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CF97A" w14:textId="77777777" w:rsidR="00DC0D7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30827F67" w:rsidR="00D6359F" w:rsidRPr="005B2FA0" w:rsidRDefault="003F1441" w:rsidP="003F1441">
      <w:pPr>
        <w:spacing w:after="0"/>
        <w:jc w:val="both"/>
        <w:rPr>
          <w:rFonts w:ascii="Times New Roman" w:hAnsi="Times New Roman" w:cs="Times New Roman"/>
          <w:b/>
          <w:sz w:val="56"/>
          <w:szCs w:val="56"/>
        </w:rPr>
      </w:pPr>
      <w:r w:rsidRPr="00D9156B">
        <w:rPr>
          <w:rFonts w:ascii="Times New Roman" w:hAnsi="Times New Roman" w:cs="Times New Roman"/>
          <w:sz w:val="36"/>
          <w:szCs w:val="36"/>
        </w:rPr>
        <w:t xml:space="preserve">Číslo:     </w:t>
      </w:r>
      <w:r w:rsidR="00975D08">
        <w:rPr>
          <w:rFonts w:ascii="Times New Roman" w:hAnsi="Times New Roman" w:cs="Times New Roman"/>
          <w:b/>
          <w:sz w:val="56"/>
          <w:szCs w:val="56"/>
        </w:rPr>
        <w:t>9</w:t>
      </w:r>
      <w:r w:rsidR="00C162AC">
        <w:rPr>
          <w:rFonts w:ascii="Times New Roman" w:hAnsi="Times New Roman" w:cs="Times New Roman"/>
          <w:b/>
          <w:sz w:val="56"/>
          <w:szCs w:val="56"/>
        </w:rPr>
        <w:t>/202</w:t>
      </w:r>
      <w:r w:rsidR="00D43F55">
        <w:rPr>
          <w:rFonts w:ascii="Times New Roman" w:hAnsi="Times New Roman" w:cs="Times New Roman"/>
          <w:b/>
          <w:sz w:val="56"/>
          <w:szCs w:val="56"/>
        </w:rPr>
        <w:t>2</w:t>
      </w:r>
    </w:p>
    <w:p w14:paraId="0CA87C82" w14:textId="77777777" w:rsidR="00474251" w:rsidRPr="00D9156B" w:rsidRDefault="00474251"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12823416" w14:textId="4D8E4EBD" w:rsidR="000760C2" w:rsidRDefault="00975D08" w:rsidP="008D7BED">
      <w:pPr>
        <w:spacing w:after="0"/>
        <w:jc w:val="both"/>
        <w:rPr>
          <w:rFonts w:ascii="Times New Roman" w:hAnsi="Times New Roman" w:cs="Times New Roman"/>
          <w:sz w:val="28"/>
          <w:szCs w:val="28"/>
        </w:rPr>
      </w:pPr>
      <w:r>
        <w:rPr>
          <w:rFonts w:ascii="Times New Roman" w:hAnsi="Times New Roman" w:cs="Times New Roman"/>
          <w:sz w:val="28"/>
          <w:szCs w:val="28"/>
        </w:rPr>
        <w:t>Valorizace cestovních náhrad</w:t>
      </w:r>
    </w:p>
    <w:p w14:paraId="321C76B5" w14:textId="2C0CB1D9" w:rsidR="00D43F55" w:rsidRDefault="00975D08" w:rsidP="008D7BED">
      <w:pPr>
        <w:spacing w:after="0"/>
        <w:jc w:val="both"/>
        <w:rPr>
          <w:rFonts w:ascii="Times New Roman" w:hAnsi="Times New Roman" w:cs="Times New Roman"/>
          <w:sz w:val="28"/>
          <w:szCs w:val="28"/>
        </w:rPr>
      </w:pPr>
      <w:r>
        <w:rPr>
          <w:rFonts w:ascii="Times New Roman" w:hAnsi="Times New Roman" w:cs="Times New Roman"/>
          <w:sz w:val="28"/>
          <w:szCs w:val="28"/>
        </w:rPr>
        <w:t>Otázky a odpovědi k úspornému tarifu</w:t>
      </w:r>
    </w:p>
    <w:p w14:paraId="2814E7AA" w14:textId="7E981000" w:rsidR="008D7BED" w:rsidRDefault="00975D08" w:rsidP="008D7BED">
      <w:pPr>
        <w:spacing w:after="0"/>
        <w:jc w:val="both"/>
        <w:rPr>
          <w:rFonts w:ascii="Times New Roman" w:hAnsi="Times New Roman" w:cs="Times New Roman"/>
          <w:sz w:val="28"/>
          <w:szCs w:val="28"/>
        </w:rPr>
      </w:pPr>
      <w:r>
        <w:rPr>
          <w:rFonts w:ascii="Times New Roman" w:hAnsi="Times New Roman" w:cs="Times New Roman"/>
          <w:sz w:val="28"/>
          <w:szCs w:val="28"/>
        </w:rPr>
        <w:t>Vývoj průměrných mezd ve 2. čtvrtletí 2022</w:t>
      </w:r>
    </w:p>
    <w:p w14:paraId="6819E7F8" w14:textId="7E7CCA9D" w:rsidR="004B1FEC" w:rsidRDefault="00975D08" w:rsidP="008D7BED">
      <w:pPr>
        <w:spacing w:after="0"/>
        <w:jc w:val="both"/>
        <w:rPr>
          <w:rFonts w:ascii="Times New Roman" w:hAnsi="Times New Roman" w:cs="Times New Roman"/>
          <w:sz w:val="28"/>
          <w:szCs w:val="28"/>
        </w:rPr>
      </w:pPr>
      <w:r>
        <w:rPr>
          <w:rFonts w:ascii="Times New Roman" w:hAnsi="Times New Roman" w:cs="Times New Roman"/>
          <w:sz w:val="28"/>
          <w:szCs w:val="28"/>
        </w:rPr>
        <w:t>Konec části vstupních lékařských prohlídek</w:t>
      </w:r>
    </w:p>
    <w:p w14:paraId="44E4F84D" w14:textId="7557CFF3" w:rsidR="008D7BED" w:rsidRDefault="00DC050A" w:rsidP="008D7BED">
      <w:pPr>
        <w:spacing w:after="0"/>
        <w:jc w:val="both"/>
        <w:rPr>
          <w:rFonts w:ascii="Times New Roman" w:hAnsi="Times New Roman" w:cs="Times New Roman"/>
          <w:sz w:val="28"/>
          <w:szCs w:val="28"/>
        </w:rPr>
      </w:pPr>
      <w:r>
        <w:rPr>
          <w:rFonts w:ascii="Times New Roman" w:hAnsi="Times New Roman" w:cs="Times New Roman"/>
          <w:sz w:val="28"/>
          <w:szCs w:val="28"/>
        </w:rPr>
        <w:t>V</w:t>
      </w:r>
      <w:r w:rsidR="00D43F55">
        <w:rPr>
          <w:rFonts w:ascii="Times New Roman" w:hAnsi="Times New Roman" w:cs="Times New Roman"/>
          <w:sz w:val="28"/>
          <w:szCs w:val="28"/>
        </w:rPr>
        <w:t>ývo</w:t>
      </w:r>
      <w:r w:rsidR="00164737">
        <w:rPr>
          <w:rFonts w:ascii="Times New Roman" w:hAnsi="Times New Roman" w:cs="Times New Roman"/>
          <w:sz w:val="28"/>
          <w:szCs w:val="28"/>
        </w:rPr>
        <w:t>j spotřebitelských cen v </w:t>
      </w:r>
      <w:r w:rsidR="00975D08">
        <w:rPr>
          <w:rFonts w:ascii="Times New Roman" w:hAnsi="Times New Roman" w:cs="Times New Roman"/>
          <w:sz w:val="28"/>
          <w:szCs w:val="28"/>
        </w:rPr>
        <w:t>srpnu</w:t>
      </w:r>
      <w:r w:rsidR="00164737">
        <w:rPr>
          <w:rFonts w:ascii="Times New Roman" w:hAnsi="Times New Roman" w:cs="Times New Roman"/>
          <w:sz w:val="28"/>
          <w:szCs w:val="28"/>
        </w:rPr>
        <w:t xml:space="preserve"> 2022</w:t>
      </w:r>
    </w:p>
    <w:p w14:paraId="1F166855" w14:textId="77777777" w:rsidR="000760C2" w:rsidRDefault="000760C2" w:rsidP="003F1441">
      <w:pPr>
        <w:spacing w:after="0"/>
        <w:jc w:val="both"/>
        <w:rPr>
          <w:rFonts w:ascii="Times New Roman" w:hAnsi="Times New Roman" w:cs="Times New Roman"/>
          <w:sz w:val="28"/>
          <w:szCs w:val="28"/>
        </w:rPr>
      </w:pPr>
    </w:p>
    <w:p w14:paraId="39AD4DDC" w14:textId="77777777" w:rsidR="000760C2" w:rsidRPr="00D9156B" w:rsidRDefault="000760C2" w:rsidP="003F1441">
      <w:pPr>
        <w:spacing w:after="0"/>
        <w:jc w:val="both"/>
        <w:rPr>
          <w:rFonts w:ascii="Times New Roman" w:hAnsi="Times New Roman" w:cs="Times New Roman"/>
          <w:sz w:val="28"/>
          <w:szCs w:val="28"/>
        </w:rPr>
      </w:pPr>
    </w:p>
    <w:p w14:paraId="4890C79D" w14:textId="77777777" w:rsidR="003D786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7546B1F1" w14:textId="77777777" w:rsidR="003709AC" w:rsidRDefault="003709AC" w:rsidP="00A2092D">
      <w:pPr>
        <w:rPr>
          <w:rFonts w:ascii="Times New Roman" w:hAnsi="Times New Roman" w:cs="Times New Roman"/>
          <w:sz w:val="28"/>
          <w:szCs w:val="28"/>
        </w:rPr>
      </w:pPr>
    </w:p>
    <w:p w14:paraId="6FFA2B78" w14:textId="6B628AD6" w:rsidR="00C36FE9" w:rsidRDefault="00C36FE9" w:rsidP="00661396">
      <w:pPr>
        <w:rPr>
          <w:rFonts w:ascii="Times New Roman" w:hAnsi="Times New Roman" w:cs="Times New Roman"/>
          <w:sz w:val="28"/>
          <w:szCs w:val="28"/>
        </w:rPr>
      </w:pPr>
    </w:p>
    <w:p w14:paraId="3288305B" w14:textId="4973511A" w:rsidR="003919C7" w:rsidRDefault="003919C7" w:rsidP="00661396">
      <w:pPr>
        <w:rPr>
          <w:rFonts w:ascii="Times New Roman" w:hAnsi="Times New Roman" w:cs="Times New Roman"/>
          <w:sz w:val="28"/>
          <w:szCs w:val="28"/>
        </w:rPr>
      </w:pPr>
    </w:p>
    <w:p w14:paraId="67FB2324" w14:textId="28800DF9" w:rsidR="00A7742A" w:rsidRDefault="00A7742A" w:rsidP="00661396">
      <w:pPr>
        <w:rPr>
          <w:rFonts w:ascii="Times New Roman" w:hAnsi="Times New Roman" w:cs="Times New Roman"/>
          <w:sz w:val="28"/>
          <w:szCs w:val="28"/>
        </w:rPr>
      </w:pPr>
    </w:p>
    <w:p w14:paraId="53A4C087" w14:textId="77777777" w:rsidR="00A7742A" w:rsidRPr="00D9156B" w:rsidRDefault="00A7742A" w:rsidP="00661396">
      <w:pPr>
        <w:rPr>
          <w:rFonts w:ascii="Times New Roman" w:hAnsi="Times New Roman" w:cs="Times New Roman"/>
          <w:sz w:val="28"/>
          <w:szCs w:val="28"/>
        </w:rPr>
      </w:pPr>
    </w:p>
    <w:p w14:paraId="179D60F8" w14:textId="77777777" w:rsidR="003F1441" w:rsidRPr="00D9156B" w:rsidRDefault="003F1441" w:rsidP="003F1441">
      <w:pPr>
        <w:jc w:val="center"/>
        <w:rPr>
          <w:rFonts w:ascii="Times New Roman" w:hAnsi="Times New Roman" w:cs="Times New Roman"/>
          <w:sz w:val="28"/>
          <w:szCs w:val="28"/>
        </w:rPr>
      </w:pPr>
    </w:p>
    <w:p w14:paraId="0B9DD746" w14:textId="77777777" w:rsidR="0072779A" w:rsidRDefault="00C36A2B" w:rsidP="00A2092D">
      <w:pPr>
        <w:jc w:val="center"/>
        <w:rPr>
          <w:rFonts w:ascii="Times New Roman" w:hAnsi="Times New Roman" w:cs="Times New Roman"/>
          <w:b/>
          <w:sz w:val="32"/>
          <w:szCs w:val="32"/>
        </w:rPr>
      </w:pPr>
      <w:r w:rsidRPr="00D9156B">
        <w:rPr>
          <w:rFonts w:ascii="Times New Roman" w:hAnsi="Times New Roman" w:cs="Times New Roman"/>
          <w:b/>
          <w:sz w:val="32"/>
          <w:szCs w:val="32"/>
        </w:rPr>
        <w:t>O  B  S  A  H</w:t>
      </w:r>
    </w:p>
    <w:p w14:paraId="1C6E2692" w14:textId="77777777" w:rsidR="009D71D6" w:rsidRPr="00D9156B" w:rsidRDefault="009D71D6" w:rsidP="00C36A2B">
      <w:pPr>
        <w:tabs>
          <w:tab w:val="left" w:pos="1134"/>
          <w:tab w:val="right" w:leader="dot" w:pos="7938"/>
        </w:tabs>
        <w:spacing w:after="0" w:line="240" w:lineRule="auto"/>
        <w:jc w:val="both"/>
        <w:rPr>
          <w:rFonts w:ascii="Times New Roman" w:hAnsi="Times New Roman" w:cs="Times New Roman"/>
          <w:b/>
          <w:sz w:val="32"/>
          <w:szCs w:val="32"/>
        </w:rPr>
      </w:pPr>
    </w:p>
    <w:p w14:paraId="607F0D89" w14:textId="3352047A" w:rsidR="003919C7" w:rsidRPr="00D06E8D" w:rsidRDefault="003919C7" w:rsidP="006702FC">
      <w:pPr>
        <w:tabs>
          <w:tab w:val="left" w:pos="1134"/>
          <w:tab w:val="right" w:leader="dot" w:pos="7938"/>
        </w:tabs>
        <w:spacing w:after="0" w:line="240" w:lineRule="auto"/>
        <w:jc w:val="both"/>
        <w:rPr>
          <w:rFonts w:ascii="Times New Roman" w:hAnsi="Times New Roman" w:cs="Times New Roman"/>
          <w:b/>
          <w:sz w:val="32"/>
          <w:szCs w:val="32"/>
        </w:rPr>
      </w:pPr>
    </w:p>
    <w:p w14:paraId="7ADF215B" w14:textId="77777777" w:rsidR="00C36FE9" w:rsidRDefault="00C36FE9" w:rsidP="006702FC">
      <w:pPr>
        <w:tabs>
          <w:tab w:val="left" w:pos="1134"/>
          <w:tab w:val="right" w:leader="dot" w:pos="7938"/>
        </w:tabs>
        <w:spacing w:after="0" w:line="240" w:lineRule="auto"/>
        <w:jc w:val="both"/>
        <w:rPr>
          <w:rFonts w:ascii="Times New Roman" w:hAnsi="Times New Roman" w:cs="Times New Roman"/>
          <w:b/>
          <w:sz w:val="28"/>
          <w:szCs w:val="28"/>
        </w:rPr>
      </w:pPr>
    </w:p>
    <w:p w14:paraId="7771EA96" w14:textId="22EC17F0" w:rsidR="00C51C82" w:rsidRDefault="006702FC" w:rsidP="00C51C8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5B2FA0">
        <w:rPr>
          <w:rFonts w:ascii="Times New Roman" w:hAnsi="Times New Roman" w:cs="Times New Roman"/>
          <w:b/>
          <w:sz w:val="28"/>
          <w:szCs w:val="28"/>
        </w:rPr>
        <w:t xml:space="preserve"> </w:t>
      </w:r>
    </w:p>
    <w:p w14:paraId="2FC8BFAB" w14:textId="422F29D7" w:rsidR="00D76AEA" w:rsidRDefault="00137832" w:rsidP="00D76AE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18237178" w14:textId="4EAAA953" w:rsidR="00D43F55" w:rsidRDefault="00D76AEA" w:rsidP="00CA37AE">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7B7A936B" w14:textId="3A87B74D" w:rsidR="00164737" w:rsidRDefault="009E4246" w:rsidP="00164737">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BC07AA">
        <w:rPr>
          <w:rFonts w:ascii="Times New Roman" w:hAnsi="Times New Roman" w:cs="Times New Roman"/>
          <w:b/>
          <w:sz w:val="28"/>
          <w:szCs w:val="28"/>
        </w:rPr>
        <w:t xml:space="preserve"> </w:t>
      </w:r>
    </w:p>
    <w:p w14:paraId="4D4C3BD5" w14:textId="02F483C0" w:rsidR="00D76AEA" w:rsidRDefault="00CA37AE" w:rsidP="00BC07A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BC07AA">
        <w:rPr>
          <w:rFonts w:ascii="Times New Roman" w:hAnsi="Times New Roman" w:cs="Times New Roman"/>
          <w:b/>
          <w:sz w:val="28"/>
          <w:szCs w:val="28"/>
        </w:rPr>
        <w:t xml:space="preserve"> </w:t>
      </w:r>
      <w:r w:rsidR="00975D08">
        <w:rPr>
          <w:rFonts w:ascii="Times New Roman" w:hAnsi="Times New Roman" w:cs="Times New Roman"/>
          <w:b/>
          <w:sz w:val="28"/>
          <w:szCs w:val="28"/>
        </w:rPr>
        <w:t>Valorizace cestovních náhrad</w:t>
      </w:r>
      <w:r w:rsidR="00020958">
        <w:rPr>
          <w:rFonts w:ascii="Times New Roman" w:hAnsi="Times New Roman" w:cs="Times New Roman"/>
          <w:b/>
          <w:sz w:val="28"/>
          <w:szCs w:val="28"/>
        </w:rPr>
        <w:t xml:space="preserve"> </w:t>
      </w:r>
      <w:r w:rsidR="00020958">
        <w:rPr>
          <w:rFonts w:ascii="Times New Roman" w:hAnsi="Times New Roman" w:cs="Times New Roman"/>
          <w:b/>
          <w:sz w:val="28"/>
          <w:szCs w:val="28"/>
        </w:rPr>
        <w:tab/>
        <w:t>s</w:t>
      </w:r>
      <w:r w:rsidR="009E4246">
        <w:rPr>
          <w:rFonts w:ascii="Times New Roman" w:hAnsi="Times New Roman" w:cs="Times New Roman"/>
          <w:b/>
          <w:sz w:val="28"/>
          <w:szCs w:val="28"/>
        </w:rPr>
        <w:t>tr. 3</w:t>
      </w:r>
      <w:r w:rsidR="00474251">
        <w:rPr>
          <w:rFonts w:ascii="Times New Roman" w:hAnsi="Times New Roman" w:cs="Times New Roman"/>
          <w:b/>
          <w:sz w:val="28"/>
          <w:szCs w:val="28"/>
        </w:rPr>
        <w:t xml:space="preserve"> </w:t>
      </w:r>
    </w:p>
    <w:p w14:paraId="0CFC9EFB" w14:textId="73730DA6" w:rsidR="00CA37AE" w:rsidRDefault="00D76AEA" w:rsidP="00BC07A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BC07AA">
        <w:rPr>
          <w:rFonts w:ascii="Times New Roman" w:hAnsi="Times New Roman" w:cs="Times New Roman"/>
          <w:b/>
          <w:sz w:val="28"/>
          <w:szCs w:val="28"/>
        </w:rPr>
        <w:t xml:space="preserve"> </w:t>
      </w:r>
      <w:r w:rsidR="00975D08">
        <w:rPr>
          <w:rFonts w:ascii="Times New Roman" w:hAnsi="Times New Roman" w:cs="Times New Roman"/>
          <w:b/>
          <w:sz w:val="28"/>
          <w:szCs w:val="28"/>
        </w:rPr>
        <w:t>Otázky a odpovědi k úspornému tarifu</w:t>
      </w:r>
      <w:r w:rsidR="00AE103A">
        <w:rPr>
          <w:rFonts w:ascii="Times New Roman" w:hAnsi="Times New Roman" w:cs="Times New Roman"/>
          <w:b/>
          <w:sz w:val="28"/>
          <w:szCs w:val="28"/>
        </w:rPr>
        <w:t xml:space="preserve"> </w:t>
      </w:r>
      <w:r w:rsidR="00AE103A">
        <w:rPr>
          <w:rFonts w:ascii="Times New Roman" w:hAnsi="Times New Roman" w:cs="Times New Roman"/>
          <w:b/>
          <w:sz w:val="28"/>
          <w:szCs w:val="28"/>
        </w:rPr>
        <w:tab/>
      </w:r>
      <w:r w:rsidR="009E4246">
        <w:rPr>
          <w:rFonts w:ascii="Times New Roman" w:hAnsi="Times New Roman" w:cs="Times New Roman"/>
          <w:b/>
          <w:sz w:val="28"/>
          <w:szCs w:val="28"/>
        </w:rPr>
        <w:t xml:space="preserve"> </w:t>
      </w:r>
      <w:r w:rsidR="00836325">
        <w:rPr>
          <w:rFonts w:ascii="Times New Roman" w:hAnsi="Times New Roman" w:cs="Times New Roman"/>
          <w:b/>
          <w:sz w:val="28"/>
          <w:szCs w:val="28"/>
        </w:rPr>
        <w:t>str.</w:t>
      </w:r>
      <w:r w:rsidR="009E4246">
        <w:rPr>
          <w:rFonts w:ascii="Times New Roman" w:hAnsi="Times New Roman" w:cs="Times New Roman"/>
          <w:b/>
          <w:sz w:val="28"/>
          <w:szCs w:val="28"/>
        </w:rPr>
        <w:t xml:space="preserve"> </w:t>
      </w:r>
      <w:r w:rsidR="00975D08">
        <w:rPr>
          <w:rFonts w:ascii="Times New Roman" w:hAnsi="Times New Roman" w:cs="Times New Roman"/>
          <w:b/>
          <w:sz w:val="28"/>
          <w:szCs w:val="28"/>
        </w:rPr>
        <w:t>6</w:t>
      </w:r>
      <w:r w:rsidR="009E4246">
        <w:rPr>
          <w:rFonts w:ascii="Times New Roman" w:hAnsi="Times New Roman" w:cs="Times New Roman"/>
          <w:b/>
          <w:sz w:val="28"/>
          <w:szCs w:val="28"/>
        </w:rPr>
        <w:t xml:space="preserve"> </w:t>
      </w:r>
    </w:p>
    <w:p w14:paraId="0A2BF8CD" w14:textId="61EAC73F" w:rsidR="00020958" w:rsidRDefault="00CA37AE" w:rsidP="00975D0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BC07AA">
        <w:rPr>
          <w:rFonts w:ascii="Times New Roman" w:hAnsi="Times New Roman" w:cs="Times New Roman"/>
          <w:b/>
          <w:sz w:val="28"/>
          <w:szCs w:val="28"/>
        </w:rPr>
        <w:t xml:space="preserve"> </w:t>
      </w:r>
      <w:r w:rsidR="00975D08">
        <w:rPr>
          <w:rFonts w:ascii="Times New Roman" w:hAnsi="Times New Roman" w:cs="Times New Roman"/>
          <w:b/>
          <w:sz w:val="28"/>
          <w:szCs w:val="28"/>
        </w:rPr>
        <w:t>Vývoj průměrných mezd ve 2. čtvrtletí 2022</w:t>
      </w:r>
      <w:r w:rsidR="00BC07AA">
        <w:rPr>
          <w:rFonts w:ascii="Times New Roman" w:hAnsi="Times New Roman" w:cs="Times New Roman"/>
          <w:b/>
          <w:sz w:val="28"/>
          <w:szCs w:val="28"/>
        </w:rPr>
        <w:t xml:space="preserve"> </w:t>
      </w:r>
      <w:r w:rsidR="009E4246">
        <w:rPr>
          <w:rFonts w:ascii="Times New Roman" w:hAnsi="Times New Roman" w:cs="Times New Roman"/>
          <w:b/>
          <w:sz w:val="28"/>
          <w:szCs w:val="28"/>
        </w:rPr>
        <w:tab/>
      </w:r>
      <w:r w:rsidR="00FF1DA6">
        <w:rPr>
          <w:rFonts w:ascii="Times New Roman" w:hAnsi="Times New Roman" w:cs="Times New Roman"/>
          <w:b/>
          <w:sz w:val="28"/>
          <w:szCs w:val="28"/>
        </w:rPr>
        <w:t xml:space="preserve">str. </w:t>
      </w:r>
      <w:r w:rsidR="00975D08">
        <w:rPr>
          <w:rFonts w:ascii="Times New Roman" w:hAnsi="Times New Roman" w:cs="Times New Roman"/>
          <w:b/>
          <w:sz w:val="28"/>
          <w:szCs w:val="28"/>
        </w:rPr>
        <w:t>12</w:t>
      </w:r>
      <w:r w:rsidR="00B9596D">
        <w:rPr>
          <w:rFonts w:ascii="Times New Roman" w:hAnsi="Times New Roman" w:cs="Times New Roman"/>
          <w:b/>
          <w:sz w:val="28"/>
          <w:szCs w:val="28"/>
        </w:rPr>
        <w:t xml:space="preserve"> </w:t>
      </w:r>
    </w:p>
    <w:p w14:paraId="1F2EFC50" w14:textId="141EB6E5" w:rsidR="00D06E8D" w:rsidRDefault="00020958" w:rsidP="0002095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975D08">
        <w:rPr>
          <w:rFonts w:ascii="Times New Roman" w:hAnsi="Times New Roman" w:cs="Times New Roman"/>
          <w:b/>
          <w:sz w:val="28"/>
          <w:szCs w:val="28"/>
        </w:rPr>
        <w:t>Vývoj spotřebitelských cen v srpnu 2022</w:t>
      </w:r>
      <w:r w:rsidR="00CA37AE">
        <w:rPr>
          <w:rFonts w:ascii="Times New Roman" w:hAnsi="Times New Roman" w:cs="Times New Roman"/>
          <w:b/>
          <w:sz w:val="28"/>
          <w:szCs w:val="28"/>
        </w:rPr>
        <w:tab/>
        <w:t xml:space="preserve"> str. </w:t>
      </w:r>
      <w:r>
        <w:rPr>
          <w:rFonts w:ascii="Times New Roman" w:hAnsi="Times New Roman" w:cs="Times New Roman"/>
          <w:b/>
          <w:sz w:val="28"/>
          <w:szCs w:val="28"/>
        </w:rPr>
        <w:t>2</w:t>
      </w:r>
      <w:r w:rsidR="00B76F3F">
        <w:rPr>
          <w:rFonts w:ascii="Times New Roman" w:hAnsi="Times New Roman" w:cs="Times New Roman"/>
          <w:b/>
          <w:sz w:val="28"/>
          <w:szCs w:val="28"/>
        </w:rPr>
        <w:t>0</w:t>
      </w:r>
    </w:p>
    <w:p w14:paraId="2447DB86" w14:textId="618EAB17" w:rsidR="00BC07AA" w:rsidRDefault="00D06E8D" w:rsidP="00A7742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B76F3F">
        <w:rPr>
          <w:rFonts w:ascii="Times New Roman" w:hAnsi="Times New Roman" w:cs="Times New Roman"/>
          <w:b/>
          <w:sz w:val="28"/>
          <w:szCs w:val="28"/>
        </w:rPr>
        <w:t>Pokles reálné mzdy</w:t>
      </w:r>
      <w:r w:rsidR="00BC07AA">
        <w:rPr>
          <w:rFonts w:ascii="Times New Roman" w:hAnsi="Times New Roman" w:cs="Times New Roman"/>
          <w:b/>
          <w:sz w:val="28"/>
          <w:szCs w:val="28"/>
        </w:rPr>
        <w:t xml:space="preserve"> </w:t>
      </w:r>
      <w:r>
        <w:rPr>
          <w:rFonts w:ascii="Times New Roman" w:hAnsi="Times New Roman" w:cs="Times New Roman"/>
          <w:b/>
          <w:sz w:val="28"/>
          <w:szCs w:val="28"/>
        </w:rPr>
        <w:tab/>
      </w:r>
      <w:r w:rsidR="008F7F9F">
        <w:rPr>
          <w:rFonts w:ascii="Times New Roman" w:hAnsi="Times New Roman" w:cs="Times New Roman"/>
          <w:b/>
          <w:sz w:val="28"/>
          <w:szCs w:val="28"/>
        </w:rPr>
        <w:t>s</w:t>
      </w:r>
      <w:r w:rsidR="00C162AC">
        <w:rPr>
          <w:rFonts w:ascii="Times New Roman" w:hAnsi="Times New Roman" w:cs="Times New Roman"/>
          <w:b/>
          <w:sz w:val="28"/>
          <w:szCs w:val="28"/>
        </w:rPr>
        <w:t>tr.</w:t>
      </w:r>
      <w:r w:rsidR="008F7F9F">
        <w:rPr>
          <w:rFonts w:ascii="Times New Roman" w:hAnsi="Times New Roman" w:cs="Times New Roman"/>
          <w:b/>
          <w:sz w:val="28"/>
          <w:szCs w:val="28"/>
        </w:rPr>
        <w:t xml:space="preserve"> </w:t>
      </w:r>
      <w:r w:rsidR="00B9596D">
        <w:rPr>
          <w:rFonts w:ascii="Times New Roman" w:hAnsi="Times New Roman" w:cs="Times New Roman"/>
          <w:b/>
          <w:sz w:val="28"/>
          <w:szCs w:val="28"/>
        </w:rPr>
        <w:t>2</w:t>
      </w:r>
      <w:r w:rsidR="00B76F3F">
        <w:rPr>
          <w:rFonts w:ascii="Times New Roman" w:hAnsi="Times New Roman" w:cs="Times New Roman"/>
          <w:b/>
          <w:sz w:val="28"/>
          <w:szCs w:val="28"/>
        </w:rPr>
        <w:t>3</w:t>
      </w:r>
      <w:r w:rsidR="00C162AC">
        <w:rPr>
          <w:rFonts w:ascii="Times New Roman" w:hAnsi="Times New Roman" w:cs="Times New Roman"/>
          <w:b/>
          <w:sz w:val="28"/>
          <w:szCs w:val="28"/>
        </w:rPr>
        <w:t xml:space="preserve"> </w:t>
      </w:r>
      <w:r w:rsidR="006702FC">
        <w:rPr>
          <w:rFonts w:ascii="Times New Roman" w:hAnsi="Times New Roman" w:cs="Times New Roman"/>
          <w:b/>
          <w:sz w:val="28"/>
          <w:szCs w:val="28"/>
        </w:rPr>
        <w:t xml:space="preserve">  </w:t>
      </w:r>
    </w:p>
    <w:p w14:paraId="29376EA0" w14:textId="77777777" w:rsidR="00B76F3F" w:rsidRDefault="00B9596D" w:rsidP="00B76F3F">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FF1DA6">
        <w:rPr>
          <w:rFonts w:ascii="Times New Roman" w:hAnsi="Times New Roman" w:cs="Times New Roman"/>
          <w:b/>
          <w:sz w:val="28"/>
          <w:szCs w:val="28"/>
        </w:rPr>
        <w:tab/>
      </w:r>
      <w:r w:rsidR="00BC07AA">
        <w:rPr>
          <w:rFonts w:ascii="Times New Roman" w:hAnsi="Times New Roman" w:cs="Times New Roman"/>
          <w:b/>
          <w:sz w:val="28"/>
          <w:szCs w:val="28"/>
        </w:rPr>
        <w:t xml:space="preserve"> </w:t>
      </w:r>
      <w:r w:rsidR="00B76F3F">
        <w:rPr>
          <w:rFonts w:ascii="Times New Roman" w:hAnsi="Times New Roman" w:cs="Times New Roman"/>
          <w:b/>
          <w:sz w:val="28"/>
          <w:szCs w:val="28"/>
        </w:rPr>
        <w:t>Vláda schválila nárok na dřívější odchod</w:t>
      </w:r>
    </w:p>
    <w:p w14:paraId="3C33E4E2" w14:textId="0AC343E7" w:rsidR="0078272B" w:rsidRDefault="00BC07AA" w:rsidP="00B76F3F">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r>
      <w:r w:rsidR="00B76F3F">
        <w:rPr>
          <w:rFonts w:ascii="Times New Roman" w:hAnsi="Times New Roman" w:cs="Times New Roman"/>
          <w:b/>
          <w:sz w:val="28"/>
          <w:szCs w:val="28"/>
        </w:rPr>
        <w:t xml:space="preserve"> do penze. Zatím ale jen pro záchranáře</w:t>
      </w:r>
      <w:r w:rsidR="00B76F3F">
        <w:rPr>
          <w:rFonts w:ascii="Times New Roman" w:hAnsi="Times New Roman" w:cs="Times New Roman"/>
          <w:b/>
          <w:sz w:val="28"/>
          <w:szCs w:val="28"/>
        </w:rPr>
        <w:tab/>
      </w:r>
      <w:r w:rsidR="00B9596D">
        <w:rPr>
          <w:rFonts w:ascii="Times New Roman" w:hAnsi="Times New Roman" w:cs="Times New Roman"/>
          <w:b/>
          <w:sz w:val="28"/>
          <w:szCs w:val="28"/>
        </w:rPr>
        <w:t>str- 2</w:t>
      </w:r>
      <w:r w:rsidR="00B76F3F">
        <w:rPr>
          <w:rFonts w:ascii="Times New Roman" w:hAnsi="Times New Roman" w:cs="Times New Roman"/>
          <w:b/>
          <w:sz w:val="28"/>
          <w:szCs w:val="28"/>
        </w:rPr>
        <w:t>5</w:t>
      </w:r>
    </w:p>
    <w:p w14:paraId="31C1DC8D" w14:textId="270353F9" w:rsidR="00A7742A" w:rsidRDefault="00836325" w:rsidP="00B76F3F">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78272B">
        <w:rPr>
          <w:rFonts w:ascii="Times New Roman" w:hAnsi="Times New Roman" w:cs="Times New Roman"/>
          <w:b/>
          <w:sz w:val="28"/>
          <w:szCs w:val="28"/>
        </w:rPr>
        <w:t xml:space="preserve"> </w:t>
      </w:r>
      <w:r w:rsidR="00B76F3F">
        <w:rPr>
          <w:rFonts w:ascii="Times New Roman" w:hAnsi="Times New Roman" w:cs="Times New Roman"/>
          <w:b/>
          <w:sz w:val="28"/>
          <w:szCs w:val="28"/>
        </w:rPr>
        <w:t>Konec části vstupních lékařských prohlídek</w:t>
      </w:r>
      <w:r w:rsidR="006C6563">
        <w:rPr>
          <w:rFonts w:ascii="Times New Roman" w:hAnsi="Times New Roman" w:cs="Times New Roman"/>
          <w:b/>
          <w:sz w:val="28"/>
          <w:szCs w:val="28"/>
        </w:rPr>
        <w:t xml:space="preserve"> </w:t>
      </w:r>
      <w:r w:rsidR="0078272B">
        <w:rPr>
          <w:rFonts w:ascii="Times New Roman" w:hAnsi="Times New Roman" w:cs="Times New Roman"/>
          <w:b/>
          <w:sz w:val="28"/>
          <w:szCs w:val="28"/>
        </w:rPr>
        <w:tab/>
        <w:t xml:space="preserve"> st</w:t>
      </w:r>
      <w:r w:rsidR="00B76F3F">
        <w:rPr>
          <w:rFonts w:ascii="Times New Roman" w:hAnsi="Times New Roman" w:cs="Times New Roman"/>
          <w:b/>
          <w:sz w:val="28"/>
          <w:szCs w:val="28"/>
        </w:rPr>
        <w:t>r. 27</w:t>
      </w:r>
      <w:r w:rsidR="00A7742A">
        <w:rPr>
          <w:rFonts w:ascii="Times New Roman" w:hAnsi="Times New Roman" w:cs="Times New Roman"/>
          <w:b/>
          <w:sz w:val="28"/>
          <w:szCs w:val="28"/>
        </w:rPr>
        <w:t xml:space="preserve"> </w:t>
      </w:r>
    </w:p>
    <w:p w14:paraId="160EF45F" w14:textId="77777777" w:rsidR="00B76F3F" w:rsidRDefault="00A7742A" w:rsidP="00A7742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B76F3F">
        <w:rPr>
          <w:rFonts w:ascii="Times New Roman" w:hAnsi="Times New Roman" w:cs="Times New Roman"/>
          <w:b/>
          <w:sz w:val="28"/>
          <w:szCs w:val="28"/>
        </w:rPr>
        <w:t>Změna délky týdenní pracovní doby</w:t>
      </w:r>
    </w:p>
    <w:p w14:paraId="1D402FD7" w14:textId="53BC2018" w:rsidR="006C6563" w:rsidRDefault="00B76F3F" w:rsidP="00A7742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a vliv na výpočet řádné dovolené</w:t>
      </w:r>
      <w:r w:rsidR="006C6563">
        <w:rPr>
          <w:rFonts w:ascii="Times New Roman" w:hAnsi="Times New Roman" w:cs="Times New Roman"/>
          <w:b/>
          <w:sz w:val="28"/>
          <w:szCs w:val="28"/>
        </w:rPr>
        <w:tab/>
        <w:t xml:space="preserve"> str. </w:t>
      </w:r>
      <w:r w:rsidR="00A7742A">
        <w:rPr>
          <w:rFonts w:ascii="Times New Roman" w:hAnsi="Times New Roman" w:cs="Times New Roman"/>
          <w:b/>
          <w:sz w:val="28"/>
          <w:szCs w:val="28"/>
        </w:rPr>
        <w:t>3</w:t>
      </w:r>
      <w:r>
        <w:rPr>
          <w:rFonts w:ascii="Times New Roman" w:hAnsi="Times New Roman" w:cs="Times New Roman"/>
          <w:b/>
          <w:sz w:val="28"/>
          <w:szCs w:val="28"/>
        </w:rPr>
        <w:t>0</w:t>
      </w:r>
    </w:p>
    <w:p w14:paraId="16A09734" w14:textId="1EC6BDFD" w:rsidR="009D71D6" w:rsidRDefault="00985E75" w:rsidP="00A7742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5A58BDA7" w14:textId="3CE1A0AA" w:rsidR="004A479B" w:rsidRDefault="004A479B" w:rsidP="00C07A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5AB0F358" w14:textId="517456F3"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0B209125" w14:textId="727AE849"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702E3247" w14:textId="77777777" w:rsidR="00A7742A" w:rsidRDefault="00A7742A" w:rsidP="00C07AAB">
      <w:pPr>
        <w:tabs>
          <w:tab w:val="left" w:pos="1134"/>
          <w:tab w:val="right" w:leader="dot" w:pos="7938"/>
        </w:tabs>
        <w:spacing w:after="0" w:line="240" w:lineRule="auto"/>
        <w:jc w:val="both"/>
        <w:rPr>
          <w:rFonts w:ascii="Times New Roman" w:hAnsi="Times New Roman" w:cs="Times New Roman"/>
          <w:b/>
          <w:sz w:val="28"/>
          <w:szCs w:val="28"/>
        </w:rPr>
      </w:pPr>
    </w:p>
    <w:p w14:paraId="7BAB0AAF" w14:textId="4E50C074" w:rsidR="009D71D6" w:rsidRPr="00D9156B" w:rsidRDefault="009D71D6" w:rsidP="00373EFC">
      <w:pPr>
        <w:tabs>
          <w:tab w:val="left" w:pos="1134"/>
          <w:tab w:val="right" w:leader="dot" w:pos="7938"/>
        </w:tabs>
        <w:spacing w:after="0" w:line="360" w:lineRule="auto"/>
        <w:jc w:val="both"/>
        <w:rPr>
          <w:rFonts w:ascii="Times New Roman" w:hAnsi="Times New Roman" w:cs="Times New Roman"/>
          <w:b/>
          <w:sz w:val="28"/>
          <w:szCs w:val="28"/>
        </w:rPr>
      </w:pPr>
    </w:p>
    <w:p w14:paraId="1C422A8F" w14:textId="1B669178"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28"/>
          <w:szCs w:val="28"/>
        </w:rPr>
        <w:tab/>
      </w:r>
      <w:r w:rsidR="000D7128">
        <w:rPr>
          <w:rFonts w:ascii="Times New Roman" w:hAnsi="Times New Roman" w:cs="Times New Roman"/>
          <w:b/>
          <w:sz w:val="28"/>
          <w:szCs w:val="28"/>
        </w:rPr>
        <w:t xml:space="preserve">  </w:t>
      </w:r>
      <w:r w:rsidRPr="00D9156B">
        <w:rPr>
          <w:rFonts w:ascii="Times New Roman" w:hAnsi="Times New Roman" w:cs="Times New Roman"/>
          <w:b/>
          <w:sz w:val="28"/>
          <w:szCs w:val="28"/>
        </w:rPr>
        <w:t>Zpracovala: Ing. Naděžda Pikierská, CSc.</w:t>
      </w:r>
    </w:p>
    <w:p w14:paraId="31676227" w14:textId="77777777"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662D4077" w14:textId="2C1B6EF8"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337CF5AA" w14:textId="149A5DD6" w:rsidR="00985E75" w:rsidRDefault="00985E75" w:rsidP="0028286D">
      <w:pPr>
        <w:tabs>
          <w:tab w:val="left" w:pos="1134"/>
          <w:tab w:val="right" w:leader="dot" w:pos="7938"/>
        </w:tabs>
        <w:spacing w:after="0" w:line="240" w:lineRule="auto"/>
        <w:jc w:val="both"/>
        <w:rPr>
          <w:rFonts w:ascii="Times New Roman" w:hAnsi="Times New Roman" w:cs="Times New Roman"/>
          <w:b/>
          <w:sz w:val="28"/>
          <w:szCs w:val="28"/>
        </w:rPr>
      </w:pPr>
    </w:p>
    <w:p w14:paraId="010EA41A" w14:textId="29BA2641"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655A56EA" w14:textId="55C54967"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6C990F7E" w14:textId="77777777" w:rsidR="00D77051" w:rsidRDefault="00D77051" w:rsidP="00D77051">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VALORIZACE CESTOVNÍCH NÁHRAD</w:t>
      </w:r>
    </w:p>
    <w:p w14:paraId="46F448C3" w14:textId="77777777" w:rsidR="00D77051" w:rsidRDefault="00D77051" w:rsidP="00D77051">
      <w:pPr>
        <w:spacing w:after="0" w:line="240" w:lineRule="auto"/>
        <w:jc w:val="center"/>
        <w:rPr>
          <w:rFonts w:ascii="Times New Roman" w:hAnsi="Times New Roman"/>
          <w:b/>
          <w:bCs/>
          <w:sz w:val="28"/>
          <w:szCs w:val="28"/>
        </w:rPr>
      </w:pPr>
    </w:p>
    <w:p w14:paraId="24984193" w14:textId="77777777" w:rsidR="00D77051" w:rsidRDefault="00D77051" w:rsidP="00D77051">
      <w:pPr>
        <w:spacing w:after="0" w:line="240" w:lineRule="auto"/>
        <w:jc w:val="center"/>
        <w:rPr>
          <w:rFonts w:ascii="Times New Roman" w:hAnsi="Times New Roman"/>
          <w:b/>
          <w:bCs/>
          <w:sz w:val="28"/>
          <w:szCs w:val="28"/>
        </w:rPr>
      </w:pPr>
    </w:p>
    <w:p w14:paraId="00186AFD" w14:textId="77777777" w:rsidR="00D77051" w:rsidRDefault="00D77051" w:rsidP="00D77051">
      <w:pPr>
        <w:spacing w:after="0" w:line="240" w:lineRule="auto"/>
        <w:jc w:val="both"/>
        <w:rPr>
          <w:rFonts w:ascii="Times New Roman" w:hAnsi="Times New Roman"/>
          <w:b/>
          <w:bCs/>
          <w:sz w:val="28"/>
          <w:szCs w:val="28"/>
        </w:rPr>
      </w:pPr>
      <w:r>
        <w:rPr>
          <w:rFonts w:ascii="Times New Roman" w:hAnsi="Times New Roman"/>
          <w:b/>
          <w:bCs/>
          <w:sz w:val="28"/>
          <w:szCs w:val="28"/>
        </w:rPr>
        <w:t>K 20. srpnu 2022 byly, jak nebylo těžké předvídat, konečně zvýšeny cestovní náhrady a sazby stravného, jež už delší dobu neodpovídaly reálným cenám jídla a nápojů v restauracích. Vyhláška stanoví sazby základní náhrady za používání silničních motorových vozidel, sazby stravného a průměrné ceny pohonných hmot pro účely poskytování cestovních náhrad, vyhlašovaná vždy nově pro každý kalendářní rok, dříve běžně „vydržela“ bez novelizace právě po celý rok. Letos, pokud jde o vyhlášku pro rok 2022 (č. 511/2021 Sb.), jde v důsledku inflace o zdražování již o třetí novelizaci.</w:t>
      </w:r>
    </w:p>
    <w:p w14:paraId="43CD236F" w14:textId="77777777" w:rsidR="00D77051" w:rsidRDefault="00D77051" w:rsidP="00D77051">
      <w:pPr>
        <w:spacing w:after="0" w:line="240" w:lineRule="auto"/>
        <w:jc w:val="both"/>
        <w:rPr>
          <w:rFonts w:ascii="Times New Roman" w:hAnsi="Times New Roman"/>
          <w:b/>
          <w:bCs/>
          <w:sz w:val="28"/>
          <w:szCs w:val="28"/>
        </w:rPr>
      </w:pPr>
    </w:p>
    <w:p w14:paraId="2FD523A8" w14:textId="77777777" w:rsidR="00D77051" w:rsidRDefault="00D77051" w:rsidP="00D77051">
      <w:pPr>
        <w:spacing w:after="0" w:line="240" w:lineRule="auto"/>
        <w:jc w:val="both"/>
        <w:rPr>
          <w:rFonts w:ascii="Times New Roman" w:hAnsi="Times New Roman"/>
          <w:b/>
          <w:bCs/>
          <w:sz w:val="28"/>
          <w:szCs w:val="28"/>
        </w:rPr>
      </w:pPr>
    </w:p>
    <w:p w14:paraId="1EC5AC57" w14:textId="77777777" w:rsidR="00D77051" w:rsidRDefault="00D77051" w:rsidP="00D77051">
      <w:pPr>
        <w:pStyle w:val="Odstavecseseznamem"/>
        <w:numPr>
          <w:ilvl w:val="0"/>
          <w:numId w:val="15"/>
        </w:numPr>
        <w:suppressAutoHyphens/>
        <w:autoSpaceDN w:val="0"/>
        <w:spacing w:after="0" w:line="240" w:lineRule="auto"/>
        <w:contextualSpacing w:val="0"/>
        <w:jc w:val="both"/>
        <w:textAlignment w:val="baseline"/>
      </w:pPr>
      <w:r>
        <w:rPr>
          <w:rFonts w:ascii="Times New Roman" w:hAnsi="Times New Roman"/>
          <w:sz w:val="28"/>
          <w:szCs w:val="28"/>
        </w:rPr>
        <w:t>Vyhláška č. 47/2022 Sb. přinesla s účinností od 12. března 2022 zvýšení sazby za 1 kilowatthodinu elektřiny,</w:t>
      </w:r>
    </w:p>
    <w:p w14:paraId="207143F3" w14:textId="77777777" w:rsidR="00D77051" w:rsidRDefault="00D77051" w:rsidP="00D77051">
      <w:pPr>
        <w:pStyle w:val="Odstavecseseznamem"/>
        <w:numPr>
          <w:ilvl w:val="0"/>
          <w:numId w:val="15"/>
        </w:numPr>
        <w:suppressAutoHyphens/>
        <w:autoSpaceDN w:val="0"/>
        <w:spacing w:after="0" w:line="240" w:lineRule="auto"/>
        <w:contextualSpacing w:val="0"/>
        <w:jc w:val="both"/>
        <w:textAlignment w:val="baseline"/>
      </w:pPr>
      <w:r>
        <w:rPr>
          <w:rFonts w:ascii="Times New Roman" w:hAnsi="Times New Roman"/>
          <w:sz w:val="28"/>
          <w:szCs w:val="28"/>
        </w:rPr>
        <w:t>Vyhláška č. 116/2022 Sb. přinesla s účinností od 14. května 2022 valorizaci ceny za 1 litr nafty a l litr benzinu 95oktanového,</w:t>
      </w:r>
    </w:p>
    <w:p w14:paraId="3448798D" w14:textId="77777777" w:rsidR="00D77051" w:rsidRDefault="00D77051" w:rsidP="00D77051">
      <w:pPr>
        <w:pStyle w:val="Odstavecseseznamem"/>
        <w:numPr>
          <w:ilvl w:val="0"/>
          <w:numId w:val="15"/>
        </w:numPr>
        <w:suppressAutoHyphens/>
        <w:autoSpaceDN w:val="0"/>
        <w:spacing w:after="0" w:line="240" w:lineRule="auto"/>
        <w:contextualSpacing w:val="0"/>
        <w:jc w:val="both"/>
        <w:textAlignment w:val="baseline"/>
      </w:pPr>
      <w:r>
        <w:rPr>
          <w:rFonts w:ascii="Times New Roman" w:hAnsi="Times New Roman"/>
          <w:sz w:val="28"/>
          <w:szCs w:val="28"/>
        </w:rPr>
        <w:t>Vyhláška č. 237/2022 Sb. přinesla s účinností od 20. srpna 2022 zvýšení sazeb stravného a ceny za l litr benzinu 98oktanového.</w:t>
      </w:r>
    </w:p>
    <w:p w14:paraId="5B6BD982" w14:textId="77777777" w:rsidR="00D77051" w:rsidRDefault="00D77051" w:rsidP="00D77051">
      <w:pPr>
        <w:spacing w:after="0" w:line="240" w:lineRule="auto"/>
        <w:jc w:val="both"/>
        <w:rPr>
          <w:rFonts w:ascii="Times New Roman" w:hAnsi="Times New Roman"/>
          <w:b/>
          <w:bCs/>
          <w:sz w:val="28"/>
          <w:szCs w:val="28"/>
        </w:rPr>
      </w:pPr>
    </w:p>
    <w:p w14:paraId="53842E69" w14:textId="77777777" w:rsidR="00D77051" w:rsidRDefault="00D77051" w:rsidP="00D77051">
      <w:pPr>
        <w:spacing w:after="0" w:line="240" w:lineRule="auto"/>
        <w:jc w:val="both"/>
        <w:rPr>
          <w:rFonts w:ascii="Times New Roman" w:hAnsi="Times New Roman"/>
          <w:b/>
          <w:bCs/>
          <w:sz w:val="28"/>
          <w:szCs w:val="28"/>
        </w:rPr>
      </w:pPr>
    </w:p>
    <w:p w14:paraId="10F5585A" w14:textId="77777777" w:rsidR="00D77051" w:rsidRDefault="00D77051" w:rsidP="00D77051">
      <w:pPr>
        <w:spacing w:after="0" w:line="240" w:lineRule="auto"/>
        <w:jc w:val="both"/>
        <w:rPr>
          <w:rFonts w:ascii="Times New Roman" w:hAnsi="Times New Roman"/>
          <w:b/>
          <w:bCs/>
          <w:sz w:val="28"/>
          <w:szCs w:val="28"/>
        </w:rPr>
      </w:pPr>
      <w:r>
        <w:rPr>
          <w:rFonts w:ascii="Times New Roman" w:hAnsi="Times New Roman"/>
          <w:b/>
          <w:bCs/>
          <w:sz w:val="28"/>
          <w:szCs w:val="28"/>
        </w:rPr>
        <w:t>Podle účtenky nebo podle vyhláškových sazeb</w:t>
      </w:r>
    </w:p>
    <w:p w14:paraId="2F4B1EE2" w14:textId="77777777" w:rsidR="00D77051" w:rsidRDefault="00D77051" w:rsidP="00D77051">
      <w:pPr>
        <w:spacing w:after="0" w:line="240" w:lineRule="auto"/>
        <w:jc w:val="both"/>
        <w:rPr>
          <w:rFonts w:ascii="Times New Roman" w:hAnsi="Times New Roman"/>
          <w:b/>
          <w:bCs/>
          <w:sz w:val="28"/>
          <w:szCs w:val="28"/>
        </w:rPr>
      </w:pPr>
    </w:p>
    <w:p w14:paraId="6FEC81B1"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Cenu pohonné hmoty (benzinu, nafty nebo elektřiny) prokazuje zaměstnanec dokladem o nákupu, ze kterého je patrná souvislost s pracovní cestou. Jestliže však zaměstnanec hodnověrným způsobem cenu pohonné hmoty zaměstnavateli neprokáže, použije zaměstnavatel pro určení výše náhrady průměrnou cenu příslušné pohonné hmoty stanovenou prováděcím právním předpisem k zákoníku práce, tedy vyhláškou Ministerstva práce a sociálních věcí.</w:t>
      </w:r>
    </w:p>
    <w:p w14:paraId="5F3848FA" w14:textId="77777777" w:rsidR="00D77051" w:rsidRDefault="00D77051" w:rsidP="00D77051">
      <w:pPr>
        <w:spacing w:after="0" w:line="240" w:lineRule="auto"/>
        <w:jc w:val="both"/>
        <w:rPr>
          <w:rFonts w:ascii="Times New Roman" w:hAnsi="Times New Roman"/>
          <w:sz w:val="28"/>
          <w:szCs w:val="28"/>
        </w:rPr>
      </w:pPr>
    </w:p>
    <w:p w14:paraId="0D548B65"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Naproti tomu u stravného je nerozhodné, kolik zaměstnanec na pracovní cestě skutečně za jídlo a pití platil, popř. zda se vůbec na pracovní cestě stravoval (občerstvoval). Stravné nepředstavuje náhradu celkových nákladů zaměstnance na stravování během pracovní cesty, neboť ten by se stravoval, i kdyby na pracovní cestě nebyl. Stravné je stanoveno paušální částkou závislou na době trvání cesty, proto se také nepožaduje jakékoliv prokazování výdajů se stravováním spojených. Rozhodující jsou tedy sazby stanovené vyhláškou, i když zaměstnavatel může za určitých okolností vyplácet vyšší stravné, než určené vyhláškou.  </w:t>
      </w:r>
    </w:p>
    <w:p w14:paraId="7F745CBB" w14:textId="77777777" w:rsidR="00D77051" w:rsidRDefault="00D77051" w:rsidP="00D77051">
      <w:pPr>
        <w:spacing w:after="0" w:line="240" w:lineRule="auto"/>
        <w:jc w:val="both"/>
        <w:rPr>
          <w:rFonts w:ascii="Times New Roman" w:hAnsi="Times New Roman"/>
          <w:sz w:val="28"/>
          <w:szCs w:val="28"/>
        </w:rPr>
      </w:pPr>
    </w:p>
    <w:p w14:paraId="2E16773C" w14:textId="77777777" w:rsidR="00D77051" w:rsidRDefault="00D77051" w:rsidP="00D77051">
      <w:pPr>
        <w:spacing w:after="0" w:line="240" w:lineRule="auto"/>
        <w:jc w:val="both"/>
        <w:rPr>
          <w:rFonts w:ascii="Times New Roman" w:hAnsi="Times New Roman"/>
          <w:sz w:val="28"/>
          <w:szCs w:val="28"/>
        </w:rPr>
      </w:pPr>
    </w:p>
    <w:p w14:paraId="2EE8F1AB" w14:textId="77777777" w:rsidR="00D77051" w:rsidRDefault="00D77051" w:rsidP="00D77051">
      <w:pPr>
        <w:spacing w:after="0" w:line="240" w:lineRule="auto"/>
        <w:jc w:val="both"/>
        <w:rPr>
          <w:rFonts w:ascii="Times New Roman" w:hAnsi="Times New Roman"/>
          <w:sz w:val="28"/>
          <w:szCs w:val="28"/>
        </w:rPr>
      </w:pPr>
    </w:p>
    <w:p w14:paraId="398C01CA" w14:textId="77777777" w:rsidR="00D77051" w:rsidRDefault="00D77051" w:rsidP="00D77051">
      <w:pPr>
        <w:spacing w:after="0" w:line="240" w:lineRule="auto"/>
        <w:jc w:val="both"/>
        <w:rPr>
          <w:rFonts w:ascii="Times New Roman" w:hAnsi="Times New Roman"/>
          <w:sz w:val="28"/>
          <w:szCs w:val="28"/>
        </w:rPr>
      </w:pPr>
    </w:p>
    <w:p w14:paraId="4B2D85F6" w14:textId="77777777" w:rsidR="00D77051" w:rsidRDefault="00D77051" w:rsidP="00D77051">
      <w:pPr>
        <w:spacing w:after="0" w:line="240" w:lineRule="auto"/>
        <w:jc w:val="both"/>
        <w:rPr>
          <w:rFonts w:ascii="Times New Roman" w:hAnsi="Times New Roman"/>
          <w:sz w:val="28"/>
          <w:szCs w:val="28"/>
        </w:rPr>
      </w:pPr>
    </w:p>
    <w:p w14:paraId="2C791791" w14:textId="77777777" w:rsidR="00D77051" w:rsidRDefault="00D77051" w:rsidP="00D77051">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Sazby základní náhrady za používání silničních motorových vozidel</w:t>
      </w:r>
    </w:p>
    <w:p w14:paraId="3C89F06A" w14:textId="77777777" w:rsidR="00D77051" w:rsidRDefault="00D77051" w:rsidP="00D77051">
      <w:pPr>
        <w:spacing w:after="0" w:line="240" w:lineRule="auto"/>
        <w:jc w:val="both"/>
        <w:rPr>
          <w:rFonts w:ascii="Times New Roman" w:hAnsi="Times New Roman"/>
          <w:b/>
          <w:bCs/>
          <w:sz w:val="28"/>
          <w:szCs w:val="28"/>
        </w:rPr>
      </w:pPr>
    </w:p>
    <w:p w14:paraId="12D8EB13"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Sazba základní (amortizační) náhrady za l km jízdy činí stále od 1. ledna 2022 beze změny nejméně u </w:t>
      </w:r>
    </w:p>
    <w:p w14:paraId="26BF0634" w14:textId="77777777" w:rsidR="00D77051" w:rsidRDefault="00D77051" w:rsidP="00D77051">
      <w:pPr>
        <w:pStyle w:val="Odstavecseseznamem"/>
        <w:numPr>
          <w:ilvl w:val="0"/>
          <w:numId w:val="1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jednostopých vozidel a tříkolek 1,30 Kč,</w:t>
      </w:r>
    </w:p>
    <w:p w14:paraId="095DCB9D" w14:textId="77777777" w:rsidR="00D77051" w:rsidRDefault="00D77051" w:rsidP="00D77051">
      <w:pPr>
        <w:pStyle w:val="Odstavecseseznamem"/>
        <w:numPr>
          <w:ilvl w:val="0"/>
          <w:numId w:val="1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osobních silničních motorových vozidel 4,70 Kč a při použití přívěsu nejméně o 15 % více,</w:t>
      </w:r>
    </w:p>
    <w:p w14:paraId="6E590DE4" w14:textId="77777777" w:rsidR="00D77051" w:rsidRDefault="00D77051" w:rsidP="00D77051">
      <w:pPr>
        <w:pStyle w:val="Odstavecseseznamem"/>
        <w:numPr>
          <w:ilvl w:val="0"/>
          <w:numId w:val="1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nákladních vozů, autobusů nebo traktorů 9,40 Kč</w:t>
      </w:r>
    </w:p>
    <w:p w14:paraId="6976C515" w14:textId="77777777" w:rsidR="00D77051" w:rsidRDefault="00D77051" w:rsidP="00D77051">
      <w:pPr>
        <w:spacing w:after="0" w:line="240" w:lineRule="auto"/>
        <w:jc w:val="both"/>
        <w:rPr>
          <w:rFonts w:ascii="Times New Roman" w:hAnsi="Times New Roman"/>
          <w:sz w:val="28"/>
          <w:szCs w:val="28"/>
        </w:rPr>
      </w:pPr>
    </w:p>
    <w:p w14:paraId="0C73AE25" w14:textId="77777777" w:rsidR="00D77051" w:rsidRDefault="00D77051" w:rsidP="00D77051">
      <w:pPr>
        <w:spacing w:after="0" w:line="240" w:lineRule="auto"/>
        <w:jc w:val="both"/>
        <w:rPr>
          <w:rFonts w:ascii="Times New Roman" w:hAnsi="Times New Roman"/>
          <w:sz w:val="28"/>
          <w:szCs w:val="28"/>
        </w:rPr>
      </w:pPr>
    </w:p>
    <w:p w14:paraId="4CEC6A0D" w14:textId="77777777" w:rsidR="00D77051" w:rsidRDefault="00D77051" w:rsidP="00D77051">
      <w:pPr>
        <w:spacing w:after="0" w:line="240" w:lineRule="auto"/>
        <w:jc w:val="both"/>
        <w:rPr>
          <w:rFonts w:ascii="Times New Roman" w:hAnsi="Times New Roman"/>
          <w:b/>
          <w:bCs/>
          <w:sz w:val="28"/>
          <w:szCs w:val="28"/>
        </w:rPr>
      </w:pPr>
      <w:r>
        <w:rPr>
          <w:rFonts w:ascii="Times New Roman" w:hAnsi="Times New Roman"/>
          <w:b/>
          <w:bCs/>
          <w:sz w:val="28"/>
          <w:szCs w:val="28"/>
        </w:rPr>
        <w:t>Sazby stravného</w:t>
      </w:r>
    </w:p>
    <w:p w14:paraId="24AD5FCC" w14:textId="77777777" w:rsidR="00D77051" w:rsidRDefault="00D77051" w:rsidP="00D77051">
      <w:pPr>
        <w:spacing w:after="0" w:line="240" w:lineRule="auto"/>
        <w:jc w:val="both"/>
        <w:rPr>
          <w:rFonts w:ascii="Times New Roman" w:hAnsi="Times New Roman"/>
          <w:b/>
          <w:bCs/>
          <w:sz w:val="28"/>
          <w:szCs w:val="28"/>
        </w:rPr>
      </w:pPr>
    </w:p>
    <w:p w14:paraId="2A40DE3E"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Za každý kalendářní den pracovní cesty přísluší zaměstnanci stravné nejméně ve výši:</w:t>
      </w:r>
    </w:p>
    <w:p w14:paraId="159AAECB" w14:textId="77777777" w:rsidR="00D77051" w:rsidRDefault="00D77051" w:rsidP="00D77051">
      <w:pPr>
        <w:spacing w:after="0" w:line="240" w:lineRule="auto"/>
        <w:jc w:val="both"/>
        <w:rPr>
          <w:rFonts w:ascii="Times New Roman" w:hAnsi="Times New Roman"/>
          <w:sz w:val="28"/>
          <w:szCs w:val="28"/>
        </w:rPr>
      </w:pPr>
    </w:p>
    <w:p w14:paraId="6A30530C" w14:textId="77777777" w:rsidR="00D77051" w:rsidRDefault="00D77051" w:rsidP="00D77051">
      <w:pPr>
        <w:pStyle w:val="Odstavecseseznamem"/>
        <w:numPr>
          <w:ilvl w:val="0"/>
          <w:numId w:val="17"/>
        </w:numPr>
        <w:suppressAutoHyphens/>
        <w:autoSpaceDN w:val="0"/>
        <w:spacing w:after="0" w:line="240" w:lineRule="auto"/>
        <w:contextualSpacing w:val="0"/>
        <w:jc w:val="both"/>
        <w:textAlignment w:val="baseline"/>
      </w:pPr>
      <w:r>
        <w:rPr>
          <w:rFonts w:ascii="Times New Roman" w:hAnsi="Times New Roman"/>
          <w:b/>
          <w:bCs/>
          <w:sz w:val="28"/>
          <w:szCs w:val="28"/>
        </w:rPr>
        <w:t xml:space="preserve">nově od 20 srpna 2022: 120 Kč </w:t>
      </w:r>
      <w:r>
        <w:rPr>
          <w:rFonts w:ascii="Times New Roman" w:hAnsi="Times New Roman"/>
          <w:sz w:val="28"/>
          <w:szCs w:val="28"/>
        </w:rPr>
        <w:t xml:space="preserve">(dosud: 1. ledna – 19. srpna 2022: 99 Kč), </w:t>
      </w:r>
      <w:r>
        <w:rPr>
          <w:rFonts w:ascii="Times New Roman" w:hAnsi="Times New Roman"/>
          <w:b/>
          <w:bCs/>
          <w:sz w:val="28"/>
          <w:szCs w:val="28"/>
        </w:rPr>
        <w:t>trvá-li pracovní cesta 5 až 12 hodin,</w:t>
      </w:r>
    </w:p>
    <w:p w14:paraId="5AEEE121" w14:textId="77777777" w:rsidR="00D77051" w:rsidRDefault="00D77051" w:rsidP="00D77051">
      <w:pPr>
        <w:pStyle w:val="Odstavecseseznamem"/>
        <w:numPr>
          <w:ilvl w:val="0"/>
          <w:numId w:val="17"/>
        </w:numPr>
        <w:suppressAutoHyphens/>
        <w:autoSpaceDN w:val="0"/>
        <w:spacing w:after="0" w:line="240" w:lineRule="auto"/>
        <w:contextualSpacing w:val="0"/>
        <w:jc w:val="both"/>
        <w:textAlignment w:val="baseline"/>
      </w:pPr>
      <w:r>
        <w:rPr>
          <w:rFonts w:ascii="Times New Roman" w:hAnsi="Times New Roman"/>
          <w:b/>
          <w:bCs/>
          <w:sz w:val="28"/>
          <w:szCs w:val="28"/>
        </w:rPr>
        <w:t xml:space="preserve">nově: 181 Kč </w:t>
      </w:r>
      <w:r>
        <w:rPr>
          <w:rFonts w:ascii="Times New Roman" w:hAnsi="Times New Roman"/>
          <w:sz w:val="28"/>
          <w:szCs w:val="28"/>
        </w:rPr>
        <w:t xml:space="preserve">(dosud: 151 Kč), </w:t>
      </w:r>
      <w:r>
        <w:rPr>
          <w:rFonts w:ascii="Times New Roman" w:hAnsi="Times New Roman"/>
          <w:b/>
          <w:bCs/>
          <w:sz w:val="28"/>
          <w:szCs w:val="28"/>
        </w:rPr>
        <w:t>trvá-li pracovní cesta déle než 12 hodin, nejdéle však 18 hodin,</w:t>
      </w:r>
    </w:p>
    <w:p w14:paraId="193F8CCD" w14:textId="77777777" w:rsidR="00D77051" w:rsidRDefault="00D77051" w:rsidP="00D77051">
      <w:pPr>
        <w:pStyle w:val="Odstavecseseznamem"/>
        <w:numPr>
          <w:ilvl w:val="0"/>
          <w:numId w:val="17"/>
        </w:numPr>
        <w:suppressAutoHyphens/>
        <w:autoSpaceDN w:val="0"/>
        <w:spacing w:after="0" w:line="240" w:lineRule="auto"/>
        <w:contextualSpacing w:val="0"/>
        <w:jc w:val="both"/>
        <w:textAlignment w:val="baseline"/>
      </w:pPr>
      <w:r>
        <w:rPr>
          <w:rFonts w:ascii="Times New Roman" w:hAnsi="Times New Roman"/>
          <w:b/>
          <w:bCs/>
          <w:sz w:val="28"/>
          <w:szCs w:val="28"/>
        </w:rPr>
        <w:t xml:space="preserve">nově: 284 Kč </w:t>
      </w:r>
      <w:r>
        <w:rPr>
          <w:rFonts w:ascii="Times New Roman" w:hAnsi="Times New Roman"/>
          <w:sz w:val="28"/>
          <w:szCs w:val="28"/>
        </w:rPr>
        <w:t xml:space="preserve">(dosud: 237 Kč), </w:t>
      </w:r>
      <w:r>
        <w:rPr>
          <w:rFonts w:ascii="Times New Roman" w:hAnsi="Times New Roman"/>
          <w:b/>
          <w:bCs/>
          <w:sz w:val="28"/>
          <w:szCs w:val="28"/>
        </w:rPr>
        <w:t>trvá-li pracovní cesta déle než 18 hodin.</w:t>
      </w:r>
    </w:p>
    <w:p w14:paraId="360957D6" w14:textId="77777777" w:rsidR="00D77051" w:rsidRDefault="00D77051" w:rsidP="00D77051">
      <w:pPr>
        <w:spacing w:after="0" w:line="240" w:lineRule="auto"/>
        <w:jc w:val="both"/>
        <w:rPr>
          <w:rFonts w:ascii="Times New Roman" w:hAnsi="Times New Roman"/>
          <w:b/>
          <w:bCs/>
          <w:sz w:val="28"/>
          <w:szCs w:val="28"/>
        </w:rPr>
      </w:pPr>
    </w:p>
    <w:p w14:paraId="1F7B6B89" w14:textId="77777777" w:rsidR="00D77051" w:rsidRDefault="00D77051" w:rsidP="00D77051">
      <w:pPr>
        <w:spacing w:after="0" w:line="240" w:lineRule="auto"/>
        <w:jc w:val="both"/>
        <w:rPr>
          <w:rFonts w:ascii="Times New Roman" w:hAnsi="Times New Roman"/>
          <w:b/>
          <w:bCs/>
          <w:sz w:val="28"/>
          <w:szCs w:val="28"/>
        </w:rPr>
      </w:pPr>
    </w:p>
    <w:p w14:paraId="5CD9227C"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Za každý kalendářní den pracovní cesty přísluší zaměstnanci zaměstnavatele uvedeného v </w:t>
      </w:r>
      <w:proofErr w:type="spellStart"/>
      <w:r>
        <w:rPr>
          <w:rFonts w:ascii="Times New Roman" w:hAnsi="Times New Roman"/>
          <w:sz w:val="28"/>
          <w:szCs w:val="28"/>
        </w:rPr>
        <w:t>ust</w:t>
      </w:r>
      <w:proofErr w:type="spellEnd"/>
      <w:r>
        <w:rPr>
          <w:rFonts w:ascii="Times New Roman" w:hAnsi="Times New Roman"/>
          <w:sz w:val="28"/>
          <w:szCs w:val="28"/>
        </w:rPr>
        <w:t>. § 109 odst. 3 zákoníku práce (zaměstnavatele tzv. rozpočtové sféry čili státní a veřejné správy a služeb), stravné ve výši:</w:t>
      </w:r>
    </w:p>
    <w:p w14:paraId="110CE656" w14:textId="77777777" w:rsidR="00D77051" w:rsidRDefault="00D77051" w:rsidP="00D77051">
      <w:pPr>
        <w:spacing w:after="0" w:line="240" w:lineRule="auto"/>
        <w:jc w:val="both"/>
        <w:rPr>
          <w:rFonts w:ascii="Times New Roman" w:hAnsi="Times New Roman"/>
          <w:sz w:val="28"/>
          <w:szCs w:val="28"/>
        </w:rPr>
      </w:pPr>
    </w:p>
    <w:p w14:paraId="36ED2B50" w14:textId="77777777" w:rsidR="00D77051" w:rsidRDefault="00D77051" w:rsidP="00D77051">
      <w:pPr>
        <w:pStyle w:val="Odstavecseseznamem"/>
        <w:numPr>
          <w:ilvl w:val="0"/>
          <w:numId w:val="18"/>
        </w:numPr>
        <w:suppressAutoHyphens/>
        <w:autoSpaceDN w:val="0"/>
        <w:spacing w:after="0" w:line="240" w:lineRule="auto"/>
        <w:contextualSpacing w:val="0"/>
        <w:jc w:val="both"/>
        <w:textAlignment w:val="baseline"/>
      </w:pPr>
      <w:r>
        <w:rPr>
          <w:rFonts w:ascii="Times New Roman" w:hAnsi="Times New Roman"/>
          <w:b/>
          <w:bCs/>
          <w:sz w:val="28"/>
          <w:szCs w:val="28"/>
        </w:rPr>
        <w:t xml:space="preserve">nově: od 20. srpna 2022: 120 Kč až 142 Kč </w:t>
      </w:r>
      <w:r>
        <w:rPr>
          <w:rFonts w:ascii="Times New Roman" w:hAnsi="Times New Roman"/>
          <w:sz w:val="28"/>
          <w:szCs w:val="28"/>
        </w:rPr>
        <w:t xml:space="preserve">(dosud: 1. ledna – 19. srpna 2022: 99 až 118 Kč), </w:t>
      </w:r>
      <w:r>
        <w:rPr>
          <w:rFonts w:ascii="Times New Roman" w:hAnsi="Times New Roman"/>
          <w:b/>
          <w:bCs/>
          <w:sz w:val="28"/>
          <w:szCs w:val="28"/>
        </w:rPr>
        <w:t>trvá-li pracovní cesta 5 až 12 hodin,</w:t>
      </w:r>
    </w:p>
    <w:p w14:paraId="43A36D23" w14:textId="77777777" w:rsidR="00D77051" w:rsidRDefault="00D77051" w:rsidP="00D77051">
      <w:pPr>
        <w:pStyle w:val="Odstavecseseznamem"/>
        <w:numPr>
          <w:ilvl w:val="0"/>
          <w:numId w:val="18"/>
        </w:numPr>
        <w:suppressAutoHyphens/>
        <w:autoSpaceDN w:val="0"/>
        <w:spacing w:after="0" w:line="240" w:lineRule="auto"/>
        <w:contextualSpacing w:val="0"/>
        <w:jc w:val="both"/>
        <w:textAlignment w:val="baseline"/>
      </w:pPr>
      <w:r>
        <w:rPr>
          <w:rFonts w:ascii="Times New Roman" w:hAnsi="Times New Roman"/>
          <w:b/>
          <w:bCs/>
          <w:sz w:val="28"/>
          <w:szCs w:val="28"/>
        </w:rPr>
        <w:t xml:space="preserve">nově: 181 Kč až 219 Kč </w:t>
      </w:r>
      <w:r>
        <w:rPr>
          <w:rFonts w:ascii="Times New Roman" w:hAnsi="Times New Roman"/>
          <w:sz w:val="28"/>
          <w:szCs w:val="28"/>
        </w:rPr>
        <w:t xml:space="preserve">(dosud: 151 až 182 Kč), </w:t>
      </w:r>
      <w:r>
        <w:rPr>
          <w:rFonts w:ascii="Times New Roman" w:hAnsi="Times New Roman"/>
          <w:b/>
          <w:bCs/>
          <w:sz w:val="28"/>
          <w:szCs w:val="28"/>
        </w:rPr>
        <w:t>trvá-li pracovní cesta déle než 12 hodin, nejdéle však 18 hodin,</w:t>
      </w:r>
    </w:p>
    <w:p w14:paraId="6F9E9FB8" w14:textId="77777777" w:rsidR="00D77051" w:rsidRDefault="00D77051" w:rsidP="00D77051">
      <w:pPr>
        <w:pStyle w:val="Odstavecseseznamem"/>
        <w:numPr>
          <w:ilvl w:val="0"/>
          <w:numId w:val="18"/>
        </w:numPr>
        <w:suppressAutoHyphens/>
        <w:autoSpaceDN w:val="0"/>
        <w:spacing w:after="0" w:line="240" w:lineRule="auto"/>
        <w:contextualSpacing w:val="0"/>
        <w:jc w:val="both"/>
        <w:textAlignment w:val="baseline"/>
      </w:pPr>
      <w:r>
        <w:rPr>
          <w:rFonts w:ascii="Times New Roman" w:hAnsi="Times New Roman"/>
          <w:b/>
          <w:bCs/>
          <w:sz w:val="28"/>
          <w:szCs w:val="28"/>
        </w:rPr>
        <w:t xml:space="preserve">nově: 284 Kč až 340 Kč </w:t>
      </w:r>
      <w:r>
        <w:rPr>
          <w:rFonts w:ascii="Times New Roman" w:hAnsi="Times New Roman"/>
          <w:sz w:val="28"/>
          <w:szCs w:val="28"/>
        </w:rPr>
        <w:t xml:space="preserve">(dosud: 237 až 283 Kč), </w:t>
      </w:r>
      <w:r>
        <w:rPr>
          <w:rFonts w:ascii="Times New Roman" w:hAnsi="Times New Roman"/>
          <w:b/>
          <w:bCs/>
          <w:sz w:val="28"/>
          <w:szCs w:val="28"/>
        </w:rPr>
        <w:t>trvá-li pracovní cesta déle než 18 hodin.</w:t>
      </w:r>
    </w:p>
    <w:p w14:paraId="3362450A" w14:textId="77777777" w:rsidR="00D77051" w:rsidRDefault="00D77051" w:rsidP="00D77051">
      <w:pPr>
        <w:spacing w:after="0" w:line="240" w:lineRule="auto"/>
        <w:jc w:val="both"/>
        <w:rPr>
          <w:rFonts w:ascii="Times New Roman" w:hAnsi="Times New Roman"/>
          <w:b/>
          <w:bCs/>
          <w:sz w:val="28"/>
          <w:szCs w:val="28"/>
        </w:rPr>
      </w:pPr>
    </w:p>
    <w:p w14:paraId="5BFF5963"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Zaměstnavatel rozpočtového sektoru poskytuje stravné ve výši, která musí odpovídat předepsanému rozpětí (intervalu), stravné nemůže být nižší, než jeho minimální předepsaná částka, ale ani vyšší než jeho předepsaná maximální částka.</w:t>
      </w:r>
    </w:p>
    <w:p w14:paraId="6E15131D"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398B2BCF"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Pro ostatní zaměstnavatele (privátní sféry) je předepsána jen minimální výše stravného.</w:t>
      </w:r>
    </w:p>
    <w:p w14:paraId="2B1C69CF" w14:textId="77777777" w:rsidR="00D77051" w:rsidRDefault="00D77051" w:rsidP="00D77051">
      <w:pPr>
        <w:spacing w:after="0" w:line="240" w:lineRule="auto"/>
        <w:jc w:val="both"/>
        <w:rPr>
          <w:rFonts w:ascii="Times New Roman" w:hAnsi="Times New Roman"/>
          <w:sz w:val="28"/>
          <w:szCs w:val="28"/>
        </w:rPr>
      </w:pPr>
    </w:p>
    <w:p w14:paraId="7C13FA38" w14:textId="0D894DDA" w:rsidR="00D77051" w:rsidRDefault="00D77051" w:rsidP="00D77051">
      <w:pPr>
        <w:spacing w:after="0" w:line="240" w:lineRule="auto"/>
        <w:jc w:val="both"/>
        <w:rPr>
          <w:rFonts w:ascii="Times New Roman" w:hAnsi="Times New Roman"/>
          <w:sz w:val="28"/>
          <w:szCs w:val="28"/>
        </w:rPr>
      </w:pPr>
    </w:p>
    <w:p w14:paraId="677C6BE6" w14:textId="77777777" w:rsidR="002C54DD" w:rsidRDefault="002C54DD" w:rsidP="00D77051">
      <w:pPr>
        <w:spacing w:after="0" w:line="240" w:lineRule="auto"/>
        <w:jc w:val="both"/>
        <w:rPr>
          <w:rFonts w:ascii="Times New Roman" w:hAnsi="Times New Roman"/>
          <w:sz w:val="28"/>
          <w:szCs w:val="28"/>
        </w:rPr>
      </w:pPr>
    </w:p>
    <w:p w14:paraId="25733640" w14:textId="77777777" w:rsidR="00D77051" w:rsidRDefault="00D77051" w:rsidP="00D77051">
      <w:pPr>
        <w:spacing w:after="0" w:line="240" w:lineRule="auto"/>
        <w:jc w:val="both"/>
        <w:rPr>
          <w:rFonts w:ascii="Times New Roman" w:hAnsi="Times New Roman"/>
          <w:sz w:val="28"/>
          <w:szCs w:val="28"/>
        </w:rPr>
      </w:pPr>
    </w:p>
    <w:p w14:paraId="4FF4EB1F" w14:textId="77777777" w:rsidR="00D77051" w:rsidRDefault="00D77051" w:rsidP="00D77051">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Průměrná vyhlášková cena pohonných hmot</w:t>
      </w:r>
    </w:p>
    <w:p w14:paraId="01ECF51C" w14:textId="77777777" w:rsidR="00D77051" w:rsidRDefault="00D77051" w:rsidP="00D77051">
      <w:pPr>
        <w:spacing w:after="0" w:line="240" w:lineRule="auto"/>
        <w:jc w:val="both"/>
        <w:rPr>
          <w:rFonts w:ascii="Times New Roman" w:hAnsi="Times New Roman"/>
          <w:b/>
          <w:bCs/>
          <w:sz w:val="28"/>
          <w:szCs w:val="28"/>
        </w:rPr>
      </w:pPr>
    </w:p>
    <w:p w14:paraId="7A83D569"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Výše průměrné ceny pohonné hmoty činí:</w:t>
      </w:r>
    </w:p>
    <w:p w14:paraId="2E9F1DBA" w14:textId="77777777" w:rsidR="00D77051" w:rsidRDefault="00D77051" w:rsidP="00D77051">
      <w:pPr>
        <w:spacing w:after="0" w:line="240" w:lineRule="auto"/>
        <w:jc w:val="both"/>
        <w:rPr>
          <w:rFonts w:ascii="Times New Roman" w:hAnsi="Times New Roman"/>
          <w:sz w:val="28"/>
          <w:szCs w:val="28"/>
        </w:rPr>
      </w:pPr>
    </w:p>
    <w:p w14:paraId="29442770" w14:textId="77777777" w:rsidR="00D77051" w:rsidRDefault="00D77051" w:rsidP="00D77051">
      <w:pPr>
        <w:pStyle w:val="Odstavecseseznamem"/>
        <w:numPr>
          <w:ilvl w:val="0"/>
          <w:numId w:val="19"/>
        </w:numPr>
        <w:suppressAutoHyphens/>
        <w:autoSpaceDN w:val="0"/>
        <w:spacing w:after="0" w:line="240" w:lineRule="auto"/>
        <w:contextualSpacing w:val="0"/>
        <w:jc w:val="both"/>
        <w:textAlignment w:val="baseline"/>
      </w:pPr>
      <w:r>
        <w:rPr>
          <w:rFonts w:ascii="Times New Roman" w:hAnsi="Times New Roman"/>
          <w:b/>
          <w:bCs/>
          <w:sz w:val="28"/>
          <w:szCs w:val="28"/>
        </w:rPr>
        <w:t xml:space="preserve">od 14. května 2022: 44,50 Kč za 1 litr benzinu automobilového 95 oktanů, </w:t>
      </w:r>
      <w:r>
        <w:rPr>
          <w:rFonts w:ascii="Times New Roman" w:hAnsi="Times New Roman"/>
          <w:sz w:val="28"/>
          <w:szCs w:val="28"/>
        </w:rPr>
        <w:t>předtím od 1. ledna 2022 do 13. května 2022 činila: 37,10 Kč,</w:t>
      </w:r>
    </w:p>
    <w:p w14:paraId="36A9B660" w14:textId="77777777" w:rsidR="00D77051" w:rsidRDefault="00D77051" w:rsidP="00D77051">
      <w:pPr>
        <w:pStyle w:val="Odstavecseseznamem"/>
        <w:numPr>
          <w:ilvl w:val="0"/>
          <w:numId w:val="19"/>
        </w:numPr>
        <w:suppressAutoHyphens/>
        <w:autoSpaceDN w:val="0"/>
        <w:spacing w:after="0" w:line="240" w:lineRule="auto"/>
        <w:contextualSpacing w:val="0"/>
        <w:jc w:val="both"/>
        <w:textAlignment w:val="baseline"/>
      </w:pPr>
      <w:r>
        <w:rPr>
          <w:rFonts w:ascii="Times New Roman" w:hAnsi="Times New Roman"/>
          <w:b/>
          <w:bCs/>
          <w:sz w:val="28"/>
          <w:szCs w:val="28"/>
        </w:rPr>
        <w:t xml:space="preserve">nově od 20 srpna 2022: 51,40 Kč za 1 litr benzinu automobilového 98 oktanů, </w:t>
      </w:r>
      <w:r>
        <w:rPr>
          <w:rFonts w:ascii="Times New Roman" w:hAnsi="Times New Roman"/>
          <w:sz w:val="28"/>
          <w:szCs w:val="28"/>
        </w:rPr>
        <w:t>dosud od 1. ledna 2012 do 19. srpna 2022 činila 40,50 Kč,</w:t>
      </w:r>
    </w:p>
    <w:p w14:paraId="27C64DAE" w14:textId="77777777" w:rsidR="00D77051" w:rsidRDefault="00D77051" w:rsidP="00D77051">
      <w:pPr>
        <w:pStyle w:val="Odstavecseseznamem"/>
        <w:numPr>
          <w:ilvl w:val="0"/>
          <w:numId w:val="19"/>
        </w:numPr>
        <w:suppressAutoHyphens/>
        <w:autoSpaceDN w:val="0"/>
        <w:spacing w:after="0" w:line="240" w:lineRule="auto"/>
        <w:contextualSpacing w:val="0"/>
        <w:jc w:val="both"/>
        <w:textAlignment w:val="baseline"/>
      </w:pPr>
      <w:r>
        <w:rPr>
          <w:rFonts w:ascii="Times New Roman" w:hAnsi="Times New Roman"/>
          <w:b/>
          <w:bCs/>
          <w:sz w:val="28"/>
          <w:szCs w:val="28"/>
        </w:rPr>
        <w:t xml:space="preserve">od 14. května 2022: 47,10 Kč za 1 litr motorové nafty, </w:t>
      </w:r>
      <w:r>
        <w:rPr>
          <w:rFonts w:ascii="Times New Roman" w:hAnsi="Times New Roman"/>
          <w:sz w:val="28"/>
          <w:szCs w:val="28"/>
        </w:rPr>
        <w:t>předtím od 1. ledna 2022 do 13. května 2022 činila 36,10 Kč,</w:t>
      </w:r>
    </w:p>
    <w:p w14:paraId="7D9EC6A7" w14:textId="77777777" w:rsidR="00D77051" w:rsidRDefault="00D77051" w:rsidP="00D77051">
      <w:pPr>
        <w:pStyle w:val="Odstavecseseznamem"/>
        <w:numPr>
          <w:ilvl w:val="0"/>
          <w:numId w:val="19"/>
        </w:numPr>
        <w:suppressAutoHyphens/>
        <w:autoSpaceDN w:val="0"/>
        <w:spacing w:after="0" w:line="240" w:lineRule="auto"/>
        <w:contextualSpacing w:val="0"/>
        <w:jc w:val="both"/>
        <w:textAlignment w:val="baseline"/>
      </w:pPr>
      <w:r>
        <w:rPr>
          <w:rFonts w:ascii="Times New Roman" w:hAnsi="Times New Roman"/>
          <w:b/>
          <w:bCs/>
          <w:sz w:val="28"/>
          <w:szCs w:val="28"/>
        </w:rPr>
        <w:t>od 12. března 2022: 6,00 Kč za 1 kilowatthodinu elektřiny,</w:t>
      </w:r>
      <w:r>
        <w:rPr>
          <w:rFonts w:ascii="Times New Roman" w:hAnsi="Times New Roman"/>
          <w:sz w:val="28"/>
          <w:szCs w:val="28"/>
        </w:rPr>
        <w:t xml:space="preserve"> předtím od 1. ledna 2022 do 11. března 2022 činila 4,10 Kč.</w:t>
      </w:r>
    </w:p>
    <w:p w14:paraId="4F37E895" w14:textId="77777777" w:rsidR="00D77051" w:rsidRDefault="00D77051" w:rsidP="00D77051">
      <w:pPr>
        <w:spacing w:after="0" w:line="240" w:lineRule="auto"/>
        <w:jc w:val="both"/>
        <w:rPr>
          <w:rFonts w:ascii="Times New Roman" w:hAnsi="Times New Roman"/>
          <w:b/>
          <w:bCs/>
          <w:sz w:val="28"/>
          <w:szCs w:val="28"/>
        </w:rPr>
      </w:pPr>
    </w:p>
    <w:p w14:paraId="2EE275F8"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Zdroj: ePravo.cz</w:t>
      </w:r>
    </w:p>
    <w:p w14:paraId="40D47CC4"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Vyhláška MPSV č. 237/2022 Sb.</w:t>
      </w:r>
    </w:p>
    <w:p w14:paraId="32C34498" w14:textId="77777777" w:rsidR="00D77051" w:rsidRDefault="00D77051" w:rsidP="00D77051">
      <w:pPr>
        <w:spacing w:after="0" w:line="240" w:lineRule="auto"/>
        <w:jc w:val="both"/>
        <w:rPr>
          <w:rFonts w:ascii="Times New Roman" w:hAnsi="Times New Roman"/>
          <w:sz w:val="28"/>
          <w:szCs w:val="28"/>
        </w:rPr>
      </w:pPr>
    </w:p>
    <w:p w14:paraId="082B4973" w14:textId="77777777" w:rsidR="00D77051" w:rsidRDefault="00D77051" w:rsidP="00D77051">
      <w:pPr>
        <w:spacing w:after="0" w:line="240" w:lineRule="auto"/>
        <w:jc w:val="both"/>
        <w:rPr>
          <w:rFonts w:ascii="Times New Roman" w:hAnsi="Times New Roman"/>
          <w:sz w:val="28"/>
          <w:szCs w:val="28"/>
        </w:rPr>
      </w:pPr>
    </w:p>
    <w:p w14:paraId="7FAD662A" w14:textId="77777777" w:rsidR="00D77051" w:rsidRDefault="00D77051" w:rsidP="00D77051">
      <w:pPr>
        <w:spacing w:after="0" w:line="240" w:lineRule="auto"/>
        <w:jc w:val="both"/>
        <w:rPr>
          <w:rFonts w:ascii="Times New Roman" w:hAnsi="Times New Roman"/>
          <w:b/>
          <w:bCs/>
          <w:sz w:val="28"/>
          <w:szCs w:val="28"/>
        </w:rPr>
      </w:pPr>
      <w:r>
        <w:rPr>
          <w:rFonts w:ascii="Times New Roman" w:hAnsi="Times New Roman"/>
          <w:b/>
          <w:bCs/>
          <w:sz w:val="28"/>
          <w:szCs w:val="28"/>
        </w:rPr>
        <w:br/>
        <w:t xml:space="preserve">          </w:t>
      </w:r>
    </w:p>
    <w:p w14:paraId="3A354B99" w14:textId="77777777" w:rsidR="00D77051" w:rsidRDefault="00D77051" w:rsidP="00D77051">
      <w:pPr>
        <w:spacing w:after="0" w:line="240" w:lineRule="auto"/>
        <w:jc w:val="both"/>
        <w:rPr>
          <w:rFonts w:ascii="Times New Roman" w:hAnsi="Times New Roman"/>
          <w:b/>
          <w:bCs/>
          <w:sz w:val="28"/>
          <w:szCs w:val="28"/>
        </w:rPr>
      </w:pPr>
    </w:p>
    <w:p w14:paraId="29A20D9E" w14:textId="77777777" w:rsidR="00D77051" w:rsidRDefault="00D77051" w:rsidP="00D77051">
      <w:pPr>
        <w:spacing w:after="0" w:line="240" w:lineRule="auto"/>
        <w:jc w:val="both"/>
        <w:rPr>
          <w:rFonts w:ascii="Times New Roman" w:hAnsi="Times New Roman"/>
          <w:b/>
          <w:bCs/>
          <w:sz w:val="28"/>
          <w:szCs w:val="28"/>
        </w:rPr>
      </w:pPr>
    </w:p>
    <w:p w14:paraId="0C9DD647" w14:textId="2AC9FD31"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220308A9" w14:textId="696FF649"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074845E2" w14:textId="7AADB023"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744B2207" w14:textId="0165555E"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27889D24" w14:textId="3F012514"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29F83BAF" w14:textId="3316686A"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7DB07B0D" w14:textId="766DAC0A"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686DE175" w14:textId="5A6F4003"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78F78C40" w14:textId="4BCC794C"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7E5630CC" w14:textId="4B9AFA4B"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1380F693" w14:textId="55802B62"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310D4178" w14:textId="64955D87"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5131E214" w14:textId="01BAF189"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7BD0C731" w14:textId="1376AC60"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4ABF95F2" w14:textId="32E85229"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15A4C24B" w14:textId="6CBE7117"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610561E2" w14:textId="268915E9"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741A5A51" w14:textId="3207CAFD"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70032599" w14:textId="43C648AE"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28DF1CD8" w14:textId="126257F3"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61D4B1B5" w14:textId="37B261F1"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1E1DA8C3" w14:textId="3D40F576" w:rsidR="00985E75" w:rsidRDefault="00985E75" w:rsidP="0028286D">
      <w:pPr>
        <w:tabs>
          <w:tab w:val="left" w:pos="1134"/>
          <w:tab w:val="right" w:leader="dot" w:pos="7938"/>
        </w:tabs>
        <w:spacing w:after="0" w:line="240" w:lineRule="auto"/>
        <w:jc w:val="both"/>
        <w:rPr>
          <w:rFonts w:ascii="Times New Roman" w:hAnsi="Times New Roman" w:cs="Times New Roman"/>
          <w:b/>
          <w:sz w:val="28"/>
          <w:szCs w:val="28"/>
        </w:rPr>
      </w:pPr>
    </w:p>
    <w:p w14:paraId="0EEAE444" w14:textId="77777777" w:rsidR="00D77051" w:rsidRDefault="00D77051" w:rsidP="00D77051">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OTÁZKY A ODPOVÉDI K ÚSPORNÉMU TARIFU</w:t>
      </w:r>
    </w:p>
    <w:p w14:paraId="6443CA76" w14:textId="77777777" w:rsidR="00D77051" w:rsidRDefault="00D77051" w:rsidP="00D77051">
      <w:pPr>
        <w:spacing w:after="0" w:line="240" w:lineRule="auto"/>
        <w:jc w:val="center"/>
        <w:rPr>
          <w:rFonts w:ascii="Times New Roman" w:hAnsi="Times New Roman"/>
          <w:b/>
          <w:bCs/>
          <w:sz w:val="28"/>
          <w:szCs w:val="28"/>
        </w:rPr>
      </w:pPr>
    </w:p>
    <w:p w14:paraId="17BAEED4" w14:textId="77777777" w:rsidR="00D77051" w:rsidRDefault="00D77051" w:rsidP="00D77051">
      <w:pPr>
        <w:spacing w:after="0" w:line="240" w:lineRule="auto"/>
        <w:jc w:val="center"/>
        <w:rPr>
          <w:rFonts w:ascii="Times New Roman" w:hAnsi="Times New Roman"/>
          <w:b/>
          <w:bCs/>
          <w:sz w:val="28"/>
          <w:szCs w:val="28"/>
        </w:rPr>
      </w:pPr>
    </w:p>
    <w:p w14:paraId="79690C4F" w14:textId="77777777" w:rsidR="00D77051" w:rsidRDefault="00D77051" w:rsidP="00D77051">
      <w:pPr>
        <w:spacing w:after="0" w:line="240" w:lineRule="auto"/>
        <w:jc w:val="center"/>
        <w:rPr>
          <w:rFonts w:ascii="Times New Roman" w:hAnsi="Times New Roman"/>
          <w:b/>
          <w:bCs/>
          <w:sz w:val="28"/>
          <w:szCs w:val="28"/>
        </w:rPr>
      </w:pPr>
    </w:p>
    <w:p w14:paraId="4E0A35F9" w14:textId="77777777" w:rsidR="00D77051" w:rsidRDefault="00D77051" w:rsidP="00D77051">
      <w:pPr>
        <w:spacing w:after="0" w:line="240" w:lineRule="auto"/>
        <w:jc w:val="both"/>
        <w:rPr>
          <w:rFonts w:ascii="Times New Roman" w:hAnsi="Times New Roman"/>
          <w:b/>
          <w:bCs/>
          <w:sz w:val="28"/>
          <w:szCs w:val="28"/>
        </w:rPr>
      </w:pPr>
      <w:r>
        <w:rPr>
          <w:rFonts w:ascii="Times New Roman" w:hAnsi="Times New Roman"/>
          <w:b/>
          <w:bCs/>
          <w:sz w:val="28"/>
          <w:szCs w:val="28"/>
        </w:rPr>
        <w:t>Vláda ČR prohlásila, že stát pomůže s vysokými cenami energií všem domácnostem. Tedy těm, co používají elektřinu, plyn i domácnostem, které topí přes domácí kotelny i přes centrální vytápění.</w:t>
      </w:r>
    </w:p>
    <w:p w14:paraId="78C57449" w14:textId="77777777" w:rsidR="00D77051" w:rsidRDefault="00D77051" w:rsidP="00D77051">
      <w:pPr>
        <w:spacing w:after="0" w:line="240" w:lineRule="auto"/>
        <w:jc w:val="both"/>
        <w:rPr>
          <w:rFonts w:ascii="Times New Roman" w:hAnsi="Times New Roman"/>
          <w:b/>
          <w:bCs/>
          <w:sz w:val="28"/>
          <w:szCs w:val="28"/>
        </w:rPr>
      </w:pPr>
    </w:p>
    <w:p w14:paraId="4A0B04C3" w14:textId="77777777" w:rsidR="00D77051" w:rsidRDefault="00D77051" w:rsidP="00D77051">
      <w:pPr>
        <w:spacing w:after="0" w:line="240" w:lineRule="auto"/>
        <w:jc w:val="both"/>
        <w:rPr>
          <w:rFonts w:ascii="Times New Roman" w:hAnsi="Times New Roman"/>
          <w:b/>
          <w:bCs/>
          <w:sz w:val="28"/>
          <w:szCs w:val="28"/>
        </w:rPr>
      </w:pPr>
    </w:p>
    <w:p w14:paraId="23C28A94" w14:textId="77777777" w:rsidR="00D77051" w:rsidRDefault="00D77051" w:rsidP="00D77051">
      <w:pPr>
        <w:spacing w:after="0" w:line="240" w:lineRule="auto"/>
        <w:jc w:val="both"/>
        <w:rPr>
          <w:rFonts w:ascii="Times New Roman" w:hAnsi="Times New Roman"/>
          <w:b/>
          <w:bCs/>
          <w:sz w:val="28"/>
          <w:szCs w:val="28"/>
        </w:rPr>
      </w:pPr>
      <w:r>
        <w:rPr>
          <w:rFonts w:ascii="Times New Roman" w:hAnsi="Times New Roman"/>
          <w:b/>
          <w:bCs/>
          <w:sz w:val="28"/>
          <w:szCs w:val="28"/>
        </w:rPr>
        <w:t>Co to je úsporný tarif?</w:t>
      </w:r>
    </w:p>
    <w:p w14:paraId="794B0C28" w14:textId="77777777" w:rsidR="00D77051" w:rsidRDefault="00D77051" w:rsidP="00D77051">
      <w:pPr>
        <w:spacing w:after="0" w:line="240" w:lineRule="auto"/>
        <w:jc w:val="both"/>
        <w:rPr>
          <w:rFonts w:ascii="Times New Roman" w:hAnsi="Times New Roman"/>
          <w:b/>
          <w:bCs/>
          <w:sz w:val="28"/>
          <w:szCs w:val="28"/>
        </w:rPr>
      </w:pPr>
    </w:p>
    <w:p w14:paraId="4F1E43CE"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Jde o univerzální řešení, které vládě umožní poskytnout domácnostem příspěvek na pomoc s energiemi. Vláda bude moci prostřednictvím tohoto mechanismu zaslat peníze opakovaně a v takové podobě, v jaké uzná za vhodné. Tedy do budoucna i více adresně, primárně například sociálně zranitelným zákazníkům.</w:t>
      </w:r>
    </w:p>
    <w:p w14:paraId="571C179E" w14:textId="77777777" w:rsidR="00D77051" w:rsidRDefault="00D77051" w:rsidP="00D77051">
      <w:pPr>
        <w:spacing w:after="0" w:line="240" w:lineRule="auto"/>
        <w:jc w:val="both"/>
        <w:rPr>
          <w:rFonts w:ascii="Times New Roman" w:hAnsi="Times New Roman"/>
          <w:sz w:val="28"/>
          <w:szCs w:val="28"/>
        </w:rPr>
      </w:pPr>
    </w:p>
    <w:p w14:paraId="6BC2E3CF"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Tento mechanismus zajistí pomoc milionům domácností. Pracovníci Ministerstva průmyslu a obchodu na jeho přípravě spolupracovali s více než 50 odborníky zastupujícími subjekty z celého energetického trhu, kteří se do tvorby tohoto řešení zapojili. Jde o zaměstnance obchodníků, distributorů dalších různých organizací.</w:t>
      </w:r>
    </w:p>
    <w:p w14:paraId="2EAA6D1E" w14:textId="77777777" w:rsidR="00D77051" w:rsidRDefault="00D77051" w:rsidP="00D77051">
      <w:pPr>
        <w:spacing w:after="0" w:line="240" w:lineRule="auto"/>
        <w:jc w:val="both"/>
        <w:rPr>
          <w:rFonts w:ascii="Times New Roman" w:hAnsi="Times New Roman"/>
          <w:sz w:val="28"/>
          <w:szCs w:val="28"/>
        </w:rPr>
      </w:pPr>
    </w:p>
    <w:p w14:paraId="5B28E78C"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K tomu, aby vše fungovalo, bude nutná spolupráce více než 400 obchodníků s energiemi, a do zajištění pomoci pro domácnostem se zapojí také přes 200 distributorů energií a více než 600 držitelů licencí na výrobu nebo rozvod tepelné energie. Na všechno dohlédne Energetický regulační úřad a hlavním mozkem celé operace bude OTE, tedy operátor trhu s energiemi, který zajistí výplatu peněz.</w:t>
      </w:r>
    </w:p>
    <w:p w14:paraId="4B47C2EC" w14:textId="77777777" w:rsidR="00D77051" w:rsidRDefault="00D77051" w:rsidP="00D77051">
      <w:pPr>
        <w:spacing w:after="0" w:line="240" w:lineRule="auto"/>
        <w:jc w:val="both"/>
        <w:rPr>
          <w:rFonts w:ascii="Times New Roman" w:hAnsi="Times New Roman"/>
          <w:sz w:val="28"/>
          <w:szCs w:val="28"/>
        </w:rPr>
      </w:pPr>
    </w:p>
    <w:p w14:paraId="1B0DA224" w14:textId="77777777" w:rsidR="00D77051" w:rsidRDefault="00D77051" w:rsidP="00D77051">
      <w:pPr>
        <w:spacing w:after="0" w:line="240" w:lineRule="auto"/>
        <w:jc w:val="both"/>
        <w:rPr>
          <w:rFonts w:ascii="Times New Roman" w:hAnsi="Times New Roman"/>
          <w:sz w:val="28"/>
          <w:szCs w:val="28"/>
        </w:rPr>
      </w:pPr>
    </w:p>
    <w:p w14:paraId="751200B6" w14:textId="77777777" w:rsidR="00D77051" w:rsidRDefault="00D77051" w:rsidP="00D77051">
      <w:pPr>
        <w:spacing w:after="0" w:line="240" w:lineRule="auto"/>
        <w:jc w:val="both"/>
        <w:rPr>
          <w:rFonts w:ascii="Times New Roman" w:hAnsi="Times New Roman"/>
          <w:b/>
          <w:bCs/>
          <w:sz w:val="28"/>
          <w:szCs w:val="28"/>
        </w:rPr>
      </w:pPr>
      <w:r>
        <w:rPr>
          <w:rFonts w:ascii="Times New Roman" w:hAnsi="Times New Roman"/>
          <w:b/>
          <w:bCs/>
          <w:sz w:val="28"/>
          <w:szCs w:val="28"/>
        </w:rPr>
        <w:t>Kdo pomoc od státu dostane?</w:t>
      </w:r>
    </w:p>
    <w:p w14:paraId="4EB24AD1" w14:textId="77777777" w:rsidR="00D77051" w:rsidRDefault="00D77051" w:rsidP="00D77051">
      <w:pPr>
        <w:spacing w:after="0" w:line="240" w:lineRule="auto"/>
        <w:jc w:val="both"/>
        <w:rPr>
          <w:rFonts w:ascii="Times New Roman" w:hAnsi="Times New Roman"/>
          <w:b/>
          <w:bCs/>
          <w:sz w:val="28"/>
          <w:szCs w:val="28"/>
        </w:rPr>
      </w:pPr>
    </w:p>
    <w:p w14:paraId="28ED01C7"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Na pomoc dosáhne každá domácnost, která má uzavřenou smlouvu s dodavatelem elektřiny. Nezáleží na tom, jestli primárně využívá plyn, elektřinu nebo zda má vytápění zajištěno přes domovní kotelny či centrální teplárny.</w:t>
      </w:r>
    </w:p>
    <w:p w14:paraId="2769FE92" w14:textId="77777777" w:rsidR="00D77051" w:rsidRDefault="00D77051" w:rsidP="00D77051">
      <w:pPr>
        <w:spacing w:after="0" w:line="240" w:lineRule="auto"/>
        <w:jc w:val="both"/>
        <w:rPr>
          <w:rFonts w:ascii="Times New Roman" w:hAnsi="Times New Roman"/>
          <w:sz w:val="28"/>
          <w:szCs w:val="28"/>
        </w:rPr>
      </w:pPr>
    </w:p>
    <w:p w14:paraId="2857E143" w14:textId="77777777" w:rsidR="00D77051" w:rsidRDefault="00D77051" w:rsidP="00D77051">
      <w:pPr>
        <w:spacing w:after="0" w:line="240" w:lineRule="auto"/>
        <w:jc w:val="both"/>
        <w:rPr>
          <w:rFonts w:ascii="Times New Roman" w:hAnsi="Times New Roman"/>
          <w:sz w:val="28"/>
          <w:szCs w:val="28"/>
        </w:rPr>
      </w:pPr>
    </w:p>
    <w:p w14:paraId="4E697FFC" w14:textId="77777777" w:rsidR="00D77051" w:rsidRDefault="00D77051" w:rsidP="00D77051">
      <w:pPr>
        <w:spacing w:after="0" w:line="240" w:lineRule="auto"/>
        <w:jc w:val="both"/>
        <w:rPr>
          <w:rFonts w:ascii="Times New Roman" w:hAnsi="Times New Roman"/>
          <w:b/>
          <w:bCs/>
          <w:sz w:val="28"/>
          <w:szCs w:val="28"/>
        </w:rPr>
      </w:pPr>
      <w:r>
        <w:rPr>
          <w:rFonts w:ascii="Times New Roman" w:hAnsi="Times New Roman"/>
          <w:b/>
          <w:bCs/>
          <w:sz w:val="28"/>
          <w:szCs w:val="28"/>
        </w:rPr>
        <w:t>Kdy a kolik peněz domácnosti od státu obdrží?</w:t>
      </w:r>
    </w:p>
    <w:p w14:paraId="405FCCAD" w14:textId="77777777" w:rsidR="00D77051" w:rsidRDefault="00D77051" w:rsidP="00D77051">
      <w:pPr>
        <w:spacing w:after="0" w:line="240" w:lineRule="auto"/>
        <w:jc w:val="both"/>
        <w:rPr>
          <w:rFonts w:ascii="Times New Roman" w:hAnsi="Times New Roman"/>
          <w:b/>
          <w:bCs/>
          <w:sz w:val="28"/>
          <w:szCs w:val="28"/>
        </w:rPr>
      </w:pPr>
    </w:p>
    <w:p w14:paraId="363BD26E"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První příspěvek z úsporného tarifu se u domácností začne zohledňovat letos v říjnu. Příspěvky, které vláda poskytne prostřednictvím jednotlivých elektrických tarifů, jsou následující:</w:t>
      </w:r>
    </w:p>
    <w:p w14:paraId="300487AD" w14:textId="2B44503D" w:rsidR="00D77051" w:rsidRDefault="00D77051" w:rsidP="00D77051">
      <w:pPr>
        <w:spacing w:after="0" w:line="240" w:lineRule="auto"/>
        <w:jc w:val="both"/>
        <w:rPr>
          <w:rFonts w:ascii="Times New Roman" w:hAnsi="Times New Roman"/>
          <w:sz w:val="28"/>
          <w:szCs w:val="28"/>
        </w:rPr>
      </w:pPr>
    </w:p>
    <w:p w14:paraId="76C70D66" w14:textId="4D59E8B5" w:rsidR="002C54DD" w:rsidRDefault="002C54DD" w:rsidP="00D77051">
      <w:pPr>
        <w:spacing w:after="0" w:line="240" w:lineRule="auto"/>
        <w:jc w:val="both"/>
        <w:rPr>
          <w:rFonts w:ascii="Times New Roman" w:hAnsi="Times New Roman"/>
          <w:sz w:val="28"/>
          <w:szCs w:val="28"/>
        </w:rPr>
      </w:pPr>
    </w:p>
    <w:p w14:paraId="0D413BE7" w14:textId="77777777" w:rsidR="002C54DD" w:rsidRDefault="002C54DD" w:rsidP="00D77051">
      <w:pPr>
        <w:spacing w:after="0" w:line="240" w:lineRule="auto"/>
        <w:jc w:val="both"/>
        <w:rPr>
          <w:rFonts w:ascii="Times New Roman" w:hAnsi="Times New Roman"/>
          <w:sz w:val="28"/>
          <w:szCs w:val="28"/>
        </w:rPr>
      </w:pPr>
    </w:p>
    <w:p w14:paraId="38D5B6CA" w14:textId="77777777" w:rsidR="00D77051" w:rsidRDefault="00D77051" w:rsidP="00D77051">
      <w:pPr>
        <w:tabs>
          <w:tab w:val="left" w:pos="4253"/>
        </w:tabs>
        <w:spacing w:after="0" w:line="240" w:lineRule="auto"/>
        <w:jc w:val="both"/>
        <w:rPr>
          <w:rFonts w:ascii="Times New Roman" w:hAnsi="Times New Roman"/>
          <w:b/>
          <w:bCs/>
          <w:sz w:val="24"/>
          <w:szCs w:val="24"/>
        </w:rPr>
      </w:pPr>
      <w:r>
        <w:rPr>
          <w:rFonts w:ascii="Times New Roman" w:hAnsi="Times New Roman"/>
          <w:b/>
          <w:bCs/>
          <w:sz w:val="24"/>
          <w:szCs w:val="24"/>
        </w:rPr>
        <w:t>Distribuční sazba</w:t>
      </w:r>
      <w:r>
        <w:rPr>
          <w:rFonts w:ascii="Times New Roman" w:hAnsi="Times New Roman"/>
          <w:b/>
          <w:bCs/>
          <w:sz w:val="24"/>
          <w:szCs w:val="24"/>
        </w:rPr>
        <w:tab/>
        <w:t>Výše příspěvku</w:t>
      </w:r>
    </w:p>
    <w:p w14:paraId="79D22D09" w14:textId="77777777" w:rsidR="00D77051" w:rsidRDefault="00D77051" w:rsidP="00D77051">
      <w:pPr>
        <w:tabs>
          <w:tab w:val="left" w:pos="4253"/>
        </w:tabs>
        <w:spacing w:after="0" w:line="240" w:lineRule="auto"/>
        <w:jc w:val="both"/>
        <w:rPr>
          <w:rFonts w:ascii="Times New Roman" w:hAnsi="Times New Roman"/>
          <w:b/>
          <w:bCs/>
          <w:sz w:val="24"/>
          <w:szCs w:val="24"/>
        </w:rPr>
      </w:pPr>
    </w:p>
    <w:p w14:paraId="0F16A151" w14:textId="77777777" w:rsidR="00D77051" w:rsidRDefault="00D77051" w:rsidP="00D77051">
      <w:pPr>
        <w:tabs>
          <w:tab w:val="left" w:pos="4253"/>
        </w:tabs>
        <w:spacing w:after="0" w:line="360" w:lineRule="auto"/>
        <w:jc w:val="both"/>
        <w:rPr>
          <w:rFonts w:ascii="Times New Roman" w:hAnsi="Times New Roman"/>
          <w:sz w:val="24"/>
          <w:szCs w:val="24"/>
        </w:rPr>
      </w:pPr>
      <w:r>
        <w:rPr>
          <w:rFonts w:ascii="Times New Roman" w:hAnsi="Times New Roman"/>
          <w:sz w:val="24"/>
          <w:szCs w:val="24"/>
        </w:rPr>
        <w:t>Sazba D01d</w:t>
      </w:r>
      <w:r>
        <w:rPr>
          <w:rFonts w:ascii="Times New Roman" w:hAnsi="Times New Roman"/>
          <w:sz w:val="24"/>
          <w:szCs w:val="24"/>
        </w:rPr>
        <w:tab/>
        <w:t>3 500 Kč</w:t>
      </w:r>
    </w:p>
    <w:p w14:paraId="72375B64" w14:textId="77777777" w:rsidR="00D77051" w:rsidRDefault="00D77051" w:rsidP="00D77051">
      <w:pPr>
        <w:tabs>
          <w:tab w:val="left" w:pos="4253"/>
        </w:tabs>
        <w:spacing w:after="0" w:line="360" w:lineRule="auto"/>
        <w:jc w:val="both"/>
        <w:rPr>
          <w:rFonts w:ascii="Times New Roman" w:hAnsi="Times New Roman"/>
          <w:sz w:val="24"/>
          <w:szCs w:val="24"/>
        </w:rPr>
      </w:pPr>
      <w:r>
        <w:rPr>
          <w:rFonts w:ascii="Times New Roman" w:hAnsi="Times New Roman"/>
          <w:sz w:val="24"/>
          <w:szCs w:val="24"/>
        </w:rPr>
        <w:t>Sazba D02d</w:t>
      </w:r>
      <w:r>
        <w:rPr>
          <w:rFonts w:ascii="Times New Roman" w:hAnsi="Times New Roman"/>
          <w:sz w:val="24"/>
          <w:szCs w:val="24"/>
        </w:rPr>
        <w:tab/>
        <w:t>3 500 Kč</w:t>
      </w:r>
    </w:p>
    <w:p w14:paraId="50BA09A8" w14:textId="77777777" w:rsidR="00D77051" w:rsidRDefault="00D77051" w:rsidP="00D77051">
      <w:pPr>
        <w:tabs>
          <w:tab w:val="left" w:pos="4253"/>
        </w:tabs>
        <w:spacing w:after="0" w:line="360" w:lineRule="auto"/>
        <w:jc w:val="both"/>
        <w:rPr>
          <w:rFonts w:ascii="Times New Roman" w:hAnsi="Times New Roman"/>
          <w:sz w:val="24"/>
          <w:szCs w:val="24"/>
        </w:rPr>
      </w:pPr>
      <w:r>
        <w:rPr>
          <w:rFonts w:ascii="Times New Roman" w:hAnsi="Times New Roman"/>
          <w:sz w:val="24"/>
          <w:szCs w:val="24"/>
        </w:rPr>
        <w:t>Sazba D25d</w:t>
      </w:r>
      <w:r>
        <w:rPr>
          <w:rFonts w:ascii="Times New Roman" w:hAnsi="Times New Roman"/>
          <w:sz w:val="24"/>
          <w:szCs w:val="24"/>
        </w:rPr>
        <w:tab/>
        <w:t>3 500 Kč</w:t>
      </w:r>
    </w:p>
    <w:p w14:paraId="0C115577" w14:textId="77777777" w:rsidR="00D77051" w:rsidRDefault="00D77051" w:rsidP="00D77051">
      <w:pPr>
        <w:tabs>
          <w:tab w:val="left" w:pos="4253"/>
        </w:tabs>
        <w:spacing w:after="0" w:line="360" w:lineRule="auto"/>
        <w:jc w:val="both"/>
        <w:rPr>
          <w:rFonts w:ascii="Times New Roman" w:hAnsi="Times New Roman"/>
          <w:sz w:val="24"/>
          <w:szCs w:val="24"/>
        </w:rPr>
      </w:pPr>
      <w:r>
        <w:rPr>
          <w:rFonts w:ascii="Times New Roman" w:hAnsi="Times New Roman"/>
          <w:sz w:val="24"/>
          <w:szCs w:val="24"/>
        </w:rPr>
        <w:t>Sazba D26d</w:t>
      </w:r>
      <w:r>
        <w:rPr>
          <w:rFonts w:ascii="Times New Roman" w:hAnsi="Times New Roman"/>
          <w:sz w:val="24"/>
          <w:szCs w:val="24"/>
        </w:rPr>
        <w:tab/>
        <w:t>2 000 Kč</w:t>
      </w:r>
    </w:p>
    <w:p w14:paraId="10086B22" w14:textId="77777777" w:rsidR="00D77051" w:rsidRDefault="00D77051" w:rsidP="00D77051">
      <w:pPr>
        <w:tabs>
          <w:tab w:val="left" w:pos="4253"/>
        </w:tabs>
        <w:spacing w:after="0" w:line="360" w:lineRule="auto"/>
        <w:jc w:val="both"/>
        <w:rPr>
          <w:rFonts w:ascii="Times New Roman" w:hAnsi="Times New Roman"/>
          <w:sz w:val="24"/>
          <w:szCs w:val="24"/>
        </w:rPr>
      </w:pPr>
      <w:r>
        <w:rPr>
          <w:rFonts w:ascii="Times New Roman" w:hAnsi="Times New Roman"/>
          <w:sz w:val="24"/>
          <w:szCs w:val="24"/>
        </w:rPr>
        <w:t>Sazba D35d</w:t>
      </w:r>
      <w:r>
        <w:rPr>
          <w:rFonts w:ascii="Times New Roman" w:hAnsi="Times New Roman"/>
          <w:sz w:val="24"/>
          <w:szCs w:val="24"/>
        </w:rPr>
        <w:tab/>
        <w:t>2 000 Kč</w:t>
      </w:r>
    </w:p>
    <w:p w14:paraId="2E02B3F8" w14:textId="77777777" w:rsidR="00D77051" w:rsidRDefault="00D77051" w:rsidP="00D77051">
      <w:pPr>
        <w:tabs>
          <w:tab w:val="left" w:pos="4253"/>
        </w:tabs>
        <w:spacing w:after="0" w:line="360" w:lineRule="auto"/>
        <w:jc w:val="both"/>
        <w:rPr>
          <w:rFonts w:ascii="Times New Roman" w:hAnsi="Times New Roman"/>
          <w:sz w:val="24"/>
          <w:szCs w:val="24"/>
        </w:rPr>
      </w:pPr>
      <w:r>
        <w:rPr>
          <w:rFonts w:ascii="Times New Roman" w:hAnsi="Times New Roman"/>
          <w:sz w:val="24"/>
          <w:szCs w:val="24"/>
        </w:rPr>
        <w:t>Sazba D45d</w:t>
      </w:r>
      <w:r>
        <w:rPr>
          <w:rFonts w:ascii="Times New Roman" w:hAnsi="Times New Roman"/>
          <w:sz w:val="24"/>
          <w:szCs w:val="24"/>
        </w:rPr>
        <w:tab/>
        <w:t>2 000 Kč</w:t>
      </w:r>
    </w:p>
    <w:p w14:paraId="38BF08E9" w14:textId="77777777" w:rsidR="00D77051" w:rsidRDefault="00D77051" w:rsidP="00D77051">
      <w:pPr>
        <w:tabs>
          <w:tab w:val="left" w:pos="4253"/>
        </w:tabs>
        <w:spacing w:after="0" w:line="360" w:lineRule="auto"/>
        <w:jc w:val="both"/>
        <w:rPr>
          <w:rFonts w:ascii="Times New Roman" w:hAnsi="Times New Roman"/>
          <w:sz w:val="24"/>
          <w:szCs w:val="24"/>
        </w:rPr>
      </w:pPr>
      <w:r>
        <w:rPr>
          <w:rFonts w:ascii="Times New Roman" w:hAnsi="Times New Roman"/>
          <w:sz w:val="24"/>
          <w:szCs w:val="24"/>
        </w:rPr>
        <w:t>Sazba D56d</w:t>
      </w:r>
      <w:r>
        <w:rPr>
          <w:rFonts w:ascii="Times New Roman" w:hAnsi="Times New Roman"/>
          <w:sz w:val="24"/>
          <w:szCs w:val="24"/>
        </w:rPr>
        <w:tab/>
        <w:t>2 000 Kč</w:t>
      </w:r>
    </w:p>
    <w:p w14:paraId="13C5A7FE" w14:textId="77777777" w:rsidR="00D77051" w:rsidRDefault="00D77051" w:rsidP="00D77051">
      <w:pPr>
        <w:tabs>
          <w:tab w:val="left" w:pos="4253"/>
        </w:tabs>
        <w:spacing w:after="0" w:line="360" w:lineRule="auto"/>
        <w:jc w:val="both"/>
        <w:rPr>
          <w:rFonts w:ascii="Times New Roman" w:hAnsi="Times New Roman"/>
          <w:sz w:val="24"/>
          <w:szCs w:val="24"/>
        </w:rPr>
      </w:pPr>
      <w:r>
        <w:rPr>
          <w:rFonts w:ascii="Times New Roman" w:hAnsi="Times New Roman"/>
          <w:sz w:val="24"/>
          <w:szCs w:val="24"/>
        </w:rPr>
        <w:t>Sazba D57d</w:t>
      </w:r>
      <w:r>
        <w:rPr>
          <w:rFonts w:ascii="Times New Roman" w:hAnsi="Times New Roman"/>
          <w:sz w:val="24"/>
          <w:szCs w:val="24"/>
        </w:rPr>
        <w:tab/>
        <w:t>2 000 Kč</w:t>
      </w:r>
    </w:p>
    <w:p w14:paraId="20CA6A7B" w14:textId="77777777" w:rsidR="00D77051" w:rsidRDefault="00D77051" w:rsidP="00D77051">
      <w:pPr>
        <w:tabs>
          <w:tab w:val="left" w:pos="4253"/>
        </w:tabs>
        <w:spacing w:after="0" w:line="360" w:lineRule="auto"/>
        <w:jc w:val="both"/>
        <w:rPr>
          <w:rFonts w:ascii="Times New Roman" w:hAnsi="Times New Roman"/>
          <w:sz w:val="24"/>
          <w:szCs w:val="24"/>
        </w:rPr>
      </w:pPr>
    </w:p>
    <w:p w14:paraId="1063B4CC" w14:textId="77777777" w:rsidR="00D77051" w:rsidRDefault="00D77051" w:rsidP="00D77051">
      <w:pPr>
        <w:tabs>
          <w:tab w:val="left" w:pos="4253"/>
        </w:tabs>
        <w:spacing w:after="0" w:line="240" w:lineRule="auto"/>
        <w:jc w:val="both"/>
        <w:rPr>
          <w:rFonts w:ascii="Times New Roman" w:hAnsi="Times New Roman"/>
          <w:sz w:val="28"/>
          <w:szCs w:val="28"/>
        </w:rPr>
      </w:pPr>
      <w:r>
        <w:rPr>
          <w:rFonts w:ascii="Times New Roman" w:hAnsi="Times New Roman"/>
          <w:sz w:val="28"/>
          <w:szCs w:val="28"/>
        </w:rPr>
        <w:t>Podobně v říjnu vláda spustí také další pomoc v podobě odpuštění poplatků za podporované zdroje energie (POZE).  Ta poběží od letošního října do konce příštího roku a pomůže jak domácnostem, tak firmám. Domácnosti díky odpuštění poplatků za POZE ušetří 599 korun za každou megawatthodinu spotřebované elektřiny.</w:t>
      </w:r>
    </w:p>
    <w:p w14:paraId="5C1BADDB" w14:textId="77777777" w:rsidR="00D77051" w:rsidRDefault="00D77051" w:rsidP="00D77051">
      <w:pPr>
        <w:tabs>
          <w:tab w:val="left" w:pos="4253"/>
        </w:tabs>
        <w:spacing w:after="0" w:line="240" w:lineRule="auto"/>
        <w:jc w:val="both"/>
        <w:rPr>
          <w:rFonts w:ascii="Times New Roman" w:hAnsi="Times New Roman"/>
          <w:sz w:val="28"/>
          <w:szCs w:val="28"/>
        </w:rPr>
      </w:pPr>
    </w:p>
    <w:p w14:paraId="2CE989CB" w14:textId="77777777" w:rsidR="00D77051" w:rsidRDefault="00D77051" w:rsidP="00D77051">
      <w:pPr>
        <w:tabs>
          <w:tab w:val="left" w:pos="4253"/>
        </w:tabs>
        <w:spacing w:after="0" w:line="240" w:lineRule="auto"/>
        <w:jc w:val="both"/>
        <w:rPr>
          <w:rFonts w:ascii="Times New Roman" w:hAnsi="Times New Roman"/>
          <w:sz w:val="28"/>
          <w:szCs w:val="28"/>
        </w:rPr>
      </w:pPr>
      <w:r>
        <w:rPr>
          <w:rFonts w:ascii="Times New Roman" w:hAnsi="Times New Roman"/>
          <w:sz w:val="28"/>
          <w:szCs w:val="28"/>
        </w:rPr>
        <w:t xml:space="preserve">     Další příspěvek z úsporného tarifu bude u domácností zohledněn příští rok v únoru. Do konce příštího roku bude také pokračovat vládní pomoc v podobě odpouštění poplatků za podporované zdroje.</w:t>
      </w:r>
    </w:p>
    <w:p w14:paraId="1658056B" w14:textId="77777777" w:rsidR="00D77051" w:rsidRDefault="00D77051" w:rsidP="00D77051">
      <w:pPr>
        <w:tabs>
          <w:tab w:val="left" w:pos="4253"/>
        </w:tabs>
        <w:spacing w:after="0" w:line="240" w:lineRule="auto"/>
        <w:jc w:val="both"/>
        <w:rPr>
          <w:rFonts w:ascii="Times New Roman" w:hAnsi="Times New Roman"/>
          <w:sz w:val="28"/>
          <w:szCs w:val="28"/>
        </w:rPr>
      </w:pPr>
    </w:p>
    <w:p w14:paraId="49D49716" w14:textId="77777777" w:rsidR="00D77051" w:rsidRDefault="00D77051" w:rsidP="00D77051">
      <w:pPr>
        <w:tabs>
          <w:tab w:val="left" w:pos="4253"/>
        </w:tabs>
        <w:spacing w:after="0" w:line="240" w:lineRule="auto"/>
        <w:jc w:val="both"/>
        <w:rPr>
          <w:rFonts w:ascii="Times New Roman" w:hAnsi="Times New Roman"/>
          <w:sz w:val="28"/>
          <w:szCs w:val="28"/>
        </w:rPr>
      </w:pPr>
    </w:p>
    <w:p w14:paraId="7BB51030" w14:textId="77777777" w:rsidR="00D77051" w:rsidRDefault="00D77051" w:rsidP="00D77051">
      <w:pPr>
        <w:tabs>
          <w:tab w:val="left" w:pos="4253"/>
        </w:tabs>
        <w:spacing w:after="0" w:line="240" w:lineRule="auto"/>
        <w:jc w:val="both"/>
        <w:rPr>
          <w:rFonts w:ascii="Times New Roman" w:hAnsi="Times New Roman"/>
          <w:b/>
          <w:bCs/>
          <w:sz w:val="28"/>
          <w:szCs w:val="28"/>
        </w:rPr>
      </w:pPr>
      <w:r>
        <w:rPr>
          <w:rFonts w:ascii="Times New Roman" w:hAnsi="Times New Roman"/>
          <w:b/>
          <w:bCs/>
          <w:sz w:val="28"/>
          <w:szCs w:val="28"/>
        </w:rPr>
        <w:t>Příspěvek na úhradu nákladů za energie domácnostem v roce 2023 (bez poplatků za POZE)</w:t>
      </w:r>
    </w:p>
    <w:p w14:paraId="6C3B0289" w14:textId="77777777" w:rsidR="00D77051" w:rsidRDefault="00D77051" w:rsidP="00D77051">
      <w:pPr>
        <w:tabs>
          <w:tab w:val="left" w:pos="4253"/>
        </w:tabs>
        <w:spacing w:after="0" w:line="240" w:lineRule="auto"/>
        <w:jc w:val="both"/>
        <w:rPr>
          <w:rFonts w:ascii="Times New Roman" w:hAnsi="Times New Roman"/>
          <w:b/>
          <w:bCs/>
          <w:sz w:val="28"/>
          <w:szCs w:val="28"/>
        </w:rPr>
      </w:pPr>
    </w:p>
    <w:p w14:paraId="2EDD40C6" w14:textId="77777777" w:rsidR="00D77051" w:rsidRDefault="00D77051" w:rsidP="00D77051">
      <w:pPr>
        <w:tabs>
          <w:tab w:val="left" w:pos="4253"/>
        </w:tabs>
        <w:spacing w:after="0" w:line="240" w:lineRule="auto"/>
        <w:jc w:val="both"/>
        <w:rPr>
          <w:rFonts w:ascii="Times New Roman" w:hAnsi="Times New Roman"/>
          <w:b/>
          <w:bCs/>
          <w:sz w:val="24"/>
          <w:szCs w:val="24"/>
        </w:rPr>
      </w:pPr>
      <w:r>
        <w:rPr>
          <w:rFonts w:ascii="Times New Roman" w:hAnsi="Times New Roman"/>
          <w:b/>
          <w:bCs/>
          <w:sz w:val="24"/>
          <w:szCs w:val="24"/>
        </w:rPr>
        <w:t>Distribuční sazba</w:t>
      </w:r>
      <w:r>
        <w:rPr>
          <w:rFonts w:ascii="Times New Roman" w:hAnsi="Times New Roman"/>
          <w:b/>
          <w:bCs/>
          <w:sz w:val="24"/>
          <w:szCs w:val="24"/>
        </w:rPr>
        <w:tab/>
        <w:t>Výše příspěvku</w:t>
      </w:r>
    </w:p>
    <w:p w14:paraId="790AC145" w14:textId="77777777" w:rsidR="00D77051" w:rsidRDefault="00D77051" w:rsidP="00D77051">
      <w:pPr>
        <w:tabs>
          <w:tab w:val="left" w:pos="4253"/>
        </w:tabs>
        <w:spacing w:after="0" w:line="240" w:lineRule="auto"/>
        <w:jc w:val="both"/>
        <w:rPr>
          <w:rFonts w:ascii="Times New Roman" w:hAnsi="Times New Roman"/>
          <w:b/>
          <w:bCs/>
          <w:sz w:val="24"/>
          <w:szCs w:val="24"/>
        </w:rPr>
      </w:pPr>
    </w:p>
    <w:p w14:paraId="2CA57000" w14:textId="77777777" w:rsidR="00D77051" w:rsidRDefault="00D77051" w:rsidP="00D77051">
      <w:pPr>
        <w:tabs>
          <w:tab w:val="left" w:pos="4253"/>
        </w:tabs>
        <w:spacing w:after="0" w:line="360" w:lineRule="auto"/>
        <w:jc w:val="both"/>
        <w:rPr>
          <w:rFonts w:ascii="Times New Roman" w:hAnsi="Times New Roman"/>
          <w:sz w:val="24"/>
          <w:szCs w:val="24"/>
        </w:rPr>
      </w:pPr>
      <w:r>
        <w:rPr>
          <w:rFonts w:ascii="Times New Roman" w:hAnsi="Times New Roman"/>
          <w:sz w:val="24"/>
          <w:szCs w:val="24"/>
        </w:rPr>
        <w:t>Sazba D01d</w:t>
      </w:r>
      <w:r>
        <w:rPr>
          <w:rFonts w:ascii="Times New Roman" w:hAnsi="Times New Roman"/>
          <w:sz w:val="24"/>
          <w:szCs w:val="24"/>
        </w:rPr>
        <w:tab/>
        <w:t xml:space="preserve">   400 Kč</w:t>
      </w:r>
    </w:p>
    <w:p w14:paraId="61C67442" w14:textId="77777777" w:rsidR="00D77051" w:rsidRDefault="00D77051" w:rsidP="00D77051">
      <w:pPr>
        <w:tabs>
          <w:tab w:val="left" w:pos="4253"/>
        </w:tabs>
        <w:spacing w:after="0" w:line="360" w:lineRule="auto"/>
        <w:jc w:val="both"/>
        <w:rPr>
          <w:rFonts w:ascii="Times New Roman" w:hAnsi="Times New Roman"/>
          <w:sz w:val="24"/>
          <w:szCs w:val="24"/>
        </w:rPr>
      </w:pPr>
      <w:r>
        <w:rPr>
          <w:rFonts w:ascii="Times New Roman" w:hAnsi="Times New Roman"/>
          <w:sz w:val="24"/>
          <w:szCs w:val="24"/>
        </w:rPr>
        <w:t>Sazba D02d</w:t>
      </w:r>
      <w:r>
        <w:rPr>
          <w:rFonts w:ascii="Times New Roman" w:hAnsi="Times New Roman"/>
          <w:sz w:val="24"/>
          <w:szCs w:val="24"/>
        </w:rPr>
        <w:tab/>
        <w:t xml:space="preserve">   800 Kč</w:t>
      </w:r>
    </w:p>
    <w:p w14:paraId="1566F407" w14:textId="77777777" w:rsidR="00D77051" w:rsidRDefault="00D77051" w:rsidP="00D77051">
      <w:pPr>
        <w:tabs>
          <w:tab w:val="left" w:pos="4253"/>
        </w:tabs>
        <w:spacing w:after="0" w:line="360" w:lineRule="auto"/>
        <w:jc w:val="both"/>
        <w:rPr>
          <w:rFonts w:ascii="Times New Roman" w:hAnsi="Times New Roman"/>
          <w:sz w:val="24"/>
          <w:szCs w:val="24"/>
        </w:rPr>
      </w:pPr>
      <w:r>
        <w:rPr>
          <w:rFonts w:ascii="Times New Roman" w:hAnsi="Times New Roman"/>
          <w:sz w:val="24"/>
          <w:szCs w:val="24"/>
        </w:rPr>
        <w:t>Sazba D25d</w:t>
      </w:r>
      <w:r>
        <w:rPr>
          <w:rFonts w:ascii="Times New Roman" w:hAnsi="Times New Roman"/>
          <w:sz w:val="24"/>
          <w:szCs w:val="24"/>
        </w:rPr>
        <w:tab/>
        <w:t>1 500 Kč</w:t>
      </w:r>
    </w:p>
    <w:p w14:paraId="29AC612C" w14:textId="77777777" w:rsidR="00D77051" w:rsidRDefault="00D77051" w:rsidP="00D77051">
      <w:pPr>
        <w:tabs>
          <w:tab w:val="left" w:pos="4253"/>
        </w:tabs>
        <w:spacing w:after="0" w:line="360" w:lineRule="auto"/>
        <w:jc w:val="both"/>
        <w:rPr>
          <w:rFonts w:ascii="Times New Roman" w:hAnsi="Times New Roman"/>
          <w:sz w:val="24"/>
          <w:szCs w:val="24"/>
        </w:rPr>
      </w:pPr>
      <w:r>
        <w:rPr>
          <w:rFonts w:ascii="Times New Roman" w:hAnsi="Times New Roman"/>
          <w:sz w:val="24"/>
          <w:szCs w:val="24"/>
        </w:rPr>
        <w:t>Sazba D26d</w:t>
      </w:r>
      <w:r>
        <w:rPr>
          <w:rFonts w:ascii="Times New Roman" w:hAnsi="Times New Roman"/>
          <w:sz w:val="24"/>
          <w:szCs w:val="24"/>
        </w:rPr>
        <w:tab/>
        <w:t>2 000 Kč</w:t>
      </w:r>
    </w:p>
    <w:p w14:paraId="5518AA67" w14:textId="77777777" w:rsidR="00D77051" w:rsidRDefault="00D77051" w:rsidP="00D77051">
      <w:pPr>
        <w:tabs>
          <w:tab w:val="left" w:pos="4253"/>
        </w:tabs>
        <w:spacing w:after="0" w:line="360" w:lineRule="auto"/>
        <w:jc w:val="both"/>
        <w:rPr>
          <w:rFonts w:ascii="Times New Roman" w:hAnsi="Times New Roman"/>
          <w:sz w:val="24"/>
          <w:szCs w:val="24"/>
        </w:rPr>
      </w:pPr>
      <w:r>
        <w:rPr>
          <w:rFonts w:ascii="Times New Roman" w:hAnsi="Times New Roman"/>
          <w:sz w:val="24"/>
          <w:szCs w:val="24"/>
        </w:rPr>
        <w:t>Sazba D35d</w:t>
      </w:r>
      <w:r>
        <w:rPr>
          <w:rFonts w:ascii="Times New Roman" w:hAnsi="Times New Roman"/>
          <w:sz w:val="24"/>
          <w:szCs w:val="24"/>
        </w:rPr>
        <w:tab/>
        <w:t>2 000 Kč</w:t>
      </w:r>
    </w:p>
    <w:p w14:paraId="2E4E0DF5" w14:textId="77777777" w:rsidR="00D77051" w:rsidRDefault="00D77051" w:rsidP="00D77051">
      <w:pPr>
        <w:tabs>
          <w:tab w:val="left" w:pos="4253"/>
        </w:tabs>
        <w:spacing w:after="0" w:line="360" w:lineRule="auto"/>
        <w:jc w:val="both"/>
        <w:rPr>
          <w:rFonts w:ascii="Times New Roman" w:hAnsi="Times New Roman"/>
          <w:sz w:val="24"/>
          <w:szCs w:val="24"/>
        </w:rPr>
      </w:pPr>
      <w:r>
        <w:rPr>
          <w:rFonts w:ascii="Times New Roman" w:hAnsi="Times New Roman"/>
          <w:sz w:val="24"/>
          <w:szCs w:val="24"/>
        </w:rPr>
        <w:t>Sazba D45d</w:t>
      </w:r>
      <w:r>
        <w:rPr>
          <w:rFonts w:ascii="Times New Roman" w:hAnsi="Times New Roman"/>
          <w:sz w:val="24"/>
          <w:szCs w:val="24"/>
        </w:rPr>
        <w:tab/>
        <w:t>2 000 Kč</w:t>
      </w:r>
    </w:p>
    <w:p w14:paraId="037A2FFF" w14:textId="77777777" w:rsidR="00D77051" w:rsidRDefault="00D77051" w:rsidP="00D77051">
      <w:pPr>
        <w:tabs>
          <w:tab w:val="left" w:pos="4253"/>
        </w:tabs>
        <w:spacing w:after="0" w:line="360" w:lineRule="auto"/>
        <w:jc w:val="both"/>
        <w:rPr>
          <w:rFonts w:ascii="Times New Roman" w:hAnsi="Times New Roman"/>
          <w:sz w:val="24"/>
          <w:szCs w:val="24"/>
        </w:rPr>
      </w:pPr>
      <w:r>
        <w:rPr>
          <w:rFonts w:ascii="Times New Roman" w:hAnsi="Times New Roman"/>
          <w:sz w:val="24"/>
          <w:szCs w:val="24"/>
        </w:rPr>
        <w:t>Sazba D56d</w:t>
      </w:r>
      <w:r>
        <w:rPr>
          <w:rFonts w:ascii="Times New Roman" w:hAnsi="Times New Roman"/>
          <w:sz w:val="24"/>
          <w:szCs w:val="24"/>
        </w:rPr>
        <w:tab/>
        <w:t>2 000 Kč</w:t>
      </w:r>
    </w:p>
    <w:p w14:paraId="019001C3" w14:textId="77777777" w:rsidR="00D77051" w:rsidRDefault="00D77051" w:rsidP="00D77051">
      <w:pPr>
        <w:tabs>
          <w:tab w:val="left" w:pos="4253"/>
        </w:tabs>
        <w:spacing w:after="0" w:line="360" w:lineRule="auto"/>
        <w:jc w:val="both"/>
        <w:rPr>
          <w:rFonts w:ascii="Times New Roman" w:hAnsi="Times New Roman"/>
          <w:sz w:val="24"/>
          <w:szCs w:val="24"/>
        </w:rPr>
      </w:pPr>
      <w:r>
        <w:rPr>
          <w:rFonts w:ascii="Times New Roman" w:hAnsi="Times New Roman"/>
          <w:sz w:val="24"/>
          <w:szCs w:val="24"/>
        </w:rPr>
        <w:t>Sazba D57d</w:t>
      </w:r>
      <w:r>
        <w:rPr>
          <w:rFonts w:ascii="Times New Roman" w:hAnsi="Times New Roman"/>
          <w:sz w:val="24"/>
          <w:szCs w:val="24"/>
        </w:rPr>
        <w:tab/>
        <w:t>2 000 Kč</w:t>
      </w:r>
    </w:p>
    <w:p w14:paraId="0CA04B31" w14:textId="77777777" w:rsidR="00D77051" w:rsidRDefault="00D77051" w:rsidP="00D77051">
      <w:pPr>
        <w:tabs>
          <w:tab w:val="left" w:pos="4253"/>
        </w:tabs>
        <w:spacing w:after="0" w:line="360" w:lineRule="auto"/>
        <w:jc w:val="both"/>
        <w:rPr>
          <w:rFonts w:ascii="Times New Roman" w:hAnsi="Times New Roman"/>
          <w:sz w:val="24"/>
          <w:szCs w:val="24"/>
        </w:rPr>
      </w:pPr>
    </w:p>
    <w:p w14:paraId="7C7156DD" w14:textId="77777777" w:rsidR="00D77051" w:rsidRDefault="00D77051" w:rsidP="00D77051">
      <w:pPr>
        <w:tabs>
          <w:tab w:val="left" w:pos="4253"/>
        </w:tabs>
        <w:spacing w:after="0" w:line="360" w:lineRule="auto"/>
        <w:jc w:val="both"/>
        <w:rPr>
          <w:rFonts w:ascii="Times New Roman" w:hAnsi="Times New Roman"/>
          <w:sz w:val="24"/>
          <w:szCs w:val="24"/>
        </w:rPr>
      </w:pPr>
    </w:p>
    <w:p w14:paraId="231E4D3E" w14:textId="77777777" w:rsidR="00D77051" w:rsidRDefault="00D77051" w:rsidP="00D77051">
      <w:pPr>
        <w:tabs>
          <w:tab w:val="left" w:pos="4253"/>
        </w:tabs>
        <w:spacing w:after="0" w:line="360" w:lineRule="auto"/>
        <w:jc w:val="both"/>
        <w:rPr>
          <w:rFonts w:ascii="Times New Roman" w:hAnsi="Times New Roman"/>
          <w:sz w:val="24"/>
          <w:szCs w:val="24"/>
        </w:rPr>
      </w:pPr>
    </w:p>
    <w:p w14:paraId="5C860370" w14:textId="77777777" w:rsidR="00D77051" w:rsidRDefault="00D77051" w:rsidP="00D77051">
      <w:pPr>
        <w:tabs>
          <w:tab w:val="left" w:pos="4253"/>
        </w:tabs>
        <w:spacing w:after="0" w:line="240" w:lineRule="auto"/>
        <w:jc w:val="both"/>
        <w:rPr>
          <w:rFonts w:ascii="Times New Roman" w:hAnsi="Times New Roman"/>
          <w:b/>
          <w:bCs/>
          <w:sz w:val="24"/>
          <w:szCs w:val="24"/>
        </w:rPr>
      </w:pPr>
      <w:r>
        <w:rPr>
          <w:rFonts w:ascii="Times New Roman" w:hAnsi="Times New Roman"/>
          <w:b/>
          <w:bCs/>
          <w:sz w:val="24"/>
          <w:szCs w:val="24"/>
        </w:rPr>
        <w:lastRenderedPageBreak/>
        <w:t xml:space="preserve">Pásma spotřeby plynu (v </w:t>
      </w:r>
      <w:proofErr w:type="spellStart"/>
      <w:r>
        <w:rPr>
          <w:rFonts w:ascii="Times New Roman" w:hAnsi="Times New Roman"/>
          <w:b/>
          <w:bCs/>
          <w:sz w:val="24"/>
          <w:szCs w:val="24"/>
        </w:rPr>
        <w:t>MWh</w:t>
      </w:r>
      <w:proofErr w:type="spellEnd"/>
      <w:r>
        <w:rPr>
          <w:rFonts w:ascii="Times New Roman" w:hAnsi="Times New Roman"/>
          <w:b/>
          <w:bCs/>
          <w:sz w:val="24"/>
          <w:szCs w:val="24"/>
        </w:rPr>
        <w:t>)</w:t>
      </w:r>
      <w:r>
        <w:rPr>
          <w:rFonts w:ascii="Times New Roman" w:hAnsi="Times New Roman"/>
          <w:b/>
          <w:bCs/>
          <w:sz w:val="24"/>
          <w:szCs w:val="24"/>
        </w:rPr>
        <w:tab/>
        <w:t>Výše příspěvku</w:t>
      </w:r>
    </w:p>
    <w:p w14:paraId="1C3EB735" w14:textId="77777777" w:rsidR="00D77051" w:rsidRDefault="00D77051" w:rsidP="00D77051">
      <w:pPr>
        <w:tabs>
          <w:tab w:val="left" w:pos="4253"/>
        </w:tabs>
        <w:spacing w:after="0" w:line="240" w:lineRule="auto"/>
        <w:jc w:val="both"/>
        <w:rPr>
          <w:rFonts w:ascii="Times New Roman" w:hAnsi="Times New Roman"/>
          <w:b/>
          <w:bCs/>
          <w:sz w:val="24"/>
          <w:szCs w:val="24"/>
        </w:rPr>
      </w:pPr>
    </w:p>
    <w:p w14:paraId="2D0725BA" w14:textId="77777777" w:rsidR="00D77051" w:rsidRDefault="00D77051" w:rsidP="00D77051">
      <w:pPr>
        <w:tabs>
          <w:tab w:val="left" w:pos="4253"/>
        </w:tabs>
        <w:spacing w:after="0" w:line="360" w:lineRule="auto"/>
        <w:jc w:val="both"/>
        <w:rPr>
          <w:rFonts w:ascii="Times New Roman" w:hAnsi="Times New Roman"/>
          <w:sz w:val="24"/>
          <w:szCs w:val="24"/>
        </w:rPr>
      </w:pPr>
      <w:r>
        <w:rPr>
          <w:rFonts w:ascii="Times New Roman" w:hAnsi="Times New Roman"/>
          <w:sz w:val="24"/>
          <w:szCs w:val="24"/>
        </w:rPr>
        <w:t>0 – 1,89</w:t>
      </w:r>
      <w:r>
        <w:rPr>
          <w:rFonts w:ascii="Times New Roman" w:hAnsi="Times New Roman"/>
          <w:sz w:val="24"/>
          <w:szCs w:val="24"/>
        </w:rPr>
        <w:tab/>
        <w:t xml:space="preserve">   200 Kč</w:t>
      </w:r>
    </w:p>
    <w:p w14:paraId="063F1043" w14:textId="77777777" w:rsidR="00D77051" w:rsidRDefault="00D77051" w:rsidP="00D77051">
      <w:pPr>
        <w:tabs>
          <w:tab w:val="left" w:pos="4253"/>
        </w:tabs>
        <w:spacing w:after="0" w:line="360" w:lineRule="auto"/>
        <w:jc w:val="both"/>
        <w:rPr>
          <w:rFonts w:ascii="Times New Roman" w:hAnsi="Times New Roman"/>
          <w:sz w:val="24"/>
          <w:szCs w:val="24"/>
        </w:rPr>
      </w:pPr>
      <w:r>
        <w:rPr>
          <w:rFonts w:ascii="Times New Roman" w:hAnsi="Times New Roman"/>
          <w:sz w:val="24"/>
          <w:szCs w:val="24"/>
        </w:rPr>
        <w:t>1,89 – 7,56</w:t>
      </w:r>
      <w:r>
        <w:rPr>
          <w:rFonts w:ascii="Times New Roman" w:hAnsi="Times New Roman"/>
          <w:sz w:val="24"/>
          <w:szCs w:val="24"/>
        </w:rPr>
        <w:tab/>
        <w:t>1 700 Kč</w:t>
      </w:r>
    </w:p>
    <w:p w14:paraId="3C5F9CF4" w14:textId="77777777" w:rsidR="00D77051" w:rsidRDefault="00D77051" w:rsidP="00D77051">
      <w:pPr>
        <w:tabs>
          <w:tab w:val="left" w:pos="4253"/>
        </w:tabs>
        <w:spacing w:after="0" w:line="360" w:lineRule="auto"/>
        <w:jc w:val="both"/>
        <w:rPr>
          <w:rFonts w:ascii="Times New Roman" w:hAnsi="Times New Roman"/>
          <w:sz w:val="24"/>
          <w:szCs w:val="24"/>
        </w:rPr>
      </w:pPr>
      <w:r>
        <w:rPr>
          <w:rFonts w:ascii="Times New Roman" w:hAnsi="Times New Roman"/>
          <w:sz w:val="24"/>
          <w:szCs w:val="24"/>
        </w:rPr>
        <w:t>7,56 – 15</w:t>
      </w:r>
      <w:r>
        <w:rPr>
          <w:rFonts w:ascii="Times New Roman" w:hAnsi="Times New Roman"/>
          <w:sz w:val="24"/>
          <w:szCs w:val="24"/>
        </w:rPr>
        <w:tab/>
        <w:t>3 700 Kč</w:t>
      </w:r>
    </w:p>
    <w:p w14:paraId="3B150279" w14:textId="77777777" w:rsidR="00D77051" w:rsidRDefault="00D77051" w:rsidP="00D77051">
      <w:pPr>
        <w:tabs>
          <w:tab w:val="left" w:pos="4253"/>
        </w:tabs>
        <w:spacing w:after="0" w:line="360" w:lineRule="auto"/>
        <w:jc w:val="both"/>
        <w:rPr>
          <w:rFonts w:ascii="Times New Roman" w:hAnsi="Times New Roman"/>
          <w:sz w:val="24"/>
          <w:szCs w:val="24"/>
        </w:rPr>
      </w:pPr>
      <w:r>
        <w:rPr>
          <w:rFonts w:ascii="Times New Roman" w:hAnsi="Times New Roman"/>
          <w:sz w:val="24"/>
          <w:szCs w:val="24"/>
        </w:rPr>
        <w:t>15 – 25</w:t>
      </w:r>
      <w:r>
        <w:rPr>
          <w:rFonts w:ascii="Times New Roman" w:hAnsi="Times New Roman"/>
          <w:sz w:val="24"/>
          <w:szCs w:val="24"/>
        </w:rPr>
        <w:tab/>
        <w:t>6 200 Kč</w:t>
      </w:r>
    </w:p>
    <w:p w14:paraId="300CC0E3" w14:textId="77777777" w:rsidR="00D77051" w:rsidRDefault="00D77051" w:rsidP="00D77051">
      <w:pPr>
        <w:tabs>
          <w:tab w:val="left" w:pos="4253"/>
        </w:tabs>
        <w:spacing w:after="0" w:line="360" w:lineRule="auto"/>
        <w:jc w:val="both"/>
        <w:rPr>
          <w:rFonts w:ascii="Times New Roman" w:hAnsi="Times New Roman"/>
          <w:sz w:val="24"/>
          <w:szCs w:val="24"/>
        </w:rPr>
      </w:pPr>
      <w:r>
        <w:rPr>
          <w:rFonts w:ascii="Times New Roman" w:hAnsi="Times New Roman"/>
          <w:sz w:val="24"/>
          <w:szCs w:val="24"/>
        </w:rPr>
        <w:t>25 – 45</w:t>
      </w:r>
      <w:r>
        <w:rPr>
          <w:rFonts w:ascii="Times New Roman" w:hAnsi="Times New Roman"/>
          <w:sz w:val="24"/>
          <w:szCs w:val="24"/>
        </w:rPr>
        <w:tab/>
        <w:t>7 800 Kč</w:t>
      </w:r>
    </w:p>
    <w:p w14:paraId="745091A3" w14:textId="77777777" w:rsidR="00D77051" w:rsidRDefault="00D77051" w:rsidP="00D77051">
      <w:pPr>
        <w:tabs>
          <w:tab w:val="left" w:pos="4253"/>
        </w:tabs>
        <w:spacing w:after="0" w:line="360" w:lineRule="auto"/>
        <w:jc w:val="both"/>
        <w:rPr>
          <w:rFonts w:ascii="Times New Roman" w:hAnsi="Times New Roman"/>
          <w:sz w:val="24"/>
          <w:szCs w:val="24"/>
        </w:rPr>
      </w:pPr>
    </w:p>
    <w:p w14:paraId="51F01DDD" w14:textId="77777777" w:rsidR="00D77051" w:rsidRDefault="00D77051" w:rsidP="00D77051">
      <w:pPr>
        <w:tabs>
          <w:tab w:val="left" w:pos="4253"/>
        </w:tabs>
        <w:spacing w:after="0" w:line="240" w:lineRule="auto"/>
        <w:jc w:val="both"/>
        <w:rPr>
          <w:rFonts w:ascii="Times New Roman" w:hAnsi="Times New Roman"/>
          <w:b/>
          <w:bCs/>
          <w:sz w:val="28"/>
          <w:szCs w:val="28"/>
        </w:rPr>
      </w:pPr>
      <w:r>
        <w:rPr>
          <w:rFonts w:ascii="Times New Roman" w:hAnsi="Times New Roman"/>
          <w:b/>
          <w:bCs/>
          <w:sz w:val="28"/>
          <w:szCs w:val="28"/>
        </w:rPr>
        <w:t>Pomáhá vláda málo?</w:t>
      </w:r>
    </w:p>
    <w:p w14:paraId="03B686AC" w14:textId="77777777" w:rsidR="00D77051" w:rsidRDefault="00D77051" w:rsidP="00D77051">
      <w:pPr>
        <w:tabs>
          <w:tab w:val="left" w:pos="4253"/>
        </w:tabs>
        <w:spacing w:after="0" w:line="240" w:lineRule="auto"/>
        <w:jc w:val="both"/>
        <w:rPr>
          <w:rFonts w:ascii="Times New Roman" w:hAnsi="Times New Roman"/>
          <w:b/>
          <w:bCs/>
          <w:sz w:val="28"/>
          <w:szCs w:val="28"/>
        </w:rPr>
      </w:pPr>
    </w:p>
    <w:p w14:paraId="0C5930BB" w14:textId="77777777" w:rsidR="00D77051" w:rsidRDefault="00D77051" w:rsidP="00D77051">
      <w:pPr>
        <w:tabs>
          <w:tab w:val="left" w:pos="4253"/>
        </w:tabs>
        <w:spacing w:after="0" w:line="240" w:lineRule="auto"/>
        <w:jc w:val="both"/>
        <w:rPr>
          <w:rFonts w:ascii="Times New Roman" w:hAnsi="Times New Roman"/>
          <w:sz w:val="28"/>
          <w:szCs w:val="28"/>
        </w:rPr>
      </w:pPr>
      <w:r>
        <w:rPr>
          <w:rFonts w:ascii="Times New Roman" w:hAnsi="Times New Roman"/>
          <w:sz w:val="28"/>
          <w:szCs w:val="28"/>
        </w:rPr>
        <w:t xml:space="preserve">     Není pravda, že vláda pomáhá málo. Z porovnání celkové poskytnuté pomoci občanům a firmám na boj s inflací ve vztahu k HDP, vychází Česká republika na pátém místě mezi všemi zeměmi EU. Vyplývá to z červencového přehledu nezávislé mezinárodní organizace </w:t>
      </w:r>
      <w:proofErr w:type="spellStart"/>
      <w:r>
        <w:rPr>
          <w:rFonts w:ascii="Times New Roman" w:hAnsi="Times New Roman"/>
          <w:sz w:val="28"/>
          <w:szCs w:val="28"/>
        </w:rPr>
        <w:t>The</w:t>
      </w:r>
      <w:proofErr w:type="spellEnd"/>
      <w:r>
        <w:rPr>
          <w:rFonts w:ascii="Times New Roman" w:hAnsi="Times New Roman"/>
          <w:sz w:val="28"/>
          <w:szCs w:val="28"/>
        </w:rPr>
        <w:t xml:space="preserve"> EU Independent </w:t>
      </w:r>
      <w:proofErr w:type="spellStart"/>
      <w:r>
        <w:rPr>
          <w:rFonts w:ascii="Times New Roman" w:hAnsi="Times New Roman"/>
          <w:sz w:val="28"/>
          <w:szCs w:val="28"/>
        </w:rPr>
        <w:t>Fiscal</w:t>
      </w:r>
      <w:proofErr w:type="spellEnd"/>
      <w:r>
        <w:rPr>
          <w:rFonts w:ascii="Times New Roman" w:hAnsi="Times New Roman"/>
          <w:sz w:val="28"/>
          <w:szCs w:val="28"/>
        </w:rPr>
        <w:t xml:space="preserve"> </w:t>
      </w:r>
      <w:proofErr w:type="spellStart"/>
      <w:r>
        <w:rPr>
          <w:rFonts w:ascii="Times New Roman" w:hAnsi="Times New Roman"/>
          <w:sz w:val="28"/>
          <w:szCs w:val="28"/>
        </w:rPr>
        <w:t>Institutions</w:t>
      </w:r>
      <w:proofErr w:type="spellEnd"/>
      <w:r>
        <w:rPr>
          <w:rFonts w:ascii="Times New Roman" w:hAnsi="Times New Roman"/>
          <w:sz w:val="28"/>
          <w:szCs w:val="28"/>
        </w:rPr>
        <w:t xml:space="preserve"> Network.</w:t>
      </w:r>
    </w:p>
    <w:p w14:paraId="54AF2AE8" w14:textId="77777777" w:rsidR="00D77051" w:rsidRDefault="00D77051" w:rsidP="00D77051">
      <w:pPr>
        <w:tabs>
          <w:tab w:val="left" w:pos="4253"/>
        </w:tabs>
        <w:spacing w:after="0" w:line="240" w:lineRule="auto"/>
        <w:jc w:val="both"/>
        <w:rPr>
          <w:rFonts w:ascii="Times New Roman" w:hAnsi="Times New Roman"/>
          <w:sz w:val="28"/>
          <w:szCs w:val="28"/>
        </w:rPr>
      </w:pPr>
    </w:p>
    <w:p w14:paraId="5F0DF03A" w14:textId="77777777" w:rsidR="00D77051" w:rsidRDefault="00D77051" w:rsidP="00D77051">
      <w:pPr>
        <w:tabs>
          <w:tab w:val="left" w:pos="4253"/>
        </w:tabs>
        <w:spacing w:after="0" w:line="240" w:lineRule="auto"/>
        <w:jc w:val="both"/>
        <w:rPr>
          <w:rFonts w:ascii="Times New Roman" w:hAnsi="Times New Roman"/>
          <w:sz w:val="28"/>
          <w:szCs w:val="28"/>
        </w:rPr>
      </w:pPr>
      <w:r>
        <w:rPr>
          <w:rFonts w:ascii="Times New Roman" w:hAnsi="Times New Roman"/>
          <w:sz w:val="28"/>
          <w:szCs w:val="28"/>
        </w:rPr>
        <w:t xml:space="preserve">     Kromě příspěvku z úsporného tarifu a odpuštění poplatků za podporované zdroje energie stát investuje také do energetické bezpečnosti České republiky:</w:t>
      </w:r>
    </w:p>
    <w:p w14:paraId="34C5DB21" w14:textId="77777777" w:rsidR="00D77051" w:rsidRDefault="00D77051" w:rsidP="00D77051">
      <w:pPr>
        <w:tabs>
          <w:tab w:val="left" w:pos="4253"/>
        </w:tabs>
        <w:spacing w:after="0" w:line="240" w:lineRule="auto"/>
        <w:jc w:val="both"/>
        <w:rPr>
          <w:rFonts w:ascii="Times New Roman" w:hAnsi="Times New Roman"/>
          <w:sz w:val="28"/>
          <w:szCs w:val="28"/>
        </w:rPr>
      </w:pPr>
    </w:p>
    <w:p w14:paraId="257456B5" w14:textId="77777777" w:rsidR="00D77051" w:rsidRDefault="00D77051" w:rsidP="00D77051">
      <w:pPr>
        <w:pStyle w:val="Odstavecseseznamem"/>
        <w:numPr>
          <w:ilvl w:val="0"/>
          <w:numId w:val="20"/>
        </w:numPr>
        <w:tabs>
          <w:tab w:val="left" w:pos="4253"/>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Nakoupili jsme plyn do strategických rezerv za 8 miliard korun.</w:t>
      </w:r>
    </w:p>
    <w:p w14:paraId="7B2F2FCC" w14:textId="77777777" w:rsidR="00D77051" w:rsidRDefault="00D77051" w:rsidP="00D77051">
      <w:pPr>
        <w:pStyle w:val="Odstavecseseznamem"/>
        <w:numPr>
          <w:ilvl w:val="0"/>
          <w:numId w:val="20"/>
        </w:numPr>
        <w:tabs>
          <w:tab w:val="left" w:pos="4253"/>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Investovali jsme do pomoci obchodníkům s naplňováním terminálů.</w:t>
      </w:r>
    </w:p>
    <w:p w14:paraId="5C49A157" w14:textId="77777777" w:rsidR="00D77051" w:rsidRDefault="00D77051" w:rsidP="00D77051">
      <w:pPr>
        <w:pStyle w:val="Odstavecseseznamem"/>
        <w:numPr>
          <w:ilvl w:val="0"/>
          <w:numId w:val="20"/>
        </w:numPr>
        <w:tabs>
          <w:tab w:val="left" w:pos="4253"/>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Zajisti jsme České republice podíl v LNG terminálu.</w:t>
      </w:r>
    </w:p>
    <w:p w14:paraId="0FBF66BE" w14:textId="77777777" w:rsidR="00D77051" w:rsidRDefault="00D77051" w:rsidP="00D77051">
      <w:pPr>
        <w:tabs>
          <w:tab w:val="left" w:pos="4253"/>
        </w:tabs>
        <w:spacing w:after="0" w:line="240" w:lineRule="auto"/>
        <w:jc w:val="both"/>
        <w:rPr>
          <w:rFonts w:ascii="Times New Roman" w:hAnsi="Times New Roman"/>
          <w:sz w:val="28"/>
          <w:szCs w:val="28"/>
        </w:rPr>
      </w:pPr>
    </w:p>
    <w:p w14:paraId="3CD53C39" w14:textId="77777777" w:rsidR="00D77051" w:rsidRDefault="00D77051" w:rsidP="00D77051">
      <w:pPr>
        <w:tabs>
          <w:tab w:val="left" w:pos="4253"/>
        </w:tabs>
        <w:spacing w:after="0" w:line="240" w:lineRule="auto"/>
        <w:jc w:val="both"/>
        <w:rPr>
          <w:rFonts w:ascii="Times New Roman" w:hAnsi="Times New Roman"/>
          <w:sz w:val="28"/>
          <w:szCs w:val="28"/>
        </w:rPr>
      </w:pPr>
      <w:r>
        <w:rPr>
          <w:rFonts w:ascii="Times New Roman" w:hAnsi="Times New Roman"/>
          <w:sz w:val="28"/>
          <w:szCs w:val="28"/>
        </w:rPr>
        <w:t xml:space="preserve">     Tyto kroky možná neuvidí občané okamžitě ve svých peněženkách, ale postupně je pocítí mnohem víc než státní finanční příspěvky. Stát výrazně pomohl tomu, aby Česká republika měla na zimu dostatek plynu a podílem v LNG terminálu také přispěl k tomu, aby se začala zbavovat závislosti na ruském plynu. Zbavení se závislosti na plynu z Ruska nám umožní stabilizovat také ceny plynu, které budou postupně klesat.</w:t>
      </w:r>
    </w:p>
    <w:p w14:paraId="5B742F32" w14:textId="77777777" w:rsidR="00D77051" w:rsidRDefault="00D77051" w:rsidP="00D77051">
      <w:pPr>
        <w:tabs>
          <w:tab w:val="left" w:pos="4253"/>
        </w:tabs>
        <w:spacing w:after="0" w:line="240" w:lineRule="auto"/>
        <w:jc w:val="both"/>
        <w:rPr>
          <w:rFonts w:ascii="Times New Roman" w:hAnsi="Times New Roman"/>
          <w:sz w:val="28"/>
          <w:szCs w:val="28"/>
        </w:rPr>
      </w:pPr>
    </w:p>
    <w:p w14:paraId="13437EDD" w14:textId="77777777" w:rsidR="00D77051" w:rsidRDefault="00D77051" w:rsidP="00D77051">
      <w:pPr>
        <w:tabs>
          <w:tab w:val="left" w:pos="4253"/>
        </w:tabs>
        <w:spacing w:after="0" w:line="240" w:lineRule="auto"/>
        <w:jc w:val="both"/>
        <w:rPr>
          <w:rFonts w:ascii="Times New Roman" w:hAnsi="Times New Roman"/>
          <w:sz w:val="28"/>
          <w:szCs w:val="28"/>
        </w:rPr>
      </w:pPr>
    </w:p>
    <w:p w14:paraId="1F6694C4" w14:textId="77777777" w:rsidR="00D77051" w:rsidRDefault="00D77051" w:rsidP="00D77051">
      <w:pPr>
        <w:tabs>
          <w:tab w:val="left" w:pos="4253"/>
        </w:tabs>
        <w:spacing w:after="0" w:line="240" w:lineRule="auto"/>
        <w:jc w:val="both"/>
        <w:rPr>
          <w:rFonts w:ascii="Times New Roman" w:hAnsi="Times New Roman"/>
          <w:b/>
          <w:bCs/>
          <w:sz w:val="28"/>
          <w:szCs w:val="28"/>
        </w:rPr>
      </w:pPr>
      <w:r>
        <w:rPr>
          <w:rFonts w:ascii="Times New Roman" w:hAnsi="Times New Roman"/>
          <w:b/>
          <w:bCs/>
          <w:sz w:val="28"/>
          <w:szCs w:val="28"/>
        </w:rPr>
        <w:t>Domácnost elektřinu používá jen minimálně a topí plynem. Není pro ni nevýhodné, když peníze letos dostane prostřednictvím elektrického tarifu?</w:t>
      </w:r>
    </w:p>
    <w:p w14:paraId="3D65EAAF" w14:textId="77777777" w:rsidR="00D77051" w:rsidRDefault="00D77051" w:rsidP="00D77051">
      <w:pPr>
        <w:tabs>
          <w:tab w:val="left" w:pos="4253"/>
        </w:tabs>
        <w:spacing w:after="0" w:line="240" w:lineRule="auto"/>
        <w:jc w:val="both"/>
        <w:rPr>
          <w:rFonts w:ascii="Times New Roman" w:hAnsi="Times New Roman"/>
          <w:b/>
          <w:bCs/>
          <w:sz w:val="28"/>
          <w:szCs w:val="28"/>
        </w:rPr>
      </w:pPr>
    </w:p>
    <w:p w14:paraId="09E9205B" w14:textId="77777777" w:rsidR="00D77051" w:rsidRDefault="00D77051" w:rsidP="00D77051">
      <w:pPr>
        <w:tabs>
          <w:tab w:val="left" w:pos="4253"/>
        </w:tabs>
        <w:spacing w:after="0" w:line="240" w:lineRule="auto"/>
        <w:jc w:val="both"/>
        <w:rPr>
          <w:rFonts w:ascii="Times New Roman" w:hAnsi="Times New Roman"/>
          <w:sz w:val="28"/>
          <w:szCs w:val="28"/>
        </w:rPr>
      </w:pPr>
      <w:r>
        <w:rPr>
          <w:rFonts w:ascii="Times New Roman" w:hAnsi="Times New Roman"/>
          <w:sz w:val="28"/>
          <w:szCs w:val="28"/>
        </w:rPr>
        <w:t xml:space="preserve">     Není to nevýhodné. Bez ohledu na to, zda topí domácnost plynem, nebo jestli má vytápění zajištěno z centrální teplárny či z domovní kotelny, obdrží, pokud má smlouvu s dodavatelem elektřiny, příspěvek 2 nebo 3,5 tisíce korun.</w:t>
      </w:r>
    </w:p>
    <w:p w14:paraId="4F8B024C" w14:textId="77777777" w:rsidR="00D77051" w:rsidRDefault="00D77051" w:rsidP="00D77051">
      <w:pPr>
        <w:tabs>
          <w:tab w:val="left" w:pos="4253"/>
        </w:tabs>
        <w:spacing w:after="0" w:line="240" w:lineRule="auto"/>
        <w:jc w:val="both"/>
        <w:rPr>
          <w:rFonts w:ascii="Times New Roman" w:hAnsi="Times New Roman"/>
          <w:sz w:val="28"/>
          <w:szCs w:val="28"/>
        </w:rPr>
      </w:pPr>
    </w:p>
    <w:p w14:paraId="22E40324" w14:textId="77777777" w:rsidR="00D77051" w:rsidRDefault="00D77051" w:rsidP="00D77051">
      <w:pPr>
        <w:tabs>
          <w:tab w:val="left" w:pos="4253"/>
        </w:tabs>
        <w:spacing w:after="0" w:line="240" w:lineRule="auto"/>
        <w:jc w:val="both"/>
        <w:rPr>
          <w:rFonts w:ascii="Times New Roman" w:hAnsi="Times New Roman"/>
          <w:sz w:val="28"/>
          <w:szCs w:val="28"/>
        </w:rPr>
      </w:pPr>
    </w:p>
    <w:p w14:paraId="20593447" w14:textId="77777777" w:rsidR="00D77051" w:rsidRDefault="00D77051" w:rsidP="00D77051">
      <w:pPr>
        <w:tabs>
          <w:tab w:val="left" w:pos="4253"/>
        </w:tabs>
        <w:spacing w:after="0" w:line="240" w:lineRule="auto"/>
        <w:jc w:val="both"/>
        <w:rPr>
          <w:rFonts w:ascii="Times New Roman" w:hAnsi="Times New Roman"/>
          <w:b/>
          <w:bCs/>
          <w:sz w:val="28"/>
          <w:szCs w:val="28"/>
        </w:rPr>
      </w:pPr>
      <w:r>
        <w:rPr>
          <w:rFonts w:ascii="Times New Roman" w:hAnsi="Times New Roman"/>
          <w:b/>
          <w:bCs/>
          <w:sz w:val="28"/>
          <w:szCs w:val="28"/>
        </w:rPr>
        <w:t>Domácnost využívá více plyn. Má se obávat, že jí stát pomůže méně?</w:t>
      </w:r>
    </w:p>
    <w:p w14:paraId="1937441D" w14:textId="77777777" w:rsidR="00D77051" w:rsidRDefault="00D77051" w:rsidP="00D77051">
      <w:pPr>
        <w:tabs>
          <w:tab w:val="left" w:pos="4253"/>
        </w:tabs>
        <w:spacing w:after="0" w:line="240" w:lineRule="auto"/>
        <w:jc w:val="both"/>
        <w:rPr>
          <w:rFonts w:ascii="Times New Roman" w:hAnsi="Times New Roman"/>
          <w:b/>
          <w:bCs/>
          <w:sz w:val="28"/>
          <w:szCs w:val="28"/>
        </w:rPr>
      </w:pPr>
    </w:p>
    <w:p w14:paraId="783CC87A" w14:textId="77777777" w:rsidR="00D77051" w:rsidRDefault="00D77051" w:rsidP="00D77051">
      <w:pPr>
        <w:tabs>
          <w:tab w:val="left" w:pos="4253"/>
        </w:tabs>
        <w:spacing w:after="0" w:line="240" w:lineRule="auto"/>
        <w:jc w:val="both"/>
        <w:rPr>
          <w:rFonts w:ascii="Times New Roman" w:hAnsi="Times New Roman"/>
          <w:sz w:val="28"/>
          <w:szCs w:val="28"/>
        </w:rPr>
      </w:pPr>
      <w:r>
        <w:rPr>
          <w:rFonts w:ascii="Times New Roman" w:hAnsi="Times New Roman"/>
          <w:sz w:val="28"/>
          <w:szCs w:val="28"/>
        </w:rPr>
        <w:t xml:space="preserve">     Pomoc prostřednictvím úsporného tarifu je nastavena tak, aby se vhodně doplňovala s pomocí v podobě odpuštění poplatku za podporované zdroje energie. </w:t>
      </w:r>
      <w:r>
        <w:rPr>
          <w:rFonts w:ascii="Times New Roman" w:hAnsi="Times New Roman"/>
          <w:sz w:val="28"/>
          <w:szCs w:val="28"/>
        </w:rPr>
        <w:lastRenderedPageBreak/>
        <w:t>Ty totiž zvýhodňují domácnosti s vyšší spotřebou elektřiny. Proto jsou příspěvky za úsporného tarifu určené na plyn i teplo vyšší než na elektřinu.</w:t>
      </w:r>
    </w:p>
    <w:p w14:paraId="4EE3D626" w14:textId="77777777" w:rsidR="00D77051" w:rsidRDefault="00D77051" w:rsidP="00D77051">
      <w:pPr>
        <w:tabs>
          <w:tab w:val="left" w:pos="4253"/>
        </w:tabs>
        <w:spacing w:after="0" w:line="240" w:lineRule="auto"/>
        <w:jc w:val="both"/>
        <w:rPr>
          <w:rFonts w:ascii="Times New Roman" w:hAnsi="Times New Roman"/>
          <w:sz w:val="28"/>
          <w:szCs w:val="28"/>
        </w:rPr>
      </w:pPr>
    </w:p>
    <w:p w14:paraId="159B43F4" w14:textId="77777777" w:rsidR="00D77051" w:rsidRDefault="00D77051" w:rsidP="00D77051">
      <w:pPr>
        <w:tabs>
          <w:tab w:val="left" w:pos="4253"/>
        </w:tabs>
        <w:spacing w:after="0" w:line="240" w:lineRule="auto"/>
        <w:jc w:val="both"/>
        <w:rPr>
          <w:rFonts w:ascii="Times New Roman" w:hAnsi="Times New Roman"/>
          <w:sz w:val="28"/>
          <w:szCs w:val="28"/>
        </w:rPr>
      </w:pPr>
    </w:p>
    <w:p w14:paraId="008A9A72" w14:textId="77777777" w:rsidR="00D77051" w:rsidRDefault="00D77051" w:rsidP="00D77051">
      <w:pPr>
        <w:tabs>
          <w:tab w:val="left" w:pos="4253"/>
        </w:tabs>
        <w:spacing w:after="0" w:line="240" w:lineRule="auto"/>
        <w:jc w:val="both"/>
        <w:rPr>
          <w:rFonts w:ascii="Times New Roman" w:hAnsi="Times New Roman"/>
          <w:b/>
          <w:bCs/>
          <w:sz w:val="28"/>
          <w:szCs w:val="28"/>
        </w:rPr>
      </w:pPr>
      <w:r>
        <w:rPr>
          <w:rFonts w:ascii="Times New Roman" w:hAnsi="Times New Roman"/>
          <w:b/>
          <w:bCs/>
          <w:sz w:val="28"/>
          <w:szCs w:val="28"/>
        </w:rPr>
        <w:t>Proč je pomoc plošná?</w:t>
      </w:r>
    </w:p>
    <w:p w14:paraId="6053C0BC" w14:textId="77777777" w:rsidR="00D77051" w:rsidRDefault="00D77051" w:rsidP="00D77051">
      <w:pPr>
        <w:tabs>
          <w:tab w:val="left" w:pos="4253"/>
        </w:tabs>
        <w:spacing w:after="0" w:line="240" w:lineRule="auto"/>
        <w:jc w:val="both"/>
        <w:rPr>
          <w:rFonts w:ascii="Times New Roman" w:hAnsi="Times New Roman"/>
          <w:b/>
          <w:bCs/>
          <w:sz w:val="28"/>
          <w:szCs w:val="28"/>
        </w:rPr>
      </w:pPr>
    </w:p>
    <w:p w14:paraId="0815C46B" w14:textId="77777777" w:rsidR="00D77051" w:rsidRDefault="00D77051" w:rsidP="00D77051">
      <w:pPr>
        <w:tabs>
          <w:tab w:val="left" w:pos="4253"/>
        </w:tabs>
        <w:spacing w:after="0" w:line="240" w:lineRule="auto"/>
        <w:jc w:val="both"/>
        <w:rPr>
          <w:rFonts w:ascii="Times New Roman" w:hAnsi="Times New Roman"/>
          <w:sz w:val="28"/>
          <w:szCs w:val="28"/>
        </w:rPr>
      </w:pPr>
      <w:r>
        <w:rPr>
          <w:rFonts w:ascii="Times New Roman" w:hAnsi="Times New Roman"/>
          <w:sz w:val="28"/>
          <w:szCs w:val="28"/>
        </w:rPr>
        <w:t xml:space="preserve">     Vychází to z požadavku na rychlost provedení a jednoduchou administraci. Řešení přes tarif vyžaduje spolupráci celého trhu s elektřinou v čele s OTE. Všichni obchodníci podle toho musí přenastavit systémy fakturací, i své IT systémy.</w:t>
      </w:r>
    </w:p>
    <w:p w14:paraId="461CECD3" w14:textId="77777777" w:rsidR="00D77051" w:rsidRDefault="00D77051" w:rsidP="00D77051">
      <w:pPr>
        <w:tabs>
          <w:tab w:val="left" w:pos="4253"/>
        </w:tabs>
        <w:spacing w:after="0" w:line="240" w:lineRule="auto"/>
        <w:jc w:val="both"/>
        <w:rPr>
          <w:rFonts w:ascii="Times New Roman" w:hAnsi="Times New Roman"/>
          <w:sz w:val="28"/>
          <w:szCs w:val="28"/>
        </w:rPr>
      </w:pPr>
    </w:p>
    <w:p w14:paraId="5EB63E15" w14:textId="77777777" w:rsidR="00D77051" w:rsidRDefault="00D77051" w:rsidP="00D77051">
      <w:pPr>
        <w:tabs>
          <w:tab w:val="left" w:pos="4253"/>
        </w:tabs>
        <w:spacing w:after="0" w:line="240" w:lineRule="auto"/>
        <w:jc w:val="both"/>
        <w:rPr>
          <w:rFonts w:ascii="Times New Roman" w:hAnsi="Times New Roman"/>
          <w:sz w:val="28"/>
          <w:szCs w:val="28"/>
        </w:rPr>
      </w:pPr>
      <w:r>
        <w:rPr>
          <w:rFonts w:ascii="Times New Roman" w:hAnsi="Times New Roman"/>
          <w:sz w:val="28"/>
          <w:szCs w:val="28"/>
        </w:rPr>
        <w:t xml:space="preserve">     Řešení přes úsporný tarif do budoucna umožňuje ale i více adresný postup, zaměřený primárně na sociálně zranitelné zákazníky.</w:t>
      </w:r>
    </w:p>
    <w:p w14:paraId="107886E5" w14:textId="77777777" w:rsidR="00D77051" w:rsidRDefault="00D77051" w:rsidP="00D77051">
      <w:pPr>
        <w:tabs>
          <w:tab w:val="left" w:pos="4253"/>
        </w:tabs>
        <w:spacing w:after="0" w:line="240" w:lineRule="auto"/>
        <w:jc w:val="both"/>
        <w:rPr>
          <w:rFonts w:ascii="Times New Roman" w:hAnsi="Times New Roman"/>
          <w:sz w:val="28"/>
          <w:szCs w:val="28"/>
        </w:rPr>
      </w:pPr>
    </w:p>
    <w:p w14:paraId="7ADBBBCE" w14:textId="77777777" w:rsidR="00D77051" w:rsidRDefault="00D77051" w:rsidP="00D77051">
      <w:pPr>
        <w:tabs>
          <w:tab w:val="left" w:pos="4253"/>
        </w:tabs>
        <w:spacing w:after="0" w:line="240" w:lineRule="auto"/>
        <w:jc w:val="both"/>
        <w:rPr>
          <w:rFonts w:ascii="Times New Roman" w:hAnsi="Times New Roman"/>
          <w:sz w:val="28"/>
          <w:szCs w:val="28"/>
        </w:rPr>
      </w:pPr>
    </w:p>
    <w:p w14:paraId="5AC0CC04" w14:textId="77777777" w:rsidR="00D77051" w:rsidRDefault="00D77051" w:rsidP="00D77051">
      <w:pPr>
        <w:tabs>
          <w:tab w:val="left" w:pos="4253"/>
        </w:tabs>
        <w:spacing w:after="0" w:line="240" w:lineRule="auto"/>
        <w:jc w:val="both"/>
        <w:rPr>
          <w:rFonts w:ascii="Times New Roman" w:hAnsi="Times New Roman"/>
          <w:b/>
          <w:bCs/>
          <w:sz w:val="28"/>
          <w:szCs w:val="28"/>
        </w:rPr>
      </w:pPr>
      <w:r>
        <w:rPr>
          <w:rFonts w:ascii="Times New Roman" w:hAnsi="Times New Roman"/>
          <w:b/>
          <w:bCs/>
          <w:sz w:val="28"/>
          <w:szCs w:val="28"/>
        </w:rPr>
        <w:t>Co živnostníci, dostanou pomoc pro svou domácnost taky?</w:t>
      </w:r>
    </w:p>
    <w:p w14:paraId="315F8ACC" w14:textId="77777777" w:rsidR="00D77051" w:rsidRDefault="00D77051" w:rsidP="00D77051">
      <w:pPr>
        <w:tabs>
          <w:tab w:val="left" w:pos="4253"/>
        </w:tabs>
        <w:spacing w:after="0" w:line="240" w:lineRule="auto"/>
        <w:jc w:val="both"/>
        <w:rPr>
          <w:rFonts w:ascii="Times New Roman" w:hAnsi="Times New Roman"/>
          <w:b/>
          <w:bCs/>
          <w:sz w:val="28"/>
          <w:szCs w:val="28"/>
        </w:rPr>
      </w:pPr>
    </w:p>
    <w:p w14:paraId="395C89AE" w14:textId="77777777" w:rsidR="00D77051" w:rsidRDefault="00D77051" w:rsidP="00D77051">
      <w:pPr>
        <w:tabs>
          <w:tab w:val="left" w:pos="4253"/>
        </w:tabs>
        <w:spacing w:after="0" w:line="240" w:lineRule="auto"/>
        <w:jc w:val="both"/>
        <w:rPr>
          <w:rFonts w:ascii="Times New Roman" w:hAnsi="Times New Roman"/>
          <w:sz w:val="28"/>
          <w:szCs w:val="28"/>
        </w:rPr>
      </w:pPr>
      <w:r>
        <w:rPr>
          <w:rFonts w:ascii="Times New Roman" w:hAnsi="Times New Roman"/>
          <w:sz w:val="28"/>
          <w:szCs w:val="28"/>
        </w:rPr>
        <w:t xml:space="preserve">     Pomoc bude poskytnuta těm, kteří mají uzavřeny klasické tarify pro domácnosti, tedy takzvané „</w:t>
      </w:r>
      <w:proofErr w:type="spellStart"/>
      <w:r>
        <w:rPr>
          <w:rFonts w:ascii="Times New Roman" w:hAnsi="Times New Roman"/>
          <w:sz w:val="28"/>
          <w:szCs w:val="28"/>
        </w:rPr>
        <w:t>déčkové</w:t>
      </w:r>
      <w:proofErr w:type="spellEnd"/>
      <w:r>
        <w:rPr>
          <w:rFonts w:ascii="Times New Roman" w:hAnsi="Times New Roman"/>
          <w:sz w:val="28"/>
          <w:szCs w:val="28"/>
        </w:rPr>
        <w:t>“ tarify – D01d, D02d a podobně. Nerozlišuje se, jestli má smlouvu s dodavatelem uzavřenu živnostník nebo ne. Dále se rozlišuje, k čemu odběratel daný prostor využívá. Pokud je prostor u distributora veden jako provozovna, tak se na něj pomoc nevztahuje, protože pomoc firmám by musela projít notifikací u Evropské komise.</w:t>
      </w:r>
    </w:p>
    <w:p w14:paraId="2E1A9C52" w14:textId="77777777" w:rsidR="00D77051" w:rsidRDefault="00D77051" w:rsidP="00D77051">
      <w:pPr>
        <w:tabs>
          <w:tab w:val="left" w:pos="4253"/>
        </w:tabs>
        <w:spacing w:after="0" w:line="240" w:lineRule="auto"/>
        <w:jc w:val="both"/>
        <w:rPr>
          <w:rFonts w:ascii="Times New Roman" w:hAnsi="Times New Roman"/>
          <w:sz w:val="28"/>
          <w:szCs w:val="28"/>
        </w:rPr>
      </w:pPr>
    </w:p>
    <w:p w14:paraId="4DEBD3E6" w14:textId="77777777" w:rsidR="00D77051" w:rsidRDefault="00D77051" w:rsidP="00D77051">
      <w:pPr>
        <w:tabs>
          <w:tab w:val="left" w:pos="4253"/>
        </w:tabs>
        <w:spacing w:after="0" w:line="240" w:lineRule="auto"/>
        <w:jc w:val="both"/>
        <w:rPr>
          <w:rFonts w:ascii="Times New Roman" w:hAnsi="Times New Roman"/>
          <w:sz w:val="28"/>
          <w:szCs w:val="28"/>
        </w:rPr>
      </w:pPr>
    </w:p>
    <w:p w14:paraId="6B2CFDC9" w14:textId="77777777" w:rsidR="00D77051" w:rsidRDefault="00D77051" w:rsidP="00D77051">
      <w:pPr>
        <w:tabs>
          <w:tab w:val="left" w:pos="4253"/>
        </w:tabs>
        <w:spacing w:after="0" w:line="240" w:lineRule="auto"/>
        <w:jc w:val="both"/>
        <w:rPr>
          <w:rFonts w:ascii="Times New Roman" w:hAnsi="Times New Roman"/>
          <w:b/>
          <w:bCs/>
          <w:sz w:val="28"/>
          <w:szCs w:val="28"/>
        </w:rPr>
      </w:pPr>
      <w:r>
        <w:rPr>
          <w:rFonts w:ascii="Times New Roman" w:hAnsi="Times New Roman"/>
          <w:b/>
          <w:bCs/>
          <w:sz w:val="28"/>
          <w:szCs w:val="28"/>
        </w:rPr>
        <w:t>Obdrží pomoc také lidé, kteří bydlí na chatě?</w:t>
      </w:r>
    </w:p>
    <w:p w14:paraId="3811030D" w14:textId="77777777" w:rsidR="00D77051" w:rsidRDefault="00D77051" w:rsidP="00D77051">
      <w:pPr>
        <w:tabs>
          <w:tab w:val="left" w:pos="4253"/>
        </w:tabs>
        <w:spacing w:after="0" w:line="240" w:lineRule="auto"/>
        <w:jc w:val="both"/>
        <w:rPr>
          <w:rFonts w:ascii="Times New Roman" w:hAnsi="Times New Roman"/>
          <w:b/>
          <w:bCs/>
          <w:sz w:val="28"/>
          <w:szCs w:val="28"/>
        </w:rPr>
      </w:pPr>
    </w:p>
    <w:p w14:paraId="7FAEED73" w14:textId="77777777" w:rsidR="00D77051" w:rsidRDefault="00D77051" w:rsidP="00D77051">
      <w:pPr>
        <w:tabs>
          <w:tab w:val="left" w:pos="4253"/>
        </w:tabs>
        <w:spacing w:after="0" w:line="240" w:lineRule="auto"/>
        <w:jc w:val="both"/>
        <w:rPr>
          <w:rFonts w:ascii="Times New Roman" w:hAnsi="Times New Roman"/>
          <w:sz w:val="28"/>
          <w:szCs w:val="28"/>
        </w:rPr>
      </w:pPr>
      <w:r>
        <w:rPr>
          <w:rFonts w:ascii="Times New Roman" w:hAnsi="Times New Roman"/>
          <w:sz w:val="28"/>
          <w:szCs w:val="28"/>
        </w:rPr>
        <w:t xml:space="preserve">     Sleva se bude odvíjet od druhu tarifu, na základě kterého domácnost elektřinu odebírá. Sleva nebude poskytnuta na víkendový tarif D61d. Na ostatní ano.</w:t>
      </w:r>
    </w:p>
    <w:p w14:paraId="74D84BE9" w14:textId="77777777" w:rsidR="00D77051" w:rsidRDefault="00D77051" w:rsidP="00D77051">
      <w:pPr>
        <w:tabs>
          <w:tab w:val="left" w:pos="4253"/>
        </w:tabs>
        <w:spacing w:after="0" w:line="240" w:lineRule="auto"/>
        <w:jc w:val="both"/>
        <w:rPr>
          <w:rFonts w:ascii="Times New Roman" w:hAnsi="Times New Roman"/>
          <w:sz w:val="28"/>
          <w:szCs w:val="28"/>
        </w:rPr>
      </w:pPr>
    </w:p>
    <w:p w14:paraId="28E522A8" w14:textId="77777777" w:rsidR="00D77051" w:rsidRDefault="00D77051" w:rsidP="00D77051">
      <w:pPr>
        <w:tabs>
          <w:tab w:val="left" w:pos="4253"/>
        </w:tabs>
        <w:spacing w:after="0" w:line="240" w:lineRule="auto"/>
        <w:jc w:val="both"/>
        <w:rPr>
          <w:rFonts w:ascii="Times New Roman" w:hAnsi="Times New Roman"/>
          <w:sz w:val="28"/>
          <w:szCs w:val="28"/>
        </w:rPr>
      </w:pPr>
    </w:p>
    <w:p w14:paraId="796F47FE" w14:textId="77777777" w:rsidR="00D77051" w:rsidRDefault="00D77051" w:rsidP="00D77051">
      <w:pPr>
        <w:tabs>
          <w:tab w:val="left" w:pos="4253"/>
        </w:tabs>
        <w:spacing w:after="0" w:line="240" w:lineRule="auto"/>
        <w:jc w:val="both"/>
        <w:rPr>
          <w:rFonts w:ascii="Times New Roman" w:hAnsi="Times New Roman"/>
          <w:b/>
          <w:bCs/>
          <w:sz w:val="28"/>
          <w:szCs w:val="28"/>
        </w:rPr>
      </w:pPr>
      <w:r>
        <w:rPr>
          <w:rFonts w:ascii="Times New Roman" w:hAnsi="Times New Roman"/>
          <w:b/>
          <w:bCs/>
          <w:sz w:val="28"/>
          <w:szCs w:val="28"/>
        </w:rPr>
        <w:t>Jak se zohlední pomoc u domácností, které bydlí v pronájmu, a nemají na sebe přepsané energie?</w:t>
      </w:r>
    </w:p>
    <w:p w14:paraId="3D29C79F" w14:textId="77777777" w:rsidR="00D77051" w:rsidRDefault="00D77051" w:rsidP="00D77051">
      <w:pPr>
        <w:tabs>
          <w:tab w:val="left" w:pos="4253"/>
        </w:tabs>
        <w:spacing w:after="0" w:line="240" w:lineRule="auto"/>
        <w:jc w:val="both"/>
        <w:rPr>
          <w:rFonts w:ascii="Times New Roman" w:hAnsi="Times New Roman"/>
          <w:b/>
          <w:bCs/>
          <w:sz w:val="28"/>
          <w:szCs w:val="28"/>
        </w:rPr>
      </w:pPr>
    </w:p>
    <w:p w14:paraId="06DBEB6B" w14:textId="77777777" w:rsidR="00D77051" w:rsidRDefault="00D77051" w:rsidP="00D77051">
      <w:pPr>
        <w:tabs>
          <w:tab w:val="left" w:pos="4253"/>
        </w:tabs>
        <w:spacing w:after="0" w:line="240" w:lineRule="auto"/>
        <w:jc w:val="both"/>
        <w:rPr>
          <w:rFonts w:ascii="Times New Roman" w:hAnsi="Times New Roman"/>
          <w:sz w:val="28"/>
          <w:szCs w:val="28"/>
        </w:rPr>
      </w:pPr>
      <w:r>
        <w:rPr>
          <w:rFonts w:ascii="Times New Roman" w:hAnsi="Times New Roman"/>
          <w:sz w:val="28"/>
          <w:szCs w:val="28"/>
        </w:rPr>
        <w:t xml:space="preserve">     Pronajímatel by měl po domluvě s podnájemcem příspěvek zohlednit. </w:t>
      </w:r>
    </w:p>
    <w:p w14:paraId="3DE31461" w14:textId="77777777" w:rsidR="00D77051" w:rsidRDefault="00D77051" w:rsidP="00D77051">
      <w:pPr>
        <w:tabs>
          <w:tab w:val="left" w:pos="4253"/>
        </w:tabs>
        <w:spacing w:after="0" w:line="240" w:lineRule="auto"/>
        <w:jc w:val="both"/>
        <w:rPr>
          <w:rFonts w:ascii="Times New Roman" w:hAnsi="Times New Roman"/>
          <w:sz w:val="28"/>
          <w:szCs w:val="28"/>
        </w:rPr>
      </w:pPr>
    </w:p>
    <w:p w14:paraId="4B91A308" w14:textId="77777777" w:rsidR="00D77051" w:rsidRDefault="00D77051" w:rsidP="00D77051">
      <w:pPr>
        <w:tabs>
          <w:tab w:val="left" w:pos="4253"/>
        </w:tabs>
        <w:spacing w:after="0" w:line="240" w:lineRule="auto"/>
        <w:jc w:val="both"/>
        <w:rPr>
          <w:rFonts w:ascii="Times New Roman" w:hAnsi="Times New Roman"/>
          <w:sz w:val="28"/>
          <w:szCs w:val="28"/>
        </w:rPr>
      </w:pPr>
    </w:p>
    <w:p w14:paraId="2D2842EC" w14:textId="77777777" w:rsidR="00D77051" w:rsidRDefault="00D77051" w:rsidP="00D77051">
      <w:pPr>
        <w:tabs>
          <w:tab w:val="left" w:pos="4253"/>
        </w:tabs>
        <w:spacing w:after="0" w:line="240" w:lineRule="auto"/>
        <w:jc w:val="both"/>
        <w:rPr>
          <w:rFonts w:ascii="Times New Roman" w:hAnsi="Times New Roman"/>
          <w:b/>
          <w:bCs/>
          <w:sz w:val="28"/>
          <w:szCs w:val="28"/>
        </w:rPr>
      </w:pPr>
      <w:r>
        <w:rPr>
          <w:rFonts w:ascii="Times New Roman" w:hAnsi="Times New Roman"/>
          <w:b/>
          <w:bCs/>
          <w:sz w:val="28"/>
          <w:szCs w:val="28"/>
        </w:rPr>
        <w:t>Jak jste stanovovali výše slev pro jednotlivé druhy tarifů u elektřiny a plynu?</w:t>
      </w:r>
    </w:p>
    <w:p w14:paraId="7C9C297A" w14:textId="77777777" w:rsidR="00D77051" w:rsidRDefault="00D77051" w:rsidP="00D77051">
      <w:pPr>
        <w:tabs>
          <w:tab w:val="left" w:pos="4253"/>
        </w:tabs>
        <w:spacing w:after="0" w:line="240" w:lineRule="auto"/>
        <w:jc w:val="both"/>
        <w:rPr>
          <w:rFonts w:ascii="Times New Roman" w:hAnsi="Times New Roman"/>
          <w:b/>
          <w:bCs/>
          <w:sz w:val="28"/>
          <w:szCs w:val="28"/>
        </w:rPr>
      </w:pPr>
    </w:p>
    <w:p w14:paraId="0DF0340B" w14:textId="77777777" w:rsidR="00D77051" w:rsidRDefault="00D77051" w:rsidP="00D77051">
      <w:pPr>
        <w:tabs>
          <w:tab w:val="left" w:pos="4253"/>
        </w:tabs>
        <w:spacing w:after="0" w:line="240" w:lineRule="auto"/>
        <w:jc w:val="both"/>
        <w:rPr>
          <w:rFonts w:ascii="Times New Roman" w:hAnsi="Times New Roman"/>
          <w:sz w:val="28"/>
          <w:szCs w:val="28"/>
        </w:rPr>
      </w:pPr>
      <w:r>
        <w:rPr>
          <w:rFonts w:ascii="Times New Roman" w:hAnsi="Times New Roman"/>
          <w:sz w:val="28"/>
          <w:szCs w:val="28"/>
        </w:rPr>
        <w:t xml:space="preserve">     Každý odběratel má tarif a pásmo spotřeby plynu stanoveno podle své spotřeby a podle spotřebičů, které používá. Od toho jsme stanovili příspěvky na jednotlivé tarify a jednotlivá pásma.</w:t>
      </w:r>
    </w:p>
    <w:p w14:paraId="53095440" w14:textId="77777777" w:rsidR="00D77051" w:rsidRDefault="00D77051" w:rsidP="00D77051">
      <w:pPr>
        <w:tabs>
          <w:tab w:val="left" w:pos="4253"/>
        </w:tabs>
        <w:spacing w:after="0" w:line="240" w:lineRule="auto"/>
        <w:jc w:val="both"/>
        <w:rPr>
          <w:rFonts w:ascii="Times New Roman" w:hAnsi="Times New Roman"/>
          <w:sz w:val="28"/>
          <w:szCs w:val="28"/>
        </w:rPr>
      </w:pPr>
    </w:p>
    <w:p w14:paraId="27F1F551" w14:textId="77777777" w:rsidR="00D77051" w:rsidRDefault="00D77051" w:rsidP="00D77051">
      <w:pPr>
        <w:tabs>
          <w:tab w:val="left" w:pos="4253"/>
        </w:tabs>
        <w:spacing w:after="0" w:line="240" w:lineRule="auto"/>
        <w:jc w:val="both"/>
        <w:rPr>
          <w:rFonts w:ascii="Times New Roman" w:hAnsi="Times New Roman"/>
          <w:sz w:val="28"/>
          <w:szCs w:val="28"/>
        </w:rPr>
      </w:pPr>
      <w:r>
        <w:rPr>
          <w:rFonts w:ascii="Times New Roman" w:hAnsi="Times New Roman"/>
          <w:sz w:val="28"/>
          <w:szCs w:val="28"/>
        </w:rPr>
        <w:lastRenderedPageBreak/>
        <w:t xml:space="preserve">     Státní pomoc domácnostem s vysokými cenami energií je navíc dvojí. Zaprvé jde o odpuštění poplatků za obnovitelné zdroje. To znamená, že vláda namísto domácností uhradí 599 korun za každou </w:t>
      </w:r>
      <w:proofErr w:type="spellStart"/>
      <w:r>
        <w:rPr>
          <w:rFonts w:ascii="Times New Roman" w:hAnsi="Times New Roman"/>
          <w:sz w:val="28"/>
          <w:szCs w:val="28"/>
        </w:rPr>
        <w:t>MWh</w:t>
      </w:r>
      <w:proofErr w:type="spellEnd"/>
      <w:r>
        <w:rPr>
          <w:rFonts w:ascii="Times New Roman" w:hAnsi="Times New Roman"/>
          <w:sz w:val="28"/>
          <w:szCs w:val="28"/>
        </w:rPr>
        <w:t xml:space="preserve"> spotřebované elektřiny. Tento způsob pomoci však výrazně zvýhodňuje domácnosti s vyšší spotřebou elektřiny. Tedy hlavně ty domácnosti, které elektřinu využívají i k vytápění.</w:t>
      </w:r>
    </w:p>
    <w:p w14:paraId="085CE4A5" w14:textId="77777777" w:rsidR="00D77051" w:rsidRDefault="00D77051" w:rsidP="00D77051">
      <w:pPr>
        <w:tabs>
          <w:tab w:val="left" w:pos="4253"/>
        </w:tabs>
        <w:spacing w:after="0" w:line="240" w:lineRule="auto"/>
        <w:jc w:val="both"/>
        <w:rPr>
          <w:rFonts w:ascii="Times New Roman" w:hAnsi="Times New Roman"/>
          <w:sz w:val="28"/>
          <w:szCs w:val="28"/>
        </w:rPr>
      </w:pPr>
    </w:p>
    <w:p w14:paraId="6EBC349A" w14:textId="77777777" w:rsidR="00D77051" w:rsidRDefault="00D77051" w:rsidP="00D77051">
      <w:pPr>
        <w:tabs>
          <w:tab w:val="left" w:pos="4253"/>
        </w:tabs>
        <w:spacing w:after="0" w:line="240" w:lineRule="auto"/>
        <w:jc w:val="both"/>
        <w:rPr>
          <w:rFonts w:ascii="Times New Roman" w:hAnsi="Times New Roman"/>
          <w:sz w:val="28"/>
          <w:szCs w:val="28"/>
        </w:rPr>
      </w:pPr>
      <w:r>
        <w:rPr>
          <w:rFonts w:ascii="Times New Roman" w:hAnsi="Times New Roman"/>
          <w:sz w:val="28"/>
          <w:szCs w:val="28"/>
        </w:rPr>
        <w:t xml:space="preserve">     Pomoc formou úsporného tarifu proto umožní tento nepoměr dorovnat tak, aby nebyly znevýhodněny domácnosti, které primárně využívají plyn nebo mají vytápění zajištěno z domovních kotelen či prostřednictvím centrálního vytápění.</w:t>
      </w:r>
    </w:p>
    <w:p w14:paraId="453AEDA8" w14:textId="77777777" w:rsidR="00D77051" w:rsidRDefault="00D77051" w:rsidP="00D77051">
      <w:pPr>
        <w:tabs>
          <w:tab w:val="left" w:pos="4253"/>
        </w:tabs>
        <w:spacing w:after="0" w:line="240" w:lineRule="auto"/>
        <w:jc w:val="both"/>
        <w:rPr>
          <w:rFonts w:ascii="Times New Roman" w:hAnsi="Times New Roman"/>
          <w:sz w:val="28"/>
          <w:szCs w:val="28"/>
        </w:rPr>
      </w:pPr>
    </w:p>
    <w:p w14:paraId="00BC2DA9" w14:textId="77777777" w:rsidR="00D77051" w:rsidRDefault="00D77051" w:rsidP="00D77051">
      <w:pPr>
        <w:tabs>
          <w:tab w:val="left" w:pos="4253"/>
        </w:tabs>
        <w:spacing w:after="0" w:line="240" w:lineRule="auto"/>
        <w:jc w:val="both"/>
        <w:rPr>
          <w:rFonts w:ascii="Times New Roman" w:hAnsi="Times New Roman"/>
          <w:sz w:val="28"/>
          <w:szCs w:val="28"/>
        </w:rPr>
      </w:pPr>
    </w:p>
    <w:p w14:paraId="4E3067E3" w14:textId="77777777" w:rsidR="00D77051" w:rsidRDefault="00D77051" w:rsidP="00D77051">
      <w:pPr>
        <w:tabs>
          <w:tab w:val="left" w:pos="4253"/>
        </w:tabs>
        <w:spacing w:after="0" w:line="240" w:lineRule="auto"/>
        <w:jc w:val="both"/>
        <w:rPr>
          <w:rFonts w:ascii="Times New Roman" w:hAnsi="Times New Roman"/>
          <w:b/>
          <w:bCs/>
          <w:sz w:val="28"/>
          <w:szCs w:val="28"/>
        </w:rPr>
      </w:pPr>
      <w:r>
        <w:rPr>
          <w:rFonts w:ascii="Times New Roman" w:hAnsi="Times New Roman"/>
          <w:b/>
          <w:bCs/>
          <w:sz w:val="28"/>
          <w:szCs w:val="28"/>
        </w:rPr>
        <w:t>Co bude muset pro získání příspěvku udělat zákazník v domě s domovními kotelnami?</w:t>
      </w:r>
    </w:p>
    <w:p w14:paraId="320E51D9" w14:textId="77777777" w:rsidR="00D77051" w:rsidRDefault="00D77051" w:rsidP="00D77051">
      <w:pPr>
        <w:tabs>
          <w:tab w:val="left" w:pos="4253"/>
        </w:tabs>
        <w:spacing w:after="0" w:line="240" w:lineRule="auto"/>
        <w:jc w:val="both"/>
        <w:rPr>
          <w:rFonts w:ascii="Times New Roman" w:hAnsi="Times New Roman"/>
          <w:b/>
          <w:bCs/>
          <w:sz w:val="28"/>
          <w:szCs w:val="28"/>
        </w:rPr>
      </w:pPr>
    </w:p>
    <w:p w14:paraId="6A66C3BA" w14:textId="77777777" w:rsidR="00D77051" w:rsidRDefault="00D77051" w:rsidP="00D77051">
      <w:pPr>
        <w:tabs>
          <w:tab w:val="left" w:pos="4253"/>
        </w:tabs>
        <w:spacing w:after="0" w:line="240" w:lineRule="auto"/>
        <w:jc w:val="both"/>
      </w:pPr>
      <w:r>
        <w:rPr>
          <w:rFonts w:ascii="Times New Roman" w:hAnsi="Times New Roman"/>
          <w:sz w:val="28"/>
          <w:szCs w:val="28"/>
        </w:rPr>
        <w:t xml:space="preserve">     Letos obdrží pomoc všechny domácnosti automaticky. Pro získání příspěvku v příštím roce ale bude muset zákazník, tedy typicky SVJ, </w:t>
      </w:r>
      <w:r>
        <w:rPr>
          <w:rFonts w:ascii="Times New Roman" w:hAnsi="Times New Roman"/>
          <w:b/>
          <w:bCs/>
          <w:sz w:val="28"/>
          <w:szCs w:val="28"/>
        </w:rPr>
        <w:t xml:space="preserve">předat do 30. listopadu 2022 informaci o počtu bytů distributorovi elektřiny nebo plynu, </w:t>
      </w:r>
      <w:r>
        <w:rPr>
          <w:rFonts w:ascii="Times New Roman" w:hAnsi="Times New Roman"/>
          <w:sz w:val="28"/>
          <w:szCs w:val="28"/>
        </w:rPr>
        <w:t>tj. subjektu, se kterým má uzavřenu smlouvu o připojení. Nikoliv tedy obchodníkovi, se kterým má uzavřenu smlouvu o dodávce. Distributor tento údaj předává operátorovi trhu a ten pak s dalšími informacemi a finančními prostředky obchodníkům. Obchodník je pak povinen zohlednit příspěvek do nejbližší zálohy nebo vyúčtování zákazníkovi.</w:t>
      </w:r>
    </w:p>
    <w:p w14:paraId="036FA4DE" w14:textId="77777777" w:rsidR="00D77051" w:rsidRDefault="00D77051" w:rsidP="00D77051">
      <w:pPr>
        <w:tabs>
          <w:tab w:val="left" w:pos="4253"/>
        </w:tabs>
        <w:spacing w:after="0" w:line="240" w:lineRule="auto"/>
        <w:jc w:val="both"/>
        <w:rPr>
          <w:rFonts w:ascii="Times New Roman" w:hAnsi="Times New Roman"/>
          <w:sz w:val="28"/>
          <w:szCs w:val="28"/>
        </w:rPr>
      </w:pPr>
    </w:p>
    <w:p w14:paraId="6D149A82" w14:textId="77777777" w:rsidR="00D77051" w:rsidRDefault="00D77051" w:rsidP="00D77051">
      <w:pPr>
        <w:tabs>
          <w:tab w:val="left" w:pos="4253"/>
        </w:tabs>
        <w:spacing w:after="0" w:line="240" w:lineRule="auto"/>
        <w:jc w:val="both"/>
        <w:rPr>
          <w:rFonts w:ascii="Times New Roman" w:hAnsi="Times New Roman"/>
          <w:sz w:val="28"/>
          <w:szCs w:val="28"/>
        </w:rPr>
      </w:pPr>
      <w:r>
        <w:rPr>
          <w:rFonts w:ascii="Times New Roman" w:hAnsi="Times New Roman"/>
          <w:sz w:val="28"/>
          <w:szCs w:val="28"/>
        </w:rPr>
        <w:t xml:space="preserve">     Domácnosti s domovními kotelnami obdrží z úsporného tarifu příspěvek 6 tisíc korun.</w:t>
      </w:r>
    </w:p>
    <w:p w14:paraId="4A786077" w14:textId="77777777" w:rsidR="00D77051" w:rsidRDefault="00D77051" w:rsidP="00D77051">
      <w:pPr>
        <w:tabs>
          <w:tab w:val="left" w:pos="4253"/>
        </w:tabs>
        <w:spacing w:after="0" w:line="240" w:lineRule="auto"/>
        <w:jc w:val="both"/>
        <w:rPr>
          <w:rFonts w:ascii="Times New Roman" w:hAnsi="Times New Roman"/>
          <w:sz w:val="28"/>
          <w:szCs w:val="28"/>
        </w:rPr>
      </w:pPr>
    </w:p>
    <w:p w14:paraId="07199D29" w14:textId="77777777" w:rsidR="00D77051" w:rsidRDefault="00D77051" w:rsidP="00D77051">
      <w:pPr>
        <w:tabs>
          <w:tab w:val="left" w:pos="4253"/>
        </w:tabs>
        <w:spacing w:after="0" w:line="240" w:lineRule="auto"/>
        <w:jc w:val="both"/>
        <w:rPr>
          <w:rFonts w:ascii="Times New Roman" w:hAnsi="Times New Roman"/>
          <w:sz w:val="28"/>
          <w:szCs w:val="28"/>
        </w:rPr>
      </w:pPr>
    </w:p>
    <w:p w14:paraId="7CAEDEE5" w14:textId="77777777" w:rsidR="00D77051" w:rsidRDefault="00D77051" w:rsidP="00D77051">
      <w:pPr>
        <w:tabs>
          <w:tab w:val="left" w:pos="4253"/>
        </w:tabs>
        <w:spacing w:after="0" w:line="240" w:lineRule="auto"/>
        <w:jc w:val="both"/>
        <w:rPr>
          <w:rFonts w:ascii="Times New Roman" w:hAnsi="Times New Roman"/>
          <w:b/>
          <w:bCs/>
          <w:sz w:val="28"/>
          <w:szCs w:val="28"/>
        </w:rPr>
      </w:pPr>
      <w:r>
        <w:rPr>
          <w:rFonts w:ascii="Times New Roman" w:hAnsi="Times New Roman"/>
          <w:b/>
          <w:bCs/>
          <w:sz w:val="28"/>
          <w:szCs w:val="28"/>
        </w:rPr>
        <w:t>Co bude muset pro získání příspěvku udělat zákazník v domě s centrálním vytápěním?</w:t>
      </w:r>
    </w:p>
    <w:p w14:paraId="5BA9EF73" w14:textId="77777777" w:rsidR="00D77051" w:rsidRDefault="00D77051" w:rsidP="00D77051">
      <w:pPr>
        <w:tabs>
          <w:tab w:val="left" w:pos="4253"/>
        </w:tabs>
        <w:spacing w:after="0" w:line="240" w:lineRule="auto"/>
        <w:jc w:val="both"/>
        <w:rPr>
          <w:rFonts w:ascii="Times New Roman" w:hAnsi="Times New Roman"/>
          <w:b/>
          <w:bCs/>
          <w:sz w:val="28"/>
          <w:szCs w:val="28"/>
        </w:rPr>
      </w:pPr>
    </w:p>
    <w:p w14:paraId="2153FD26" w14:textId="77777777" w:rsidR="00D77051" w:rsidRDefault="00D77051" w:rsidP="00D77051">
      <w:pPr>
        <w:tabs>
          <w:tab w:val="left" w:pos="4253"/>
        </w:tabs>
        <w:spacing w:after="0" w:line="240" w:lineRule="auto"/>
        <w:jc w:val="both"/>
      </w:pPr>
      <w:r>
        <w:rPr>
          <w:rFonts w:ascii="Times New Roman" w:hAnsi="Times New Roman"/>
          <w:sz w:val="28"/>
          <w:szCs w:val="28"/>
        </w:rPr>
        <w:t xml:space="preserve">     Letos obdrží pomoc všechny domácnosti automaticky. Pro získání příspěvku v příštím roce ale bude muset zákazník, tedy typicky SVJ, </w:t>
      </w:r>
      <w:r>
        <w:rPr>
          <w:rFonts w:ascii="Times New Roman" w:hAnsi="Times New Roman"/>
          <w:b/>
          <w:bCs/>
          <w:sz w:val="28"/>
          <w:szCs w:val="28"/>
        </w:rPr>
        <w:t>předat do 30. listopadu 2022 informaci o počtu bytů</w:t>
      </w:r>
      <w:r>
        <w:rPr>
          <w:rFonts w:ascii="Times New Roman" w:hAnsi="Times New Roman"/>
          <w:sz w:val="28"/>
          <w:szCs w:val="28"/>
        </w:rPr>
        <w:t xml:space="preserve"> využívaných k bydlení </w:t>
      </w:r>
      <w:r>
        <w:rPr>
          <w:rFonts w:ascii="Times New Roman" w:hAnsi="Times New Roman"/>
          <w:b/>
          <w:bCs/>
          <w:sz w:val="28"/>
          <w:szCs w:val="28"/>
        </w:rPr>
        <w:t xml:space="preserve">dodavateli tepelné energie. </w:t>
      </w:r>
      <w:r>
        <w:rPr>
          <w:rFonts w:ascii="Times New Roman" w:hAnsi="Times New Roman"/>
          <w:sz w:val="28"/>
          <w:szCs w:val="28"/>
        </w:rPr>
        <w:t>Dodavatel tepelné energie předá tento údaj operátorovi trhu a ten pak s dalšími informacemi a finančními prostředky zpátky dodavatelům. Dodavatel tepelné energie je pak povinen zohlednit příspěvek do nejbližší zálohy nebo vyúčtování zákazníkovi.</w:t>
      </w:r>
    </w:p>
    <w:p w14:paraId="2E2363A3" w14:textId="77777777" w:rsidR="00D77051" w:rsidRDefault="00D77051" w:rsidP="00D77051">
      <w:pPr>
        <w:tabs>
          <w:tab w:val="left" w:pos="4253"/>
        </w:tabs>
        <w:spacing w:after="0" w:line="240" w:lineRule="auto"/>
        <w:jc w:val="both"/>
        <w:rPr>
          <w:rFonts w:ascii="Times New Roman" w:hAnsi="Times New Roman"/>
          <w:sz w:val="28"/>
          <w:szCs w:val="28"/>
        </w:rPr>
      </w:pPr>
    </w:p>
    <w:p w14:paraId="1EB22CF9" w14:textId="77777777" w:rsidR="00D77051" w:rsidRDefault="00D77051" w:rsidP="00D77051">
      <w:pPr>
        <w:tabs>
          <w:tab w:val="left" w:pos="4253"/>
        </w:tabs>
        <w:spacing w:after="0" w:line="240" w:lineRule="auto"/>
        <w:jc w:val="both"/>
        <w:rPr>
          <w:rFonts w:ascii="Times New Roman" w:hAnsi="Times New Roman"/>
          <w:sz w:val="28"/>
          <w:szCs w:val="28"/>
        </w:rPr>
      </w:pPr>
      <w:r>
        <w:rPr>
          <w:rFonts w:ascii="Times New Roman" w:hAnsi="Times New Roman"/>
          <w:sz w:val="28"/>
          <w:szCs w:val="28"/>
        </w:rPr>
        <w:t xml:space="preserve">     Domácnosti s centrálním vytápěním obdrží z úsporného tarifu příspěvek 4 500 korun.</w:t>
      </w:r>
    </w:p>
    <w:p w14:paraId="34740E3F" w14:textId="77777777" w:rsidR="00D77051" w:rsidRDefault="00D77051" w:rsidP="00D77051">
      <w:pPr>
        <w:tabs>
          <w:tab w:val="left" w:pos="4253"/>
        </w:tabs>
        <w:spacing w:after="0" w:line="240" w:lineRule="auto"/>
        <w:jc w:val="both"/>
        <w:rPr>
          <w:rFonts w:ascii="Times New Roman" w:hAnsi="Times New Roman"/>
          <w:sz w:val="28"/>
          <w:szCs w:val="28"/>
        </w:rPr>
      </w:pPr>
    </w:p>
    <w:p w14:paraId="63534CCB" w14:textId="77777777" w:rsidR="00D77051" w:rsidRDefault="00D77051" w:rsidP="00D77051">
      <w:pPr>
        <w:tabs>
          <w:tab w:val="left" w:pos="4253"/>
        </w:tabs>
        <w:spacing w:after="0" w:line="240" w:lineRule="auto"/>
        <w:jc w:val="both"/>
        <w:rPr>
          <w:rFonts w:ascii="Times New Roman" w:hAnsi="Times New Roman"/>
          <w:sz w:val="28"/>
          <w:szCs w:val="28"/>
        </w:rPr>
      </w:pPr>
    </w:p>
    <w:p w14:paraId="0DB5F3A5" w14:textId="77777777" w:rsidR="00D77051" w:rsidRDefault="00D77051" w:rsidP="00D77051">
      <w:pPr>
        <w:tabs>
          <w:tab w:val="left" w:pos="4253"/>
        </w:tabs>
        <w:spacing w:after="0" w:line="240" w:lineRule="auto"/>
        <w:jc w:val="both"/>
        <w:rPr>
          <w:rFonts w:ascii="Times New Roman" w:hAnsi="Times New Roman"/>
          <w:b/>
          <w:bCs/>
          <w:sz w:val="28"/>
          <w:szCs w:val="28"/>
        </w:rPr>
      </w:pPr>
      <w:r>
        <w:rPr>
          <w:rFonts w:ascii="Times New Roman" w:hAnsi="Times New Roman"/>
          <w:b/>
          <w:bCs/>
          <w:sz w:val="28"/>
          <w:szCs w:val="28"/>
        </w:rPr>
        <w:lastRenderedPageBreak/>
        <w:t>Domácnost nemá vše jen na elektřinu, ale také má vaření nebo i vytápění a ohřev vody zajištěn pomocí plynu, domovní kotelny či centrálního vytápění. Je možné kombinovat jednotlivé druhy příspěvků?</w:t>
      </w:r>
    </w:p>
    <w:p w14:paraId="1850CA00" w14:textId="77777777" w:rsidR="00D77051" w:rsidRDefault="00D77051" w:rsidP="00D77051">
      <w:pPr>
        <w:tabs>
          <w:tab w:val="left" w:pos="4253"/>
        </w:tabs>
        <w:spacing w:after="0" w:line="240" w:lineRule="auto"/>
        <w:jc w:val="both"/>
        <w:rPr>
          <w:rFonts w:ascii="Times New Roman" w:hAnsi="Times New Roman"/>
          <w:b/>
          <w:bCs/>
          <w:sz w:val="28"/>
          <w:szCs w:val="28"/>
        </w:rPr>
      </w:pPr>
    </w:p>
    <w:p w14:paraId="6E62194B" w14:textId="77777777" w:rsidR="00D77051" w:rsidRDefault="00D77051" w:rsidP="00D77051">
      <w:pPr>
        <w:tabs>
          <w:tab w:val="left" w:pos="4253"/>
        </w:tabs>
        <w:spacing w:after="0" w:line="240" w:lineRule="auto"/>
        <w:jc w:val="both"/>
        <w:rPr>
          <w:rFonts w:ascii="Times New Roman" w:hAnsi="Times New Roman"/>
          <w:sz w:val="28"/>
          <w:szCs w:val="28"/>
        </w:rPr>
      </w:pPr>
      <w:r>
        <w:rPr>
          <w:rFonts w:ascii="Times New Roman" w:hAnsi="Times New Roman"/>
          <w:sz w:val="28"/>
          <w:szCs w:val="28"/>
        </w:rPr>
        <w:t xml:space="preserve">     Ano, jednotlivé příspěvky se kombinují. Pokud má například domácnost svícení a vaření zajištěno na elektřinu a zbytek na plyn, může typicky mít například elektrický tarif D02d. Prostřednictvím něj jí stát letos poskytne příspěvek 3 500 korun. V příštím roce 800 korun. Modelová spotřeba plynu takové domácnosti může být přibližně 17 </w:t>
      </w:r>
      <w:proofErr w:type="spellStart"/>
      <w:r>
        <w:rPr>
          <w:rFonts w:ascii="Times New Roman" w:hAnsi="Times New Roman"/>
          <w:sz w:val="28"/>
          <w:szCs w:val="28"/>
        </w:rPr>
        <w:t>MWh</w:t>
      </w:r>
      <w:proofErr w:type="spellEnd"/>
      <w:r>
        <w:rPr>
          <w:rFonts w:ascii="Times New Roman" w:hAnsi="Times New Roman"/>
          <w:sz w:val="28"/>
          <w:szCs w:val="28"/>
        </w:rPr>
        <w:t xml:space="preserve">, což by znamenalo, že by takové domácnosti stát příští rok ještě navíc přispěl na její účet částkou 6 200 korun. K tomu by stát této domácnosti za každou </w:t>
      </w:r>
      <w:proofErr w:type="spellStart"/>
      <w:r>
        <w:rPr>
          <w:rFonts w:ascii="Times New Roman" w:hAnsi="Times New Roman"/>
          <w:sz w:val="28"/>
          <w:szCs w:val="28"/>
        </w:rPr>
        <w:t>MWh</w:t>
      </w:r>
      <w:proofErr w:type="spellEnd"/>
      <w:r>
        <w:rPr>
          <w:rFonts w:ascii="Times New Roman" w:hAnsi="Times New Roman"/>
          <w:sz w:val="28"/>
          <w:szCs w:val="28"/>
        </w:rPr>
        <w:t xml:space="preserve"> elektřiny, kterou by spotřebovala v období od letošního října do konce příštího roku, přispěl částkou 599 korun v rámci odpuštění poplatku za POZE.</w:t>
      </w:r>
    </w:p>
    <w:p w14:paraId="44715466" w14:textId="77777777" w:rsidR="00D77051" w:rsidRDefault="00D77051" w:rsidP="00D77051">
      <w:pPr>
        <w:tabs>
          <w:tab w:val="left" w:pos="4253"/>
        </w:tabs>
        <w:spacing w:after="0" w:line="240" w:lineRule="auto"/>
        <w:jc w:val="both"/>
        <w:rPr>
          <w:rFonts w:ascii="Times New Roman" w:hAnsi="Times New Roman"/>
          <w:sz w:val="28"/>
          <w:szCs w:val="28"/>
        </w:rPr>
      </w:pPr>
    </w:p>
    <w:p w14:paraId="4ABF9429" w14:textId="77777777" w:rsidR="00D77051" w:rsidRDefault="00D77051" w:rsidP="00D77051">
      <w:pPr>
        <w:tabs>
          <w:tab w:val="left" w:pos="4253"/>
        </w:tabs>
        <w:spacing w:after="0" w:line="240" w:lineRule="auto"/>
        <w:jc w:val="both"/>
        <w:rPr>
          <w:rFonts w:ascii="Times New Roman" w:hAnsi="Times New Roman"/>
          <w:sz w:val="28"/>
          <w:szCs w:val="28"/>
        </w:rPr>
      </w:pPr>
      <w:r>
        <w:rPr>
          <w:rFonts w:ascii="Times New Roman" w:hAnsi="Times New Roman"/>
          <w:sz w:val="28"/>
          <w:szCs w:val="28"/>
        </w:rPr>
        <w:t>Zdroj: Ministerstvo průmyslu a obchodu ČR</w:t>
      </w:r>
    </w:p>
    <w:p w14:paraId="32A3D132" w14:textId="77777777" w:rsidR="00D77051" w:rsidRDefault="00D77051" w:rsidP="00D77051">
      <w:pPr>
        <w:tabs>
          <w:tab w:val="left" w:pos="4253"/>
        </w:tabs>
        <w:spacing w:after="0" w:line="240" w:lineRule="auto"/>
        <w:jc w:val="both"/>
        <w:rPr>
          <w:rFonts w:ascii="Times New Roman" w:hAnsi="Times New Roman"/>
          <w:sz w:val="28"/>
          <w:szCs w:val="28"/>
        </w:rPr>
      </w:pPr>
      <w:r>
        <w:rPr>
          <w:rFonts w:ascii="Times New Roman" w:hAnsi="Times New Roman"/>
          <w:sz w:val="28"/>
          <w:szCs w:val="28"/>
        </w:rPr>
        <w:t xml:space="preserve"> </w:t>
      </w:r>
    </w:p>
    <w:p w14:paraId="519D3F02" w14:textId="77777777" w:rsidR="00D77051" w:rsidRDefault="00D77051" w:rsidP="00D77051">
      <w:pPr>
        <w:tabs>
          <w:tab w:val="left" w:pos="4253"/>
        </w:tabs>
        <w:spacing w:after="0" w:line="240" w:lineRule="auto"/>
        <w:jc w:val="both"/>
        <w:rPr>
          <w:rFonts w:ascii="Times New Roman" w:hAnsi="Times New Roman"/>
          <w:sz w:val="28"/>
          <w:szCs w:val="28"/>
        </w:rPr>
      </w:pPr>
    </w:p>
    <w:p w14:paraId="18871362" w14:textId="77777777" w:rsidR="00D77051" w:rsidRDefault="00D77051" w:rsidP="00D77051">
      <w:pPr>
        <w:tabs>
          <w:tab w:val="left" w:pos="4253"/>
        </w:tabs>
        <w:spacing w:after="0" w:line="240" w:lineRule="auto"/>
        <w:jc w:val="both"/>
        <w:rPr>
          <w:rFonts w:ascii="Times New Roman" w:hAnsi="Times New Roman"/>
          <w:sz w:val="28"/>
          <w:szCs w:val="28"/>
        </w:rPr>
      </w:pPr>
    </w:p>
    <w:p w14:paraId="10FF6069" w14:textId="77777777" w:rsidR="00D77051" w:rsidRDefault="00D77051" w:rsidP="00D77051">
      <w:pPr>
        <w:tabs>
          <w:tab w:val="left" w:pos="4253"/>
        </w:tabs>
        <w:spacing w:after="0" w:line="240" w:lineRule="auto"/>
        <w:jc w:val="both"/>
        <w:rPr>
          <w:rFonts w:ascii="Times New Roman" w:hAnsi="Times New Roman"/>
          <w:sz w:val="28"/>
          <w:szCs w:val="28"/>
        </w:rPr>
      </w:pPr>
    </w:p>
    <w:p w14:paraId="30224C66" w14:textId="77777777" w:rsidR="00D77051" w:rsidRDefault="00D77051" w:rsidP="00D77051">
      <w:pPr>
        <w:tabs>
          <w:tab w:val="left" w:pos="4253"/>
        </w:tabs>
        <w:spacing w:after="0" w:line="240" w:lineRule="auto"/>
        <w:jc w:val="both"/>
        <w:rPr>
          <w:rFonts w:ascii="Times New Roman" w:hAnsi="Times New Roman"/>
          <w:sz w:val="28"/>
          <w:szCs w:val="28"/>
        </w:rPr>
      </w:pPr>
    </w:p>
    <w:p w14:paraId="2ED9BDFF" w14:textId="77777777" w:rsidR="00D77051" w:rsidRDefault="00D77051" w:rsidP="00D77051">
      <w:pPr>
        <w:tabs>
          <w:tab w:val="left" w:pos="4253"/>
        </w:tabs>
        <w:spacing w:after="0" w:line="360" w:lineRule="auto"/>
        <w:jc w:val="both"/>
        <w:rPr>
          <w:rFonts w:ascii="Times New Roman" w:hAnsi="Times New Roman"/>
          <w:sz w:val="24"/>
          <w:szCs w:val="24"/>
        </w:rPr>
      </w:pPr>
    </w:p>
    <w:p w14:paraId="725AAA6A" w14:textId="77777777" w:rsidR="00D77051" w:rsidRDefault="00D77051" w:rsidP="00D77051">
      <w:pPr>
        <w:tabs>
          <w:tab w:val="left" w:pos="4253"/>
        </w:tabs>
        <w:spacing w:after="0" w:line="360" w:lineRule="auto"/>
        <w:jc w:val="both"/>
        <w:rPr>
          <w:rFonts w:ascii="Times New Roman" w:hAnsi="Times New Roman"/>
          <w:sz w:val="24"/>
          <w:szCs w:val="24"/>
        </w:rPr>
      </w:pPr>
    </w:p>
    <w:p w14:paraId="1B4888FD" w14:textId="77777777" w:rsidR="00D77051" w:rsidRDefault="00D77051" w:rsidP="00D77051">
      <w:pPr>
        <w:tabs>
          <w:tab w:val="left" w:pos="4253"/>
        </w:tabs>
        <w:spacing w:after="0" w:line="360" w:lineRule="auto"/>
        <w:jc w:val="both"/>
        <w:rPr>
          <w:rFonts w:ascii="Times New Roman" w:hAnsi="Times New Roman"/>
          <w:sz w:val="24"/>
          <w:szCs w:val="24"/>
        </w:rPr>
      </w:pPr>
    </w:p>
    <w:p w14:paraId="48BC1BB7" w14:textId="77777777" w:rsidR="00D77051" w:rsidRDefault="00D77051" w:rsidP="00D77051">
      <w:pPr>
        <w:tabs>
          <w:tab w:val="left" w:pos="4253"/>
        </w:tabs>
        <w:spacing w:after="0" w:line="360" w:lineRule="auto"/>
        <w:jc w:val="both"/>
        <w:rPr>
          <w:rFonts w:ascii="Times New Roman" w:hAnsi="Times New Roman"/>
          <w:sz w:val="24"/>
          <w:szCs w:val="24"/>
        </w:rPr>
      </w:pPr>
    </w:p>
    <w:p w14:paraId="73801218" w14:textId="77777777" w:rsidR="00D77051" w:rsidRDefault="00D77051" w:rsidP="00D77051">
      <w:pPr>
        <w:spacing w:after="0" w:line="360" w:lineRule="auto"/>
        <w:jc w:val="both"/>
        <w:rPr>
          <w:rFonts w:ascii="Times New Roman" w:hAnsi="Times New Roman"/>
          <w:sz w:val="24"/>
          <w:szCs w:val="24"/>
        </w:rPr>
      </w:pPr>
    </w:p>
    <w:p w14:paraId="13432206" w14:textId="77777777" w:rsidR="00D77051" w:rsidRDefault="00D77051" w:rsidP="00D77051">
      <w:pPr>
        <w:spacing w:after="0" w:line="360" w:lineRule="auto"/>
        <w:jc w:val="both"/>
        <w:rPr>
          <w:rFonts w:ascii="Times New Roman" w:hAnsi="Times New Roman"/>
          <w:sz w:val="24"/>
          <w:szCs w:val="24"/>
        </w:rPr>
      </w:pPr>
    </w:p>
    <w:p w14:paraId="117D0B09" w14:textId="77777777" w:rsidR="00D77051" w:rsidRDefault="00D77051" w:rsidP="00D77051">
      <w:pPr>
        <w:spacing w:after="0" w:line="360" w:lineRule="auto"/>
        <w:jc w:val="both"/>
        <w:rPr>
          <w:rFonts w:ascii="Times New Roman" w:hAnsi="Times New Roman"/>
          <w:sz w:val="24"/>
          <w:szCs w:val="24"/>
        </w:rPr>
      </w:pPr>
    </w:p>
    <w:p w14:paraId="0015854A" w14:textId="107890DB" w:rsidR="00A7742A" w:rsidRDefault="00A7742A" w:rsidP="0028286D">
      <w:pPr>
        <w:tabs>
          <w:tab w:val="left" w:pos="1134"/>
          <w:tab w:val="right" w:leader="dot" w:pos="7938"/>
        </w:tabs>
        <w:spacing w:after="0" w:line="240" w:lineRule="auto"/>
        <w:jc w:val="both"/>
        <w:rPr>
          <w:rFonts w:ascii="Times New Roman" w:hAnsi="Times New Roman" w:cs="Times New Roman"/>
          <w:b/>
          <w:sz w:val="28"/>
          <w:szCs w:val="28"/>
        </w:rPr>
      </w:pPr>
    </w:p>
    <w:p w14:paraId="7C59D734" w14:textId="1DA1E831"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675574D8" w14:textId="54706287"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7680A9A2" w14:textId="40F8AED4"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1F57C1FA" w14:textId="04B947D3"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53051F60" w14:textId="069188C9"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18393182" w14:textId="652CFB53"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09B29AB6" w14:textId="23E5FFC0"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4991351A" w14:textId="62AF03CE"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6F31DC1C" w14:textId="66D61C0D"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3EFEFE8E" w14:textId="577873A3"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42F91D31" w14:textId="69E1A6A2"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10C279C8" w14:textId="0FC6BAD6"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55FA5AAA" w14:textId="00750B12"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253666D1" w14:textId="33131906"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16B79586" w14:textId="77777777" w:rsidR="00D77051" w:rsidRDefault="00D77051" w:rsidP="00D77051">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PRŮMĚRNÝCH MEZD VE 2. ČTVRTLETÍ 2022</w:t>
      </w:r>
    </w:p>
    <w:p w14:paraId="1BEFE603" w14:textId="77777777" w:rsidR="00D77051" w:rsidRDefault="00D77051" w:rsidP="00D77051">
      <w:pPr>
        <w:spacing w:after="0" w:line="240" w:lineRule="auto"/>
        <w:jc w:val="center"/>
        <w:rPr>
          <w:rFonts w:ascii="Times New Roman" w:hAnsi="Times New Roman"/>
          <w:b/>
          <w:bCs/>
          <w:sz w:val="28"/>
          <w:szCs w:val="28"/>
        </w:rPr>
      </w:pPr>
    </w:p>
    <w:p w14:paraId="5D57BAA2" w14:textId="77777777" w:rsidR="00D77051" w:rsidRDefault="00D77051" w:rsidP="00D77051">
      <w:pPr>
        <w:spacing w:after="0" w:line="240" w:lineRule="auto"/>
        <w:jc w:val="center"/>
        <w:rPr>
          <w:rFonts w:ascii="Times New Roman" w:hAnsi="Times New Roman"/>
          <w:b/>
          <w:bCs/>
          <w:sz w:val="28"/>
          <w:szCs w:val="28"/>
        </w:rPr>
      </w:pPr>
    </w:p>
    <w:p w14:paraId="099FC5E0" w14:textId="77777777" w:rsidR="00D77051" w:rsidRDefault="00D77051" w:rsidP="00D77051">
      <w:pPr>
        <w:spacing w:after="0" w:line="240" w:lineRule="auto"/>
        <w:jc w:val="center"/>
        <w:rPr>
          <w:rFonts w:ascii="Times New Roman" w:hAnsi="Times New Roman"/>
          <w:b/>
          <w:bCs/>
          <w:sz w:val="28"/>
          <w:szCs w:val="28"/>
        </w:rPr>
      </w:pPr>
    </w:p>
    <w:p w14:paraId="5176E0DD" w14:textId="77777777" w:rsidR="00D77051" w:rsidRDefault="00D77051" w:rsidP="00D77051">
      <w:pPr>
        <w:spacing w:after="0" w:line="240" w:lineRule="auto"/>
        <w:jc w:val="both"/>
        <w:rPr>
          <w:rFonts w:ascii="Times New Roman" w:hAnsi="Times New Roman"/>
          <w:b/>
          <w:bCs/>
          <w:sz w:val="28"/>
          <w:szCs w:val="28"/>
        </w:rPr>
      </w:pPr>
      <w:r>
        <w:rPr>
          <w:rFonts w:ascii="Times New Roman" w:hAnsi="Times New Roman"/>
          <w:b/>
          <w:bCs/>
          <w:sz w:val="28"/>
          <w:szCs w:val="28"/>
        </w:rPr>
        <w:t>Ve druhém čtvrtletí 2022 vzrostla průměrná hrubá měsíční nominální mzda na přepočtené počty zaměstnanců v národním hospodářství proti stejnému období předchozího roku o 4,4 %, reálně klesla o 9,8 %. Medián mezd činil 34 111 Kč.</w:t>
      </w:r>
    </w:p>
    <w:p w14:paraId="589D6ADB" w14:textId="77777777" w:rsidR="00D77051" w:rsidRDefault="00D77051" w:rsidP="00D77051">
      <w:pPr>
        <w:spacing w:after="0" w:line="240" w:lineRule="auto"/>
        <w:jc w:val="both"/>
        <w:rPr>
          <w:rFonts w:ascii="Times New Roman" w:hAnsi="Times New Roman"/>
          <w:b/>
          <w:bCs/>
          <w:sz w:val="28"/>
          <w:szCs w:val="28"/>
        </w:rPr>
      </w:pPr>
    </w:p>
    <w:p w14:paraId="2A1934F8" w14:textId="77777777" w:rsidR="00D77051" w:rsidRDefault="00D77051" w:rsidP="00D77051">
      <w:pPr>
        <w:spacing w:after="0" w:line="240" w:lineRule="auto"/>
        <w:jc w:val="both"/>
        <w:rPr>
          <w:rFonts w:ascii="Times New Roman" w:hAnsi="Times New Roman"/>
          <w:b/>
          <w:bCs/>
          <w:sz w:val="28"/>
          <w:szCs w:val="28"/>
        </w:rPr>
      </w:pPr>
    </w:p>
    <w:p w14:paraId="2411C6AB" w14:textId="77777777" w:rsidR="00D77051" w:rsidRDefault="00D77051" w:rsidP="00D77051">
      <w:pPr>
        <w:spacing w:after="0" w:line="240" w:lineRule="auto"/>
        <w:jc w:val="both"/>
      </w:pPr>
      <w:r>
        <w:rPr>
          <w:rFonts w:ascii="Times New Roman" w:hAnsi="Times New Roman"/>
          <w:i/>
          <w:iCs/>
          <w:sz w:val="28"/>
          <w:szCs w:val="28"/>
        </w:rPr>
        <w:t xml:space="preserve">„Průměrná hrubá měsíční nominální mzda na přepočtené počty zaměstnanců vzrostla sice ve 2. čtvrtletí 2022 o 4,4 % oproti stejnému období minulého roku, po započtení vlivu inflace však reálně klesla, a to již potřetí za sebou, tentokrát o 9,8 %,“ </w:t>
      </w:r>
      <w:r>
        <w:rPr>
          <w:rFonts w:ascii="Times New Roman" w:hAnsi="Times New Roman"/>
          <w:sz w:val="28"/>
          <w:szCs w:val="28"/>
        </w:rPr>
        <w:t xml:space="preserve">komentuje Jitka </w:t>
      </w:r>
      <w:proofErr w:type="spellStart"/>
      <w:r>
        <w:rPr>
          <w:rFonts w:ascii="Times New Roman" w:hAnsi="Times New Roman"/>
          <w:sz w:val="28"/>
          <w:szCs w:val="28"/>
        </w:rPr>
        <w:t>Erhartová</w:t>
      </w:r>
      <w:proofErr w:type="spellEnd"/>
      <w:r>
        <w:rPr>
          <w:rFonts w:ascii="Times New Roman" w:hAnsi="Times New Roman"/>
          <w:sz w:val="28"/>
          <w:szCs w:val="28"/>
        </w:rPr>
        <w:t>, vedoucí oddělení statistiky práce ČSÚ.</w:t>
      </w:r>
    </w:p>
    <w:p w14:paraId="58FF46EA" w14:textId="77777777" w:rsidR="00D77051" w:rsidRDefault="00D77051" w:rsidP="00D77051">
      <w:pPr>
        <w:spacing w:after="0" w:line="240" w:lineRule="auto"/>
        <w:jc w:val="both"/>
        <w:rPr>
          <w:rFonts w:ascii="Times New Roman" w:hAnsi="Times New Roman"/>
          <w:sz w:val="28"/>
          <w:szCs w:val="28"/>
        </w:rPr>
      </w:pPr>
    </w:p>
    <w:p w14:paraId="54507312" w14:textId="77777777" w:rsidR="00D77051" w:rsidRDefault="00D77051" w:rsidP="00D77051">
      <w:pPr>
        <w:spacing w:after="0" w:line="240" w:lineRule="auto"/>
        <w:jc w:val="both"/>
        <w:rPr>
          <w:rFonts w:ascii="Times New Roman" w:hAnsi="Times New Roman"/>
          <w:sz w:val="28"/>
          <w:szCs w:val="28"/>
        </w:rPr>
      </w:pPr>
    </w:p>
    <w:p w14:paraId="2D5B613E" w14:textId="77777777" w:rsidR="00D77051" w:rsidRDefault="00D77051" w:rsidP="00D77051">
      <w:pPr>
        <w:spacing w:after="0" w:line="240" w:lineRule="auto"/>
        <w:jc w:val="both"/>
      </w:pPr>
      <w:r>
        <w:rPr>
          <w:rFonts w:ascii="Times New Roman" w:hAnsi="Times New Roman"/>
          <w:b/>
          <w:bCs/>
          <w:sz w:val="28"/>
          <w:szCs w:val="28"/>
        </w:rPr>
        <w:t xml:space="preserve">     Ve 2. čtvrtletí 2022 </w:t>
      </w:r>
      <w:r>
        <w:rPr>
          <w:rFonts w:ascii="Times New Roman" w:hAnsi="Times New Roman"/>
          <w:sz w:val="28"/>
          <w:szCs w:val="28"/>
        </w:rPr>
        <w:t xml:space="preserve">činila průměrná hrubá měsíční nominální mzda (dále jen „průměrná mzda“) na přepočtené počty zaměstnanců v národním hospodářství celkem </w:t>
      </w:r>
      <w:r>
        <w:rPr>
          <w:rFonts w:ascii="Times New Roman" w:hAnsi="Times New Roman"/>
          <w:b/>
          <w:bCs/>
          <w:sz w:val="28"/>
          <w:szCs w:val="28"/>
        </w:rPr>
        <w:t xml:space="preserve">40 086 Kč, </w:t>
      </w:r>
      <w:r>
        <w:rPr>
          <w:rFonts w:ascii="Times New Roman" w:hAnsi="Times New Roman"/>
          <w:sz w:val="28"/>
          <w:szCs w:val="28"/>
        </w:rPr>
        <w:t>což je o 1 696 Kč (4,4 %) více než ve stejném období roku 2021. Spotřebitelské ceny se zvýšily za uvedené období o 15,8 %, reálně tak mzda klesla o 9,8 %. Objem mezd se zvýšil o 5,7 %, počet zaměstnanců vzrostl o 1,3 %.</w:t>
      </w:r>
    </w:p>
    <w:p w14:paraId="25AE49FD" w14:textId="77777777" w:rsidR="00D77051" w:rsidRDefault="00D77051" w:rsidP="00D77051">
      <w:pPr>
        <w:spacing w:after="0" w:line="240" w:lineRule="auto"/>
        <w:jc w:val="both"/>
        <w:rPr>
          <w:rFonts w:ascii="Times New Roman" w:hAnsi="Times New Roman"/>
          <w:sz w:val="28"/>
          <w:szCs w:val="28"/>
        </w:rPr>
      </w:pPr>
    </w:p>
    <w:p w14:paraId="2A5926CF" w14:textId="77777777" w:rsidR="00D77051" w:rsidRDefault="00D77051" w:rsidP="00D77051">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Proti předchozímu čtvrtletí </w:t>
      </w:r>
      <w:r>
        <w:rPr>
          <w:rFonts w:ascii="Times New Roman" w:hAnsi="Times New Roman"/>
          <w:sz w:val="28"/>
          <w:szCs w:val="28"/>
        </w:rPr>
        <w:t>činil růst průměrné mzdy ve 2. čtvrtletí   2022 po očištění od sezónních vlivů 1,3 %.</w:t>
      </w:r>
    </w:p>
    <w:p w14:paraId="39329A02" w14:textId="77777777" w:rsidR="00D77051" w:rsidRDefault="00D77051" w:rsidP="00D77051">
      <w:pPr>
        <w:spacing w:after="0" w:line="240" w:lineRule="auto"/>
        <w:jc w:val="both"/>
        <w:rPr>
          <w:rFonts w:ascii="Times New Roman" w:hAnsi="Times New Roman"/>
          <w:sz w:val="28"/>
          <w:szCs w:val="28"/>
        </w:rPr>
      </w:pPr>
    </w:p>
    <w:p w14:paraId="654B0B27" w14:textId="77777777" w:rsidR="00D77051" w:rsidRDefault="00D77051" w:rsidP="00D77051">
      <w:pPr>
        <w:spacing w:after="0" w:line="240" w:lineRule="auto"/>
        <w:jc w:val="both"/>
        <w:rPr>
          <w:rFonts w:ascii="Times New Roman" w:hAnsi="Times New Roman"/>
          <w:sz w:val="28"/>
          <w:szCs w:val="28"/>
        </w:rPr>
      </w:pPr>
    </w:p>
    <w:p w14:paraId="0AF7BB80" w14:textId="77777777" w:rsidR="00D77051" w:rsidRDefault="00D77051" w:rsidP="00D77051">
      <w:pPr>
        <w:spacing w:after="0" w:line="240" w:lineRule="auto"/>
        <w:jc w:val="both"/>
      </w:pPr>
      <w:r>
        <w:rPr>
          <w:rFonts w:ascii="Times New Roman" w:hAnsi="Times New Roman"/>
          <w:sz w:val="28"/>
          <w:szCs w:val="28"/>
        </w:rPr>
        <w:t xml:space="preserve">     V odvětvovém členění podle sekcí CZ-NACE byl nejvyšší růst průměrné mzdy </w:t>
      </w:r>
      <w:r>
        <w:rPr>
          <w:rFonts w:ascii="Times New Roman" w:hAnsi="Times New Roman"/>
          <w:b/>
          <w:bCs/>
          <w:sz w:val="28"/>
          <w:szCs w:val="28"/>
        </w:rPr>
        <w:t xml:space="preserve">proti stejnému období roku 2021 </w:t>
      </w:r>
      <w:r>
        <w:rPr>
          <w:rFonts w:ascii="Times New Roman" w:hAnsi="Times New Roman"/>
          <w:sz w:val="28"/>
          <w:szCs w:val="28"/>
        </w:rPr>
        <w:t>zaznamenán v odvětví ubytování, stravování a pohostinství (11,3 %), informační a komunikační činnosti (11,0 %) a administrativní a podpůrné činnosti (10,3 %). K poklesu o 20,7 % došlo ve zdravotní a sociální péči. Tento pokles je způsoben mimořádnými odměnami vyplacenými v minulém roce.</w:t>
      </w:r>
    </w:p>
    <w:p w14:paraId="5CE0D94B" w14:textId="77777777" w:rsidR="00D77051" w:rsidRDefault="00D77051" w:rsidP="00D77051">
      <w:pPr>
        <w:spacing w:after="0" w:line="240" w:lineRule="auto"/>
        <w:jc w:val="both"/>
        <w:rPr>
          <w:rFonts w:ascii="Times New Roman" w:hAnsi="Times New Roman"/>
          <w:sz w:val="28"/>
          <w:szCs w:val="28"/>
        </w:rPr>
      </w:pPr>
    </w:p>
    <w:p w14:paraId="38FCEA23" w14:textId="77777777" w:rsidR="00D77051" w:rsidRDefault="00D77051" w:rsidP="00D77051">
      <w:pPr>
        <w:spacing w:after="0" w:line="240" w:lineRule="auto"/>
        <w:jc w:val="both"/>
        <w:rPr>
          <w:rFonts w:ascii="Times New Roman" w:hAnsi="Times New Roman"/>
          <w:sz w:val="28"/>
          <w:szCs w:val="28"/>
        </w:rPr>
      </w:pPr>
    </w:p>
    <w:p w14:paraId="59AF1D06" w14:textId="77777777" w:rsidR="00D77051" w:rsidRDefault="00D77051" w:rsidP="00D77051">
      <w:pPr>
        <w:spacing w:after="0" w:line="240" w:lineRule="auto"/>
        <w:jc w:val="both"/>
      </w:pPr>
      <w:r>
        <w:rPr>
          <w:rFonts w:ascii="Times New Roman" w:hAnsi="Times New Roman"/>
          <w:b/>
          <w:bCs/>
          <w:sz w:val="28"/>
          <w:szCs w:val="28"/>
        </w:rPr>
        <w:t xml:space="preserve">     Medián mezd </w:t>
      </w:r>
      <w:r>
        <w:rPr>
          <w:rFonts w:ascii="Times New Roman" w:hAnsi="Times New Roman"/>
          <w:sz w:val="28"/>
          <w:szCs w:val="28"/>
        </w:rPr>
        <w:t>(34 111 Kč) vzrostl proti stejnému období předchozího roku o 5,3 %, u mužů dosáhl 36 925 Kč, u žen byl 31 170 Kč. Osmdesát procent zaměstnanců pobíralo mzdu mezi 17 854 Kč a 65 383 Kč.</w:t>
      </w:r>
    </w:p>
    <w:p w14:paraId="2DF966FE" w14:textId="77777777" w:rsidR="00D77051" w:rsidRDefault="00D77051" w:rsidP="00D77051">
      <w:pPr>
        <w:spacing w:after="0" w:line="240" w:lineRule="auto"/>
        <w:jc w:val="both"/>
        <w:rPr>
          <w:rFonts w:ascii="Times New Roman" w:hAnsi="Times New Roman"/>
          <w:sz w:val="28"/>
          <w:szCs w:val="28"/>
        </w:rPr>
      </w:pPr>
    </w:p>
    <w:p w14:paraId="53F0E2C2" w14:textId="77777777" w:rsidR="00D77051" w:rsidRDefault="00D77051" w:rsidP="00D77051">
      <w:pPr>
        <w:spacing w:after="0" w:line="240" w:lineRule="auto"/>
        <w:jc w:val="both"/>
        <w:rPr>
          <w:rFonts w:ascii="Times New Roman" w:hAnsi="Times New Roman"/>
          <w:sz w:val="28"/>
          <w:szCs w:val="28"/>
        </w:rPr>
      </w:pPr>
    </w:p>
    <w:p w14:paraId="5B380710" w14:textId="77777777" w:rsidR="00D77051" w:rsidRDefault="00D77051" w:rsidP="00D77051">
      <w:pPr>
        <w:spacing w:after="0" w:line="240" w:lineRule="auto"/>
        <w:jc w:val="both"/>
        <w:rPr>
          <w:rFonts w:ascii="Times New Roman" w:hAnsi="Times New Roman"/>
          <w:sz w:val="28"/>
          <w:szCs w:val="28"/>
        </w:rPr>
      </w:pPr>
    </w:p>
    <w:p w14:paraId="0F73E1CF" w14:textId="77777777" w:rsidR="00D77051" w:rsidRDefault="00D77051" w:rsidP="00D77051">
      <w:pPr>
        <w:spacing w:after="0" w:line="240" w:lineRule="auto"/>
        <w:jc w:val="both"/>
        <w:rPr>
          <w:rFonts w:ascii="Times New Roman" w:hAnsi="Times New Roman"/>
          <w:sz w:val="28"/>
          <w:szCs w:val="28"/>
        </w:rPr>
      </w:pPr>
    </w:p>
    <w:p w14:paraId="6BAA7260" w14:textId="1AA3BFB9" w:rsidR="00D77051" w:rsidRDefault="00D77051" w:rsidP="00D77051">
      <w:pPr>
        <w:spacing w:after="0" w:line="240" w:lineRule="auto"/>
        <w:jc w:val="both"/>
        <w:rPr>
          <w:rFonts w:ascii="Times New Roman" w:hAnsi="Times New Roman"/>
          <w:sz w:val="28"/>
          <w:szCs w:val="28"/>
        </w:rPr>
      </w:pPr>
    </w:p>
    <w:p w14:paraId="16FED588" w14:textId="49527429" w:rsidR="002C54DD" w:rsidRDefault="002C54DD" w:rsidP="00D77051">
      <w:pPr>
        <w:spacing w:after="0" w:line="240" w:lineRule="auto"/>
        <w:jc w:val="both"/>
        <w:rPr>
          <w:rFonts w:ascii="Times New Roman" w:hAnsi="Times New Roman"/>
          <w:sz w:val="28"/>
          <w:szCs w:val="28"/>
        </w:rPr>
      </w:pPr>
    </w:p>
    <w:p w14:paraId="7B3F13BF" w14:textId="3DE571D6" w:rsidR="002C54DD" w:rsidRDefault="002C54DD" w:rsidP="00D77051">
      <w:pPr>
        <w:spacing w:after="0" w:line="240" w:lineRule="auto"/>
        <w:jc w:val="both"/>
        <w:rPr>
          <w:rFonts w:ascii="Times New Roman" w:hAnsi="Times New Roman"/>
          <w:sz w:val="28"/>
          <w:szCs w:val="28"/>
        </w:rPr>
      </w:pPr>
    </w:p>
    <w:p w14:paraId="264CE481" w14:textId="77777777" w:rsidR="002C54DD" w:rsidRDefault="002C54DD" w:rsidP="00D77051">
      <w:pPr>
        <w:spacing w:after="0" w:line="240" w:lineRule="auto"/>
        <w:jc w:val="both"/>
        <w:rPr>
          <w:rFonts w:ascii="Times New Roman" w:hAnsi="Times New Roman"/>
          <w:sz w:val="28"/>
          <w:szCs w:val="28"/>
        </w:rPr>
      </w:pPr>
    </w:p>
    <w:p w14:paraId="04F2C537" w14:textId="77777777" w:rsidR="00D77051" w:rsidRDefault="00D77051" w:rsidP="00D77051">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Průměrné měsíční mzdy</w:t>
      </w:r>
    </w:p>
    <w:p w14:paraId="708477AA" w14:textId="77777777" w:rsidR="00D77051" w:rsidRDefault="00D77051" w:rsidP="00D77051">
      <w:pPr>
        <w:spacing w:after="0" w:line="240" w:lineRule="auto"/>
        <w:jc w:val="both"/>
        <w:rPr>
          <w:rFonts w:ascii="Times New Roman" w:hAnsi="Times New Roman"/>
          <w:b/>
          <w:bCs/>
          <w:sz w:val="28"/>
          <w:szCs w:val="28"/>
        </w:rPr>
      </w:pPr>
    </w:p>
    <w:p w14:paraId="24EFA6CD"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Průměrná mzda (40 086 Kč) za 2. čtvrtletí 2022 vzrostla nominálně ke stejnému období předchozího roku o 1 696 Kč, tedy o 4,4 %. Přičemž jde o zprůměrování velmi různorodého vývoje na úrovni jednotlivých oborů, podniků či organizací.</w:t>
      </w:r>
    </w:p>
    <w:p w14:paraId="18DECBA2" w14:textId="77777777" w:rsidR="00D77051" w:rsidRDefault="00D77051" w:rsidP="00D77051">
      <w:pPr>
        <w:spacing w:after="0" w:line="240" w:lineRule="auto"/>
        <w:jc w:val="both"/>
        <w:rPr>
          <w:rFonts w:ascii="Times New Roman" w:hAnsi="Times New Roman"/>
          <w:sz w:val="28"/>
          <w:szCs w:val="28"/>
        </w:rPr>
      </w:pPr>
    </w:p>
    <w:p w14:paraId="3636D26E" w14:textId="77777777" w:rsidR="00D77051" w:rsidRDefault="00D77051" w:rsidP="00D77051">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V reálném vyjádření je ve 2. čtvrtletí 2022 nutné mluvit o poklesu mezd, a to takřka o desetinu. Průměrná mzda po očištění od vlivu inflace totiž poklesla o rekordních 9,8 %. Takovému údaji se žádná hodnota v tomto století ani vzdáleně nepřiblížila. </w:t>
      </w:r>
      <w:r>
        <w:rPr>
          <w:rFonts w:ascii="Times New Roman" w:hAnsi="Times New Roman"/>
          <w:sz w:val="28"/>
          <w:szCs w:val="28"/>
        </w:rPr>
        <w:t>Reálný mzdový růst se odvíjí od růstu spotřebitelských cen, ten se výrazně zvýšil na 15,8 %.</w:t>
      </w:r>
    </w:p>
    <w:p w14:paraId="703391DC" w14:textId="77777777" w:rsidR="00D77051" w:rsidRDefault="00D77051" w:rsidP="00D77051">
      <w:pPr>
        <w:spacing w:after="0" w:line="240" w:lineRule="auto"/>
        <w:jc w:val="both"/>
        <w:rPr>
          <w:rFonts w:ascii="Times New Roman" w:hAnsi="Times New Roman"/>
          <w:sz w:val="28"/>
          <w:szCs w:val="28"/>
        </w:rPr>
      </w:pPr>
    </w:p>
    <w:p w14:paraId="056FA534"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Pro úplnost uveďme, že v 1. čtvrtletí 2022 průměrná mzda reálně poklesla o 3,5 %, nominální zvýšení bylo vyšší (7,3 %) a inflace dosáhla 11,2 %. Ke snížení reálné průměrné mzdy došlo také v loňském 4. čtvrtletí o 3,0 %, kdy však nominálně mzdy vzrostly pouze o 2,9 %. Tato období byla ještě různou měrou zasažena koronavirovou krizí.</w:t>
      </w:r>
    </w:p>
    <w:p w14:paraId="27216E2B" w14:textId="77777777" w:rsidR="00D77051" w:rsidRDefault="00D77051" w:rsidP="00D77051">
      <w:pPr>
        <w:spacing w:after="0" w:line="240" w:lineRule="auto"/>
        <w:jc w:val="both"/>
        <w:rPr>
          <w:rFonts w:ascii="Times New Roman" w:hAnsi="Times New Roman"/>
          <w:sz w:val="28"/>
          <w:szCs w:val="28"/>
        </w:rPr>
      </w:pPr>
    </w:p>
    <w:p w14:paraId="488C3CE4"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Mzdový vývoj byl značně diferencovaný podle odvětví. Stejně jako v předchozím 1. čtvrtletí vystupovala tři velká odvětví s dominantním vlivem státu, která působila jako brzda mzdového růstu. Nejvýznamnějším (z hlediska počtu zaměstnanců) bylo vzdělávání, kde se mzdy zvýšily o 2,6 %, resp. o (Šeherezádino číslo) 1 001 Kč. Ve veřejné správě a obraně vzrostly o 3,8 %. Speciálním případem je potom zdravotní a sociální péče, kde se průměrná mzda snížila o 20,7 %, což je dané velmi vysokou základnou minulého roku, kdy byly vyplaceny mimořádné, tzv. covidové odměny.</w:t>
      </w:r>
    </w:p>
    <w:p w14:paraId="4708C56E" w14:textId="77777777" w:rsidR="00D77051" w:rsidRDefault="00D77051" w:rsidP="00D77051">
      <w:pPr>
        <w:spacing w:after="0" w:line="240" w:lineRule="auto"/>
        <w:jc w:val="both"/>
        <w:rPr>
          <w:rFonts w:ascii="Times New Roman" w:hAnsi="Times New Roman"/>
          <w:sz w:val="28"/>
          <w:szCs w:val="28"/>
        </w:rPr>
      </w:pPr>
    </w:p>
    <w:p w14:paraId="368AD531"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Růst mezd na druhé straně táhla rychle vzhůru dvě zcela nesourodá odvětví – to s nejnižší, a to s nejvyšší úrovní: v ubytování, stravování a pohostinství se projevilo oživení zvýšením mzdové úrovně o 11,3 % (2 393 Kč), čímž se dostala na 23 586 Kč. V infomačních a komunikačních činnostech stoupla průměrná mzda o 11,0 % (6 931 Kč), a to znamenalo výsledných 69 854 Kč. Výrazné propouštění patrně stojí za zvýšením průměru o 10,3 % v administrativních a podpůrných činnostech, kde tak mzdová úroveň dosáhla 28 475 Kč. Desetiprocentní hranici (9,7 %) se přiblížily ještě kulturní, zábavní a rekreační činnosti (na 35 342 Kč).</w:t>
      </w:r>
    </w:p>
    <w:p w14:paraId="0721968A" w14:textId="77777777" w:rsidR="00D77051" w:rsidRDefault="00D77051" w:rsidP="00D77051">
      <w:pPr>
        <w:spacing w:after="0" w:line="240" w:lineRule="auto"/>
        <w:jc w:val="both"/>
        <w:rPr>
          <w:rFonts w:ascii="Times New Roman" w:hAnsi="Times New Roman"/>
          <w:sz w:val="28"/>
          <w:szCs w:val="28"/>
        </w:rPr>
      </w:pPr>
    </w:p>
    <w:p w14:paraId="2E98E887"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U zbylých sekcí se rozsah nominálního růstu mezd pohyboval od 3,4 % v ostatních činnostech po 8,8 % ve velkoobchodě a maloobchodě, opravách.</w:t>
      </w:r>
    </w:p>
    <w:p w14:paraId="3B1D45F4" w14:textId="77777777" w:rsidR="00D77051" w:rsidRDefault="00D77051" w:rsidP="00D77051">
      <w:pPr>
        <w:spacing w:after="0" w:line="240" w:lineRule="auto"/>
        <w:jc w:val="both"/>
        <w:rPr>
          <w:rFonts w:ascii="Times New Roman" w:hAnsi="Times New Roman"/>
          <w:sz w:val="28"/>
          <w:szCs w:val="28"/>
        </w:rPr>
      </w:pPr>
    </w:p>
    <w:p w14:paraId="6D118358"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Druhou nejvyšší průměrnou mzdu po ICT najdeme v peněžnictví a pojišťovnictví, kde se průměrná mzda zvýšila o 7,7 % na 69 721 Kč. Třetí příčku pak drží odvětví výroba a rozvod elektřiny, plynu, tepla a klimatizovaného vzduchu s 54 942 Kč, kde průměrná mzda meziročně vzrostla o 6,2 %.</w:t>
      </w:r>
    </w:p>
    <w:p w14:paraId="53E8C1C6" w14:textId="77777777" w:rsidR="00D77051" w:rsidRDefault="00D77051" w:rsidP="00D77051">
      <w:pPr>
        <w:spacing w:after="0" w:line="240" w:lineRule="auto"/>
        <w:jc w:val="both"/>
        <w:rPr>
          <w:rFonts w:ascii="Times New Roman" w:hAnsi="Times New Roman"/>
          <w:sz w:val="28"/>
          <w:szCs w:val="28"/>
        </w:rPr>
      </w:pPr>
    </w:p>
    <w:p w14:paraId="235EBE0B"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Ve zpracovatelském průmyslu, jako největší sekci CZ-NACE, se mzdy zvýšily o 8.0 % na 39 488 Kč. O málo slabší růst (7,8 %) najdeme ve stavebnictví, kde mzdy stouply na 34 534 Kč. V dopravě a skladování o 8,7 % na 35 727 Kč.</w:t>
      </w:r>
    </w:p>
    <w:p w14:paraId="04AD822B" w14:textId="77777777" w:rsidR="00D77051" w:rsidRDefault="00D77051" w:rsidP="00D77051">
      <w:pPr>
        <w:spacing w:after="0" w:line="240" w:lineRule="auto"/>
        <w:jc w:val="both"/>
        <w:rPr>
          <w:rFonts w:ascii="Times New Roman" w:hAnsi="Times New Roman"/>
          <w:sz w:val="28"/>
          <w:szCs w:val="28"/>
        </w:rPr>
      </w:pPr>
    </w:p>
    <w:p w14:paraId="0F675AC1"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Z hlediska statistiky pracovní doby bylo 2. čtvrtletí 2022 charakteristické nižším počtem placených neodpracovaných hodin ve srovnání se stejným obdobím předchozího roku. Ve 2. čtvrtletí tvoří zpravidla významný podíl výdělku mimořádné odměny.</w:t>
      </w:r>
    </w:p>
    <w:p w14:paraId="0B115B42" w14:textId="77777777" w:rsidR="00D77051" w:rsidRDefault="00D77051" w:rsidP="00D77051">
      <w:pPr>
        <w:spacing w:after="0" w:line="240" w:lineRule="auto"/>
        <w:jc w:val="both"/>
        <w:rPr>
          <w:rFonts w:ascii="Times New Roman" w:hAnsi="Times New Roman"/>
          <w:sz w:val="28"/>
          <w:szCs w:val="28"/>
        </w:rPr>
      </w:pPr>
    </w:p>
    <w:p w14:paraId="33E6AED8" w14:textId="77777777" w:rsidR="00D77051" w:rsidRDefault="00D77051" w:rsidP="00D77051">
      <w:pPr>
        <w:spacing w:after="0" w:line="240" w:lineRule="auto"/>
        <w:jc w:val="both"/>
        <w:rPr>
          <w:rFonts w:ascii="Times New Roman" w:hAnsi="Times New Roman"/>
          <w:b/>
          <w:bCs/>
          <w:sz w:val="28"/>
          <w:szCs w:val="28"/>
        </w:rPr>
      </w:pPr>
      <w:r>
        <w:rPr>
          <w:rFonts w:ascii="Times New Roman" w:hAnsi="Times New Roman"/>
          <w:b/>
          <w:bCs/>
          <w:sz w:val="28"/>
          <w:szCs w:val="28"/>
        </w:rPr>
        <w:t xml:space="preserve">     Z hlediska reálných mezd byly všechny zde zmiňované nárůsty nižší než inflace, a šlo tedy o poklesy. Lze tak předpokládat, že až na malé osobní výjimky došlo u všech českých zaměstnanců k meziročnímu poklesu kupní síly výdělků. </w:t>
      </w:r>
    </w:p>
    <w:p w14:paraId="33CE7354" w14:textId="77777777" w:rsidR="00D77051" w:rsidRDefault="00D77051" w:rsidP="00D77051">
      <w:pPr>
        <w:spacing w:after="0" w:line="240" w:lineRule="auto"/>
        <w:jc w:val="both"/>
        <w:rPr>
          <w:rFonts w:ascii="Times New Roman" w:hAnsi="Times New Roman"/>
          <w:b/>
          <w:bCs/>
          <w:sz w:val="28"/>
          <w:szCs w:val="28"/>
        </w:rPr>
      </w:pPr>
    </w:p>
    <w:p w14:paraId="122B35B6" w14:textId="77777777" w:rsidR="00D77051" w:rsidRDefault="00D77051" w:rsidP="00D77051">
      <w:pPr>
        <w:spacing w:after="0" w:line="240" w:lineRule="auto"/>
        <w:jc w:val="both"/>
        <w:rPr>
          <w:rFonts w:ascii="Times New Roman" w:hAnsi="Times New Roman"/>
          <w:b/>
          <w:bCs/>
          <w:sz w:val="28"/>
          <w:szCs w:val="28"/>
        </w:rPr>
      </w:pPr>
      <w:r>
        <w:rPr>
          <w:rFonts w:ascii="Times New Roman" w:hAnsi="Times New Roman"/>
          <w:b/>
          <w:bCs/>
          <w:sz w:val="28"/>
          <w:szCs w:val="28"/>
        </w:rPr>
        <w:t>Regionální vývoj</w:t>
      </w:r>
    </w:p>
    <w:p w14:paraId="1EB83294" w14:textId="77777777" w:rsidR="00D77051" w:rsidRDefault="00D77051" w:rsidP="00D77051">
      <w:pPr>
        <w:spacing w:after="0" w:line="240" w:lineRule="auto"/>
        <w:jc w:val="both"/>
        <w:rPr>
          <w:rFonts w:ascii="Times New Roman" w:hAnsi="Times New Roman"/>
          <w:b/>
          <w:bCs/>
          <w:sz w:val="28"/>
          <w:szCs w:val="28"/>
        </w:rPr>
      </w:pPr>
    </w:p>
    <w:p w14:paraId="1B7918BB"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Krajské výsledky přináší obrázek, který neukazuje tak výrazné rozdíly jako u odvětví. Z pohledu počtu zaměstnanců ve 2. čtvrtletí 2022 došlo jen u dvou krajů k malému meziročnímu poklesu o 0,3 % v Ústeckém kraji a o 0,1 % v Libereckém. Na druhé straně výrazně vzrostl počet zaměstnanců v Praze (3,3 %), což navazuje na trend patrný v </w:t>
      </w:r>
      <w:proofErr w:type="spellStart"/>
      <w:r>
        <w:rPr>
          <w:rFonts w:ascii="Times New Roman" w:hAnsi="Times New Roman"/>
          <w:sz w:val="28"/>
          <w:szCs w:val="28"/>
        </w:rPr>
        <w:t>předcovidovém</w:t>
      </w:r>
      <w:proofErr w:type="spellEnd"/>
      <w:r>
        <w:rPr>
          <w:rFonts w:ascii="Times New Roman" w:hAnsi="Times New Roman"/>
          <w:sz w:val="28"/>
          <w:szCs w:val="28"/>
        </w:rPr>
        <w:t xml:space="preserve"> období. Vysoký nárůst byl i ve Středočeském (1,6 %) a v Jihomoravském kraji (1,5 %). V Pardubickém a Plzeňském kraji se zvýšily počty zaměstnanců shodně o 1,2 %. V ostatních krajích rostly počty do jednoho procenta.</w:t>
      </w:r>
    </w:p>
    <w:p w14:paraId="0FB683EB" w14:textId="77777777" w:rsidR="00D77051" w:rsidRDefault="00D77051" w:rsidP="00D77051">
      <w:pPr>
        <w:spacing w:after="0" w:line="240" w:lineRule="auto"/>
        <w:jc w:val="both"/>
        <w:rPr>
          <w:rFonts w:ascii="Times New Roman" w:hAnsi="Times New Roman"/>
          <w:sz w:val="28"/>
          <w:szCs w:val="28"/>
        </w:rPr>
      </w:pPr>
    </w:p>
    <w:p w14:paraId="67EF9ADF"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U vývoje průměrných mezd je těžké nalézt nějaké jednotící pravidlo. Nejslabší nominální růst (1,6 %) byl v Ústeckém kraj, a to s odstupem. Slabší byl dále v Plzeňském kraji (2,8 %) a v Olomouckém (2,9 %). Naopak vysoký mzdový růst zaznamenala Praha (5,7 %) a Zlínský kraj (5,6 %), následovaný Středočeským (5,3 %). Ostatní kraje byly mezi nimi.</w:t>
      </w:r>
    </w:p>
    <w:p w14:paraId="6E15484E" w14:textId="77777777" w:rsidR="00D77051" w:rsidRDefault="00D77051" w:rsidP="00D77051">
      <w:pPr>
        <w:spacing w:after="0" w:line="240" w:lineRule="auto"/>
        <w:jc w:val="both"/>
        <w:rPr>
          <w:rFonts w:ascii="Times New Roman" w:hAnsi="Times New Roman"/>
          <w:sz w:val="28"/>
          <w:szCs w:val="28"/>
        </w:rPr>
      </w:pPr>
    </w:p>
    <w:p w14:paraId="4183DCBC"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Podle absolutní úrovně výdělků zůstává hlavní město nadále nejbohatším regionem, průměrná mzda v Praze byla 49 221 Kč. Na druhém místě se udržel Středočeský jak s 41 825 Kč. Naopak Karlovarský kraj zůstal nadále regionem s nejnižší mzdovou úrovní (34 725 Kč). S odstupem následován Pardubickým krajem, kde se průměrná mzda dostala na 35 385 Kč. V Moravskoslezském kraji se mzdy zvýšily o 3,5 % na 36 211 Kč a v Jihomoravském kraji o 4,4 % na 39041 Kč.</w:t>
      </w:r>
    </w:p>
    <w:p w14:paraId="7AB7F0A2" w14:textId="6EE6E075" w:rsidR="00D77051" w:rsidRDefault="00D77051" w:rsidP="00D77051">
      <w:pPr>
        <w:spacing w:after="0" w:line="240" w:lineRule="auto"/>
        <w:jc w:val="both"/>
        <w:rPr>
          <w:rFonts w:ascii="Times New Roman" w:hAnsi="Times New Roman"/>
          <w:sz w:val="28"/>
          <w:szCs w:val="28"/>
        </w:rPr>
      </w:pPr>
    </w:p>
    <w:p w14:paraId="2A3DE02B" w14:textId="22CD883F" w:rsidR="002C54DD" w:rsidRDefault="002C54DD" w:rsidP="00D77051">
      <w:pPr>
        <w:spacing w:after="0" w:line="240" w:lineRule="auto"/>
        <w:jc w:val="both"/>
        <w:rPr>
          <w:rFonts w:ascii="Times New Roman" w:hAnsi="Times New Roman"/>
          <w:sz w:val="28"/>
          <w:szCs w:val="28"/>
        </w:rPr>
      </w:pPr>
    </w:p>
    <w:p w14:paraId="41F09C53" w14:textId="46A9E1E9" w:rsidR="002C54DD" w:rsidRDefault="002C54DD" w:rsidP="00D77051">
      <w:pPr>
        <w:spacing w:after="0" w:line="240" w:lineRule="auto"/>
        <w:jc w:val="both"/>
        <w:rPr>
          <w:rFonts w:ascii="Times New Roman" w:hAnsi="Times New Roman"/>
          <w:sz w:val="28"/>
          <w:szCs w:val="28"/>
        </w:rPr>
      </w:pPr>
    </w:p>
    <w:p w14:paraId="7E4C859A" w14:textId="58AE5C9B" w:rsidR="002C54DD" w:rsidRDefault="002C54DD" w:rsidP="00D77051">
      <w:pPr>
        <w:spacing w:after="0" w:line="240" w:lineRule="auto"/>
        <w:jc w:val="both"/>
        <w:rPr>
          <w:rFonts w:ascii="Times New Roman" w:hAnsi="Times New Roman"/>
          <w:sz w:val="28"/>
          <w:szCs w:val="28"/>
        </w:rPr>
      </w:pPr>
    </w:p>
    <w:p w14:paraId="3423834C" w14:textId="77777777" w:rsidR="002C54DD" w:rsidRDefault="002C54DD" w:rsidP="00D77051">
      <w:pPr>
        <w:spacing w:after="0" w:line="240" w:lineRule="auto"/>
        <w:jc w:val="both"/>
        <w:rPr>
          <w:rFonts w:ascii="Times New Roman" w:hAnsi="Times New Roman"/>
          <w:sz w:val="28"/>
          <w:szCs w:val="28"/>
        </w:rPr>
      </w:pPr>
    </w:p>
    <w:p w14:paraId="7D977CF8" w14:textId="77777777" w:rsidR="00D77051" w:rsidRDefault="00D77051" w:rsidP="00D77051">
      <w:pPr>
        <w:spacing w:after="0" w:line="240" w:lineRule="auto"/>
        <w:jc w:val="both"/>
        <w:rPr>
          <w:rFonts w:ascii="Times New Roman" w:hAnsi="Times New Roman"/>
          <w:sz w:val="28"/>
          <w:szCs w:val="28"/>
        </w:rPr>
      </w:pPr>
    </w:p>
    <w:p w14:paraId="37A23BB1" w14:textId="77777777" w:rsidR="00D77051" w:rsidRDefault="00D77051" w:rsidP="00D77051">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Kumulativní výsledky za I. pololetí 2022</w:t>
      </w:r>
    </w:p>
    <w:p w14:paraId="65D8CA0B" w14:textId="77777777" w:rsidR="00D77051" w:rsidRDefault="00D77051" w:rsidP="00D77051">
      <w:pPr>
        <w:spacing w:after="0" w:line="240" w:lineRule="auto"/>
        <w:jc w:val="both"/>
        <w:rPr>
          <w:rFonts w:ascii="Times New Roman" w:hAnsi="Times New Roman"/>
          <w:b/>
          <w:bCs/>
          <w:sz w:val="28"/>
          <w:szCs w:val="28"/>
        </w:rPr>
      </w:pPr>
    </w:p>
    <w:p w14:paraId="48CBF28B" w14:textId="77777777" w:rsidR="00D77051" w:rsidRDefault="00D77051" w:rsidP="00D77051">
      <w:pPr>
        <w:spacing w:after="0" w:line="240" w:lineRule="auto"/>
        <w:jc w:val="both"/>
        <w:rPr>
          <w:rFonts w:ascii="Times New Roman" w:hAnsi="Times New Roman"/>
          <w:b/>
          <w:bCs/>
          <w:sz w:val="28"/>
          <w:szCs w:val="28"/>
        </w:rPr>
      </w:pPr>
      <w:r>
        <w:rPr>
          <w:rFonts w:ascii="Times New Roman" w:hAnsi="Times New Roman"/>
          <w:b/>
          <w:bCs/>
          <w:sz w:val="28"/>
          <w:szCs w:val="28"/>
        </w:rPr>
        <w:t xml:space="preserve">     Za 1. pololetí 2022 se evidenční počet zaměstnanců zvýšil o 1,1 %. Průměrná mzda vzrostla nominálně o 5,8 %, reálně poklesla o 6,8 %, neboť inflace dosáhla 13,5 %.</w:t>
      </w:r>
    </w:p>
    <w:p w14:paraId="5324A393" w14:textId="77777777" w:rsidR="00D77051" w:rsidRDefault="00D77051" w:rsidP="00D77051">
      <w:pPr>
        <w:spacing w:after="0" w:line="240" w:lineRule="auto"/>
        <w:jc w:val="both"/>
        <w:rPr>
          <w:rFonts w:ascii="Times New Roman" w:hAnsi="Times New Roman"/>
          <w:b/>
          <w:bCs/>
          <w:sz w:val="28"/>
          <w:szCs w:val="28"/>
        </w:rPr>
      </w:pPr>
    </w:p>
    <w:p w14:paraId="3FA41984"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Meziroční indexy za pololetní údaje ukazují obrázek, který se výrazně neodlišuje od čtvrtletních. Zajímavější může být porovnání odvětvového vývoje s obdobím před začátkem proticovidových opatření, tedy za tříleté období od 1. pololetí 2019. Kumulativní údaje jsou v tomto směru stabilizovanější, a tudíž porovnatelnější než čtvrtletní.</w:t>
      </w:r>
    </w:p>
    <w:p w14:paraId="1573B200" w14:textId="77777777" w:rsidR="00D77051" w:rsidRDefault="00D77051" w:rsidP="00D77051">
      <w:pPr>
        <w:spacing w:after="0" w:line="240" w:lineRule="auto"/>
        <w:jc w:val="both"/>
        <w:rPr>
          <w:rFonts w:ascii="Times New Roman" w:hAnsi="Times New Roman"/>
          <w:sz w:val="28"/>
          <w:szCs w:val="28"/>
        </w:rPr>
      </w:pPr>
    </w:p>
    <w:p w14:paraId="128063B3"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Celkově se průměrná mzda za tříleté období zvýšila nominálně o 15,6 %. Ve dvou odvětvích se přitom mzdy zvýšily o méně než 10 %, a ve třech byl nárůst naopak aspoň 20 %. Začněme nejprve těmito třemi: o 24,3 % se zvýšila průměrná mzda v administrativních a podpůrných činnostech na 28 197 Kč. Na druhém místě byla výroba a rozvod elektřiny, plynu, tepla a klimatizovaného vzduchu s nárůstem 21,2 %, kde byla mzdová úroveň (59 634 Kč) o polovinu vyšší než celková průměrná mzda (39 033 Kč). A třetí místo s 20,0 % mají informační a komunikační činnosti s průměrnou mzdou 70 935 Kč, tedy druhou nejvyšší.</w:t>
      </w:r>
    </w:p>
    <w:p w14:paraId="627D7842" w14:textId="77777777" w:rsidR="00D77051" w:rsidRDefault="00D77051" w:rsidP="00D77051">
      <w:pPr>
        <w:spacing w:after="0" w:line="240" w:lineRule="auto"/>
        <w:jc w:val="both"/>
        <w:rPr>
          <w:rFonts w:ascii="Times New Roman" w:hAnsi="Times New Roman"/>
          <w:sz w:val="28"/>
          <w:szCs w:val="28"/>
        </w:rPr>
      </w:pPr>
    </w:p>
    <w:p w14:paraId="027B5898"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Na druhé straně nejnižší nárůst o 8,7 % najdeme u veřejné správy a obrany (na 40 874 Kč), a druhý nejslabší u kulturních, zábavních a rekreačních činností, kde mzdy stouply o 9,3 % na 33 751 Kč.  </w:t>
      </w:r>
    </w:p>
    <w:p w14:paraId="51025FD0" w14:textId="77777777" w:rsidR="00D77051" w:rsidRDefault="00D77051" w:rsidP="00D77051">
      <w:pPr>
        <w:spacing w:after="0" w:line="240" w:lineRule="auto"/>
        <w:jc w:val="both"/>
        <w:rPr>
          <w:rFonts w:ascii="Times New Roman" w:hAnsi="Times New Roman"/>
          <w:sz w:val="28"/>
          <w:szCs w:val="28"/>
        </w:rPr>
      </w:pPr>
    </w:p>
    <w:p w14:paraId="632288ED"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V ubytování, stravování a pohostinství se zvýšila průměrná mzda o 11,6 % na 22 918 Kč, což je setrvale nejnižší údaj. Peněžnictví a pojišťovnictví bylo naopak odvětvím s nejvyšší průměrnou mzdou za 1. pololetí 2022 (70 966 Kč) a tam byl tříletý růst 14,8 %.</w:t>
      </w:r>
    </w:p>
    <w:p w14:paraId="3EEBDF30" w14:textId="77777777" w:rsidR="00D77051" w:rsidRDefault="00D77051" w:rsidP="00D77051">
      <w:pPr>
        <w:spacing w:after="0" w:line="240" w:lineRule="auto"/>
        <w:jc w:val="both"/>
        <w:rPr>
          <w:rFonts w:ascii="Times New Roman" w:hAnsi="Times New Roman"/>
          <w:sz w:val="28"/>
          <w:szCs w:val="28"/>
        </w:rPr>
      </w:pPr>
    </w:p>
    <w:p w14:paraId="79DE0E46"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Evidenční počet zaměstnanců se za toto tříleté období celkově snížil o 1,2 %. Největší propad – takřka o čtvrtinu původního stavu – byl u těžby a dobývání (-23,1 %). Další výrazná snížení najdeme u administrativních a podpůrných činností (-15,6 %) a ubytování, stravování a pohostinství (-12,9 %). Významné nárůsty byly naopak u vzdělávání (8,9 %), činností v oblasti nemovitostí (8,7 %), zdravotní a sociální péče (7,1 %) a v informačních a komunikačních činnostech (6,4 %). Často mediálně diskutovaná veřejná správa a obrana v podstatě stagnovala (-0,2 %).</w:t>
      </w:r>
    </w:p>
    <w:p w14:paraId="56D68B77" w14:textId="77777777" w:rsidR="00D77051" w:rsidRDefault="00D77051" w:rsidP="00D77051">
      <w:pPr>
        <w:spacing w:after="0" w:line="240" w:lineRule="auto"/>
        <w:jc w:val="both"/>
        <w:rPr>
          <w:rFonts w:ascii="Times New Roman" w:hAnsi="Times New Roman"/>
          <w:sz w:val="28"/>
          <w:szCs w:val="28"/>
        </w:rPr>
      </w:pPr>
    </w:p>
    <w:p w14:paraId="7FB12DC4" w14:textId="77777777" w:rsidR="00D77051" w:rsidRDefault="00D77051" w:rsidP="00D77051">
      <w:pPr>
        <w:spacing w:after="0" w:line="240" w:lineRule="auto"/>
        <w:jc w:val="both"/>
        <w:rPr>
          <w:rFonts w:ascii="Times New Roman" w:hAnsi="Times New Roman"/>
          <w:sz w:val="28"/>
          <w:szCs w:val="28"/>
        </w:rPr>
      </w:pPr>
    </w:p>
    <w:p w14:paraId="4B35BABA" w14:textId="77777777" w:rsidR="00D77051" w:rsidRDefault="00D77051" w:rsidP="00D77051">
      <w:pPr>
        <w:spacing w:after="0" w:line="240" w:lineRule="auto"/>
        <w:jc w:val="both"/>
        <w:rPr>
          <w:rFonts w:ascii="Times New Roman" w:hAnsi="Times New Roman"/>
          <w:sz w:val="28"/>
          <w:szCs w:val="28"/>
        </w:rPr>
      </w:pPr>
    </w:p>
    <w:p w14:paraId="67495B97" w14:textId="5170BE0B" w:rsidR="00D77051" w:rsidRDefault="00D77051" w:rsidP="00D77051">
      <w:pPr>
        <w:spacing w:after="0" w:line="240" w:lineRule="auto"/>
        <w:jc w:val="both"/>
        <w:rPr>
          <w:rFonts w:ascii="Times New Roman" w:hAnsi="Times New Roman"/>
          <w:sz w:val="28"/>
          <w:szCs w:val="28"/>
        </w:rPr>
      </w:pPr>
    </w:p>
    <w:p w14:paraId="6D37981D" w14:textId="77777777" w:rsidR="002C54DD" w:rsidRDefault="002C54DD" w:rsidP="00D77051">
      <w:pPr>
        <w:spacing w:after="0" w:line="240" w:lineRule="auto"/>
        <w:jc w:val="both"/>
        <w:rPr>
          <w:rFonts w:ascii="Times New Roman" w:hAnsi="Times New Roman"/>
          <w:sz w:val="28"/>
          <w:szCs w:val="28"/>
        </w:rPr>
      </w:pPr>
    </w:p>
    <w:p w14:paraId="044BB0E3" w14:textId="77777777" w:rsidR="00D77051" w:rsidRDefault="00D77051" w:rsidP="00D77051">
      <w:pPr>
        <w:spacing w:after="0" w:line="240" w:lineRule="auto"/>
        <w:jc w:val="both"/>
        <w:rPr>
          <w:rFonts w:ascii="Times New Roman" w:hAnsi="Times New Roman"/>
          <w:sz w:val="28"/>
          <w:szCs w:val="28"/>
        </w:rPr>
      </w:pPr>
    </w:p>
    <w:p w14:paraId="66CD9FB2" w14:textId="77777777" w:rsidR="00D77051" w:rsidRDefault="00D77051" w:rsidP="00D77051">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Zaměstnanost, nezaměstnanost a ekonomická neaktivita</w:t>
      </w:r>
    </w:p>
    <w:p w14:paraId="79746872" w14:textId="77777777" w:rsidR="00D77051" w:rsidRDefault="00D77051" w:rsidP="00D77051">
      <w:pPr>
        <w:spacing w:after="0" w:line="240" w:lineRule="auto"/>
        <w:jc w:val="both"/>
        <w:rPr>
          <w:rFonts w:ascii="Times New Roman" w:hAnsi="Times New Roman"/>
          <w:b/>
          <w:bCs/>
          <w:sz w:val="28"/>
          <w:szCs w:val="28"/>
        </w:rPr>
      </w:pPr>
    </w:p>
    <w:p w14:paraId="01D7D621"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Výsledky Výběrového šetření pracovních sil (VŠPS) přinesly pro 2. čtvrtletí 2022 meziroční nárůst zaměstnanosti o 123,2 tis. Zaměstnaných tak přibylo o 2,4 %. V mezičtvrtletním srovnání se zaměstnanost zvýšila o 14,8 tis. po očištění od sezónních vlivů. V meziročním nárůstu pracujících dominovalo zvýšení počtu pracujících žen o 73,7 tis., u věkových kategorií vyčníval přírůstek o 87,1 tis. u 45-64 let.</w:t>
      </w:r>
    </w:p>
    <w:p w14:paraId="503E5514" w14:textId="77777777" w:rsidR="00D77051" w:rsidRDefault="00D77051" w:rsidP="00D77051">
      <w:pPr>
        <w:spacing w:after="0" w:line="240" w:lineRule="auto"/>
        <w:jc w:val="both"/>
        <w:rPr>
          <w:rFonts w:ascii="Times New Roman" w:hAnsi="Times New Roman"/>
          <w:sz w:val="28"/>
          <w:szCs w:val="28"/>
        </w:rPr>
      </w:pPr>
    </w:p>
    <w:p w14:paraId="0252B6BD"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U podnikatelů bez zaměstnanců – pracujících na vlastní účet – vzrostl počet zaměstnaných meziročně o 26,3 tis., naopak u podnikatelů se zaměstnanci došlo k poklesu o 5,9 tis. Přibyl počet pomáhajících rodinných příslušníků o 4,7 tis. Nejvýraznější však byl vzestup největší skupiny zaměstnanců o 98,1 tis.</w:t>
      </w:r>
    </w:p>
    <w:p w14:paraId="3A392C4E" w14:textId="77777777" w:rsidR="00D77051" w:rsidRDefault="00D77051" w:rsidP="00D77051">
      <w:pPr>
        <w:spacing w:after="0" w:line="240" w:lineRule="auto"/>
        <w:jc w:val="both"/>
        <w:rPr>
          <w:rFonts w:ascii="Times New Roman" w:hAnsi="Times New Roman"/>
          <w:sz w:val="28"/>
          <w:szCs w:val="28"/>
        </w:rPr>
      </w:pPr>
    </w:p>
    <w:p w14:paraId="3E65764B" w14:textId="77777777" w:rsidR="00D77051" w:rsidRDefault="00D77051" w:rsidP="00D77051">
      <w:pPr>
        <w:spacing w:after="0" w:line="240" w:lineRule="auto"/>
        <w:jc w:val="both"/>
      </w:pPr>
      <w:r>
        <w:rPr>
          <w:rFonts w:ascii="Times New Roman" w:hAnsi="Times New Roman"/>
          <w:b/>
          <w:bCs/>
          <w:sz w:val="28"/>
          <w:szCs w:val="28"/>
        </w:rPr>
        <w:t xml:space="preserve">     Míra zaměstnanosti ve věkové skupině 15-64 let se meziročně zvýšila o 1,8 p. b. na 75,2 %.</w:t>
      </w:r>
      <w:r>
        <w:rPr>
          <w:rFonts w:ascii="Times New Roman" w:hAnsi="Times New Roman"/>
          <w:sz w:val="28"/>
          <w:szCs w:val="28"/>
        </w:rPr>
        <w:t xml:space="preserve"> U mužů vzrostla o 1,5 p. b. na 82,1 %, více u žen o 2,0 p. b. na 68,1 %. Tento trend potvrzují i zrcadlové údaje o počtech ekonomicky neaktivních. Za skupinu 15 a více let se meziročně snížil jejich počet o 82,9 tis. na hodnotu 3 549,2 tis., přičemž neaktivních žen ubylo o 56,4 tis. a neaktivních mužů o 26,5 tis. Počet nepracujících osob, které nesplňují podmínku pro zařazení mezi nezaměstnané, ale přitom uvádějí, že by chtěly pracovat, se meziročně snížil takřka na polovinu a činil pouze 58,7 tis.</w:t>
      </w:r>
    </w:p>
    <w:p w14:paraId="5577F070" w14:textId="77777777" w:rsidR="00D77051" w:rsidRDefault="00D77051" w:rsidP="00D77051">
      <w:pPr>
        <w:spacing w:after="0" w:line="240" w:lineRule="auto"/>
        <w:jc w:val="both"/>
        <w:rPr>
          <w:rFonts w:ascii="Times New Roman" w:hAnsi="Times New Roman"/>
          <w:sz w:val="28"/>
          <w:szCs w:val="28"/>
        </w:rPr>
      </w:pPr>
    </w:p>
    <w:p w14:paraId="754FE6AE"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Celkový počet nezaměstnaných dle VŠPS (definice ILO - osoby aktivně hledající práci) dosáhl hodnoty 125,7 tis. osob, což znamenalo meziroční snížení o 28,7 tis.; po sezónním očištění však čísla ukazují mezičtvrtletní nárůst o 1,5 tis. osob. Meziroční pokles nezaměstnaných se projevil více u mužů (o 16,1 tis. na 54,3 tis.), zatímco u nezaměstnaných žen byl pokles o něco nižší (o 12,6 tis. na 71,4 tis.). Nejvíce nezaměstnaných ubylo ve Středočeském kraji (o 12,6 tis.) a v Praze (o 5,5 tis.).</w:t>
      </w:r>
    </w:p>
    <w:p w14:paraId="155193EE" w14:textId="77777777" w:rsidR="00D77051" w:rsidRDefault="00D77051" w:rsidP="00D77051">
      <w:pPr>
        <w:spacing w:after="0" w:line="240" w:lineRule="auto"/>
        <w:jc w:val="both"/>
        <w:rPr>
          <w:rFonts w:ascii="Times New Roman" w:hAnsi="Times New Roman"/>
          <w:sz w:val="28"/>
          <w:szCs w:val="28"/>
        </w:rPr>
      </w:pPr>
    </w:p>
    <w:p w14:paraId="75A4C888"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Míra nezaměstnanosti tak ve věkové skupině 15-64letých meziročně klesla na hodnotu 2,4 % (pokles o 0,6 p. b.). Déle než rok bylo bez práce 39,6 % nezaměstnaných (49,8 tis.), počet dlouhodobě nezaměstnaných se tak zvýšil o 5,7 tis.</w:t>
      </w:r>
    </w:p>
    <w:p w14:paraId="4DADF6A7" w14:textId="77777777" w:rsidR="00D77051" w:rsidRDefault="00D77051" w:rsidP="00D77051">
      <w:pPr>
        <w:spacing w:after="0" w:line="240" w:lineRule="auto"/>
        <w:jc w:val="both"/>
        <w:rPr>
          <w:rFonts w:ascii="Times New Roman" w:hAnsi="Times New Roman"/>
          <w:sz w:val="28"/>
          <w:szCs w:val="28"/>
        </w:rPr>
      </w:pPr>
    </w:p>
    <w:p w14:paraId="25DC3837"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Je nutné připomenout, že VŠPS pokrývá jen osoby bydlící v bytech, nikoli na ubytovnách a podobných kolektivních domácnostech, což negativně ovlivňuje zachycení cizinců, kteří takové způsoby bydlení často využívají.</w:t>
      </w:r>
    </w:p>
    <w:p w14:paraId="0C655DC4" w14:textId="08D394DD" w:rsidR="00D77051" w:rsidRDefault="00D77051" w:rsidP="00D77051">
      <w:pPr>
        <w:spacing w:after="0" w:line="240" w:lineRule="auto"/>
        <w:jc w:val="both"/>
        <w:rPr>
          <w:rFonts w:ascii="Times New Roman" w:hAnsi="Times New Roman"/>
          <w:sz w:val="28"/>
          <w:szCs w:val="28"/>
        </w:rPr>
      </w:pPr>
    </w:p>
    <w:p w14:paraId="38028D5F" w14:textId="54F639FF" w:rsidR="002C54DD" w:rsidRDefault="002C54DD" w:rsidP="00D77051">
      <w:pPr>
        <w:spacing w:after="0" w:line="240" w:lineRule="auto"/>
        <w:jc w:val="both"/>
        <w:rPr>
          <w:rFonts w:ascii="Times New Roman" w:hAnsi="Times New Roman"/>
          <w:sz w:val="28"/>
          <w:szCs w:val="28"/>
        </w:rPr>
      </w:pPr>
    </w:p>
    <w:p w14:paraId="2C6BB31C" w14:textId="77777777" w:rsidR="00D77051" w:rsidRDefault="00D77051" w:rsidP="00D77051">
      <w:pPr>
        <w:spacing w:after="0" w:line="240" w:lineRule="auto"/>
        <w:jc w:val="both"/>
        <w:rPr>
          <w:rFonts w:ascii="Times New Roman" w:hAnsi="Times New Roman"/>
          <w:b/>
          <w:bCs/>
          <w:sz w:val="28"/>
          <w:szCs w:val="28"/>
        </w:rPr>
      </w:pPr>
      <w:r>
        <w:rPr>
          <w:rFonts w:ascii="Times New Roman" w:hAnsi="Times New Roman"/>
          <w:b/>
          <w:bCs/>
          <w:sz w:val="28"/>
          <w:szCs w:val="28"/>
        </w:rPr>
        <w:t>Evidenční počet zaměstnanců přepočtený na plně zaměstnané</w:t>
      </w:r>
    </w:p>
    <w:p w14:paraId="3AC2F9D6" w14:textId="77777777" w:rsidR="00D77051" w:rsidRDefault="00D77051" w:rsidP="00D77051">
      <w:pPr>
        <w:spacing w:after="0" w:line="240" w:lineRule="auto"/>
        <w:jc w:val="both"/>
        <w:rPr>
          <w:rFonts w:ascii="Times New Roman" w:hAnsi="Times New Roman"/>
          <w:b/>
          <w:bCs/>
          <w:sz w:val="28"/>
          <w:szCs w:val="28"/>
        </w:rPr>
      </w:pPr>
    </w:p>
    <w:p w14:paraId="64F75737"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Meziroční nárůst evidenčního počtu zaměstnanců o 49,9 tis. (1,3 %) se ve světle masivního přílivu uprchlíků z Ukrajiny může jevit nízký. Možným vysvětlením by mohlo být zaměstnávání na dohody mimo pracovní poměr. Je také nutné si uvědomit, že jde o přepočtené počty zaměstnanců, přičemž velký počet žen s dětmi byl schopen pracovat pouze na kratší úvazky.</w:t>
      </w:r>
    </w:p>
    <w:p w14:paraId="7FD9B5F7" w14:textId="77777777" w:rsidR="00D77051" w:rsidRDefault="00D77051" w:rsidP="00D77051">
      <w:pPr>
        <w:spacing w:after="0" w:line="240" w:lineRule="auto"/>
        <w:jc w:val="both"/>
        <w:rPr>
          <w:rFonts w:ascii="Times New Roman" w:hAnsi="Times New Roman"/>
          <w:sz w:val="28"/>
          <w:szCs w:val="28"/>
        </w:rPr>
      </w:pPr>
    </w:p>
    <w:p w14:paraId="5E26AE87"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Z hlediska jednotlivých odvětví byla situace velmi různorodá. V šesti sekcích CZ-NACE se počet zaměstnanců snížil, ve zbylých zvýšil, celkově v rozsahu od -5,4 % do 6,5 %. Ten relativně největší nárůst najdeme v maličké sekci činnosti v oblasti nemovitostí, početně představuje zvýšení jen o 2,8 tis.. 6,4 % byl nárůst počtu zaměstnanců v ubytování, stravování a pohostinství, kde již šlo o v absolutních číslech o 6,5 tis. na celkových 108,2 tis.</w:t>
      </w:r>
    </w:p>
    <w:p w14:paraId="0D025D2B" w14:textId="77777777" w:rsidR="00D77051" w:rsidRDefault="00D77051" w:rsidP="00D77051">
      <w:pPr>
        <w:spacing w:after="0" w:line="240" w:lineRule="auto"/>
        <w:jc w:val="both"/>
        <w:rPr>
          <w:rFonts w:ascii="Times New Roman" w:hAnsi="Times New Roman"/>
          <w:sz w:val="28"/>
          <w:szCs w:val="28"/>
        </w:rPr>
      </w:pPr>
    </w:p>
    <w:p w14:paraId="2EBCF238"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Největší absolutní nárůst o 14,3 tis. najdeme ve velkoobchodě a maloobchodě, opravách a údržbě motorových vozidel, tato sekce je druhá největší, zaměstnává více než půl milionu lidí (513,2 tis, míst). Další dva významné nárůsty najdeme ve vzdělávání (o 10,5 tis.) a ve zdravotní a sociální péči (o 8,6 tis.).</w:t>
      </w:r>
    </w:p>
    <w:p w14:paraId="21A51FA5" w14:textId="77777777" w:rsidR="00D77051" w:rsidRDefault="00D77051" w:rsidP="00D77051">
      <w:pPr>
        <w:spacing w:after="0" w:line="240" w:lineRule="auto"/>
        <w:jc w:val="both"/>
        <w:rPr>
          <w:rFonts w:ascii="Times New Roman" w:hAnsi="Times New Roman"/>
          <w:sz w:val="28"/>
          <w:szCs w:val="28"/>
        </w:rPr>
      </w:pPr>
    </w:p>
    <w:p w14:paraId="56BBB37D"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V opačném směru byl vysoký relativní pokles (o 5,4 %) v administrativních a podpůrných činnostech zároveň i tím početně nejvyšším: meziročně ubylo 9,6 tis. na hodnotu 168,9 tis. Tam spadají také agenturní zaměstnanci, tato skupina nejvýrazněji reaguje na ekonomické výkyvy, je tedy vhodným barometrem změn, v tomto případě patrně důsledkem válečné nejistoty.</w:t>
      </w:r>
    </w:p>
    <w:p w14:paraId="79E1A53D" w14:textId="77777777" w:rsidR="00D77051" w:rsidRDefault="00D77051" w:rsidP="00D77051">
      <w:pPr>
        <w:spacing w:after="0" w:line="240" w:lineRule="auto"/>
        <w:jc w:val="both"/>
        <w:rPr>
          <w:rFonts w:ascii="Times New Roman" w:hAnsi="Times New Roman"/>
          <w:sz w:val="28"/>
          <w:szCs w:val="28"/>
        </w:rPr>
      </w:pPr>
    </w:p>
    <w:p w14:paraId="608D0567" w14:textId="77777777" w:rsidR="00D77051" w:rsidRDefault="00D77051" w:rsidP="00D77051">
      <w:pPr>
        <w:spacing w:after="0" w:line="240" w:lineRule="auto"/>
        <w:jc w:val="both"/>
      </w:pPr>
      <w:r>
        <w:rPr>
          <w:rFonts w:ascii="Times New Roman" w:hAnsi="Times New Roman"/>
          <w:sz w:val="28"/>
          <w:szCs w:val="28"/>
        </w:rPr>
        <w:t xml:space="preserve">     Druhé nejvyšší snížení počtu zaměstnanců bylo ve veřejné správě, kde ubylo 4,0 tis. pracovních míst, což je pokles o 1,3 %. Ostatní poklesy byly do jednoho tisíce, a rovněž relativně menší – s výjimkou těžby a dobývání (o 3,4 %), což však bylo početně 0,6 tis. Toto odvětví je dlouhodobě v útlumu, zůstává tam již jen zlomek zaměstnanců (18,3 tis.), ti často přecházejí k subjektům zařazeným v jiném odvětví. </w:t>
      </w:r>
      <w:r>
        <w:rPr>
          <w:rFonts w:ascii="Times New Roman" w:hAnsi="Times New Roman"/>
          <w:b/>
          <w:bCs/>
          <w:sz w:val="28"/>
          <w:szCs w:val="28"/>
        </w:rPr>
        <w:t>V mírném poklesu</w:t>
      </w:r>
      <w:r>
        <w:rPr>
          <w:rFonts w:ascii="Times New Roman" w:hAnsi="Times New Roman"/>
          <w:sz w:val="28"/>
          <w:szCs w:val="28"/>
        </w:rPr>
        <w:t xml:space="preserve"> najdeme peněžnictví a pojišťovnictví (0,8 tis.; 1,1 %), výrobu a rozvod elektřiny, plynu, tepla a klimatizovaného vzduchu (0,4 tis.; 1,2 %) a nakonec </w:t>
      </w:r>
      <w:r>
        <w:rPr>
          <w:rFonts w:ascii="Times New Roman" w:hAnsi="Times New Roman"/>
          <w:b/>
          <w:bCs/>
          <w:sz w:val="28"/>
          <w:szCs w:val="28"/>
        </w:rPr>
        <w:t>zemědělství, lesnictví a rybářství (0,6 tis.; 0,7 %).</w:t>
      </w:r>
    </w:p>
    <w:p w14:paraId="1D151E28" w14:textId="77777777" w:rsidR="00D77051" w:rsidRDefault="00D77051" w:rsidP="00D77051">
      <w:pPr>
        <w:spacing w:after="0" w:line="240" w:lineRule="auto"/>
        <w:jc w:val="both"/>
        <w:rPr>
          <w:rFonts w:ascii="Times New Roman" w:hAnsi="Times New Roman"/>
          <w:b/>
          <w:bCs/>
          <w:sz w:val="28"/>
          <w:szCs w:val="28"/>
        </w:rPr>
      </w:pPr>
    </w:p>
    <w:p w14:paraId="4E32A0EC"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Informační a komunikační činnosti si připsaly početně dalších 6,8 tis. míst, to byl relativní nárůst o 5,3 %, čímž se dostaly na hodnotu 134,8tis. míst. Profesní, vědecké a technické činnosti výrazně zvýšily počet zaměstnanců o 5,7 tis. (3,4 %), čímž se dostaly na 172,3 tis. Stavebnictví pak přidalo 2,8 tis., což je meziročně víc o 1,3 % na 213,0 tis. míst.</w:t>
      </w:r>
    </w:p>
    <w:p w14:paraId="07546703" w14:textId="77777777" w:rsidR="00D77051" w:rsidRDefault="00D77051" w:rsidP="00D77051">
      <w:pPr>
        <w:spacing w:after="0" w:line="240" w:lineRule="auto"/>
        <w:jc w:val="both"/>
        <w:rPr>
          <w:rFonts w:ascii="Times New Roman" w:hAnsi="Times New Roman"/>
          <w:sz w:val="28"/>
          <w:szCs w:val="28"/>
        </w:rPr>
      </w:pPr>
    </w:p>
    <w:p w14:paraId="545A9302" w14:textId="53E77358"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Největší sekcí zůstává zpracovatelský průmysl, který aktuálně zaměstnává 1 097,5 tis. zaměstnanců, meziročně jich přibylo 5,0 tis. (relativně 0,5 %). Výrazný přírůstek počtu zaměstnanců najdeme u výroby elektrických zařízení (1,7 tis.; 1,7 %). </w:t>
      </w:r>
    </w:p>
    <w:p w14:paraId="7140DEAB" w14:textId="77777777" w:rsidR="00A57DA5" w:rsidRDefault="00A57DA5" w:rsidP="00D77051">
      <w:pPr>
        <w:spacing w:after="0" w:line="240" w:lineRule="auto"/>
        <w:jc w:val="both"/>
        <w:rPr>
          <w:rFonts w:ascii="Times New Roman" w:hAnsi="Times New Roman"/>
          <w:sz w:val="28"/>
          <w:szCs w:val="28"/>
        </w:rPr>
      </w:pPr>
    </w:p>
    <w:p w14:paraId="4E0B0BC5" w14:textId="77777777" w:rsidR="00D77051" w:rsidRDefault="00D77051" w:rsidP="00D77051">
      <w:pPr>
        <w:spacing w:after="0" w:line="240" w:lineRule="auto"/>
        <w:jc w:val="center"/>
        <w:rPr>
          <w:rFonts w:ascii="Times New Roman" w:hAnsi="Times New Roman"/>
          <w:b/>
          <w:bCs/>
          <w:sz w:val="24"/>
          <w:szCs w:val="24"/>
        </w:rPr>
      </w:pPr>
      <w:r>
        <w:rPr>
          <w:rFonts w:ascii="Times New Roman" w:hAnsi="Times New Roman"/>
          <w:b/>
          <w:bCs/>
          <w:sz w:val="24"/>
          <w:szCs w:val="24"/>
        </w:rPr>
        <w:t>Průměrná hrubá měsíční mzda v ČR v jednotlivých odvětvích</w:t>
      </w:r>
    </w:p>
    <w:p w14:paraId="18CF533E" w14:textId="77777777" w:rsidR="00D77051" w:rsidRDefault="00D77051" w:rsidP="00D77051">
      <w:pPr>
        <w:spacing w:after="0" w:line="240" w:lineRule="auto"/>
        <w:jc w:val="center"/>
        <w:rPr>
          <w:rFonts w:ascii="Times New Roman" w:hAnsi="Times New Roman"/>
          <w:b/>
          <w:bCs/>
          <w:sz w:val="24"/>
          <w:szCs w:val="24"/>
        </w:rPr>
      </w:pPr>
      <w:r>
        <w:rPr>
          <w:rFonts w:ascii="Times New Roman" w:hAnsi="Times New Roman"/>
          <w:b/>
          <w:bCs/>
          <w:sz w:val="24"/>
          <w:szCs w:val="24"/>
        </w:rPr>
        <w:t>za 2. čtvrtletí 2022</w:t>
      </w:r>
    </w:p>
    <w:p w14:paraId="64B940B9" w14:textId="77777777" w:rsidR="00D77051" w:rsidRDefault="00D77051" w:rsidP="00D77051">
      <w:pPr>
        <w:spacing w:after="0" w:line="240" w:lineRule="auto"/>
        <w:jc w:val="center"/>
        <w:rPr>
          <w:rFonts w:ascii="Times New Roman" w:hAnsi="Times New Roman"/>
          <w:b/>
          <w:bCs/>
          <w:sz w:val="24"/>
          <w:szCs w:val="24"/>
        </w:rPr>
      </w:pPr>
    </w:p>
    <w:p w14:paraId="31F4D2D3" w14:textId="77777777" w:rsidR="00D77051" w:rsidRDefault="00D77051" w:rsidP="00D77051">
      <w:pPr>
        <w:pBdr>
          <w:top w:val="single" w:sz="4" w:space="1" w:color="000000"/>
          <w:left w:val="single" w:sz="4" w:space="4" w:color="000000"/>
          <w:right w:val="single" w:sz="4" w:space="4" w:color="000000"/>
        </w:pBdr>
        <w:tabs>
          <w:tab w:val="left" w:pos="4253"/>
        </w:tabs>
        <w:spacing w:after="0" w:line="240" w:lineRule="auto"/>
        <w:jc w:val="both"/>
        <w:rPr>
          <w:rFonts w:ascii="Times New Roman" w:hAnsi="Times New Roman"/>
          <w:b/>
          <w:bCs/>
          <w:sz w:val="24"/>
          <w:szCs w:val="24"/>
        </w:rPr>
      </w:pPr>
      <w:r>
        <w:rPr>
          <w:rFonts w:ascii="Times New Roman" w:hAnsi="Times New Roman"/>
          <w:b/>
          <w:bCs/>
          <w:sz w:val="24"/>
          <w:szCs w:val="24"/>
        </w:rPr>
        <w:t>Odvětví</w:t>
      </w:r>
      <w:r>
        <w:rPr>
          <w:rFonts w:ascii="Times New Roman" w:hAnsi="Times New Roman"/>
          <w:b/>
          <w:bCs/>
          <w:sz w:val="24"/>
          <w:szCs w:val="24"/>
        </w:rPr>
        <w:tab/>
        <w:t>Průměrná měsíční mzda na přepočtené</w:t>
      </w:r>
    </w:p>
    <w:p w14:paraId="1848A56C" w14:textId="77777777" w:rsidR="00D77051" w:rsidRDefault="00D77051" w:rsidP="00D77051">
      <w:pPr>
        <w:pBdr>
          <w:left w:val="single" w:sz="4" w:space="4" w:color="000000"/>
          <w:bottom w:val="single" w:sz="4" w:space="1" w:color="000000"/>
          <w:right w:val="single" w:sz="4" w:space="4" w:color="000000"/>
        </w:pBdr>
        <w:tabs>
          <w:tab w:val="left" w:pos="4253"/>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počty zaměstnanců</w:t>
      </w:r>
    </w:p>
    <w:p w14:paraId="35FEDFA0" w14:textId="77777777" w:rsidR="00D77051" w:rsidRDefault="00D77051" w:rsidP="00D77051">
      <w:pPr>
        <w:pBdr>
          <w:left w:val="single" w:sz="4" w:space="4" w:color="000000"/>
          <w:bottom w:val="single" w:sz="4" w:space="1" w:color="000000"/>
          <w:right w:val="single" w:sz="4" w:space="4" w:color="000000"/>
        </w:pBdr>
        <w:tabs>
          <w:tab w:val="left" w:pos="4253"/>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přírůstek (úbytek) proti</w:t>
      </w:r>
    </w:p>
    <w:p w14:paraId="0DD5CA3B" w14:textId="77777777" w:rsidR="00D77051" w:rsidRDefault="00D77051" w:rsidP="00D77051">
      <w:pPr>
        <w:pBdr>
          <w:left w:val="single" w:sz="4" w:space="4" w:color="000000"/>
          <w:bottom w:val="single" w:sz="4" w:space="1" w:color="000000"/>
          <w:right w:val="single" w:sz="4" w:space="4" w:color="000000"/>
        </w:pBdr>
        <w:tabs>
          <w:tab w:val="left" w:pos="4253"/>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2. čtvrtletí 2021</w:t>
      </w:r>
    </w:p>
    <w:p w14:paraId="5DBBE963"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ab/>
        <w:t>Kč</w:t>
      </w:r>
      <w:r>
        <w:rPr>
          <w:rFonts w:ascii="Times New Roman" w:hAnsi="Times New Roman"/>
          <w:b/>
          <w:bCs/>
          <w:sz w:val="24"/>
          <w:szCs w:val="24"/>
        </w:rPr>
        <w:tab/>
      </w:r>
      <w:proofErr w:type="spellStart"/>
      <w:r>
        <w:rPr>
          <w:rFonts w:ascii="Times New Roman" w:hAnsi="Times New Roman"/>
          <w:b/>
          <w:bCs/>
          <w:sz w:val="24"/>
          <w:szCs w:val="24"/>
        </w:rPr>
        <w:t>Kč</w:t>
      </w:r>
      <w:proofErr w:type="spellEnd"/>
      <w:r>
        <w:rPr>
          <w:rFonts w:ascii="Times New Roman" w:hAnsi="Times New Roman"/>
          <w:b/>
          <w:bCs/>
          <w:sz w:val="24"/>
          <w:szCs w:val="24"/>
        </w:rPr>
        <w:tab/>
        <w:t>%</w:t>
      </w:r>
    </w:p>
    <w:p w14:paraId="0CF55E66"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pPr>
      <w:r>
        <w:rPr>
          <w:rFonts w:ascii="Times New Roman" w:hAnsi="Times New Roman"/>
          <w:b/>
          <w:bCs/>
          <w:sz w:val="24"/>
          <w:szCs w:val="24"/>
        </w:rPr>
        <w:t>Česká republika celkem</w:t>
      </w:r>
      <w:r>
        <w:rPr>
          <w:rFonts w:ascii="Times New Roman" w:hAnsi="Times New Roman"/>
          <w:sz w:val="24"/>
          <w:szCs w:val="24"/>
        </w:rPr>
        <w:t>¨</w:t>
      </w:r>
      <w:r>
        <w:rPr>
          <w:rFonts w:ascii="Times New Roman" w:hAnsi="Times New Roman"/>
          <w:sz w:val="24"/>
          <w:szCs w:val="24"/>
        </w:rPr>
        <w:tab/>
      </w:r>
      <w:r>
        <w:rPr>
          <w:rFonts w:ascii="Times New Roman" w:hAnsi="Times New Roman"/>
          <w:b/>
          <w:bCs/>
          <w:sz w:val="24"/>
          <w:szCs w:val="24"/>
        </w:rPr>
        <w:t>40 086</w:t>
      </w:r>
      <w:r>
        <w:rPr>
          <w:rFonts w:ascii="Times New Roman" w:hAnsi="Times New Roman"/>
          <w:b/>
          <w:bCs/>
          <w:sz w:val="24"/>
          <w:szCs w:val="24"/>
        </w:rPr>
        <w:tab/>
        <w:t>1 696</w:t>
      </w:r>
      <w:r>
        <w:rPr>
          <w:rFonts w:ascii="Times New Roman" w:hAnsi="Times New Roman"/>
          <w:b/>
          <w:bCs/>
          <w:sz w:val="24"/>
          <w:szCs w:val="24"/>
        </w:rPr>
        <w:tab/>
        <w:t xml:space="preserve">  4,4</w:t>
      </w:r>
    </w:p>
    <w:p w14:paraId="3C3323F4"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v tom:</w:t>
      </w:r>
    </w:p>
    <w:p w14:paraId="10F72AA0"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Zemědělství, lesnictví a rybářství</w:t>
      </w:r>
      <w:r>
        <w:rPr>
          <w:rFonts w:ascii="Times New Roman" w:hAnsi="Times New Roman"/>
          <w:b/>
          <w:bCs/>
          <w:sz w:val="24"/>
          <w:szCs w:val="24"/>
        </w:rPr>
        <w:tab/>
        <w:t>30 966</w:t>
      </w:r>
      <w:r>
        <w:rPr>
          <w:rFonts w:ascii="Times New Roman" w:hAnsi="Times New Roman"/>
          <w:b/>
          <w:bCs/>
          <w:sz w:val="24"/>
          <w:szCs w:val="24"/>
        </w:rPr>
        <w:tab/>
        <w:t>1 957</w:t>
      </w:r>
      <w:r>
        <w:rPr>
          <w:rFonts w:ascii="Times New Roman" w:hAnsi="Times New Roman"/>
          <w:b/>
          <w:bCs/>
          <w:sz w:val="24"/>
          <w:szCs w:val="24"/>
        </w:rPr>
        <w:tab/>
        <w:t xml:space="preserve">  6,7</w:t>
      </w:r>
    </w:p>
    <w:p w14:paraId="752AED93"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Těžba a dobývání</w:t>
      </w:r>
      <w:r>
        <w:rPr>
          <w:rFonts w:ascii="Times New Roman" w:hAnsi="Times New Roman"/>
          <w:sz w:val="24"/>
          <w:szCs w:val="24"/>
        </w:rPr>
        <w:tab/>
        <w:t>42 807</w:t>
      </w:r>
      <w:r>
        <w:rPr>
          <w:rFonts w:ascii="Times New Roman" w:hAnsi="Times New Roman"/>
          <w:sz w:val="24"/>
          <w:szCs w:val="24"/>
        </w:rPr>
        <w:tab/>
        <w:t>2 995</w:t>
      </w:r>
      <w:r>
        <w:rPr>
          <w:rFonts w:ascii="Times New Roman" w:hAnsi="Times New Roman"/>
          <w:sz w:val="24"/>
          <w:szCs w:val="24"/>
        </w:rPr>
        <w:tab/>
        <w:t xml:space="preserve">  7,5</w:t>
      </w:r>
    </w:p>
    <w:p w14:paraId="0AE91C1D"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Zpracovatelský průmysl</w:t>
      </w:r>
      <w:r>
        <w:rPr>
          <w:rFonts w:ascii="Times New Roman" w:hAnsi="Times New Roman"/>
          <w:sz w:val="24"/>
          <w:szCs w:val="24"/>
        </w:rPr>
        <w:tab/>
        <w:t>39 488</w:t>
      </w:r>
      <w:r>
        <w:rPr>
          <w:rFonts w:ascii="Times New Roman" w:hAnsi="Times New Roman"/>
          <w:sz w:val="24"/>
          <w:szCs w:val="24"/>
        </w:rPr>
        <w:tab/>
        <w:t>2 910</w:t>
      </w:r>
      <w:r>
        <w:rPr>
          <w:rFonts w:ascii="Times New Roman" w:hAnsi="Times New Roman"/>
          <w:sz w:val="24"/>
          <w:szCs w:val="24"/>
        </w:rPr>
        <w:tab/>
        <w:t xml:space="preserve">  8,0</w:t>
      </w:r>
    </w:p>
    <w:p w14:paraId="2BE833D1"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Výroba a rozvod elektřiny, plynu,</w:t>
      </w:r>
    </w:p>
    <w:p w14:paraId="0618A402"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tepla a klimatizovaného vzduchu</w:t>
      </w:r>
      <w:r>
        <w:rPr>
          <w:rFonts w:ascii="Times New Roman" w:hAnsi="Times New Roman"/>
          <w:sz w:val="24"/>
          <w:szCs w:val="24"/>
        </w:rPr>
        <w:tab/>
        <w:t>54 942</w:t>
      </w:r>
      <w:r>
        <w:rPr>
          <w:rFonts w:ascii="Times New Roman" w:hAnsi="Times New Roman"/>
          <w:sz w:val="24"/>
          <w:szCs w:val="24"/>
        </w:rPr>
        <w:tab/>
        <w:t>3 183</w:t>
      </w:r>
      <w:r>
        <w:rPr>
          <w:rFonts w:ascii="Times New Roman" w:hAnsi="Times New Roman"/>
          <w:sz w:val="24"/>
          <w:szCs w:val="24"/>
        </w:rPr>
        <w:tab/>
        <w:t xml:space="preserve">  6,2</w:t>
      </w:r>
    </w:p>
    <w:p w14:paraId="7A589459"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Zásobování vodou, odpady a sanace</w:t>
      </w:r>
      <w:r>
        <w:rPr>
          <w:rFonts w:ascii="Times New Roman" w:hAnsi="Times New Roman"/>
          <w:sz w:val="24"/>
          <w:szCs w:val="24"/>
        </w:rPr>
        <w:tab/>
        <w:t>35 811</w:t>
      </w:r>
      <w:r>
        <w:rPr>
          <w:rFonts w:ascii="Times New Roman" w:hAnsi="Times New Roman"/>
          <w:sz w:val="24"/>
          <w:szCs w:val="24"/>
        </w:rPr>
        <w:tab/>
        <w:t>2 670</w:t>
      </w:r>
      <w:r>
        <w:rPr>
          <w:rFonts w:ascii="Times New Roman" w:hAnsi="Times New Roman"/>
          <w:sz w:val="24"/>
          <w:szCs w:val="24"/>
        </w:rPr>
        <w:tab/>
        <w:t xml:space="preserve">  8,1</w:t>
      </w:r>
    </w:p>
    <w:p w14:paraId="3340204E"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Průmysl celkem</w:t>
      </w:r>
      <w:r>
        <w:rPr>
          <w:rFonts w:ascii="Times New Roman" w:hAnsi="Times New Roman"/>
          <w:b/>
          <w:bCs/>
          <w:sz w:val="24"/>
          <w:szCs w:val="24"/>
        </w:rPr>
        <w:tab/>
        <w:t>39 814</w:t>
      </w:r>
      <w:r>
        <w:rPr>
          <w:rFonts w:ascii="Times New Roman" w:hAnsi="Times New Roman"/>
          <w:b/>
          <w:bCs/>
          <w:sz w:val="24"/>
          <w:szCs w:val="24"/>
        </w:rPr>
        <w:tab/>
        <w:t>2 898</w:t>
      </w:r>
      <w:r>
        <w:rPr>
          <w:rFonts w:ascii="Times New Roman" w:hAnsi="Times New Roman"/>
          <w:b/>
          <w:bCs/>
          <w:sz w:val="24"/>
          <w:szCs w:val="24"/>
        </w:rPr>
        <w:tab/>
        <w:t xml:space="preserve">  7,9</w:t>
      </w:r>
    </w:p>
    <w:p w14:paraId="3E24217C"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Stavebnictví</w:t>
      </w:r>
      <w:r>
        <w:rPr>
          <w:rFonts w:ascii="Times New Roman" w:hAnsi="Times New Roman"/>
          <w:sz w:val="24"/>
          <w:szCs w:val="24"/>
        </w:rPr>
        <w:tab/>
        <w:t>34 534</w:t>
      </w:r>
      <w:r>
        <w:rPr>
          <w:rFonts w:ascii="Times New Roman" w:hAnsi="Times New Roman"/>
          <w:sz w:val="24"/>
          <w:szCs w:val="24"/>
        </w:rPr>
        <w:tab/>
        <w:t>2 505</w:t>
      </w:r>
      <w:r>
        <w:rPr>
          <w:rFonts w:ascii="Times New Roman" w:hAnsi="Times New Roman"/>
          <w:sz w:val="24"/>
          <w:szCs w:val="24"/>
        </w:rPr>
        <w:tab/>
        <w:t xml:space="preserve">  7,8</w:t>
      </w:r>
    </w:p>
    <w:p w14:paraId="0B256106"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Obchod, opravy a údržba</w:t>
      </w:r>
    </w:p>
    <w:p w14:paraId="3407E7E4"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motorových vozidel</w:t>
      </w:r>
      <w:r>
        <w:rPr>
          <w:rFonts w:ascii="Times New Roman" w:hAnsi="Times New Roman"/>
          <w:sz w:val="24"/>
          <w:szCs w:val="24"/>
        </w:rPr>
        <w:tab/>
        <w:t>37 265</w:t>
      </w:r>
      <w:r>
        <w:rPr>
          <w:rFonts w:ascii="Times New Roman" w:hAnsi="Times New Roman"/>
          <w:sz w:val="24"/>
          <w:szCs w:val="24"/>
        </w:rPr>
        <w:tab/>
        <w:t>3 022</w:t>
      </w:r>
      <w:r>
        <w:rPr>
          <w:rFonts w:ascii="Times New Roman" w:hAnsi="Times New Roman"/>
          <w:sz w:val="24"/>
          <w:szCs w:val="24"/>
        </w:rPr>
        <w:tab/>
        <w:t xml:space="preserve">  8,8</w:t>
      </w:r>
    </w:p>
    <w:p w14:paraId="2E57DEF6"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Doprava a skladování</w:t>
      </w:r>
      <w:r>
        <w:rPr>
          <w:rFonts w:ascii="Times New Roman" w:hAnsi="Times New Roman"/>
          <w:sz w:val="24"/>
          <w:szCs w:val="24"/>
        </w:rPr>
        <w:tab/>
        <w:t>35 727</w:t>
      </w:r>
      <w:r>
        <w:rPr>
          <w:rFonts w:ascii="Times New Roman" w:hAnsi="Times New Roman"/>
          <w:sz w:val="24"/>
          <w:szCs w:val="24"/>
        </w:rPr>
        <w:tab/>
        <w:t>2 871</w:t>
      </w:r>
      <w:r>
        <w:rPr>
          <w:rFonts w:ascii="Times New Roman" w:hAnsi="Times New Roman"/>
          <w:sz w:val="24"/>
          <w:szCs w:val="24"/>
        </w:rPr>
        <w:tab/>
        <w:t xml:space="preserve">  8,7</w:t>
      </w:r>
    </w:p>
    <w:p w14:paraId="7C1141A1"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Ubytování, stravování, pohostinství</w:t>
      </w:r>
      <w:r>
        <w:rPr>
          <w:rFonts w:ascii="Times New Roman" w:hAnsi="Times New Roman"/>
          <w:sz w:val="24"/>
          <w:szCs w:val="24"/>
        </w:rPr>
        <w:tab/>
        <w:t>23 586</w:t>
      </w:r>
      <w:r>
        <w:rPr>
          <w:rFonts w:ascii="Times New Roman" w:hAnsi="Times New Roman"/>
          <w:sz w:val="24"/>
          <w:szCs w:val="24"/>
        </w:rPr>
        <w:tab/>
        <w:t>2 393</w:t>
      </w:r>
      <w:r>
        <w:rPr>
          <w:rFonts w:ascii="Times New Roman" w:hAnsi="Times New Roman"/>
          <w:sz w:val="24"/>
          <w:szCs w:val="24"/>
        </w:rPr>
        <w:tab/>
        <w:t>11,3</w:t>
      </w:r>
    </w:p>
    <w:p w14:paraId="3D0FBB85"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Informační a komunikační činnosti</w:t>
      </w:r>
      <w:r>
        <w:rPr>
          <w:rFonts w:ascii="Times New Roman" w:hAnsi="Times New Roman"/>
          <w:sz w:val="24"/>
          <w:szCs w:val="24"/>
        </w:rPr>
        <w:tab/>
        <w:t>69 854</w:t>
      </w:r>
      <w:r>
        <w:rPr>
          <w:rFonts w:ascii="Times New Roman" w:hAnsi="Times New Roman"/>
          <w:sz w:val="24"/>
          <w:szCs w:val="24"/>
        </w:rPr>
        <w:tab/>
        <w:t>6 931</w:t>
      </w:r>
      <w:r>
        <w:rPr>
          <w:rFonts w:ascii="Times New Roman" w:hAnsi="Times New Roman"/>
          <w:sz w:val="24"/>
          <w:szCs w:val="24"/>
        </w:rPr>
        <w:tab/>
        <w:t>11,0</w:t>
      </w:r>
    </w:p>
    <w:p w14:paraId="1F99A4E0"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Peněžnictví a pojišťovnictví</w:t>
      </w:r>
      <w:r>
        <w:rPr>
          <w:rFonts w:ascii="Times New Roman" w:hAnsi="Times New Roman"/>
          <w:sz w:val="24"/>
          <w:szCs w:val="24"/>
        </w:rPr>
        <w:tab/>
        <w:t>69 721</w:t>
      </w:r>
      <w:r>
        <w:rPr>
          <w:rFonts w:ascii="Times New Roman" w:hAnsi="Times New Roman"/>
          <w:sz w:val="24"/>
          <w:szCs w:val="24"/>
        </w:rPr>
        <w:tab/>
        <w:t>4 983</w:t>
      </w:r>
      <w:r>
        <w:rPr>
          <w:rFonts w:ascii="Times New Roman" w:hAnsi="Times New Roman"/>
          <w:sz w:val="24"/>
          <w:szCs w:val="24"/>
        </w:rPr>
        <w:tab/>
        <w:t xml:space="preserve">  7,7</w:t>
      </w:r>
    </w:p>
    <w:p w14:paraId="6456EAC2"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Činnosti v oblasti nemovitostí</w:t>
      </w:r>
      <w:r>
        <w:rPr>
          <w:rFonts w:ascii="Times New Roman" w:hAnsi="Times New Roman"/>
          <w:sz w:val="24"/>
          <w:szCs w:val="24"/>
        </w:rPr>
        <w:tab/>
        <w:t>36 421</w:t>
      </w:r>
      <w:r>
        <w:rPr>
          <w:rFonts w:ascii="Times New Roman" w:hAnsi="Times New Roman"/>
          <w:sz w:val="24"/>
          <w:szCs w:val="24"/>
        </w:rPr>
        <w:tab/>
        <w:t>2 767</w:t>
      </w:r>
      <w:r>
        <w:rPr>
          <w:rFonts w:ascii="Times New Roman" w:hAnsi="Times New Roman"/>
          <w:sz w:val="24"/>
          <w:szCs w:val="24"/>
        </w:rPr>
        <w:tab/>
        <w:t xml:space="preserve">  8,2</w:t>
      </w:r>
    </w:p>
    <w:p w14:paraId="7578F5F5"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Profesní, vědecké a technické činnosti</w:t>
      </w:r>
      <w:r>
        <w:rPr>
          <w:rFonts w:ascii="Times New Roman" w:hAnsi="Times New Roman"/>
          <w:sz w:val="24"/>
          <w:szCs w:val="24"/>
        </w:rPr>
        <w:tab/>
        <w:t>48 984</w:t>
      </w:r>
      <w:r>
        <w:rPr>
          <w:rFonts w:ascii="Times New Roman" w:hAnsi="Times New Roman"/>
          <w:sz w:val="24"/>
          <w:szCs w:val="24"/>
        </w:rPr>
        <w:tab/>
        <w:t>4 019</w:t>
      </w:r>
      <w:r>
        <w:rPr>
          <w:rFonts w:ascii="Times New Roman" w:hAnsi="Times New Roman"/>
          <w:sz w:val="24"/>
          <w:szCs w:val="24"/>
        </w:rPr>
        <w:tab/>
        <w:t xml:space="preserve">  8,9</w:t>
      </w:r>
    </w:p>
    <w:p w14:paraId="3C809DE8"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Administrativní a podpůrné činnosti</w:t>
      </w:r>
      <w:r>
        <w:rPr>
          <w:rFonts w:ascii="Times New Roman" w:hAnsi="Times New Roman"/>
          <w:sz w:val="24"/>
          <w:szCs w:val="24"/>
        </w:rPr>
        <w:tab/>
        <w:t>28 475</w:t>
      </w:r>
      <w:r>
        <w:rPr>
          <w:rFonts w:ascii="Times New Roman" w:hAnsi="Times New Roman"/>
          <w:sz w:val="24"/>
          <w:szCs w:val="24"/>
        </w:rPr>
        <w:tab/>
        <w:t>2 670</w:t>
      </w:r>
      <w:r>
        <w:rPr>
          <w:rFonts w:ascii="Times New Roman" w:hAnsi="Times New Roman"/>
          <w:sz w:val="24"/>
          <w:szCs w:val="24"/>
        </w:rPr>
        <w:tab/>
        <w:t>10,3</w:t>
      </w:r>
    </w:p>
    <w:p w14:paraId="2D36A852"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Veřejná správa a obrana;</w:t>
      </w:r>
    </w:p>
    <w:p w14:paraId="24E41FDE"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povinné sociální zabezpečení</w:t>
      </w:r>
      <w:r>
        <w:rPr>
          <w:rFonts w:ascii="Times New Roman" w:hAnsi="Times New Roman"/>
          <w:sz w:val="24"/>
          <w:szCs w:val="24"/>
        </w:rPr>
        <w:tab/>
        <w:t>42 724</w:t>
      </w:r>
      <w:r>
        <w:rPr>
          <w:rFonts w:ascii="Times New Roman" w:hAnsi="Times New Roman"/>
          <w:sz w:val="24"/>
          <w:szCs w:val="24"/>
        </w:rPr>
        <w:tab/>
        <w:t>1 561</w:t>
      </w:r>
      <w:r>
        <w:rPr>
          <w:rFonts w:ascii="Times New Roman" w:hAnsi="Times New Roman"/>
          <w:sz w:val="24"/>
          <w:szCs w:val="24"/>
        </w:rPr>
        <w:tab/>
        <w:t xml:space="preserve">  3,8</w:t>
      </w:r>
    </w:p>
    <w:p w14:paraId="5EA74576"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Vzdělávání</w:t>
      </w:r>
      <w:r>
        <w:rPr>
          <w:rFonts w:ascii="Times New Roman" w:hAnsi="Times New Roman"/>
          <w:sz w:val="24"/>
          <w:szCs w:val="24"/>
        </w:rPr>
        <w:tab/>
        <w:t>40 036</w:t>
      </w:r>
      <w:r>
        <w:rPr>
          <w:rFonts w:ascii="Times New Roman" w:hAnsi="Times New Roman"/>
          <w:sz w:val="24"/>
          <w:szCs w:val="24"/>
        </w:rPr>
        <w:tab/>
        <w:t>1 001</w:t>
      </w:r>
      <w:r>
        <w:rPr>
          <w:rFonts w:ascii="Times New Roman" w:hAnsi="Times New Roman"/>
          <w:sz w:val="24"/>
          <w:szCs w:val="24"/>
        </w:rPr>
        <w:tab/>
        <w:t xml:space="preserve">  2,6</w:t>
      </w:r>
    </w:p>
    <w:p w14:paraId="5220BA73"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Zdravotní a sociální péče</w:t>
      </w:r>
      <w:r>
        <w:rPr>
          <w:rFonts w:ascii="Times New Roman" w:hAnsi="Times New Roman"/>
          <w:sz w:val="24"/>
          <w:szCs w:val="24"/>
        </w:rPr>
        <w:tab/>
        <w:t>43 595         -11 360              -20,7</w:t>
      </w:r>
    </w:p>
    <w:p w14:paraId="4C9DADE9"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Kulturní, zábavní a rekreační činnosti</w:t>
      </w:r>
      <w:r>
        <w:rPr>
          <w:rFonts w:ascii="Times New Roman" w:hAnsi="Times New Roman"/>
          <w:sz w:val="24"/>
          <w:szCs w:val="24"/>
        </w:rPr>
        <w:tab/>
        <w:t>35 342</w:t>
      </w:r>
      <w:r>
        <w:rPr>
          <w:rFonts w:ascii="Times New Roman" w:hAnsi="Times New Roman"/>
          <w:sz w:val="24"/>
          <w:szCs w:val="24"/>
        </w:rPr>
        <w:tab/>
        <w:t>3 123</w:t>
      </w:r>
      <w:r>
        <w:rPr>
          <w:rFonts w:ascii="Times New Roman" w:hAnsi="Times New Roman"/>
          <w:sz w:val="24"/>
          <w:szCs w:val="24"/>
        </w:rPr>
        <w:tab/>
        <w:t xml:space="preserve">  9,7</w:t>
      </w:r>
    </w:p>
    <w:p w14:paraId="58259F35"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Ostatní činnosti</w:t>
      </w:r>
      <w:r>
        <w:rPr>
          <w:rFonts w:ascii="Times New Roman" w:hAnsi="Times New Roman"/>
          <w:sz w:val="24"/>
          <w:szCs w:val="24"/>
        </w:rPr>
        <w:tab/>
        <w:t>30 019</w:t>
      </w:r>
      <w:r>
        <w:rPr>
          <w:rFonts w:ascii="Times New Roman" w:hAnsi="Times New Roman"/>
          <w:sz w:val="24"/>
          <w:szCs w:val="24"/>
        </w:rPr>
        <w:tab/>
        <w:t>1 001</w:t>
      </w:r>
      <w:r>
        <w:rPr>
          <w:rFonts w:ascii="Times New Roman" w:hAnsi="Times New Roman"/>
          <w:sz w:val="24"/>
          <w:szCs w:val="24"/>
        </w:rPr>
        <w:tab/>
        <w:t xml:space="preserve">  3,4</w:t>
      </w:r>
    </w:p>
    <w:p w14:paraId="36598CBF" w14:textId="77777777"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247942B8" w14:textId="77777777"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5F5A1E6B" w14:textId="16FD06FE"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0401FC05" w14:textId="5B2DF2B4" w:rsidR="002C54DD" w:rsidRDefault="002C54DD" w:rsidP="00D77051">
      <w:pPr>
        <w:tabs>
          <w:tab w:val="left" w:pos="4253"/>
          <w:tab w:val="left" w:pos="5670"/>
          <w:tab w:val="left" w:pos="7088"/>
        </w:tabs>
        <w:spacing w:after="0" w:line="360" w:lineRule="auto"/>
        <w:jc w:val="both"/>
        <w:rPr>
          <w:rFonts w:ascii="Times New Roman" w:hAnsi="Times New Roman"/>
          <w:sz w:val="24"/>
          <w:szCs w:val="24"/>
        </w:rPr>
      </w:pPr>
    </w:p>
    <w:p w14:paraId="0CC4C7A6" w14:textId="77777777" w:rsidR="002C54DD" w:rsidRDefault="002C54DD" w:rsidP="00D77051">
      <w:pPr>
        <w:tabs>
          <w:tab w:val="left" w:pos="4253"/>
          <w:tab w:val="left" w:pos="5670"/>
          <w:tab w:val="left" w:pos="7088"/>
        </w:tabs>
        <w:spacing w:after="0" w:line="360" w:lineRule="auto"/>
        <w:jc w:val="both"/>
        <w:rPr>
          <w:rFonts w:ascii="Times New Roman" w:hAnsi="Times New Roman"/>
          <w:sz w:val="24"/>
          <w:szCs w:val="24"/>
        </w:rPr>
      </w:pPr>
    </w:p>
    <w:p w14:paraId="1F4DD3A7" w14:textId="77777777" w:rsidR="00D77051" w:rsidRDefault="00D77051" w:rsidP="00D77051">
      <w:pPr>
        <w:tabs>
          <w:tab w:val="left" w:pos="4253"/>
          <w:tab w:val="left" w:pos="5670"/>
          <w:tab w:val="left" w:pos="7088"/>
        </w:tabs>
        <w:spacing w:after="0" w:line="240" w:lineRule="auto"/>
        <w:jc w:val="center"/>
        <w:rPr>
          <w:rFonts w:ascii="Times New Roman" w:hAnsi="Times New Roman"/>
          <w:b/>
          <w:bCs/>
          <w:sz w:val="24"/>
          <w:szCs w:val="24"/>
        </w:rPr>
      </w:pPr>
      <w:r>
        <w:rPr>
          <w:rFonts w:ascii="Times New Roman" w:hAnsi="Times New Roman"/>
          <w:b/>
          <w:bCs/>
          <w:sz w:val="24"/>
          <w:szCs w:val="24"/>
        </w:rPr>
        <w:t>Průměrný počet zaměstnanců v jednotlivých odvětvích</w:t>
      </w:r>
    </w:p>
    <w:p w14:paraId="07BD6CE9" w14:textId="77777777" w:rsidR="00D77051" w:rsidRDefault="00D77051" w:rsidP="00D77051">
      <w:pPr>
        <w:tabs>
          <w:tab w:val="left" w:pos="4253"/>
          <w:tab w:val="left" w:pos="5670"/>
          <w:tab w:val="left" w:pos="7088"/>
        </w:tabs>
        <w:spacing w:after="0" w:line="240" w:lineRule="auto"/>
        <w:jc w:val="center"/>
        <w:rPr>
          <w:rFonts w:ascii="Times New Roman" w:hAnsi="Times New Roman"/>
          <w:b/>
          <w:bCs/>
          <w:sz w:val="24"/>
          <w:szCs w:val="24"/>
        </w:rPr>
      </w:pPr>
      <w:r>
        <w:rPr>
          <w:rFonts w:ascii="Times New Roman" w:hAnsi="Times New Roman"/>
          <w:b/>
          <w:bCs/>
          <w:sz w:val="24"/>
          <w:szCs w:val="24"/>
        </w:rPr>
        <w:t>za 2. čtvrtletí 2022</w:t>
      </w:r>
    </w:p>
    <w:p w14:paraId="0907E5D0" w14:textId="77777777" w:rsidR="00D77051" w:rsidRDefault="00D77051" w:rsidP="00D77051">
      <w:pPr>
        <w:tabs>
          <w:tab w:val="left" w:pos="4253"/>
          <w:tab w:val="left" w:pos="5670"/>
          <w:tab w:val="left" w:pos="7088"/>
        </w:tabs>
        <w:spacing w:after="0" w:line="240" w:lineRule="auto"/>
        <w:jc w:val="center"/>
        <w:rPr>
          <w:rFonts w:ascii="Times New Roman" w:hAnsi="Times New Roman"/>
          <w:b/>
          <w:bCs/>
          <w:sz w:val="24"/>
          <w:szCs w:val="24"/>
        </w:rPr>
      </w:pPr>
    </w:p>
    <w:p w14:paraId="0F0814C3" w14:textId="77777777" w:rsidR="00D77051" w:rsidRDefault="00D77051" w:rsidP="00D77051">
      <w:pPr>
        <w:pBdr>
          <w:top w:val="single" w:sz="4" w:space="1" w:color="000000"/>
          <w:left w:val="single" w:sz="4" w:space="4"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Odvětví</w:t>
      </w:r>
      <w:r>
        <w:rPr>
          <w:rFonts w:ascii="Times New Roman" w:hAnsi="Times New Roman"/>
          <w:b/>
          <w:bCs/>
          <w:sz w:val="24"/>
          <w:szCs w:val="24"/>
        </w:rPr>
        <w:tab/>
        <w:t>Průměrný evidenční počet zaměstnanců</w:t>
      </w:r>
    </w:p>
    <w:p w14:paraId="44113928"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přepočtený na plně zaměstnané</w:t>
      </w:r>
    </w:p>
    <w:p w14:paraId="63CA95D6"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přírůstek (úbytek) proti</w:t>
      </w:r>
    </w:p>
    <w:p w14:paraId="6DE31891"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ab/>
        <w:t xml:space="preserve">                 2. čtvrtletí 2021</w:t>
      </w:r>
    </w:p>
    <w:p w14:paraId="3C326D1C"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ab/>
        <w:t>v tis.</w:t>
      </w:r>
      <w:r>
        <w:rPr>
          <w:rFonts w:ascii="Times New Roman" w:hAnsi="Times New Roman"/>
          <w:b/>
          <w:bCs/>
          <w:sz w:val="24"/>
          <w:szCs w:val="24"/>
        </w:rPr>
        <w:tab/>
        <w:t>v tis.</w:t>
      </w:r>
      <w:r>
        <w:rPr>
          <w:rFonts w:ascii="Times New Roman" w:hAnsi="Times New Roman"/>
          <w:b/>
          <w:bCs/>
          <w:sz w:val="24"/>
          <w:szCs w:val="24"/>
        </w:rPr>
        <w:tab/>
        <w:t>%</w:t>
      </w:r>
    </w:p>
    <w:p w14:paraId="75909D84"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Česká republika celkem</w:t>
      </w:r>
      <w:r>
        <w:rPr>
          <w:rFonts w:ascii="Times New Roman" w:hAnsi="Times New Roman"/>
          <w:b/>
          <w:bCs/>
          <w:sz w:val="24"/>
          <w:szCs w:val="24"/>
        </w:rPr>
        <w:tab/>
        <w:t>4 025,2</w:t>
      </w:r>
      <w:r>
        <w:rPr>
          <w:rFonts w:ascii="Times New Roman" w:hAnsi="Times New Roman"/>
          <w:b/>
          <w:bCs/>
          <w:sz w:val="24"/>
          <w:szCs w:val="24"/>
        </w:rPr>
        <w:tab/>
        <w:t>49,9</w:t>
      </w:r>
      <w:r>
        <w:rPr>
          <w:rFonts w:ascii="Times New Roman" w:hAnsi="Times New Roman"/>
          <w:b/>
          <w:bCs/>
          <w:sz w:val="24"/>
          <w:szCs w:val="24"/>
        </w:rPr>
        <w:tab/>
        <w:t>1,3</w:t>
      </w:r>
    </w:p>
    <w:p w14:paraId="47F7C2B2"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v tom:</w:t>
      </w:r>
    </w:p>
    <w:p w14:paraId="06F4F651"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Zemědělství, lesnictví a rybářství</w:t>
      </w:r>
      <w:r>
        <w:rPr>
          <w:rFonts w:ascii="Times New Roman" w:hAnsi="Times New Roman"/>
          <w:b/>
          <w:bCs/>
          <w:sz w:val="24"/>
          <w:szCs w:val="24"/>
        </w:rPr>
        <w:tab/>
        <w:t xml:space="preserve">     92,7            -0,6                -0,7</w:t>
      </w:r>
    </w:p>
    <w:p w14:paraId="7E9A381F"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Těžba a dobývání</w:t>
      </w:r>
      <w:r>
        <w:rPr>
          <w:rFonts w:ascii="Times New Roman" w:hAnsi="Times New Roman"/>
          <w:sz w:val="24"/>
          <w:szCs w:val="24"/>
        </w:rPr>
        <w:tab/>
        <w:t xml:space="preserve">     18.3</w:t>
      </w:r>
      <w:r>
        <w:rPr>
          <w:rFonts w:ascii="Times New Roman" w:hAnsi="Times New Roman"/>
          <w:sz w:val="24"/>
          <w:szCs w:val="24"/>
        </w:rPr>
        <w:tab/>
        <w:t xml:space="preserve"> -0,6               -3.4</w:t>
      </w:r>
    </w:p>
    <w:p w14:paraId="7D67EE06"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Zpracovatelský průmysl</w:t>
      </w:r>
      <w:r>
        <w:rPr>
          <w:rFonts w:ascii="Times New Roman" w:hAnsi="Times New Roman"/>
          <w:sz w:val="24"/>
          <w:szCs w:val="24"/>
        </w:rPr>
        <w:tab/>
        <w:t>1 097,5</w:t>
      </w:r>
      <w:r>
        <w:rPr>
          <w:rFonts w:ascii="Times New Roman" w:hAnsi="Times New Roman"/>
          <w:sz w:val="24"/>
          <w:szCs w:val="24"/>
        </w:rPr>
        <w:tab/>
        <w:t xml:space="preserve">  5,0</w:t>
      </w:r>
      <w:r>
        <w:rPr>
          <w:rFonts w:ascii="Times New Roman" w:hAnsi="Times New Roman"/>
          <w:sz w:val="24"/>
          <w:szCs w:val="24"/>
        </w:rPr>
        <w:tab/>
        <w:t>0,5</w:t>
      </w:r>
    </w:p>
    <w:p w14:paraId="17236A9F"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Výroba a rozvod elektřiny, plynu,</w:t>
      </w:r>
    </w:p>
    <w:p w14:paraId="44BE14C7"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tepla a klimatizovaného vzduchu</w:t>
      </w:r>
      <w:r>
        <w:rPr>
          <w:rFonts w:ascii="Times New Roman" w:hAnsi="Times New Roman"/>
          <w:sz w:val="24"/>
          <w:szCs w:val="24"/>
        </w:rPr>
        <w:tab/>
        <w:t xml:space="preserve">     33,9</w:t>
      </w:r>
      <w:r>
        <w:rPr>
          <w:rFonts w:ascii="Times New Roman" w:hAnsi="Times New Roman"/>
          <w:sz w:val="24"/>
          <w:szCs w:val="24"/>
        </w:rPr>
        <w:tab/>
        <w:t xml:space="preserve"> -0,4               -1,2</w:t>
      </w:r>
    </w:p>
    <w:p w14:paraId="4B2FE6EA"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Zásobování vodou, odpady a sanace</w:t>
      </w:r>
      <w:r>
        <w:rPr>
          <w:rFonts w:ascii="Times New Roman" w:hAnsi="Times New Roman"/>
          <w:sz w:val="24"/>
          <w:szCs w:val="24"/>
        </w:rPr>
        <w:tab/>
        <w:t xml:space="preserve">     52,3</w:t>
      </w:r>
      <w:r>
        <w:rPr>
          <w:rFonts w:ascii="Times New Roman" w:hAnsi="Times New Roman"/>
          <w:sz w:val="24"/>
          <w:szCs w:val="24"/>
        </w:rPr>
        <w:tab/>
        <w:t xml:space="preserve">  0,8</w:t>
      </w:r>
      <w:r>
        <w:rPr>
          <w:rFonts w:ascii="Times New Roman" w:hAnsi="Times New Roman"/>
          <w:sz w:val="24"/>
          <w:szCs w:val="24"/>
        </w:rPr>
        <w:tab/>
        <w:t>1,6</w:t>
      </w:r>
    </w:p>
    <w:p w14:paraId="07BA89EF"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Průmysl celkem</w:t>
      </w:r>
      <w:r>
        <w:rPr>
          <w:rFonts w:ascii="Times New Roman" w:hAnsi="Times New Roman"/>
          <w:b/>
          <w:bCs/>
          <w:sz w:val="24"/>
          <w:szCs w:val="24"/>
        </w:rPr>
        <w:tab/>
        <w:t>1 202,0</w:t>
      </w:r>
      <w:r>
        <w:rPr>
          <w:rFonts w:ascii="Times New Roman" w:hAnsi="Times New Roman"/>
          <w:b/>
          <w:bCs/>
          <w:sz w:val="24"/>
          <w:szCs w:val="24"/>
        </w:rPr>
        <w:tab/>
        <w:t xml:space="preserve">  4,7</w:t>
      </w:r>
      <w:r>
        <w:rPr>
          <w:rFonts w:ascii="Times New Roman" w:hAnsi="Times New Roman"/>
          <w:b/>
          <w:bCs/>
          <w:sz w:val="24"/>
          <w:szCs w:val="24"/>
        </w:rPr>
        <w:tab/>
        <w:t>0,4</w:t>
      </w:r>
    </w:p>
    <w:p w14:paraId="1A4A5105"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Stavebnictví</w:t>
      </w:r>
      <w:r>
        <w:rPr>
          <w:rFonts w:ascii="Times New Roman" w:hAnsi="Times New Roman"/>
          <w:sz w:val="24"/>
          <w:szCs w:val="24"/>
        </w:rPr>
        <w:tab/>
        <w:t xml:space="preserve">   213,0</w:t>
      </w:r>
      <w:r>
        <w:rPr>
          <w:rFonts w:ascii="Times New Roman" w:hAnsi="Times New Roman"/>
          <w:sz w:val="24"/>
          <w:szCs w:val="24"/>
        </w:rPr>
        <w:tab/>
        <w:t xml:space="preserve">  2,8</w:t>
      </w:r>
      <w:r>
        <w:rPr>
          <w:rFonts w:ascii="Times New Roman" w:hAnsi="Times New Roman"/>
          <w:sz w:val="24"/>
          <w:szCs w:val="24"/>
        </w:rPr>
        <w:tab/>
        <w:t>1,3</w:t>
      </w:r>
    </w:p>
    <w:p w14:paraId="3012F353"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Obchod, opravy a údržba</w:t>
      </w:r>
    </w:p>
    <w:p w14:paraId="620D8E11"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motorových vozidel</w:t>
      </w:r>
      <w:r>
        <w:rPr>
          <w:rFonts w:ascii="Times New Roman" w:hAnsi="Times New Roman"/>
          <w:sz w:val="24"/>
          <w:szCs w:val="24"/>
        </w:rPr>
        <w:tab/>
        <w:t xml:space="preserve">   513,2</w:t>
      </w:r>
      <w:r>
        <w:rPr>
          <w:rFonts w:ascii="Times New Roman" w:hAnsi="Times New Roman"/>
          <w:sz w:val="24"/>
          <w:szCs w:val="24"/>
        </w:rPr>
        <w:tab/>
        <w:t>14,3</w:t>
      </w:r>
      <w:r>
        <w:rPr>
          <w:rFonts w:ascii="Times New Roman" w:hAnsi="Times New Roman"/>
          <w:sz w:val="24"/>
          <w:szCs w:val="24"/>
        </w:rPr>
        <w:tab/>
        <w:t>2,9</w:t>
      </w:r>
    </w:p>
    <w:p w14:paraId="3D1016FD"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Doprava a skladování</w:t>
      </w:r>
      <w:r>
        <w:rPr>
          <w:rFonts w:ascii="Times New Roman" w:hAnsi="Times New Roman"/>
          <w:sz w:val="24"/>
          <w:szCs w:val="24"/>
        </w:rPr>
        <w:tab/>
        <w:t xml:space="preserve">   258,1</w:t>
      </w:r>
      <w:r>
        <w:rPr>
          <w:rFonts w:ascii="Times New Roman" w:hAnsi="Times New Roman"/>
          <w:sz w:val="24"/>
          <w:szCs w:val="24"/>
        </w:rPr>
        <w:tab/>
        <w:t xml:space="preserve">  1,0</w:t>
      </w:r>
      <w:r>
        <w:rPr>
          <w:rFonts w:ascii="Times New Roman" w:hAnsi="Times New Roman"/>
          <w:sz w:val="24"/>
          <w:szCs w:val="24"/>
        </w:rPr>
        <w:tab/>
        <w:t>0,4</w:t>
      </w:r>
    </w:p>
    <w:p w14:paraId="2D4EC892"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Ubytování, stravování, pohostinství</w:t>
      </w:r>
      <w:r>
        <w:rPr>
          <w:rFonts w:ascii="Times New Roman" w:hAnsi="Times New Roman"/>
          <w:sz w:val="24"/>
          <w:szCs w:val="24"/>
        </w:rPr>
        <w:tab/>
        <w:t xml:space="preserve">   108,2</w:t>
      </w:r>
      <w:r>
        <w:rPr>
          <w:rFonts w:ascii="Times New Roman" w:hAnsi="Times New Roman"/>
          <w:sz w:val="24"/>
          <w:szCs w:val="24"/>
        </w:rPr>
        <w:tab/>
        <w:t xml:space="preserve">  6,5</w:t>
      </w:r>
      <w:r>
        <w:rPr>
          <w:rFonts w:ascii="Times New Roman" w:hAnsi="Times New Roman"/>
          <w:sz w:val="24"/>
          <w:szCs w:val="24"/>
        </w:rPr>
        <w:tab/>
        <w:t>6,4</w:t>
      </w:r>
    </w:p>
    <w:p w14:paraId="427148A7"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Informační a komunikační činnosti</w:t>
      </w:r>
      <w:r>
        <w:rPr>
          <w:rFonts w:ascii="Times New Roman" w:hAnsi="Times New Roman"/>
          <w:sz w:val="24"/>
          <w:szCs w:val="24"/>
        </w:rPr>
        <w:tab/>
        <w:t xml:space="preserve">   134,8</w:t>
      </w:r>
      <w:r>
        <w:rPr>
          <w:rFonts w:ascii="Times New Roman" w:hAnsi="Times New Roman"/>
          <w:sz w:val="24"/>
          <w:szCs w:val="24"/>
        </w:rPr>
        <w:tab/>
        <w:t xml:space="preserve">  6,8</w:t>
      </w:r>
      <w:r>
        <w:rPr>
          <w:rFonts w:ascii="Times New Roman" w:hAnsi="Times New Roman"/>
          <w:sz w:val="24"/>
          <w:szCs w:val="24"/>
        </w:rPr>
        <w:tab/>
        <w:t>5,3</w:t>
      </w:r>
    </w:p>
    <w:p w14:paraId="0EFD10AD"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Peněžnictví a pojišťovnictví</w:t>
      </w:r>
      <w:r>
        <w:rPr>
          <w:rFonts w:ascii="Times New Roman" w:hAnsi="Times New Roman"/>
          <w:sz w:val="24"/>
          <w:szCs w:val="24"/>
        </w:rPr>
        <w:tab/>
        <w:t xml:space="preserve">     70,9</w:t>
      </w:r>
      <w:r>
        <w:rPr>
          <w:rFonts w:ascii="Times New Roman" w:hAnsi="Times New Roman"/>
          <w:sz w:val="24"/>
          <w:szCs w:val="24"/>
        </w:rPr>
        <w:tab/>
        <w:t xml:space="preserve"> -0,8               -1,1</w:t>
      </w:r>
    </w:p>
    <w:p w14:paraId="1D7586CE"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Činnosti v oblasti nemovitostí</w:t>
      </w:r>
      <w:r>
        <w:rPr>
          <w:rFonts w:ascii="Times New Roman" w:hAnsi="Times New Roman"/>
          <w:sz w:val="24"/>
          <w:szCs w:val="24"/>
        </w:rPr>
        <w:tab/>
        <w:t xml:space="preserve">     45,6</w:t>
      </w:r>
      <w:r>
        <w:rPr>
          <w:rFonts w:ascii="Times New Roman" w:hAnsi="Times New Roman"/>
          <w:sz w:val="24"/>
          <w:szCs w:val="24"/>
        </w:rPr>
        <w:tab/>
        <w:t xml:space="preserve">  2,8</w:t>
      </w:r>
      <w:r>
        <w:rPr>
          <w:rFonts w:ascii="Times New Roman" w:hAnsi="Times New Roman"/>
          <w:sz w:val="24"/>
          <w:szCs w:val="24"/>
        </w:rPr>
        <w:tab/>
        <w:t>6,5</w:t>
      </w:r>
    </w:p>
    <w:p w14:paraId="40C14B07"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Profesní, vědecké a technické činnosti</w:t>
      </w:r>
      <w:r>
        <w:rPr>
          <w:rFonts w:ascii="Times New Roman" w:hAnsi="Times New Roman"/>
          <w:sz w:val="24"/>
          <w:szCs w:val="24"/>
        </w:rPr>
        <w:tab/>
        <w:t xml:space="preserve">   172,3</w:t>
      </w:r>
      <w:r>
        <w:rPr>
          <w:rFonts w:ascii="Times New Roman" w:hAnsi="Times New Roman"/>
          <w:sz w:val="24"/>
          <w:szCs w:val="24"/>
        </w:rPr>
        <w:tab/>
        <w:t xml:space="preserve">  5,7</w:t>
      </w:r>
      <w:r>
        <w:rPr>
          <w:rFonts w:ascii="Times New Roman" w:hAnsi="Times New Roman"/>
          <w:sz w:val="24"/>
          <w:szCs w:val="24"/>
        </w:rPr>
        <w:tab/>
        <w:t>3,4</w:t>
      </w:r>
    </w:p>
    <w:p w14:paraId="52681C3D"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Administrativní a podpůrné činnosti</w:t>
      </w:r>
      <w:r>
        <w:rPr>
          <w:rFonts w:ascii="Times New Roman" w:hAnsi="Times New Roman"/>
          <w:sz w:val="24"/>
          <w:szCs w:val="24"/>
        </w:rPr>
        <w:tab/>
        <w:t xml:space="preserve">   168,9</w:t>
      </w:r>
      <w:r>
        <w:rPr>
          <w:rFonts w:ascii="Times New Roman" w:hAnsi="Times New Roman"/>
          <w:sz w:val="24"/>
          <w:szCs w:val="24"/>
        </w:rPr>
        <w:tab/>
        <w:t xml:space="preserve"> -9,6               -5,4</w:t>
      </w:r>
    </w:p>
    <w:p w14:paraId="7F10420C"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Veřejná správa a obrana;</w:t>
      </w:r>
    </w:p>
    <w:p w14:paraId="2DC2CA29"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povinné sociální zabezpečení</w:t>
      </w:r>
      <w:r>
        <w:rPr>
          <w:rFonts w:ascii="Times New Roman" w:hAnsi="Times New Roman"/>
          <w:sz w:val="24"/>
          <w:szCs w:val="24"/>
        </w:rPr>
        <w:tab/>
        <w:t xml:space="preserve">   294,6</w:t>
      </w:r>
      <w:r>
        <w:rPr>
          <w:rFonts w:ascii="Times New Roman" w:hAnsi="Times New Roman"/>
          <w:sz w:val="24"/>
          <w:szCs w:val="24"/>
        </w:rPr>
        <w:tab/>
        <w:t xml:space="preserve"> -4,0               -1,3</w:t>
      </w:r>
    </w:p>
    <w:p w14:paraId="24D24DDB"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Vzdělávání</w:t>
      </w:r>
      <w:r>
        <w:rPr>
          <w:rFonts w:ascii="Times New Roman" w:hAnsi="Times New Roman"/>
          <w:sz w:val="24"/>
          <w:szCs w:val="24"/>
        </w:rPr>
        <w:tab/>
        <w:t xml:space="preserve">   328,7</w:t>
      </w:r>
      <w:r>
        <w:rPr>
          <w:rFonts w:ascii="Times New Roman" w:hAnsi="Times New Roman"/>
          <w:sz w:val="24"/>
          <w:szCs w:val="24"/>
        </w:rPr>
        <w:tab/>
        <w:t>10,5</w:t>
      </w:r>
      <w:r>
        <w:rPr>
          <w:rFonts w:ascii="Times New Roman" w:hAnsi="Times New Roman"/>
          <w:sz w:val="24"/>
          <w:szCs w:val="24"/>
        </w:rPr>
        <w:tab/>
        <w:t>3,3</w:t>
      </w:r>
    </w:p>
    <w:p w14:paraId="33017E8F"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Zdravotní a sociální péče</w:t>
      </w:r>
      <w:r>
        <w:rPr>
          <w:rFonts w:ascii="Times New Roman" w:hAnsi="Times New Roman"/>
          <w:sz w:val="24"/>
          <w:szCs w:val="24"/>
        </w:rPr>
        <w:tab/>
        <w:t xml:space="preserve">   325,4</w:t>
      </w:r>
      <w:r>
        <w:rPr>
          <w:rFonts w:ascii="Times New Roman" w:hAnsi="Times New Roman"/>
          <w:sz w:val="24"/>
          <w:szCs w:val="24"/>
        </w:rPr>
        <w:tab/>
        <w:t xml:space="preserve">  8,6</w:t>
      </w:r>
      <w:r>
        <w:rPr>
          <w:rFonts w:ascii="Times New Roman" w:hAnsi="Times New Roman"/>
          <w:sz w:val="24"/>
          <w:szCs w:val="24"/>
        </w:rPr>
        <w:tab/>
        <w:t>2,7</w:t>
      </w:r>
    </w:p>
    <w:p w14:paraId="5B611009"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Kulturní, zábavní a rekreační činnosti</w:t>
      </w:r>
      <w:r>
        <w:rPr>
          <w:rFonts w:ascii="Times New Roman" w:hAnsi="Times New Roman"/>
          <w:sz w:val="24"/>
          <w:szCs w:val="24"/>
        </w:rPr>
        <w:tab/>
        <w:t xml:space="preserve">     49,8</w:t>
      </w:r>
      <w:r>
        <w:rPr>
          <w:rFonts w:ascii="Times New Roman" w:hAnsi="Times New Roman"/>
          <w:sz w:val="24"/>
          <w:szCs w:val="24"/>
        </w:rPr>
        <w:tab/>
        <w:t xml:space="preserve">  1,0 </w:t>
      </w:r>
      <w:r>
        <w:rPr>
          <w:rFonts w:ascii="Times New Roman" w:hAnsi="Times New Roman"/>
          <w:sz w:val="24"/>
          <w:szCs w:val="24"/>
        </w:rPr>
        <w:tab/>
        <w:t>2,2</w:t>
      </w:r>
    </w:p>
    <w:p w14:paraId="35B10C2D" w14:textId="77777777" w:rsidR="00D77051" w:rsidRDefault="00D77051" w:rsidP="00D77051">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Ostatní činnosti</w:t>
      </w:r>
      <w:r>
        <w:rPr>
          <w:rFonts w:ascii="Times New Roman" w:hAnsi="Times New Roman"/>
          <w:sz w:val="24"/>
          <w:szCs w:val="24"/>
        </w:rPr>
        <w:tab/>
        <w:t xml:space="preserve">     47,0</w:t>
      </w:r>
      <w:r>
        <w:rPr>
          <w:rFonts w:ascii="Times New Roman" w:hAnsi="Times New Roman"/>
          <w:sz w:val="24"/>
          <w:szCs w:val="24"/>
        </w:rPr>
        <w:tab/>
        <w:t xml:space="preserve">  0,3</w:t>
      </w:r>
      <w:r>
        <w:rPr>
          <w:rFonts w:ascii="Times New Roman" w:hAnsi="Times New Roman"/>
          <w:sz w:val="24"/>
          <w:szCs w:val="24"/>
        </w:rPr>
        <w:tab/>
        <w:t>0,6</w:t>
      </w:r>
    </w:p>
    <w:p w14:paraId="642CEB32" w14:textId="77777777"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2A47B6A1" w14:textId="77777777"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 xml:space="preserve">Zdroj: Český statistický úřad </w:t>
      </w:r>
    </w:p>
    <w:p w14:paraId="1C3613AF" w14:textId="77777777" w:rsidR="00D77051" w:rsidRDefault="00D77051" w:rsidP="00D77051">
      <w:pPr>
        <w:tabs>
          <w:tab w:val="left" w:pos="4253"/>
          <w:tab w:val="left" w:pos="5670"/>
          <w:tab w:val="left" w:pos="7088"/>
        </w:tabs>
        <w:spacing w:after="0" w:line="360" w:lineRule="auto"/>
        <w:rPr>
          <w:rFonts w:ascii="Times New Roman" w:hAnsi="Times New Roman"/>
          <w:b/>
          <w:bCs/>
          <w:sz w:val="24"/>
          <w:szCs w:val="24"/>
        </w:rPr>
      </w:pPr>
      <w:r>
        <w:rPr>
          <w:rFonts w:ascii="Times New Roman" w:hAnsi="Times New Roman"/>
          <w:b/>
          <w:bCs/>
          <w:sz w:val="24"/>
          <w:szCs w:val="24"/>
        </w:rPr>
        <w:lastRenderedPageBreak/>
        <w:t xml:space="preserve"> </w:t>
      </w:r>
    </w:p>
    <w:p w14:paraId="619DE834" w14:textId="77777777"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3CDE593A" w14:textId="77777777" w:rsidR="00D77051" w:rsidRDefault="00D77051" w:rsidP="00D77051">
      <w:pPr>
        <w:spacing w:after="0" w:line="240" w:lineRule="auto"/>
        <w:jc w:val="center"/>
        <w:rPr>
          <w:rFonts w:ascii="Times New Roman" w:hAnsi="Times New Roman"/>
          <w:b/>
          <w:bCs/>
          <w:sz w:val="28"/>
          <w:szCs w:val="28"/>
        </w:rPr>
      </w:pPr>
      <w:r>
        <w:rPr>
          <w:rFonts w:ascii="Times New Roman" w:hAnsi="Times New Roman"/>
          <w:b/>
          <w:bCs/>
          <w:sz w:val="28"/>
          <w:szCs w:val="28"/>
        </w:rPr>
        <w:t>VÝVOJ SPOTŘEBITELSKÝCH CEN V SRPNU 2022</w:t>
      </w:r>
    </w:p>
    <w:p w14:paraId="3911EC20" w14:textId="77777777" w:rsidR="00D77051" w:rsidRDefault="00D77051" w:rsidP="00D77051">
      <w:pPr>
        <w:spacing w:after="0" w:line="240" w:lineRule="auto"/>
        <w:jc w:val="center"/>
        <w:rPr>
          <w:rFonts w:ascii="Times New Roman" w:hAnsi="Times New Roman"/>
          <w:b/>
          <w:bCs/>
          <w:sz w:val="28"/>
          <w:szCs w:val="28"/>
        </w:rPr>
      </w:pPr>
    </w:p>
    <w:p w14:paraId="7F9C4A3C" w14:textId="77777777" w:rsidR="00D77051" w:rsidRDefault="00D77051" w:rsidP="00D77051">
      <w:pPr>
        <w:spacing w:after="0" w:line="240" w:lineRule="auto"/>
        <w:jc w:val="center"/>
        <w:rPr>
          <w:rFonts w:ascii="Times New Roman" w:hAnsi="Times New Roman"/>
          <w:b/>
          <w:bCs/>
          <w:sz w:val="28"/>
          <w:szCs w:val="28"/>
        </w:rPr>
      </w:pPr>
    </w:p>
    <w:p w14:paraId="29D8CBFF" w14:textId="77777777" w:rsidR="00D77051" w:rsidRDefault="00D77051" w:rsidP="00D77051">
      <w:pPr>
        <w:spacing w:after="0" w:line="240" w:lineRule="auto"/>
        <w:jc w:val="center"/>
        <w:rPr>
          <w:rFonts w:ascii="Times New Roman" w:hAnsi="Times New Roman"/>
          <w:b/>
          <w:bCs/>
          <w:sz w:val="28"/>
          <w:szCs w:val="28"/>
        </w:rPr>
      </w:pPr>
    </w:p>
    <w:p w14:paraId="7D16B433" w14:textId="77777777" w:rsidR="00D77051" w:rsidRDefault="00D77051" w:rsidP="00D77051">
      <w:pPr>
        <w:spacing w:after="0" w:line="240" w:lineRule="auto"/>
        <w:jc w:val="both"/>
        <w:rPr>
          <w:rFonts w:ascii="Times New Roman" w:hAnsi="Times New Roman"/>
          <w:b/>
          <w:bCs/>
          <w:sz w:val="28"/>
          <w:szCs w:val="28"/>
        </w:rPr>
      </w:pPr>
      <w:r>
        <w:rPr>
          <w:rFonts w:ascii="Times New Roman" w:hAnsi="Times New Roman"/>
          <w:b/>
          <w:bCs/>
          <w:sz w:val="28"/>
          <w:szCs w:val="28"/>
        </w:rPr>
        <w:t>Spotřebitelské ceny se meziměsíčně zvýšily o 0,4 %. Tento vývoj byl ovlivněn růstem cen v téměř všech oddílech spotřebního koše s výjimkou dopravy. Meziročně vzrostly spotřebitelské ceny v srpnu o 17,2 %, což bylo o 0,3 procentního bodu méně než v červenci.</w:t>
      </w:r>
    </w:p>
    <w:p w14:paraId="6B0BFC11" w14:textId="77777777" w:rsidR="00D77051" w:rsidRDefault="00D77051" w:rsidP="00D77051">
      <w:pPr>
        <w:spacing w:after="0" w:line="240" w:lineRule="auto"/>
        <w:jc w:val="both"/>
        <w:rPr>
          <w:rFonts w:ascii="Times New Roman" w:hAnsi="Times New Roman"/>
          <w:b/>
          <w:bCs/>
          <w:sz w:val="28"/>
          <w:szCs w:val="28"/>
        </w:rPr>
      </w:pPr>
    </w:p>
    <w:p w14:paraId="45D1F59D" w14:textId="77777777" w:rsidR="00D77051" w:rsidRDefault="00D77051" w:rsidP="00D77051">
      <w:pPr>
        <w:spacing w:after="0" w:line="240" w:lineRule="auto"/>
        <w:jc w:val="both"/>
        <w:rPr>
          <w:rFonts w:ascii="Times New Roman" w:hAnsi="Times New Roman"/>
          <w:b/>
          <w:bCs/>
          <w:sz w:val="28"/>
          <w:szCs w:val="28"/>
        </w:rPr>
      </w:pPr>
      <w:r>
        <w:rPr>
          <w:rFonts w:ascii="Times New Roman" w:hAnsi="Times New Roman"/>
          <w:b/>
          <w:bCs/>
          <w:sz w:val="28"/>
          <w:szCs w:val="28"/>
        </w:rPr>
        <w:t>Meziměsíční srovnání</w:t>
      </w:r>
    </w:p>
    <w:p w14:paraId="22C84EFF" w14:textId="77777777" w:rsidR="00D77051" w:rsidRDefault="00D77051" w:rsidP="00D77051">
      <w:pPr>
        <w:spacing w:after="0" w:line="240" w:lineRule="auto"/>
        <w:jc w:val="both"/>
        <w:rPr>
          <w:rFonts w:ascii="Times New Roman" w:hAnsi="Times New Roman"/>
          <w:b/>
          <w:bCs/>
          <w:sz w:val="28"/>
          <w:szCs w:val="28"/>
        </w:rPr>
      </w:pPr>
    </w:p>
    <w:p w14:paraId="798B40A2"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Meziměsíčně vzrostly spotřebitelské ceny v srpnu o 0,4 %. V oddíle bydlení se zvýšily ceny elektřiny o 0,7 %, zemního plynu o 1,0 %, tuhých paliv o 3,7 %, tepla a teplé vody o 1,2 % a nájemného z bytu o 0,4 %. V oddíle potraviny a nealkoholické nápoje byly vyšší především ceny sýrů a tvarohů o 2,0 %, polotučného trvanlivého mléka o 5,5 %, nealkoholických nápojů o 1,2 %, uzenin o 1,0 %, ovoce o 1,2 % a másla o 3,8 %. Ceny zeleniny klesly o 3,5 %, z čehož ceny brambor byly nižší o 14,5 %. Vývoj cen v oddíle doprava byl ovlivněn nižšími cenami pohonných hmot a olejů o 9,8 %.</w:t>
      </w:r>
    </w:p>
    <w:p w14:paraId="6E3B894D" w14:textId="77777777" w:rsidR="00D77051" w:rsidRDefault="00D77051" w:rsidP="00D77051">
      <w:pPr>
        <w:spacing w:after="0" w:line="240" w:lineRule="auto"/>
        <w:jc w:val="both"/>
        <w:rPr>
          <w:rFonts w:ascii="Times New Roman" w:hAnsi="Times New Roman"/>
          <w:sz w:val="28"/>
          <w:szCs w:val="28"/>
        </w:rPr>
      </w:pPr>
    </w:p>
    <w:p w14:paraId="7D0F31F3"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vzrostly o 0,2 % a ceny služeb o 0,8 %.</w:t>
      </w:r>
    </w:p>
    <w:p w14:paraId="4AFC3588" w14:textId="77777777" w:rsidR="00D77051" w:rsidRDefault="00D77051" w:rsidP="00D77051">
      <w:pPr>
        <w:spacing w:after="0" w:line="240" w:lineRule="auto"/>
        <w:jc w:val="both"/>
        <w:rPr>
          <w:rFonts w:ascii="Times New Roman" w:hAnsi="Times New Roman"/>
          <w:sz w:val="28"/>
          <w:szCs w:val="28"/>
        </w:rPr>
      </w:pPr>
    </w:p>
    <w:p w14:paraId="489E7ECB" w14:textId="77777777" w:rsidR="00D77051" w:rsidRDefault="00D77051" w:rsidP="00D77051">
      <w:pPr>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„Největší vliv na změnu cenové hladiny měly v srpnu ceny pohonných hmot. Díky výraznému meziměsíčnímu poklesu o téměř 10 % byly jejich ceny nejníže od letošního února. Například Natural 95 se u čerpacích stanic prodával průměrně za necelých 42 korun za litr a nafta za necelých 44 korun za litr“ </w:t>
      </w:r>
      <w:r>
        <w:rPr>
          <w:rFonts w:ascii="Times New Roman" w:hAnsi="Times New Roman"/>
          <w:sz w:val="28"/>
          <w:szCs w:val="28"/>
        </w:rPr>
        <w:t>uvádí Pavla Šedivá, vedoucí oddělení statistiky spotřebitelských cen ČSÚ.</w:t>
      </w:r>
    </w:p>
    <w:p w14:paraId="03730A2A" w14:textId="77777777" w:rsidR="00D77051" w:rsidRDefault="00D77051" w:rsidP="00D77051">
      <w:pPr>
        <w:spacing w:after="0" w:line="240" w:lineRule="auto"/>
        <w:jc w:val="both"/>
        <w:rPr>
          <w:rFonts w:ascii="Times New Roman" w:hAnsi="Times New Roman"/>
          <w:sz w:val="28"/>
          <w:szCs w:val="28"/>
        </w:rPr>
      </w:pPr>
    </w:p>
    <w:p w14:paraId="6F59AD9E" w14:textId="77777777" w:rsidR="00D77051" w:rsidRDefault="00D77051" w:rsidP="00D77051">
      <w:pPr>
        <w:spacing w:after="0" w:line="240" w:lineRule="auto"/>
        <w:jc w:val="both"/>
        <w:rPr>
          <w:rFonts w:ascii="Times New Roman" w:hAnsi="Times New Roman"/>
          <w:b/>
          <w:bCs/>
          <w:sz w:val="28"/>
          <w:szCs w:val="28"/>
        </w:rPr>
      </w:pPr>
      <w:r>
        <w:rPr>
          <w:rFonts w:ascii="Times New Roman" w:hAnsi="Times New Roman"/>
          <w:b/>
          <w:bCs/>
          <w:sz w:val="28"/>
          <w:szCs w:val="28"/>
        </w:rPr>
        <w:t>Meziroční srovnání</w:t>
      </w:r>
    </w:p>
    <w:p w14:paraId="5E6687B9" w14:textId="77777777" w:rsidR="00D77051" w:rsidRDefault="00D77051" w:rsidP="00D77051">
      <w:pPr>
        <w:spacing w:after="0" w:line="240" w:lineRule="auto"/>
        <w:jc w:val="both"/>
        <w:rPr>
          <w:rFonts w:ascii="Times New Roman" w:hAnsi="Times New Roman"/>
          <w:b/>
          <w:bCs/>
          <w:sz w:val="28"/>
          <w:szCs w:val="28"/>
        </w:rPr>
      </w:pPr>
    </w:p>
    <w:p w14:paraId="1E71B1D4"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Meziročně vzrostly spotřebitelské ceny v srpnu o 17,2 %, což bylo o 0,3 procentního bodu méně než v červenci. Zpomalení meziročního cenového růstu nastalo zejména v oddíle doprava, kde zmírnil růst cen pohonných hmot a olejů na 28,3 % (v červenci 43,6 %). Naopak v oddíle potraviny a nealkoholické nápoje došlo k mírnému zrychlení meziročního cenového růstu. Ceny uzenin byly vyšší o 14,5 % (v červenci o 13,2 %), položek ve skupině mléko, sýry, vejce o 24,1 % (v červenci o 22,4 %) a cukru o 41,7 % (v červenci o 34, %).</w:t>
      </w:r>
    </w:p>
    <w:p w14:paraId="0ABFE1E5" w14:textId="77777777" w:rsidR="00D77051" w:rsidRDefault="00D77051" w:rsidP="00D77051">
      <w:pPr>
        <w:spacing w:after="0" w:line="240" w:lineRule="auto"/>
        <w:jc w:val="both"/>
        <w:rPr>
          <w:rFonts w:ascii="Times New Roman" w:hAnsi="Times New Roman"/>
          <w:sz w:val="28"/>
          <w:szCs w:val="28"/>
        </w:rPr>
      </w:pPr>
    </w:p>
    <w:p w14:paraId="7E49B36D"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Na meziroční růst cenové hladiny měly v srpnu největší vliv ceny v oddíle bydlení, kde kromě nákladů vlastnického bydlení vzrostly ceny nájemného z bytu o 5,1 %, vodného o 5,3 %, stočného o 6,4 %, elektřiny o 34,6 %,m zemního plynu o </w:t>
      </w:r>
      <w:r>
        <w:rPr>
          <w:rFonts w:ascii="Times New Roman" w:hAnsi="Times New Roman"/>
          <w:sz w:val="28"/>
          <w:szCs w:val="28"/>
        </w:rPr>
        <w:lastRenderedPageBreak/>
        <w:t>61,4 %, tuhých paliv o 45,8 % a tepla a teplé vody o 20,1 %. Další v pořadí vlivu byly ceny v oddíle potraviny a nealkoholické nápoje, kde byly meziročně vyšší zejména ceny mouky o 64,2 %, polotučného trvanlivého mléka o 48,7 %, drůbežího masa o 33,7 %, olejů a tuků o 49,8 %. V oddíle doprava se zvýšily ceny automobilů o 16,2 %. V oddíle stravování a ubytování vzrostly ceny stravovacích služeb o 24,7 % a ubytovacích služeb o 20,1 %.</w:t>
      </w:r>
    </w:p>
    <w:p w14:paraId="6C75675D" w14:textId="77777777" w:rsidR="00D77051" w:rsidRDefault="00D77051" w:rsidP="00D77051">
      <w:pPr>
        <w:spacing w:after="0" w:line="240" w:lineRule="auto"/>
        <w:jc w:val="both"/>
        <w:rPr>
          <w:rFonts w:ascii="Times New Roman" w:hAnsi="Times New Roman"/>
          <w:sz w:val="28"/>
          <w:szCs w:val="28"/>
        </w:rPr>
      </w:pPr>
    </w:p>
    <w:p w14:paraId="6F0B43E8"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Náklady vlastnického bydlení (imputované nájemné) vzrostly o 18,0 % (v červenci o 19,3 %) zejména v důsledku růstu cen stavebních materiálů a dále cen stavebních prací a cen nových bytů pro vlastní bydlení. Úhrnný index spotřebitelských cen bez započtení nákladů vlastnického bydlení byl 117,2 %.</w:t>
      </w:r>
    </w:p>
    <w:p w14:paraId="1E39157E" w14:textId="77777777" w:rsidR="00D77051" w:rsidRDefault="00D77051" w:rsidP="00D77051">
      <w:pPr>
        <w:spacing w:after="0" w:line="240" w:lineRule="auto"/>
        <w:jc w:val="both"/>
        <w:rPr>
          <w:rFonts w:ascii="Times New Roman" w:hAnsi="Times New Roman"/>
          <w:sz w:val="28"/>
          <w:szCs w:val="28"/>
        </w:rPr>
      </w:pPr>
    </w:p>
    <w:p w14:paraId="0EFA4025"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vzrostly o 19,6 % a ceny služeb o 13,5 %.</w:t>
      </w:r>
    </w:p>
    <w:p w14:paraId="317B75DA" w14:textId="77777777" w:rsidR="00D77051" w:rsidRDefault="00D77051" w:rsidP="00D77051">
      <w:pPr>
        <w:spacing w:after="0" w:line="240" w:lineRule="auto"/>
        <w:jc w:val="both"/>
        <w:rPr>
          <w:rFonts w:ascii="Times New Roman" w:hAnsi="Times New Roman"/>
          <w:sz w:val="28"/>
          <w:szCs w:val="28"/>
        </w:rPr>
      </w:pPr>
    </w:p>
    <w:p w14:paraId="6864FEB0" w14:textId="77777777" w:rsidR="00D77051" w:rsidRDefault="00D77051" w:rsidP="00D77051">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Míra inflace </w:t>
      </w:r>
      <w:r>
        <w:rPr>
          <w:rFonts w:ascii="Times New Roman" w:hAnsi="Times New Roman"/>
          <w:sz w:val="28"/>
          <w:szCs w:val="28"/>
        </w:rPr>
        <w:t>vyjádřená přírůstkem průměrného indexu spotřebitelských cen za posledních 12 měsíců proti průměru předchozích 12 měsíců byla v srpnu 11,7 % (v červenci 10,6 %).</w:t>
      </w:r>
    </w:p>
    <w:p w14:paraId="058BA59F" w14:textId="77777777" w:rsidR="00D77051" w:rsidRDefault="00D77051" w:rsidP="00D77051">
      <w:pPr>
        <w:spacing w:after="0" w:line="240" w:lineRule="auto"/>
        <w:jc w:val="both"/>
        <w:rPr>
          <w:rFonts w:ascii="Times New Roman" w:hAnsi="Times New Roman"/>
          <w:sz w:val="28"/>
          <w:szCs w:val="28"/>
        </w:rPr>
      </w:pPr>
    </w:p>
    <w:p w14:paraId="595D65A7" w14:textId="77777777" w:rsidR="00D77051" w:rsidRDefault="00D77051" w:rsidP="00D77051">
      <w:pPr>
        <w:spacing w:after="0" w:line="240" w:lineRule="auto"/>
        <w:jc w:val="both"/>
        <w:rPr>
          <w:rFonts w:ascii="Times New Roman" w:hAnsi="Times New Roman"/>
          <w:sz w:val="28"/>
          <w:szCs w:val="28"/>
        </w:rPr>
      </w:pPr>
    </w:p>
    <w:p w14:paraId="6F11ADE7" w14:textId="77777777" w:rsidR="00D77051" w:rsidRDefault="00D77051" w:rsidP="00D77051">
      <w:pPr>
        <w:spacing w:after="0" w:line="240" w:lineRule="auto"/>
        <w:jc w:val="both"/>
        <w:rPr>
          <w:rFonts w:ascii="Times New Roman" w:hAnsi="Times New Roman"/>
          <w:b/>
          <w:bCs/>
          <w:sz w:val="28"/>
          <w:szCs w:val="28"/>
        </w:rPr>
      </w:pPr>
      <w:r>
        <w:rPr>
          <w:rFonts w:ascii="Times New Roman" w:hAnsi="Times New Roman"/>
          <w:b/>
          <w:bCs/>
          <w:sz w:val="28"/>
          <w:szCs w:val="28"/>
        </w:rPr>
        <w:t>Harmonizovaný index spotřebitelských cen (HICP)</w:t>
      </w:r>
    </w:p>
    <w:p w14:paraId="144968E3" w14:textId="77777777" w:rsidR="00D77051" w:rsidRDefault="00D77051" w:rsidP="00D77051">
      <w:pPr>
        <w:spacing w:after="0" w:line="240" w:lineRule="auto"/>
        <w:jc w:val="both"/>
        <w:rPr>
          <w:rFonts w:ascii="Times New Roman" w:hAnsi="Times New Roman"/>
          <w:b/>
          <w:bCs/>
          <w:sz w:val="28"/>
          <w:szCs w:val="28"/>
        </w:rPr>
      </w:pPr>
    </w:p>
    <w:p w14:paraId="5F498A94" w14:textId="77777777" w:rsidR="00D77051" w:rsidRDefault="00D77051" w:rsidP="00D77051">
      <w:pPr>
        <w:spacing w:after="0" w:line="240" w:lineRule="auto"/>
        <w:jc w:val="both"/>
      </w:pPr>
      <w:r>
        <w:rPr>
          <w:rFonts w:ascii="Times New Roman" w:hAnsi="Times New Roman"/>
          <w:sz w:val="28"/>
          <w:szCs w:val="28"/>
        </w:rPr>
        <w:t xml:space="preserve">     Podle předběžných výpočtů vzrostl </w:t>
      </w:r>
      <w:r>
        <w:rPr>
          <w:rFonts w:ascii="Times New Roman" w:hAnsi="Times New Roman"/>
          <w:b/>
          <w:bCs/>
          <w:sz w:val="28"/>
          <w:szCs w:val="28"/>
        </w:rPr>
        <w:t xml:space="preserve">v srpnu HICP v Česku meziměsíčně o 0,3 % a meziročně o 17,1 % (v červenci o 17,3 %). Podle bleskových odhadů </w:t>
      </w:r>
      <w:proofErr w:type="spellStart"/>
      <w:r>
        <w:rPr>
          <w:rFonts w:ascii="Times New Roman" w:hAnsi="Times New Roman"/>
          <w:b/>
          <w:bCs/>
          <w:sz w:val="28"/>
          <w:szCs w:val="28"/>
        </w:rPr>
        <w:t>Eurostatu</w:t>
      </w:r>
      <w:proofErr w:type="spellEnd"/>
      <w:r>
        <w:rPr>
          <w:rFonts w:ascii="Times New Roman" w:hAnsi="Times New Roman"/>
          <w:b/>
          <w:bCs/>
          <w:sz w:val="28"/>
          <w:szCs w:val="28"/>
        </w:rPr>
        <w:t xml:space="preserve"> byla meziroční změna HICP v srpnu 2022 za Eurozónu 9,1 % (v červenci 8,9 %), </w:t>
      </w:r>
      <w:r>
        <w:rPr>
          <w:rFonts w:ascii="Times New Roman" w:hAnsi="Times New Roman"/>
          <w:sz w:val="28"/>
          <w:szCs w:val="28"/>
        </w:rPr>
        <w:t xml:space="preserve">na Slovensku 13,3 % a v Německu 8,8 %. Nejvyšší byla v srpnu v Estonsku (25,2 %). Podle předběžných údajů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meziroční změna HICP 27 členských zemí EU v červenci 9,8 %, </w:t>
      </w:r>
      <w:r>
        <w:rPr>
          <w:rFonts w:ascii="Times New Roman" w:hAnsi="Times New Roman"/>
          <w:sz w:val="28"/>
          <w:szCs w:val="28"/>
        </w:rPr>
        <w:t>což bylo o 0,2 procentního bodu více než v červnu. Nejvíce ceny v červenci meziročně vzrostly v Estonsku (o 23,2 %) a nejméně ve Francii a na Maltě (shodně o 6,8 %).</w:t>
      </w:r>
    </w:p>
    <w:p w14:paraId="23563FDC" w14:textId="77777777" w:rsidR="00D77051" w:rsidRDefault="00D77051" w:rsidP="00D77051">
      <w:pPr>
        <w:spacing w:after="0" w:line="240" w:lineRule="auto"/>
        <w:jc w:val="both"/>
        <w:rPr>
          <w:rFonts w:ascii="Times New Roman" w:hAnsi="Times New Roman"/>
          <w:sz w:val="28"/>
          <w:szCs w:val="28"/>
        </w:rPr>
      </w:pPr>
    </w:p>
    <w:p w14:paraId="3EDCAA92" w14:textId="77777777" w:rsidR="00D77051" w:rsidRDefault="00D77051" w:rsidP="00D77051">
      <w:pPr>
        <w:spacing w:after="0" w:line="240" w:lineRule="auto"/>
        <w:jc w:val="both"/>
        <w:rPr>
          <w:rFonts w:ascii="Times New Roman" w:hAnsi="Times New Roman"/>
          <w:sz w:val="28"/>
          <w:szCs w:val="28"/>
        </w:rPr>
      </w:pPr>
    </w:p>
    <w:p w14:paraId="3288801A"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39A72FDA" w14:textId="77777777" w:rsidR="00D77051" w:rsidRDefault="00D77051" w:rsidP="00D77051">
      <w:pPr>
        <w:spacing w:after="0" w:line="240" w:lineRule="auto"/>
        <w:jc w:val="both"/>
        <w:rPr>
          <w:rFonts w:ascii="Times New Roman" w:hAnsi="Times New Roman"/>
          <w:sz w:val="28"/>
          <w:szCs w:val="28"/>
        </w:rPr>
      </w:pPr>
    </w:p>
    <w:p w14:paraId="5DE37FD5" w14:textId="77777777" w:rsidR="00D77051" w:rsidRDefault="00D77051" w:rsidP="00D77051">
      <w:pPr>
        <w:spacing w:after="0" w:line="240" w:lineRule="auto"/>
        <w:jc w:val="both"/>
        <w:rPr>
          <w:rFonts w:ascii="Times New Roman" w:hAnsi="Times New Roman"/>
          <w:sz w:val="28"/>
          <w:szCs w:val="28"/>
        </w:rPr>
      </w:pPr>
    </w:p>
    <w:p w14:paraId="7BABECB6" w14:textId="77777777" w:rsidR="00D77051" w:rsidRDefault="00D77051" w:rsidP="00D77051">
      <w:pPr>
        <w:spacing w:after="0" w:line="240" w:lineRule="auto"/>
        <w:jc w:val="both"/>
        <w:rPr>
          <w:rFonts w:ascii="Times New Roman" w:hAnsi="Times New Roman"/>
          <w:sz w:val="28"/>
          <w:szCs w:val="28"/>
        </w:rPr>
      </w:pPr>
    </w:p>
    <w:p w14:paraId="0DA4F642" w14:textId="77777777" w:rsidR="00D77051" w:rsidRDefault="00D77051" w:rsidP="00D77051">
      <w:pPr>
        <w:spacing w:after="0" w:line="240" w:lineRule="auto"/>
        <w:jc w:val="both"/>
        <w:rPr>
          <w:rFonts w:ascii="Times New Roman" w:hAnsi="Times New Roman"/>
          <w:sz w:val="28"/>
          <w:szCs w:val="28"/>
        </w:rPr>
      </w:pPr>
    </w:p>
    <w:p w14:paraId="0C880A70" w14:textId="77777777" w:rsidR="00D77051" w:rsidRDefault="00D77051" w:rsidP="00D77051">
      <w:pPr>
        <w:spacing w:after="0" w:line="240" w:lineRule="auto"/>
        <w:jc w:val="both"/>
        <w:rPr>
          <w:rFonts w:ascii="Times New Roman" w:hAnsi="Times New Roman"/>
          <w:sz w:val="28"/>
          <w:szCs w:val="28"/>
        </w:rPr>
      </w:pPr>
    </w:p>
    <w:p w14:paraId="5A05109A" w14:textId="77777777" w:rsidR="00D77051" w:rsidRDefault="00D77051" w:rsidP="00D77051">
      <w:pPr>
        <w:spacing w:after="0" w:line="240" w:lineRule="auto"/>
        <w:jc w:val="both"/>
        <w:rPr>
          <w:rFonts w:ascii="Times New Roman" w:hAnsi="Times New Roman"/>
          <w:sz w:val="28"/>
          <w:szCs w:val="28"/>
        </w:rPr>
      </w:pPr>
    </w:p>
    <w:p w14:paraId="0F5ABA57" w14:textId="77777777" w:rsidR="00D77051" w:rsidRDefault="00D77051" w:rsidP="00D77051">
      <w:pPr>
        <w:spacing w:after="0" w:line="240" w:lineRule="auto"/>
        <w:jc w:val="both"/>
        <w:rPr>
          <w:rFonts w:ascii="Times New Roman" w:hAnsi="Times New Roman"/>
          <w:sz w:val="28"/>
          <w:szCs w:val="28"/>
        </w:rPr>
      </w:pPr>
    </w:p>
    <w:p w14:paraId="26AB5FA4" w14:textId="77777777" w:rsidR="00D77051" w:rsidRDefault="00D77051" w:rsidP="00D77051">
      <w:pPr>
        <w:spacing w:after="0" w:line="240" w:lineRule="auto"/>
        <w:jc w:val="both"/>
        <w:rPr>
          <w:rFonts w:ascii="Times New Roman" w:hAnsi="Times New Roman"/>
          <w:sz w:val="28"/>
          <w:szCs w:val="28"/>
        </w:rPr>
      </w:pPr>
    </w:p>
    <w:p w14:paraId="1780EDB9" w14:textId="77777777" w:rsidR="00D77051" w:rsidRDefault="00D77051" w:rsidP="00D77051">
      <w:pPr>
        <w:spacing w:after="0" w:line="240" w:lineRule="auto"/>
        <w:jc w:val="both"/>
        <w:rPr>
          <w:rFonts w:ascii="Times New Roman" w:hAnsi="Times New Roman"/>
          <w:sz w:val="28"/>
          <w:szCs w:val="28"/>
        </w:rPr>
      </w:pPr>
    </w:p>
    <w:p w14:paraId="482C8F33" w14:textId="77777777" w:rsidR="00D77051" w:rsidRDefault="00D77051" w:rsidP="00D77051">
      <w:pPr>
        <w:spacing w:after="0" w:line="240" w:lineRule="auto"/>
        <w:jc w:val="both"/>
        <w:rPr>
          <w:rFonts w:ascii="Times New Roman" w:hAnsi="Times New Roman"/>
          <w:sz w:val="28"/>
          <w:szCs w:val="28"/>
        </w:rPr>
      </w:pPr>
    </w:p>
    <w:p w14:paraId="707E6BD2" w14:textId="77777777" w:rsidR="00D77051" w:rsidRDefault="00D77051" w:rsidP="00D77051">
      <w:pPr>
        <w:spacing w:after="0" w:line="240" w:lineRule="auto"/>
        <w:jc w:val="both"/>
        <w:rPr>
          <w:rFonts w:ascii="Times New Roman" w:hAnsi="Times New Roman"/>
          <w:sz w:val="28"/>
          <w:szCs w:val="28"/>
        </w:rPr>
      </w:pPr>
    </w:p>
    <w:p w14:paraId="3CFB3E64" w14:textId="384F5950" w:rsidR="00D77051" w:rsidRDefault="00D77051" w:rsidP="00D77051">
      <w:pPr>
        <w:spacing w:after="0" w:line="240" w:lineRule="auto"/>
        <w:jc w:val="both"/>
        <w:rPr>
          <w:rFonts w:ascii="Times New Roman" w:hAnsi="Times New Roman"/>
          <w:sz w:val="28"/>
          <w:szCs w:val="28"/>
        </w:rPr>
      </w:pPr>
    </w:p>
    <w:p w14:paraId="5722345E" w14:textId="77777777" w:rsidR="00D77051" w:rsidRDefault="00D77051" w:rsidP="00D77051">
      <w:pPr>
        <w:spacing w:after="0" w:line="240" w:lineRule="auto"/>
        <w:jc w:val="both"/>
        <w:rPr>
          <w:rFonts w:ascii="Times New Roman" w:hAnsi="Times New Roman"/>
          <w:sz w:val="28"/>
          <w:szCs w:val="28"/>
        </w:rPr>
      </w:pPr>
    </w:p>
    <w:p w14:paraId="0D9559C6" w14:textId="77777777" w:rsidR="00D77051" w:rsidRDefault="00D77051" w:rsidP="00D77051">
      <w:pPr>
        <w:spacing w:after="0" w:line="240" w:lineRule="auto"/>
        <w:jc w:val="both"/>
        <w:rPr>
          <w:rFonts w:ascii="Times New Roman" w:hAnsi="Times New Roman"/>
          <w:sz w:val="28"/>
          <w:szCs w:val="28"/>
        </w:rPr>
      </w:pPr>
    </w:p>
    <w:p w14:paraId="35A1B36F" w14:textId="77777777" w:rsidR="00D77051" w:rsidRDefault="00D77051" w:rsidP="00D77051">
      <w:pPr>
        <w:spacing w:after="0" w:line="240" w:lineRule="auto"/>
        <w:jc w:val="both"/>
        <w:rPr>
          <w:rFonts w:ascii="Times New Roman" w:hAnsi="Times New Roman"/>
          <w:b/>
          <w:bCs/>
          <w:sz w:val="24"/>
          <w:szCs w:val="24"/>
        </w:rPr>
      </w:pPr>
      <w:r>
        <w:rPr>
          <w:rFonts w:ascii="Times New Roman" w:hAnsi="Times New Roman"/>
          <w:b/>
          <w:bCs/>
          <w:sz w:val="24"/>
          <w:szCs w:val="24"/>
        </w:rPr>
        <w:t>Vývoj spotřebitelských cen</w:t>
      </w:r>
    </w:p>
    <w:p w14:paraId="176D6D23" w14:textId="77777777" w:rsidR="00D77051" w:rsidRDefault="00D77051" w:rsidP="00D77051">
      <w:pPr>
        <w:spacing w:after="0" w:line="240" w:lineRule="auto"/>
        <w:jc w:val="both"/>
        <w:rPr>
          <w:rFonts w:ascii="Times New Roman" w:hAnsi="Times New Roman"/>
          <w:b/>
          <w:bCs/>
          <w:sz w:val="24"/>
          <w:szCs w:val="24"/>
        </w:rPr>
      </w:pPr>
    </w:p>
    <w:p w14:paraId="5C0099F3" w14:textId="77777777" w:rsidR="00D77051" w:rsidRDefault="00D77051" w:rsidP="00D77051">
      <w:pPr>
        <w:tabs>
          <w:tab w:val="left" w:pos="3119"/>
          <w:tab w:val="left" w:pos="4366"/>
          <w:tab w:val="left" w:pos="7655"/>
        </w:tabs>
        <w:spacing w:after="0" w:line="240" w:lineRule="auto"/>
        <w:jc w:val="both"/>
        <w:rPr>
          <w:rFonts w:ascii="Times New Roman" w:hAnsi="Times New Roman"/>
          <w:b/>
          <w:bCs/>
          <w:sz w:val="24"/>
          <w:szCs w:val="24"/>
        </w:rPr>
      </w:pPr>
    </w:p>
    <w:p w14:paraId="1E1EEEFF" w14:textId="77777777" w:rsidR="00D77051" w:rsidRDefault="00D77051" w:rsidP="00D77051">
      <w:pPr>
        <w:pBdr>
          <w:top w:val="single" w:sz="4" w:space="1" w:color="000000"/>
          <w:left w:val="single" w:sz="4" w:space="4" w:color="000000"/>
          <w:right w:val="single" w:sz="4" w:space="4" w:color="000000"/>
        </w:pBdr>
        <w:tabs>
          <w:tab w:val="left" w:pos="3119"/>
          <w:tab w:val="left" w:pos="4366"/>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Oddíl</w:t>
      </w:r>
      <w:r>
        <w:rPr>
          <w:rFonts w:ascii="Times New Roman" w:hAnsi="Times New Roman"/>
          <w:b/>
          <w:bCs/>
          <w:sz w:val="24"/>
          <w:szCs w:val="24"/>
        </w:rPr>
        <w:tab/>
        <w:t>Předchozí</w:t>
      </w:r>
      <w:r>
        <w:rPr>
          <w:rFonts w:ascii="Times New Roman" w:hAnsi="Times New Roman"/>
          <w:b/>
          <w:bCs/>
          <w:sz w:val="24"/>
          <w:szCs w:val="24"/>
        </w:rPr>
        <w:tab/>
        <w:t>Stejné období předchozího</w:t>
      </w:r>
      <w:r>
        <w:rPr>
          <w:rFonts w:ascii="Times New Roman" w:hAnsi="Times New Roman"/>
          <w:b/>
          <w:bCs/>
          <w:sz w:val="24"/>
          <w:szCs w:val="24"/>
        </w:rPr>
        <w:tab/>
        <w:t>Míra</w:t>
      </w:r>
    </w:p>
    <w:p w14:paraId="23C37FCF" w14:textId="77777777" w:rsidR="00D77051" w:rsidRDefault="00D77051" w:rsidP="00D77051">
      <w:pPr>
        <w:pBdr>
          <w:left w:val="single" w:sz="4" w:space="4" w:color="000000"/>
          <w:bottom w:val="single" w:sz="4" w:space="1" w:color="000000"/>
          <w:right w:val="single" w:sz="4" w:space="4" w:color="000000"/>
        </w:pBdr>
        <w:tabs>
          <w:tab w:val="left" w:pos="3119"/>
          <w:tab w:val="left" w:pos="4366"/>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t>měsíc=100</w:t>
      </w:r>
      <w:r>
        <w:rPr>
          <w:rFonts w:ascii="Times New Roman" w:hAnsi="Times New Roman"/>
          <w:b/>
          <w:bCs/>
          <w:sz w:val="24"/>
          <w:szCs w:val="24"/>
        </w:rPr>
        <w:tab/>
        <w:t xml:space="preserve">               roku=100</w:t>
      </w:r>
      <w:r>
        <w:rPr>
          <w:rFonts w:ascii="Times New Roman" w:hAnsi="Times New Roman"/>
          <w:b/>
          <w:bCs/>
          <w:sz w:val="24"/>
          <w:szCs w:val="24"/>
        </w:rPr>
        <w:tab/>
        <w:t>inflace</w:t>
      </w:r>
    </w:p>
    <w:p w14:paraId="1E0AF381" w14:textId="77777777" w:rsidR="00D77051" w:rsidRDefault="00D77051" w:rsidP="00D7705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06/22</w:t>
      </w:r>
      <w:r>
        <w:rPr>
          <w:rFonts w:ascii="Times New Roman" w:hAnsi="Times New Roman"/>
          <w:b/>
          <w:bCs/>
          <w:sz w:val="24"/>
          <w:szCs w:val="24"/>
        </w:rPr>
        <w:tab/>
        <w:t>07/22</w:t>
      </w:r>
      <w:r>
        <w:rPr>
          <w:rFonts w:ascii="Times New Roman" w:hAnsi="Times New Roman"/>
          <w:b/>
          <w:bCs/>
          <w:sz w:val="24"/>
          <w:szCs w:val="24"/>
        </w:rPr>
        <w:tab/>
        <w:t>08/22</w:t>
      </w:r>
    </w:p>
    <w:p w14:paraId="252C6465" w14:textId="77777777" w:rsidR="00D77051" w:rsidRDefault="00D77051" w:rsidP="00D7705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331449F0" w14:textId="77777777" w:rsidR="00D77051" w:rsidRDefault="00D77051" w:rsidP="00D7705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p>
    <w:p w14:paraId="2C654E76" w14:textId="77777777" w:rsidR="00D77051" w:rsidRDefault="00D77051" w:rsidP="00D7705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Úhrn</w:t>
      </w:r>
      <w:r>
        <w:rPr>
          <w:rFonts w:ascii="Times New Roman" w:hAnsi="Times New Roman"/>
          <w:b/>
          <w:bCs/>
          <w:sz w:val="24"/>
          <w:szCs w:val="24"/>
        </w:rPr>
        <w:tab/>
        <w:t>100,4</w:t>
      </w:r>
      <w:r>
        <w:rPr>
          <w:rFonts w:ascii="Times New Roman" w:hAnsi="Times New Roman"/>
          <w:b/>
          <w:bCs/>
          <w:sz w:val="24"/>
          <w:szCs w:val="24"/>
        </w:rPr>
        <w:tab/>
        <w:t>117,2</w:t>
      </w:r>
      <w:r>
        <w:rPr>
          <w:rFonts w:ascii="Times New Roman" w:hAnsi="Times New Roman"/>
          <w:b/>
          <w:bCs/>
          <w:sz w:val="24"/>
          <w:szCs w:val="24"/>
        </w:rPr>
        <w:tab/>
        <w:t>117,5</w:t>
      </w:r>
      <w:r>
        <w:rPr>
          <w:rFonts w:ascii="Times New Roman" w:hAnsi="Times New Roman"/>
          <w:b/>
          <w:bCs/>
          <w:sz w:val="24"/>
          <w:szCs w:val="24"/>
        </w:rPr>
        <w:tab/>
        <w:t>117,2</w:t>
      </w:r>
      <w:r>
        <w:rPr>
          <w:rFonts w:ascii="Times New Roman" w:hAnsi="Times New Roman"/>
          <w:b/>
          <w:bCs/>
          <w:sz w:val="24"/>
          <w:szCs w:val="24"/>
        </w:rPr>
        <w:tab/>
        <w:t>111,7</w:t>
      </w:r>
    </w:p>
    <w:p w14:paraId="457FC947" w14:textId="77777777" w:rsidR="00D77051" w:rsidRDefault="00D77051" w:rsidP="00D7705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v tom:</w:t>
      </w:r>
    </w:p>
    <w:p w14:paraId="52597C6A" w14:textId="77777777" w:rsidR="00D77051" w:rsidRDefault="00D77051" w:rsidP="00D7705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Potraviny a nealko</w:t>
      </w:r>
      <w:r>
        <w:rPr>
          <w:rFonts w:ascii="Times New Roman" w:hAnsi="Times New Roman"/>
          <w:b/>
          <w:bCs/>
          <w:sz w:val="24"/>
          <w:szCs w:val="24"/>
        </w:rPr>
        <w:tab/>
      </w:r>
      <w:r>
        <w:rPr>
          <w:rFonts w:ascii="Times New Roman" w:hAnsi="Times New Roman"/>
          <w:sz w:val="24"/>
          <w:szCs w:val="24"/>
        </w:rPr>
        <w:t>100,5</w:t>
      </w:r>
      <w:r>
        <w:rPr>
          <w:rFonts w:ascii="Times New Roman" w:hAnsi="Times New Roman"/>
          <w:sz w:val="24"/>
          <w:szCs w:val="24"/>
        </w:rPr>
        <w:tab/>
        <w:t>118,0</w:t>
      </w:r>
      <w:r>
        <w:rPr>
          <w:rFonts w:ascii="Times New Roman" w:hAnsi="Times New Roman"/>
          <w:sz w:val="24"/>
          <w:szCs w:val="24"/>
        </w:rPr>
        <w:tab/>
        <w:t>119,3</w:t>
      </w:r>
      <w:r>
        <w:rPr>
          <w:rFonts w:ascii="Times New Roman" w:hAnsi="Times New Roman"/>
          <w:sz w:val="24"/>
          <w:szCs w:val="24"/>
        </w:rPr>
        <w:tab/>
        <w:t>119,6</w:t>
      </w:r>
      <w:r>
        <w:rPr>
          <w:rFonts w:ascii="Times New Roman" w:hAnsi="Times New Roman"/>
          <w:sz w:val="24"/>
          <w:szCs w:val="24"/>
        </w:rPr>
        <w:tab/>
        <w:t>109,4</w:t>
      </w:r>
    </w:p>
    <w:p w14:paraId="4E06BD42" w14:textId="77777777" w:rsidR="00D77051" w:rsidRDefault="00D77051" w:rsidP="00D7705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Alkohol a tabák</w:t>
      </w:r>
      <w:r>
        <w:rPr>
          <w:rFonts w:ascii="Times New Roman" w:hAnsi="Times New Roman"/>
          <w:b/>
          <w:bCs/>
          <w:sz w:val="24"/>
          <w:szCs w:val="24"/>
        </w:rPr>
        <w:tab/>
      </w:r>
      <w:r>
        <w:rPr>
          <w:rFonts w:ascii="Times New Roman" w:hAnsi="Times New Roman"/>
          <w:sz w:val="24"/>
          <w:szCs w:val="24"/>
        </w:rPr>
        <w:t>100,9</w:t>
      </w:r>
      <w:r>
        <w:rPr>
          <w:rFonts w:ascii="Times New Roman" w:hAnsi="Times New Roman"/>
          <w:sz w:val="24"/>
          <w:szCs w:val="24"/>
        </w:rPr>
        <w:tab/>
        <w:t>106,4</w:t>
      </w:r>
      <w:r>
        <w:rPr>
          <w:rFonts w:ascii="Times New Roman" w:hAnsi="Times New Roman"/>
          <w:sz w:val="24"/>
          <w:szCs w:val="24"/>
        </w:rPr>
        <w:tab/>
        <w:t>106,2</w:t>
      </w:r>
      <w:r>
        <w:rPr>
          <w:rFonts w:ascii="Times New Roman" w:hAnsi="Times New Roman"/>
          <w:sz w:val="24"/>
          <w:szCs w:val="24"/>
        </w:rPr>
        <w:tab/>
        <w:t>106,6</w:t>
      </w:r>
      <w:r>
        <w:rPr>
          <w:rFonts w:ascii="Times New Roman" w:hAnsi="Times New Roman"/>
          <w:sz w:val="24"/>
          <w:szCs w:val="24"/>
        </w:rPr>
        <w:tab/>
        <w:t>106,7</w:t>
      </w:r>
    </w:p>
    <w:p w14:paraId="73976324" w14:textId="77777777" w:rsidR="00D77051" w:rsidRDefault="00D77051" w:rsidP="00D7705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Odívání a obuv</w:t>
      </w:r>
      <w:r>
        <w:rPr>
          <w:rFonts w:ascii="Times New Roman" w:hAnsi="Times New Roman"/>
          <w:b/>
          <w:bCs/>
          <w:sz w:val="24"/>
          <w:szCs w:val="24"/>
        </w:rPr>
        <w:tab/>
      </w:r>
      <w:r>
        <w:rPr>
          <w:rFonts w:ascii="Times New Roman" w:hAnsi="Times New Roman"/>
          <w:sz w:val="24"/>
          <w:szCs w:val="24"/>
        </w:rPr>
        <w:t>100,6</w:t>
      </w:r>
      <w:r>
        <w:rPr>
          <w:rFonts w:ascii="Times New Roman" w:hAnsi="Times New Roman"/>
          <w:sz w:val="24"/>
          <w:szCs w:val="24"/>
        </w:rPr>
        <w:tab/>
        <w:t>119,9</w:t>
      </w:r>
      <w:r>
        <w:rPr>
          <w:rFonts w:ascii="Times New Roman" w:hAnsi="Times New Roman"/>
          <w:sz w:val="24"/>
          <w:szCs w:val="24"/>
        </w:rPr>
        <w:tab/>
        <w:t>119,6</w:t>
      </w:r>
      <w:r>
        <w:rPr>
          <w:rFonts w:ascii="Times New Roman" w:hAnsi="Times New Roman"/>
          <w:sz w:val="24"/>
          <w:szCs w:val="24"/>
        </w:rPr>
        <w:tab/>
        <w:t>118,8</w:t>
      </w:r>
      <w:r>
        <w:rPr>
          <w:rFonts w:ascii="Times New Roman" w:hAnsi="Times New Roman"/>
          <w:sz w:val="24"/>
          <w:szCs w:val="24"/>
        </w:rPr>
        <w:tab/>
        <w:t>116,4</w:t>
      </w:r>
    </w:p>
    <w:p w14:paraId="11C357F0" w14:textId="77777777" w:rsidR="00D77051" w:rsidRDefault="00D77051" w:rsidP="00D7705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Bydlení, voda,</w:t>
      </w:r>
    </w:p>
    <w:p w14:paraId="0E114F68" w14:textId="77777777" w:rsidR="00D77051" w:rsidRDefault="00D77051" w:rsidP="00D7705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energie, paliva</w:t>
      </w:r>
      <w:r>
        <w:rPr>
          <w:rFonts w:ascii="Times New Roman" w:hAnsi="Times New Roman"/>
          <w:b/>
          <w:bCs/>
          <w:sz w:val="24"/>
          <w:szCs w:val="24"/>
        </w:rPr>
        <w:tab/>
      </w:r>
      <w:r>
        <w:rPr>
          <w:rFonts w:ascii="Times New Roman" w:hAnsi="Times New Roman"/>
          <w:sz w:val="24"/>
          <w:szCs w:val="24"/>
        </w:rPr>
        <w:t>100,8</w:t>
      </w:r>
      <w:r>
        <w:rPr>
          <w:rFonts w:ascii="Times New Roman" w:hAnsi="Times New Roman"/>
          <w:sz w:val="24"/>
          <w:szCs w:val="24"/>
        </w:rPr>
        <w:tab/>
        <w:t>122,8</w:t>
      </w:r>
      <w:r>
        <w:rPr>
          <w:rFonts w:ascii="Times New Roman" w:hAnsi="Times New Roman"/>
          <w:sz w:val="24"/>
          <w:szCs w:val="24"/>
        </w:rPr>
        <w:tab/>
        <w:t>123,1</w:t>
      </w:r>
      <w:r>
        <w:rPr>
          <w:rFonts w:ascii="Times New Roman" w:hAnsi="Times New Roman"/>
          <w:sz w:val="24"/>
          <w:szCs w:val="24"/>
        </w:rPr>
        <w:tab/>
        <w:t>122,9</w:t>
      </w:r>
      <w:r>
        <w:rPr>
          <w:rFonts w:ascii="Times New Roman" w:hAnsi="Times New Roman"/>
          <w:sz w:val="24"/>
          <w:szCs w:val="24"/>
        </w:rPr>
        <w:tab/>
        <w:t>115,0</w:t>
      </w:r>
    </w:p>
    <w:p w14:paraId="49200B9E" w14:textId="77777777" w:rsidR="00D77051" w:rsidRDefault="00D77051" w:rsidP="00D7705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Zařízení domácnosti</w:t>
      </w:r>
      <w:r>
        <w:rPr>
          <w:rFonts w:ascii="Times New Roman" w:hAnsi="Times New Roman"/>
          <w:b/>
          <w:bCs/>
          <w:sz w:val="24"/>
          <w:szCs w:val="24"/>
        </w:rPr>
        <w:tab/>
      </w:r>
      <w:r>
        <w:rPr>
          <w:rFonts w:ascii="Times New Roman" w:hAnsi="Times New Roman"/>
          <w:sz w:val="24"/>
          <w:szCs w:val="24"/>
        </w:rPr>
        <w:t>100,5</w:t>
      </w:r>
      <w:r>
        <w:rPr>
          <w:rFonts w:ascii="Times New Roman" w:hAnsi="Times New Roman"/>
          <w:sz w:val="24"/>
          <w:szCs w:val="24"/>
        </w:rPr>
        <w:tab/>
        <w:t>112,4</w:t>
      </w:r>
      <w:r>
        <w:rPr>
          <w:rFonts w:ascii="Times New Roman" w:hAnsi="Times New Roman"/>
          <w:sz w:val="24"/>
          <w:szCs w:val="24"/>
        </w:rPr>
        <w:tab/>
        <w:t>113,3</w:t>
      </w:r>
      <w:r>
        <w:rPr>
          <w:rFonts w:ascii="Times New Roman" w:hAnsi="Times New Roman"/>
          <w:sz w:val="24"/>
          <w:szCs w:val="24"/>
        </w:rPr>
        <w:tab/>
        <w:t>113,3</w:t>
      </w:r>
      <w:r>
        <w:rPr>
          <w:rFonts w:ascii="Times New Roman" w:hAnsi="Times New Roman"/>
          <w:sz w:val="24"/>
          <w:szCs w:val="24"/>
        </w:rPr>
        <w:tab/>
        <w:t>109,3</w:t>
      </w:r>
    </w:p>
    <w:p w14:paraId="6D6A8722" w14:textId="77777777" w:rsidR="00D77051" w:rsidRDefault="00D77051" w:rsidP="00D7705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Zdraví</w:t>
      </w:r>
      <w:r>
        <w:rPr>
          <w:rFonts w:ascii="Times New Roman" w:hAnsi="Times New Roman"/>
          <w:b/>
          <w:bCs/>
          <w:sz w:val="24"/>
          <w:szCs w:val="24"/>
        </w:rPr>
        <w:tab/>
      </w:r>
      <w:r>
        <w:rPr>
          <w:rFonts w:ascii="Times New Roman" w:hAnsi="Times New Roman"/>
          <w:sz w:val="24"/>
          <w:szCs w:val="24"/>
        </w:rPr>
        <w:t>100,2</w:t>
      </w:r>
      <w:r>
        <w:rPr>
          <w:rFonts w:ascii="Times New Roman" w:hAnsi="Times New Roman"/>
          <w:sz w:val="24"/>
          <w:szCs w:val="24"/>
        </w:rPr>
        <w:tab/>
        <w:t>108,9</w:t>
      </w:r>
      <w:r>
        <w:rPr>
          <w:rFonts w:ascii="Times New Roman" w:hAnsi="Times New Roman"/>
          <w:sz w:val="24"/>
          <w:szCs w:val="24"/>
        </w:rPr>
        <w:tab/>
        <w:t>109,2</w:t>
      </w:r>
      <w:r>
        <w:rPr>
          <w:rFonts w:ascii="Times New Roman" w:hAnsi="Times New Roman"/>
          <w:sz w:val="24"/>
          <w:szCs w:val="24"/>
        </w:rPr>
        <w:tab/>
        <w:t>109,5</w:t>
      </w:r>
      <w:r>
        <w:rPr>
          <w:rFonts w:ascii="Times New Roman" w:hAnsi="Times New Roman"/>
          <w:sz w:val="24"/>
          <w:szCs w:val="24"/>
        </w:rPr>
        <w:tab/>
        <w:t>106,6</w:t>
      </w:r>
    </w:p>
    <w:p w14:paraId="2ACF2248" w14:textId="77777777" w:rsidR="00D77051" w:rsidRDefault="00D77051" w:rsidP="00D7705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Doprava</w:t>
      </w:r>
      <w:r>
        <w:rPr>
          <w:rFonts w:ascii="Times New Roman" w:hAnsi="Times New Roman"/>
          <w:b/>
          <w:bCs/>
          <w:sz w:val="24"/>
          <w:szCs w:val="24"/>
        </w:rPr>
        <w:tab/>
      </w:r>
      <w:r>
        <w:rPr>
          <w:rFonts w:ascii="Times New Roman" w:hAnsi="Times New Roman"/>
          <w:sz w:val="24"/>
          <w:szCs w:val="24"/>
        </w:rPr>
        <w:t xml:space="preserve">  97,6</w:t>
      </w:r>
      <w:r>
        <w:rPr>
          <w:rFonts w:ascii="Times New Roman" w:hAnsi="Times New Roman"/>
          <w:sz w:val="24"/>
          <w:szCs w:val="24"/>
        </w:rPr>
        <w:tab/>
        <w:t>124,0</w:t>
      </w:r>
      <w:r>
        <w:rPr>
          <w:rFonts w:ascii="Times New Roman" w:hAnsi="Times New Roman"/>
          <w:sz w:val="24"/>
          <w:szCs w:val="24"/>
        </w:rPr>
        <w:tab/>
        <w:t>123,0</w:t>
      </w:r>
      <w:r>
        <w:rPr>
          <w:rFonts w:ascii="Times New Roman" w:hAnsi="Times New Roman"/>
          <w:sz w:val="24"/>
          <w:szCs w:val="24"/>
        </w:rPr>
        <w:tab/>
        <w:t>119,1</w:t>
      </w:r>
      <w:r>
        <w:rPr>
          <w:rFonts w:ascii="Times New Roman" w:hAnsi="Times New Roman"/>
          <w:sz w:val="24"/>
          <w:szCs w:val="24"/>
        </w:rPr>
        <w:tab/>
        <w:t>117,6</w:t>
      </w:r>
    </w:p>
    <w:p w14:paraId="6762F29B" w14:textId="77777777" w:rsidR="00D77051" w:rsidRDefault="00D77051" w:rsidP="00D7705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Pošty a telekomunikace</w:t>
      </w:r>
      <w:r>
        <w:rPr>
          <w:rFonts w:ascii="Times New Roman" w:hAnsi="Times New Roman"/>
          <w:b/>
          <w:bCs/>
          <w:sz w:val="24"/>
          <w:szCs w:val="24"/>
        </w:rPr>
        <w:tab/>
      </w:r>
      <w:r>
        <w:rPr>
          <w:rFonts w:ascii="Times New Roman" w:hAnsi="Times New Roman"/>
          <w:sz w:val="24"/>
          <w:szCs w:val="24"/>
        </w:rPr>
        <w:t>100.1</w:t>
      </w:r>
      <w:r>
        <w:rPr>
          <w:rFonts w:ascii="Times New Roman" w:hAnsi="Times New Roman"/>
          <w:sz w:val="24"/>
          <w:szCs w:val="24"/>
        </w:rPr>
        <w:tab/>
        <w:t>100,0</w:t>
      </w:r>
      <w:r>
        <w:rPr>
          <w:rFonts w:ascii="Times New Roman" w:hAnsi="Times New Roman"/>
          <w:sz w:val="24"/>
          <w:szCs w:val="24"/>
        </w:rPr>
        <w:tab/>
        <w:t>100,4</w:t>
      </w:r>
      <w:r>
        <w:rPr>
          <w:rFonts w:ascii="Times New Roman" w:hAnsi="Times New Roman"/>
          <w:sz w:val="24"/>
          <w:szCs w:val="24"/>
        </w:rPr>
        <w:tab/>
        <w:t>100,5</w:t>
      </w:r>
      <w:r>
        <w:rPr>
          <w:rFonts w:ascii="Times New Roman" w:hAnsi="Times New Roman"/>
          <w:sz w:val="24"/>
          <w:szCs w:val="24"/>
        </w:rPr>
        <w:tab/>
        <w:t xml:space="preserve">  99,9</w:t>
      </w:r>
    </w:p>
    <w:p w14:paraId="5A0204F7" w14:textId="77777777" w:rsidR="00D77051" w:rsidRDefault="00D77051" w:rsidP="00D7705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Rekreace a kultura</w:t>
      </w:r>
      <w:r>
        <w:rPr>
          <w:rFonts w:ascii="Times New Roman" w:hAnsi="Times New Roman"/>
          <w:b/>
          <w:bCs/>
          <w:sz w:val="24"/>
          <w:szCs w:val="24"/>
        </w:rPr>
        <w:tab/>
      </w:r>
      <w:r>
        <w:rPr>
          <w:rFonts w:ascii="Times New Roman" w:hAnsi="Times New Roman"/>
          <w:sz w:val="24"/>
          <w:szCs w:val="24"/>
        </w:rPr>
        <w:t>101,1</w:t>
      </w:r>
      <w:r>
        <w:rPr>
          <w:rFonts w:ascii="Times New Roman" w:hAnsi="Times New Roman"/>
          <w:sz w:val="24"/>
          <w:szCs w:val="24"/>
        </w:rPr>
        <w:tab/>
        <w:t>112,6</w:t>
      </w:r>
      <w:r>
        <w:rPr>
          <w:rFonts w:ascii="Times New Roman" w:hAnsi="Times New Roman"/>
          <w:sz w:val="24"/>
          <w:szCs w:val="24"/>
        </w:rPr>
        <w:tab/>
        <w:t>112,5</w:t>
      </w:r>
      <w:r>
        <w:rPr>
          <w:rFonts w:ascii="Times New Roman" w:hAnsi="Times New Roman"/>
          <w:sz w:val="24"/>
          <w:szCs w:val="24"/>
        </w:rPr>
        <w:tab/>
        <w:t>112,3</w:t>
      </w:r>
      <w:r>
        <w:rPr>
          <w:rFonts w:ascii="Times New Roman" w:hAnsi="Times New Roman"/>
          <w:sz w:val="24"/>
          <w:szCs w:val="24"/>
        </w:rPr>
        <w:tab/>
        <w:t>108,8</w:t>
      </w:r>
    </w:p>
    <w:p w14:paraId="1A855DB6" w14:textId="77777777" w:rsidR="00D77051" w:rsidRDefault="00D77051" w:rsidP="00D7705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Vzdělávání</w:t>
      </w:r>
      <w:r>
        <w:rPr>
          <w:rFonts w:ascii="Times New Roman" w:hAnsi="Times New Roman"/>
          <w:b/>
          <w:bCs/>
          <w:sz w:val="24"/>
          <w:szCs w:val="24"/>
        </w:rPr>
        <w:tab/>
      </w:r>
      <w:r>
        <w:rPr>
          <w:rFonts w:ascii="Times New Roman" w:hAnsi="Times New Roman"/>
          <w:sz w:val="24"/>
          <w:szCs w:val="24"/>
        </w:rPr>
        <w:t>100,0</w:t>
      </w:r>
      <w:r>
        <w:rPr>
          <w:rFonts w:ascii="Times New Roman" w:hAnsi="Times New Roman"/>
          <w:sz w:val="24"/>
          <w:szCs w:val="24"/>
        </w:rPr>
        <w:tab/>
        <w:t>102,0</w:t>
      </w:r>
      <w:r>
        <w:rPr>
          <w:rFonts w:ascii="Times New Roman" w:hAnsi="Times New Roman"/>
          <w:sz w:val="24"/>
          <w:szCs w:val="24"/>
        </w:rPr>
        <w:tab/>
        <w:t>102,0</w:t>
      </w:r>
      <w:r>
        <w:rPr>
          <w:rFonts w:ascii="Times New Roman" w:hAnsi="Times New Roman"/>
          <w:sz w:val="24"/>
          <w:szCs w:val="24"/>
        </w:rPr>
        <w:tab/>
        <w:t>102,0</w:t>
      </w:r>
      <w:r>
        <w:rPr>
          <w:rFonts w:ascii="Times New Roman" w:hAnsi="Times New Roman"/>
          <w:sz w:val="24"/>
          <w:szCs w:val="24"/>
        </w:rPr>
        <w:tab/>
        <w:t>101,7</w:t>
      </w:r>
    </w:p>
    <w:p w14:paraId="0968CAC4" w14:textId="77777777" w:rsidR="00D77051" w:rsidRDefault="00D77051" w:rsidP="00D7705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Stravování a ubytování</w:t>
      </w:r>
      <w:r>
        <w:rPr>
          <w:rFonts w:ascii="Times New Roman" w:hAnsi="Times New Roman"/>
          <w:b/>
          <w:bCs/>
          <w:sz w:val="24"/>
          <w:szCs w:val="24"/>
        </w:rPr>
        <w:tab/>
      </w:r>
      <w:r>
        <w:rPr>
          <w:rFonts w:ascii="Times New Roman" w:hAnsi="Times New Roman"/>
          <w:sz w:val="24"/>
          <w:szCs w:val="24"/>
        </w:rPr>
        <w:t>101,5</w:t>
      </w:r>
      <w:r>
        <w:rPr>
          <w:rFonts w:ascii="Times New Roman" w:hAnsi="Times New Roman"/>
          <w:sz w:val="24"/>
          <w:szCs w:val="24"/>
        </w:rPr>
        <w:tab/>
        <w:t>123,1</w:t>
      </w:r>
      <w:r>
        <w:rPr>
          <w:rFonts w:ascii="Times New Roman" w:hAnsi="Times New Roman"/>
          <w:sz w:val="24"/>
          <w:szCs w:val="24"/>
        </w:rPr>
        <w:tab/>
        <w:t>123,5</w:t>
      </w:r>
      <w:r>
        <w:rPr>
          <w:rFonts w:ascii="Times New Roman" w:hAnsi="Times New Roman"/>
          <w:sz w:val="24"/>
          <w:szCs w:val="24"/>
        </w:rPr>
        <w:tab/>
        <w:t>124,1</w:t>
      </w:r>
      <w:r>
        <w:rPr>
          <w:rFonts w:ascii="Times New Roman" w:hAnsi="Times New Roman"/>
          <w:sz w:val="24"/>
          <w:szCs w:val="24"/>
        </w:rPr>
        <w:tab/>
        <w:t>114,6</w:t>
      </w:r>
    </w:p>
    <w:p w14:paraId="143764CC" w14:textId="77777777" w:rsidR="00D77051" w:rsidRDefault="00D77051" w:rsidP="00D7705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Ostatní zboží a služby</w:t>
      </w:r>
      <w:r>
        <w:rPr>
          <w:rFonts w:ascii="Times New Roman" w:hAnsi="Times New Roman"/>
          <w:b/>
          <w:bCs/>
          <w:sz w:val="24"/>
          <w:szCs w:val="24"/>
        </w:rPr>
        <w:tab/>
      </w:r>
      <w:r>
        <w:rPr>
          <w:rFonts w:ascii="Times New Roman" w:hAnsi="Times New Roman"/>
          <w:sz w:val="24"/>
          <w:szCs w:val="24"/>
        </w:rPr>
        <w:t>100,8</w:t>
      </w:r>
      <w:r>
        <w:rPr>
          <w:rFonts w:ascii="Times New Roman" w:hAnsi="Times New Roman"/>
          <w:sz w:val="24"/>
          <w:szCs w:val="24"/>
        </w:rPr>
        <w:tab/>
        <w:t>110,1</w:t>
      </w:r>
      <w:r>
        <w:rPr>
          <w:rFonts w:ascii="Times New Roman" w:hAnsi="Times New Roman"/>
          <w:sz w:val="24"/>
          <w:szCs w:val="24"/>
        </w:rPr>
        <w:tab/>
        <w:t>111,1</w:t>
      </w:r>
      <w:r>
        <w:rPr>
          <w:rFonts w:ascii="Times New Roman" w:hAnsi="Times New Roman"/>
          <w:sz w:val="24"/>
          <w:szCs w:val="24"/>
        </w:rPr>
        <w:tab/>
        <w:t>111,1</w:t>
      </w:r>
      <w:r>
        <w:rPr>
          <w:rFonts w:ascii="Times New Roman" w:hAnsi="Times New Roman"/>
          <w:sz w:val="24"/>
          <w:szCs w:val="24"/>
        </w:rPr>
        <w:tab/>
        <w:t>107,4</w:t>
      </w:r>
    </w:p>
    <w:p w14:paraId="2C22A44D" w14:textId="77777777" w:rsidR="00D77051" w:rsidRDefault="00D77051" w:rsidP="00D77051">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4805EEAC" w14:textId="77777777" w:rsidR="00D77051" w:rsidRDefault="00D77051" w:rsidP="00D77051">
      <w:pPr>
        <w:tabs>
          <w:tab w:val="left" w:pos="3119"/>
          <w:tab w:val="left" w:pos="4366"/>
          <w:tab w:val="left" w:pos="5387"/>
          <w:tab w:val="left" w:pos="6521"/>
          <w:tab w:val="left" w:pos="7655"/>
        </w:tabs>
        <w:spacing w:after="0" w:line="360" w:lineRule="auto"/>
        <w:jc w:val="both"/>
        <w:rPr>
          <w:rFonts w:ascii="Times New Roman" w:hAnsi="Times New Roman"/>
          <w:i/>
          <w:iCs/>
          <w:sz w:val="28"/>
          <w:szCs w:val="28"/>
        </w:rPr>
      </w:pPr>
      <w:r>
        <w:rPr>
          <w:rFonts w:ascii="Times New Roman" w:hAnsi="Times New Roman"/>
          <w:i/>
          <w:iCs/>
          <w:sz w:val="28"/>
          <w:szCs w:val="28"/>
        </w:rPr>
        <w:t xml:space="preserve"> </w:t>
      </w:r>
    </w:p>
    <w:p w14:paraId="26A20804" w14:textId="77777777" w:rsidR="00D77051" w:rsidRDefault="00D77051" w:rsidP="00D77051">
      <w:pPr>
        <w:spacing w:after="0" w:line="240" w:lineRule="auto"/>
        <w:jc w:val="both"/>
      </w:pPr>
      <w:r>
        <w:rPr>
          <w:rFonts w:ascii="Times New Roman" w:hAnsi="Times New Roman"/>
          <w:b/>
          <w:bCs/>
          <w:sz w:val="28"/>
          <w:szCs w:val="28"/>
        </w:rPr>
        <w:t xml:space="preserve">    </w:t>
      </w:r>
    </w:p>
    <w:p w14:paraId="01E2059C" w14:textId="563FDFFA"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6B804DE3" w14:textId="3438F607"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08432810" w14:textId="1364A629"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17473D27" w14:textId="2301B4DF"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13848F3A" w14:textId="5F777118"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043A9B6F" w14:textId="5769B283"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0CF2267B" w14:textId="40BAFCD3"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6081F0B5" w14:textId="73FC4996"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309FE6AB" w14:textId="01610C9C"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34638D2F" w14:textId="77777777" w:rsidR="00D77051" w:rsidRDefault="00D77051" w:rsidP="00D77051">
      <w:pPr>
        <w:spacing w:after="0" w:line="240" w:lineRule="auto"/>
        <w:jc w:val="center"/>
        <w:rPr>
          <w:rFonts w:ascii="Times New Roman" w:hAnsi="Times New Roman"/>
          <w:b/>
          <w:bCs/>
          <w:sz w:val="28"/>
          <w:szCs w:val="28"/>
        </w:rPr>
      </w:pPr>
      <w:r>
        <w:rPr>
          <w:rFonts w:ascii="Times New Roman" w:hAnsi="Times New Roman"/>
          <w:b/>
          <w:bCs/>
          <w:sz w:val="28"/>
          <w:szCs w:val="28"/>
        </w:rPr>
        <w:t>POKLES REÁLNÉ MZDY</w:t>
      </w:r>
    </w:p>
    <w:p w14:paraId="6A2C06C2" w14:textId="77777777" w:rsidR="00D77051" w:rsidRDefault="00D77051" w:rsidP="00D77051">
      <w:pPr>
        <w:spacing w:after="0" w:line="240" w:lineRule="auto"/>
        <w:jc w:val="center"/>
        <w:rPr>
          <w:rFonts w:ascii="Times New Roman" w:hAnsi="Times New Roman"/>
          <w:b/>
          <w:bCs/>
          <w:sz w:val="28"/>
          <w:szCs w:val="28"/>
        </w:rPr>
      </w:pPr>
    </w:p>
    <w:p w14:paraId="360C33A4" w14:textId="77777777" w:rsidR="00D77051" w:rsidRDefault="00D77051" w:rsidP="00D77051">
      <w:pPr>
        <w:spacing w:after="0" w:line="240" w:lineRule="auto"/>
        <w:jc w:val="center"/>
        <w:rPr>
          <w:rFonts w:ascii="Times New Roman" w:hAnsi="Times New Roman"/>
          <w:b/>
          <w:bCs/>
          <w:sz w:val="28"/>
          <w:szCs w:val="28"/>
        </w:rPr>
      </w:pPr>
    </w:p>
    <w:p w14:paraId="0D25FB64" w14:textId="77777777" w:rsidR="00D77051" w:rsidRDefault="00D77051" w:rsidP="00D77051">
      <w:pPr>
        <w:spacing w:after="0" w:line="240" w:lineRule="auto"/>
        <w:jc w:val="both"/>
        <w:rPr>
          <w:rFonts w:ascii="Times New Roman" w:hAnsi="Times New Roman"/>
          <w:b/>
          <w:bCs/>
          <w:sz w:val="28"/>
          <w:szCs w:val="28"/>
        </w:rPr>
      </w:pPr>
      <w:r>
        <w:rPr>
          <w:rFonts w:ascii="Times New Roman" w:hAnsi="Times New Roman"/>
          <w:b/>
          <w:bCs/>
          <w:sz w:val="28"/>
          <w:szCs w:val="28"/>
        </w:rPr>
        <w:t>Reálná mzda po zahrnutí inflace v Česku klesla v letošním 2. čtvrtletí meziročně o 9,8 %.</w:t>
      </w:r>
    </w:p>
    <w:p w14:paraId="0529D285" w14:textId="77777777" w:rsidR="00D77051" w:rsidRDefault="00D77051" w:rsidP="00D77051">
      <w:pPr>
        <w:spacing w:after="0" w:line="240" w:lineRule="auto"/>
        <w:jc w:val="both"/>
        <w:rPr>
          <w:rFonts w:ascii="Times New Roman" w:hAnsi="Times New Roman"/>
          <w:b/>
          <w:bCs/>
          <w:sz w:val="28"/>
          <w:szCs w:val="28"/>
        </w:rPr>
      </w:pPr>
    </w:p>
    <w:p w14:paraId="307DEBB8"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Češi tak podle analytiků zchudli nejvíce v historii země od roku 1993. Průměrná mzda sice podle Českého statistického úřadu (ČSÚ) stoupla proti stejnému období předchozího roku o 4,4 procenta na 40 086 korun, reálná ale klesá už tři čtvrtletí. Ve druhém kvartálu se podle analýzy společnosti XTB propadla nejvýrazněji z okolních zemí.</w:t>
      </w:r>
    </w:p>
    <w:p w14:paraId="69C8BC8C" w14:textId="77777777" w:rsidR="00D77051" w:rsidRDefault="00D77051" w:rsidP="00D77051">
      <w:pPr>
        <w:spacing w:after="0" w:line="240" w:lineRule="auto"/>
        <w:jc w:val="both"/>
        <w:rPr>
          <w:rFonts w:ascii="Times New Roman" w:hAnsi="Times New Roman"/>
          <w:sz w:val="28"/>
          <w:szCs w:val="28"/>
        </w:rPr>
      </w:pPr>
    </w:p>
    <w:p w14:paraId="54F6245E" w14:textId="77777777" w:rsidR="00D77051" w:rsidRDefault="00D77051" w:rsidP="00D77051">
      <w:pPr>
        <w:spacing w:after="0" w:line="240" w:lineRule="auto"/>
        <w:jc w:val="both"/>
      </w:pPr>
      <w:r>
        <w:rPr>
          <w:rFonts w:ascii="Times New Roman" w:hAnsi="Times New Roman"/>
          <w:sz w:val="28"/>
          <w:szCs w:val="28"/>
        </w:rPr>
        <w:t xml:space="preserve">     Ekonomové podobný pokles reálné mzdy předpokládali, vysoká inflace bude podle nich růst mezd znehodnocovat po celý letošní rok. Nárůst reálné mzdy očekávají až během příštího roku. </w:t>
      </w:r>
      <w:r>
        <w:rPr>
          <w:rFonts w:ascii="Times New Roman" w:hAnsi="Times New Roman"/>
          <w:b/>
          <w:bCs/>
          <w:sz w:val="28"/>
          <w:szCs w:val="28"/>
        </w:rPr>
        <w:t>Poslední prognóza České bankovní asociace předpovídá pro letošní i příští rok růst nominálních mezd kolem sedmi</w:t>
      </w:r>
      <w:r>
        <w:rPr>
          <w:rFonts w:ascii="Times New Roman" w:hAnsi="Times New Roman"/>
          <w:sz w:val="28"/>
          <w:szCs w:val="28"/>
        </w:rPr>
        <w:t xml:space="preserve"> </w:t>
      </w:r>
      <w:r>
        <w:rPr>
          <w:rFonts w:ascii="Times New Roman" w:hAnsi="Times New Roman"/>
          <w:b/>
          <w:bCs/>
          <w:sz w:val="28"/>
          <w:szCs w:val="28"/>
        </w:rPr>
        <w:t>procent</w:t>
      </w:r>
      <w:r>
        <w:rPr>
          <w:rFonts w:ascii="Times New Roman" w:hAnsi="Times New Roman"/>
          <w:sz w:val="28"/>
          <w:szCs w:val="28"/>
        </w:rPr>
        <w:t xml:space="preserve"> s tím, že v závislosti na dalším ekonomickém vývoji může dynamika mezd v příštím roce překvapit následkem zvýšeného tlaku ze strany odborů i tlaku na růst mezd ve veřejném sektoru.</w:t>
      </w:r>
    </w:p>
    <w:p w14:paraId="01DE1E5E" w14:textId="77777777" w:rsidR="00D77051" w:rsidRDefault="00D77051" w:rsidP="00D77051">
      <w:pPr>
        <w:spacing w:after="0" w:line="240" w:lineRule="auto"/>
        <w:jc w:val="both"/>
        <w:rPr>
          <w:rFonts w:ascii="Times New Roman" w:hAnsi="Times New Roman"/>
          <w:sz w:val="28"/>
          <w:szCs w:val="28"/>
        </w:rPr>
      </w:pPr>
    </w:p>
    <w:p w14:paraId="413FA50F"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Českomoravská konfederace odborových svazů dál požaduje ještě letos zvýšení minimální mzdy o 2 000 korun na 18 200 korun.</w:t>
      </w:r>
    </w:p>
    <w:p w14:paraId="41AC1109" w14:textId="77777777" w:rsidR="00D77051" w:rsidRDefault="00D77051" w:rsidP="00D77051">
      <w:pPr>
        <w:spacing w:after="0" w:line="240" w:lineRule="auto"/>
        <w:jc w:val="both"/>
        <w:rPr>
          <w:rFonts w:ascii="Times New Roman" w:hAnsi="Times New Roman"/>
          <w:sz w:val="28"/>
          <w:szCs w:val="28"/>
        </w:rPr>
      </w:pPr>
    </w:p>
    <w:p w14:paraId="011655EC" w14:textId="77777777" w:rsidR="00D77051" w:rsidRDefault="00D77051" w:rsidP="00D77051">
      <w:pPr>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„Inflace začíná výrazně snižovat životní úroveň většiny domácností. Mzdy sice rostou, ale výrazně pomalejším tempem než ceny,“ </w:t>
      </w:r>
      <w:r>
        <w:rPr>
          <w:rFonts w:ascii="Times New Roman" w:hAnsi="Times New Roman"/>
          <w:sz w:val="28"/>
          <w:szCs w:val="28"/>
        </w:rPr>
        <w:t xml:space="preserve">řekl analytik Deloitte David Marek. Ani dvojciferné růsty v některých odvětvích nestačily pokrýt znehodnocení kupní síly mezd inflací, uvedl analytik. </w:t>
      </w:r>
      <w:proofErr w:type="spellStart"/>
      <w:r>
        <w:rPr>
          <w:rFonts w:ascii="Times New Roman" w:hAnsi="Times New Roman"/>
          <w:sz w:val="28"/>
          <w:szCs w:val="28"/>
        </w:rPr>
        <w:t>UniCredit</w:t>
      </w:r>
      <w:proofErr w:type="spellEnd"/>
      <w:r>
        <w:rPr>
          <w:rFonts w:ascii="Times New Roman" w:hAnsi="Times New Roman"/>
          <w:sz w:val="28"/>
          <w:szCs w:val="28"/>
        </w:rPr>
        <w:t xml:space="preserve"> Bank Pavel Sobíšek. </w:t>
      </w:r>
      <w:r>
        <w:rPr>
          <w:rFonts w:ascii="Times New Roman" w:hAnsi="Times New Roman"/>
          <w:i/>
          <w:iCs/>
          <w:sz w:val="28"/>
          <w:szCs w:val="28"/>
        </w:rPr>
        <w:t xml:space="preserve">„Její letošní nárůst byl extrémně rychlý a vývoj mezd bývá v ekonomice za inflací ve zpoždění. Současná energetická krize, která extrémně zvedá náklady mnoha firem, je důvodem navíc ke mzdové zdrženlivosti, protože větší úpravu mezd by řada firem nemusela unést. Zřejmě proto potrvá přinejmenším do druhého kvartálu příštího roku, než se obnoví reálný růst mezd“ </w:t>
      </w:r>
      <w:r>
        <w:rPr>
          <w:rFonts w:ascii="Times New Roman" w:hAnsi="Times New Roman"/>
          <w:sz w:val="28"/>
          <w:szCs w:val="28"/>
        </w:rPr>
        <w:t>dodal.</w:t>
      </w:r>
    </w:p>
    <w:p w14:paraId="50EAF56E" w14:textId="77777777" w:rsidR="00D77051" w:rsidRDefault="00D77051" w:rsidP="00D77051">
      <w:pPr>
        <w:spacing w:after="0" w:line="240" w:lineRule="auto"/>
        <w:jc w:val="both"/>
        <w:rPr>
          <w:rFonts w:ascii="Times New Roman" w:hAnsi="Times New Roman"/>
          <w:b/>
          <w:bCs/>
          <w:sz w:val="28"/>
          <w:szCs w:val="28"/>
        </w:rPr>
      </w:pPr>
    </w:p>
    <w:p w14:paraId="60D66DBA" w14:textId="77777777" w:rsidR="00D77051" w:rsidRDefault="00D77051" w:rsidP="00D77051">
      <w:pPr>
        <w:spacing w:after="0" w:line="240" w:lineRule="auto"/>
        <w:jc w:val="both"/>
      </w:pPr>
      <w:r>
        <w:rPr>
          <w:rFonts w:ascii="Times New Roman" w:hAnsi="Times New Roman"/>
          <w:b/>
          <w:bCs/>
          <w:sz w:val="28"/>
          <w:szCs w:val="28"/>
        </w:rPr>
        <w:t xml:space="preserve">     V okolních zemích sice reálné mzdy klesají také, ale ne tak rychle jako v ČR.</w:t>
      </w:r>
      <w:r>
        <w:rPr>
          <w:rFonts w:ascii="Times New Roman" w:hAnsi="Times New Roman"/>
          <w:sz w:val="28"/>
          <w:szCs w:val="28"/>
        </w:rPr>
        <w:t xml:space="preserve"> V Německu a na Slovensku se reálné mzdy za poslední rok snížily shodně o 1,4 %, v Rakousku o 1,8 % a v Polsku o 2,2 %, uvedla ve své analýze společnost XTB. Například Polsko ale začíná čelit riziku inflační spirály, kdy rychlý růst mezd podporuje v dalším růstu inflaci, varovala.</w:t>
      </w:r>
    </w:p>
    <w:p w14:paraId="1D3C6C0A" w14:textId="77777777" w:rsidR="00D77051" w:rsidRDefault="00D77051" w:rsidP="00D77051">
      <w:pPr>
        <w:spacing w:after="0" w:line="240" w:lineRule="auto"/>
        <w:jc w:val="both"/>
        <w:rPr>
          <w:rFonts w:ascii="Times New Roman" w:hAnsi="Times New Roman"/>
          <w:sz w:val="28"/>
          <w:szCs w:val="28"/>
        </w:rPr>
      </w:pPr>
    </w:p>
    <w:p w14:paraId="32096B97" w14:textId="77777777" w:rsidR="00D77051" w:rsidRDefault="00D77051" w:rsidP="00D77051">
      <w:pPr>
        <w:spacing w:after="0" w:line="240" w:lineRule="auto"/>
        <w:jc w:val="both"/>
      </w:pPr>
      <w:r>
        <w:rPr>
          <w:rFonts w:ascii="Times New Roman" w:hAnsi="Times New Roman"/>
          <w:sz w:val="28"/>
          <w:szCs w:val="28"/>
        </w:rPr>
        <w:t xml:space="preserve">     Průměrná mzda v Česku sice ve druhém čtvrtletí meziročně stoupla o 1 696 Kč na 40 086 Kč hrubého, obecně ale platí, že </w:t>
      </w:r>
      <w:r>
        <w:rPr>
          <w:rFonts w:ascii="Times New Roman" w:hAnsi="Times New Roman"/>
          <w:b/>
          <w:bCs/>
          <w:sz w:val="28"/>
          <w:szCs w:val="28"/>
        </w:rPr>
        <w:t xml:space="preserve">dvě třetiny zaměstnanců na průměrnou </w:t>
      </w:r>
      <w:r>
        <w:rPr>
          <w:rFonts w:ascii="Times New Roman" w:hAnsi="Times New Roman"/>
          <w:b/>
          <w:bCs/>
          <w:sz w:val="28"/>
          <w:szCs w:val="28"/>
        </w:rPr>
        <w:lastRenderedPageBreak/>
        <w:t>mzdu nedosáhnou.</w:t>
      </w:r>
      <w:r>
        <w:rPr>
          <w:rFonts w:ascii="Times New Roman" w:hAnsi="Times New Roman"/>
          <w:sz w:val="28"/>
          <w:szCs w:val="28"/>
        </w:rPr>
        <w:t xml:space="preserve"> Medián, tedy prostřední hodnota mezd, vzrostl proti stejnému období loni o 5,5 % na 34 111 Kč. Proti předchozímu čtvrtletí se průměrná mzda zvýšila po očištění od sezónních vlivů o 1,3 %.</w:t>
      </w:r>
    </w:p>
    <w:p w14:paraId="2E713CEC" w14:textId="77777777" w:rsidR="00D77051" w:rsidRDefault="00D77051" w:rsidP="00D77051">
      <w:pPr>
        <w:spacing w:after="0" w:line="240" w:lineRule="auto"/>
        <w:jc w:val="both"/>
        <w:rPr>
          <w:rFonts w:ascii="Times New Roman" w:hAnsi="Times New Roman"/>
          <w:sz w:val="28"/>
          <w:szCs w:val="28"/>
        </w:rPr>
      </w:pPr>
    </w:p>
    <w:p w14:paraId="493B04FF"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Nejvýrazněji průměrná mzda ve druhém čtvrtletí stoupla v ubytování, stravování a pohostinství o 11,3 %. V informačních a komunikačních činnostech vzrostla o 11 %, v administrativních a podpůrných činnostech o 10,3 %. O 20,7 % průměrná mzda klesla ve zdravotní a sociální péči, což je podle ČSÚ způsobeno mimořádným odměnami vyplacenými v minulém roce.</w:t>
      </w:r>
    </w:p>
    <w:p w14:paraId="783B8D9D" w14:textId="77777777" w:rsidR="00D77051" w:rsidRDefault="00D77051" w:rsidP="00D77051">
      <w:pPr>
        <w:spacing w:after="0" w:line="240" w:lineRule="auto"/>
        <w:jc w:val="both"/>
        <w:rPr>
          <w:rFonts w:ascii="Times New Roman" w:hAnsi="Times New Roman"/>
          <w:sz w:val="28"/>
          <w:szCs w:val="28"/>
        </w:rPr>
      </w:pPr>
    </w:p>
    <w:p w14:paraId="1FB4BE37" w14:textId="77777777" w:rsidR="00D77051" w:rsidRDefault="00D77051" w:rsidP="00D77051">
      <w:pPr>
        <w:spacing w:after="0" w:line="240" w:lineRule="auto"/>
        <w:jc w:val="both"/>
      </w:pPr>
      <w:r>
        <w:rPr>
          <w:rFonts w:ascii="Times New Roman" w:hAnsi="Times New Roman"/>
          <w:sz w:val="28"/>
          <w:szCs w:val="28"/>
        </w:rPr>
        <w:t xml:space="preserve">     Na rozkolísané mzdy ve zdravotnictví upozornil také Marek. Zatímco loni podle něj prémie za zvládnutí pandemie koronaviru mzdy v tomto odvětví výrazně zvýšily, letos se odměny neopakovaly. </w:t>
      </w:r>
      <w:r>
        <w:rPr>
          <w:rFonts w:ascii="Times New Roman" w:hAnsi="Times New Roman"/>
          <w:i/>
          <w:iCs/>
          <w:sz w:val="28"/>
          <w:szCs w:val="28"/>
        </w:rPr>
        <w:t xml:space="preserve">„Podobně na druhém konci žebříčku je ubytování, stravování a pohostinství s růstem 11,3 procenta, což patrně naopak reflektuje nízkou srovnávací základnu z loňska,“ </w:t>
      </w:r>
      <w:r>
        <w:rPr>
          <w:rFonts w:ascii="Times New Roman" w:hAnsi="Times New Roman"/>
          <w:sz w:val="28"/>
          <w:szCs w:val="28"/>
        </w:rPr>
        <w:t xml:space="preserve">doplnil analytik </w:t>
      </w:r>
      <w:proofErr w:type="spellStart"/>
      <w:r>
        <w:rPr>
          <w:rFonts w:ascii="Times New Roman" w:hAnsi="Times New Roman"/>
          <w:sz w:val="28"/>
          <w:szCs w:val="28"/>
        </w:rPr>
        <w:t>Cyrrusu</w:t>
      </w:r>
      <w:proofErr w:type="spellEnd"/>
      <w:r>
        <w:rPr>
          <w:rFonts w:ascii="Times New Roman" w:hAnsi="Times New Roman"/>
          <w:sz w:val="28"/>
          <w:szCs w:val="28"/>
        </w:rPr>
        <w:t xml:space="preserve"> Vít Hradil.</w:t>
      </w:r>
    </w:p>
    <w:p w14:paraId="73F21952" w14:textId="77777777" w:rsidR="00D77051" w:rsidRDefault="00D77051" w:rsidP="00D77051">
      <w:pPr>
        <w:spacing w:after="0" w:line="240" w:lineRule="auto"/>
        <w:jc w:val="both"/>
        <w:rPr>
          <w:rFonts w:ascii="Times New Roman" w:hAnsi="Times New Roman"/>
          <w:sz w:val="28"/>
          <w:szCs w:val="28"/>
        </w:rPr>
      </w:pPr>
    </w:p>
    <w:p w14:paraId="29C25AB9"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Nejvíce ve srovnání krajů berou lidé v Praze, průměrně 49 221 korun. V metropoli ve druhém čtvrtletí průměrná mzda také nejvýrazněji vzrostla, meziročně o 5,7 procenta. Nejmenší výdělky si domů nadále nosí lidé v Karlovarském kraji, v průměru dostávají 34 725 korun hrubého. Nejmenší nárůst průměrné mzdy ČSÚ zaznamenal v Ústeckém kraji o 1,6 %.</w:t>
      </w:r>
    </w:p>
    <w:p w14:paraId="201F2F78" w14:textId="77777777" w:rsidR="00D77051" w:rsidRDefault="00D77051" w:rsidP="00D77051">
      <w:pPr>
        <w:spacing w:after="0" w:line="240" w:lineRule="auto"/>
        <w:jc w:val="both"/>
        <w:rPr>
          <w:rFonts w:ascii="Times New Roman" w:hAnsi="Times New Roman"/>
          <w:sz w:val="28"/>
          <w:szCs w:val="28"/>
        </w:rPr>
      </w:pPr>
    </w:p>
    <w:p w14:paraId="676CD446"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V prvním čtvrtletí letošního roku průměrná mzda meziročně vzrostla po revizi o 7,3 % na 37 969 korun. Po zahrnutí inflace výdělek reálně klesl o 3,5 %. V loňském druhém čtvrtletí se průměrná mzda zvýšila o 10,1 % a reálně o sedm procent. Výsledky vedle vyplácení mimořádných odměn zdravotníkům vylepšovalo také meziročně srovnání s obdobím první vlny koronavirové epidemie.</w:t>
      </w:r>
    </w:p>
    <w:p w14:paraId="55187EC9" w14:textId="77777777" w:rsidR="00D77051" w:rsidRDefault="00D77051" w:rsidP="00D77051">
      <w:pPr>
        <w:spacing w:after="0" w:line="240" w:lineRule="auto"/>
        <w:jc w:val="both"/>
        <w:rPr>
          <w:rFonts w:ascii="Times New Roman" w:hAnsi="Times New Roman"/>
          <w:sz w:val="28"/>
          <w:szCs w:val="28"/>
        </w:rPr>
      </w:pPr>
    </w:p>
    <w:p w14:paraId="27C4BA71"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Zdroj: ČTK </w:t>
      </w:r>
    </w:p>
    <w:p w14:paraId="41313739" w14:textId="77777777" w:rsidR="00D77051" w:rsidRDefault="00D77051" w:rsidP="00D77051">
      <w:pPr>
        <w:spacing w:after="0" w:line="240" w:lineRule="auto"/>
        <w:jc w:val="both"/>
        <w:rPr>
          <w:rFonts w:ascii="Times New Roman" w:hAnsi="Times New Roman"/>
          <w:sz w:val="28"/>
          <w:szCs w:val="28"/>
        </w:rPr>
      </w:pPr>
    </w:p>
    <w:p w14:paraId="18206C10"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2EDE59EF" w14:textId="77777777" w:rsidR="00D77051" w:rsidRDefault="00D77051" w:rsidP="00D77051">
      <w:pPr>
        <w:spacing w:after="0" w:line="240" w:lineRule="auto"/>
        <w:jc w:val="both"/>
        <w:rPr>
          <w:rFonts w:ascii="Times New Roman" w:hAnsi="Times New Roman"/>
          <w:sz w:val="28"/>
          <w:szCs w:val="28"/>
        </w:rPr>
      </w:pPr>
    </w:p>
    <w:p w14:paraId="232D018A" w14:textId="77777777" w:rsidR="00D77051" w:rsidRDefault="00D77051" w:rsidP="00D77051">
      <w:pPr>
        <w:spacing w:after="0" w:line="240" w:lineRule="auto"/>
        <w:jc w:val="both"/>
      </w:pPr>
      <w:r>
        <w:rPr>
          <w:rFonts w:ascii="Times New Roman" w:hAnsi="Times New Roman"/>
          <w:sz w:val="28"/>
          <w:szCs w:val="28"/>
        </w:rPr>
        <w:t xml:space="preserve"> </w:t>
      </w:r>
    </w:p>
    <w:p w14:paraId="032D7206" w14:textId="2BDF92E3"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3B12D439" w14:textId="5C646CAA"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13A9AD6C" w14:textId="6F6EBEC8"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0699E17E" w14:textId="586C425D"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4C3ACE57" w14:textId="070AB04F"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401A6BDD" w14:textId="50A8DAB8"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78DBB216" w14:textId="1F4BEFC1"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3F397909" w14:textId="1AE51168"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60D99307" w14:textId="15EA61FD"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3272EEEC" w14:textId="77777777" w:rsidR="00D77051" w:rsidRDefault="00D77051" w:rsidP="00D77051">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VLÁDA SCHVÁLILA NÁROK NA DŘÍVĚJŠÍ ODCHOD DO PENZE.</w:t>
      </w:r>
    </w:p>
    <w:p w14:paraId="7E44A51A" w14:textId="77777777" w:rsidR="00D77051" w:rsidRDefault="00D77051" w:rsidP="00D77051">
      <w:pPr>
        <w:spacing w:after="0" w:line="240" w:lineRule="auto"/>
        <w:jc w:val="center"/>
        <w:rPr>
          <w:rFonts w:ascii="Times New Roman" w:hAnsi="Times New Roman"/>
          <w:b/>
          <w:bCs/>
          <w:sz w:val="28"/>
          <w:szCs w:val="28"/>
        </w:rPr>
      </w:pPr>
      <w:r>
        <w:rPr>
          <w:rFonts w:ascii="Times New Roman" w:hAnsi="Times New Roman"/>
          <w:b/>
          <w:bCs/>
          <w:sz w:val="28"/>
          <w:szCs w:val="28"/>
        </w:rPr>
        <w:t>ZATÍM ALE JEN PRO ZÁCHRANÁŘE</w:t>
      </w:r>
    </w:p>
    <w:p w14:paraId="2A7EE0B1" w14:textId="77777777" w:rsidR="00D77051" w:rsidRDefault="00D77051" w:rsidP="00D77051">
      <w:pPr>
        <w:spacing w:after="0" w:line="240" w:lineRule="auto"/>
        <w:jc w:val="center"/>
        <w:rPr>
          <w:rFonts w:ascii="Times New Roman" w:hAnsi="Times New Roman"/>
          <w:b/>
          <w:bCs/>
          <w:sz w:val="28"/>
          <w:szCs w:val="28"/>
        </w:rPr>
      </w:pPr>
    </w:p>
    <w:p w14:paraId="607E9EB8" w14:textId="77777777" w:rsidR="00D77051" w:rsidRDefault="00D77051" w:rsidP="00D77051">
      <w:pPr>
        <w:spacing w:after="0" w:line="240" w:lineRule="auto"/>
        <w:jc w:val="center"/>
        <w:rPr>
          <w:rFonts w:ascii="Times New Roman" w:hAnsi="Times New Roman"/>
          <w:b/>
          <w:bCs/>
          <w:sz w:val="28"/>
          <w:szCs w:val="28"/>
        </w:rPr>
      </w:pPr>
    </w:p>
    <w:p w14:paraId="749BF06D" w14:textId="77777777" w:rsidR="00D77051" w:rsidRDefault="00D77051" w:rsidP="00D77051">
      <w:pPr>
        <w:spacing w:after="0" w:line="240" w:lineRule="auto"/>
        <w:jc w:val="both"/>
        <w:rPr>
          <w:rFonts w:ascii="Times New Roman" w:hAnsi="Times New Roman"/>
          <w:b/>
          <w:bCs/>
          <w:sz w:val="28"/>
          <w:szCs w:val="28"/>
        </w:rPr>
      </w:pPr>
    </w:p>
    <w:p w14:paraId="1D6381E8" w14:textId="77777777" w:rsidR="00D77051" w:rsidRDefault="00D77051" w:rsidP="00D77051">
      <w:pPr>
        <w:spacing w:after="0" w:line="240" w:lineRule="auto"/>
        <w:jc w:val="both"/>
        <w:rPr>
          <w:rFonts w:ascii="Times New Roman" w:hAnsi="Times New Roman"/>
          <w:b/>
          <w:bCs/>
          <w:sz w:val="28"/>
          <w:szCs w:val="28"/>
        </w:rPr>
      </w:pPr>
      <w:r>
        <w:rPr>
          <w:rFonts w:ascii="Times New Roman" w:hAnsi="Times New Roman"/>
          <w:b/>
          <w:bCs/>
          <w:sz w:val="28"/>
          <w:szCs w:val="28"/>
        </w:rPr>
        <w:t>Změna, která umožní záchranářům odejít dřív do důchodu, má být platná od roku 2023.</w:t>
      </w:r>
    </w:p>
    <w:p w14:paraId="0D7B61F3" w14:textId="77777777" w:rsidR="00D77051" w:rsidRDefault="00D77051" w:rsidP="00D77051">
      <w:pPr>
        <w:spacing w:after="0" w:line="240" w:lineRule="auto"/>
        <w:jc w:val="both"/>
        <w:rPr>
          <w:rFonts w:ascii="Times New Roman" w:hAnsi="Times New Roman"/>
          <w:b/>
          <w:bCs/>
          <w:sz w:val="28"/>
          <w:szCs w:val="28"/>
        </w:rPr>
      </w:pPr>
    </w:p>
    <w:p w14:paraId="51695163"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Vláda udělala první krok k tomu, aby zaměstnanci náročných profesí mohli odcházet do důchodu dříve. Zatím schválila návrh zákona, který snižuje důchodový věk zdravotnickým záchranářům.</w:t>
      </w:r>
    </w:p>
    <w:p w14:paraId="50641FF3" w14:textId="77777777" w:rsidR="00D77051" w:rsidRDefault="00D77051" w:rsidP="00D77051">
      <w:pPr>
        <w:spacing w:after="0" w:line="240" w:lineRule="auto"/>
        <w:jc w:val="both"/>
        <w:rPr>
          <w:rFonts w:ascii="Times New Roman" w:hAnsi="Times New Roman"/>
          <w:sz w:val="28"/>
          <w:szCs w:val="28"/>
        </w:rPr>
      </w:pPr>
    </w:p>
    <w:p w14:paraId="2C2A9714"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Konkrétně se schválené snížení důchodového věku bude týkat:</w:t>
      </w:r>
    </w:p>
    <w:p w14:paraId="78F2A005" w14:textId="77777777" w:rsidR="00D77051" w:rsidRDefault="00D77051" w:rsidP="00D77051">
      <w:pPr>
        <w:spacing w:after="0" w:line="240" w:lineRule="auto"/>
        <w:jc w:val="both"/>
        <w:rPr>
          <w:rFonts w:ascii="Times New Roman" w:hAnsi="Times New Roman"/>
          <w:sz w:val="28"/>
          <w:szCs w:val="28"/>
        </w:rPr>
      </w:pPr>
    </w:p>
    <w:p w14:paraId="0EF1E425" w14:textId="77777777" w:rsidR="00D77051" w:rsidRDefault="00D77051" w:rsidP="00D77051">
      <w:pPr>
        <w:pStyle w:val="Odstavecseseznamem"/>
        <w:numPr>
          <w:ilvl w:val="0"/>
          <w:numId w:val="2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členů výjezdové záchranářské skupiny,</w:t>
      </w:r>
    </w:p>
    <w:p w14:paraId="70CA0A86" w14:textId="77777777" w:rsidR="00D77051" w:rsidRDefault="00D77051" w:rsidP="00D77051">
      <w:pPr>
        <w:pStyle w:val="Odstavecseseznamem"/>
        <w:numPr>
          <w:ilvl w:val="0"/>
          <w:numId w:val="2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operátorů zdravotnických operačních středisek,</w:t>
      </w:r>
    </w:p>
    <w:p w14:paraId="1202A188" w14:textId="77777777" w:rsidR="00D77051" w:rsidRDefault="00D77051" w:rsidP="00D77051">
      <w:pPr>
        <w:pStyle w:val="Odstavecseseznamem"/>
        <w:numPr>
          <w:ilvl w:val="0"/>
          <w:numId w:val="2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záchranářů horské služby.</w:t>
      </w:r>
    </w:p>
    <w:p w14:paraId="09FB92C9" w14:textId="77777777" w:rsidR="00D77051" w:rsidRDefault="00D77051" w:rsidP="00D77051">
      <w:pPr>
        <w:spacing w:after="0" w:line="240" w:lineRule="auto"/>
        <w:jc w:val="both"/>
        <w:rPr>
          <w:rFonts w:ascii="Times New Roman" w:hAnsi="Times New Roman"/>
          <w:sz w:val="28"/>
          <w:szCs w:val="28"/>
        </w:rPr>
      </w:pPr>
    </w:p>
    <w:p w14:paraId="133ADB39"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Celkem se má změna dotknout zhruba 6 500 zaměstnanců.</w:t>
      </w:r>
    </w:p>
    <w:p w14:paraId="53F8E802" w14:textId="77777777" w:rsidR="00D77051" w:rsidRDefault="00D77051" w:rsidP="00D77051">
      <w:pPr>
        <w:spacing w:after="0" w:line="240" w:lineRule="auto"/>
        <w:jc w:val="both"/>
        <w:rPr>
          <w:rFonts w:ascii="Times New Roman" w:hAnsi="Times New Roman"/>
          <w:sz w:val="28"/>
          <w:szCs w:val="28"/>
        </w:rPr>
      </w:pPr>
    </w:p>
    <w:p w14:paraId="0EE96773"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Záchranáři jsou prakticky permanentně vystavení stresu, často i fyzické zátěži. Proto je naprosto správné jim dřívější odchod do důchodu umožnit. Minulá vláda původní verzi zákona prý chybně napsala a návrh obsahoval formální nepřesnosti. Chyběl třeba mechanismus, jak má Česká správa sociálního zabezpečení předčasný důchod vypočítat a kdo konkrétně jej může dostat. Hrozilo tedy, že žádosti budou zamítnuty, uvedl ministr práce a sociálních věcí Marian Jurečka.</w:t>
      </w:r>
    </w:p>
    <w:p w14:paraId="2B326EA3" w14:textId="77777777" w:rsidR="00D77051" w:rsidRDefault="00D77051" w:rsidP="00D77051">
      <w:pPr>
        <w:spacing w:after="0" w:line="240" w:lineRule="auto"/>
        <w:jc w:val="both"/>
        <w:rPr>
          <w:rFonts w:ascii="Times New Roman" w:hAnsi="Times New Roman"/>
          <w:sz w:val="28"/>
          <w:szCs w:val="28"/>
        </w:rPr>
      </w:pPr>
    </w:p>
    <w:p w14:paraId="48CB1E1C"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Aby zaměstnanci zmíněných profesí získali nárok na starobní důchod dříve, musí odpracovat aspoň 4400 směn na pozici záchranáře (asi 20 odpracovaných let). Pak bude obecný důchodový věk snížen o 30 měsíců.</w:t>
      </w:r>
    </w:p>
    <w:p w14:paraId="334EE92C" w14:textId="77777777" w:rsidR="00D77051" w:rsidRDefault="00D77051" w:rsidP="00D77051">
      <w:pPr>
        <w:spacing w:after="0" w:line="240" w:lineRule="auto"/>
        <w:jc w:val="both"/>
        <w:rPr>
          <w:rFonts w:ascii="Times New Roman" w:hAnsi="Times New Roman"/>
          <w:sz w:val="28"/>
          <w:szCs w:val="28"/>
        </w:rPr>
      </w:pPr>
    </w:p>
    <w:p w14:paraId="7553FE05"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Za každých dalších 74 odpracovaných směn se bude důchodový věk snižovat vždy o jeden kalendářní měsíc, maximálně ale o 5 let.</w:t>
      </w:r>
    </w:p>
    <w:p w14:paraId="3244F922" w14:textId="77777777" w:rsidR="00D77051" w:rsidRDefault="00D77051" w:rsidP="00D77051">
      <w:pPr>
        <w:spacing w:after="0" w:line="240" w:lineRule="auto"/>
        <w:jc w:val="both"/>
        <w:rPr>
          <w:rFonts w:ascii="Times New Roman" w:hAnsi="Times New Roman"/>
          <w:sz w:val="28"/>
          <w:szCs w:val="28"/>
        </w:rPr>
      </w:pPr>
    </w:p>
    <w:p w14:paraId="1B1655CF" w14:textId="77777777" w:rsidR="00D77051" w:rsidRDefault="00D77051" w:rsidP="00D77051">
      <w:pPr>
        <w:spacing w:after="0" w:line="240" w:lineRule="auto"/>
        <w:jc w:val="both"/>
        <w:rPr>
          <w:rFonts w:ascii="Times New Roman" w:hAnsi="Times New Roman"/>
          <w:b/>
          <w:bCs/>
          <w:sz w:val="28"/>
          <w:szCs w:val="28"/>
        </w:rPr>
      </w:pPr>
      <w:r>
        <w:rPr>
          <w:rFonts w:ascii="Times New Roman" w:hAnsi="Times New Roman"/>
          <w:b/>
          <w:bCs/>
          <w:sz w:val="28"/>
          <w:szCs w:val="28"/>
        </w:rPr>
        <w:t>P ř í k l a d:</w:t>
      </w:r>
    </w:p>
    <w:p w14:paraId="42E6B27A" w14:textId="77777777" w:rsidR="00D77051" w:rsidRDefault="00D77051" w:rsidP="00D77051">
      <w:pPr>
        <w:spacing w:after="0" w:line="240" w:lineRule="auto"/>
        <w:jc w:val="both"/>
        <w:rPr>
          <w:rFonts w:ascii="Times New Roman" w:hAnsi="Times New Roman"/>
          <w:b/>
          <w:bCs/>
          <w:sz w:val="28"/>
          <w:szCs w:val="28"/>
        </w:rPr>
      </w:pPr>
    </w:p>
    <w:p w14:paraId="2759C8B7" w14:textId="77777777" w:rsidR="00D77051" w:rsidRDefault="00D77051" w:rsidP="00D77051">
      <w:pPr>
        <w:spacing w:after="0" w:line="360" w:lineRule="auto"/>
        <w:jc w:val="both"/>
        <w:rPr>
          <w:rFonts w:ascii="Times New Roman" w:hAnsi="Times New Roman"/>
          <w:sz w:val="28"/>
          <w:szCs w:val="28"/>
        </w:rPr>
      </w:pPr>
      <w:r>
        <w:rPr>
          <w:rFonts w:ascii="Times New Roman" w:hAnsi="Times New Roman"/>
          <w:sz w:val="28"/>
          <w:szCs w:val="28"/>
        </w:rPr>
        <w:t>Za 4474 směn bude důchodový věk snížen o 31 měsíců.</w:t>
      </w:r>
    </w:p>
    <w:p w14:paraId="3A75D884" w14:textId="77777777" w:rsidR="00D77051" w:rsidRDefault="00D77051" w:rsidP="00D77051">
      <w:pPr>
        <w:spacing w:after="0" w:line="360" w:lineRule="auto"/>
        <w:jc w:val="both"/>
        <w:rPr>
          <w:rFonts w:ascii="Times New Roman" w:hAnsi="Times New Roman"/>
          <w:sz w:val="28"/>
          <w:szCs w:val="28"/>
        </w:rPr>
      </w:pPr>
      <w:r>
        <w:rPr>
          <w:rFonts w:ascii="Times New Roman" w:hAnsi="Times New Roman"/>
          <w:sz w:val="28"/>
          <w:szCs w:val="28"/>
        </w:rPr>
        <w:t>Za 4844 směn bude snížen o 36 měsíců.</w:t>
      </w:r>
    </w:p>
    <w:p w14:paraId="56001718" w14:textId="77777777" w:rsidR="00D77051" w:rsidRDefault="00D77051" w:rsidP="00D77051">
      <w:pPr>
        <w:spacing w:after="0" w:line="360" w:lineRule="auto"/>
        <w:jc w:val="both"/>
        <w:rPr>
          <w:rFonts w:ascii="Times New Roman" w:hAnsi="Times New Roman"/>
          <w:sz w:val="28"/>
          <w:szCs w:val="28"/>
        </w:rPr>
      </w:pPr>
      <w:r>
        <w:rPr>
          <w:rFonts w:ascii="Times New Roman" w:hAnsi="Times New Roman"/>
          <w:sz w:val="28"/>
          <w:szCs w:val="28"/>
        </w:rPr>
        <w:t>Za 5732 směn bude důchodový věk nižší o 48 měsíců.</w:t>
      </w:r>
    </w:p>
    <w:p w14:paraId="5C82D712" w14:textId="77777777" w:rsidR="00D77051" w:rsidRDefault="00D77051" w:rsidP="00D77051">
      <w:pPr>
        <w:spacing w:after="0" w:line="360" w:lineRule="auto"/>
        <w:jc w:val="both"/>
        <w:rPr>
          <w:rFonts w:ascii="Times New Roman" w:hAnsi="Times New Roman"/>
          <w:sz w:val="28"/>
          <w:szCs w:val="28"/>
        </w:rPr>
      </w:pPr>
    </w:p>
    <w:p w14:paraId="2281C833"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Kromě splnění podmínky odpracovaných směn je dřívější nárok na starobní důchod ale vázán i na zvýšené pojistné, které za lidi v těchto profesích odvádí jejich zaměstnavatelé. Tím dojde k vyvážení skutečnosti, že ostatní zaměstnanci tyto výhody nemají, avšak nebudou na snížený důchodový věk vybrané skupiny doplácet, vysvětlil Jurečka.</w:t>
      </w:r>
    </w:p>
    <w:p w14:paraId="67EA0D43" w14:textId="77777777" w:rsidR="00D77051" w:rsidRDefault="00D77051" w:rsidP="00D77051">
      <w:pPr>
        <w:spacing w:after="0" w:line="240" w:lineRule="auto"/>
        <w:jc w:val="both"/>
        <w:rPr>
          <w:rFonts w:ascii="Times New Roman" w:hAnsi="Times New Roman"/>
          <w:sz w:val="28"/>
          <w:szCs w:val="28"/>
        </w:rPr>
      </w:pPr>
    </w:p>
    <w:p w14:paraId="190BC126"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Snižování důchodového věku u dalších náročných profesí půjde do legislativního procesu jako jedna ze změn, které budou předložené v roce 2023.</w:t>
      </w:r>
    </w:p>
    <w:p w14:paraId="72FD814E" w14:textId="77777777" w:rsidR="00D77051" w:rsidRDefault="00D77051" w:rsidP="00D77051">
      <w:pPr>
        <w:spacing w:after="0" w:line="240" w:lineRule="auto"/>
        <w:jc w:val="both"/>
        <w:rPr>
          <w:rFonts w:ascii="Times New Roman" w:hAnsi="Times New Roman"/>
          <w:sz w:val="28"/>
          <w:szCs w:val="28"/>
        </w:rPr>
      </w:pPr>
    </w:p>
    <w:p w14:paraId="02567783"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Další připravovaná změna, která měla zkrátit potřebnou dobu důchodového pojištění pro vznik nároku na starobní důchod ze 35 na 25 let, zatím schválena nebyla. Podle informací Ministerstva práce a sociálních věcí se k ní bude vláda vracet kvůli další diskusi.</w:t>
      </w:r>
    </w:p>
    <w:p w14:paraId="4A339EE7" w14:textId="77777777" w:rsidR="00D77051" w:rsidRDefault="00D77051" w:rsidP="00D77051">
      <w:pPr>
        <w:spacing w:after="0" w:line="240" w:lineRule="auto"/>
        <w:jc w:val="both"/>
        <w:rPr>
          <w:rFonts w:ascii="Times New Roman" w:hAnsi="Times New Roman"/>
          <w:sz w:val="28"/>
          <w:szCs w:val="28"/>
        </w:rPr>
      </w:pPr>
    </w:p>
    <w:p w14:paraId="3963D43F"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Zdroj: Měšec.cz</w:t>
      </w:r>
    </w:p>
    <w:p w14:paraId="45D23493"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Ministerstvo práce a sociálních věcí</w:t>
      </w:r>
    </w:p>
    <w:p w14:paraId="2C37D461" w14:textId="77777777" w:rsidR="00D77051" w:rsidRDefault="00D77051" w:rsidP="00D77051">
      <w:pPr>
        <w:spacing w:after="0" w:line="240" w:lineRule="auto"/>
        <w:jc w:val="both"/>
        <w:rPr>
          <w:rFonts w:ascii="Times New Roman" w:hAnsi="Times New Roman"/>
          <w:sz w:val="28"/>
          <w:szCs w:val="28"/>
        </w:rPr>
      </w:pPr>
    </w:p>
    <w:p w14:paraId="74DB5312" w14:textId="77777777" w:rsidR="00D77051" w:rsidRDefault="00D77051" w:rsidP="00D77051">
      <w:pPr>
        <w:spacing w:after="0" w:line="240" w:lineRule="auto"/>
        <w:jc w:val="both"/>
        <w:rPr>
          <w:rFonts w:ascii="Times New Roman" w:hAnsi="Times New Roman"/>
          <w:sz w:val="28"/>
          <w:szCs w:val="28"/>
        </w:rPr>
      </w:pPr>
    </w:p>
    <w:p w14:paraId="5BBDF6B5" w14:textId="1F72C889"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1183F754" w14:textId="0EB416E7"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2DDF570A" w14:textId="6C1ADA2B"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5D30A505" w14:textId="2E37A555"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27CE72AA" w14:textId="3611B3DB"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602DB911" w14:textId="55219937"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04FFBD3C" w14:textId="620B49A3"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6614DDCF" w14:textId="498E481B"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727121F3" w14:textId="793067ED"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510FEAA7" w14:textId="6AA9F6BC"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156B83FC" w14:textId="58B30D6C"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6816CEE2" w14:textId="4E0BAE75"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3130B019" w14:textId="33E070A5"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444E414F" w14:textId="092C4599"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0276C684" w14:textId="21AA77D1"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23C359CE" w14:textId="18590C41"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2B37D9FA" w14:textId="18B226C9"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0586B421" w14:textId="1BB917ED"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26D7B2F2" w14:textId="3BF8AB35"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4DCCDA0F" w14:textId="46D64811"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49C81A9C" w14:textId="77777777" w:rsidR="00EC4F3E" w:rsidRDefault="00EC4F3E" w:rsidP="00EC4F3E">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KONEC ČÁSTI VSTUPNÍCH LÉKAŘSKÝCH PROHLÍDEK</w:t>
      </w:r>
    </w:p>
    <w:p w14:paraId="1CB1B20F" w14:textId="77777777" w:rsidR="00EC4F3E" w:rsidRDefault="00EC4F3E" w:rsidP="00EC4F3E">
      <w:pPr>
        <w:spacing w:after="0" w:line="240" w:lineRule="auto"/>
        <w:jc w:val="center"/>
        <w:rPr>
          <w:rFonts w:ascii="Times New Roman" w:hAnsi="Times New Roman"/>
          <w:b/>
          <w:bCs/>
          <w:sz w:val="28"/>
          <w:szCs w:val="28"/>
        </w:rPr>
      </w:pPr>
    </w:p>
    <w:p w14:paraId="6808A5B0" w14:textId="77777777" w:rsidR="00EC4F3E" w:rsidRDefault="00EC4F3E" w:rsidP="00EC4F3E">
      <w:pPr>
        <w:spacing w:after="0" w:line="240" w:lineRule="auto"/>
        <w:jc w:val="center"/>
        <w:rPr>
          <w:rFonts w:ascii="Times New Roman" w:hAnsi="Times New Roman"/>
          <w:b/>
          <w:bCs/>
          <w:sz w:val="28"/>
          <w:szCs w:val="28"/>
        </w:rPr>
      </w:pPr>
    </w:p>
    <w:p w14:paraId="2EC952A4" w14:textId="77777777" w:rsidR="00EC4F3E" w:rsidRDefault="00EC4F3E" w:rsidP="00EC4F3E">
      <w:pPr>
        <w:spacing w:after="0" w:line="240" w:lineRule="auto"/>
        <w:jc w:val="center"/>
        <w:rPr>
          <w:rFonts w:ascii="Times New Roman" w:hAnsi="Times New Roman"/>
          <w:b/>
          <w:bCs/>
          <w:sz w:val="28"/>
          <w:szCs w:val="28"/>
        </w:rPr>
      </w:pPr>
    </w:p>
    <w:p w14:paraId="7C742129" w14:textId="77777777" w:rsidR="00EC4F3E" w:rsidRDefault="00EC4F3E" w:rsidP="00EC4F3E">
      <w:pPr>
        <w:spacing w:after="0" w:line="240" w:lineRule="auto"/>
        <w:jc w:val="both"/>
        <w:rPr>
          <w:rFonts w:ascii="Times New Roman" w:hAnsi="Times New Roman"/>
          <w:b/>
          <w:bCs/>
          <w:sz w:val="28"/>
          <w:szCs w:val="28"/>
        </w:rPr>
      </w:pPr>
      <w:r>
        <w:rPr>
          <w:rFonts w:ascii="Times New Roman" w:hAnsi="Times New Roman"/>
          <w:b/>
          <w:bCs/>
          <w:sz w:val="28"/>
          <w:szCs w:val="28"/>
        </w:rPr>
        <w:t>Zaměstnavatelům hodlá vláda ulevit úpravou některých institutů zákoníku práce, zrušením nadbytečných hlášení České správě sociálního zabezpečení a vstupních prohlídek zaměstnanců.</w:t>
      </w:r>
    </w:p>
    <w:p w14:paraId="0E291BF5" w14:textId="77777777" w:rsidR="00EC4F3E" w:rsidRDefault="00EC4F3E" w:rsidP="00EC4F3E">
      <w:pPr>
        <w:spacing w:after="0" w:line="240" w:lineRule="auto"/>
        <w:jc w:val="both"/>
        <w:rPr>
          <w:rFonts w:ascii="Times New Roman" w:hAnsi="Times New Roman"/>
          <w:b/>
          <w:bCs/>
          <w:sz w:val="28"/>
          <w:szCs w:val="28"/>
        </w:rPr>
      </w:pPr>
    </w:p>
    <w:p w14:paraId="5A22356F" w14:textId="77777777" w:rsidR="00EC4F3E" w:rsidRDefault="00EC4F3E" w:rsidP="00EC4F3E">
      <w:pPr>
        <w:spacing w:after="0" w:line="240" w:lineRule="auto"/>
        <w:jc w:val="both"/>
        <w:rPr>
          <w:rFonts w:ascii="Times New Roman" w:hAnsi="Times New Roman"/>
          <w:sz w:val="28"/>
          <w:szCs w:val="28"/>
        </w:rPr>
      </w:pPr>
      <w:r>
        <w:rPr>
          <w:rFonts w:ascii="Times New Roman" w:hAnsi="Times New Roman"/>
          <w:sz w:val="28"/>
          <w:szCs w:val="28"/>
        </w:rPr>
        <w:t xml:space="preserve">     Poslední srpnový den schválila vláda soubor dvaceti opatření, která mají za cíl zjednodušit život podnikatelům, živnostníkům i občanům. Mají snížit množství nadbytečných a obstrukčních opatření, která jim ubírají čas i energii. Jedná se o první sérii opatření, na které budou navazovat další antibyrokratické balíčky.</w:t>
      </w:r>
    </w:p>
    <w:p w14:paraId="6D68BC56" w14:textId="77777777" w:rsidR="00EC4F3E" w:rsidRDefault="00EC4F3E" w:rsidP="00EC4F3E">
      <w:pPr>
        <w:spacing w:after="0" w:line="240" w:lineRule="auto"/>
        <w:jc w:val="both"/>
        <w:rPr>
          <w:rFonts w:ascii="Times New Roman" w:hAnsi="Times New Roman"/>
          <w:sz w:val="28"/>
          <w:szCs w:val="28"/>
        </w:rPr>
      </w:pPr>
    </w:p>
    <w:p w14:paraId="660E275A" w14:textId="77777777" w:rsidR="00EC4F3E" w:rsidRDefault="00EC4F3E" w:rsidP="00EC4F3E">
      <w:pPr>
        <w:spacing w:after="0" w:line="240" w:lineRule="auto"/>
        <w:jc w:val="both"/>
        <w:rPr>
          <w:rFonts w:ascii="Times New Roman" w:hAnsi="Times New Roman"/>
          <w:sz w:val="28"/>
          <w:szCs w:val="28"/>
        </w:rPr>
      </w:pPr>
    </w:p>
    <w:p w14:paraId="48088821" w14:textId="77777777" w:rsidR="00EC4F3E" w:rsidRDefault="00EC4F3E" w:rsidP="00EC4F3E">
      <w:pPr>
        <w:spacing w:after="0" w:line="240" w:lineRule="auto"/>
        <w:jc w:val="both"/>
        <w:rPr>
          <w:rFonts w:ascii="Times New Roman" w:hAnsi="Times New Roman"/>
          <w:b/>
          <w:bCs/>
          <w:sz w:val="28"/>
          <w:szCs w:val="28"/>
        </w:rPr>
      </w:pPr>
      <w:r>
        <w:rPr>
          <w:rFonts w:ascii="Times New Roman" w:hAnsi="Times New Roman"/>
          <w:b/>
          <w:bCs/>
          <w:sz w:val="28"/>
          <w:szCs w:val="28"/>
        </w:rPr>
        <w:t>Antibyrokratický balíček</w:t>
      </w:r>
    </w:p>
    <w:p w14:paraId="0A5B2B10" w14:textId="77777777" w:rsidR="00EC4F3E" w:rsidRDefault="00EC4F3E" w:rsidP="00EC4F3E">
      <w:pPr>
        <w:spacing w:after="0" w:line="240" w:lineRule="auto"/>
        <w:jc w:val="both"/>
        <w:rPr>
          <w:rFonts w:ascii="Times New Roman" w:hAnsi="Times New Roman"/>
          <w:b/>
          <w:bCs/>
          <w:sz w:val="28"/>
          <w:szCs w:val="28"/>
        </w:rPr>
      </w:pPr>
    </w:p>
    <w:p w14:paraId="668FCCD1" w14:textId="77777777" w:rsidR="00EC4F3E" w:rsidRDefault="00EC4F3E" w:rsidP="00EC4F3E">
      <w:pPr>
        <w:spacing w:after="0" w:line="240" w:lineRule="auto"/>
        <w:jc w:val="both"/>
      </w:pPr>
      <w:r>
        <w:rPr>
          <w:rFonts w:ascii="Times New Roman" w:hAnsi="Times New Roman"/>
          <w:sz w:val="28"/>
          <w:szCs w:val="28"/>
        </w:rPr>
        <w:t xml:space="preserve">     Součástí prvního balíčku je zrušení rozvrhu čerpání dovolené, hlášení o ukončení neschopenky, které zaměstnavatel posílá na Českou správu sociálního zabezpečení i v případě ukončení pracovního poměru zaměstnance, nadbytečná povinná revize elektrických spotřebičů, vstupní lékařské prohlídky u zaměstnanců. Nyní, v době krize, se může jednat o důležitý impuls, který by podnikatelům mohl pomoci. Uvědomujeme si, že prioritou číslo jedna naší vlády je nyní řešit energetickou krizi a rychlou a účinnou pomoc lidem. Neméně důležité je pro nás ale řešit i byrokratickou zátěž pro podnikatele. Začínáme proto návrhem dvacítky opatření, které nadbytečné povinnosti zruší či zjednoduší rychle, uvedl k balíčku </w:t>
      </w:r>
      <w:r>
        <w:rPr>
          <w:rFonts w:ascii="Times New Roman" w:hAnsi="Times New Roman"/>
          <w:b/>
          <w:bCs/>
          <w:sz w:val="28"/>
          <w:szCs w:val="28"/>
        </w:rPr>
        <w:t>ministr pro legislativu Michal Šalamoun.</w:t>
      </w:r>
    </w:p>
    <w:p w14:paraId="35B15D1F" w14:textId="77777777" w:rsidR="00EC4F3E" w:rsidRDefault="00EC4F3E" w:rsidP="00EC4F3E">
      <w:pPr>
        <w:spacing w:after="0" w:line="240" w:lineRule="auto"/>
        <w:jc w:val="both"/>
        <w:rPr>
          <w:rFonts w:ascii="Times New Roman" w:hAnsi="Times New Roman"/>
          <w:b/>
          <w:bCs/>
          <w:sz w:val="28"/>
          <w:szCs w:val="28"/>
        </w:rPr>
      </w:pPr>
    </w:p>
    <w:p w14:paraId="704E3704" w14:textId="77777777" w:rsidR="00EC4F3E" w:rsidRDefault="00EC4F3E" w:rsidP="00EC4F3E">
      <w:pPr>
        <w:spacing w:after="0" w:line="240" w:lineRule="auto"/>
        <w:jc w:val="both"/>
      </w:pPr>
      <w:r>
        <w:rPr>
          <w:rFonts w:ascii="Times New Roman" w:hAnsi="Times New Roman"/>
          <w:b/>
          <w:bCs/>
          <w:sz w:val="28"/>
          <w:szCs w:val="28"/>
        </w:rPr>
        <w:t xml:space="preserve">     </w:t>
      </w:r>
      <w:r>
        <w:rPr>
          <w:rFonts w:ascii="Times New Roman" w:hAnsi="Times New Roman"/>
          <w:sz w:val="28"/>
          <w:szCs w:val="28"/>
        </w:rPr>
        <w:t>Na základě schváleného usnesení vlády mají jednotlivé rezorty připravit legislativní řešení pro popsané situace do konce tohoto roku. Pak by se mělo pokračovat návrhy dílčích změn zákonů v rámci standardního vládního legislativního procesu. Na antibyrokratický balíček I bude navazovat balíček II, který bude zahrnovat řešení legislativně složitějších změn.</w:t>
      </w:r>
    </w:p>
    <w:p w14:paraId="03A17C9C" w14:textId="77777777" w:rsidR="00EC4F3E" w:rsidRDefault="00EC4F3E" w:rsidP="00EC4F3E">
      <w:pPr>
        <w:spacing w:after="0" w:line="240" w:lineRule="auto"/>
        <w:jc w:val="both"/>
        <w:rPr>
          <w:rFonts w:ascii="Times New Roman" w:hAnsi="Times New Roman"/>
          <w:sz w:val="28"/>
          <w:szCs w:val="28"/>
        </w:rPr>
      </w:pPr>
    </w:p>
    <w:p w14:paraId="65360C5D" w14:textId="77777777" w:rsidR="00EC4F3E" w:rsidRDefault="00EC4F3E" w:rsidP="00EC4F3E">
      <w:pPr>
        <w:spacing w:after="0" w:line="240" w:lineRule="auto"/>
        <w:jc w:val="both"/>
        <w:rPr>
          <w:rFonts w:ascii="Times New Roman" w:hAnsi="Times New Roman"/>
          <w:sz w:val="28"/>
          <w:szCs w:val="28"/>
        </w:rPr>
      </w:pPr>
    </w:p>
    <w:p w14:paraId="6585459E" w14:textId="77777777" w:rsidR="00EC4F3E" w:rsidRDefault="00EC4F3E" w:rsidP="00EC4F3E">
      <w:pPr>
        <w:spacing w:after="0" w:line="240" w:lineRule="auto"/>
        <w:jc w:val="both"/>
        <w:rPr>
          <w:rFonts w:ascii="Times New Roman" w:hAnsi="Times New Roman"/>
          <w:b/>
          <w:bCs/>
          <w:sz w:val="28"/>
          <w:szCs w:val="28"/>
        </w:rPr>
      </w:pPr>
      <w:r>
        <w:rPr>
          <w:rFonts w:ascii="Times New Roman" w:hAnsi="Times New Roman"/>
          <w:b/>
          <w:bCs/>
          <w:sz w:val="28"/>
          <w:szCs w:val="28"/>
        </w:rPr>
        <w:t>Zrušení povinného rozvrhu čerpání řádné dovolené</w:t>
      </w:r>
    </w:p>
    <w:p w14:paraId="44CCA593" w14:textId="77777777" w:rsidR="00EC4F3E" w:rsidRDefault="00EC4F3E" w:rsidP="00EC4F3E">
      <w:pPr>
        <w:spacing w:after="0" w:line="240" w:lineRule="auto"/>
        <w:jc w:val="both"/>
        <w:rPr>
          <w:rFonts w:ascii="Times New Roman" w:hAnsi="Times New Roman"/>
          <w:b/>
          <w:bCs/>
          <w:sz w:val="28"/>
          <w:szCs w:val="28"/>
        </w:rPr>
      </w:pPr>
    </w:p>
    <w:p w14:paraId="79F8D6CF" w14:textId="77777777" w:rsidR="00EC4F3E" w:rsidRDefault="00EC4F3E" w:rsidP="00EC4F3E">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První z navržených změn pro zaměstnavatele se týká ustanovení § 217 zákoníku práce. Jde o dosavadní povinnost vypracovat písemný rozvrh čerpání dovolené. Zákoník práce přitom nenařizuje jeho formu, může jít o speciální program či jen o excelovou tabulku, která má zaměstnavatelům pomoci naplánovat veškerou dovolenou tak, aby byla jak převedená nečerpaná řádná dovolená, tak dovolená, na kterou vzniklo právo v aktuálních roce, vyčerpána </w:t>
      </w:r>
    </w:p>
    <w:p w14:paraId="5A55BE4E" w14:textId="77777777" w:rsidR="00EC4F3E" w:rsidRDefault="00EC4F3E" w:rsidP="00EC4F3E">
      <w:pPr>
        <w:spacing w:after="0" w:line="240" w:lineRule="auto"/>
        <w:jc w:val="both"/>
        <w:rPr>
          <w:rFonts w:ascii="Times New Roman" w:hAnsi="Times New Roman"/>
          <w:sz w:val="28"/>
          <w:szCs w:val="28"/>
        </w:rPr>
      </w:pPr>
    </w:p>
    <w:p w14:paraId="2672A0F6" w14:textId="77777777" w:rsidR="00EC4F3E" w:rsidRDefault="00EC4F3E" w:rsidP="00EC4F3E">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Podle antibyrokratického balíčku představuje plán čerpání řádných dovolených pro zaměstnavatele zvýšenou administrativní zátěž. V řadě případů zaměstnavatel na začátku kalendářního roku čistě formálně s ohledem na svoji zákonnou povinnost sestaví písemný rozvrh dovolených, nicméně následně se postupuje při určování dovolené odlišně, typicky na základě žádosti zaměstnanců.</w:t>
      </w:r>
    </w:p>
    <w:p w14:paraId="1695C30E" w14:textId="77777777" w:rsidR="00EC4F3E" w:rsidRDefault="00EC4F3E" w:rsidP="00EC4F3E">
      <w:pPr>
        <w:spacing w:after="0" w:line="240" w:lineRule="auto"/>
        <w:jc w:val="both"/>
        <w:rPr>
          <w:rFonts w:ascii="Times New Roman" w:hAnsi="Times New Roman"/>
          <w:sz w:val="28"/>
          <w:szCs w:val="28"/>
        </w:rPr>
      </w:pPr>
    </w:p>
    <w:p w14:paraId="0A68A0B8" w14:textId="77777777" w:rsidR="00EC4F3E" w:rsidRDefault="00EC4F3E" w:rsidP="00EC4F3E">
      <w:pPr>
        <w:spacing w:after="0" w:line="240" w:lineRule="auto"/>
        <w:jc w:val="both"/>
        <w:rPr>
          <w:rFonts w:ascii="Times New Roman" w:hAnsi="Times New Roman"/>
          <w:sz w:val="28"/>
          <w:szCs w:val="28"/>
        </w:rPr>
      </w:pPr>
      <w:r>
        <w:rPr>
          <w:rFonts w:ascii="Times New Roman" w:hAnsi="Times New Roman"/>
          <w:sz w:val="28"/>
          <w:szCs w:val="28"/>
        </w:rPr>
        <w:t xml:space="preserve">     V balíčku je argumentováno tím, že rozvrh čerpání dovolených je pouze orientačním plánem čerpání dovolené. Sám o sobě nepředstavuje určení doby čerpání dovolené. To zaměstnavatelé samozřejmě vědí, protože právo na dovolenou není začátkem roku vždy dobře určitelné, jde pouze o předpoklad  určitého počtu hodin řádné dovolené. Zaměstnanec může mít následně zájem čerpat dovolenou v jiném termínu nebo zaměstnavatel s ohledem na provozní situaci nemůže určit dovolenou v předpokládaném termínu, k čemuž v řadě případů také dochází. </w:t>
      </w:r>
    </w:p>
    <w:p w14:paraId="6AEA61E5" w14:textId="77777777" w:rsidR="00EC4F3E" w:rsidRDefault="00EC4F3E" w:rsidP="00EC4F3E">
      <w:pPr>
        <w:spacing w:after="0" w:line="240" w:lineRule="auto"/>
        <w:jc w:val="both"/>
        <w:rPr>
          <w:rFonts w:ascii="Times New Roman" w:hAnsi="Times New Roman"/>
          <w:sz w:val="28"/>
          <w:szCs w:val="28"/>
        </w:rPr>
      </w:pPr>
    </w:p>
    <w:p w14:paraId="3CBA9117" w14:textId="77777777" w:rsidR="00EC4F3E" w:rsidRDefault="00EC4F3E" w:rsidP="00EC4F3E">
      <w:pPr>
        <w:spacing w:after="0" w:line="240" w:lineRule="auto"/>
        <w:jc w:val="both"/>
        <w:rPr>
          <w:rFonts w:ascii="Times New Roman" w:hAnsi="Times New Roman"/>
          <w:sz w:val="28"/>
          <w:szCs w:val="28"/>
        </w:rPr>
      </w:pPr>
    </w:p>
    <w:p w14:paraId="5C5D05C8" w14:textId="77777777" w:rsidR="00EC4F3E" w:rsidRDefault="00EC4F3E" w:rsidP="00EC4F3E">
      <w:pPr>
        <w:spacing w:after="0" w:line="240" w:lineRule="auto"/>
        <w:jc w:val="both"/>
        <w:rPr>
          <w:rFonts w:ascii="Times New Roman" w:hAnsi="Times New Roman"/>
          <w:b/>
          <w:bCs/>
          <w:sz w:val="28"/>
          <w:szCs w:val="28"/>
        </w:rPr>
      </w:pPr>
      <w:r>
        <w:rPr>
          <w:rFonts w:ascii="Times New Roman" w:hAnsi="Times New Roman"/>
          <w:b/>
          <w:bCs/>
          <w:sz w:val="28"/>
          <w:szCs w:val="28"/>
        </w:rPr>
        <w:t>Hlášení o ukončení pracovní neschopnosti</w:t>
      </w:r>
    </w:p>
    <w:p w14:paraId="77B3AF1B" w14:textId="77777777" w:rsidR="00EC4F3E" w:rsidRDefault="00EC4F3E" w:rsidP="00EC4F3E">
      <w:pPr>
        <w:spacing w:after="0" w:line="240" w:lineRule="auto"/>
        <w:jc w:val="both"/>
        <w:rPr>
          <w:rFonts w:ascii="Times New Roman" w:hAnsi="Times New Roman"/>
          <w:b/>
          <w:bCs/>
          <w:sz w:val="28"/>
          <w:szCs w:val="28"/>
        </w:rPr>
      </w:pPr>
    </w:p>
    <w:p w14:paraId="43519CC3" w14:textId="77777777" w:rsidR="00EC4F3E" w:rsidRDefault="00EC4F3E" w:rsidP="00EC4F3E">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Podle § 97 odst. 4 a § 103 odst. 1 písm. b) zákona o nemocenském pojištění zasílá zaměstnavatel České správě sociálního zabezpečení hlášení o ukončení pracovní neschopnosti zaměstnance i v případě, kdy tento již u něj není zaměstnán. Podle antibyrokratického balíčku jde o zbytečně zatěžující povinnost, navíc v době </w:t>
      </w:r>
      <w:proofErr w:type="spellStart"/>
      <w:r>
        <w:rPr>
          <w:rFonts w:ascii="Times New Roman" w:hAnsi="Times New Roman"/>
          <w:sz w:val="28"/>
          <w:szCs w:val="28"/>
        </w:rPr>
        <w:t>eNeschopenek</w:t>
      </w:r>
      <w:proofErr w:type="spellEnd"/>
      <w:r>
        <w:rPr>
          <w:rFonts w:ascii="Times New Roman" w:hAnsi="Times New Roman"/>
          <w:sz w:val="28"/>
          <w:szCs w:val="28"/>
        </w:rPr>
        <w:t xml:space="preserve"> (informaci ČSSZ získá z databáze). Balíček popisuje standardní situaci, kdy s ukončením pracovního poměru přestává zaměstnanec komunikovat (již není zaměstnancem). Ukončení neschopenky hlásí ČSSZ lékař, zaměstnavatel žádné hlášení neobdrží a ani v </w:t>
      </w:r>
      <w:proofErr w:type="spellStart"/>
      <w:r>
        <w:rPr>
          <w:rFonts w:ascii="Times New Roman" w:hAnsi="Times New Roman"/>
          <w:sz w:val="28"/>
          <w:szCs w:val="28"/>
        </w:rPr>
        <w:t>ePortálu</w:t>
      </w:r>
      <w:proofErr w:type="spellEnd"/>
      <w:r>
        <w:rPr>
          <w:rFonts w:ascii="Times New Roman" w:hAnsi="Times New Roman"/>
          <w:sz w:val="28"/>
          <w:szCs w:val="28"/>
        </w:rPr>
        <w:t xml:space="preserve"> tuto skutečnost nevidí, jelikož je zaměstnanec již odhlášen.</w:t>
      </w:r>
    </w:p>
    <w:p w14:paraId="2CF7CBB8" w14:textId="77777777" w:rsidR="00EC4F3E" w:rsidRDefault="00EC4F3E" w:rsidP="00EC4F3E">
      <w:pPr>
        <w:spacing w:after="0" w:line="240" w:lineRule="auto"/>
        <w:jc w:val="both"/>
        <w:rPr>
          <w:rFonts w:ascii="Times New Roman" w:hAnsi="Times New Roman"/>
          <w:sz w:val="28"/>
          <w:szCs w:val="28"/>
        </w:rPr>
      </w:pPr>
    </w:p>
    <w:p w14:paraId="394F1461" w14:textId="77777777" w:rsidR="00EC4F3E" w:rsidRDefault="00EC4F3E" w:rsidP="00EC4F3E">
      <w:pPr>
        <w:spacing w:after="0" w:line="240" w:lineRule="auto"/>
        <w:jc w:val="both"/>
        <w:rPr>
          <w:rFonts w:ascii="Times New Roman" w:hAnsi="Times New Roman"/>
          <w:sz w:val="28"/>
          <w:szCs w:val="28"/>
        </w:rPr>
      </w:pPr>
      <w:r>
        <w:rPr>
          <w:rFonts w:ascii="Times New Roman" w:hAnsi="Times New Roman"/>
          <w:sz w:val="28"/>
          <w:szCs w:val="28"/>
        </w:rPr>
        <w:t xml:space="preserve">     Proto bylo rozhodnuto ve spolupráci s Českou správou sociálního zabezpečení identifikovat vhodná řešení problému a v návaznosti na to realizovat nejvhodnější variantu, která povede ke snížení uvedené administrativní zátěže.</w:t>
      </w:r>
    </w:p>
    <w:p w14:paraId="29CDB278" w14:textId="77777777" w:rsidR="00EC4F3E" w:rsidRDefault="00EC4F3E" w:rsidP="00EC4F3E">
      <w:pPr>
        <w:spacing w:after="0" w:line="240" w:lineRule="auto"/>
        <w:jc w:val="both"/>
        <w:rPr>
          <w:rFonts w:ascii="Times New Roman" w:hAnsi="Times New Roman"/>
          <w:sz w:val="28"/>
          <w:szCs w:val="28"/>
        </w:rPr>
      </w:pPr>
    </w:p>
    <w:p w14:paraId="53446847" w14:textId="77777777" w:rsidR="00EC4F3E" w:rsidRDefault="00EC4F3E" w:rsidP="00EC4F3E">
      <w:pPr>
        <w:spacing w:after="0" w:line="240" w:lineRule="auto"/>
        <w:jc w:val="both"/>
        <w:rPr>
          <w:rFonts w:ascii="Times New Roman" w:hAnsi="Times New Roman"/>
          <w:sz w:val="28"/>
          <w:szCs w:val="28"/>
        </w:rPr>
      </w:pPr>
    </w:p>
    <w:p w14:paraId="02615EF6" w14:textId="77777777" w:rsidR="00EC4F3E" w:rsidRDefault="00EC4F3E" w:rsidP="00EC4F3E">
      <w:pPr>
        <w:spacing w:after="0" w:line="240" w:lineRule="auto"/>
        <w:jc w:val="both"/>
        <w:rPr>
          <w:rFonts w:ascii="Times New Roman" w:hAnsi="Times New Roman"/>
          <w:b/>
          <w:bCs/>
          <w:sz w:val="28"/>
          <w:szCs w:val="28"/>
        </w:rPr>
      </w:pPr>
      <w:r>
        <w:rPr>
          <w:rFonts w:ascii="Times New Roman" w:hAnsi="Times New Roman"/>
          <w:b/>
          <w:bCs/>
          <w:sz w:val="28"/>
          <w:szCs w:val="28"/>
        </w:rPr>
        <w:t>Zrušení některých vstupních lékařských prohlídek</w:t>
      </w:r>
    </w:p>
    <w:p w14:paraId="6C84BDCF" w14:textId="77777777" w:rsidR="00EC4F3E" w:rsidRDefault="00EC4F3E" w:rsidP="00EC4F3E">
      <w:pPr>
        <w:spacing w:after="0" w:line="240" w:lineRule="auto"/>
        <w:jc w:val="both"/>
        <w:rPr>
          <w:rFonts w:ascii="Times New Roman" w:hAnsi="Times New Roman"/>
          <w:b/>
          <w:bCs/>
          <w:sz w:val="28"/>
          <w:szCs w:val="28"/>
        </w:rPr>
      </w:pPr>
    </w:p>
    <w:p w14:paraId="3B72A21E" w14:textId="77777777" w:rsidR="00EC4F3E" w:rsidRDefault="00EC4F3E" w:rsidP="00EC4F3E">
      <w:pPr>
        <w:spacing w:after="0" w:line="240" w:lineRule="auto"/>
        <w:jc w:val="both"/>
        <w:rPr>
          <w:rFonts w:ascii="Times New Roman" w:hAnsi="Times New Roman"/>
          <w:sz w:val="28"/>
          <w:szCs w:val="28"/>
        </w:rPr>
      </w:pPr>
      <w:r>
        <w:rPr>
          <w:rFonts w:ascii="Times New Roman" w:hAnsi="Times New Roman"/>
          <w:sz w:val="28"/>
          <w:szCs w:val="28"/>
        </w:rPr>
        <w:t xml:space="preserve">     Zaměstnavatel provádí vstupní lékařské prohlídky v souladu se zákonem o specifických zdravotních službách a vyhláškou č. 79/2013 Sb. Vstupní lékařské prohlídky u prací zařazených v kategorii první dle rizika ohrožení zdraví jsou podle antibyrokratického balíčku zbytečnou administrativní zátěží zaměstnavatelů, kdy bývá v této kategorii způsobilost zaměstnance stejně zpravidla posuzována lékařem automaticky a „od stolu“.</w:t>
      </w:r>
    </w:p>
    <w:p w14:paraId="37C2234E" w14:textId="77777777" w:rsidR="00EC4F3E" w:rsidRDefault="00EC4F3E" w:rsidP="00EC4F3E">
      <w:pPr>
        <w:spacing w:after="0" w:line="240" w:lineRule="auto"/>
        <w:jc w:val="both"/>
        <w:rPr>
          <w:rFonts w:ascii="Times New Roman" w:hAnsi="Times New Roman"/>
          <w:sz w:val="28"/>
          <w:szCs w:val="28"/>
        </w:rPr>
      </w:pPr>
    </w:p>
    <w:p w14:paraId="2DD128F9" w14:textId="77777777" w:rsidR="00EC4F3E" w:rsidRDefault="00EC4F3E" w:rsidP="00EC4F3E">
      <w:pPr>
        <w:spacing w:after="0" w:line="240" w:lineRule="auto"/>
        <w:jc w:val="both"/>
        <w:rPr>
          <w:rFonts w:ascii="Times New Roman" w:hAnsi="Times New Roman"/>
          <w:sz w:val="28"/>
          <w:szCs w:val="28"/>
        </w:rPr>
      </w:pPr>
      <w:r>
        <w:rPr>
          <w:rFonts w:ascii="Times New Roman" w:hAnsi="Times New Roman"/>
          <w:sz w:val="28"/>
          <w:szCs w:val="28"/>
        </w:rPr>
        <w:t xml:space="preserve">     Jejich zrušením by se administrativní zátěž zaměstnavatelů snížila a tento krok nebude mít ani nepříznivý dopad na zdraví zaměstnanců. Současně by se odlehčilo </w:t>
      </w:r>
      <w:r>
        <w:rPr>
          <w:rFonts w:ascii="Times New Roman" w:hAnsi="Times New Roman"/>
          <w:sz w:val="28"/>
          <w:szCs w:val="28"/>
        </w:rPr>
        <w:lastRenderedPageBreak/>
        <w:t>velmi přetíženým poskytovatelům pracovnělékařských služeb a registrujícím poskytovatelům v oboru všeobecné praktické lékařství. Argumentuje se v balíčku.</w:t>
      </w:r>
    </w:p>
    <w:p w14:paraId="4C1DB6CB" w14:textId="77777777" w:rsidR="00EC4F3E" w:rsidRDefault="00EC4F3E" w:rsidP="00EC4F3E">
      <w:pPr>
        <w:spacing w:after="0" w:line="240" w:lineRule="auto"/>
        <w:jc w:val="both"/>
        <w:rPr>
          <w:rFonts w:ascii="Times New Roman" w:hAnsi="Times New Roman"/>
          <w:sz w:val="28"/>
          <w:szCs w:val="28"/>
        </w:rPr>
      </w:pPr>
    </w:p>
    <w:p w14:paraId="2AFA5786" w14:textId="77777777" w:rsidR="00EC4F3E" w:rsidRDefault="00EC4F3E" w:rsidP="00EC4F3E">
      <w:pPr>
        <w:spacing w:after="0" w:line="240" w:lineRule="auto"/>
        <w:jc w:val="both"/>
        <w:rPr>
          <w:rFonts w:ascii="Times New Roman" w:hAnsi="Times New Roman"/>
          <w:sz w:val="28"/>
          <w:szCs w:val="28"/>
        </w:rPr>
      </w:pPr>
      <w:r>
        <w:rPr>
          <w:rFonts w:ascii="Times New Roman" w:hAnsi="Times New Roman"/>
          <w:sz w:val="28"/>
          <w:szCs w:val="28"/>
        </w:rPr>
        <w:t xml:space="preserve">     Rušit vstupní prohlídky pouze u kategorie první přitom kritizuje Hospodářská komora ČR. Práce v druhé kategorii mají na zdraví zaměstnanců vliv jenom výjimečně, u těchto prací nejsou například překračovány hygienické limity stanovené příslušnými právními předpisy. Není proto důvod, proč omezovat zrušení pracovnělékařských prohlídek pouze na kategorii první. Zrušením této povinnosti také u druhé kategorie by jednoznačně došlo ke snížení administrativní zátěže zaměstnavatelů, které by navíc výrazně ulevilo i poskytovatelům lékařských služeb.</w:t>
      </w:r>
    </w:p>
    <w:p w14:paraId="60FC77FC" w14:textId="77777777" w:rsidR="00EC4F3E" w:rsidRDefault="00EC4F3E" w:rsidP="00EC4F3E">
      <w:pPr>
        <w:spacing w:after="0" w:line="240" w:lineRule="auto"/>
        <w:jc w:val="both"/>
        <w:rPr>
          <w:rFonts w:ascii="Times New Roman" w:hAnsi="Times New Roman"/>
          <w:sz w:val="28"/>
          <w:szCs w:val="28"/>
        </w:rPr>
      </w:pPr>
    </w:p>
    <w:p w14:paraId="5093E340" w14:textId="77777777" w:rsidR="00EC4F3E" w:rsidRDefault="00EC4F3E" w:rsidP="00EC4F3E">
      <w:pPr>
        <w:spacing w:after="0" w:line="240" w:lineRule="auto"/>
        <w:jc w:val="both"/>
        <w:rPr>
          <w:rFonts w:ascii="Times New Roman" w:hAnsi="Times New Roman"/>
          <w:sz w:val="28"/>
          <w:szCs w:val="28"/>
        </w:rPr>
      </w:pPr>
    </w:p>
    <w:p w14:paraId="5481ECE2" w14:textId="77777777" w:rsidR="00EC4F3E" w:rsidRDefault="00EC4F3E" w:rsidP="00EC4F3E">
      <w:pPr>
        <w:spacing w:after="0" w:line="240" w:lineRule="auto"/>
        <w:jc w:val="both"/>
        <w:rPr>
          <w:rFonts w:ascii="Times New Roman" w:hAnsi="Times New Roman"/>
          <w:b/>
          <w:bCs/>
          <w:sz w:val="28"/>
          <w:szCs w:val="28"/>
        </w:rPr>
      </w:pPr>
      <w:r>
        <w:rPr>
          <w:rFonts w:ascii="Times New Roman" w:hAnsi="Times New Roman"/>
          <w:b/>
          <w:bCs/>
          <w:sz w:val="28"/>
          <w:szCs w:val="28"/>
        </w:rPr>
        <w:t>Úprava prohlídek pro řidiče referenty</w:t>
      </w:r>
    </w:p>
    <w:p w14:paraId="176983C1" w14:textId="77777777" w:rsidR="00EC4F3E" w:rsidRDefault="00EC4F3E" w:rsidP="00EC4F3E">
      <w:pPr>
        <w:spacing w:after="0" w:line="240" w:lineRule="auto"/>
        <w:jc w:val="both"/>
        <w:rPr>
          <w:rFonts w:ascii="Times New Roman" w:hAnsi="Times New Roman"/>
          <w:b/>
          <w:bCs/>
          <w:sz w:val="28"/>
          <w:szCs w:val="28"/>
        </w:rPr>
      </w:pPr>
    </w:p>
    <w:p w14:paraId="45F03AEF" w14:textId="77777777" w:rsidR="00EC4F3E" w:rsidRDefault="00EC4F3E" w:rsidP="00EC4F3E">
      <w:pPr>
        <w:spacing w:after="0" w:line="240" w:lineRule="auto"/>
        <w:jc w:val="both"/>
      </w:pPr>
      <w:r>
        <w:rPr>
          <w:rFonts w:ascii="Times New Roman" w:hAnsi="Times New Roman"/>
          <w:b/>
          <w:bCs/>
          <w:sz w:val="28"/>
          <w:szCs w:val="28"/>
        </w:rPr>
        <w:t xml:space="preserve">     </w:t>
      </w:r>
      <w:r>
        <w:rPr>
          <w:rFonts w:ascii="Times New Roman" w:hAnsi="Times New Roman"/>
          <w:sz w:val="28"/>
          <w:szCs w:val="28"/>
        </w:rPr>
        <w:t>V roce 2017 byly zpřísněny prohlídky řidičů referentů. Přestože může být tato práce v řadě případů zařazena v kategorii první, musí zaměstnanci prohlídky absolvovat v souladu s přílohou k vyhlášce o pracovnělékařských službách nikoli u jejich praktického lékaře, ale u lékaře smluvního. To by se mohlo v budoucnu zaměnit. Balíčkem je navrhováno jejich „vynětí“ z přílohy č. 2 vyhlášky o pracovnělékařských službách. Zjednodušeně řečeno, tato práce by se opět zařadila do „čisté“ kategorie.</w:t>
      </w:r>
    </w:p>
    <w:p w14:paraId="2C11C907" w14:textId="77777777" w:rsidR="00EC4F3E" w:rsidRDefault="00EC4F3E" w:rsidP="00EC4F3E">
      <w:pPr>
        <w:spacing w:after="0" w:line="240" w:lineRule="auto"/>
        <w:jc w:val="both"/>
        <w:rPr>
          <w:rFonts w:ascii="Times New Roman" w:hAnsi="Times New Roman"/>
          <w:sz w:val="28"/>
          <w:szCs w:val="28"/>
        </w:rPr>
      </w:pPr>
    </w:p>
    <w:p w14:paraId="4159E217" w14:textId="77777777" w:rsidR="00EC4F3E" w:rsidRDefault="00EC4F3E" w:rsidP="00EC4F3E">
      <w:pPr>
        <w:spacing w:after="0" w:line="240" w:lineRule="auto"/>
        <w:jc w:val="both"/>
        <w:rPr>
          <w:rFonts w:ascii="Times New Roman" w:hAnsi="Times New Roman"/>
          <w:sz w:val="28"/>
          <w:szCs w:val="28"/>
        </w:rPr>
      </w:pPr>
    </w:p>
    <w:p w14:paraId="30437050" w14:textId="77777777" w:rsidR="00EC4F3E" w:rsidRDefault="00EC4F3E" w:rsidP="00EC4F3E">
      <w:pPr>
        <w:spacing w:after="0" w:line="240" w:lineRule="auto"/>
        <w:jc w:val="both"/>
        <w:rPr>
          <w:rFonts w:ascii="Times New Roman" w:hAnsi="Times New Roman"/>
          <w:b/>
          <w:bCs/>
          <w:sz w:val="28"/>
          <w:szCs w:val="28"/>
        </w:rPr>
      </w:pPr>
      <w:r>
        <w:rPr>
          <w:rFonts w:ascii="Times New Roman" w:hAnsi="Times New Roman"/>
          <w:b/>
          <w:bCs/>
          <w:sz w:val="28"/>
          <w:szCs w:val="28"/>
        </w:rPr>
        <w:t>Jsou navržené změny v balíčku efektivní?</w:t>
      </w:r>
    </w:p>
    <w:p w14:paraId="26386C61" w14:textId="77777777" w:rsidR="00EC4F3E" w:rsidRDefault="00EC4F3E" w:rsidP="00EC4F3E">
      <w:pPr>
        <w:spacing w:after="0" w:line="240" w:lineRule="auto"/>
        <w:jc w:val="both"/>
        <w:rPr>
          <w:rFonts w:ascii="Times New Roman" w:hAnsi="Times New Roman"/>
          <w:b/>
          <w:bCs/>
          <w:sz w:val="28"/>
          <w:szCs w:val="28"/>
        </w:rPr>
      </w:pPr>
    </w:p>
    <w:p w14:paraId="5DA28B5F" w14:textId="77777777" w:rsidR="00EC4F3E" w:rsidRDefault="00EC4F3E" w:rsidP="00EC4F3E">
      <w:pPr>
        <w:spacing w:after="0" w:line="240" w:lineRule="auto"/>
        <w:jc w:val="both"/>
      </w:pPr>
      <w:r>
        <w:rPr>
          <w:rFonts w:ascii="Times New Roman" w:hAnsi="Times New Roman"/>
          <w:b/>
          <w:bCs/>
          <w:sz w:val="28"/>
          <w:szCs w:val="28"/>
        </w:rPr>
        <w:t xml:space="preserve">     </w:t>
      </w:r>
      <w:r>
        <w:rPr>
          <w:rFonts w:ascii="Times New Roman" w:hAnsi="Times New Roman"/>
          <w:sz w:val="28"/>
          <w:szCs w:val="28"/>
        </w:rPr>
        <w:t>Jak již bylo uvedeno, jde o antibyrokratický balíček I. Podle Hospodářské komory ČR by bylo daleko účinnější, aby se zde objevily již konkrétní návrhy změn zákonů v gesci jednotlivých ministerstev. Pro stát i podnikatelskou sféru by tím byl návrh mnohem přehlednější a bylo by pro ně snazší odhalit největší legislativní problémy pro české firmy, ale také nesmyslná nebo přežitá ustanovení.</w:t>
      </w:r>
    </w:p>
    <w:p w14:paraId="3FC995F3" w14:textId="77777777" w:rsidR="00EC4F3E" w:rsidRDefault="00EC4F3E" w:rsidP="00EC4F3E">
      <w:pPr>
        <w:spacing w:after="0" w:line="240" w:lineRule="auto"/>
        <w:jc w:val="both"/>
        <w:rPr>
          <w:rFonts w:ascii="Times New Roman" w:hAnsi="Times New Roman"/>
          <w:sz w:val="28"/>
          <w:szCs w:val="28"/>
        </w:rPr>
      </w:pPr>
    </w:p>
    <w:p w14:paraId="338A6E55" w14:textId="77777777" w:rsidR="00EC4F3E" w:rsidRDefault="00EC4F3E" w:rsidP="00EC4F3E">
      <w:pPr>
        <w:spacing w:after="0" w:line="240" w:lineRule="auto"/>
        <w:jc w:val="both"/>
        <w:rPr>
          <w:rFonts w:ascii="Times New Roman" w:hAnsi="Times New Roman"/>
          <w:sz w:val="28"/>
          <w:szCs w:val="28"/>
        </w:rPr>
      </w:pPr>
      <w:r>
        <w:rPr>
          <w:rFonts w:ascii="Times New Roman" w:hAnsi="Times New Roman"/>
          <w:sz w:val="28"/>
          <w:szCs w:val="28"/>
        </w:rPr>
        <w:t>Zdroj: Měšec.cz</w:t>
      </w:r>
    </w:p>
    <w:p w14:paraId="60B791A9" w14:textId="77777777" w:rsidR="00EC4F3E" w:rsidRDefault="00EC4F3E" w:rsidP="00EC4F3E">
      <w:pPr>
        <w:spacing w:after="0" w:line="240" w:lineRule="auto"/>
        <w:jc w:val="both"/>
        <w:rPr>
          <w:rFonts w:ascii="Times New Roman" w:hAnsi="Times New Roman"/>
          <w:sz w:val="28"/>
          <w:szCs w:val="28"/>
        </w:rPr>
      </w:pPr>
    </w:p>
    <w:p w14:paraId="7D5BF7FA" w14:textId="77777777" w:rsidR="00EC4F3E" w:rsidRDefault="00EC4F3E" w:rsidP="00EC4F3E">
      <w:pPr>
        <w:spacing w:after="0" w:line="240" w:lineRule="auto"/>
        <w:jc w:val="both"/>
        <w:rPr>
          <w:rFonts w:ascii="Times New Roman" w:hAnsi="Times New Roman"/>
          <w:sz w:val="28"/>
          <w:szCs w:val="28"/>
        </w:rPr>
      </w:pPr>
    </w:p>
    <w:p w14:paraId="4C452E20" w14:textId="77777777" w:rsidR="00EC4F3E" w:rsidRDefault="00EC4F3E" w:rsidP="00EC4F3E">
      <w:pPr>
        <w:spacing w:after="0" w:line="240" w:lineRule="auto"/>
        <w:jc w:val="both"/>
        <w:rPr>
          <w:rFonts w:ascii="Times New Roman" w:hAnsi="Times New Roman"/>
          <w:sz w:val="28"/>
          <w:szCs w:val="28"/>
        </w:rPr>
      </w:pPr>
    </w:p>
    <w:p w14:paraId="150768A8" w14:textId="77777777" w:rsidR="00EC4F3E" w:rsidRDefault="00EC4F3E" w:rsidP="00EC4F3E">
      <w:pPr>
        <w:spacing w:after="0" w:line="240" w:lineRule="auto"/>
        <w:jc w:val="both"/>
      </w:pPr>
      <w:r>
        <w:rPr>
          <w:rFonts w:ascii="Times New Roman" w:hAnsi="Times New Roman"/>
          <w:b/>
          <w:bCs/>
          <w:sz w:val="28"/>
          <w:szCs w:val="28"/>
        </w:rPr>
        <w:t xml:space="preserve">     </w:t>
      </w:r>
    </w:p>
    <w:p w14:paraId="25978D1E" w14:textId="46D6A9E9" w:rsidR="00D77051" w:rsidRDefault="00D77051" w:rsidP="00D77051">
      <w:pPr>
        <w:tabs>
          <w:tab w:val="left" w:pos="4253"/>
          <w:tab w:val="left" w:pos="5670"/>
          <w:tab w:val="left" w:pos="7088"/>
        </w:tabs>
        <w:spacing w:after="0" w:line="360" w:lineRule="auto"/>
        <w:jc w:val="both"/>
        <w:rPr>
          <w:rFonts w:ascii="Times New Roman" w:hAnsi="Times New Roman"/>
          <w:sz w:val="24"/>
          <w:szCs w:val="24"/>
        </w:rPr>
      </w:pPr>
    </w:p>
    <w:p w14:paraId="34413B64" w14:textId="45904CCF" w:rsidR="00EC4F3E" w:rsidRDefault="00EC4F3E" w:rsidP="00D77051">
      <w:pPr>
        <w:tabs>
          <w:tab w:val="left" w:pos="4253"/>
          <w:tab w:val="left" w:pos="5670"/>
          <w:tab w:val="left" w:pos="7088"/>
        </w:tabs>
        <w:spacing w:after="0" w:line="360" w:lineRule="auto"/>
        <w:jc w:val="both"/>
        <w:rPr>
          <w:rFonts w:ascii="Times New Roman" w:hAnsi="Times New Roman"/>
          <w:sz w:val="24"/>
          <w:szCs w:val="24"/>
        </w:rPr>
      </w:pPr>
    </w:p>
    <w:p w14:paraId="4BDF871A" w14:textId="594ECB7B" w:rsidR="00EC4F3E" w:rsidRDefault="00EC4F3E" w:rsidP="00D77051">
      <w:pPr>
        <w:tabs>
          <w:tab w:val="left" w:pos="4253"/>
          <w:tab w:val="left" w:pos="5670"/>
          <w:tab w:val="left" w:pos="7088"/>
        </w:tabs>
        <w:spacing w:after="0" w:line="360" w:lineRule="auto"/>
        <w:jc w:val="both"/>
        <w:rPr>
          <w:rFonts w:ascii="Times New Roman" w:hAnsi="Times New Roman"/>
          <w:sz w:val="24"/>
          <w:szCs w:val="24"/>
        </w:rPr>
      </w:pPr>
    </w:p>
    <w:p w14:paraId="3EE1221F" w14:textId="5DE6E370" w:rsidR="00EC4F3E" w:rsidRDefault="00EC4F3E" w:rsidP="00D77051">
      <w:pPr>
        <w:tabs>
          <w:tab w:val="left" w:pos="4253"/>
          <w:tab w:val="left" w:pos="5670"/>
          <w:tab w:val="left" w:pos="7088"/>
        </w:tabs>
        <w:spacing w:after="0" w:line="360" w:lineRule="auto"/>
        <w:jc w:val="both"/>
        <w:rPr>
          <w:rFonts w:ascii="Times New Roman" w:hAnsi="Times New Roman"/>
          <w:sz w:val="24"/>
          <w:szCs w:val="24"/>
        </w:rPr>
      </w:pPr>
    </w:p>
    <w:p w14:paraId="7DB03A44" w14:textId="6CB84932" w:rsidR="00EC4F3E" w:rsidRDefault="00EC4F3E" w:rsidP="00D77051">
      <w:pPr>
        <w:tabs>
          <w:tab w:val="left" w:pos="4253"/>
          <w:tab w:val="left" w:pos="5670"/>
          <w:tab w:val="left" w:pos="7088"/>
        </w:tabs>
        <w:spacing w:after="0" w:line="360" w:lineRule="auto"/>
        <w:jc w:val="both"/>
        <w:rPr>
          <w:rFonts w:ascii="Times New Roman" w:hAnsi="Times New Roman"/>
          <w:sz w:val="24"/>
          <w:szCs w:val="24"/>
        </w:rPr>
      </w:pPr>
    </w:p>
    <w:p w14:paraId="74DD0529" w14:textId="5E1BFBCA" w:rsidR="00EC4F3E" w:rsidRDefault="00EC4F3E" w:rsidP="00D77051">
      <w:pPr>
        <w:tabs>
          <w:tab w:val="left" w:pos="4253"/>
          <w:tab w:val="left" w:pos="5670"/>
          <w:tab w:val="left" w:pos="7088"/>
        </w:tabs>
        <w:spacing w:after="0" w:line="360" w:lineRule="auto"/>
        <w:jc w:val="both"/>
        <w:rPr>
          <w:rFonts w:ascii="Times New Roman" w:hAnsi="Times New Roman"/>
          <w:sz w:val="24"/>
          <w:szCs w:val="24"/>
        </w:rPr>
      </w:pPr>
    </w:p>
    <w:p w14:paraId="42B77898" w14:textId="77777777" w:rsidR="00EC4F3E" w:rsidRDefault="00EC4F3E" w:rsidP="00EC4F3E">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ZMĚNA DÉLKY TÝDENNÍ PRACOVNÍ DOBY</w:t>
      </w:r>
    </w:p>
    <w:p w14:paraId="139A32C4" w14:textId="77777777" w:rsidR="00EC4F3E" w:rsidRDefault="00EC4F3E" w:rsidP="00EC4F3E">
      <w:pPr>
        <w:spacing w:after="0" w:line="240" w:lineRule="auto"/>
        <w:jc w:val="center"/>
        <w:rPr>
          <w:rFonts w:ascii="Times New Roman" w:hAnsi="Times New Roman"/>
          <w:b/>
          <w:bCs/>
          <w:sz w:val="28"/>
          <w:szCs w:val="28"/>
        </w:rPr>
      </w:pPr>
      <w:r>
        <w:rPr>
          <w:rFonts w:ascii="Times New Roman" w:hAnsi="Times New Roman"/>
          <w:b/>
          <w:bCs/>
          <w:sz w:val="28"/>
          <w:szCs w:val="28"/>
        </w:rPr>
        <w:t>A VLIV NA VÝPOČET ŘÁDNÉ DOVOLENÉ</w:t>
      </w:r>
    </w:p>
    <w:p w14:paraId="1D9A50FD" w14:textId="77777777" w:rsidR="00EC4F3E" w:rsidRDefault="00EC4F3E" w:rsidP="00EC4F3E">
      <w:pPr>
        <w:spacing w:after="0" w:line="240" w:lineRule="auto"/>
        <w:jc w:val="center"/>
        <w:rPr>
          <w:rFonts w:ascii="Times New Roman" w:hAnsi="Times New Roman"/>
          <w:b/>
          <w:bCs/>
          <w:sz w:val="28"/>
          <w:szCs w:val="28"/>
        </w:rPr>
      </w:pPr>
    </w:p>
    <w:p w14:paraId="4421ADD6" w14:textId="77777777" w:rsidR="00EC4F3E" w:rsidRDefault="00EC4F3E" w:rsidP="00EC4F3E">
      <w:pPr>
        <w:spacing w:after="0" w:line="240" w:lineRule="auto"/>
        <w:jc w:val="center"/>
        <w:rPr>
          <w:rFonts w:ascii="Times New Roman" w:hAnsi="Times New Roman"/>
          <w:b/>
          <w:bCs/>
          <w:sz w:val="28"/>
          <w:szCs w:val="28"/>
        </w:rPr>
      </w:pPr>
    </w:p>
    <w:p w14:paraId="5B16BFDC" w14:textId="77777777" w:rsidR="00EC4F3E" w:rsidRDefault="00EC4F3E" w:rsidP="00EC4F3E">
      <w:pPr>
        <w:spacing w:after="0" w:line="240" w:lineRule="auto"/>
        <w:jc w:val="center"/>
        <w:rPr>
          <w:rFonts w:ascii="Times New Roman" w:hAnsi="Times New Roman"/>
          <w:b/>
          <w:bCs/>
          <w:sz w:val="28"/>
          <w:szCs w:val="28"/>
        </w:rPr>
      </w:pPr>
    </w:p>
    <w:p w14:paraId="12CB41F4" w14:textId="77777777" w:rsidR="00EC4F3E" w:rsidRDefault="00EC4F3E" w:rsidP="00EC4F3E">
      <w:pPr>
        <w:spacing w:after="0" w:line="240" w:lineRule="auto"/>
        <w:jc w:val="both"/>
        <w:rPr>
          <w:rFonts w:ascii="Times New Roman" w:hAnsi="Times New Roman"/>
          <w:b/>
          <w:bCs/>
          <w:sz w:val="28"/>
          <w:szCs w:val="28"/>
        </w:rPr>
      </w:pPr>
      <w:r>
        <w:rPr>
          <w:rFonts w:ascii="Times New Roman" w:hAnsi="Times New Roman"/>
          <w:b/>
          <w:bCs/>
          <w:sz w:val="28"/>
          <w:szCs w:val="28"/>
        </w:rPr>
        <w:t>Jestliže se zaměstnanci změní týdenní pracovní doba, musí se tato skutečnost projevit na výměře řádné dovolené. Umí ji zaměstnavatel správně vypočítat?</w:t>
      </w:r>
    </w:p>
    <w:p w14:paraId="1AADD7C1" w14:textId="77777777" w:rsidR="00EC4F3E" w:rsidRDefault="00EC4F3E" w:rsidP="00EC4F3E">
      <w:pPr>
        <w:spacing w:after="0" w:line="240" w:lineRule="auto"/>
        <w:jc w:val="both"/>
        <w:rPr>
          <w:rFonts w:ascii="Times New Roman" w:hAnsi="Times New Roman"/>
          <w:b/>
          <w:bCs/>
          <w:sz w:val="28"/>
          <w:szCs w:val="28"/>
        </w:rPr>
      </w:pPr>
    </w:p>
    <w:p w14:paraId="1A3ABDBD" w14:textId="77777777" w:rsidR="00EC4F3E" w:rsidRDefault="00EC4F3E" w:rsidP="00EC4F3E">
      <w:pPr>
        <w:spacing w:after="0" w:line="240" w:lineRule="auto"/>
        <w:jc w:val="both"/>
        <w:rPr>
          <w:rFonts w:ascii="Times New Roman" w:hAnsi="Times New Roman"/>
          <w:b/>
          <w:bCs/>
          <w:sz w:val="28"/>
          <w:szCs w:val="28"/>
        </w:rPr>
      </w:pPr>
    </w:p>
    <w:p w14:paraId="5A8DBF18" w14:textId="77777777" w:rsidR="00EC4F3E" w:rsidRDefault="00EC4F3E" w:rsidP="00EC4F3E">
      <w:pPr>
        <w:spacing w:after="0" w:line="240" w:lineRule="auto"/>
        <w:jc w:val="both"/>
        <w:rPr>
          <w:rFonts w:ascii="Times New Roman" w:hAnsi="Times New Roman"/>
          <w:sz w:val="28"/>
          <w:szCs w:val="28"/>
        </w:rPr>
      </w:pPr>
      <w:r>
        <w:rPr>
          <w:rFonts w:ascii="Times New Roman" w:hAnsi="Times New Roman"/>
          <w:sz w:val="28"/>
          <w:szCs w:val="28"/>
        </w:rPr>
        <w:t xml:space="preserve">    Již více než rok a půl platí nová pravidla stanovení a čerpání řádné dovolené. Novela zákoníku práce v oblasti řádné dovolené účinná od 1. ledna 2021 potrápila nejednoho zaměstnavatele. Současná pravidla nejsou vždy jednoduchá a vyvolávají řadu otázek.</w:t>
      </w:r>
    </w:p>
    <w:p w14:paraId="0AE8E7D8" w14:textId="77777777" w:rsidR="00EC4F3E" w:rsidRDefault="00EC4F3E" w:rsidP="00EC4F3E">
      <w:pPr>
        <w:spacing w:after="0" w:line="240" w:lineRule="auto"/>
        <w:jc w:val="both"/>
        <w:rPr>
          <w:rFonts w:ascii="Times New Roman" w:hAnsi="Times New Roman"/>
          <w:sz w:val="28"/>
          <w:szCs w:val="28"/>
        </w:rPr>
      </w:pPr>
    </w:p>
    <w:p w14:paraId="24130111" w14:textId="77777777" w:rsidR="00EC4F3E" w:rsidRDefault="00EC4F3E" w:rsidP="00EC4F3E">
      <w:pPr>
        <w:spacing w:after="0" w:line="240" w:lineRule="auto"/>
        <w:jc w:val="both"/>
        <w:rPr>
          <w:rFonts w:ascii="Times New Roman" w:hAnsi="Times New Roman"/>
          <w:b/>
          <w:bCs/>
          <w:sz w:val="28"/>
          <w:szCs w:val="28"/>
        </w:rPr>
      </w:pPr>
      <w:r>
        <w:rPr>
          <w:rFonts w:ascii="Times New Roman" w:hAnsi="Times New Roman"/>
          <w:b/>
          <w:bCs/>
          <w:sz w:val="28"/>
          <w:szCs w:val="28"/>
        </w:rPr>
        <w:t>Dovolená se odvíjí od týdenní pracovní doby zaměstnance</w:t>
      </w:r>
    </w:p>
    <w:p w14:paraId="081CBA7A" w14:textId="77777777" w:rsidR="00EC4F3E" w:rsidRDefault="00EC4F3E" w:rsidP="00EC4F3E">
      <w:pPr>
        <w:spacing w:after="0" w:line="240" w:lineRule="auto"/>
        <w:jc w:val="both"/>
        <w:rPr>
          <w:rFonts w:ascii="Times New Roman" w:hAnsi="Times New Roman"/>
          <w:b/>
          <w:bCs/>
          <w:sz w:val="28"/>
          <w:szCs w:val="28"/>
        </w:rPr>
      </w:pPr>
    </w:p>
    <w:p w14:paraId="512A90DE" w14:textId="77777777" w:rsidR="00EC4F3E" w:rsidRDefault="00EC4F3E" w:rsidP="00EC4F3E">
      <w:pPr>
        <w:spacing w:after="0" w:line="240" w:lineRule="auto"/>
        <w:jc w:val="both"/>
      </w:pPr>
      <w:r>
        <w:rPr>
          <w:rFonts w:ascii="Times New Roman" w:hAnsi="Times New Roman"/>
          <w:b/>
          <w:bCs/>
          <w:sz w:val="28"/>
          <w:szCs w:val="28"/>
        </w:rPr>
        <w:t xml:space="preserve">     Základní jednotkou u řádné dovolené je hodina</w:t>
      </w:r>
      <w:r>
        <w:rPr>
          <w:rFonts w:ascii="Times New Roman" w:hAnsi="Times New Roman"/>
          <w:sz w:val="28"/>
          <w:szCs w:val="28"/>
        </w:rPr>
        <w:t>. Dovolená se nyní stanovuje i čerpá v hodinách. Dříve byl základní jednotkou den. K tomu, aby bylo možné stanovit nárok zaměstnance na dovolenou za kalendářní rok či jeho poměrnou část, je třeba znát týdenní pracovní dobu zaměstnance a základní výměru dovolené poskytovanou zaměstnavatelem.</w:t>
      </w:r>
    </w:p>
    <w:p w14:paraId="6904777A" w14:textId="77777777" w:rsidR="00EC4F3E" w:rsidRDefault="00EC4F3E" w:rsidP="00EC4F3E">
      <w:pPr>
        <w:spacing w:after="0" w:line="240" w:lineRule="auto"/>
        <w:jc w:val="both"/>
        <w:rPr>
          <w:rFonts w:ascii="Times New Roman" w:hAnsi="Times New Roman"/>
          <w:sz w:val="28"/>
          <w:szCs w:val="28"/>
        </w:rPr>
      </w:pPr>
    </w:p>
    <w:p w14:paraId="6B687390" w14:textId="77777777" w:rsidR="00EC4F3E" w:rsidRDefault="00EC4F3E" w:rsidP="00EC4F3E">
      <w:pPr>
        <w:spacing w:after="0" w:line="240" w:lineRule="auto"/>
        <w:jc w:val="both"/>
        <w:rPr>
          <w:rFonts w:ascii="Times New Roman" w:hAnsi="Times New Roman"/>
          <w:sz w:val="28"/>
          <w:szCs w:val="28"/>
        </w:rPr>
      </w:pPr>
      <w:r>
        <w:rPr>
          <w:rFonts w:ascii="Times New Roman" w:hAnsi="Times New Roman"/>
          <w:sz w:val="28"/>
          <w:szCs w:val="28"/>
        </w:rPr>
        <w:t xml:space="preserve">     Základní výměra dovolené činí nejméně 4 týdny v kalendářním roce (podnikatelská sféra), u zaměstnavatelů uvedených v § 109 odst. 3 zákoníku práce (platová sféra) činí 5 týdnů a u pedagogických pracovníků a akademických pracovníků vysokých škol činí 8 týdnů v kalendářním roce.</w:t>
      </w:r>
    </w:p>
    <w:p w14:paraId="212638E6" w14:textId="77777777" w:rsidR="00EC4F3E" w:rsidRDefault="00EC4F3E" w:rsidP="00EC4F3E">
      <w:pPr>
        <w:spacing w:after="0" w:line="240" w:lineRule="auto"/>
        <w:jc w:val="both"/>
        <w:rPr>
          <w:rFonts w:ascii="Times New Roman" w:hAnsi="Times New Roman"/>
          <w:sz w:val="28"/>
          <w:szCs w:val="28"/>
        </w:rPr>
      </w:pPr>
    </w:p>
    <w:p w14:paraId="5261A473" w14:textId="77777777" w:rsidR="00EC4F3E" w:rsidRDefault="00EC4F3E" w:rsidP="00EC4F3E">
      <w:pPr>
        <w:spacing w:after="0" w:line="240" w:lineRule="auto"/>
        <w:jc w:val="both"/>
        <w:rPr>
          <w:rFonts w:ascii="Times New Roman" w:hAnsi="Times New Roman"/>
          <w:b/>
          <w:bCs/>
          <w:sz w:val="28"/>
          <w:szCs w:val="28"/>
        </w:rPr>
      </w:pPr>
      <w:r>
        <w:rPr>
          <w:rFonts w:ascii="Times New Roman" w:hAnsi="Times New Roman"/>
          <w:b/>
          <w:bCs/>
          <w:sz w:val="28"/>
          <w:szCs w:val="28"/>
        </w:rPr>
        <w:t>Dovolená za kalendářní rok nebo její poměrná část</w:t>
      </w:r>
    </w:p>
    <w:p w14:paraId="06EEA1E7" w14:textId="77777777" w:rsidR="00EC4F3E" w:rsidRDefault="00EC4F3E" w:rsidP="00EC4F3E">
      <w:pPr>
        <w:spacing w:after="0" w:line="240" w:lineRule="auto"/>
        <w:jc w:val="both"/>
        <w:rPr>
          <w:rFonts w:ascii="Times New Roman" w:hAnsi="Times New Roman"/>
          <w:b/>
          <w:bCs/>
          <w:sz w:val="28"/>
          <w:szCs w:val="28"/>
        </w:rPr>
      </w:pPr>
    </w:p>
    <w:p w14:paraId="0BC5D165" w14:textId="77777777" w:rsidR="00EC4F3E" w:rsidRDefault="00EC4F3E" w:rsidP="00EC4F3E">
      <w:pPr>
        <w:spacing w:after="0" w:line="240" w:lineRule="auto"/>
        <w:jc w:val="both"/>
      </w:pPr>
      <w:r>
        <w:rPr>
          <w:rFonts w:ascii="Times New Roman" w:hAnsi="Times New Roman"/>
          <w:sz w:val="28"/>
          <w:szCs w:val="28"/>
        </w:rPr>
        <w:t xml:space="preserve">     Pomineme-li dodatkovou dovolenou, může zaměstnanci vzniknout nárok na dovolenou za kalendářní rok nebo její poměrnou část. Podle ustanovení § 213 zákoníku práce přísluší zaměstnanci, který za </w:t>
      </w:r>
      <w:r>
        <w:rPr>
          <w:rFonts w:ascii="Times New Roman" w:hAnsi="Times New Roman"/>
          <w:b/>
          <w:bCs/>
          <w:sz w:val="28"/>
          <w:szCs w:val="28"/>
        </w:rPr>
        <w:t xml:space="preserve">nepřetržitého trvání </w:t>
      </w:r>
      <w:r>
        <w:rPr>
          <w:rFonts w:ascii="Times New Roman" w:hAnsi="Times New Roman"/>
          <w:sz w:val="28"/>
          <w:szCs w:val="28"/>
        </w:rPr>
        <w:t xml:space="preserve">pracovního poměru k témuž zaměstnavateli </w:t>
      </w:r>
      <w:r>
        <w:rPr>
          <w:rFonts w:ascii="Times New Roman" w:hAnsi="Times New Roman"/>
          <w:b/>
          <w:bCs/>
          <w:sz w:val="28"/>
          <w:szCs w:val="28"/>
        </w:rPr>
        <w:t xml:space="preserve">konal </w:t>
      </w:r>
      <w:r>
        <w:rPr>
          <w:rFonts w:ascii="Times New Roman" w:hAnsi="Times New Roman"/>
          <w:sz w:val="28"/>
          <w:szCs w:val="28"/>
        </w:rPr>
        <w:t xml:space="preserve">u něho práci v příslušném kalendářním roce </w:t>
      </w:r>
      <w:r>
        <w:rPr>
          <w:rFonts w:ascii="Times New Roman" w:hAnsi="Times New Roman"/>
          <w:b/>
          <w:bCs/>
          <w:sz w:val="28"/>
          <w:szCs w:val="28"/>
        </w:rPr>
        <w:t xml:space="preserve">po dobu 52 týdnů </w:t>
      </w:r>
      <w:r>
        <w:rPr>
          <w:rFonts w:ascii="Times New Roman" w:hAnsi="Times New Roman"/>
          <w:sz w:val="28"/>
          <w:szCs w:val="28"/>
        </w:rPr>
        <w:t>v rozsahu stanovené týdenní pracovní doby připadající na toto období, dovolená za kalendářní rok v délce stanovené týdenní pracovní doby vynásobené výměrou dovolené, na kterou má zaměstnanec v příslušném kalendářním roce právo.</w:t>
      </w:r>
    </w:p>
    <w:p w14:paraId="3EFEC531" w14:textId="77777777" w:rsidR="00EC4F3E" w:rsidRDefault="00EC4F3E" w:rsidP="00EC4F3E">
      <w:pPr>
        <w:spacing w:after="0" w:line="240" w:lineRule="auto"/>
        <w:jc w:val="both"/>
        <w:rPr>
          <w:rFonts w:ascii="Times New Roman" w:hAnsi="Times New Roman"/>
          <w:sz w:val="28"/>
          <w:szCs w:val="28"/>
        </w:rPr>
      </w:pPr>
    </w:p>
    <w:p w14:paraId="4EDFB6CD" w14:textId="77777777" w:rsidR="00EC4F3E" w:rsidRDefault="00EC4F3E" w:rsidP="00EC4F3E">
      <w:pPr>
        <w:spacing w:after="0" w:line="240" w:lineRule="auto"/>
        <w:jc w:val="both"/>
      </w:pPr>
      <w:r>
        <w:rPr>
          <w:rFonts w:ascii="Times New Roman" w:hAnsi="Times New Roman"/>
          <w:sz w:val="28"/>
          <w:szCs w:val="28"/>
        </w:rPr>
        <w:t xml:space="preserve">     Obdobně to platí pro nárok na poměrnou část dovolené. Zde se nekalkuluje s jednotkou 52 týdnů, ale 4 týdnů. Zaměstnanci, jemuž nevzniklo právo na dovolenou za kalendářní rok, avšak za </w:t>
      </w:r>
      <w:r>
        <w:rPr>
          <w:rFonts w:ascii="Times New Roman" w:hAnsi="Times New Roman"/>
          <w:b/>
          <w:bCs/>
          <w:sz w:val="28"/>
          <w:szCs w:val="28"/>
        </w:rPr>
        <w:t xml:space="preserve">nepřetržitého trvání </w:t>
      </w:r>
      <w:r>
        <w:rPr>
          <w:rFonts w:ascii="Times New Roman" w:hAnsi="Times New Roman"/>
          <w:sz w:val="28"/>
          <w:szCs w:val="28"/>
        </w:rPr>
        <w:t xml:space="preserve">pracovního poměru k témuž zaměstnavateli </w:t>
      </w:r>
      <w:r>
        <w:rPr>
          <w:rFonts w:ascii="Times New Roman" w:hAnsi="Times New Roman"/>
          <w:b/>
          <w:bCs/>
          <w:sz w:val="28"/>
          <w:szCs w:val="28"/>
        </w:rPr>
        <w:t xml:space="preserve">konal </w:t>
      </w:r>
      <w:r>
        <w:rPr>
          <w:rFonts w:ascii="Times New Roman" w:hAnsi="Times New Roman"/>
          <w:sz w:val="28"/>
          <w:szCs w:val="28"/>
        </w:rPr>
        <w:t xml:space="preserve">u něho v příslušném kalendářním roce práci alespoň </w:t>
      </w:r>
      <w:r>
        <w:rPr>
          <w:rFonts w:ascii="Times New Roman" w:hAnsi="Times New Roman"/>
          <w:sz w:val="28"/>
          <w:szCs w:val="28"/>
        </w:rPr>
        <w:lastRenderedPageBreak/>
        <w:t xml:space="preserve">po dobu </w:t>
      </w:r>
      <w:r>
        <w:rPr>
          <w:rFonts w:ascii="Times New Roman" w:hAnsi="Times New Roman"/>
          <w:b/>
          <w:bCs/>
          <w:sz w:val="28"/>
          <w:szCs w:val="28"/>
        </w:rPr>
        <w:t xml:space="preserve">4 týdnů </w:t>
      </w:r>
      <w:r>
        <w:rPr>
          <w:rFonts w:ascii="Times New Roman" w:hAnsi="Times New Roman"/>
          <w:sz w:val="28"/>
          <w:szCs w:val="28"/>
        </w:rPr>
        <w:t>v rozsahu stanovené pracovní doby nebo kratší týdenní pracovní doby připadající na toto období, přísluší poměrná část dovolené.</w:t>
      </w:r>
      <w:r>
        <w:rPr>
          <w:rFonts w:ascii="Times New Roman" w:hAnsi="Times New Roman"/>
          <w:b/>
          <w:bCs/>
          <w:sz w:val="28"/>
          <w:szCs w:val="28"/>
        </w:rPr>
        <w:t xml:space="preserve"> </w:t>
      </w:r>
    </w:p>
    <w:p w14:paraId="7774B3AE" w14:textId="77777777" w:rsidR="00EC4F3E" w:rsidRDefault="00EC4F3E" w:rsidP="00EC4F3E">
      <w:pPr>
        <w:spacing w:after="0" w:line="240" w:lineRule="auto"/>
        <w:jc w:val="both"/>
        <w:rPr>
          <w:rFonts w:ascii="Times New Roman" w:hAnsi="Times New Roman"/>
          <w:b/>
          <w:bCs/>
          <w:sz w:val="28"/>
          <w:szCs w:val="28"/>
        </w:rPr>
      </w:pPr>
    </w:p>
    <w:p w14:paraId="531E18EA" w14:textId="77777777" w:rsidR="00EC4F3E" w:rsidRDefault="00EC4F3E" w:rsidP="00EC4F3E">
      <w:pPr>
        <w:spacing w:after="0" w:line="240" w:lineRule="auto"/>
        <w:jc w:val="both"/>
        <w:rPr>
          <w:rFonts w:ascii="Times New Roman" w:hAnsi="Times New Roman"/>
          <w:b/>
          <w:bCs/>
          <w:sz w:val="28"/>
          <w:szCs w:val="28"/>
        </w:rPr>
      </w:pPr>
      <w:r>
        <w:rPr>
          <w:rFonts w:ascii="Times New Roman" w:hAnsi="Times New Roman"/>
          <w:b/>
          <w:bCs/>
          <w:sz w:val="28"/>
          <w:szCs w:val="28"/>
        </w:rPr>
        <w:t>Změna týdenní pracovní doby</w:t>
      </w:r>
    </w:p>
    <w:p w14:paraId="44AEA8D7" w14:textId="77777777" w:rsidR="00EC4F3E" w:rsidRDefault="00EC4F3E" w:rsidP="00EC4F3E">
      <w:pPr>
        <w:spacing w:after="0" w:line="240" w:lineRule="auto"/>
        <w:jc w:val="both"/>
        <w:rPr>
          <w:rFonts w:ascii="Times New Roman" w:hAnsi="Times New Roman"/>
          <w:b/>
          <w:bCs/>
          <w:sz w:val="28"/>
          <w:szCs w:val="28"/>
        </w:rPr>
      </w:pPr>
    </w:p>
    <w:p w14:paraId="7B902628" w14:textId="77777777" w:rsidR="00EC4F3E" w:rsidRDefault="00EC4F3E" w:rsidP="00EC4F3E">
      <w:pPr>
        <w:spacing w:after="0" w:line="240" w:lineRule="auto"/>
        <w:jc w:val="both"/>
        <w:rPr>
          <w:rFonts w:ascii="Times New Roman" w:hAnsi="Times New Roman"/>
          <w:sz w:val="28"/>
          <w:szCs w:val="28"/>
        </w:rPr>
      </w:pPr>
      <w:r>
        <w:rPr>
          <w:rFonts w:ascii="Times New Roman" w:hAnsi="Times New Roman"/>
          <w:sz w:val="28"/>
          <w:szCs w:val="28"/>
        </w:rPr>
        <w:t xml:space="preserve">     V uvedených ustanoveních zákoníku práce se počítá s týdenní pracovní dobou zaměstnance. Ta se ale může v průběhu roku změnit a logicky dojde ke změně ročního nároku dovolené. Kupříkladu zaměstnanec přejde z čtyřicetihodinového pracovního úvazku na úvazek v délce třicet sedm a půl hodiny týdně. Nebo naopak zaměstnanec s polovičním pracovním úvazkem v průběhu roku úvazek zvýší na celý. Změny týdenní pracovní doby jsou poměrně časté a je třeba se s nimi při výpočtu nároku na řádnou dovolenou vypořádat.</w:t>
      </w:r>
    </w:p>
    <w:p w14:paraId="6414B581" w14:textId="77777777" w:rsidR="00EC4F3E" w:rsidRDefault="00EC4F3E" w:rsidP="00EC4F3E">
      <w:pPr>
        <w:spacing w:after="0" w:line="240" w:lineRule="auto"/>
        <w:jc w:val="both"/>
        <w:rPr>
          <w:rFonts w:ascii="Times New Roman" w:hAnsi="Times New Roman"/>
          <w:sz w:val="28"/>
          <w:szCs w:val="28"/>
        </w:rPr>
      </w:pPr>
    </w:p>
    <w:p w14:paraId="09840223" w14:textId="77777777" w:rsidR="00EC4F3E" w:rsidRDefault="00EC4F3E" w:rsidP="00EC4F3E">
      <w:pPr>
        <w:spacing w:after="0" w:line="240" w:lineRule="auto"/>
        <w:jc w:val="both"/>
      </w:pPr>
      <w:r>
        <w:rPr>
          <w:rFonts w:ascii="Times New Roman" w:hAnsi="Times New Roman"/>
          <w:sz w:val="28"/>
          <w:szCs w:val="28"/>
        </w:rPr>
        <w:t xml:space="preserve">     Zákoník práce na ně pamatuje v ustanovení § 212 odst. 4. Zde se uvádí, že pokud u zaměstnance </w:t>
      </w:r>
      <w:r>
        <w:rPr>
          <w:rFonts w:ascii="Times New Roman" w:hAnsi="Times New Roman"/>
          <w:b/>
          <w:bCs/>
          <w:i/>
          <w:iCs/>
          <w:sz w:val="28"/>
          <w:szCs w:val="28"/>
        </w:rPr>
        <w:t>dochází v průběhu příslušného kalendářního roku ke změně délky týdenní pracovní doby nebo kratší týdenní pracovní doby, přísluší mu za tento rok dovolená v poměru, který odpovídá délce jednotlivých období s rozdílnou délkou stanovené týdenní pracovní doby nebo kratší týdenní pracovní doby.</w:t>
      </w:r>
    </w:p>
    <w:p w14:paraId="2852BE40" w14:textId="77777777" w:rsidR="00EC4F3E" w:rsidRDefault="00EC4F3E" w:rsidP="00EC4F3E">
      <w:pPr>
        <w:spacing w:after="0" w:line="240" w:lineRule="auto"/>
        <w:jc w:val="both"/>
        <w:rPr>
          <w:rFonts w:ascii="Times New Roman" w:hAnsi="Times New Roman"/>
          <w:b/>
          <w:bCs/>
          <w:i/>
          <w:iCs/>
          <w:sz w:val="28"/>
          <w:szCs w:val="28"/>
        </w:rPr>
      </w:pPr>
    </w:p>
    <w:p w14:paraId="0959664F" w14:textId="77777777" w:rsidR="00EC4F3E" w:rsidRDefault="00EC4F3E" w:rsidP="00EC4F3E">
      <w:pPr>
        <w:spacing w:after="0" w:line="240" w:lineRule="auto"/>
        <w:jc w:val="both"/>
        <w:rPr>
          <w:rFonts w:ascii="Times New Roman" w:hAnsi="Times New Roman"/>
          <w:b/>
          <w:bCs/>
          <w:sz w:val="28"/>
          <w:szCs w:val="28"/>
        </w:rPr>
      </w:pPr>
      <w:r>
        <w:rPr>
          <w:rFonts w:ascii="Times New Roman" w:hAnsi="Times New Roman"/>
          <w:b/>
          <w:bCs/>
          <w:sz w:val="28"/>
          <w:szCs w:val="28"/>
        </w:rPr>
        <w:t>Časové úseky nebo průměr?</w:t>
      </w:r>
    </w:p>
    <w:p w14:paraId="45B69BFF" w14:textId="77777777" w:rsidR="00EC4F3E" w:rsidRDefault="00EC4F3E" w:rsidP="00EC4F3E">
      <w:pPr>
        <w:spacing w:after="0" w:line="240" w:lineRule="auto"/>
        <w:jc w:val="both"/>
        <w:rPr>
          <w:rFonts w:ascii="Times New Roman" w:hAnsi="Times New Roman"/>
          <w:b/>
          <w:bCs/>
          <w:sz w:val="28"/>
          <w:szCs w:val="28"/>
        </w:rPr>
      </w:pPr>
    </w:p>
    <w:p w14:paraId="098B616D" w14:textId="77777777" w:rsidR="00EC4F3E" w:rsidRDefault="00EC4F3E" w:rsidP="00EC4F3E">
      <w:pPr>
        <w:spacing w:after="0" w:line="240" w:lineRule="auto"/>
        <w:jc w:val="both"/>
      </w:pPr>
      <w:r>
        <w:rPr>
          <w:rFonts w:ascii="Times New Roman" w:hAnsi="Times New Roman"/>
          <w:sz w:val="28"/>
          <w:szCs w:val="28"/>
        </w:rPr>
        <w:t xml:space="preserve">     Otázkou je, jak s uvedeným ustanovením zákoníku práce v praxi naložit. Je možné použít dva způsoby – buď součtem dílčích výsledků za každé období samostatně, nebo průměrem připadajícím na týden z celkového počtu týdenních pracovních dob za příslušné období. Avšak v komentáři k zákoníku práce se doporučuje využít postup stanovení dovolené v příslušném kalendářním roce na základě zjištění průměrné délky týdenní pracovní doby s využitím počtu kalendářních dnů trvání jednotlivých období s rozdílnou délkou týdenní pracovní doby. Uvádí se zde, že </w:t>
      </w:r>
      <w:r>
        <w:rPr>
          <w:rFonts w:ascii="Times New Roman" w:hAnsi="Times New Roman"/>
          <w:b/>
          <w:bCs/>
          <w:i/>
          <w:iCs/>
          <w:sz w:val="28"/>
          <w:szCs w:val="28"/>
        </w:rPr>
        <w:t>dovolená je v kalendářním roce posuzována jako celek a není tedy vhodné upínat se ke stanovení délky dovolené za jednotlivá dílčí období, neboť možnost započítávání pouze celých odpracovaných násobků příslušné týdenní pracovní doby pro stanovení dovolené by vedlo nejspíše k poškození zaměstnance.</w:t>
      </w:r>
    </w:p>
    <w:p w14:paraId="432559A1" w14:textId="77777777" w:rsidR="00EC4F3E" w:rsidRDefault="00EC4F3E" w:rsidP="00EC4F3E">
      <w:pPr>
        <w:spacing w:after="0" w:line="240" w:lineRule="auto"/>
        <w:jc w:val="both"/>
        <w:rPr>
          <w:rFonts w:ascii="Times New Roman" w:hAnsi="Times New Roman"/>
          <w:b/>
          <w:bCs/>
          <w:i/>
          <w:iCs/>
          <w:sz w:val="28"/>
          <w:szCs w:val="28"/>
        </w:rPr>
      </w:pPr>
    </w:p>
    <w:p w14:paraId="0AEC56D3" w14:textId="77777777" w:rsidR="00EC4F3E" w:rsidRDefault="00EC4F3E" w:rsidP="00EC4F3E">
      <w:pPr>
        <w:spacing w:after="0" w:line="240" w:lineRule="auto"/>
        <w:jc w:val="both"/>
        <w:rPr>
          <w:rFonts w:ascii="Times New Roman" w:hAnsi="Times New Roman"/>
          <w:b/>
          <w:bCs/>
          <w:sz w:val="28"/>
          <w:szCs w:val="28"/>
        </w:rPr>
      </w:pPr>
      <w:r>
        <w:rPr>
          <w:rFonts w:ascii="Times New Roman" w:hAnsi="Times New Roman"/>
          <w:b/>
          <w:bCs/>
          <w:sz w:val="28"/>
          <w:szCs w:val="28"/>
        </w:rPr>
        <w:t>Stanovení váženého průměru s příkladem výpočtu</w:t>
      </w:r>
    </w:p>
    <w:p w14:paraId="27CB8E42" w14:textId="77777777" w:rsidR="00EC4F3E" w:rsidRDefault="00EC4F3E" w:rsidP="00EC4F3E">
      <w:pPr>
        <w:spacing w:after="0" w:line="240" w:lineRule="auto"/>
        <w:jc w:val="both"/>
        <w:rPr>
          <w:rFonts w:ascii="Times New Roman" w:hAnsi="Times New Roman"/>
          <w:b/>
          <w:bCs/>
          <w:sz w:val="28"/>
          <w:szCs w:val="28"/>
        </w:rPr>
      </w:pPr>
    </w:p>
    <w:p w14:paraId="471D36E5" w14:textId="77777777" w:rsidR="00EC4F3E" w:rsidRDefault="00EC4F3E" w:rsidP="00EC4F3E">
      <w:pPr>
        <w:spacing w:after="0" w:line="240" w:lineRule="auto"/>
        <w:jc w:val="both"/>
        <w:rPr>
          <w:rFonts w:ascii="Times New Roman" w:hAnsi="Times New Roman"/>
          <w:sz w:val="28"/>
          <w:szCs w:val="28"/>
        </w:rPr>
      </w:pPr>
      <w:r>
        <w:rPr>
          <w:rFonts w:ascii="Times New Roman" w:hAnsi="Times New Roman"/>
          <w:sz w:val="28"/>
          <w:szCs w:val="28"/>
        </w:rPr>
        <w:t xml:space="preserve">     Je tedy třeba spočítat kalendářní dny připadající na jednotlivá období s různou délkou týdenní pracovní doby. Jednoduše lze počet kalendářních dnů jednotlivých období vynásobit příslušnou délkou týdenní pracovní doby a součet takto získaných dílčích výsledků vydělit celkovým počtem kalendářních dní, za které se dovolená zjišťuje. Výsledkem bude průměrná týdenní pracovní doba zohledňující délku jednotlivých období s rozdílnou délkou týdenní pracovní doby. Výsledky se průběžně nezaokrouhlují, aby nedocházelo ke zkreslení.</w:t>
      </w:r>
    </w:p>
    <w:p w14:paraId="46CFBC84" w14:textId="77777777" w:rsidR="00EC4F3E" w:rsidRDefault="00EC4F3E" w:rsidP="00EC4F3E">
      <w:pPr>
        <w:spacing w:after="0" w:line="240" w:lineRule="auto"/>
        <w:jc w:val="both"/>
        <w:rPr>
          <w:rFonts w:ascii="Times New Roman" w:hAnsi="Times New Roman"/>
          <w:sz w:val="28"/>
          <w:szCs w:val="28"/>
        </w:rPr>
      </w:pPr>
      <w:r>
        <w:rPr>
          <w:rFonts w:ascii="Times New Roman" w:hAnsi="Times New Roman"/>
          <w:sz w:val="28"/>
          <w:szCs w:val="28"/>
        </w:rPr>
        <w:lastRenderedPageBreak/>
        <w:br/>
        <w:t xml:space="preserve">     Následně zaměstnavatel takto zjištěný průměr využije pro limity dle zákoníku práce: 4násobek (podmínka pro nárok na poměrnou část dovolené), 12násobek (podmínka pro zápočet limitovaných překážek v práci) a 20násobek týdenní pracovní doby (maximální možný zápočet limitovaných překážek v práci).</w:t>
      </w:r>
    </w:p>
    <w:p w14:paraId="2A7FFF2D" w14:textId="77777777" w:rsidR="00EC4F3E" w:rsidRDefault="00EC4F3E" w:rsidP="00EC4F3E">
      <w:pPr>
        <w:spacing w:after="0" w:line="240" w:lineRule="auto"/>
        <w:jc w:val="both"/>
        <w:rPr>
          <w:rFonts w:ascii="Times New Roman" w:hAnsi="Times New Roman"/>
          <w:sz w:val="28"/>
          <w:szCs w:val="28"/>
        </w:rPr>
      </w:pPr>
    </w:p>
    <w:p w14:paraId="0B6D386B" w14:textId="77777777" w:rsidR="00EC4F3E" w:rsidRDefault="00EC4F3E" w:rsidP="00EC4F3E">
      <w:pPr>
        <w:spacing w:after="0" w:line="240" w:lineRule="auto"/>
        <w:jc w:val="both"/>
        <w:rPr>
          <w:rFonts w:ascii="Times New Roman" w:hAnsi="Times New Roman"/>
          <w:sz w:val="28"/>
          <w:szCs w:val="28"/>
        </w:rPr>
      </w:pPr>
    </w:p>
    <w:p w14:paraId="781A16E4" w14:textId="77777777" w:rsidR="00EC4F3E" w:rsidRDefault="00EC4F3E" w:rsidP="00EC4F3E">
      <w:pPr>
        <w:spacing w:after="0" w:line="240" w:lineRule="auto"/>
        <w:jc w:val="both"/>
        <w:rPr>
          <w:rFonts w:ascii="Times New Roman" w:hAnsi="Times New Roman"/>
          <w:b/>
          <w:bCs/>
          <w:sz w:val="28"/>
          <w:szCs w:val="28"/>
        </w:rPr>
      </w:pPr>
      <w:r>
        <w:rPr>
          <w:rFonts w:ascii="Times New Roman" w:hAnsi="Times New Roman"/>
          <w:b/>
          <w:bCs/>
          <w:sz w:val="28"/>
          <w:szCs w:val="28"/>
        </w:rPr>
        <w:t>P ř í k l a d:</w:t>
      </w:r>
    </w:p>
    <w:p w14:paraId="1BED279C" w14:textId="77777777" w:rsidR="00EC4F3E" w:rsidRDefault="00EC4F3E" w:rsidP="00EC4F3E">
      <w:pPr>
        <w:spacing w:after="0" w:line="240" w:lineRule="auto"/>
        <w:jc w:val="both"/>
        <w:rPr>
          <w:rFonts w:ascii="Times New Roman" w:hAnsi="Times New Roman"/>
          <w:sz w:val="28"/>
          <w:szCs w:val="28"/>
        </w:rPr>
      </w:pPr>
      <w:r>
        <w:rPr>
          <w:rFonts w:ascii="Times New Roman" w:hAnsi="Times New Roman"/>
          <w:sz w:val="28"/>
          <w:szCs w:val="28"/>
        </w:rPr>
        <w:t>V roce 2022 zaměstnankyně pracovala od 1. ledna s 40hodinovou týdenní pracovní dobou, od 1. března s 38hodinovou týdenní pracovní dobou a od 1. června s 37,5hodinovou pracovní dobou.</w:t>
      </w:r>
    </w:p>
    <w:p w14:paraId="74154C08" w14:textId="77777777" w:rsidR="00EC4F3E" w:rsidRDefault="00EC4F3E" w:rsidP="00EC4F3E">
      <w:pPr>
        <w:spacing w:after="0" w:line="240" w:lineRule="auto"/>
        <w:jc w:val="both"/>
        <w:rPr>
          <w:rFonts w:ascii="Times New Roman" w:hAnsi="Times New Roman"/>
          <w:sz w:val="28"/>
          <w:szCs w:val="28"/>
        </w:rPr>
      </w:pPr>
    </w:p>
    <w:p w14:paraId="7012D03B" w14:textId="77777777" w:rsidR="00EC4F3E" w:rsidRDefault="00EC4F3E" w:rsidP="00EC4F3E">
      <w:pPr>
        <w:spacing w:after="0" w:line="240" w:lineRule="auto"/>
        <w:jc w:val="both"/>
        <w:rPr>
          <w:rFonts w:ascii="Times New Roman" w:hAnsi="Times New Roman"/>
          <w:b/>
          <w:bCs/>
          <w:sz w:val="28"/>
          <w:szCs w:val="28"/>
        </w:rPr>
      </w:pPr>
      <w:r>
        <w:rPr>
          <w:rFonts w:ascii="Times New Roman" w:hAnsi="Times New Roman"/>
          <w:b/>
          <w:bCs/>
          <w:sz w:val="28"/>
          <w:szCs w:val="28"/>
        </w:rPr>
        <w:t>Výpočet váženého průměru týdenní pracovní doby:</w:t>
      </w:r>
    </w:p>
    <w:p w14:paraId="1CCB550E" w14:textId="77777777" w:rsidR="00EC4F3E" w:rsidRDefault="00EC4F3E" w:rsidP="00EC4F3E">
      <w:pPr>
        <w:spacing w:after="0" w:line="240" w:lineRule="auto"/>
        <w:jc w:val="both"/>
        <w:rPr>
          <w:rFonts w:ascii="Times New Roman" w:hAnsi="Times New Roman"/>
          <w:sz w:val="28"/>
          <w:szCs w:val="28"/>
        </w:rPr>
      </w:pPr>
      <w:r>
        <w:rPr>
          <w:rFonts w:ascii="Times New Roman" w:hAnsi="Times New Roman"/>
          <w:sz w:val="28"/>
          <w:szCs w:val="28"/>
        </w:rPr>
        <w:t>(59 x 40) + (92 x 38) + (214 x 37,5)/365 = (2360 + 3496 + 8025)/365 = 38,03</w:t>
      </w:r>
    </w:p>
    <w:p w14:paraId="3F8ACA09" w14:textId="77777777" w:rsidR="00EC4F3E" w:rsidRDefault="00EC4F3E" w:rsidP="00EC4F3E">
      <w:pPr>
        <w:spacing w:after="0" w:line="240" w:lineRule="auto"/>
        <w:jc w:val="both"/>
        <w:rPr>
          <w:rFonts w:ascii="Times New Roman" w:hAnsi="Times New Roman"/>
          <w:sz w:val="28"/>
          <w:szCs w:val="28"/>
        </w:rPr>
      </w:pPr>
    </w:p>
    <w:p w14:paraId="4A758DD7" w14:textId="77777777" w:rsidR="00EC4F3E" w:rsidRDefault="00EC4F3E" w:rsidP="00EC4F3E">
      <w:pPr>
        <w:spacing w:after="0" w:line="240" w:lineRule="auto"/>
        <w:jc w:val="both"/>
      </w:pPr>
      <w:r>
        <w:rPr>
          <w:rFonts w:ascii="Times New Roman" w:hAnsi="Times New Roman"/>
          <w:sz w:val="28"/>
          <w:szCs w:val="28"/>
        </w:rPr>
        <w:t xml:space="preserve">Zdroj: Měšec.cz   </w:t>
      </w:r>
    </w:p>
    <w:p w14:paraId="729764FF" w14:textId="4B335CC0" w:rsidR="00EC4F3E" w:rsidRDefault="00EC4F3E" w:rsidP="00D77051">
      <w:pPr>
        <w:tabs>
          <w:tab w:val="left" w:pos="4253"/>
          <w:tab w:val="left" w:pos="5670"/>
          <w:tab w:val="left" w:pos="7088"/>
        </w:tabs>
        <w:spacing w:after="0" w:line="360" w:lineRule="auto"/>
        <w:jc w:val="both"/>
        <w:rPr>
          <w:rFonts w:ascii="Times New Roman" w:hAnsi="Times New Roman"/>
          <w:sz w:val="24"/>
          <w:szCs w:val="24"/>
        </w:rPr>
      </w:pPr>
    </w:p>
    <w:p w14:paraId="0C7A0406" w14:textId="3FF91E97" w:rsidR="00EC4F3E" w:rsidRDefault="00EC4F3E" w:rsidP="00D77051">
      <w:pPr>
        <w:tabs>
          <w:tab w:val="left" w:pos="4253"/>
          <w:tab w:val="left" w:pos="5670"/>
          <w:tab w:val="left" w:pos="7088"/>
        </w:tabs>
        <w:spacing w:after="0" w:line="360" w:lineRule="auto"/>
        <w:jc w:val="both"/>
        <w:rPr>
          <w:rFonts w:ascii="Times New Roman" w:hAnsi="Times New Roman"/>
          <w:sz w:val="24"/>
          <w:szCs w:val="24"/>
        </w:rPr>
      </w:pPr>
    </w:p>
    <w:p w14:paraId="53175A79" w14:textId="41F6C912" w:rsidR="00EC4F3E" w:rsidRDefault="00EC4F3E" w:rsidP="00D77051">
      <w:pPr>
        <w:tabs>
          <w:tab w:val="left" w:pos="4253"/>
          <w:tab w:val="left" w:pos="5670"/>
          <w:tab w:val="left" w:pos="7088"/>
        </w:tabs>
        <w:spacing w:after="0" w:line="360" w:lineRule="auto"/>
        <w:jc w:val="both"/>
        <w:rPr>
          <w:rFonts w:ascii="Times New Roman" w:hAnsi="Times New Roman"/>
          <w:sz w:val="24"/>
          <w:szCs w:val="24"/>
        </w:rPr>
      </w:pPr>
    </w:p>
    <w:p w14:paraId="338C8DB5" w14:textId="32252E40" w:rsidR="00EC4F3E" w:rsidRDefault="00EC4F3E" w:rsidP="00D77051">
      <w:pPr>
        <w:tabs>
          <w:tab w:val="left" w:pos="4253"/>
          <w:tab w:val="left" w:pos="5670"/>
          <w:tab w:val="left" w:pos="7088"/>
        </w:tabs>
        <w:spacing w:after="0" w:line="360" w:lineRule="auto"/>
        <w:jc w:val="both"/>
        <w:rPr>
          <w:rFonts w:ascii="Times New Roman" w:hAnsi="Times New Roman"/>
          <w:sz w:val="24"/>
          <w:szCs w:val="24"/>
        </w:rPr>
      </w:pPr>
    </w:p>
    <w:p w14:paraId="576C0A64" w14:textId="77777777" w:rsidR="00EC4F3E" w:rsidRDefault="00EC4F3E" w:rsidP="00D77051">
      <w:pPr>
        <w:tabs>
          <w:tab w:val="left" w:pos="4253"/>
          <w:tab w:val="left" w:pos="5670"/>
          <w:tab w:val="left" w:pos="7088"/>
        </w:tabs>
        <w:spacing w:after="0" w:line="360" w:lineRule="auto"/>
        <w:jc w:val="both"/>
        <w:rPr>
          <w:rFonts w:ascii="Times New Roman" w:hAnsi="Times New Roman"/>
          <w:sz w:val="24"/>
          <w:szCs w:val="24"/>
        </w:rPr>
      </w:pPr>
    </w:p>
    <w:p w14:paraId="56FDE8AB" w14:textId="77777777" w:rsidR="00D77051" w:rsidRDefault="00D77051" w:rsidP="00D77051">
      <w:pPr>
        <w:tabs>
          <w:tab w:val="left" w:pos="4253"/>
        </w:tabs>
        <w:spacing w:after="0" w:line="240" w:lineRule="auto"/>
        <w:jc w:val="both"/>
        <w:rPr>
          <w:rFonts w:ascii="Times New Roman" w:hAnsi="Times New Roman"/>
          <w:b/>
          <w:bCs/>
          <w:sz w:val="24"/>
          <w:szCs w:val="24"/>
        </w:rPr>
      </w:pPr>
      <w:r>
        <w:rPr>
          <w:rFonts w:ascii="Times New Roman" w:hAnsi="Times New Roman"/>
          <w:b/>
          <w:bCs/>
          <w:sz w:val="24"/>
          <w:szCs w:val="24"/>
        </w:rPr>
        <w:tab/>
      </w:r>
    </w:p>
    <w:p w14:paraId="65D3CE66" w14:textId="77777777" w:rsidR="00D77051" w:rsidRDefault="00D77051" w:rsidP="00D77051">
      <w:pPr>
        <w:spacing w:after="0" w:line="240" w:lineRule="auto"/>
        <w:jc w:val="both"/>
        <w:rPr>
          <w:rFonts w:ascii="Times New Roman" w:hAnsi="Times New Roman"/>
          <w:sz w:val="28"/>
          <w:szCs w:val="28"/>
        </w:rPr>
      </w:pPr>
    </w:p>
    <w:p w14:paraId="09A20D94" w14:textId="77777777" w:rsidR="00D77051" w:rsidRDefault="00D77051" w:rsidP="00D77051">
      <w:pPr>
        <w:spacing w:after="0" w:line="240" w:lineRule="auto"/>
        <w:jc w:val="both"/>
        <w:rPr>
          <w:rFonts w:ascii="Times New Roman" w:hAnsi="Times New Roman"/>
          <w:sz w:val="28"/>
          <w:szCs w:val="28"/>
        </w:rPr>
      </w:pPr>
    </w:p>
    <w:p w14:paraId="28EF972C" w14:textId="77777777" w:rsidR="00D77051" w:rsidRDefault="00D77051" w:rsidP="00D77051">
      <w:pPr>
        <w:spacing w:after="0" w:line="240" w:lineRule="auto"/>
        <w:jc w:val="both"/>
        <w:rPr>
          <w:rFonts w:ascii="Times New Roman" w:hAnsi="Times New Roman"/>
          <w:b/>
          <w:bCs/>
          <w:sz w:val="28"/>
          <w:szCs w:val="28"/>
        </w:rPr>
      </w:pPr>
    </w:p>
    <w:p w14:paraId="0A873380" w14:textId="77777777" w:rsidR="00D77051" w:rsidRDefault="00D77051" w:rsidP="00D77051">
      <w:pPr>
        <w:spacing w:after="0" w:line="240" w:lineRule="auto"/>
        <w:jc w:val="both"/>
        <w:rPr>
          <w:rFonts w:ascii="Times New Roman" w:hAnsi="Times New Roman"/>
          <w:b/>
          <w:bCs/>
          <w:sz w:val="28"/>
          <w:szCs w:val="28"/>
        </w:rPr>
      </w:pPr>
    </w:p>
    <w:p w14:paraId="7FCF7808" w14:textId="77777777" w:rsidR="00D77051" w:rsidRDefault="00D77051" w:rsidP="00D77051">
      <w:pPr>
        <w:spacing w:after="0" w:line="240" w:lineRule="auto"/>
        <w:jc w:val="both"/>
        <w:rPr>
          <w:rFonts w:ascii="Times New Roman" w:hAnsi="Times New Roman"/>
          <w:sz w:val="28"/>
          <w:szCs w:val="28"/>
        </w:rPr>
      </w:pPr>
    </w:p>
    <w:p w14:paraId="553CD67F"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19FDAF44" w14:textId="77777777" w:rsidR="00D77051" w:rsidRDefault="00D77051" w:rsidP="00D77051">
      <w:pPr>
        <w:spacing w:after="0" w:line="240" w:lineRule="auto"/>
        <w:jc w:val="both"/>
        <w:rPr>
          <w:rFonts w:ascii="Times New Roman" w:hAnsi="Times New Roman"/>
          <w:b/>
          <w:bCs/>
          <w:sz w:val="28"/>
          <w:szCs w:val="28"/>
        </w:rPr>
      </w:pPr>
    </w:p>
    <w:p w14:paraId="3439711C" w14:textId="77777777" w:rsidR="00D77051" w:rsidRDefault="00D77051" w:rsidP="00D77051">
      <w:pPr>
        <w:spacing w:after="0" w:line="240" w:lineRule="auto"/>
        <w:jc w:val="both"/>
        <w:rPr>
          <w:rFonts w:ascii="Times New Roman" w:hAnsi="Times New Roman"/>
          <w:sz w:val="28"/>
          <w:szCs w:val="28"/>
        </w:rPr>
      </w:pPr>
    </w:p>
    <w:p w14:paraId="1AB51BDC" w14:textId="77777777" w:rsidR="00D77051" w:rsidRDefault="00D77051" w:rsidP="00D77051">
      <w:pPr>
        <w:spacing w:after="0" w:line="240" w:lineRule="auto"/>
        <w:jc w:val="both"/>
        <w:rPr>
          <w:rFonts w:ascii="Times New Roman" w:hAnsi="Times New Roman"/>
          <w:sz w:val="28"/>
          <w:szCs w:val="28"/>
        </w:rPr>
      </w:pPr>
    </w:p>
    <w:p w14:paraId="30FA94D9" w14:textId="77777777" w:rsidR="00D77051" w:rsidRDefault="00D77051" w:rsidP="00D77051">
      <w:pPr>
        <w:spacing w:after="0" w:line="240" w:lineRule="auto"/>
        <w:jc w:val="both"/>
      </w:pPr>
    </w:p>
    <w:p w14:paraId="182D1F14" w14:textId="77777777" w:rsidR="00D77051" w:rsidRDefault="00D77051" w:rsidP="00D77051">
      <w:pPr>
        <w:spacing w:after="0" w:line="240" w:lineRule="auto"/>
        <w:jc w:val="both"/>
        <w:rPr>
          <w:rFonts w:ascii="Times New Roman" w:hAnsi="Times New Roman"/>
          <w:sz w:val="28"/>
          <w:szCs w:val="28"/>
        </w:rPr>
      </w:pPr>
    </w:p>
    <w:p w14:paraId="160DF85E" w14:textId="77777777" w:rsidR="00D77051" w:rsidRDefault="00D77051" w:rsidP="00D77051">
      <w:pPr>
        <w:spacing w:after="0" w:line="240" w:lineRule="auto"/>
        <w:jc w:val="both"/>
        <w:rPr>
          <w:rFonts w:ascii="Times New Roman" w:hAnsi="Times New Roman"/>
          <w:sz w:val="28"/>
          <w:szCs w:val="28"/>
        </w:rPr>
      </w:pPr>
    </w:p>
    <w:p w14:paraId="7EB3C9E3" w14:textId="77777777"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sectPr w:rsidR="00D77051" w:rsidSect="00160B94">
      <w:footerReference w:type="default" r:id="rId10"/>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86E97" w14:textId="77777777" w:rsidR="00BD73D1" w:rsidRDefault="00BD73D1" w:rsidP="00A77E6D">
      <w:pPr>
        <w:spacing w:after="0" w:line="240" w:lineRule="auto"/>
      </w:pPr>
      <w:r>
        <w:separator/>
      </w:r>
    </w:p>
  </w:endnote>
  <w:endnote w:type="continuationSeparator" w:id="0">
    <w:p w14:paraId="29B5FB87" w14:textId="77777777" w:rsidR="00BD73D1" w:rsidRDefault="00BD73D1"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289876"/>
      <w:docPartObj>
        <w:docPartGallery w:val="Page Numbers (Bottom of Page)"/>
        <w:docPartUnique/>
      </w:docPartObj>
    </w:sdt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02D60" w14:textId="77777777" w:rsidR="00BD73D1" w:rsidRDefault="00BD73D1" w:rsidP="00A77E6D">
      <w:pPr>
        <w:spacing w:after="0" w:line="240" w:lineRule="auto"/>
      </w:pPr>
      <w:r>
        <w:separator/>
      </w:r>
    </w:p>
  </w:footnote>
  <w:footnote w:type="continuationSeparator" w:id="0">
    <w:p w14:paraId="18ACACFA" w14:textId="77777777" w:rsidR="00BD73D1" w:rsidRDefault="00BD73D1"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61C41"/>
    <w:multiLevelType w:val="multilevel"/>
    <w:tmpl w:val="4A949D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593A76"/>
    <w:multiLevelType w:val="multilevel"/>
    <w:tmpl w:val="F8FEF1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85960E7"/>
    <w:multiLevelType w:val="multilevel"/>
    <w:tmpl w:val="8D70AB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FE53C9"/>
    <w:multiLevelType w:val="multilevel"/>
    <w:tmpl w:val="189A4D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70C4D95"/>
    <w:multiLevelType w:val="multilevel"/>
    <w:tmpl w:val="341A27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B6C3F3D"/>
    <w:multiLevelType w:val="multilevel"/>
    <w:tmpl w:val="A80C68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B6D59EA"/>
    <w:multiLevelType w:val="multilevel"/>
    <w:tmpl w:val="7BF6FE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8A86BDE"/>
    <w:multiLevelType w:val="multilevel"/>
    <w:tmpl w:val="F5B848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B60435C"/>
    <w:multiLevelType w:val="multilevel"/>
    <w:tmpl w:val="A41E97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E5653AF"/>
    <w:multiLevelType w:val="multilevel"/>
    <w:tmpl w:val="30A6D1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37B31A1E"/>
    <w:multiLevelType w:val="multilevel"/>
    <w:tmpl w:val="303CD7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E017576"/>
    <w:multiLevelType w:val="multilevel"/>
    <w:tmpl w:val="24CAAB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09D773E"/>
    <w:multiLevelType w:val="multilevel"/>
    <w:tmpl w:val="AA9A62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4BBC3696"/>
    <w:multiLevelType w:val="multilevel"/>
    <w:tmpl w:val="97AC3D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7CC4D78"/>
    <w:multiLevelType w:val="multilevel"/>
    <w:tmpl w:val="7B644B8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 w15:restartNumberingAfterBreak="0">
    <w:nsid w:val="68A70F6B"/>
    <w:multiLevelType w:val="multilevel"/>
    <w:tmpl w:val="794488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C4E4149"/>
    <w:multiLevelType w:val="multilevel"/>
    <w:tmpl w:val="8F1463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72474F27"/>
    <w:multiLevelType w:val="multilevel"/>
    <w:tmpl w:val="87E6F7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76B1338A"/>
    <w:multiLevelType w:val="multilevel"/>
    <w:tmpl w:val="D3D40E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77E84325"/>
    <w:multiLevelType w:val="multilevel"/>
    <w:tmpl w:val="6E80AC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7F1E75DA"/>
    <w:multiLevelType w:val="multilevel"/>
    <w:tmpl w:val="D5E8AC8E"/>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num w:numId="1" w16cid:durableId="1898469264">
    <w:abstractNumId w:val="12"/>
  </w:num>
  <w:num w:numId="2" w16cid:durableId="1753700264">
    <w:abstractNumId w:val="13"/>
  </w:num>
  <w:num w:numId="3" w16cid:durableId="85808500">
    <w:abstractNumId w:val="17"/>
  </w:num>
  <w:num w:numId="4" w16cid:durableId="2051764798">
    <w:abstractNumId w:val="19"/>
  </w:num>
  <w:num w:numId="5" w16cid:durableId="153112993">
    <w:abstractNumId w:val="1"/>
  </w:num>
  <w:num w:numId="6" w16cid:durableId="356858374">
    <w:abstractNumId w:val="6"/>
  </w:num>
  <w:num w:numId="7" w16cid:durableId="998731951">
    <w:abstractNumId w:val="14"/>
  </w:num>
  <w:num w:numId="8" w16cid:durableId="823400074">
    <w:abstractNumId w:val="16"/>
  </w:num>
  <w:num w:numId="9" w16cid:durableId="1379011552">
    <w:abstractNumId w:val="0"/>
  </w:num>
  <w:num w:numId="10" w16cid:durableId="507791699">
    <w:abstractNumId w:val="10"/>
  </w:num>
  <w:num w:numId="11" w16cid:durableId="739405351">
    <w:abstractNumId w:val="7"/>
  </w:num>
  <w:num w:numId="12" w16cid:durableId="1713190905">
    <w:abstractNumId w:val="3"/>
  </w:num>
  <w:num w:numId="13" w16cid:durableId="807669692">
    <w:abstractNumId w:val="4"/>
  </w:num>
  <w:num w:numId="14" w16cid:durableId="1460487281">
    <w:abstractNumId w:val="5"/>
  </w:num>
  <w:num w:numId="15" w16cid:durableId="1130442500">
    <w:abstractNumId w:val="20"/>
  </w:num>
  <w:num w:numId="16" w16cid:durableId="2029942862">
    <w:abstractNumId w:val="2"/>
  </w:num>
  <w:num w:numId="17" w16cid:durableId="385185317">
    <w:abstractNumId w:val="8"/>
  </w:num>
  <w:num w:numId="18" w16cid:durableId="1239635654">
    <w:abstractNumId w:val="15"/>
  </w:num>
  <w:num w:numId="19" w16cid:durableId="1158568746">
    <w:abstractNumId w:val="11"/>
  </w:num>
  <w:num w:numId="20" w16cid:durableId="1571647252">
    <w:abstractNumId w:val="9"/>
  </w:num>
  <w:num w:numId="21" w16cid:durableId="706834500">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1140E"/>
    <w:rsid w:val="00013909"/>
    <w:rsid w:val="00020958"/>
    <w:rsid w:val="000404E6"/>
    <w:rsid w:val="00045464"/>
    <w:rsid w:val="00066898"/>
    <w:rsid w:val="000748D5"/>
    <w:rsid w:val="000760C2"/>
    <w:rsid w:val="00087948"/>
    <w:rsid w:val="000969C9"/>
    <w:rsid w:val="000A2664"/>
    <w:rsid w:val="000B1E14"/>
    <w:rsid w:val="000D7128"/>
    <w:rsid w:val="000E0D5F"/>
    <w:rsid w:val="000E21F1"/>
    <w:rsid w:val="000E4CC4"/>
    <w:rsid w:val="000F1DC2"/>
    <w:rsid w:val="000F670D"/>
    <w:rsid w:val="00100B99"/>
    <w:rsid w:val="00114714"/>
    <w:rsid w:val="00120A13"/>
    <w:rsid w:val="00121312"/>
    <w:rsid w:val="00133DB3"/>
    <w:rsid w:val="00136252"/>
    <w:rsid w:val="00137832"/>
    <w:rsid w:val="001454F8"/>
    <w:rsid w:val="00155417"/>
    <w:rsid w:val="00160B94"/>
    <w:rsid w:val="00164573"/>
    <w:rsid w:val="00164737"/>
    <w:rsid w:val="00173F34"/>
    <w:rsid w:val="001813A7"/>
    <w:rsid w:val="00182797"/>
    <w:rsid w:val="001875D7"/>
    <w:rsid w:val="00187942"/>
    <w:rsid w:val="00192132"/>
    <w:rsid w:val="001A20F3"/>
    <w:rsid w:val="001A3C58"/>
    <w:rsid w:val="001B5CA2"/>
    <w:rsid w:val="001B6607"/>
    <w:rsid w:val="001C5618"/>
    <w:rsid w:val="001D7BE8"/>
    <w:rsid w:val="00224341"/>
    <w:rsid w:val="00226210"/>
    <w:rsid w:val="00245454"/>
    <w:rsid w:val="00261FE6"/>
    <w:rsid w:val="0027219F"/>
    <w:rsid w:val="0028286D"/>
    <w:rsid w:val="00285721"/>
    <w:rsid w:val="002A16D2"/>
    <w:rsid w:val="002A35C0"/>
    <w:rsid w:val="002C54DD"/>
    <w:rsid w:val="002C63A3"/>
    <w:rsid w:val="002C7D25"/>
    <w:rsid w:val="00307B78"/>
    <w:rsid w:val="00312CEE"/>
    <w:rsid w:val="00315D4C"/>
    <w:rsid w:val="003456EF"/>
    <w:rsid w:val="00346B6B"/>
    <w:rsid w:val="00347CCD"/>
    <w:rsid w:val="00354AF5"/>
    <w:rsid w:val="00356B30"/>
    <w:rsid w:val="003645F6"/>
    <w:rsid w:val="003679A9"/>
    <w:rsid w:val="003709AC"/>
    <w:rsid w:val="00373EFC"/>
    <w:rsid w:val="003904DA"/>
    <w:rsid w:val="003919C7"/>
    <w:rsid w:val="003A226C"/>
    <w:rsid w:val="003B2496"/>
    <w:rsid w:val="003B3F8A"/>
    <w:rsid w:val="003D7869"/>
    <w:rsid w:val="003E3A6B"/>
    <w:rsid w:val="003F1441"/>
    <w:rsid w:val="00404011"/>
    <w:rsid w:val="004131C3"/>
    <w:rsid w:val="00425721"/>
    <w:rsid w:val="00425737"/>
    <w:rsid w:val="00426404"/>
    <w:rsid w:val="00434DE2"/>
    <w:rsid w:val="0044348E"/>
    <w:rsid w:val="004618D8"/>
    <w:rsid w:val="00473174"/>
    <w:rsid w:val="00474251"/>
    <w:rsid w:val="00480243"/>
    <w:rsid w:val="00490C36"/>
    <w:rsid w:val="004935BF"/>
    <w:rsid w:val="004A479B"/>
    <w:rsid w:val="004A6554"/>
    <w:rsid w:val="004B1FEC"/>
    <w:rsid w:val="004B4F97"/>
    <w:rsid w:val="004E4410"/>
    <w:rsid w:val="004E4E35"/>
    <w:rsid w:val="004F35E2"/>
    <w:rsid w:val="004F44F6"/>
    <w:rsid w:val="004F6231"/>
    <w:rsid w:val="00510ECC"/>
    <w:rsid w:val="005139AB"/>
    <w:rsid w:val="005233EB"/>
    <w:rsid w:val="0053436B"/>
    <w:rsid w:val="00534CC7"/>
    <w:rsid w:val="00550CE0"/>
    <w:rsid w:val="0055159A"/>
    <w:rsid w:val="00554D93"/>
    <w:rsid w:val="00560220"/>
    <w:rsid w:val="005756BF"/>
    <w:rsid w:val="00580ED6"/>
    <w:rsid w:val="00585F5F"/>
    <w:rsid w:val="00587CA5"/>
    <w:rsid w:val="00596890"/>
    <w:rsid w:val="005A02BA"/>
    <w:rsid w:val="005B16B4"/>
    <w:rsid w:val="005B2FA0"/>
    <w:rsid w:val="005B5F1E"/>
    <w:rsid w:val="005D2181"/>
    <w:rsid w:val="005D36E9"/>
    <w:rsid w:val="005D496D"/>
    <w:rsid w:val="005F362F"/>
    <w:rsid w:val="005F5191"/>
    <w:rsid w:val="00614673"/>
    <w:rsid w:val="0062749A"/>
    <w:rsid w:val="00627D36"/>
    <w:rsid w:val="00661396"/>
    <w:rsid w:val="006702FC"/>
    <w:rsid w:val="00690345"/>
    <w:rsid w:val="006C6563"/>
    <w:rsid w:val="006D4047"/>
    <w:rsid w:val="006D5654"/>
    <w:rsid w:val="006D67BD"/>
    <w:rsid w:val="006E1136"/>
    <w:rsid w:val="006F3155"/>
    <w:rsid w:val="00700C5D"/>
    <w:rsid w:val="00702B94"/>
    <w:rsid w:val="00710AA6"/>
    <w:rsid w:val="00720AAA"/>
    <w:rsid w:val="0072779A"/>
    <w:rsid w:val="00736AF1"/>
    <w:rsid w:val="00746E96"/>
    <w:rsid w:val="00762634"/>
    <w:rsid w:val="00762D75"/>
    <w:rsid w:val="00773E3D"/>
    <w:rsid w:val="0078272B"/>
    <w:rsid w:val="0079037B"/>
    <w:rsid w:val="007929D5"/>
    <w:rsid w:val="007A1DE8"/>
    <w:rsid w:val="007A39E3"/>
    <w:rsid w:val="007B5442"/>
    <w:rsid w:val="007B7CF9"/>
    <w:rsid w:val="007C13BF"/>
    <w:rsid w:val="007C758B"/>
    <w:rsid w:val="007D22B4"/>
    <w:rsid w:val="007D6070"/>
    <w:rsid w:val="007D66EC"/>
    <w:rsid w:val="007D6A41"/>
    <w:rsid w:val="007E4F9A"/>
    <w:rsid w:val="007E59D5"/>
    <w:rsid w:val="007E76E8"/>
    <w:rsid w:val="0080576F"/>
    <w:rsid w:val="0082607D"/>
    <w:rsid w:val="0083185A"/>
    <w:rsid w:val="00832B6F"/>
    <w:rsid w:val="00836325"/>
    <w:rsid w:val="00855D53"/>
    <w:rsid w:val="00885BCA"/>
    <w:rsid w:val="00886857"/>
    <w:rsid w:val="008A2A17"/>
    <w:rsid w:val="008A367D"/>
    <w:rsid w:val="008A6310"/>
    <w:rsid w:val="008B240B"/>
    <w:rsid w:val="008B4D73"/>
    <w:rsid w:val="008C558F"/>
    <w:rsid w:val="008C5C5D"/>
    <w:rsid w:val="008C6B3E"/>
    <w:rsid w:val="008D7BED"/>
    <w:rsid w:val="008F7F9F"/>
    <w:rsid w:val="00913054"/>
    <w:rsid w:val="009205C8"/>
    <w:rsid w:val="00923EE4"/>
    <w:rsid w:val="00930F23"/>
    <w:rsid w:val="00942EB9"/>
    <w:rsid w:val="0095354A"/>
    <w:rsid w:val="00975D08"/>
    <w:rsid w:val="009811B1"/>
    <w:rsid w:val="0098424E"/>
    <w:rsid w:val="00985E75"/>
    <w:rsid w:val="009B6E68"/>
    <w:rsid w:val="009C6AC0"/>
    <w:rsid w:val="009D0099"/>
    <w:rsid w:val="009D5B28"/>
    <w:rsid w:val="009D71D6"/>
    <w:rsid w:val="009D74F3"/>
    <w:rsid w:val="009E4246"/>
    <w:rsid w:val="009E436B"/>
    <w:rsid w:val="009E4642"/>
    <w:rsid w:val="009E4A04"/>
    <w:rsid w:val="00A07FC7"/>
    <w:rsid w:val="00A14C25"/>
    <w:rsid w:val="00A2092D"/>
    <w:rsid w:val="00A26FD2"/>
    <w:rsid w:val="00A32617"/>
    <w:rsid w:val="00A34658"/>
    <w:rsid w:val="00A54568"/>
    <w:rsid w:val="00A56E4C"/>
    <w:rsid w:val="00A57B59"/>
    <w:rsid w:val="00A57DA5"/>
    <w:rsid w:val="00A61C12"/>
    <w:rsid w:val="00A651EE"/>
    <w:rsid w:val="00A67194"/>
    <w:rsid w:val="00A74EAA"/>
    <w:rsid w:val="00A7742A"/>
    <w:rsid w:val="00A77E6D"/>
    <w:rsid w:val="00A8716E"/>
    <w:rsid w:val="00A954FC"/>
    <w:rsid w:val="00A962D7"/>
    <w:rsid w:val="00AA4EDB"/>
    <w:rsid w:val="00AB2A93"/>
    <w:rsid w:val="00AC442A"/>
    <w:rsid w:val="00AD69D3"/>
    <w:rsid w:val="00AD7AB7"/>
    <w:rsid w:val="00AE103A"/>
    <w:rsid w:val="00AF5680"/>
    <w:rsid w:val="00B20A61"/>
    <w:rsid w:val="00B32A95"/>
    <w:rsid w:val="00B33337"/>
    <w:rsid w:val="00B547A6"/>
    <w:rsid w:val="00B7265B"/>
    <w:rsid w:val="00B76F3F"/>
    <w:rsid w:val="00B8144D"/>
    <w:rsid w:val="00B84A7B"/>
    <w:rsid w:val="00B86B78"/>
    <w:rsid w:val="00B9596D"/>
    <w:rsid w:val="00B96A2B"/>
    <w:rsid w:val="00BB43AA"/>
    <w:rsid w:val="00BB7331"/>
    <w:rsid w:val="00BC07AA"/>
    <w:rsid w:val="00BD50D2"/>
    <w:rsid w:val="00BD5243"/>
    <w:rsid w:val="00BD73D1"/>
    <w:rsid w:val="00BF19D9"/>
    <w:rsid w:val="00C07AAB"/>
    <w:rsid w:val="00C1224F"/>
    <w:rsid w:val="00C162AC"/>
    <w:rsid w:val="00C2177E"/>
    <w:rsid w:val="00C22D82"/>
    <w:rsid w:val="00C3172F"/>
    <w:rsid w:val="00C34D1B"/>
    <w:rsid w:val="00C36A2B"/>
    <w:rsid w:val="00C36FE9"/>
    <w:rsid w:val="00C41A40"/>
    <w:rsid w:val="00C43CFB"/>
    <w:rsid w:val="00C47B0F"/>
    <w:rsid w:val="00C51C82"/>
    <w:rsid w:val="00C532B4"/>
    <w:rsid w:val="00C57E26"/>
    <w:rsid w:val="00C610B6"/>
    <w:rsid w:val="00C849B8"/>
    <w:rsid w:val="00CA37AE"/>
    <w:rsid w:val="00CA392F"/>
    <w:rsid w:val="00CA7E77"/>
    <w:rsid w:val="00CB5A66"/>
    <w:rsid w:val="00CC7BFC"/>
    <w:rsid w:val="00CD28E3"/>
    <w:rsid w:val="00CE2C65"/>
    <w:rsid w:val="00CE7913"/>
    <w:rsid w:val="00CE7CC2"/>
    <w:rsid w:val="00CF1E12"/>
    <w:rsid w:val="00CF6A9C"/>
    <w:rsid w:val="00CF7468"/>
    <w:rsid w:val="00D06E8D"/>
    <w:rsid w:val="00D112E0"/>
    <w:rsid w:val="00D14E41"/>
    <w:rsid w:val="00D16FCB"/>
    <w:rsid w:val="00D2197A"/>
    <w:rsid w:val="00D30D2C"/>
    <w:rsid w:val="00D43F55"/>
    <w:rsid w:val="00D626EF"/>
    <w:rsid w:val="00D6359F"/>
    <w:rsid w:val="00D6371B"/>
    <w:rsid w:val="00D637B6"/>
    <w:rsid w:val="00D737FC"/>
    <w:rsid w:val="00D76AEA"/>
    <w:rsid w:val="00D77051"/>
    <w:rsid w:val="00D770BA"/>
    <w:rsid w:val="00D8487F"/>
    <w:rsid w:val="00D84A25"/>
    <w:rsid w:val="00D9156B"/>
    <w:rsid w:val="00DA522C"/>
    <w:rsid w:val="00DA5653"/>
    <w:rsid w:val="00DC050A"/>
    <w:rsid w:val="00DC0D79"/>
    <w:rsid w:val="00DC2311"/>
    <w:rsid w:val="00DC3CD1"/>
    <w:rsid w:val="00DD17B6"/>
    <w:rsid w:val="00DD3E7B"/>
    <w:rsid w:val="00DD758A"/>
    <w:rsid w:val="00DE427A"/>
    <w:rsid w:val="00DE6816"/>
    <w:rsid w:val="00DF38B7"/>
    <w:rsid w:val="00E01939"/>
    <w:rsid w:val="00E07996"/>
    <w:rsid w:val="00E079EF"/>
    <w:rsid w:val="00E10810"/>
    <w:rsid w:val="00E2526B"/>
    <w:rsid w:val="00E40A79"/>
    <w:rsid w:val="00E64062"/>
    <w:rsid w:val="00E70CB6"/>
    <w:rsid w:val="00E73E23"/>
    <w:rsid w:val="00E80EA0"/>
    <w:rsid w:val="00E84674"/>
    <w:rsid w:val="00E93F52"/>
    <w:rsid w:val="00E974B5"/>
    <w:rsid w:val="00EB6C8E"/>
    <w:rsid w:val="00EC4F3E"/>
    <w:rsid w:val="00ED0A0A"/>
    <w:rsid w:val="00ED70A6"/>
    <w:rsid w:val="00EE047D"/>
    <w:rsid w:val="00F027A3"/>
    <w:rsid w:val="00F10015"/>
    <w:rsid w:val="00F24CAE"/>
    <w:rsid w:val="00F364CE"/>
    <w:rsid w:val="00F55061"/>
    <w:rsid w:val="00F55A4F"/>
    <w:rsid w:val="00F561D8"/>
    <w:rsid w:val="00F77A0B"/>
    <w:rsid w:val="00FB0ACE"/>
    <w:rsid w:val="00FB4DFB"/>
    <w:rsid w:val="00FB658A"/>
    <w:rsid w:val="00FB76B2"/>
    <w:rsid w:val="00FE38D0"/>
    <w:rsid w:val="00FF10EF"/>
    <w:rsid w:val="00FF1D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E1E0-8934-4481-BA45-39BB8862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7771</Words>
  <Characters>45852</Characters>
  <Application>Microsoft Office Word</Application>
  <DocSecurity>0</DocSecurity>
  <Lines>382</Lines>
  <Paragraphs>107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OSPZV-ASO OSPZV-ASO</cp:lastModifiedBy>
  <cp:revision>2</cp:revision>
  <cp:lastPrinted>2020-05-04T06:09:00Z</cp:lastPrinted>
  <dcterms:created xsi:type="dcterms:W3CDTF">2022-10-03T08:43:00Z</dcterms:created>
  <dcterms:modified xsi:type="dcterms:W3CDTF">2022-10-03T08:43:00Z</dcterms:modified>
</cp:coreProperties>
</file>