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8CACA9"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113F43A5" wp14:editId="4312BBCD">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77C8C04F" w14:textId="2F0807F3"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E05F2A">
        <w:rPr>
          <w:rFonts w:ascii="Times New Roman" w:hAnsi="Times New Roman" w:cs="Times New Roman"/>
          <w:b/>
          <w:sz w:val="56"/>
          <w:szCs w:val="56"/>
        </w:rPr>
        <w:t>7-8</w:t>
      </w:r>
      <w:r w:rsidR="00C162AC">
        <w:rPr>
          <w:rFonts w:ascii="Times New Roman" w:hAnsi="Times New Roman" w:cs="Times New Roman"/>
          <w:b/>
          <w:sz w:val="56"/>
          <w:szCs w:val="56"/>
        </w:rPr>
        <w:t>/2020</w:t>
      </w:r>
    </w:p>
    <w:p w14:paraId="6B868CA2" w14:textId="77777777" w:rsidR="00474251" w:rsidRPr="00D9156B" w:rsidRDefault="00474251" w:rsidP="003F1441">
      <w:pPr>
        <w:spacing w:after="0"/>
        <w:jc w:val="both"/>
        <w:rPr>
          <w:rFonts w:ascii="Times New Roman" w:hAnsi="Times New Roman" w:cs="Times New Roman"/>
          <w:b/>
          <w:sz w:val="28"/>
          <w:szCs w:val="28"/>
        </w:rPr>
      </w:pPr>
    </w:p>
    <w:p w14:paraId="23CE1F76"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3599A80B" w14:textId="0DF86916" w:rsidR="000760C2" w:rsidRDefault="00E05F2A" w:rsidP="008D7BED">
      <w:pPr>
        <w:spacing w:after="0"/>
        <w:jc w:val="both"/>
        <w:rPr>
          <w:rFonts w:ascii="Times New Roman" w:hAnsi="Times New Roman" w:cs="Times New Roman"/>
          <w:sz w:val="28"/>
          <w:szCs w:val="28"/>
        </w:rPr>
      </w:pPr>
      <w:r>
        <w:rPr>
          <w:rFonts w:ascii="Times New Roman" w:hAnsi="Times New Roman" w:cs="Times New Roman"/>
          <w:sz w:val="28"/>
          <w:szCs w:val="28"/>
        </w:rPr>
        <w:t>Novela zákoníku práce</w:t>
      </w:r>
    </w:p>
    <w:p w14:paraId="62D06DFC" w14:textId="75502D11" w:rsidR="008D7BED" w:rsidRDefault="00E05F2A" w:rsidP="008D7BED">
      <w:pPr>
        <w:spacing w:after="0"/>
        <w:jc w:val="both"/>
        <w:rPr>
          <w:rFonts w:ascii="Times New Roman" w:hAnsi="Times New Roman" w:cs="Times New Roman"/>
          <w:sz w:val="28"/>
          <w:szCs w:val="28"/>
        </w:rPr>
      </w:pPr>
      <w:r>
        <w:rPr>
          <w:rFonts w:ascii="Times New Roman" w:hAnsi="Times New Roman" w:cs="Times New Roman"/>
          <w:sz w:val="28"/>
          <w:szCs w:val="28"/>
        </w:rPr>
        <w:t>Práva odborů při rozvazování pracovního poměru zaměstnavatelem</w:t>
      </w:r>
    </w:p>
    <w:p w14:paraId="71183B07" w14:textId="4E17F050" w:rsidR="008D7BED" w:rsidRDefault="00E05F2A"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Epidemie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a dovolená</w:t>
      </w:r>
    </w:p>
    <w:p w14:paraId="499D7D9E" w14:textId="697288FD" w:rsidR="004B1FEC" w:rsidRDefault="00912A40" w:rsidP="008D7BED">
      <w:pPr>
        <w:spacing w:after="0"/>
        <w:jc w:val="both"/>
        <w:rPr>
          <w:rFonts w:ascii="Times New Roman" w:hAnsi="Times New Roman" w:cs="Times New Roman"/>
          <w:sz w:val="28"/>
          <w:szCs w:val="28"/>
        </w:rPr>
      </w:pPr>
      <w:r>
        <w:rPr>
          <w:rFonts w:ascii="Times New Roman" w:hAnsi="Times New Roman" w:cs="Times New Roman"/>
          <w:sz w:val="28"/>
          <w:szCs w:val="28"/>
        </w:rPr>
        <w:t>Vývoj průměrných mezd v</w:t>
      </w:r>
      <w:r w:rsidR="00E05F2A">
        <w:rPr>
          <w:rFonts w:ascii="Times New Roman" w:hAnsi="Times New Roman" w:cs="Times New Roman"/>
          <w:sz w:val="28"/>
          <w:szCs w:val="28"/>
        </w:rPr>
        <w:t>e</w:t>
      </w:r>
      <w:r>
        <w:rPr>
          <w:rFonts w:ascii="Times New Roman" w:hAnsi="Times New Roman" w:cs="Times New Roman"/>
          <w:sz w:val="28"/>
          <w:szCs w:val="28"/>
        </w:rPr>
        <w:t> </w:t>
      </w:r>
      <w:r w:rsidR="00E05F2A">
        <w:rPr>
          <w:rFonts w:ascii="Times New Roman" w:hAnsi="Times New Roman" w:cs="Times New Roman"/>
          <w:sz w:val="28"/>
          <w:szCs w:val="28"/>
        </w:rPr>
        <w:t>2</w:t>
      </w:r>
      <w:r>
        <w:rPr>
          <w:rFonts w:ascii="Times New Roman" w:hAnsi="Times New Roman" w:cs="Times New Roman"/>
          <w:sz w:val="28"/>
          <w:szCs w:val="28"/>
        </w:rPr>
        <w:t>. čtvrtletí 2020</w:t>
      </w:r>
    </w:p>
    <w:p w14:paraId="39E8FCD3" w14:textId="05DCFB43" w:rsidR="008D7BED" w:rsidRDefault="00E05F2A"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Co je a jak by měl fungovat </w:t>
      </w: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w:t>
      </w:r>
      <w:r w:rsidR="00912A40">
        <w:rPr>
          <w:rFonts w:ascii="Times New Roman" w:hAnsi="Times New Roman" w:cs="Times New Roman"/>
          <w:sz w:val="28"/>
          <w:szCs w:val="28"/>
        </w:rPr>
        <w:t xml:space="preserve"> </w:t>
      </w:r>
    </w:p>
    <w:p w14:paraId="3A38101B" w14:textId="77777777" w:rsidR="000760C2" w:rsidRDefault="000760C2" w:rsidP="003F1441">
      <w:pPr>
        <w:spacing w:after="0"/>
        <w:jc w:val="both"/>
        <w:rPr>
          <w:rFonts w:ascii="Times New Roman" w:hAnsi="Times New Roman" w:cs="Times New Roman"/>
          <w:sz w:val="28"/>
          <w:szCs w:val="28"/>
        </w:rPr>
      </w:pPr>
    </w:p>
    <w:p w14:paraId="13CEB367" w14:textId="77777777" w:rsidR="000760C2" w:rsidRPr="00D9156B" w:rsidRDefault="000760C2" w:rsidP="003F1441">
      <w:pPr>
        <w:spacing w:after="0"/>
        <w:jc w:val="both"/>
        <w:rPr>
          <w:rFonts w:ascii="Times New Roman" w:hAnsi="Times New Roman" w:cs="Times New Roman"/>
          <w:sz w:val="28"/>
          <w:szCs w:val="28"/>
        </w:rPr>
      </w:pPr>
    </w:p>
    <w:p w14:paraId="7BC536DA"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0BB7D6A" wp14:editId="73C73275">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7D6517D" w14:textId="77777777" w:rsidR="003709AC" w:rsidRDefault="003709AC" w:rsidP="00A2092D">
      <w:pPr>
        <w:rPr>
          <w:rFonts w:ascii="Times New Roman" w:hAnsi="Times New Roman" w:cs="Times New Roman"/>
          <w:sz w:val="28"/>
          <w:szCs w:val="28"/>
        </w:rPr>
      </w:pPr>
    </w:p>
    <w:p w14:paraId="540111D5" w14:textId="77777777" w:rsidR="003709AC" w:rsidRPr="00D9156B" w:rsidRDefault="003709AC" w:rsidP="003F1441">
      <w:pPr>
        <w:jc w:val="center"/>
        <w:rPr>
          <w:rFonts w:ascii="Times New Roman" w:hAnsi="Times New Roman" w:cs="Times New Roman"/>
          <w:sz w:val="28"/>
          <w:szCs w:val="28"/>
        </w:rPr>
      </w:pPr>
    </w:p>
    <w:p w14:paraId="48160806" w14:textId="77777777" w:rsidR="003F1441" w:rsidRPr="00D9156B" w:rsidRDefault="003F1441" w:rsidP="003F1441">
      <w:pPr>
        <w:jc w:val="center"/>
        <w:rPr>
          <w:rFonts w:ascii="Times New Roman" w:hAnsi="Times New Roman" w:cs="Times New Roman"/>
          <w:sz w:val="28"/>
          <w:szCs w:val="28"/>
        </w:rPr>
      </w:pPr>
    </w:p>
    <w:p w14:paraId="103E9A63"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4CB57106" w14:textId="77777777" w:rsidR="0072779A" w:rsidRDefault="0072779A" w:rsidP="00C36A2B">
      <w:pPr>
        <w:tabs>
          <w:tab w:val="left" w:pos="1134"/>
          <w:tab w:val="right" w:leader="dot" w:pos="7938"/>
        </w:tabs>
        <w:spacing w:after="0" w:line="240" w:lineRule="auto"/>
        <w:jc w:val="both"/>
        <w:rPr>
          <w:rFonts w:ascii="Times New Roman" w:hAnsi="Times New Roman" w:cs="Times New Roman"/>
          <w:b/>
          <w:sz w:val="32"/>
          <w:szCs w:val="32"/>
        </w:rPr>
      </w:pPr>
    </w:p>
    <w:p w14:paraId="67BDE1B2" w14:textId="77777777" w:rsidR="003709AC" w:rsidRPr="00D9156B" w:rsidRDefault="003709AC" w:rsidP="00C36A2B">
      <w:pPr>
        <w:tabs>
          <w:tab w:val="left" w:pos="1134"/>
          <w:tab w:val="right" w:leader="dot" w:pos="7938"/>
        </w:tabs>
        <w:spacing w:after="0" w:line="240" w:lineRule="auto"/>
        <w:jc w:val="both"/>
        <w:rPr>
          <w:rFonts w:ascii="Times New Roman" w:hAnsi="Times New Roman" w:cs="Times New Roman"/>
          <w:b/>
          <w:sz w:val="32"/>
          <w:szCs w:val="32"/>
        </w:rPr>
      </w:pPr>
    </w:p>
    <w:p w14:paraId="7A8866CB" w14:textId="6A765399" w:rsidR="000B1E14" w:rsidRDefault="00C36A2B" w:rsidP="000B1E14">
      <w:pPr>
        <w:tabs>
          <w:tab w:val="left" w:pos="1134"/>
          <w:tab w:val="right" w:leader="dot" w:pos="7938"/>
        </w:tabs>
        <w:spacing w:after="0" w:line="240" w:lineRule="auto"/>
        <w:jc w:val="both"/>
        <w:rPr>
          <w:rFonts w:ascii="Times New Roman" w:hAnsi="Times New Roman" w:cs="Times New Roman"/>
          <w:b/>
          <w:sz w:val="32"/>
          <w:szCs w:val="32"/>
        </w:rPr>
      </w:pPr>
      <w:r w:rsidRPr="00D9156B">
        <w:rPr>
          <w:rFonts w:ascii="Times New Roman" w:hAnsi="Times New Roman" w:cs="Times New Roman"/>
          <w:b/>
          <w:sz w:val="32"/>
          <w:szCs w:val="32"/>
        </w:rPr>
        <w:tab/>
      </w:r>
    </w:p>
    <w:p w14:paraId="587213BC" w14:textId="77777777" w:rsidR="004B40AB" w:rsidRDefault="004B40AB" w:rsidP="000B1E14">
      <w:pPr>
        <w:tabs>
          <w:tab w:val="left" w:pos="1134"/>
          <w:tab w:val="right" w:leader="dot" w:pos="7938"/>
        </w:tabs>
        <w:spacing w:after="0" w:line="240" w:lineRule="auto"/>
        <w:jc w:val="both"/>
        <w:rPr>
          <w:rFonts w:ascii="Times New Roman" w:hAnsi="Times New Roman" w:cs="Times New Roman"/>
          <w:b/>
          <w:sz w:val="28"/>
          <w:szCs w:val="28"/>
        </w:rPr>
      </w:pPr>
    </w:p>
    <w:p w14:paraId="5DDC609F" w14:textId="77777777" w:rsidR="006702FC" w:rsidRDefault="000B1E14"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6A739CBC" w14:textId="79D61C2D" w:rsidR="00403EE8" w:rsidRDefault="006702FC" w:rsidP="00403EE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050C47E" w14:textId="3006A736" w:rsidR="006702FC" w:rsidRDefault="00403EE8" w:rsidP="00403EE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05F2A">
        <w:rPr>
          <w:rFonts w:ascii="Times New Roman" w:hAnsi="Times New Roman" w:cs="Times New Roman"/>
          <w:b/>
          <w:sz w:val="28"/>
          <w:szCs w:val="28"/>
        </w:rPr>
        <w:t xml:space="preserve">Novela zákoníku práce </w:t>
      </w:r>
      <w:r>
        <w:rPr>
          <w:rFonts w:ascii="Times New Roman" w:hAnsi="Times New Roman" w:cs="Times New Roman"/>
          <w:b/>
          <w:sz w:val="28"/>
          <w:szCs w:val="28"/>
        </w:rPr>
        <w:tab/>
        <w:t xml:space="preserve"> </w:t>
      </w:r>
      <w:r w:rsidR="00474251">
        <w:rPr>
          <w:rFonts w:ascii="Times New Roman" w:hAnsi="Times New Roman" w:cs="Times New Roman"/>
          <w:b/>
          <w:sz w:val="28"/>
          <w:szCs w:val="28"/>
        </w:rPr>
        <w:t xml:space="preserve">str. </w:t>
      </w:r>
      <w:r w:rsidR="006702FC">
        <w:rPr>
          <w:rFonts w:ascii="Times New Roman" w:hAnsi="Times New Roman" w:cs="Times New Roman"/>
          <w:b/>
          <w:sz w:val="28"/>
          <w:szCs w:val="28"/>
        </w:rPr>
        <w:t xml:space="preserve"> </w:t>
      </w:r>
      <w:r w:rsidR="00474251">
        <w:rPr>
          <w:rFonts w:ascii="Times New Roman" w:hAnsi="Times New Roman" w:cs="Times New Roman"/>
          <w:b/>
          <w:sz w:val="28"/>
          <w:szCs w:val="28"/>
        </w:rPr>
        <w:t xml:space="preserve"> 3</w:t>
      </w:r>
    </w:p>
    <w:p w14:paraId="17E87F75" w14:textId="77777777" w:rsidR="00E05F2A" w:rsidRDefault="006702FC" w:rsidP="00E05F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E05F2A">
        <w:rPr>
          <w:rFonts w:ascii="Times New Roman" w:hAnsi="Times New Roman" w:cs="Times New Roman"/>
          <w:b/>
          <w:sz w:val="28"/>
          <w:szCs w:val="28"/>
        </w:rPr>
        <w:t>Práva odborů při rozvazování pracovního</w:t>
      </w:r>
    </w:p>
    <w:p w14:paraId="658EFAB3" w14:textId="363882F4" w:rsidR="006702FC" w:rsidRDefault="00E05F2A" w:rsidP="00E05F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poměru zaměstnavatelem </w:t>
      </w:r>
      <w:r w:rsidR="00C162AC">
        <w:rPr>
          <w:rFonts w:ascii="Times New Roman" w:hAnsi="Times New Roman" w:cs="Times New Roman"/>
          <w:b/>
          <w:sz w:val="28"/>
          <w:szCs w:val="28"/>
        </w:rPr>
        <w:tab/>
        <w:t xml:space="preserve"> </w:t>
      </w:r>
      <w:r w:rsidR="006702FC">
        <w:rPr>
          <w:rFonts w:ascii="Times New Roman" w:hAnsi="Times New Roman" w:cs="Times New Roman"/>
          <w:b/>
          <w:sz w:val="28"/>
          <w:szCs w:val="28"/>
        </w:rPr>
        <w:t xml:space="preserve">  </w:t>
      </w:r>
      <w:r w:rsidR="00C162AC">
        <w:rPr>
          <w:rFonts w:ascii="Times New Roman" w:hAnsi="Times New Roman" w:cs="Times New Roman"/>
          <w:b/>
          <w:sz w:val="28"/>
          <w:szCs w:val="28"/>
        </w:rPr>
        <w:t xml:space="preserve">str. </w:t>
      </w:r>
      <w:r w:rsidR="006702FC">
        <w:rPr>
          <w:rFonts w:ascii="Times New Roman" w:hAnsi="Times New Roman" w:cs="Times New Roman"/>
          <w:b/>
          <w:sz w:val="28"/>
          <w:szCs w:val="28"/>
        </w:rPr>
        <w:t xml:space="preserve">  </w:t>
      </w:r>
      <w:r>
        <w:rPr>
          <w:rFonts w:ascii="Times New Roman" w:hAnsi="Times New Roman" w:cs="Times New Roman"/>
          <w:b/>
          <w:sz w:val="28"/>
          <w:szCs w:val="28"/>
        </w:rPr>
        <w:t>6</w:t>
      </w:r>
    </w:p>
    <w:p w14:paraId="393498A4" w14:textId="36F33B58" w:rsidR="00C162AC" w:rsidRDefault="006702FC" w:rsidP="006702F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05F2A">
        <w:rPr>
          <w:rFonts w:ascii="Times New Roman" w:hAnsi="Times New Roman" w:cs="Times New Roman"/>
          <w:b/>
          <w:sz w:val="28"/>
          <w:szCs w:val="28"/>
        </w:rPr>
        <w:t xml:space="preserve">Epidemie </w:t>
      </w:r>
      <w:proofErr w:type="spellStart"/>
      <w:r w:rsidR="00E05F2A">
        <w:rPr>
          <w:rFonts w:ascii="Times New Roman" w:hAnsi="Times New Roman" w:cs="Times New Roman"/>
          <w:b/>
          <w:sz w:val="28"/>
          <w:szCs w:val="28"/>
        </w:rPr>
        <w:t>koronaviru</w:t>
      </w:r>
      <w:proofErr w:type="spellEnd"/>
      <w:r w:rsidR="00E05F2A">
        <w:rPr>
          <w:rFonts w:ascii="Times New Roman" w:hAnsi="Times New Roman" w:cs="Times New Roman"/>
          <w:b/>
          <w:sz w:val="28"/>
          <w:szCs w:val="28"/>
        </w:rPr>
        <w:t xml:space="preserve"> a dovolená</w:t>
      </w:r>
      <w:r w:rsidR="00E05F2A">
        <w:rPr>
          <w:rFonts w:ascii="Times New Roman" w:hAnsi="Times New Roman" w:cs="Times New Roman"/>
          <w:b/>
          <w:sz w:val="28"/>
          <w:szCs w:val="28"/>
        </w:rPr>
        <w:tab/>
        <w:t xml:space="preserve"> str. 9</w:t>
      </w:r>
      <w:r w:rsidR="00C162AC">
        <w:rPr>
          <w:rFonts w:ascii="Times New Roman" w:hAnsi="Times New Roman" w:cs="Times New Roman"/>
          <w:b/>
          <w:sz w:val="28"/>
          <w:szCs w:val="28"/>
        </w:rPr>
        <w:t xml:space="preserve"> </w:t>
      </w:r>
      <w:r>
        <w:rPr>
          <w:rFonts w:ascii="Times New Roman" w:hAnsi="Times New Roman" w:cs="Times New Roman"/>
          <w:b/>
          <w:sz w:val="28"/>
          <w:szCs w:val="28"/>
        </w:rPr>
        <w:t xml:space="preserve">  </w:t>
      </w:r>
    </w:p>
    <w:p w14:paraId="31D0AFD5" w14:textId="5955E163" w:rsidR="008F7F9F" w:rsidRDefault="00C162AC" w:rsidP="00403EE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05F2A">
        <w:rPr>
          <w:rFonts w:ascii="Times New Roman" w:hAnsi="Times New Roman" w:cs="Times New Roman"/>
          <w:b/>
          <w:sz w:val="28"/>
          <w:szCs w:val="28"/>
        </w:rPr>
        <w:t>Musíme na pracovišti nosit soušky?</w:t>
      </w:r>
      <w:r w:rsidR="00403EE8">
        <w:rPr>
          <w:rFonts w:ascii="Times New Roman" w:hAnsi="Times New Roman" w:cs="Times New Roman"/>
          <w:b/>
          <w:sz w:val="28"/>
          <w:szCs w:val="28"/>
        </w:rPr>
        <w:tab/>
        <w:t xml:space="preserve"> str. 1</w:t>
      </w:r>
      <w:r w:rsidR="00E05F2A">
        <w:rPr>
          <w:rFonts w:ascii="Times New Roman" w:hAnsi="Times New Roman" w:cs="Times New Roman"/>
          <w:b/>
          <w:sz w:val="28"/>
          <w:szCs w:val="28"/>
        </w:rPr>
        <w:t>3</w:t>
      </w:r>
    </w:p>
    <w:p w14:paraId="29DFA07D" w14:textId="6E3B6E50" w:rsidR="00E05F2A" w:rsidRDefault="00C162AC" w:rsidP="00E05F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05F2A">
        <w:rPr>
          <w:rFonts w:ascii="Times New Roman" w:hAnsi="Times New Roman" w:cs="Times New Roman"/>
          <w:b/>
          <w:sz w:val="28"/>
          <w:szCs w:val="28"/>
        </w:rPr>
        <w:t xml:space="preserve">Co je a jak by měl fungovat </w:t>
      </w:r>
      <w:proofErr w:type="spellStart"/>
      <w:r w:rsidR="00E05F2A">
        <w:rPr>
          <w:rFonts w:ascii="Times New Roman" w:hAnsi="Times New Roman" w:cs="Times New Roman"/>
          <w:b/>
          <w:sz w:val="28"/>
          <w:szCs w:val="28"/>
        </w:rPr>
        <w:t>stravenkový</w:t>
      </w:r>
      <w:proofErr w:type="spellEnd"/>
      <w:r w:rsidR="00E05F2A">
        <w:rPr>
          <w:rFonts w:ascii="Times New Roman" w:hAnsi="Times New Roman" w:cs="Times New Roman"/>
          <w:b/>
          <w:sz w:val="28"/>
          <w:szCs w:val="28"/>
        </w:rPr>
        <w:t xml:space="preserve"> paušál</w:t>
      </w:r>
      <w:r w:rsidR="00403EE8">
        <w:rPr>
          <w:rFonts w:ascii="Times New Roman" w:hAnsi="Times New Roman" w:cs="Times New Roman"/>
          <w:b/>
          <w:sz w:val="28"/>
          <w:szCs w:val="28"/>
        </w:rPr>
        <w:tab/>
        <w:t xml:space="preserve"> str. 1</w:t>
      </w:r>
      <w:r w:rsidR="00E05F2A">
        <w:rPr>
          <w:rFonts w:ascii="Times New Roman" w:hAnsi="Times New Roman" w:cs="Times New Roman"/>
          <w:b/>
          <w:sz w:val="28"/>
          <w:szCs w:val="28"/>
        </w:rPr>
        <w:t>5</w:t>
      </w:r>
    </w:p>
    <w:p w14:paraId="597AD7BC" w14:textId="77777777" w:rsidR="004B40AB" w:rsidRDefault="00C162AC" w:rsidP="004B40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E05F2A">
        <w:rPr>
          <w:rFonts w:ascii="Times New Roman" w:hAnsi="Times New Roman" w:cs="Times New Roman"/>
          <w:b/>
          <w:sz w:val="28"/>
          <w:szCs w:val="28"/>
        </w:rPr>
        <w:t>Pravidla pro zaměstnávání zahraničních</w:t>
      </w:r>
    </w:p>
    <w:p w14:paraId="761C9ADF" w14:textId="40EA9B33" w:rsidR="00D112E0" w:rsidRDefault="004B40AB"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pracovníků </w:t>
      </w:r>
      <w:r w:rsidR="00D112E0">
        <w:rPr>
          <w:rFonts w:ascii="Times New Roman" w:hAnsi="Times New Roman" w:cs="Times New Roman"/>
          <w:b/>
          <w:sz w:val="28"/>
          <w:szCs w:val="28"/>
        </w:rPr>
        <w:tab/>
      </w:r>
      <w:r w:rsidR="00C162AC">
        <w:rPr>
          <w:rFonts w:ascii="Times New Roman" w:hAnsi="Times New Roman" w:cs="Times New Roman"/>
          <w:b/>
          <w:sz w:val="28"/>
          <w:szCs w:val="28"/>
        </w:rPr>
        <w:t xml:space="preserve"> str. </w:t>
      </w:r>
      <w:r w:rsidR="00A2092D">
        <w:rPr>
          <w:rFonts w:ascii="Times New Roman" w:hAnsi="Times New Roman" w:cs="Times New Roman"/>
          <w:b/>
          <w:sz w:val="28"/>
          <w:szCs w:val="28"/>
        </w:rPr>
        <w:t>1</w:t>
      </w:r>
      <w:r>
        <w:rPr>
          <w:rFonts w:ascii="Times New Roman" w:hAnsi="Times New Roman" w:cs="Times New Roman"/>
          <w:b/>
          <w:sz w:val="28"/>
          <w:szCs w:val="28"/>
        </w:rPr>
        <w:t>8</w:t>
      </w:r>
    </w:p>
    <w:p w14:paraId="426E5858" w14:textId="5F8DCB30" w:rsidR="00D112E0" w:rsidRDefault="00DD3E7B"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162AC">
        <w:rPr>
          <w:rFonts w:ascii="Times New Roman" w:hAnsi="Times New Roman" w:cs="Times New Roman"/>
          <w:b/>
          <w:sz w:val="28"/>
          <w:szCs w:val="28"/>
        </w:rPr>
        <w:tab/>
      </w:r>
      <w:r w:rsidR="00403EE8">
        <w:rPr>
          <w:rFonts w:ascii="Times New Roman" w:hAnsi="Times New Roman" w:cs="Times New Roman"/>
          <w:b/>
          <w:sz w:val="28"/>
          <w:szCs w:val="28"/>
        </w:rPr>
        <w:t>Vývoj průměrných mezd v</w:t>
      </w:r>
      <w:r w:rsidR="004B40AB">
        <w:rPr>
          <w:rFonts w:ascii="Times New Roman" w:hAnsi="Times New Roman" w:cs="Times New Roman"/>
          <w:b/>
          <w:sz w:val="28"/>
          <w:szCs w:val="28"/>
        </w:rPr>
        <w:t>e</w:t>
      </w:r>
      <w:r w:rsidR="00403EE8">
        <w:rPr>
          <w:rFonts w:ascii="Times New Roman" w:hAnsi="Times New Roman" w:cs="Times New Roman"/>
          <w:b/>
          <w:sz w:val="28"/>
          <w:szCs w:val="28"/>
        </w:rPr>
        <w:t> </w:t>
      </w:r>
      <w:r w:rsidR="004B40AB">
        <w:rPr>
          <w:rFonts w:ascii="Times New Roman" w:hAnsi="Times New Roman" w:cs="Times New Roman"/>
          <w:b/>
          <w:sz w:val="28"/>
          <w:szCs w:val="28"/>
        </w:rPr>
        <w:t>2</w:t>
      </w:r>
      <w:r w:rsidR="00403EE8">
        <w:rPr>
          <w:rFonts w:ascii="Times New Roman" w:hAnsi="Times New Roman" w:cs="Times New Roman"/>
          <w:b/>
          <w:sz w:val="28"/>
          <w:szCs w:val="28"/>
        </w:rPr>
        <w:t xml:space="preserve">. čtvrtletí 2020 </w:t>
      </w:r>
      <w:r w:rsidR="00D112E0">
        <w:rPr>
          <w:rFonts w:ascii="Times New Roman" w:hAnsi="Times New Roman" w:cs="Times New Roman"/>
          <w:b/>
          <w:sz w:val="28"/>
          <w:szCs w:val="28"/>
        </w:rPr>
        <w:tab/>
        <w:t xml:space="preserve"> str. </w:t>
      </w:r>
      <w:r w:rsidR="004B40AB">
        <w:rPr>
          <w:rFonts w:ascii="Times New Roman" w:hAnsi="Times New Roman" w:cs="Times New Roman"/>
          <w:b/>
          <w:sz w:val="28"/>
          <w:szCs w:val="28"/>
        </w:rPr>
        <w:t>20</w:t>
      </w:r>
    </w:p>
    <w:p w14:paraId="1E400136" w14:textId="42304AE8" w:rsidR="00C162AC" w:rsidRDefault="00C162AC" w:rsidP="00403EE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B40AB">
        <w:rPr>
          <w:rFonts w:ascii="Times New Roman" w:hAnsi="Times New Roman" w:cs="Times New Roman"/>
          <w:b/>
          <w:sz w:val="28"/>
          <w:szCs w:val="28"/>
        </w:rPr>
        <w:t>Vývoj spotřebitelských cen v červenci 2020</w:t>
      </w:r>
      <w:r w:rsidR="00403EE8">
        <w:rPr>
          <w:rFonts w:ascii="Times New Roman" w:hAnsi="Times New Roman" w:cs="Times New Roman"/>
          <w:b/>
          <w:sz w:val="28"/>
          <w:szCs w:val="28"/>
        </w:rPr>
        <w:t xml:space="preserve"> </w:t>
      </w:r>
      <w:r w:rsidR="00D112E0">
        <w:rPr>
          <w:rFonts w:ascii="Times New Roman" w:hAnsi="Times New Roman" w:cs="Times New Roman"/>
          <w:b/>
          <w:sz w:val="28"/>
          <w:szCs w:val="28"/>
        </w:rPr>
        <w:tab/>
        <w:t xml:space="preserve"> str. </w:t>
      </w:r>
      <w:r w:rsidR="00A2092D">
        <w:rPr>
          <w:rFonts w:ascii="Times New Roman" w:hAnsi="Times New Roman" w:cs="Times New Roman"/>
          <w:b/>
          <w:sz w:val="28"/>
          <w:szCs w:val="28"/>
        </w:rPr>
        <w:t>2</w:t>
      </w:r>
      <w:r w:rsidR="004B40AB">
        <w:rPr>
          <w:rFonts w:ascii="Times New Roman" w:hAnsi="Times New Roman" w:cs="Times New Roman"/>
          <w:b/>
          <w:sz w:val="28"/>
          <w:szCs w:val="28"/>
        </w:rPr>
        <w:t>7</w:t>
      </w:r>
    </w:p>
    <w:p w14:paraId="2B027D08" w14:textId="77777777" w:rsidR="004B40AB" w:rsidRDefault="00A2092D" w:rsidP="004B40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4B40AB">
        <w:rPr>
          <w:rFonts w:ascii="Times New Roman" w:hAnsi="Times New Roman" w:cs="Times New Roman"/>
          <w:b/>
          <w:sz w:val="28"/>
          <w:szCs w:val="28"/>
        </w:rPr>
        <w:t>Zemědělství: Farmáři stále čekají na reformu.</w:t>
      </w:r>
    </w:p>
    <w:p w14:paraId="187B34E9" w14:textId="7F321500" w:rsidR="00A2092D" w:rsidRDefault="004B40AB" w:rsidP="004B40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Připravuje se přechodné období</w:t>
      </w:r>
      <w:r w:rsidR="00403EE8">
        <w:rPr>
          <w:rFonts w:ascii="Times New Roman" w:hAnsi="Times New Roman" w:cs="Times New Roman"/>
          <w:b/>
          <w:sz w:val="28"/>
          <w:szCs w:val="28"/>
        </w:rPr>
        <w:t xml:space="preserve"> </w:t>
      </w:r>
      <w:r w:rsidR="00A2092D">
        <w:rPr>
          <w:rFonts w:ascii="Times New Roman" w:hAnsi="Times New Roman" w:cs="Times New Roman"/>
          <w:b/>
          <w:sz w:val="28"/>
          <w:szCs w:val="28"/>
        </w:rPr>
        <w:tab/>
        <w:t xml:space="preserve"> str. </w:t>
      </w:r>
      <w:r>
        <w:rPr>
          <w:rFonts w:ascii="Times New Roman" w:hAnsi="Times New Roman" w:cs="Times New Roman"/>
          <w:b/>
          <w:sz w:val="28"/>
          <w:szCs w:val="28"/>
        </w:rPr>
        <w:t>30</w:t>
      </w:r>
    </w:p>
    <w:p w14:paraId="49A97C47" w14:textId="1138EA0E" w:rsidR="00EE69E2" w:rsidRDefault="00A2092D" w:rsidP="00EE69E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06117B06" w14:textId="7DE8F836" w:rsidR="00A2092D" w:rsidRDefault="00EE69E2" w:rsidP="00EE69E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67A956BD" w14:textId="5802474E" w:rsidR="00EE69E2" w:rsidRDefault="00A2092D" w:rsidP="00EE69E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66718E63" w14:textId="0615E90A" w:rsidR="00A2092D" w:rsidRDefault="00EE69E2" w:rsidP="00EE69E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2D70643A" w14:textId="77777777" w:rsidR="00A2092D" w:rsidRDefault="00A2092D" w:rsidP="00A2092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4BC1CD00" w14:textId="77777777" w:rsidR="00A2092D" w:rsidRDefault="00A2092D" w:rsidP="00D112E0">
      <w:pPr>
        <w:tabs>
          <w:tab w:val="left" w:pos="1134"/>
          <w:tab w:val="right" w:leader="dot" w:pos="7938"/>
        </w:tabs>
        <w:spacing w:after="0" w:line="240" w:lineRule="auto"/>
        <w:jc w:val="both"/>
        <w:rPr>
          <w:rFonts w:ascii="Times New Roman" w:hAnsi="Times New Roman" w:cs="Times New Roman"/>
          <w:b/>
          <w:sz w:val="28"/>
          <w:szCs w:val="28"/>
        </w:rPr>
      </w:pPr>
    </w:p>
    <w:p w14:paraId="64E26139" w14:textId="77777777" w:rsidR="00AC442A" w:rsidRDefault="00AC442A" w:rsidP="00C162A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5BB8BAF2" w14:textId="77777777" w:rsidR="00C162AC" w:rsidRDefault="00C162AC" w:rsidP="00C162A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8E8BDB0" w14:textId="77777777" w:rsidR="00160B94" w:rsidRDefault="0072779A" w:rsidP="00AC4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3C1F8BA" w14:textId="77777777" w:rsidR="00762D75" w:rsidRDefault="00762D75" w:rsidP="0072779A">
      <w:pPr>
        <w:tabs>
          <w:tab w:val="left" w:pos="1134"/>
          <w:tab w:val="right" w:leader="dot" w:pos="7938"/>
        </w:tabs>
        <w:spacing w:after="0" w:line="240" w:lineRule="auto"/>
        <w:jc w:val="both"/>
        <w:rPr>
          <w:rFonts w:ascii="Times New Roman" w:hAnsi="Times New Roman" w:cs="Times New Roman"/>
          <w:b/>
          <w:sz w:val="28"/>
          <w:szCs w:val="28"/>
        </w:rPr>
      </w:pPr>
    </w:p>
    <w:p w14:paraId="736FF812" w14:textId="77777777" w:rsidR="00FF10EF" w:rsidRDefault="00FF10EF" w:rsidP="00FF10EF">
      <w:pPr>
        <w:tabs>
          <w:tab w:val="left" w:pos="1134"/>
          <w:tab w:val="right" w:leader="dot" w:pos="7938"/>
        </w:tabs>
        <w:spacing w:after="0" w:line="240" w:lineRule="auto"/>
        <w:jc w:val="both"/>
        <w:rPr>
          <w:rFonts w:ascii="Times New Roman" w:hAnsi="Times New Roman" w:cs="Times New Roman"/>
          <w:b/>
          <w:sz w:val="28"/>
          <w:szCs w:val="28"/>
        </w:rPr>
      </w:pPr>
    </w:p>
    <w:p w14:paraId="298CB829" w14:textId="77777777" w:rsidR="00EE047D" w:rsidRPr="00D9156B" w:rsidRDefault="0053436B" w:rsidP="00F24C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1681CCD9"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 xml:space="preserve">Zpracovala: Ing. Naděžda </w:t>
      </w:r>
      <w:proofErr w:type="spellStart"/>
      <w:r w:rsidRPr="00D9156B">
        <w:rPr>
          <w:rFonts w:ascii="Times New Roman" w:hAnsi="Times New Roman" w:cs="Times New Roman"/>
          <w:b/>
          <w:sz w:val="28"/>
          <w:szCs w:val="28"/>
        </w:rPr>
        <w:t>Pikierská</w:t>
      </w:r>
      <w:proofErr w:type="spellEnd"/>
      <w:r w:rsidRPr="00D9156B">
        <w:rPr>
          <w:rFonts w:ascii="Times New Roman" w:hAnsi="Times New Roman" w:cs="Times New Roman"/>
          <w:b/>
          <w:sz w:val="28"/>
          <w:szCs w:val="28"/>
        </w:rPr>
        <w:t>, CSc.</w:t>
      </w:r>
    </w:p>
    <w:p w14:paraId="0C9C4D0B"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34458EA" w14:textId="77777777"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3F1E0BA4" w14:textId="77777777" w:rsidR="004B40AB" w:rsidRDefault="004B40AB" w:rsidP="004B40A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NOVELA ZÁKONÍKU PRÁCE</w:t>
      </w:r>
    </w:p>
    <w:p w14:paraId="7EB174F5" w14:textId="77777777" w:rsidR="004B40AB" w:rsidRDefault="004B40AB" w:rsidP="004B40AB">
      <w:pPr>
        <w:spacing w:after="0" w:line="240" w:lineRule="auto"/>
        <w:jc w:val="center"/>
        <w:rPr>
          <w:rFonts w:ascii="Times New Roman" w:hAnsi="Times New Roman" w:cs="Times New Roman"/>
          <w:b/>
          <w:bCs/>
          <w:sz w:val="28"/>
          <w:szCs w:val="28"/>
        </w:rPr>
      </w:pPr>
    </w:p>
    <w:p w14:paraId="78E0C7CC" w14:textId="77777777" w:rsidR="004B40AB" w:rsidRDefault="004B40AB" w:rsidP="004B40AB">
      <w:pPr>
        <w:spacing w:after="0" w:line="240" w:lineRule="auto"/>
        <w:jc w:val="center"/>
        <w:rPr>
          <w:rFonts w:ascii="Times New Roman" w:hAnsi="Times New Roman" w:cs="Times New Roman"/>
          <w:b/>
          <w:bCs/>
          <w:sz w:val="28"/>
          <w:szCs w:val="28"/>
        </w:rPr>
      </w:pPr>
    </w:p>
    <w:p w14:paraId="625DD36B" w14:textId="77777777" w:rsidR="004B40AB" w:rsidRDefault="004B40AB" w:rsidP="004B40AB">
      <w:pPr>
        <w:spacing w:after="0" w:line="240" w:lineRule="auto"/>
        <w:jc w:val="center"/>
        <w:rPr>
          <w:rFonts w:ascii="Times New Roman" w:hAnsi="Times New Roman" w:cs="Times New Roman"/>
          <w:b/>
          <w:bCs/>
          <w:sz w:val="28"/>
          <w:szCs w:val="28"/>
        </w:rPr>
      </w:pPr>
    </w:p>
    <w:p w14:paraId="4484A8E1" w14:textId="77777777" w:rsidR="004B40AB" w:rsidRDefault="004B40AB" w:rsidP="004B40AB">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Dne 26. 6. 2020 byla ve Sbírce zákonů vyhlášena novela zákoníku práce jako zákon č. 285/2020.</w:t>
      </w:r>
    </w:p>
    <w:p w14:paraId="304FA6FE" w14:textId="77777777" w:rsidR="004B40AB" w:rsidRDefault="004B40AB" w:rsidP="004B40AB">
      <w:pPr>
        <w:spacing w:after="0" w:line="240" w:lineRule="auto"/>
        <w:jc w:val="both"/>
        <w:rPr>
          <w:rFonts w:ascii="Times New Roman" w:hAnsi="Times New Roman" w:cs="Times New Roman"/>
          <w:b/>
          <w:bCs/>
          <w:sz w:val="28"/>
          <w:szCs w:val="28"/>
        </w:rPr>
      </w:pPr>
    </w:p>
    <w:p w14:paraId="7AC61D49" w14:textId="77777777" w:rsidR="004B40AB" w:rsidRDefault="004B40AB" w:rsidP="004B40AB">
      <w:pPr>
        <w:spacing w:after="0" w:line="240" w:lineRule="auto"/>
        <w:jc w:val="both"/>
        <w:rPr>
          <w:rFonts w:ascii="Times New Roman" w:hAnsi="Times New Roman" w:cs="Times New Roman"/>
          <w:b/>
          <w:bCs/>
          <w:sz w:val="28"/>
          <w:szCs w:val="28"/>
        </w:rPr>
      </w:pPr>
    </w:p>
    <w:p w14:paraId="1D5E7082" w14:textId="77777777" w:rsidR="004B40AB" w:rsidRDefault="004B40AB" w:rsidP="004B40A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Zákoník práce č. 262/2006 Sb. patří mezi nejdůležitější právní předpisy. Jeho význam je zdůrazněn tím, že v upravuje práva a povinnosti pro převážnou část života občana. Zejména v době, kdy je zapojen do pracovního procesu, vykonává závislou činnost a vznikají tak individuální pracovněprávní vztahy s významnými sociálními a citlivými důsledky.</w:t>
      </w:r>
    </w:p>
    <w:p w14:paraId="4B0EEFC9" w14:textId="77777777" w:rsidR="004B40AB" w:rsidRDefault="004B40AB" w:rsidP="004B40AB">
      <w:pPr>
        <w:spacing w:after="0" w:line="240" w:lineRule="auto"/>
        <w:jc w:val="both"/>
        <w:rPr>
          <w:rFonts w:ascii="Times New Roman" w:hAnsi="Times New Roman" w:cs="Times New Roman"/>
          <w:sz w:val="28"/>
          <w:szCs w:val="28"/>
        </w:rPr>
      </w:pPr>
    </w:p>
    <w:p w14:paraId="1711D394" w14:textId="77777777" w:rsidR="004B40AB" w:rsidRDefault="004B40AB" w:rsidP="004B40A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Zákoník práce ovlivňuje  pracovněprávní vztahy již od roku 1966 (zákon č.65/1965 Sb.). V roce 2006 byl nahrazen zákonem č. 262/2006 Sb.. Za 14 let svého působení byl tento zákon již pětapadesátkrát novelizován a současná společensko-ekonomická situace, kvalitativní rozvoj pracovních vztahů si vyžádala jeho další novelizaci.</w:t>
      </w:r>
    </w:p>
    <w:p w14:paraId="21EE9B46" w14:textId="77777777" w:rsidR="004B40AB" w:rsidRDefault="004B40AB" w:rsidP="004B40AB">
      <w:pPr>
        <w:spacing w:after="0" w:line="240" w:lineRule="auto"/>
        <w:jc w:val="both"/>
        <w:rPr>
          <w:rFonts w:ascii="Times New Roman" w:hAnsi="Times New Roman" w:cs="Times New Roman"/>
          <w:sz w:val="28"/>
          <w:szCs w:val="28"/>
        </w:rPr>
      </w:pPr>
    </w:p>
    <w:p w14:paraId="59C7A358" w14:textId="77777777" w:rsidR="004B40AB" w:rsidRDefault="004B40AB" w:rsidP="004B40AB">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Stalo se tak zákonem č. 285/2020 Sb., jehož </w:t>
      </w:r>
      <w:r w:rsidRPr="008A1F48">
        <w:rPr>
          <w:rFonts w:ascii="Times New Roman" w:hAnsi="Times New Roman" w:cs="Times New Roman"/>
          <w:b/>
          <w:bCs/>
          <w:sz w:val="28"/>
          <w:szCs w:val="28"/>
        </w:rPr>
        <w:t>účinnost je rozložena do dvou časových úseků – od</w:t>
      </w:r>
      <w:r>
        <w:rPr>
          <w:rFonts w:ascii="Times New Roman" w:hAnsi="Times New Roman" w:cs="Times New Roman"/>
          <w:b/>
          <w:bCs/>
          <w:sz w:val="28"/>
          <w:szCs w:val="28"/>
        </w:rPr>
        <w:t xml:space="preserve"> </w:t>
      </w:r>
      <w:r w:rsidRPr="008A1F48">
        <w:rPr>
          <w:rFonts w:ascii="Times New Roman" w:hAnsi="Times New Roman" w:cs="Times New Roman"/>
          <w:b/>
          <w:bCs/>
          <w:sz w:val="28"/>
          <w:szCs w:val="28"/>
        </w:rPr>
        <w:t xml:space="preserve">30. července 2020 a od 1. ledna 2021. </w:t>
      </w:r>
    </w:p>
    <w:p w14:paraId="5AD25BC8" w14:textId="77777777" w:rsidR="004B40AB" w:rsidRDefault="004B40AB" w:rsidP="004B40AB">
      <w:pPr>
        <w:spacing w:after="0" w:line="240" w:lineRule="auto"/>
        <w:jc w:val="both"/>
        <w:rPr>
          <w:rFonts w:ascii="Times New Roman" w:hAnsi="Times New Roman" w:cs="Times New Roman"/>
          <w:b/>
          <w:bCs/>
          <w:sz w:val="28"/>
          <w:szCs w:val="28"/>
        </w:rPr>
      </w:pPr>
    </w:p>
    <w:p w14:paraId="5317E850" w14:textId="77777777" w:rsidR="004B40AB" w:rsidRDefault="004B40AB" w:rsidP="004B40AB">
      <w:pPr>
        <w:spacing w:after="0" w:line="240" w:lineRule="auto"/>
        <w:jc w:val="both"/>
        <w:rPr>
          <w:rFonts w:ascii="Times New Roman" w:hAnsi="Times New Roman" w:cs="Times New Roman"/>
          <w:b/>
          <w:bCs/>
          <w:sz w:val="28"/>
          <w:szCs w:val="28"/>
        </w:rPr>
      </w:pPr>
    </w:p>
    <w:p w14:paraId="57382B0A" w14:textId="77777777" w:rsidR="004B40AB" w:rsidRDefault="004B40AB" w:rsidP="004B40AB">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Změny účinné od 30. 7. 2020</w:t>
      </w:r>
    </w:p>
    <w:p w14:paraId="20D800A4" w14:textId="77777777" w:rsidR="004B40AB" w:rsidRDefault="004B40AB" w:rsidP="004B40AB">
      <w:pPr>
        <w:spacing w:after="0" w:line="240" w:lineRule="auto"/>
        <w:jc w:val="both"/>
        <w:rPr>
          <w:rFonts w:ascii="Times New Roman" w:hAnsi="Times New Roman" w:cs="Times New Roman"/>
          <w:b/>
          <w:bCs/>
          <w:sz w:val="28"/>
          <w:szCs w:val="28"/>
        </w:rPr>
      </w:pPr>
    </w:p>
    <w:p w14:paraId="199D5D89" w14:textId="77777777" w:rsidR="004B40AB" w:rsidRPr="008A1F48" w:rsidRDefault="004B40AB" w:rsidP="004B40AB">
      <w:pPr>
        <w:pStyle w:val="Odstavecseseznamem"/>
        <w:numPr>
          <w:ilvl w:val="0"/>
          <w:numId w:val="32"/>
        </w:numPr>
        <w:spacing w:after="0" w:line="240" w:lineRule="auto"/>
        <w:ind w:left="714" w:hanging="357"/>
        <w:jc w:val="both"/>
        <w:rPr>
          <w:rFonts w:ascii="Times New Roman" w:hAnsi="Times New Roman" w:cs="Times New Roman"/>
          <w:b/>
          <w:bCs/>
          <w:sz w:val="28"/>
          <w:szCs w:val="28"/>
        </w:rPr>
      </w:pPr>
      <w:r>
        <w:rPr>
          <w:rFonts w:ascii="Times New Roman" w:hAnsi="Times New Roman" w:cs="Times New Roman"/>
          <w:sz w:val="28"/>
          <w:szCs w:val="28"/>
        </w:rPr>
        <w:t>Změny ve vazbě na odvolání zaměstnance z vedoucího pracovního místa nebo jeho vzdání se (§ 73 a § 73a ZP)</w:t>
      </w:r>
    </w:p>
    <w:p w14:paraId="451A0EF6" w14:textId="77777777" w:rsidR="004B40AB" w:rsidRDefault="004B40AB" w:rsidP="004B40AB">
      <w:pPr>
        <w:spacing w:after="0" w:line="240" w:lineRule="auto"/>
        <w:jc w:val="both"/>
        <w:rPr>
          <w:rFonts w:ascii="Times New Roman" w:hAnsi="Times New Roman" w:cs="Times New Roman"/>
          <w:b/>
          <w:bCs/>
          <w:sz w:val="28"/>
          <w:szCs w:val="28"/>
        </w:rPr>
      </w:pPr>
    </w:p>
    <w:p w14:paraId="13BCC411" w14:textId="77777777" w:rsidR="004B40AB" w:rsidRPr="008A1F48"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Změny v oblasti pracovní doby – vymezení vícesměnného pracovního režimu, zkrácená stanovená týdenní pracovní doba, kdy se neuplatní pružné rozvržení pracovní doby a vztah pružného rozvržení pracovní doby a překážek v práci (§ 78, § 79 odst. 3, § 85 odst. 5 a § 97 ZP)</w:t>
      </w:r>
    </w:p>
    <w:p w14:paraId="4BBA8BB4" w14:textId="77777777" w:rsidR="004B40AB" w:rsidRPr="008A1F48" w:rsidRDefault="004B40AB" w:rsidP="004B40AB">
      <w:pPr>
        <w:pStyle w:val="Odstavecseseznamem"/>
        <w:rPr>
          <w:rFonts w:ascii="Times New Roman" w:hAnsi="Times New Roman" w:cs="Times New Roman"/>
          <w:b/>
          <w:bCs/>
          <w:sz w:val="28"/>
          <w:szCs w:val="28"/>
        </w:rPr>
      </w:pPr>
    </w:p>
    <w:p w14:paraId="4E8E55D3"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Odměňování – plat za práci přesčas a příplatek za rozdělenou směnu (§ 127 a § 130 ZP)</w:t>
      </w:r>
    </w:p>
    <w:p w14:paraId="457F6CE6" w14:textId="77777777" w:rsidR="004B40AB" w:rsidRPr="00E77D3A" w:rsidRDefault="004B40AB" w:rsidP="004B40AB">
      <w:pPr>
        <w:pStyle w:val="Odstavecseseznamem"/>
        <w:rPr>
          <w:rFonts w:ascii="Times New Roman" w:hAnsi="Times New Roman" w:cs="Times New Roman"/>
          <w:b/>
          <w:bCs/>
          <w:sz w:val="28"/>
          <w:szCs w:val="28"/>
        </w:rPr>
      </w:pPr>
    </w:p>
    <w:p w14:paraId="448186F3"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Cestovní náhrady – změny zejména ve vztahu ke stravnému (§ 176, § 177 a § 179 ZP)</w:t>
      </w:r>
    </w:p>
    <w:p w14:paraId="3822F87C" w14:textId="77777777" w:rsidR="004B40AB" w:rsidRPr="00E77D3A" w:rsidRDefault="004B40AB" w:rsidP="004B40AB">
      <w:pPr>
        <w:pStyle w:val="Odstavecseseznamem"/>
        <w:rPr>
          <w:rFonts w:ascii="Times New Roman" w:hAnsi="Times New Roman" w:cs="Times New Roman"/>
          <w:b/>
          <w:bCs/>
          <w:sz w:val="28"/>
          <w:szCs w:val="28"/>
        </w:rPr>
      </w:pPr>
    </w:p>
    <w:p w14:paraId="30A38F94"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Dlouhodobé ošetřovné – změna formulace ohledně poskytnutí pracovního </w:t>
      </w:r>
      <w:r w:rsidRPr="00E77D3A">
        <w:rPr>
          <w:rFonts w:ascii="Times New Roman" w:hAnsi="Times New Roman" w:cs="Times New Roman"/>
          <w:sz w:val="28"/>
          <w:szCs w:val="28"/>
        </w:rPr>
        <w:t>volna (§ 191a ZP)</w:t>
      </w:r>
    </w:p>
    <w:p w14:paraId="0DC7F523" w14:textId="77777777" w:rsidR="004B40AB" w:rsidRPr="00E77D3A" w:rsidRDefault="004B40AB" w:rsidP="004B40AB">
      <w:pPr>
        <w:pStyle w:val="Odstavecseseznamem"/>
        <w:rPr>
          <w:rFonts w:ascii="Times New Roman" w:hAnsi="Times New Roman" w:cs="Times New Roman"/>
          <w:b/>
          <w:bCs/>
          <w:sz w:val="28"/>
          <w:szCs w:val="28"/>
        </w:rPr>
      </w:pPr>
    </w:p>
    <w:p w14:paraId="4B14076C"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lastRenderedPageBreak/>
        <w:t>Prevenční povinnost v oblasti náhrady újmy (§ 249 ZP)</w:t>
      </w:r>
    </w:p>
    <w:p w14:paraId="5A6D8D8E" w14:textId="77777777" w:rsidR="004B40AB" w:rsidRPr="00E77D3A" w:rsidRDefault="004B40AB" w:rsidP="004B40AB">
      <w:pPr>
        <w:pStyle w:val="Odstavecseseznamem"/>
        <w:rPr>
          <w:rFonts w:ascii="Times New Roman" w:hAnsi="Times New Roman" w:cs="Times New Roman"/>
          <w:b/>
          <w:bCs/>
          <w:sz w:val="28"/>
          <w:szCs w:val="28"/>
        </w:rPr>
      </w:pPr>
    </w:p>
    <w:p w14:paraId="37DC59D4"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Náhrada za ztrátu na výdělku po skončení nemoci (§ 271b ZP) včetně přechodného ustanovení</w:t>
      </w:r>
    </w:p>
    <w:p w14:paraId="1B6EDA4F" w14:textId="77777777" w:rsidR="004B40AB" w:rsidRPr="00E77D3A" w:rsidRDefault="004B40AB" w:rsidP="004B40AB">
      <w:pPr>
        <w:pStyle w:val="Odstavecseseznamem"/>
        <w:rPr>
          <w:rFonts w:ascii="Times New Roman" w:hAnsi="Times New Roman" w:cs="Times New Roman"/>
          <w:sz w:val="28"/>
          <w:szCs w:val="28"/>
        </w:rPr>
      </w:pPr>
    </w:p>
    <w:p w14:paraId="06B9B656"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Agenturní zaměstnávání při vyslání k výkonu práce v rámci nadnárodního poskytování služeb (309a ZP) včetně přechodného ustanovení a navazujících změn v zákoně o zaměstnanosti a v zákoně o inspekci práce</w:t>
      </w:r>
    </w:p>
    <w:p w14:paraId="1D94A61C" w14:textId="77777777" w:rsidR="004B40AB" w:rsidRPr="00E77D3A" w:rsidRDefault="004B40AB" w:rsidP="004B40AB">
      <w:pPr>
        <w:pStyle w:val="Odstavecseseznamem"/>
        <w:rPr>
          <w:rFonts w:ascii="Times New Roman" w:hAnsi="Times New Roman" w:cs="Times New Roman"/>
          <w:b/>
          <w:bCs/>
          <w:sz w:val="28"/>
          <w:szCs w:val="28"/>
        </w:rPr>
      </w:pPr>
    </w:p>
    <w:p w14:paraId="6AB541BB"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Povinnost k vydání potvrzení o zaměstnání a jeho obsah (§ 313 ZP)</w:t>
      </w:r>
    </w:p>
    <w:p w14:paraId="46A7A0AA" w14:textId="77777777" w:rsidR="004B40AB" w:rsidRPr="00E77D3A" w:rsidRDefault="004B40AB" w:rsidP="004B40AB">
      <w:pPr>
        <w:pStyle w:val="Odstavecseseznamem"/>
        <w:rPr>
          <w:rFonts w:ascii="Times New Roman" w:hAnsi="Times New Roman" w:cs="Times New Roman"/>
          <w:b/>
          <w:bCs/>
          <w:sz w:val="28"/>
          <w:szCs w:val="28"/>
        </w:rPr>
      </w:pPr>
    </w:p>
    <w:p w14:paraId="27CB6BA8"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Podmínky při vyslání zaměstnance k výkonu práce v rámci nadnárodního poskytování služeb (§ 319 ZP a nový § 319a ZP) včetně přechodných ustanovení a navazujících změn v zákoně o zaměstnanosti</w:t>
      </w:r>
    </w:p>
    <w:p w14:paraId="41EDD3F6" w14:textId="77777777" w:rsidR="004B40AB" w:rsidRPr="00E77D3A" w:rsidRDefault="004B40AB" w:rsidP="004B40AB">
      <w:pPr>
        <w:pStyle w:val="Odstavecseseznamem"/>
        <w:rPr>
          <w:rFonts w:ascii="Times New Roman" w:hAnsi="Times New Roman" w:cs="Times New Roman"/>
          <w:b/>
          <w:bCs/>
          <w:sz w:val="28"/>
          <w:szCs w:val="28"/>
        </w:rPr>
      </w:pPr>
    </w:p>
    <w:p w14:paraId="5BE96C97"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Běh lhůty (§ 332 ZP)</w:t>
      </w:r>
    </w:p>
    <w:p w14:paraId="24F7D019" w14:textId="77777777" w:rsidR="004B40AB" w:rsidRPr="00E77D3A" w:rsidRDefault="004B40AB" w:rsidP="004B40AB">
      <w:pPr>
        <w:pStyle w:val="Odstavecseseznamem"/>
        <w:rPr>
          <w:rFonts w:ascii="Times New Roman" w:hAnsi="Times New Roman" w:cs="Times New Roman"/>
          <w:b/>
          <w:bCs/>
          <w:sz w:val="28"/>
          <w:szCs w:val="28"/>
        </w:rPr>
      </w:pPr>
    </w:p>
    <w:p w14:paraId="51F7107E"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Doručování písemností (§  334 až § 337 ZP včetně nového § 335a ZP)</w:t>
      </w:r>
    </w:p>
    <w:p w14:paraId="0E40A192" w14:textId="77777777" w:rsidR="004B40AB" w:rsidRPr="00E77D3A" w:rsidRDefault="004B40AB" w:rsidP="004B40AB">
      <w:pPr>
        <w:pStyle w:val="Odstavecseseznamem"/>
        <w:rPr>
          <w:rFonts w:ascii="Times New Roman" w:hAnsi="Times New Roman" w:cs="Times New Roman"/>
          <w:b/>
          <w:bCs/>
          <w:sz w:val="28"/>
          <w:szCs w:val="28"/>
        </w:rPr>
      </w:pPr>
    </w:p>
    <w:p w14:paraId="608311D0"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Přechod práv a povinností z pracovněprávních vztahů a výpověď z pracovního poměru v souvislosti s ním (§ 51a, § 338 a § 340 ZP) včetně přechodných ustanovení</w:t>
      </w:r>
    </w:p>
    <w:p w14:paraId="1F4F461C" w14:textId="77777777" w:rsidR="004B40AB" w:rsidRPr="00E77D3A" w:rsidRDefault="004B40AB" w:rsidP="004B40AB">
      <w:pPr>
        <w:pStyle w:val="Odstavecseseznamem"/>
        <w:rPr>
          <w:rFonts w:ascii="Times New Roman" w:hAnsi="Times New Roman" w:cs="Times New Roman"/>
          <w:b/>
          <w:bCs/>
          <w:sz w:val="28"/>
          <w:szCs w:val="28"/>
        </w:rPr>
      </w:pPr>
    </w:p>
    <w:p w14:paraId="3F416914" w14:textId="77777777" w:rsidR="004B40AB" w:rsidRPr="00E77D3A"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Co se rozumí jiným členským státem Evropské unie (nový § 350b ZP)</w:t>
      </w:r>
    </w:p>
    <w:p w14:paraId="4B68F3FD" w14:textId="77777777" w:rsidR="004B40AB" w:rsidRPr="00E77D3A" w:rsidRDefault="004B40AB" w:rsidP="004B40AB">
      <w:pPr>
        <w:pStyle w:val="Odstavecseseznamem"/>
        <w:rPr>
          <w:rFonts w:ascii="Times New Roman" w:hAnsi="Times New Roman" w:cs="Times New Roman"/>
          <w:b/>
          <w:bCs/>
          <w:sz w:val="28"/>
          <w:szCs w:val="28"/>
        </w:rPr>
      </w:pPr>
    </w:p>
    <w:p w14:paraId="146514F1" w14:textId="77777777" w:rsidR="004B40AB" w:rsidRPr="00DE0AE8" w:rsidRDefault="004B40AB" w:rsidP="004B40AB">
      <w:pPr>
        <w:pStyle w:val="Odstavecseseznamem"/>
        <w:numPr>
          <w:ilvl w:val="0"/>
          <w:numId w:val="32"/>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Průměrný výdělek ve vazbě na nejnižší úrovně zaručené mzdy (§ 357 ZP)</w:t>
      </w:r>
    </w:p>
    <w:p w14:paraId="04E127D6" w14:textId="77777777" w:rsidR="004B40AB" w:rsidRPr="00DE0AE8" w:rsidRDefault="004B40AB" w:rsidP="004B40AB">
      <w:pPr>
        <w:pStyle w:val="Odstavecseseznamem"/>
        <w:rPr>
          <w:rFonts w:ascii="Times New Roman" w:hAnsi="Times New Roman" w:cs="Times New Roman"/>
          <w:b/>
          <w:bCs/>
          <w:sz w:val="28"/>
          <w:szCs w:val="28"/>
        </w:rPr>
      </w:pPr>
    </w:p>
    <w:p w14:paraId="4CC1FEC1" w14:textId="77777777" w:rsidR="004B40AB" w:rsidRDefault="004B40AB" w:rsidP="004B40AB">
      <w:pPr>
        <w:spacing w:after="0" w:line="240" w:lineRule="auto"/>
        <w:jc w:val="both"/>
        <w:rPr>
          <w:rFonts w:ascii="Times New Roman" w:hAnsi="Times New Roman" w:cs="Times New Roman"/>
          <w:b/>
          <w:bCs/>
          <w:sz w:val="28"/>
          <w:szCs w:val="28"/>
        </w:rPr>
      </w:pPr>
    </w:p>
    <w:p w14:paraId="49570CED" w14:textId="77777777" w:rsidR="004B40AB" w:rsidRDefault="004B40AB" w:rsidP="004B40AB">
      <w:pPr>
        <w:spacing w:after="0" w:line="240" w:lineRule="auto"/>
        <w:jc w:val="both"/>
        <w:rPr>
          <w:rFonts w:ascii="Times New Roman" w:hAnsi="Times New Roman" w:cs="Times New Roman"/>
          <w:b/>
          <w:bCs/>
          <w:sz w:val="28"/>
          <w:szCs w:val="28"/>
        </w:rPr>
      </w:pPr>
      <w:r w:rsidRPr="00DE0AE8">
        <w:rPr>
          <w:rFonts w:ascii="Times New Roman" w:hAnsi="Times New Roman" w:cs="Times New Roman"/>
          <w:b/>
          <w:bCs/>
          <w:sz w:val="28"/>
          <w:szCs w:val="28"/>
        </w:rPr>
        <w:t>Změny  účinné od 1. 1. 2021</w:t>
      </w:r>
    </w:p>
    <w:p w14:paraId="2B97BFA2" w14:textId="77777777" w:rsidR="004B40AB" w:rsidRDefault="004B40AB" w:rsidP="004B40AB">
      <w:pPr>
        <w:spacing w:after="0" w:line="240" w:lineRule="auto"/>
        <w:jc w:val="both"/>
        <w:rPr>
          <w:rFonts w:ascii="Times New Roman" w:hAnsi="Times New Roman" w:cs="Times New Roman"/>
          <w:b/>
          <w:bCs/>
          <w:sz w:val="28"/>
          <w:szCs w:val="28"/>
        </w:rPr>
      </w:pPr>
    </w:p>
    <w:p w14:paraId="779F7407" w14:textId="77777777" w:rsidR="004B40AB" w:rsidRPr="00BF4457" w:rsidRDefault="004B40AB" w:rsidP="004B40AB">
      <w:pPr>
        <w:pStyle w:val="Odstavecseseznamem"/>
        <w:numPr>
          <w:ilvl w:val="0"/>
          <w:numId w:val="33"/>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Pracovní volno související s akcí pro děti a mládež (§ 203 ZP a nový § 203a ZP)</w:t>
      </w:r>
    </w:p>
    <w:p w14:paraId="3B332A01" w14:textId="77777777" w:rsidR="004B40AB" w:rsidRDefault="004B40AB" w:rsidP="004B40AB">
      <w:pPr>
        <w:spacing w:after="0" w:line="240" w:lineRule="auto"/>
        <w:jc w:val="both"/>
        <w:rPr>
          <w:rFonts w:ascii="Times New Roman" w:hAnsi="Times New Roman" w:cs="Times New Roman"/>
          <w:b/>
          <w:bCs/>
          <w:sz w:val="28"/>
          <w:szCs w:val="28"/>
        </w:rPr>
      </w:pPr>
    </w:p>
    <w:p w14:paraId="34DF2CC6" w14:textId="77777777" w:rsidR="004B40AB" w:rsidRPr="00BF4457" w:rsidRDefault="004B40AB" w:rsidP="004B40AB">
      <w:pPr>
        <w:pStyle w:val="Odstavecseseznamem"/>
        <w:numPr>
          <w:ilvl w:val="0"/>
          <w:numId w:val="33"/>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Dovolená (§ 211 až § 223 ZP) včetně souvisejícího přechodného ustanovení a navazující změny v zákoně o inspekci práce (vymezení přestupku na úseku dovolené)</w:t>
      </w:r>
    </w:p>
    <w:p w14:paraId="70C57B8C" w14:textId="77777777" w:rsidR="004B40AB" w:rsidRPr="00BF4457" w:rsidRDefault="004B40AB" w:rsidP="004B40AB">
      <w:pPr>
        <w:pStyle w:val="Odstavecseseznamem"/>
        <w:rPr>
          <w:rFonts w:ascii="Times New Roman" w:hAnsi="Times New Roman" w:cs="Times New Roman"/>
          <w:b/>
          <w:bCs/>
          <w:sz w:val="28"/>
          <w:szCs w:val="28"/>
        </w:rPr>
      </w:pPr>
    </w:p>
    <w:p w14:paraId="63219EF8" w14:textId="77777777" w:rsidR="004B40AB" w:rsidRPr="00BF4457" w:rsidRDefault="004B40AB" w:rsidP="004B40AB">
      <w:pPr>
        <w:pStyle w:val="Odstavecseseznamem"/>
        <w:numPr>
          <w:ilvl w:val="0"/>
          <w:numId w:val="33"/>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Náhrada škody (§ 269, § 271b, § 271f, § 271g, § 271i a § 271s ZP) včetně přechodného ustanovení</w:t>
      </w:r>
    </w:p>
    <w:p w14:paraId="1BDC8CB4" w14:textId="77777777" w:rsidR="004B40AB" w:rsidRPr="00BF4457" w:rsidRDefault="004B40AB" w:rsidP="004B40AB">
      <w:pPr>
        <w:pStyle w:val="Odstavecseseznamem"/>
        <w:rPr>
          <w:rFonts w:ascii="Times New Roman" w:hAnsi="Times New Roman" w:cs="Times New Roman"/>
          <w:b/>
          <w:bCs/>
          <w:sz w:val="28"/>
          <w:szCs w:val="28"/>
        </w:rPr>
      </w:pPr>
    </w:p>
    <w:p w14:paraId="770E8B7C" w14:textId="77777777" w:rsidR="004B40AB" w:rsidRPr="00BF4457" w:rsidRDefault="004B40AB" w:rsidP="004B40AB">
      <w:pPr>
        <w:pStyle w:val="Odstavecseseznamem"/>
        <w:numPr>
          <w:ilvl w:val="0"/>
          <w:numId w:val="33"/>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lastRenderedPageBreak/>
        <w:t>Sdílené pracovní místo (nový § 317a ZP)</w:t>
      </w:r>
    </w:p>
    <w:p w14:paraId="040A19CC" w14:textId="77777777" w:rsidR="004B40AB" w:rsidRPr="00BF4457" w:rsidRDefault="004B40AB" w:rsidP="004B40AB">
      <w:pPr>
        <w:pStyle w:val="Odstavecseseznamem"/>
        <w:rPr>
          <w:rFonts w:ascii="Times New Roman" w:hAnsi="Times New Roman" w:cs="Times New Roman"/>
          <w:b/>
          <w:bCs/>
          <w:sz w:val="28"/>
          <w:szCs w:val="28"/>
        </w:rPr>
      </w:pPr>
    </w:p>
    <w:p w14:paraId="128C636E" w14:textId="77777777" w:rsidR="004B40AB" w:rsidRPr="00BF4457" w:rsidRDefault="004B40AB" w:rsidP="004B40AB">
      <w:pPr>
        <w:pStyle w:val="Odstavecseseznamem"/>
        <w:numPr>
          <w:ilvl w:val="0"/>
          <w:numId w:val="33"/>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Příspěvek odborovým organizacím a organizacím zaměstnavatelů (§ 320a ZP)</w:t>
      </w:r>
    </w:p>
    <w:p w14:paraId="2ECF2EE8" w14:textId="77777777" w:rsidR="004B40AB" w:rsidRPr="00BF4457" w:rsidRDefault="004B40AB" w:rsidP="004B40AB">
      <w:pPr>
        <w:pStyle w:val="Odstavecseseznamem"/>
        <w:rPr>
          <w:rFonts w:ascii="Times New Roman" w:hAnsi="Times New Roman" w:cs="Times New Roman"/>
          <w:b/>
          <w:bCs/>
          <w:sz w:val="28"/>
          <w:szCs w:val="28"/>
        </w:rPr>
      </w:pPr>
    </w:p>
    <w:p w14:paraId="5D4739BE" w14:textId="77777777" w:rsidR="004B40AB" w:rsidRDefault="004B40AB" w:rsidP="004B40AB">
      <w:pPr>
        <w:spacing w:after="0" w:line="240" w:lineRule="auto"/>
        <w:jc w:val="both"/>
        <w:rPr>
          <w:rFonts w:ascii="Times New Roman" w:hAnsi="Times New Roman" w:cs="Times New Roman"/>
          <w:b/>
          <w:bCs/>
          <w:sz w:val="28"/>
          <w:szCs w:val="28"/>
        </w:rPr>
      </w:pPr>
    </w:p>
    <w:p w14:paraId="107F2876" w14:textId="77777777" w:rsidR="004B40AB" w:rsidRDefault="004B40AB" w:rsidP="004B40AB">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V dalších číslech </w:t>
      </w:r>
      <w:proofErr w:type="spellStart"/>
      <w:r>
        <w:rPr>
          <w:rFonts w:ascii="Times New Roman" w:hAnsi="Times New Roman" w:cs="Times New Roman"/>
          <w:b/>
          <w:bCs/>
          <w:i/>
          <w:iCs/>
          <w:sz w:val="28"/>
          <w:szCs w:val="28"/>
        </w:rPr>
        <w:t>Agros</w:t>
      </w:r>
      <w:proofErr w:type="spellEnd"/>
      <w:r>
        <w:rPr>
          <w:rFonts w:ascii="Times New Roman" w:hAnsi="Times New Roman" w:cs="Times New Roman"/>
          <w:b/>
          <w:bCs/>
          <w:i/>
          <w:iCs/>
          <w:sz w:val="28"/>
          <w:szCs w:val="28"/>
        </w:rPr>
        <w:t>-bulletinu se budeme jednotlivým změnám, které přinesla uvedená novela zákoníku práce, věnovat podrobněji.</w:t>
      </w:r>
    </w:p>
    <w:p w14:paraId="793FE2B2" w14:textId="77777777" w:rsidR="004B40AB" w:rsidRDefault="004B40AB" w:rsidP="004B40AB">
      <w:pPr>
        <w:spacing w:after="0" w:line="240" w:lineRule="auto"/>
        <w:jc w:val="both"/>
        <w:rPr>
          <w:rFonts w:ascii="Times New Roman" w:hAnsi="Times New Roman" w:cs="Times New Roman"/>
          <w:b/>
          <w:bCs/>
          <w:i/>
          <w:iCs/>
          <w:sz w:val="28"/>
          <w:szCs w:val="28"/>
        </w:rPr>
      </w:pPr>
    </w:p>
    <w:p w14:paraId="22E8D0D5" w14:textId="77777777" w:rsidR="004B40AB" w:rsidRDefault="004B40AB" w:rsidP="004B40AB">
      <w:pPr>
        <w:spacing w:after="0" w:line="240" w:lineRule="auto"/>
        <w:jc w:val="both"/>
        <w:rPr>
          <w:rFonts w:ascii="Times New Roman" w:hAnsi="Times New Roman" w:cs="Times New Roman"/>
          <w:b/>
          <w:bCs/>
          <w:i/>
          <w:iCs/>
          <w:sz w:val="28"/>
          <w:szCs w:val="28"/>
        </w:rPr>
      </w:pPr>
    </w:p>
    <w:p w14:paraId="58A0531E" w14:textId="77777777" w:rsidR="004B40AB" w:rsidRDefault="004B40AB" w:rsidP="004B40AB">
      <w:pPr>
        <w:spacing w:after="0" w:line="240" w:lineRule="auto"/>
        <w:jc w:val="both"/>
        <w:rPr>
          <w:rFonts w:ascii="Times New Roman" w:hAnsi="Times New Roman" w:cs="Times New Roman"/>
          <w:sz w:val="28"/>
          <w:szCs w:val="28"/>
        </w:rPr>
      </w:pPr>
    </w:p>
    <w:p w14:paraId="19A19AA4" w14:textId="77777777" w:rsidR="004B40AB" w:rsidRPr="00713147" w:rsidRDefault="004B40AB" w:rsidP="004B40A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Ing. Naděžda </w:t>
      </w:r>
      <w:proofErr w:type="spellStart"/>
      <w:r>
        <w:rPr>
          <w:rFonts w:ascii="Times New Roman" w:hAnsi="Times New Roman" w:cs="Times New Roman"/>
          <w:sz w:val="28"/>
          <w:szCs w:val="28"/>
        </w:rPr>
        <w:t>Pikierská</w:t>
      </w:r>
      <w:proofErr w:type="spellEnd"/>
      <w:r>
        <w:rPr>
          <w:rFonts w:ascii="Times New Roman" w:hAnsi="Times New Roman" w:cs="Times New Roman"/>
          <w:sz w:val="28"/>
          <w:szCs w:val="28"/>
        </w:rPr>
        <w:t>, CSc.</w:t>
      </w:r>
    </w:p>
    <w:p w14:paraId="67B638E7" w14:textId="77777777" w:rsidR="004B40AB" w:rsidRPr="00DE0AE8" w:rsidRDefault="004B40AB" w:rsidP="004B40AB">
      <w:pPr>
        <w:pStyle w:val="Odstavecseseznamem"/>
        <w:rPr>
          <w:rFonts w:ascii="Times New Roman" w:hAnsi="Times New Roman" w:cs="Times New Roman"/>
          <w:b/>
          <w:bCs/>
          <w:sz w:val="28"/>
          <w:szCs w:val="28"/>
        </w:rPr>
      </w:pPr>
    </w:p>
    <w:p w14:paraId="54B1E004" w14:textId="77777777" w:rsidR="004B40AB" w:rsidRPr="00DE0AE8" w:rsidRDefault="004B40AB" w:rsidP="004B40AB">
      <w:pPr>
        <w:spacing w:after="0" w:line="240" w:lineRule="auto"/>
        <w:jc w:val="both"/>
        <w:rPr>
          <w:rFonts w:ascii="Times New Roman" w:hAnsi="Times New Roman" w:cs="Times New Roman"/>
          <w:b/>
          <w:bCs/>
          <w:sz w:val="28"/>
          <w:szCs w:val="28"/>
        </w:rPr>
      </w:pPr>
    </w:p>
    <w:p w14:paraId="5013F282" w14:textId="088BD665"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14:paraId="77AC8926" w14:textId="31167A4E"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465ED3C8" w14:textId="3EEF8A81"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06A15175" w14:textId="75BE99C4"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2C1DF11C" w14:textId="13B79139"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044AE737" w14:textId="4894E29A"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12C5FB93" w14:textId="5050F0C5"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4C31A283" w14:textId="2734597A"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1E5967A7" w14:textId="66EA2C56"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40B3C1B3" w14:textId="4B1ABD6E"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BE1F0C9" w14:textId="05DF4855"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61E69B46" w14:textId="66DFC7AF"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31FC7D0F" w14:textId="3E568549"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18441D62" w14:textId="0828069B"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02921F29" w14:textId="3AC219DF"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43675FC6" w14:textId="6FD1FEA7"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662330B2" w14:textId="6F100962"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544E3F2" w14:textId="4EE991C1"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718986F5" w14:textId="440B49C8"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001A6357" w14:textId="0F61A061"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2F525D51" w14:textId="05D2B77D"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7FD5F1E6" w14:textId="4DAE0D4C"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2941097B" w14:textId="3F158A9A"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38730465" w14:textId="2F7C775A"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4FB774F" w14:textId="4E1CF3B4"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47BE30B5" w14:textId="665F744E"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76FDCB65" w14:textId="0170D396"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6071D890" w14:textId="0A8DF990"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03ABC1D0" w14:textId="6F36FA63"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0A2A8C09" w14:textId="77777777" w:rsidR="004B40AB" w:rsidRDefault="004B40AB" w:rsidP="004B40AB">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PRÁVA ODBORŮ PŘI ROZVAZOVÁNÍ </w:t>
      </w:r>
    </w:p>
    <w:p w14:paraId="1D4AD93D" w14:textId="77777777" w:rsidR="004B40AB" w:rsidRDefault="004B40AB" w:rsidP="004B40AB">
      <w:pPr>
        <w:spacing w:after="0" w:line="240" w:lineRule="auto"/>
        <w:jc w:val="center"/>
        <w:rPr>
          <w:rFonts w:ascii="Times New Roman" w:hAnsi="Times New Roman"/>
          <w:b/>
          <w:bCs/>
          <w:sz w:val="28"/>
          <w:szCs w:val="28"/>
        </w:rPr>
      </w:pPr>
      <w:r>
        <w:rPr>
          <w:rFonts w:ascii="Times New Roman" w:hAnsi="Times New Roman"/>
          <w:b/>
          <w:bCs/>
          <w:sz w:val="28"/>
          <w:szCs w:val="28"/>
        </w:rPr>
        <w:t>PRACOVNÍHO POMĚRU ZAMĚSTNAVATELEM</w:t>
      </w:r>
    </w:p>
    <w:p w14:paraId="5B7CB3D4" w14:textId="77777777" w:rsidR="004B40AB" w:rsidRDefault="004B40AB" w:rsidP="004B40AB">
      <w:pPr>
        <w:spacing w:after="0" w:line="240" w:lineRule="auto"/>
        <w:jc w:val="center"/>
        <w:rPr>
          <w:rFonts w:ascii="Times New Roman" w:hAnsi="Times New Roman"/>
          <w:b/>
          <w:bCs/>
          <w:sz w:val="28"/>
          <w:szCs w:val="28"/>
        </w:rPr>
      </w:pPr>
    </w:p>
    <w:p w14:paraId="5A0BAE78" w14:textId="77777777" w:rsidR="004B40AB" w:rsidRDefault="004B40AB" w:rsidP="004B40AB">
      <w:pPr>
        <w:spacing w:after="0" w:line="240" w:lineRule="auto"/>
        <w:jc w:val="center"/>
        <w:rPr>
          <w:rFonts w:ascii="Times New Roman" w:hAnsi="Times New Roman"/>
          <w:b/>
          <w:bCs/>
          <w:sz w:val="28"/>
          <w:szCs w:val="28"/>
        </w:rPr>
      </w:pPr>
    </w:p>
    <w:p w14:paraId="0D31255D" w14:textId="77777777" w:rsidR="004B40AB" w:rsidRDefault="004B40AB" w:rsidP="004B40AB">
      <w:pPr>
        <w:spacing w:after="0" w:line="240" w:lineRule="auto"/>
        <w:jc w:val="both"/>
        <w:rPr>
          <w:rFonts w:ascii="Times New Roman" w:hAnsi="Times New Roman"/>
          <w:b/>
          <w:bCs/>
          <w:sz w:val="28"/>
          <w:szCs w:val="28"/>
        </w:rPr>
      </w:pPr>
    </w:p>
    <w:p w14:paraId="31730640" w14:textId="77777777" w:rsidR="004B40AB" w:rsidRDefault="004B40AB" w:rsidP="004B40AB">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Zvolení představitelé odborových organizací, a to i na nejnižších úrovních, tzn. tedy i u jednotlivých zaměstnavatelů, často bojují za práva zaměstnanců, jsou protihráčem zaměstnavatele, takže z jeho strany asi nepatří k nejoblíbenějším. Proto jsou před propouštěním chráněni více, než jiní zaměstnanci.  Zvýšená ochrana odborových funkcionářů je zakotvena v zákoníku práce, konkrétně </w:t>
      </w:r>
      <w:r>
        <w:rPr>
          <w:rFonts w:ascii="Times New Roman" w:hAnsi="Times New Roman"/>
          <w:b/>
          <w:bCs/>
          <w:sz w:val="28"/>
          <w:szCs w:val="28"/>
        </w:rPr>
        <w:t>v §</w:t>
      </w:r>
      <w:r>
        <w:rPr>
          <w:rFonts w:ascii="Times New Roman" w:hAnsi="Times New Roman"/>
          <w:sz w:val="28"/>
          <w:szCs w:val="28"/>
        </w:rPr>
        <w:t xml:space="preserve"> </w:t>
      </w:r>
      <w:r>
        <w:rPr>
          <w:rFonts w:ascii="Times New Roman" w:hAnsi="Times New Roman"/>
          <w:b/>
          <w:bCs/>
          <w:sz w:val="28"/>
          <w:szCs w:val="28"/>
        </w:rPr>
        <w:t>61 odst. 2</w:t>
      </w:r>
      <w:r>
        <w:rPr>
          <w:rFonts w:ascii="Times New Roman" w:hAnsi="Times New Roman"/>
          <w:sz w:val="28"/>
          <w:szCs w:val="28"/>
        </w:rPr>
        <w:t xml:space="preserve"> a projevuje se v tom, že zaměstnavatel je povinen požádat  odborovou organizaci o předchozí souhlas se zamýšlenou výpovědí nebo okamžitým zrušením pracovního poměru.</w:t>
      </w:r>
    </w:p>
    <w:p w14:paraId="24C39833" w14:textId="77777777" w:rsidR="004B40AB" w:rsidRDefault="004B40AB" w:rsidP="004B40AB">
      <w:pPr>
        <w:spacing w:after="0" w:line="240" w:lineRule="auto"/>
        <w:jc w:val="both"/>
        <w:rPr>
          <w:rFonts w:ascii="Times New Roman" w:hAnsi="Times New Roman"/>
          <w:sz w:val="28"/>
          <w:szCs w:val="28"/>
        </w:rPr>
      </w:pPr>
    </w:p>
    <w:p w14:paraId="7EB292EC"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Tato ochrana se týká členů orgánu odborové organizace, který je podle jejich stanov oprávněn vystupovat jménem příslušné odborové organizace ve vztahu k zaměstnavateli. V praxi půjde o  výbor odborového organizace, předsednictvo, představenstvo apod. – tento odborový orgánů může se jmenovat různě. Jeho název by měl být zakotven ve stanovách odborové organizace. Kdo je členem takového orgánu odborové organizace je vnitřní záležitostí odborové organizace, záleží na tom, koho si do něj sami odboráři zvolí.</w:t>
      </w:r>
    </w:p>
    <w:p w14:paraId="23BB62FE"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Zaměstnavatel musí vycházet ze sdělení odborové organizace, kdo jsou členové jejího orgánu působícího u zaměstnavatele.</w:t>
      </w:r>
    </w:p>
    <w:p w14:paraId="66D17C78" w14:textId="77777777" w:rsidR="004B40AB" w:rsidRDefault="004B40AB" w:rsidP="004B40AB">
      <w:pPr>
        <w:spacing w:after="0" w:line="240" w:lineRule="auto"/>
        <w:jc w:val="both"/>
        <w:rPr>
          <w:rFonts w:ascii="Times New Roman" w:hAnsi="Times New Roman"/>
          <w:sz w:val="28"/>
          <w:szCs w:val="28"/>
        </w:rPr>
      </w:pPr>
    </w:p>
    <w:p w14:paraId="0DA0EB67" w14:textId="77777777" w:rsidR="004B40AB" w:rsidRDefault="004B40AB" w:rsidP="004B40AB">
      <w:pPr>
        <w:spacing w:after="0" w:line="240" w:lineRule="auto"/>
        <w:jc w:val="both"/>
        <w:rPr>
          <w:rFonts w:ascii="Times New Roman" w:hAnsi="Times New Roman"/>
          <w:sz w:val="28"/>
          <w:szCs w:val="28"/>
        </w:rPr>
      </w:pPr>
    </w:p>
    <w:p w14:paraId="71737FCB" w14:textId="77777777" w:rsidR="004B40AB" w:rsidRDefault="004B40AB" w:rsidP="004B40AB">
      <w:pPr>
        <w:spacing w:after="0" w:line="240" w:lineRule="auto"/>
        <w:jc w:val="both"/>
      </w:pPr>
      <w:r>
        <w:rPr>
          <w:rFonts w:ascii="Times New Roman" w:hAnsi="Times New Roman"/>
          <w:b/>
          <w:bCs/>
          <w:sz w:val="28"/>
          <w:szCs w:val="28"/>
        </w:rPr>
        <w:t>Odborová organizace působící u zaměstnavatele musí mít aspoň 3 členy v pracovním poměru u daného zaměstnavatele.</w:t>
      </w:r>
      <w:r>
        <w:rPr>
          <w:rFonts w:ascii="Times New Roman" w:hAnsi="Times New Roman"/>
          <w:sz w:val="28"/>
          <w:szCs w:val="28"/>
        </w:rPr>
        <w:t xml:space="preserve"> </w:t>
      </w:r>
    </w:p>
    <w:p w14:paraId="76FA837B" w14:textId="77777777" w:rsidR="004B40AB" w:rsidRDefault="004B40AB" w:rsidP="004B40AB">
      <w:pPr>
        <w:spacing w:after="0" w:line="240" w:lineRule="auto"/>
        <w:jc w:val="both"/>
        <w:rPr>
          <w:rFonts w:ascii="Times New Roman" w:hAnsi="Times New Roman"/>
          <w:sz w:val="28"/>
          <w:szCs w:val="28"/>
        </w:rPr>
      </w:pPr>
    </w:p>
    <w:p w14:paraId="039305E4" w14:textId="77777777" w:rsidR="004B40AB" w:rsidRDefault="004B40AB" w:rsidP="004B40AB">
      <w:pPr>
        <w:spacing w:after="0" w:line="240" w:lineRule="auto"/>
        <w:jc w:val="both"/>
      </w:pPr>
      <w:r>
        <w:rPr>
          <w:rFonts w:ascii="Times New Roman" w:hAnsi="Times New Roman"/>
          <w:sz w:val="28"/>
          <w:szCs w:val="28"/>
        </w:rPr>
        <w:t xml:space="preserve">     Aby odborová organizace mohla působit u zaměstnavatele a měla právo s ním jednat, a to zejména vést vyjednávání o kolektivní smlouvě, ale také právě ve věci ukončování pracovních poměrů, musí ji k tomu opravňovat její stanovy a nejméně 3 její členové musí být u zaměstnavatele v pracovním poměru (viz </w:t>
      </w:r>
      <w:r>
        <w:rPr>
          <w:rFonts w:ascii="Times New Roman" w:hAnsi="Times New Roman"/>
          <w:b/>
          <w:bCs/>
          <w:sz w:val="28"/>
          <w:szCs w:val="28"/>
        </w:rPr>
        <w:t>§ 286 odst. 3 zákoníku práce).</w:t>
      </w:r>
    </w:p>
    <w:p w14:paraId="3A55A736"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Odborová organizace, která přestane splňovat tuto podmínku, neboť počet jejích členů, kteří jsou u zaměstnavatele v pracovním poměru, poklesne na méně než 3, přestane dnem skončení pracovního poměru svého třetího člena působit u zaměstnavatele a jednat s ním.</w:t>
      </w:r>
    </w:p>
    <w:p w14:paraId="02FCA2FB" w14:textId="77777777" w:rsidR="004B40AB" w:rsidRDefault="004B40AB" w:rsidP="004B40AB">
      <w:pPr>
        <w:spacing w:after="0" w:line="240" w:lineRule="auto"/>
        <w:jc w:val="both"/>
        <w:rPr>
          <w:rFonts w:ascii="Times New Roman" w:hAnsi="Times New Roman"/>
          <w:sz w:val="28"/>
          <w:szCs w:val="28"/>
        </w:rPr>
      </w:pPr>
    </w:p>
    <w:p w14:paraId="31051AED" w14:textId="77777777" w:rsidR="004B40AB" w:rsidRDefault="004B40AB" w:rsidP="004B40AB">
      <w:pPr>
        <w:spacing w:after="0" w:line="240" w:lineRule="auto"/>
        <w:jc w:val="both"/>
        <w:rPr>
          <w:rFonts w:ascii="Times New Roman" w:hAnsi="Times New Roman"/>
          <w:sz w:val="28"/>
          <w:szCs w:val="28"/>
        </w:rPr>
      </w:pPr>
    </w:p>
    <w:p w14:paraId="2BE6C23B" w14:textId="77777777" w:rsidR="004B40AB" w:rsidRDefault="004B40AB" w:rsidP="004B40AB">
      <w:pPr>
        <w:spacing w:after="0" w:line="240" w:lineRule="auto"/>
        <w:jc w:val="both"/>
        <w:rPr>
          <w:rFonts w:ascii="Times New Roman" w:hAnsi="Times New Roman"/>
          <w:b/>
          <w:bCs/>
          <w:sz w:val="28"/>
          <w:szCs w:val="28"/>
        </w:rPr>
      </w:pPr>
      <w:r>
        <w:rPr>
          <w:rFonts w:ascii="Times New Roman" w:hAnsi="Times New Roman"/>
          <w:b/>
          <w:bCs/>
          <w:sz w:val="28"/>
          <w:szCs w:val="28"/>
        </w:rPr>
        <w:t>K propuštění odborového funkcionáře z pracovního poměru potřebuje zaměstnavatel souhlas odborové organizace.</w:t>
      </w:r>
    </w:p>
    <w:p w14:paraId="4EB60A87" w14:textId="77777777" w:rsidR="004B40AB" w:rsidRDefault="004B40AB" w:rsidP="004B40AB">
      <w:pPr>
        <w:spacing w:after="0" w:line="240" w:lineRule="auto"/>
        <w:jc w:val="both"/>
        <w:rPr>
          <w:rFonts w:ascii="Times New Roman" w:hAnsi="Times New Roman"/>
          <w:b/>
          <w:bCs/>
          <w:sz w:val="28"/>
          <w:szCs w:val="28"/>
        </w:rPr>
      </w:pPr>
    </w:p>
    <w:p w14:paraId="38BEC69E"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Jedná-li se o člena orgánu odborové organizace působící u zaměstnavatele, a to v době jeho funkčního období a ještě pak i v době 1 roku po jeho skončení, je k výpovědi nebo k okamžitému zrušení pracovního poměru zaměstnavatel povinen požádat odborovou organizaci o předchozí souhlas. Za předchozí souhlas s propuštěním se považuje též, jestliže odborová organizace písemně neodmítla udělit zaměstnavateli souhlas v době do 15 dnů ode dne, kdy byla o něj zaměstnavatelem požádána. Jestliže odbory souhlas s propuštěním nedaly, resp. odmítly dát, jsou výpověď nebo okamžité zrušení pracovního poměru z tohoto důvodu neplatné.</w:t>
      </w:r>
    </w:p>
    <w:p w14:paraId="09D6729E" w14:textId="77777777" w:rsidR="004B40AB" w:rsidRDefault="004B40AB" w:rsidP="004B40AB">
      <w:pPr>
        <w:spacing w:after="0" w:line="240" w:lineRule="auto"/>
        <w:jc w:val="both"/>
        <w:rPr>
          <w:rFonts w:ascii="Times New Roman" w:hAnsi="Times New Roman"/>
          <w:sz w:val="28"/>
          <w:szCs w:val="28"/>
        </w:rPr>
      </w:pPr>
    </w:p>
    <w:p w14:paraId="02F7DB5D"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Neplatnosti se musí domáhat sám propuštěný odborář, a to do 2 měsíců ode dne, kdy měl jeho pracovní poměr skončit, podáním žaloby k soudu. Případ posoudí soud – zabývá se otázkou spravedlivosti rozvázání pracovního poměru. Pokud jsou ostatní podmínky výpovědi nebo okamžitého zrušení pracovního poměru splněny a soud shledá, že na zaměstnavateli skutečně nelze spravedlivě požadovat, aby zaměstnance nadále zaměstnával, jsou výpověď nebo okamžité zrušení pracovního poměru platné. Jinak rozhodne, že jsou neplatné a zaměstnavatel pak zásadně musí propuštěného zaměstnance odškodnit, poskytnout mu náhradu mzdy za celou dobu trvání sporu od doby, kdy zaměstnanec sdělil, že trvá na dalším zaměstnávání, až do vyřešení sporu.</w:t>
      </w:r>
    </w:p>
    <w:p w14:paraId="79A72898" w14:textId="77777777" w:rsidR="004B40AB" w:rsidRDefault="004B40AB" w:rsidP="004B40AB">
      <w:pPr>
        <w:spacing w:after="0" w:line="240" w:lineRule="auto"/>
        <w:jc w:val="both"/>
        <w:rPr>
          <w:rFonts w:ascii="Times New Roman" w:hAnsi="Times New Roman"/>
          <w:sz w:val="28"/>
          <w:szCs w:val="28"/>
        </w:rPr>
      </w:pPr>
    </w:p>
    <w:p w14:paraId="1CCD36B3" w14:textId="77777777" w:rsidR="004B40AB" w:rsidRDefault="004B40AB" w:rsidP="004B40AB">
      <w:pPr>
        <w:spacing w:after="0" w:line="240" w:lineRule="auto"/>
        <w:jc w:val="both"/>
        <w:rPr>
          <w:rFonts w:ascii="Times New Roman" w:hAnsi="Times New Roman"/>
          <w:sz w:val="28"/>
          <w:szCs w:val="28"/>
        </w:rPr>
      </w:pPr>
    </w:p>
    <w:p w14:paraId="07B83597" w14:textId="77777777" w:rsidR="004B40AB" w:rsidRDefault="004B40AB" w:rsidP="004B40AB">
      <w:pPr>
        <w:spacing w:after="0" w:line="240" w:lineRule="auto"/>
        <w:jc w:val="both"/>
      </w:pPr>
      <w:r>
        <w:rPr>
          <w:rFonts w:ascii="Times New Roman" w:hAnsi="Times New Roman"/>
          <w:b/>
          <w:bCs/>
          <w:sz w:val="28"/>
          <w:szCs w:val="28"/>
        </w:rPr>
        <w:t>Propuštění řadového zaměstnance musí zaměstnavatel s odborovou organizací předem projednat.</w:t>
      </w:r>
      <w:r>
        <w:rPr>
          <w:rFonts w:ascii="Times New Roman" w:hAnsi="Times New Roman"/>
          <w:sz w:val="28"/>
          <w:szCs w:val="28"/>
        </w:rPr>
        <w:t xml:space="preserve"> </w:t>
      </w:r>
    </w:p>
    <w:p w14:paraId="40EC9D0D" w14:textId="77777777" w:rsidR="004B40AB" w:rsidRDefault="004B40AB" w:rsidP="004B40AB">
      <w:pPr>
        <w:spacing w:after="0" w:line="240" w:lineRule="auto"/>
        <w:jc w:val="both"/>
        <w:rPr>
          <w:rFonts w:ascii="Times New Roman" w:hAnsi="Times New Roman"/>
          <w:sz w:val="28"/>
          <w:szCs w:val="28"/>
        </w:rPr>
      </w:pPr>
    </w:p>
    <w:p w14:paraId="5051C23B" w14:textId="77777777" w:rsidR="004B40AB" w:rsidRDefault="004B40AB" w:rsidP="004B40AB">
      <w:pPr>
        <w:spacing w:after="0" w:line="240" w:lineRule="auto"/>
        <w:jc w:val="both"/>
      </w:pPr>
      <w:r>
        <w:rPr>
          <w:rFonts w:ascii="Times New Roman" w:hAnsi="Times New Roman"/>
          <w:sz w:val="28"/>
          <w:szCs w:val="28"/>
        </w:rPr>
        <w:t xml:space="preserve">     Výpověď nebo okamžité zrušení pracovního poměru zaměstnance je zaměstnavatel povinen, pokud u něj odbory působí, předem projednat s odborovou organizací (viz </w:t>
      </w:r>
      <w:r>
        <w:rPr>
          <w:rFonts w:ascii="Times New Roman" w:hAnsi="Times New Roman"/>
          <w:b/>
          <w:bCs/>
          <w:sz w:val="28"/>
          <w:szCs w:val="28"/>
        </w:rPr>
        <w:t>§ 61 odst. 1 zákoníku práce</w:t>
      </w:r>
      <w:r>
        <w:rPr>
          <w:rFonts w:ascii="Times New Roman" w:hAnsi="Times New Roman"/>
          <w:sz w:val="28"/>
          <w:szCs w:val="28"/>
        </w:rPr>
        <w:t>).</w:t>
      </w:r>
    </w:p>
    <w:p w14:paraId="6B952859" w14:textId="77777777" w:rsidR="004B40AB" w:rsidRDefault="004B40AB" w:rsidP="004B40AB">
      <w:pPr>
        <w:spacing w:after="0" w:line="240" w:lineRule="auto"/>
        <w:jc w:val="both"/>
        <w:rPr>
          <w:rFonts w:ascii="Times New Roman" w:hAnsi="Times New Roman"/>
          <w:sz w:val="28"/>
          <w:szCs w:val="28"/>
        </w:rPr>
      </w:pPr>
    </w:p>
    <w:p w14:paraId="5439D325"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Stačí jenom projednání, souhlas odborů není potřeba. Zaměstnavatel takto postupuje, i když sankcionuje výpovědí nebo okamžitým zrušením pracovního poměru neomluvené absence zaměstnance. Zda se jedná v konkrétním případě o neomluvené zameškání práce, určuje zaměstnavatel po projednání s odborovou organizací, nikoliv v dohodě s ní, jako tomu bývalo dříve. Stejně tak zaměstnavatel rozhoduje o tom, zda přistoupí k rozvázání pracovního poměru okamžitým zrušením pracovního poměru nebo výpovědí, nebo nepřistoupí. I když zaměstnavatel rozvázání pracovního poměru projedná až dodatečně nebo neprojedná s odbory vůbec, stejně není rozvázání pracovního poměru neplatné. (Stejně tak rozvázání pracovního poměru z důvodu neomluveného zameškání práce není neplatné pro rozpor se zákonem jenom proto, že zaměstnavatel určil, že se u zaměstnance jedná o neomluvené zameškání práce, bez projednání s odborovou organizací.) S jinými případy rozvázání pracovního poměru čili zrušením ve zkušební době nebo dohodou je zaměstnavatel povinen odbory seznámit, a to ve lhůtách, které si s nimi dohodne.</w:t>
      </w:r>
    </w:p>
    <w:p w14:paraId="4966132C" w14:textId="77777777" w:rsidR="004B40AB" w:rsidRDefault="004B40AB" w:rsidP="004B40AB">
      <w:pPr>
        <w:spacing w:after="0" w:line="240" w:lineRule="auto"/>
        <w:jc w:val="both"/>
        <w:rPr>
          <w:rFonts w:ascii="Times New Roman" w:hAnsi="Times New Roman"/>
          <w:sz w:val="28"/>
          <w:szCs w:val="28"/>
        </w:rPr>
      </w:pPr>
    </w:p>
    <w:p w14:paraId="6BFA6BEE" w14:textId="77777777" w:rsidR="004B40AB" w:rsidRDefault="004B40AB" w:rsidP="004B40AB">
      <w:pPr>
        <w:spacing w:after="0" w:line="240" w:lineRule="auto"/>
        <w:jc w:val="both"/>
        <w:rPr>
          <w:rFonts w:ascii="Times New Roman" w:hAnsi="Times New Roman"/>
          <w:sz w:val="28"/>
          <w:szCs w:val="28"/>
        </w:rPr>
      </w:pPr>
    </w:p>
    <w:p w14:paraId="010B675A" w14:textId="77777777" w:rsidR="004B40AB" w:rsidRDefault="004B40AB" w:rsidP="004B40AB">
      <w:pPr>
        <w:spacing w:after="0" w:line="240" w:lineRule="auto"/>
        <w:jc w:val="both"/>
        <w:rPr>
          <w:rFonts w:ascii="Times New Roman" w:hAnsi="Times New Roman"/>
          <w:b/>
          <w:bCs/>
          <w:sz w:val="28"/>
          <w:szCs w:val="28"/>
        </w:rPr>
      </w:pPr>
      <w:r>
        <w:rPr>
          <w:rFonts w:ascii="Times New Roman" w:hAnsi="Times New Roman"/>
          <w:b/>
          <w:bCs/>
          <w:sz w:val="28"/>
          <w:szCs w:val="28"/>
        </w:rPr>
        <w:t>Propouštění zaměstnance v případě, působí-li u zaměstnavatele více odborových organizací – pluralita odborů.</w:t>
      </w:r>
    </w:p>
    <w:p w14:paraId="2D888BBD" w14:textId="77777777" w:rsidR="004B40AB" w:rsidRDefault="004B40AB" w:rsidP="004B40AB">
      <w:pPr>
        <w:spacing w:after="0" w:line="240" w:lineRule="auto"/>
        <w:jc w:val="both"/>
        <w:rPr>
          <w:rFonts w:ascii="Times New Roman" w:hAnsi="Times New Roman"/>
          <w:b/>
          <w:bCs/>
          <w:sz w:val="28"/>
          <w:szCs w:val="28"/>
        </w:rPr>
      </w:pPr>
    </w:p>
    <w:p w14:paraId="6A65934C" w14:textId="77777777" w:rsidR="004B40AB" w:rsidRDefault="004B40AB" w:rsidP="004B40AB">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Působí-li u zaměstnavatele více odborových organizací, požádá zaměstnavatel o udělení souhlasu s propuštěním jejího funkcionáře pochopitelně jen tu odborovou organizaci, členem jejíhož jednajícího orgánu dotčený zaměstnanec je. A stejně tak, pokud jde o jiného zaměstnance, informuje o jeho propuštění zaměstnavatel tu odborovou organizaci, jejímž je zaměstnanec členem. Za zaměstnance, který není odborově organizován, jedná v pracovněprávních vztazích odborová organizace s největším počtem členů, kteří jsou u zaměstnavatele v pracovním poměru, neurčí-li tento zaměstnanec jinak – může si vybrat jinou organizaci (viz </w:t>
      </w:r>
      <w:r>
        <w:rPr>
          <w:rFonts w:ascii="Times New Roman" w:hAnsi="Times New Roman"/>
          <w:b/>
          <w:bCs/>
          <w:sz w:val="28"/>
          <w:szCs w:val="28"/>
        </w:rPr>
        <w:t>§ 286 odst. 6 zákoníku práce</w:t>
      </w:r>
      <w:r>
        <w:rPr>
          <w:rFonts w:ascii="Times New Roman" w:hAnsi="Times New Roman"/>
          <w:sz w:val="28"/>
          <w:szCs w:val="28"/>
        </w:rPr>
        <w:t>).</w:t>
      </w:r>
    </w:p>
    <w:p w14:paraId="55D0B472" w14:textId="77777777" w:rsidR="004B40AB" w:rsidRDefault="004B40AB" w:rsidP="004B40AB">
      <w:pPr>
        <w:spacing w:after="0" w:line="240" w:lineRule="auto"/>
        <w:jc w:val="both"/>
        <w:rPr>
          <w:rFonts w:ascii="Times New Roman" w:hAnsi="Times New Roman"/>
          <w:sz w:val="28"/>
          <w:szCs w:val="28"/>
        </w:rPr>
      </w:pPr>
    </w:p>
    <w:p w14:paraId="42A755E0" w14:textId="77777777" w:rsidR="004B40AB" w:rsidRDefault="004B40AB" w:rsidP="004B40AB">
      <w:pPr>
        <w:spacing w:after="0" w:line="240" w:lineRule="auto"/>
        <w:jc w:val="both"/>
        <w:rPr>
          <w:rFonts w:ascii="Times New Roman" w:hAnsi="Times New Roman"/>
          <w:sz w:val="28"/>
          <w:szCs w:val="28"/>
        </w:rPr>
      </w:pPr>
    </w:p>
    <w:p w14:paraId="289651C3"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Zdroj:  Zákon č. 262/2006 Sb., zákoník práce, ve znění pozdějších předpisů</w:t>
      </w:r>
    </w:p>
    <w:p w14:paraId="29CB6215"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epravo.cz</w:t>
      </w:r>
    </w:p>
    <w:p w14:paraId="7A7E9AF7" w14:textId="77777777" w:rsidR="004B40AB" w:rsidRDefault="004B40AB" w:rsidP="004B40AB">
      <w:pPr>
        <w:spacing w:after="0" w:line="240" w:lineRule="auto"/>
        <w:jc w:val="both"/>
        <w:rPr>
          <w:rFonts w:ascii="Times New Roman" w:hAnsi="Times New Roman"/>
          <w:sz w:val="28"/>
          <w:szCs w:val="28"/>
        </w:rPr>
      </w:pPr>
    </w:p>
    <w:p w14:paraId="660BDFAD" w14:textId="77777777" w:rsidR="004B40AB" w:rsidRDefault="004B40AB" w:rsidP="004B40AB">
      <w:pPr>
        <w:spacing w:after="0" w:line="240" w:lineRule="auto"/>
        <w:jc w:val="both"/>
        <w:rPr>
          <w:rFonts w:ascii="Times New Roman" w:hAnsi="Times New Roman"/>
          <w:sz w:val="28"/>
          <w:szCs w:val="28"/>
        </w:rPr>
      </w:pPr>
    </w:p>
    <w:p w14:paraId="7090EA0E" w14:textId="77777777" w:rsidR="004B40AB" w:rsidRDefault="004B40AB" w:rsidP="004B40AB">
      <w:pPr>
        <w:spacing w:after="0" w:line="240" w:lineRule="auto"/>
        <w:jc w:val="both"/>
        <w:rPr>
          <w:rFonts w:ascii="Times New Roman" w:hAnsi="Times New Roman"/>
          <w:sz w:val="28"/>
          <w:szCs w:val="28"/>
        </w:rPr>
      </w:pPr>
    </w:p>
    <w:p w14:paraId="026FFEBF" w14:textId="77777777" w:rsidR="004B40AB" w:rsidRDefault="004B40AB" w:rsidP="004B40AB">
      <w:pPr>
        <w:spacing w:after="0" w:line="240" w:lineRule="auto"/>
        <w:jc w:val="both"/>
        <w:rPr>
          <w:rFonts w:ascii="Times New Roman" w:hAnsi="Times New Roman"/>
          <w:b/>
          <w:bCs/>
          <w:sz w:val="28"/>
          <w:szCs w:val="28"/>
        </w:rPr>
      </w:pPr>
    </w:p>
    <w:p w14:paraId="1D8C88FB" w14:textId="77777777" w:rsidR="004B40AB" w:rsidRDefault="004B40AB" w:rsidP="004B40AB">
      <w:pPr>
        <w:spacing w:after="0" w:line="240" w:lineRule="auto"/>
        <w:jc w:val="both"/>
      </w:pPr>
      <w:r>
        <w:rPr>
          <w:rFonts w:ascii="Times New Roman" w:hAnsi="Times New Roman"/>
          <w:b/>
          <w:bCs/>
          <w:sz w:val="28"/>
          <w:szCs w:val="28"/>
        </w:rPr>
        <w:t xml:space="preserve">     </w:t>
      </w:r>
      <w:r>
        <w:rPr>
          <w:rFonts w:ascii="Times New Roman" w:hAnsi="Times New Roman"/>
          <w:b/>
          <w:bCs/>
          <w:sz w:val="28"/>
          <w:szCs w:val="28"/>
        </w:rPr>
        <w:br/>
      </w:r>
    </w:p>
    <w:p w14:paraId="2B30A027" w14:textId="63BFED3A"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4FCA854" w14:textId="7BD28BAF"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745AB5D" w14:textId="26CBF31E"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793A81B0" w14:textId="548E3B31"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6F81A32F" w14:textId="5B5E40DA"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49EAD1EC" w14:textId="508425B2"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78A70B22" w14:textId="3B62FFA7"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FF67D83" w14:textId="0E39EE3F"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F75B0B1" w14:textId="41084CEB"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767BAC4F" w14:textId="018E43D8"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49CD73BC" w14:textId="69DDCAF6"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7CC03899" w14:textId="754841BC"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700EC8BF" w14:textId="0238468B"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43F6FF6A" w14:textId="75B152D5"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2EC3B79B" w14:textId="25678376"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0F2B0AA8" w14:textId="014478C5"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3AD9D7B6" w14:textId="52353929"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EDEA93E" w14:textId="1F0F9714"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34238ECB" w14:textId="5329C1E2"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03FFE787" w14:textId="0B61D327"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789C5DEF" w14:textId="77777777" w:rsidR="004B40AB" w:rsidRDefault="004B40AB" w:rsidP="004B40AB">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EPIDEMIE KORONAVIRU A DOVOLENÁ</w:t>
      </w:r>
    </w:p>
    <w:p w14:paraId="21CC8B0B" w14:textId="77777777" w:rsidR="004B40AB" w:rsidRDefault="004B40AB" w:rsidP="004B40AB">
      <w:pPr>
        <w:spacing w:after="0" w:line="240" w:lineRule="auto"/>
        <w:jc w:val="center"/>
        <w:rPr>
          <w:rFonts w:ascii="Times New Roman" w:hAnsi="Times New Roman"/>
          <w:b/>
          <w:bCs/>
          <w:sz w:val="28"/>
          <w:szCs w:val="28"/>
        </w:rPr>
      </w:pPr>
    </w:p>
    <w:p w14:paraId="3EFEEA28" w14:textId="77777777" w:rsidR="004B40AB" w:rsidRDefault="004B40AB" w:rsidP="004B40AB">
      <w:pPr>
        <w:spacing w:after="0" w:line="240" w:lineRule="auto"/>
        <w:jc w:val="center"/>
        <w:rPr>
          <w:rFonts w:ascii="Times New Roman" w:hAnsi="Times New Roman"/>
          <w:b/>
          <w:bCs/>
          <w:sz w:val="28"/>
          <w:szCs w:val="28"/>
        </w:rPr>
      </w:pPr>
    </w:p>
    <w:p w14:paraId="5469CD1B" w14:textId="77777777" w:rsidR="004B40AB" w:rsidRDefault="004B40AB" w:rsidP="004B40AB">
      <w:pPr>
        <w:spacing w:after="0" w:line="240" w:lineRule="auto"/>
        <w:jc w:val="center"/>
        <w:rPr>
          <w:rFonts w:ascii="Times New Roman" w:hAnsi="Times New Roman"/>
          <w:b/>
          <w:bCs/>
          <w:sz w:val="28"/>
          <w:szCs w:val="28"/>
        </w:rPr>
      </w:pPr>
    </w:p>
    <w:p w14:paraId="79EE7712" w14:textId="77777777" w:rsidR="004B40AB" w:rsidRDefault="004B40AB" w:rsidP="004B40AB">
      <w:pPr>
        <w:spacing w:after="0" w:line="240" w:lineRule="auto"/>
        <w:jc w:val="both"/>
        <w:rPr>
          <w:rFonts w:ascii="Times New Roman" w:hAnsi="Times New Roman"/>
          <w:b/>
          <w:bCs/>
          <w:sz w:val="28"/>
          <w:szCs w:val="28"/>
        </w:rPr>
      </w:pPr>
      <w:r>
        <w:rPr>
          <w:rFonts w:ascii="Times New Roman" w:hAnsi="Times New Roman"/>
          <w:b/>
          <w:bCs/>
          <w:sz w:val="28"/>
          <w:szCs w:val="28"/>
        </w:rPr>
        <w:t xml:space="preserve">Rok 2020 je poznamenán </w:t>
      </w:r>
      <w:proofErr w:type="spellStart"/>
      <w:r>
        <w:rPr>
          <w:rFonts w:ascii="Times New Roman" w:hAnsi="Times New Roman"/>
          <w:b/>
          <w:bCs/>
          <w:sz w:val="28"/>
          <w:szCs w:val="28"/>
        </w:rPr>
        <w:t>koronavirovou</w:t>
      </w:r>
      <w:proofErr w:type="spellEnd"/>
      <w:r>
        <w:rPr>
          <w:rFonts w:ascii="Times New Roman" w:hAnsi="Times New Roman"/>
          <w:b/>
          <w:bCs/>
          <w:sz w:val="28"/>
          <w:szCs w:val="28"/>
        </w:rPr>
        <w:t xml:space="preserve"> pandemií v mnoha oblastech. Tato pandemie nepříjemně zasáhla nespočet zaměstnavatelů, kteří se mnohdy snažili mírnit její dopady např. i tím, že v době nedobrovolného uzavření svých provozů nebo v případě výpadku v dodávce surovin nebo dočasného omezení odbytu výrobků nebo poptávky po poskytovaných službách, nařídili svým zaměstnancům dovolenou, či se na jejím čerpání se zaměstnanci dohodli.</w:t>
      </w:r>
    </w:p>
    <w:p w14:paraId="4C5AEDD1" w14:textId="77777777" w:rsidR="004B40AB" w:rsidRDefault="004B40AB" w:rsidP="004B40AB">
      <w:pPr>
        <w:spacing w:after="0" w:line="240" w:lineRule="auto"/>
        <w:jc w:val="both"/>
        <w:rPr>
          <w:rFonts w:ascii="Times New Roman" w:hAnsi="Times New Roman"/>
          <w:b/>
          <w:bCs/>
          <w:sz w:val="28"/>
          <w:szCs w:val="28"/>
        </w:rPr>
      </w:pPr>
    </w:p>
    <w:p w14:paraId="57624391" w14:textId="77777777" w:rsidR="004B40AB" w:rsidRDefault="004B40AB" w:rsidP="004B40AB">
      <w:pPr>
        <w:spacing w:after="0" w:line="240" w:lineRule="auto"/>
        <w:jc w:val="both"/>
        <w:rPr>
          <w:rFonts w:ascii="Times New Roman" w:hAnsi="Times New Roman"/>
          <w:b/>
          <w:bCs/>
          <w:sz w:val="28"/>
          <w:szCs w:val="28"/>
        </w:rPr>
      </w:pPr>
      <w:r>
        <w:rPr>
          <w:rFonts w:ascii="Times New Roman" w:hAnsi="Times New Roman"/>
          <w:b/>
          <w:bCs/>
          <w:sz w:val="28"/>
          <w:szCs w:val="28"/>
        </w:rPr>
        <w:t xml:space="preserve">     Zaměstnavatelé, jejichž provoz výrazně omezen nebyl, se pak z důvodu bezpečnosti a ochrany zdraví při práci většinou přikláněli k výkonu práce zaměstnance z domova (tam, kde to charakter práce zaměstnance umožňuje) a tito tak dovolenou nečerpali. Jedna skupina zaměstnanců má tedy už část dovolené, kterou by za normálních okolností nečerpali, již vybránu, a druhé skupině zaměstnanců spousta dovolené zbývá. </w:t>
      </w:r>
    </w:p>
    <w:p w14:paraId="6FC6E6F1" w14:textId="77777777" w:rsidR="004B40AB" w:rsidRDefault="004B40AB" w:rsidP="004B40AB">
      <w:pPr>
        <w:spacing w:after="0" w:line="240" w:lineRule="auto"/>
        <w:jc w:val="both"/>
        <w:rPr>
          <w:rFonts w:ascii="Times New Roman" w:hAnsi="Times New Roman"/>
          <w:b/>
          <w:bCs/>
          <w:sz w:val="28"/>
          <w:szCs w:val="28"/>
        </w:rPr>
      </w:pPr>
    </w:p>
    <w:p w14:paraId="3C96A084" w14:textId="77777777" w:rsidR="004B40AB" w:rsidRDefault="004B40AB" w:rsidP="004B40AB">
      <w:pPr>
        <w:spacing w:after="0" w:line="240" w:lineRule="auto"/>
        <w:jc w:val="both"/>
        <w:rPr>
          <w:rFonts w:ascii="Times New Roman" w:hAnsi="Times New Roman"/>
          <w:b/>
          <w:bCs/>
          <w:sz w:val="28"/>
          <w:szCs w:val="28"/>
        </w:rPr>
      </w:pPr>
      <w:r>
        <w:rPr>
          <w:rFonts w:ascii="Times New Roman" w:hAnsi="Times New Roman"/>
          <w:b/>
          <w:bCs/>
          <w:sz w:val="28"/>
          <w:szCs w:val="28"/>
        </w:rPr>
        <w:t xml:space="preserve">     Zákoník práce nám pro obě tyto varianty nabízí řešení.</w:t>
      </w:r>
    </w:p>
    <w:p w14:paraId="7998B041" w14:textId="77777777" w:rsidR="004B40AB" w:rsidRDefault="004B40AB" w:rsidP="004B40AB">
      <w:pPr>
        <w:spacing w:after="0" w:line="240" w:lineRule="auto"/>
        <w:jc w:val="both"/>
        <w:rPr>
          <w:rFonts w:ascii="Times New Roman" w:hAnsi="Times New Roman"/>
          <w:b/>
          <w:bCs/>
          <w:sz w:val="28"/>
          <w:szCs w:val="28"/>
        </w:rPr>
      </w:pPr>
    </w:p>
    <w:p w14:paraId="71AEB8AD" w14:textId="77777777" w:rsidR="004B40AB" w:rsidRDefault="004B40AB" w:rsidP="004B40AB">
      <w:pPr>
        <w:spacing w:after="0" w:line="240" w:lineRule="auto"/>
        <w:jc w:val="both"/>
      </w:pPr>
      <w:r>
        <w:rPr>
          <w:rFonts w:ascii="Times New Roman" w:hAnsi="Times New Roman"/>
          <w:b/>
          <w:bCs/>
          <w:sz w:val="28"/>
          <w:szCs w:val="28"/>
        </w:rPr>
        <w:t xml:space="preserve">     U první skupiny </w:t>
      </w:r>
      <w:r>
        <w:rPr>
          <w:rFonts w:ascii="Times New Roman" w:hAnsi="Times New Roman"/>
          <w:sz w:val="28"/>
          <w:szCs w:val="28"/>
        </w:rPr>
        <w:t>může zaměstnavatel u zaměstnanců, kteří již většinu své dovolené pro rok 2020 vyčerpali v důsledku pandemie (ať již z nařízení zaměstnavatele či po dohodě s ním), přistoupit na žádost zaměstnance k poskytnutí neplaceného volna. To, zda zaměstnavatel zaměstnanci neplacené volno</w:t>
      </w:r>
      <w:r>
        <w:rPr>
          <w:rFonts w:ascii="Times New Roman" w:hAnsi="Times New Roman"/>
          <w:b/>
          <w:bCs/>
          <w:sz w:val="28"/>
          <w:szCs w:val="28"/>
        </w:rPr>
        <w:t xml:space="preserve"> </w:t>
      </w:r>
      <w:r>
        <w:rPr>
          <w:rFonts w:ascii="Times New Roman" w:hAnsi="Times New Roman"/>
          <w:sz w:val="28"/>
          <w:szCs w:val="28"/>
        </w:rPr>
        <w:t>poskytne, je přitom zcela na jeho uvážení. Z lidského hlediska je v potaz možné vzít skutečnost, že zaměstnanci z větší části nedobrovolně (tj. z nařízení zaměstnavatele) čerpali dovolenou v době, kdy byl v důsledku vládních a ministerských opatření omezen volný pohyb osob a zaměstnanci tak byli nuceni trávit dovolenou doma v sociální izolaci, což v některých případech nemuselo nutně splňovat zotavovací účel dovolené. Rovněž by tato možnost mohla řešit případnou situaci, kdy zaměstnavatel nebude schopen v danou dobu zaměstnanci přidělovat práci v rozsahu jeho pracovní doby a neplacené volno by tak pro zaměstnavatele znamenalo finanční úlevu.</w:t>
      </w:r>
    </w:p>
    <w:p w14:paraId="56EFC9D8" w14:textId="77777777" w:rsidR="004B40AB" w:rsidRDefault="004B40AB" w:rsidP="004B40AB">
      <w:pPr>
        <w:spacing w:after="0" w:line="240" w:lineRule="auto"/>
        <w:jc w:val="both"/>
        <w:rPr>
          <w:rFonts w:ascii="Times New Roman" w:hAnsi="Times New Roman"/>
          <w:sz w:val="28"/>
          <w:szCs w:val="28"/>
        </w:rPr>
      </w:pPr>
    </w:p>
    <w:p w14:paraId="481F4D31"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Neplacené volno má přitom jisté dopady na zaměstnance, a to zejména ve vztahu k:</w:t>
      </w:r>
    </w:p>
    <w:p w14:paraId="73E135F3" w14:textId="77777777" w:rsidR="004B40AB" w:rsidRDefault="004B40AB" w:rsidP="004B40AB">
      <w:pPr>
        <w:spacing w:after="0" w:line="240" w:lineRule="auto"/>
        <w:jc w:val="both"/>
        <w:rPr>
          <w:rFonts w:ascii="Times New Roman" w:hAnsi="Times New Roman"/>
          <w:sz w:val="28"/>
          <w:szCs w:val="28"/>
        </w:rPr>
      </w:pPr>
    </w:p>
    <w:p w14:paraId="21DFB3B9" w14:textId="77777777" w:rsidR="004B40AB" w:rsidRDefault="004B40AB" w:rsidP="004B40AB">
      <w:pPr>
        <w:pStyle w:val="Odstavecseseznamem"/>
        <w:numPr>
          <w:ilvl w:val="0"/>
          <w:numId w:val="34"/>
        </w:numPr>
        <w:suppressAutoHyphens/>
        <w:autoSpaceDN w:val="0"/>
        <w:spacing w:after="0" w:line="240" w:lineRule="auto"/>
        <w:ind w:left="850" w:hanging="357"/>
        <w:contextualSpacing w:val="0"/>
        <w:jc w:val="both"/>
        <w:textAlignment w:val="baseline"/>
      </w:pPr>
      <w:r>
        <w:rPr>
          <w:rFonts w:ascii="Times New Roman" w:hAnsi="Times New Roman"/>
          <w:sz w:val="28"/>
          <w:szCs w:val="28"/>
        </w:rPr>
        <w:t xml:space="preserve">  výměře dovolené za kalendářní rok – doba neplaceného volna se nepovažuje za výkon práce pro účely výpočtu dovolené a o tuto dobu by tedy měl být poměrně zkrácen nárok na dovolenou v kalendářním roce;</w:t>
      </w:r>
    </w:p>
    <w:p w14:paraId="1DFE9135" w14:textId="77777777" w:rsidR="004B40AB" w:rsidRDefault="004B40AB" w:rsidP="004B40AB">
      <w:pPr>
        <w:spacing w:after="0" w:line="240" w:lineRule="auto"/>
        <w:ind w:left="493"/>
        <w:jc w:val="both"/>
        <w:rPr>
          <w:rFonts w:ascii="Times New Roman" w:hAnsi="Times New Roman"/>
          <w:b/>
          <w:bCs/>
          <w:sz w:val="28"/>
          <w:szCs w:val="28"/>
        </w:rPr>
      </w:pPr>
    </w:p>
    <w:p w14:paraId="4A155F4B" w14:textId="77777777" w:rsidR="004B40AB" w:rsidRDefault="004B40AB" w:rsidP="004B40AB">
      <w:pPr>
        <w:pStyle w:val="Odstavecseseznamem"/>
        <w:numPr>
          <w:ilvl w:val="0"/>
          <w:numId w:val="34"/>
        </w:numPr>
        <w:suppressAutoHyphens/>
        <w:autoSpaceDN w:val="0"/>
        <w:spacing w:after="0" w:line="240" w:lineRule="auto"/>
        <w:contextualSpacing w:val="0"/>
        <w:jc w:val="both"/>
        <w:textAlignment w:val="baseline"/>
      </w:pPr>
      <w:r>
        <w:rPr>
          <w:rFonts w:ascii="Times New Roman" w:hAnsi="Times New Roman"/>
          <w:sz w:val="28"/>
          <w:szCs w:val="28"/>
        </w:rPr>
        <w:t xml:space="preserve">  pojistnému na zdravotní pojištění – zálohy na zdravotní pojištění musejí být ze strany zaměstnance po dobu neplaceného volna nadále hrazeny, a to ve </w:t>
      </w:r>
      <w:r>
        <w:rPr>
          <w:rFonts w:ascii="Times New Roman" w:hAnsi="Times New Roman"/>
          <w:sz w:val="28"/>
          <w:szCs w:val="28"/>
        </w:rPr>
        <w:lastRenderedPageBreak/>
        <w:t>výši vypočtené z minimálního vyměřovacího základu; zaměstnanec je zálohy povinen hradit prostřednictvím zaměstnavatele, a právě z tohoto důvodu je doporučena písemná forma dohody o neplaceném volnu, v níž bude úhrada záloh ze strany zaměstnance ošetřena;</w:t>
      </w:r>
    </w:p>
    <w:p w14:paraId="30F58D33" w14:textId="77777777" w:rsidR="004B40AB" w:rsidRDefault="004B40AB" w:rsidP="004B40AB">
      <w:pPr>
        <w:pStyle w:val="Odstavecseseznamem"/>
        <w:rPr>
          <w:rFonts w:ascii="Times New Roman" w:hAnsi="Times New Roman"/>
          <w:b/>
          <w:bCs/>
          <w:sz w:val="28"/>
          <w:szCs w:val="28"/>
        </w:rPr>
      </w:pPr>
    </w:p>
    <w:p w14:paraId="5736A5E8" w14:textId="77777777" w:rsidR="004B40AB" w:rsidRDefault="004B40AB" w:rsidP="004B40AB">
      <w:pPr>
        <w:pStyle w:val="Odstavecseseznamem"/>
        <w:numPr>
          <w:ilvl w:val="0"/>
          <w:numId w:val="34"/>
        </w:numPr>
        <w:suppressAutoHyphens/>
        <w:autoSpaceDN w:val="0"/>
        <w:spacing w:after="0" w:line="240" w:lineRule="auto"/>
        <w:contextualSpacing w:val="0"/>
        <w:jc w:val="both"/>
        <w:textAlignment w:val="baseline"/>
      </w:pPr>
      <w:r>
        <w:rPr>
          <w:rFonts w:ascii="Times New Roman" w:hAnsi="Times New Roman"/>
          <w:sz w:val="28"/>
          <w:szCs w:val="28"/>
        </w:rPr>
        <w:t xml:space="preserve">  pojistnému na sociální pojištění – povinnost k hrazení záloh na sociální pojištění po dobu neplaceného volna nevzniká, resp. nevzniká v měsíci, kdy zaměstnanec nemá žádný započitatelný příjem;</w:t>
      </w:r>
    </w:p>
    <w:p w14:paraId="6687A0F4" w14:textId="77777777" w:rsidR="004B40AB" w:rsidRDefault="004B40AB" w:rsidP="004B40AB">
      <w:pPr>
        <w:pStyle w:val="Odstavecseseznamem"/>
        <w:rPr>
          <w:rFonts w:ascii="Times New Roman" w:hAnsi="Times New Roman"/>
          <w:b/>
          <w:bCs/>
          <w:sz w:val="28"/>
          <w:szCs w:val="28"/>
        </w:rPr>
      </w:pPr>
    </w:p>
    <w:p w14:paraId="7C368B27" w14:textId="77777777" w:rsidR="004B40AB" w:rsidRDefault="004B40AB" w:rsidP="004B40AB">
      <w:pPr>
        <w:pStyle w:val="Odstavecseseznamem"/>
        <w:numPr>
          <w:ilvl w:val="0"/>
          <w:numId w:val="34"/>
        </w:numPr>
        <w:suppressAutoHyphens/>
        <w:autoSpaceDN w:val="0"/>
        <w:spacing w:after="0" w:line="240" w:lineRule="auto"/>
        <w:contextualSpacing w:val="0"/>
        <w:jc w:val="both"/>
        <w:textAlignment w:val="baseline"/>
      </w:pPr>
      <w:r>
        <w:rPr>
          <w:rFonts w:ascii="Times New Roman" w:hAnsi="Times New Roman"/>
          <w:sz w:val="28"/>
          <w:szCs w:val="28"/>
        </w:rPr>
        <w:t xml:space="preserve">  nemocenskému pojištění – po dobu neplaceného volna zaměstnanci nenáleží dávky nemocenského pojištění; rovněž mu nenáleží náhrada mzdy za prvních 14 dní pracovní neschopnosti;</w:t>
      </w:r>
    </w:p>
    <w:p w14:paraId="53854131" w14:textId="77777777" w:rsidR="004B40AB" w:rsidRDefault="004B40AB" w:rsidP="004B40AB">
      <w:pPr>
        <w:pStyle w:val="Odstavecseseznamem"/>
        <w:rPr>
          <w:rFonts w:ascii="Times New Roman" w:hAnsi="Times New Roman"/>
          <w:b/>
          <w:bCs/>
          <w:sz w:val="28"/>
          <w:szCs w:val="28"/>
        </w:rPr>
      </w:pPr>
    </w:p>
    <w:p w14:paraId="3A22CF8A" w14:textId="77777777" w:rsidR="004B40AB" w:rsidRDefault="004B40AB" w:rsidP="004B40AB">
      <w:pPr>
        <w:pStyle w:val="Odstavecseseznamem"/>
        <w:numPr>
          <w:ilvl w:val="0"/>
          <w:numId w:val="34"/>
        </w:numPr>
        <w:suppressAutoHyphens/>
        <w:autoSpaceDN w:val="0"/>
        <w:spacing w:after="0" w:line="240" w:lineRule="auto"/>
        <w:contextualSpacing w:val="0"/>
        <w:jc w:val="both"/>
        <w:textAlignment w:val="baseline"/>
      </w:pPr>
      <w:r>
        <w:rPr>
          <w:rFonts w:ascii="Times New Roman" w:hAnsi="Times New Roman"/>
          <w:sz w:val="28"/>
          <w:szCs w:val="28"/>
        </w:rPr>
        <w:t xml:space="preserve">  důchodovému pojištění – doba neplaceného volna v trvání celého kalendářního měsíce se nezapočítává pro účely důchodového pojištění.</w:t>
      </w:r>
    </w:p>
    <w:p w14:paraId="6480B9B2" w14:textId="77777777" w:rsidR="004B40AB" w:rsidRDefault="004B40AB" w:rsidP="004B40AB">
      <w:pPr>
        <w:pStyle w:val="Odstavecseseznamem"/>
        <w:rPr>
          <w:rFonts w:ascii="Times New Roman" w:hAnsi="Times New Roman"/>
          <w:b/>
          <w:bCs/>
          <w:sz w:val="28"/>
          <w:szCs w:val="28"/>
        </w:rPr>
      </w:pPr>
    </w:p>
    <w:p w14:paraId="3960D654" w14:textId="77777777" w:rsidR="004B40AB" w:rsidRDefault="004B40AB" w:rsidP="004B40AB">
      <w:pPr>
        <w:spacing w:after="0" w:line="240" w:lineRule="auto"/>
        <w:jc w:val="both"/>
      </w:pPr>
      <w:r>
        <w:rPr>
          <w:rFonts w:ascii="Times New Roman" w:hAnsi="Times New Roman"/>
          <w:b/>
          <w:bCs/>
          <w:sz w:val="28"/>
          <w:szCs w:val="28"/>
        </w:rPr>
        <w:t xml:space="preserve">     Druhá skupina zaměstnanců </w:t>
      </w:r>
      <w:r>
        <w:rPr>
          <w:rFonts w:ascii="Times New Roman" w:hAnsi="Times New Roman"/>
          <w:sz w:val="28"/>
          <w:szCs w:val="28"/>
        </w:rPr>
        <w:t>má naopak dovolené dostatek a vzhledem k tomu, že vycestování z České republiky je stále do jisté míry omezené a může být i rizikové, lze počítat s tím, že někteří zaměstnanci se k čerpání dovolené mít nebudou. V tomto případě může zaměstnavatel dovolenou zaměstnanci nařídit, a to písemně alespoň 14 dní předem, pokud se např. v pracovní smlouvě se zaměstnancem nedohodl na kratší době. Pokud je zaměstnanci poskytována dovolená v několika částech, musí alespoň jedna část činit nejméně 2 týdny vcelku, aby splnila zotavovací účel. Při větším počtu dotčených zaměstnanců lze přistoupit i k nařízení hromadného čerpání dovolené.</w:t>
      </w:r>
    </w:p>
    <w:p w14:paraId="530B273C" w14:textId="77777777" w:rsidR="004B40AB" w:rsidRDefault="004B40AB" w:rsidP="004B40AB">
      <w:pPr>
        <w:spacing w:after="0" w:line="240" w:lineRule="auto"/>
        <w:jc w:val="both"/>
        <w:rPr>
          <w:rFonts w:ascii="Times New Roman" w:hAnsi="Times New Roman"/>
          <w:sz w:val="28"/>
          <w:szCs w:val="28"/>
        </w:rPr>
      </w:pPr>
    </w:p>
    <w:p w14:paraId="6DED1704"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V souvislosti s čerpáním neplaceného volna nebo dovolené nyní, kdy stále ještě není </w:t>
      </w:r>
      <w:proofErr w:type="spellStart"/>
      <w:r>
        <w:rPr>
          <w:rFonts w:ascii="Times New Roman" w:hAnsi="Times New Roman"/>
          <w:sz w:val="28"/>
          <w:szCs w:val="28"/>
        </w:rPr>
        <w:t>koronavirová</w:t>
      </w:r>
      <w:proofErr w:type="spellEnd"/>
      <w:r>
        <w:rPr>
          <w:rFonts w:ascii="Times New Roman" w:hAnsi="Times New Roman"/>
          <w:sz w:val="28"/>
          <w:szCs w:val="28"/>
        </w:rPr>
        <w:t xml:space="preserve"> pandemie plně pod kontrolou, je vhodné se zmínit o následujícím:</w:t>
      </w:r>
    </w:p>
    <w:p w14:paraId="3B98D5B6" w14:textId="77777777" w:rsidR="004B40AB" w:rsidRDefault="004B40AB" w:rsidP="004B40AB">
      <w:pPr>
        <w:spacing w:after="0" w:line="240" w:lineRule="auto"/>
        <w:jc w:val="both"/>
        <w:rPr>
          <w:rFonts w:ascii="Times New Roman" w:hAnsi="Times New Roman"/>
          <w:sz w:val="28"/>
          <w:szCs w:val="28"/>
        </w:rPr>
      </w:pPr>
    </w:p>
    <w:p w14:paraId="714B7843" w14:textId="77777777" w:rsidR="004B40AB" w:rsidRDefault="004B40AB" w:rsidP="004B40AB">
      <w:pPr>
        <w:spacing w:after="0" w:line="240" w:lineRule="auto"/>
        <w:jc w:val="both"/>
      </w:pPr>
      <w:r>
        <w:rPr>
          <w:rFonts w:ascii="Times New Roman" w:hAnsi="Times New Roman"/>
          <w:sz w:val="28"/>
          <w:szCs w:val="28"/>
        </w:rPr>
        <w:t xml:space="preserve">     </w:t>
      </w:r>
      <w:r>
        <w:rPr>
          <w:rFonts w:ascii="Times New Roman" w:hAnsi="Times New Roman"/>
          <w:b/>
          <w:bCs/>
          <w:sz w:val="28"/>
          <w:szCs w:val="28"/>
        </w:rPr>
        <w:t>Zaměstnavatel nemůže zaměstnanci v žádném případě nařídit či ho omezovat v tom, kde a jak bude neplacené volno či dovolenou trávit. Pokud by však zaměstnanec v době svého neplaceného volna či dovolené vycestoval do</w:t>
      </w:r>
      <w:r>
        <w:rPr>
          <w:rFonts w:ascii="Times New Roman" w:hAnsi="Times New Roman"/>
          <w:sz w:val="28"/>
          <w:szCs w:val="28"/>
        </w:rPr>
        <w:t xml:space="preserve"> </w:t>
      </w:r>
      <w:r>
        <w:rPr>
          <w:rFonts w:ascii="Times New Roman" w:hAnsi="Times New Roman"/>
          <w:b/>
          <w:bCs/>
          <w:sz w:val="28"/>
          <w:szCs w:val="28"/>
        </w:rPr>
        <w:t>zahraničí a jednalo by se o vysoce rizikovou oblast</w:t>
      </w:r>
      <w:r>
        <w:rPr>
          <w:rFonts w:ascii="Times New Roman" w:hAnsi="Times New Roman"/>
          <w:sz w:val="28"/>
          <w:szCs w:val="28"/>
        </w:rPr>
        <w:t xml:space="preserve"> (aktuálně jsou Ministerstvem zdravotnictví rizikové oblasti vyznačeny prostřednictvím tzv. semaforu, což je seznam evropských zemí podle míry rizika nákazy), u níž je při návratu do České republiky vyžadován test na přítomnost SARS-CoV-2 s negativním výsledkem nebo podstoupení karantény, </w:t>
      </w:r>
      <w:r>
        <w:rPr>
          <w:rFonts w:ascii="Times New Roman" w:hAnsi="Times New Roman"/>
          <w:b/>
          <w:bCs/>
          <w:sz w:val="28"/>
          <w:szCs w:val="28"/>
        </w:rPr>
        <w:t>měl by toto zaměstnanec</w:t>
      </w:r>
      <w:r>
        <w:rPr>
          <w:rFonts w:ascii="Times New Roman" w:hAnsi="Times New Roman"/>
          <w:sz w:val="28"/>
          <w:szCs w:val="28"/>
        </w:rPr>
        <w:t xml:space="preserve"> </w:t>
      </w:r>
      <w:r>
        <w:rPr>
          <w:rFonts w:ascii="Times New Roman" w:hAnsi="Times New Roman"/>
          <w:b/>
          <w:bCs/>
          <w:sz w:val="28"/>
          <w:szCs w:val="28"/>
        </w:rPr>
        <w:t>zaměstnavateli oznámit</w:t>
      </w:r>
      <w:r>
        <w:rPr>
          <w:rFonts w:ascii="Times New Roman" w:hAnsi="Times New Roman"/>
          <w:sz w:val="28"/>
          <w:szCs w:val="28"/>
        </w:rPr>
        <w:t>. V tomto ohledu je pochopitelné, že s ohledem na povinnost zaměstnavatele vytvářet bezpečné a zdraví neohrožující prostředí a pracovní podmínky, je zaměstnavatel výše uvedenou informaci po zaměstnanci oprávněn před jeho plánovaným návratem do práce vyžadovat.</w:t>
      </w:r>
    </w:p>
    <w:p w14:paraId="775197AD" w14:textId="77777777" w:rsidR="004B40AB" w:rsidRDefault="004B40AB" w:rsidP="004B40AB">
      <w:pPr>
        <w:spacing w:after="0" w:line="240" w:lineRule="auto"/>
        <w:jc w:val="both"/>
        <w:rPr>
          <w:rFonts w:ascii="Times New Roman" w:hAnsi="Times New Roman"/>
          <w:sz w:val="28"/>
          <w:szCs w:val="28"/>
        </w:rPr>
      </w:pPr>
    </w:p>
    <w:p w14:paraId="1034B313"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Vzhledem k tomu, že výše uvedený semafor by měl být aktualizován pravidelně jednou týdně dle vývoje pandemické situace, je vhodné, aby zaměstnavatel měl od zaměstnance předem informaci o jím zvolené destinaci bez ohledu na aktuální míru rizika dané země, aby zaměstnavatel mohl flexibilně reagovat na případnou změnu rizikových oblastí v průběhu zaměstnancova pobytu v zahraničí a podle toho se zařídit. Reálně totiž může dojít k situaci, kdy zaměstnanec bude sice cestovat do země, která v tu dobu není považována za vysoce rizikovou, ale toto se může během pobytu zaměstnance v dané zemi změnit.</w:t>
      </w:r>
    </w:p>
    <w:p w14:paraId="50C690AE" w14:textId="77777777" w:rsidR="004B40AB" w:rsidRDefault="004B40AB" w:rsidP="004B40AB">
      <w:pPr>
        <w:spacing w:after="0" w:line="240" w:lineRule="auto"/>
        <w:jc w:val="both"/>
        <w:rPr>
          <w:rFonts w:ascii="Times New Roman" w:hAnsi="Times New Roman"/>
          <w:sz w:val="28"/>
          <w:szCs w:val="28"/>
        </w:rPr>
      </w:pPr>
    </w:p>
    <w:p w14:paraId="6CA94690"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Co se týká povinného testu na přítomnost SARS-CoV-2 či karantény, tak při praktickém uvažování je pro zaměstnavatele výhodnější, pokud zaměstnanec podstoupí test namísto 14denní karantény. Test si totiž zaměstnanec musí uhradit sám a při negativním výsledku může ihned nastoupit zpět do práce. Kdežto při absenci testu musí zaměstnanec absolvovat karanténu, kterou je zaměstnavatel povinen respektovat, nepřítomnost zaměstnance v práci omluvit a zaměstnanci za prvních 14 kalendářních dní trvání karantény vyplatit náhradu mzdy ve výši 60 % denního redukovaného vyměřovacího základu (od 15. dne zaměstnanci přísluší dávky nemocenského pojištění). V této souvislosti vzniká otázka, zda v případě, kdy si zaměstnanec způsobí karanténu sám (např. vědomě cestuje do vysoce rizikové oblasti a následně odmítne podstoupit test), by měl být zaměstnavatel vázán povinností vyplácet tuto náhradu mzdy. S ohledem na vyšší míru ochrany zaměstnance v oblasti pracovněprávních vztahů je třeba se přiklonit k tomu, že z této povinnosti se zaměstnavatel vyvázat nemůže. Teoreticky však je zde prostor pro možnost požadavku k náhradě škody vzniklé z důvodu porušení prevenční povinnosti zaměstnance, který je povinen počínat si tak, aby nedocházelo k majetkové újmě zaměstnavatele. Pokud zaměstnavatelé takové nároky uplatní, bude zajímavé sledovat, jak se k tomu postaví soud.</w:t>
      </w:r>
    </w:p>
    <w:p w14:paraId="3504FCF9" w14:textId="77777777" w:rsidR="004B40AB" w:rsidRDefault="004B40AB" w:rsidP="004B40AB">
      <w:pPr>
        <w:spacing w:after="0" w:line="240" w:lineRule="auto"/>
        <w:jc w:val="both"/>
        <w:rPr>
          <w:rFonts w:ascii="Times New Roman" w:hAnsi="Times New Roman"/>
          <w:sz w:val="28"/>
          <w:szCs w:val="28"/>
        </w:rPr>
      </w:pPr>
    </w:p>
    <w:p w14:paraId="1B699D46"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Pokud by se zaměstnanec zdráhal test na vlastní náklady podstoupit a raději absolvovat karanténu, lze uvažovat o možnosti proplacení testu zaměstnavatelem. Z důvodu zásady rovného zacházení by musel zaměstnavatel počítat s tím, že variantu proplacení testu by musel nabídnout všem svým zaměstnancům. Otázkou by však byla daňová uznatelnost pro zaměstnavatele a případné zdanění daní z příjmu na straně zaměstnance.</w:t>
      </w:r>
    </w:p>
    <w:p w14:paraId="3DC33E7A" w14:textId="77777777" w:rsidR="004B40AB" w:rsidRDefault="004B40AB" w:rsidP="004B40AB">
      <w:pPr>
        <w:spacing w:after="0" w:line="240" w:lineRule="auto"/>
        <w:jc w:val="both"/>
        <w:rPr>
          <w:rFonts w:ascii="Times New Roman" w:hAnsi="Times New Roman"/>
          <w:sz w:val="28"/>
          <w:szCs w:val="28"/>
        </w:rPr>
      </w:pPr>
    </w:p>
    <w:p w14:paraId="0640A311"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V případě, že dojde k nařízení karantény zaměstnanci, ale tento se cítí zdráv, může se s ním zaměstnavatel dohodnout na výkonu práce z domova (umožňuje-li to charakter jeho práce). Za této situace by zaměstnanci náležela pouze mzda – souběh s náhradou mzdy a následnými nemocenskými dávkami za dobu karantény není možný.</w:t>
      </w:r>
    </w:p>
    <w:p w14:paraId="78BC875B" w14:textId="77777777" w:rsidR="004B40AB" w:rsidRDefault="004B40AB" w:rsidP="004B40AB">
      <w:pPr>
        <w:spacing w:after="0" w:line="240" w:lineRule="auto"/>
        <w:jc w:val="both"/>
        <w:rPr>
          <w:rFonts w:ascii="Times New Roman" w:hAnsi="Times New Roman"/>
          <w:sz w:val="28"/>
          <w:szCs w:val="28"/>
        </w:rPr>
      </w:pPr>
    </w:p>
    <w:p w14:paraId="73A1B97F"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Po dobu karantény nemůže zaměstnavatel zaměstnanci nařídit dovolenou, ledaže by o to zaměstnanec sám požádal. Pokud zaměstnanec začal čerpat dovolenou před </w:t>
      </w:r>
      <w:r>
        <w:rPr>
          <w:rFonts w:ascii="Times New Roman" w:hAnsi="Times New Roman"/>
          <w:sz w:val="28"/>
          <w:szCs w:val="28"/>
        </w:rPr>
        <w:lastRenderedPageBreak/>
        <w:t>tím, než mu byla nařízena karanténa, tak se nařízením karantény dovolená nepřerušuje a zaměstnanec ji dočerpá, až následně se dostane do režimu překážky v práci (tj. karantény), kterou musí zaměstnavatel omluvit.</w:t>
      </w:r>
    </w:p>
    <w:p w14:paraId="1E563EB1" w14:textId="77777777" w:rsidR="004B40AB" w:rsidRDefault="004B40AB" w:rsidP="004B40AB">
      <w:pPr>
        <w:spacing w:after="0" w:line="240" w:lineRule="auto"/>
        <w:jc w:val="both"/>
        <w:rPr>
          <w:rFonts w:ascii="Times New Roman" w:hAnsi="Times New Roman"/>
          <w:sz w:val="28"/>
          <w:szCs w:val="28"/>
        </w:rPr>
      </w:pPr>
    </w:p>
    <w:p w14:paraId="6DAFC206"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I když by se pandemická situace v České republice a ve většině  evropských států začala zmírňovat (avšak zatím to tak nevypadá), je v souvislosti s čerpáním neplaceného volna či dovolených a následným návratem do práce stále nezbytná jistá opatrnost (zejména při návratu zaměstnanců ze zahraniční dovolené), a to jak ze strany zaměstnavatele, tak ze strany samotných zaměstnanců. Rozsáhlejší šíření pandemie v České republice totiž započalo v průběhu března letošního roku, tj. v období jarních dovolených, kdy se lidé vraceli ze zemí, které byly </w:t>
      </w:r>
      <w:proofErr w:type="spellStart"/>
      <w:r>
        <w:rPr>
          <w:rFonts w:ascii="Times New Roman" w:hAnsi="Times New Roman"/>
          <w:sz w:val="28"/>
          <w:szCs w:val="28"/>
        </w:rPr>
        <w:t>koronavirem</w:t>
      </w:r>
      <w:proofErr w:type="spellEnd"/>
      <w:r>
        <w:rPr>
          <w:rFonts w:ascii="Times New Roman" w:hAnsi="Times New Roman"/>
          <w:sz w:val="28"/>
          <w:szCs w:val="28"/>
        </w:rPr>
        <w:t xml:space="preserve"> silně zasaženy. Není tak vyloučeno, že se do podobné situace můžeme v rámci případné druhé vlny dostat v průběhu doznívajícího léta a v dalších měsících roku 2020. Zaměstnavatelům tedy lze doporučit i nadále sledovat aktuální pandemickou situaci a ochranná opatření pro vstup, resp. návrat na území České republiky, která jsou zveřejňována na webových stránkách Ministerstva zdravotnictví a bližší informace jsou dále zveřejňovány na webových stránkách Ministerstva vnitra.</w:t>
      </w:r>
    </w:p>
    <w:p w14:paraId="0AB34317" w14:textId="77777777" w:rsidR="004B40AB" w:rsidRDefault="004B40AB" w:rsidP="004B40AB">
      <w:pPr>
        <w:spacing w:after="0" w:line="240" w:lineRule="auto"/>
        <w:jc w:val="both"/>
        <w:rPr>
          <w:rFonts w:ascii="Times New Roman" w:hAnsi="Times New Roman"/>
          <w:sz w:val="28"/>
          <w:szCs w:val="28"/>
        </w:rPr>
      </w:pPr>
    </w:p>
    <w:p w14:paraId="1A2173D8"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Zdroj: Zákon č. 262/2006 Sb., zákoník práce, ve znění pozdějších předpisů</w:t>
      </w:r>
    </w:p>
    <w:p w14:paraId="1065D893" w14:textId="77777777" w:rsidR="004B40AB" w:rsidRDefault="004B40AB" w:rsidP="004B40AB">
      <w:pPr>
        <w:spacing w:after="0" w:line="240" w:lineRule="auto"/>
        <w:jc w:val="both"/>
        <w:rPr>
          <w:rFonts w:ascii="Times New Roman" w:hAnsi="Times New Roman"/>
          <w:sz w:val="28"/>
          <w:szCs w:val="28"/>
        </w:rPr>
      </w:pPr>
      <w:r>
        <w:rPr>
          <w:rFonts w:ascii="Times New Roman" w:hAnsi="Times New Roman"/>
          <w:sz w:val="28"/>
          <w:szCs w:val="28"/>
        </w:rPr>
        <w:t xml:space="preserve">           Epravo.cz</w:t>
      </w:r>
    </w:p>
    <w:p w14:paraId="2E322E3C" w14:textId="77777777" w:rsidR="004B40AB" w:rsidRDefault="004B40AB" w:rsidP="004B40AB">
      <w:pPr>
        <w:spacing w:after="0" w:line="240" w:lineRule="auto"/>
        <w:jc w:val="both"/>
      </w:pPr>
      <w:r>
        <w:rPr>
          <w:rFonts w:ascii="Times New Roman" w:hAnsi="Times New Roman"/>
          <w:sz w:val="28"/>
          <w:szCs w:val="28"/>
        </w:rPr>
        <w:t xml:space="preserve"> </w:t>
      </w:r>
    </w:p>
    <w:p w14:paraId="42EE3FFB" w14:textId="23DF956D"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3743683" w14:textId="2C5C171C"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63EF46A4" w14:textId="6D75E7A1"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F43F476" w14:textId="4D063F23"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03B10D9E" w14:textId="3A640917"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2ABD9504" w14:textId="460A963E"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1F328F8F" w14:textId="71BA1BEA"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0BCDDE57" w14:textId="73D76CAB"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2A70DDC0" w14:textId="46F7CB84"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2B476CB5" w14:textId="6E2228DA"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2F862FE1" w14:textId="49E787CE"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251C519" w14:textId="26033310"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63CAC4A0" w14:textId="74E629D4"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3CDFA5F3" w14:textId="6AEE1F89"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4C3CB6D1" w14:textId="503E4711"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00393A89" w14:textId="2E8747B4"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16D68522" w14:textId="3EBE28D1"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2030ADFF" w14:textId="068FE1D6"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58D78C2F" w14:textId="6029BED0"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3C8A264D" w14:textId="1AEC31AA"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723A0A7E" w14:textId="37B16568"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2B8C1455" w14:textId="37F4DAA5"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4774B6A5" w14:textId="3F9A0F8C"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79E95BC0" w14:textId="77777777" w:rsidR="00DA340D" w:rsidRDefault="00DA340D" w:rsidP="00DA340D">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MUSÍME NA PRACOVIŠTI NOSIT ROUŠKY?</w:t>
      </w:r>
    </w:p>
    <w:p w14:paraId="0871C30C" w14:textId="77777777" w:rsidR="00DA340D" w:rsidRDefault="00DA340D" w:rsidP="00DA340D">
      <w:pPr>
        <w:spacing w:after="0" w:line="240" w:lineRule="auto"/>
        <w:jc w:val="center"/>
        <w:rPr>
          <w:rFonts w:ascii="Times New Roman" w:hAnsi="Times New Roman"/>
          <w:b/>
          <w:bCs/>
          <w:sz w:val="28"/>
          <w:szCs w:val="28"/>
        </w:rPr>
      </w:pPr>
    </w:p>
    <w:p w14:paraId="0F54653A" w14:textId="77777777" w:rsidR="00DA340D" w:rsidRDefault="00DA340D" w:rsidP="00DA340D">
      <w:pPr>
        <w:spacing w:after="0" w:line="240" w:lineRule="auto"/>
        <w:jc w:val="center"/>
        <w:rPr>
          <w:rFonts w:ascii="Times New Roman" w:hAnsi="Times New Roman"/>
          <w:b/>
          <w:bCs/>
          <w:sz w:val="28"/>
          <w:szCs w:val="28"/>
        </w:rPr>
      </w:pPr>
    </w:p>
    <w:p w14:paraId="33BC0896" w14:textId="77777777" w:rsidR="00DA340D" w:rsidRDefault="00DA340D" w:rsidP="00DA340D">
      <w:pPr>
        <w:spacing w:after="0" w:line="240" w:lineRule="auto"/>
        <w:jc w:val="both"/>
        <w:rPr>
          <w:rFonts w:ascii="Times New Roman" w:hAnsi="Times New Roman"/>
          <w:b/>
          <w:bCs/>
          <w:sz w:val="28"/>
          <w:szCs w:val="28"/>
        </w:rPr>
      </w:pPr>
    </w:p>
    <w:p w14:paraId="4FA223E7"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 xml:space="preserve">     Přestože plošná povinnost nosit ochranné prostředky dýchacích cest, která byla zavedena mimořádnými opatřeními vlády a ministerstva zdravotnictví již nyní netrvá, ale vzhledem k současnému vývoji epidemie dochází ke zpřísnění některých opatření. Nosit roušky je povinné v prostředcích hromadné dopravy, ve zdravotnických zařízeních, v lékárnách, na úřadech a ve vnitřních prostorách, kde se setkává více jak 100 lidí. V Praze je to samozřejmě metro a jeho všechny prostory.</w:t>
      </w:r>
    </w:p>
    <w:p w14:paraId="1A4844B7" w14:textId="77777777" w:rsidR="00DA340D" w:rsidRDefault="00DA340D" w:rsidP="00DA340D">
      <w:pPr>
        <w:spacing w:after="0" w:line="240" w:lineRule="auto"/>
        <w:jc w:val="both"/>
        <w:rPr>
          <w:rFonts w:ascii="Times New Roman" w:hAnsi="Times New Roman"/>
          <w:b/>
          <w:bCs/>
          <w:sz w:val="28"/>
          <w:szCs w:val="28"/>
        </w:rPr>
      </w:pPr>
    </w:p>
    <w:p w14:paraId="6180D441"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 xml:space="preserve">     A jak je to na pracovištích? Odpovídají nám právníci.</w:t>
      </w:r>
    </w:p>
    <w:p w14:paraId="265BAF29" w14:textId="77777777" w:rsidR="00DA340D" w:rsidRDefault="00DA340D" w:rsidP="00DA340D">
      <w:pPr>
        <w:spacing w:after="0" w:line="240" w:lineRule="auto"/>
        <w:jc w:val="both"/>
        <w:rPr>
          <w:rFonts w:ascii="Times New Roman" w:hAnsi="Times New Roman"/>
          <w:b/>
          <w:bCs/>
          <w:sz w:val="28"/>
          <w:szCs w:val="28"/>
        </w:rPr>
      </w:pPr>
    </w:p>
    <w:p w14:paraId="265B80CD" w14:textId="77777777" w:rsidR="00DA340D" w:rsidRDefault="00DA340D" w:rsidP="00DA340D">
      <w:pPr>
        <w:spacing w:after="0" w:line="240" w:lineRule="auto"/>
        <w:jc w:val="both"/>
        <w:rPr>
          <w:rFonts w:ascii="Times New Roman" w:hAnsi="Times New Roman"/>
          <w:b/>
          <w:bCs/>
          <w:sz w:val="28"/>
          <w:szCs w:val="28"/>
        </w:rPr>
      </w:pPr>
    </w:p>
    <w:p w14:paraId="1F690833" w14:textId="77777777" w:rsidR="00DA340D" w:rsidRDefault="00DA340D" w:rsidP="00DA340D">
      <w:pPr>
        <w:spacing w:after="0" w:line="240" w:lineRule="auto"/>
        <w:jc w:val="both"/>
      </w:pPr>
      <w:r>
        <w:rPr>
          <w:rFonts w:ascii="Times New Roman" w:hAnsi="Times New Roman"/>
          <w:b/>
          <w:bCs/>
          <w:sz w:val="28"/>
          <w:szCs w:val="28"/>
        </w:rPr>
        <w:t xml:space="preserve">     Zaměstnavatel má povinnost zajistit bezpečnost a ochranu zdraví zaměstnanců při práci a přijímat opatření, která mají za cíl předcházet rizikům. </w:t>
      </w:r>
      <w:r>
        <w:rPr>
          <w:rFonts w:ascii="Times New Roman" w:hAnsi="Times New Roman"/>
          <w:sz w:val="28"/>
          <w:szCs w:val="28"/>
        </w:rPr>
        <w:t xml:space="preserve">Tato rizika se v souvislosti s šířením onemocnění COVID-19 budou lišit v závislosti na velikosti a povaze provozu, ale i na místě pracoviště a četnosti výskytu tohoto onemocnění v dané oblasti. Na pracovištích, kde nelze zajistit bezpečnost jinými způsoby, např. dostatečným odstupem zaměstnanců či nařízením práce z domova, se </w:t>
      </w:r>
      <w:r>
        <w:rPr>
          <w:rFonts w:ascii="Times New Roman" w:hAnsi="Times New Roman"/>
          <w:b/>
          <w:bCs/>
          <w:sz w:val="28"/>
          <w:szCs w:val="28"/>
        </w:rPr>
        <w:t>zaměstnavatel po vyhodnocení rizik může rozhodnout pro nutnost používání ochranných prostředků dýchacích cest (roušek). Vždy se ale jedná o nejzazší prostředek prevence rizik.</w:t>
      </w:r>
    </w:p>
    <w:p w14:paraId="1B6C4A32" w14:textId="77777777" w:rsidR="00DA340D" w:rsidRDefault="00DA340D" w:rsidP="00DA340D">
      <w:pPr>
        <w:spacing w:after="0" w:line="240" w:lineRule="auto"/>
        <w:jc w:val="both"/>
        <w:rPr>
          <w:rFonts w:ascii="Times New Roman" w:hAnsi="Times New Roman"/>
          <w:b/>
          <w:bCs/>
          <w:sz w:val="28"/>
          <w:szCs w:val="28"/>
        </w:rPr>
      </w:pPr>
    </w:p>
    <w:p w14:paraId="24672673" w14:textId="77777777" w:rsidR="00DA340D" w:rsidRDefault="00DA340D" w:rsidP="00DA340D">
      <w:pPr>
        <w:spacing w:after="0" w:line="240" w:lineRule="auto"/>
        <w:jc w:val="both"/>
      </w:pPr>
      <w:r>
        <w:rPr>
          <w:rFonts w:ascii="Times New Roman" w:hAnsi="Times New Roman"/>
          <w:b/>
          <w:bCs/>
          <w:sz w:val="28"/>
          <w:szCs w:val="28"/>
        </w:rPr>
        <w:t xml:space="preserve">     </w:t>
      </w:r>
      <w:r>
        <w:rPr>
          <w:rFonts w:ascii="Times New Roman" w:hAnsi="Times New Roman"/>
          <w:sz w:val="28"/>
          <w:szCs w:val="28"/>
        </w:rPr>
        <w:t>Zaměstnavatel by měl své rozhodnutí činit na základě profesionálně zpracované dokumentace BOZP, jejíž součástí je seznam osobních ochranných prostředků zpracovaný na základě vyhodnocení rizik a konkrétních podmínek práce. Zaměstnavatel je povinen o těchto bezpečnostních opatřeních srozumitelně informovat zaměstnance, a umožnit projednání těchto opatření se zaměstnanci, jejich zástupci pro oblast BOZP nebo odborovou organizací, pokud u zaměstnavatele působí. Současně musí být vypracován detailní systém upravující podmínky používání ochranných pomůcek (distribuce, skladování, odpad apod.).</w:t>
      </w:r>
    </w:p>
    <w:p w14:paraId="243ACBCB" w14:textId="77777777" w:rsidR="00DA340D" w:rsidRDefault="00DA340D" w:rsidP="00DA340D">
      <w:pPr>
        <w:spacing w:after="0" w:line="240" w:lineRule="auto"/>
        <w:jc w:val="both"/>
        <w:rPr>
          <w:rFonts w:ascii="Times New Roman" w:hAnsi="Times New Roman"/>
          <w:sz w:val="28"/>
          <w:szCs w:val="28"/>
        </w:rPr>
      </w:pPr>
    </w:p>
    <w:p w14:paraId="7EA8DF31"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Roušky jako ochranné pomůcky musí zaměstnavatel poskytovat zaměstnancům bezplatně a jejich poskytování nesmí být nahrazeno finančním plněním. V žádném případě tedy nemůže zaměstnavatel po zaměstnanci požadovat, aby si roušku opatřil sám.</w:t>
      </w:r>
    </w:p>
    <w:p w14:paraId="2F8760B3" w14:textId="77777777" w:rsidR="00DA340D" w:rsidRDefault="00DA340D" w:rsidP="00DA340D">
      <w:pPr>
        <w:spacing w:after="0" w:line="240" w:lineRule="auto"/>
        <w:jc w:val="both"/>
        <w:rPr>
          <w:rFonts w:ascii="Times New Roman" w:hAnsi="Times New Roman"/>
          <w:sz w:val="28"/>
          <w:szCs w:val="28"/>
        </w:rPr>
      </w:pPr>
    </w:p>
    <w:p w14:paraId="77957D47"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Ochranné prostředky zároveň nesmí ohrožovat zdraví zaměstnanců a zaměstnavatel by ve vztahu k prováděné práci měl případně přijmout další opatření, která by eliminovala ztížené pracovní podmínky zaměstnanců způsobené nošením </w:t>
      </w:r>
      <w:r>
        <w:rPr>
          <w:rFonts w:ascii="Times New Roman" w:hAnsi="Times New Roman"/>
          <w:sz w:val="28"/>
          <w:szCs w:val="28"/>
        </w:rPr>
        <w:lastRenderedPageBreak/>
        <w:t>roušek, například zavedením pravidelných přestávek na oddech, při kterých bude možné roušku odložit.</w:t>
      </w:r>
    </w:p>
    <w:p w14:paraId="3CF40D38" w14:textId="77777777" w:rsidR="00DA340D" w:rsidRDefault="00DA340D" w:rsidP="00DA340D">
      <w:pPr>
        <w:spacing w:after="0" w:line="240" w:lineRule="auto"/>
        <w:jc w:val="both"/>
        <w:rPr>
          <w:rFonts w:ascii="Times New Roman" w:hAnsi="Times New Roman"/>
          <w:sz w:val="28"/>
          <w:szCs w:val="28"/>
        </w:rPr>
      </w:pPr>
    </w:p>
    <w:p w14:paraId="79AC0411"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Co když zaměstnanec ze zdravotních důvodů roušku nosit nemůže?</w:t>
      </w:r>
    </w:p>
    <w:p w14:paraId="57250180" w14:textId="77777777" w:rsidR="00DA340D" w:rsidRDefault="00DA340D" w:rsidP="00DA340D">
      <w:pPr>
        <w:spacing w:after="0" w:line="240" w:lineRule="auto"/>
        <w:jc w:val="both"/>
        <w:rPr>
          <w:rFonts w:ascii="Times New Roman" w:hAnsi="Times New Roman"/>
          <w:b/>
          <w:bCs/>
          <w:sz w:val="28"/>
          <w:szCs w:val="28"/>
        </w:rPr>
      </w:pPr>
    </w:p>
    <w:p w14:paraId="41B7791F"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Pokud zaměstnanec nemůže ze zdravotních důvodů roušku nosit (kožní  reakce, dýchací problémy apod.) a tuto skutečnost doloží lékařskou zprávou, je povinností zaměstnavatele zajistit mu takové pracovní prostředí, aby mohl práci vykonávat, aniž by ohrožoval své zdraví (např. v oddělené místnosti, kde nebude nutné roušku nosit). Pokud zaměstnavatel není schopen toto zajistit, bude se jednat o překážku v práci na straně zaměstnavatele a zaměstnanci tak bude náležet náhrada mzdy ve výši průměrného výdělku.</w:t>
      </w:r>
    </w:p>
    <w:p w14:paraId="36AE6A23" w14:textId="77777777" w:rsidR="00DA340D" w:rsidRDefault="00DA340D" w:rsidP="00DA340D">
      <w:pPr>
        <w:spacing w:after="0" w:line="240" w:lineRule="auto"/>
        <w:jc w:val="both"/>
        <w:rPr>
          <w:rFonts w:ascii="Times New Roman" w:hAnsi="Times New Roman"/>
          <w:sz w:val="28"/>
          <w:szCs w:val="28"/>
        </w:rPr>
      </w:pPr>
    </w:p>
    <w:p w14:paraId="5C2A8C51"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Zaměstnavatel může případně zaměstnance převést i bez jeho souhlasu po dobu nezbytné potřeby na jinou práci, která bude pro zaměstnance vhodná vzhledem k jeho zdravotnímu stavu a schopnostem. Pokud je zaměstnanec převeden na jinou práci, za niž přísluší nižší mzda, má nárok na doplatek ke mzdě do výše průměrného výdělku, kterého dosahoval před převedením.</w:t>
      </w:r>
    </w:p>
    <w:p w14:paraId="6755E3D4" w14:textId="77777777" w:rsidR="00DA340D" w:rsidRDefault="00DA340D" w:rsidP="00DA340D">
      <w:pPr>
        <w:spacing w:after="0" w:line="240" w:lineRule="auto"/>
        <w:jc w:val="both"/>
        <w:rPr>
          <w:rFonts w:ascii="Times New Roman" w:hAnsi="Times New Roman"/>
          <w:sz w:val="28"/>
          <w:szCs w:val="28"/>
        </w:rPr>
      </w:pPr>
    </w:p>
    <w:p w14:paraId="65122523"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Co když zaměstnanec roušku nosit odmítne?</w:t>
      </w:r>
    </w:p>
    <w:p w14:paraId="0427A9DA" w14:textId="77777777" w:rsidR="00DA340D" w:rsidRDefault="00DA340D" w:rsidP="00DA340D">
      <w:pPr>
        <w:spacing w:after="0" w:line="240" w:lineRule="auto"/>
        <w:jc w:val="both"/>
        <w:rPr>
          <w:rFonts w:ascii="Times New Roman" w:hAnsi="Times New Roman"/>
          <w:b/>
          <w:bCs/>
          <w:sz w:val="28"/>
          <w:szCs w:val="28"/>
        </w:rPr>
      </w:pPr>
    </w:p>
    <w:p w14:paraId="00ABC686"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V případě, že povinnost používání roušek byla zaměstnavatelem na pracovišti zavedena v souladu s právními předpisy a riziko, pro které byla zavedena, je stále aktuální, musí zaměstnanec roušku nosit. Pokud zaměstnanec odmítne, porušuje tím povinnost stanovenou mu zákonem. Z tohoto důvodu je možné se zaměstnancem pracovní poměr ukončit, a to s ohledem na závažnost porušení (resp. závažnost ohrožení ostatních zaměstnanců ve vztahu k epidemiologické situaci) buď výpovědí nebo i okamžitým zrušením pracovního poměru. Zaměstnavatel by ale v každém případě měl zaměstnanci, který odmítne roušku nosit, zabránit vstupu na pracoviště tak, aby zajistil ochranu zdraví ostatních zaměstnanců.</w:t>
      </w:r>
    </w:p>
    <w:p w14:paraId="58EBAA3E" w14:textId="77777777" w:rsidR="00DA340D" w:rsidRDefault="00DA340D" w:rsidP="00DA340D">
      <w:pPr>
        <w:spacing w:after="0" w:line="240" w:lineRule="auto"/>
        <w:jc w:val="both"/>
        <w:rPr>
          <w:rFonts w:ascii="Times New Roman" w:hAnsi="Times New Roman"/>
          <w:sz w:val="28"/>
          <w:szCs w:val="28"/>
        </w:rPr>
      </w:pPr>
    </w:p>
    <w:p w14:paraId="63EEE2C4"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Závěrem</w:t>
      </w:r>
    </w:p>
    <w:p w14:paraId="5E7E6121" w14:textId="77777777" w:rsidR="00DA340D" w:rsidRDefault="00DA340D" w:rsidP="00DA340D">
      <w:pPr>
        <w:spacing w:after="0" w:line="240" w:lineRule="auto"/>
        <w:jc w:val="both"/>
        <w:rPr>
          <w:rFonts w:ascii="Times New Roman" w:hAnsi="Times New Roman"/>
          <w:b/>
          <w:bCs/>
          <w:sz w:val="28"/>
          <w:szCs w:val="28"/>
        </w:rPr>
      </w:pPr>
    </w:p>
    <w:p w14:paraId="3161065B"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Zavedení povinnosti nosit roušky na pracovišti je poměrně velkým zásahem zaměstnavatele do osobní integrity zaměstnanců, a proto je nutné vždy postupovat v souladu se zákonem. V první řadě je nutné důkladně zvážit míru rizika šíření onemocnění COVID-19 (pokud se v celém kraji, či okrese vyskytuje jen minimum případů, dá se předpokládat, že je míra rizika malá) a možnost zavedení jiných kolektivních či organizačních opatření (měření teploty, dostatečné rozestupy, práce z domova apod.).</w:t>
      </w:r>
    </w:p>
    <w:p w14:paraId="723DA2F4" w14:textId="77777777" w:rsidR="00DA340D" w:rsidRDefault="00DA340D" w:rsidP="00DA340D">
      <w:pPr>
        <w:spacing w:after="0" w:line="240" w:lineRule="auto"/>
        <w:jc w:val="both"/>
        <w:rPr>
          <w:rFonts w:ascii="Times New Roman" w:hAnsi="Times New Roman"/>
          <w:sz w:val="28"/>
          <w:szCs w:val="28"/>
        </w:rPr>
      </w:pPr>
    </w:p>
    <w:p w14:paraId="41A158EF"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Zdroj: epravo.cz </w:t>
      </w:r>
    </w:p>
    <w:p w14:paraId="65DDB10C" w14:textId="77777777" w:rsidR="00DA340D" w:rsidRDefault="00DA340D" w:rsidP="00DA340D">
      <w:pPr>
        <w:spacing w:after="0" w:line="240" w:lineRule="auto"/>
        <w:jc w:val="both"/>
        <w:rPr>
          <w:rFonts w:ascii="Times New Roman" w:hAnsi="Times New Roman"/>
          <w:b/>
          <w:bCs/>
          <w:sz w:val="28"/>
          <w:szCs w:val="28"/>
        </w:rPr>
      </w:pPr>
    </w:p>
    <w:p w14:paraId="684F9B48" w14:textId="77777777" w:rsidR="00DA340D" w:rsidRDefault="00DA340D" w:rsidP="00DA340D">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CO JE A JAK BY MĚL FUNGOVAT STRAVENKOVÝ PAUŠÁL</w:t>
      </w:r>
    </w:p>
    <w:p w14:paraId="5105165C" w14:textId="77777777" w:rsidR="00DA340D" w:rsidRDefault="00DA340D" w:rsidP="00DA340D">
      <w:pPr>
        <w:jc w:val="center"/>
        <w:rPr>
          <w:rFonts w:ascii="Times New Roman" w:hAnsi="Times New Roman" w:cs="Times New Roman"/>
          <w:b/>
          <w:bCs/>
          <w:sz w:val="28"/>
          <w:szCs w:val="28"/>
        </w:rPr>
      </w:pPr>
    </w:p>
    <w:p w14:paraId="4B37B544" w14:textId="77777777" w:rsidR="00DA340D" w:rsidRDefault="00DA340D" w:rsidP="00DA340D">
      <w:pPr>
        <w:jc w:val="center"/>
        <w:rPr>
          <w:rFonts w:ascii="Times New Roman" w:hAnsi="Times New Roman" w:cs="Times New Roman"/>
          <w:b/>
          <w:bCs/>
          <w:sz w:val="28"/>
          <w:szCs w:val="28"/>
        </w:rPr>
      </w:pPr>
    </w:p>
    <w:p w14:paraId="3331D67C" w14:textId="77777777" w:rsidR="00DA340D" w:rsidRDefault="00DA340D" w:rsidP="00DA340D">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 schválila koncem měsíce června 2020 vláda jako součást daňového balíčku. Pokud návrh projde parlamentem, zaměstnavatelé budou moci vedle závodního stravování a stravenek poskytovat příspěvek na stravování také přímo v peněžní formě, a to za stejných daňových podmínek, jako se nyní poskytují stravenky. Uvádí se, že firmy tak budou moci přidat svým zaměstnancům až 1 584 korun bez daně a odvodu na zdravotní a sociální pojištění.</w:t>
      </w:r>
    </w:p>
    <w:p w14:paraId="19FE124A"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Nemělo by tedy jít o omezování papírových stravenek, ale o rozšíření čerpání podpory na zaměstnanecké stravování o další finanční formu.</w:t>
      </w:r>
    </w:p>
    <w:p w14:paraId="4310600C" w14:textId="77777777" w:rsidR="00DA340D" w:rsidRDefault="00DA340D" w:rsidP="00DA340D">
      <w:pPr>
        <w:spacing w:after="0" w:line="240" w:lineRule="auto"/>
        <w:jc w:val="both"/>
        <w:rPr>
          <w:rFonts w:ascii="Times New Roman" w:hAnsi="Times New Roman" w:cs="Times New Roman"/>
          <w:sz w:val="28"/>
          <w:szCs w:val="28"/>
        </w:rPr>
      </w:pPr>
    </w:p>
    <w:p w14:paraId="66418AEB"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Ministryně financí Alena Schillerová plánuje </w:t>
      </w: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 v novele zákona o daních z příjmů zavést od roku 2021. Od paušálu si slibuje, že jej nyní budou moci využívat i firmy, které si stravenky nemohly dovolit. Za stravenku totiž musí platit provizi 2 %, což  řadě firem neumožňuje tento benefit využívat. Ministryně doufá, že benefit by se tak mohl rozšířit mezi větší počet lidí. V současné době totiž existuje zhruba milion zaměstnanců, kteří benefit v podobě stravenek nemají. Pro jejich zaměstnavatele je to nevýhodné z důvodu vysoké provize.</w:t>
      </w:r>
    </w:p>
    <w:p w14:paraId="7B7B3C0C" w14:textId="77777777" w:rsidR="00DA340D" w:rsidRDefault="00DA340D" w:rsidP="00DA340D">
      <w:pPr>
        <w:spacing w:after="0" w:line="240" w:lineRule="auto"/>
        <w:jc w:val="both"/>
        <w:rPr>
          <w:rFonts w:ascii="Times New Roman" w:hAnsi="Times New Roman" w:cs="Times New Roman"/>
          <w:sz w:val="28"/>
          <w:szCs w:val="28"/>
        </w:rPr>
      </w:pPr>
    </w:p>
    <w:p w14:paraId="41BBA107"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Podle majitele společnosti V4 Group Michala Jelínka </w:t>
      </w: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 trh částečně narovnává a dává zaměstnavateli další možnost volby. „</w:t>
      </w:r>
      <w:r>
        <w:rPr>
          <w:rFonts w:ascii="Times New Roman" w:hAnsi="Times New Roman" w:cs="Times New Roman"/>
          <w:i/>
          <w:iCs/>
          <w:sz w:val="28"/>
          <w:szCs w:val="28"/>
        </w:rPr>
        <w:t xml:space="preserve">Kromě stávajících možností, tedy provozování vlastního stravovacího zařízení nebo poskytování stravenek, může zaměstnancům nabídnout </w:t>
      </w:r>
      <w:proofErr w:type="spellStart"/>
      <w:r>
        <w:rPr>
          <w:rFonts w:ascii="Times New Roman" w:hAnsi="Times New Roman" w:cs="Times New Roman"/>
          <w:i/>
          <w:iCs/>
          <w:sz w:val="28"/>
          <w:szCs w:val="28"/>
        </w:rPr>
        <w:t>stravenkový</w:t>
      </w:r>
      <w:proofErr w:type="spellEnd"/>
      <w:r>
        <w:rPr>
          <w:rFonts w:ascii="Times New Roman" w:hAnsi="Times New Roman" w:cs="Times New Roman"/>
          <w:i/>
          <w:iCs/>
          <w:sz w:val="28"/>
          <w:szCs w:val="28"/>
        </w:rPr>
        <w:t xml:space="preserve"> paušál, tedy peníze za zvýhodněných daňových podmínek,“</w:t>
      </w:r>
      <w:r>
        <w:rPr>
          <w:rFonts w:ascii="Times New Roman" w:hAnsi="Times New Roman" w:cs="Times New Roman"/>
          <w:sz w:val="28"/>
          <w:szCs w:val="28"/>
        </w:rPr>
        <w:t xml:space="preserve"> vysvětluje. Souhlasí s ním i Jana Šimková z restaurace Schodky Tlumačov. </w:t>
      </w:r>
      <w:r>
        <w:rPr>
          <w:rFonts w:ascii="Times New Roman" w:hAnsi="Times New Roman" w:cs="Times New Roman"/>
          <w:i/>
          <w:iCs/>
          <w:sz w:val="28"/>
          <w:szCs w:val="28"/>
        </w:rPr>
        <w:t xml:space="preserve">„Z hlediska toho, že jsme i zaměstnavatelem, je to možnost poskytnout zaměstnancům odměnu nezatíženou pojistným a daněmi, které jsou opravdu obrovské. Z hrubé mzdy 20 tis. Kč se odvede státu celkem 10 774 Kč, což je téměř 54 %,“ </w:t>
      </w:r>
      <w:r>
        <w:rPr>
          <w:rFonts w:ascii="Times New Roman" w:hAnsi="Times New Roman" w:cs="Times New Roman"/>
          <w:sz w:val="28"/>
          <w:szCs w:val="28"/>
        </w:rPr>
        <w:t>zdůrazňuje.</w:t>
      </w:r>
    </w:p>
    <w:p w14:paraId="561D6F5F" w14:textId="77777777" w:rsidR="00DA340D" w:rsidRDefault="00DA340D" w:rsidP="00DA340D">
      <w:pPr>
        <w:jc w:val="both"/>
        <w:rPr>
          <w:rFonts w:ascii="Times New Roman" w:hAnsi="Times New Roman" w:cs="Times New Roman"/>
          <w:sz w:val="28"/>
          <w:szCs w:val="28"/>
        </w:rPr>
      </w:pPr>
    </w:p>
    <w:p w14:paraId="42466395"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Asociace hotelů a restaurací ČR si myslí, že tyto paušály přinesou alternativu čerpání zvýhodněného stravování pro ty, kdo ji dosud nemají, zvýší konkurenční prostředí ve stravování, a tudíž i kvalitu stravování zaměstnanců a v závěru budou další příležitosti i pro provozovatele restaurací. </w:t>
      </w:r>
    </w:p>
    <w:p w14:paraId="21671D54"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Ekonom Lukáš Kovanda říká, že pokud by </w:t>
      </w: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 prošel, zvýšila by se míra spotřebitelské volby. </w:t>
      </w:r>
      <w:r>
        <w:rPr>
          <w:rFonts w:ascii="Times New Roman" w:hAnsi="Times New Roman" w:cs="Times New Roman"/>
          <w:i/>
          <w:iCs/>
          <w:sz w:val="28"/>
          <w:szCs w:val="28"/>
        </w:rPr>
        <w:t xml:space="preserve">„A to v konečném důsledku svědčí ekonomice jako celku, neboť každý člověk sám nejlépe ví, co s vlastními penězi dělat. Zda je utratit za jídlo v restauraci či za něco jiného,“ </w:t>
      </w:r>
      <w:r>
        <w:rPr>
          <w:rFonts w:ascii="Times New Roman" w:hAnsi="Times New Roman" w:cs="Times New Roman"/>
          <w:sz w:val="28"/>
          <w:szCs w:val="28"/>
        </w:rPr>
        <w:t>dodává.</w:t>
      </w:r>
    </w:p>
    <w:p w14:paraId="0BDCDCF6" w14:textId="77777777" w:rsidR="00DA340D" w:rsidRDefault="00DA340D" w:rsidP="00DA340D">
      <w:pPr>
        <w:spacing w:after="0" w:line="240" w:lineRule="auto"/>
        <w:jc w:val="both"/>
        <w:rPr>
          <w:rFonts w:ascii="Times New Roman" w:hAnsi="Times New Roman" w:cs="Times New Roman"/>
          <w:sz w:val="28"/>
          <w:szCs w:val="28"/>
        </w:rPr>
      </w:pPr>
    </w:p>
    <w:p w14:paraId="33157ABF" w14:textId="77777777" w:rsidR="00DA340D" w:rsidRDefault="00DA340D" w:rsidP="00DA340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Jaké výhody a jaké nevýhody vidí ve </w:t>
      </w:r>
      <w:proofErr w:type="spellStart"/>
      <w:r>
        <w:rPr>
          <w:rFonts w:ascii="Times New Roman" w:hAnsi="Times New Roman" w:cs="Times New Roman"/>
          <w:b/>
          <w:bCs/>
          <w:sz w:val="28"/>
          <w:szCs w:val="28"/>
        </w:rPr>
        <w:t>stravenkovém</w:t>
      </w:r>
      <w:proofErr w:type="spellEnd"/>
      <w:r>
        <w:rPr>
          <w:rFonts w:ascii="Times New Roman" w:hAnsi="Times New Roman" w:cs="Times New Roman"/>
          <w:b/>
          <w:bCs/>
          <w:sz w:val="28"/>
          <w:szCs w:val="28"/>
        </w:rPr>
        <w:t xml:space="preserve"> paušálu autoři tohoto návrhu:</w:t>
      </w:r>
    </w:p>
    <w:p w14:paraId="5A12BFC3" w14:textId="77777777" w:rsidR="00DA340D" w:rsidRDefault="00DA340D" w:rsidP="00DA340D">
      <w:pPr>
        <w:spacing w:after="0" w:line="240" w:lineRule="auto"/>
        <w:jc w:val="both"/>
        <w:rPr>
          <w:rFonts w:ascii="Times New Roman" w:hAnsi="Times New Roman" w:cs="Times New Roman"/>
          <w:b/>
          <w:bCs/>
          <w:sz w:val="28"/>
          <w:szCs w:val="28"/>
        </w:rPr>
      </w:pPr>
    </w:p>
    <w:p w14:paraId="1C537588" w14:textId="77777777" w:rsidR="00DA340D" w:rsidRDefault="00DA340D" w:rsidP="00DA340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Výhody</w:t>
      </w:r>
    </w:p>
    <w:p w14:paraId="48D0A624" w14:textId="77777777" w:rsidR="00DA340D" w:rsidRDefault="00DA340D" w:rsidP="00DA340D">
      <w:pPr>
        <w:spacing w:after="0" w:line="240" w:lineRule="auto"/>
        <w:jc w:val="both"/>
        <w:rPr>
          <w:rFonts w:ascii="Times New Roman" w:hAnsi="Times New Roman" w:cs="Times New Roman"/>
          <w:b/>
          <w:bCs/>
          <w:sz w:val="28"/>
          <w:szCs w:val="28"/>
        </w:rPr>
      </w:pPr>
    </w:p>
    <w:p w14:paraId="078294B7" w14:textId="77777777" w:rsidR="00DA340D" w:rsidRDefault="00DA340D" w:rsidP="00DA340D">
      <w:pPr>
        <w:pStyle w:val="Odstavecseseznamem"/>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Nyní budou moci tento benefit dopřát svým zaměstnancům i firmy, které si to doposud nemohly dovolit. Kvůli vysoké provizi v současné době nevyužívají stravenky hlavně menší a začínající firmy, což by </w:t>
      </w: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 mohl změnit.</w:t>
      </w:r>
    </w:p>
    <w:p w14:paraId="378FD798" w14:textId="77777777" w:rsidR="00DA340D" w:rsidRDefault="00DA340D" w:rsidP="00DA340D">
      <w:pPr>
        <w:spacing w:after="0" w:line="240" w:lineRule="auto"/>
        <w:ind w:left="360"/>
        <w:jc w:val="both"/>
        <w:rPr>
          <w:rFonts w:ascii="Times New Roman" w:hAnsi="Times New Roman" w:cs="Times New Roman"/>
          <w:sz w:val="28"/>
          <w:szCs w:val="28"/>
        </w:rPr>
      </w:pPr>
    </w:p>
    <w:p w14:paraId="244EB504" w14:textId="77777777" w:rsidR="00DA340D" w:rsidRDefault="00DA340D" w:rsidP="00DA340D">
      <w:pPr>
        <w:pStyle w:val="Odstavecseseznamem"/>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Zaměstnanec může paušál využít na více místech než stravenky. Na všechny restaurace a obchody totiž stravenky přijímají. Zaměstnanec tak nebude muset řešit situaci, kdy si chce zajít na oběd, a musí hledat restauraci, která přijímá stravenky.</w:t>
      </w:r>
    </w:p>
    <w:p w14:paraId="7A832946" w14:textId="77777777" w:rsidR="00DA340D" w:rsidRPr="00D97E40" w:rsidRDefault="00DA340D" w:rsidP="00DA340D">
      <w:pPr>
        <w:pStyle w:val="Odstavecseseznamem"/>
        <w:rPr>
          <w:rFonts w:ascii="Times New Roman" w:hAnsi="Times New Roman" w:cs="Times New Roman"/>
          <w:sz w:val="28"/>
          <w:szCs w:val="28"/>
        </w:rPr>
      </w:pPr>
    </w:p>
    <w:p w14:paraId="14D365EF" w14:textId="77777777" w:rsidR="00DA340D" w:rsidRDefault="00DA340D" w:rsidP="00DA340D">
      <w:pPr>
        <w:pStyle w:val="Odstavecseseznamem"/>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Zaměstnanec může paušál využít i na jiné účely než stravování. Stravenky se omezují striktně na potraviny a naproti tomu </w:t>
      </w: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 by bylo možné využít na nákup čehokoliv.</w:t>
      </w:r>
    </w:p>
    <w:p w14:paraId="0CFA2CE9" w14:textId="77777777" w:rsidR="00DA340D" w:rsidRPr="00D97E40" w:rsidRDefault="00DA340D" w:rsidP="00DA340D">
      <w:pPr>
        <w:pStyle w:val="Odstavecseseznamem"/>
        <w:rPr>
          <w:rFonts w:ascii="Times New Roman" w:hAnsi="Times New Roman" w:cs="Times New Roman"/>
          <w:sz w:val="28"/>
          <w:szCs w:val="28"/>
        </w:rPr>
      </w:pPr>
    </w:p>
    <w:p w14:paraId="7499AB20" w14:textId="77777777" w:rsidR="00DA340D" w:rsidRDefault="00DA340D" w:rsidP="00DA340D">
      <w:pPr>
        <w:pStyle w:val="Odstavecseseznamem"/>
        <w:numPr>
          <w:ilvl w:val="0"/>
          <w:numId w:val="35"/>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 bude pro firmy administrativně jednodušší než stravenky.</w:t>
      </w:r>
    </w:p>
    <w:p w14:paraId="4646EB94" w14:textId="77777777" w:rsidR="00DA340D" w:rsidRPr="00D97E40" w:rsidRDefault="00DA340D" w:rsidP="00DA340D">
      <w:pPr>
        <w:pStyle w:val="Odstavecseseznamem"/>
        <w:rPr>
          <w:rFonts w:ascii="Times New Roman" w:hAnsi="Times New Roman" w:cs="Times New Roman"/>
          <w:sz w:val="28"/>
          <w:szCs w:val="28"/>
        </w:rPr>
      </w:pPr>
    </w:p>
    <w:p w14:paraId="29C85779" w14:textId="77777777" w:rsidR="00DA340D" w:rsidRDefault="00DA340D" w:rsidP="00DA340D">
      <w:pPr>
        <w:pStyle w:val="Odstavecseseznamem"/>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Toto řešení by mělo být výhodnější pro restaurace. Na rozdíl od klasických stravenek není paušál zatížen provizí. U stravenek totiž restaurace odvádějí provizi </w:t>
      </w:r>
      <w:proofErr w:type="spellStart"/>
      <w:r>
        <w:rPr>
          <w:rFonts w:ascii="Times New Roman" w:hAnsi="Times New Roman" w:cs="Times New Roman"/>
          <w:sz w:val="28"/>
          <w:szCs w:val="28"/>
        </w:rPr>
        <w:t>stravenkovým</w:t>
      </w:r>
      <w:proofErr w:type="spellEnd"/>
      <w:r>
        <w:rPr>
          <w:rFonts w:ascii="Times New Roman" w:hAnsi="Times New Roman" w:cs="Times New Roman"/>
          <w:sz w:val="28"/>
          <w:szCs w:val="28"/>
        </w:rPr>
        <w:t xml:space="preserve"> firmám ve výši 5 – 7 %.</w:t>
      </w:r>
    </w:p>
    <w:p w14:paraId="05D0741C" w14:textId="77777777" w:rsidR="00DA340D" w:rsidRDefault="00DA340D" w:rsidP="00DA340D">
      <w:pPr>
        <w:spacing w:after="0" w:line="240" w:lineRule="auto"/>
        <w:ind w:left="360"/>
        <w:jc w:val="both"/>
        <w:rPr>
          <w:rFonts w:ascii="Times New Roman" w:hAnsi="Times New Roman" w:cs="Times New Roman"/>
          <w:sz w:val="28"/>
          <w:szCs w:val="28"/>
        </w:rPr>
      </w:pPr>
    </w:p>
    <w:p w14:paraId="2902FDA9" w14:textId="77777777" w:rsidR="00DA340D" w:rsidRDefault="00DA340D" w:rsidP="00DA340D">
      <w:pPr>
        <w:spacing w:after="0" w:line="240" w:lineRule="auto"/>
        <w:ind w:left="360"/>
        <w:jc w:val="both"/>
        <w:rPr>
          <w:rFonts w:ascii="Times New Roman" w:hAnsi="Times New Roman" w:cs="Times New Roman"/>
          <w:sz w:val="28"/>
          <w:szCs w:val="28"/>
        </w:rPr>
      </w:pPr>
    </w:p>
    <w:p w14:paraId="72CA0BAA" w14:textId="77777777" w:rsidR="00DA340D" w:rsidRDefault="00DA340D" w:rsidP="00DA340D">
      <w:pPr>
        <w:spacing w:after="0" w:line="240" w:lineRule="auto"/>
        <w:ind w:left="360"/>
        <w:jc w:val="both"/>
        <w:rPr>
          <w:rFonts w:ascii="Times New Roman" w:hAnsi="Times New Roman" w:cs="Times New Roman"/>
          <w:b/>
          <w:bCs/>
          <w:sz w:val="28"/>
          <w:szCs w:val="28"/>
        </w:rPr>
      </w:pPr>
      <w:r>
        <w:rPr>
          <w:rFonts w:ascii="Times New Roman" w:hAnsi="Times New Roman" w:cs="Times New Roman"/>
          <w:b/>
          <w:bCs/>
          <w:sz w:val="28"/>
          <w:szCs w:val="28"/>
        </w:rPr>
        <w:t>Nevýhody</w:t>
      </w:r>
    </w:p>
    <w:p w14:paraId="4C2E7FB4" w14:textId="77777777" w:rsidR="00DA340D" w:rsidRDefault="00DA340D" w:rsidP="00DA340D">
      <w:pPr>
        <w:spacing w:after="0" w:line="240" w:lineRule="auto"/>
        <w:ind w:left="360"/>
        <w:jc w:val="both"/>
        <w:rPr>
          <w:rFonts w:ascii="Times New Roman" w:hAnsi="Times New Roman" w:cs="Times New Roman"/>
          <w:b/>
          <w:bCs/>
          <w:sz w:val="28"/>
          <w:szCs w:val="28"/>
        </w:rPr>
      </w:pPr>
    </w:p>
    <w:p w14:paraId="2EE5FB7A" w14:textId="77777777" w:rsidR="00DA340D" w:rsidRPr="00863C4C" w:rsidRDefault="00DA340D" w:rsidP="00DA340D">
      <w:pPr>
        <w:pStyle w:val="Odstavecseseznamem"/>
        <w:numPr>
          <w:ilvl w:val="0"/>
          <w:numId w:val="36"/>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Státní rozpočet přijde o dvě miliardy korun, a to  kvůli tomu, že se bude jednat o nezdaněný příjem.</w:t>
      </w:r>
    </w:p>
    <w:p w14:paraId="47ED3E0D" w14:textId="77777777" w:rsidR="00DA340D" w:rsidRDefault="00DA340D" w:rsidP="00DA340D">
      <w:pPr>
        <w:spacing w:after="0" w:line="240" w:lineRule="auto"/>
        <w:jc w:val="both"/>
        <w:rPr>
          <w:rFonts w:ascii="Times New Roman" w:hAnsi="Times New Roman" w:cs="Times New Roman"/>
          <w:b/>
          <w:bCs/>
          <w:sz w:val="28"/>
          <w:szCs w:val="28"/>
        </w:rPr>
      </w:pPr>
    </w:p>
    <w:p w14:paraId="7372648B" w14:textId="77777777" w:rsidR="00DA340D" w:rsidRDefault="00DA340D" w:rsidP="00DA340D">
      <w:pPr>
        <w:spacing w:after="0" w:line="240" w:lineRule="auto"/>
        <w:jc w:val="both"/>
        <w:rPr>
          <w:rFonts w:ascii="Times New Roman" w:hAnsi="Times New Roman" w:cs="Times New Roman"/>
          <w:b/>
          <w:bCs/>
          <w:sz w:val="28"/>
          <w:szCs w:val="28"/>
        </w:rPr>
      </w:pPr>
    </w:p>
    <w:p w14:paraId="068810F3" w14:textId="77777777" w:rsidR="00DA340D" w:rsidRDefault="00DA340D" w:rsidP="00DA340D">
      <w:pPr>
        <w:pBdr>
          <w:top w:val="single" w:sz="4" w:space="1" w:color="auto"/>
          <w:left w:val="single" w:sz="4" w:space="4" w:color="auto"/>
          <w:right w:val="single" w:sz="4" w:space="4" w:color="auto"/>
        </w:pBd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Tyto názory ne zcela sdílejí odbory.</w:t>
      </w:r>
      <w:r>
        <w:rPr>
          <w:rFonts w:ascii="Times New Roman" w:hAnsi="Times New Roman" w:cs="Times New Roman"/>
          <w:sz w:val="28"/>
          <w:szCs w:val="28"/>
        </w:rPr>
        <w:t xml:space="preserve"> Není jisté, že firmy, které dosud nevyužívaly pro své zaměstnance stravenky jako benefit, že budou svým zaměstnancům vyplácet </w:t>
      </w: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 Zejména v době, kdy budou vzhledem k ekonomickým problémům hledat úspory kde to jen bude možné.</w:t>
      </w:r>
    </w:p>
    <w:p w14:paraId="2CFEF5D9" w14:textId="77777777" w:rsidR="00DA340D" w:rsidRDefault="00DA340D" w:rsidP="00DA340D">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Také podle názoru odborů nelze považovat za výhodu to, že </w:t>
      </w: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 mohou zaměstnanci využít na nákup čehokoliv. Tím je vlastně popřen smysl takto vynaložených prostředků, tj. zabezpečit zaměstnancům vhodnou stravu v průběhu pracovního procesu.</w:t>
      </w:r>
    </w:p>
    <w:p w14:paraId="4C2A48D1" w14:textId="77777777" w:rsidR="00DA340D" w:rsidRPr="00863C4C"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0D38629B" w14:textId="77777777" w:rsidR="00DA340D" w:rsidRDefault="00DA340D" w:rsidP="00DA340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Klasické stravenky by však podle záměru ministerstva financí měly zůstat.</w:t>
      </w:r>
    </w:p>
    <w:p w14:paraId="472B7E45" w14:textId="77777777" w:rsidR="00DA340D" w:rsidRDefault="00DA340D" w:rsidP="00DA340D">
      <w:pPr>
        <w:spacing w:after="0" w:line="240" w:lineRule="auto"/>
        <w:jc w:val="both"/>
        <w:rPr>
          <w:rFonts w:ascii="Times New Roman" w:hAnsi="Times New Roman" w:cs="Times New Roman"/>
          <w:b/>
          <w:bCs/>
          <w:sz w:val="28"/>
          <w:szCs w:val="28"/>
        </w:rPr>
      </w:pPr>
    </w:p>
    <w:p w14:paraId="6A97EC1D"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Zavedení nového systému by nemělo znamenat, že lidé přijdou o klasické stravenky. </w:t>
      </w:r>
      <w:proofErr w:type="spellStart"/>
      <w:r>
        <w:rPr>
          <w:rFonts w:ascii="Times New Roman" w:hAnsi="Times New Roman" w:cs="Times New Roman"/>
          <w:sz w:val="28"/>
          <w:szCs w:val="28"/>
        </w:rPr>
        <w:t>Stravenkový</w:t>
      </w:r>
      <w:proofErr w:type="spellEnd"/>
      <w:r>
        <w:rPr>
          <w:rFonts w:ascii="Times New Roman" w:hAnsi="Times New Roman" w:cs="Times New Roman"/>
          <w:sz w:val="28"/>
          <w:szCs w:val="28"/>
        </w:rPr>
        <w:t xml:space="preserve"> paušál by měl fungovat vedle klasického </w:t>
      </w:r>
      <w:proofErr w:type="spellStart"/>
      <w:r>
        <w:rPr>
          <w:rFonts w:ascii="Times New Roman" w:hAnsi="Times New Roman" w:cs="Times New Roman"/>
          <w:sz w:val="28"/>
          <w:szCs w:val="28"/>
        </w:rPr>
        <w:t>stravenkového</w:t>
      </w:r>
      <w:proofErr w:type="spellEnd"/>
      <w:r>
        <w:rPr>
          <w:rFonts w:ascii="Times New Roman" w:hAnsi="Times New Roman" w:cs="Times New Roman"/>
          <w:sz w:val="28"/>
          <w:szCs w:val="28"/>
        </w:rPr>
        <w:t xml:space="preserve"> systému. </w:t>
      </w:r>
    </w:p>
    <w:p w14:paraId="614A0693" w14:textId="77777777" w:rsidR="00DA340D" w:rsidRDefault="00DA340D" w:rsidP="00DA340D">
      <w:pPr>
        <w:spacing w:after="0" w:line="240" w:lineRule="auto"/>
        <w:jc w:val="both"/>
        <w:rPr>
          <w:rFonts w:ascii="Times New Roman" w:hAnsi="Times New Roman" w:cs="Times New Roman"/>
          <w:sz w:val="28"/>
          <w:szCs w:val="28"/>
        </w:rPr>
      </w:pPr>
    </w:p>
    <w:p w14:paraId="6FEB20C6"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Jaké stravenky v současné době existují:</w:t>
      </w:r>
    </w:p>
    <w:p w14:paraId="2A5530EF" w14:textId="77777777" w:rsidR="00DA340D" w:rsidRDefault="00DA340D" w:rsidP="00DA340D">
      <w:pPr>
        <w:spacing w:after="0" w:line="240" w:lineRule="auto"/>
        <w:jc w:val="both"/>
        <w:rPr>
          <w:rFonts w:ascii="Times New Roman" w:hAnsi="Times New Roman" w:cs="Times New Roman"/>
          <w:sz w:val="28"/>
          <w:szCs w:val="28"/>
        </w:rPr>
      </w:pPr>
    </w:p>
    <w:p w14:paraId="214314F9"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Ze své podstaty je lze rozdělit na klasické papírové, což jsou stravenky Ticket restaurant od firmy </w:t>
      </w:r>
      <w:proofErr w:type="spellStart"/>
      <w:r>
        <w:rPr>
          <w:rFonts w:ascii="Times New Roman" w:hAnsi="Times New Roman" w:cs="Times New Roman"/>
          <w:sz w:val="28"/>
          <w:szCs w:val="28"/>
        </w:rPr>
        <w:t>Edenred</w:t>
      </w:r>
      <w:proofErr w:type="spellEnd"/>
      <w:r>
        <w:rPr>
          <w:rFonts w:ascii="Times New Roman" w:hAnsi="Times New Roman" w:cs="Times New Roman"/>
          <w:sz w:val="28"/>
          <w:szCs w:val="28"/>
        </w:rPr>
        <w:t xml:space="preserve">, Naše stravenka od Lidlu, </w:t>
      </w:r>
      <w:proofErr w:type="spellStart"/>
      <w:r>
        <w:rPr>
          <w:rFonts w:ascii="Times New Roman" w:hAnsi="Times New Roman" w:cs="Times New Roman"/>
          <w:sz w:val="28"/>
          <w:szCs w:val="28"/>
        </w:rPr>
        <w:t>Chēque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Déjeuner</w:t>
      </w:r>
      <w:proofErr w:type="spellEnd"/>
      <w:r>
        <w:rPr>
          <w:rFonts w:ascii="Times New Roman" w:hAnsi="Times New Roman" w:cs="Times New Roman"/>
          <w:sz w:val="28"/>
          <w:szCs w:val="28"/>
        </w:rPr>
        <w:t xml:space="preserve"> od Up Česká republika a Gastro </w:t>
      </w:r>
      <w:proofErr w:type="spellStart"/>
      <w:r>
        <w:rPr>
          <w:rFonts w:ascii="Times New Roman" w:hAnsi="Times New Roman" w:cs="Times New Roman"/>
          <w:sz w:val="28"/>
          <w:szCs w:val="28"/>
        </w:rPr>
        <w:t>Pass</w:t>
      </w:r>
      <w:proofErr w:type="spellEnd"/>
      <w:r>
        <w:rPr>
          <w:rFonts w:ascii="Times New Roman" w:hAnsi="Times New Roman" w:cs="Times New Roman"/>
          <w:sz w:val="28"/>
          <w:szCs w:val="28"/>
        </w:rPr>
        <w:t xml:space="preserve"> od </w:t>
      </w:r>
      <w:proofErr w:type="spellStart"/>
      <w:r>
        <w:rPr>
          <w:rFonts w:ascii="Times New Roman" w:hAnsi="Times New Roman" w:cs="Times New Roman"/>
          <w:sz w:val="28"/>
          <w:szCs w:val="28"/>
        </w:rPr>
        <w:t>Sodexo</w:t>
      </w:r>
      <w:proofErr w:type="spellEnd"/>
      <w:r>
        <w:rPr>
          <w:rFonts w:ascii="Times New Roman" w:hAnsi="Times New Roman" w:cs="Times New Roman"/>
          <w:sz w:val="28"/>
          <w:szCs w:val="28"/>
        </w:rPr>
        <w:t>.</w:t>
      </w:r>
    </w:p>
    <w:p w14:paraId="25884743" w14:textId="77777777" w:rsidR="00DA340D" w:rsidRDefault="00DA340D" w:rsidP="00DA340D">
      <w:pPr>
        <w:spacing w:after="0" w:line="240" w:lineRule="auto"/>
        <w:jc w:val="both"/>
        <w:rPr>
          <w:rFonts w:ascii="Times New Roman" w:hAnsi="Times New Roman" w:cs="Times New Roman"/>
          <w:sz w:val="28"/>
          <w:szCs w:val="28"/>
        </w:rPr>
      </w:pPr>
    </w:p>
    <w:p w14:paraId="78228EA8"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poslední době získávají na popularitě i elektronické </w:t>
      </w:r>
      <w:proofErr w:type="spellStart"/>
      <w:r>
        <w:rPr>
          <w:rFonts w:ascii="Times New Roman" w:hAnsi="Times New Roman" w:cs="Times New Roman"/>
          <w:sz w:val="28"/>
          <w:szCs w:val="28"/>
        </w:rPr>
        <w:t>stravenkové</w:t>
      </w:r>
      <w:proofErr w:type="spellEnd"/>
      <w:r>
        <w:rPr>
          <w:rFonts w:ascii="Times New Roman" w:hAnsi="Times New Roman" w:cs="Times New Roman"/>
          <w:sz w:val="28"/>
          <w:szCs w:val="28"/>
        </w:rPr>
        <w:t xml:space="preserve"> karty. Zaměstnancům nabízejí vyšší komfort než papírové stravenky. Při jejich použití zaměstnanec může zaplatit přesnou částku, vypadají jako běžná platební karta a jsou bezpečnější. </w:t>
      </w:r>
    </w:p>
    <w:p w14:paraId="60C7C182" w14:textId="77777777" w:rsidR="00DA340D" w:rsidRDefault="00DA340D" w:rsidP="00DA340D">
      <w:pPr>
        <w:spacing w:after="0" w:line="240" w:lineRule="auto"/>
        <w:jc w:val="both"/>
        <w:rPr>
          <w:rFonts w:ascii="Times New Roman" w:hAnsi="Times New Roman" w:cs="Times New Roman"/>
          <w:sz w:val="28"/>
          <w:szCs w:val="28"/>
        </w:rPr>
      </w:pPr>
    </w:p>
    <w:p w14:paraId="6A578971" w14:textId="77777777" w:rsidR="00DA340D" w:rsidRPr="00BF76C7"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Mnozí zaměstnavatelé si oblíbili Gusto kartu. Její největší výhoda spočívá v tom, že si zaměstnavatel může vybrat síť obchodů a restaurací, které chce. Tudíž může tento benefit maximálně přizpůsobit potřebám svých zaměstnanců.</w:t>
      </w:r>
    </w:p>
    <w:p w14:paraId="3B409F80" w14:textId="77777777" w:rsidR="00DA340D" w:rsidRPr="00863C4C" w:rsidRDefault="00DA340D" w:rsidP="00DA340D">
      <w:pPr>
        <w:spacing w:after="0" w:line="240" w:lineRule="auto"/>
        <w:ind w:left="720"/>
        <w:jc w:val="both"/>
        <w:rPr>
          <w:rFonts w:ascii="Times New Roman" w:hAnsi="Times New Roman" w:cs="Times New Roman"/>
          <w:b/>
          <w:bCs/>
          <w:sz w:val="28"/>
          <w:szCs w:val="28"/>
        </w:rPr>
      </w:pPr>
    </w:p>
    <w:p w14:paraId="3933B71C" w14:textId="77777777" w:rsidR="00DA340D" w:rsidRDefault="00DA340D" w:rsidP="00DA340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10047D33" w14:textId="77777777" w:rsidR="00DA340D" w:rsidRPr="00992C5F" w:rsidRDefault="00DA340D" w:rsidP="00DA340D">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 xml:space="preserve"> Zdroj: NetFinance.cz    </w:t>
      </w:r>
    </w:p>
    <w:p w14:paraId="1743C0B5" w14:textId="77777777" w:rsidR="00DA340D" w:rsidRPr="00C531AD" w:rsidRDefault="00DA340D" w:rsidP="00DA340D">
      <w:pPr>
        <w:jc w:val="both"/>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sz w:val="28"/>
          <w:szCs w:val="28"/>
        </w:rPr>
        <w:t>Podnikatel.cz</w:t>
      </w:r>
    </w:p>
    <w:p w14:paraId="04DE0C9A" w14:textId="4BEA87CF" w:rsidR="00DA340D" w:rsidRDefault="00DA340D" w:rsidP="00DA340D">
      <w:pPr>
        <w:spacing w:after="0" w:line="240" w:lineRule="auto"/>
        <w:jc w:val="both"/>
        <w:rPr>
          <w:rFonts w:ascii="Times New Roman" w:hAnsi="Times New Roman"/>
          <w:b/>
          <w:bCs/>
          <w:sz w:val="28"/>
          <w:szCs w:val="28"/>
        </w:rPr>
      </w:pPr>
    </w:p>
    <w:p w14:paraId="7F68EA09" w14:textId="76E7534D" w:rsidR="00DA340D" w:rsidRDefault="00DA340D" w:rsidP="00DA340D">
      <w:pPr>
        <w:spacing w:after="0" w:line="240" w:lineRule="auto"/>
        <w:jc w:val="both"/>
        <w:rPr>
          <w:rFonts w:ascii="Times New Roman" w:hAnsi="Times New Roman"/>
          <w:b/>
          <w:bCs/>
          <w:sz w:val="28"/>
          <w:szCs w:val="28"/>
        </w:rPr>
      </w:pPr>
    </w:p>
    <w:p w14:paraId="2373B0E1" w14:textId="28555D9D" w:rsidR="00DA340D" w:rsidRDefault="00DA340D" w:rsidP="00DA340D">
      <w:pPr>
        <w:spacing w:after="0" w:line="240" w:lineRule="auto"/>
        <w:jc w:val="both"/>
        <w:rPr>
          <w:rFonts w:ascii="Times New Roman" w:hAnsi="Times New Roman"/>
          <w:b/>
          <w:bCs/>
          <w:sz w:val="28"/>
          <w:szCs w:val="28"/>
        </w:rPr>
      </w:pPr>
    </w:p>
    <w:p w14:paraId="6DF51A83" w14:textId="6F07028E" w:rsidR="00DA340D" w:rsidRDefault="00DA340D" w:rsidP="00DA340D">
      <w:pPr>
        <w:spacing w:after="0" w:line="240" w:lineRule="auto"/>
        <w:jc w:val="both"/>
        <w:rPr>
          <w:rFonts w:ascii="Times New Roman" w:hAnsi="Times New Roman"/>
          <w:b/>
          <w:bCs/>
          <w:sz w:val="28"/>
          <w:szCs w:val="28"/>
        </w:rPr>
      </w:pPr>
    </w:p>
    <w:p w14:paraId="7AFA023C" w14:textId="6434B35A" w:rsidR="00DA340D" w:rsidRDefault="00DA340D" w:rsidP="00DA340D">
      <w:pPr>
        <w:spacing w:after="0" w:line="240" w:lineRule="auto"/>
        <w:jc w:val="both"/>
        <w:rPr>
          <w:rFonts w:ascii="Times New Roman" w:hAnsi="Times New Roman"/>
          <w:b/>
          <w:bCs/>
          <w:sz w:val="28"/>
          <w:szCs w:val="28"/>
        </w:rPr>
      </w:pPr>
    </w:p>
    <w:p w14:paraId="54D171C4" w14:textId="02063F87" w:rsidR="00DA340D" w:rsidRDefault="00DA340D" w:rsidP="00DA340D">
      <w:pPr>
        <w:spacing w:after="0" w:line="240" w:lineRule="auto"/>
        <w:jc w:val="both"/>
        <w:rPr>
          <w:rFonts w:ascii="Times New Roman" w:hAnsi="Times New Roman"/>
          <w:b/>
          <w:bCs/>
          <w:sz w:val="28"/>
          <w:szCs w:val="28"/>
        </w:rPr>
      </w:pPr>
    </w:p>
    <w:p w14:paraId="44BFD0EB" w14:textId="0DBEAE07" w:rsidR="00DA340D" w:rsidRDefault="00DA340D" w:rsidP="00DA340D">
      <w:pPr>
        <w:spacing w:after="0" w:line="240" w:lineRule="auto"/>
        <w:jc w:val="both"/>
        <w:rPr>
          <w:rFonts w:ascii="Times New Roman" w:hAnsi="Times New Roman"/>
          <w:b/>
          <w:bCs/>
          <w:sz w:val="28"/>
          <w:szCs w:val="28"/>
        </w:rPr>
      </w:pPr>
    </w:p>
    <w:p w14:paraId="6727072D" w14:textId="5F4B31DF" w:rsidR="00DA340D" w:rsidRDefault="00DA340D" w:rsidP="00DA340D">
      <w:pPr>
        <w:spacing w:after="0" w:line="240" w:lineRule="auto"/>
        <w:jc w:val="both"/>
        <w:rPr>
          <w:rFonts w:ascii="Times New Roman" w:hAnsi="Times New Roman"/>
          <w:b/>
          <w:bCs/>
          <w:sz w:val="28"/>
          <w:szCs w:val="28"/>
        </w:rPr>
      </w:pPr>
    </w:p>
    <w:p w14:paraId="62C520C2" w14:textId="3F86B022" w:rsidR="00DA340D" w:rsidRDefault="00DA340D" w:rsidP="00DA340D">
      <w:pPr>
        <w:spacing w:after="0" w:line="240" w:lineRule="auto"/>
        <w:jc w:val="both"/>
        <w:rPr>
          <w:rFonts w:ascii="Times New Roman" w:hAnsi="Times New Roman"/>
          <w:b/>
          <w:bCs/>
          <w:sz w:val="28"/>
          <w:szCs w:val="28"/>
        </w:rPr>
      </w:pPr>
    </w:p>
    <w:p w14:paraId="2D1FD348" w14:textId="38F93D36" w:rsidR="00DA340D" w:rsidRDefault="00DA340D" w:rsidP="00DA340D">
      <w:pPr>
        <w:spacing w:after="0" w:line="240" w:lineRule="auto"/>
        <w:jc w:val="both"/>
        <w:rPr>
          <w:rFonts w:ascii="Times New Roman" w:hAnsi="Times New Roman"/>
          <w:b/>
          <w:bCs/>
          <w:sz w:val="28"/>
          <w:szCs w:val="28"/>
        </w:rPr>
      </w:pPr>
    </w:p>
    <w:p w14:paraId="4CAE021B" w14:textId="4A939635" w:rsidR="00DA340D" w:rsidRDefault="00DA340D" w:rsidP="00DA340D">
      <w:pPr>
        <w:spacing w:after="0" w:line="240" w:lineRule="auto"/>
        <w:jc w:val="both"/>
        <w:rPr>
          <w:rFonts w:ascii="Times New Roman" w:hAnsi="Times New Roman"/>
          <w:b/>
          <w:bCs/>
          <w:sz w:val="28"/>
          <w:szCs w:val="28"/>
        </w:rPr>
      </w:pPr>
    </w:p>
    <w:p w14:paraId="1AF64546" w14:textId="74CC55FC" w:rsidR="00DA340D" w:rsidRDefault="00DA340D" w:rsidP="00DA340D">
      <w:pPr>
        <w:spacing w:after="0" w:line="240" w:lineRule="auto"/>
        <w:jc w:val="both"/>
        <w:rPr>
          <w:rFonts w:ascii="Times New Roman" w:hAnsi="Times New Roman"/>
          <w:b/>
          <w:bCs/>
          <w:sz w:val="28"/>
          <w:szCs w:val="28"/>
        </w:rPr>
      </w:pPr>
    </w:p>
    <w:p w14:paraId="5E0B904B" w14:textId="7CAB6EE0" w:rsidR="00DA340D" w:rsidRDefault="00DA340D" w:rsidP="00DA340D">
      <w:pPr>
        <w:spacing w:after="0" w:line="240" w:lineRule="auto"/>
        <w:jc w:val="both"/>
        <w:rPr>
          <w:rFonts w:ascii="Times New Roman" w:hAnsi="Times New Roman"/>
          <w:b/>
          <w:bCs/>
          <w:sz w:val="28"/>
          <w:szCs w:val="28"/>
        </w:rPr>
      </w:pPr>
    </w:p>
    <w:p w14:paraId="57C97B37" w14:textId="6788BFED" w:rsidR="00DA340D" w:rsidRDefault="00DA340D" w:rsidP="00DA340D">
      <w:pPr>
        <w:spacing w:after="0" w:line="240" w:lineRule="auto"/>
        <w:jc w:val="both"/>
        <w:rPr>
          <w:rFonts w:ascii="Times New Roman" w:hAnsi="Times New Roman"/>
          <w:b/>
          <w:bCs/>
          <w:sz w:val="28"/>
          <w:szCs w:val="28"/>
        </w:rPr>
      </w:pPr>
    </w:p>
    <w:p w14:paraId="0437C3DD" w14:textId="6A61A3D0" w:rsidR="00DA340D" w:rsidRDefault="00DA340D" w:rsidP="00DA340D">
      <w:pPr>
        <w:spacing w:after="0" w:line="240" w:lineRule="auto"/>
        <w:jc w:val="both"/>
        <w:rPr>
          <w:rFonts w:ascii="Times New Roman" w:hAnsi="Times New Roman"/>
          <w:b/>
          <w:bCs/>
          <w:sz w:val="28"/>
          <w:szCs w:val="28"/>
        </w:rPr>
      </w:pPr>
    </w:p>
    <w:p w14:paraId="3ED65B0C" w14:textId="406FB832" w:rsidR="00DA340D" w:rsidRDefault="00DA340D" w:rsidP="00DA340D">
      <w:pPr>
        <w:spacing w:after="0" w:line="240" w:lineRule="auto"/>
        <w:jc w:val="both"/>
        <w:rPr>
          <w:rFonts w:ascii="Times New Roman" w:hAnsi="Times New Roman"/>
          <w:b/>
          <w:bCs/>
          <w:sz w:val="28"/>
          <w:szCs w:val="28"/>
        </w:rPr>
      </w:pPr>
    </w:p>
    <w:p w14:paraId="18FA3207" w14:textId="515E048B" w:rsidR="00DA340D" w:rsidRDefault="00DA340D" w:rsidP="00DA340D">
      <w:pPr>
        <w:spacing w:after="0" w:line="240" w:lineRule="auto"/>
        <w:jc w:val="both"/>
        <w:rPr>
          <w:rFonts w:ascii="Times New Roman" w:hAnsi="Times New Roman"/>
          <w:b/>
          <w:bCs/>
          <w:sz w:val="28"/>
          <w:szCs w:val="28"/>
        </w:rPr>
      </w:pPr>
    </w:p>
    <w:p w14:paraId="1EE125B6" w14:textId="3E706918" w:rsidR="00DA340D" w:rsidRDefault="00DA340D" w:rsidP="00DA340D">
      <w:pPr>
        <w:spacing w:after="0" w:line="240" w:lineRule="auto"/>
        <w:jc w:val="both"/>
        <w:rPr>
          <w:rFonts w:ascii="Times New Roman" w:hAnsi="Times New Roman"/>
          <w:b/>
          <w:bCs/>
          <w:sz w:val="28"/>
          <w:szCs w:val="28"/>
        </w:rPr>
      </w:pPr>
    </w:p>
    <w:p w14:paraId="797C9D79" w14:textId="3CB23068" w:rsidR="00DA340D" w:rsidRDefault="00DA340D" w:rsidP="00DA340D">
      <w:pPr>
        <w:spacing w:after="0" w:line="240" w:lineRule="auto"/>
        <w:jc w:val="both"/>
        <w:rPr>
          <w:rFonts w:ascii="Times New Roman" w:hAnsi="Times New Roman"/>
          <w:b/>
          <w:bCs/>
          <w:sz w:val="28"/>
          <w:szCs w:val="28"/>
        </w:rPr>
      </w:pPr>
    </w:p>
    <w:p w14:paraId="1AF7CC97" w14:textId="2F708949" w:rsidR="00DA340D" w:rsidRDefault="00DA340D" w:rsidP="00DA340D">
      <w:pPr>
        <w:spacing w:after="0" w:line="240" w:lineRule="auto"/>
        <w:jc w:val="both"/>
        <w:rPr>
          <w:rFonts w:ascii="Times New Roman" w:hAnsi="Times New Roman"/>
          <w:b/>
          <w:bCs/>
          <w:sz w:val="28"/>
          <w:szCs w:val="28"/>
        </w:rPr>
      </w:pPr>
    </w:p>
    <w:p w14:paraId="5C2DA507" w14:textId="77777777" w:rsidR="00DA340D" w:rsidRDefault="00DA340D" w:rsidP="00DA340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PRAVIDLA PRO ZAMĚSTNÁVÁNÍ ZAHRANIČNÍCH PRACOVNÍKŮ </w:t>
      </w:r>
    </w:p>
    <w:p w14:paraId="5E20E47E" w14:textId="77777777" w:rsidR="00DA340D" w:rsidRDefault="00DA340D" w:rsidP="00DA340D">
      <w:pPr>
        <w:spacing w:after="0" w:line="240" w:lineRule="auto"/>
        <w:jc w:val="center"/>
        <w:rPr>
          <w:rFonts w:ascii="Times New Roman" w:hAnsi="Times New Roman" w:cs="Times New Roman"/>
          <w:b/>
          <w:bCs/>
          <w:sz w:val="28"/>
          <w:szCs w:val="28"/>
        </w:rPr>
      </w:pPr>
    </w:p>
    <w:p w14:paraId="2EEAA5A5" w14:textId="77777777" w:rsidR="00DA340D" w:rsidRDefault="00DA340D" w:rsidP="00DA340D">
      <w:pPr>
        <w:spacing w:after="0" w:line="240" w:lineRule="auto"/>
        <w:jc w:val="center"/>
        <w:rPr>
          <w:rFonts w:ascii="Times New Roman" w:hAnsi="Times New Roman" w:cs="Times New Roman"/>
          <w:b/>
          <w:bCs/>
          <w:sz w:val="28"/>
          <w:szCs w:val="28"/>
        </w:rPr>
      </w:pPr>
    </w:p>
    <w:p w14:paraId="7AE165AF" w14:textId="77777777" w:rsidR="00DA340D" w:rsidRDefault="00DA340D" w:rsidP="00DA340D">
      <w:pPr>
        <w:spacing w:after="0" w:line="240" w:lineRule="auto"/>
        <w:jc w:val="center"/>
        <w:rPr>
          <w:rFonts w:ascii="Times New Roman" w:hAnsi="Times New Roman" w:cs="Times New Roman"/>
          <w:b/>
          <w:bCs/>
          <w:sz w:val="28"/>
          <w:szCs w:val="28"/>
        </w:rPr>
      </w:pPr>
    </w:p>
    <w:p w14:paraId="3406D400" w14:textId="77777777" w:rsidR="00DA340D" w:rsidRDefault="00DA340D" w:rsidP="00DA340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Od začátku měsíce července nabyla účinnosti nová pravidla pro zaměstnávání zahraničních pracovníků vypracovaná ministerstvem vnitra.</w:t>
      </w:r>
    </w:p>
    <w:p w14:paraId="04FFCD5C" w14:textId="77777777" w:rsidR="00DA340D" w:rsidRDefault="00DA340D" w:rsidP="00DA340D">
      <w:pPr>
        <w:spacing w:after="0" w:line="240" w:lineRule="auto"/>
        <w:jc w:val="both"/>
        <w:rPr>
          <w:rFonts w:ascii="Times New Roman" w:hAnsi="Times New Roman" w:cs="Times New Roman"/>
          <w:b/>
          <w:bCs/>
          <w:sz w:val="28"/>
          <w:szCs w:val="28"/>
        </w:rPr>
      </w:pPr>
    </w:p>
    <w:p w14:paraId="6475EF3A" w14:textId="77777777" w:rsidR="00DA340D" w:rsidRDefault="00DA340D" w:rsidP="00DA340D">
      <w:pPr>
        <w:spacing w:after="0" w:line="240" w:lineRule="auto"/>
        <w:jc w:val="both"/>
        <w:rPr>
          <w:rFonts w:ascii="Times New Roman" w:hAnsi="Times New Roman" w:cs="Times New Roman"/>
          <w:b/>
          <w:bCs/>
          <w:sz w:val="28"/>
          <w:szCs w:val="28"/>
        </w:rPr>
      </w:pPr>
    </w:p>
    <w:p w14:paraId="1B6775BD" w14:textId="77777777" w:rsidR="00DA340D" w:rsidRDefault="00DA340D" w:rsidP="00DA340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Co musí podle těchto pravidel zaměstnavatelé zahraničním pracovníkům zajistit</w:t>
      </w:r>
    </w:p>
    <w:p w14:paraId="6B1C9C30" w14:textId="77777777" w:rsidR="00DA340D" w:rsidRDefault="00DA340D" w:rsidP="00DA340D">
      <w:pPr>
        <w:spacing w:after="0" w:line="240" w:lineRule="auto"/>
        <w:jc w:val="both"/>
        <w:rPr>
          <w:rFonts w:ascii="Times New Roman" w:hAnsi="Times New Roman" w:cs="Times New Roman"/>
          <w:b/>
          <w:bCs/>
          <w:sz w:val="28"/>
          <w:szCs w:val="28"/>
        </w:rPr>
      </w:pPr>
    </w:p>
    <w:p w14:paraId="43A0D70C"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základě ochranného opatření ministerstva zdravotnictví platí upravený režim v realizaci programů ekonomické migrace, který stanovil zaměstnavatelům nové povinnosti. Ti pak musí zahraničním zaměstnancům nově zajistit ubytování, lékařskou péči a návrat do země původu. Potvrzení o těchto skutečnostech je vyžadováno jako příloha žádosti o zaměstnaneckou kartu, kterou uchazeč předloží vízovému centru ve Lvově.</w:t>
      </w:r>
    </w:p>
    <w:p w14:paraId="0C66B9B6" w14:textId="77777777" w:rsidR="00DA340D" w:rsidRDefault="00DA340D" w:rsidP="00DA340D">
      <w:pPr>
        <w:spacing w:after="0" w:line="240" w:lineRule="auto"/>
        <w:jc w:val="both"/>
        <w:rPr>
          <w:rFonts w:ascii="Times New Roman" w:hAnsi="Times New Roman" w:cs="Times New Roman"/>
          <w:sz w:val="28"/>
          <w:szCs w:val="28"/>
        </w:rPr>
      </w:pPr>
    </w:p>
    <w:p w14:paraId="5BEF2021"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Doklad musí mít formu prohlášení zaměstnavatele/vzdělávací instituce, který/á přijímá cizince za účelem ekonomické činnosti nebo vzdělávacích aktivit na území ČR.</w:t>
      </w:r>
    </w:p>
    <w:p w14:paraId="7FB087D9" w14:textId="77777777" w:rsidR="00DA340D" w:rsidRDefault="00DA340D" w:rsidP="00DA340D">
      <w:pPr>
        <w:spacing w:after="0" w:line="240" w:lineRule="auto"/>
        <w:jc w:val="both"/>
        <w:rPr>
          <w:rFonts w:ascii="Times New Roman" w:hAnsi="Times New Roman" w:cs="Times New Roman"/>
          <w:sz w:val="28"/>
          <w:szCs w:val="28"/>
        </w:rPr>
      </w:pPr>
    </w:p>
    <w:p w14:paraId="32588552"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V tomto dokladu se tento subjekt zavazuje, že cizinci zajistí:</w:t>
      </w:r>
    </w:p>
    <w:p w14:paraId="08FF6D70" w14:textId="77777777" w:rsidR="00DA340D" w:rsidRDefault="00DA340D" w:rsidP="00DA340D">
      <w:pPr>
        <w:spacing w:after="0" w:line="240" w:lineRule="auto"/>
        <w:jc w:val="both"/>
        <w:rPr>
          <w:rFonts w:ascii="Times New Roman" w:hAnsi="Times New Roman" w:cs="Times New Roman"/>
          <w:sz w:val="28"/>
          <w:szCs w:val="28"/>
        </w:rPr>
      </w:pPr>
    </w:p>
    <w:p w14:paraId="4A162293" w14:textId="77777777" w:rsidR="00DA340D" w:rsidRDefault="00DA340D" w:rsidP="00DA340D">
      <w:pPr>
        <w:pStyle w:val="Odstavecseseznamem"/>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ubytování po celou dobu jeho pobytu na území ČR, včetně místa, kde bude vykonáváno karanténní opatření v případě jeho nařízení orgánem ochrany veřejného zdraví;</w:t>
      </w:r>
    </w:p>
    <w:p w14:paraId="4E3946C8" w14:textId="77777777" w:rsidR="00DA340D" w:rsidRDefault="00DA340D" w:rsidP="00DA340D">
      <w:pPr>
        <w:spacing w:after="0" w:line="240" w:lineRule="auto"/>
        <w:jc w:val="both"/>
        <w:rPr>
          <w:rFonts w:ascii="Times New Roman" w:hAnsi="Times New Roman" w:cs="Times New Roman"/>
          <w:sz w:val="28"/>
          <w:szCs w:val="28"/>
        </w:rPr>
      </w:pPr>
    </w:p>
    <w:p w14:paraId="065D3748" w14:textId="77777777" w:rsidR="00DA340D" w:rsidRDefault="00DA340D" w:rsidP="00DA340D">
      <w:pPr>
        <w:pStyle w:val="Odstavecseseznamem"/>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zdravotní péči nebo registrujícího poskytovatele zdravotních služeb po celou dobu jeho pobytu na území ČR, včetně úhrady zdravotní péče, není-li zajištěna jinak;</w:t>
      </w:r>
    </w:p>
    <w:p w14:paraId="411E89B7" w14:textId="77777777" w:rsidR="00DA340D" w:rsidRPr="00B32ABB" w:rsidRDefault="00DA340D" w:rsidP="00DA340D">
      <w:pPr>
        <w:pStyle w:val="Odstavecseseznamem"/>
        <w:rPr>
          <w:rFonts w:ascii="Times New Roman" w:hAnsi="Times New Roman" w:cs="Times New Roman"/>
          <w:sz w:val="28"/>
          <w:szCs w:val="28"/>
        </w:rPr>
      </w:pPr>
    </w:p>
    <w:p w14:paraId="4B961309" w14:textId="77777777" w:rsidR="00DA340D" w:rsidRDefault="00DA340D" w:rsidP="00DA340D">
      <w:pPr>
        <w:pStyle w:val="Odstavecseseznamem"/>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návrat zpět do země původu v případě ztráty účelu pobytu na území ČR.</w:t>
      </w:r>
    </w:p>
    <w:p w14:paraId="57652D24" w14:textId="77777777" w:rsidR="00DA340D" w:rsidRPr="00B32ABB" w:rsidRDefault="00DA340D" w:rsidP="00DA340D">
      <w:pPr>
        <w:pStyle w:val="Odstavecseseznamem"/>
        <w:rPr>
          <w:rFonts w:ascii="Times New Roman" w:hAnsi="Times New Roman" w:cs="Times New Roman"/>
          <w:sz w:val="28"/>
          <w:szCs w:val="28"/>
        </w:rPr>
      </w:pPr>
    </w:p>
    <w:p w14:paraId="5F8194FE"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Jak upozorňuje ministerstvo vnitra, v případě žadatelů o dlouhodobá víza či povolení k pobytu za  účelem ekonomické činnosti nebo vzdělávacích aktivit (včetně zaměstnaneckých karet, modrých karet apod.) je předložení dokladu podmínkou pro vyznačení víza, tj. v případě kladného rozhodnutí o žádosti bude žadatel vyzván, aby doklad předložil (podobně jako se předkládá potvrzení o cestovním zdravotním pojištění) společně s pasem před samotným vylepením vízového štítku. Žadatel nemusí předkládat originál, postačí sken (zaměstnavatel jej tedy může zaslat žadateli e-mailem).</w:t>
      </w:r>
    </w:p>
    <w:p w14:paraId="093DC917"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V případě žadatelů o schengenská víza (za účelem ekonomické činnosti nebo vzdělávacích aktivit) je předložení dokladu podmínkou pro podání žádosti.</w:t>
      </w:r>
    </w:p>
    <w:p w14:paraId="225831A7" w14:textId="77777777" w:rsidR="00DA340D" w:rsidRDefault="00DA340D" w:rsidP="00DA340D">
      <w:pPr>
        <w:spacing w:after="0" w:line="240" w:lineRule="auto"/>
        <w:jc w:val="both"/>
        <w:rPr>
          <w:rFonts w:ascii="Times New Roman" w:hAnsi="Times New Roman" w:cs="Times New Roman"/>
          <w:sz w:val="28"/>
          <w:szCs w:val="28"/>
        </w:rPr>
      </w:pPr>
    </w:p>
    <w:p w14:paraId="2C759349" w14:textId="77777777" w:rsidR="00DA340D" w:rsidRDefault="00DA340D" w:rsidP="00DA340D">
      <w:pPr>
        <w:spacing w:after="0" w:line="240" w:lineRule="auto"/>
        <w:jc w:val="both"/>
        <w:rPr>
          <w:rFonts w:ascii="Times New Roman" w:hAnsi="Times New Roman" w:cs="Times New Roman"/>
          <w:sz w:val="28"/>
          <w:szCs w:val="28"/>
        </w:rPr>
      </w:pPr>
    </w:p>
    <w:p w14:paraId="35A0132A"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Potvrzení pro vstup na území ČR:</w:t>
      </w:r>
    </w:p>
    <w:p w14:paraId="590BFC36" w14:textId="77777777" w:rsidR="00DA340D" w:rsidRDefault="00DA340D" w:rsidP="00DA340D">
      <w:pPr>
        <w:spacing w:after="0" w:line="240" w:lineRule="auto"/>
        <w:jc w:val="both"/>
        <w:rPr>
          <w:rFonts w:ascii="Times New Roman" w:hAnsi="Times New Roman" w:cs="Times New Roman"/>
          <w:sz w:val="28"/>
          <w:szCs w:val="28"/>
        </w:rPr>
      </w:pPr>
    </w:p>
    <w:p w14:paraId="3BD7882C" w14:textId="77777777" w:rsidR="00DA340D" w:rsidRDefault="00DA340D" w:rsidP="00DA340D">
      <w:pPr>
        <w:pStyle w:val="Odstavecseseznamem"/>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Lékařské potvrzení o výsledku testu PCR na průkaz SARS-COV-2 (CZ/EN/UK) k doložení při překročení hranice ČR</w:t>
      </w:r>
    </w:p>
    <w:p w14:paraId="568FD0AE" w14:textId="77777777" w:rsidR="00DA340D" w:rsidRDefault="00DA340D" w:rsidP="00DA340D">
      <w:pPr>
        <w:spacing w:after="0" w:line="240" w:lineRule="auto"/>
        <w:jc w:val="both"/>
        <w:rPr>
          <w:rFonts w:ascii="Times New Roman" w:hAnsi="Times New Roman" w:cs="Times New Roman"/>
          <w:sz w:val="28"/>
          <w:szCs w:val="28"/>
        </w:rPr>
      </w:pPr>
    </w:p>
    <w:p w14:paraId="6645951A" w14:textId="77777777" w:rsidR="00DA340D" w:rsidRDefault="00DA340D" w:rsidP="00DA340D">
      <w:pPr>
        <w:pStyle w:val="Odstavecseseznamem"/>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Potvrzení pro pracovníky mezinárodní dopravy (CZ/EN)</w:t>
      </w:r>
    </w:p>
    <w:p w14:paraId="1675E3E2" w14:textId="77777777" w:rsidR="00DA340D" w:rsidRPr="00B32ABB" w:rsidRDefault="00DA340D" w:rsidP="00DA340D">
      <w:pPr>
        <w:pStyle w:val="Odstavecseseznamem"/>
        <w:rPr>
          <w:rFonts w:ascii="Times New Roman" w:hAnsi="Times New Roman" w:cs="Times New Roman"/>
          <w:sz w:val="28"/>
          <w:szCs w:val="28"/>
        </w:rPr>
      </w:pPr>
    </w:p>
    <w:p w14:paraId="43B41BFC" w14:textId="77777777" w:rsidR="00DA340D" w:rsidRDefault="00DA340D" w:rsidP="00DA340D">
      <w:pPr>
        <w:pStyle w:val="Odstavecseseznamem"/>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Potvrzení pro pracovníky kritické infrastruktury – vstup (CZ/EN)</w:t>
      </w:r>
    </w:p>
    <w:p w14:paraId="6FA265F1" w14:textId="77777777" w:rsidR="00DA340D" w:rsidRDefault="00DA340D" w:rsidP="00DA340D">
      <w:pPr>
        <w:pStyle w:val="Odstavecseseznamem"/>
        <w:rPr>
          <w:rFonts w:ascii="Times New Roman" w:hAnsi="Times New Roman" w:cs="Times New Roman"/>
          <w:sz w:val="28"/>
          <w:szCs w:val="28"/>
        </w:rPr>
      </w:pPr>
      <w:r>
        <w:rPr>
          <w:rFonts w:ascii="Times New Roman" w:hAnsi="Times New Roman" w:cs="Times New Roman"/>
          <w:sz w:val="28"/>
          <w:szCs w:val="28"/>
        </w:rPr>
        <w:t>Potvrzení pro pracovníky kritické infrastruktury – vycestování (CZ/EN)</w:t>
      </w:r>
    </w:p>
    <w:p w14:paraId="442DAEC2" w14:textId="77777777" w:rsidR="00DA340D" w:rsidRDefault="00DA340D" w:rsidP="00DA340D">
      <w:pPr>
        <w:pStyle w:val="Odstavecseseznamem"/>
        <w:rPr>
          <w:rFonts w:ascii="Times New Roman" w:hAnsi="Times New Roman" w:cs="Times New Roman"/>
          <w:sz w:val="28"/>
          <w:szCs w:val="28"/>
        </w:rPr>
      </w:pPr>
    </w:p>
    <w:p w14:paraId="27962B02" w14:textId="77777777" w:rsidR="00DA340D" w:rsidRDefault="00DA340D" w:rsidP="00DA340D">
      <w:pPr>
        <w:pStyle w:val="Odstavecseseznamem"/>
        <w:numPr>
          <w:ilvl w:val="0"/>
          <w:numId w:val="38"/>
        </w:numPr>
        <w:spacing w:after="160" w:line="259" w:lineRule="auto"/>
        <w:rPr>
          <w:rFonts w:ascii="Times New Roman" w:hAnsi="Times New Roman" w:cs="Times New Roman"/>
          <w:sz w:val="28"/>
          <w:szCs w:val="28"/>
        </w:rPr>
      </w:pPr>
      <w:r>
        <w:rPr>
          <w:rFonts w:ascii="Times New Roman" w:hAnsi="Times New Roman" w:cs="Times New Roman"/>
          <w:sz w:val="28"/>
          <w:szCs w:val="28"/>
        </w:rPr>
        <w:t>Potvrzení subjektu přijímajícího na území České republiky cizince z třetích zemí za účelem ekonomické činnosti nebo vzdělávacích aktivit (CZ/EN)</w:t>
      </w:r>
    </w:p>
    <w:p w14:paraId="46FCC019" w14:textId="77777777" w:rsidR="00DA340D" w:rsidRDefault="00DA340D" w:rsidP="00DA340D">
      <w:pPr>
        <w:rPr>
          <w:rFonts w:ascii="Times New Roman" w:hAnsi="Times New Roman" w:cs="Times New Roman"/>
          <w:sz w:val="28"/>
          <w:szCs w:val="28"/>
        </w:rPr>
      </w:pPr>
    </w:p>
    <w:p w14:paraId="696246C9" w14:textId="77777777" w:rsidR="00DA340D" w:rsidRDefault="00DA340D" w:rsidP="00DA340D">
      <w:pPr>
        <w:rPr>
          <w:rFonts w:ascii="Times New Roman" w:hAnsi="Times New Roman" w:cs="Times New Roman"/>
          <w:sz w:val="28"/>
          <w:szCs w:val="28"/>
        </w:rPr>
      </w:pPr>
      <w:r>
        <w:rPr>
          <w:rFonts w:ascii="Times New Roman" w:hAnsi="Times New Roman" w:cs="Times New Roman"/>
          <w:sz w:val="28"/>
          <w:szCs w:val="28"/>
        </w:rPr>
        <w:t>Zdroj: Ministerstvo vnitra ČR</w:t>
      </w:r>
    </w:p>
    <w:p w14:paraId="7A4286B3" w14:textId="77777777" w:rsidR="00DA340D" w:rsidRDefault="00DA340D" w:rsidP="00DA340D">
      <w:pPr>
        <w:rPr>
          <w:rFonts w:ascii="Times New Roman" w:hAnsi="Times New Roman" w:cs="Times New Roman"/>
          <w:sz w:val="28"/>
          <w:szCs w:val="28"/>
        </w:rPr>
      </w:pPr>
    </w:p>
    <w:p w14:paraId="653680A1" w14:textId="77777777" w:rsidR="00DA340D" w:rsidRPr="002E6FF6" w:rsidRDefault="00DA340D" w:rsidP="00DA340D">
      <w:pPr>
        <w:rPr>
          <w:rFonts w:ascii="Times New Roman" w:hAnsi="Times New Roman" w:cs="Times New Roman"/>
          <w:sz w:val="28"/>
          <w:szCs w:val="28"/>
        </w:rPr>
      </w:pPr>
    </w:p>
    <w:p w14:paraId="76F18736" w14:textId="77777777" w:rsidR="00DA340D" w:rsidRDefault="00DA340D" w:rsidP="00DA340D">
      <w:pPr>
        <w:pStyle w:val="Odstavecseseznamem"/>
        <w:rPr>
          <w:rFonts w:ascii="Times New Roman" w:hAnsi="Times New Roman" w:cs="Times New Roman"/>
          <w:sz w:val="28"/>
          <w:szCs w:val="28"/>
        </w:rPr>
      </w:pPr>
    </w:p>
    <w:p w14:paraId="2ADD23F2" w14:textId="77777777" w:rsidR="00DA340D" w:rsidRDefault="00DA340D" w:rsidP="00DA340D">
      <w:pPr>
        <w:pStyle w:val="Odstavecseseznamem"/>
        <w:rPr>
          <w:rFonts w:ascii="Times New Roman" w:hAnsi="Times New Roman" w:cs="Times New Roman"/>
          <w:sz w:val="28"/>
          <w:szCs w:val="28"/>
        </w:rPr>
      </w:pPr>
    </w:p>
    <w:p w14:paraId="00B8C22D" w14:textId="77777777" w:rsidR="00DA340D" w:rsidRDefault="00DA340D" w:rsidP="00DA340D">
      <w:pPr>
        <w:rPr>
          <w:rFonts w:ascii="Times New Roman" w:hAnsi="Times New Roman" w:cs="Times New Roman"/>
          <w:sz w:val="28"/>
          <w:szCs w:val="28"/>
        </w:rPr>
      </w:pPr>
      <w:r>
        <w:rPr>
          <w:rFonts w:ascii="Times New Roman" w:hAnsi="Times New Roman" w:cs="Times New Roman"/>
          <w:sz w:val="28"/>
          <w:szCs w:val="28"/>
        </w:rPr>
        <w:t xml:space="preserve"> </w:t>
      </w:r>
    </w:p>
    <w:p w14:paraId="4AFDE1DC" w14:textId="77777777" w:rsidR="00DA340D" w:rsidRDefault="00DA340D" w:rsidP="00DA340D">
      <w:pPr>
        <w:rPr>
          <w:rFonts w:ascii="Times New Roman" w:hAnsi="Times New Roman" w:cs="Times New Roman"/>
          <w:sz w:val="28"/>
          <w:szCs w:val="28"/>
        </w:rPr>
      </w:pPr>
    </w:p>
    <w:p w14:paraId="08CE8088" w14:textId="77777777" w:rsidR="00DA340D" w:rsidRDefault="00DA340D" w:rsidP="00DA340D">
      <w:pPr>
        <w:rPr>
          <w:rFonts w:ascii="Times New Roman" w:hAnsi="Times New Roman" w:cs="Times New Roman"/>
          <w:sz w:val="28"/>
          <w:szCs w:val="28"/>
        </w:rPr>
      </w:pPr>
    </w:p>
    <w:p w14:paraId="7525848B" w14:textId="77777777" w:rsidR="00DA340D" w:rsidRPr="002E6FF6" w:rsidRDefault="00DA340D" w:rsidP="00DA340D">
      <w:pPr>
        <w:rPr>
          <w:rFonts w:ascii="Times New Roman" w:hAnsi="Times New Roman" w:cs="Times New Roman"/>
          <w:sz w:val="28"/>
          <w:szCs w:val="28"/>
        </w:rPr>
      </w:pPr>
    </w:p>
    <w:p w14:paraId="3B5ACFF8" w14:textId="77777777" w:rsidR="00DA340D" w:rsidRPr="00B32ABB" w:rsidRDefault="00DA340D" w:rsidP="00DA340D">
      <w:pPr>
        <w:pStyle w:val="Odstavecseseznamem"/>
        <w:spacing w:after="0" w:line="240" w:lineRule="auto"/>
        <w:jc w:val="both"/>
        <w:rPr>
          <w:rFonts w:ascii="Times New Roman" w:hAnsi="Times New Roman" w:cs="Times New Roman"/>
          <w:sz w:val="28"/>
          <w:szCs w:val="28"/>
        </w:rPr>
      </w:pPr>
    </w:p>
    <w:p w14:paraId="25E92028" w14:textId="77777777" w:rsidR="00DA340D" w:rsidRPr="00B32ABB" w:rsidRDefault="00DA340D" w:rsidP="00DA340D">
      <w:pPr>
        <w:spacing w:after="0" w:line="240" w:lineRule="auto"/>
        <w:jc w:val="both"/>
        <w:rPr>
          <w:rFonts w:ascii="Times New Roman" w:hAnsi="Times New Roman" w:cs="Times New Roman"/>
          <w:sz w:val="28"/>
          <w:szCs w:val="28"/>
        </w:rPr>
      </w:pPr>
    </w:p>
    <w:p w14:paraId="7B8367CF" w14:textId="77777777" w:rsidR="00DA340D" w:rsidRDefault="00DA340D" w:rsidP="00DA340D">
      <w:pPr>
        <w:spacing w:after="0" w:line="240" w:lineRule="auto"/>
        <w:jc w:val="both"/>
        <w:rPr>
          <w:rFonts w:ascii="Times New Roman" w:hAnsi="Times New Roman" w:cs="Times New Roman"/>
          <w:sz w:val="28"/>
          <w:szCs w:val="28"/>
        </w:rPr>
      </w:pPr>
    </w:p>
    <w:p w14:paraId="7B3262C3" w14:textId="77777777" w:rsidR="00DA340D" w:rsidRPr="000C263E" w:rsidRDefault="00DA340D" w:rsidP="00DA340D">
      <w:pPr>
        <w:pStyle w:val="Odstavecseseznamem"/>
        <w:spacing w:after="0" w:line="240" w:lineRule="auto"/>
        <w:ind w:left="1140"/>
        <w:jc w:val="both"/>
        <w:rPr>
          <w:rFonts w:ascii="Times New Roman" w:hAnsi="Times New Roman" w:cs="Times New Roman"/>
          <w:sz w:val="28"/>
          <w:szCs w:val="28"/>
        </w:rPr>
      </w:pPr>
    </w:p>
    <w:p w14:paraId="5703C8B3" w14:textId="77777777" w:rsidR="00DA340D" w:rsidRDefault="00DA340D" w:rsidP="00DA340D">
      <w:pPr>
        <w:spacing w:after="0" w:line="240" w:lineRule="auto"/>
        <w:jc w:val="both"/>
        <w:rPr>
          <w:rFonts w:ascii="Times New Roman" w:hAnsi="Times New Roman" w:cs="Times New Roman"/>
          <w:b/>
          <w:bCs/>
          <w:sz w:val="28"/>
          <w:szCs w:val="28"/>
        </w:rPr>
      </w:pPr>
    </w:p>
    <w:p w14:paraId="47377097" w14:textId="77777777" w:rsidR="00DA340D" w:rsidRPr="000C263E" w:rsidRDefault="00DA340D" w:rsidP="00DA340D">
      <w:pPr>
        <w:spacing w:after="0" w:line="240" w:lineRule="auto"/>
        <w:jc w:val="both"/>
        <w:rPr>
          <w:rFonts w:ascii="Times New Roman" w:hAnsi="Times New Roman" w:cs="Times New Roman"/>
          <w:b/>
          <w:bCs/>
          <w:sz w:val="28"/>
          <w:szCs w:val="28"/>
        </w:rPr>
      </w:pPr>
    </w:p>
    <w:p w14:paraId="0B4F737D" w14:textId="13D53EF6" w:rsidR="00DA340D" w:rsidRDefault="00DA340D" w:rsidP="00DA340D">
      <w:pPr>
        <w:spacing w:after="0" w:line="240" w:lineRule="auto"/>
        <w:jc w:val="both"/>
        <w:rPr>
          <w:rFonts w:ascii="Times New Roman" w:hAnsi="Times New Roman"/>
          <w:b/>
          <w:bCs/>
          <w:sz w:val="28"/>
          <w:szCs w:val="28"/>
        </w:rPr>
      </w:pPr>
    </w:p>
    <w:p w14:paraId="76DD3077" w14:textId="1E9941EA" w:rsidR="00DA340D" w:rsidRDefault="00DA340D" w:rsidP="00DA340D">
      <w:pPr>
        <w:spacing w:after="0" w:line="240" w:lineRule="auto"/>
        <w:jc w:val="both"/>
        <w:rPr>
          <w:rFonts w:ascii="Times New Roman" w:hAnsi="Times New Roman"/>
          <w:b/>
          <w:bCs/>
          <w:sz w:val="28"/>
          <w:szCs w:val="28"/>
        </w:rPr>
      </w:pPr>
    </w:p>
    <w:p w14:paraId="78826B12" w14:textId="3E52932A" w:rsidR="00DA340D" w:rsidRDefault="00DA340D" w:rsidP="00DA340D">
      <w:pPr>
        <w:spacing w:after="0" w:line="240" w:lineRule="auto"/>
        <w:jc w:val="both"/>
        <w:rPr>
          <w:rFonts w:ascii="Times New Roman" w:hAnsi="Times New Roman"/>
          <w:b/>
          <w:bCs/>
          <w:sz w:val="28"/>
          <w:szCs w:val="28"/>
        </w:rPr>
      </w:pPr>
    </w:p>
    <w:p w14:paraId="00E49564" w14:textId="5C43DCB7" w:rsidR="00DA340D" w:rsidRDefault="00DA340D" w:rsidP="00DA340D">
      <w:pPr>
        <w:spacing w:after="0" w:line="240" w:lineRule="auto"/>
        <w:jc w:val="both"/>
        <w:rPr>
          <w:rFonts w:ascii="Times New Roman" w:hAnsi="Times New Roman"/>
          <w:b/>
          <w:bCs/>
          <w:sz w:val="28"/>
          <w:szCs w:val="28"/>
        </w:rPr>
      </w:pPr>
    </w:p>
    <w:p w14:paraId="32774BF3" w14:textId="25A964B3" w:rsidR="00DA340D" w:rsidRDefault="00DA340D" w:rsidP="00DA340D">
      <w:pPr>
        <w:spacing w:after="0" w:line="240" w:lineRule="auto"/>
        <w:jc w:val="both"/>
        <w:rPr>
          <w:rFonts w:ascii="Times New Roman" w:hAnsi="Times New Roman"/>
          <w:b/>
          <w:bCs/>
          <w:sz w:val="28"/>
          <w:szCs w:val="28"/>
        </w:rPr>
      </w:pPr>
    </w:p>
    <w:p w14:paraId="2E74C406" w14:textId="77777777" w:rsidR="00DA340D" w:rsidRDefault="00DA340D" w:rsidP="00DA340D">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PRŮMĚRNÝCH MEZD VE 2. ČTVRTLETÍ 2020</w:t>
      </w:r>
    </w:p>
    <w:p w14:paraId="5090E628" w14:textId="77777777" w:rsidR="00DA340D" w:rsidRDefault="00DA340D" w:rsidP="00DA340D">
      <w:pPr>
        <w:spacing w:after="0" w:line="240" w:lineRule="auto"/>
        <w:jc w:val="center"/>
        <w:rPr>
          <w:rFonts w:ascii="Times New Roman" w:hAnsi="Times New Roman"/>
          <w:b/>
          <w:bCs/>
          <w:sz w:val="28"/>
          <w:szCs w:val="28"/>
        </w:rPr>
      </w:pPr>
    </w:p>
    <w:p w14:paraId="61DA6D69" w14:textId="77777777" w:rsidR="00DA340D" w:rsidRDefault="00DA340D" w:rsidP="00DA340D">
      <w:pPr>
        <w:spacing w:after="0" w:line="240" w:lineRule="auto"/>
        <w:jc w:val="center"/>
        <w:rPr>
          <w:rFonts w:ascii="Times New Roman" w:hAnsi="Times New Roman"/>
          <w:b/>
          <w:bCs/>
          <w:sz w:val="28"/>
          <w:szCs w:val="28"/>
        </w:rPr>
      </w:pPr>
    </w:p>
    <w:p w14:paraId="13A45008" w14:textId="77777777" w:rsidR="00DA340D" w:rsidRPr="00DA340D" w:rsidRDefault="00DA340D" w:rsidP="00DA340D">
      <w:pPr>
        <w:spacing w:after="0" w:line="240" w:lineRule="auto"/>
        <w:jc w:val="both"/>
        <w:rPr>
          <w:rFonts w:ascii="Times New Roman" w:hAnsi="Times New Roman"/>
          <w:b/>
          <w:bCs/>
          <w:color w:val="FF0000"/>
          <w:sz w:val="28"/>
          <w:szCs w:val="28"/>
        </w:rPr>
      </w:pPr>
      <w:r w:rsidRPr="00DA340D">
        <w:rPr>
          <w:rFonts w:ascii="Times New Roman" w:hAnsi="Times New Roman"/>
          <w:b/>
          <w:bCs/>
          <w:color w:val="FF0000"/>
          <w:sz w:val="28"/>
          <w:szCs w:val="28"/>
        </w:rPr>
        <w:t>Průměrná mzda se reálně snížila o 2,5 %.</w:t>
      </w:r>
    </w:p>
    <w:p w14:paraId="219EF230" w14:textId="77777777" w:rsidR="00DA340D" w:rsidRPr="00DA340D" w:rsidRDefault="00DA340D" w:rsidP="00DA340D">
      <w:pPr>
        <w:spacing w:after="0" w:line="240" w:lineRule="auto"/>
        <w:jc w:val="both"/>
        <w:rPr>
          <w:rFonts w:ascii="Times New Roman" w:hAnsi="Times New Roman"/>
          <w:b/>
          <w:bCs/>
          <w:color w:val="FF0000"/>
          <w:sz w:val="28"/>
          <w:szCs w:val="28"/>
        </w:rPr>
      </w:pPr>
    </w:p>
    <w:p w14:paraId="69BDE683"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Ve 2. čtvrtletí 2020 vzrostla průměrná hrubá měsíční nominální mzda na přepočtené počty zaměstnanců v národním hospodářství proti stejnému období předchozího roku o 0,5 %, reálně poklesla o 2,5 %. Medián mezd činil 29 123 Kč.</w:t>
      </w:r>
    </w:p>
    <w:p w14:paraId="35412FF1" w14:textId="77777777" w:rsidR="00DA340D" w:rsidRDefault="00DA340D" w:rsidP="00DA340D">
      <w:pPr>
        <w:spacing w:after="0" w:line="240" w:lineRule="auto"/>
        <w:jc w:val="both"/>
        <w:rPr>
          <w:rFonts w:ascii="Times New Roman" w:hAnsi="Times New Roman"/>
          <w:b/>
          <w:bCs/>
          <w:sz w:val="28"/>
          <w:szCs w:val="28"/>
        </w:rPr>
      </w:pPr>
    </w:p>
    <w:p w14:paraId="20D91029" w14:textId="77777777" w:rsidR="00DA340D" w:rsidRDefault="00DA340D" w:rsidP="00DA340D">
      <w:pPr>
        <w:spacing w:after="0" w:line="240" w:lineRule="auto"/>
        <w:jc w:val="both"/>
      </w:pPr>
      <w:r>
        <w:rPr>
          <w:rFonts w:ascii="Times New Roman" w:hAnsi="Times New Roman"/>
          <w:b/>
          <w:bCs/>
          <w:sz w:val="28"/>
          <w:szCs w:val="28"/>
        </w:rPr>
        <w:t xml:space="preserve">     Ve 2. čtvrtletí 2020 </w:t>
      </w:r>
      <w:r>
        <w:rPr>
          <w:rFonts w:ascii="Times New Roman" w:hAnsi="Times New Roman"/>
          <w:sz w:val="28"/>
          <w:szCs w:val="28"/>
        </w:rPr>
        <w:t xml:space="preserve">činila průměrná hrubá měsíční nominální mzda (dále jen „průměrná mzda“)  na přepočtené počty zaměstnanců v národním hospodářství celkem </w:t>
      </w:r>
      <w:r>
        <w:rPr>
          <w:rFonts w:ascii="Times New Roman" w:hAnsi="Times New Roman"/>
          <w:b/>
          <w:bCs/>
          <w:sz w:val="28"/>
          <w:szCs w:val="28"/>
        </w:rPr>
        <w:t>34 271 Kč</w:t>
      </w:r>
      <w:r>
        <w:rPr>
          <w:rFonts w:ascii="Times New Roman" w:hAnsi="Times New Roman"/>
          <w:sz w:val="28"/>
          <w:szCs w:val="28"/>
        </w:rPr>
        <w:t>, což je o 160 Kč (0,5 %) více než ve stejném období roku 2019. Spotřebitelské ceny se zvýšily za uvedené období o 3,1 %, reálně se tak mzda snížila o 2,5 %. Objem mezd se snížil o 2,9 %, počet zaměstnanců poklesl o 3,4 %.</w:t>
      </w:r>
    </w:p>
    <w:p w14:paraId="424DC60B" w14:textId="77777777" w:rsidR="00DA340D" w:rsidRDefault="00DA340D" w:rsidP="00DA340D">
      <w:pPr>
        <w:spacing w:after="0" w:line="240" w:lineRule="auto"/>
        <w:jc w:val="both"/>
        <w:rPr>
          <w:rFonts w:ascii="Times New Roman" w:hAnsi="Times New Roman"/>
          <w:sz w:val="28"/>
          <w:szCs w:val="28"/>
        </w:rPr>
      </w:pPr>
    </w:p>
    <w:p w14:paraId="3CB362F9" w14:textId="77777777" w:rsidR="00DA340D" w:rsidRDefault="00DA340D" w:rsidP="00DA340D">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w:t>
      </w:r>
      <w:r>
        <w:rPr>
          <w:rFonts w:ascii="Times New Roman" w:hAnsi="Times New Roman"/>
          <w:sz w:val="28"/>
          <w:szCs w:val="28"/>
        </w:rPr>
        <w:t>činil pokles průměrné mzdy ve 2. čtvrtletí 2020 po očištění od sezónních vlivů 3,1 %.</w:t>
      </w:r>
    </w:p>
    <w:p w14:paraId="48E8AF2B" w14:textId="77777777" w:rsidR="00DA340D" w:rsidRDefault="00DA340D" w:rsidP="00DA340D">
      <w:pPr>
        <w:spacing w:after="0" w:line="240" w:lineRule="auto"/>
        <w:jc w:val="both"/>
        <w:rPr>
          <w:rFonts w:ascii="Times New Roman" w:hAnsi="Times New Roman"/>
          <w:sz w:val="28"/>
          <w:szCs w:val="28"/>
        </w:rPr>
      </w:pPr>
    </w:p>
    <w:p w14:paraId="2194CDC1" w14:textId="77777777" w:rsidR="00DA340D" w:rsidRDefault="00DA340D" w:rsidP="00DA340D">
      <w:pPr>
        <w:spacing w:after="0" w:line="240" w:lineRule="auto"/>
        <w:jc w:val="both"/>
      </w:pPr>
      <w:r>
        <w:rPr>
          <w:rFonts w:ascii="Times New Roman" w:hAnsi="Times New Roman"/>
          <w:b/>
          <w:bCs/>
          <w:sz w:val="28"/>
          <w:szCs w:val="28"/>
        </w:rPr>
        <w:t xml:space="preserve">     Medián mezd </w:t>
      </w:r>
      <w:r>
        <w:rPr>
          <w:rFonts w:ascii="Times New Roman" w:hAnsi="Times New Roman"/>
          <w:sz w:val="28"/>
          <w:szCs w:val="28"/>
        </w:rPr>
        <w:t xml:space="preserve"> (29 123 Kč) poklesl proti stejnému období předchozího roku o 0,2 %, u mužů dosáhl 31 450 Kč, u žen byl 26 489 Kč. Osmdesát procent zaměstnanců pobíralo mzdu mezi 14 659 a 56 262 Kč.</w:t>
      </w:r>
    </w:p>
    <w:p w14:paraId="64A62360" w14:textId="77777777" w:rsidR="00DA340D" w:rsidRDefault="00DA340D" w:rsidP="00DA340D">
      <w:pPr>
        <w:spacing w:after="0" w:line="240" w:lineRule="auto"/>
        <w:jc w:val="both"/>
        <w:rPr>
          <w:rFonts w:ascii="Times New Roman" w:hAnsi="Times New Roman"/>
          <w:sz w:val="28"/>
          <w:szCs w:val="28"/>
        </w:rPr>
      </w:pPr>
    </w:p>
    <w:p w14:paraId="54A817E7" w14:textId="77777777" w:rsidR="00DA340D" w:rsidRDefault="00DA340D" w:rsidP="00DA340D">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 1. pololetí 2020 </w:t>
      </w:r>
      <w:r>
        <w:rPr>
          <w:rFonts w:ascii="Times New Roman" w:hAnsi="Times New Roman"/>
          <w:sz w:val="28"/>
          <w:szCs w:val="28"/>
        </w:rPr>
        <w:t>dosáhla průměrná mzda 34 200 Kč, v meziročním srovnání činil přírůstek 909 Kč (2,7 %).l Spotřebitelské ceny se zvýšily za zvedené období o 3,4 %, reálně se mzda snížila o 0,7 %.</w:t>
      </w:r>
    </w:p>
    <w:p w14:paraId="4FA9E6B0" w14:textId="77777777" w:rsidR="00DA340D" w:rsidRDefault="00DA340D" w:rsidP="00DA340D">
      <w:pPr>
        <w:spacing w:after="0" w:line="240" w:lineRule="auto"/>
        <w:jc w:val="both"/>
        <w:rPr>
          <w:rFonts w:ascii="Times New Roman" w:hAnsi="Times New Roman"/>
          <w:sz w:val="28"/>
          <w:szCs w:val="28"/>
        </w:rPr>
      </w:pPr>
    </w:p>
    <w:p w14:paraId="4403CBBF" w14:textId="77777777" w:rsidR="00DA340D" w:rsidRDefault="00DA340D" w:rsidP="00DA340D">
      <w:pPr>
        <w:spacing w:after="0" w:line="240" w:lineRule="auto"/>
        <w:jc w:val="both"/>
        <w:rPr>
          <w:rFonts w:ascii="Times New Roman" w:hAnsi="Times New Roman"/>
          <w:sz w:val="28"/>
          <w:szCs w:val="28"/>
        </w:rPr>
      </w:pPr>
    </w:p>
    <w:p w14:paraId="60AC481C"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Průměrné měsíční hrubé mzdy</w:t>
      </w:r>
    </w:p>
    <w:p w14:paraId="4C573F53" w14:textId="77777777" w:rsidR="00DA340D" w:rsidRDefault="00DA340D" w:rsidP="00DA340D">
      <w:pPr>
        <w:spacing w:after="0" w:line="240" w:lineRule="auto"/>
        <w:jc w:val="both"/>
        <w:rPr>
          <w:rFonts w:ascii="Times New Roman" w:hAnsi="Times New Roman"/>
          <w:b/>
          <w:bCs/>
          <w:sz w:val="28"/>
          <w:szCs w:val="28"/>
        </w:rPr>
      </w:pPr>
    </w:p>
    <w:p w14:paraId="4A25353C"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Průměrná mzda (34 271 Kč) vzrostla nominálně ke stejnému období roku 2019 o 160 Kč, tedy relativně o 0,5 %. Z hlediska tohoto ukazatele tedy sledujeme jakési zastavení růstu, avšak jde o zprůměrování velmi různorodého vývoje na úrovni jednotlivých oborů, podniků či organizací. Údaje za 2. čtvrtletí 2020 již navazovaly i na ekonomický vývoj předchozích let, kdy růst postupně uvadal.</w:t>
      </w:r>
    </w:p>
    <w:p w14:paraId="10780FB9" w14:textId="77777777" w:rsidR="00DA340D" w:rsidRDefault="00DA340D" w:rsidP="00DA340D">
      <w:pPr>
        <w:spacing w:after="0" w:line="240" w:lineRule="auto"/>
        <w:jc w:val="both"/>
        <w:rPr>
          <w:rFonts w:ascii="Times New Roman" w:hAnsi="Times New Roman"/>
          <w:sz w:val="28"/>
          <w:szCs w:val="28"/>
        </w:rPr>
      </w:pPr>
    </w:p>
    <w:p w14:paraId="68FFE646" w14:textId="77777777" w:rsidR="00DA340D" w:rsidRDefault="00DA340D" w:rsidP="00DA340D">
      <w:pPr>
        <w:spacing w:after="0" w:line="240" w:lineRule="auto"/>
        <w:jc w:val="both"/>
      </w:pPr>
      <w:r>
        <w:rPr>
          <w:rFonts w:ascii="Times New Roman" w:hAnsi="Times New Roman"/>
          <w:sz w:val="28"/>
          <w:szCs w:val="28"/>
        </w:rPr>
        <w:t xml:space="preserve">     </w:t>
      </w:r>
      <w:r>
        <w:rPr>
          <w:rFonts w:ascii="Times New Roman" w:hAnsi="Times New Roman"/>
          <w:b/>
          <w:bCs/>
          <w:sz w:val="28"/>
          <w:szCs w:val="28"/>
        </w:rPr>
        <w:t>V reálném vyjádření byl navíc mzdový růst propadem – reálné mzdy poklesly o 2,5 %, což je v novodobé historii bezprecedentní</w:t>
      </w:r>
      <w:r>
        <w:rPr>
          <w:rFonts w:ascii="Times New Roman" w:hAnsi="Times New Roman"/>
          <w:sz w:val="28"/>
          <w:szCs w:val="28"/>
        </w:rPr>
        <w:t xml:space="preserve"> s výjimkou 4. čtvrtletí 2013, kdy však byl meziroční index zkreslen tehdejší daňovou úpravou, která vedla ke spekulativnímu přelití části mzdových prostředků do roku 2014.</w:t>
      </w:r>
      <w:r>
        <w:rPr>
          <w:rFonts w:ascii="Times New Roman" w:hAnsi="Times New Roman"/>
          <w:b/>
          <w:bCs/>
          <w:sz w:val="28"/>
          <w:szCs w:val="28"/>
        </w:rPr>
        <w:t> </w:t>
      </w:r>
      <w:r>
        <w:rPr>
          <w:rFonts w:ascii="Times New Roman" w:hAnsi="Times New Roman"/>
          <w:sz w:val="28"/>
          <w:szCs w:val="28"/>
        </w:rPr>
        <w:t>tato situace přichází po delším období slušného zvyšování mezd: v předchozím roce</w:t>
      </w:r>
      <w:r>
        <w:rPr>
          <w:rFonts w:ascii="Times New Roman" w:hAnsi="Times New Roman"/>
          <w:b/>
          <w:bCs/>
          <w:sz w:val="28"/>
          <w:szCs w:val="28"/>
        </w:rPr>
        <w:t xml:space="preserve"> </w:t>
      </w:r>
      <w:r>
        <w:rPr>
          <w:rFonts w:ascii="Times New Roman" w:hAnsi="Times New Roman"/>
          <w:sz w:val="28"/>
          <w:szCs w:val="28"/>
        </w:rPr>
        <w:t>2019 byl reálný růst 3,5 % a v roce 2018 dokonce 5,9 %. Vliv má kromě nominálního zpomalení také více jak tříprocentní (3,1) inflace (index spotřebitelských cen).</w:t>
      </w:r>
    </w:p>
    <w:p w14:paraId="3C3202DE" w14:textId="77777777" w:rsidR="00DA340D" w:rsidRDefault="00DA340D" w:rsidP="00DA340D">
      <w:pPr>
        <w:spacing w:after="0" w:line="240" w:lineRule="auto"/>
        <w:jc w:val="both"/>
        <w:rPr>
          <w:rFonts w:ascii="Times New Roman" w:hAnsi="Times New Roman"/>
          <w:sz w:val="28"/>
          <w:szCs w:val="28"/>
        </w:rPr>
      </w:pPr>
    </w:p>
    <w:p w14:paraId="65A4C6A7"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Mzdový vývoj byl vysoce diferencovaný, stejně jako vývoj počtu zaměstnanců, a závisel především na síle, s jakou dopadla na jednotlivá odvětví protiinfekční opatření.</w:t>
      </w:r>
    </w:p>
    <w:p w14:paraId="7D65E3DC" w14:textId="77777777" w:rsidR="00DA340D" w:rsidRDefault="00DA340D" w:rsidP="00DA340D">
      <w:pPr>
        <w:spacing w:after="0" w:line="240" w:lineRule="auto"/>
        <w:jc w:val="both"/>
        <w:rPr>
          <w:rFonts w:ascii="Times New Roman" w:hAnsi="Times New Roman"/>
          <w:sz w:val="28"/>
          <w:szCs w:val="28"/>
        </w:rPr>
      </w:pPr>
    </w:p>
    <w:p w14:paraId="48E35E0A"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V devíti odvětvových sekcích z devatenácti nalezneme nominální propad mzdové úrovně. Nejvýraznější je v ubytování, stravování a pohostinství (11,8 %), které má zároveň setrvale nejnižší mzdovou úroveň (aktuálně 17 928 Kč). Druhý nejhorší pokles mezd byl v činnostech v oblasti nemovitostí (5,7 %) a pak již ve zpracovatelném průmyslu (4,9 %), kde pracuje necelých 1,1 miliónu zaměstnanců, průměrná mzda se tam dostala na 32 707 Kč.</w:t>
      </w:r>
    </w:p>
    <w:p w14:paraId="559B8DDB" w14:textId="77777777" w:rsidR="00DA340D" w:rsidRDefault="00DA340D" w:rsidP="00DA340D">
      <w:pPr>
        <w:spacing w:after="0" w:line="240" w:lineRule="auto"/>
        <w:jc w:val="both"/>
        <w:rPr>
          <w:rFonts w:ascii="Times New Roman" w:hAnsi="Times New Roman"/>
          <w:sz w:val="28"/>
          <w:szCs w:val="28"/>
        </w:rPr>
      </w:pPr>
    </w:p>
    <w:p w14:paraId="4B9DFDCC"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Průměrná mzda se mírněji nominálně snížila též v kulturních, zábavních a rekreačních činnostech (1,3 %), v ostatních činnostech (2,9 %) a v těžbě a dobývání (2,5 %). V co do početní velikosti druhém obchodě (velkoobchodě a maloobchodě, opravách a údržbě motorových vozidel) se mzdy snížily o 0,7 % na 31 068 Kč. V dopravě pak o 1,7 % na 30 631 Kč.</w:t>
      </w:r>
    </w:p>
    <w:p w14:paraId="071E62E4" w14:textId="77777777" w:rsidR="00DA340D" w:rsidRDefault="00DA340D" w:rsidP="00DA340D">
      <w:pPr>
        <w:spacing w:after="0" w:line="240" w:lineRule="auto"/>
        <w:jc w:val="both"/>
        <w:rPr>
          <w:rFonts w:ascii="Times New Roman" w:hAnsi="Times New Roman"/>
          <w:sz w:val="28"/>
          <w:szCs w:val="28"/>
        </w:rPr>
      </w:pPr>
    </w:p>
    <w:p w14:paraId="33C467E5"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Na druhé straně najdeme také nominální nárůsty průměrné mzdy přesahující pětiprocentní hranici, a to v odvětvových sekcích zabezpečujících základní chod společnosti: nejvyšší byly ve vzdělávání a ve zdravotní a sociální péči (shodně 5,5 %), dále ve výrobě a rozvodu elektřiny, plynu, tepla a klimatizovaného vzduchu (5,3 %) a ve veřejné správě (5,1 %). Ve státem dominovaných odvětvích bylo hlavní příčinou rozhodnutí vlády o změně platových tabulek.</w:t>
      </w:r>
    </w:p>
    <w:p w14:paraId="10D29655" w14:textId="77777777" w:rsidR="00DA340D" w:rsidRDefault="00DA340D" w:rsidP="00DA340D">
      <w:pPr>
        <w:spacing w:after="0" w:line="240" w:lineRule="auto"/>
        <w:jc w:val="both"/>
        <w:rPr>
          <w:rFonts w:ascii="Times New Roman" w:hAnsi="Times New Roman"/>
          <w:sz w:val="28"/>
          <w:szCs w:val="28"/>
        </w:rPr>
      </w:pPr>
    </w:p>
    <w:p w14:paraId="79DE020F" w14:textId="77777777" w:rsidR="00DA340D" w:rsidRDefault="00DA340D" w:rsidP="00DA340D">
      <w:pPr>
        <w:spacing w:after="0" w:line="240" w:lineRule="auto"/>
        <w:jc w:val="both"/>
      </w:pPr>
      <w:r>
        <w:rPr>
          <w:rFonts w:ascii="Times New Roman" w:hAnsi="Times New Roman"/>
          <w:sz w:val="28"/>
          <w:szCs w:val="28"/>
        </w:rPr>
        <w:t xml:space="preserve">     V administrativních a podpůrných činnostech mzdy vzrostly o 4,2 %, kde však mohlo jít o důsledek propouštění zaměstnanců s nízkými mzdami, což aritmetický průměr zvyšuje. </w:t>
      </w:r>
      <w:r>
        <w:rPr>
          <w:rFonts w:ascii="Times New Roman" w:hAnsi="Times New Roman"/>
          <w:b/>
          <w:bCs/>
          <w:sz w:val="28"/>
          <w:szCs w:val="28"/>
        </w:rPr>
        <w:t>Nadprůměrný růst najdeme také v zemědělství (4,1 %)</w:t>
      </w:r>
      <w:r>
        <w:rPr>
          <w:rFonts w:ascii="Times New Roman" w:hAnsi="Times New Roman"/>
          <w:sz w:val="28"/>
          <w:szCs w:val="28"/>
        </w:rPr>
        <w:t>, v informačních a komunikačních činnostech (3,5 %) a v odvětví zásobování vodou, činnosti související s odpadními vodami, odpady a sanacemi (2,0 %). Nad „nulou“ se udržely stavebnictví a profesní, vědecké a technické činnosti (shodně 0,4 %).</w:t>
      </w:r>
    </w:p>
    <w:p w14:paraId="5501E8B7" w14:textId="77777777" w:rsidR="00DA340D" w:rsidRDefault="00DA340D" w:rsidP="00DA340D">
      <w:pPr>
        <w:spacing w:after="0" w:line="240" w:lineRule="auto"/>
        <w:jc w:val="both"/>
        <w:rPr>
          <w:rFonts w:ascii="Times New Roman" w:hAnsi="Times New Roman"/>
          <w:sz w:val="28"/>
          <w:szCs w:val="28"/>
        </w:rPr>
      </w:pPr>
    </w:p>
    <w:p w14:paraId="4549AAA4"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Nejvyšší absolutní průměrnou hrubou mzdu hledejme stále v peněžnictví a pojišťovnictví s úrovní 63 425 Kč, i když meziročně poklesla o 0,6 %. Druhou příčku mají informační a komunikační činnosti, kde se průměrná mzda zvýšila na 60 084 Kč. Třetí příčku si pak s odstupem drží odvětví výroba a rozvod elektřiny, plynu, tepla a klimatizovaného vzduchu s 49 479 Kč.</w:t>
      </w:r>
    </w:p>
    <w:p w14:paraId="36244094" w14:textId="77777777" w:rsidR="00DA340D" w:rsidRDefault="00DA340D" w:rsidP="00DA340D">
      <w:pPr>
        <w:spacing w:after="0" w:line="240" w:lineRule="auto"/>
        <w:jc w:val="both"/>
        <w:rPr>
          <w:rFonts w:ascii="Times New Roman" w:hAnsi="Times New Roman"/>
          <w:sz w:val="28"/>
          <w:szCs w:val="28"/>
        </w:rPr>
      </w:pPr>
    </w:p>
    <w:p w14:paraId="27CE2FEE" w14:textId="40C4D52B" w:rsidR="00DA340D" w:rsidRDefault="00DA340D" w:rsidP="00DA340D">
      <w:pPr>
        <w:spacing w:after="0" w:line="240" w:lineRule="auto"/>
        <w:jc w:val="both"/>
        <w:rPr>
          <w:rFonts w:ascii="Times New Roman" w:hAnsi="Times New Roman"/>
          <w:sz w:val="28"/>
          <w:szCs w:val="28"/>
        </w:rPr>
      </w:pPr>
    </w:p>
    <w:p w14:paraId="5A329B4D" w14:textId="627CBA27" w:rsidR="00DA340D" w:rsidRDefault="00DA340D" w:rsidP="00DA340D">
      <w:pPr>
        <w:spacing w:after="0" w:line="240" w:lineRule="auto"/>
        <w:jc w:val="both"/>
        <w:rPr>
          <w:rFonts w:ascii="Times New Roman" w:hAnsi="Times New Roman"/>
          <w:sz w:val="28"/>
          <w:szCs w:val="28"/>
        </w:rPr>
      </w:pPr>
    </w:p>
    <w:p w14:paraId="65FE5A8F" w14:textId="69E50B78" w:rsidR="00DA340D" w:rsidRDefault="00DA340D" w:rsidP="00DA340D">
      <w:pPr>
        <w:spacing w:after="0" w:line="240" w:lineRule="auto"/>
        <w:jc w:val="both"/>
        <w:rPr>
          <w:rFonts w:ascii="Times New Roman" w:hAnsi="Times New Roman"/>
          <w:sz w:val="28"/>
          <w:szCs w:val="28"/>
        </w:rPr>
      </w:pPr>
    </w:p>
    <w:p w14:paraId="12F5ED89" w14:textId="77777777" w:rsidR="00DA340D" w:rsidRDefault="00DA340D" w:rsidP="00DA340D">
      <w:pPr>
        <w:spacing w:after="0" w:line="240" w:lineRule="auto"/>
        <w:jc w:val="both"/>
        <w:rPr>
          <w:rFonts w:ascii="Times New Roman" w:hAnsi="Times New Roman"/>
          <w:sz w:val="28"/>
          <w:szCs w:val="28"/>
        </w:rPr>
      </w:pPr>
    </w:p>
    <w:p w14:paraId="2C117FD9" w14:textId="77777777" w:rsidR="00DA340D" w:rsidRDefault="00DA340D" w:rsidP="00DA340D">
      <w:pPr>
        <w:spacing w:after="0" w:line="240" w:lineRule="auto"/>
        <w:jc w:val="both"/>
        <w:rPr>
          <w:rFonts w:ascii="Times New Roman" w:hAnsi="Times New Roman"/>
          <w:sz w:val="28"/>
          <w:szCs w:val="28"/>
        </w:rPr>
      </w:pPr>
    </w:p>
    <w:p w14:paraId="36627F20"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Regionální vývoj</w:t>
      </w:r>
    </w:p>
    <w:p w14:paraId="7BB3B98D" w14:textId="77777777" w:rsidR="00DA340D" w:rsidRDefault="00DA340D" w:rsidP="00DA340D">
      <w:pPr>
        <w:spacing w:after="0" w:line="240" w:lineRule="auto"/>
        <w:jc w:val="both"/>
        <w:rPr>
          <w:rFonts w:ascii="Times New Roman" w:hAnsi="Times New Roman"/>
          <w:b/>
          <w:bCs/>
          <w:sz w:val="28"/>
          <w:szCs w:val="28"/>
        </w:rPr>
      </w:pPr>
    </w:p>
    <w:p w14:paraId="38E248A4" w14:textId="77777777" w:rsidR="00DA340D" w:rsidRDefault="00DA340D" w:rsidP="00DA340D">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Krajské výsledky přináší též různorodý obrázek, avšak dopad </w:t>
      </w:r>
      <w:proofErr w:type="spellStart"/>
      <w:r>
        <w:rPr>
          <w:rFonts w:ascii="Times New Roman" w:hAnsi="Times New Roman"/>
          <w:sz w:val="28"/>
          <w:szCs w:val="28"/>
        </w:rPr>
        <w:t>koronavirové</w:t>
      </w:r>
      <w:proofErr w:type="spellEnd"/>
      <w:r>
        <w:rPr>
          <w:rFonts w:ascii="Times New Roman" w:hAnsi="Times New Roman"/>
          <w:sz w:val="28"/>
          <w:szCs w:val="28"/>
        </w:rPr>
        <w:t xml:space="preserve"> krize na počty zaměstnanců se jeví jako plošný, ve všech krajích tedy jde o pokles. Rozpětí nárůstu či poklesů průměrné mzdy ovšem sahá od 2,5 % do -2,8 %. K nejvyššímu zvýšení mezd došlo v Ústeckém kraji (2,4 %), který má celkově úroveň výdělků spíše běžnou (31 922 Kč). Slušný růst byl také v Jihomoravském kraji (1,7 %) s mírně nadstandardní úrovní (33 049 Kč), a dále v Jihočeském kraji (1,6 %), který má mzdovou úroveň poněkud slabší (31 194 Kč).</w:t>
      </w:r>
    </w:p>
    <w:p w14:paraId="5C097D24" w14:textId="77777777" w:rsidR="00DA340D" w:rsidRDefault="00DA340D" w:rsidP="00DA340D">
      <w:pPr>
        <w:spacing w:after="0" w:line="240" w:lineRule="auto"/>
        <w:jc w:val="both"/>
        <w:rPr>
          <w:rFonts w:ascii="Times New Roman" w:hAnsi="Times New Roman"/>
          <w:sz w:val="28"/>
          <w:szCs w:val="28"/>
        </w:rPr>
      </w:pPr>
    </w:p>
    <w:p w14:paraId="7312A571"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Naopak největší mzdový pokles byl zaznamenán v Libereckém kraji (2,8 %), kde byla úroveň mezd aktuálně 30 819 Kč. Ostatní poklesy byly do jednoho procenta.</w:t>
      </w:r>
    </w:p>
    <w:p w14:paraId="2D61D850" w14:textId="77777777" w:rsidR="00DA340D" w:rsidRDefault="00DA340D" w:rsidP="00DA340D">
      <w:pPr>
        <w:spacing w:after="0" w:line="240" w:lineRule="auto"/>
        <w:jc w:val="both"/>
        <w:rPr>
          <w:rFonts w:ascii="Times New Roman" w:hAnsi="Times New Roman"/>
          <w:sz w:val="28"/>
          <w:szCs w:val="28"/>
        </w:rPr>
      </w:pPr>
    </w:p>
    <w:p w14:paraId="1DB43D12"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V Praze mzdy vzrostly mírně (0,6 %), ovšem je zde stále výrazný odstup od ostatních krajů, průměrná mzda byla v Praze 42 435 Kč. Karlovarský kraj zůstal nadále regionem s nejnižší mzdovou úrovní, kde jako jediná krajská hodnota pro 2. čtvrtletí 2020 nepřekročila třicetitisícovou hranici (29 514 Kč), meziroční vývoj tam ukazoval na stagnaci (pokles o 7 Kč, 0,0 %). Zlínský kraj byl těsně nad třicetitisícovou hranicí (30 105 Kč), průměrná mzda se tu snížila o 0,6 %.</w:t>
      </w:r>
    </w:p>
    <w:p w14:paraId="2697A45F" w14:textId="77777777" w:rsidR="00DA340D" w:rsidRDefault="00DA340D" w:rsidP="00DA340D">
      <w:pPr>
        <w:spacing w:after="0" w:line="240" w:lineRule="auto"/>
        <w:jc w:val="both"/>
        <w:rPr>
          <w:rFonts w:ascii="Times New Roman" w:hAnsi="Times New Roman"/>
          <w:sz w:val="28"/>
          <w:szCs w:val="28"/>
        </w:rPr>
      </w:pPr>
    </w:p>
    <w:p w14:paraId="22899945"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Ve všech krajích se ve 2. čtvrtletí 2020 počty zaměstnanců snižovaly. Nejvýrazněji v Karlovarském (6,1 %), pak v Moravskoslezském (4,7 %) a též v Libereckém kraji (4,4 %). Nejslabší byl pokles v Praze (1,8 %).</w:t>
      </w:r>
    </w:p>
    <w:p w14:paraId="13C9ADDB" w14:textId="77777777" w:rsidR="00DA340D" w:rsidRDefault="00DA340D" w:rsidP="00DA340D">
      <w:pPr>
        <w:spacing w:after="0" w:line="240" w:lineRule="auto"/>
        <w:jc w:val="both"/>
        <w:rPr>
          <w:rFonts w:ascii="Times New Roman" w:hAnsi="Times New Roman"/>
          <w:sz w:val="28"/>
          <w:szCs w:val="28"/>
        </w:rPr>
      </w:pPr>
    </w:p>
    <w:p w14:paraId="3B1F7078"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Pololetní výsledky</w:t>
      </w:r>
    </w:p>
    <w:p w14:paraId="402A7121" w14:textId="77777777" w:rsidR="00DA340D" w:rsidRDefault="00DA340D" w:rsidP="00DA340D">
      <w:pPr>
        <w:spacing w:after="0" w:line="240" w:lineRule="auto"/>
        <w:jc w:val="both"/>
        <w:rPr>
          <w:rFonts w:ascii="Times New Roman" w:hAnsi="Times New Roman"/>
          <w:b/>
          <w:bCs/>
          <w:sz w:val="28"/>
          <w:szCs w:val="28"/>
        </w:rPr>
      </w:pPr>
    </w:p>
    <w:p w14:paraId="3742C80B"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První pololetí 2020 bylo statisticky přelomové. V průběhu března začala platit bezprecedentní protiinfekční opatření, která měla značné ekonomické dopady. Došlo k uzavření mnoha provozoven, takže část pracujících nemohla pracovat, ale zároveň byly v jiných oblastech nutné přesčasové hodiny, aby byly zajištěny životně nezbytné služby. To vše se stalo v jinak vcelku příznivé makroekonomické situaci, kdy např. nezaměstnanost byla na minimální úrovni a část pracovní síly musela být zajišťována ze zahraničí, třebaže růstový ekonomický trend se již zdál vyčerpaný.</w:t>
      </w:r>
    </w:p>
    <w:p w14:paraId="18012BA9" w14:textId="77777777" w:rsidR="00DA340D" w:rsidRDefault="00DA340D" w:rsidP="00DA340D">
      <w:pPr>
        <w:spacing w:after="0" w:line="240" w:lineRule="auto"/>
        <w:jc w:val="both"/>
        <w:rPr>
          <w:rFonts w:ascii="Times New Roman" w:hAnsi="Times New Roman"/>
          <w:sz w:val="28"/>
          <w:szCs w:val="28"/>
        </w:rPr>
      </w:pPr>
    </w:p>
    <w:p w14:paraId="7FF4A7D1"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Z pohledu kumulativních údajů od podniků došlo k růstu celkové průměrné mzdy na 34 200 Kč, tj. o 2,7 %, což je v reálném vyjádření meziroční pokles o 0,7 % vzhledem k výrazné inflaci (3,4 %). Zároveň se již meziročně snížil přepočtený počet zaměstnanců o 2,2 %, tedy o 89,1 tis. Ve  čtyřech odvětvových sekcích došlo v 1. pololetí 2020 k nominálnímu propadu mzdové úrovně ve srovnání se stejným obdobím předchozího roku: zpracovatelský průmysl (0,6 %), kulturní, zábavní a rekreační činnosti  (2,3 %), ubytování, stravování a pohostinství (3,8 %) a činnosti v oblasti nemovitostí (5,2 %).</w:t>
      </w:r>
    </w:p>
    <w:p w14:paraId="67D6EA52" w14:textId="77777777" w:rsidR="00DA340D" w:rsidRDefault="00DA340D" w:rsidP="00DA340D">
      <w:pPr>
        <w:spacing w:after="0" w:line="240" w:lineRule="auto"/>
        <w:jc w:val="both"/>
        <w:rPr>
          <w:rFonts w:ascii="Times New Roman" w:hAnsi="Times New Roman"/>
          <w:sz w:val="28"/>
          <w:szCs w:val="28"/>
        </w:rPr>
      </w:pPr>
    </w:p>
    <w:p w14:paraId="3AE82D1F"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Mediány a decilové rozpětí mezd, socioekonomické charakteristiky</w:t>
      </w:r>
    </w:p>
    <w:p w14:paraId="7817D639" w14:textId="77777777" w:rsidR="00DA340D" w:rsidRDefault="00DA340D" w:rsidP="00DA340D">
      <w:pPr>
        <w:spacing w:after="0" w:line="240" w:lineRule="auto"/>
        <w:jc w:val="both"/>
        <w:rPr>
          <w:rFonts w:ascii="Times New Roman" w:hAnsi="Times New Roman"/>
          <w:b/>
          <w:bCs/>
          <w:sz w:val="28"/>
          <w:szCs w:val="28"/>
        </w:rPr>
      </w:pPr>
    </w:p>
    <w:p w14:paraId="4582525A"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Informace za 2. čtvrtletí 2020 obsahuje také údaj o mzdovém mediánu, který je vypočtený z matematického modelu distribuce výdělků a ukazuje mzdu prostředního zaměstnance, tedy běžnou mzdovou úroveň, zároveň byly vypočteny také krajní decily. Ve 2. čtvrtletí 2020 se medián snížil na 29 123 Kč, to je o 54Kč (o 0,2 %) méně než ve stejném období předchozího roku. Naposledy medián klesl ve 4.  čtvrtletí 2012.</w:t>
      </w:r>
    </w:p>
    <w:p w14:paraId="339E1419" w14:textId="77777777" w:rsidR="00DA340D" w:rsidRDefault="00DA340D" w:rsidP="00DA340D">
      <w:pPr>
        <w:spacing w:after="0" w:line="240" w:lineRule="auto"/>
        <w:jc w:val="both"/>
        <w:rPr>
          <w:rFonts w:ascii="Times New Roman" w:hAnsi="Times New Roman"/>
          <w:sz w:val="28"/>
          <w:szCs w:val="28"/>
        </w:rPr>
      </w:pPr>
    </w:p>
    <w:p w14:paraId="5275CEE9"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Mzdové rozpětí se rozšířilo, s tím jak </w:t>
      </w:r>
      <w:proofErr w:type="spellStart"/>
      <w:r>
        <w:rPr>
          <w:rFonts w:ascii="Times New Roman" w:hAnsi="Times New Roman"/>
          <w:sz w:val="28"/>
          <w:szCs w:val="28"/>
        </w:rPr>
        <w:t>koronakrize</w:t>
      </w:r>
      <w:proofErr w:type="spellEnd"/>
      <w:r>
        <w:rPr>
          <w:rFonts w:ascii="Times New Roman" w:hAnsi="Times New Roman"/>
          <w:sz w:val="28"/>
          <w:szCs w:val="28"/>
        </w:rPr>
        <w:t xml:space="preserve"> dopadla na různé skupiny s odlišnou silou, desetina zaměstnanců s nejnižšími mzdami pobírala hrubou mzdu pod hranicí 14 659 Kč (dolní decil poklesl o 251 Kč), opačná desetina měla naopak mzdy nad hranicí 56 263 Kč (horní decil se zvýšil o 1 191 Kč).</w:t>
      </w:r>
    </w:p>
    <w:p w14:paraId="0C8F9398" w14:textId="77777777" w:rsidR="00DA340D" w:rsidRDefault="00DA340D" w:rsidP="00DA340D">
      <w:pPr>
        <w:spacing w:after="0" w:line="240" w:lineRule="auto"/>
        <w:jc w:val="both"/>
        <w:rPr>
          <w:rFonts w:ascii="Times New Roman" w:hAnsi="Times New Roman"/>
          <w:sz w:val="28"/>
          <w:szCs w:val="28"/>
        </w:rPr>
      </w:pPr>
    </w:p>
    <w:p w14:paraId="7B1DE49D"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Třebaže střední mzdy žen mírně meziročně vzrostly (o 0,1 %), zatímco mzdy mužů poklesly (o 1,0 %), muži měli stále značně vyšší mzdovou úroveň: ve 2. čtvrtletí 2020 byla mediánová mzda žen 26 489 Kč, zatímco u mužů 31 450 Kč, byla tedy vyšší o necelých 5 tis. Kč (resp. 16 %). Zároveň byly mzdy mužů rozprostřené v podstatně větší šíři, zejména oblast vysokých výdělků je notně vyšší než u žen: ženy měly horní decil 48 625 Kč a muži 63 722 Kč, čímž je vyšší o 24 %. U nízkých výdělků se rozdíl projevuje méně, ženy měly dolní decil 13 556 Kč, muži pak 15 705 Kč, tedy vyšší o 14 %.</w:t>
      </w:r>
    </w:p>
    <w:p w14:paraId="44D8564B" w14:textId="77777777" w:rsidR="00DA340D" w:rsidRDefault="00DA340D" w:rsidP="00DA340D">
      <w:pPr>
        <w:spacing w:after="0" w:line="240" w:lineRule="auto"/>
        <w:jc w:val="both"/>
        <w:rPr>
          <w:rFonts w:ascii="Times New Roman" w:hAnsi="Times New Roman"/>
          <w:sz w:val="28"/>
          <w:szCs w:val="28"/>
        </w:rPr>
      </w:pPr>
    </w:p>
    <w:p w14:paraId="3A734D71"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Vývoj českého trhu práce ve 2. čtvrtletí 2020</w:t>
      </w:r>
    </w:p>
    <w:p w14:paraId="746ECBDA" w14:textId="77777777" w:rsidR="00DA340D" w:rsidRDefault="00DA340D" w:rsidP="00DA340D">
      <w:pPr>
        <w:spacing w:after="0" w:line="240" w:lineRule="auto"/>
        <w:jc w:val="both"/>
        <w:rPr>
          <w:rFonts w:ascii="Times New Roman" w:hAnsi="Times New Roman"/>
          <w:b/>
          <w:bCs/>
          <w:sz w:val="28"/>
          <w:szCs w:val="28"/>
        </w:rPr>
      </w:pPr>
    </w:p>
    <w:p w14:paraId="598F684C"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 xml:space="preserve">Trh práce byl ve 2. čtvrtletí výrazně ovlivněn dopady bezprecedentních protiinfekčních opatření, se kterými se však začal postupně vyrovnávat a také se strukturálně proměňovat. Odvětvový vývoj byl proto výrazně diferencovaný. </w:t>
      </w:r>
    </w:p>
    <w:p w14:paraId="6DA1206C" w14:textId="77777777" w:rsidR="00DA340D" w:rsidRDefault="00DA340D" w:rsidP="00DA340D">
      <w:pPr>
        <w:spacing w:after="0" w:line="240" w:lineRule="auto"/>
        <w:jc w:val="both"/>
        <w:rPr>
          <w:rFonts w:ascii="Times New Roman" w:hAnsi="Times New Roman"/>
          <w:b/>
          <w:bCs/>
          <w:sz w:val="28"/>
          <w:szCs w:val="28"/>
        </w:rPr>
      </w:pPr>
    </w:p>
    <w:p w14:paraId="5965AFE4"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Odpracovaná doba, zaměstnanost, nezaměstnanost a ekonomická neaktivita</w:t>
      </w:r>
    </w:p>
    <w:p w14:paraId="2D19A3F5" w14:textId="77777777" w:rsidR="00DA340D" w:rsidRDefault="00DA340D" w:rsidP="00DA340D">
      <w:pPr>
        <w:spacing w:after="0" w:line="240" w:lineRule="auto"/>
        <w:jc w:val="both"/>
        <w:rPr>
          <w:rFonts w:ascii="Times New Roman" w:hAnsi="Times New Roman"/>
          <w:b/>
          <w:bCs/>
          <w:sz w:val="28"/>
          <w:szCs w:val="28"/>
        </w:rPr>
      </w:pPr>
    </w:p>
    <w:p w14:paraId="4BB3B795"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Nejcharakterističtějšími výsledky popisujícími průběh </w:t>
      </w:r>
      <w:proofErr w:type="spellStart"/>
      <w:r>
        <w:rPr>
          <w:rFonts w:ascii="Times New Roman" w:hAnsi="Times New Roman"/>
          <w:sz w:val="28"/>
          <w:szCs w:val="28"/>
        </w:rPr>
        <w:t>koronakrize</w:t>
      </w:r>
      <w:proofErr w:type="spellEnd"/>
      <w:r>
        <w:rPr>
          <w:rFonts w:ascii="Times New Roman" w:hAnsi="Times New Roman"/>
          <w:sz w:val="28"/>
          <w:szCs w:val="28"/>
        </w:rPr>
        <w:t xml:space="preserve"> byly údaje o odpracované době po jednotlivých měsících čerpající z Výběrového šetření pracovních sil (VŠPS). </w:t>
      </w:r>
    </w:p>
    <w:p w14:paraId="4896B734" w14:textId="77777777" w:rsidR="00DA340D" w:rsidRDefault="00DA340D" w:rsidP="00DA340D">
      <w:pPr>
        <w:spacing w:after="0" w:line="240" w:lineRule="auto"/>
        <w:jc w:val="both"/>
        <w:rPr>
          <w:rFonts w:ascii="Times New Roman" w:hAnsi="Times New Roman"/>
          <w:sz w:val="28"/>
          <w:szCs w:val="28"/>
        </w:rPr>
      </w:pPr>
    </w:p>
    <w:p w14:paraId="58FF2B31"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Výrazně vyšší propady odpracované doby najdeme u skupiny </w:t>
      </w:r>
      <w:proofErr w:type="spellStart"/>
      <w:r>
        <w:rPr>
          <w:rFonts w:ascii="Times New Roman" w:hAnsi="Times New Roman"/>
          <w:sz w:val="28"/>
          <w:szCs w:val="28"/>
        </w:rPr>
        <w:t>sebezaměstnaných</w:t>
      </w:r>
      <w:proofErr w:type="spellEnd"/>
      <w:r>
        <w:rPr>
          <w:rFonts w:ascii="Times New Roman" w:hAnsi="Times New Roman"/>
          <w:sz w:val="28"/>
          <w:szCs w:val="28"/>
        </w:rPr>
        <w:t xml:space="preserve"> (podnikatelů). Těm se průměrný počet hodin meziročně snížil v březnu o 17 %, propad vrcholil v dubnu (o 31 %) a v květnu najdeme již mírnější pokles o 14 %. Červnový pokles o 6 % odpovídá již spíše známým situacím při zimních chřipkových epidemiích a za červenec je doba již nadprůměrná.</w:t>
      </w:r>
    </w:p>
    <w:p w14:paraId="5028E6D1" w14:textId="77777777" w:rsidR="00DA340D" w:rsidRDefault="00DA340D" w:rsidP="00DA340D">
      <w:pPr>
        <w:spacing w:after="0" w:line="240" w:lineRule="auto"/>
        <w:jc w:val="both"/>
        <w:rPr>
          <w:rFonts w:ascii="Times New Roman" w:hAnsi="Times New Roman"/>
          <w:sz w:val="28"/>
          <w:szCs w:val="28"/>
        </w:rPr>
      </w:pPr>
    </w:p>
    <w:p w14:paraId="4C2BCEF8"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Podobný vývoj, ovšem mnohem mělčí propady, nalezneme u dominantní skupiny zaměstnanců. Těm se snížil průměrný počet hodin v březnu o 9%, v dubnu o 19 % a </w:t>
      </w:r>
      <w:r>
        <w:rPr>
          <w:rFonts w:ascii="Times New Roman" w:hAnsi="Times New Roman"/>
          <w:sz w:val="28"/>
          <w:szCs w:val="28"/>
        </w:rPr>
        <w:lastRenderedPageBreak/>
        <w:t>v květnu o 6%. Červnová čísla odpovídala již běžné situaci a červencová jsou dokonce vysoce nad ní (o 5 %).</w:t>
      </w:r>
    </w:p>
    <w:p w14:paraId="47AFE147" w14:textId="77777777" w:rsidR="00DA340D" w:rsidRDefault="00DA340D" w:rsidP="00DA340D">
      <w:pPr>
        <w:spacing w:after="0" w:line="240" w:lineRule="auto"/>
        <w:jc w:val="both"/>
        <w:rPr>
          <w:rFonts w:ascii="Times New Roman" w:hAnsi="Times New Roman"/>
          <w:sz w:val="28"/>
          <w:szCs w:val="28"/>
        </w:rPr>
      </w:pPr>
    </w:p>
    <w:p w14:paraId="41622AD3"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Standardní agregátní ukazatele VŠPS navazují na trend zpomalující růstové fáze hospodářského cyklu z minulého roku, navíc zobrazují narůstající propad zaměstnanosti daný </w:t>
      </w:r>
      <w:proofErr w:type="spellStart"/>
      <w:r>
        <w:rPr>
          <w:rFonts w:ascii="Times New Roman" w:hAnsi="Times New Roman"/>
          <w:sz w:val="28"/>
          <w:szCs w:val="28"/>
        </w:rPr>
        <w:t>koronavirovou</w:t>
      </w:r>
      <w:proofErr w:type="spellEnd"/>
      <w:r>
        <w:rPr>
          <w:rFonts w:ascii="Times New Roman" w:hAnsi="Times New Roman"/>
          <w:sz w:val="28"/>
          <w:szCs w:val="28"/>
        </w:rPr>
        <w:t xml:space="preserve"> krizí. Počet pracujících se za celé 2. čtvrtletí 2020 meziročně snížil o 1,6 % na 5 212,6 tis. osob, meziročně tak poklesl o 83,3 tis. osob, mezičtvrtletně po sezónním očištění jde o pokles 65,3 tis.</w:t>
      </w:r>
    </w:p>
    <w:p w14:paraId="6E11A5CF"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Míra zaměstnanosti (74,1 %) ve věkové skupině 15-64 let se snížila o 0,9 %.</w:t>
      </w:r>
    </w:p>
    <w:p w14:paraId="3612E924" w14:textId="77777777" w:rsidR="00DA340D" w:rsidRDefault="00DA340D" w:rsidP="00DA340D">
      <w:pPr>
        <w:spacing w:after="0" w:line="240" w:lineRule="auto"/>
        <w:jc w:val="both"/>
        <w:rPr>
          <w:rFonts w:ascii="Times New Roman" w:hAnsi="Times New Roman"/>
          <w:b/>
          <w:bCs/>
          <w:sz w:val="28"/>
          <w:szCs w:val="28"/>
        </w:rPr>
      </w:pPr>
    </w:p>
    <w:p w14:paraId="0E86D622"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Zatímco v odvětvových sekcích zabezpečujících základní chod společnosti a ekonomiky, tj. výroba a rozvod elektřiny, tepla, plynu, zásobování vodou včetně činností souvisejících s odpady a veřejná správa, se počet pracujících zvýšil, pokles nalezneme zejména ve zpracovatelském průmyslu (o 47,9 tis.), v ubytování, stravování a pohostinství (o 30,8 tis.), v dopravě a skladování (o 29,1 tis.) a v sekci velkoobchod a maloobchod (o 17,6 tis.). Zřetelný byl pokles zaměstnanosti i v sekci kulturní, zábavní a rekreační činnosti (o 12,3 tis.).</w:t>
      </w:r>
    </w:p>
    <w:p w14:paraId="65D197D6" w14:textId="77777777" w:rsidR="00DA340D" w:rsidRDefault="00DA340D" w:rsidP="00DA340D">
      <w:pPr>
        <w:spacing w:after="0" w:line="240" w:lineRule="auto"/>
        <w:jc w:val="both"/>
        <w:rPr>
          <w:rFonts w:ascii="Times New Roman" w:hAnsi="Times New Roman"/>
          <w:sz w:val="28"/>
          <w:szCs w:val="28"/>
        </w:rPr>
      </w:pPr>
    </w:p>
    <w:p w14:paraId="34BAE381" w14:textId="77777777" w:rsidR="00DA340D" w:rsidRDefault="00DA340D" w:rsidP="00DA340D">
      <w:pPr>
        <w:spacing w:after="0" w:line="240" w:lineRule="auto"/>
        <w:jc w:val="both"/>
      </w:pPr>
      <w:r>
        <w:rPr>
          <w:rFonts w:ascii="Times New Roman" w:hAnsi="Times New Roman"/>
          <w:sz w:val="28"/>
          <w:szCs w:val="28"/>
        </w:rPr>
        <w:t xml:space="preserve">     Zdá se, že jen část tohoto odlivu pracujících směřovala do nezaměstnanosti, další zůstali přinejmenším dočasně ekonomicky neaktivní. Celkový počet nezaměstnaných dle VŠPS (definice ILO – osoby aktivně hledající práci) dosáhla hodnoty 126,3 tis. osob, po sezónním očištění čísla ukazují mezičtvrtletní nárůst o 27,9 tis. osob. </w:t>
      </w:r>
      <w:r>
        <w:rPr>
          <w:rFonts w:ascii="Times New Roman" w:hAnsi="Times New Roman"/>
          <w:b/>
          <w:bCs/>
          <w:sz w:val="28"/>
          <w:szCs w:val="28"/>
        </w:rPr>
        <w:t xml:space="preserve">Obecná míra nezaměstnanosti tak vzrostla vcelku střídmě na hodnotu 2,4 % (o 0,5 </w:t>
      </w:r>
      <w:proofErr w:type="spellStart"/>
      <w:r>
        <w:rPr>
          <w:rFonts w:ascii="Times New Roman" w:hAnsi="Times New Roman"/>
          <w:b/>
          <w:bCs/>
          <w:sz w:val="28"/>
          <w:szCs w:val="28"/>
        </w:rPr>
        <w:t>p.b</w:t>
      </w:r>
      <w:proofErr w:type="spellEnd"/>
      <w:r>
        <w:rPr>
          <w:rFonts w:ascii="Times New Roman" w:hAnsi="Times New Roman"/>
          <w:b/>
          <w:bCs/>
          <w:sz w:val="28"/>
          <w:szCs w:val="28"/>
        </w:rPr>
        <w:t>.).</w:t>
      </w:r>
      <w:r>
        <w:rPr>
          <w:rFonts w:ascii="Times New Roman" w:hAnsi="Times New Roman"/>
          <w:sz w:val="28"/>
          <w:szCs w:val="28"/>
        </w:rPr>
        <w:t xml:space="preserve"> </w:t>
      </w:r>
    </w:p>
    <w:p w14:paraId="00B6A1E3" w14:textId="77777777" w:rsidR="00DA340D" w:rsidRDefault="00DA340D" w:rsidP="00DA340D">
      <w:pPr>
        <w:spacing w:after="0" w:line="240" w:lineRule="auto"/>
        <w:jc w:val="both"/>
        <w:rPr>
          <w:rFonts w:ascii="Times New Roman" w:hAnsi="Times New Roman"/>
          <w:sz w:val="28"/>
          <w:szCs w:val="28"/>
        </w:rPr>
      </w:pPr>
    </w:p>
    <w:p w14:paraId="796D22A8" w14:textId="77777777" w:rsidR="00DA340D" w:rsidRDefault="00DA340D" w:rsidP="00DA340D">
      <w:pPr>
        <w:spacing w:after="0" w:line="240" w:lineRule="auto"/>
        <w:jc w:val="both"/>
      </w:pPr>
      <w:r>
        <w:rPr>
          <w:rFonts w:ascii="Times New Roman" w:hAnsi="Times New Roman"/>
          <w:sz w:val="28"/>
          <w:szCs w:val="28"/>
        </w:rPr>
        <w:t xml:space="preserve">     </w:t>
      </w:r>
      <w:r>
        <w:rPr>
          <w:rFonts w:ascii="Times New Roman" w:hAnsi="Times New Roman"/>
          <w:b/>
          <w:bCs/>
          <w:sz w:val="28"/>
          <w:szCs w:val="28"/>
        </w:rPr>
        <w:t>Masivnější vlně propouštění nepochybně zabránila podpůrná státní opatření, zejména program Antivirus.</w:t>
      </w:r>
    </w:p>
    <w:p w14:paraId="6AD772C7" w14:textId="77777777" w:rsidR="00DA340D" w:rsidRDefault="00DA340D" w:rsidP="00DA340D">
      <w:pPr>
        <w:spacing w:after="0" w:line="240" w:lineRule="auto"/>
        <w:jc w:val="both"/>
        <w:rPr>
          <w:rFonts w:ascii="Times New Roman" w:hAnsi="Times New Roman"/>
          <w:b/>
          <w:bCs/>
          <w:sz w:val="28"/>
          <w:szCs w:val="28"/>
        </w:rPr>
      </w:pPr>
    </w:p>
    <w:p w14:paraId="665B2950"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Počet osob ekonomicky neaktivních ve věku 15 a více let se meziročně zvýšil o 86,1 tis. na 3 645,3 tis. To se týkalo více žen (nárůst o 48,0 tis.), zatímco u mužů byl nárůst o 38,0 tis. Výrazně se zvýšil zejména počet neaktivních mužů ve věku 60 a více let (o 24,9 tis.) a počet mladých žen ve věku do 30 let (o 33,0 tis.).</w:t>
      </w:r>
    </w:p>
    <w:p w14:paraId="524CC6FD" w14:textId="77777777" w:rsidR="00DA340D" w:rsidRDefault="00DA340D" w:rsidP="00DA340D">
      <w:pPr>
        <w:spacing w:after="0" w:line="240" w:lineRule="auto"/>
        <w:jc w:val="both"/>
        <w:rPr>
          <w:rFonts w:ascii="Times New Roman" w:hAnsi="Times New Roman"/>
          <w:sz w:val="28"/>
          <w:szCs w:val="28"/>
        </w:rPr>
      </w:pPr>
    </w:p>
    <w:p w14:paraId="667ACB73" w14:textId="77777777" w:rsidR="00DA340D" w:rsidRDefault="00DA340D" w:rsidP="00DA340D">
      <w:pPr>
        <w:spacing w:after="0" w:line="240" w:lineRule="auto"/>
        <w:jc w:val="both"/>
        <w:rPr>
          <w:rFonts w:ascii="Times New Roman" w:hAnsi="Times New Roman"/>
          <w:sz w:val="28"/>
          <w:szCs w:val="28"/>
        </w:rPr>
      </w:pPr>
    </w:p>
    <w:p w14:paraId="0FDBD811"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7FFCBD1E" w14:textId="77777777" w:rsidR="00DA340D" w:rsidRDefault="00DA340D" w:rsidP="00DA340D">
      <w:pPr>
        <w:spacing w:after="0" w:line="240" w:lineRule="auto"/>
        <w:jc w:val="both"/>
        <w:rPr>
          <w:rFonts w:ascii="Times New Roman" w:hAnsi="Times New Roman"/>
          <w:sz w:val="28"/>
          <w:szCs w:val="28"/>
        </w:rPr>
      </w:pPr>
    </w:p>
    <w:p w14:paraId="1DF029E7" w14:textId="7FA66CAB" w:rsidR="00DA340D" w:rsidRDefault="00DA340D" w:rsidP="00DA340D">
      <w:pPr>
        <w:spacing w:after="0" w:line="240" w:lineRule="auto"/>
        <w:jc w:val="both"/>
        <w:rPr>
          <w:rFonts w:ascii="Times New Roman" w:hAnsi="Times New Roman"/>
          <w:sz w:val="28"/>
          <w:szCs w:val="28"/>
        </w:rPr>
      </w:pPr>
    </w:p>
    <w:p w14:paraId="2EA3DC66" w14:textId="5F4B0DB1" w:rsidR="00DA340D" w:rsidRDefault="00DA340D" w:rsidP="00DA340D">
      <w:pPr>
        <w:spacing w:after="0" w:line="240" w:lineRule="auto"/>
        <w:jc w:val="both"/>
        <w:rPr>
          <w:rFonts w:ascii="Times New Roman" w:hAnsi="Times New Roman"/>
          <w:sz w:val="28"/>
          <w:szCs w:val="28"/>
        </w:rPr>
      </w:pPr>
    </w:p>
    <w:p w14:paraId="5D593AEE" w14:textId="4336B16D" w:rsidR="00DA340D" w:rsidRDefault="00DA340D" w:rsidP="00DA340D">
      <w:pPr>
        <w:spacing w:after="0" w:line="240" w:lineRule="auto"/>
        <w:jc w:val="both"/>
        <w:rPr>
          <w:rFonts w:ascii="Times New Roman" w:hAnsi="Times New Roman"/>
          <w:sz w:val="28"/>
          <w:szCs w:val="28"/>
        </w:rPr>
      </w:pPr>
    </w:p>
    <w:p w14:paraId="24416AD5" w14:textId="7CAC24BF" w:rsidR="00DA340D" w:rsidRDefault="00DA340D" w:rsidP="00DA340D">
      <w:pPr>
        <w:spacing w:after="0" w:line="240" w:lineRule="auto"/>
        <w:jc w:val="both"/>
        <w:rPr>
          <w:rFonts w:ascii="Times New Roman" w:hAnsi="Times New Roman"/>
          <w:sz w:val="28"/>
          <w:szCs w:val="28"/>
        </w:rPr>
      </w:pPr>
    </w:p>
    <w:p w14:paraId="730ABC81" w14:textId="7DEE8A49" w:rsidR="00DA340D" w:rsidRDefault="00DA340D" w:rsidP="00DA340D">
      <w:pPr>
        <w:spacing w:after="0" w:line="240" w:lineRule="auto"/>
        <w:jc w:val="both"/>
        <w:rPr>
          <w:rFonts w:ascii="Times New Roman" w:hAnsi="Times New Roman"/>
          <w:sz w:val="28"/>
          <w:szCs w:val="28"/>
        </w:rPr>
      </w:pPr>
    </w:p>
    <w:p w14:paraId="433C023D" w14:textId="702EB167" w:rsidR="00DA340D" w:rsidRDefault="00DA340D" w:rsidP="00DA340D">
      <w:pPr>
        <w:spacing w:after="0" w:line="240" w:lineRule="auto"/>
        <w:jc w:val="both"/>
        <w:rPr>
          <w:rFonts w:ascii="Times New Roman" w:hAnsi="Times New Roman"/>
          <w:sz w:val="28"/>
          <w:szCs w:val="28"/>
        </w:rPr>
      </w:pPr>
    </w:p>
    <w:p w14:paraId="4A58B50D" w14:textId="77777777" w:rsidR="00DA340D" w:rsidRDefault="00DA340D" w:rsidP="00DA340D">
      <w:pPr>
        <w:spacing w:after="0" w:line="240" w:lineRule="auto"/>
        <w:jc w:val="both"/>
        <w:rPr>
          <w:rFonts w:ascii="Times New Roman" w:hAnsi="Times New Roman"/>
          <w:sz w:val="28"/>
          <w:szCs w:val="28"/>
        </w:rPr>
      </w:pPr>
    </w:p>
    <w:p w14:paraId="21843C17" w14:textId="77777777" w:rsidR="00DA340D" w:rsidRDefault="00DA340D" w:rsidP="00DA340D">
      <w:pPr>
        <w:spacing w:after="0" w:line="240" w:lineRule="auto"/>
        <w:jc w:val="both"/>
        <w:rPr>
          <w:rFonts w:ascii="Times New Roman" w:hAnsi="Times New Roman"/>
          <w:sz w:val="28"/>
          <w:szCs w:val="28"/>
        </w:rPr>
      </w:pPr>
    </w:p>
    <w:p w14:paraId="69020888" w14:textId="77777777" w:rsidR="00DA340D" w:rsidRDefault="00DA340D" w:rsidP="00DA340D">
      <w:pPr>
        <w:spacing w:after="0" w:line="240" w:lineRule="auto"/>
        <w:jc w:val="center"/>
        <w:rPr>
          <w:rFonts w:ascii="Times New Roman" w:hAnsi="Times New Roman"/>
          <w:b/>
          <w:bCs/>
          <w:sz w:val="24"/>
          <w:szCs w:val="24"/>
        </w:rPr>
      </w:pPr>
      <w:r>
        <w:rPr>
          <w:rFonts w:ascii="Times New Roman" w:hAnsi="Times New Roman"/>
          <w:b/>
          <w:bCs/>
          <w:sz w:val="24"/>
          <w:szCs w:val="24"/>
        </w:rPr>
        <w:t>Průměrné hrubé měsíční mzdy podle odvětví</w:t>
      </w:r>
    </w:p>
    <w:p w14:paraId="0E0E42DE" w14:textId="77777777" w:rsidR="00DA340D" w:rsidRDefault="00DA340D" w:rsidP="00DA340D">
      <w:pPr>
        <w:spacing w:after="0" w:line="240" w:lineRule="auto"/>
        <w:jc w:val="center"/>
        <w:rPr>
          <w:rFonts w:ascii="Times New Roman" w:hAnsi="Times New Roman"/>
          <w:b/>
          <w:bCs/>
          <w:sz w:val="24"/>
          <w:szCs w:val="24"/>
        </w:rPr>
      </w:pPr>
      <w:r>
        <w:rPr>
          <w:rFonts w:ascii="Times New Roman" w:hAnsi="Times New Roman"/>
          <w:b/>
          <w:bCs/>
          <w:sz w:val="24"/>
          <w:szCs w:val="24"/>
        </w:rPr>
        <w:t>za 2. čtvrtletí 2020</w:t>
      </w:r>
    </w:p>
    <w:p w14:paraId="542802FB" w14:textId="77777777" w:rsidR="00DA340D" w:rsidRDefault="00DA340D" w:rsidP="00DA340D">
      <w:pPr>
        <w:spacing w:after="0" w:line="240" w:lineRule="auto"/>
        <w:jc w:val="center"/>
        <w:rPr>
          <w:rFonts w:ascii="Times New Roman" w:hAnsi="Times New Roman"/>
          <w:b/>
          <w:bCs/>
          <w:sz w:val="24"/>
          <w:szCs w:val="24"/>
        </w:rPr>
      </w:pPr>
    </w:p>
    <w:p w14:paraId="1E074A33" w14:textId="77777777" w:rsidR="00DA340D" w:rsidRDefault="00DA340D" w:rsidP="00DA340D">
      <w:pPr>
        <w:spacing w:after="0" w:line="240" w:lineRule="auto"/>
        <w:jc w:val="center"/>
        <w:rPr>
          <w:rFonts w:ascii="Times New Roman" w:hAnsi="Times New Roman"/>
          <w:b/>
          <w:bCs/>
          <w:sz w:val="24"/>
          <w:szCs w:val="24"/>
        </w:rPr>
      </w:pPr>
    </w:p>
    <w:p w14:paraId="18B65967" w14:textId="77777777" w:rsidR="00DA340D" w:rsidRDefault="00DA340D" w:rsidP="00DA340D">
      <w:pPr>
        <w:pBdr>
          <w:top w:val="single" w:sz="4" w:space="1" w:color="000000"/>
          <w:left w:val="single" w:sz="4" w:space="4" w:color="000000"/>
          <w:right w:val="single" w:sz="4" w:space="4" w:color="000000"/>
        </w:pBdr>
        <w:tabs>
          <w:tab w:val="left" w:pos="4536"/>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hrubá měsíční mzda</w:t>
      </w:r>
    </w:p>
    <w:p w14:paraId="269073D9" w14:textId="77777777" w:rsidR="00DA340D" w:rsidRDefault="00DA340D" w:rsidP="00DA340D">
      <w:pPr>
        <w:pBdr>
          <w:left w:val="single" w:sz="4" w:space="4" w:color="000000"/>
          <w:bottom w:val="single" w:sz="4" w:space="1" w:color="000000"/>
          <w:right w:val="single" w:sz="4" w:space="4" w:color="000000"/>
        </w:pBdr>
        <w:tabs>
          <w:tab w:val="left" w:pos="4536"/>
        </w:tabs>
        <w:spacing w:after="0" w:line="240" w:lineRule="auto"/>
        <w:jc w:val="both"/>
        <w:rPr>
          <w:rFonts w:ascii="Times New Roman" w:hAnsi="Times New Roman"/>
          <w:b/>
          <w:bCs/>
          <w:sz w:val="24"/>
          <w:szCs w:val="24"/>
        </w:rPr>
      </w:pPr>
      <w:r>
        <w:rPr>
          <w:rFonts w:ascii="Times New Roman" w:hAnsi="Times New Roman"/>
          <w:b/>
          <w:bCs/>
          <w:sz w:val="24"/>
          <w:szCs w:val="24"/>
        </w:rPr>
        <w:tab/>
        <w:t>na přepočtené počty zaměstnanců</w:t>
      </w:r>
    </w:p>
    <w:p w14:paraId="0EB924DA" w14:textId="77777777" w:rsidR="00DA340D" w:rsidRDefault="00DA340D" w:rsidP="00DA340D">
      <w:pPr>
        <w:pBdr>
          <w:left w:val="single" w:sz="4" w:space="4" w:color="000000"/>
          <w:bottom w:val="single" w:sz="4" w:space="1" w:color="000000"/>
          <w:right w:val="single" w:sz="4" w:space="4" w:color="000000"/>
        </w:pBdr>
        <w:tabs>
          <w:tab w:val="left" w:pos="4253"/>
          <w:tab w:val="left" w:pos="5954"/>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přírůstek (úbytek)</w:t>
      </w:r>
    </w:p>
    <w:p w14:paraId="6FC76A94" w14:textId="77777777" w:rsidR="00DA340D" w:rsidRDefault="00DA340D" w:rsidP="00DA340D">
      <w:pPr>
        <w:pBdr>
          <w:left w:val="single" w:sz="4" w:space="4" w:color="000000"/>
          <w:bottom w:val="single" w:sz="4" w:space="1" w:color="000000"/>
          <w:right w:val="single" w:sz="4" w:space="4" w:color="000000"/>
        </w:pBdr>
        <w:tabs>
          <w:tab w:val="left" w:pos="4253"/>
          <w:tab w:val="left" w:pos="5954"/>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proti 2. čtvrtletí 2019</w:t>
      </w:r>
    </w:p>
    <w:p w14:paraId="5050901F"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3DB5E5E1"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0640C2CE"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34 271</w:t>
      </w:r>
      <w:r>
        <w:rPr>
          <w:rFonts w:ascii="Times New Roman" w:hAnsi="Times New Roman"/>
          <w:b/>
          <w:bCs/>
          <w:sz w:val="24"/>
          <w:szCs w:val="24"/>
        </w:rPr>
        <w:tab/>
        <w:t xml:space="preserve">    160</w:t>
      </w:r>
      <w:r>
        <w:rPr>
          <w:rFonts w:ascii="Times New Roman" w:hAnsi="Times New Roman"/>
          <w:b/>
          <w:bCs/>
          <w:sz w:val="24"/>
          <w:szCs w:val="24"/>
        </w:rPr>
        <w:tab/>
        <w:t>0,5</w:t>
      </w:r>
    </w:p>
    <w:p w14:paraId="7D7E190C"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v tom:</w:t>
      </w:r>
    </w:p>
    <w:p w14:paraId="6993D4BF"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pPr>
      <w:r>
        <w:rPr>
          <w:rFonts w:ascii="Times New Roman" w:hAnsi="Times New Roman"/>
          <w:b/>
          <w:bCs/>
          <w:sz w:val="24"/>
          <w:szCs w:val="24"/>
        </w:rPr>
        <w:t>Zemědělství, lesnictví a rybářství</w:t>
      </w:r>
      <w:r>
        <w:rPr>
          <w:rFonts w:ascii="Times New Roman" w:hAnsi="Times New Roman"/>
          <w:b/>
          <w:bCs/>
          <w:sz w:val="24"/>
          <w:szCs w:val="24"/>
        </w:rPr>
        <w:tab/>
        <w:t>27 519</w:t>
      </w:r>
      <w:r>
        <w:rPr>
          <w:rFonts w:ascii="Times New Roman" w:hAnsi="Times New Roman"/>
          <w:b/>
          <w:bCs/>
          <w:sz w:val="24"/>
          <w:szCs w:val="24"/>
        </w:rPr>
        <w:tab/>
        <w:t xml:space="preserve"> 1 093</w:t>
      </w:r>
      <w:r>
        <w:rPr>
          <w:rFonts w:ascii="Times New Roman" w:hAnsi="Times New Roman"/>
          <w:b/>
          <w:bCs/>
          <w:sz w:val="24"/>
          <w:szCs w:val="24"/>
        </w:rPr>
        <w:tab/>
        <w:t>4,1</w:t>
      </w:r>
    </w:p>
    <w:p w14:paraId="67559919"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37 160</w:t>
      </w:r>
      <w:r>
        <w:rPr>
          <w:rFonts w:ascii="Times New Roman" w:hAnsi="Times New Roman"/>
          <w:sz w:val="24"/>
          <w:szCs w:val="24"/>
        </w:rPr>
        <w:tab/>
        <w:t xml:space="preserve">  - 971            -2,5</w:t>
      </w:r>
    </w:p>
    <w:p w14:paraId="59DF3BA2"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32 707</w:t>
      </w:r>
      <w:r>
        <w:rPr>
          <w:rFonts w:ascii="Times New Roman" w:hAnsi="Times New Roman"/>
          <w:sz w:val="24"/>
          <w:szCs w:val="24"/>
        </w:rPr>
        <w:tab/>
        <w:t>-1 695           - 4,9</w:t>
      </w:r>
    </w:p>
    <w:p w14:paraId="63FF90BD"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5E608929"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49 479</w:t>
      </w:r>
      <w:r>
        <w:rPr>
          <w:rFonts w:ascii="Times New Roman" w:hAnsi="Times New Roman"/>
          <w:sz w:val="24"/>
          <w:szCs w:val="24"/>
        </w:rPr>
        <w:tab/>
        <w:t xml:space="preserve"> 2 470</w:t>
      </w:r>
      <w:r>
        <w:rPr>
          <w:rFonts w:ascii="Times New Roman" w:hAnsi="Times New Roman"/>
          <w:sz w:val="24"/>
          <w:szCs w:val="24"/>
        </w:rPr>
        <w:tab/>
        <w:t>5,3</w:t>
      </w:r>
    </w:p>
    <w:p w14:paraId="387AD651"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Zásobování vodou</w:t>
      </w:r>
      <w:r>
        <w:rPr>
          <w:rFonts w:ascii="Times New Roman" w:hAnsi="Times New Roman"/>
          <w:sz w:val="24"/>
          <w:szCs w:val="24"/>
        </w:rPr>
        <w:tab/>
        <w:t>31 224</w:t>
      </w:r>
      <w:r>
        <w:rPr>
          <w:rFonts w:ascii="Times New Roman" w:hAnsi="Times New Roman"/>
          <w:sz w:val="24"/>
          <w:szCs w:val="24"/>
        </w:rPr>
        <w:tab/>
        <w:t xml:space="preserve">    602</w:t>
      </w:r>
      <w:r>
        <w:rPr>
          <w:rFonts w:ascii="Times New Roman" w:hAnsi="Times New Roman"/>
          <w:sz w:val="24"/>
          <w:szCs w:val="24"/>
        </w:rPr>
        <w:tab/>
        <w:t>2,0</w:t>
      </w:r>
    </w:p>
    <w:p w14:paraId="5B7CB4E5"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pPr>
      <w:r>
        <w:rPr>
          <w:rFonts w:ascii="Times New Roman" w:hAnsi="Times New Roman"/>
          <w:b/>
          <w:bCs/>
          <w:sz w:val="24"/>
          <w:szCs w:val="24"/>
        </w:rPr>
        <w:t>Průmysl celkem</w:t>
      </w:r>
      <w:r>
        <w:rPr>
          <w:rFonts w:ascii="Times New Roman" w:hAnsi="Times New Roman"/>
          <w:sz w:val="24"/>
          <w:szCs w:val="24"/>
        </w:rPr>
        <w:tab/>
      </w:r>
      <w:r>
        <w:rPr>
          <w:rFonts w:ascii="Times New Roman" w:hAnsi="Times New Roman"/>
          <w:b/>
          <w:bCs/>
          <w:sz w:val="24"/>
          <w:szCs w:val="24"/>
        </w:rPr>
        <w:t>33 201           - 1 459           - 4,2</w:t>
      </w:r>
    </w:p>
    <w:p w14:paraId="5A349C5E"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29 846</w:t>
      </w:r>
      <w:r>
        <w:rPr>
          <w:rFonts w:ascii="Times New Roman" w:hAnsi="Times New Roman"/>
          <w:sz w:val="24"/>
          <w:szCs w:val="24"/>
        </w:rPr>
        <w:tab/>
        <w:t xml:space="preserve">    116</w:t>
      </w:r>
      <w:r>
        <w:rPr>
          <w:rFonts w:ascii="Times New Roman" w:hAnsi="Times New Roman"/>
          <w:sz w:val="24"/>
          <w:szCs w:val="24"/>
        </w:rPr>
        <w:tab/>
        <w:t>0,4</w:t>
      </w:r>
    </w:p>
    <w:p w14:paraId="2F5FA08F"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029F62B2"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31 068</w:t>
      </w:r>
      <w:r>
        <w:rPr>
          <w:rFonts w:ascii="Times New Roman" w:hAnsi="Times New Roman"/>
          <w:sz w:val="24"/>
          <w:szCs w:val="24"/>
        </w:rPr>
        <w:tab/>
        <w:t xml:space="preserve">  - 225           - 0,7</w:t>
      </w:r>
    </w:p>
    <w:p w14:paraId="379A0ADA"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30 631</w:t>
      </w:r>
      <w:r>
        <w:rPr>
          <w:rFonts w:ascii="Times New Roman" w:hAnsi="Times New Roman"/>
          <w:sz w:val="24"/>
          <w:szCs w:val="24"/>
        </w:rPr>
        <w:tab/>
        <w:t xml:space="preserve">  - 544           - 1,7</w:t>
      </w:r>
    </w:p>
    <w:p w14:paraId="2B9F0BEA"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17 928</w:t>
      </w:r>
      <w:r>
        <w:rPr>
          <w:rFonts w:ascii="Times New Roman" w:hAnsi="Times New Roman"/>
          <w:sz w:val="24"/>
          <w:szCs w:val="24"/>
        </w:rPr>
        <w:tab/>
        <w:t>-2 395         - 11,8</w:t>
      </w:r>
    </w:p>
    <w:p w14:paraId="0F98DBC3"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60 084</w:t>
      </w:r>
      <w:r>
        <w:rPr>
          <w:rFonts w:ascii="Times New Roman" w:hAnsi="Times New Roman"/>
          <w:sz w:val="24"/>
          <w:szCs w:val="24"/>
        </w:rPr>
        <w:tab/>
        <w:t xml:space="preserve"> 2 007</w:t>
      </w:r>
      <w:r>
        <w:rPr>
          <w:rFonts w:ascii="Times New Roman" w:hAnsi="Times New Roman"/>
          <w:sz w:val="24"/>
          <w:szCs w:val="24"/>
        </w:rPr>
        <w:tab/>
        <w:t>3,5</w:t>
      </w:r>
    </w:p>
    <w:p w14:paraId="763393D0"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63 425</w:t>
      </w:r>
      <w:r>
        <w:rPr>
          <w:rFonts w:ascii="Times New Roman" w:hAnsi="Times New Roman"/>
          <w:sz w:val="24"/>
          <w:szCs w:val="24"/>
        </w:rPr>
        <w:tab/>
        <w:t xml:space="preserve">  - 395           - 0,6</w:t>
      </w:r>
    </w:p>
    <w:p w14:paraId="33BA99CF"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28 416           - 1 730            - 5.7</w:t>
      </w:r>
    </w:p>
    <w:p w14:paraId="18AB6ECC"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40 394</w:t>
      </w:r>
      <w:r>
        <w:rPr>
          <w:rFonts w:ascii="Times New Roman" w:hAnsi="Times New Roman"/>
          <w:sz w:val="24"/>
          <w:szCs w:val="24"/>
        </w:rPr>
        <w:tab/>
        <w:t xml:space="preserve">    176</w:t>
      </w:r>
      <w:r>
        <w:rPr>
          <w:rFonts w:ascii="Times New Roman" w:hAnsi="Times New Roman"/>
          <w:sz w:val="24"/>
          <w:szCs w:val="24"/>
        </w:rPr>
        <w:tab/>
        <w:t>0,4</w:t>
      </w:r>
    </w:p>
    <w:p w14:paraId="03C63E5D"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23 346</w:t>
      </w:r>
      <w:r>
        <w:rPr>
          <w:rFonts w:ascii="Times New Roman" w:hAnsi="Times New Roman"/>
          <w:sz w:val="24"/>
          <w:szCs w:val="24"/>
        </w:rPr>
        <w:tab/>
        <w:t xml:space="preserve">    932</w:t>
      </w:r>
      <w:r>
        <w:rPr>
          <w:rFonts w:ascii="Times New Roman" w:hAnsi="Times New Roman"/>
          <w:sz w:val="24"/>
          <w:szCs w:val="24"/>
        </w:rPr>
        <w:tab/>
        <w:t>4,2</w:t>
      </w:r>
    </w:p>
    <w:p w14:paraId="67531660"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798E6199"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40 789</w:t>
      </w:r>
      <w:r>
        <w:rPr>
          <w:rFonts w:ascii="Times New Roman" w:hAnsi="Times New Roman"/>
          <w:sz w:val="24"/>
          <w:szCs w:val="24"/>
        </w:rPr>
        <w:tab/>
        <w:t xml:space="preserve"> 1 995</w:t>
      </w:r>
      <w:r>
        <w:rPr>
          <w:rFonts w:ascii="Times New Roman" w:hAnsi="Times New Roman"/>
          <w:sz w:val="24"/>
          <w:szCs w:val="24"/>
        </w:rPr>
        <w:tab/>
        <w:t>5,1</w:t>
      </w:r>
    </w:p>
    <w:p w14:paraId="66432D08"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35 453</w:t>
      </w:r>
      <w:r>
        <w:rPr>
          <w:rFonts w:ascii="Times New Roman" w:hAnsi="Times New Roman"/>
          <w:sz w:val="24"/>
          <w:szCs w:val="24"/>
        </w:rPr>
        <w:tab/>
        <w:t xml:space="preserve"> 1 835</w:t>
      </w:r>
      <w:r>
        <w:rPr>
          <w:rFonts w:ascii="Times New Roman" w:hAnsi="Times New Roman"/>
          <w:sz w:val="24"/>
          <w:szCs w:val="24"/>
        </w:rPr>
        <w:tab/>
        <w:t>5,5</w:t>
      </w:r>
    </w:p>
    <w:p w14:paraId="3A236EE3"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37 984</w:t>
      </w:r>
      <w:r>
        <w:rPr>
          <w:rFonts w:ascii="Times New Roman" w:hAnsi="Times New Roman"/>
          <w:sz w:val="24"/>
          <w:szCs w:val="24"/>
        </w:rPr>
        <w:tab/>
        <w:t xml:space="preserve"> 1 992</w:t>
      </w:r>
      <w:r>
        <w:rPr>
          <w:rFonts w:ascii="Times New Roman" w:hAnsi="Times New Roman"/>
          <w:sz w:val="24"/>
          <w:szCs w:val="24"/>
        </w:rPr>
        <w:tab/>
        <w:t>5,5</w:t>
      </w:r>
    </w:p>
    <w:p w14:paraId="7C61D247"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29 978</w:t>
      </w:r>
      <w:r>
        <w:rPr>
          <w:rFonts w:ascii="Times New Roman" w:hAnsi="Times New Roman"/>
          <w:sz w:val="24"/>
          <w:szCs w:val="24"/>
        </w:rPr>
        <w:tab/>
        <w:t xml:space="preserve">  - 395           - 1,3</w:t>
      </w:r>
    </w:p>
    <w:p w14:paraId="4FCCE980"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24 413</w:t>
      </w:r>
      <w:r>
        <w:rPr>
          <w:rFonts w:ascii="Times New Roman" w:hAnsi="Times New Roman"/>
          <w:sz w:val="24"/>
          <w:szCs w:val="24"/>
        </w:rPr>
        <w:tab/>
        <w:t xml:space="preserve">  - 719           - 2,9</w:t>
      </w:r>
    </w:p>
    <w:p w14:paraId="0326A926" w14:textId="77777777" w:rsidR="00DA340D" w:rsidRDefault="00DA340D" w:rsidP="00DA340D">
      <w:pPr>
        <w:tabs>
          <w:tab w:val="left" w:pos="4536"/>
          <w:tab w:val="left" w:pos="5954"/>
          <w:tab w:val="left" w:pos="7371"/>
        </w:tabs>
        <w:spacing w:after="0" w:line="480" w:lineRule="auto"/>
        <w:jc w:val="both"/>
        <w:rPr>
          <w:rFonts w:ascii="Times New Roman" w:hAnsi="Times New Roman"/>
          <w:sz w:val="24"/>
          <w:szCs w:val="24"/>
        </w:rPr>
      </w:pPr>
    </w:p>
    <w:p w14:paraId="7D33BB84" w14:textId="77777777" w:rsidR="00DA340D" w:rsidRDefault="00DA340D" w:rsidP="00DA340D">
      <w:pPr>
        <w:tabs>
          <w:tab w:val="left" w:pos="4536"/>
          <w:tab w:val="left" w:pos="5954"/>
          <w:tab w:val="left" w:pos="7371"/>
        </w:tabs>
        <w:spacing w:after="0" w:line="480" w:lineRule="auto"/>
        <w:jc w:val="both"/>
        <w:rPr>
          <w:rFonts w:ascii="Times New Roman" w:hAnsi="Times New Roman"/>
          <w:sz w:val="24"/>
          <w:szCs w:val="24"/>
        </w:rPr>
      </w:pPr>
    </w:p>
    <w:p w14:paraId="44ADB74F" w14:textId="77777777" w:rsidR="00DA340D" w:rsidRDefault="00DA340D" w:rsidP="00DA340D">
      <w:pPr>
        <w:tabs>
          <w:tab w:val="left" w:pos="4536"/>
          <w:tab w:val="left" w:pos="5954"/>
          <w:tab w:val="left" w:pos="7371"/>
        </w:tabs>
        <w:spacing w:after="0" w:line="240" w:lineRule="auto"/>
        <w:jc w:val="center"/>
        <w:rPr>
          <w:rFonts w:ascii="Times New Roman" w:hAnsi="Times New Roman"/>
          <w:b/>
          <w:bCs/>
          <w:sz w:val="24"/>
          <w:szCs w:val="24"/>
        </w:rPr>
      </w:pPr>
      <w:r>
        <w:rPr>
          <w:rFonts w:ascii="Times New Roman" w:hAnsi="Times New Roman"/>
          <w:b/>
          <w:bCs/>
          <w:sz w:val="24"/>
          <w:szCs w:val="24"/>
        </w:rPr>
        <w:t>Průměrný evidenční počet zaměstnanců podle odvětví</w:t>
      </w:r>
    </w:p>
    <w:p w14:paraId="575E21F2" w14:textId="77777777" w:rsidR="00DA340D" w:rsidRDefault="00DA340D" w:rsidP="00DA340D">
      <w:pPr>
        <w:tabs>
          <w:tab w:val="left" w:pos="4536"/>
          <w:tab w:val="left" w:pos="5954"/>
          <w:tab w:val="left" w:pos="7371"/>
        </w:tabs>
        <w:spacing w:after="0" w:line="240" w:lineRule="auto"/>
        <w:jc w:val="center"/>
        <w:rPr>
          <w:rFonts w:ascii="Times New Roman" w:hAnsi="Times New Roman"/>
          <w:b/>
          <w:bCs/>
          <w:sz w:val="24"/>
          <w:szCs w:val="24"/>
        </w:rPr>
      </w:pPr>
      <w:r>
        <w:rPr>
          <w:rFonts w:ascii="Times New Roman" w:hAnsi="Times New Roman"/>
          <w:b/>
          <w:bCs/>
          <w:sz w:val="24"/>
          <w:szCs w:val="24"/>
        </w:rPr>
        <w:t>ve 2. čtvrtletí 2020</w:t>
      </w:r>
    </w:p>
    <w:p w14:paraId="51492F5C" w14:textId="77777777" w:rsidR="00DA340D" w:rsidRDefault="00DA340D" w:rsidP="00DA340D">
      <w:pPr>
        <w:tabs>
          <w:tab w:val="left" w:pos="4536"/>
          <w:tab w:val="left" w:pos="5954"/>
          <w:tab w:val="left" w:pos="7371"/>
        </w:tabs>
        <w:spacing w:after="0" w:line="240" w:lineRule="auto"/>
        <w:rPr>
          <w:rFonts w:ascii="Times New Roman" w:hAnsi="Times New Roman"/>
          <w:b/>
          <w:bCs/>
          <w:sz w:val="24"/>
          <w:szCs w:val="24"/>
        </w:rPr>
      </w:pPr>
    </w:p>
    <w:p w14:paraId="7FAAAC38" w14:textId="77777777" w:rsidR="00DA340D" w:rsidRDefault="00DA340D" w:rsidP="00DA340D">
      <w:pPr>
        <w:tabs>
          <w:tab w:val="left" w:pos="4536"/>
          <w:tab w:val="left" w:pos="5954"/>
          <w:tab w:val="left" w:pos="7371"/>
        </w:tabs>
        <w:spacing w:after="0" w:line="240" w:lineRule="auto"/>
        <w:jc w:val="center"/>
        <w:rPr>
          <w:rFonts w:ascii="Times New Roman" w:hAnsi="Times New Roman"/>
          <w:b/>
          <w:bCs/>
          <w:sz w:val="24"/>
          <w:szCs w:val="24"/>
        </w:rPr>
      </w:pPr>
    </w:p>
    <w:p w14:paraId="519DCB57" w14:textId="77777777" w:rsidR="00DA340D" w:rsidRDefault="00DA340D" w:rsidP="00DA340D">
      <w:pPr>
        <w:pBdr>
          <w:top w:val="single" w:sz="4" w:space="1" w:color="000000"/>
          <w:left w:val="single" w:sz="4" w:space="4" w:color="000000"/>
          <w:right w:val="single" w:sz="4" w:space="4" w:color="000000"/>
        </w:pBdr>
        <w:tabs>
          <w:tab w:val="left" w:pos="4536"/>
          <w:tab w:val="left" w:pos="5954"/>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Průměrný evidenční počet zaměstnanců</w:t>
      </w:r>
    </w:p>
    <w:p w14:paraId="2D8EB122"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ab/>
        <w:t>přepočtený na plně zaměstnané</w:t>
      </w:r>
    </w:p>
    <w:p w14:paraId="562E27BD" w14:textId="48269EA5"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přírůstek (úbytek) proti</w:t>
      </w:r>
    </w:p>
    <w:p w14:paraId="43B754F4"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2. čtvrtletí 2019</w:t>
      </w:r>
    </w:p>
    <w:p w14:paraId="6B42DF91"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ab/>
        <w:t>v tis.</w:t>
      </w:r>
      <w:r>
        <w:rPr>
          <w:rFonts w:ascii="Times New Roman" w:hAnsi="Times New Roman"/>
          <w:b/>
          <w:bCs/>
          <w:sz w:val="24"/>
          <w:szCs w:val="24"/>
        </w:rPr>
        <w:tab/>
        <w:t>v tis.</w:t>
      </w:r>
      <w:r>
        <w:rPr>
          <w:rFonts w:ascii="Times New Roman" w:hAnsi="Times New Roman"/>
          <w:b/>
          <w:bCs/>
          <w:sz w:val="24"/>
          <w:szCs w:val="24"/>
        </w:rPr>
        <w:tab/>
        <w:t>%</w:t>
      </w:r>
    </w:p>
    <w:p w14:paraId="7F87B016"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137B4A49"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3 955,4</w:t>
      </w:r>
      <w:r>
        <w:rPr>
          <w:rFonts w:ascii="Times New Roman" w:hAnsi="Times New Roman"/>
          <w:b/>
          <w:bCs/>
          <w:sz w:val="24"/>
          <w:szCs w:val="24"/>
        </w:rPr>
        <w:tab/>
        <w:t>- 138,3</w:t>
      </w:r>
      <w:r>
        <w:rPr>
          <w:rFonts w:ascii="Times New Roman" w:hAnsi="Times New Roman"/>
          <w:b/>
          <w:bCs/>
          <w:sz w:val="24"/>
          <w:szCs w:val="24"/>
        </w:rPr>
        <w:tab/>
        <w:t>- 3.4</w:t>
      </w:r>
    </w:p>
    <w:p w14:paraId="7BDD8398"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v tom:</w:t>
      </w:r>
    </w:p>
    <w:p w14:paraId="7C0E5D72"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 xml:space="preserve">     92,9</w:t>
      </w:r>
      <w:r>
        <w:rPr>
          <w:rFonts w:ascii="Times New Roman" w:hAnsi="Times New Roman"/>
          <w:b/>
          <w:bCs/>
          <w:sz w:val="24"/>
          <w:szCs w:val="24"/>
        </w:rPr>
        <w:tab/>
        <w:t xml:space="preserve">    - 3,6</w:t>
      </w:r>
      <w:r>
        <w:rPr>
          <w:rFonts w:ascii="Times New Roman" w:hAnsi="Times New Roman"/>
          <w:b/>
          <w:bCs/>
          <w:sz w:val="24"/>
          <w:szCs w:val="24"/>
        </w:rPr>
        <w:tab/>
        <w:t>- 3,7</w:t>
      </w:r>
    </w:p>
    <w:p w14:paraId="4E23C8BD"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 xml:space="preserve">     22,0</w:t>
      </w:r>
      <w:r>
        <w:rPr>
          <w:rFonts w:ascii="Times New Roman" w:hAnsi="Times New Roman"/>
          <w:sz w:val="24"/>
          <w:szCs w:val="24"/>
        </w:rPr>
        <w:tab/>
        <w:t xml:space="preserve">    - 1,1</w:t>
      </w:r>
      <w:r>
        <w:rPr>
          <w:rFonts w:ascii="Times New Roman" w:hAnsi="Times New Roman"/>
          <w:sz w:val="24"/>
          <w:szCs w:val="24"/>
        </w:rPr>
        <w:tab/>
        <w:t>- 4,9</w:t>
      </w:r>
    </w:p>
    <w:p w14:paraId="4DD8CAE8"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1 094,7</w:t>
      </w:r>
      <w:r>
        <w:rPr>
          <w:rFonts w:ascii="Times New Roman" w:hAnsi="Times New Roman"/>
          <w:sz w:val="24"/>
          <w:szCs w:val="24"/>
        </w:rPr>
        <w:tab/>
        <w:t xml:space="preserve">  - 55,4</w:t>
      </w:r>
      <w:r>
        <w:rPr>
          <w:rFonts w:ascii="Times New Roman" w:hAnsi="Times New Roman"/>
          <w:sz w:val="24"/>
          <w:szCs w:val="24"/>
        </w:rPr>
        <w:tab/>
        <w:t>- 4.8</w:t>
      </w:r>
    </w:p>
    <w:p w14:paraId="10ED14BB"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240" w:lineRule="auto"/>
        <w:jc w:val="both"/>
        <w:rPr>
          <w:rFonts w:ascii="Times New Roman" w:hAnsi="Times New Roman"/>
          <w:sz w:val="24"/>
          <w:szCs w:val="24"/>
        </w:rPr>
      </w:pPr>
      <w:r>
        <w:rPr>
          <w:rFonts w:ascii="Times New Roman" w:hAnsi="Times New Roman"/>
          <w:sz w:val="24"/>
          <w:szCs w:val="24"/>
        </w:rPr>
        <w:t>Výroba, rozvod elektřiny, plynu</w:t>
      </w:r>
    </w:p>
    <w:p w14:paraId="7240F35E"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pPr>
      <w:r>
        <w:rPr>
          <w:rFonts w:ascii="Times New Roman" w:hAnsi="Times New Roman"/>
          <w:sz w:val="24"/>
          <w:szCs w:val="24"/>
        </w:rPr>
        <w:t>tepla a klimatizovaného vzduchu</w:t>
      </w:r>
      <w:r>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sz w:val="24"/>
          <w:szCs w:val="24"/>
        </w:rPr>
        <w:t xml:space="preserve">     34,3</w:t>
      </w:r>
      <w:r>
        <w:rPr>
          <w:rFonts w:ascii="Times New Roman" w:hAnsi="Times New Roman"/>
          <w:sz w:val="24"/>
          <w:szCs w:val="24"/>
        </w:rPr>
        <w:tab/>
        <w:t xml:space="preserve">    - 0,6</w:t>
      </w:r>
      <w:r>
        <w:rPr>
          <w:rFonts w:ascii="Times New Roman" w:hAnsi="Times New Roman"/>
          <w:sz w:val="24"/>
          <w:szCs w:val="24"/>
        </w:rPr>
        <w:tab/>
        <w:t>- 1,7</w:t>
      </w:r>
    </w:p>
    <w:p w14:paraId="40C54825"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 xml:space="preserve">     53,2</w:t>
      </w:r>
      <w:r>
        <w:rPr>
          <w:rFonts w:ascii="Times New Roman" w:hAnsi="Times New Roman"/>
          <w:sz w:val="24"/>
          <w:szCs w:val="24"/>
        </w:rPr>
        <w:tab/>
        <w:t xml:space="preserve">      0,1</w:t>
      </w:r>
      <w:r>
        <w:rPr>
          <w:rFonts w:ascii="Times New Roman" w:hAnsi="Times New Roman"/>
          <w:sz w:val="24"/>
          <w:szCs w:val="24"/>
        </w:rPr>
        <w:tab/>
        <w:t xml:space="preserve">  0,2</w:t>
      </w:r>
    </w:p>
    <w:p w14:paraId="6B6D9BF7"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1 204,2</w:t>
      </w:r>
      <w:r>
        <w:rPr>
          <w:rFonts w:ascii="Times New Roman" w:hAnsi="Times New Roman"/>
          <w:b/>
          <w:bCs/>
          <w:sz w:val="24"/>
          <w:szCs w:val="24"/>
        </w:rPr>
        <w:tab/>
        <w:t xml:space="preserve">  - 57,0</w:t>
      </w:r>
      <w:r>
        <w:rPr>
          <w:rFonts w:ascii="Times New Roman" w:hAnsi="Times New Roman"/>
          <w:b/>
          <w:bCs/>
          <w:sz w:val="24"/>
          <w:szCs w:val="24"/>
        </w:rPr>
        <w:tab/>
        <w:t>- 4,5</w:t>
      </w:r>
    </w:p>
    <w:p w14:paraId="67053B7A"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 xml:space="preserve">   205,0</w:t>
      </w:r>
      <w:r>
        <w:rPr>
          <w:rFonts w:ascii="Times New Roman" w:hAnsi="Times New Roman"/>
          <w:sz w:val="24"/>
          <w:szCs w:val="24"/>
        </w:rPr>
        <w:tab/>
        <w:t xml:space="preserve">    - 3,5</w:t>
      </w:r>
      <w:r>
        <w:rPr>
          <w:rFonts w:ascii="Times New Roman" w:hAnsi="Times New Roman"/>
          <w:sz w:val="24"/>
          <w:szCs w:val="24"/>
        </w:rPr>
        <w:tab/>
        <w:t>- 1,7</w:t>
      </w:r>
    </w:p>
    <w:p w14:paraId="4EC7B520"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5E7C657D"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 xml:space="preserve">   498,1</w:t>
      </w:r>
      <w:r>
        <w:rPr>
          <w:rFonts w:ascii="Times New Roman" w:hAnsi="Times New Roman"/>
          <w:sz w:val="24"/>
          <w:szCs w:val="24"/>
        </w:rPr>
        <w:tab/>
        <w:t xml:space="preserve">  - 12,0</w:t>
      </w:r>
      <w:r>
        <w:rPr>
          <w:rFonts w:ascii="Times New Roman" w:hAnsi="Times New Roman"/>
          <w:sz w:val="24"/>
          <w:szCs w:val="24"/>
        </w:rPr>
        <w:tab/>
        <w:t>- 2,4</w:t>
      </w:r>
    </w:p>
    <w:p w14:paraId="654E5695"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 xml:space="preserve">   258,3</w:t>
      </w:r>
      <w:r>
        <w:rPr>
          <w:rFonts w:ascii="Times New Roman" w:hAnsi="Times New Roman"/>
          <w:sz w:val="24"/>
          <w:szCs w:val="24"/>
        </w:rPr>
        <w:tab/>
        <w:t xml:space="preserve">  - 11,3</w:t>
      </w:r>
      <w:r>
        <w:rPr>
          <w:rFonts w:ascii="Times New Roman" w:hAnsi="Times New Roman"/>
          <w:sz w:val="24"/>
          <w:szCs w:val="24"/>
        </w:rPr>
        <w:tab/>
        <w:t>- 4,2</w:t>
      </w:r>
    </w:p>
    <w:p w14:paraId="095C7ABC"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 xml:space="preserve">   106,0</w:t>
      </w:r>
      <w:r>
        <w:rPr>
          <w:rFonts w:ascii="Times New Roman" w:hAnsi="Times New Roman"/>
          <w:sz w:val="24"/>
          <w:szCs w:val="24"/>
        </w:rPr>
        <w:tab/>
        <w:t xml:space="preserve">  - 18,0           -14,5</w:t>
      </w:r>
    </w:p>
    <w:p w14:paraId="3BDD214A"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 xml:space="preserve">   124,5</w:t>
      </w:r>
      <w:r>
        <w:rPr>
          <w:rFonts w:ascii="Times New Roman" w:hAnsi="Times New Roman"/>
          <w:sz w:val="24"/>
          <w:szCs w:val="24"/>
        </w:rPr>
        <w:tab/>
        <w:t xml:space="preserve">      0,5</w:t>
      </w:r>
      <w:r>
        <w:rPr>
          <w:rFonts w:ascii="Times New Roman" w:hAnsi="Times New Roman"/>
          <w:sz w:val="24"/>
          <w:szCs w:val="24"/>
        </w:rPr>
        <w:tab/>
        <w:t xml:space="preserve">  0,4</w:t>
      </w:r>
    </w:p>
    <w:p w14:paraId="2D52E70E"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 xml:space="preserve">    72,9</w:t>
      </w:r>
      <w:r>
        <w:rPr>
          <w:rFonts w:ascii="Times New Roman" w:hAnsi="Times New Roman"/>
          <w:sz w:val="24"/>
          <w:szCs w:val="24"/>
        </w:rPr>
        <w:tab/>
        <w:t xml:space="preserve">     0,8</w:t>
      </w:r>
      <w:r>
        <w:rPr>
          <w:rFonts w:ascii="Times New Roman" w:hAnsi="Times New Roman"/>
          <w:sz w:val="24"/>
          <w:szCs w:val="24"/>
        </w:rPr>
        <w:tab/>
        <w:t xml:space="preserve">  1,1</w:t>
      </w:r>
    </w:p>
    <w:p w14:paraId="6076CF63"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 xml:space="preserve">    45,5</w:t>
      </w:r>
      <w:r>
        <w:rPr>
          <w:rFonts w:ascii="Times New Roman" w:hAnsi="Times New Roman"/>
          <w:sz w:val="24"/>
          <w:szCs w:val="24"/>
        </w:rPr>
        <w:tab/>
        <w:t xml:space="preserve">     2.5</w:t>
      </w:r>
      <w:r>
        <w:rPr>
          <w:rFonts w:ascii="Times New Roman" w:hAnsi="Times New Roman"/>
          <w:sz w:val="24"/>
          <w:szCs w:val="24"/>
        </w:rPr>
        <w:tab/>
        <w:t xml:space="preserve">  5,8</w:t>
      </w:r>
    </w:p>
    <w:p w14:paraId="48FEF7DC"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 xml:space="preserve">  173,8</w:t>
      </w:r>
      <w:r>
        <w:rPr>
          <w:rFonts w:ascii="Times New Roman" w:hAnsi="Times New Roman"/>
          <w:sz w:val="24"/>
          <w:szCs w:val="24"/>
        </w:rPr>
        <w:tab/>
        <w:t xml:space="preserve">  - 6,1</w:t>
      </w:r>
      <w:r>
        <w:rPr>
          <w:rFonts w:ascii="Times New Roman" w:hAnsi="Times New Roman"/>
          <w:sz w:val="24"/>
          <w:szCs w:val="24"/>
        </w:rPr>
        <w:tab/>
        <w:t>-3,4</w:t>
      </w:r>
    </w:p>
    <w:p w14:paraId="7877862A"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 xml:space="preserve">  166,4</w:t>
      </w:r>
      <w:r>
        <w:rPr>
          <w:rFonts w:ascii="Times New Roman" w:hAnsi="Times New Roman"/>
          <w:sz w:val="24"/>
          <w:szCs w:val="24"/>
        </w:rPr>
        <w:tab/>
        <w:t>- 32, 7           - 16,4</w:t>
      </w:r>
    </w:p>
    <w:p w14:paraId="1C62F1E5"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1AE6A2C1"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 xml:space="preserve">  296,4</w:t>
      </w:r>
      <w:r>
        <w:rPr>
          <w:rFonts w:ascii="Times New Roman" w:hAnsi="Times New Roman"/>
          <w:sz w:val="24"/>
          <w:szCs w:val="24"/>
        </w:rPr>
        <w:tab/>
        <w:t xml:space="preserve">  - 0,5</w:t>
      </w:r>
      <w:r>
        <w:rPr>
          <w:rFonts w:ascii="Times New Roman" w:hAnsi="Times New Roman"/>
          <w:sz w:val="24"/>
          <w:szCs w:val="24"/>
        </w:rPr>
        <w:tab/>
        <w:t>- 0,2</w:t>
      </w:r>
    </w:p>
    <w:p w14:paraId="1CFE814F"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 xml:space="preserve">  309,8</w:t>
      </w:r>
      <w:r>
        <w:rPr>
          <w:rFonts w:ascii="Times New Roman" w:hAnsi="Times New Roman"/>
          <w:sz w:val="24"/>
          <w:szCs w:val="24"/>
        </w:rPr>
        <w:tab/>
        <w:t xml:space="preserve">    7,6</w:t>
      </w:r>
      <w:r>
        <w:rPr>
          <w:rFonts w:ascii="Times New Roman" w:hAnsi="Times New Roman"/>
          <w:sz w:val="24"/>
          <w:szCs w:val="24"/>
        </w:rPr>
        <w:tab/>
        <w:t xml:space="preserve">  2,5</w:t>
      </w:r>
    </w:p>
    <w:p w14:paraId="6AB37A34"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 xml:space="preserve">  306,8</w:t>
      </w:r>
      <w:r>
        <w:rPr>
          <w:rFonts w:ascii="Times New Roman" w:hAnsi="Times New Roman"/>
          <w:sz w:val="24"/>
          <w:szCs w:val="24"/>
        </w:rPr>
        <w:tab/>
        <w:t xml:space="preserve">    0,3</w:t>
      </w:r>
      <w:r>
        <w:rPr>
          <w:rFonts w:ascii="Times New Roman" w:hAnsi="Times New Roman"/>
          <w:sz w:val="24"/>
          <w:szCs w:val="24"/>
        </w:rPr>
        <w:tab/>
        <w:t xml:space="preserve">  0,1</w:t>
      </w:r>
    </w:p>
    <w:p w14:paraId="02641A2D"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 xml:space="preserve">    49,0</w:t>
      </w:r>
      <w:r>
        <w:rPr>
          <w:rFonts w:ascii="Times New Roman" w:hAnsi="Times New Roman"/>
          <w:sz w:val="24"/>
          <w:szCs w:val="24"/>
        </w:rPr>
        <w:tab/>
        <w:t xml:space="preserve"> - 2,7</w:t>
      </w:r>
      <w:r>
        <w:rPr>
          <w:rFonts w:ascii="Times New Roman" w:hAnsi="Times New Roman"/>
          <w:sz w:val="24"/>
          <w:szCs w:val="24"/>
        </w:rPr>
        <w:tab/>
        <w:t>- 5,1</w:t>
      </w:r>
    </w:p>
    <w:p w14:paraId="554CD86F" w14:textId="77777777" w:rsidR="00DA340D" w:rsidRDefault="00DA340D" w:rsidP="00DA340D">
      <w:pPr>
        <w:pBdr>
          <w:left w:val="single" w:sz="4" w:space="4" w:color="000000"/>
          <w:bottom w:val="single" w:sz="4" w:space="1" w:color="000000"/>
          <w:right w:val="single" w:sz="4" w:space="4" w:color="000000"/>
        </w:pBdr>
        <w:tabs>
          <w:tab w:val="left" w:pos="4536"/>
          <w:tab w:val="left" w:pos="5954"/>
          <w:tab w:val="left" w:pos="7371"/>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 xml:space="preserve">    46,0</w:t>
      </w:r>
      <w:r>
        <w:rPr>
          <w:rFonts w:ascii="Times New Roman" w:hAnsi="Times New Roman"/>
          <w:sz w:val="24"/>
          <w:szCs w:val="24"/>
        </w:rPr>
        <w:tab/>
        <w:t xml:space="preserve"> - 2,8</w:t>
      </w:r>
      <w:r>
        <w:rPr>
          <w:rFonts w:ascii="Times New Roman" w:hAnsi="Times New Roman"/>
          <w:sz w:val="24"/>
          <w:szCs w:val="24"/>
        </w:rPr>
        <w:tab/>
        <w:t xml:space="preserve">-5,3 </w:t>
      </w:r>
      <w:r>
        <w:rPr>
          <w:rFonts w:ascii="Times New Roman" w:hAnsi="Times New Roman"/>
          <w:sz w:val="24"/>
          <w:szCs w:val="24"/>
        </w:rPr>
        <w:tab/>
        <w:t xml:space="preserve"> </w:t>
      </w:r>
    </w:p>
    <w:p w14:paraId="0017FAFD" w14:textId="77777777" w:rsidR="00DA340D" w:rsidRDefault="00DA340D" w:rsidP="00DA340D">
      <w:pPr>
        <w:tabs>
          <w:tab w:val="left" w:pos="4536"/>
          <w:tab w:val="left" w:pos="5954"/>
          <w:tab w:val="left" w:pos="7371"/>
        </w:tabs>
        <w:spacing w:after="0" w:line="480" w:lineRule="auto"/>
        <w:jc w:val="center"/>
        <w:rPr>
          <w:rFonts w:ascii="Times New Roman" w:hAnsi="Times New Roman"/>
          <w:sz w:val="24"/>
          <w:szCs w:val="24"/>
        </w:rPr>
      </w:pPr>
    </w:p>
    <w:p w14:paraId="40D697F0" w14:textId="77777777" w:rsidR="00DA340D" w:rsidRDefault="00DA340D" w:rsidP="00DA340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VÝVOJ SPOTŘEBITELSKÝCH CEN V ČERVENCI 2020</w:t>
      </w:r>
    </w:p>
    <w:p w14:paraId="038FAC41" w14:textId="77777777" w:rsidR="00DA340D" w:rsidRDefault="00DA340D" w:rsidP="00DA340D">
      <w:pPr>
        <w:spacing w:after="0" w:line="240" w:lineRule="auto"/>
        <w:jc w:val="center"/>
        <w:rPr>
          <w:rFonts w:ascii="Times New Roman" w:hAnsi="Times New Roman" w:cs="Times New Roman"/>
          <w:b/>
          <w:bCs/>
          <w:sz w:val="28"/>
          <w:szCs w:val="28"/>
        </w:rPr>
      </w:pPr>
    </w:p>
    <w:p w14:paraId="39CFF9D4" w14:textId="77777777" w:rsidR="00DA340D" w:rsidRDefault="00DA340D" w:rsidP="00DA340D">
      <w:pPr>
        <w:spacing w:after="0" w:line="240" w:lineRule="auto"/>
        <w:jc w:val="center"/>
        <w:rPr>
          <w:rFonts w:ascii="Times New Roman" w:hAnsi="Times New Roman" w:cs="Times New Roman"/>
          <w:b/>
          <w:bCs/>
          <w:sz w:val="28"/>
          <w:szCs w:val="28"/>
        </w:rPr>
      </w:pPr>
    </w:p>
    <w:p w14:paraId="7AB0070A" w14:textId="77777777" w:rsidR="00DA340D" w:rsidRDefault="00DA340D" w:rsidP="00DA340D">
      <w:pPr>
        <w:spacing w:after="0" w:line="240" w:lineRule="auto"/>
        <w:jc w:val="center"/>
        <w:rPr>
          <w:rFonts w:ascii="Times New Roman" w:hAnsi="Times New Roman" w:cs="Times New Roman"/>
          <w:b/>
          <w:bCs/>
          <w:sz w:val="28"/>
          <w:szCs w:val="28"/>
        </w:rPr>
      </w:pPr>
    </w:p>
    <w:p w14:paraId="4E0B0058" w14:textId="77777777" w:rsidR="00DA340D" w:rsidRDefault="00DA340D" w:rsidP="00DA340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Spotřebitelské ceny vzrostly v červenci proti červnu o 0,4 %. Tento vývoj byl ovlivněn zejména zvýšením cen v oddíle rekreace a kultura. Meziročně vzrostly spotřebitelské ceny v červenci o 3,4 %, což bylo o 0,1 procentního bodu více než v červnu.</w:t>
      </w:r>
    </w:p>
    <w:p w14:paraId="17191799" w14:textId="77777777" w:rsidR="00DA340D" w:rsidRDefault="00DA340D" w:rsidP="00DA340D">
      <w:pPr>
        <w:spacing w:after="0" w:line="240" w:lineRule="auto"/>
        <w:jc w:val="both"/>
        <w:rPr>
          <w:rFonts w:ascii="Times New Roman" w:hAnsi="Times New Roman" w:cs="Times New Roman"/>
          <w:b/>
          <w:bCs/>
          <w:sz w:val="28"/>
          <w:szCs w:val="28"/>
        </w:rPr>
      </w:pPr>
    </w:p>
    <w:p w14:paraId="38AB0413" w14:textId="77777777" w:rsidR="00DA340D" w:rsidRDefault="00DA340D" w:rsidP="00DA340D">
      <w:pPr>
        <w:spacing w:after="0" w:line="240" w:lineRule="auto"/>
        <w:jc w:val="both"/>
        <w:rPr>
          <w:rFonts w:ascii="Times New Roman" w:hAnsi="Times New Roman" w:cs="Times New Roman"/>
          <w:b/>
          <w:bCs/>
          <w:sz w:val="28"/>
          <w:szCs w:val="28"/>
        </w:rPr>
      </w:pPr>
    </w:p>
    <w:p w14:paraId="13C82F49" w14:textId="77777777" w:rsidR="00DA340D" w:rsidRDefault="00DA340D" w:rsidP="00DA340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Míra inflace</w:t>
      </w:r>
      <w:r>
        <w:rPr>
          <w:rFonts w:ascii="Times New Roman" w:hAnsi="Times New Roman" w:cs="Times New Roman"/>
          <w:sz w:val="28"/>
          <w:szCs w:val="28"/>
        </w:rPr>
        <w:t xml:space="preserve"> vyjádřená přírůstkem průměrného indexu spotřebitelských cen za posledních 12 měsíců proti průměru předchozích 12 měsíců byla </w:t>
      </w:r>
      <w:r>
        <w:rPr>
          <w:rFonts w:ascii="Times New Roman" w:hAnsi="Times New Roman" w:cs="Times New Roman"/>
          <w:b/>
          <w:bCs/>
          <w:sz w:val="28"/>
          <w:szCs w:val="28"/>
        </w:rPr>
        <w:t>v červenci 3,2 %.</w:t>
      </w:r>
    </w:p>
    <w:p w14:paraId="01CAC9F5" w14:textId="53EA483E" w:rsidR="00DA340D" w:rsidRDefault="00DA340D" w:rsidP="00DA340D">
      <w:pPr>
        <w:spacing w:after="0" w:line="240" w:lineRule="auto"/>
        <w:jc w:val="both"/>
        <w:rPr>
          <w:rFonts w:ascii="Times New Roman" w:hAnsi="Times New Roman" w:cs="Times New Roman"/>
          <w:b/>
          <w:bCs/>
          <w:sz w:val="28"/>
          <w:szCs w:val="28"/>
        </w:rPr>
      </w:pPr>
    </w:p>
    <w:p w14:paraId="5DE267EF" w14:textId="77777777" w:rsidR="00DA340D" w:rsidRDefault="00DA340D" w:rsidP="00DA340D">
      <w:pPr>
        <w:spacing w:after="0" w:line="240" w:lineRule="auto"/>
        <w:jc w:val="both"/>
        <w:rPr>
          <w:rFonts w:ascii="Times New Roman" w:hAnsi="Times New Roman" w:cs="Times New Roman"/>
          <w:b/>
          <w:bCs/>
          <w:sz w:val="28"/>
          <w:szCs w:val="28"/>
        </w:rPr>
      </w:pPr>
    </w:p>
    <w:p w14:paraId="5BB26596" w14:textId="77777777" w:rsidR="00DA340D" w:rsidRDefault="00DA340D" w:rsidP="00DA340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Meziměsíční srovnání</w:t>
      </w:r>
    </w:p>
    <w:p w14:paraId="65F0246D" w14:textId="77777777" w:rsidR="00DA340D" w:rsidRDefault="00DA340D" w:rsidP="00DA340D">
      <w:pPr>
        <w:spacing w:after="0" w:line="240" w:lineRule="auto"/>
        <w:jc w:val="both"/>
        <w:rPr>
          <w:rFonts w:ascii="Times New Roman" w:hAnsi="Times New Roman" w:cs="Times New Roman"/>
          <w:b/>
          <w:bCs/>
          <w:sz w:val="28"/>
          <w:szCs w:val="28"/>
        </w:rPr>
      </w:pPr>
    </w:p>
    <w:p w14:paraId="48B260E2"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Meziměsíční růst spotřebitelských cen v oddíle rekreace a kultura byl způsoben zejména zvýšením sezónních cen dovolených s komplexními službami o 23,2 %. V oddíle doprava vzrostly ceny pohonných hmot a olejů o 4,4 % a ceny automobilů o 1,0 %. Z potravin byly  vyšší především ceny nealkoholických nápojů o 2,7 %.</w:t>
      </w:r>
    </w:p>
    <w:p w14:paraId="7E3B9E88" w14:textId="77777777" w:rsidR="00DA340D" w:rsidRDefault="00DA340D" w:rsidP="00DA340D">
      <w:pPr>
        <w:spacing w:after="0" w:line="240" w:lineRule="auto"/>
        <w:jc w:val="both"/>
        <w:rPr>
          <w:rFonts w:ascii="Times New Roman" w:hAnsi="Times New Roman" w:cs="Times New Roman"/>
          <w:sz w:val="28"/>
          <w:szCs w:val="28"/>
        </w:rPr>
      </w:pPr>
    </w:p>
    <w:p w14:paraId="503DBED7"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snižování celkové úrovně spotřebitelských cen v červenci působil pokles cen v oddíle potraviny a nealkoholické nápoje. Zde byly nižší zejména ceny zeleniny o 12,2 %, z toho ceny brambor klesly o 28,0 % a dosáhly hodnoty 16,04 Kč/kg. Byla to nejnižší hodnota od listopadu 2018. Ceny ovoce se snížily o 6,0 %, vepřového masa o 3,3 % a cukru o 10,1 %. V oddíle odívání a obuv klesly ceny oděvů o 1,5 % a obuvi o 2,7 %.</w:t>
      </w:r>
    </w:p>
    <w:p w14:paraId="6BCF2C9F" w14:textId="51BA2DDD" w:rsidR="00DA340D" w:rsidRDefault="00DA340D" w:rsidP="00DA340D">
      <w:pPr>
        <w:spacing w:after="0" w:line="240" w:lineRule="auto"/>
        <w:jc w:val="both"/>
        <w:rPr>
          <w:rFonts w:ascii="Times New Roman" w:hAnsi="Times New Roman" w:cs="Times New Roman"/>
          <w:sz w:val="28"/>
          <w:szCs w:val="28"/>
        </w:rPr>
      </w:pPr>
    </w:p>
    <w:p w14:paraId="6E7E62A8" w14:textId="77777777" w:rsidR="00DA340D" w:rsidRDefault="00DA340D" w:rsidP="00DA340D">
      <w:pPr>
        <w:spacing w:after="0" w:line="240" w:lineRule="auto"/>
        <w:jc w:val="both"/>
        <w:rPr>
          <w:rFonts w:ascii="Times New Roman" w:hAnsi="Times New Roman" w:cs="Times New Roman"/>
          <w:sz w:val="28"/>
          <w:szCs w:val="28"/>
        </w:rPr>
      </w:pPr>
    </w:p>
    <w:p w14:paraId="05EFCCE5" w14:textId="77777777" w:rsidR="00DA340D" w:rsidRDefault="00DA340D" w:rsidP="00DA340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Meziroční srovnání</w:t>
      </w:r>
    </w:p>
    <w:p w14:paraId="5B942DDA" w14:textId="77777777" w:rsidR="00DA340D" w:rsidRDefault="00DA340D" w:rsidP="00DA340D">
      <w:pPr>
        <w:spacing w:after="0" w:line="240" w:lineRule="auto"/>
        <w:jc w:val="both"/>
        <w:rPr>
          <w:rFonts w:ascii="Times New Roman" w:hAnsi="Times New Roman" w:cs="Times New Roman"/>
          <w:b/>
          <w:bCs/>
          <w:sz w:val="28"/>
          <w:szCs w:val="28"/>
        </w:rPr>
      </w:pPr>
    </w:p>
    <w:p w14:paraId="5EAFFB08"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Meziročně vzrostly spotřebitelské ceny v červenci o 3,4  %, což bylo o 0,1 procentního bodu více než v červnu. V oddíle alkoholické nápoje, tabák zrychlil růst cen lihovin na 10,6 % (v červnu 8.0 %) a tabákových výrobků na 13,8 % (v červnu 12,2 %). V oddíle doprava zmírnil pokles cen pohonných hmot a olejů, které byly v červenci nižší o 14,4 % (v červnu o 19,2 %). V oddíle potraviny a nealkoholické nápoje došlo ke zpomalení meziročního cenového růstu. Ceny mouky byly v červenci vyšší o 6,8 % (v červnu o 12,9 %), vepřového masa o 5,0 % (v červnu o 10,2 %), ovoce o 22,8 % (v červnu o 27,2 %), cukru o 10,3 % (v červnu o 15,9 %). Ceny zeleniny přešly z růstu o 4,0 % v červnu v pokles o 5,0 % v červenci, přičemž ceny brambor meziročně klesly o 13,3 % (v červnu růst o 1,5 %).</w:t>
      </w:r>
    </w:p>
    <w:p w14:paraId="203E3EE5" w14:textId="77777777" w:rsidR="00DA340D" w:rsidRDefault="00DA340D" w:rsidP="00DA340D">
      <w:pPr>
        <w:spacing w:after="0" w:line="240" w:lineRule="auto"/>
        <w:jc w:val="both"/>
        <w:rPr>
          <w:rFonts w:ascii="Times New Roman" w:hAnsi="Times New Roman" w:cs="Times New Roman"/>
          <w:sz w:val="28"/>
          <w:szCs w:val="28"/>
        </w:rPr>
      </w:pPr>
    </w:p>
    <w:p w14:paraId="0EFF9AA1"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Na meziroční zvyšování cenové hladiny měly v červenci největší vliv ceny v oddíle alkoholické nápoje, tabák (nárůst o 10,5 %). Druhé v pořadí vlivu byly ceny v oddíle potraviny a nealkoholické nápoje, kde ceny uzenin vzrostly o 10,3 % a vajec o 9,4 %. V oddíle bydlení se zvýšily ceny nájemného z bytu o 2,8 %, vodného o 1,7 %, stočného o 1,5 %, elektřiny o 7,6 % a zemního plynu o 0,4 %. V oddíle stravování a ubytování vzrostly ceny stravovacích služeb o 5,6 %. Na meziroční snižování cenové hladiny v červenci nadále působily ceny v oddíle doprava (pokles o 0,6 %) a ceny v oddíle pošty a telekomunikace (pokles o 3,9 %).</w:t>
      </w:r>
    </w:p>
    <w:p w14:paraId="7EDBD83E" w14:textId="77777777" w:rsidR="00DA340D" w:rsidRDefault="00DA340D" w:rsidP="00DA340D">
      <w:pPr>
        <w:spacing w:after="0" w:line="240" w:lineRule="auto"/>
        <w:jc w:val="both"/>
        <w:rPr>
          <w:rFonts w:ascii="Times New Roman" w:hAnsi="Times New Roman" w:cs="Times New Roman"/>
          <w:sz w:val="28"/>
          <w:szCs w:val="28"/>
        </w:rPr>
      </w:pPr>
    </w:p>
    <w:p w14:paraId="5303C6D9" w14:textId="77777777" w:rsidR="00DA340D" w:rsidRDefault="00DA340D" w:rsidP="00DA340D">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Meziroční změna průměrného harmonizovaného indexu spotřebitelských cen (HICP) 27 členských zemí EU </w:t>
      </w:r>
      <w:r>
        <w:rPr>
          <w:rFonts w:ascii="Times New Roman" w:hAnsi="Times New Roman" w:cs="Times New Roman"/>
          <w:sz w:val="28"/>
          <w:szCs w:val="28"/>
        </w:rPr>
        <w:t xml:space="preserve">byla podle předběžných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 xml:space="preserve">v červnu 0,7 %, </w:t>
      </w:r>
      <w:r>
        <w:rPr>
          <w:rFonts w:ascii="Times New Roman" w:hAnsi="Times New Roman" w:cs="Times New Roman"/>
          <w:sz w:val="28"/>
          <w:szCs w:val="28"/>
        </w:rPr>
        <w:t xml:space="preserve">což bylo o 0,2 procentního bodu více než v květnu. Nejvíce ceny vzrostly v Polsku a v České republice (o 3,8 %, resp. o 3,4 %). Naopak pokles cen nastal v 10 zemích EU, z toho nejvíce na Kypru (o 2,2 %) a v Řecku (o 1,9 %). Na Slovensku byly ceny v červnu vyšší o 1,8 % (v květnu o 2,1 %). V Německu ceny vzrostly o 0,8 % (v květnu o 0,5 %). Podle předběžných výpočtů vzrostl </w:t>
      </w:r>
      <w:r>
        <w:rPr>
          <w:rFonts w:ascii="Times New Roman" w:hAnsi="Times New Roman" w:cs="Times New Roman"/>
          <w:b/>
          <w:bCs/>
          <w:sz w:val="28"/>
          <w:szCs w:val="28"/>
        </w:rPr>
        <w:t xml:space="preserve">v červenci HICP v ČR meziměsíčně o 0,5 % a meziročně o 3,6 %. </w:t>
      </w:r>
      <w:r>
        <w:rPr>
          <w:rFonts w:ascii="Times New Roman" w:hAnsi="Times New Roman" w:cs="Times New Roman"/>
          <w:sz w:val="28"/>
          <w:szCs w:val="28"/>
        </w:rPr>
        <w:t xml:space="preserve">Bleskový odhad meziroční změny </w:t>
      </w:r>
      <w:r>
        <w:rPr>
          <w:rFonts w:ascii="Times New Roman" w:hAnsi="Times New Roman" w:cs="Times New Roman"/>
          <w:b/>
          <w:bCs/>
          <w:sz w:val="28"/>
          <w:szCs w:val="28"/>
        </w:rPr>
        <w:t>HICP pro eurozónu za červenec 2020 je 0,4 %.</w:t>
      </w:r>
    </w:p>
    <w:p w14:paraId="52F04447" w14:textId="77777777" w:rsidR="00DA340D" w:rsidRDefault="00DA340D" w:rsidP="00DA340D">
      <w:pPr>
        <w:spacing w:after="0" w:line="240" w:lineRule="auto"/>
        <w:jc w:val="both"/>
        <w:rPr>
          <w:rFonts w:ascii="Times New Roman" w:hAnsi="Times New Roman" w:cs="Times New Roman"/>
          <w:b/>
          <w:bCs/>
          <w:sz w:val="28"/>
          <w:szCs w:val="28"/>
        </w:rPr>
      </w:pPr>
    </w:p>
    <w:p w14:paraId="667842A4" w14:textId="77777777" w:rsidR="00DA340D" w:rsidRDefault="00DA340D" w:rsidP="00DA340D">
      <w:pPr>
        <w:spacing w:after="0" w:line="240" w:lineRule="auto"/>
        <w:jc w:val="both"/>
        <w:rPr>
          <w:rFonts w:ascii="Times New Roman" w:hAnsi="Times New Roman" w:cs="Times New Roman"/>
          <w:i/>
          <w:iCs/>
          <w:sz w:val="28"/>
          <w:szCs w:val="28"/>
          <w:u w:val="single"/>
        </w:rPr>
      </w:pPr>
      <w:r>
        <w:rPr>
          <w:rFonts w:ascii="Times New Roman" w:hAnsi="Times New Roman" w:cs="Times New Roman"/>
          <w:i/>
          <w:iCs/>
          <w:sz w:val="28"/>
          <w:szCs w:val="28"/>
          <w:u w:val="single"/>
        </w:rPr>
        <w:t>Metodická poznámka k indexu spotřebitelských cen za červenec 2020 (COVID-19)</w:t>
      </w:r>
    </w:p>
    <w:p w14:paraId="2EA1682B" w14:textId="77777777" w:rsidR="00DA340D" w:rsidRDefault="00DA340D" w:rsidP="00DA340D">
      <w:pPr>
        <w:spacing w:after="0" w:line="240" w:lineRule="auto"/>
        <w:jc w:val="both"/>
        <w:rPr>
          <w:rFonts w:ascii="Times New Roman" w:hAnsi="Times New Roman" w:cs="Times New Roman"/>
          <w:i/>
          <w:iCs/>
          <w:sz w:val="28"/>
          <w:szCs w:val="28"/>
          <w:u w:val="single"/>
        </w:rPr>
      </w:pPr>
    </w:p>
    <w:p w14:paraId="01260441" w14:textId="77777777" w:rsidR="00DA340D" w:rsidRDefault="00DA340D" w:rsidP="00DA340D">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Vzhledem k vládním opatřením v důsledku pandemie COVID-19 byl během dubna 2020 omezen pohyb osob a uzavřeny některé prodejny a provozovny služeb, což mělo přímý nebo nepřímý dopad na spotřebu domácností, a tedy i na indexy spotřebitelských cen. V květnu, červnu a červenci 2020 došlo k postupnému uvolňování opatření, což umožnilo obnovu spotřeby ve většině utlumených segmentů a rovněž návrat statistického šetření do standardních podmínek.</w:t>
      </w:r>
    </w:p>
    <w:p w14:paraId="2A7DE1CB" w14:textId="77777777" w:rsidR="00DA340D" w:rsidRDefault="00DA340D" w:rsidP="00DA340D">
      <w:pPr>
        <w:spacing w:after="0" w:line="240" w:lineRule="auto"/>
        <w:jc w:val="both"/>
        <w:rPr>
          <w:rFonts w:ascii="Times New Roman" w:hAnsi="Times New Roman" w:cs="Times New Roman"/>
          <w:i/>
          <w:iCs/>
          <w:sz w:val="28"/>
          <w:szCs w:val="28"/>
        </w:rPr>
      </w:pPr>
    </w:p>
    <w:p w14:paraId="3A4BFAB8" w14:textId="77777777" w:rsidR="00DA340D" w:rsidRDefault="00DA340D" w:rsidP="00DA340D">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Metodický postup, jak se s těmito nečekanými výkyvy ve spotřebě domácností pro index spotřebitelských cen vyrovnat, vycházel ze stávající koncepce tohoto cenového indexu a z jednotného postupu členských zemí EU v současné situaci pro harmonizovaný index (HICP), jehož metodika je směrodatná i pro index národní (CPI).</w:t>
      </w:r>
    </w:p>
    <w:p w14:paraId="0FDE3F3F" w14:textId="77777777" w:rsidR="00DA340D" w:rsidRDefault="00DA340D" w:rsidP="00DA340D">
      <w:pPr>
        <w:spacing w:after="0" w:line="240" w:lineRule="auto"/>
        <w:jc w:val="both"/>
        <w:rPr>
          <w:rFonts w:ascii="Times New Roman" w:hAnsi="Times New Roman" w:cs="Times New Roman"/>
          <w:i/>
          <w:iCs/>
          <w:sz w:val="28"/>
          <w:szCs w:val="28"/>
        </w:rPr>
      </w:pPr>
    </w:p>
    <w:p w14:paraId="5C2D2050" w14:textId="77777777" w:rsidR="00DA340D" w:rsidRDefault="00DA340D" w:rsidP="00DA34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Český statistický úřad</w:t>
      </w:r>
    </w:p>
    <w:p w14:paraId="4A3D8164" w14:textId="77777777" w:rsidR="00DA340D" w:rsidRDefault="00DA340D" w:rsidP="00DA340D">
      <w:pPr>
        <w:spacing w:after="0" w:line="240" w:lineRule="auto"/>
        <w:jc w:val="both"/>
        <w:rPr>
          <w:rFonts w:ascii="Times New Roman" w:hAnsi="Times New Roman" w:cs="Times New Roman"/>
          <w:sz w:val="28"/>
          <w:szCs w:val="28"/>
        </w:rPr>
      </w:pPr>
    </w:p>
    <w:p w14:paraId="3499BB7C" w14:textId="77777777" w:rsidR="00DA340D" w:rsidRDefault="00DA340D" w:rsidP="00DA340D">
      <w:pPr>
        <w:spacing w:after="0" w:line="240" w:lineRule="auto"/>
        <w:jc w:val="both"/>
        <w:rPr>
          <w:rFonts w:ascii="Times New Roman" w:hAnsi="Times New Roman" w:cs="Times New Roman"/>
          <w:sz w:val="28"/>
          <w:szCs w:val="28"/>
        </w:rPr>
      </w:pPr>
    </w:p>
    <w:p w14:paraId="08BA5BF1" w14:textId="77777777" w:rsidR="00DA340D" w:rsidRDefault="00DA340D" w:rsidP="00DA340D">
      <w:pPr>
        <w:spacing w:after="0" w:line="240" w:lineRule="auto"/>
        <w:jc w:val="both"/>
        <w:rPr>
          <w:rFonts w:ascii="Times New Roman" w:hAnsi="Times New Roman" w:cs="Times New Roman"/>
          <w:sz w:val="28"/>
          <w:szCs w:val="28"/>
        </w:rPr>
      </w:pPr>
    </w:p>
    <w:p w14:paraId="7065E27F" w14:textId="77777777" w:rsidR="00DA340D" w:rsidRDefault="00DA340D" w:rsidP="00DA340D">
      <w:pPr>
        <w:spacing w:after="0" w:line="240" w:lineRule="auto"/>
        <w:jc w:val="both"/>
        <w:rPr>
          <w:rFonts w:ascii="Times New Roman" w:hAnsi="Times New Roman" w:cs="Times New Roman"/>
          <w:sz w:val="28"/>
          <w:szCs w:val="28"/>
        </w:rPr>
      </w:pPr>
    </w:p>
    <w:p w14:paraId="0FAF19F3" w14:textId="019BAC0A" w:rsidR="00DA340D" w:rsidRDefault="00DA340D" w:rsidP="00DA340D">
      <w:pPr>
        <w:spacing w:after="0" w:line="240" w:lineRule="auto"/>
        <w:jc w:val="both"/>
        <w:rPr>
          <w:rFonts w:ascii="Times New Roman" w:hAnsi="Times New Roman" w:cs="Times New Roman"/>
          <w:sz w:val="28"/>
          <w:szCs w:val="28"/>
        </w:rPr>
      </w:pPr>
    </w:p>
    <w:p w14:paraId="4C23A96A" w14:textId="0F2720AD" w:rsidR="00DA340D" w:rsidRDefault="00DA340D" w:rsidP="00DA340D">
      <w:pPr>
        <w:spacing w:after="0" w:line="240" w:lineRule="auto"/>
        <w:jc w:val="both"/>
        <w:rPr>
          <w:rFonts w:ascii="Times New Roman" w:hAnsi="Times New Roman" w:cs="Times New Roman"/>
          <w:sz w:val="28"/>
          <w:szCs w:val="28"/>
        </w:rPr>
      </w:pPr>
    </w:p>
    <w:p w14:paraId="6B1D51A1" w14:textId="5ED183F3" w:rsidR="00DA340D" w:rsidRDefault="00DA340D" w:rsidP="00DA340D">
      <w:pPr>
        <w:spacing w:after="0" w:line="240" w:lineRule="auto"/>
        <w:jc w:val="both"/>
        <w:rPr>
          <w:rFonts w:ascii="Times New Roman" w:hAnsi="Times New Roman" w:cs="Times New Roman"/>
          <w:sz w:val="28"/>
          <w:szCs w:val="28"/>
        </w:rPr>
      </w:pPr>
    </w:p>
    <w:p w14:paraId="26BFE1DD" w14:textId="77777777" w:rsidR="00DA340D" w:rsidRDefault="00DA340D" w:rsidP="00DA340D">
      <w:pPr>
        <w:spacing w:after="0" w:line="240" w:lineRule="auto"/>
        <w:jc w:val="both"/>
        <w:rPr>
          <w:rFonts w:ascii="Times New Roman" w:hAnsi="Times New Roman" w:cs="Times New Roman"/>
          <w:sz w:val="28"/>
          <w:szCs w:val="28"/>
        </w:rPr>
      </w:pPr>
    </w:p>
    <w:p w14:paraId="4B8343D6" w14:textId="77777777" w:rsidR="00DA340D" w:rsidRDefault="00DA340D" w:rsidP="00DA340D">
      <w:pPr>
        <w:spacing w:after="0" w:line="240" w:lineRule="auto"/>
        <w:jc w:val="both"/>
        <w:rPr>
          <w:rFonts w:ascii="Times New Roman" w:hAnsi="Times New Roman" w:cs="Times New Roman"/>
          <w:sz w:val="28"/>
          <w:szCs w:val="28"/>
        </w:rPr>
      </w:pPr>
    </w:p>
    <w:p w14:paraId="05CE4A4D" w14:textId="77777777" w:rsidR="00DA340D" w:rsidRDefault="00DA340D" w:rsidP="00DA340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Vývoj spotřebitelských cen</w:t>
      </w:r>
    </w:p>
    <w:p w14:paraId="5605327B" w14:textId="77777777" w:rsidR="00DA340D" w:rsidRDefault="00DA340D" w:rsidP="00DA340D">
      <w:pPr>
        <w:spacing w:after="0" w:line="240" w:lineRule="auto"/>
        <w:jc w:val="both"/>
        <w:rPr>
          <w:rFonts w:ascii="Times New Roman" w:hAnsi="Times New Roman" w:cs="Times New Roman"/>
          <w:b/>
          <w:bCs/>
          <w:sz w:val="24"/>
          <w:szCs w:val="24"/>
        </w:rPr>
      </w:pPr>
    </w:p>
    <w:p w14:paraId="206E6F9A" w14:textId="77777777" w:rsidR="00DA340D" w:rsidRDefault="00DA340D" w:rsidP="00DA340D">
      <w:pPr>
        <w:spacing w:after="0" w:line="240" w:lineRule="auto"/>
        <w:jc w:val="both"/>
        <w:rPr>
          <w:rFonts w:ascii="Times New Roman" w:hAnsi="Times New Roman" w:cs="Times New Roman"/>
          <w:b/>
          <w:bCs/>
          <w:sz w:val="24"/>
          <w:szCs w:val="24"/>
        </w:rPr>
      </w:pPr>
    </w:p>
    <w:p w14:paraId="47BC3565" w14:textId="77777777" w:rsidR="00DA340D" w:rsidRDefault="00DA340D" w:rsidP="00DA340D">
      <w:pPr>
        <w:pBdr>
          <w:top w:val="single" w:sz="4" w:space="1" w:color="auto"/>
          <w:left w:val="single" w:sz="4" w:space="4" w:color="auto"/>
          <w:right w:val="single" w:sz="4" w:space="4" w:color="auto"/>
        </w:pBdr>
        <w:tabs>
          <w:tab w:val="left" w:pos="2835"/>
          <w:tab w:val="left" w:pos="4253"/>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Oddíl</w:t>
      </w:r>
      <w:r>
        <w:rPr>
          <w:rFonts w:ascii="Times New Roman" w:hAnsi="Times New Roman" w:cs="Times New Roman"/>
          <w:b/>
          <w:bCs/>
          <w:sz w:val="24"/>
          <w:szCs w:val="24"/>
        </w:rPr>
        <w:tab/>
        <w:t>Předchozí</w:t>
      </w:r>
      <w:r>
        <w:rPr>
          <w:rFonts w:ascii="Times New Roman" w:hAnsi="Times New Roman" w:cs="Times New Roman"/>
          <w:b/>
          <w:bCs/>
          <w:sz w:val="24"/>
          <w:szCs w:val="24"/>
        </w:rPr>
        <w:tab/>
        <w:t>Stejné období předchozího</w:t>
      </w:r>
      <w:r>
        <w:rPr>
          <w:rFonts w:ascii="Times New Roman" w:hAnsi="Times New Roman" w:cs="Times New Roman"/>
          <w:b/>
          <w:bCs/>
          <w:sz w:val="24"/>
          <w:szCs w:val="24"/>
        </w:rPr>
        <w:tab/>
        <w:t>Míra</w:t>
      </w:r>
    </w:p>
    <w:p w14:paraId="1A59445A"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měsíc=100</w:t>
      </w:r>
      <w:r>
        <w:rPr>
          <w:rFonts w:ascii="Times New Roman" w:hAnsi="Times New Roman" w:cs="Times New Roman"/>
          <w:b/>
          <w:bCs/>
          <w:sz w:val="24"/>
          <w:szCs w:val="24"/>
        </w:rPr>
        <w:tab/>
        <w:t xml:space="preserve">                roku=100</w:t>
      </w:r>
      <w:r>
        <w:rPr>
          <w:rFonts w:ascii="Times New Roman" w:hAnsi="Times New Roman" w:cs="Times New Roman"/>
          <w:b/>
          <w:bCs/>
          <w:sz w:val="24"/>
          <w:szCs w:val="24"/>
        </w:rPr>
        <w:tab/>
        <w:t>inflace</w:t>
      </w:r>
    </w:p>
    <w:p w14:paraId="6D9FF04F"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05/20</w:t>
      </w:r>
      <w:r>
        <w:rPr>
          <w:rFonts w:ascii="Times New Roman" w:hAnsi="Times New Roman" w:cs="Times New Roman"/>
          <w:b/>
          <w:bCs/>
          <w:sz w:val="24"/>
          <w:szCs w:val="24"/>
        </w:rPr>
        <w:tab/>
        <w:t>06/20</w:t>
      </w:r>
      <w:r>
        <w:rPr>
          <w:rFonts w:ascii="Times New Roman" w:hAnsi="Times New Roman" w:cs="Times New Roman"/>
          <w:b/>
          <w:bCs/>
          <w:sz w:val="24"/>
          <w:szCs w:val="24"/>
        </w:rPr>
        <w:tab/>
        <w:t>07/20</w:t>
      </w:r>
    </w:p>
    <w:p w14:paraId="2BD2E8B5"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w:t>
      </w:r>
    </w:p>
    <w:p w14:paraId="553631B5"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bCs/>
          <w:sz w:val="24"/>
          <w:szCs w:val="24"/>
        </w:rPr>
      </w:pPr>
    </w:p>
    <w:p w14:paraId="1B1DD14F"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Úhrn</w:t>
      </w:r>
      <w:r>
        <w:rPr>
          <w:rFonts w:ascii="Times New Roman" w:hAnsi="Times New Roman" w:cs="Times New Roman"/>
          <w:b/>
          <w:bCs/>
          <w:sz w:val="24"/>
          <w:szCs w:val="24"/>
        </w:rPr>
        <w:tab/>
        <w:t>100,4</w:t>
      </w:r>
      <w:r>
        <w:rPr>
          <w:rFonts w:ascii="Times New Roman" w:hAnsi="Times New Roman" w:cs="Times New Roman"/>
          <w:b/>
          <w:bCs/>
          <w:sz w:val="24"/>
          <w:szCs w:val="24"/>
        </w:rPr>
        <w:tab/>
        <w:t>102,9</w:t>
      </w:r>
      <w:r>
        <w:rPr>
          <w:rFonts w:ascii="Times New Roman" w:hAnsi="Times New Roman" w:cs="Times New Roman"/>
          <w:b/>
          <w:bCs/>
          <w:sz w:val="24"/>
          <w:szCs w:val="24"/>
        </w:rPr>
        <w:tab/>
        <w:t>103,3</w:t>
      </w:r>
      <w:r>
        <w:rPr>
          <w:rFonts w:ascii="Times New Roman" w:hAnsi="Times New Roman" w:cs="Times New Roman"/>
          <w:b/>
          <w:bCs/>
          <w:sz w:val="24"/>
          <w:szCs w:val="24"/>
        </w:rPr>
        <w:tab/>
        <w:t>103,4</w:t>
      </w:r>
      <w:r>
        <w:rPr>
          <w:rFonts w:ascii="Times New Roman" w:hAnsi="Times New Roman" w:cs="Times New Roman"/>
          <w:b/>
          <w:bCs/>
          <w:sz w:val="24"/>
          <w:szCs w:val="24"/>
        </w:rPr>
        <w:tab/>
        <w:t xml:space="preserve"> 103,2</w:t>
      </w:r>
    </w:p>
    <w:p w14:paraId="61F39465"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 tom:</w:t>
      </w:r>
      <w:r>
        <w:rPr>
          <w:rFonts w:ascii="Times New Roman" w:hAnsi="Times New Roman" w:cs="Times New Roman"/>
          <w:sz w:val="24"/>
          <w:szCs w:val="24"/>
        </w:rPr>
        <w:tab/>
      </w:r>
    </w:p>
    <w:p w14:paraId="5890D895"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Potraviny a nealko</w:t>
      </w:r>
      <w:r>
        <w:rPr>
          <w:rFonts w:ascii="Times New Roman" w:hAnsi="Times New Roman" w:cs="Times New Roman"/>
          <w:b/>
          <w:bCs/>
          <w:sz w:val="24"/>
          <w:szCs w:val="24"/>
        </w:rPr>
        <w:tab/>
      </w:r>
      <w:r>
        <w:rPr>
          <w:rFonts w:ascii="Times New Roman" w:hAnsi="Times New Roman" w:cs="Times New Roman"/>
          <w:sz w:val="24"/>
          <w:szCs w:val="24"/>
        </w:rPr>
        <w:t xml:space="preserve">  98,5</w:t>
      </w:r>
      <w:r>
        <w:rPr>
          <w:rFonts w:ascii="Times New Roman" w:hAnsi="Times New Roman" w:cs="Times New Roman"/>
          <w:sz w:val="24"/>
          <w:szCs w:val="24"/>
        </w:rPr>
        <w:tab/>
        <w:t>106,3</w:t>
      </w:r>
      <w:r>
        <w:rPr>
          <w:rFonts w:ascii="Times New Roman" w:hAnsi="Times New Roman" w:cs="Times New Roman"/>
          <w:sz w:val="24"/>
          <w:szCs w:val="24"/>
        </w:rPr>
        <w:tab/>
        <w:t>105,4</w:t>
      </w:r>
      <w:r>
        <w:rPr>
          <w:rFonts w:ascii="Times New Roman" w:hAnsi="Times New Roman" w:cs="Times New Roman"/>
          <w:sz w:val="24"/>
          <w:szCs w:val="24"/>
        </w:rPr>
        <w:tab/>
        <w:t>104,4</w:t>
      </w:r>
      <w:r>
        <w:rPr>
          <w:rFonts w:ascii="Times New Roman" w:hAnsi="Times New Roman" w:cs="Times New Roman"/>
          <w:sz w:val="24"/>
          <w:szCs w:val="24"/>
        </w:rPr>
        <w:tab/>
        <w:t xml:space="preserve"> 105,1</w:t>
      </w:r>
    </w:p>
    <w:p w14:paraId="47D1A990"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Alkohol a tabák</w:t>
      </w:r>
      <w:r>
        <w:rPr>
          <w:rFonts w:ascii="Times New Roman" w:hAnsi="Times New Roman" w:cs="Times New Roman"/>
          <w:b/>
          <w:bCs/>
          <w:sz w:val="24"/>
          <w:szCs w:val="24"/>
        </w:rPr>
        <w:tab/>
      </w:r>
      <w:r>
        <w:rPr>
          <w:rFonts w:ascii="Times New Roman" w:hAnsi="Times New Roman" w:cs="Times New Roman"/>
          <w:sz w:val="24"/>
          <w:szCs w:val="24"/>
        </w:rPr>
        <w:t>100,4</w:t>
      </w:r>
      <w:r>
        <w:rPr>
          <w:rFonts w:ascii="Times New Roman" w:hAnsi="Times New Roman" w:cs="Times New Roman"/>
          <w:sz w:val="24"/>
          <w:szCs w:val="24"/>
        </w:rPr>
        <w:tab/>
        <w:t>105,8</w:t>
      </w:r>
      <w:r>
        <w:rPr>
          <w:rFonts w:ascii="Times New Roman" w:hAnsi="Times New Roman" w:cs="Times New Roman"/>
          <w:sz w:val="24"/>
          <w:szCs w:val="24"/>
        </w:rPr>
        <w:tab/>
        <w:t>109,6</w:t>
      </w:r>
      <w:r>
        <w:rPr>
          <w:rFonts w:ascii="Times New Roman" w:hAnsi="Times New Roman" w:cs="Times New Roman"/>
          <w:sz w:val="24"/>
          <w:szCs w:val="24"/>
        </w:rPr>
        <w:tab/>
        <w:t>110,5</w:t>
      </w:r>
      <w:r>
        <w:rPr>
          <w:rFonts w:ascii="Times New Roman" w:hAnsi="Times New Roman" w:cs="Times New Roman"/>
          <w:sz w:val="24"/>
          <w:szCs w:val="24"/>
        </w:rPr>
        <w:tab/>
        <w:t xml:space="preserve"> 104,2</w:t>
      </w:r>
    </w:p>
    <w:p w14:paraId="5162E68F"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Odívání a obuv</w:t>
      </w:r>
      <w:r>
        <w:rPr>
          <w:rFonts w:ascii="Times New Roman" w:hAnsi="Times New Roman" w:cs="Times New Roman"/>
          <w:b/>
          <w:bCs/>
          <w:sz w:val="24"/>
          <w:szCs w:val="24"/>
        </w:rPr>
        <w:tab/>
      </w:r>
      <w:r>
        <w:rPr>
          <w:rFonts w:ascii="Times New Roman" w:hAnsi="Times New Roman" w:cs="Times New Roman"/>
          <w:sz w:val="24"/>
          <w:szCs w:val="24"/>
        </w:rPr>
        <w:t xml:space="preserve">  98,2</w:t>
      </w:r>
      <w:r>
        <w:rPr>
          <w:rFonts w:ascii="Times New Roman" w:hAnsi="Times New Roman" w:cs="Times New Roman"/>
          <w:sz w:val="24"/>
          <w:szCs w:val="24"/>
        </w:rPr>
        <w:tab/>
        <w:t>102,9</w:t>
      </w:r>
      <w:r>
        <w:rPr>
          <w:rFonts w:ascii="Times New Roman" w:hAnsi="Times New Roman" w:cs="Times New Roman"/>
          <w:sz w:val="24"/>
          <w:szCs w:val="24"/>
        </w:rPr>
        <w:tab/>
        <w:t>103,7</w:t>
      </w:r>
      <w:r>
        <w:rPr>
          <w:rFonts w:ascii="Times New Roman" w:hAnsi="Times New Roman" w:cs="Times New Roman"/>
          <w:sz w:val="24"/>
          <w:szCs w:val="24"/>
        </w:rPr>
        <w:tab/>
        <w:t>104,4</w:t>
      </w:r>
      <w:r>
        <w:rPr>
          <w:rFonts w:ascii="Times New Roman" w:hAnsi="Times New Roman" w:cs="Times New Roman"/>
          <w:sz w:val="24"/>
          <w:szCs w:val="24"/>
        </w:rPr>
        <w:tab/>
        <w:t xml:space="preserve"> 101,7</w:t>
      </w:r>
    </w:p>
    <w:p w14:paraId="5A33CF58"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Bydlení, voda,</w:t>
      </w:r>
    </w:p>
    <w:p w14:paraId="10A6432E"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energie, paliva</w:t>
      </w:r>
      <w:r>
        <w:rPr>
          <w:rFonts w:ascii="Times New Roman" w:hAnsi="Times New Roman" w:cs="Times New Roman"/>
          <w:sz w:val="24"/>
          <w:szCs w:val="24"/>
        </w:rPr>
        <w:tab/>
        <w:t>100,1</w:t>
      </w:r>
      <w:r>
        <w:rPr>
          <w:rFonts w:ascii="Times New Roman" w:hAnsi="Times New Roman" w:cs="Times New Roman"/>
          <w:sz w:val="24"/>
          <w:szCs w:val="24"/>
        </w:rPr>
        <w:tab/>
        <w:t>103,2</w:t>
      </w:r>
      <w:r>
        <w:rPr>
          <w:rFonts w:ascii="Times New Roman" w:hAnsi="Times New Roman" w:cs="Times New Roman"/>
          <w:sz w:val="24"/>
          <w:szCs w:val="24"/>
        </w:rPr>
        <w:tab/>
        <w:t>103,0</w:t>
      </w:r>
      <w:r>
        <w:rPr>
          <w:rFonts w:ascii="Times New Roman" w:hAnsi="Times New Roman" w:cs="Times New Roman"/>
          <w:sz w:val="24"/>
          <w:szCs w:val="24"/>
        </w:rPr>
        <w:tab/>
        <w:t>102,9</w:t>
      </w:r>
      <w:r>
        <w:rPr>
          <w:rFonts w:ascii="Times New Roman" w:hAnsi="Times New Roman" w:cs="Times New Roman"/>
          <w:sz w:val="24"/>
          <w:szCs w:val="24"/>
        </w:rPr>
        <w:tab/>
        <w:t xml:space="preserve"> 104,2</w:t>
      </w:r>
    </w:p>
    <w:p w14:paraId="556BF7E1"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Zařízení domácností</w:t>
      </w:r>
      <w:r>
        <w:rPr>
          <w:rFonts w:ascii="Times New Roman" w:hAnsi="Times New Roman" w:cs="Times New Roman"/>
          <w:b/>
          <w:bCs/>
          <w:sz w:val="24"/>
          <w:szCs w:val="24"/>
        </w:rPr>
        <w:tab/>
      </w:r>
      <w:r>
        <w:rPr>
          <w:rFonts w:ascii="Times New Roman" w:hAnsi="Times New Roman" w:cs="Times New Roman"/>
          <w:sz w:val="24"/>
          <w:szCs w:val="24"/>
        </w:rPr>
        <w:t>100,4</w:t>
      </w:r>
      <w:r>
        <w:rPr>
          <w:rFonts w:ascii="Times New Roman" w:hAnsi="Times New Roman" w:cs="Times New Roman"/>
          <w:sz w:val="24"/>
          <w:szCs w:val="24"/>
        </w:rPr>
        <w:tab/>
        <w:t>103,1</w:t>
      </w:r>
      <w:r>
        <w:rPr>
          <w:rFonts w:ascii="Times New Roman" w:hAnsi="Times New Roman" w:cs="Times New Roman"/>
          <w:sz w:val="24"/>
          <w:szCs w:val="24"/>
        </w:rPr>
        <w:tab/>
        <w:t>103,3</w:t>
      </w:r>
      <w:r>
        <w:rPr>
          <w:rFonts w:ascii="Times New Roman" w:hAnsi="Times New Roman" w:cs="Times New Roman"/>
          <w:sz w:val="24"/>
          <w:szCs w:val="24"/>
        </w:rPr>
        <w:tab/>
        <w:t>103,2</w:t>
      </w:r>
      <w:r>
        <w:rPr>
          <w:rFonts w:ascii="Times New Roman" w:hAnsi="Times New Roman" w:cs="Times New Roman"/>
          <w:sz w:val="24"/>
          <w:szCs w:val="24"/>
        </w:rPr>
        <w:tab/>
        <w:t xml:space="preserve"> 102,4</w:t>
      </w:r>
    </w:p>
    <w:p w14:paraId="2A11471C"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Zdraví</w:t>
      </w:r>
      <w:r>
        <w:rPr>
          <w:rFonts w:ascii="Times New Roman" w:hAnsi="Times New Roman" w:cs="Times New Roman"/>
          <w:b/>
          <w:bCs/>
          <w:sz w:val="24"/>
          <w:szCs w:val="24"/>
        </w:rPr>
        <w:tab/>
      </w:r>
      <w:r>
        <w:rPr>
          <w:rFonts w:ascii="Times New Roman" w:hAnsi="Times New Roman" w:cs="Times New Roman"/>
          <w:sz w:val="24"/>
          <w:szCs w:val="24"/>
        </w:rPr>
        <w:t>100,3</w:t>
      </w:r>
      <w:r>
        <w:rPr>
          <w:rFonts w:ascii="Times New Roman" w:hAnsi="Times New Roman" w:cs="Times New Roman"/>
          <w:sz w:val="24"/>
          <w:szCs w:val="24"/>
        </w:rPr>
        <w:tab/>
        <w:t>101,9</w:t>
      </w:r>
      <w:r>
        <w:rPr>
          <w:rFonts w:ascii="Times New Roman" w:hAnsi="Times New Roman" w:cs="Times New Roman"/>
          <w:sz w:val="24"/>
          <w:szCs w:val="24"/>
        </w:rPr>
        <w:tab/>
        <w:t>102,3</w:t>
      </w:r>
      <w:r>
        <w:rPr>
          <w:rFonts w:ascii="Times New Roman" w:hAnsi="Times New Roman" w:cs="Times New Roman"/>
          <w:sz w:val="24"/>
          <w:szCs w:val="24"/>
        </w:rPr>
        <w:tab/>
        <w:t>102,6</w:t>
      </w:r>
      <w:r>
        <w:rPr>
          <w:rFonts w:ascii="Times New Roman" w:hAnsi="Times New Roman" w:cs="Times New Roman"/>
          <w:sz w:val="24"/>
          <w:szCs w:val="24"/>
        </w:rPr>
        <w:tab/>
        <w:t xml:space="preserve"> 102,2</w:t>
      </w:r>
    </w:p>
    <w:p w14:paraId="73E1C4E0"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Doprava</w:t>
      </w:r>
      <w:r>
        <w:rPr>
          <w:rFonts w:ascii="Times New Roman" w:hAnsi="Times New Roman" w:cs="Times New Roman"/>
          <w:b/>
          <w:bCs/>
          <w:sz w:val="24"/>
          <w:szCs w:val="24"/>
        </w:rPr>
        <w:tab/>
      </w:r>
      <w:r>
        <w:rPr>
          <w:rFonts w:ascii="Times New Roman" w:hAnsi="Times New Roman" w:cs="Times New Roman"/>
          <w:sz w:val="24"/>
          <w:szCs w:val="24"/>
        </w:rPr>
        <w:t>101,8</w:t>
      </w:r>
      <w:r>
        <w:rPr>
          <w:rFonts w:ascii="Times New Roman" w:hAnsi="Times New Roman" w:cs="Times New Roman"/>
          <w:sz w:val="24"/>
          <w:szCs w:val="24"/>
        </w:rPr>
        <w:tab/>
        <w:t xml:space="preserve">  96,1</w:t>
      </w:r>
      <w:r>
        <w:rPr>
          <w:rFonts w:ascii="Times New Roman" w:hAnsi="Times New Roman" w:cs="Times New Roman"/>
          <w:sz w:val="24"/>
          <w:szCs w:val="24"/>
        </w:rPr>
        <w:tab/>
        <w:t xml:space="preserve">  97,4</w:t>
      </w:r>
      <w:r>
        <w:rPr>
          <w:rFonts w:ascii="Times New Roman" w:hAnsi="Times New Roman" w:cs="Times New Roman"/>
          <w:sz w:val="24"/>
          <w:szCs w:val="24"/>
        </w:rPr>
        <w:tab/>
        <w:t xml:space="preserve">  99,4</w:t>
      </w:r>
      <w:r>
        <w:rPr>
          <w:rFonts w:ascii="Times New Roman" w:hAnsi="Times New Roman" w:cs="Times New Roman"/>
          <w:sz w:val="24"/>
          <w:szCs w:val="24"/>
        </w:rPr>
        <w:tab/>
        <w:t xml:space="preserve">   99,6</w:t>
      </w:r>
    </w:p>
    <w:p w14:paraId="374ABF0F"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Pošty a telekomunikace</w:t>
      </w:r>
      <w:r>
        <w:rPr>
          <w:rFonts w:ascii="Times New Roman" w:hAnsi="Times New Roman" w:cs="Times New Roman"/>
          <w:b/>
          <w:bCs/>
          <w:sz w:val="24"/>
          <w:szCs w:val="24"/>
        </w:rPr>
        <w:tab/>
      </w:r>
      <w:r>
        <w:rPr>
          <w:rFonts w:ascii="Times New Roman" w:hAnsi="Times New Roman" w:cs="Times New Roman"/>
          <w:sz w:val="24"/>
          <w:szCs w:val="24"/>
        </w:rPr>
        <w:t xml:space="preserve">  99,9</w:t>
      </w:r>
      <w:r>
        <w:rPr>
          <w:rFonts w:ascii="Times New Roman" w:hAnsi="Times New Roman" w:cs="Times New Roman"/>
          <w:sz w:val="24"/>
          <w:szCs w:val="24"/>
        </w:rPr>
        <w:tab/>
        <w:t xml:space="preserve">  95,9</w:t>
      </w:r>
      <w:r>
        <w:rPr>
          <w:rFonts w:ascii="Times New Roman" w:hAnsi="Times New Roman" w:cs="Times New Roman"/>
          <w:sz w:val="24"/>
          <w:szCs w:val="24"/>
        </w:rPr>
        <w:tab/>
        <w:t xml:space="preserve">  95,9</w:t>
      </w:r>
      <w:r>
        <w:rPr>
          <w:rFonts w:ascii="Times New Roman" w:hAnsi="Times New Roman" w:cs="Times New Roman"/>
          <w:sz w:val="24"/>
          <w:szCs w:val="24"/>
        </w:rPr>
        <w:tab/>
        <w:t xml:space="preserve">  96,1</w:t>
      </w:r>
      <w:r>
        <w:rPr>
          <w:rFonts w:ascii="Times New Roman" w:hAnsi="Times New Roman" w:cs="Times New Roman"/>
          <w:sz w:val="24"/>
          <w:szCs w:val="24"/>
        </w:rPr>
        <w:tab/>
        <w:t xml:space="preserve">   96,4</w:t>
      </w:r>
    </w:p>
    <w:p w14:paraId="49907BB0"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Rekreace a kultura</w:t>
      </w:r>
      <w:r>
        <w:rPr>
          <w:rFonts w:ascii="Times New Roman" w:hAnsi="Times New Roman" w:cs="Times New Roman"/>
          <w:b/>
          <w:bCs/>
          <w:sz w:val="24"/>
          <w:szCs w:val="24"/>
        </w:rPr>
        <w:tab/>
      </w:r>
      <w:r>
        <w:rPr>
          <w:rFonts w:ascii="Times New Roman" w:hAnsi="Times New Roman" w:cs="Times New Roman"/>
          <w:sz w:val="24"/>
          <w:szCs w:val="24"/>
        </w:rPr>
        <w:t>105,9</w:t>
      </w:r>
      <w:r>
        <w:rPr>
          <w:rFonts w:ascii="Times New Roman" w:hAnsi="Times New Roman" w:cs="Times New Roman"/>
          <w:sz w:val="24"/>
          <w:szCs w:val="24"/>
        </w:rPr>
        <w:tab/>
        <w:t>101,8</w:t>
      </w:r>
      <w:r>
        <w:rPr>
          <w:rFonts w:ascii="Times New Roman" w:hAnsi="Times New Roman" w:cs="Times New Roman"/>
          <w:sz w:val="24"/>
          <w:szCs w:val="24"/>
        </w:rPr>
        <w:tab/>
        <w:t>102,0</w:t>
      </w:r>
      <w:r>
        <w:rPr>
          <w:rFonts w:ascii="Times New Roman" w:hAnsi="Times New Roman" w:cs="Times New Roman"/>
          <w:sz w:val="24"/>
          <w:szCs w:val="24"/>
        </w:rPr>
        <w:tab/>
        <w:t>102,2</w:t>
      </w:r>
      <w:r>
        <w:rPr>
          <w:rFonts w:ascii="Times New Roman" w:hAnsi="Times New Roman" w:cs="Times New Roman"/>
          <w:sz w:val="24"/>
          <w:szCs w:val="24"/>
        </w:rPr>
        <w:tab/>
        <w:t xml:space="preserve"> 102,0</w:t>
      </w:r>
    </w:p>
    <w:p w14:paraId="46E5F597"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Vzdělávání</w:t>
      </w:r>
      <w:r>
        <w:rPr>
          <w:rFonts w:ascii="Times New Roman" w:hAnsi="Times New Roman" w:cs="Times New Roman"/>
          <w:b/>
          <w:bCs/>
          <w:sz w:val="24"/>
          <w:szCs w:val="24"/>
        </w:rPr>
        <w:tab/>
      </w:r>
      <w:r>
        <w:rPr>
          <w:rFonts w:ascii="Times New Roman" w:hAnsi="Times New Roman" w:cs="Times New Roman"/>
          <w:sz w:val="24"/>
          <w:szCs w:val="24"/>
        </w:rPr>
        <w:t>100,0</w:t>
      </w:r>
      <w:r>
        <w:rPr>
          <w:rFonts w:ascii="Times New Roman" w:hAnsi="Times New Roman" w:cs="Times New Roman"/>
          <w:sz w:val="24"/>
          <w:szCs w:val="24"/>
        </w:rPr>
        <w:tab/>
        <w:t>104,0</w:t>
      </w:r>
      <w:r>
        <w:rPr>
          <w:rFonts w:ascii="Times New Roman" w:hAnsi="Times New Roman" w:cs="Times New Roman"/>
          <w:sz w:val="24"/>
          <w:szCs w:val="24"/>
        </w:rPr>
        <w:tab/>
        <w:t>104,1</w:t>
      </w:r>
      <w:r>
        <w:rPr>
          <w:rFonts w:ascii="Times New Roman" w:hAnsi="Times New Roman" w:cs="Times New Roman"/>
          <w:sz w:val="24"/>
          <w:szCs w:val="24"/>
        </w:rPr>
        <w:tab/>
        <w:t>104,1</w:t>
      </w:r>
      <w:r>
        <w:rPr>
          <w:rFonts w:ascii="Times New Roman" w:hAnsi="Times New Roman" w:cs="Times New Roman"/>
          <w:sz w:val="24"/>
          <w:szCs w:val="24"/>
        </w:rPr>
        <w:tab/>
        <w:t xml:space="preserve"> 103,8</w:t>
      </w:r>
    </w:p>
    <w:p w14:paraId="7F0B75D9"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Stravování a ubytování</w:t>
      </w:r>
      <w:r>
        <w:rPr>
          <w:rFonts w:ascii="Times New Roman" w:hAnsi="Times New Roman" w:cs="Times New Roman"/>
          <w:b/>
          <w:bCs/>
          <w:sz w:val="24"/>
          <w:szCs w:val="24"/>
        </w:rPr>
        <w:tab/>
      </w:r>
      <w:r>
        <w:rPr>
          <w:rFonts w:ascii="Times New Roman" w:hAnsi="Times New Roman" w:cs="Times New Roman"/>
          <w:sz w:val="24"/>
          <w:szCs w:val="24"/>
        </w:rPr>
        <w:t>100,4</w:t>
      </w:r>
      <w:r>
        <w:rPr>
          <w:rFonts w:ascii="Times New Roman" w:hAnsi="Times New Roman" w:cs="Times New Roman"/>
          <w:sz w:val="24"/>
          <w:szCs w:val="24"/>
        </w:rPr>
        <w:tab/>
        <w:t>105,1</w:t>
      </w:r>
      <w:r>
        <w:rPr>
          <w:rFonts w:ascii="Times New Roman" w:hAnsi="Times New Roman" w:cs="Times New Roman"/>
          <w:sz w:val="24"/>
          <w:szCs w:val="24"/>
        </w:rPr>
        <w:tab/>
        <w:t>105,0</w:t>
      </w:r>
      <w:r>
        <w:rPr>
          <w:rFonts w:ascii="Times New Roman" w:hAnsi="Times New Roman" w:cs="Times New Roman"/>
          <w:sz w:val="24"/>
          <w:szCs w:val="24"/>
        </w:rPr>
        <w:tab/>
        <w:t>105,0</w:t>
      </w:r>
      <w:r>
        <w:rPr>
          <w:rFonts w:ascii="Times New Roman" w:hAnsi="Times New Roman" w:cs="Times New Roman"/>
          <w:sz w:val="24"/>
          <w:szCs w:val="24"/>
        </w:rPr>
        <w:tab/>
        <w:t xml:space="preserve"> 105,0</w:t>
      </w:r>
    </w:p>
    <w:p w14:paraId="75B4F76C" w14:textId="77777777" w:rsidR="00DA340D" w:rsidRDefault="00DA340D" w:rsidP="00DA340D">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Ostatní zboží a služby</w:t>
      </w:r>
      <w:r>
        <w:rPr>
          <w:rFonts w:ascii="Times New Roman" w:hAnsi="Times New Roman" w:cs="Times New Roman"/>
          <w:b/>
          <w:bCs/>
          <w:sz w:val="24"/>
          <w:szCs w:val="24"/>
        </w:rPr>
        <w:tab/>
      </w:r>
      <w:r>
        <w:rPr>
          <w:rFonts w:ascii="Times New Roman" w:hAnsi="Times New Roman" w:cs="Times New Roman"/>
          <w:sz w:val="24"/>
          <w:szCs w:val="24"/>
        </w:rPr>
        <w:t>100,2</w:t>
      </w:r>
      <w:r>
        <w:rPr>
          <w:rFonts w:ascii="Times New Roman" w:hAnsi="Times New Roman" w:cs="Times New Roman"/>
          <w:sz w:val="24"/>
          <w:szCs w:val="24"/>
        </w:rPr>
        <w:tab/>
        <w:t>103,2</w:t>
      </w:r>
      <w:r>
        <w:rPr>
          <w:rFonts w:ascii="Times New Roman" w:hAnsi="Times New Roman" w:cs="Times New Roman"/>
          <w:sz w:val="24"/>
          <w:szCs w:val="24"/>
        </w:rPr>
        <w:tab/>
        <w:t>103,8</w:t>
      </w:r>
      <w:r>
        <w:rPr>
          <w:rFonts w:ascii="Times New Roman" w:hAnsi="Times New Roman" w:cs="Times New Roman"/>
          <w:sz w:val="24"/>
          <w:szCs w:val="24"/>
        </w:rPr>
        <w:tab/>
        <w:t>103,4</w:t>
      </w:r>
      <w:r>
        <w:rPr>
          <w:rFonts w:ascii="Times New Roman" w:hAnsi="Times New Roman" w:cs="Times New Roman"/>
          <w:sz w:val="24"/>
          <w:szCs w:val="24"/>
        </w:rPr>
        <w:tab/>
        <w:t>1 03,5</w:t>
      </w:r>
    </w:p>
    <w:p w14:paraId="3A84D229" w14:textId="77777777" w:rsidR="00DA340D" w:rsidRDefault="00DA340D" w:rsidP="00DA340D">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14:paraId="147F4657" w14:textId="77777777" w:rsidR="00DA340D" w:rsidRDefault="00DA340D" w:rsidP="00DA340D">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14:paraId="71BA2A1B" w14:textId="77777777" w:rsidR="00DA340D" w:rsidRPr="00705CD2" w:rsidRDefault="00DA340D" w:rsidP="00DA340D">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14:paraId="6E88DC13" w14:textId="2E955CF2" w:rsidR="00DA340D" w:rsidRDefault="00DA340D" w:rsidP="00DA340D">
      <w:pPr>
        <w:spacing w:after="0" w:line="240" w:lineRule="auto"/>
        <w:jc w:val="both"/>
        <w:rPr>
          <w:rFonts w:ascii="Times New Roman" w:hAnsi="Times New Roman"/>
          <w:b/>
          <w:bCs/>
          <w:sz w:val="28"/>
          <w:szCs w:val="28"/>
        </w:rPr>
      </w:pPr>
    </w:p>
    <w:p w14:paraId="331B7047" w14:textId="3EAF2EC2" w:rsidR="00DA340D" w:rsidRDefault="00DA340D" w:rsidP="00DA340D">
      <w:pPr>
        <w:spacing w:after="0" w:line="240" w:lineRule="auto"/>
        <w:jc w:val="both"/>
        <w:rPr>
          <w:rFonts w:ascii="Times New Roman" w:hAnsi="Times New Roman"/>
          <w:b/>
          <w:bCs/>
          <w:sz w:val="28"/>
          <w:szCs w:val="28"/>
        </w:rPr>
      </w:pPr>
    </w:p>
    <w:p w14:paraId="61A18F95" w14:textId="0E0E2F6F" w:rsidR="00DA340D" w:rsidRDefault="00DA340D" w:rsidP="00DA340D">
      <w:pPr>
        <w:spacing w:after="0" w:line="240" w:lineRule="auto"/>
        <w:jc w:val="both"/>
        <w:rPr>
          <w:rFonts w:ascii="Times New Roman" w:hAnsi="Times New Roman"/>
          <w:b/>
          <w:bCs/>
          <w:sz w:val="28"/>
          <w:szCs w:val="28"/>
        </w:rPr>
      </w:pPr>
    </w:p>
    <w:p w14:paraId="513E62CE" w14:textId="61615C7D" w:rsidR="00DA340D" w:rsidRDefault="00DA340D" w:rsidP="00DA340D">
      <w:pPr>
        <w:spacing w:after="0" w:line="240" w:lineRule="auto"/>
        <w:jc w:val="both"/>
        <w:rPr>
          <w:rFonts w:ascii="Times New Roman" w:hAnsi="Times New Roman"/>
          <w:b/>
          <w:bCs/>
          <w:sz w:val="28"/>
          <w:szCs w:val="28"/>
        </w:rPr>
      </w:pPr>
    </w:p>
    <w:p w14:paraId="6F261793" w14:textId="23635F63" w:rsidR="00DA340D" w:rsidRDefault="00DA340D" w:rsidP="00DA340D">
      <w:pPr>
        <w:spacing w:after="0" w:line="240" w:lineRule="auto"/>
        <w:jc w:val="both"/>
        <w:rPr>
          <w:rFonts w:ascii="Times New Roman" w:hAnsi="Times New Roman"/>
          <w:b/>
          <w:bCs/>
          <w:sz w:val="28"/>
          <w:szCs w:val="28"/>
        </w:rPr>
      </w:pPr>
    </w:p>
    <w:p w14:paraId="364F0B8B" w14:textId="117A9E47" w:rsidR="00DA340D" w:rsidRDefault="00DA340D" w:rsidP="00DA340D">
      <w:pPr>
        <w:spacing w:after="0" w:line="240" w:lineRule="auto"/>
        <w:jc w:val="both"/>
        <w:rPr>
          <w:rFonts w:ascii="Times New Roman" w:hAnsi="Times New Roman"/>
          <w:b/>
          <w:bCs/>
          <w:sz w:val="28"/>
          <w:szCs w:val="28"/>
        </w:rPr>
      </w:pPr>
    </w:p>
    <w:p w14:paraId="2816C7E9" w14:textId="77777777" w:rsidR="00DA340D" w:rsidRDefault="00DA340D" w:rsidP="00DA340D">
      <w:pPr>
        <w:spacing w:after="0" w:line="240" w:lineRule="auto"/>
        <w:jc w:val="both"/>
        <w:rPr>
          <w:rFonts w:ascii="Times New Roman" w:hAnsi="Times New Roman"/>
          <w:b/>
          <w:bCs/>
          <w:sz w:val="28"/>
          <w:szCs w:val="28"/>
        </w:rPr>
      </w:pPr>
    </w:p>
    <w:p w14:paraId="3F9F08F0" w14:textId="77777777" w:rsidR="00DA340D" w:rsidRDefault="00DA340D" w:rsidP="00DA340D">
      <w:pPr>
        <w:spacing w:after="0" w:line="240" w:lineRule="auto"/>
        <w:jc w:val="both"/>
        <w:rPr>
          <w:rFonts w:ascii="Times New Roman" w:hAnsi="Times New Roman"/>
          <w:b/>
          <w:bCs/>
          <w:sz w:val="28"/>
          <w:szCs w:val="28"/>
        </w:rPr>
      </w:pPr>
    </w:p>
    <w:p w14:paraId="777528C7" w14:textId="77777777" w:rsidR="00DA340D" w:rsidRDefault="00DA340D" w:rsidP="00DA340D">
      <w:pPr>
        <w:spacing w:after="0" w:line="240" w:lineRule="auto"/>
        <w:jc w:val="both"/>
        <w:rPr>
          <w:rFonts w:ascii="Times New Roman" w:hAnsi="Times New Roman"/>
          <w:b/>
          <w:bCs/>
          <w:sz w:val="28"/>
          <w:szCs w:val="28"/>
        </w:rPr>
      </w:pPr>
    </w:p>
    <w:p w14:paraId="5596315B" w14:textId="77777777" w:rsidR="00DA340D" w:rsidRDefault="00DA340D" w:rsidP="00DA340D">
      <w:pPr>
        <w:spacing w:after="0" w:line="240" w:lineRule="auto"/>
        <w:jc w:val="both"/>
        <w:rPr>
          <w:rFonts w:ascii="Times New Roman" w:hAnsi="Times New Roman"/>
          <w:sz w:val="28"/>
          <w:szCs w:val="28"/>
        </w:rPr>
      </w:pPr>
    </w:p>
    <w:p w14:paraId="7DF05FD9"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099A0856" w14:textId="77777777" w:rsidR="00DA340D" w:rsidRDefault="00DA340D" w:rsidP="00DA340D">
      <w:pPr>
        <w:spacing w:after="0" w:line="240" w:lineRule="auto"/>
        <w:jc w:val="both"/>
        <w:rPr>
          <w:rFonts w:ascii="Times New Roman" w:hAnsi="Times New Roman"/>
          <w:b/>
          <w:bCs/>
          <w:sz w:val="28"/>
          <w:szCs w:val="28"/>
        </w:rPr>
      </w:pPr>
    </w:p>
    <w:p w14:paraId="753E927F" w14:textId="2A4893EF" w:rsidR="00DA340D" w:rsidRDefault="00DA340D" w:rsidP="00DA340D">
      <w:pPr>
        <w:spacing w:after="0" w:line="240" w:lineRule="auto"/>
        <w:jc w:val="both"/>
        <w:rPr>
          <w:rFonts w:ascii="Times New Roman" w:hAnsi="Times New Roman"/>
          <w:b/>
          <w:bCs/>
          <w:sz w:val="28"/>
          <w:szCs w:val="28"/>
        </w:rPr>
      </w:pPr>
    </w:p>
    <w:p w14:paraId="281D05A7" w14:textId="77777777" w:rsidR="00DA340D" w:rsidRDefault="00DA340D" w:rsidP="00DA340D">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ZEMĚDĚLSTVÍ: FARMÁŘI STÁLE ČEKEJÍ NA REFORMU.</w:t>
      </w:r>
    </w:p>
    <w:p w14:paraId="7C6E993A" w14:textId="77777777" w:rsidR="00DA340D" w:rsidRDefault="00DA340D" w:rsidP="00DA340D">
      <w:pPr>
        <w:spacing w:after="0" w:line="240" w:lineRule="auto"/>
        <w:jc w:val="center"/>
        <w:rPr>
          <w:rFonts w:ascii="Times New Roman" w:hAnsi="Times New Roman"/>
          <w:b/>
          <w:bCs/>
          <w:sz w:val="28"/>
          <w:szCs w:val="28"/>
        </w:rPr>
      </w:pPr>
      <w:r>
        <w:rPr>
          <w:rFonts w:ascii="Times New Roman" w:hAnsi="Times New Roman"/>
          <w:b/>
          <w:bCs/>
          <w:sz w:val="28"/>
          <w:szCs w:val="28"/>
        </w:rPr>
        <w:t>PŘIPRAVUJE SE PŘECHODNÉ OBDOBÍ</w:t>
      </w:r>
    </w:p>
    <w:p w14:paraId="39F943CD" w14:textId="77777777" w:rsidR="00DA340D" w:rsidRDefault="00DA340D" w:rsidP="00DA340D">
      <w:pPr>
        <w:spacing w:after="0" w:line="240" w:lineRule="auto"/>
        <w:jc w:val="center"/>
        <w:rPr>
          <w:rFonts w:ascii="Times New Roman" w:hAnsi="Times New Roman"/>
          <w:b/>
          <w:bCs/>
          <w:sz w:val="28"/>
          <w:szCs w:val="28"/>
        </w:rPr>
      </w:pPr>
    </w:p>
    <w:p w14:paraId="2AAAE185" w14:textId="77777777" w:rsidR="00DA340D" w:rsidRDefault="00DA340D" w:rsidP="00DA340D">
      <w:pPr>
        <w:spacing w:after="0" w:line="240" w:lineRule="auto"/>
        <w:jc w:val="center"/>
        <w:rPr>
          <w:rFonts w:ascii="Times New Roman" w:hAnsi="Times New Roman"/>
          <w:b/>
          <w:bCs/>
          <w:sz w:val="28"/>
          <w:szCs w:val="28"/>
        </w:rPr>
      </w:pPr>
    </w:p>
    <w:p w14:paraId="789A812E" w14:textId="77777777" w:rsidR="00DA340D" w:rsidRDefault="00DA340D" w:rsidP="00DA340D">
      <w:pPr>
        <w:spacing w:after="0" w:line="240" w:lineRule="auto"/>
        <w:jc w:val="center"/>
        <w:rPr>
          <w:rFonts w:ascii="Times New Roman" w:hAnsi="Times New Roman"/>
          <w:b/>
          <w:bCs/>
          <w:sz w:val="28"/>
          <w:szCs w:val="28"/>
        </w:rPr>
      </w:pPr>
    </w:p>
    <w:p w14:paraId="5A5AC80E"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Nová evropská strategie „Od zemědělce ke spotřebiteli“ zcela zastínila předešlou debatu o reformě společné zemědělské politiky. Evropský agrární sektor se tak připravuje na přechodné období.</w:t>
      </w:r>
    </w:p>
    <w:p w14:paraId="67B9B526" w14:textId="77777777" w:rsidR="00DA340D" w:rsidRDefault="00DA340D" w:rsidP="00DA340D">
      <w:pPr>
        <w:spacing w:after="0" w:line="240" w:lineRule="auto"/>
        <w:jc w:val="both"/>
        <w:rPr>
          <w:rFonts w:ascii="Times New Roman" w:hAnsi="Times New Roman"/>
          <w:sz w:val="28"/>
          <w:szCs w:val="28"/>
        </w:rPr>
      </w:pPr>
    </w:p>
    <w:p w14:paraId="5A675A81"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Hlavním pilířem společné zemědělské politiky EU jsou přímé platby zemědělcům a dotace na rozvoj venkova. Jejich objem by měl být v následujících letech nižší. Dohodli se na tom premiéři zemí EU na červencovém summitu.</w:t>
      </w:r>
    </w:p>
    <w:p w14:paraId="4A07EFB0" w14:textId="77777777" w:rsidR="00DA340D" w:rsidRDefault="00DA340D" w:rsidP="00DA340D">
      <w:pPr>
        <w:spacing w:after="0" w:line="240" w:lineRule="auto"/>
        <w:jc w:val="both"/>
        <w:rPr>
          <w:rFonts w:ascii="Times New Roman" w:hAnsi="Times New Roman"/>
          <w:sz w:val="28"/>
          <w:szCs w:val="28"/>
        </w:rPr>
      </w:pPr>
    </w:p>
    <w:p w14:paraId="2D831133"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Lídři EU chtějí vyčlenit pro zemědělskou politiku v následujícím rozpočtovém období 2021-2027 celkem 336,5 miliardy eur, což je zhruba o 46 miliard eur méně, než v současném sedmiletém období. Na druhou stranu, je to o 20 miliard eur více, než pro ni původně vyhradila Evropská komise ve svém návrhu rozpočtu EU z roku 2018.</w:t>
      </w:r>
    </w:p>
    <w:p w14:paraId="18379856" w14:textId="77777777" w:rsidR="00DA340D" w:rsidRDefault="00DA340D" w:rsidP="00DA340D">
      <w:pPr>
        <w:spacing w:after="0" w:line="240" w:lineRule="auto"/>
        <w:jc w:val="both"/>
        <w:rPr>
          <w:rFonts w:ascii="Times New Roman" w:hAnsi="Times New Roman"/>
          <w:sz w:val="28"/>
          <w:szCs w:val="28"/>
        </w:rPr>
      </w:pPr>
    </w:p>
    <w:p w14:paraId="27DBE7AC"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O dohodě premiérů nyní vyjednává Evropský parlament a Rada EU. Právě europoslanci totiž musí dlouhodobý rozpočet EU, a s ním i výdaje určené na zemědělskou politiku, schválit. Očekává se, že hlasovat o rozpočtové legislativě by mohli v druhé polovině října.</w:t>
      </w:r>
    </w:p>
    <w:p w14:paraId="3A536F73" w14:textId="77777777" w:rsidR="00DA340D" w:rsidRDefault="00DA340D" w:rsidP="00DA340D">
      <w:pPr>
        <w:spacing w:after="0" w:line="240" w:lineRule="auto"/>
        <w:jc w:val="both"/>
        <w:rPr>
          <w:rFonts w:ascii="Times New Roman" w:hAnsi="Times New Roman"/>
          <w:sz w:val="28"/>
          <w:szCs w:val="28"/>
        </w:rPr>
      </w:pPr>
    </w:p>
    <w:p w14:paraId="2DE770EF"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Europoslanci a Rada EU mají navíc konečně možnost doladit reformu společné zemědělské politiky. Dosud totiž nebylo jasné, s jak velkým rozpočtem bude moci evropský agrární sektor počítat. Česká republika dlouhodobě prosazovala, aby byla obálka určená pro zemědělství co nejtučnější.</w:t>
      </w:r>
    </w:p>
    <w:p w14:paraId="22E458B8" w14:textId="77777777" w:rsidR="00DA340D" w:rsidRDefault="00DA340D" w:rsidP="00DA340D">
      <w:pPr>
        <w:spacing w:after="0" w:line="240" w:lineRule="auto"/>
        <w:jc w:val="both"/>
        <w:rPr>
          <w:rFonts w:ascii="Times New Roman" w:hAnsi="Times New Roman"/>
          <w:sz w:val="28"/>
          <w:szCs w:val="28"/>
        </w:rPr>
      </w:pPr>
    </w:p>
    <w:p w14:paraId="2D2C40CB"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Nová zemědělská politika EU by však neměla být jen o dotacích, ale také o plnění společných cílů. Členské státy budou muset předkládat Evropské komisi plány, jak se vypořádají s výzvami, jakou je například generační obměna v zemědělském sektoru.</w:t>
      </w:r>
    </w:p>
    <w:p w14:paraId="15BE7D32" w14:textId="77777777" w:rsidR="00DA340D" w:rsidRDefault="00DA340D" w:rsidP="00DA340D">
      <w:pPr>
        <w:spacing w:after="0" w:line="240" w:lineRule="auto"/>
        <w:jc w:val="both"/>
        <w:rPr>
          <w:rFonts w:ascii="Times New Roman" w:hAnsi="Times New Roman"/>
          <w:sz w:val="28"/>
          <w:szCs w:val="28"/>
        </w:rPr>
      </w:pPr>
    </w:p>
    <w:p w14:paraId="47D5ABA6"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Spory o klimatická opatření</w:t>
      </w:r>
    </w:p>
    <w:p w14:paraId="6B26D9E4" w14:textId="77777777" w:rsidR="00DA340D" w:rsidRDefault="00DA340D" w:rsidP="00DA340D">
      <w:pPr>
        <w:spacing w:after="0" w:line="240" w:lineRule="auto"/>
        <w:jc w:val="both"/>
        <w:rPr>
          <w:rFonts w:ascii="Times New Roman" w:hAnsi="Times New Roman"/>
          <w:b/>
          <w:bCs/>
          <w:sz w:val="28"/>
          <w:szCs w:val="28"/>
        </w:rPr>
      </w:pPr>
    </w:p>
    <w:p w14:paraId="4C81F0D2"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Evropská komise zveřejnila návrh reformy společné zemědělské politiky již v červnu 2018. Od té doby se mezi členskými státy vedou diskuse o tom, jak by měla vypadat. Další debata se vede na půdě Evropského parlamentu.</w:t>
      </w:r>
    </w:p>
    <w:p w14:paraId="30007ED5" w14:textId="77777777" w:rsidR="00DA340D" w:rsidRDefault="00DA340D" w:rsidP="00DA340D">
      <w:pPr>
        <w:spacing w:after="0" w:line="240" w:lineRule="auto"/>
        <w:jc w:val="both"/>
        <w:rPr>
          <w:rFonts w:ascii="Times New Roman" w:hAnsi="Times New Roman"/>
          <w:sz w:val="28"/>
          <w:szCs w:val="28"/>
        </w:rPr>
      </w:pPr>
    </w:p>
    <w:p w14:paraId="1E0E835A"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Kamenem sporu jsou například klimatická opatření ve farmářském sektoru a provázání zemědělské politiky s novou strategií „Od zemědělce ke spotřebiteli“. S tou přišla Evropská komise v květnu 2020 v rámci Zelené dohody pro Evropu. Jak </w:t>
      </w:r>
      <w:r>
        <w:rPr>
          <w:rFonts w:ascii="Times New Roman" w:hAnsi="Times New Roman"/>
          <w:sz w:val="28"/>
          <w:szCs w:val="28"/>
        </w:rPr>
        <w:lastRenderedPageBreak/>
        <w:t>název strategie napovídá, jejím cílem je podpořit regionální farmáře, zkrátit dodavatelské řetězce a podpořit ekologické zemědělství.</w:t>
      </w:r>
    </w:p>
    <w:p w14:paraId="2DD1E299" w14:textId="77777777" w:rsidR="00DA340D" w:rsidRDefault="00DA340D" w:rsidP="00DA340D">
      <w:pPr>
        <w:spacing w:after="0" w:line="240" w:lineRule="auto"/>
        <w:jc w:val="both"/>
        <w:rPr>
          <w:rFonts w:ascii="Times New Roman" w:hAnsi="Times New Roman"/>
          <w:sz w:val="28"/>
          <w:szCs w:val="28"/>
        </w:rPr>
      </w:pPr>
    </w:p>
    <w:p w14:paraId="67EEC552"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Otázkou však je, jak zajistit, že se zemědělci budou skutečně podílet na zlepšování stavu evropské krajiny. Omezování pesticidů či umělých hnojiv a další vhodná opatření totiž nejsou pro zemědělce často ekonomicky výhodná. EU by je proto za takové kroky mohla odměňovat zvláštními dotacemi, případně jim dotace vzít, pokud nebudou hospodařit v souladu se životním prostředím.</w:t>
      </w:r>
    </w:p>
    <w:p w14:paraId="4E14CE67" w14:textId="77777777" w:rsidR="00DA340D" w:rsidRDefault="00DA340D" w:rsidP="00DA340D">
      <w:pPr>
        <w:spacing w:after="0" w:line="240" w:lineRule="auto"/>
        <w:jc w:val="both"/>
        <w:rPr>
          <w:rFonts w:ascii="Times New Roman" w:hAnsi="Times New Roman"/>
          <w:sz w:val="28"/>
          <w:szCs w:val="28"/>
        </w:rPr>
      </w:pPr>
    </w:p>
    <w:p w14:paraId="0F3F29AD"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Přechodné období</w:t>
      </w:r>
    </w:p>
    <w:p w14:paraId="052E86AD" w14:textId="77777777" w:rsidR="00DA340D" w:rsidRDefault="00DA340D" w:rsidP="00DA340D">
      <w:pPr>
        <w:spacing w:after="0" w:line="240" w:lineRule="auto"/>
        <w:jc w:val="both"/>
        <w:rPr>
          <w:rFonts w:ascii="Times New Roman" w:hAnsi="Times New Roman"/>
          <w:b/>
          <w:bCs/>
          <w:sz w:val="28"/>
          <w:szCs w:val="28"/>
        </w:rPr>
      </w:pPr>
    </w:p>
    <w:p w14:paraId="64F1507F"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Zatímco rozpočet EU pro období 2021-2027 by mohl být schválen ještě letos, reforma společné zemědělské politiky se ale do konce roku odhlasovat nestihne. Počítá se tedy se zavedením přechodného období, díky kterému budou moci evropští zemědělci čerpat peníze ze EU i bez schválené legislativy. Vytvoření přechodného období prosazovala na evropské úrovni i Česká republika.</w:t>
      </w:r>
    </w:p>
    <w:p w14:paraId="18A9F414" w14:textId="77777777" w:rsidR="00DA340D" w:rsidRDefault="00DA340D" w:rsidP="00DA340D">
      <w:pPr>
        <w:spacing w:after="0" w:line="240" w:lineRule="auto"/>
        <w:jc w:val="both"/>
        <w:rPr>
          <w:rFonts w:ascii="Times New Roman" w:hAnsi="Times New Roman"/>
          <w:sz w:val="28"/>
          <w:szCs w:val="28"/>
        </w:rPr>
      </w:pPr>
    </w:p>
    <w:p w14:paraId="4B0551DF"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Europoslanci a členské státy se nyní přiklánějí k dvouletému přechodnému období, Evropská komise však trvá na jednoročním. Podle unijní exekutivy tak bude možné zemědělskou politiku lépe skloubit se strategií „Od zemědělce ke spotřebiteli“ a také s nově vznikajícím fondem obnovy, který má pomoci evropské ekonomice zvládnout </w:t>
      </w:r>
      <w:proofErr w:type="spellStart"/>
      <w:r>
        <w:rPr>
          <w:rFonts w:ascii="Times New Roman" w:hAnsi="Times New Roman"/>
          <w:sz w:val="28"/>
          <w:szCs w:val="28"/>
        </w:rPr>
        <w:t>koronavirovou</w:t>
      </w:r>
      <w:proofErr w:type="spellEnd"/>
      <w:r>
        <w:rPr>
          <w:rFonts w:ascii="Times New Roman" w:hAnsi="Times New Roman"/>
          <w:sz w:val="28"/>
          <w:szCs w:val="28"/>
        </w:rPr>
        <w:t xml:space="preserve"> krizi.</w:t>
      </w:r>
    </w:p>
    <w:p w14:paraId="2622B11A" w14:textId="77777777" w:rsidR="00DA340D" w:rsidRDefault="00DA340D" w:rsidP="00DA340D">
      <w:pPr>
        <w:spacing w:after="0" w:line="240" w:lineRule="auto"/>
        <w:jc w:val="both"/>
        <w:rPr>
          <w:rFonts w:ascii="Times New Roman" w:hAnsi="Times New Roman"/>
          <w:sz w:val="28"/>
          <w:szCs w:val="28"/>
        </w:rPr>
      </w:pPr>
    </w:p>
    <w:p w14:paraId="1BF10B2A"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t>Priority německého předsednictví</w:t>
      </w:r>
    </w:p>
    <w:p w14:paraId="09460023" w14:textId="77777777" w:rsidR="00DA340D" w:rsidRDefault="00DA340D" w:rsidP="00DA340D">
      <w:pPr>
        <w:spacing w:after="0" w:line="240" w:lineRule="auto"/>
        <w:jc w:val="both"/>
        <w:rPr>
          <w:rFonts w:ascii="Times New Roman" w:hAnsi="Times New Roman"/>
          <w:b/>
          <w:bCs/>
          <w:sz w:val="28"/>
          <w:szCs w:val="28"/>
        </w:rPr>
      </w:pPr>
    </w:p>
    <w:p w14:paraId="5D7FE2D4"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Radě EU bude do konce roku předseda Německo. Právě od něj se slibuje jak vyřešení rozpočtové otázky, tak i posun v reformě zemědělské politiky. Podle německé ministryně zemědělství Julie </w:t>
      </w:r>
      <w:proofErr w:type="spellStart"/>
      <w:r>
        <w:rPr>
          <w:rFonts w:ascii="Times New Roman" w:hAnsi="Times New Roman"/>
          <w:sz w:val="28"/>
          <w:szCs w:val="28"/>
        </w:rPr>
        <w:t>Klöckerové</w:t>
      </w:r>
      <w:proofErr w:type="spellEnd"/>
      <w:r>
        <w:rPr>
          <w:rFonts w:ascii="Times New Roman" w:hAnsi="Times New Roman"/>
          <w:sz w:val="28"/>
          <w:szCs w:val="28"/>
        </w:rPr>
        <w:t xml:space="preserve"> se předsednictví zaměří kromě samotné reformy také na zlepšování životních podmínek zvířat, označování zemědělských produktů či na digitalizaci venkovských oblastí.</w:t>
      </w:r>
    </w:p>
    <w:p w14:paraId="0E2DCDFD" w14:textId="77777777" w:rsidR="00DA340D" w:rsidRDefault="00DA340D" w:rsidP="00DA340D">
      <w:pPr>
        <w:spacing w:after="0" w:line="240" w:lineRule="auto"/>
        <w:jc w:val="both"/>
        <w:rPr>
          <w:rFonts w:ascii="Times New Roman" w:hAnsi="Times New Roman"/>
          <w:sz w:val="28"/>
          <w:szCs w:val="28"/>
        </w:rPr>
      </w:pPr>
    </w:p>
    <w:p w14:paraId="0E4416C4"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Klöcknerová</w:t>
      </w:r>
      <w:proofErr w:type="spellEnd"/>
      <w:r>
        <w:rPr>
          <w:rFonts w:ascii="Times New Roman" w:hAnsi="Times New Roman"/>
          <w:sz w:val="28"/>
          <w:szCs w:val="28"/>
        </w:rPr>
        <w:t xml:space="preserve"> dále potvrdila, že Německo bude usilovat o provázání přímých plateb s klimatickými opatřeními.</w:t>
      </w:r>
    </w:p>
    <w:p w14:paraId="652A04FD" w14:textId="77777777" w:rsidR="00DA340D" w:rsidRDefault="00DA340D" w:rsidP="00DA340D">
      <w:pPr>
        <w:spacing w:after="0" w:line="240" w:lineRule="auto"/>
        <w:jc w:val="both"/>
        <w:rPr>
          <w:rFonts w:ascii="Times New Roman" w:hAnsi="Times New Roman"/>
          <w:sz w:val="28"/>
          <w:szCs w:val="28"/>
        </w:rPr>
      </w:pPr>
    </w:p>
    <w:p w14:paraId="180E490F"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„Potravinová politika bude stát v čele naší agendy v následujících několika měsících. Příkladem je rozšířené nutriční označování, které poskytne spotřebitelům vodítko během jejich nákupů, nebo další opatření zaměřená na omezování plýtvání potravin,“ dodala </w:t>
      </w:r>
      <w:proofErr w:type="spellStart"/>
      <w:r>
        <w:rPr>
          <w:rFonts w:ascii="Times New Roman" w:hAnsi="Times New Roman"/>
          <w:sz w:val="28"/>
          <w:szCs w:val="28"/>
        </w:rPr>
        <w:t>Klöcknerová</w:t>
      </w:r>
      <w:proofErr w:type="spellEnd"/>
      <w:r>
        <w:rPr>
          <w:rFonts w:ascii="Times New Roman" w:hAnsi="Times New Roman"/>
          <w:sz w:val="28"/>
          <w:szCs w:val="28"/>
        </w:rPr>
        <w:t>.</w:t>
      </w:r>
    </w:p>
    <w:p w14:paraId="7715948B" w14:textId="77777777" w:rsidR="00DA340D" w:rsidRDefault="00DA340D" w:rsidP="00DA340D">
      <w:pPr>
        <w:spacing w:after="0" w:line="240" w:lineRule="auto"/>
        <w:jc w:val="both"/>
        <w:rPr>
          <w:rFonts w:ascii="Times New Roman" w:hAnsi="Times New Roman"/>
          <w:sz w:val="28"/>
          <w:szCs w:val="28"/>
        </w:rPr>
      </w:pPr>
    </w:p>
    <w:p w14:paraId="11F09F5F" w14:textId="77777777" w:rsidR="00DA340D" w:rsidRDefault="00DA340D" w:rsidP="00DA340D">
      <w:pPr>
        <w:spacing w:after="0" w:line="240" w:lineRule="auto"/>
        <w:jc w:val="both"/>
        <w:rPr>
          <w:rFonts w:ascii="Times New Roman" w:hAnsi="Times New Roman"/>
          <w:sz w:val="28"/>
          <w:szCs w:val="28"/>
        </w:rPr>
      </w:pPr>
    </w:p>
    <w:p w14:paraId="571EB130" w14:textId="57D28FB4" w:rsidR="00DA340D" w:rsidRDefault="00DA340D" w:rsidP="00DA340D">
      <w:pPr>
        <w:spacing w:after="0" w:line="240" w:lineRule="auto"/>
        <w:jc w:val="both"/>
        <w:rPr>
          <w:rFonts w:ascii="Times New Roman" w:hAnsi="Times New Roman"/>
          <w:sz w:val="28"/>
          <w:szCs w:val="28"/>
        </w:rPr>
      </w:pPr>
    </w:p>
    <w:p w14:paraId="43DFE1BA" w14:textId="77777777" w:rsidR="00DA340D" w:rsidRDefault="00DA340D" w:rsidP="00DA340D">
      <w:pPr>
        <w:spacing w:after="0" w:line="240" w:lineRule="auto"/>
        <w:jc w:val="both"/>
        <w:rPr>
          <w:rFonts w:ascii="Times New Roman" w:hAnsi="Times New Roman"/>
          <w:sz w:val="28"/>
          <w:szCs w:val="28"/>
        </w:rPr>
      </w:pPr>
    </w:p>
    <w:p w14:paraId="4F8068AF" w14:textId="77777777" w:rsidR="00DA340D" w:rsidRDefault="00DA340D" w:rsidP="00DA340D">
      <w:pPr>
        <w:spacing w:after="0" w:line="240" w:lineRule="auto"/>
        <w:jc w:val="both"/>
        <w:rPr>
          <w:rFonts w:ascii="Times New Roman" w:hAnsi="Times New Roman"/>
          <w:sz w:val="28"/>
          <w:szCs w:val="28"/>
        </w:rPr>
      </w:pPr>
    </w:p>
    <w:p w14:paraId="0C3CF125" w14:textId="77777777" w:rsidR="00DA340D" w:rsidRDefault="00DA340D" w:rsidP="00DA340D">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Biozemědělství si na nová pravidla počká</w:t>
      </w:r>
    </w:p>
    <w:p w14:paraId="18FBDDAE" w14:textId="77777777" w:rsidR="00DA340D" w:rsidRDefault="00DA340D" w:rsidP="00DA340D">
      <w:pPr>
        <w:spacing w:after="0" w:line="240" w:lineRule="auto"/>
        <w:jc w:val="both"/>
        <w:rPr>
          <w:rFonts w:ascii="Times New Roman" w:hAnsi="Times New Roman"/>
          <w:b/>
          <w:bCs/>
          <w:sz w:val="28"/>
          <w:szCs w:val="28"/>
        </w:rPr>
      </w:pPr>
    </w:p>
    <w:p w14:paraId="11740965"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V lednu 2021 by měla začít platit nová evropská legislativa pro biozemědělství. Nové nařízení by mělo zajistit férové konkurenční prostředí na evropském trhu a zároveň zamezit podvodům.</w:t>
      </w:r>
    </w:p>
    <w:p w14:paraId="2B992F79" w14:textId="77777777" w:rsidR="00DA340D" w:rsidRDefault="00DA340D" w:rsidP="00DA340D">
      <w:pPr>
        <w:spacing w:after="0" w:line="240" w:lineRule="auto"/>
        <w:jc w:val="both"/>
        <w:rPr>
          <w:rFonts w:ascii="Times New Roman" w:hAnsi="Times New Roman"/>
          <w:sz w:val="28"/>
          <w:szCs w:val="28"/>
        </w:rPr>
      </w:pPr>
    </w:p>
    <w:p w14:paraId="2EBF0F3F"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Europoslanci však vyzvali k tomu, aby se platnost nařízení posunula o rok, neboť zemědělci, dodavatelé či kontrolní úřady ještě nejsou na nová pravidla připraveni.</w:t>
      </w:r>
    </w:p>
    <w:p w14:paraId="72B8B901" w14:textId="77777777" w:rsidR="00DA340D" w:rsidRDefault="00DA340D" w:rsidP="00DA340D">
      <w:pPr>
        <w:spacing w:after="0" w:line="240" w:lineRule="auto"/>
        <w:jc w:val="both"/>
        <w:rPr>
          <w:rFonts w:ascii="Times New Roman" w:hAnsi="Times New Roman"/>
          <w:sz w:val="28"/>
          <w:szCs w:val="28"/>
        </w:rPr>
      </w:pPr>
    </w:p>
    <w:p w14:paraId="339E4264"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 xml:space="preserve">     Podle informací serveru EURACTIV.com se o posunutí legislativy rozhodne zřejmě až na podzim. Po letní pauze by se také měla otevřít veřejná konzultace o novém akčním plánu. Lidé se budou moci vyjádřit k tomu, jak může biozemědělství posílit udržitelnost dodavatelských řetězců.</w:t>
      </w:r>
    </w:p>
    <w:p w14:paraId="5965C6E0" w14:textId="77777777" w:rsidR="00DA340D" w:rsidRDefault="00DA340D" w:rsidP="00DA340D">
      <w:pPr>
        <w:spacing w:after="0" w:line="240" w:lineRule="auto"/>
        <w:jc w:val="both"/>
        <w:rPr>
          <w:rFonts w:ascii="Times New Roman" w:hAnsi="Times New Roman"/>
          <w:sz w:val="28"/>
          <w:szCs w:val="28"/>
        </w:rPr>
      </w:pPr>
    </w:p>
    <w:p w14:paraId="308B6355" w14:textId="77777777" w:rsidR="00DA340D" w:rsidRDefault="00DA340D" w:rsidP="00DA340D">
      <w:pPr>
        <w:spacing w:after="0" w:line="240" w:lineRule="auto"/>
        <w:jc w:val="both"/>
        <w:rPr>
          <w:rFonts w:ascii="Times New Roman" w:hAnsi="Times New Roman"/>
          <w:sz w:val="28"/>
          <w:szCs w:val="28"/>
        </w:rPr>
      </w:pPr>
      <w:r>
        <w:rPr>
          <w:rFonts w:ascii="Times New Roman" w:hAnsi="Times New Roman"/>
          <w:sz w:val="28"/>
          <w:szCs w:val="28"/>
        </w:rPr>
        <w:t>Zdroj: euractiv.cz</w:t>
      </w:r>
    </w:p>
    <w:p w14:paraId="6E6E7331" w14:textId="77777777" w:rsidR="00DA340D" w:rsidRDefault="00DA340D" w:rsidP="00DA340D">
      <w:pPr>
        <w:spacing w:after="0" w:line="240" w:lineRule="auto"/>
        <w:jc w:val="both"/>
        <w:rPr>
          <w:rFonts w:ascii="Times New Roman" w:hAnsi="Times New Roman"/>
          <w:sz w:val="28"/>
          <w:szCs w:val="28"/>
        </w:rPr>
      </w:pPr>
    </w:p>
    <w:p w14:paraId="1E460B4D" w14:textId="77777777" w:rsidR="00DA340D" w:rsidRDefault="00DA340D" w:rsidP="00DA340D">
      <w:pPr>
        <w:spacing w:after="0" w:line="240" w:lineRule="auto"/>
        <w:jc w:val="both"/>
        <w:rPr>
          <w:rFonts w:ascii="Times New Roman" w:hAnsi="Times New Roman"/>
          <w:sz w:val="28"/>
          <w:szCs w:val="28"/>
        </w:rPr>
      </w:pPr>
    </w:p>
    <w:p w14:paraId="002C3D0D" w14:textId="77777777" w:rsidR="00DA340D" w:rsidRDefault="00DA340D" w:rsidP="00DA340D">
      <w:pPr>
        <w:spacing w:after="0" w:line="240" w:lineRule="auto"/>
        <w:jc w:val="both"/>
        <w:rPr>
          <w:rFonts w:ascii="Times New Roman" w:hAnsi="Times New Roman"/>
          <w:b/>
          <w:bCs/>
          <w:sz w:val="28"/>
          <w:szCs w:val="28"/>
        </w:rPr>
      </w:pPr>
    </w:p>
    <w:p w14:paraId="3C2ED86A" w14:textId="77777777" w:rsidR="00DA340D" w:rsidRDefault="00DA340D" w:rsidP="00DA340D">
      <w:pPr>
        <w:spacing w:after="0" w:line="240" w:lineRule="auto"/>
        <w:jc w:val="both"/>
        <w:rPr>
          <w:rFonts w:ascii="Times New Roman" w:hAnsi="Times New Roman"/>
          <w:sz w:val="28"/>
          <w:szCs w:val="28"/>
        </w:rPr>
      </w:pPr>
    </w:p>
    <w:p w14:paraId="3D5FF797" w14:textId="77777777" w:rsidR="00DA340D" w:rsidRDefault="00DA340D" w:rsidP="00DA340D">
      <w:pPr>
        <w:spacing w:after="0" w:line="240" w:lineRule="auto"/>
        <w:jc w:val="both"/>
        <w:rPr>
          <w:rFonts w:ascii="Times New Roman" w:hAnsi="Times New Roman"/>
          <w:b/>
          <w:bCs/>
          <w:sz w:val="28"/>
          <w:szCs w:val="28"/>
        </w:rPr>
      </w:pPr>
    </w:p>
    <w:p w14:paraId="7C87085F" w14:textId="77777777" w:rsidR="00DA340D" w:rsidRDefault="00DA340D" w:rsidP="00DA340D">
      <w:pPr>
        <w:spacing w:after="0" w:line="240" w:lineRule="auto"/>
        <w:jc w:val="both"/>
      </w:pPr>
      <w:r>
        <w:rPr>
          <w:rFonts w:ascii="Times New Roman" w:hAnsi="Times New Roman"/>
          <w:b/>
          <w:bCs/>
          <w:sz w:val="28"/>
          <w:szCs w:val="28"/>
        </w:rPr>
        <w:t xml:space="preserve">       </w:t>
      </w:r>
    </w:p>
    <w:p w14:paraId="14534E72" w14:textId="77777777"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1B30F0FE" w14:textId="77777777"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62D71355" w14:textId="77777777" w:rsidR="004B40AB" w:rsidRDefault="004B40AB" w:rsidP="0028286D">
      <w:pPr>
        <w:tabs>
          <w:tab w:val="left" w:pos="1134"/>
          <w:tab w:val="right" w:leader="dot" w:pos="7938"/>
        </w:tabs>
        <w:spacing w:after="0" w:line="240" w:lineRule="auto"/>
        <w:jc w:val="both"/>
        <w:rPr>
          <w:rFonts w:ascii="Times New Roman" w:hAnsi="Times New Roman" w:cs="Times New Roman"/>
          <w:b/>
          <w:sz w:val="28"/>
          <w:szCs w:val="28"/>
        </w:rPr>
      </w:pPr>
    </w:p>
    <w:p w14:paraId="284B357A" w14:textId="77777777"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14:paraId="684F5166" w14:textId="77777777"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sectPr w:rsidR="00EE69E2" w:rsidSect="00160B94">
      <w:footerReference w:type="default" r:id="rId9"/>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7997E" w14:textId="77777777" w:rsidR="00D07F69" w:rsidRDefault="00D07F69" w:rsidP="00A77E6D">
      <w:pPr>
        <w:spacing w:after="0" w:line="240" w:lineRule="auto"/>
      </w:pPr>
      <w:r>
        <w:separator/>
      </w:r>
    </w:p>
  </w:endnote>
  <w:endnote w:type="continuationSeparator" w:id="0">
    <w:p w14:paraId="0E3F0758" w14:textId="77777777" w:rsidR="00D07F69" w:rsidRDefault="00D07F69"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2289876"/>
      <w:docPartObj>
        <w:docPartGallery w:val="Page Numbers (Bottom of Page)"/>
        <w:docPartUnique/>
      </w:docPartObj>
    </w:sdtPr>
    <w:sdtEndPr/>
    <w:sdtContent>
      <w:p w14:paraId="38047DA9"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1F5583F4"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CEA9B" w14:textId="77777777" w:rsidR="00D07F69" w:rsidRDefault="00D07F69" w:rsidP="00A77E6D">
      <w:pPr>
        <w:spacing w:after="0" w:line="240" w:lineRule="auto"/>
      </w:pPr>
      <w:r>
        <w:separator/>
      </w:r>
    </w:p>
  </w:footnote>
  <w:footnote w:type="continuationSeparator" w:id="0">
    <w:p w14:paraId="5B69D66D" w14:textId="77777777" w:rsidR="00D07F69" w:rsidRDefault="00D07F69"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703BB"/>
    <w:multiLevelType w:val="hybridMultilevel"/>
    <w:tmpl w:val="88EAF94A"/>
    <w:lvl w:ilvl="0" w:tplc="3C0AC80C">
      <w:start w:val="1"/>
      <w:numFmt w:val="decimal"/>
      <w:lvlText w:val="%1."/>
      <w:lvlJc w:val="left"/>
      <w:pPr>
        <w:ind w:left="113" w:hanging="230"/>
        <w:jc w:val="left"/>
      </w:pPr>
      <w:rPr>
        <w:rFonts w:ascii="Arial" w:eastAsia="Arial" w:hAnsi="Arial" w:cs="Arial" w:hint="default"/>
        <w:b/>
        <w:bCs/>
        <w:color w:val="181818"/>
        <w:spacing w:val="-1"/>
        <w:w w:val="100"/>
        <w:sz w:val="20"/>
        <w:szCs w:val="20"/>
      </w:rPr>
    </w:lvl>
    <w:lvl w:ilvl="1" w:tplc="0EB21776">
      <w:numFmt w:val="bullet"/>
      <w:lvlText w:val="•"/>
      <w:lvlJc w:val="left"/>
      <w:pPr>
        <w:ind w:left="1662" w:hanging="367"/>
      </w:pPr>
      <w:rPr>
        <w:rFonts w:ascii="Arial" w:eastAsia="Arial" w:hAnsi="Arial" w:cs="Arial" w:hint="default"/>
        <w:color w:val="151515"/>
        <w:w w:val="106"/>
        <w:sz w:val="21"/>
        <w:szCs w:val="21"/>
      </w:rPr>
    </w:lvl>
    <w:lvl w:ilvl="2" w:tplc="8EC81D50">
      <w:numFmt w:val="bullet"/>
      <w:lvlText w:val="•"/>
      <w:lvlJc w:val="left"/>
      <w:pPr>
        <w:ind w:left="2504" w:hanging="367"/>
      </w:pPr>
      <w:rPr>
        <w:rFonts w:hint="default"/>
      </w:rPr>
    </w:lvl>
    <w:lvl w:ilvl="3" w:tplc="C80C2C00">
      <w:numFmt w:val="bullet"/>
      <w:lvlText w:val="•"/>
      <w:lvlJc w:val="left"/>
      <w:pPr>
        <w:ind w:left="3348" w:hanging="367"/>
      </w:pPr>
      <w:rPr>
        <w:rFonts w:hint="default"/>
      </w:rPr>
    </w:lvl>
    <w:lvl w:ilvl="4" w:tplc="5EF8DC82">
      <w:numFmt w:val="bullet"/>
      <w:lvlText w:val="•"/>
      <w:lvlJc w:val="left"/>
      <w:pPr>
        <w:ind w:left="4192" w:hanging="367"/>
      </w:pPr>
      <w:rPr>
        <w:rFonts w:hint="default"/>
      </w:rPr>
    </w:lvl>
    <w:lvl w:ilvl="5" w:tplc="F5EE6D72">
      <w:numFmt w:val="bullet"/>
      <w:lvlText w:val="•"/>
      <w:lvlJc w:val="left"/>
      <w:pPr>
        <w:ind w:left="5037" w:hanging="367"/>
      </w:pPr>
      <w:rPr>
        <w:rFonts w:hint="default"/>
      </w:rPr>
    </w:lvl>
    <w:lvl w:ilvl="6" w:tplc="10EC70BA">
      <w:numFmt w:val="bullet"/>
      <w:lvlText w:val="•"/>
      <w:lvlJc w:val="left"/>
      <w:pPr>
        <w:ind w:left="5881" w:hanging="367"/>
      </w:pPr>
      <w:rPr>
        <w:rFonts w:hint="default"/>
      </w:rPr>
    </w:lvl>
    <w:lvl w:ilvl="7" w:tplc="00668108">
      <w:numFmt w:val="bullet"/>
      <w:lvlText w:val="•"/>
      <w:lvlJc w:val="left"/>
      <w:pPr>
        <w:ind w:left="6725" w:hanging="367"/>
      </w:pPr>
      <w:rPr>
        <w:rFonts w:hint="default"/>
      </w:rPr>
    </w:lvl>
    <w:lvl w:ilvl="8" w:tplc="93C8E26C">
      <w:numFmt w:val="bullet"/>
      <w:lvlText w:val="•"/>
      <w:lvlJc w:val="left"/>
      <w:pPr>
        <w:ind w:left="7569" w:hanging="367"/>
      </w:pPr>
      <w:rPr>
        <w:rFonts w:hint="default"/>
      </w:rPr>
    </w:lvl>
  </w:abstractNum>
  <w:abstractNum w:abstractNumId="1" w15:restartNumberingAfterBreak="0">
    <w:nsid w:val="090959F2"/>
    <w:multiLevelType w:val="hybridMultilevel"/>
    <w:tmpl w:val="3ADEE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CA47D5"/>
    <w:multiLevelType w:val="hybridMultilevel"/>
    <w:tmpl w:val="F04A0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1D034A"/>
    <w:multiLevelType w:val="hybridMultilevel"/>
    <w:tmpl w:val="3F2AA440"/>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4" w15:restartNumberingAfterBreak="0">
    <w:nsid w:val="14C033F8"/>
    <w:multiLevelType w:val="hybridMultilevel"/>
    <w:tmpl w:val="4BA42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BC0179"/>
    <w:multiLevelType w:val="hybridMultilevel"/>
    <w:tmpl w:val="5824C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41692C"/>
    <w:multiLevelType w:val="hybridMultilevel"/>
    <w:tmpl w:val="0DEA1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6A00E7"/>
    <w:multiLevelType w:val="hybridMultilevel"/>
    <w:tmpl w:val="E3723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D732FF"/>
    <w:multiLevelType w:val="hybridMultilevel"/>
    <w:tmpl w:val="F5706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5F0141"/>
    <w:multiLevelType w:val="hybridMultilevel"/>
    <w:tmpl w:val="71460C9C"/>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0" w15:restartNumberingAfterBreak="0">
    <w:nsid w:val="21FF5F57"/>
    <w:multiLevelType w:val="hybridMultilevel"/>
    <w:tmpl w:val="B60EB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22F1A1B"/>
    <w:multiLevelType w:val="hybridMultilevel"/>
    <w:tmpl w:val="5ACEF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774CC9"/>
    <w:multiLevelType w:val="hybridMultilevel"/>
    <w:tmpl w:val="029C94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01F5910"/>
    <w:multiLevelType w:val="hybridMultilevel"/>
    <w:tmpl w:val="F79E03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5263DFE"/>
    <w:multiLevelType w:val="hybridMultilevel"/>
    <w:tmpl w:val="CF92A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C8D37D2"/>
    <w:multiLevelType w:val="hybridMultilevel"/>
    <w:tmpl w:val="B9A45BC2"/>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6" w15:restartNumberingAfterBreak="0">
    <w:nsid w:val="3DE70BC5"/>
    <w:multiLevelType w:val="hybridMultilevel"/>
    <w:tmpl w:val="8702D0BE"/>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7" w15:restartNumberingAfterBreak="0">
    <w:nsid w:val="3F514309"/>
    <w:multiLevelType w:val="hybridMultilevel"/>
    <w:tmpl w:val="FFB469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4D6914"/>
    <w:multiLevelType w:val="hybridMultilevel"/>
    <w:tmpl w:val="F5A6A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30B3A38"/>
    <w:multiLevelType w:val="hybridMultilevel"/>
    <w:tmpl w:val="91C25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5382AC7"/>
    <w:multiLevelType w:val="hybridMultilevel"/>
    <w:tmpl w:val="04022C4C"/>
    <w:lvl w:ilvl="0" w:tplc="9840496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893F6D"/>
    <w:multiLevelType w:val="multilevel"/>
    <w:tmpl w:val="18B2C0E6"/>
    <w:lvl w:ilvl="0">
      <w:numFmt w:val="bullet"/>
      <w:lvlText w:val=""/>
      <w:lvlJc w:val="left"/>
      <w:pPr>
        <w:ind w:left="855" w:hanging="360"/>
      </w:pPr>
      <w:rPr>
        <w:rFonts w:ascii="Symbol" w:hAnsi="Symbol"/>
      </w:rPr>
    </w:lvl>
    <w:lvl w:ilvl="1">
      <w:numFmt w:val="bullet"/>
      <w:lvlText w:val="o"/>
      <w:lvlJc w:val="left"/>
      <w:pPr>
        <w:ind w:left="1575" w:hanging="360"/>
      </w:pPr>
      <w:rPr>
        <w:rFonts w:ascii="Courier New" w:hAnsi="Courier New" w:cs="Courier New"/>
      </w:rPr>
    </w:lvl>
    <w:lvl w:ilvl="2">
      <w:numFmt w:val="bullet"/>
      <w:lvlText w:val=""/>
      <w:lvlJc w:val="left"/>
      <w:pPr>
        <w:ind w:left="2295" w:hanging="360"/>
      </w:pPr>
      <w:rPr>
        <w:rFonts w:ascii="Wingdings" w:hAnsi="Wingdings"/>
      </w:rPr>
    </w:lvl>
    <w:lvl w:ilvl="3">
      <w:numFmt w:val="bullet"/>
      <w:lvlText w:val=""/>
      <w:lvlJc w:val="left"/>
      <w:pPr>
        <w:ind w:left="3015" w:hanging="360"/>
      </w:pPr>
      <w:rPr>
        <w:rFonts w:ascii="Symbol" w:hAnsi="Symbol"/>
      </w:rPr>
    </w:lvl>
    <w:lvl w:ilvl="4">
      <w:numFmt w:val="bullet"/>
      <w:lvlText w:val="o"/>
      <w:lvlJc w:val="left"/>
      <w:pPr>
        <w:ind w:left="3735" w:hanging="360"/>
      </w:pPr>
      <w:rPr>
        <w:rFonts w:ascii="Courier New" w:hAnsi="Courier New" w:cs="Courier New"/>
      </w:rPr>
    </w:lvl>
    <w:lvl w:ilvl="5">
      <w:numFmt w:val="bullet"/>
      <w:lvlText w:val=""/>
      <w:lvlJc w:val="left"/>
      <w:pPr>
        <w:ind w:left="4455" w:hanging="360"/>
      </w:pPr>
      <w:rPr>
        <w:rFonts w:ascii="Wingdings" w:hAnsi="Wingdings"/>
      </w:rPr>
    </w:lvl>
    <w:lvl w:ilvl="6">
      <w:numFmt w:val="bullet"/>
      <w:lvlText w:val=""/>
      <w:lvlJc w:val="left"/>
      <w:pPr>
        <w:ind w:left="5175" w:hanging="360"/>
      </w:pPr>
      <w:rPr>
        <w:rFonts w:ascii="Symbol" w:hAnsi="Symbol"/>
      </w:rPr>
    </w:lvl>
    <w:lvl w:ilvl="7">
      <w:numFmt w:val="bullet"/>
      <w:lvlText w:val="o"/>
      <w:lvlJc w:val="left"/>
      <w:pPr>
        <w:ind w:left="5895" w:hanging="360"/>
      </w:pPr>
      <w:rPr>
        <w:rFonts w:ascii="Courier New" w:hAnsi="Courier New" w:cs="Courier New"/>
      </w:rPr>
    </w:lvl>
    <w:lvl w:ilvl="8">
      <w:numFmt w:val="bullet"/>
      <w:lvlText w:val=""/>
      <w:lvlJc w:val="left"/>
      <w:pPr>
        <w:ind w:left="6615" w:hanging="360"/>
      </w:pPr>
      <w:rPr>
        <w:rFonts w:ascii="Wingdings" w:hAnsi="Wingdings"/>
      </w:rPr>
    </w:lvl>
  </w:abstractNum>
  <w:abstractNum w:abstractNumId="22" w15:restartNumberingAfterBreak="0">
    <w:nsid w:val="4DDD5394"/>
    <w:multiLevelType w:val="hybridMultilevel"/>
    <w:tmpl w:val="22D0EC1A"/>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23" w15:restartNumberingAfterBreak="0">
    <w:nsid w:val="4E7F15FF"/>
    <w:multiLevelType w:val="hybridMultilevel"/>
    <w:tmpl w:val="4EF6B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E8F133E"/>
    <w:multiLevelType w:val="hybridMultilevel"/>
    <w:tmpl w:val="A6A0EF3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2997AD6"/>
    <w:multiLevelType w:val="hybridMultilevel"/>
    <w:tmpl w:val="03202BD4"/>
    <w:lvl w:ilvl="0" w:tplc="9D4C0FF2">
      <w:start w:val="1"/>
      <w:numFmt w:val="bullet"/>
      <w:lvlText w:val="-"/>
      <w:lvlJc w:val="left"/>
      <w:pPr>
        <w:ind w:left="720" w:hanging="360"/>
      </w:pPr>
      <w:rPr>
        <w:rFonts w:ascii="&amp;quot" w:eastAsia="Times New Roman" w:hAnsi="&amp;quo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6473BFD"/>
    <w:multiLevelType w:val="hybridMultilevel"/>
    <w:tmpl w:val="2EBAE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9BB2A71"/>
    <w:multiLevelType w:val="hybridMultilevel"/>
    <w:tmpl w:val="D00E5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021CB7"/>
    <w:multiLevelType w:val="hybridMultilevel"/>
    <w:tmpl w:val="BCEE9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DBF2C89"/>
    <w:multiLevelType w:val="hybridMultilevel"/>
    <w:tmpl w:val="43880A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07D56B7"/>
    <w:multiLevelType w:val="hybridMultilevel"/>
    <w:tmpl w:val="E6CEF016"/>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1" w15:restartNumberingAfterBreak="0">
    <w:nsid w:val="645E4742"/>
    <w:multiLevelType w:val="hybridMultilevel"/>
    <w:tmpl w:val="9DA200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DA06C35"/>
    <w:multiLevelType w:val="hybridMultilevel"/>
    <w:tmpl w:val="FD846BF2"/>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3" w15:restartNumberingAfterBreak="0">
    <w:nsid w:val="6FD339FA"/>
    <w:multiLevelType w:val="hybridMultilevel"/>
    <w:tmpl w:val="D1E25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295036E"/>
    <w:multiLevelType w:val="hybridMultilevel"/>
    <w:tmpl w:val="635E9C16"/>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5" w15:restartNumberingAfterBreak="0">
    <w:nsid w:val="73CD47D5"/>
    <w:multiLevelType w:val="hybridMultilevel"/>
    <w:tmpl w:val="85769F2E"/>
    <w:lvl w:ilvl="0" w:tplc="04050001">
      <w:start w:val="1"/>
      <w:numFmt w:val="bullet"/>
      <w:lvlText w:val=""/>
      <w:lvlJc w:val="left"/>
      <w:pPr>
        <w:ind w:left="870" w:hanging="360"/>
      </w:pPr>
      <w:rPr>
        <w:rFonts w:ascii="Symbol" w:hAnsi="Symbol"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36" w15:restartNumberingAfterBreak="0">
    <w:nsid w:val="7D894BB8"/>
    <w:multiLevelType w:val="hybridMultilevel"/>
    <w:tmpl w:val="85EAD2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EDC16AF"/>
    <w:multiLevelType w:val="hybridMultilevel"/>
    <w:tmpl w:val="E918B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33"/>
  </w:num>
  <w:num w:numId="4">
    <w:abstractNumId w:val="9"/>
  </w:num>
  <w:num w:numId="5">
    <w:abstractNumId w:val="7"/>
  </w:num>
  <w:num w:numId="6">
    <w:abstractNumId w:val="25"/>
  </w:num>
  <w:num w:numId="7">
    <w:abstractNumId w:val="35"/>
  </w:num>
  <w:num w:numId="8">
    <w:abstractNumId w:val="18"/>
  </w:num>
  <w:num w:numId="9">
    <w:abstractNumId w:val="28"/>
  </w:num>
  <w:num w:numId="10">
    <w:abstractNumId w:val="14"/>
  </w:num>
  <w:num w:numId="11">
    <w:abstractNumId w:val="8"/>
  </w:num>
  <w:num w:numId="12">
    <w:abstractNumId w:val="17"/>
  </w:num>
  <w:num w:numId="13">
    <w:abstractNumId w:val="11"/>
  </w:num>
  <w:num w:numId="14">
    <w:abstractNumId w:val="37"/>
  </w:num>
  <w:num w:numId="15">
    <w:abstractNumId w:val="22"/>
  </w:num>
  <w:num w:numId="16">
    <w:abstractNumId w:val="12"/>
  </w:num>
  <w:num w:numId="17">
    <w:abstractNumId w:val="19"/>
  </w:num>
  <w:num w:numId="18">
    <w:abstractNumId w:val="1"/>
  </w:num>
  <w:num w:numId="19">
    <w:abstractNumId w:val="3"/>
  </w:num>
  <w:num w:numId="20">
    <w:abstractNumId w:val="2"/>
  </w:num>
  <w:num w:numId="21">
    <w:abstractNumId w:val="26"/>
  </w:num>
  <w:num w:numId="22">
    <w:abstractNumId w:val="13"/>
  </w:num>
  <w:num w:numId="23">
    <w:abstractNumId w:val="31"/>
  </w:num>
  <w:num w:numId="24">
    <w:abstractNumId w:val="29"/>
  </w:num>
  <w:num w:numId="25">
    <w:abstractNumId w:val="5"/>
  </w:num>
  <w:num w:numId="26">
    <w:abstractNumId w:val="27"/>
  </w:num>
  <w:num w:numId="27">
    <w:abstractNumId w:val="32"/>
  </w:num>
  <w:num w:numId="28">
    <w:abstractNumId w:val="6"/>
  </w:num>
  <w:num w:numId="29">
    <w:abstractNumId w:val="10"/>
  </w:num>
  <w:num w:numId="30">
    <w:abstractNumId w:val="34"/>
  </w:num>
  <w:num w:numId="31">
    <w:abstractNumId w:val="30"/>
  </w:num>
  <w:num w:numId="32">
    <w:abstractNumId w:val="36"/>
  </w:num>
  <w:num w:numId="33">
    <w:abstractNumId w:val="23"/>
  </w:num>
  <w:num w:numId="34">
    <w:abstractNumId w:val="21"/>
  </w:num>
  <w:num w:numId="35">
    <w:abstractNumId w:val="4"/>
  </w:num>
  <w:num w:numId="36">
    <w:abstractNumId w:val="24"/>
  </w:num>
  <w:num w:numId="37">
    <w:abstractNumId w:val="15"/>
  </w:num>
  <w:num w:numId="38">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45996"/>
    <w:rsid w:val="00066898"/>
    <w:rsid w:val="000760C2"/>
    <w:rsid w:val="00087948"/>
    <w:rsid w:val="000969C9"/>
    <w:rsid w:val="000B1E14"/>
    <w:rsid w:val="000F1DC2"/>
    <w:rsid w:val="000F670D"/>
    <w:rsid w:val="00114714"/>
    <w:rsid w:val="00133DB3"/>
    <w:rsid w:val="001454F8"/>
    <w:rsid w:val="00155417"/>
    <w:rsid w:val="00160B94"/>
    <w:rsid w:val="00164573"/>
    <w:rsid w:val="00173F34"/>
    <w:rsid w:val="001813A7"/>
    <w:rsid w:val="001875D7"/>
    <w:rsid w:val="00187942"/>
    <w:rsid w:val="00192132"/>
    <w:rsid w:val="001A20F3"/>
    <w:rsid w:val="001A3C58"/>
    <w:rsid w:val="001B5CA2"/>
    <w:rsid w:val="001B6607"/>
    <w:rsid w:val="001C5618"/>
    <w:rsid w:val="00224341"/>
    <w:rsid w:val="00226210"/>
    <w:rsid w:val="00245454"/>
    <w:rsid w:val="00261FE6"/>
    <w:rsid w:val="0027219F"/>
    <w:rsid w:val="0028286D"/>
    <w:rsid w:val="002A16D2"/>
    <w:rsid w:val="002A35C0"/>
    <w:rsid w:val="002C63A3"/>
    <w:rsid w:val="00312CEE"/>
    <w:rsid w:val="00346B6B"/>
    <w:rsid w:val="00347CCD"/>
    <w:rsid w:val="00354AF5"/>
    <w:rsid w:val="00356B30"/>
    <w:rsid w:val="003645F6"/>
    <w:rsid w:val="003679A9"/>
    <w:rsid w:val="003709AC"/>
    <w:rsid w:val="003A226C"/>
    <w:rsid w:val="003B2496"/>
    <w:rsid w:val="003B3F8A"/>
    <w:rsid w:val="003D7869"/>
    <w:rsid w:val="003F1441"/>
    <w:rsid w:val="00403EE8"/>
    <w:rsid w:val="00425721"/>
    <w:rsid w:val="00425737"/>
    <w:rsid w:val="00426404"/>
    <w:rsid w:val="00434DE2"/>
    <w:rsid w:val="004618D8"/>
    <w:rsid w:val="00473174"/>
    <w:rsid w:val="00474251"/>
    <w:rsid w:val="00480243"/>
    <w:rsid w:val="00490C36"/>
    <w:rsid w:val="004935BF"/>
    <w:rsid w:val="004A6554"/>
    <w:rsid w:val="004B1FEC"/>
    <w:rsid w:val="004B40AB"/>
    <w:rsid w:val="004B4F97"/>
    <w:rsid w:val="004E4410"/>
    <w:rsid w:val="004E4E35"/>
    <w:rsid w:val="004F35E2"/>
    <w:rsid w:val="00510ECC"/>
    <w:rsid w:val="005139AB"/>
    <w:rsid w:val="005233EB"/>
    <w:rsid w:val="0053436B"/>
    <w:rsid w:val="00580ED6"/>
    <w:rsid w:val="00585F5F"/>
    <w:rsid w:val="00587CA5"/>
    <w:rsid w:val="00596890"/>
    <w:rsid w:val="005A02BA"/>
    <w:rsid w:val="005B2FA0"/>
    <w:rsid w:val="005B5F1E"/>
    <w:rsid w:val="005D496D"/>
    <w:rsid w:val="005F362F"/>
    <w:rsid w:val="00614673"/>
    <w:rsid w:val="006702FC"/>
    <w:rsid w:val="00690345"/>
    <w:rsid w:val="006D4047"/>
    <w:rsid w:val="006D5654"/>
    <w:rsid w:val="006D67BD"/>
    <w:rsid w:val="006E1136"/>
    <w:rsid w:val="006F3155"/>
    <w:rsid w:val="00702B94"/>
    <w:rsid w:val="00720AAA"/>
    <w:rsid w:val="0072779A"/>
    <w:rsid w:val="00736AF1"/>
    <w:rsid w:val="00746E96"/>
    <w:rsid w:val="00762634"/>
    <w:rsid w:val="00762D75"/>
    <w:rsid w:val="0079037B"/>
    <w:rsid w:val="007A1DE8"/>
    <w:rsid w:val="007A39E3"/>
    <w:rsid w:val="007B5442"/>
    <w:rsid w:val="007B7CF9"/>
    <w:rsid w:val="007C13BF"/>
    <w:rsid w:val="007C758B"/>
    <w:rsid w:val="007D6070"/>
    <w:rsid w:val="007D66EC"/>
    <w:rsid w:val="007D6A41"/>
    <w:rsid w:val="007E76E8"/>
    <w:rsid w:val="0080576F"/>
    <w:rsid w:val="0082607D"/>
    <w:rsid w:val="0083185A"/>
    <w:rsid w:val="00855D53"/>
    <w:rsid w:val="00885BCA"/>
    <w:rsid w:val="008B240B"/>
    <w:rsid w:val="008B4D73"/>
    <w:rsid w:val="008C558F"/>
    <w:rsid w:val="008C6B3E"/>
    <w:rsid w:val="008D7BED"/>
    <w:rsid w:val="008F7F9F"/>
    <w:rsid w:val="00912A40"/>
    <w:rsid w:val="00913054"/>
    <w:rsid w:val="009205C8"/>
    <w:rsid w:val="00923EE4"/>
    <w:rsid w:val="00930F23"/>
    <w:rsid w:val="00942EB9"/>
    <w:rsid w:val="0095354A"/>
    <w:rsid w:val="009811B1"/>
    <w:rsid w:val="0098424E"/>
    <w:rsid w:val="009B6E68"/>
    <w:rsid w:val="009C6AC0"/>
    <w:rsid w:val="009D0099"/>
    <w:rsid w:val="009D74F3"/>
    <w:rsid w:val="009E436B"/>
    <w:rsid w:val="009E4642"/>
    <w:rsid w:val="00A07FC7"/>
    <w:rsid w:val="00A14C25"/>
    <w:rsid w:val="00A2092D"/>
    <w:rsid w:val="00A32617"/>
    <w:rsid w:val="00A34658"/>
    <w:rsid w:val="00A61C12"/>
    <w:rsid w:val="00A651EE"/>
    <w:rsid w:val="00A74EAA"/>
    <w:rsid w:val="00A77E6D"/>
    <w:rsid w:val="00A8716E"/>
    <w:rsid w:val="00A954FC"/>
    <w:rsid w:val="00A962D7"/>
    <w:rsid w:val="00AA4EDB"/>
    <w:rsid w:val="00AB2A93"/>
    <w:rsid w:val="00AC442A"/>
    <w:rsid w:val="00AD69D3"/>
    <w:rsid w:val="00AD7AB7"/>
    <w:rsid w:val="00AF5680"/>
    <w:rsid w:val="00B32A95"/>
    <w:rsid w:val="00B33337"/>
    <w:rsid w:val="00B7265B"/>
    <w:rsid w:val="00B8144D"/>
    <w:rsid w:val="00B84A7B"/>
    <w:rsid w:val="00BB43AA"/>
    <w:rsid w:val="00BB7331"/>
    <w:rsid w:val="00BD5243"/>
    <w:rsid w:val="00BF19D9"/>
    <w:rsid w:val="00C162AC"/>
    <w:rsid w:val="00C22D82"/>
    <w:rsid w:val="00C36A2B"/>
    <w:rsid w:val="00C41A40"/>
    <w:rsid w:val="00C43CFB"/>
    <w:rsid w:val="00C47B0F"/>
    <w:rsid w:val="00C532B4"/>
    <w:rsid w:val="00C849B8"/>
    <w:rsid w:val="00CA392F"/>
    <w:rsid w:val="00CA7E77"/>
    <w:rsid w:val="00CD28E3"/>
    <w:rsid w:val="00CE7913"/>
    <w:rsid w:val="00CE7CC2"/>
    <w:rsid w:val="00CF1E12"/>
    <w:rsid w:val="00CF6A9C"/>
    <w:rsid w:val="00CF7468"/>
    <w:rsid w:val="00D07F69"/>
    <w:rsid w:val="00D112E0"/>
    <w:rsid w:val="00D16FCB"/>
    <w:rsid w:val="00D30D2C"/>
    <w:rsid w:val="00D626EF"/>
    <w:rsid w:val="00D6359F"/>
    <w:rsid w:val="00D637B6"/>
    <w:rsid w:val="00D737FC"/>
    <w:rsid w:val="00D8487F"/>
    <w:rsid w:val="00D84A25"/>
    <w:rsid w:val="00D9156B"/>
    <w:rsid w:val="00DA340D"/>
    <w:rsid w:val="00DA522C"/>
    <w:rsid w:val="00DC0D79"/>
    <w:rsid w:val="00DD17B6"/>
    <w:rsid w:val="00DD3E7B"/>
    <w:rsid w:val="00DD758A"/>
    <w:rsid w:val="00DE427A"/>
    <w:rsid w:val="00DE6816"/>
    <w:rsid w:val="00DF38B7"/>
    <w:rsid w:val="00E05F2A"/>
    <w:rsid w:val="00E07996"/>
    <w:rsid w:val="00E079EF"/>
    <w:rsid w:val="00E2526B"/>
    <w:rsid w:val="00E40A79"/>
    <w:rsid w:val="00E70CB6"/>
    <w:rsid w:val="00E73E23"/>
    <w:rsid w:val="00E80EA0"/>
    <w:rsid w:val="00E84674"/>
    <w:rsid w:val="00E93F52"/>
    <w:rsid w:val="00EB6C8E"/>
    <w:rsid w:val="00ED0A0A"/>
    <w:rsid w:val="00ED70A6"/>
    <w:rsid w:val="00EE047D"/>
    <w:rsid w:val="00EE69E2"/>
    <w:rsid w:val="00F21A6E"/>
    <w:rsid w:val="00F24CAE"/>
    <w:rsid w:val="00F364CE"/>
    <w:rsid w:val="00F55061"/>
    <w:rsid w:val="00F55A4F"/>
    <w:rsid w:val="00F77A0B"/>
    <w:rsid w:val="00FB658A"/>
    <w:rsid w:val="00FB76B2"/>
    <w:rsid w:val="00FE38D0"/>
    <w:rsid w:val="00FF10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D3A5"/>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uiPriority w:val="34"/>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8087</Words>
  <Characters>47714</Characters>
  <Application>Microsoft Office Word</Application>
  <DocSecurity>0</DocSecurity>
  <Lines>397</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OSPZV-ASO OSPZV-ASO</cp:lastModifiedBy>
  <cp:revision>2</cp:revision>
  <cp:lastPrinted>2020-05-04T06:09:00Z</cp:lastPrinted>
  <dcterms:created xsi:type="dcterms:W3CDTF">2020-09-11T08:04:00Z</dcterms:created>
  <dcterms:modified xsi:type="dcterms:W3CDTF">2020-09-11T08:04:00Z</dcterms:modified>
</cp:coreProperties>
</file>