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38E2CF1D"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proofErr w:type="gramEnd"/>
      <w:r w:rsidRPr="00D9156B">
        <w:rPr>
          <w:rFonts w:ascii="Times New Roman" w:hAnsi="Times New Roman" w:cs="Times New Roman"/>
          <w:sz w:val="36"/>
          <w:szCs w:val="36"/>
        </w:rPr>
        <w:t xml:space="preserve">  </w:t>
      </w:r>
      <w:r w:rsidR="00024D20">
        <w:rPr>
          <w:rFonts w:ascii="Times New Roman" w:hAnsi="Times New Roman" w:cs="Times New Roman"/>
          <w:b/>
          <w:sz w:val="56"/>
          <w:szCs w:val="56"/>
        </w:rPr>
        <w:t>6</w:t>
      </w:r>
      <w:r w:rsidR="00C162AC">
        <w:rPr>
          <w:rFonts w:ascii="Times New Roman" w:hAnsi="Times New Roman" w:cs="Times New Roman"/>
          <w:b/>
          <w:sz w:val="56"/>
          <w:szCs w:val="56"/>
        </w:rPr>
        <w:t>/202</w:t>
      </w:r>
      <w:r w:rsidR="00D43F55">
        <w:rPr>
          <w:rFonts w:ascii="Times New Roman" w:hAnsi="Times New Roman" w:cs="Times New Roman"/>
          <w:b/>
          <w:sz w:val="56"/>
          <w:szCs w:val="56"/>
        </w:rPr>
        <w:t>2</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28181307" w:rsidR="000760C2" w:rsidRDefault="00024D20" w:rsidP="008D7BED">
      <w:pPr>
        <w:spacing w:after="0"/>
        <w:jc w:val="both"/>
        <w:rPr>
          <w:rFonts w:ascii="Times New Roman" w:hAnsi="Times New Roman" w:cs="Times New Roman"/>
          <w:sz w:val="28"/>
          <w:szCs w:val="28"/>
        </w:rPr>
      </w:pPr>
      <w:r>
        <w:rPr>
          <w:rFonts w:ascii="Times New Roman" w:hAnsi="Times New Roman" w:cs="Times New Roman"/>
          <w:sz w:val="28"/>
          <w:szCs w:val="28"/>
        </w:rPr>
        <w:t>Protesty zemědělců proti vládní agrární politice</w:t>
      </w:r>
      <w:r w:rsidR="004C09E9">
        <w:rPr>
          <w:rFonts w:ascii="Times New Roman" w:hAnsi="Times New Roman" w:cs="Times New Roman"/>
          <w:sz w:val="28"/>
          <w:szCs w:val="28"/>
        </w:rPr>
        <w:t xml:space="preserve"> </w:t>
      </w:r>
    </w:p>
    <w:p w14:paraId="321C76B5" w14:textId="30484449" w:rsidR="00D43F55" w:rsidRDefault="00024D20" w:rsidP="008D7BED">
      <w:pPr>
        <w:spacing w:after="0"/>
        <w:jc w:val="both"/>
        <w:rPr>
          <w:rFonts w:ascii="Times New Roman" w:hAnsi="Times New Roman" w:cs="Times New Roman"/>
          <w:sz w:val="28"/>
          <w:szCs w:val="28"/>
        </w:rPr>
      </w:pPr>
      <w:r>
        <w:rPr>
          <w:rFonts w:ascii="Times New Roman" w:hAnsi="Times New Roman" w:cs="Times New Roman"/>
          <w:sz w:val="28"/>
          <w:szCs w:val="28"/>
        </w:rPr>
        <w:t>Životní a existenční minimum se opět zvyšuje</w:t>
      </w:r>
    </w:p>
    <w:p w14:paraId="2814E7AA" w14:textId="598D3559" w:rsidR="008D7BED" w:rsidRDefault="004C09E9" w:rsidP="008D7BED">
      <w:pPr>
        <w:spacing w:after="0"/>
        <w:jc w:val="both"/>
        <w:rPr>
          <w:rFonts w:ascii="Times New Roman" w:hAnsi="Times New Roman" w:cs="Times New Roman"/>
          <w:sz w:val="28"/>
          <w:szCs w:val="28"/>
        </w:rPr>
      </w:pPr>
      <w:r>
        <w:rPr>
          <w:rFonts w:ascii="Times New Roman" w:hAnsi="Times New Roman" w:cs="Times New Roman"/>
          <w:sz w:val="28"/>
          <w:szCs w:val="28"/>
        </w:rPr>
        <w:t>Vývoj spotřebitelských cen v </w:t>
      </w:r>
      <w:r w:rsidR="00024D20">
        <w:rPr>
          <w:rFonts w:ascii="Times New Roman" w:hAnsi="Times New Roman" w:cs="Times New Roman"/>
          <w:sz w:val="28"/>
          <w:szCs w:val="28"/>
        </w:rPr>
        <w:t>květnu</w:t>
      </w:r>
      <w:r>
        <w:rPr>
          <w:rFonts w:ascii="Times New Roman" w:hAnsi="Times New Roman" w:cs="Times New Roman"/>
          <w:sz w:val="28"/>
          <w:szCs w:val="28"/>
        </w:rPr>
        <w:t xml:space="preserve"> 2022</w:t>
      </w:r>
    </w:p>
    <w:p w14:paraId="45083D06" w14:textId="2B814F6D" w:rsidR="008D7BED" w:rsidRDefault="00024D20" w:rsidP="008D7BED">
      <w:pPr>
        <w:spacing w:after="0"/>
        <w:jc w:val="both"/>
        <w:rPr>
          <w:rFonts w:ascii="Times New Roman" w:hAnsi="Times New Roman" w:cs="Times New Roman"/>
          <w:sz w:val="28"/>
          <w:szCs w:val="28"/>
        </w:rPr>
      </w:pPr>
      <w:r>
        <w:rPr>
          <w:rFonts w:ascii="Times New Roman" w:hAnsi="Times New Roman" w:cs="Times New Roman"/>
          <w:sz w:val="28"/>
          <w:szCs w:val="28"/>
        </w:rPr>
        <w:t>Je inflace jen jedna?</w:t>
      </w:r>
    </w:p>
    <w:p w14:paraId="6819E7F8" w14:textId="4E30147E" w:rsidR="004B1FEC" w:rsidRDefault="00024D20" w:rsidP="008D7BED">
      <w:pPr>
        <w:spacing w:after="0"/>
        <w:jc w:val="both"/>
        <w:rPr>
          <w:rFonts w:ascii="Times New Roman" w:hAnsi="Times New Roman" w:cs="Times New Roman"/>
          <w:sz w:val="28"/>
          <w:szCs w:val="28"/>
        </w:rPr>
      </w:pPr>
      <w:r>
        <w:rPr>
          <w:rFonts w:ascii="Times New Roman" w:hAnsi="Times New Roman" w:cs="Times New Roman"/>
          <w:sz w:val="28"/>
          <w:szCs w:val="28"/>
        </w:rPr>
        <w:t>Vývoj průměrných mezd v 1. čtvrtletí 2022</w:t>
      </w:r>
    </w:p>
    <w:p w14:paraId="44E4F84D" w14:textId="3F08753C" w:rsidR="008D7BED" w:rsidRDefault="00024D20" w:rsidP="008D7BED">
      <w:pPr>
        <w:spacing w:after="0"/>
        <w:jc w:val="both"/>
        <w:rPr>
          <w:rFonts w:ascii="Times New Roman" w:hAnsi="Times New Roman" w:cs="Times New Roman"/>
          <w:sz w:val="28"/>
          <w:szCs w:val="28"/>
        </w:rPr>
      </w:pPr>
      <w:r>
        <w:rPr>
          <w:rFonts w:ascii="Times New Roman" w:hAnsi="Times New Roman" w:cs="Times New Roman"/>
          <w:sz w:val="28"/>
          <w:szCs w:val="28"/>
        </w:rPr>
        <w:t>Dvojí kvalita potravin</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288305B" w14:textId="7FC6C487" w:rsidR="003919C7" w:rsidRDefault="003919C7" w:rsidP="00661396">
      <w:pPr>
        <w:rPr>
          <w:rFonts w:ascii="Times New Roman" w:hAnsi="Times New Roman" w:cs="Times New Roman"/>
          <w:sz w:val="28"/>
          <w:szCs w:val="28"/>
        </w:rPr>
      </w:pPr>
    </w:p>
    <w:p w14:paraId="076E5D1E" w14:textId="77777777" w:rsidR="004C592B" w:rsidRPr="00D9156B" w:rsidRDefault="004C592B"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proofErr w:type="gramStart"/>
      <w:r w:rsidRPr="00D9156B">
        <w:rPr>
          <w:rFonts w:ascii="Times New Roman" w:hAnsi="Times New Roman" w:cs="Times New Roman"/>
          <w:b/>
          <w:sz w:val="32"/>
          <w:szCs w:val="32"/>
        </w:rPr>
        <w:t>O  B</w:t>
      </w:r>
      <w:proofErr w:type="gramEnd"/>
      <w:r w:rsidRPr="00D9156B">
        <w:rPr>
          <w:rFonts w:ascii="Times New Roman" w:hAnsi="Times New Roman" w:cs="Times New Roman"/>
          <w:b/>
          <w:sz w:val="32"/>
          <w:szCs w:val="32"/>
        </w:rPr>
        <w:t xml:space="preserve">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2FC8BFAB" w14:textId="422F29D7" w:rsidR="00D76AEA" w:rsidRDefault="00137832"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18237178" w14:textId="4EAAA953" w:rsidR="00D43F55" w:rsidRDefault="00D76AEA" w:rsidP="00CA37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B7A936B" w14:textId="525C3355" w:rsidR="00164737" w:rsidRDefault="009E4246" w:rsidP="0016473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p>
    <w:p w14:paraId="4D4C3BD5" w14:textId="00BC413C" w:rsidR="00D76AEA" w:rsidRDefault="00CA37AE"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024D20">
        <w:rPr>
          <w:rFonts w:ascii="Times New Roman" w:hAnsi="Times New Roman" w:cs="Times New Roman"/>
          <w:b/>
          <w:sz w:val="28"/>
          <w:szCs w:val="28"/>
        </w:rPr>
        <w:t>Protesty zemědělců proti vládní agrární politice</w:t>
      </w:r>
      <w:r w:rsidR="00164737">
        <w:rPr>
          <w:rFonts w:ascii="Times New Roman" w:hAnsi="Times New Roman" w:cs="Times New Roman"/>
          <w:b/>
          <w:sz w:val="28"/>
          <w:szCs w:val="28"/>
        </w:rPr>
        <w:tab/>
      </w:r>
      <w:r w:rsidR="009E4246">
        <w:rPr>
          <w:rFonts w:ascii="Times New Roman" w:hAnsi="Times New Roman" w:cs="Times New Roman"/>
          <w:b/>
          <w:sz w:val="28"/>
          <w:szCs w:val="28"/>
        </w:rPr>
        <w:t>str. 3</w:t>
      </w:r>
      <w:r w:rsidR="00474251">
        <w:rPr>
          <w:rFonts w:ascii="Times New Roman" w:hAnsi="Times New Roman" w:cs="Times New Roman"/>
          <w:b/>
          <w:sz w:val="28"/>
          <w:szCs w:val="28"/>
        </w:rPr>
        <w:t xml:space="preserve"> </w:t>
      </w:r>
    </w:p>
    <w:p w14:paraId="0CFC9EFB" w14:textId="23E53950" w:rsidR="00CA37AE" w:rsidRDefault="00D76AEA"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024D20">
        <w:rPr>
          <w:rFonts w:ascii="Times New Roman" w:hAnsi="Times New Roman" w:cs="Times New Roman"/>
          <w:b/>
          <w:sz w:val="28"/>
          <w:szCs w:val="28"/>
        </w:rPr>
        <w:t>Životní a existenční minimum se opět zvyšuje</w:t>
      </w:r>
      <w:r w:rsidR="00AE103A">
        <w:rPr>
          <w:rFonts w:ascii="Times New Roman" w:hAnsi="Times New Roman" w:cs="Times New Roman"/>
          <w:b/>
          <w:sz w:val="28"/>
          <w:szCs w:val="28"/>
        </w:rPr>
        <w:t xml:space="preserve"> </w:t>
      </w:r>
      <w:r w:rsidR="004C592B">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sidR="00D61AF6">
        <w:rPr>
          <w:rFonts w:ascii="Times New Roman" w:hAnsi="Times New Roman" w:cs="Times New Roman"/>
          <w:b/>
          <w:sz w:val="28"/>
          <w:szCs w:val="28"/>
        </w:rPr>
        <w:t>8</w:t>
      </w:r>
      <w:r w:rsidR="009E4246">
        <w:rPr>
          <w:rFonts w:ascii="Times New Roman" w:hAnsi="Times New Roman" w:cs="Times New Roman"/>
          <w:b/>
          <w:sz w:val="28"/>
          <w:szCs w:val="28"/>
        </w:rPr>
        <w:t xml:space="preserve"> </w:t>
      </w:r>
    </w:p>
    <w:p w14:paraId="7A19D186" w14:textId="4D90889F" w:rsidR="00B9596D" w:rsidRDefault="00CA37AE" w:rsidP="00BC07A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BF5DB0">
        <w:rPr>
          <w:rFonts w:ascii="Times New Roman" w:hAnsi="Times New Roman" w:cs="Times New Roman"/>
          <w:b/>
          <w:sz w:val="28"/>
          <w:szCs w:val="28"/>
        </w:rPr>
        <w:t xml:space="preserve">Vývoj </w:t>
      </w:r>
      <w:r w:rsidR="00D61AF6">
        <w:rPr>
          <w:rFonts w:ascii="Times New Roman" w:hAnsi="Times New Roman" w:cs="Times New Roman"/>
          <w:b/>
          <w:sz w:val="28"/>
          <w:szCs w:val="28"/>
        </w:rPr>
        <w:t>průměrných mezd v 1. čtvrtletí 2022</w:t>
      </w:r>
      <w:r w:rsidR="00BC07AA">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BF5DB0">
        <w:rPr>
          <w:rFonts w:ascii="Times New Roman" w:hAnsi="Times New Roman" w:cs="Times New Roman"/>
          <w:b/>
          <w:sz w:val="28"/>
          <w:szCs w:val="28"/>
        </w:rPr>
        <w:t xml:space="preserve"> </w:t>
      </w:r>
      <w:r w:rsidR="00FF1DA6">
        <w:rPr>
          <w:rFonts w:ascii="Times New Roman" w:hAnsi="Times New Roman" w:cs="Times New Roman"/>
          <w:b/>
          <w:sz w:val="28"/>
          <w:szCs w:val="28"/>
        </w:rPr>
        <w:t>str.</w:t>
      </w:r>
      <w:r w:rsidR="00D61AF6">
        <w:rPr>
          <w:rFonts w:ascii="Times New Roman" w:hAnsi="Times New Roman" w:cs="Times New Roman"/>
          <w:b/>
          <w:sz w:val="28"/>
          <w:szCs w:val="28"/>
        </w:rPr>
        <w:t>13</w:t>
      </w:r>
      <w:r w:rsidR="00B9596D">
        <w:rPr>
          <w:rFonts w:ascii="Times New Roman" w:hAnsi="Times New Roman" w:cs="Times New Roman"/>
          <w:b/>
          <w:sz w:val="28"/>
          <w:szCs w:val="28"/>
        </w:rPr>
        <w:t xml:space="preserve"> </w:t>
      </w:r>
    </w:p>
    <w:p w14:paraId="4C13CFDB" w14:textId="2F19E0F2" w:rsidR="00D61AF6" w:rsidRDefault="00B9596D" w:rsidP="00D61AF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61AF6">
        <w:rPr>
          <w:rFonts w:ascii="Times New Roman" w:hAnsi="Times New Roman" w:cs="Times New Roman"/>
          <w:b/>
          <w:sz w:val="28"/>
          <w:szCs w:val="28"/>
        </w:rPr>
        <w:t>Vývoj spotřebitelských cen v květnu 2022</w:t>
      </w:r>
      <w:r w:rsidR="00D61AF6">
        <w:rPr>
          <w:rFonts w:ascii="Times New Roman" w:hAnsi="Times New Roman" w:cs="Times New Roman"/>
          <w:b/>
          <w:sz w:val="28"/>
          <w:szCs w:val="28"/>
        </w:rPr>
        <w:tab/>
        <w:t xml:space="preserve"> str. 19</w:t>
      </w:r>
    </w:p>
    <w:p w14:paraId="1F2EFC50" w14:textId="5AB2B983" w:rsidR="00D06E8D" w:rsidRDefault="00BC07AA" w:rsidP="00BF5DB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A37AE">
        <w:rPr>
          <w:rFonts w:ascii="Times New Roman" w:hAnsi="Times New Roman" w:cs="Times New Roman"/>
          <w:b/>
          <w:sz w:val="28"/>
          <w:szCs w:val="28"/>
        </w:rPr>
        <w:tab/>
      </w:r>
      <w:r w:rsidR="00BF5DB0">
        <w:rPr>
          <w:rFonts w:ascii="Times New Roman" w:hAnsi="Times New Roman" w:cs="Times New Roman"/>
          <w:b/>
          <w:sz w:val="28"/>
          <w:szCs w:val="28"/>
        </w:rPr>
        <w:t xml:space="preserve"> </w:t>
      </w:r>
      <w:r w:rsidR="00D61AF6">
        <w:rPr>
          <w:rFonts w:ascii="Times New Roman" w:hAnsi="Times New Roman" w:cs="Times New Roman"/>
          <w:b/>
          <w:sz w:val="28"/>
          <w:szCs w:val="28"/>
        </w:rPr>
        <w:t>Je inflace jen jedna?</w:t>
      </w:r>
      <w:r w:rsidR="00BF5DB0">
        <w:rPr>
          <w:rFonts w:ascii="Times New Roman" w:hAnsi="Times New Roman" w:cs="Times New Roman"/>
          <w:b/>
          <w:sz w:val="28"/>
          <w:szCs w:val="28"/>
        </w:rPr>
        <w:tab/>
      </w:r>
      <w:r w:rsidR="00CA37AE">
        <w:rPr>
          <w:rFonts w:ascii="Times New Roman" w:hAnsi="Times New Roman" w:cs="Times New Roman"/>
          <w:b/>
          <w:sz w:val="28"/>
          <w:szCs w:val="28"/>
        </w:rPr>
        <w:t xml:space="preserve"> str. </w:t>
      </w:r>
      <w:r w:rsidR="00D61AF6">
        <w:rPr>
          <w:rFonts w:ascii="Times New Roman" w:hAnsi="Times New Roman" w:cs="Times New Roman"/>
          <w:b/>
          <w:sz w:val="28"/>
          <w:szCs w:val="28"/>
        </w:rPr>
        <w:t>2</w:t>
      </w:r>
      <w:r w:rsidR="00BF5DB0">
        <w:rPr>
          <w:rFonts w:ascii="Times New Roman" w:hAnsi="Times New Roman" w:cs="Times New Roman"/>
          <w:b/>
          <w:sz w:val="28"/>
          <w:szCs w:val="28"/>
        </w:rPr>
        <w:t>2</w:t>
      </w:r>
    </w:p>
    <w:p w14:paraId="6596DCA2" w14:textId="176A720E" w:rsidR="00BF5DB0" w:rsidRDefault="00D06E8D" w:rsidP="00D61AF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61AF6">
        <w:rPr>
          <w:rFonts w:ascii="Times New Roman" w:hAnsi="Times New Roman" w:cs="Times New Roman"/>
          <w:b/>
          <w:sz w:val="28"/>
          <w:szCs w:val="28"/>
        </w:rPr>
        <w:t>Vedlejší činnost zaměstnance</w:t>
      </w:r>
      <w:r w:rsidR="00D61AF6">
        <w:rPr>
          <w:rFonts w:ascii="Times New Roman" w:hAnsi="Times New Roman" w:cs="Times New Roman"/>
          <w:b/>
          <w:sz w:val="28"/>
          <w:szCs w:val="28"/>
        </w:rPr>
        <w:tab/>
        <w:t xml:space="preserve"> str. 27</w:t>
      </w:r>
      <w:r w:rsidR="00BF5DB0">
        <w:rPr>
          <w:rFonts w:ascii="Times New Roman" w:hAnsi="Times New Roman" w:cs="Times New Roman"/>
          <w:b/>
          <w:sz w:val="28"/>
          <w:szCs w:val="28"/>
        </w:rPr>
        <w:t xml:space="preserve"> </w:t>
      </w:r>
    </w:p>
    <w:p w14:paraId="31FCEC18" w14:textId="31B979B5" w:rsidR="00FF1DA6" w:rsidRDefault="00BF5DB0" w:rsidP="00D06E8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4C592B">
        <w:rPr>
          <w:rFonts w:ascii="Times New Roman" w:hAnsi="Times New Roman" w:cs="Times New Roman"/>
          <w:b/>
          <w:sz w:val="28"/>
          <w:szCs w:val="28"/>
        </w:rPr>
        <w:t xml:space="preserve">Dvojí kvalita potravin </w:t>
      </w:r>
      <w:r w:rsidR="00D06E8D">
        <w:rPr>
          <w:rFonts w:ascii="Times New Roman" w:hAnsi="Times New Roman" w:cs="Times New Roman"/>
          <w:b/>
          <w:sz w:val="28"/>
          <w:szCs w:val="28"/>
        </w:rPr>
        <w:tab/>
      </w:r>
      <w:r w:rsidR="008F7F9F">
        <w:rPr>
          <w:rFonts w:ascii="Times New Roman" w:hAnsi="Times New Roman" w:cs="Times New Roman"/>
          <w:b/>
          <w:sz w:val="28"/>
          <w:szCs w:val="28"/>
        </w:rPr>
        <w:t>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sidR="004C592B">
        <w:rPr>
          <w:rFonts w:ascii="Times New Roman" w:hAnsi="Times New Roman" w:cs="Times New Roman"/>
          <w:b/>
          <w:sz w:val="28"/>
          <w:szCs w:val="28"/>
        </w:rPr>
        <w:t>2</w:t>
      </w:r>
      <w:r>
        <w:rPr>
          <w:rFonts w:ascii="Times New Roman" w:hAnsi="Times New Roman" w:cs="Times New Roman"/>
          <w:b/>
          <w:sz w:val="28"/>
          <w:szCs w:val="28"/>
        </w:rPr>
        <w:t>9</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2447DB86" w14:textId="5D737468" w:rsidR="00BC07AA" w:rsidRDefault="00315D4C" w:rsidP="00BC07A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B9596D">
        <w:rPr>
          <w:rFonts w:ascii="Times New Roman" w:hAnsi="Times New Roman" w:cs="Times New Roman"/>
          <w:b/>
          <w:sz w:val="28"/>
          <w:szCs w:val="28"/>
        </w:rPr>
        <w:t xml:space="preserve"> </w:t>
      </w:r>
      <w:r w:rsidR="004C592B">
        <w:rPr>
          <w:rFonts w:ascii="Times New Roman" w:hAnsi="Times New Roman" w:cs="Times New Roman"/>
          <w:b/>
          <w:sz w:val="28"/>
          <w:szCs w:val="28"/>
        </w:rPr>
        <w:t xml:space="preserve">Nárok na zdravotní péči v zahraničí </w:t>
      </w:r>
      <w:r w:rsidR="004C592B">
        <w:rPr>
          <w:rFonts w:ascii="Times New Roman" w:hAnsi="Times New Roman" w:cs="Times New Roman"/>
          <w:b/>
          <w:sz w:val="28"/>
          <w:szCs w:val="28"/>
        </w:rPr>
        <w:tab/>
        <w:t xml:space="preserve"> str. 31</w:t>
      </w:r>
    </w:p>
    <w:p w14:paraId="3C33E4E2" w14:textId="31459678" w:rsidR="0078272B" w:rsidRDefault="00B9596D" w:rsidP="00147B4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F1DA6">
        <w:rPr>
          <w:rFonts w:ascii="Times New Roman" w:hAnsi="Times New Roman" w:cs="Times New Roman"/>
          <w:b/>
          <w:sz w:val="28"/>
          <w:szCs w:val="28"/>
        </w:rPr>
        <w:tab/>
      </w:r>
      <w:r w:rsidR="00BC07AA">
        <w:rPr>
          <w:rFonts w:ascii="Times New Roman" w:hAnsi="Times New Roman" w:cs="Times New Roman"/>
          <w:b/>
          <w:sz w:val="28"/>
          <w:szCs w:val="28"/>
        </w:rPr>
        <w:t xml:space="preserve">  </w:t>
      </w:r>
    </w:p>
    <w:p w14:paraId="6CE20723" w14:textId="55AA4785" w:rsidR="00985E75" w:rsidRDefault="00147B4A" w:rsidP="004C592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985E75">
        <w:rPr>
          <w:rFonts w:ascii="Times New Roman" w:hAnsi="Times New Roman" w:cs="Times New Roman"/>
          <w:b/>
          <w:sz w:val="28"/>
          <w:szCs w:val="28"/>
        </w:rPr>
        <w:t xml:space="preserve"> </w:t>
      </w:r>
    </w:p>
    <w:p w14:paraId="73194D65" w14:textId="1FE492EE" w:rsidR="000748D5" w:rsidRDefault="000748D5" w:rsidP="00C36FE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16A09734" w14:textId="7DB5BD5E" w:rsidR="009D71D6" w:rsidRDefault="000748D5" w:rsidP="0018279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0B209125" w14:textId="00868F90" w:rsidR="00373EFC"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453E3D69" w14:textId="77777777" w:rsidR="004C592B" w:rsidRDefault="004C592B"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2C1B6EF8"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337CF5AA" w14:textId="2A03C36F"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301F2EAC" w14:textId="23F1C8BB" w:rsidR="004C592B" w:rsidRDefault="004C592B" w:rsidP="00024D20">
      <w:pPr>
        <w:spacing w:after="0" w:line="240" w:lineRule="auto"/>
        <w:jc w:val="center"/>
        <w:rPr>
          <w:rFonts w:ascii="Times New Roman" w:hAnsi="Times New Roman" w:cs="Times New Roman"/>
          <w:b/>
          <w:bCs/>
          <w:sz w:val="28"/>
          <w:szCs w:val="28"/>
        </w:rPr>
      </w:pPr>
    </w:p>
    <w:p w14:paraId="0DAE64EF" w14:textId="7662E4BC" w:rsidR="00681929" w:rsidRDefault="00681929" w:rsidP="00024D20">
      <w:pPr>
        <w:spacing w:after="0" w:line="240" w:lineRule="auto"/>
        <w:jc w:val="center"/>
        <w:rPr>
          <w:rFonts w:ascii="Times New Roman" w:hAnsi="Times New Roman" w:cs="Times New Roman"/>
          <w:b/>
          <w:bCs/>
          <w:sz w:val="28"/>
          <w:szCs w:val="28"/>
        </w:rPr>
      </w:pPr>
    </w:p>
    <w:p w14:paraId="4AEDFE2D" w14:textId="273CE42F" w:rsidR="00681929" w:rsidRDefault="00681929" w:rsidP="00024D20">
      <w:pPr>
        <w:spacing w:after="0" w:line="240" w:lineRule="auto"/>
        <w:jc w:val="center"/>
        <w:rPr>
          <w:rFonts w:ascii="Times New Roman" w:hAnsi="Times New Roman" w:cs="Times New Roman"/>
          <w:b/>
          <w:bCs/>
          <w:sz w:val="28"/>
          <w:szCs w:val="28"/>
        </w:rPr>
      </w:pPr>
    </w:p>
    <w:p w14:paraId="660A9EC3" w14:textId="407987D1" w:rsidR="00681929" w:rsidRDefault="00681929" w:rsidP="00024D20">
      <w:pPr>
        <w:spacing w:after="0" w:line="240" w:lineRule="auto"/>
        <w:jc w:val="center"/>
        <w:rPr>
          <w:rFonts w:ascii="Times New Roman" w:hAnsi="Times New Roman" w:cs="Times New Roman"/>
          <w:b/>
          <w:bCs/>
          <w:sz w:val="28"/>
          <w:szCs w:val="28"/>
        </w:rPr>
      </w:pPr>
    </w:p>
    <w:p w14:paraId="707865AC" w14:textId="77777777" w:rsidR="00681929" w:rsidRDefault="00681929" w:rsidP="0068192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PROTESTY ZEMĚDĚLCŮ PROTI VLÁDNÍ AGRÁRNÍ POLITICE</w:t>
      </w:r>
    </w:p>
    <w:p w14:paraId="55E16734" w14:textId="77777777" w:rsidR="00681929" w:rsidRDefault="00681929" w:rsidP="00681929">
      <w:pPr>
        <w:spacing w:after="0" w:line="240" w:lineRule="auto"/>
        <w:jc w:val="center"/>
        <w:rPr>
          <w:rFonts w:ascii="Times New Roman" w:hAnsi="Times New Roman"/>
          <w:b/>
          <w:bCs/>
          <w:sz w:val="28"/>
          <w:szCs w:val="28"/>
        </w:rPr>
      </w:pPr>
    </w:p>
    <w:p w14:paraId="43410923" w14:textId="77777777" w:rsidR="00681929" w:rsidRDefault="00681929" w:rsidP="00681929">
      <w:pPr>
        <w:spacing w:after="0" w:line="240" w:lineRule="auto"/>
        <w:jc w:val="both"/>
        <w:rPr>
          <w:rFonts w:ascii="Times New Roman" w:hAnsi="Times New Roman"/>
          <w:b/>
          <w:bCs/>
          <w:sz w:val="28"/>
          <w:szCs w:val="28"/>
        </w:rPr>
      </w:pPr>
    </w:p>
    <w:p w14:paraId="310855FD" w14:textId="77777777" w:rsidR="00681929" w:rsidRDefault="00681929" w:rsidP="00681929">
      <w:pPr>
        <w:spacing w:after="0" w:line="240" w:lineRule="auto"/>
        <w:jc w:val="both"/>
        <w:rPr>
          <w:rFonts w:ascii="Times New Roman" w:hAnsi="Times New Roman"/>
          <w:b/>
          <w:bCs/>
          <w:sz w:val="28"/>
          <w:szCs w:val="28"/>
        </w:rPr>
      </w:pPr>
    </w:p>
    <w:p w14:paraId="27D78F52" w14:textId="77777777" w:rsidR="00681929" w:rsidRDefault="00681929" w:rsidP="00681929">
      <w:pPr>
        <w:spacing w:after="0" w:line="240" w:lineRule="auto"/>
        <w:jc w:val="both"/>
        <w:rPr>
          <w:rFonts w:ascii="Times New Roman" w:hAnsi="Times New Roman"/>
          <w:b/>
          <w:bCs/>
          <w:sz w:val="28"/>
          <w:szCs w:val="28"/>
        </w:rPr>
      </w:pPr>
      <w:r>
        <w:rPr>
          <w:rFonts w:ascii="Times New Roman" w:hAnsi="Times New Roman"/>
          <w:b/>
          <w:bCs/>
          <w:sz w:val="28"/>
          <w:szCs w:val="28"/>
        </w:rPr>
        <w:t xml:space="preserve">Dne 8. června 2022 zaplnily pražský palác Lucerna tisíce zemědělců, převážně zaměstnanců zemědělských podniků, aby vyjádřily svůj nesouhlas a důrazný protest proti tomu, jakou zemědělskou politiku současná vláda prosazuje ve Strategickém plánu Společné zemědělské politiky pro Českou republiku na léta 2023-2027.  </w:t>
      </w:r>
    </w:p>
    <w:p w14:paraId="13A21069" w14:textId="77777777" w:rsidR="00681929" w:rsidRDefault="00681929" w:rsidP="00681929">
      <w:pPr>
        <w:spacing w:after="0" w:line="240" w:lineRule="auto"/>
        <w:jc w:val="both"/>
        <w:rPr>
          <w:rFonts w:ascii="Times New Roman" w:hAnsi="Times New Roman"/>
          <w:b/>
          <w:bCs/>
          <w:sz w:val="28"/>
          <w:szCs w:val="28"/>
        </w:rPr>
      </w:pPr>
    </w:p>
    <w:p w14:paraId="4B5C5AE5" w14:textId="77777777" w:rsidR="00681929" w:rsidRDefault="00681929" w:rsidP="00681929">
      <w:pPr>
        <w:spacing w:after="0" w:line="240" w:lineRule="auto"/>
        <w:jc w:val="both"/>
        <w:rPr>
          <w:rFonts w:ascii="Times New Roman" w:hAnsi="Times New Roman"/>
          <w:b/>
          <w:bCs/>
          <w:sz w:val="28"/>
          <w:szCs w:val="28"/>
        </w:rPr>
      </w:pPr>
    </w:p>
    <w:p w14:paraId="3117D95C" w14:textId="77777777" w:rsidR="00681929" w:rsidRDefault="00681929" w:rsidP="00681929">
      <w:pPr>
        <w:spacing w:after="0" w:line="240" w:lineRule="auto"/>
        <w:jc w:val="both"/>
      </w:pPr>
      <w:r>
        <w:rPr>
          <w:rFonts w:ascii="Times New Roman" w:hAnsi="Times New Roman"/>
          <w:b/>
          <w:bCs/>
          <w:sz w:val="28"/>
          <w:szCs w:val="28"/>
        </w:rPr>
        <w:t xml:space="preserve">     </w:t>
      </w:r>
      <w:r>
        <w:rPr>
          <w:rFonts w:ascii="Times New Roman" w:hAnsi="Times New Roman"/>
          <w:sz w:val="28"/>
          <w:szCs w:val="28"/>
        </w:rPr>
        <w:t>Organizátory této akce byly Agrární komora ĆR, Zemědělský svaz ČR spolu s Odborovým svazem pracovníků v zemědělství a výživě – Asociace svobodných odborů ČR.</w:t>
      </w:r>
    </w:p>
    <w:p w14:paraId="7AFA73E9" w14:textId="77777777" w:rsidR="00681929" w:rsidRDefault="00681929" w:rsidP="00681929">
      <w:pPr>
        <w:spacing w:after="0" w:line="240" w:lineRule="auto"/>
        <w:jc w:val="both"/>
        <w:rPr>
          <w:rFonts w:ascii="Times New Roman" w:hAnsi="Times New Roman"/>
          <w:sz w:val="28"/>
          <w:szCs w:val="28"/>
        </w:rPr>
      </w:pPr>
    </w:p>
    <w:p w14:paraId="753DBB82"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Protestní akce byla původně koncipována jako setkání a diskuze s politiky, kteří měli vyslechnout důvody nespokojenosti převažující zemědělské veřejnosti a zdůvodnit svoje postoje. Proto byl otevřeným dopisem pozván k účasti premiér Petr Fiala a ministr zemědělství Zdeněk Nekula. Tito pozvaní představitelé vlády se však omluvili a na debatu se zemědělci byl vyslán ministr práce a sociálních věcí Marian Jurečka.</w:t>
      </w:r>
    </w:p>
    <w:p w14:paraId="5C4F72D2" w14:textId="77777777" w:rsidR="00681929" w:rsidRDefault="00681929" w:rsidP="00681929">
      <w:pPr>
        <w:spacing w:after="0" w:line="240" w:lineRule="auto"/>
        <w:jc w:val="both"/>
        <w:rPr>
          <w:rFonts w:ascii="Times New Roman" w:hAnsi="Times New Roman"/>
          <w:sz w:val="28"/>
          <w:szCs w:val="28"/>
        </w:rPr>
      </w:pPr>
    </w:p>
    <w:p w14:paraId="6EF4C138"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Proč k těmto protestům dochází? Důvodem je neochota ministerstva zemědělství a potažmo vlády naslouchat opodstatněným argumentům produkčních zemědělců, že je česká dotační politika ve Strategickém plánu Společné zemědělské politiky tak špatně nastavená, že její realizace může vést ke snížení soběstačnosti ČR ve výrobě zejména vepřového masa, drůbežího masa, zeleniny, ovoce, brambor, chmele a dalších komodit, a tím k dalšímu růstu již tak vysokých cen potravin. Přesun zemědělských dotací od středních a velkých zemědělských podniků k těm nejmenším podnikům a soukromým farmářům, kdy místo doporučených 10 % vláda hodlá vyčlenit pro </w:t>
      </w:r>
      <w:proofErr w:type="spellStart"/>
      <w:r>
        <w:rPr>
          <w:rFonts w:ascii="Times New Roman" w:hAnsi="Times New Roman"/>
          <w:sz w:val="28"/>
          <w:szCs w:val="28"/>
        </w:rPr>
        <w:t>mikrofarmy</w:t>
      </w:r>
      <w:proofErr w:type="spellEnd"/>
      <w:r>
        <w:rPr>
          <w:rFonts w:ascii="Times New Roman" w:hAnsi="Times New Roman"/>
          <w:sz w:val="28"/>
          <w:szCs w:val="28"/>
        </w:rPr>
        <w:t xml:space="preserve"> bezprecedentních 23 % dotací pro přímé platby, poškodí především tisíce středních zemědělců, kteří se věnují finančně náročným činnostem, jako je chov zemědělských zvířat, pěstování brambor, ovoce, zeleniny. Přitom finanční prostředky, které malí farmáři získají na úkor středních zemědělských podniků nebudou vázány na žádné produkční povinnosti, a na vysoce konkurenčním evropském trhu tak nebudou moci dokázat nahradit výpadek produkce středních podniků, Výsledkem bude nutnost drahých dovozů ze zahraničí, snížení zaměstnanosti ve venkovských oblastech a vysoké ceny potravin.</w:t>
      </w:r>
    </w:p>
    <w:p w14:paraId="3EA586DE" w14:textId="77777777" w:rsidR="00681929" w:rsidRDefault="00681929" w:rsidP="00681929">
      <w:pPr>
        <w:spacing w:after="0" w:line="240" w:lineRule="auto"/>
        <w:jc w:val="both"/>
        <w:rPr>
          <w:rFonts w:ascii="Times New Roman" w:hAnsi="Times New Roman"/>
          <w:sz w:val="28"/>
          <w:szCs w:val="28"/>
        </w:rPr>
      </w:pPr>
    </w:p>
    <w:p w14:paraId="6F33C07F"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Na setkání zemědělců v Lucerně vystoupili se zásadními projevy prezident Agrární komory ĆR Jan Doležal, předseda Zemědělského svazu ČR Martin Pýcha, prezidentka Potravinářské komory Dana Večeřová, ministr práce a sociálních věcí Marian Jurečka a také předseda Odborového svazu pracovníků zemědělství a výživy </w:t>
      </w:r>
      <w:r>
        <w:rPr>
          <w:rFonts w:ascii="Times New Roman" w:hAnsi="Times New Roman"/>
          <w:sz w:val="28"/>
          <w:szCs w:val="28"/>
        </w:rPr>
        <w:lastRenderedPageBreak/>
        <w:t>– Asociace svobodných odborů ČR Bohumír Dufek, jehož vystoupení bylo mnohokrát přerušováno souhlasných potleskem přítomných.</w:t>
      </w:r>
    </w:p>
    <w:p w14:paraId="2F6CBDC7" w14:textId="77777777" w:rsidR="00681929" w:rsidRDefault="00681929" w:rsidP="00681929">
      <w:pPr>
        <w:spacing w:after="0" w:line="240" w:lineRule="auto"/>
        <w:jc w:val="both"/>
        <w:rPr>
          <w:rFonts w:ascii="Times New Roman" w:hAnsi="Times New Roman"/>
          <w:sz w:val="28"/>
          <w:szCs w:val="28"/>
        </w:rPr>
      </w:pPr>
    </w:p>
    <w:p w14:paraId="79B935A9"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Po skončení úvodní části protestní akce v Lucerně se její účastníci přesunuli na Václavské náměstí k soše sv. Václava, kde, mimo jiné, člen představenstva Agrární komory ČR Zdeněk </w:t>
      </w:r>
      <w:proofErr w:type="spellStart"/>
      <w:r>
        <w:rPr>
          <w:rFonts w:ascii="Times New Roman" w:hAnsi="Times New Roman"/>
          <w:sz w:val="28"/>
          <w:szCs w:val="28"/>
        </w:rPr>
        <w:t>Jandejsek</w:t>
      </w:r>
      <w:proofErr w:type="spellEnd"/>
      <w:r>
        <w:rPr>
          <w:rFonts w:ascii="Times New Roman" w:hAnsi="Times New Roman"/>
          <w:sz w:val="28"/>
          <w:szCs w:val="28"/>
        </w:rPr>
        <w:t xml:space="preserve"> z podia vysvětloval přítomným </w:t>
      </w:r>
      <w:proofErr w:type="gramStart"/>
      <w:r>
        <w:rPr>
          <w:rFonts w:ascii="Times New Roman" w:hAnsi="Times New Roman"/>
          <w:sz w:val="28"/>
          <w:szCs w:val="28"/>
        </w:rPr>
        <w:t>divákům</w:t>
      </w:r>
      <w:proofErr w:type="gramEnd"/>
      <w:r>
        <w:rPr>
          <w:rFonts w:ascii="Times New Roman" w:hAnsi="Times New Roman"/>
          <w:sz w:val="28"/>
          <w:szCs w:val="28"/>
        </w:rPr>
        <w:t xml:space="preserve"> o co produkčním zemědělcům jde při jejich protestech proti současné vládní politice v zemědělství a potravinářství. Jeho vystoupení doplnila kritickými slovy členka zemědělského výboru Poslanecké sněmovny Margita </w:t>
      </w:r>
      <w:proofErr w:type="spellStart"/>
      <w:r>
        <w:rPr>
          <w:rFonts w:ascii="Times New Roman" w:hAnsi="Times New Roman"/>
          <w:sz w:val="28"/>
          <w:szCs w:val="28"/>
        </w:rPr>
        <w:t>Balaštíková</w:t>
      </w:r>
      <w:proofErr w:type="spellEnd"/>
      <w:r>
        <w:rPr>
          <w:rFonts w:ascii="Times New Roman" w:hAnsi="Times New Roman"/>
          <w:sz w:val="28"/>
          <w:szCs w:val="28"/>
        </w:rPr>
        <w:t xml:space="preserve"> (ANO). Jejich slovům naslouchali nejen zemědělci, ale množství přihlížejících občanů.</w:t>
      </w:r>
    </w:p>
    <w:p w14:paraId="514C8157" w14:textId="77777777" w:rsidR="00681929" w:rsidRDefault="00681929" w:rsidP="00681929">
      <w:pPr>
        <w:spacing w:after="0" w:line="240" w:lineRule="auto"/>
        <w:jc w:val="both"/>
        <w:rPr>
          <w:rFonts w:ascii="Times New Roman" w:hAnsi="Times New Roman"/>
          <w:sz w:val="28"/>
          <w:szCs w:val="28"/>
        </w:rPr>
      </w:pPr>
    </w:p>
    <w:p w14:paraId="7F0AC4A3"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Poté následoval protestní pochod Prahou ke Strakově akademii, tedy k sídlu vlády. K dobře zorganizovanému průvodu se připojovali také další občané a nemálo těch, kteří přihlíželi po celé trase průvodu na chodnících, dávali najevo svůj souhlas s touto akcí a jejími důvody. </w:t>
      </w:r>
    </w:p>
    <w:p w14:paraId="5B269FD8" w14:textId="77777777" w:rsidR="00681929" w:rsidRDefault="00681929" w:rsidP="00681929">
      <w:pPr>
        <w:spacing w:after="0" w:line="240" w:lineRule="auto"/>
        <w:jc w:val="both"/>
        <w:rPr>
          <w:rFonts w:ascii="Times New Roman" w:hAnsi="Times New Roman"/>
          <w:sz w:val="28"/>
          <w:szCs w:val="28"/>
        </w:rPr>
      </w:pPr>
    </w:p>
    <w:p w14:paraId="73CEFA68"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Před sídlem vlády opět zazněla vystoupení organizátorů a na závěr předal předseda Odborového svazu pracovníků zemědělství a výživy – Asociace svobodných odborů ČR Bohumír Dufek jménem odborářů v zemědělství vládě České republiky Prohlášení s požadavky na řešení současné neslýchaně obtížné a stále se zhoršující situace všech občanů ČR.  </w:t>
      </w:r>
    </w:p>
    <w:p w14:paraId="666958EC" w14:textId="77777777" w:rsidR="00681929" w:rsidRDefault="00681929" w:rsidP="00681929">
      <w:pPr>
        <w:spacing w:after="0" w:line="240" w:lineRule="auto"/>
        <w:jc w:val="both"/>
        <w:rPr>
          <w:rFonts w:ascii="Times New Roman" w:hAnsi="Times New Roman"/>
          <w:sz w:val="28"/>
          <w:szCs w:val="28"/>
        </w:rPr>
      </w:pPr>
    </w:p>
    <w:p w14:paraId="72853A5C" w14:textId="77777777" w:rsidR="00681929" w:rsidRDefault="00681929" w:rsidP="00681929">
      <w:pPr>
        <w:spacing w:after="0" w:line="240" w:lineRule="auto"/>
        <w:jc w:val="both"/>
        <w:rPr>
          <w:rFonts w:ascii="Times New Roman" w:hAnsi="Times New Roman"/>
          <w:sz w:val="28"/>
          <w:szCs w:val="28"/>
        </w:rPr>
      </w:pPr>
    </w:p>
    <w:p w14:paraId="7C1CD973" w14:textId="77777777" w:rsidR="00681929" w:rsidRDefault="00681929" w:rsidP="00681929">
      <w:pPr>
        <w:spacing w:after="0" w:line="240" w:lineRule="auto"/>
        <w:jc w:val="both"/>
        <w:rPr>
          <w:rFonts w:ascii="Times New Roman" w:hAnsi="Times New Roman"/>
          <w:sz w:val="28"/>
          <w:szCs w:val="28"/>
        </w:rPr>
      </w:pPr>
    </w:p>
    <w:p w14:paraId="79CEFEB2"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Ing. Naděžda Pikierská, CSc.</w:t>
      </w:r>
    </w:p>
    <w:p w14:paraId="150DDE7D" w14:textId="77777777" w:rsidR="00681929" w:rsidRDefault="00681929" w:rsidP="00681929">
      <w:pPr>
        <w:spacing w:after="0" w:line="240" w:lineRule="auto"/>
        <w:jc w:val="both"/>
        <w:rPr>
          <w:rFonts w:ascii="Times New Roman" w:hAnsi="Times New Roman"/>
          <w:b/>
          <w:bCs/>
          <w:sz w:val="28"/>
          <w:szCs w:val="28"/>
        </w:rPr>
      </w:pPr>
    </w:p>
    <w:p w14:paraId="501D2392" w14:textId="77777777" w:rsidR="00681929" w:rsidRDefault="00681929" w:rsidP="00681929">
      <w:pPr>
        <w:spacing w:after="0" w:line="240" w:lineRule="auto"/>
        <w:jc w:val="both"/>
        <w:rPr>
          <w:rFonts w:ascii="Times New Roman" w:hAnsi="Times New Roman"/>
          <w:sz w:val="28"/>
          <w:szCs w:val="28"/>
        </w:rPr>
      </w:pPr>
    </w:p>
    <w:p w14:paraId="08EA80CB" w14:textId="77777777" w:rsidR="00681929" w:rsidRDefault="00681929" w:rsidP="00681929">
      <w:pPr>
        <w:spacing w:after="0" w:line="240" w:lineRule="auto"/>
        <w:jc w:val="both"/>
        <w:rPr>
          <w:rFonts w:ascii="Times New Roman" w:hAnsi="Times New Roman"/>
          <w:sz w:val="28"/>
          <w:szCs w:val="28"/>
        </w:rPr>
      </w:pPr>
    </w:p>
    <w:p w14:paraId="275B9CAD" w14:textId="77777777" w:rsidR="00681929" w:rsidRDefault="00681929" w:rsidP="00681929">
      <w:pPr>
        <w:spacing w:after="0" w:line="240" w:lineRule="auto"/>
        <w:jc w:val="both"/>
        <w:rPr>
          <w:rFonts w:ascii="Times New Roman" w:hAnsi="Times New Roman"/>
          <w:sz w:val="28"/>
          <w:szCs w:val="28"/>
        </w:rPr>
      </w:pPr>
    </w:p>
    <w:p w14:paraId="009663C8" w14:textId="77777777" w:rsidR="00681929" w:rsidRDefault="00681929" w:rsidP="00681929">
      <w:pPr>
        <w:spacing w:after="0" w:line="240" w:lineRule="auto"/>
        <w:jc w:val="both"/>
        <w:rPr>
          <w:rFonts w:ascii="Times New Roman" w:hAnsi="Times New Roman"/>
          <w:sz w:val="28"/>
          <w:szCs w:val="28"/>
        </w:rPr>
      </w:pPr>
    </w:p>
    <w:p w14:paraId="247E9559" w14:textId="77777777" w:rsidR="00681929" w:rsidRDefault="00681929" w:rsidP="00681929">
      <w:pPr>
        <w:spacing w:after="0" w:line="240" w:lineRule="auto"/>
        <w:jc w:val="both"/>
        <w:rPr>
          <w:rFonts w:ascii="Times New Roman" w:hAnsi="Times New Roman"/>
          <w:sz w:val="28"/>
          <w:szCs w:val="28"/>
        </w:rPr>
      </w:pPr>
    </w:p>
    <w:p w14:paraId="273438D3" w14:textId="77777777" w:rsidR="00681929" w:rsidRDefault="00681929" w:rsidP="00681929">
      <w:pPr>
        <w:spacing w:after="0" w:line="240" w:lineRule="auto"/>
        <w:jc w:val="both"/>
        <w:rPr>
          <w:rFonts w:ascii="Times New Roman" w:hAnsi="Times New Roman"/>
          <w:sz w:val="28"/>
          <w:szCs w:val="28"/>
        </w:rPr>
      </w:pPr>
    </w:p>
    <w:p w14:paraId="1974AC31" w14:textId="77777777" w:rsidR="00681929" w:rsidRDefault="00681929" w:rsidP="00681929">
      <w:pPr>
        <w:spacing w:after="0" w:line="240" w:lineRule="auto"/>
        <w:jc w:val="both"/>
        <w:rPr>
          <w:rFonts w:ascii="Times New Roman" w:hAnsi="Times New Roman"/>
          <w:sz w:val="28"/>
          <w:szCs w:val="28"/>
        </w:rPr>
      </w:pPr>
    </w:p>
    <w:p w14:paraId="2BFE921B" w14:textId="77777777" w:rsidR="00681929" w:rsidRDefault="00681929" w:rsidP="00681929">
      <w:pPr>
        <w:spacing w:after="0" w:line="240" w:lineRule="auto"/>
        <w:jc w:val="both"/>
        <w:rPr>
          <w:rFonts w:ascii="Times New Roman" w:hAnsi="Times New Roman"/>
          <w:sz w:val="28"/>
          <w:szCs w:val="28"/>
        </w:rPr>
      </w:pPr>
    </w:p>
    <w:p w14:paraId="6037DDC7" w14:textId="77777777" w:rsidR="00681929" w:rsidRDefault="00681929" w:rsidP="00681929">
      <w:pPr>
        <w:spacing w:after="0" w:line="240" w:lineRule="auto"/>
        <w:jc w:val="both"/>
        <w:rPr>
          <w:rFonts w:ascii="Times New Roman" w:hAnsi="Times New Roman"/>
          <w:sz w:val="28"/>
          <w:szCs w:val="28"/>
        </w:rPr>
      </w:pPr>
    </w:p>
    <w:p w14:paraId="5A43F3D2" w14:textId="77777777" w:rsidR="00681929" w:rsidRDefault="00681929" w:rsidP="00681929">
      <w:pPr>
        <w:spacing w:after="0" w:line="240" w:lineRule="auto"/>
        <w:jc w:val="both"/>
        <w:rPr>
          <w:rFonts w:ascii="Times New Roman" w:hAnsi="Times New Roman"/>
          <w:sz w:val="28"/>
          <w:szCs w:val="28"/>
        </w:rPr>
      </w:pPr>
    </w:p>
    <w:p w14:paraId="7BED9D3F" w14:textId="77777777" w:rsidR="00681929" w:rsidRDefault="00681929" w:rsidP="00681929">
      <w:pPr>
        <w:spacing w:after="0" w:line="240" w:lineRule="auto"/>
        <w:jc w:val="both"/>
        <w:rPr>
          <w:rFonts w:ascii="Times New Roman" w:hAnsi="Times New Roman"/>
          <w:sz w:val="28"/>
          <w:szCs w:val="28"/>
        </w:rPr>
      </w:pPr>
    </w:p>
    <w:p w14:paraId="65B6718C" w14:textId="77777777" w:rsidR="00681929" w:rsidRDefault="00681929" w:rsidP="00681929">
      <w:pPr>
        <w:spacing w:after="0" w:line="240" w:lineRule="auto"/>
        <w:jc w:val="both"/>
        <w:rPr>
          <w:rFonts w:ascii="Times New Roman" w:hAnsi="Times New Roman"/>
          <w:sz w:val="28"/>
          <w:szCs w:val="28"/>
        </w:rPr>
      </w:pPr>
    </w:p>
    <w:p w14:paraId="232EE4D9" w14:textId="77777777" w:rsidR="00681929" w:rsidRDefault="00681929" w:rsidP="00681929">
      <w:pPr>
        <w:spacing w:after="0" w:line="240" w:lineRule="auto"/>
        <w:jc w:val="both"/>
        <w:rPr>
          <w:rFonts w:ascii="Times New Roman" w:hAnsi="Times New Roman"/>
          <w:sz w:val="28"/>
          <w:szCs w:val="28"/>
        </w:rPr>
      </w:pPr>
    </w:p>
    <w:p w14:paraId="590E1C44" w14:textId="77777777" w:rsidR="00681929" w:rsidRDefault="00681929" w:rsidP="00681929">
      <w:pPr>
        <w:spacing w:after="0" w:line="240" w:lineRule="auto"/>
        <w:jc w:val="both"/>
        <w:rPr>
          <w:rFonts w:ascii="Times New Roman" w:hAnsi="Times New Roman"/>
          <w:sz w:val="28"/>
          <w:szCs w:val="28"/>
        </w:rPr>
      </w:pPr>
    </w:p>
    <w:p w14:paraId="0D5F48D4" w14:textId="77777777" w:rsidR="00681929" w:rsidRDefault="00681929" w:rsidP="00681929">
      <w:pPr>
        <w:spacing w:after="0" w:line="240" w:lineRule="auto"/>
        <w:jc w:val="both"/>
        <w:rPr>
          <w:rFonts w:ascii="Times New Roman" w:hAnsi="Times New Roman"/>
          <w:sz w:val="28"/>
          <w:szCs w:val="28"/>
        </w:rPr>
      </w:pPr>
    </w:p>
    <w:p w14:paraId="1B79A49D" w14:textId="77777777" w:rsidR="00681929" w:rsidRDefault="00681929" w:rsidP="00681929">
      <w:pPr>
        <w:spacing w:after="0" w:line="240" w:lineRule="auto"/>
        <w:jc w:val="both"/>
        <w:rPr>
          <w:rFonts w:ascii="Times New Roman" w:hAnsi="Times New Roman"/>
          <w:sz w:val="28"/>
          <w:szCs w:val="28"/>
        </w:rPr>
      </w:pPr>
    </w:p>
    <w:p w14:paraId="24ACEC56" w14:textId="77777777" w:rsidR="00681929" w:rsidRDefault="00681929" w:rsidP="00681929">
      <w:pPr>
        <w:pStyle w:val="Nadpis1"/>
      </w:pPr>
      <w:r>
        <w:object w:dxaOrig="9060" w:dyaOrig="1650" w14:anchorId="7E612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452.4pt;height:82.2pt;visibility:visible;mso-wrap-style:square" o:ole="">
            <v:imagedata r:id="rId10" o:title=""/>
          </v:shape>
          <o:OLEObject Type="Embed" ProgID="Unknown" ShapeID="Object 1" DrawAspect="Content" ObjectID="_1722634602" r:id="rId11"/>
        </w:object>
      </w:r>
    </w:p>
    <w:p w14:paraId="18F355CB" w14:textId="77777777" w:rsidR="00681929" w:rsidRDefault="00681929" w:rsidP="00681929"/>
    <w:p w14:paraId="4A2F0937" w14:textId="77777777" w:rsidR="00681929" w:rsidRDefault="00681929" w:rsidP="00681929">
      <w:pPr>
        <w:tabs>
          <w:tab w:val="right" w:pos="9072"/>
        </w:tabs>
        <w:spacing w:line="360" w:lineRule="auto"/>
        <w:rPr>
          <w:sz w:val="24"/>
          <w:szCs w:val="24"/>
        </w:rPr>
      </w:pPr>
    </w:p>
    <w:p w14:paraId="09814CDD" w14:textId="77777777" w:rsidR="00681929" w:rsidRDefault="00681929" w:rsidP="00681929">
      <w:pPr>
        <w:tabs>
          <w:tab w:val="right" w:pos="4820"/>
        </w:tabs>
        <w:spacing w:line="240" w:lineRule="auto"/>
      </w:pPr>
      <w:r>
        <w:rPr>
          <w:sz w:val="24"/>
          <w:szCs w:val="24"/>
        </w:rPr>
        <w:tab/>
      </w:r>
      <w:r>
        <w:rPr>
          <w:rFonts w:ascii="Times New Roman" w:hAnsi="Times New Roman"/>
          <w:sz w:val="24"/>
          <w:szCs w:val="24"/>
        </w:rPr>
        <w:tab/>
        <w:t>V Praze dne 8. června 2022</w:t>
      </w:r>
    </w:p>
    <w:p w14:paraId="406E7182" w14:textId="77777777" w:rsidR="00681929" w:rsidRDefault="00681929" w:rsidP="00681929">
      <w:pPr>
        <w:tabs>
          <w:tab w:val="right" w:pos="4820"/>
        </w:tabs>
        <w:spacing w:line="240" w:lineRule="auto"/>
        <w:rPr>
          <w:rFonts w:ascii="Times New Roman" w:hAnsi="Times New Roman"/>
        </w:rPr>
      </w:pPr>
    </w:p>
    <w:p w14:paraId="68055D0B" w14:textId="77777777" w:rsidR="00681929" w:rsidRDefault="00681929" w:rsidP="00681929">
      <w:pPr>
        <w:tabs>
          <w:tab w:val="right" w:pos="4820"/>
        </w:tabs>
        <w:spacing w:line="240" w:lineRule="auto"/>
        <w:rPr>
          <w:rFonts w:ascii="Times New Roman" w:hAnsi="Times New Roman"/>
          <w:sz w:val="24"/>
          <w:szCs w:val="24"/>
        </w:rPr>
      </w:pPr>
    </w:p>
    <w:p w14:paraId="30CF6084" w14:textId="77777777" w:rsidR="00681929" w:rsidRDefault="00681929" w:rsidP="00681929">
      <w:pPr>
        <w:tabs>
          <w:tab w:val="right" w:pos="4820"/>
        </w:tabs>
        <w:spacing w:line="240" w:lineRule="auto"/>
        <w:jc w:val="center"/>
        <w:rPr>
          <w:rFonts w:ascii="Times New Roman" w:hAnsi="Times New Roman"/>
          <w:b/>
          <w:bCs/>
          <w:sz w:val="24"/>
          <w:szCs w:val="24"/>
        </w:rPr>
      </w:pPr>
      <w:r>
        <w:rPr>
          <w:rFonts w:ascii="Times New Roman" w:hAnsi="Times New Roman"/>
          <w:b/>
          <w:bCs/>
          <w:sz w:val="24"/>
          <w:szCs w:val="24"/>
        </w:rPr>
        <w:t>P R O H LÁ Š E N Í</w:t>
      </w:r>
    </w:p>
    <w:p w14:paraId="1EB6628D" w14:textId="77777777" w:rsidR="00681929" w:rsidRDefault="00681929" w:rsidP="00681929">
      <w:pPr>
        <w:tabs>
          <w:tab w:val="right" w:pos="4820"/>
        </w:tabs>
        <w:spacing w:line="240" w:lineRule="auto"/>
        <w:jc w:val="center"/>
        <w:rPr>
          <w:rFonts w:ascii="Times New Roman" w:hAnsi="Times New Roman"/>
          <w:b/>
          <w:bCs/>
          <w:sz w:val="24"/>
          <w:szCs w:val="24"/>
        </w:rPr>
      </w:pPr>
    </w:p>
    <w:p w14:paraId="55EF7059" w14:textId="77777777" w:rsidR="00681929" w:rsidRDefault="00681929" w:rsidP="00681929">
      <w:pPr>
        <w:tabs>
          <w:tab w:val="right" w:pos="4820"/>
        </w:tabs>
        <w:spacing w:line="240" w:lineRule="auto"/>
        <w:rPr>
          <w:rFonts w:ascii="Times New Roman" w:hAnsi="Times New Roman"/>
          <w:sz w:val="24"/>
          <w:szCs w:val="24"/>
        </w:rPr>
      </w:pPr>
      <w:r>
        <w:rPr>
          <w:rFonts w:ascii="Times New Roman" w:hAnsi="Times New Roman"/>
          <w:sz w:val="24"/>
          <w:szCs w:val="24"/>
        </w:rPr>
        <w:t>Vážený pane premiére, vážená vládo České republiky.</w:t>
      </w:r>
    </w:p>
    <w:p w14:paraId="5DB5D7DA" w14:textId="77777777" w:rsidR="00681929" w:rsidRDefault="00681929" w:rsidP="00681929">
      <w:pPr>
        <w:tabs>
          <w:tab w:val="right" w:pos="4820"/>
        </w:tabs>
        <w:spacing w:line="240" w:lineRule="auto"/>
        <w:rPr>
          <w:rFonts w:ascii="Times New Roman" w:hAnsi="Times New Roman"/>
          <w:sz w:val="24"/>
          <w:szCs w:val="24"/>
        </w:rPr>
      </w:pPr>
    </w:p>
    <w:p w14:paraId="2426B803" w14:textId="77777777" w:rsidR="00681929" w:rsidRDefault="00681929" w:rsidP="00681929">
      <w:pPr>
        <w:tabs>
          <w:tab w:val="right" w:pos="4820"/>
        </w:tabs>
        <w:spacing w:line="360" w:lineRule="auto"/>
        <w:rPr>
          <w:rFonts w:ascii="Times New Roman" w:hAnsi="Times New Roman"/>
          <w:sz w:val="24"/>
          <w:szCs w:val="24"/>
        </w:rPr>
      </w:pPr>
      <w:r>
        <w:rPr>
          <w:rFonts w:ascii="Times New Roman" w:hAnsi="Times New Roman"/>
          <w:sz w:val="24"/>
          <w:szCs w:val="24"/>
        </w:rPr>
        <w:t xml:space="preserve">     V současné neslýchaně obtížné a stále se zhoršující situaci všech občanů České republiky se na Vás obracíme s následujícími požadavky:</w:t>
      </w:r>
    </w:p>
    <w:p w14:paraId="7C6E218E" w14:textId="77777777" w:rsidR="00681929" w:rsidRDefault="00681929" w:rsidP="00681929">
      <w:pPr>
        <w:numPr>
          <w:ilvl w:val="0"/>
          <w:numId w:val="20"/>
        </w:numPr>
        <w:autoSpaceDN w:val="0"/>
        <w:spacing w:after="0" w:line="360" w:lineRule="auto"/>
        <w:ind w:left="714" w:hanging="357"/>
        <w:jc w:val="both"/>
        <w:rPr>
          <w:rFonts w:ascii="Times New Roman" w:hAnsi="Times New Roman"/>
          <w:sz w:val="24"/>
          <w:szCs w:val="24"/>
        </w:rPr>
      </w:pPr>
      <w:r>
        <w:rPr>
          <w:rFonts w:ascii="Times New Roman" w:hAnsi="Times New Roman"/>
          <w:sz w:val="24"/>
          <w:szCs w:val="24"/>
        </w:rPr>
        <w:t>žádáme, abyste urychleně začali řešit inflaci, ceny elektrické energie, plynu, a stále rostoucí ceny potravin, protože to značně snižuje životní úroveň obyvatelstva;</w:t>
      </w:r>
    </w:p>
    <w:p w14:paraId="280A35F4" w14:textId="77777777" w:rsidR="00681929" w:rsidRDefault="00681929" w:rsidP="00681929">
      <w:pPr>
        <w:numPr>
          <w:ilvl w:val="0"/>
          <w:numId w:val="20"/>
        </w:numPr>
        <w:autoSpaceDN w:val="0"/>
        <w:spacing w:after="0" w:line="360" w:lineRule="auto"/>
        <w:ind w:left="714" w:hanging="357"/>
        <w:jc w:val="both"/>
        <w:rPr>
          <w:rFonts w:ascii="Times New Roman" w:hAnsi="Times New Roman"/>
          <w:sz w:val="24"/>
          <w:szCs w:val="24"/>
        </w:rPr>
      </w:pPr>
      <w:r>
        <w:rPr>
          <w:rFonts w:ascii="Times New Roman" w:hAnsi="Times New Roman"/>
          <w:sz w:val="24"/>
          <w:szCs w:val="24"/>
        </w:rPr>
        <w:t xml:space="preserve">žádáme, aby vláda </w:t>
      </w:r>
      <w:proofErr w:type="gramStart"/>
      <w:r>
        <w:rPr>
          <w:rFonts w:ascii="Times New Roman" w:hAnsi="Times New Roman"/>
          <w:sz w:val="24"/>
          <w:szCs w:val="24"/>
        </w:rPr>
        <w:t>vyšetřila</w:t>
      </w:r>
      <w:proofErr w:type="gramEnd"/>
      <w:r>
        <w:rPr>
          <w:rFonts w:ascii="Times New Roman" w:hAnsi="Times New Roman"/>
          <w:sz w:val="24"/>
          <w:szCs w:val="24"/>
        </w:rPr>
        <w:t xml:space="preserve"> proč ČEZ prodává elektrickou energii přes burzu v Lipsku a naši občané platí za v Čechách vyrobenou el. energii neúnosné ceny;</w:t>
      </w:r>
    </w:p>
    <w:p w14:paraId="2AC4A4BD" w14:textId="77777777" w:rsidR="00681929" w:rsidRDefault="00681929" w:rsidP="00681929">
      <w:pPr>
        <w:numPr>
          <w:ilvl w:val="0"/>
          <w:numId w:val="20"/>
        </w:numPr>
        <w:autoSpaceDN w:val="0"/>
        <w:spacing w:after="0" w:line="360" w:lineRule="auto"/>
        <w:ind w:left="714" w:hanging="357"/>
        <w:jc w:val="both"/>
        <w:rPr>
          <w:rFonts w:ascii="Times New Roman" w:hAnsi="Times New Roman"/>
          <w:sz w:val="24"/>
          <w:szCs w:val="24"/>
        </w:rPr>
      </w:pPr>
      <w:r>
        <w:rPr>
          <w:rFonts w:ascii="Times New Roman" w:hAnsi="Times New Roman"/>
          <w:sz w:val="24"/>
          <w:szCs w:val="24"/>
        </w:rPr>
        <w:t>žádáme, aby byl vyřešen prodej plynových zásobníků do vlastnictví České republiky;</w:t>
      </w:r>
    </w:p>
    <w:p w14:paraId="54F0AAFE" w14:textId="77777777" w:rsidR="00681929" w:rsidRDefault="00681929" w:rsidP="00681929">
      <w:pPr>
        <w:numPr>
          <w:ilvl w:val="0"/>
          <w:numId w:val="20"/>
        </w:numPr>
        <w:autoSpaceDN w:val="0"/>
        <w:spacing w:after="0" w:line="360" w:lineRule="auto"/>
        <w:ind w:left="714" w:hanging="357"/>
        <w:jc w:val="both"/>
        <w:rPr>
          <w:rFonts w:ascii="Times New Roman" w:hAnsi="Times New Roman"/>
          <w:sz w:val="24"/>
          <w:szCs w:val="24"/>
        </w:rPr>
      </w:pPr>
      <w:proofErr w:type="gramStart"/>
      <w:r>
        <w:rPr>
          <w:rFonts w:ascii="Times New Roman" w:hAnsi="Times New Roman"/>
          <w:sz w:val="24"/>
          <w:szCs w:val="24"/>
        </w:rPr>
        <w:t>žádáme</w:t>
      </w:r>
      <w:proofErr w:type="gramEnd"/>
      <w:r>
        <w:rPr>
          <w:rFonts w:ascii="Times New Roman" w:hAnsi="Times New Roman"/>
          <w:sz w:val="24"/>
          <w:szCs w:val="24"/>
        </w:rPr>
        <w:t xml:space="preserve"> aby byly </w:t>
      </w:r>
      <w:proofErr w:type="spellStart"/>
      <w:r>
        <w:rPr>
          <w:rFonts w:ascii="Times New Roman" w:hAnsi="Times New Roman"/>
          <w:sz w:val="24"/>
          <w:szCs w:val="24"/>
        </w:rPr>
        <w:t>zastropovány</w:t>
      </w:r>
      <w:proofErr w:type="spellEnd"/>
      <w:r>
        <w:rPr>
          <w:rFonts w:ascii="Times New Roman" w:hAnsi="Times New Roman"/>
          <w:sz w:val="24"/>
          <w:szCs w:val="24"/>
        </w:rPr>
        <w:t xml:space="preserve"> ceny jak energií všeho druhu, tak také ceny základních potravin;</w:t>
      </w:r>
    </w:p>
    <w:p w14:paraId="2FDCC54A" w14:textId="77777777" w:rsidR="00681929" w:rsidRDefault="00681929" w:rsidP="00681929">
      <w:pPr>
        <w:numPr>
          <w:ilvl w:val="0"/>
          <w:numId w:val="20"/>
        </w:numPr>
        <w:autoSpaceDN w:val="0"/>
        <w:spacing w:after="0" w:line="360" w:lineRule="auto"/>
        <w:ind w:left="714" w:hanging="357"/>
        <w:jc w:val="both"/>
        <w:rPr>
          <w:rFonts w:ascii="Times New Roman" w:hAnsi="Times New Roman"/>
          <w:sz w:val="24"/>
          <w:szCs w:val="24"/>
        </w:rPr>
      </w:pPr>
      <w:r>
        <w:rPr>
          <w:rFonts w:ascii="Times New Roman" w:hAnsi="Times New Roman"/>
          <w:sz w:val="24"/>
          <w:szCs w:val="24"/>
        </w:rPr>
        <w:t>žádáme, aby vláda ve státním rozpočtu vyčlenila dostatek prostředků na zajištění živočišné výroby s cílem dosažení tolik potřebné soběstačnosti ČR ve výrobě masa;</w:t>
      </w:r>
    </w:p>
    <w:p w14:paraId="43897AC1" w14:textId="77777777" w:rsidR="00681929" w:rsidRDefault="00681929" w:rsidP="00681929">
      <w:pPr>
        <w:numPr>
          <w:ilvl w:val="0"/>
          <w:numId w:val="20"/>
        </w:numPr>
        <w:autoSpaceDN w:val="0"/>
        <w:spacing w:after="0" w:line="360" w:lineRule="auto"/>
        <w:ind w:left="714" w:hanging="357"/>
        <w:jc w:val="both"/>
        <w:rPr>
          <w:rFonts w:ascii="Times New Roman" w:hAnsi="Times New Roman"/>
          <w:sz w:val="24"/>
          <w:szCs w:val="24"/>
        </w:rPr>
      </w:pPr>
      <w:r>
        <w:rPr>
          <w:rFonts w:ascii="Times New Roman" w:hAnsi="Times New Roman"/>
          <w:sz w:val="24"/>
          <w:szCs w:val="24"/>
        </w:rPr>
        <w:t>žádáme v době, kdy neustále klesá reálná mzda, zvýšení minimální mzdy;</w:t>
      </w:r>
    </w:p>
    <w:p w14:paraId="0C3713E9" w14:textId="77777777" w:rsidR="00681929" w:rsidRDefault="00681929" w:rsidP="00681929">
      <w:pPr>
        <w:numPr>
          <w:ilvl w:val="0"/>
          <w:numId w:val="20"/>
        </w:numPr>
        <w:autoSpaceDN w:val="0"/>
        <w:spacing w:after="0" w:line="360" w:lineRule="auto"/>
        <w:ind w:left="714" w:hanging="357"/>
        <w:jc w:val="both"/>
        <w:rPr>
          <w:rFonts w:ascii="Times New Roman" w:hAnsi="Times New Roman"/>
          <w:sz w:val="24"/>
          <w:szCs w:val="24"/>
        </w:rPr>
      </w:pPr>
      <w:r>
        <w:rPr>
          <w:rFonts w:ascii="Times New Roman" w:hAnsi="Times New Roman"/>
          <w:sz w:val="24"/>
          <w:szCs w:val="24"/>
        </w:rPr>
        <w:t xml:space="preserve">žádáme zahájení jednání o zavedení </w:t>
      </w:r>
      <w:proofErr w:type="gramStart"/>
      <w:r>
        <w:rPr>
          <w:rFonts w:ascii="Times New Roman" w:hAnsi="Times New Roman"/>
          <w:sz w:val="24"/>
          <w:szCs w:val="24"/>
        </w:rPr>
        <w:t>Eura</w:t>
      </w:r>
      <w:proofErr w:type="gramEnd"/>
      <w:r>
        <w:rPr>
          <w:rFonts w:ascii="Times New Roman" w:hAnsi="Times New Roman"/>
          <w:sz w:val="24"/>
          <w:szCs w:val="24"/>
        </w:rPr>
        <w:t xml:space="preserve"> v České republice.</w:t>
      </w:r>
    </w:p>
    <w:p w14:paraId="3803844C" w14:textId="77777777" w:rsidR="00681929" w:rsidRDefault="00681929" w:rsidP="00681929">
      <w:pPr>
        <w:spacing w:line="240" w:lineRule="auto"/>
        <w:rPr>
          <w:rFonts w:ascii="Times New Roman" w:hAnsi="Times New Roman"/>
          <w:sz w:val="24"/>
          <w:szCs w:val="24"/>
        </w:rPr>
      </w:pPr>
    </w:p>
    <w:p w14:paraId="79F7295A" w14:textId="77777777" w:rsidR="00681929" w:rsidRDefault="00681929" w:rsidP="00681929">
      <w:pPr>
        <w:tabs>
          <w:tab w:val="left" w:pos="4820"/>
        </w:tabs>
        <w:spacing w:line="240" w:lineRule="auto"/>
        <w:rPr>
          <w:rFonts w:ascii="Times New Roman" w:hAnsi="Times New Roman"/>
          <w:sz w:val="24"/>
          <w:szCs w:val="24"/>
        </w:rPr>
      </w:pPr>
    </w:p>
    <w:p w14:paraId="19FA686B" w14:textId="77777777" w:rsidR="00681929" w:rsidRDefault="00681929" w:rsidP="00681929">
      <w:pPr>
        <w:tabs>
          <w:tab w:val="left" w:pos="4820"/>
        </w:tabs>
        <w:spacing w:line="240" w:lineRule="auto"/>
        <w:rPr>
          <w:rFonts w:ascii="Times New Roman" w:hAnsi="Times New Roman"/>
          <w:sz w:val="24"/>
          <w:szCs w:val="24"/>
        </w:rPr>
      </w:pPr>
      <w:r>
        <w:rPr>
          <w:rFonts w:ascii="Times New Roman" w:hAnsi="Times New Roman"/>
          <w:sz w:val="24"/>
          <w:szCs w:val="24"/>
        </w:rPr>
        <w:tab/>
        <w:t>Bohumír Dufek</w:t>
      </w:r>
    </w:p>
    <w:p w14:paraId="36849B20" w14:textId="77777777" w:rsidR="00681929" w:rsidRDefault="00681929" w:rsidP="00681929">
      <w:pPr>
        <w:tabs>
          <w:tab w:val="left" w:pos="4820"/>
        </w:tabs>
        <w:spacing w:line="240" w:lineRule="auto"/>
        <w:rPr>
          <w:rFonts w:ascii="Times New Roman" w:hAnsi="Times New Roman"/>
          <w:sz w:val="24"/>
          <w:szCs w:val="24"/>
        </w:rPr>
      </w:pPr>
      <w:r>
        <w:rPr>
          <w:rFonts w:ascii="Times New Roman" w:hAnsi="Times New Roman"/>
          <w:sz w:val="24"/>
          <w:szCs w:val="24"/>
        </w:rPr>
        <w:tab/>
        <w:t xml:space="preserve">     předseda</w:t>
      </w:r>
    </w:p>
    <w:p w14:paraId="183FF4B1" w14:textId="77777777" w:rsidR="00681929" w:rsidRDefault="00681929" w:rsidP="00681929">
      <w:pPr>
        <w:tabs>
          <w:tab w:val="left" w:pos="4820"/>
        </w:tabs>
        <w:spacing w:line="240" w:lineRule="auto"/>
        <w:rPr>
          <w:rFonts w:ascii="Times New Roman" w:hAnsi="Times New Roman"/>
          <w:sz w:val="24"/>
          <w:szCs w:val="24"/>
        </w:rPr>
      </w:pPr>
      <w:r>
        <w:rPr>
          <w:rFonts w:ascii="Times New Roman" w:hAnsi="Times New Roman"/>
          <w:sz w:val="24"/>
          <w:szCs w:val="24"/>
        </w:rPr>
        <w:t xml:space="preserve">                                                        Odborový svaz pracovníků zemědělství a výživy</w:t>
      </w:r>
    </w:p>
    <w:p w14:paraId="689AEA83" w14:textId="77777777" w:rsidR="00681929" w:rsidRDefault="00681929" w:rsidP="00681929">
      <w:pPr>
        <w:tabs>
          <w:tab w:val="left" w:pos="4820"/>
        </w:tabs>
        <w:spacing w:line="240" w:lineRule="auto"/>
        <w:rPr>
          <w:rFonts w:ascii="Times New Roman" w:hAnsi="Times New Roman"/>
          <w:sz w:val="24"/>
          <w:szCs w:val="24"/>
        </w:rPr>
      </w:pPr>
      <w:r>
        <w:rPr>
          <w:rFonts w:ascii="Times New Roman" w:hAnsi="Times New Roman"/>
          <w:sz w:val="24"/>
          <w:szCs w:val="24"/>
        </w:rPr>
        <w:t xml:space="preserve">                                                              - Asociace svobodných odborů ČR</w:t>
      </w:r>
    </w:p>
    <w:p w14:paraId="1A2396FB" w14:textId="77777777" w:rsidR="00681929" w:rsidRDefault="00681929" w:rsidP="00681929">
      <w:pPr>
        <w:spacing w:after="0" w:line="240" w:lineRule="auto"/>
        <w:jc w:val="both"/>
      </w:pPr>
      <w:r>
        <w:rPr>
          <w:noProof/>
        </w:rPr>
        <w:lastRenderedPageBreak/>
        <w:drawing>
          <wp:inline distT="0" distB="0" distL="0" distR="0" wp14:anchorId="53FDA81F" wp14:editId="45278C6C">
            <wp:extent cx="5760720" cy="4320540"/>
            <wp:effectExtent l="0" t="0" r="0" b="3810"/>
            <wp:docPr id="5" name="Obráze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760720" cy="4320540"/>
                    </a:xfrm>
                    <a:prstGeom prst="rect">
                      <a:avLst/>
                    </a:prstGeom>
                    <a:noFill/>
                    <a:ln>
                      <a:noFill/>
                      <a:prstDash/>
                    </a:ln>
                  </pic:spPr>
                </pic:pic>
              </a:graphicData>
            </a:graphic>
          </wp:inline>
        </w:drawing>
      </w:r>
    </w:p>
    <w:p w14:paraId="6263EA88" w14:textId="77777777" w:rsidR="00681929" w:rsidRDefault="00681929" w:rsidP="00681929">
      <w:pPr>
        <w:spacing w:after="0" w:line="240" w:lineRule="auto"/>
        <w:jc w:val="both"/>
      </w:pPr>
    </w:p>
    <w:p w14:paraId="2E294AF5" w14:textId="77777777" w:rsidR="00681929" w:rsidRDefault="00681929" w:rsidP="00681929">
      <w:pPr>
        <w:spacing w:after="0" w:line="240" w:lineRule="auto"/>
        <w:jc w:val="both"/>
      </w:pPr>
      <w:r>
        <w:rPr>
          <w:noProof/>
        </w:rPr>
        <w:drawing>
          <wp:inline distT="0" distB="0" distL="0" distR="0" wp14:anchorId="1942D8F0" wp14:editId="34893087">
            <wp:extent cx="5760720" cy="4210050"/>
            <wp:effectExtent l="0" t="0" r="0" b="0"/>
            <wp:docPr id="2" name="Obrázek 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8433" b="36754"/>
                    <a:stretch/>
                  </pic:blipFill>
                  <pic:spPr bwMode="auto">
                    <a:xfrm>
                      <a:off x="0" y="0"/>
                      <a:ext cx="5760720" cy="4210050"/>
                    </a:xfrm>
                    <a:prstGeom prst="rect">
                      <a:avLst/>
                    </a:prstGeom>
                    <a:noFill/>
                    <a:ln>
                      <a:noFill/>
                    </a:ln>
                    <a:extLst>
                      <a:ext uri="{53640926-AAD7-44D8-BBD7-CCE9431645EC}">
                        <a14:shadowObscured xmlns:a14="http://schemas.microsoft.com/office/drawing/2010/main"/>
                      </a:ext>
                    </a:extLst>
                  </pic:spPr>
                </pic:pic>
              </a:graphicData>
            </a:graphic>
          </wp:inline>
        </w:drawing>
      </w:r>
    </w:p>
    <w:p w14:paraId="012D73E5" w14:textId="77777777" w:rsidR="00681929" w:rsidRDefault="00681929" w:rsidP="00681929">
      <w:pPr>
        <w:spacing w:after="0" w:line="240" w:lineRule="auto"/>
        <w:jc w:val="both"/>
      </w:pPr>
      <w:r>
        <w:rPr>
          <w:noProof/>
        </w:rPr>
        <w:lastRenderedPageBreak/>
        <w:drawing>
          <wp:inline distT="0" distB="0" distL="0" distR="0" wp14:anchorId="0E176D82" wp14:editId="33D0CC20">
            <wp:extent cx="5760720" cy="4305300"/>
            <wp:effectExtent l="0" t="0" r="0" b="0"/>
            <wp:docPr id="6" name="Obrázek 6"/>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12773" b="31175"/>
                    <a:stretch/>
                  </pic:blipFill>
                  <pic:spPr bwMode="auto">
                    <a:xfrm>
                      <a:off x="0" y="0"/>
                      <a:ext cx="5760720" cy="4305300"/>
                    </a:xfrm>
                    <a:prstGeom prst="rect">
                      <a:avLst/>
                    </a:prstGeom>
                    <a:noFill/>
                    <a:ln>
                      <a:noFill/>
                    </a:ln>
                    <a:extLst>
                      <a:ext uri="{53640926-AAD7-44D8-BBD7-CCE9431645EC}">
                        <a14:shadowObscured xmlns:a14="http://schemas.microsoft.com/office/drawing/2010/main"/>
                      </a:ext>
                    </a:extLst>
                  </pic:spPr>
                </pic:pic>
              </a:graphicData>
            </a:graphic>
          </wp:inline>
        </w:drawing>
      </w:r>
    </w:p>
    <w:p w14:paraId="47C3D854" w14:textId="77777777" w:rsidR="00681929" w:rsidRDefault="00681929" w:rsidP="00681929">
      <w:pPr>
        <w:spacing w:after="0" w:line="240" w:lineRule="auto"/>
        <w:jc w:val="both"/>
        <w:rPr>
          <w:rFonts w:ascii="Times New Roman" w:hAnsi="Times New Roman"/>
          <w:sz w:val="28"/>
          <w:szCs w:val="28"/>
        </w:rPr>
      </w:pPr>
    </w:p>
    <w:p w14:paraId="3F4EFAF0" w14:textId="77777777" w:rsidR="00681929" w:rsidRDefault="00681929" w:rsidP="00681929">
      <w:pPr>
        <w:spacing w:after="0" w:line="240" w:lineRule="auto"/>
        <w:jc w:val="both"/>
      </w:pPr>
      <w:r>
        <w:rPr>
          <w:noProof/>
        </w:rPr>
        <w:drawing>
          <wp:inline distT="0" distB="0" distL="0" distR="0" wp14:anchorId="6C33AE6E" wp14:editId="15B7A4C1">
            <wp:extent cx="5760720" cy="4286250"/>
            <wp:effectExtent l="0" t="0" r="0" b="0"/>
            <wp:docPr id="4" name="Obrázek 4"/>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30009" b="14186"/>
                    <a:stretch/>
                  </pic:blipFill>
                  <pic:spPr bwMode="auto">
                    <a:xfrm>
                      <a:off x="0" y="0"/>
                      <a:ext cx="5760720" cy="4286250"/>
                    </a:xfrm>
                    <a:prstGeom prst="rect">
                      <a:avLst/>
                    </a:prstGeom>
                    <a:noFill/>
                    <a:ln>
                      <a:noFill/>
                    </a:ln>
                    <a:extLst>
                      <a:ext uri="{53640926-AAD7-44D8-BBD7-CCE9431645EC}">
                        <a14:shadowObscured xmlns:a14="http://schemas.microsoft.com/office/drawing/2010/main"/>
                      </a:ext>
                    </a:extLst>
                  </pic:spPr>
                </pic:pic>
              </a:graphicData>
            </a:graphic>
          </wp:inline>
        </w:drawing>
      </w:r>
    </w:p>
    <w:p w14:paraId="6287DA73" w14:textId="77777777" w:rsidR="00681929" w:rsidRDefault="00681929" w:rsidP="0068192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ŽIVOTNÍ A EXISTENČNÍ MINIMUM SE OPĚT ZVYŠUJE</w:t>
      </w:r>
    </w:p>
    <w:p w14:paraId="10D44F30" w14:textId="77777777" w:rsidR="00681929" w:rsidRDefault="00681929" w:rsidP="00681929">
      <w:pPr>
        <w:spacing w:after="0" w:line="240" w:lineRule="auto"/>
        <w:jc w:val="center"/>
        <w:rPr>
          <w:rFonts w:ascii="Times New Roman" w:hAnsi="Times New Roman"/>
          <w:b/>
          <w:bCs/>
          <w:sz w:val="28"/>
          <w:szCs w:val="28"/>
        </w:rPr>
      </w:pPr>
    </w:p>
    <w:p w14:paraId="3BEE9D02" w14:textId="77777777" w:rsidR="00681929" w:rsidRDefault="00681929" w:rsidP="00681929">
      <w:pPr>
        <w:spacing w:after="0" w:line="240" w:lineRule="auto"/>
        <w:jc w:val="center"/>
        <w:rPr>
          <w:rFonts w:ascii="Times New Roman" w:hAnsi="Times New Roman"/>
          <w:b/>
          <w:bCs/>
          <w:sz w:val="28"/>
          <w:szCs w:val="28"/>
        </w:rPr>
      </w:pPr>
    </w:p>
    <w:p w14:paraId="4C0A34E3" w14:textId="77777777" w:rsidR="00681929" w:rsidRDefault="00681929" w:rsidP="00681929">
      <w:pPr>
        <w:spacing w:after="0" w:line="240" w:lineRule="auto"/>
        <w:jc w:val="both"/>
      </w:pPr>
      <w:r>
        <w:rPr>
          <w:rFonts w:ascii="Times New Roman" w:hAnsi="Times New Roman"/>
          <w:b/>
          <w:bCs/>
          <w:sz w:val="28"/>
          <w:szCs w:val="28"/>
        </w:rPr>
        <w:t xml:space="preserve">Životní minimum </w:t>
      </w:r>
      <w:r>
        <w:rPr>
          <w:rFonts w:ascii="Times New Roman" w:hAnsi="Times New Roman"/>
          <w:sz w:val="28"/>
          <w:szCs w:val="28"/>
        </w:rPr>
        <w:t>je minimální společensky uznaná hranice příjmů k zajištění výživy a ostatních základních potřeb. Pod ní nastává hmotná nouze.</w:t>
      </w:r>
    </w:p>
    <w:p w14:paraId="3E9BB62A" w14:textId="77777777" w:rsidR="00681929" w:rsidRDefault="00681929" w:rsidP="00681929">
      <w:pPr>
        <w:spacing w:after="0" w:line="240" w:lineRule="auto"/>
        <w:jc w:val="both"/>
        <w:rPr>
          <w:rFonts w:ascii="Times New Roman" w:hAnsi="Times New Roman"/>
          <w:sz w:val="28"/>
          <w:szCs w:val="28"/>
        </w:rPr>
      </w:pPr>
    </w:p>
    <w:p w14:paraId="76A850F5" w14:textId="77777777" w:rsidR="00681929" w:rsidRDefault="00681929" w:rsidP="00681929">
      <w:pPr>
        <w:spacing w:after="0" w:line="240" w:lineRule="auto"/>
        <w:jc w:val="both"/>
      </w:pPr>
      <w:r>
        <w:rPr>
          <w:rFonts w:ascii="Times New Roman" w:hAnsi="Times New Roman"/>
          <w:b/>
          <w:bCs/>
          <w:sz w:val="28"/>
          <w:szCs w:val="28"/>
        </w:rPr>
        <w:t xml:space="preserve">Existenční minimum </w:t>
      </w:r>
      <w:r>
        <w:rPr>
          <w:rFonts w:ascii="Times New Roman" w:hAnsi="Times New Roman"/>
          <w:sz w:val="28"/>
          <w:szCs w:val="28"/>
        </w:rPr>
        <w:t>je minimální hranicí příjmů, která se považuje za nezbytnou k zajištění výživy a ostatních základních osobních potřeb na úrovni umožňující přežití.</w:t>
      </w:r>
    </w:p>
    <w:p w14:paraId="3236AFD4" w14:textId="77777777" w:rsidR="00681929" w:rsidRDefault="00681929" w:rsidP="00681929">
      <w:pPr>
        <w:spacing w:after="0" w:line="240" w:lineRule="auto"/>
        <w:jc w:val="both"/>
        <w:rPr>
          <w:rFonts w:ascii="Times New Roman" w:hAnsi="Times New Roman"/>
          <w:sz w:val="28"/>
          <w:szCs w:val="28"/>
        </w:rPr>
      </w:pPr>
    </w:p>
    <w:p w14:paraId="77043659" w14:textId="77777777" w:rsidR="00681929" w:rsidRDefault="00681929" w:rsidP="00681929">
      <w:pPr>
        <w:spacing w:after="0" w:line="240" w:lineRule="auto"/>
        <w:jc w:val="both"/>
        <w:rPr>
          <w:rFonts w:ascii="Times New Roman" w:hAnsi="Times New Roman"/>
          <w:sz w:val="28"/>
          <w:szCs w:val="28"/>
        </w:rPr>
      </w:pPr>
    </w:p>
    <w:p w14:paraId="77A5E878" w14:textId="77777777" w:rsidR="00681929" w:rsidRDefault="00681929" w:rsidP="00681929">
      <w:pPr>
        <w:spacing w:after="0" w:line="240" w:lineRule="auto"/>
        <w:jc w:val="both"/>
      </w:pPr>
      <w:r>
        <w:rPr>
          <w:rFonts w:ascii="Times New Roman" w:hAnsi="Times New Roman"/>
          <w:sz w:val="28"/>
          <w:szCs w:val="28"/>
        </w:rPr>
        <w:t xml:space="preserve">     Od 1. července 2022 podle vládního nařízení </w:t>
      </w:r>
      <w:r>
        <w:rPr>
          <w:rFonts w:ascii="Times New Roman" w:hAnsi="Times New Roman"/>
          <w:b/>
          <w:bCs/>
          <w:sz w:val="28"/>
          <w:szCs w:val="28"/>
        </w:rPr>
        <w:t xml:space="preserve">částky existenčního a životního minima vzrostou o 8,8 %. </w:t>
      </w:r>
      <w:r>
        <w:rPr>
          <w:rFonts w:ascii="Times New Roman" w:hAnsi="Times New Roman"/>
          <w:sz w:val="28"/>
          <w:szCs w:val="28"/>
        </w:rPr>
        <w:t xml:space="preserve">Životní minimum pro jednotlivce tak bude od července ve výši </w:t>
      </w:r>
      <w:r>
        <w:rPr>
          <w:rFonts w:ascii="Times New Roman" w:hAnsi="Times New Roman"/>
          <w:b/>
          <w:bCs/>
          <w:sz w:val="28"/>
          <w:szCs w:val="28"/>
        </w:rPr>
        <w:t xml:space="preserve">4 620 Kč </w:t>
      </w:r>
      <w:r>
        <w:rPr>
          <w:rFonts w:ascii="Times New Roman" w:hAnsi="Times New Roman"/>
          <w:sz w:val="28"/>
          <w:szCs w:val="28"/>
        </w:rPr>
        <w:t xml:space="preserve">a existenční minimum pak ve výši </w:t>
      </w:r>
      <w:r>
        <w:rPr>
          <w:rFonts w:ascii="Times New Roman" w:hAnsi="Times New Roman"/>
          <w:b/>
          <w:bCs/>
          <w:sz w:val="28"/>
          <w:szCs w:val="28"/>
        </w:rPr>
        <w:t>2 980 Kč.</w:t>
      </w:r>
    </w:p>
    <w:p w14:paraId="32D4326A" w14:textId="77777777" w:rsidR="00681929" w:rsidRDefault="00681929" w:rsidP="00681929">
      <w:pPr>
        <w:spacing w:after="0" w:line="240" w:lineRule="auto"/>
        <w:jc w:val="both"/>
        <w:rPr>
          <w:rFonts w:ascii="Times New Roman" w:hAnsi="Times New Roman"/>
          <w:b/>
          <w:bCs/>
          <w:sz w:val="28"/>
          <w:szCs w:val="28"/>
        </w:rPr>
      </w:pPr>
    </w:p>
    <w:p w14:paraId="119ED8DD"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Zároveň jsou ale stanoveny i částky životního minima pro děti a osoby, které jsou součástí domácnosti o více členech. Životní minimum dané domácnosti je tedy součtem všech částek životního minima jednotlivých členů.</w:t>
      </w:r>
    </w:p>
    <w:p w14:paraId="15F24D49" w14:textId="77777777" w:rsidR="00681929" w:rsidRDefault="00681929" w:rsidP="00681929">
      <w:pPr>
        <w:spacing w:after="0" w:line="240" w:lineRule="auto"/>
        <w:jc w:val="both"/>
        <w:rPr>
          <w:rFonts w:ascii="Times New Roman" w:hAnsi="Times New Roman"/>
          <w:sz w:val="28"/>
          <w:szCs w:val="28"/>
        </w:rPr>
      </w:pPr>
    </w:p>
    <w:p w14:paraId="0B8BA970"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Částky životního minima budou činit:</w:t>
      </w:r>
    </w:p>
    <w:p w14:paraId="07EFDED8" w14:textId="77777777" w:rsidR="00681929" w:rsidRDefault="00681929" w:rsidP="00681929">
      <w:pPr>
        <w:spacing w:after="0" w:line="240" w:lineRule="auto"/>
        <w:jc w:val="both"/>
        <w:rPr>
          <w:rFonts w:ascii="Times New Roman" w:hAnsi="Times New Roman"/>
          <w:sz w:val="28"/>
          <w:szCs w:val="28"/>
        </w:rPr>
      </w:pPr>
    </w:p>
    <w:p w14:paraId="1844BDF1" w14:textId="77777777" w:rsidR="00681929" w:rsidRDefault="00681929" w:rsidP="00681929">
      <w:pPr>
        <w:pStyle w:val="Odstavecseseznamem"/>
        <w:numPr>
          <w:ilvl w:val="0"/>
          <w:numId w:val="21"/>
        </w:numPr>
        <w:suppressAutoHyphens/>
        <w:autoSpaceDN w:val="0"/>
        <w:spacing w:after="0" w:line="240" w:lineRule="auto"/>
        <w:contextualSpacing w:val="0"/>
        <w:jc w:val="both"/>
        <w:textAlignment w:val="baseline"/>
      </w:pPr>
      <w:r>
        <w:rPr>
          <w:rFonts w:ascii="Times New Roman" w:hAnsi="Times New Roman"/>
          <w:sz w:val="28"/>
          <w:szCs w:val="28"/>
        </w:rPr>
        <w:t xml:space="preserve">pro jednotlivce </w:t>
      </w:r>
      <w:r>
        <w:rPr>
          <w:rFonts w:ascii="Times New Roman" w:hAnsi="Times New Roman"/>
          <w:b/>
          <w:bCs/>
          <w:sz w:val="28"/>
          <w:szCs w:val="28"/>
        </w:rPr>
        <w:t>4 620 Kč,</w:t>
      </w:r>
    </w:p>
    <w:p w14:paraId="2037863E" w14:textId="77777777" w:rsidR="00681929" w:rsidRDefault="00681929" w:rsidP="00681929">
      <w:pPr>
        <w:pStyle w:val="Odstavecseseznamem"/>
        <w:numPr>
          <w:ilvl w:val="0"/>
          <w:numId w:val="21"/>
        </w:numPr>
        <w:suppressAutoHyphens/>
        <w:autoSpaceDN w:val="0"/>
        <w:spacing w:after="0" w:line="240" w:lineRule="auto"/>
        <w:contextualSpacing w:val="0"/>
        <w:jc w:val="both"/>
        <w:textAlignment w:val="baseline"/>
      </w:pPr>
      <w:r>
        <w:rPr>
          <w:rFonts w:ascii="Times New Roman" w:hAnsi="Times New Roman"/>
          <w:sz w:val="28"/>
          <w:szCs w:val="28"/>
        </w:rPr>
        <w:t xml:space="preserve">pro první osobu v domácnosti </w:t>
      </w:r>
      <w:r>
        <w:rPr>
          <w:rFonts w:ascii="Times New Roman" w:hAnsi="Times New Roman"/>
          <w:b/>
          <w:bCs/>
          <w:sz w:val="28"/>
          <w:szCs w:val="28"/>
        </w:rPr>
        <w:t>4 250 Kč,</w:t>
      </w:r>
    </w:p>
    <w:p w14:paraId="0D25BB23" w14:textId="77777777" w:rsidR="00681929" w:rsidRDefault="00681929" w:rsidP="00681929">
      <w:pPr>
        <w:pStyle w:val="Odstavecseseznamem"/>
        <w:numPr>
          <w:ilvl w:val="0"/>
          <w:numId w:val="21"/>
        </w:numPr>
        <w:suppressAutoHyphens/>
        <w:autoSpaceDN w:val="0"/>
        <w:spacing w:after="0" w:line="240" w:lineRule="auto"/>
        <w:contextualSpacing w:val="0"/>
        <w:jc w:val="both"/>
        <w:textAlignment w:val="baseline"/>
      </w:pPr>
      <w:r>
        <w:rPr>
          <w:rFonts w:ascii="Times New Roman" w:hAnsi="Times New Roman"/>
          <w:sz w:val="28"/>
          <w:szCs w:val="28"/>
        </w:rPr>
        <w:t xml:space="preserve">pro druhou a další osobu v domácnosti, která není nezaopatřeným dítětem </w:t>
      </w:r>
      <w:r>
        <w:rPr>
          <w:rFonts w:ascii="Times New Roman" w:hAnsi="Times New Roman"/>
          <w:b/>
          <w:bCs/>
          <w:sz w:val="28"/>
          <w:szCs w:val="28"/>
        </w:rPr>
        <w:t>3 840 Kč,</w:t>
      </w:r>
    </w:p>
    <w:p w14:paraId="7B88F38B" w14:textId="77777777" w:rsidR="00681929" w:rsidRDefault="00681929" w:rsidP="00681929">
      <w:pPr>
        <w:pStyle w:val="Odstavecseseznamem"/>
        <w:numPr>
          <w:ilvl w:val="0"/>
          <w:numId w:val="21"/>
        </w:numPr>
        <w:suppressAutoHyphens/>
        <w:autoSpaceDN w:val="0"/>
        <w:spacing w:after="0" w:line="240" w:lineRule="auto"/>
        <w:contextualSpacing w:val="0"/>
        <w:jc w:val="both"/>
        <w:textAlignment w:val="baseline"/>
      </w:pPr>
      <w:r>
        <w:rPr>
          <w:rFonts w:ascii="Times New Roman" w:hAnsi="Times New Roman"/>
          <w:sz w:val="28"/>
          <w:szCs w:val="28"/>
        </w:rPr>
        <w:t xml:space="preserve">pro nezaopatřené dítě do 6 let </w:t>
      </w:r>
      <w:r>
        <w:rPr>
          <w:rFonts w:ascii="Times New Roman" w:hAnsi="Times New Roman"/>
          <w:b/>
          <w:bCs/>
          <w:sz w:val="28"/>
          <w:szCs w:val="28"/>
        </w:rPr>
        <w:t>2 360 Kč,</w:t>
      </w:r>
    </w:p>
    <w:p w14:paraId="4FF426CA" w14:textId="77777777" w:rsidR="00681929" w:rsidRDefault="00681929" w:rsidP="00681929">
      <w:pPr>
        <w:pStyle w:val="Odstavecseseznamem"/>
        <w:numPr>
          <w:ilvl w:val="0"/>
          <w:numId w:val="21"/>
        </w:numPr>
        <w:suppressAutoHyphens/>
        <w:autoSpaceDN w:val="0"/>
        <w:spacing w:after="0" w:line="240" w:lineRule="auto"/>
        <w:contextualSpacing w:val="0"/>
        <w:jc w:val="both"/>
        <w:textAlignment w:val="baseline"/>
      </w:pPr>
      <w:r>
        <w:rPr>
          <w:rFonts w:ascii="Times New Roman" w:hAnsi="Times New Roman"/>
          <w:sz w:val="28"/>
          <w:szCs w:val="28"/>
        </w:rPr>
        <w:t xml:space="preserve">pro nezaopatřené dítě od 6 do 15 let </w:t>
      </w:r>
      <w:r>
        <w:rPr>
          <w:rFonts w:ascii="Times New Roman" w:hAnsi="Times New Roman"/>
          <w:b/>
          <w:bCs/>
          <w:sz w:val="28"/>
          <w:szCs w:val="28"/>
        </w:rPr>
        <w:t>2 900 Kč,</w:t>
      </w:r>
    </w:p>
    <w:p w14:paraId="6480E0A2" w14:textId="77777777" w:rsidR="00681929" w:rsidRDefault="00681929" w:rsidP="00681929">
      <w:pPr>
        <w:pStyle w:val="Odstavecseseznamem"/>
        <w:numPr>
          <w:ilvl w:val="0"/>
          <w:numId w:val="21"/>
        </w:numPr>
        <w:suppressAutoHyphens/>
        <w:autoSpaceDN w:val="0"/>
        <w:spacing w:after="0" w:line="240" w:lineRule="auto"/>
        <w:contextualSpacing w:val="0"/>
        <w:jc w:val="both"/>
        <w:textAlignment w:val="baseline"/>
      </w:pPr>
      <w:r>
        <w:rPr>
          <w:rFonts w:ascii="Times New Roman" w:hAnsi="Times New Roman"/>
          <w:sz w:val="28"/>
          <w:szCs w:val="28"/>
        </w:rPr>
        <w:t xml:space="preserve">pro nezaopatřené dítě od 15 do 26 let </w:t>
      </w:r>
      <w:r>
        <w:rPr>
          <w:rFonts w:ascii="Times New Roman" w:hAnsi="Times New Roman"/>
          <w:b/>
          <w:bCs/>
          <w:sz w:val="28"/>
          <w:szCs w:val="28"/>
        </w:rPr>
        <w:t>3 320 Kč.</w:t>
      </w:r>
    </w:p>
    <w:p w14:paraId="3F368B1B" w14:textId="77777777" w:rsidR="00681929" w:rsidRDefault="00681929" w:rsidP="00681929">
      <w:pPr>
        <w:spacing w:after="0" w:line="240" w:lineRule="auto"/>
        <w:jc w:val="both"/>
        <w:rPr>
          <w:rFonts w:ascii="Times New Roman" w:hAnsi="Times New Roman"/>
          <w:sz w:val="28"/>
          <w:szCs w:val="28"/>
        </w:rPr>
      </w:pPr>
    </w:p>
    <w:p w14:paraId="2A8365FF"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Životní a existenční minimum se obvykle zvyšuje nařízením vlády k 1. lednu podle skutečného vývoje spotřebitelských cen, pokud nárůst nákladů na výživu a na ostatní základní osobní potřeby přesáhne ve stanoveném rozhodném období </w:t>
      </w:r>
      <w:proofErr w:type="gramStart"/>
      <w:r>
        <w:rPr>
          <w:rFonts w:ascii="Times New Roman" w:hAnsi="Times New Roman"/>
          <w:sz w:val="28"/>
          <w:szCs w:val="28"/>
        </w:rPr>
        <w:t>5%</w:t>
      </w:r>
      <w:proofErr w:type="gramEnd"/>
      <w:r>
        <w:rPr>
          <w:rFonts w:ascii="Times New Roman" w:hAnsi="Times New Roman"/>
          <w:sz w:val="28"/>
          <w:szCs w:val="28"/>
        </w:rPr>
        <w:t>.</w:t>
      </w:r>
    </w:p>
    <w:p w14:paraId="0DECC3A7"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Za mimořádných okolností ale může vláda zvýšit životní a existenční minimum také mimo standardní termín valorizace, což je právě letošní případ. Letos se životní a existenční minimum navyšuje už podruhé, jeho výše se měnila i letos v dubnu, kdy částky vzrostly kvůli inflaci o 10 %.</w:t>
      </w:r>
    </w:p>
    <w:p w14:paraId="4F1A933E" w14:textId="77777777" w:rsidR="00681929" w:rsidRDefault="00681929" w:rsidP="00681929">
      <w:pPr>
        <w:spacing w:after="0" w:line="240" w:lineRule="auto"/>
        <w:jc w:val="both"/>
        <w:rPr>
          <w:rFonts w:ascii="Times New Roman" w:hAnsi="Times New Roman"/>
          <w:sz w:val="28"/>
          <w:szCs w:val="28"/>
        </w:rPr>
      </w:pPr>
    </w:p>
    <w:p w14:paraId="498F867E"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S navýšením životního a existenčního minima významně naroste výše některých dávek, navíc třeba na porodné bude mít nárok větší počet čerstvých maminek. Změna se projeví už v červencové výplatě dávek.</w:t>
      </w:r>
    </w:p>
    <w:p w14:paraId="222768DE" w14:textId="77777777" w:rsidR="00681929" w:rsidRDefault="00681929" w:rsidP="00681929">
      <w:pPr>
        <w:spacing w:after="0" w:line="240" w:lineRule="auto"/>
        <w:jc w:val="both"/>
        <w:rPr>
          <w:rFonts w:ascii="Times New Roman" w:hAnsi="Times New Roman"/>
          <w:sz w:val="28"/>
          <w:szCs w:val="28"/>
        </w:rPr>
      </w:pPr>
    </w:p>
    <w:p w14:paraId="5CEEBF00" w14:textId="4A1434A2" w:rsidR="00681929" w:rsidRDefault="00681929" w:rsidP="00681929">
      <w:pPr>
        <w:spacing w:after="0" w:line="240" w:lineRule="auto"/>
        <w:jc w:val="both"/>
        <w:rPr>
          <w:rFonts w:ascii="Times New Roman" w:hAnsi="Times New Roman"/>
          <w:sz w:val="28"/>
          <w:szCs w:val="28"/>
        </w:rPr>
      </w:pPr>
    </w:p>
    <w:p w14:paraId="04340F69" w14:textId="169409BC" w:rsidR="006E701A" w:rsidRDefault="00A519B9" w:rsidP="00681929">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4E223F3C" w14:textId="77777777" w:rsidR="00681929" w:rsidRDefault="00681929" w:rsidP="00681929">
      <w:pPr>
        <w:spacing w:after="0" w:line="240" w:lineRule="auto"/>
        <w:jc w:val="center"/>
        <w:rPr>
          <w:rFonts w:ascii="Times New Roman" w:hAnsi="Times New Roman"/>
          <w:b/>
          <w:bCs/>
          <w:i/>
          <w:iCs/>
          <w:sz w:val="28"/>
          <w:szCs w:val="28"/>
        </w:rPr>
      </w:pPr>
      <w:r>
        <w:rPr>
          <w:rFonts w:ascii="Times New Roman" w:hAnsi="Times New Roman"/>
          <w:b/>
          <w:bCs/>
          <w:i/>
          <w:iCs/>
          <w:sz w:val="28"/>
          <w:szCs w:val="28"/>
        </w:rPr>
        <w:lastRenderedPageBreak/>
        <w:t>Životní a existenční minimum: stávající a nová výše</w:t>
      </w:r>
    </w:p>
    <w:p w14:paraId="12E0D1A4" w14:textId="77777777" w:rsidR="00681929" w:rsidRDefault="00681929" w:rsidP="00681929">
      <w:pPr>
        <w:spacing w:after="0" w:line="240" w:lineRule="auto"/>
        <w:jc w:val="center"/>
        <w:rPr>
          <w:rFonts w:ascii="Times New Roman" w:hAnsi="Times New Roman"/>
          <w:b/>
          <w:bCs/>
          <w:i/>
          <w:iCs/>
          <w:sz w:val="28"/>
          <w:szCs w:val="28"/>
        </w:rPr>
      </w:pPr>
    </w:p>
    <w:p w14:paraId="55D7492F" w14:textId="77777777" w:rsidR="00681929" w:rsidRDefault="00681929" w:rsidP="00681929">
      <w:pPr>
        <w:tabs>
          <w:tab w:val="left" w:pos="4536"/>
          <w:tab w:val="left" w:pos="6804"/>
        </w:tabs>
        <w:spacing w:after="0" w:line="240" w:lineRule="auto"/>
        <w:jc w:val="both"/>
        <w:rPr>
          <w:rFonts w:ascii="Times New Roman" w:hAnsi="Times New Roman"/>
          <w:b/>
          <w:bCs/>
          <w:i/>
          <w:iCs/>
          <w:sz w:val="28"/>
          <w:szCs w:val="28"/>
        </w:rPr>
      </w:pPr>
      <w:r>
        <w:rPr>
          <w:rFonts w:ascii="Times New Roman" w:hAnsi="Times New Roman"/>
          <w:b/>
          <w:bCs/>
          <w:i/>
          <w:iCs/>
          <w:sz w:val="28"/>
          <w:szCs w:val="28"/>
        </w:rPr>
        <w:tab/>
        <w:t>Současná výše</w:t>
      </w:r>
      <w:r>
        <w:rPr>
          <w:rFonts w:ascii="Times New Roman" w:hAnsi="Times New Roman"/>
          <w:b/>
          <w:bCs/>
          <w:i/>
          <w:iCs/>
          <w:sz w:val="28"/>
          <w:szCs w:val="28"/>
        </w:rPr>
        <w:tab/>
        <w:t>Nová výše</w:t>
      </w:r>
    </w:p>
    <w:p w14:paraId="3F1F6A4A" w14:textId="77777777" w:rsidR="00681929" w:rsidRDefault="00681929" w:rsidP="00681929">
      <w:pPr>
        <w:tabs>
          <w:tab w:val="left" w:pos="4536"/>
          <w:tab w:val="left" w:pos="6804"/>
        </w:tabs>
        <w:spacing w:after="0" w:line="240" w:lineRule="auto"/>
        <w:jc w:val="both"/>
        <w:rPr>
          <w:rFonts w:ascii="Times New Roman" w:hAnsi="Times New Roman"/>
          <w:b/>
          <w:bCs/>
          <w:i/>
          <w:iCs/>
          <w:sz w:val="28"/>
          <w:szCs w:val="28"/>
        </w:rPr>
      </w:pPr>
      <w:r>
        <w:rPr>
          <w:rFonts w:ascii="Times New Roman" w:hAnsi="Times New Roman"/>
          <w:b/>
          <w:bCs/>
          <w:i/>
          <w:iCs/>
          <w:sz w:val="28"/>
          <w:szCs w:val="28"/>
        </w:rPr>
        <w:tab/>
      </w:r>
      <w:r>
        <w:rPr>
          <w:rFonts w:ascii="Times New Roman" w:hAnsi="Times New Roman"/>
          <w:b/>
          <w:bCs/>
          <w:i/>
          <w:iCs/>
          <w:sz w:val="28"/>
          <w:szCs w:val="28"/>
        </w:rPr>
        <w:tab/>
        <w:t>od 1. 7. 2022</w:t>
      </w:r>
    </w:p>
    <w:p w14:paraId="333D6709" w14:textId="77777777" w:rsidR="00681929" w:rsidRDefault="00681929" w:rsidP="00681929">
      <w:pPr>
        <w:tabs>
          <w:tab w:val="left" w:pos="4536"/>
          <w:tab w:val="left" w:pos="6804"/>
        </w:tabs>
        <w:spacing w:after="0" w:line="240" w:lineRule="auto"/>
        <w:jc w:val="both"/>
        <w:rPr>
          <w:rFonts w:ascii="Times New Roman" w:hAnsi="Times New Roman"/>
          <w:b/>
          <w:bCs/>
          <w:i/>
          <w:iCs/>
          <w:sz w:val="28"/>
          <w:szCs w:val="28"/>
        </w:rPr>
      </w:pPr>
    </w:p>
    <w:p w14:paraId="55A6890D" w14:textId="77777777" w:rsidR="00681929" w:rsidRDefault="00681929" w:rsidP="00681929">
      <w:pPr>
        <w:tabs>
          <w:tab w:val="left" w:pos="4536"/>
          <w:tab w:val="left" w:pos="6804"/>
        </w:tabs>
        <w:spacing w:after="0" w:line="240" w:lineRule="auto"/>
        <w:jc w:val="both"/>
        <w:rPr>
          <w:rFonts w:ascii="Times New Roman" w:hAnsi="Times New Roman"/>
          <w:b/>
          <w:bCs/>
          <w:i/>
          <w:iCs/>
          <w:sz w:val="28"/>
          <w:szCs w:val="28"/>
        </w:rPr>
      </w:pPr>
    </w:p>
    <w:p w14:paraId="70E4AE2E" w14:textId="77777777" w:rsidR="00681929" w:rsidRDefault="00681929" w:rsidP="00681929">
      <w:pPr>
        <w:tabs>
          <w:tab w:val="left" w:pos="4536"/>
          <w:tab w:val="left" w:pos="6804"/>
        </w:tabs>
        <w:spacing w:after="0" w:line="360" w:lineRule="auto"/>
        <w:jc w:val="both"/>
        <w:rPr>
          <w:rFonts w:ascii="Times New Roman" w:hAnsi="Times New Roman"/>
          <w:b/>
          <w:bCs/>
          <w:i/>
          <w:iCs/>
          <w:sz w:val="28"/>
          <w:szCs w:val="28"/>
        </w:rPr>
      </w:pPr>
      <w:r>
        <w:rPr>
          <w:rFonts w:ascii="Times New Roman" w:hAnsi="Times New Roman"/>
          <w:b/>
          <w:bCs/>
          <w:i/>
          <w:iCs/>
          <w:sz w:val="28"/>
          <w:szCs w:val="28"/>
        </w:rPr>
        <w:t>Pro jednotlivce</w:t>
      </w:r>
      <w:r>
        <w:rPr>
          <w:rFonts w:ascii="Times New Roman" w:hAnsi="Times New Roman"/>
          <w:b/>
          <w:bCs/>
          <w:i/>
          <w:iCs/>
          <w:sz w:val="28"/>
          <w:szCs w:val="28"/>
        </w:rPr>
        <w:tab/>
        <w:t>4 250 Kč</w:t>
      </w:r>
      <w:r>
        <w:rPr>
          <w:rFonts w:ascii="Times New Roman" w:hAnsi="Times New Roman"/>
          <w:b/>
          <w:bCs/>
          <w:i/>
          <w:iCs/>
          <w:sz w:val="28"/>
          <w:szCs w:val="28"/>
        </w:rPr>
        <w:tab/>
        <w:t>4620 Kč</w:t>
      </w:r>
    </w:p>
    <w:p w14:paraId="0FFB2196" w14:textId="77777777" w:rsidR="00681929" w:rsidRDefault="00681929" w:rsidP="00681929">
      <w:pPr>
        <w:tabs>
          <w:tab w:val="left" w:pos="4536"/>
          <w:tab w:val="left" w:pos="6804"/>
        </w:tabs>
        <w:spacing w:after="0" w:line="240" w:lineRule="auto"/>
        <w:jc w:val="both"/>
        <w:rPr>
          <w:rFonts w:ascii="Times New Roman" w:hAnsi="Times New Roman"/>
          <w:b/>
          <w:bCs/>
          <w:i/>
          <w:iCs/>
          <w:sz w:val="28"/>
          <w:szCs w:val="28"/>
        </w:rPr>
      </w:pPr>
      <w:r>
        <w:rPr>
          <w:rFonts w:ascii="Times New Roman" w:hAnsi="Times New Roman"/>
          <w:b/>
          <w:bCs/>
          <w:i/>
          <w:iCs/>
          <w:sz w:val="28"/>
          <w:szCs w:val="28"/>
        </w:rPr>
        <w:t xml:space="preserve">Pro první dospělou osobu </w:t>
      </w:r>
    </w:p>
    <w:p w14:paraId="3044292C" w14:textId="77777777" w:rsidR="00681929" w:rsidRDefault="00681929" w:rsidP="00681929">
      <w:pPr>
        <w:tabs>
          <w:tab w:val="left" w:pos="4536"/>
          <w:tab w:val="left" w:pos="6804"/>
        </w:tabs>
        <w:spacing w:after="0" w:line="360" w:lineRule="auto"/>
        <w:jc w:val="both"/>
        <w:rPr>
          <w:rFonts w:ascii="Times New Roman" w:hAnsi="Times New Roman"/>
          <w:b/>
          <w:bCs/>
          <w:i/>
          <w:iCs/>
          <w:sz w:val="28"/>
          <w:szCs w:val="28"/>
        </w:rPr>
      </w:pPr>
      <w:r>
        <w:rPr>
          <w:rFonts w:ascii="Times New Roman" w:hAnsi="Times New Roman"/>
          <w:b/>
          <w:bCs/>
          <w:i/>
          <w:iCs/>
          <w:sz w:val="28"/>
          <w:szCs w:val="28"/>
        </w:rPr>
        <w:t>v domácnosti</w:t>
      </w:r>
      <w:r>
        <w:rPr>
          <w:rFonts w:ascii="Times New Roman" w:hAnsi="Times New Roman"/>
          <w:b/>
          <w:bCs/>
          <w:i/>
          <w:iCs/>
          <w:sz w:val="28"/>
          <w:szCs w:val="28"/>
        </w:rPr>
        <w:tab/>
        <w:t>3 910 Kč</w:t>
      </w:r>
      <w:r>
        <w:rPr>
          <w:rFonts w:ascii="Times New Roman" w:hAnsi="Times New Roman"/>
          <w:b/>
          <w:bCs/>
          <w:i/>
          <w:iCs/>
          <w:sz w:val="28"/>
          <w:szCs w:val="28"/>
        </w:rPr>
        <w:tab/>
        <w:t>4 250 Kč</w:t>
      </w:r>
    </w:p>
    <w:p w14:paraId="41EC40DF" w14:textId="77777777" w:rsidR="00681929" w:rsidRDefault="00681929" w:rsidP="00681929">
      <w:pPr>
        <w:tabs>
          <w:tab w:val="left" w:pos="4536"/>
          <w:tab w:val="left" w:pos="6804"/>
        </w:tabs>
        <w:spacing w:after="0" w:line="240" w:lineRule="auto"/>
        <w:jc w:val="both"/>
        <w:rPr>
          <w:rFonts w:ascii="Times New Roman" w:hAnsi="Times New Roman"/>
          <w:b/>
          <w:bCs/>
          <w:i/>
          <w:iCs/>
          <w:sz w:val="28"/>
          <w:szCs w:val="28"/>
        </w:rPr>
      </w:pPr>
      <w:r>
        <w:rPr>
          <w:rFonts w:ascii="Times New Roman" w:hAnsi="Times New Roman"/>
          <w:b/>
          <w:bCs/>
          <w:i/>
          <w:iCs/>
          <w:sz w:val="28"/>
          <w:szCs w:val="28"/>
        </w:rPr>
        <w:t xml:space="preserve">Pro druhou a další dospělou </w:t>
      </w:r>
    </w:p>
    <w:p w14:paraId="1F817438" w14:textId="77777777" w:rsidR="00681929" w:rsidRDefault="00681929" w:rsidP="00681929">
      <w:pPr>
        <w:tabs>
          <w:tab w:val="left" w:pos="4536"/>
          <w:tab w:val="left" w:pos="6804"/>
        </w:tabs>
        <w:spacing w:after="0" w:line="360" w:lineRule="auto"/>
        <w:jc w:val="both"/>
        <w:rPr>
          <w:rFonts w:ascii="Times New Roman" w:hAnsi="Times New Roman"/>
          <w:b/>
          <w:bCs/>
          <w:i/>
          <w:iCs/>
          <w:sz w:val="28"/>
          <w:szCs w:val="28"/>
        </w:rPr>
      </w:pPr>
      <w:r>
        <w:rPr>
          <w:rFonts w:ascii="Times New Roman" w:hAnsi="Times New Roman"/>
          <w:b/>
          <w:bCs/>
          <w:i/>
          <w:iCs/>
          <w:sz w:val="28"/>
          <w:szCs w:val="28"/>
        </w:rPr>
        <w:t xml:space="preserve">osobu v domácnosti </w:t>
      </w:r>
      <w:r>
        <w:rPr>
          <w:rFonts w:ascii="Times New Roman" w:hAnsi="Times New Roman"/>
          <w:b/>
          <w:bCs/>
          <w:i/>
          <w:iCs/>
          <w:sz w:val="28"/>
          <w:szCs w:val="28"/>
        </w:rPr>
        <w:tab/>
        <w:t>3 530 Kč</w:t>
      </w:r>
      <w:r>
        <w:rPr>
          <w:rFonts w:ascii="Times New Roman" w:hAnsi="Times New Roman"/>
          <w:b/>
          <w:bCs/>
          <w:i/>
          <w:iCs/>
          <w:sz w:val="28"/>
          <w:szCs w:val="28"/>
        </w:rPr>
        <w:tab/>
        <w:t>3 840 Kč</w:t>
      </w:r>
    </w:p>
    <w:p w14:paraId="44544D94" w14:textId="77777777" w:rsidR="00681929" w:rsidRDefault="00681929" w:rsidP="00681929">
      <w:pPr>
        <w:tabs>
          <w:tab w:val="left" w:pos="4536"/>
          <w:tab w:val="left" w:pos="6804"/>
        </w:tabs>
        <w:spacing w:after="0" w:line="360" w:lineRule="auto"/>
        <w:jc w:val="both"/>
        <w:rPr>
          <w:rFonts w:ascii="Times New Roman" w:hAnsi="Times New Roman"/>
          <w:b/>
          <w:bCs/>
          <w:i/>
          <w:iCs/>
          <w:sz w:val="28"/>
          <w:szCs w:val="28"/>
        </w:rPr>
      </w:pPr>
      <w:r>
        <w:rPr>
          <w:rFonts w:ascii="Times New Roman" w:hAnsi="Times New Roman"/>
          <w:b/>
          <w:bCs/>
          <w:i/>
          <w:iCs/>
          <w:sz w:val="28"/>
          <w:szCs w:val="28"/>
        </w:rPr>
        <w:t>Nezaopatřené dítě do 6 let</w:t>
      </w:r>
      <w:r>
        <w:rPr>
          <w:rFonts w:ascii="Times New Roman" w:hAnsi="Times New Roman"/>
          <w:b/>
          <w:bCs/>
          <w:i/>
          <w:iCs/>
          <w:sz w:val="28"/>
          <w:szCs w:val="28"/>
        </w:rPr>
        <w:tab/>
        <w:t>2 170 Kč</w:t>
      </w:r>
      <w:r>
        <w:rPr>
          <w:rFonts w:ascii="Times New Roman" w:hAnsi="Times New Roman"/>
          <w:b/>
          <w:bCs/>
          <w:i/>
          <w:iCs/>
          <w:sz w:val="28"/>
          <w:szCs w:val="28"/>
        </w:rPr>
        <w:tab/>
        <w:t>2 360 Kč</w:t>
      </w:r>
    </w:p>
    <w:p w14:paraId="7130FA4F" w14:textId="77777777" w:rsidR="00681929" w:rsidRDefault="00681929" w:rsidP="00681929">
      <w:pPr>
        <w:tabs>
          <w:tab w:val="left" w:pos="4536"/>
          <w:tab w:val="left" w:pos="6804"/>
        </w:tabs>
        <w:spacing w:after="0" w:line="360" w:lineRule="auto"/>
        <w:jc w:val="both"/>
        <w:rPr>
          <w:rFonts w:ascii="Times New Roman" w:hAnsi="Times New Roman"/>
          <w:b/>
          <w:bCs/>
          <w:i/>
          <w:iCs/>
          <w:sz w:val="28"/>
          <w:szCs w:val="28"/>
        </w:rPr>
      </w:pPr>
      <w:r>
        <w:rPr>
          <w:rFonts w:ascii="Times New Roman" w:hAnsi="Times New Roman"/>
          <w:b/>
          <w:bCs/>
          <w:i/>
          <w:iCs/>
          <w:sz w:val="28"/>
          <w:szCs w:val="28"/>
        </w:rPr>
        <w:t>Nezaopatřené dítě 6 až 15 let</w:t>
      </w:r>
      <w:r>
        <w:rPr>
          <w:rFonts w:ascii="Times New Roman" w:hAnsi="Times New Roman"/>
          <w:b/>
          <w:bCs/>
          <w:i/>
          <w:iCs/>
          <w:sz w:val="28"/>
          <w:szCs w:val="28"/>
        </w:rPr>
        <w:tab/>
        <w:t>2 670 Kč</w:t>
      </w:r>
      <w:r>
        <w:rPr>
          <w:rFonts w:ascii="Times New Roman" w:hAnsi="Times New Roman"/>
          <w:b/>
          <w:bCs/>
          <w:i/>
          <w:iCs/>
          <w:sz w:val="28"/>
          <w:szCs w:val="28"/>
        </w:rPr>
        <w:tab/>
        <w:t>2 900 Kč</w:t>
      </w:r>
    </w:p>
    <w:p w14:paraId="7EFF96D7" w14:textId="77777777" w:rsidR="00681929" w:rsidRDefault="00681929" w:rsidP="00681929">
      <w:pPr>
        <w:tabs>
          <w:tab w:val="left" w:pos="4536"/>
          <w:tab w:val="left" w:pos="6804"/>
        </w:tabs>
        <w:spacing w:after="0" w:line="360" w:lineRule="auto"/>
        <w:jc w:val="both"/>
        <w:rPr>
          <w:rFonts w:ascii="Times New Roman" w:hAnsi="Times New Roman"/>
          <w:b/>
          <w:bCs/>
          <w:i/>
          <w:iCs/>
          <w:sz w:val="28"/>
          <w:szCs w:val="28"/>
        </w:rPr>
      </w:pPr>
      <w:r>
        <w:rPr>
          <w:rFonts w:ascii="Times New Roman" w:hAnsi="Times New Roman"/>
          <w:b/>
          <w:bCs/>
          <w:i/>
          <w:iCs/>
          <w:sz w:val="28"/>
          <w:szCs w:val="28"/>
        </w:rPr>
        <w:t>Nezaopatřené dítě 15 až 26 let</w:t>
      </w:r>
      <w:r>
        <w:rPr>
          <w:rFonts w:ascii="Times New Roman" w:hAnsi="Times New Roman"/>
          <w:b/>
          <w:bCs/>
          <w:i/>
          <w:iCs/>
          <w:sz w:val="28"/>
          <w:szCs w:val="28"/>
        </w:rPr>
        <w:tab/>
        <w:t>3 050 Kč</w:t>
      </w:r>
      <w:r>
        <w:rPr>
          <w:rFonts w:ascii="Times New Roman" w:hAnsi="Times New Roman"/>
          <w:b/>
          <w:bCs/>
          <w:i/>
          <w:iCs/>
          <w:sz w:val="28"/>
          <w:szCs w:val="28"/>
        </w:rPr>
        <w:tab/>
        <w:t>3 320 Kč</w:t>
      </w:r>
    </w:p>
    <w:p w14:paraId="2E4AB6E9" w14:textId="77777777" w:rsidR="00681929" w:rsidRDefault="00681929" w:rsidP="00681929">
      <w:pPr>
        <w:tabs>
          <w:tab w:val="left" w:pos="4536"/>
          <w:tab w:val="left" w:pos="6804"/>
        </w:tabs>
        <w:spacing w:after="0" w:line="360" w:lineRule="auto"/>
        <w:jc w:val="both"/>
        <w:rPr>
          <w:rFonts w:ascii="Times New Roman" w:hAnsi="Times New Roman"/>
          <w:b/>
          <w:bCs/>
          <w:i/>
          <w:iCs/>
          <w:sz w:val="28"/>
          <w:szCs w:val="28"/>
        </w:rPr>
      </w:pPr>
      <w:r>
        <w:rPr>
          <w:rFonts w:ascii="Times New Roman" w:hAnsi="Times New Roman"/>
          <w:b/>
          <w:bCs/>
          <w:i/>
          <w:iCs/>
          <w:sz w:val="28"/>
          <w:szCs w:val="28"/>
        </w:rPr>
        <w:t>Existenční minimum</w:t>
      </w:r>
      <w:r>
        <w:rPr>
          <w:rFonts w:ascii="Times New Roman" w:hAnsi="Times New Roman"/>
          <w:b/>
          <w:bCs/>
          <w:i/>
          <w:iCs/>
          <w:sz w:val="28"/>
          <w:szCs w:val="28"/>
        </w:rPr>
        <w:tab/>
        <w:t>2 740 Kč</w:t>
      </w:r>
      <w:r>
        <w:rPr>
          <w:rFonts w:ascii="Times New Roman" w:hAnsi="Times New Roman"/>
          <w:b/>
          <w:bCs/>
          <w:i/>
          <w:iCs/>
          <w:sz w:val="28"/>
          <w:szCs w:val="28"/>
        </w:rPr>
        <w:tab/>
        <w:t>2 980 Kč</w:t>
      </w:r>
    </w:p>
    <w:p w14:paraId="0357C56A" w14:textId="77777777" w:rsidR="00681929" w:rsidRDefault="00681929" w:rsidP="00681929">
      <w:pPr>
        <w:tabs>
          <w:tab w:val="left" w:pos="4536"/>
          <w:tab w:val="left" w:pos="6804"/>
        </w:tabs>
        <w:spacing w:after="0" w:line="360" w:lineRule="auto"/>
        <w:jc w:val="both"/>
        <w:rPr>
          <w:rFonts w:ascii="Times New Roman" w:hAnsi="Times New Roman"/>
          <w:b/>
          <w:bCs/>
          <w:i/>
          <w:iCs/>
          <w:sz w:val="28"/>
          <w:szCs w:val="28"/>
        </w:rPr>
      </w:pPr>
    </w:p>
    <w:p w14:paraId="593D32E5" w14:textId="77777777" w:rsidR="00681929" w:rsidRDefault="00681929" w:rsidP="00681929">
      <w:pPr>
        <w:tabs>
          <w:tab w:val="left" w:pos="4536"/>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Jaké dávky navýšení ovlivní?</w:t>
      </w:r>
    </w:p>
    <w:p w14:paraId="1BD66EA9" w14:textId="77777777" w:rsidR="00681929" w:rsidRDefault="00681929" w:rsidP="00681929">
      <w:pPr>
        <w:tabs>
          <w:tab w:val="left" w:pos="4536"/>
          <w:tab w:val="left" w:pos="6804"/>
        </w:tabs>
        <w:spacing w:after="0" w:line="240" w:lineRule="auto"/>
        <w:jc w:val="both"/>
        <w:rPr>
          <w:rFonts w:ascii="Times New Roman" w:hAnsi="Times New Roman"/>
          <w:b/>
          <w:bCs/>
          <w:sz w:val="28"/>
          <w:szCs w:val="28"/>
        </w:rPr>
      </w:pPr>
    </w:p>
    <w:p w14:paraId="0C5FF95A" w14:textId="77777777" w:rsidR="00681929" w:rsidRDefault="00681929" w:rsidP="00681929">
      <w:pPr>
        <w:tabs>
          <w:tab w:val="left" w:pos="4536"/>
          <w:tab w:val="left" w:pos="6804"/>
        </w:tabs>
        <w:spacing w:after="0" w:line="240" w:lineRule="auto"/>
        <w:jc w:val="both"/>
      </w:pPr>
      <w:r>
        <w:rPr>
          <w:rFonts w:ascii="Times New Roman" w:hAnsi="Times New Roman"/>
          <w:sz w:val="28"/>
          <w:szCs w:val="28"/>
        </w:rPr>
        <w:t xml:space="preserve">     Životní a existenční minimum hraje roli </w:t>
      </w:r>
      <w:r>
        <w:rPr>
          <w:rFonts w:ascii="Times New Roman" w:hAnsi="Times New Roman"/>
          <w:b/>
          <w:bCs/>
          <w:sz w:val="28"/>
          <w:szCs w:val="28"/>
        </w:rPr>
        <w:t>u osmi sociálních dávek</w:t>
      </w:r>
      <w:r>
        <w:rPr>
          <w:rFonts w:ascii="Times New Roman" w:hAnsi="Times New Roman"/>
          <w:sz w:val="28"/>
          <w:szCs w:val="28"/>
        </w:rPr>
        <w:t>. Ovlivní některé dávky v rámci pomoci v hmotné nouzi a dále některé dávky státní sociální podpory:</w:t>
      </w:r>
    </w:p>
    <w:p w14:paraId="58EDAEC3"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31564A1B" w14:textId="77777777" w:rsidR="00681929" w:rsidRDefault="00681929" w:rsidP="00681929">
      <w:pPr>
        <w:pStyle w:val="Odstavecseseznamem"/>
        <w:numPr>
          <w:ilvl w:val="0"/>
          <w:numId w:val="22"/>
        </w:numPr>
        <w:tabs>
          <w:tab w:val="left" w:pos="4536"/>
          <w:tab w:val="left" w:pos="6804"/>
        </w:tabs>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k navýšení dávky dojde u příspěvku při pěstounské péči a u příspěvku na živobytí,</w:t>
      </w:r>
    </w:p>
    <w:p w14:paraId="5665AA6D" w14:textId="77777777" w:rsidR="00681929" w:rsidRDefault="00681929" w:rsidP="00681929">
      <w:pPr>
        <w:pStyle w:val="Odstavecseseznamem"/>
        <w:numPr>
          <w:ilvl w:val="0"/>
          <w:numId w:val="22"/>
        </w:numPr>
        <w:tabs>
          <w:tab w:val="left" w:pos="4536"/>
          <w:tab w:val="left" w:pos="6804"/>
        </w:tabs>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u mimořádné okamžité pomoci a příspěvku na zvláštní pomůcku dojde k navýšení limitu pro jejich čerpání,</w:t>
      </w:r>
    </w:p>
    <w:p w14:paraId="1547EF6B" w14:textId="77777777" w:rsidR="00681929" w:rsidRDefault="00681929" w:rsidP="00681929">
      <w:pPr>
        <w:pStyle w:val="Odstavecseseznamem"/>
        <w:numPr>
          <w:ilvl w:val="0"/>
          <w:numId w:val="22"/>
        </w:numPr>
        <w:tabs>
          <w:tab w:val="left" w:pos="4536"/>
          <w:tab w:val="left" w:pos="6804"/>
        </w:tabs>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sz w:val="28"/>
          <w:szCs w:val="28"/>
        </w:rPr>
        <w:t>u porodného, přídavků na děti, příspěvku na péči a doplatku na bydlení pak dojde k rozšíření okruhu osob, které na dávky dosáhnou vzhledem ke svým příjmům.</w:t>
      </w:r>
    </w:p>
    <w:p w14:paraId="03B88ADB"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59B3A2C3" w14:textId="77777777" w:rsidR="00681929" w:rsidRDefault="00681929" w:rsidP="00681929">
      <w:pPr>
        <w:tabs>
          <w:tab w:val="left" w:pos="453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Změnu ale pocítí i lidé v exekuci, protože se projeví ve výši nezabavitelné částky a dále se promítne také při stanovení alimentů.</w:t>
      </w:r>
    </w:p>
    <w:p w14:paraId="5B77FD50"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253DC42D" w14:textId="77777777" w:rsidR="00681929" w:rsidRDefault="00681929" w:rsidP="00681929">
      <w:pPr>
        <w:tabs>
          <w:tab w:val="left" w:pos="453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Další využití uvedených institutů je při podpoře azylantů a ochraně cizinců, osvobození od rozhlasových a televizních poplatků a podobně,</w:t>
      </w:r>
    </w:p>
    <w:p w14:paraId="4D9BAB38"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68045803" w14:textId="77777777" w:rsidR="00681929" w:rsidRDefault="00681929" w:rsidP="00681929">
      <w:pPr>
        <w:tabs>
          <w:tab w:val="left" w:pos="453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Zvýšení životního minima se tedy dotkne např.:</w:t>
      </w:r>
    </w:p>
    <w:p w14:paraId="09B14EAC"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7223DF51" w14:textId="77777777" w:rsidR="00681929" w:rsidRDefault="00681929" w:rsidP="00681929">
      <w:pPr>
        <w:pStyle w:val="Odstavecseseznamem"/>
        <w:numPr>
          <w:ilvl w:val="0"/>
          <w:numId w:val="23"/>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přídavků na dítě,</w:t>
      </w:r>
    </w:p>
    <w:p w14:paraId="653B2786" w14:textId="77777777" w:rsidR="00681929" w:rsidRDefault="00681929" w:rsidP="00681929">
      <w:pPr>
        <w:pStyle w:val="Odstavecseseznamem"/>
        <w:numPr>
          <w:ilvl w:val="0"/>
          <w:numId w:val="23"/>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porodného,</w:t>
      </w:r>
    </w:p>
    <w:p w14:paraId="29683EAF" w14:textId="77777777" w:rsidR="00681929" w:rsidRDefault="00681929" w:rsidP="00681929">
      <w:pPr>
        <w:pStyle w:val="Odstavecseseznamem"/>
        <w:numPr>
          <w:ilvl w:val="0"/>
          <w:numId w:val="23"/>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příspěvku na živobytí,</w:t>
      </w:r>
    </w:p>
    <w:p w14:paraId="1F3994D8" w14:textId="77777777" w:rsidR="00681929" w:rsidRDefault="00681929" w:rsidP="00681929">
      <w:pPr>
        <w:pStyle w:val="Odstavecseseznamem"/>
        <w:numPr>
          <w:ilvl w:val="0"/>
          <w:numId w:val="23"/>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doplatku na bydlení,</w:t>
      </w:r>
    </w:p>
    <w:p w14:paraId="7F0FF111" w14:textId="77777777" w:rsidR="00681929" w:rsidRDefault="00681929" w:rsidP="00681929">
      <w:pPr>
        <w:pStyle w:val="Odstavecseseznamem"/>
        <w:numPr>
          <w:ilvl w:val="0"/>
          <w:numId w:val="23"/>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mimořádné okamžité pomoci,</w:t>
      </w:r>
    </w:p>
    <w:p w14:paraId="21A007C6" w14:textId="77777777" w:rsidR="00681929" w:rsidRDefault="00681929" w:rsidP="00681929">
      <w:pPr>
        <w:pStyle w:val="Odstavecseseznamem"/>
        <w:numPr>
          <w:ilvl w:val="0"/>
          <w:numId w:val="23"/>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příspěvku při pěstounské péči,</w:t>
      </w:r>
    </w:p>
    <w:p w14:paraId="1356EE4E" w14:textId="77777777" w:rsidR="00681929" w:rsidRDefault="00681929" w:rsidP="00681929">
      <w:pPr>
        <w:pStyle w:val="Odstavecseseznamem"/>
        <w:numPr>
          <w:ilvl w:val="0"/>
          <w:numId w:val="23"/>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příspěvku na zvláštní pomůcku,</w:t>
      </w:r>
    </w:p>
    <w:p w14:paraId="0900E2BB" w14:textId="77777777" w:rsidR="00681929" w:rsidRDefault="00681929" w:rsidP="00681929">
      <w:pPr>
        <w:pStyle w:val="Odstavecseseznamem"/>
        <w:numPr>
          <w:ilvl w:val="0"/>
          <w:numId w:val="23"/>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příspěvku na péči,</w:t>
      </w:r>
    </w:p>
    <w:p w14:paraId="0206E2D9" w14:textId="77777777" w:rsidR="00681929" w:rsidRDefault="00681929" w:rsidP="00681929">
      <w:pPr>
        <w:pStyle w:val="Odstavecseseznamem"/>
        <w:numPr>
          <w:ilvl w:val="0"/>
          <w:numId w:val="23"/>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nezabavitelného minima u dlužníků v exekuci,</w:t>
      </w:r>
    </w:p>
    <w:p w14:paraId="5D395A2C" w14:textId="77777777" w:rsidR="00681929" w:rsidRDefault="00681929" w:rsidP="00681929">
      <w:pPr>
        <w:pStyle w:val="Odstavecseseznamem"/>
        <w:numPr>
          <w:ilvl w:val="0"/>
          <w:numId w:val="23"/>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alimentů.</w:t>
      </w:r>
    </w:p>
    <w:p w14:paraId="7C4544CA"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086D056D" w14:textId="77777777" w:rsidR="00681929" w:rsidRDefault="00681929" w:rsidP="00681929">
      <w:pPr>
        <w:tabs>
          <w:tab w:val="left" w:pos="453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S vyšším životním minimem se ale zvýší i nutný příjem žadatele o úvěr, protože banky a úvěrové společnosti při posuzování žádosti o úvěr kromě jiného počítají i s životním minimem žadatele, resp. životním minimem celé jeho domácnosti.</w:t>
      </w:r>
    </w:p>
    <w:p w14:paraId="5975ECCE"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1C0A7C3F" w14:textId="77777777" w:rsidR="00681929" w:rsidRDefault="00681929" w:rsidP="00681929">
      <w:pPr>
        <w:tabs>
          <w:tab w:val="left" w:pos="4536"/>
          <w:tab w:val="left" w:pos="6804"/>
        </w:tabs>
        <w:spacing w:after="0" w:line="240" w:lineRule="auto"/>
        <w:jc w:val="both"/>
        <w:rPr>
          <w:rFonts w:ascii="Times New Roman" w:hAnsi="Times New Roman"/>
          <w:b/>
          <w:bCs/>
          <w:sz w:val="28"/>
          <w:szCs w:val="28"/>
        </w:rPr>
      </w:pPr>
      <w:r>
        <w:rPr>
          <w:rFonts w:ascii="Times New Roman" w:hAnsi="Times New Roman"/>
          <w:b/>
          <w:bCs/>
          <w:sz w:val="28"/>
          <w:szCs w:val="28"/>
        </w:rPr>
        <w:t>Životní minimum a dávky</w:t>
      </w:r>
    </w:p>
    <w:p w14:paraId="594D3575" w14:textId="77777777" w:rsidR="00681929" w:rsidRDefault="00681929" w:rsidP="00681929">
      <w:pPr>
        <w:tabs>
          <w:tab w:val="left" w:pos="4536"/>
          <w:tab w:val="left" w:pos="6804"/>
        </w:tabs>
        <w:spacing w:after="0" w:line="240" w:lineRule="auto"/>
        <w:jc w:val="both"/>
        <w:rPr>
          <w:rFonts w:ascii="Times New Roman" w:hAnsi="Times New Roman"/>
          <w:b/>
          <w:bCs/>
          <w:sz w:val="28"/>
          <w:szCs w:val="28"/>
        </w:rPr>
      </w:pPr>
    </w:p>
    <w:p w14:paraId="0208A8AB" w14:textId="77777777" w:rsidR="00681929" w:rsidRDefault="00681929" w:rsidP="00681929">
      <w:pPr>
        <w:tabs>
          <w:tab w:val="left" w:pos="4536"/>
          <w:tab w:val="left" w:pos="6804"/>
        </w:tabs>
        <w:spacing w:after="0" w:line="240" w:lineRule="auto"/>
        <w:jc w:val="both"/>
      </w:pPr>
      <w:r>
        <w:rPr>
          <w:rFonts w:ascii="Times New Roman" w:hAnsi="Times New Roman"/>
          <w:sz w:val="28"/>
          <w:szCs w:val="28"/>
        </w:rPr>
        <w:t xml:space="preserve">     Jak tedy životní minimum s dávkami souvisí? Na </w:t>
      </w:r>
      <w:r>
        <w:rPr>
          <w:rFonts w:ascii="Times New Roman" w:hAnsi="Times New Roman"/>
          <w:b/>
          <w:bCs/>
          <w:sz w:val="28"/>
          <w:szCs w:val="28"/>
        </w:rPr>
        <w:t xml:space="preserve">přídavek na dítě </w:t>
      </w:r>
      <w:r>
        <w:rPr>
          <w:rFonts w:ascii="Times New Roman" w:hAnsi="Times New Roman"/>
          <w:sz w:val="28"/>
          <w:szCs w:val="28"/>
        </w:rPr>
        <w:t>vznikne nárok nezaopatřenému dítěti, jestliže čistý příjem v rodině je nižší než 3,4násobek životního minima rodiny.</w:t>
      </w:r>
    </w:p>
    <w:p w14:paraId="213B4F76"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7B642334" w14:textId="77777777" w:rsidR="00681929" w:rsidRDefault="00681929" w:rsidP="00681929">
      <w:pPr>
        <w:tabs>
          <w:tab w:val="left" w:pos="4536"/>
          <w:tab w:val="left" w:pos="6804"/>
        </w:tabs>
        <w:spacing w:after="0" w:line="240" w:lineRule="auto"/>
        <w:jc w:val="both"/>
        <w:rPr>
          <w:rFonts w:ascii="Times New Roman" w:hAnsi="Times New Roman"/>
          <w:sz w:val="28"/>
          <w:szCs w:val="28"/>
        </w:rPr>
      </w:pPr>
      <w:r>
        <w:rPr>
          <w:rFonts w:ascii="Times New Roman" w:hAnsi="Times New Roman"/>
          <w:sz w:val="28"/>
          <w:szCs w:val="28"/>
        </w:rPr>
        <w:t xml:space="preserve">     Pokud jde o rodinu, kterou tvoří dva dospělí a jedno 3leté a jedno 7leté dítě, je životní minimum jejich rodiny podle pravidel platných od července 13 350 Kč. Na přídavky jim podle nových pravidel vznikne nárok, pokud čistý příjem v rodině bude nižší než 45 390 Kč měsíčně. </w:t>
      </w:r>
    </w:p>
    <w:p w14:paraId="4BA781B8"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7428452F" w14:textId="77777777" w:rsidR="00681929" w:rsidRDefault="00681929" w:rsidP="00681929">
      <w:pPr>
        <w:tabs>
          <w:tab w:val="left" w:pos="4536"/>
          <w:tab w:val="left" w:pos="6804"/>
        </w:tabs>
        <w:spacing w:after="0" w:line="240" w:lineRule="auto"/>
        <w:jc w:val="both"/>
      </w:pPr>
      <w:r>
        <w:rPr>
          <w:rFonts w:ascii="Times New Roman" w:hAnsi="Times New Roman"/>
          <w:sz w:val="28"/>
          <w:szCs w:val="28"/>
        </w:rPr>
        <w:t xml:space="preserve">     V případě </w:t>
      </w:r>
      <w:r>
        <w:rPr>
          <w:rFonts w:ascii="Times New Roman" w:hAnsi="Times New Roman"/>
          <w:b/>
          <w:bCs/>
          <w:sz w:val="28"/>
          <w:szCs w:val="28"/>
        </w:rPr>
        <w:t>porodného</w:t>
      </w:r>
      <w:r>
        <w:rPr>
          <w:rFonts w:ascii="Times New Roman" w:hAnsi="Times New Roman"/>
          <w:sz w:val="28"/>
          <w:szCs w:val="28"/>
        </w:rPr>
        <w:t xml:space="preserve"> má na dávku nárok žena, která porodila první nebo druhé živě narozené dítě, pokud čistý příjem rodiny v kalendářním čtvrtletí před narozením nebo převzetím dítěte byl nižší než 2,7násobek životního minima rodiny (přídavek na starší dítě se do tohoto rozhodného příjmu nezapočítává).</w:t>
      </w:r>
    </w:p>
    <w:p w14:paraId="47F31801"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53ECC8FC" w14:textId="77777777" w:rsidR="00681929" w:rsidRDefault="00681929" w:rsidP="00681929">
      <w:pPr>
        <w:tabs>
          <w:tab w:val="left" w:pos="4536"/>
          <w:tab w:val="left" w:pos="6804"/>
        </w:tabs>
        <w:spacing w:after="0" w:line="240" w:lineRule="auto"/>
        <w:jc w:val="both"/>
      </w:pPr>
      <w:r>
        <w:rPr>
          <w:rFonts w:ascii="Times New Roman" w:hAnsi="Times New Roman"/>
          <w:sz w:val="28"/>
          <w:szCs w:val="28"/>
        </w:rPr>
        <w:t xml:space="preserve">     U </w:t>
      </w:r>
      <w:r>
        <w:rPr>
          <w:rFonts w:ascii="Times New Roman" w:hAnsi="Times New Roman"/>
          <w:b/>
          <w:bCs/>
          <w:sz w:val="28"/>
          <w:szCs w:val="28"/>
        </w:rPr>
        <w:t>příspěvku na živobytí</w:t>
      </w:r>
      <w:r>
        <w:rPr>
          <w:rFonts w:ascii="Times New Roman" w:hAnsi="Times New Roman"/>
          <w:sz w:val="28"/>
          <w:szCs w:val="28"/>
        </w:rPr>
        <w:t xml:space="preserve"> pro osoby v hmotné nouzi ovlivní existenční a životní minimum výši dávky. Nárok a výše příspěvku se stanoví jako rozdíl mezi živobytím osoby (společně posuzovaných osob) a jejím příjmem, od kterého se odečtou tzv. přiměřené náklady na bydlení.</w:t>
      </w:r>
      <w:r>
        <w:rPr>
          <w:rFonts w:ascii="Times New Roman" w:hAnsi="Times New Roman"/>
          <w:b/>
          <w:bCs/>
          <w:sz w:val="28"/>
          <w:szCs w:val="28"/>
        </w:rPr>
        <w:t xml:space="preserve"> </w:t>
      </w:r>
    </w:p>
    <w:p w14:paraId="3DE75798" w14:textId="77777777" w:rsidR="00681929" w:rsidRDefault="00681929" w:rsidP="00681929">
      <w:pPr>
        <w:tabs>
          <w:tab w:val="left" w:pos="4536"/>
          <w:tab w:val="left" w:pos="6804"/>
        </w:tabs>
        <w:spacing w:after="0" w:line="240" w:lineRule="auto"/>
        <w:jc w:val="both"/>
        <w:rPr>
          <w:rFonts w:ascii="Times New Roman" w:hAnsi="Times New Roman"/>
          <w:b/>
          <w:bCs/>
          <w:sz w:val="28"/>
          <w:szCs w:val="28"/>
        </w:rPr>
      </w:pPr>
    </w:p>
    <w:p w14:paraId="6F183935" w14:textId="77777777" w:rsidR="00681929" w:rsidRDefault="00681929" w:rsidP="00681929">
      <w:pPr>
        <w:tabs>
          <w:tab w:val="left" w:pos="4536"/>
          <w:tab w:val="left" w:pos="6804"/>
        </w:tabs>
        <w:spacing w:after="0" w:line="240" w:lineRule="auto"/>
        <w:jc w:val="both"/>
      </w:pPr>
      <w:r>
        <w:rPr>
          <w:rFonts w:ascii="Times New Roman" w:hAnsi="Times New Roman"/>
          <w:b/>
          <w:bCs/>
          <w:sz w:val="28"/>
          <w:szCs w:val="28"/>
        </w:rPr>
        <w:t xml:space="preserve">     </w:t>
      </w:r>
      <w:r>
        <w:rPr>
          <w:rFonts w:ascii="Times New Roman" w:hAnsi="Times New Roman"/>
          <w:sz w:val="28"/>
          <w:szCs w:val="28"/>
        </w:rPr>
        <w:t>Částka živobytí je ve výši životního minima u:</w:t>
      </w:r>
    </w:p>
    <w:p w14:paraId="0F57A20A"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2FF00FCF" w14:textId="77777777" w:rsidR="00681929" w:rsidRDefault="00681929" w:rsidP="00681929">
      <w:pPr>
        <w:pStyle w:val="Odstavecseseznamem"/>
        <w:numPr>
          <w:ilvl w:val="0"/>
          <w:numId w:val="24"/>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nezaopatřeného dítěte,</w:t>
      </w:r>
    </w:p>
    <w:p w14:paraId="279B3831" w14:textId="77777777" w:rsidR="00681929" w:rsidRDefault="00681929" w:rsidP="00681929">
      <w:pPr>
        <w:pStyle w:val="Odstavecseseznamem"/>
        <w:numPr>
          <w:ilvl w:val="0"/>
          <w:numId w:val="24"/>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poživatele starobního důchodu,</w:t>
      </w:r>
    </w:p>
    <w:p w14:paraId="08C767ED" w14:textId="77777777" w:rsidR="00681929" w:rsidRDefault="00681929" w:rsidP="00681929">
      <w:pPr>
        <w:pStyle w:val="Odstavecseseznamem"/>
        <w:numPr>
          <w:ilvl w:val="0"/>
          <w:numId w:val="24"/>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osoby invalidní ve třetím stupni,</w:t>
      </w:r>
    </w:p>
    <w:p w14:paraId="64EAA472" w14:textId="77777777" w:rsidR="00681929" w:rsidRDefault="00681929" w:rsidP="00681929">
      <w:pPr>
        <w:pStyle w:val="Odstavecseseznamem"/>
        <w:numPr>
          <w:ilvl w:val="0"/>
          <w:numId w:val="24"/>
        </w:numPr>
        <w:tabs>
          <w:tab w:val="left" w:pos="4536"/>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osoby starší 68 let</w:t>
      </w:r>
    </w:p>
    <w:p w14:paraId="18B38FD8" w14:textId="77777777" w:rsidR="00681929" w:rsidRDefault="00681929" w:rsidP="00681929">
      <w:pPr>
        <w:tabs>
          <w:tab w:val="left" w:pos="4536"/>
          <w:tab w:val="left" w:pos="6804"/>
        </w:tabs>
        <w:spacing w:after="0" w:line="240" w:lineRule="auto"/>
        <w:ind w:left="360"/>
        <w:jc w:val="both"/>
        <w:rPr>
          <w:rFonts w:ascii="Times New Roman" w:hAnsi="Times New Roman"/>
          <w:sz w:val="28"/>
          <w:szCs w:val="28"/>
        </w:rPr>
      </w:pPr>
      <w:r>
        <w:rPr>
          <w:rFonts w:ascii="Times New Roman" w:hAnsi="Times New Roman"/>
          <w:sz w:val="28"/>
          <w:szCs w:val="28"/>
        </w:rPr>
        <w:t>Částka živobytí je ve výši existenčního minima u:</w:t>
      </w:r>
    </w:p>
    <w:p w14:paraId="3BA2108F" w14:textId="77777777" w:rsidR="00681929" w:rsidRDefault="00681929" w:rsidP="00681929">
      <w:pPr>
        <w:tabs>
          <w:tab w:val="left" w:pos="4536"/>
          <w:tab w:val="left" w:pos="6804"/>
        </w:tabs>
        <w:spacing w:after="0" w:line="240" w:lineRule="auto"/>
        <w:ind w:left="360"/>
        <w:jc w:val="both"/>
        <w:rPr>
          <w:rFonts w:ascii="Times New Roman" w:hAnsi="Times New Roman"/>
          <w:sz w:val="28"/>
          <w:szCs w:val="28"/>
        </w:rPr>
      </w:pPr>
    </w:p>
    <w:p w14:paraId="5362158A" w14:textId="77777777" w:rsidR="00681929" w:rsidRDefault="00681929" w:rsidP="00681929">
      <w:pPr>
        <w:pStyle w:val="Odstavecseseznamem"/>
        <w:numPr>
          <w:ilvl w:val="0"/>
          <w:numId w:val="25"/>
        </w:numPr>
        <w:tabs>
          <w:tab w:val="left" w:pos="3816"/>
          <w:tab w:val="left" w:pos="608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osoby, která dluží na výživném pro nezletilé dítě částku vyšší než trojnásobek stanovené měsíční splátky,</w:t>
      </w:r>
    </w:p>
    <w:p w14:paraId="74E135EE" w14:textId="77777777" w:rsidR="00681929" w:rsidRDefault="00681929" w:rsidP="00681929">
      <w:pPr>
        <w:pStyle w:val="Odstavecseseznamem"/>
        <w:numPr>
          <w:ilvl w:val="0"/>
          <w:numId w:val="25"/>
        </w:numPr>
        <w:tabs>
          <w:tab w:val="left" w:pos="3816"/>
          <w:tab w:val="left" w:pos="608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osoby, které je poskytována zdravotní péče ve zdravotnickém zařízení po celý kalendářní měsíc,</w:t>
      </w:r>
    </w:p>
    <w:p w14:paraId="7EDEF3C1" w14:textId="77777777" w:rsidR="00681929" w:rsidRDefault="00681929" w:rsidP="00681929">
      <w:pPr>
        <w:pStyle w:val="Odstavecseseznamem"/>
        <w:numPr>
          <w:ilvl w:val="0"/>
          <w:numId w:val="25"/>
        </w:numPr>
        <w:tabs>
          <w:tab w:val="left" w:pos="3816"/>
          <w:tab w:val="left" w:pos="608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osoby, která pobírá příspěvek na živobytí déle než 6 měsíců a nevykonává určitou aktivitu (např. veřejnou službu, výdělečnou činnost),</w:t>
      </w:r>
    </w:p>
    <w:p w14:paraId="4A3A1C89" w14:textId="77777777" w:rsidR="00681929" w:rsidRDefault="00681929" w:rsidP="00681929">
      <w:pPr>
        <w:pStyle w:val="Odstavecseseznamem"/>
        <w:numPr>
          <w:ilvl w:val="0"/>
          <w:numId w:val="25"/>
        </w:numPr>
        <w:tabs>
          <w:tab w:val="left" w:pos="3816"/>
          <w:tab w:val="left" w:pos="608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osoby, která je vedena v evidenci uchazečů o zaměstnání a v posledních 6 kalendářních měsících před podáním žádosti jí byl skončen základní pracovněprávní vztah z důvodu porušení povinnosti vyplývající z právních předpisů vztahujících se k jí vykonávané práci zvlášť hrubým způsobem nebo s ní byl skočen jiný pracovní poměr z obdobného důvodu.</w:t>
      </w:r>
    </w:p>
    <w:p w14:paraId="3265A37D"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003DC596" w14:textId="77777777" w:rsidR="00681929" w:rsidRDefault="00681929" w:rsidP="00681929">
      <w:pPr>
        <w:tabs>
          <w:tab w:val="left" w:pos="4536"/>
          <w:tab w:val="left" w:pos="6804"/>
        </w:tabs>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Doplatek na bydlení </w:t>
      </w:r>
      <w:r>
        <w:rPr>
          <w:rFonts w:ascii="Times New Roman" w:hAnsi="Times New Roman"/>
          <w:sz w:val="28"/>
          <w:szCs w:val="28"/>
        </w:rPr>
        <w:t>je také dávka pomoci v hmotné nouzi, která s vlastními příjmy osoby a poskytnutým příspěvkem na bydlení ze systému státní sociální podpory pomáhá uhradit odůvodněné náklady na bydlení. Podmínkou nároku na doplatek na bydlení je získání nároku na příspěvek na živobytí (viz výše). Z tohoto pravidla existuje ale i výjimka. Doplatek na bydlení je možné podle § 33 zákona o pomoci v hmotné nouzi přiznat s přihlédnutím k celkovým sociálním a majetkovým poměrům také osobě, které příspěvek na živobytí nebyl přiznán, protože její příjem (a společně posuzovaných osob) přesáhl částku živobytí osoby a společně posuzovaných osob, ale nepřesáhl 1,3násobek částky živobytí osoby a společně posuzovaných osob.</w:t>
      </w:r>
    </w:p>
    <w:p w14:paraId="5CD1B06E"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736A5ADA" w14:textId="77777777" w:rsidR="00681929" w:rsidRDefault="00681929" w:rsidP="00681929">
      <w:pPr>
        <w:tabs>
          <w:tab w:val="left" w:pos="4536"/>
          <w:tab w:val="left" w:pos="6804"/>
        </w:tabs>
        <w:spacing w:after="0" w:line="240" w:lineRule="auto"/>
        <w:jc w:val="both"/>
      </w:pPr>
      <w:r>
        <w:rPr>
          <w:rFonts w:ascii="Times New Roman" w:hAnsi="Times New Roman"/>
          <w:sz w:val="28"/>
          <w:szCs w:val="28"/>
        </w:rPr>
        <w:t xml:space="preserve">     Dávka </w:t>
      </w:r>
      <w:r>
        <w:rPr>
          <w:rFonts w:ascii="Times New Roman" w:hAnsi="Times New Roman"/>
          <w:b/>
          <w:bCs/>
          <w:sz w:val="28"/>
          <w:szCs w:val="28"/>
        </w:rPr>
        <w:t xml:space="preserve">Mimořádná okamžitá pomoc </w:t>
      </w:r>
      <w:r>
        <w:rPr>
          <w:rFonts w:ascii="Times New Roman" w:hAnsi="Times New Roman"/>
          <w:sz w:val="28"/>
          <w:szCs w:val="28"/>
        </w:rPr>
        <w:t>se poskytuje v různých částkách podle toho, v jaké situaci je poskytována. Může doplnit příjem žadatele do existenčního minima v případě, že hrozí újma na zdraví, ale může také dosáhnout až 20násobku životního minima, pokud je poskytována osobě, kterou postihne událost, jež nebylo možné s ohledem na její rozsah předvídat ani ji předejít a v jejímž důsledku je příjemce dávky kvůli nedostatku finančních prostředků ohrožen ztrátou bydlení nebo nezajištěním základních životních potřeb.</w:t>
      </w:r>
    </w:p>
    <w:p w14:paraId="522C6530"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0C32D65B" w14:textId="77777777" w:rsidR="00681929" w:rsidRDefault="00681929" w:rsidP="00681929">
      <w:pPr>
        <w:tabs>
          <w:tab w:val="left" w:pos="4536"/>
          <w:tab w:val="left" w:pos="6804"/>
        </w:tabs>
        <w:spacing w:after="0" w:line="240" w:lineRule="auto"/>
        <w:jc w:val="both"/>
      </w:pPr>
      <w:r>
        <w:rPr>
          <w:rFonts w:ascii="Times New Roman" w:hAnsi="Times New Roman"/>
          <w:sz w:val="28"/>
          <w:szCs w:val="28"/>
        </w:rPr>
        <w:t xml:space="preserve">     Výše dávky </w:t>
      </w:r>
      <w:r>
        <w:rPr>
          <w:rFonts w:ascii="Times New Roman" w:hAnsi="Times New Roman"/>
          <w:b/>
          <w:bCs/>
          <w:sz w:val="28"/>
          <w:szCs w:val="28"/>
        </w:rPr>
        <w:t xml:space="preserve">Příspěvek při pěstounské péči </w:t>
      </w:r>
      <w:r>
        <w:rPr>
          <w:rFonts w:ascii="Times New Roman" w:hAnsi="Times New Roman"/>
          <w:sz w:val="28"/>
          <w:szCs w:val="28"/>
        </w:rPr>
        <w:t>se odvíjí od násobku životního minima jednotlivce v závislosti na počtu svěřených dětí a jejich zdravotním stavu. Výši příspěvku ovlivňuje také to, kdo o dítě pečuje. Stanoví se tedy individuálně. V případě prarodičů a praprarodičů je násobek nižší.</w:t>
      </w:r>
    </w:p>
    <w:p w14:paraId="15561476"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225BBD93" w14:textId="77777777" w:rsidR="00681929" w:rsidRDefault="00681929" w:rsidP="00681929">
      <w:pPr>
        <w:tabs>
          <w:tab w:val="left" w:pos="4536"/>
          <w:tab w:val="left" w:pos="6804"/>
        </w:tabs>
        <w:spacing w:after="0" w:line="240" w:lineRule="auto"/>
        <w:jc w:val="both"/>
      </w:pPr>
      <w:r>
        <w:rPr>
          <w:rFonts w:ascii="Times New Roman" w:hAnsi="Times New Roman"/>
          <w:sz w:val="28"/>
          <w:szCs w:val="28"/>
        </w:rPr>
        <w:t xml:space="preserve">     U </w:t>
      </w:r>
      <w:r>
        <w:rPr>
          <w:rFonts w:ascii="Times New Roman" w:hAnsi="Times New Roman"/>
          <w:b/>
          <w:bCs/>
          <w:sz w:val="28"/>
          <w:szCs w:val="28"/>
        </w:rPr>
        <w:t xml:space="preserve">Příspěvku na zvláštní pomůcku </w:t>
      </w:r>
      <w:r>
        <w:rPr>
          <w:rFonts w:ascii="Times New Roman" w:hAnsi="Times New Roman"/>
          <w:sz w:val="28"/>
          <w:szCs w:val="28"/>
        </w:rPr>
        <w:t>zákon rozlišuje, zda jde o pomůcku do, nebo přes 10 000 Kč. U pomůcky v ceně do 10 000 Kč se příspěvek poskytne jen osobě, která má příjem (příjem s ní společně posuzovaných osob) nižší než 8násobek životního minima jednotlivce nebo životního minima společně posuzovaných osob (spoluúčast je 1 000 Kč). U dražších pomůcek je až na výjimky spoluúčast vyšší.</w:t>
      </w:r>
    </w:p>
    <w:p w14:paraId="3484678D"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56855A12" w14:textId="77777777" w:rsidR="00681929" w:rsidRDefault="00681929" w:rsidP="00681929">
      <w:pPr>
        <w:tabs>
          <w:tab w:val="left" w:pos="4536"/>
          <w:tab w:val="left" w:pos="6804"/>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Od životního minima se odvíjí také výše příspěvku na pořízení motorového vozidla (spadá pod Příspěvek na zvláštní pomůcku). Např. 200 000 Kč činí při příjmu nižším nebo rovném 16násobku částky životního minima jednotlivce (rodiny) nebo je-li příspěvek poskytován nezletilé osobě.</w:t>
      </w:r>
    </w:p>
    <w:p w14:paraId="54DD5A2D"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4AD950EE" w14:textId="77777777" w:rsidR="00681929" w:rsidRDefault="00681929" w:rsidP="00681929">
      <w:pPr>
        <w:tabs>
          <w:tab w:val="left" w:pos="4536"/>
          <w:tab w:val="left" w:pos="6804"/>
        </w:tabs>
        <w:spacing w:after="0" w:line="240" w:lineRule="auto"/>
        <w:jc w:val="both"/>
      </w:pPr>
      <w:r>
        <w:rPr>
          <w:rFonts w:ascii="Times New Roman" w:hAnsi="Times New Roman"/>
          <w:sz w:val="28"/>
          <w:szCs w:val="28"/>
        </w:rPr>
        <w:t xml:space="preserve">     V případě </w:t>
      </w:r>
      <w:r>
        <w:rPr>
          <w:rFonts w:ascii="Times New Roman" w:hAnsi="Times New Roman"/>
          <w:b/>
          <w:bCs/>
          <w:sz w:val="28"/>
          <w:szCs w:val="28"/>
        </w:rPr>
        <w:t xml:space="preserve">nezabavitelného minima u dlužníků v exekuci </w:t>
      </w:r>
      <w:r>
        <w:rPr>
          <w:rFonts w:ascii="Times New Roman" w:hAnsi="Times New Roman"/>
          <w:sz w:val="28"/>
          <w:szCs w:val="28"/>
        </w:rPr>
        <w:t>hraje roli životní minimum při stanovení nezabavitelné (exekucí nepostižitelné) částky na osobu dlužníka, která se vypočte jako ¾ součtu částky životního minima jednotlivce a normativních nákladů na bydlení.</w:t>
      </w:r>
    </w:p>
    <w:p w14:paraId="0E029979"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14C676B9" w14:textId="77777777" w:rsidR="00681929" w:rsidRDefault="00681929" w:rsidP="00681929">
      <w:pPr>
        <w:tabs>
          <w:tab w:val="left" w:pos="4536"/>
          <w:tab w:val="left" w:pos="6804"/>
        </w:tabs>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Výživné </w:t>
      </w:r>
      <w:r>
        <w:rPr>
          <w:rFonts w:ascii="Times New Roman" w:hAnsi="Times New Roman"/>
          <w:sz w:val="28"/>
          <w:szCs w:val="28"/>
        </w:rPr>
        <w:t>se stanovuje podle odůvodněných potřeb dítěte a majetkových poměrů povinného rodiče. Pokud ten soudu nedoloží své příjmy, platí, že průměrný měsíční příjem odpovídá pětadvacetinásobku částky životního minima jednotlivce.</w:t>
      </w:r>
    </w:p>
    <w:p w14:paraId="1CC560CA"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5B1EE718" w14:textId="77777777" w:rsidR="00681929" w:rsidRDefault="00681929" w:rsidP="00681929">
      <w:pPr>
        <w:tabs>
          <w:tab w:val="left" w:pos="4536"/>
          <w:tab w:val="left" w:pos="6804"/>
        </w:tabs>
        <w:spacing w:after="0" w:line="240" w:lineRule="auto"/>
        <w:jc w:val="both"/>
      </w:pPr>
      <w:r>
        <w:rPr>
          <w:rFonts w:ascii="Times New Roman" w:hAnsi="Times New Roman"/>
          <w:sz w:val="28"/>
          <w:szCs w:val="28"/>
        </w:rPr>
        <w:t xml:space="preserve">Zdroj: </w:t>
      </w:r>
      <w:hyperlink r:id="rId16" w:history="1">
        <w:r>
          <w:rPr>
            <w:rStyle w:val="Hypertextovodkaz"/>
            <w:rFonts w:ascii="Times New Roman" w:hAnsi="Times New Roman"/>
            <w:sz w:val="28"/>
            <w:szCs w:val="28"/>
          </w:rPr>
          <w:t>www.měšec.cz</w:t>
        </w:r>
      </w:hyperlink>
    </w:p>
    <w:p w14:paraId="4B946905"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178DD4D6" w14:textId="77777777" w:rsidR="00681929" w:rsidRDefault="00681929" w:rsidP="00681929">
      <w:pPr>
        <w:tabs>
          <w:tab w:val="left" w:pos="4536"/>
          <w:tab w:val="left" w:pos="6804"/>
        </w:tabs>
        <w:spacing w:after="0" w:line="240" w:lineRule="auto"/>
        <w:jc w:val="both"/>
        <w:rPr>
          <w:rFonts w:ascii="Times New Roman" w:hAnsi="Times New Roman"/>
          <w:sz w:val="28"/>
          <w:szCs w:val="28"/>
        </w:rPr>
      </w:pPr>
    </w:p>
    <w:p w14:paraId="372ADE6C" w14:textId="77777777" w:rsidR="00681929" w:rsidRDefault="00681929" w:rsidP="00681929">
      <w:pPr>
        <w:tabs>
          <w:tab w:val="left" w:pos="4536"/>
          <w:tab w:val="left" w:pos="6804"/>
        </w:tabs>
        <w:spacing w:after="0" w:line="240" w:lineRule="auto"/>
        <w:ind w:left="720"/>
        <w:jc w:val="both"/>
        <w:rPr>
          <w:rFonts w:ascii="Times New Roman" w:hAnsi="Times New Roman"/>
          <w:sz w:val="28"/>
          <w:szCs w:val="28"/>
        </w:rPr>
      </w:pPr>
    </w:p>
    <w:p w14:paraId="02A3B66C" w14:textId="77777777" w:rsidR="00681929" w:rsidRDefault="00681929" w:rsidP="00681929">
      <w:pPr>
        <w:pStyle w:val="Odstavecseseznamem"/>
        <w:tabs>
          <w:tab w:val="left" w:pos="4536"/>
          <w:tab w:val="left" w:pos="6804"/>
        </w:tabs>
        <w:spacing w:after="0" w:line="240" w:lineRule="auto"/>
        <w:jc w:val="both"/>
        <w:rPr>
          <w:rFonts w:ascii="Times New Roman" w:hAnsi="Times New Roman"/>
          <w:sz w:val="28"/>
          <w:szCs w:val="28"/>
        </w:rPr>
      </w:pPr>
    </w:p>
    <w:p w14:paraId="5D99F0E6" w14:textId="77777777" w:rsidR="00681929" w:rsidRDefault="00681929" w:rsidP="00681929">
      <w:pPr>
        <w:tabs>
          <w:tab w:val="left" w:pos="4536"/>
          <w:tab w:val="left" w:pos="6804"/>
        </w:tabs>
        <w:spacing w:after="0" w:line="360" w:lineRule="auto"/>
        <w:jc w:val="both"/>
        <w:rPr>
          <w:rFonts w:ascii="Times New Roman" w:hAnsi="Times New Roman"/>
          <w:b/>
          <w:bCs/>
          <w:sz w:val="28"/>
          <w:szCs w:val="28"/>
        </w:rPr>
      </w:pPr>
    </w:p>
    <w:p w14:paraId="75BB9314" w14:textId="77777777" w:rsidR="00681929" w:rsidRDefault="00681929" w:rsidP="00681929">
      <w:pPr>
        <w:tabs>
          <w:tab w:val="left" w:pos="4536"/>
          <w:tab w:val="left" w:pos="6804"/>
        </w:tabs>
        <w:spacing w:after="0" w:line="360" w:lineRule="auto"/>
        <w:jc w:val="both"/>
      </w:pPr>
      <w:r>
        <w:rPr>
          <w:rFonts w:ascii="Times New Roman" w:hAnsi="Times New Roman"/>
          <w:b/>
          <w:bCs/>
          <w:i/>
          <w:iCs/>
          <w:sz w:val="28"/>
          <w:szCs w:val="28"/>
        </w:rPr>
        <w:tab/>
      </w:r>
    </w:p>
    <w:p w14:paraId="115C22C3" w14:textId="0FF5673C" w:rsidR="00681929" w:rsidRDefault="00681929" w:rsidP="00024D20">
      <w:pPr>
        <w:spacing w:after="0" w:line="240" w:lineRule="auto"/>
        <w:jc w:val="center"/>
        <w:rPr>
          <w:rFonts w:ascii="Times New Roman" w:hAnsi="Times New Roman" w:cs="Times New Roman"/>
          <w:b/>
          <w:bCs/>
          <w:sz w:val="28"/>
          <w:szCs w:val="28"/>
        </w:rPr>
      </w:pPr>
    </w:p>
    <w:p w14:paraId="5486166D" w14:textId="37174531" w:rsidR="00681929" w:rsidRDefault="00681929" w:rsidP="00024D20">
      <w:pPr>
        <w:spacing w:after="0" w:line="240" w:lineRule="auto"/>
        <w:jc w:val="center"/>
        <w:rPr>
          <w:rFonts w:ascii="Times New Roman" w:hAnsi="Times New Roman" w:cs="Times New Roman"/>
          <w:b/>
          <w:bCs/>
          <w:sz w:val="28"/>
          <w:szCs w:val="28"/>
        </w:rPr>
      </w:pPr>
    </w:p>
    <w:p w14:paraId="12C62A5E" w14:textId="57540927" w:rsidR="00681929" w:rsidRDefault="00681929" w:rsidP="00024D20">
      <w:pPr>
        <w:spacing w:after="0" w:line="240" w:lineRule="auto"/>
        <w:jc w:val="center"/>
        <w:rPr>
          <w:rFonts w:ascii="Times New Roman" w:hAnsi="Times New Roman" w:cs="Times New Roman"/>
          <w:b/>
          <w:bCs/>
          <w:sz w:val="28"/>
          <w:szCs w:val="28"/>
        </w:rPr>
      </w:pPr>
    </w:p>
    <w:p w14:paraId="4DEFEF10" w14:textId="08B3271C" w:rsidR="00681929" w:rsidRDefault="00681929" w:rsidP="00024D20">
      <w:pPr>
        <w:spacing w:after="0" w:line="240" w:lineRule="auto"/>
        <w:jc w:val="center"/>
        <w:rPr>
          <w:rFonts w:ascii="Times New Roman" w:hAnsi="Times New Roman" w:cs="Times New Roman"/>
          <w:b/>
          <w:bCs/>
          <w:sz w:val="28"/>
          <w:szCs w:val="28"/>
        </w:rPr>
      </w:pPr>
    </w:p>
    <w:p w14:paraId="5BF01F08" w14:textId="25E36926" w:rsidR="00681929" w:rsidRDefault="00681929" w:rsidP="00024D20">
      <w:pPr>
        <w:spacing w:after="0" w:line="240" w:lineRule="auto"/>
        <w:jc w:val="center"/>
        <w:rPr>
          <w:rFonts w:ascii="Times New Roman" w:hAnsi="Times New Roman" w:cs="Times New Roman"/>
          <w:b/>
          <w:bCs/>
          <w:sz w:val="28"/>
          <w:szCs w:val="28"/>
        </w:rPr>
      </w:pPr>
    </w:p>
    <w:p w14:paraId="20459838" w14:textId="28ED65C6" w:rsidR="00681929" w:rsidRDefault="00681929" w:rsidP="00024D20">
      <w:pPr>
        <w:spacing w:after="0" w:line="240" w:lineRule="auto"/>
        <w:jc w:val="center"/>
        <w:rPr>
          <w:rFonts w:ascii="Times New Roman" w:hAnsi="Times New Roman" w:cs="Times New Roman"/>
          <w:b/>
          <w:bCs/>
          <w:sz w:val="28"/>
          <w:szCs w:val="28"/>
        </w:rPr>
      </w:pPr>
    </w:p>
    <w:p w14:paraId="36663712" w14:textId="0A5B74B9" w:rsidR="00681929" w:rsidRDefault="00681929" w:rsidP="00024D20">
      <w:pPr>
        <w:spacing w:after="0" w:line="240" w:lineRule="auto"/>
        <w:jc w:val="center"/>
        <w:rPr>
          <w:rFonts w:ascii="Times New Roman" w:hAnsi="Times New Roman" w:cs="Times New Roman"/>
          <w:b/>
          <w:bCs/>
          <w:sz w:val="28"/>
          <w:szCs w:val="28"/>
        </w:rPr>
      </w:pPr>
    </w:p>
    <w:p w14:paraId="7199A61C" w14:textId="2E867643" w:rsidR="00681929" w:rsidRDefault="00681929" w:rsidP="00024D20">
      <w:pPr>
        <w:spacing w:after="0" w:line="240" w:lineRule="auto"/>
        <w:jc w:val="center"/>
        <w:rPr>
          <w:rFonts w:ascii="Times New Roman" w:hAnsi="Times New Roman" w:cs="Times New Roman"/>
          <w:b/>
          <w:bCs/>
          <w:sz w:val="28"/>
          <w:szCs w:val="28"/>
        </w:rPr>
      </w:pPr>
    </w:p>
    <w:p w14:paraId="7773A601" w14:textId="2AB46103" w:rsidR="00681929" w:rsidRDefault="00681929" w:rsidP="00024D20">
      <w:pPr>
        <w:spacing w:after="0" w:line="240" w:lineRule="auto"/>
        <w:jc w:val="center"/>
        <w:rPr>
          <w:rFonts w:ascii="Times New Roman" w:hAnsi="Times New Roman" w:cs="Times New Roman"/>
          <w:b/>
          <w:bCs/>
          <w:sz w:val="28"/>
          <w:szCs w:val="28"/>
        </w:rPr>
      </w:pPr>
    </w:p>
    <w:p w14:paraId="64FA7240" w14:textId="76FDE9FF" w:rsidR="00681929" w:rsidRDefault="00681929" w:rsidP="00024D20">
      <w:pPr>
        <w:spacing w:after="0" w:line="240" w:lineRule="auto"/>
        <w:jc w:val="center"/>
        <w:rPr>
          <w:rFonts w:ascii="Times New Roman" w:hAnsi="Times New Roman" w:cs="Times New Roman"/>
          <w:b/>
          <w:bCs/>
          <w:sz w:val="28"/>
          <w:szCs w:val="28"/>
        </w:rPr>
      </w:pPr>
    </w:p>
    <w:p w14:paraId="0606D94C" w14:textId="4FCADD40" w:rsidR="00681929" w:rsidRDefault="00681929" w:rsidP="00024D20">
      <w:pPr>
        <w:spacing w:after="0" w:line="240" w:lineRule="auto"/>
        <w:jc w:val="center"/>
        <w:rPr>
          <w:rFonts w:ascii="Times New Roman" w:hAnsi="Times New Roman" w:cs="Times New Roman"/>
          <w:b/>
          <w:bCs/>
          <w:sz w:val="28"/>
          <w:szCs w:val="28"/>
        </w:rPr>
      </w:pPr>
    </w:p>
    <w:p w14:paraId="3496B346" w14:textId="146841CD" w:rsidR="00681929" w:rsidRDefault="00681929" w:rsidP="00024D20">
      <w:pPr>
        <w:spacing w:after="0" w:line="240" w:lineRule="auto"/>
        <w:jc w:val="center"/>
        <w:rPr>
          <w:rFonts w:ascii="Times New Roman" w:hAnsi="Times New Roman" w:cs="Times New Roman"/>
          <w:b/>
          <w:bCs/>
          <w:sz w:val="28"/>
          <w:szCs w:val="28"/>
        </w:rPr>
      </w:pPr>
    </w:p>
    <w:p w14:paraId="7EB0FFE1" w14:textId="67555398" w:rsidR="00681929" w:rsidRDefault="00681929" w:rsidP="00024D20">
      <w:pPr>
        <w:spacing w:after="0" w:line="240" w:lineRule="auto"/>
        <w:jc w:val="center"/>
        <w:rPr>
          <w:rFonts w:ascii="Times New Roman" w:hAnsi="Times New Roman" w:cs="Times New Roman"/>
          <w:b/>
          <w:bCs/>
          <w:sz w:val="28"/>
          <w:szCs w:val="28"/>
        </w:rPr>
      </w:pPr>
    </w:p>
    <w:p w14:paraId="4F74EDF9" w14:textId="53DA37AE" w:rsidR="00681929" w:rsidRDefault="00681929" w:rsidP="00024D20">
      <w:pPr>
        <w:spacing w:after="0" w:line="240" w:lineRule="auto"/>
        <w:jc w:val="center"/>
        <w:rPr>
          <w:rFonts w:ascii="Times New Roman" w:hAnsi="Times New Roman" w:cs="Times New Roman"/>
          <w:b/>
          <w:bCs/>
          <w:sz w:val="28"/>
          <w:szCs w:val="28"/>
        </w:rPr>
      </w:pPr>
    </w:p>
    <w:p w14:paraId="75970053" w14:textId="3CF4627E" w:rsidR="00681929" w:rsidRDefault="00681929" w:rsidP="00024D20">
      <w:pPr>
        <w:spacing w:after="0" w:line="240" w:lineRule="auto"/>
        <w:jc w:val="center"/>
        <w:rPr>
          <w:rFonts w:ascii="Times New Roman" w:hAnsi="Times New Roman" w:cs="Times New Roman"/>
          <w:b/>
          <w:bCs/>
          <w:sz w:val="28"/>
          <w:szCs w:val="28"/>
        </w:rPr>
      </w:pPr>
    </w:p>
    <w:p w14:paraId="06735CCF" w14:textId="12BC2D4B" w:rsidR="00681929" w:rsidRDefault="00681929" w:rsidP="00024D20">
      <w:pPr>
        <w:spacing w:after="0" w:line="240" w:lineRule="auto"/>
        <w:jc w:val="center"/>
        <w:rPr>
          <w:rFonts w:ascii="Times New Roman" w:hAnsi="Times New Roman" w:cs="Times New Roman"/>
          <w:b/>
          <w:bCs/>
          <w:sz w:val="28"/>
          <w:szCs w:val="28"/>
        </w:rPr>
      </w:pPr>
    </w:p>
    <w:p w14:paraId="582263A5" w14:textId="3A55A322" w:rsidR="00681929" w:rsidRDefault="00681929" w:rsidP="00024D20">
      <w:pPr>
        <w:spacing w:after="0" w:line="240" w:lineRule="auto"/>
        <w:jc w:val="center"/>
        <w:rPr>
          <w:rFonts w:ascii="Times New Roman" w:hAnsi="Times New Roman" w:cs="Times New Roman"/>
          <w:b/>
          <w:bCs/>
          <w:sz w:val="28"/>
          <w:szCs w:val="28"/>
        </w:rPr>
      </w:pPr>
    </w:p>
    <w:p w14:paraId="0260224D" w14:textId="3D109A5F" w:rsidR="00681929" w:rsidRDefault="00681929" w:rsidP="00024D20">
      <w:pPr>
        <w:spacing w:after="0" w:line="240" w:lineRule="auto"/>
        <w:jc w:val="center"/>
        <w:rPr>
          <w:rFonts w:ascii="Times New Roman" w:hAnsi="Times New Roman" w:cs="Times New Roman"/>
          <w:b/>
          <w:bCs/>
          <w:sz w:val="28"/>
          <w:szCs w:val="28"/>
        </w:rPr>
      </w:pPr>
    </w:p>
    <w:p w14:paraId="40FF0368" w14:textId="123295E9" w:rsidR="00681929" w:rsidRDefault="00681929" w:rsidP="00024D20">
      <w:pPr>
        <w:spacing w:after="0" w:line="240" w:lineRule="auto"/>
        <w:jc w:val="center"/>
        <w:rPr>
          <w:rFonts w:ascii="Times New Roman" w:hAnsi="Times New Roman" w:cs="Times New Roman"/>
          <w:b/>
          <w:bCs/>
          <w:sz w:val="28"/>
          <w:szCs w:val="28"/>
        </w:rPr>
      </w:pPr>
    </w:p>
    <w:p w14:paraId="39ADB90D" w14:textId="58A10468" w:rsidR="00681929" w:rsidRDefault="00681929" w:rsidP="00024D20">
      <w:pPr>
        <w:spacing w:after="0" w:line="240" w:lineRule="auto"/>
        <w:jc w:val="center"/>
        <w:rPr>
          <w:rFonts w:ascii="Times New Roman" w:hAnsi="Times New Roman" w:cs="Times New Roman"/>
          <w:b/>
          <w:bCs/>
          <w:sz w:val="28"/>
          <w:szCs w:val="28"/>
        </w:rPr>
      </w:pPr>
    </w:p>
    <w:p w14:paraId="3432FE12" w14:textId="2349CEC9" w:rsidR="00681929" w:rsidRDefault="00681929" w:rsidP="00024D20">
      <w:pPr>
        <w:spacing w:after="0" w:line="240" w:lineRule="auto"/>
        <w:jc w:val="center"/>
        <w:rPr>
          <w:rFonts w:ascii="Times New Roman" w:hAnsi="Times New Roman" w:cs="Times New Roman"/>
          <w:b/>
          <w:bCs/>
          <w:sz w:val="28"/>
          <w:szCs w:val="28"/>
        </w:rPr>
      </w:pPr>
    </w:p>
    <w:p w14:paraId="618EAB1E" w14:textId="39477D48" w:rsidR="00681929" w:rsidRDefault="00681929" w:rsidP="00024D20">
      <w:pPr>
        <w:spacing w:after="0" w:line="240" w:lineRule="auto"/>
        <w:jc w:val="center"/>
        <w:rPr>
          <w:rFonts w:ascii="Times New Roman" w:hAnsi="Times New Roman" w:cs="Times New Roman"/>
          <w:b/>
          <w:bCs/>
          <w:sz w:val="28"/>
          <w:szCs w:val="28"/>
        </w:rPr>
      </w:pPr>
    </w:p>
    <w:p w14:paraId="7679E898" w14:textId="77777777" w:rsidR="00681929" w:rsidRDefault="00681929" w:rsidP="0068192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PRŮMĚRNÝCH MEZD V 1. ČTVRTLETÍ 2022</w:t>
      </w:r>
    </w:p>
    <w:p w14:paraId="3DDCF74B" w14:textId="77777777" w:rsidR="00681929" w:rsidRDefault="00681929" w:rsidP="00681929">
      <w:pPr>
        <w:spacing w:after="0" w:line="240" w:lineRule="auto"/>
        <w:jc w:val="center"/>
        <w:rPr>
          <w:rFonts w:ascii="Times New Roman" w:hAnsi="Times New Roman"/>
          <w:b/>
          <w:bCs/>
          <w:sz w:val="28"/>
          <w:szCs w:val="28"/>
        </w:rPr>
      </w:pPr>
    </w:p>
    <w:p w14:paraId="6107DD9F" w14:textId="77777777" w:rsidR="00681929" w:rsidRDefault="00681929" w:rsidP="00681929">
      <w:pPr>
        <w:spacing w:after="0" w:line="240" w:lineRule="auto"/>
        <w:jc w:val="center"/>
        <w:rPr>
          <w:rFonts w:ascii="Times New Roman" w:hAnsi="Times New Roman"/>
          <w:b/>
          <w:bCs/>
          <w:sz w:val="28"/>
          <w:szCs w:val="28"/>
        </w:rPr>
      </w:pPr>
    </w:p>
    <w:p w14:paraId="05CE13C0" w14:textId="77777777" w:rsidR="00681929" w:rsidRDefault="00681929" w:rsidP="00681929">
      <w:pPr>
        <w:spacing w:after="0" w:line="240" w:lineRule="auto"/>
        <w:jc w:val="center"/>
        <w:rPr>
          <w:rFonts w:ascii="Times New Roman" w:hAnsi="Times New Roman"/>
          <w:b/>
          <w:bCs/>
          <w:sz w:val="28"/>
          <w:szCs w:val="28"/>
        </w:rPr>
      </w:pPr>
    </w:p>
    <w:p w14:paraId="4DD8714F" w14:textId="77777777" w:rsidR="00681929" w:rsidRDefault="00681929" w:rsidP="00681929">
      <w:pPr>
        <w:spacing w:after="0" w:line="240" w:lineRule="auto"/>
        <w:jc w:val="both"/>
        <w:rPr>
          <w:rFonts w:ascii="Times New Roman" w:hAnsi="Times New Roman"/>
          <w:b/>
          <w:bCs/>
          <w:sz w:val="28"/>
          <w:szCs w:val="28"/>
        </w:rPr>
      </w:pPr>
      <w:r>
        <w:rPr>
          <w:rFonts w:ascii="Times New Roman" w:hAnsi="Times New Roman"/>
          <w:b/>
          <w:bCs/>
          <w:sz w:val="28"/>
          <w:szCs w:val="28"/>
        </w:rPr>
        <w:t>V 1. čtvrtletí 2022 vzrostla průměrná hrubá měsíční nominální mzda na přepočtené počty zaměstnanců v národním hospodářství proti stejnému období předchozího roku o 7,2 %, reálně klesla o 3,6 %. Medián mezd činil 31 923 Kč.</w:t>
      </w:r>
    </w:p>
    <w:p w14:paraId="037FC543" w14:textId="77777777" w:rsidR="00681929" w:rsidRDefault="00681929" w:rsidP="00681929">
      <w:pPr>
        <w:spacing w:after="0" w:line="240" w:lineRule="auto"/>
        <w:jc w:val="both"/>
        <w:rPr>
          <w:rFonts w:ascii="Times New Roman" w:hAnsi="Times New Roman"/>
          <w:b/>
          <w:bCs/>
          <w:sz w:val="28"/>
          <w:szCs w:val="28"/>
        </w:rPr>
      </w:pPr>
    </w:p>
    <w:p w14:paraId="57BF3B7C" w14:textId="77777777" w:rsidR="00681929" w:rsidRDefault="00681929" w:rsidP="00681929">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„V 1. čtvrtletí 2022 byla průměrná hrubá měsíční nominální mzda na přepočtené počty zaměstnanců </w:t>
      </w:r>
      <w:r>
        <w:rPr>
          <w:rFonts w:ascii="Times New Roman" w:hAnsi="Times New Roman"/>
          <w:b/>
          <w:bCs/>
          <w:i/>
          <w:iCs/>
          <w:sz w:val="28"/>
          <w:szCs w:val="28"/>
        </w:rPr>
        <w:t>37 929 Kč</w:t>
      </w:r>
      <w:r>
        <w:rPr>
          <w:rFonts w:ascii="Times New Roman" w:hAnsi="Times New Roman"/>
          <w:i/>
          <w:iCs/>
          <w:sz w:val="28"/>
          <w:szCs w:val="28"/>
        </w:rPr>
        <w:t xml:space="preserve">, to je o 7,2 % více než ve stejném období roku 2021. Spotřebitelské ceny se ale v tomto období zvýšily o 11,2 %, a proto mzda reálně klesla tentokrát o 3,6 %“, </w:t>
      </w:r>
      <w:r>
        <w:rPr>
          <w:rFonts w:ascii="Times New Roman" w:hAnsi="Times New Roman"/>
          <w:sz w:val="28"/>
          <w:szCs w:val="28"/>
        </w:rPr>
        <w:t xml:space="preserve">komentuje Jitka </w:t>
      </w:r>
      <w:proofErr w:type="spellStart"/>
      <w:r>
        <w:rPr>
          <w:rFonts w:ascii="Times New Roman" w:hAnsi="Times New Roman"/>
          <w:sz w:val="28"/>
          <w:szCs w:val="28"/>
        </w:rPr>
        <w:t>Erhartová</w:t>
      </w:r>
      <w:proofErr w:type="spellEnd"/>
      <w:r>
        <w:rPr>
          <w:rFonts w:ascii="Times New Roman" w:hAnsi="Times New Roman"/>
          <w:sz w:val="28"/>
          <w:szCs w:val="28"/>
        </w:rPr>
        <w:t>, vedoucí oddělení statistiky práce.</w:t>
      </w:r>
    </w:p>
    <w:p w14:paraId="5E59DAF6" w14:textId="77777777" w:rsidR="00681929" w:rsidRDefault="00681929" w:rsidP="00681929">
      <w:pPr>
        <w:spacing w:after="0" w:line="240" w:lineRule="auto"/>
        <w:jc w:val="both"/>
        <w:rPr>
          <w:rFonts w:ascii="Times New Roman" w:hAnsi="Times New Roman"/>
          <w:sz w:val="28"/>
          <w:szCs w:val="28"/>
        </w:rPr>
      </w:pPr>
    </w:p>
    <w:p w14:paraId="3832042E" w14:textId="77777777" w:rsidR="00681929" w:rsidRDefault="00681929" w:rsidP="00681929">
      <w:pPr>
        <w:spacing w:after="0" w:line="240" w:lineRule="auto"/>
        <w:jc w:val="both"/>
      </w:pPr>
      <w:r>
        <w:rPr>
          <w:rFonts w:ascii="Times New Roman" w:hAnsi="Times New Roman"/>
          <w:b/>
          <w:bCs/>
          <w:sz w:val="28"/>
          <w:szCs w:val="28"/>
        </w:rPr>
        <w:t xml:space="preserve">     V 1. čtvrtletí 2022 </w:t>
      </w:r>
      <w:r>
        <w:rPr>
          <w:rFonts w:ascii="Times New Roman" w:hAnsi="Times New Roman"/>
          <w:sz w:val="28"/>
          <w:szCs w:val="28"/>
        </w:rPr>
        <w:t>činila průměrná hrubá měsíční nominální mzda (dále jen průměrná mzda) na přepočtené počty zaměstnanců v národním hospodářství celkem 37 929 Kč, což je o 2 533 Kč (7,2 %) více než ve stejném období roku 2021. Spotřebitelské ceny se zvýšily za uvedené období o 11,2 %, reálně tak mzda klesla o 3,6 %. Objem mezd se zvýšil o 8,4 %, počet zaměstnanců vzrostl o 1,1 %.</w:t>
      </w:r>
    </w:p>
    <w:p w14:paraId="71D7395E" w14:textId="77777777" w:rsidR="00681929" w:rsidRDefault="00681929" w:rsidP="00681929">
      <w:pPr>
        <w:spacing w:after="0" w:line="240" w:lineRule="auto"/>
        <w:jc w:val="both"/>
        <w:rPr>
          <w:rFonts w:ascii="Times New Roman" w:hAnsi="Times New Roman"/>
          <w:sz w:val="28"/>
          <w:szCs w:val="28"/>
        </w:rPr>
      </w:pPr>
    </w:p>
    <w:p w14:paraId="68C0B120" w14:textId="77777777" w:rsidR="00681929" w:rsidRDefault="00681929" w:rsidP="00681929">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w:t>
      </w:r>
      <w:r>
        <w:rPr>
          <w:rFonts w:ascii="Times New Roman" w:hAnsi="Times New Roman"/>
          <w:sz w:val="28"/>
          <w:szCs w:val="28"/>
        </w:rPr>
        <w:t>činil růst průměrné mzdy v 1. čtvrtletí 2022 po očištění od sezónních vlivů 2,0 %.</w:t>
      </w:r>
    </w:p>
    <w:p w14:paraId="4357FAB5" w14:textId="77777777" w:rsidR="00681929" w:rsidRDefault="00681929" w:rsidP="00681929">
      <w:pPr>
        <w:spacing w:after="0" w:line="240" w:lineRule="auto"/>
        <w:jc w:val="both"/>
        <w:rPr>
          <w:rFonts w:ascii="Times New Roman" w:hAnsi="Times New Roman"/>
          <w:sz w:val="28"/>
          <w:szCs w:val="28"/>
        </w:rPr>
      </w:pPr>
    </w:p>
    <w:p w14:paraId="2139C2AE" w14:textId="77777777" w:rsidR="00681929" w:rsidRDefault="00681929" w:rsidP="00681929">
      <w:pPr>
        <w:spacing w:after="0" w:line="240" w:lineRule="auto"/>
        <w:jc w:val="both"/>
      </w:pPr>
      <w:r>
        <w:rPr>
          <w:rFonts w:ascii="Times New Roman" w:hAnsi="Times New Roman"/>
          <w:sz w:val="28"/>
          <w:szCs w:val="28"/>
        </w:rPr>
        <w:t xml:space="preserve">     V odvětvovém členění podle sekcí CZ-NACE byl nejvyšší růst průměrné mzdy </w:t>
      </w:r>
      <w:r>
        <w:rPr>
          <w:rFonts w:ascii="Times New Roman" w:hAnsi="Times New Roman"/>
          <w:b/>
          <w:bCs/>
          <w:sz w:val="28"/>
          <w:szCs w:val="28"/>
        </w:rPr>
        <w:t>proti stejnému období roku 2021</w:t>
      </w:r>
      <w:r>
        <w:rPr>
          <w:rFonts w:ascii="Times New Roman" w:hAnsi="Times New Roman"/>
          <w:sz w:val="28"/>
          <w:szCs w:val="28"/>
        </w:rPr>
        <w:t xml:space="preserve"> zaznamenán v odvětví peněžnictví a pojišťovnictví (15,9 %), činnosti v oblasti nemovitostí (13,9 %) a ubytování, stravování a pohostinství (11,2 %). K nejnižšímu růstu o 1,9 % došlo ve veřejné správě a obraně, povinném sociálním zabezpečení.</w:t>
      </w:r>
    </w:p>
    <w:p w14:paraId="3FEE4748" w14:textId="77777777" w:rsidR="00681929" w:rsidRDefault="00681929" w:rsidP="00681929">
      <w:pPr>
        <w:spacing w:after="0" w:line="240" w:lineRule="auto"/>
        <w:jc w:val="both"/>
        <w:rPr>
          <w:rFonts w:ascii="Times New Roman" w:hAnsi="Times New Roman"/>
          <w:sz w:val="28"/>
          <w:szCs w:val="28"/>
        </w:rPr>
      </w:pPr>
    </w:p>
    <w:p w14:paraId="3331663B"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Medián mezd (31 923 Kč) vzrostl proti stejnému období předchozího roku o 6,6 %, u mužů dosáhl 34 362 Kč, u žen byl 29 262 Kč. Osmdesát procent zaměstnanců pobíralo mzdu mezi 16 733 Kč a 60 467 Kč.</w:t>
      </w:r>
    </w:p>
    <w:p w14:paraId="092BAD71" w14:textId="77777777" w:rsidR="00681929" w:rsidRDefault="00681929" w:rsidP="00681929">
      <w:pPr>
        <w:spacing w:after="0" w:line="240" w:lineRule="auto"/>
        <w:jc w:val="both"/>
        <w:rPr>
          <w:rFonts w:ascii="Times New Roman" w:hAnsi="Times New Roman"/>
          <w:sz w:val="28"/>
          <w:szCs w:val="28"/>
        </w:rPr>
      </w:pPr>
    </w:p>
    <w:p w14:paraId="6BA990E1" w14:textId="77777777" w:rsidR="00681929" w:rsidRDefault="00681929" w:rsidP="00681929">
      <w:pPr>
        <w:spacing w:after="0" w:line="240" w:lineRule="auto"/>
        <w:jc w:val="both"/>
        <w:rPr>
          <w:rFonts w:ascii="Times New Roman" w:hAnsi="Times New Roman"/>
          <w:b/>
          <w:bCs/>
          <w:sz w:val="28"/>
          <w:szCs w:val="28"/>
        </w:rPr>
      </w:pPr>
      <w:r>
        <w:rPr>
          <w:rFonts w:ascii="Times New Roman" w:hAnsi="Times New Roman"/>
          <w:b/>
          <w:bCs/>
          <w:sz w:val="28"/>
          <w:szCs w:val="28"/>
        </w:rPr>
        <w:t>Průměrné měsíční hrubé mzdy</w:t>
      </w:r>
    </w:p>
    <w:p w14:paraId="6327F6DB" w14:textId="77777777" w:rsidR="00681929" w:rsidRDefault="00681929" w:rsidP="00681929">
      <w:pPr>
        <w:spacing w:after="0" w:line="240" w:lineRule="auto"/>
        <w:jc w:val="both"/>
        <w:rPr>
          <w:rFonts w:ascii="Times New Roman" w:hAnsi="Times New Roman"/>
          <w:b/>
          <w:bCs/>
          <w:sz w:val="28"/>
          <w:szCs w:val="28"/>
        </w:rPr>
      </w:pPr>
    </w:p>
    <w:p w14:paraId="0F3617CA"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Průměrná mzda (37 929 Kč) za 1. čtvrtletí 2022 vzrostla nominálně ke stejnému období předchozího roku o 2 533 Kč, tedy o 7,2 %, přičemž jde o zprůměrování velmi různorodého vývoje na úrovni jednotlivých oborů, podniků či organizací.</w:t>
      </w:r>
    </w:p>
    <w:p w14:paraId="293B46E6" w14:textId="77777777" w:rsidR="00681929" w:rsidRDefault="00681929" w:rsidP="00681929">
      <w:pPr>
        <w:spacing w:after="0" w:line="240" w:lineRule="auto"/>
        <w:jc w:val="both"/>
        <w:rPr>
          <w:rFonts w:ascii="Times New Roman" w:hAnsi="Times New Roman"/>
          <w:sz w:val="28"/>
          <w:szCs w:val="28"/>
        </w:rPr>
      </w:pPr>
    </w:p>
    <w:p w14:paraId="621BA6F7"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V reálném vyjádření ale šlo o mzdový pokles o 3,6 %, zaměstnanci si tedy mohli koupit za průměrnou mzdu méně zboží či služeb než před rokem. Reálný mzdový růst se odvíjí od inflace neboli růstu spotřebitelských cen. Ten se v 1. čtvrtletí 2022 výrazně zvýšil na 11,2 %. Pro úplnost sumarizujme, že v roce 2021 se průměrná </w:t>
      </w:r>
      <w:r>
        <w:rPr>
          <w:rFonts w:ascii="Times New Roman" w:hAnsi="Times New Roman"/>
          <w:sz w:val="28"/>
          <w:szCs w:val="28"/>
        </w:rPr>
        <w:lastRenderedPageBreak/>
        <w:t>mzda reálně zvýšila o 1,0 % a v roce 2020 o 1,4 %, tehdy se inflace pohybovala mezi 3-4 procenty.</w:t>
      </w:r>
    </w:p>
    <w:p w14:paraId="59E14186" w14:textId="77777777" w:rsidR="00681929" w:rsidRDefault="00681929" w:rsidP="00681929">
      <w:pPr>
        <w:spacing w:after="0" w:line="240" w:lineRule="auto"/>
        <w:jc w:val="both"/>
        <w:rPr>
          <w:rFonts w:ascii="Times New Roman" w:hAnsi="Times New Roman"/>
          <w:sz w:val="28"/>
          <w:szCs w:val="28"/>
        </w:rPr>
      </w:pPr>
    </w:p>
    <w:p w14:paraId="319B8BD2"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Mzdový vývoj byl značně diferencovaný podle odvětví, nominální růst průměrných mezd byl v rozsahu od 1,9 % do 15,9 %. Pouze u dvou sekcí CZ-NACE růst překonal hodnotu nárůstu spotřebitelských cen (11,2 %), takže u nich došlo ke zvýšení mezd v reálném vyjádření. </w:t>
      </w:r>
    </w:p>
    <w:p w14:paraId="374FBE79" w14:textId="77777777" w:rsidR="00681929" w:rsidRDefault="00681929" w:rsidP="00681929">
      <w:pPr>
        <w:spacing w:after="0" w:line="240" w:lineRule="auto"/>
        <w:jc w:val="both"/>
        <w:rPr>
          <w:rFonts w:ascii="Times New Roman" w:hAnsi="Times New Roman"/>
          <w:sz w:val="28"/>
          <w:szCs w:val="28"/>
        </w:rPr>
      </w:pPr>
    </w:p>
    <w:p w14:paraId="094AF0DE" w14:textId="77777777" w:rsidR="00681929" w:rsidRDefault="00681929" w:rsidP="00681929">
      <w:pPr>
        <w:spacing w:after="0" w:line="240" w:lineRule="auto"/>
        <w:jc w:val="both"/>
      </w:pPr>
      <w:r>
        <w:rPr>
          <w:rFonts w:ascii="Times New Roman" w:hAnsi="Times New Roman"/>
          <w:sz w:val="28"/>
          <w:szCs w:val="28"/>
        </w:rPr>
        <w:t xml:space="preserve">     Vůbec </w:t>
      </w:r>
      <w:r>
        <w:rPr>
          <w:rFonts w:ascii="Times New Roman" w:hAnsi="Times New Roman"/>
          <w:b/>
          <w:bCs/>
          <w:sz w:val="28"/>
          <w:szCs w:val="28"/>
        </w:rPr>
        <w:t>nejslabší nominální nárůst</w:t>
      </w:r>
      <w:r>
        <w:rPr>
          <w:rFonts w:ascii="Times New Roman" w:hAnsi="Times New Roman"/>
          <w:sz w:val="28"/>
          <w:szCs w:val="28"/>
        </w:rPr>
        <w:t xml:space="preserve"> najdeme ve veřejné správě a obraně, kde průměrná mzda stoupla meziročně jen o 723 Kč, což je 1,9 %. Reálně se tedy snížila bezmála o desetinu. Na dalších místech byla zdravotní a sociální péče s nárůstem 2,7 % a vzdělávání s 3,4 %. Tato tři odvětví spojuje to, že výše výdělků je dominantně závislá na rozhodování státu, který určuje platové tabulky. Pro rok 2022 byly velké části zaměstnanců státu základní platy tzv. zmrazeny (tedy nedošlo k žádnému navýšení).</w:t>
      </w:r>
    </w:p>
    <w:p w14:paraId="1B071E03" w14:textId="77777777" w:rsidR="00681929" w:rsidRDefault="00681929" w:rsidP="00681929">
      <w:pPr>
        <w:spacing w:after="0" w:line="240" w:lineRule="auto"/>
        <w:jc w:val="both"/>
        <w:rPr>
          <w:rFonts w:ascii="Times New Roman" w:hAnsi="Times New Roman"/>
          <w:b/>
          <w:bCs/>
          <w:sz w:val="28"/>
          <w:szCs w:val="28"/>
        </w:rPr>
      </w:pPr>
    </w:p>
    <w:p w14:paraId="7B1716C1" w14:textId="77777777" w:rsidR="00681929" w:rsidRDefault="00681929" w:rsidP="00681929">
      <w:pPr>
        <w:spacing w:after="0" w:line="240" w:lineRule="auto"/>
        <w:jc w:val="both"/>
      </w:pPr>
      <w:r>
        <w:rPr>
          <w:rFonts w:ascii="Times New Roman" w:hAnsi="Times New Roman"/>
          <w:b/>
          <w:bCs/>
          <w:sz w:val="28"/>
          <w:szCs w:val="28"/>
        </w:rPr>
        <w:t xml:space="preserve">     Nejvyšší růst průměrných mezd </w:t>
      </w:r>
      <w:r>
        <w:rPr>
          <w:rFonts w:ascii="Times New Roman" w:hAnsi="Times New Roman"/>
          <w:sz w:val="28"/>
          <w:szCs w:val="28"/>
        </w:rPr>
        <w:t>najdeme u peněžnictví a pojišťovnictví, kde vzrostly o 9 873 Kč, tedy o 15,9 %. Zásluhu na tom měla především výplata mimořádných odměn. Malé odvětví činnosti v oblasti nemovitostí bylo na druhém nejlepším místě s růstem 13,9 %.</w:t>
      </w:r>
    </w:p>
    <w:p w14:paraId="3FD0D6C2" w14:textId="77777777" w:rsidR="00681929" w:rsidRDefault="00681929" w:rsidP="00681929">
      <w:pPr>
        <w:spacing w:after="0" w:line="240" w:lineRule="auto"/>
        <w:jc w:val="both"/>
        <w:rPr>
          <w:rFonts w:ascii="Times New Roman" w:hAnsi="Times New Roman"/>
          <w:sz w:val="28"/>
          <w:szCs w:val="28"/>
        </w:rPr>
      </w:pPr>
    </w:p>
    <w:p w14:paraId="49CBB900" w14:textId="77777777" w:rsidR="00681929" w:rsidRDefault="00681929" w:rsidP="00681929">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Nejvyšší průměrnou mzdu </w:t>
      </w:r>
      <w:r>
        <w:rPr>
          <w:rFonts w:ascii="Times New Roman" w:hAnsi="Times New Roman"/>
          <w:sz w:val="28"/>
          <w:szCs w:val="28"/>
        </w:rPr>
        <w:t>najdeme v informačních a komunikačních činnostech s úrovní 71 996 Kč, ta vzrostla meziročně o 8,7 %. Druhou příčku drží již zmíněné peněžnictví a pojišťovnictví s průměrnou mzdou 71 847 Kč. Třetí příčka pak s odstupem patří odvětví výroba a rozvod elektřiny, plynu, tepla a klimatizovaného vzduchu s 64 308 Kč.</w:t>
      </w:r>
    </w:p>
    <w:p w14:paraId="27851DC0" w14:textId="77777777" w:rsidR="00681929" w:rsidRDefault="00681929" w:rsidP="00681929">
      <w:pPr>
        <w:spacing w:after="0" w:line="240" w:lineRule="auto"/>
        <w:jc w:val="both"/>
        <w:rPr>
          <w:rFonts w:ascii="Times New Roman" w:hAnsi="Times New Roman"/>
          <w:sz w:val="28"/>
          <w:szCs w:val="28"/>
        </w:rPr>
      </w:pPr>
    </w:p>
    <w:p w14:paraId="38D3260B" w14:textId="77777777" w:rsidR="00681929" w:rsidRDefault="00681929" w:rsidP="00681929">
      <w:pPr>
        <w:spacing w:after="0" w:line="240" w:lineRule="auto"/>
        <w:jc w:val="both"/>
      </w:pPr>
      <w:r>
        <w:rPr>
          <w:rFonts w:ascii="Times New Roman" w:hAnsi="Times New Roman"/>
          <w:sz w:val="28"/>
          <w:szCs w:val="28"/>
        </w:rPr>
        <w:t xml:space="preserve">     Naopak </w:t>
      </w:r>
      <w:r>
        <w:rPr>
          <w:rFonts w:ascii="Times New Roman" w:hAnsi="Times New Roman"/>
          <w:b/>
          <w:bCs/>
          <w:sz w:val="28"/>
          <w:szCs w:val="28"/>
        </w:rPr>
        <w:t xml:space="preserve">nejnižší úroveň mezd </w:t>
      </w:r>
      <w:r>
        <w:rPr>
          <w:rFonts w:ascii="Times New Roman" w:hAnsi="Times New Roman"/>
          <w:sz w:val="28"/>
          <w:szCs w:val="28"/>
        </w:rPr>
        <w:t>přetrvala v ubytováním stravování a pohostinství (22 222 Kč), navzdory tomu, že meziročně vzrostla o 11,2 %. Druhá nejnižší průměrná mzda byla v administrativních a podpůrných činnostech, kde vzrostla o 10,7 % na hodnotu 27 553 Kč.</w:t>
      </w:r>
    </w:p>
    <w:p w14:paraId="17673EED" w14:textId="77777777" w:rsidR="00681929" w:rsidRDefault="00681929" w:rsidP="00681929">
      <w:pPr>
        <w:spacing w:after="0" w:line="240" w:lineRule="auto"/>
        <w:jc w:val="both"/>
        <w:rPr>
          <w:rFonts w:ascii="Times New Roman" w:hAnsi="Times New Roman"/>
          <w:sz w:val="28"/>
          <w:szCs w:val="28"/>
        </w:rPr>
      </w:pPr>
    </w:p>
    <w:p w14:paraId="6EE5D626"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V obchodě (velkoobchod a maloobchod; opravy a údržba motorových vozidel) vzrostla průměrná mzda o 9,4 % na 36 118 Kč. V průmyslových odvětvích byl mzdový růst celkově slabší (6,8 %), v dominantním zpracovatelském průmyslu shodně o 6,8 %., který se tak dostal na 36 266 Kč. V těžbě a dobývání mzdy poskočily o 8,9 % na 39 567 Kč, což bylo patrně značně ovlivněné poklesem počtu zaměstnanců. V dopravě a sladování se mzdy zvýšily o 8,2 % na 33 982 Kč. </w:t>
      </w:r>
    </w:p>
    <w:p w14:paraId="025557A9"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Z hlediska statistiky pracovní doby bylo 1. čtvrtletí 2022 charakteristické vyšším počtem odpracovaných hodin ve srovnání se stejným obdobím předchozího roku.</w:t>
      </w:r>
    </w:p>
    <w:p w14:paraId="1F109895" w14:textId="26E015E1" w:rsidR="00681929" w:rsidRDefault="00681929" w:rsidP="00681929">
      <w:pPr>
        <w:spacing w:after="0" w:line="240" w:lineRule="auto"/>
        <w:jc w:val="both"/>
        <w:rPr>
          <w:rFonts w:ascii="Times New Roman" w:hAnsi="Times New Roman"/>
          <w:sz w:val="28"/>
          <w:szCs w:val="28"/>
        </w:rPr>
      </w:pPr>
    </w:p>
    <w:p w14:paraId="7DB4223D" w14:textId="029285A2" w:rsidR="00681929" w:rsidRDefault="00681929" w:rsidP="00681929">
      <w:pPr>
        <w:spacing w:after="0" w:line="240" w:lineRule="auto"/>
        <w:jc w:val="both"/>
        <w:rPr>
          <w:rFonts w:ascii="Times New Roman" w:hAnsi="Times New Roman"/>
          <w:sz w:val="28"/>
          <w:szCs w:val="28"/>
        </w:rPr>
      </w:pPr>
    </w:p>
    <w:p w14:paraId="4A1D5AE9" w14:textId="77777777" w:rsidR="00681929" w:rsidRDefault="00681929" w:rsidP="00681929">
      <w:pPr>
        <w:spacing w:after="0" w:line="240" w:lineRule="auto"/>
        <w:jc w:val="both"/>
        <w:rPr>
          <w:rFonts w:ascii="Times New Roman" w:hAnsi="Times New Roman"/>
          <w:sz w:val="28"/>
          <w:szCs w:val="28"/>
        </w:rPr>
      </w:pPr>
    </w:p>
    <w:p w14:paraId="5ABA49B9" w14:textId="77777777" w:rsidR="00681929" w:rsidRDefault="00681929" w:rsidP="00681929">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Regionální vývoj</w:t>
      </w:r>
    </w:p>
    <w:p w14:paraId="37AB1486" w14:textId="77777777" w:rsidR="00681929" w:rsidRDefault="00681929" w:rsidP="00681929">
      <w:pPr>
        <w:spacing w:after="0" w:line="240" w:lineRule="auto"/>
        <w:jc w:val="both"/>
        <w:rPr>
          <w:rFonts w:ascii="Times New Roman" w:hAnsi="Times New Roman"/>
          <w:b/>
          <w:bCs/>
          <w:sz w:val="28"/>
          <w:szCs w:val="28"/>
        </w:rPr>
      </w:pPr>
    </w:p>
    <w:p w14:paraId="393F3C1C"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Také krajské výsledky přináší vývoj, který není jednoznačný. Z pohledu počtu zaměstnanců došlo v 1. čtvrtletí 2022 u dvou krajů k meziročnímu poklesu, o 0,3 % v Ústeckém kraji a o 0,2 % v Moravskoslezském.  </w:t>
      </w:r>
    </w:p>
    <w:p w14:paraId="49F1D96F"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U vývoje průměrných mezd je rozptyl podstatně menší než v třídění podle odvětví, nárůsty se pohybovaly od 5,7 % v Ústeckém kraji po 8,2 % v Karlovarském. Hlavní město zaznamenalo vysokých 8,1 %,</w:t>
      </w:r>
    </w:p>
    <w:p w14:paraId="5E2F5A4E"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Podle absolutní úrovně výdělků zůstává Praha stále nejbohatším regionem. Průměrná mzda tu byla 48 498 Kč. Na druhém místě se udržuje Středočeský kraj s 37 582 Kč. Naopak Karlovarský kraj zůstává nadále regionem s nejnižší mzdovou úrovní (32 605 Kč), s menším odstupem následován Pardubickým krajem (33 300 Kč) a Zlínským krajem, kde se průměrná mzda dostala na 33 302 Kč.</w:t>
      </w:r>
    </w:p>
    <w:p w14:paraId="59A83A27" w14:textId="77777777" w:rsidR="00681929" w:rsidRDefault="00681929" w:rsidP="00681929">
      <w:pPr>
        <w:spacing w:after="0" w:line="240" w:lineRule="auto"/>
        <w:jc w:val="both"/>
        <w:rPr>
          <w:rFonts w:ascii="Times New Roman" w:hAnsi="Times New Roman"/>
          <w:sz w:val="28"/>
          <w:szCs w:val="28"/>
        </w:rPr>
      </w:pPr>
    </w:p>
    <w:p w14:paraId="25CBBF83" w14:textId="77777777" w:rsidR="00681929" w:rsidRDefault="00681929" w:rsidP="00681929">
      <w:pPr>
        <w:spacing w:after="0" w:line="240" w:lineRule="auto"/>
        <w:jc w:val="both"/>
        <w:rPr>
          <w:rFonts w:ascii="Times New Roman" w:hAnsi="Times New Roman"/>
          <w:b/>
          <w:bCs/>
          <w:sz w:val="28"/>
          <w:szCs w:val="28"/>
        </w:rPr>
      </w:pPr>
      <w:r>
        <w:rPr>
          <w:rFonts w:ascii="Times New Roman" w:hAnsi="Times New Roman"/>
          <w:b/>
          <w:bCs/>
          <w:sz w:val="28"/>
          <w:szCs w:val="28"/>
        </w:rPr>
        <w:t>Mediány a decilové rozpětí mezd, třídění podle pohlaví</w:t>
      </w:r>
    </w:p>
    <w:p w14:paraId="147EDA29" w14:textId="77777777" w:rsidR="00681929" w:rsidRDefault="00681929" w:rsidP="00681929">
      <w:pPr>
        <w:spacing w:after="0" w:line="240" w:lineRule="auto"/>
        <w:jc w:val="both"/>
        <w:rPr>
          <w:rFonts w:ascii="Times New Roman" w:hAnsi="Times New Roman"/>
          <w:b/>
          <w:bCs/>
          <w:sz w:val="28"/>
          <w:szCs w:val="28"/>
        </w:rPr>
      </w:pPr>
    </w:p>
    <w:p w14:paraId="61841B01"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Rychlá informace za 1. čtvrtletí 2022 obsahuje také údaj o mzdovém mediánu, který je vypočtený z matematického modelu distribuce a ukazuje mzdu prostředního zaměstnance, tedy běžnou mzdovou úroveň; zároveň byly vypočteny také krajní decily. V 1. čtvrtletí 2022 se mzdový medián dostal na 31 923 Kč, to je o 1 974 Kč (o 6,6 %) více než ve stejném období předchozího roku.</w:t>
      </w:r>
    </w:p>
    <w:p w14:paraId="240CD37A"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Mzdová distribuce se v 1. čtvrtletí 2022 ve srovnání s loňským rokem moc nezměnila, desetina zaměstnanců s nejnižšími mzdami pobírala hrubou mzdu pod hranicí 16 733 Kč (dolní decil meziročně vzrostl o 7,8 %), opačná desetina měla naopak mzdy nad hranicí 60 467 Kč (horní decil se zvýšil o 6,5 %). Decilový poměr se tak meziročně snížil o 0,04 bodu.</w:t>
      </w:r>
    </w:p>
    <w:p w14:paraId="1B19A832"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Prostřední mzdy mužů byly stále vyšší než u žen, v 1. čtvrtletí 2022 byla mediánová mzda žen 29 262 kč, zatímco u mužů 34 362 Kč. Mezera v prostředních výdělcích tak činila 14,8 %.</w:t>
      </w:r>
    </w:p>
    <w:p w14:paraId="42563478"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Zároveň byly mzdy mužů rozprostřené v podstatně větší šíři, zejména oblast vysokých výdělků je výrazně vyšší než u žen; ženy měly horní decil 53 037 Kč a muži 67 469 Kč, čímž byla mezera u vysokých výdělků 21,4 %. U nízkých výdělků byl naopak rozdíl slabší: ženy měly dolní decil 15 802 Kč, muži pak 17 803 Kč, což představuje mezeru 11,2 %.</w:t>
      </w:r>
    </w:p>
    <w:p w14:paraId="0027C32D" w14:textId="77777777" w:rsidR="00681929" w:rsidRDefault="00681929" w:rsidP="00681929">
      <w:pPr>
        <w:spacing w:after="0" w:line="240" w:lineRule="auto"/>
        <w:jc w:val="both"/>
        <w:rPr>
          <w:rFonts w:ascii="Times New Roman" w:hAnsi="Times New Roman"/>
          <w:sz w:val="28"/>
          <w:szCs w:val="28"/>
        </w:rPr>
      </w:pPr>
    </w:p>
    <w:p w14:paraId="10775830" w14:textId="77777777" w:rsidR="00681929" w:rsidRDefault="00681929" w:rsidP="00681929">
      <w:pPr>
        <w:spacing w:after="0" w:line="240" w:lineRule="auto"/>
        <w:jc w:val="both"/>
        <w:rPr>
          <w:rFonts w:ascii="Times New Roman" w:hAnsi="Times New Roman"/>
          <w:sz w:val="28"/>
          <w:szCs w:val="28"/>
        </w:rPr>
      </w:pPr>
    </w:p>
    <w:p w14:paraId="4D7EDDD0" w14:textId="77777777" w:rsidR="00681929" w:rsidRDefault="00681929" w:rsidP="00681929">
      <w:pPr>
        <w:spacing w:after="0" w:line="240" w:lineRule="auto"/>
        <w:jc w:val="both"/>
        <w:rPr>
          <w:rFonts w:ascii="Times New Roman" w:hAnsi="Times New Roman"/>
          <w:sz w:val="28"/>
          <w:szCs w:val="28"/>
        </w:rPr>
      </w:pPr>
    </w:p>
    <w:p w14:paraId="17105B80" w14:textId="77777777" w:rsidR="00681929" w:rsidRDefault="00681929" w:rsidP="00681929">
      <w:pPr>
        <w:spacing w:after="0" w:line="240" w:lineRule="auto"/>
        <w:jc w:val="both"/>
        <w:rPr>
          <w:rFonts w:ascii="Times New Roman" w:hAnsi="Times New Roman"/>
          <w:b/>
          <w:bCs/>
          <w:sz w:val="28"/>
          <w:szCs w:val="28"/>
        </w:rPr>
      </w:pPr>
      <w:r>
        <w:rPr>
          <w:rFonts w:ascii="Times New Roman" w:hAnsi="Times New Roman"/>
          <w:b/>
          <w:bCs/>
          <w:sz w:val="28"/>
          <w:szCs w:val="28"/>
        </w:rPr>
        <w:t>Zaměstnanost, nezaměstnanost a ekonomická neaktivita</w:t>
      </w:r>
    </w:p>
    <w:p w14:paraId="6992E882" w14:textId="77777777" w:rsidR="00681929" w:rsidRDefault="00681929" w:rsidP="00681929">
      <w:pPr>
        <w:spacing w:after="0" w:line="240" w:lineRule="auto"/>
        <w:jc w:val="both"/>
        <w:rPr>
          <w:rFonts w:ascii="Times New Roman" w:hAnsi="Times New Roman"/>
          <w:b/>
          <w:bCs/>
          <w:sz w:val="28"/>
          <w:szCs w:val="28"/>
        </w:rPr>
      </w:pPr>
    </w:p>
    <w:p w14:paraId="43EEA71B" w14:textId="77777777" w:rsidR="00681929" w:rsidRDefault="00681929" w:rsidP="00681929">
      <w:pPr>
        <w:spacing w:after="0" w:line="240" w:lineRule="auto"/>
        <w:jc w:val="both"/>
      </w:pPr>
      <w:r>
        <w:rPr>
          <w:rFonts w:ascii="Times New Roman" w:hAnsi="Times New Roman"/>
          <w:b/>
          <w:bCs/>
          <w:sz w:val="28"/>
          <w:szCs w:val="28"/>
        </w:rPr>
        <w:t xml:space="preserve">     </w:t>
      </w:r>
      <w:r>
        <w:rPr>
          <w:rFonts w:ascii="Times New Roman" w:hAnsi="Times New Roman"/>
          <w:sz w:val="28"/>
          <w:szCs w:val="28"/>
        </w:rPr>
        <w:t>Výsledky Výběrového šetření pracovních sil (VŠPS) přinesly pro 1. čtvrtletí 2022 meziroční nárůst míry zaměstnanosti (ve věkové skupině 15-64 let) o 1,4 p. b. na 75,0 %. Ženy mírně doháněly rozdíl, u mužů vzrostla míra zaměstnanosti o 1,3 p. b. na 81,9 %, u žen o 1,5 p. b. na 67,8 %.</w:t>
      </w:r>
    </w:p>
    <w:p w14:paraId="358D9585" w14:textId="77777777" w:rsidR="00681929" w:rsidRDefault="00681929" w:rsidP="00681929">
      <w:pPr>
        <w:spacing w:after="0" w:line="240" w:lineRule="auto"/>
        <w:jc w:val="both"/>
        <w:rPr>
          <w:rFonts w:ascii="Times New Roman" w:hAnsi="Times New Roman"/>
          <w:sz w:val="28"/>
          <w:szCs w:val="28"/>
        </w:rPr>
      </w:pPr>
    </w:p>
    <w:p w14:paraId="13ADD993"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V důsledku uplatnění nových demografických vah po Sčítání 2021 se populace ČR statisticky zmenšila, což poznamenalo všechny podřízené ukazatele VŠPS vyjadřované absolutními čísly. Zaměstnaných meziročně ubylo o 24,9 tis. (o 0,5 %), nezaměstnaných bylo meziročně méně o 49,0 tis. a počet ekonomicky neaktivních ve věku 15 a více let poklesl o 84,9 tis.</w:t>
      </w:r>
    </w:p>
    <w:p w14:paraId="0F80901B"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Tato čísla v sobě zahrnují jak proměnu váhového systému výběrového šetření, tak reálnou změnu v ekonomice. Pro lepší pochopení vývoje na trhu práce byly proto provedeny i přepočty dat roku 2021 s využitím letošních vah, tedy na shodnou velikost/strukturu obyvatelstva. Celkově se pak meziročně počet zaměstnaných zvýšil o 115,7 tis., počet nezaměstnaných se snížil o 43,7 tis. a počet osob ekonomicky neaktivních ve věku 15 a více let se meziročně snížil o 72,0 tis.</w:t>
      </w:r>
    </w:p>
    <w:p w14:paraId="52251C05" w14:textId="77777777" w:rsidR="00681929" w:rsidRDefault="00681929" w:rsidP="00681929">
      <w:pPr>
        <w:spacing w:after="0" w:line="240" w:lineRule="auto"/>
        <w:jc w:val="both"/>
        <w:rPr>
          <w:rFonts w:ascii="Times New Roman" w:hAnsi="Times New Roman"/>
          <w:sz w:val="28"/>
          <w:szCs w:val="28"/>
        </w:rPr>
      </w:pPr>
    </w:p>
    <w:p w14:paraId="74B0DF34"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Výraznou změnou v ekonomice byl pokles podnikatelů (</w:t>
      </w:r>
      <w:proofErr w:type="spellStart"/>
      <w:proofErr w:type="gramStart"/>
      <w:r>
        <w:rPr>
          <w:rFonts w:ascii="Times New Roman" w:hAnsi="Times New Roman"/>
          <w:sz w:val="28"/>
          <w:szCs w:val="28"/>
        </w:rPr>
        <w:t>sebezaměstnaných</w:t>
      </w:r>
      <w:proofErr w:type="spellEnd"/>
      <w:r>
        <w:rPr>
          <w:rFonts w:ascii="Times New Roman" w:hAnsi="Times New Roman"/>
          <w:sz w:val="28"/>
          <w:szCs w:val="28"/>
        </w:rPr>
        <w:t>)  o</w:t>
      </w:r>
      <w:proofErr w:type="gramEnd"/>
      <w:r>
        <w:rPr>
          <w:rFonts w:ascii="Times New Roman" w:hAnsi="Times New Roman"/>
          <w:sz w:val="28"/>
          <w:szCs w:val="28"/>
        </w:rPr>
        <w:t xml:space="preserve"> 23,2 tis., který šel na vrub snížení počtu podnikatelů se zaměstnanci (tj. zaměstnavatelů). Počet podnikatelů bez zaměstnanců (pracujících na vlastní účet) ani pomáhajících rodinných příslušníků se takřka nezměnil.</w:t>
      </w:r>
    </w:p>
    <w:p w14:paraId="406FC39A"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V odvětvovém třídění klesla zaměstnanost v sekundárním sektoru průmyslu a stavebnictví o 40,8 tis. Naopak v terciárním sektoru služeb celková zaměstnanost stoupla o 21,7 tis.</w:t>
      </w:r>
    </w:p>
    <w:p w14:paraId="1AAFD293" w14:textId="77777777" w:rsidR="00681929" w:rsidRDefault="00681929" w:rsidP="00681929">
      <w:pPr>
        <w:spacing w:after="0" w:line="240" w:lineRule="auto"/>
        <w:jc w:val="both"/>
        <w:rPr>
          <w:rFonts w:ascii="Times New Roman" w:hAnsi="Times New Roman"/>
          <w:sz w:val="28"/>
          <w:szCs w:val="28"/>
        </w:rPr>
      </w:pPr>
    </w:p>
    <w:p w14:paraId="662E0CE5" w14:textId="77777777" w:rsidR="00681929" w:rsidRDefault="00681929" w:rsidP="00681929">
      <w:pPr>
        <w:spacing w:after="0" w:line="240" w:lineRule="auto"/>
        <w:jc w:val="both"/>
        <w:rPr>
          <w:rFonts w:ascii="Times New Roman" w:hAnsi="Times New Roman"/>
          <w:b/>
          <w:bCs/>
          <w:sz w:val="28"/>
          <w:szCs w:val="28"/>
        </w:rPr>
      </w:pPr>
      <w:r>
        <w:rPr>
          <w:rFonts w:ascii="Times New Roman" w:hAnsi="Times New Roman"/>
          <w:b/>
          <w:bCs/>
          <w:sz w:val="28"/>
          <w:szCs w:val="28"/>
        </w:rPr>
        <w:t>Evidenční počet zaměstnanců přepočtený na plně zaměstnané</w:t>
      </w:r>
    </w:p>
    <w:p w14:paraId="0FB18F93" w14:textId="77777777" w:rsidR="00681929" w:rsidRDefault="00681929" w:rsidP="00681929">
      <w:pPr>
        <w:spacing w:after="0" w:line="240" w:lineRule="auto"/>
        <w:jc w:val="both"/>
        <w:rPr>
          <w:rFonts w:ascii="Times New Roman" w:hAnsi="Times New Roman"/>
          <w:b/>
          <w:bCs/>
          <w:sz w:val="28"/>
          <w:szCs w:val="28"/>
        </w:rPr>
      </w:pPr>
    </w:p>
    <w:p w14:paraId="29DDC0D6"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Předběžné údaje podnikové statistiky ČSÚ potvrdily, že ani poslední vlna koronavirové infekce nezabránila pokračujícímu oživení na trhu práce. Z jejích výsledků je patrný nárůst evidenčního počtu zaměstnanců. V 1. čtvrtletí 2022 tedy ve srovnání se stejným obdobím minulého roku přibylo 44,7 tis. zaměstnanců přepočtených na plně zaměstnané (FTE), což je relativní nárůst o 1,1 %. Evidenční počet zaměstnanců zůstal těsně pod hranicí 4 milionů (3 994,4 tis.), nad níž býval před koronavirovou krizí, od 2. čtvrtletí 2017 do 1. čtvrtletí 2020.</w:t>
      </w:r>
    </w:p>
    <w:p w14:paraId="3B3BA1B1" w14:textId="77777777" w:rsidR="00681929" w:rsidRDefault="00681929" w:rsidP="00681929">
      <w:pPr>
        <w:spacing w:after="0" w:line="240" w:lineRule="auto"/>
        <w:jc w:val="both"/>
        <w:rPr>
          <w:rFonts w:ascii="Times New Roman" w:hAnsi="Times New Roman"/>
          <w:sz w:val="28"/>
          <w:szCs w:val="28"/>
        </w:rPr>
      </w:pPr>
    </w:p>
    <w:p w14:paraId="79B6D5DE"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Z hlediska jednotlivých odvětví však byla situace protichůdná. V sedmi sekcích CZ-NACE se počet zaměstnanců snížil, ubylo v nich 13,9 tis. Ve zbylých dvanácti se zvýšil o 58,4 tis. Jednotlivě šlo o odvětvové relativní přírůstky či úbytky v rozsahu od -10,4 % do 4,5 %.</w:t>
      </w:r>
    </w:p>
    <w:p w14:paraId="7637AC4B" w14:textId="77777777" w:rsidR="00681929" w:rsidRDefault="00681929" w:rsidP="00681929">
      <w:pPr>
        <w:spacing w:after="0" w:line="240" w:lineRule="auto"/>
        <w:jc w:val="both"/>
        <w:rPr>
          <w:rFonts w:ascii="Times New Roman" w:hAnsi="Times New Roman"/>
          <w:sz w:val="28"/>
          <w:szCs w:val="28"/>
        </w:rPr>
      </w:pPr>
    </w:p>
    <w:p w14:paraId="50D9A2D2" w14:textId="77777777" w:rsidR="00681929" w:rsidRDefault="00681929" w:rsidP="00681929">
      <w:pPr>
        <w:spacing w:after="0" w:line="240" w:lineRule="auto"/>
        <w:jc w:val="both"/>
      </w:pPr>
      <w:r>
        <w:rPr>
          <w:rFonts w:ascii="Times New Roman" w:hAnsi="Times New Roman"/>
          <w:sz w:val="28"/>
          <w:szCs w:val="28"/>
        </w:rPr>
        <w:t xml:space="preserve">     </w:t>
      </w:r>
      <w:r>
        <w:rPr>
          <w:rFonts w:ascii="Times New Roman" w:hAnsi="Times New Roman"/>
          <w:b/>
          <w:bCs/>
          <w:sz w:val="28"/>
          <w:szCs w:val="28"/>
        </w:rPr>
        <w:t>Relativně nejvýznamnější nárůst</w:t>
      </w:r>
      <w:r>
        <w:rPr>
          <w:rFonts w:ascii="Times New Roman" w:hAnsi="Times New Roman"/>
          <w:sz w:val="28"/>
          <w:szCs w:val="28"/>
        </w:rPr>
        <w:t xml:space="preserve"> (o 4,5 %) najdeme v informačních a komunikačních činnostech, kde přibylo 5,7 tis. pracovních míst. Na dalších místech jsou ubytování, stravování a pohostinství, kde se počet zaměstnanců po propadech v předchozích letech zvýšil o 3,8 % (3,8 tis.) a činnosti v oblasti nemovitostí (3,7 %; 1,6 tis.). V absolutních počtech přibylo nejvíce zaměstnanců v odvětví velkoobchod a maloobchod; opravy a údržba motorových vozidel (o 11,6 tis.), což byl nárůst o </w:t>
      </w:r>
      <w:r>
        <w:rPr>
          <w:rFonts w:ascii="Times New Roman" w:hAnsi="Times New Roman"/>
          <w:sz w:val="28"/>
          <w:szCs w:val="28"/>
        </w:rPr>
        <w:lastRenderedPageBreak/>
        <w:t>2,3 %. Významný byl též růst ve zdravotní a sociální péči o 8,7 tis. (2,8 %) a ve vzdělávání o 8,2 tis (2,6 %).</w:t>
      </w:r>
    </w:p>
    <w:p w14:paraId="48482995" w14:textId="77777777" w:rsidR="00681929" w:rsidRDefault="00681929" w:rsidP="00681929">
      <w:pPr>
        <w:spacing w:after="0" w:line="240" w:lineRule="auto"/>
        <w:jc w:val="both"/>
        <w:rPr>
          <w:rFonts w:ascii="Times New Roman" w:hAnsi="Times New Roman"/>
          <w:sz w:val="28"/>
          <w:szCs w:val="28"/>
        </w:rPr>
      </w:pPr>
    </w:p>
    <w:p w14:paraId="1370040F" w14:textId="77777777" w:rsidR="00681929" w:rsidRDefault="00681929" w:rsidP="00681929">
      <w:pPr>
        <w:spacing w:after="0" w:line="240" w:lineRule="auto"/>
        <w:jc w:val="both"/>
      </w:pPr>
      <w:r>
        <w:rPr>
          <w:rFonts w:ascii="Times New Roman" w:hAnsi="Times New Roman"/>
          <w:sz w:val="28"/>
          <w:szCs w:val="28"/>
        </w:rPr>
        <w:t xml:space="preserve">     V opačném směru byl </w:t>
      </w:r>
      <w:r>
        <w:rPr>
          <w:rFonts w:ascii="Times New Roman" w:hAnsi="Times New Roman"/>
          <w:b/>
          <w:bCs/>
          <w:sz w:val="28"/>
          <w:szCs w:val="28"/>
        </w:rPr>
        <w:t xml:space="preserve">obrovský relativní pokles </w:t>
      </w:r>
      <w:r>
        <w:rPr>
          <w:rFonts w:ascii="Times New Roman" w:hAnsi="Times New Roman"/>
          <w:sz w:val="28"/>
          <w:szCs w:val="28"/>
        </w:rPr>
        <w:t>v těžbě a dobývání (o 10,4 %), což početně představuje nižší tisíce pracovních míst (2,1 tis.). Toto odvětví je dlouhodobě v útlumu, zůstává tam již jen zlomek zaměstnanců (18,2 tis.), a to často přecházejí k subjektům zařazeným v jiném odvětví.</w:t>
      </w:r>
    </w:p>
    <w:p w14:paraId="4B587F80"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V administrativních a podpůrných činnostech ubylo 8,4 tis., resp. 4,7 %, na hodnotu 170,3 tis. Tam spadají také agenturní zaměstnanci, tato skupina nejvýrazněji reaguje na ekonomické výkyvy, je tedy dobrým barometrem změn na trhu práce.</w:t>
      </w:r>
    </w:p>
    <w:p w14:paraId="1D20395A"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K třetímu početně největšímu poklesu došlo ve veřejné správě a obraně, kde meziročně ubylo 1,6 tis. zaměstnanců, což je úbytek o 0,6 %.</w:t>
      </w:r>
    </w:p>
    <w:p w14:paraId="78450217" w14:textId="77777777" w:rsidR="00681929" w:rsidRDefault="00681929" w:rsidP="00681929">
      <w:pPr>
        <w:spacing w:after="0" w:line="240" w:lineRule="auto"/>
        <w:jc w:val="both"/>
      </w:pPr>
      <w:r>
        <w:rPr>
          <w:rFonts w:ascii="Times New Roman" w:hAnsi="Times New Roman"/>
          <w:sz w:val="28"/>
          <w:szCs w:val="28"/>
        </w:rPr>
        <w:t xml:space="preserve">     Další – početně nižší, ale relativně vyšší – poklesy najdeme v kulturních, zábavních a rekreačních činnostech (0,9 tis.; 1,7 %) a ve výrobě a rozvodu elektřiny, plynu, tepla a klimatizovaného vzduchu (0,4 tis.; 1,1 %). </w:t>
      </w:r>
      <w:r>
        <w:rPr>
          <w:rFonts w:ascii="Times New Roman" w:hAnsi="Times New Roman"/>
          <w:b/>
          <w:bCs/>
          <w:sz w:val="28"/>
          <w:szCs w:val="28"/>
        </w:rPr>
        <w:t xml:space="preserve">Drobné poklesy se ukázaly v zemědělství, lesnictví a rybářství (0,4 tis.; 0,4 %) </w:t>
      </w:r>
      <w:r>
        <w:rPr>
          <w:rFonts w:ascii="Times New Roman" w:hAnsi="Times New Roman"/>
          <w:sz w:val="28"/>
          <w:szCs w:val="28"/>
        </w:rPr>
        <w:t>a v peněžnictví a pojišťovnictví (0,1 tis.; 0,1 %).</w:t>
      </w:r>
    </w:p>
    <w:p w14:paraId="0A6E28BD"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 xml:space="preserve">     Největší sekcí zůstal zpracovatelský průmysl, který zaměstnával 1 095,3 tis. zaměstnanců, meziročně jich přibylo 7,1 tis. (relativně 0,7 %). </w:t>
      </w:r>
    </w:p>
    <w:p w14:paraId="3F1DA238" w14:textId="77777777" w:rsidR="00681929" w:rsidRDefault="00681929" w:rsidP="00681929">
      <w:pPr>
        <w:spacing w:after="0" w:line="240" w:lineRule="auto"/>
        <w:jc w:val="both"/>
        <w:rPr>
          <w:rFonts w:ascii="Times New Roman" w:hAnsi="Times New Roman"/>
          <w:sz w:val="28"/>
          <w:szCs w:val="28"/>
        </w:rPr>
      </w:pPr>
    </w:p>
    <w:p w14:paraId="6EE503BA" w14:textId="77777777" w:rsidR="00681929" w:rsidRDefault="00681929" w:rsidP="00681929">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62CCD80D" w14:textId="77777777" w:rsidR="00681929" w:rsidRDefault="00681929" w:rsidP="00681929">
      <w:pPr>
        <w:spacing w:after="0" w:line="240" w:lineRule="auto"/>
        <w:jc w:val="both"/>
        <w:rPr>
          <w:rFonts w:ascii="Times New Roman" w:hAnsi="Times New Roman"/>
          <w:sz w:val="28"/>
          <w:szCs w:val="28"/>
        </w:rPr>
      </w:pPr>
    </w:p>
    <w:p w14:paraId="678950B3" w14:textId="77777777" w:rsidR="00681929" w:rsidRDefault="00681929" w:rsidP="00681929">
      <w:pPr>
        <w:spacing w:after="0" w:line="240" w:lineRule="auto"/>
        <w:jc w:val="both"/>
        <w:rPr>
          <w:rFonts w:ascii="Times New Roman" w:hAnsi="Times New Roman"/>
          <w:sz w:val="28"/>
          <w:szCs w:val="28"/>
        </w:rPr>
      </w:pPr>
    </w:p>
    <w:p w14:paraId="19E9C509" w14:textId="77777777" w:rsidR="00681929" w:rsidRDefault="00681929" w:rsidP="00681929">
      <w:pPr>
        <w:spacing w:after="0" w:line="240" w:lineRule="auto"/>
        <w:jc w:val="both"/>
        <w:rPr>
          <w:rFonts w:ascii="Times New Roman" w:hAnsi="Times New Roman"/>
          <w:sz w:val="28"/>
          <w:szCs w:val="28"/>
        </w:rPr>
      </w:pPr>
    </w:p>
    <w:p w14:paraId="3838B439" w14:textId="77777777" w:rsidR="00681929" w:rsidRDefault="00681929" w:rsidP="00681929">
      <w:pPr>
        <w:spacing w:after="0" w:line="240" w:lineRule="auto"/>
        <w:jc w:val="both"/>
        <w:rPr>
          <w:rFonts w:ascii="Times New Roman" w:hAnsi="Times New Roman"/>
          <w:sz w:val="28"/>
          <w:szCs w:val="28"/>
        </w:rPr>
      </w:pPr>
    </w:p>
    <w:p w14:paraId="7266D342" w14:textId="77777777" w:rsidR="00681929" w:rsidRDefault="00681929" w:rsidP="00681929">
      <w:pPr>
        <w:spacing w:after="0" w:line="240" w:lineRule="auto"/>
        <w:jc w:val="both"/>
        <w:rPr>
          <w:rFonts w:ascii="Times New Roman" w:hAnsi="Times New Roman"/>
          <w:sz w:val="28"/>
          <w:szCs w:val="28"/>
        </w:rPr>
      </w:pPr>
    </w:p>
    <w:p w14:paraId="6DC38209" w14:textId="77777777" w:rsidR="00681929" w:rsidRDefault="00681929" w:rsidP="00681929">
      <w:pPr>
        <w:spacing w:after="0" w:line="240" w:lineRule="auto"/>
        <w:jc w:val="both"/>
        <w:rPr>
          <w:rFonts w:ascii="Times New Roman" w:hAnsi="Times New Roman"/>
          <w:sz w:val="28"/>
          <w:szCs w:val="28"/>
        </w:rPr>
      </w:pPr>
    </w:p>
    <w:p w14:paraId="0060853D" w14:textId="77777777" w:rsidR="00681929" w:rsidRDefault="00681929" w:rsidP="00681929">
      <w:pPr>
        <w:spacing w:after="0" w:line="240" w:lineRule="auto"/>
        <w:jc w:val="both"/>
        <w:rPr>
          <w:rFonts w:ascii="Times New Roman" w:hAnsi="Times New Roman"/>
          <w:sz w:val="28"/>
          <w:szCs w:val="28"/>
        </w:rPr>
      </w:pPr>
    </w:p>
    <w:p w14:paraId="11E43347" w14:textId="77777777" w:rsidR="00681929" w:rsidRDefault="00681929" w:rsidP="00681929">
      <w:pPr>
        <w:spacing w:after="0" w:line="240" w:lineRule="auto"/>
        <w:jc w:val="both"/>
        <w:rPr>
          <w:rFonts w:ascii="Times New Roman" w:hAnsi="Times New Roman"/>
          <w:sz w:val="28"/>
          <w:szCs w:val="28"/>
        </w:rPr>
      </w:pPr>
    </w:p>
    <w:p w14:paraId="7A8FF485" w14:textId="77777777" w:rsidR="00681929" w:rsidRDefault="00681929" w:rsidP="00681929">
      <w:pPr>
        <w:spacing w:after="0" w:line="240" w:lineRule="auto"/>
        <w:jc w:val="both"/>
        <w:rPr>
          <w:rFonts w:ascii="Times New Roman" w:hAnsi="Times New Roman"/>
          <w:sz w:val="28"/>
          <w:szCs w:val="28"/>
        </w:rPr>
      </w:pPr>
    </w:p>
    <w:p w14:paraId="7FA496B1" w14:textId="77777777" w:rsidR="00681929" w:rsidRDefault="00681929" w:rsidP="00681929">
      <w:pPr>
        <w:spacing w:after="0" w:line="240" w:lineRule="auto"/>
        <w:jc w:val="both"/>
        <w:rPr>
          <w:rFonts w:ascii="Times New Roman" w:hAnsi="Times New Roman"/>
          <w:sz w:val="28"/>
          <w:szCs w:val="28"/>
        </w:rPr>
      </w:pPr>
    </w:p>
    <w:p w14:paraId="68360ACC" w14:textId="77777777" w:rsidR="00681929" w:rsidRDefault="00681929" w:rsidP="00681929">
      <w:pPr>
        <w:spacing w:after="0" w:line="240" w:lineRule="auto"/>
        <w:jc w:val="both"/>
        <w:rPr>
          <w:rFonts w:ascii="Times New Roman" w:hAnsi="Times New Roman"/>
          <w:sz w:val="28"/>
          <w:szCs w:val="28"/>
        </w:rPr>
      </w:pPr>
    </w:p>
    <w:p w14:paraId="7C490FBE" w14:textId="77777777" w:rsidR="00681929" w:rsidRDefault="00681929" w:rsidP="00681929">
      <w:pPr>
        <w:spacing w:after="0" w:line="240" w:lineRule="auto"/>
        <w:jc w:val="both"/>
        <w:rPr>
          <w:rFonts w:ascii="Times New Roman" w:hAnsi="Times New Roman"/>
          <w:sz w:val="28"/>
          <w:szCs w:val="28"/>
        </w:rPr>
      </w:pPr>
    </w:p>
    <w:p w14:paraId="19EDF1D9" w14:textId="77777777" w:rsidR="00681929" w:rsidRDefault="00681929" w:rsidP="00681929">
      <w:pPr>
        <w:spacing w:after="0" w:line="240" w:lineRule="auto"/>
        <w:jc w:val="both"/>
        <w:rPr>
          <w:rFonts w:ascii="Times New Roman" w:hAnsi="Times New Roman"/>
          <w:sz w:val="28"/>
          <w:szCs w:val="28"/>
        </w:rPr>
      </w:pPr>
    </w:p>
    <w:p w14:paraId="5863D531" w14:textId="63358C4A" w:rsidR="00681929" w:rsidRDefault="00681929" w:rsidP="00681929">
      <w:pPr>
        <w:spacing w:after="0" w:line="240" w:lineRule="auto"/>
        <w:jc w:val="both"/>
        <w:rPr>
          <w:rFonts w:ascii="Times New Roman" w:hAnsi="Times New Roman"/>
          <w:sz w:val="28"/>
          <w:szCs w:val="28"/>
        </w:rPr>
      </w:pPr>
    </w:p>
    <w:p w14:paraId="1853D617" w14:textId="6348F6B6" w:rsidR="00681929" w:rsidRDefault="00681929" w:rsidP="00681929">
      <w:pPr>
        <w:spacing w:after="0" w:line="240" w:lineRule="auto"/>
        <w:jc w:val="both"/>
        <w:rPr>
          <w:rFonts w:ascii="Times New Roman" w:hAnsi="Times New Roman"/>
          <w:sz w:val="28"/>
          <w:szCs w:val="28"/>
        </w:rPr>
      </w:pPr>
    </w:p>
    <w:p w14:paraId="012D9377" w14:textId="4C7EEC8F" w:rsidR="00681929" w:rsidRDefault="00681929" w:rsidP="00681929">
      <w:pPr>
        <w:spacing w:after="0" w:line="240" w:lineRule="auto"/>
        <w:jc w:val="both"/>
        <w:rPr>
          <w:rFonts w:ascii="Times New Roman" w:hAnsi="Times New Roman"/>
          <w:sz w:val="28"/>
          <w:szCs w:val="28"/>
        </w:rPr>
      </w:pPr>
    </w:p>
    <w:p w14:paraId="3C4609DC" w14:textId="65F50F0B" w:rsidR="00681929" w:rsidRDefault="00681929" w:rsidP="00681929">
      <w:pPr>
        <w:spacing w:after="0" w:line="240" w:lineRule="auto"/>
        <w:jc w:val="both"/>
        <w:rPr>
          <w:rFonts w:ascii="Times New Roman" w:hAnsi="Times New Roman"/>
          <w:sz w:val="28"/>
          <w:szCs w:val="28"/>
        </w:rPr>
      </w:pPr>
    </w:p>
    <w:p w14:paraId="054EF5D6" w14:textId="4139C83E" w:rsidR="00681929" w:rsidRDefault="00681929" w:rsidP="00681929">
      <w:pPr>
        <w:spacing w:after="0" w:line="240" w:lineRule="auto"/>
        <w:jc w:val="both"/>
        <w:rPr>
          <w:rFonts w:ascii="Times New Roman" w:hAnsi="Times New Roman"/>
          <w:sz w:val="28"/>
          <w:szCs w:val="28"/>
        </w:rPr>
      </w:pPr>
    </w:p>
    <w:p w14:paraId="60C3C086" w14:textId="50BDB1E4" w:rsidR="00681929" w:rsidRDefault="00681929" w:rsidP="00681929">
      <w:pPr>
        <w:spacing w:after="0" w:line="240" w:lineRule="auto"/>
        <w:jc w:val="both"/>
        <w:rPr>
          <w:rFonts w:ascii="Times New Roman" w:hAnsi="Times New Roman"/>
          <w:sz w:val="28"/>
          <w:szCs w:val="28"/>
        </w:rPr>
      </w:pPr>
    </w:p>
    <w:p w14:paraId="185E502C" w14:textId="75366160" w:rsidR="00681929" w:rsidRDefault="00681929" w:rsidP="00681929">
      <w:pPr>
        <w:spacing w:after="0" w:line="240" w:lineRule="auto"/>
        <w:jc w:val="both"/>
        <w:rPr>
          <w:rFonts w:ascii="Times New Roman" w:hAnsi="Times New Roman"/>
          <w:sz w:val="28"/>
          <w:szCs w:val="28"/>
        </w:rPr>
      </w:pPr>
    </w:p>
    <w:p w14:paraId="4242A553" w14:textId="11CD27F6" w:rsidR="00681929" w:rsidRDefault="00681929" w:rsidP="00681929">
      <w:pPr>
        <w:spacing w:after="0" w:line="240" w:lineRule="auto"/>
        <w:jc w:val="both"/>
        <w:rPr>
          <w:rFonts w:ascii="Times New Roman" w:hAnsi="Times New Roman"/>
          <w:sz w:val="28"/>
          <w:szCs w:val="28"/>
        </w:rPr>
      </w:pPr>
    </w:p>
    <w:p w14:paraId="0682D4CC" w14:textId="77777777" w:rsidR="00681929" w:rsidRDefault="00681929" w:rsidP="00681929">
      <w:pPr>
        <w:spacing w:after="0" w:line="240" w:lineRule="auto"/>
        <w:jc w:val="both"/>
        <w:rPr>
          <w:rFonts w:ascii="Times New Roman" w:hAnsi="Times New Roman"/>
          <w:sz w:val="28"/>
          <w:szCs w:val="28"/>
        </w:rPr>
      </w:pPr>
    </w:p>
    <w:p w14:paraId="08F69DF5" w14:textId="77777777" w:rsidR="00681929" w:rsidRDefault="00681929" w:rsidP="00681929">
      <w:pPr>
        <w:spacing w:after="0" w:line="240" w:lineRule="auto"/>
        <w:jc w:val="both"/>
        <w:rPr>
          <w:rFonts w:ascii="Times New Roman" w:hAnsi="Times New Roman"/>
          <w:sz w:val="28"/>
          <w:szCs w:val="28"/>
        </w:rPr>
      </w:pPr>
    </w:p>
    <w:p w14:paraId="78167BB8" w14:textId="77777777" w:rsidR="00681929" w:rsidRDefault="00681929" w:rsidP="00681929">
      <w:pPr>
        <w:spacing w:after="0" w:line="240" w:lineRule="auto"/>
        <w:jc w:val="center"/>
        <w:rPr>
          <w:rFonts w:ascii="Times New Roman" w:hAnsi="Times New Roman"/>
          <w:b/>
          <w:bCs/>
          <w:sz w:val="24"/>
          <w:szCs w:val="24"/>
        </w:rPr>
      </w:pPr>
      <w:r>
        <w:rPr>
          <w:rFonts w:ascii="Times New Roman" w:hAnsi="Times New Roman"/>
          <w:b/>
          <w:bCs/>
          <w:sz w:val="24"/>
          <w:szCs w:val="24"/>
        </w:rPr>
        <w:t>Průměrné hrubé měsíční mzdy podle odvětví</w:t>
      </w:r>
    </w:p>
    <w:p w14:paraId="11953922" w14:textId="77777777" w:rsidR="00681929" w:rsidRDefault="00681929" w:rsidP="00681929">
      <w:pPr>
        <w:spacing w:after="0" w:line="240" w:lineRule="auto"/>
        <w:jc w:val="center"/>
        <w:rPr>
          <w:rFonts w:ascii="Times New Roman" w:hAnsi="Times New Roman"/>
          <w:b/>
          <w:bCs/>
          <w:sz w:val="24"/>
          <w:szCs w:val="24"/>
        </w:rPr>
      </w:pPr>
      <w:r>
        <w:rPr>
          <w:rFonts w:ascii="Times New Roman" w:hAnsi="Times New Roman"/>
          <w:b/>
          <w:bCs/>
          <w:sz w:val="24"/>
          <w:szCs w:val="24"/>
        </w:rPr>
        <w:t>v 1. čtvrtletí 2022</w:t>
      </w:r>
    </w:p>
    <w:p w14:paraId="24BD876C" w14:textId="77777777" w:rsidR="00681929" w:rsidRDefault="00681929" w:rsidP="00681929">
      <w:pPr>
        <w:spacing w:after="0" w:line="240" w:lineRule="auto"/>
        <w:jc w:val="center"/>
        <w:rPr>
          <w:rFonts w:ascii="Times New Roman" w:hAnsi="Times New Roman"/>
          <w:b/>
          <w:bCs/>
          <w:sz w:val="24"/>
          <w:szCs w:val="24"/>
        </w:rPr>
      </w:pPr>
    </w:p>
    <w:p w14:paraId="16010B4F" w14:textId="77777777" w:rsidR="00681929" w:rsidRDefault="00681929" w:rsidP="00681929">
      <w:pPr>
        <w:spacing w:after="0" w:line="240" w:lineRule="auto"/>
        <w:jc w:val="center"/>
        <w:rPr>
          <w:rFonts w:ascii="Times New Roman" w:hAnsi="Times New Roman"/>
          <w:b/>
          <w:bCs/>
          <w:sz w:val="24"/>
          <w:szCs w:val="24"/>
        </w:rPr>
      </w:pPr>
    </w:p>
    <w:p w14:paraId="411B9DB5" w14:textId="77777777" w:rsidR="00681929" w:rsidRDefault="00681929" w:rsidP="00681929">
      <w:pPr>
        <w:pBdr>
          <w:top w:val="single" w:sz="4" w:space="1" w:color="000000"/>
          <w:left w:val="single" w:sz="4" w:space="4"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měsíční mzda na přepočtené</w:t>
      </w:r>
    </w:p>
    <w:p w14:paraId="5B7DF195" w14:textId="77777777" w:rsidR="00681929" w:rsidRDefault="00681929" w:rsidP="00681929">
      <w:pPr>
        <w:pBdr>
          <w:left w:val="single" w:sz="4" w:space="4" w:color="000000"/>
          <w:bottom w:val="single" w:sz="4" w:space="1" w:color="000000"/>
          <w:right w:val="single" w:sz="4" w:space="4" w:color="000000"/>
        </w:pBdr>
        <w:tabs>
          <w:tab w:val="left" w:pos="4253"/>
        </w:tabs>
        <w:spacing w:after="0" w:line="360" w:lineRule="auto"/>
        <w:jc w:val="both"/>
        <w:rPr>
          <w:rFonts w:ascii="Times New Roman" w:hAnsi="Times New Roman"/>
          <w:b/>
          <w:bCs/>
          <w:sz w:val="24"/>
          <w:szCs w:val="24"/>
        </w:rPr>
      </w:pPr>
      <w:r>
        <w:rPr>
          <w:rFonts w:ascii="Times New Roman" w:hAnsi="Times New Roman"/>
          <w:b/>
          <w:bCs/>
          <w:sz w:val="24"/>
          <w:szCs w:val="24"/>
        </w:rPr>
        <w:t xml:space="preserve">                                                                                      počty zaměstnanců</w:t>
      </w:r>
    </w:p>
    <w:p w14:paraId="09A9D040" w14:textId="77777777" w:rsidR="00681929" w:rsidRDefault="00681929" w:rsidP="00681929">
      <w:pPr>
        <w:pBdr>
          <w:left w:val="single" w:sz="4" w:space="4" w:color="000000"/>
          <w:bottom w:val="single" w:sz="4" w:space="1"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52A6E909" w14:textId="77777777" w:rsidR="00681929" w:rsidRDefault="00681929" w:rsidP="00681929">
      <w:pPr>
        <w:pBdr>
          <w:left w:val="single" w:sz="4" w:space="4" w:color="000000"/>
          <w:bottom w:val="single" w:sz="4" w:space="1" w:color="000000"/>
          <w:right w:val="single" w:sz="4" w:space="4" w:color="000000"/>
        </w:pBdr>
        <w:tabs>
          <w:tab w:val="left" w:pos="4253"/>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1.čtvtletí 2021</w:t>
      </w:r>
    </w:p>
    <w:p w14:paraId="6846EA8A"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03A09C09"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438EA7F6"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p>
    <w:p w14:paraId="52CE6607"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37 929</w:t>
      </w:r>
      <w:r>
        <w:rPr>
          <w:rFonts w:ascii="Times New Roman" w:hAnsi="Times New Roman"/>
          <w:b/>
          <w:bCs/>
          <w:sz w:val="24"/>
          <w:szCs w:val="24"/>
        </w:rPr>
        <w:tab/>
        <w:t>2 533</w:t>
      </w:r>
      <w:r>
        <w:rPr>
          <w:rFonts w:ascii="Times New Roman" w:hAnsi="Times New Roman"/>
          <w:b/>
          <w:bCs/>
          <w:sz w:val="24"/>
          <w:szCs w:val="24"/>
        </w:rPr>
        <w:tab/>
        <w:t>7,2</w:t>
      </w:r>
    </w:p>
    <w:p w14:paraId="532CF654"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7EF2E1E8"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27 983</w:t>
      </w:r>
      <w:r>
        <w:rPr>
          <w:rFonts w:ascii="Times New Roman" w:hAnsi="Times New Roman"/>
          <w:b/>
          <w:bCs/>
          <w:sz w:val="24"/>
          <w:szCs w:val="24"/>
        </w:rPr>
        <w:tab/>
        <w:t>1 660</w:t>
      </w:r>
      <w:r>
        <w:rPr>
          <w:rFonts w:ascii="Times New Roman" w:hAnsi="Times New Roman"/>
          <w:b/>
          <w:bCs/>
          <w:sz w:val="24"/>
          <w:szCs w:val="24"/>
        </w:rPr>
        <w:tab/>
        <w:t>6.3</w:t>
      </w:r>
    </w:p>
    <w:p w14:paraId="46D188FA"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39 567</w:t>
      </w:r>
      <w:r>
        <w:rPr>
          <w:rFonts w:ascii="Times New Roman" w:hAnsi="Times New Roman"/>
          <w:sz w:val="24"/>
          <w:szCs w:val="24"/>
        </w:rPr>
        <w:tab/>
        <w:t>3 250</w:t>
      </w:r>
      <w:r>
        <w:rPr>
          <w:rFonts w:ascii="Times New Roman" w:hAnsi="Times New Roman"/>
          <w:sz w:val="24"/>
          <w:szCs w:val="24"/>
        </w:rPr>
        <w:tab/>
        <w:t>8,9</w:t>
      </w:r>
    </w:p>
    <w:p w14:paraId="6F80B6DC"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36 266</w:t>
      </w:r>
      <w:r>
        <w:rPr>
          <w:rFonts w:ascii="Times New Roman" w:hAnsi="Times New Roman"/>
          <w:sz w:val="24"/>
          <w:szCs w:val="24"/>
        </w:rPr>
        <w:tab/>
        <w:t>2 316</w:t>
      </w:r>
      <w:r>
        <w:rPr>
          <w:rFonts w:ascii="Times New Roman" w:hAnsi="Times New Roman"/>
          <w:sz w:val="24"/>
          <w:szCs w:val="24"/>
        </w:rPr>
        <w:tab/>
        <w:t>6,8</w:t>
      </w:r>
    </w:p>
    <w:p w14:paraId="37F4002C"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26B76157"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64 308</w:t>
      </w:r>
      <w:r>
        <w:rPr>
          <w:rFonts w:ascii="Times New Roman" w:hAnsi="Times New Roman"/>
          <w:sz w:val="24"/>
          <w:szCs w:val="24"/>
        </w:rPr>
        <w:tab/>
        <w:t>4 527</w:t>
      </w:r>
      <w:r>
        <w:rPr>
          <w:rFonts w:ascii="Times New Roman" w:hAnsi="Times New Roman"/>
          <w:sz w:val="24"/>
          <w:szCs w:val="24"/>
        </w:rPr>
        <w:tab/>
        <w:t>7,6</w:t>
      </w:r>
    </w:p>
    <w:p w14:paraId="641E19C6"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33 124</w:t>
      </w:r>
      <w:r>
        <w:rPr>
          <w:rFonts w:ascii="Times New Roman" w:hAnsi="Times New Roman"/>
          <w:sz w:val="24"/>
          <w:szCs w:val="24"/>
        </w:rPr>
        <w:tab/>
        <w:t>1 956</w:t>
      </w:r>
      <w:r>
        <w:rPr>
          <w:rFonts w:ascii="Times New Roman" w:hAnsi="Times New Roman"/>
          <w:sz w:val="24"/>
          <w:szCs w:val="24"/>
        </w:rPr>
        <w:tab/>
        <w:t>6,3</w:t>
      </w:r>
    </w:p>
    <w:p w14:paraId="71CFB298"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36 976</w:t>
      </w:r>
      <w:r>
        <w:rPr>
          <w:rFonts w:ascii="Times New Roman" w:hAnsi="Times New Roman"/>
          <w:b/>
          <w:bCs/>
          <w:sz w:val="24"/>
          <w:szCs w:val="24"/>
        </w:rPr>
        <w:tab/>
        <w:t>2 362</w:t>
      </w:r>
      <w:r>
        <w:rPr>
          <w:rFonts w:ascii="Times New Roman" w:hAnsi="Times New Roman"/>
          <w:b/>
          <w:bCs/>
          <w:sz w:val="24"/>
          <w:szCs w:val="24"/>
        </w:rPr>
        <w:tab/>
        <w:t>6,8</w:t>
      </w:r>
    </w:p>
    <w:p w14:paraId="4803601D"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31 501</w:t>
      </w:r>
      <w:r>
        <w:rPr>
          <w:rFonts w:ascii="Times New Roman" w:hAnsi="Times New Roman"/>
          <w:sz w:val="24"/>
          <w:szCs w:val="24"/>
        </w:rPr>
        <w:tab/>
        <w:t>1 961</w:t>
      </w:r>
      <w:r>
        <w:rPr>
          <w:rFonts w:ascii="Times New Roman" w:hAnsi="Times New Roman"/>
          <w:sz w:val="24"/>
          <w:szCs w:val="24"/>
        </w:rPr>
        <w:tab/>
        <w:t>6,6</w:t>
      </w:r>
    </w:p>
    <w:p w14:paraId="448B0BC8"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254FC9EE"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36 118</w:t>
      </w:r>
      <w:r>
        <w:rPr>
          <w:rFonts w:ascii="Times New Roman" w:hAnsi="Times New Roman"/>
          <w:sz w:val="24"/>
          <w:szCs w:val="24"/>
        </w:rPr>
        <w:tab/>
        <w:t>3 093</w:t>
      </w:r>
      <w:r>
        <w:rPr>
          <w:rFonts w:ascii="Times New Roman" w:hAnsi="Times New Roman"/>
          <w:sz w:val="24"/>
          <w:szCs w:val="24"/>
        </w:rPr>
        <w:tab/>
        <w:t>9,4</w:t>
      </w:r>
    </w:p>
    <w:p w14:paraId="010273E0"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33 982</w:t>
      </w:r>
      <w:r>
        <w:rPr>
          <w:rFonts w:ascii="Times New Roman" w:hAnsi="Times New Roman"/>
          <w:sz w:val="24"/>
          <w:szCs w:val="24"/>
        </w:rPr>
        <w:tab/>
        <w:t>2 588</w:t>
      </w:r>
      <w:r>
        <w:rPr>
          <w:rFonts w:ascii="Times New Roman" w:hAnsi="Times New Roman"/>
          <w:sz w:val="24"/>
          <w:szCs w:val="24"/>
        </w:rPr>
        <w:tab/>
        <w:t>9,2</w:t>
      </w:r>
    </w:p>
    <w:p w14:paraId="562405A1"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a pohostinství</w:t>
      </w:r>
      <w:r>
        <w:rPr>
          <w:rFonts w:ascii="Times New Roman" w:hAnsi="Times New Roman"/>
          <w:sz w:val="24"/>
          <w:szCs w:val="24"/>
        </w:rPr>
        <w:tab/>
        <w:t>22 222</w:t>
      </w:r>
      <w:r>
        <w:rPr>
          <w:rFonts w:ascii="Times New Roman" w:hAnsi="Times New Roman"/>
          <w:sz w:val="24"/>
          <w:szCs w:val="24"/>
        </w:rPr>
        <w:tab/>
        <w:t>2 232             11,2</w:t>
      </w:r>
    </w:p>
    <w:p w14:paraId="3EF8E69A"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71 996</w:t>
      </w:r>
      <w:r>
        <w:rPr>
          <w:rFonts w:ascii="Times New Roman" w:hAnsi="Times New Roman"/>
          <w:sz w:val="24"/>
          <w:szCs w:val="24"/>
        </w:rPr>
        <w:tab/>
        <w:t>5 749</w:t>
      </w:r>
      <w:r>
        <w:rPr>
          <w:rFonts w:ascii="Times New Roman" w:hAnsi="Times New Roman"/>
          <w:sz w:val="24"/>
          <w:szCs w:val="24"/>
        </w:rPr>
        <w:tab/>
        <w:t>8,7</w:t>
      </w:r>
    </w:p>
    <w:p w14:paraId="6DB38393"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71 847</w:t>
      </w:r>
      <w:r>
        <w:rPr>
          <w:rFonts w:ascii="Times New Roman" w:hAnsi="Times New Roman"/>
          <w:sz w:val="24"/>
          <w:szCs w:val="24"/>
        </w:rPr>
        <w:tab/>
        <w:t>9 873             15,9</w:t>
      </w:r>
    </w:p>
    <w:p w14:paraId="1ACB923E"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36 174</w:t>
      </w:r>
      <w:r>
        <w:rPr>
          <w:rFonts w:ascii="Times New Roman" w:hAnsi="Times New Roman"/>
          <w:sz w:val="24"/>
          <w:szCs w:val="24"/>
        </w:rPr>
        <w:tab/>
        <w:t>4 417             13,9</w:t>
      </w:r>
    </w:p>
    <w:p w14:paraId="0EB62779"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48 191</w:t>
      </w:r>
      <w:r>
        <w:rPr>
          <w:rFonts w:ascii="Times New Roman" w:hAnsi="Times New Roman"/>
          <w:sz w:val="24"/>
          <w:szCs w:val="24"/>
        </w:rPr>
        <w:tab/>
        <w:t>4 080</w:t>
      </w:r>
      <w:r>
        <w:rPr>
          <w:rFonts w:ascii="Times New Roman" w:hAnsi="Times New Roman"/>
          <w:sz w:val="24"/>
          <w:szCs w:val="24"/>
        </w:rPr>
        <w:tab/>
        <w:t>9,3</w:t>
      </w:r>
    </w:p>
    <w:p w14:paraId="7D15035A"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27 553</w:t>
      </w:r>
      <w:r>
        <w:rPr>
          <w:rFonts w:ascii="Times New Roman" w:hAnsi="Times New Roman"/>
          <w:sz w:val="24"/>
          <w:szCs w:val="24"/>
        </w:rPr>
        <w:tab/>
        <w:t>2 656             10,7</w:t>
      </w:r>
    </w:p>
    <w:p w14:paraId="2A2E8EF4"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572EF8D6"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39 022</w:t>
      </w:r>
      <w:r>
        <w:rPr>
          <w:rFonts w:ascii="Times New Roman" w:hAnsi="Times New Roman"/>
          <w:sz w:val="24"/>
          <w:szCs w:val="24"/>
        </w:rPr>
        <w:tab/>
        <w:t xml:space="preserve">   723</w:t>
      </w:r>
      <w:r>
        <w:rPr>
          <w:rFonts w:ascii="Times New Roman" w:hAnsi="Times New Roman"/>
          <w:sz w:val="24"/>
          <w:szCs w:val="24"/>
        </w:rPr>
        <w:tab/>
        <w:t>1,9</w:t>
      </w:r>
    </w:p>
    <w:p w14:paraId="400D0D8C"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36 163</w:t>
      </w:r>
      <w:r>
        <w:rPr>
          <w:rFonts w:ascii="Times New Roman" w:hAnsi="Times New Roman"/>
          <w:sz w:val="24"/>
          <w:szCs w:val="24"/>
        </w:rPr>
        <w:tab/>
        <w:t>1 205</w:t>
      </w:r>
      <w:r>
        <w:rPr>
          <w:rFonts w:ascii="Times New Roman" w:hAnsi="Times New Roman"/>
          <w:sz w:val="24"/>
          <w:szCs w:val="24"/>
        </w:rPr>
        <w:tab/>
        <w:t>3,4</w:t>
      </w:r>
    </w:p>
    <w:p w14:paraId="4FCD8B9A"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41 358</w:t>
      </w:r>
      <w:r>
        <w:rPr>
          <w:rFonts w:ascii="Times New Roman" w:hAnsi="Times New Roman"/>
          <w:sz w:val="24"/>
          <w:szCs w:val="24"/>
        </w:rPr>
        <w:tab/>
        <w:t>1 104</w:t>
      </w:r>
      <w:r>
        <w:rPr>
          <w:rFonts w:ascii="Times New Roman" w:hAnsi="Times New Roman"/>
          <w:sz w:val="24"/>
          <w:szCs w:val="24"/>
        </w:rPr>
        <w:tab/>
        <w:t>2,7</w:t>
      </w:r>
    </w:p>
    <w:p w14:paraId="1B716153"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32 239</w:t>
      </w:r>
      <w:r>
        <w:rPr>
          <w:rFonts w:ascii="Times New Roman" w:hAnsi="Times New Roman"/>
          <w:sz w:val="24"/>
          <w:szCs w:val="24"/>
        </w:rPr>
        <w:tab/>
        <w:t>3 211             11,1</w:t>
      </w:r>
    </w:p>
    <w:p w14:paraId="67AF607A" w14:textId="77777777" w:rsidR="00681929" w:rsidRDefault="00681929" w:rsidP="00681929">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28 065</w:t>
      </w:r>
      <w:r>
        <w:rPr>
          <w:rFonts w:ascii="Times New Roman" w:hAnsi="Times New Roman"/>
          <w:sz w:val="24"/>
          <w:szCs w:val="24"/>
        </w:rPr>
        <w:tab/>
        <w:t>2 639             10,4</w:t>
      </w:r>
    </w:p>
    <w:p w14:paraId="4E15126B" w14:textId="77777777" w:rsidR="00681929" w:rsidRDefault="00681929" w:rsidP="00681929">
      <w:pPr>
        <w:tabs>
          <w:tab w:val="left" w:pos="4253"/>
          <w:tab w:val="left" w:pos="5670"/>
          <w:tab w:val="left" w:pos="7088"/>
        </w:tabs>
        <w:spacing w:after="0" w:line="360" w:lineRule="auto"/>
        <w:jc w:val="both"/>
        <w:rPr>
          <w:rFonts w:ascii="Times New Roman" w:hAnsi="Times New Roman"/>
          <w:sz w:val="24"/>
          <w:szCs w:val="24"/>
        </w:rPr>
      </w:pPr>
    </w:p>
    <w:p w14:paraId="19707481" w14:textId="77777777" w:rsidR="00681929" w:rsidRDefault="00681929" w:rsidP="00681929">
      <w:pPr>
        <w:tabs>
          <w:tab w:val="left" w:pos="4253"/>
          <w:tab w:val="left" w:pos="5670"/>
          <w:tab w:val="left" w:pos="7088"/>
        </w:tabs>
        <w:spacing w:after="0" w:line="360" w:lineRule="auto"/>
        <w:jc w:val="both"/>
        <w:rPr>
          <w:rFonts w:ascii="Times New Roman" w:hAnsi="Times New Roman"/>
          <w:sz w:val="24"/>
          <w:szCs w:val="24"/>
        </w:rPr>
      </w:pPr>
    </w:p>
    <w:p w14:paraId="07F3267C" w14:textId="77777777" w:rsidR="005A6903" w:rsidRDefault="005A6903" w:rsidP="005A690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V KVĚTNU 2022</w:t>
      </w:r>
    </w:p>
    <w:p w14:paraId="16180D76" w14:textId="77777777" w:rsidR="005A6903" w:rsidRDefault="005A6903" w:rsidP="005A6903">
      <w:pPr>
        <w:spacing w:after="0" w:line="240" w:lineRule="auto"/>
        <w:jc w:val="center"/>
        <w:rPr>
          <w:rFonts w:ascii="Times New Roman" w:hAnsi="Times New Roman"/>
          <w:b/>
          <w:bCs/>
          <w:sz w:val="28"/>
          <w:szCs w:val="28"/>
        </w:rPr>
      </w:pPr>
    </w:p>
    <w:p w14:paraId="33C91400" w14:textId="77777777" w:rsidR="005A6903" w:rsidRDefault="005A6903" w:rsidP="005A6903">
      <w:pPr>
        <w:spacing w:after="0" w:line="240" w:lineRule="auto"/>
        <w:jc w:val="center"/>
        <w:rPr>
          <w:rFonts w:ascii="Times New Roman" w:hAnsi="Times New Roman"/>
          <w:b/>
          <w:bCs/>
          <w:sz w:val="28"/>
          <w:szCs w:val="28"/>
        </w:rPr>
      </w:pPr>
    </w:p>
    <w:p w14:paraId="44111D51" w14:textId="77777777" w:rsidR="005A6903" w:rsidRDefault="005A6903" w:rsidP="005A6903">
      <w:pPr>
        <w:spacing w:after="0" w:line="240" w:lineRule="auto"/>
        <w:jc w:val="center"/>
        <w:rPr>
          <w:rFonts w:ascii="Times New Roman" w:hAnsi="Times New Roman"/>
          <w:b/>
          <w:bCs/>
          <w:sz w:val="28"/>
          <w:szCs w:val="28"/>
        </w:rPr>
      </w:pPr>
    </w:p>
    <w:p w14:paraId="5F9E73AE"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 xml:space="preserve">Spotřebitelské ceny se meziměsíčně zvýšily o 1,8 %. Tento vývoj byl ovlivněn zejména vyššími cenami v oddíle potraviny a nealkoholické nápoje a v oddíle      bydlení, Meziročně vzrostly spotřebitelské ceny v květnu o 16,0 %, což bylo o </w:t>
      </w:r>
      <w:proofErr w:type="gramStart"/>
      <w:r>
        <w:rPr>
          <w:rFonts w:ascii="Times New Roman" w:hAnsi="Times New Roman"/>
          <w:b/>
          <w:bCs/>
          <w:sz w:val="28"/>
          <w:szCs w:val="28"/>
        </w:rPr>
        <w:t>1,8 procentního</w:t>
      </w:r>
      <w:proofErr w:type="gramEnd"/>
      <w:r>
        <w:rPr>
          <w:rFonts w:ascii="Times New Roman" w:hAnsi="Times New Roman"/>
          <w:b/>
          <w:bCs/>
          <w:sz w:val="28"/>
          <w:szCs w:val="28"/>
        </w:rPr>
        <w:t xml:space="preserve"> bodu více než v dubnu.</w:t>
      </w:r>
    </w:p>
    <w:p w14:paraId="5CC8D072" w14:textId="77777777" w:rsidR="005A6903" w:rsidRDefault="005A6903" w:rsidP="005A6903">
      <w:pPr>
        <w:spacing w:after="0" w:line="240" w:lineRule="auto"/>
        <w:jc w:val="both"/>
        <w:rPr>
          <w:rFonts w:ascii="Times New Roman" w:hAnsi="Times New Roman"/>
          <w:b/>
          <w:bCs/>
          <w:sz w:val="28"/>
          <w:szCs w:val="28"/>
        </w:rPr>
      </w:pPr>
    </w:p>
    <w:p w14:paraId="1EF19762" w14:textId="77777777" w:rsidR="005A6903" w:rsidRDefault="005A6903" w:rsidP="005A6903">
      <w:pPr>
        <w:spacing w:after="0" w:line="240" w:lineRule="auto"/>
        <w:jc w:val="both"/>
        <w:rPr>
          <w:rFonts w:ascii="Times New Roman" w:hAnsi="Times New Roman"/>
          <w:b/>
          <w:bCs/>
          <w:sz w:val="28"/>
          <w:szCs w:val="28"/>
        </w:rPr>
      </w:pPr>
    </w:p>
    <w:p w14:paraId="354948A5"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5774A4B4" w14:textId="77777777" w:rsidR="005A6903" w:rsidRDefault="005A6903" w:rsidP="005A6903">
      <w:pPr>
        <w:spacing w:after="0" w:line="240" w:lineRule="auto"/>
        <w:jc w:val="both"/>
        <w:rPr>
          <w:rFonts w:ascii="Times New Roman" w:hAnsi="Times New Roman"/>
          <w:b/>
          <w:bCs/>
          <w:sz w:val="28"/>
          <w:szCs w:val="28"/>
        </w:rPr>
      </w:pPr>
    </w:p>
    <w:p w14:paraId="30DF6129"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květnu o 1,8 %. V oddíle potraviny a nealkoholické nápoje byly vyšší především ceny masa o 5,0 %, chleba o 4,8 %, ovoce o 4,6 %, polotučného trvanlivého mléka o 10,9 %, vajec o 12,6 %, másla o 11,8 %, sýrů a tvarohů o 2,4 % a brambor o 12,0 %. Ceny zeleniny meziměsíčně klesly o 2,7 %. V oddíle bydlení se zvýšily zejména ceny zemního plynu o 3,4 %, elektřiny o 0,6 %, tuhých paliv o 5,3 % a výrobků a služeb pro běžnou údržbu a opravy bytu o 1,8 %. Růst cen v oddíle stravování a ubytování byl způsoben vyššími cenami stravovacích služeb o 2,9 % a ubytovacích služeb o 3,9 %. V oddíle doprava vzrostly ceny pohonných hmot a olejů o 3,3 %. Vývoj cen v oddíle zdraví ovlivnilo sezónní zvýšení cen lázeňských pobytů o 5,6 %.</w:t>
      </w:r>
    </w:p>
    <w:p w14:paraId="049F3E96" w14:textId="77777777" w:rsidR="005A6903" w:rsidRDefault="005A6903" w:rsidP="005A6903">
      <w:pPr>
        <w:spacing w:after="0" w:line="240" w:lineRule="auto"/>
        <w:jc w:val="both"/>
        <w:rPr>
          <w:rFonts w:ascii="Times New Roman" w:hAnsi="Times New Roman"/>
          <w:sz w:val="28"/>
          <w:szCs w:val="28"/>
        </w:rPr>
      </w:pPr>
    </w:p>
    <w:p w14:paraId="6C30A80D"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2,1 % a ceny služeb o 1,4 %.</w:t>
      </w:r>
    </w:p>
    <w:p w14:paraId="21ABF755" w14:textId="77777777" w:rsidR="005A6903" w:rsidRDefault="005A6903" w:rsidP="005A6903">
      <w:pPr>
        <w:spacing w:after="0" w:line="240" w:lineRule="auto"/>
        <w:jc w:val="both"/>
        <w:rPr>
          <w:rFonts w:ascii="Times New Roman" w:hAnsi="Times New Roman"/>
          <w:sz w:val="28"/>
          <w:szCs w:val="28"/>
        </w:rPr>
      </w:pPr>
    </w:p>
    <w:p w14:paraId="5D3C2E0D" w14:textId="77777777" w:rsidR="005A6903" w:rsidRDefault="005A6903" w:rsidP="005A6903">
      <w:pPr>
        <w:spacing w:after="0" w:line="240" w:lineRule="auto"/>
        <w:jc w:val="both"/>
      </w:pPr>
      <w:r>
        <w:rPr>
          <w:rFonts w:ascii="Times New Roman" w:hAnsi="Times New Roman"/>
          <w:b/>
          <w:bCs/>
          <w:i/>
          <w:iCs/>
          <w:sz w:val="28"/>
          <w:szCs w:val="28"/>
        </w:rPr>
        <w:t xml:space="preserve">„Spotřebitelské ceny opět výrazně zrychlily svůj meziroční růst, tentokrát až na rovných 16 %. Meziměsíčně vzrostly o 1,8 % především v důsledku růstu cen potravin“ </w:t>
      </w:r>
      <w:r>
        <w:rPr>
          <w:rFonts w:ascii="Times New Roman" w:hAnsi="Times New Roman"/>
          <w:sz w:val="28"/>
          <w:szCs w:val="28"/>
        </w:rPr>
        <w:t>uvádí Jiří Mrázek, ředitel odboru statistik cen ČSÚ.</w:t>
      </w:r>
    </w:p>
    <w:p w14:paraId="68BF8F13" w14:textId="77777777" w:rsidR="005A6903" w:rsidRDefault="005A6903" w:rsidP="005A6903">
      <w:pPr>
        <w:spacing w:after="0" w:line="240" w:lineRule="auto"/>
        <w:jc w:val="both"/>
        <w:rPr>
          <w:rFonts w:ascii="Times New Roman" w:hAnsi="Times New Roman"/>
          <w:sz w:val="28"/>
          <w:szCs w:val="28"/>
        </w:rPr>
      </w:pPr>
    </w:p>
    <w:p w14:paraId="17E0AA64" w14:textId="77777777" w:rsidR="005A6903" w:rsidRDefault="005A6903" w:rsidP="005A6903">
      <w:pPr>
        <w:spacing w:after="0" w:line="240" w:lineRule="auto"/>
        <w:jc w:val="both"/>
      </w:pPr>
      <w:r>
        <w:rPr>
          <w:rFonts w:ascii="Times New Roman" w:hAnsi="Times New Roman"/>
          <w:b/>
          <w:bCs/>
          <w:sz w:val="28"/>
          <w:szCs w:val="28"/>
        </w:rPr>
        <w:t>Meziroční srovnání</w:t>
      </w:r>
    </w:p>
    <w:p w14:paraId="20F573AE" w14:textId="77777777" w:rsidR="005A6903" w:rsidRDefault="005A6903" w:rsidP="005A6903">
      <w:pPr>
        <w:spacing w:after="0" w:line="240" w:lineRule="auto"/>
        <w:jc w:val="both"/>
        <w:rPr>
          <w:rFonts w:ascii="Times New Roman" w:hAnsi="Times New Roman"/>
          <w:sz w:val="28"/>
          <w:szCs w:val="28"/>
        </w:rPr>
      </w:pPr>
    </w:p>
    <w:p w14:paraId="03639A47"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květnu o 16,0 %, což bylo o </w:t>
      </w:r>
      <w:proofErr w:type="gramStart"/>
      <w:r>
        <w:rPr>
          <w:rFonts w:ascii="Times New Roman" w:hAnsi="Times New Roman"/>
          <w:sz w:val="28"/>
          <w:szCs w:val="28"/>
        </w:rPr>
        <w:t>1,8 procentního</w:t>
      </w:r>
      <w:proofErr w:type="gramEnd"/>
      <w:r>
        <w:rPr>
          <w:rFonts w:ascii="Times New Roman" w:hAnsi="Times New Roman"/>
          <w:sz w:val="28"/>
          <w:szCs w:val="28"/>
        </w:rPr>
        <w:t xml:space="preserve"> bodu více než v dubnu. Zrychlení meziročního cenového růstu nastalo zejména v oddíle potraviny a nealkoholické nápoje (nárůst na 15,1 % z dubnového 10,7 %). Růst cen mouky zrychlil na 64,6 % (v dubnu 52,3 %), masa na 17,3 % (v dubnu 11,0 %), polotučného trvanlivého mléka na 42,1 % (v dubnu 31,3 %), vajec na 33,8 % (v dubnu 14,2 %) a másla na 51,9 </w:t>
      </w:r>
      <w:proofErr w:type="gramStart"/>
      <w:r>
        <w:rPr>
          <w:rFonts w:ascii="Times New Roman" w:hAnsi="Times New Roman"/>
          <w:sz w:val="28"/>
          <w:szCs w:val="28"/>
        </w:rPr>
        <w:t>%  (</w:t>
      </w:r>
      <w:proofErr w:type="gramEnd"/>
      <w:r>
        <w:rPr>
          <w:rFonts w:ascii="Times New Roman" w:hAnsi="Times New Roman"/>
          <w:sz w:val="28"/>
          <w:szCs w:val="28"/>
        </w:rPr>
        <w:t>v dubnu 31,6 %). V oddíle bydlení vzrostly především ceny zemního plynu o 49,2 % (v dubnu o 44,2 %) a tuhých paliv o 30,1 % (v dubnu o 24,1 %). V oddíle stravování a ubytování se zvýšily ceny stravovacích služeb o 22,8 % (v dubnu o 19,5 %) a ubytovacích služeb o 18,1 % (v dubnu 14,4 %).</w:t>
      </w:r>
    </w:p>
    <w:p w14:paraId="1F2254E3" w14:textId="77777777" w:rsidR="005A6903" w:rsidRDefault="005A6903" w:rsidP="005A6903">
      <w:pPr>
        <w:spacing w:after="0" w:line="240" w:lineRule="auto"/>
        <w:jc w:val="both"/>
        <w:rPr>
          <w:rFonts w:ascii="Times New Roman" w:hAnsi="Times New Roman"/>
          <w:sz w:val="28"/>
          <w:szCs w:val="28"/>
        </w:rPr>
      </w:pPr>
    </w:p>
    <w:p w14:paraId="031F39B2" w14:textId="77777777" w:rsidR="005A6903" w:rsidRDefault="005A6903" w:rsidP="005A6903">
      <w:pPr>
        <w:spacing w:after="0" w:line="240" w:lineRule="auto"/>
        <w:jc w:val="both"/>
      </w:pPr>
      <w:r>
        <w:rPr>
          <w:rFonts w:ascii="Times New Roman" w:hAnsi="Times New Roman"/>
          <w:sz w:val="28"/>
          <w:szCs w:val="28"/>
        </w:rPr>
        <w:lastRenderedPageBreak/>
        <w:t xml:space="preserve">     Na meziroční </w:t>
      </w:r>
      <w:r>
        <w:rPr>
          <w:rFonts w:ascii="Times New Roman" w:hAnsi="Times New Roman"/>
          <w:b/>
          <w:bCs/>
          <w:sz w:val="28"/>
          <w:szCs w:val="28"/>
        </w:rPr>
        <w:t>růst cenové hladiny</w:t>
      </w:r>
      <w:r>
        <w:rPr>
          <w:rFonts w:ascii="Times New Roman" w:hAnsi="Times New Roman"/>
          <w:sz w:val="28"/>
          <w:szCs w:val="28"/>
        </w:rPr>
        <w:t xml:space="preserve"> měly v květnu nadále největší vliv ceny v oddíle bydlení, kde kromě nákladů vlastnického bydlení vzrostly ceny nájemného z bytu o 4,7 %, vodného o 5,3 %, stočného o 6,4 %, elektřiny o 30,8 </w:t>
      </w:r>
      <w:proofErr w:type="gramStart"/>
      <w:r>
        <w:rPr>
          <w:rFonts w:ascii="Times New Roman" w:hAnsi="Times New Roman"/>
          <w:sz w:val="28"/>
          <w:szCs w:val="28"/>
        </w:rPr>
        <w:t>% ,</w:t>
      </w:r>
      <w:proofErr w:type="gramEnd"/>
      <w:r>
        <w:rPr>
          <w:rFonts w:ascii="Times New Roman" w:hAnsi="Times New Roman"/>
          <w:sz w:val="28"/>
          <w:szCs w:val="28"/>
        </w:rPr>
        <w:t xml:space="preserve"> tepla a teplé vody o 17,8 %. Další v pořadí vlivu byly ceny v oddíle potraviny a nealkoholické nápoje, kde byly meziročně vyšší ceny chleba o 25,4 %, drůbežího masa o 30,7 %, ostatních jedlých olejů o 47,8 % a cukru o 32,1 %. V oddíle doprava se zvýšily ceny automobilů o 13,9 % a pohonných hmot a olejů o 44,3 %. Ceny oděvů vzrostly o 22,9 % a obuvi o 16,8 %. </w:t>
      </w:r>
    </w:p>
    <w:p w14:paraId="5FF5221A" w14:textId="77777777" w:rsidR="005A6903" w:rsidRDefault="005A6903" w:rsidP="005A6903">
      <w:pPr>
        <w:spacing w:after="0" w:line="240" w:lineRule="auto"/>
        <w:jc w:val="both"/>
        <w:rPr>
          <w:rFonts w:ascii="Times New Roman" w:hAnsi="Times New Roman"/>
          <w:sz w:val="28"/>
          <w:szCs w:val="28"/>
        </w:rPr>
      </w:pPr>
    </w:p>
    <w:p w14:paraId="5A2A2161"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vzrostly o 19,1 % (v dubnu o 17,7 %) zejména v důsledku růstu cen stavebních materiálů, stavebních prací a cen nových bytů pro vlastní bydlení. Úhrnný index spotřebitelských cen bez započtení nákladů vlastnického bydlení byl 115,5 %.</w:t>
      </w:r>
    </w:p>
    <w:p w14:paraId="1D4F603B" w14:textId="77777777" w:rsidR="005A6903" w:rsidRDefault="005A6903" w:rsidP="005A6903">
      <w:pPr>
        <w:spacing w:after="0" w:line="240" w:lineRule="auto"/>
        <w:jc w:val="both"/>
        <w:rPr>
          <w:rFonts w:ascii="Times New Roman" w:hAnsi="Times New Roman"/>
          <w:sz w:val="28"/>
          <w:szCs w:val="28"/>
        </w:rPr>
      </w:pPr>
    </w:p>
    <w:p w14:paraId="092B70AF"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17,7 % a ceny služeb o 13,1 %.</w:t>
      </w:r>
    </w:p>
    <w:p w14:paraId="628E945B" w14:textId="77777777" w:rsidR="005A6903" w:rsidRDefault="005A6903" w:rsidP="005A6903">
      <w:pPr>
        <w:spacing w:after="0" w:line="240" w:lineRule="auto"/>
        <w:jc w:val="both"/>
        <w:rPr>
          <w:rFonts w:ascii="Times New Roman" w:hAnsi="Times New Roman"/>
          <w:sz w:val="28"/>
          <w:szCs w:val="28"/>
        </w:rPr>
      </w:pPr>
    </w:p>
    <w:p w14:paraId="12DE5C66"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Míra inflace vyjádřená přírůstkem průměrného indexu spotřebitelských cen za posledních 12 měsíců proti průměru předchozích 12 měsíců byla v květnu 8,1 % (v dubnu 7,0 %).</w:t>
      </w:r>
    </w:p>
    <w:p w14:paraId="778B79C3" w14:textId="77777777" w:rsidR="005A6903" w:rsidRDefault="005A6903" w:rsidP="005A6903">
      <w:pPr>
        <w:spacing w:after="0" w:line="240" w:lineRule="auto"/>
        <w:jc w:val="both"/>
        <w:rPr>
          <w:rFonts w:ascii="Times New Roman" w:hAnsi="Times New Roman"/>
          <w:sz w:val="28"/>
          <w:szCs w:val="28"/>
        </w:rPr>
      </w:pPr>
    </w:p>
    <w:p w14:paraId="3CCB1D55" w14:textId="77777777" w:rsidR="005A6903" w:rsidRDefault="005A6903" w:rsidP="005A6903">
      <w:pPr>
        <w:spacing w:after="0" w:line="240" w:lineRule="auto"/>
        <w:jc w:val="both"/>
        <w:rPr>
          <w:rFonts w:ascii="Times New Roman" w:hAnsi="Times New Roman"/>
          <w:sz w:val="28"/>
          <w:szCs w:val="28"/>
        </w:rPr>
      </w:pPr>
    </w:p>
    <w:p w14:paraId="57312A82"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143894E5" w14:textId="77777777" w:rsidR="005A6903" w:rsidRDefault="005A6903" w:rsidP="005A6903">
      <w:pPr>
        <w:spacing w:after="0" w:line="240" w:lineRule="auto"/>
        <w:jc w:val="both"/>
        <w:rPr>
          <w:rFonts w:ascii="Times New Roman" w:hAnsi="Times New Roman"/>
          <w:b/>
          <w:bCs/>
          <w:sz w:val="28"/>
          <w:szCs w:val="28"/>
        </w:rPr>
      </w:pPr>
    </w:p>
    <w:p w14:paraId="59B4DC99" w14:textId="77777777" w:rsidR="005A6903" w:rsidRDefault="005A6903" w:rsidP="005A6903">
      <w:pPr>
        <w:spacing w:after="0" w:line="240" w:lineRule="auto"/>
        <w:jc w:val="both"/>
      </w:pPr>
      <w:r>
        <w:rPr>
          <w:rFonts w:ascii="Times New Roman" w:hAnsi="Times New Roman"/>
          <w:sz w:val="28"/>
          <w:szCs w:val="28"/>
        </w:rPr>
        <w:t xml:space="preserve">     Podle předběžných výpočtů </w:t>
      </w:r>
      <w:r>
        <w:rPr>
          <w:rFonts w:ascii="Times New Roman" w:hAnsi="Times New Roman"/>
          <w:b/>
          <w:bCs/>
          <w:sz w:val="28"/>
          <w:szCs w:val="28"/>
        </w:rPr>
        <w:t xml:space="preserve">vzrostl v květnu HICP v Česku meziměsíčně o 1,9 % a meziročně o 15,2 % </w:t>
      </w:r>
      <w:r>
        <w:rPr>
          <w:rFonts w:ascii="Times New Roman" w:hAnsi="Times New Roman"/>
          <w:sz w:val="28"/>
          <w:szCs w:val="28"/>
        </w:rPr>
        <w:t xml:space="preserve">(v dubnu o 13,2 %).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květnu 2022 za Eurozónu 8,1 % </w:t>
      </w:r>
      <w:r>
        <w:rPr>
          <w:rFonts w:ascii="Times New Roman" w:hAnsi="Times New Roman"/>
          <w:sz w:val="28"/>
          <w:szCs w:val="28"/>
        </w:rPr>
        <w:t xml:space="preserve">(v dubnu 7,4 %), na Slovensku 11,8 % a v Německu 8,7 %. Nejvyšší byla v květnu v Estonsku (20,1 %).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meziroční změna HICP 27 členských zemí EU v dubnu 8,1 %</w:t>
      </w:r>
      <w:r>
        <w:rPr>
          <w:rFonts w:ascii="Times New Roman" w:hAnsi="Times New Roman"/>
          <w:sz w:val="28"/>
          <w:szCs w:val="28"/>
        </w:rPr>
        <w:t xml:space="preserve">, což bylo o </w:t>
      </w:r>
      <w:proofErr w:type="gramStart"/>
      <w:r>
        <w:rPr>
          <w:rFonts w:ascii="Times New Roman" w:hAnsi="Times New Roman"/>
          <w:sz w:val="28"/>
          <w:szCs w:val="28"/>
        </w:rPr>
        <w:t>0,1 procentního</w:t>
      </w:r>
      <w:proofErr w:type="gramEnd"/>
      <w:r>
        <w:rPr>
          <w:rFonts w:ascii="Times New Roman" w:hAnsi="Times New Roman"/>
          <w:sz w:val="28"/>
          <w:szCs w:val="28"/>
        </w:rPr>
        <w:t xml:space="preserve"> bodu více než v březnu. Nejvíce ceny v dubnu meziročně vzrostly v Estonsku (o 19,1 %) a nejméně ve Francii a na Maltě (shodně o 5,4 %).</w:t>
      </w:r>
    </w:p>
    <w:p w14:paraId="0A7FB765" w14:textId="77777777" w:rsidR="005A6903" w:rsidRDefault="005A6903" w:rsidP="005A6903">
      <w:pPr>
        <w:spacing w:after="0" w:line="240" w:lineRule="auto"/>
        <w:jc w:val="both"/>
        <w:rPr>
          <w:rFonts w:ascii="Times New Roman" w:hAnsi="Times New Roman"/>
          <w:sz w:val="28"/>
          <w:szCs w:val="28"/>
        </w:rPr>
      </w:pPr>
    </w:p>
    <w:p w14:paraId="60AB610D" w14:textId="77777777" w:rsidR="005A6903" w:rsidRDefault="005A6903" w:rsidP="005A6903">
      <w:pPr>
        <w:spacing w:after="0" w:line="240" w:lineRule="auto"/>
        <w:jc w:val="both"/>
        <w:rPr>
          <w:rFonts w:ascii="Times New Roman" w:hAnsi="Times New Roman"/>
          <w:sz w:val="28"/>
          <w:szCs w:val="28"/>
        </w:rPr>
      </w:pPr>
    </w:p>
    <w:p w14:paraId="29B714E1"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6FA8B774" w14:textId="77777777" w:rsidR="005A6903" w:rsidRDefault="005A6903" w:rsidP="005A6903">
      <w:pPr>
        <w:spacing w:after="0" w:line="240" w:lineRule="auto"/>
        <w:jc w:val="both"/>
        <w:rPr>
          <w:rFonts w:ascii="Times New Roman" w:hAnsi="Times New Roman"/>
          <w:sz w:val="28"/>
          <w:szCs w:val="28"/>
        </w:rPr>
      </w:pPr>
    </w:p>
    <w:p w14:paraId="3692D46D" w14:textId="77777777" w:rsidR="005A6903" w:rsidRDefault="005A6903" w:rsidP="005A6903">
      <w:pPr>
        <w:spacing w:after="0" w:line="240" w:lineRule="auto"/>
        <w:jc w:val="both"/>
        <w:rPr>
          <w:rFonts w:ascii="Times New Roman" w:hAnsi="Times New Roman"/>
          <w:sz w:val="28"/>
          <w:szCs w:val="28"/>
        </w:rPr>
      </w:pPr>
    </w:p>
    <w:p w14:paraId="39EC3A08" w14:textId="77777777" w:rsidR="005A6903" w:rsidRDefault="005A6903" w:rsidP="005A6903">
      <w:pPr>
        <w:spacing w:after="0" w:line="240" w:lineRule="auto"/>
        <w:jc w:val="both"/>
        <w:rPr>
          <w:rFonts w:ascii="Times New Roman" w:hAnsi="Times New Roman"/>
          <w:sz w:val="28"/>
          <w:szCs w:val="28"/>
        </w:rPr>
      </w:pPr>
    </w:p>
    <w:p w14:paraId="367B15FB" w14:textId="77777777" w:rsidR="005A6903" w:rsidRDefault="005A6903" w:rsidP="005A6903">
      <w:pPr>
        <w:spacing w:after="0" w:line="240" w:lineRule="auto"/>
        <w:jc w:val="both"/>
        <w:rPr>
          <w:rFonts w:ascii="Times New Roman" w:hAnsi="Times New Roman"/>
          <w:sz w:val="28"/>
          <w:szCs w:val="28"/>
        </w:rPr>
      </w:pPr>
    </w:p>
    <w:p w14:paraId="2B070631" w14:textId="77777777" w:rsidR="005A6903" w:rsidRDefault="005A6903" w:rsidP="005A6903">
      <w:pPr>
        <w:spacing w:after="0" w:line="240" w:lineRule="auto"/>
        <w:jc w:val="both"/>
        <w:rPr>
          <w:rFonts w:ascii="Times New Roman" w:hAnsi="Times New Roman"/>
          <w:sz w:val="28"/>
          <w:szCs w:val="28"/>
        </w:rPr>
      </w:pPr>
    </w:p>
    <w:p w14:paraId="47854EA2" w14:textId="77777777" w:rsidR="005A6903" w:rsidRDefault="005A6903" w:rsidP="005A6903">
      <w:pPr>
        <w:spacing w:after="0" w:line="240" w:lineRule="auto"/>
        <w:jc w:val="both"/>
        <w:rPr>
          <w:rFonts w:ascii="Times New Roman" w:hAnsi="Times New Roman"/>
          <w:sz w:val="28"/>
          <w:szCs w:val="28"/>
        </w:rPr>
      </w:pPr>
    </w:p>
    <w:p w14:paraId="6026659B" w14:textId="77777777" w:rsidR="005A6903" w:rsidRDefault="005A6903" w:rsidP="005A6903">
      <w:pPr>
        <w:spacing w:after="0" w:line="240" w:lineRule="auto"/>
        <w:jc w:val="both"/>
        <w:rPr>
          <w:rFonts w:ascii="Times New Roman" w:hAnsi="Times New Roman"/>
          <w:sz w:val="28"/>
          <w:szCs w:val="28"/>
        </w:rPr>
      </w:pPr>
    </w:p>
    <w:p w14:paraId="3C14D376" w14:textId="77777777" w:rsidR="005A6903" w:rsidRDefault="005A6903" w:rsidP="005A6903">
      <w:pPr>
        <w:spacing w:after="0" w:line="240" w:lineRule="auto"/>
        <w:jc w:val="both"/>
        <w:rPr>
          <w:rFonts w:ascii="Times New Roman" w:hAnsi="Times New Roman"/>
          <w:sz w:val="28"/>
          <w:szCs w:val="28"/>
        </w:rPr>
      </w:pPr>
    </w:p>
    <w:p w14:paraId="06011BC7" w14:textId="77777777" w:rsidR="005A6903" w:rsidRDefault="005A6903" w:rsidP="005A6903">
      <w:pPr>
        <w:spacing w:after="0" w:line="240" w:lineRule="auto"/>
        <w:jc w:val="both"/>
        <w:rPr>
          <w:rFonts w:ascii="Times New Roman" w:hAnsi="Times New Roman"/>
          <w:sz w:val="28"/>
          <w:szCs w:val="28"/>
        </w:rPr>
      </w:pPr>
    </w:p>
    <w:p w14:paraId="739366D3" w14:textId="77777777" w:rsidR="005A6903" w:rsidRDefault="005A6903" w:rsidP="005A6903">
      <w:pPr>
        <w:spacing w:after="0" w:line="240" w:lineRule="auto"/>
        <w:jc w:val="both"/>
        <w:rPr>
          <w:rFonts w:ascii="Times New Roman" w:hAnsi="Times New Roman"/>
          <w:sz w:val="28"/>
          <w:szCs w:val="28"/>
        </w:rPr>
      </w:pPr>
    </w:p>
    <w:p w14:paraId="78DC9C11" w14:textId="77777777" w:rsidR="005A6903" w:rsidRDefault="005A6903" w:rsidP="005A6903">
      <w:pPr>
        <w:spacing w:after="0" w:line="240" w:lineRule="auto"/>
        <w:jc w:val="both"/>
        <w:rPr>
          <w:rFonts w:ascii="Times New Roman" w:hAnsi="Times New Roman"/>
          <w:sz w:val="28"/>
          <w:szCs w:val="28"/>
        </w:rPr>
      </w:pPr>
    </w:p>
    <w:p w14:paraId="425C3C46" w14:textId="77777777" w:rsidR="005A6903" w:rsidRDefault="005A6903" w:rsidP="005A6903">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67812C42" w14:textId="77777777" w:rsidR="005A6903" w:rsidRDefault="005A6903" w:rsidP="005A6903">
      <w:pPr>
        <w:spacing w:after="0" w:line="240" w:lineRule="auto"/>
        <w:jc w:val="both"/>
        <w:rPr>
          <w:rFonts w:ascii="Times New Roman" w:hAnsi="Times New Roman"/>
          <w:b/>
          <w:bCs/>
          <w:sz w:val="24"/>
          <w:szCs w:val="24"/>
        </w:rPr>
      </w:pPr>
    </w:p>
    <w:p w14:paraId="618BD038" w14:textId="77777777" w:rsidR="005A6903" w:rsidRDefault="005A6903" w:rsidP="005A6903">
      <w:pPr>
        <w:spacing w:after="0" w:line="240" w:lineRule="auto"/>
        <w:jc w:val="both"/>
        <w:rPr>
          <w:rFonts w:ascii="Times New Roman" w:hAnsi="Times New Roman"/>
          <w:b/>
          <w:bCs/>
          <w:sz w:val="24"/>
          <w:szCs w:val="24"/>
        </w:rPr>
      </w:pPr>
    </w:p>
    <w:p w14:paraId="4BBFD1EE" w14:textId="77777777" w:rsidR="005A6903" w:rsidRDefault="005A6903" w:rsidP="005A6903">
      <w:pPr>
        <w:pBdr>
          <w:top w:val="single" w:sz="4" w:space="1" w:color="000000"/>
          <w:left w:val="single" w:sz="4" w:space="4"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18E56C48"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w:t>
      </w:r>
      <w:r>
        <w:rPr>
          <w:rFonts w:ascii="Times New Roman" w:hAnsi="Times New Roman"/>
          <w:b/>
          <w:bCs/>
          <w:sz w:val="24"/>
          <w:szCs w:val="24"/>
        </w:rPr>
        <w:tab/>
        <w:t xml:space="preserve">              roku=100</w:t>
      </w:r>
      <w:r>
        <w:rPr>
          <w:rFonts w:ascii="Times New Roman" w:hAnsi="Times New Roman"/>
          <w:b/>
          <w:bCs/>
          <w:sz w:val="24"/>
          <w:szCs w:val="24"/>
        </w:rPr>
        <w:tab/>
        <w:t>inflace</w:t>
      </w:r>
    </w:p>
    <w:p w14:paraId="3477D14F"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03/22</w:t>
      </w:r>
      <w:r>
        <w:rPr>
          <w:rFonts w:ascii="Times New Roman" w:hAnsi="Times New Roman"/>
          <w:b/>
          <w:bCs/>
          <w:sz w:val="24"/>
          <w:szCs w:val="24"/>
        </w:rPr>
        <w:tab/>
        <w:t>04/22</w:t>
      </w:r>
      <w:r>
        <w:rPr>
          <w:rFonts w:ascii="Times New Roman" w:hAnsi="Times New Roman"/>
          <w:b/>
          <w:bCs/>
          <w:sz w:val="24"/>
          <w:szCs w:val="24"/>
        </w:rPr>
        <w:tab/>
        <w:t>05/22</w:t>
      </w:r>
    </w:p>
    <w:p w14:paraId="73A5A4A7"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34AA9C85"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101,8</w:t>
      </w:r>
      <w:r>
        <w:rPr>
          <w:rFonts w:ascii="Times New Roman" w:hAnsi="Times New Roman"/>
          <w:b/>
          <w:bCs/>
          <w:sz w:val="24"/>
          <w:szCs w:val="24"/>
        </w:rPr>
        <w:tab/>
        <w:t>112,7</w:t>
      </w:r>
      <w:r>
        <w:rPr>
          <w:rFonts w:ascii="Times New Roman" w:hAnsi="Times New Roman"/>
          <w:b/>
          <w:bCs/>
          <w:sz w:val="24"/>
          <w:szCs w:val="24"/>
        </w:rPr>
        <w:tab/>
        <w:t>114,2</w:t>
      </w:r>
      <w:r>
        <w:rPr>
          <w:rFonts w:ascii="Times New Roman" w:hAnsi="Times New Roman"/>
          <w:b/>
          <w:bCs/>
          <w:sz w:val="24"/>
          <w:szCs w:val="24"/>
        </w:rPr>
        <w:tab/>
        <w:t>116,0</w:t>
      </w:r>
      <w:r>
        <w:rPr>
          <w:rFonts w:ascii="Times New Roman" w:hAnsi="Times New Roman"/>
          <w:b/>
          <w:bCs/>
          <w:sz w:val="24"/>
          <w:szCs w:val="24"/>
        </w:rPr>
        <w:tab/>
        <w:t>108,1</w:t>
      </w:r>
    </w:p>
    <w:p w14:paraId="10436BEB"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058FC26F"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7722C84E"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103,4</w:t>
      </w:r>
      <w:r>
        <w:rPr>
          <w:rFonts w:ascii="Times New Roman" w:hAnsi="Times New Roman"/>
          <w:sz w:val="24"/>
          <w:szCs w:val="24"/>
        </w:rPr>
        <w:tab/>
        <w:t>107,7</w:t>
      </w:r>
      <w:r>
        <w:rPr>
          <w:rFonts w:ascii="Times New Roman" w:hAnsi="Times New Roman"/>
          <w:sz w:val="24"/>
          <w:szCs w:val="24"/>
        </w:rPr>
        <w:tab/>
        <w:t>110,7</w:t>
      </w:r>
      <w:r>
        <w:rPr>
          <w:rFonts w:ascii="Times New Roman" w:hAnsi="Times New Roman"/>
          <w:sz w:val="24"/>
          <w:szCs w:val="24"/>
        </w:rPr>
        <w:tab/>
        <w:t>116,1</w:t>
      </w:r>
      <w:r>
        <w:rPr>
          <w:rFonts w:ascii="Times New Roman" w:hAnsi="Times New Roman"/>
          <w:sz w:val="24"/>
          <w:szCs w:val="24"/>
        </w:rPr>
        <w:tab/>
        <w:t>104.7</w:t>
      </w:r>
    </w:p>
    <w:p w14:paraId="0C6B4A15"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101,2</w:t>
      </w:r>
      <w:r>
        <w:rPr>
          <w:rFonts w:ascii="Times New Roman" w:hAnsi="Times New Roman"/>
          <w:sz w:val="24"/>
          <w:szCs w:val="24"/>
        </w:rPr>
        <w:tab/>
        <w:t>107,6</w:t>
      </w:r>
      <w:r>
        <w:rPr>
          <w:rFonts w:ascii="Times New Roman" w:hAnsi="Times New Roman"/>
          <w:sz w:val="24"/>
          <w:szCs w:val="24"/>
        </w:rPr>
        <w:tab/>
        <w:t>104,6</w:t>
      </w:r>
      <w:r>
        <w:rPr>
          <w:rFonts w:ascii="Times New Roman" w:hAnsi="Times New Roman"/>
          <w:sz w:val="24"/>
          <w:szCs w:val="24"/>
        </w:rPr>
        <w:tab/>
        <w:t>105,8</w:t>
      </w:r>
      <w:r>
        <w:rPr>
          <w:rFonts w:ascii="Times New Roman" w:hAnsi="Times New Roman"/>
          <w:sz w:val="24"/>
          <w:szCs w:val="24"/>
        </w:rPr>
        <w:tab/>
        <w:t>106,8</w:t>
      </w:r>
    </w:p>
    <w:p w14:paraId="0B05B0EB"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101,5</w:t>
      </w:r>
      <w:r>
        <w:rPr>
          <w:rFonts w:ascii="Times New Roman" w:hAnsi="Times New Roman"/>
          <w:sz w:val="24"/>
          <w:szCs w:val="24"/>
        </w:rPr>
        <w:tab/>
        <w:t>118,3</w:t>
      </w:r>
      <w:r>
        <w:rPr>
          <w:rFonts w:ascii="Times New Roman" w:hAnsi="Times New Roman"/>
          <w:sz w:val="24"/>
          <w:szCs w:val="24"/>
        </w:rPr>
        <w:tab/>
        <w:t>119,3</w:t>
      </w:r>
      <w:r>
        <w:rPr>
          <w:rFonts w:ascii="Times New Roman" w:hAnsi="Times New Roman"/>
          <w:sz w:val="24"/>
          <w:szCs w:val="24"/>
        </w:rPr>
        <w:tab/>
        <w:t>120.8</w:t>
      </w:r>
      <w:r>
        <w:rPr>
          <w:rFonts w:ascii="Times New Roman" w:hAnsi="Times New Roman"/>
          <w:sz w:val="24"/>
          <w:szCs w:val="24"/>
        </w:rPr>
        <w:tab/>
        <w:t>113,1</w:t>
      </w:r>
    </w:p>
    <w:p w14:paraId="7460DE11"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433422F1"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b/>
          <w:bCs/>
          <w:sz w:val="24"/>
          <w:szCs w:val="24"/>
        </w:rPr>
        <w:tab/>
      </w:r>
      <w:r>
        <w:rPr>
          <w:rFonts w:ascii="Times New Roman" w:hAnsi="Times New Roman"/>
          <w:sz w:val="24"/>
          <w:szCs w:val="24"/>
        </w:rPr>
        <w:t>101,5</w:t>
      </w:r>
      <w:r>
        <w:rPr>
          <w:rFonts w:ascii="Times New Roman" w:hAnsi="Times New Roman"/>
          <w:sz w:val="24"/>
          <w:szCs w:val="24"/>
        </w:rPr>
        <w:tab/>
        <w:t>117,6</w:t>
      </w:r>
      <w:r>
        <w:rPr>
          <w:rFonts w:ascii="Times New Roman" w:hAnsi="Times New Roman"/>
          <w:sz w:val="24"/>
          <w:szCs w:val="24"/>
        </w:rPr>
        <w:tab/>
        <w:t>120,0</w:t>
      </w:r>
      <w:r>
        <w:rPr>
          <w:rFonts w:ascii="Times New Roman" w:hAnsi="Times New Roman"/>
          <w:sz w:val="24"/>
          <w:szCs w:val="24"/>
        </w:rPr>
        <w:tab/>
        <w:t>121,3</w:t>
      </w:r>
      <w:r>
        <w:rPr>
          <w:rFonts w:ascii="Times New Roman" w:hAnsi="Times New Roman"/>
          <w:sz w:val="24"/>
          <w:szCs w:val="24"/>
        </w:rPr>
        <w:tab/>
        <w:t>109,9</w:t>
      </w:r>
    </w:p>
    <w:p w14:paraId="422D5FA0"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101,4</w:t>
      </w:r>
      <w:r>
        <w:rPr>
          <w:rFonts w:ascii="Times New Roman" w:hAnsi="Times New Roman"/>
          <w:sz w:val="24"/>
          <w:szCs w:val="24"/>
        </w:rPr>
        <w:tab/>
        <w:t>110,7</w:t>
      </w:r>
      <w:r>
        <w:rPr>
          <w:rFonts w:ascii="Times New Roman" w:hAnsi="Times New Roman"/>
          <w:sz w:val="24"/>
          <w:szCs w:val="24"/>
        </w:rPr>
        <w:tab/>
        <w:t>110,6</w:t>
      </w:r>
      <w:r>
        <w:rPr>
          <w:rFonts w:ascii="Times New Roman" w:hAnsi="Times New Roman"/>
          <w:sz w:val="24"/>
          <w:szCs w:val="24"/>
        </w:rPr>
        <w:tab/>
        <w:t>112,0</w:t>
      </w:r>
      <w:r>
        <w:rPr>
          <w:rFonts w:ascii="Times New Roman" w:hAnsi="Times New Roman"/>
          <w:sz w:val="24"/>
          <w:szCs w:val="24"/>
        </w:rPr>
        <w:tab/>
        <w:t>106,8</w:t>
      </w:r>
    </w:p>
    <w:p w14:paraId="61BA626D"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101,5</w:t>
      </w:r>
      <w:r>
        <w:rPr>
          <w:rFonts w:ascii="Times New Roman" w:hAnsi="Times New Roman"/>
          <w:sz w:val="24"/>
          <w:szCs w:val="24"/>
        </w:rPr>
        <w:tab/>
        <w:t>107,7</w:t>
      </w:r>
      <w:r>
        <w:rPr>
          <w:rFonts w:ascii="Times New Roman" w:hAnsi="Times New Roman"/>
          <w:sz w:val="24"/>
          <w:szCs w:val="24"/>
        </w:rPr>
        <w:tab/>
        <w:t>108,0</w:t>
      </w:r>
      <w:r>
        <w:rPr>
          <w:rFonts w:ascii="Times New Roman" w:hAnsi="Times New Roman"/>
          <w:sz w:val="24"/>
          <w:szCs w:val="24"/>
        </w:rPr>
        <w:tab/>
        <w:t>108,4</w:t>
      </w:r>
      <w:r>
        <w:rPr>
          <w:rFonts w:ascii="Times New Roman" w:hAnsi="Times New Roman"/>
          <w:sz w:val="24"/>
          <w:szCs w:val="24"/>
        </w:rPr>
        <w:tab/>
        <w:t>106,1</w:t>
      </w:r>
    </w:p>
    <w:p w14:paraId="465EDF9E"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101,6</w:t>
      </w:r>
      <w:r>
        <w:rPr>
          <w:rFonts w:ascii="Times New Roman" w:hAnsi="Times New Roman"/>
          <w:sz w:val="24"/>
          <w:szCs w:val="24"/>
        </w:rPr>
        <w:tab/>
        <w:t>121,6</w:t>
      </w:r>
      <w:r>
        <w:rPr>
          <w:rFonts w:ascii="Times New Roman" w:hAnsi="Times New Roman"/>
          <w:sz w:val="24"/>
          <w:szCs w:val="24"/>
        </w:rPr>
        <w:tab/>
        <w:t>121,5</w:t>
      </w:r>
      <w:r>
        <w:rPr>
          <w:rFonts w:ascii="Times New Roman" w:hAnsi="Times New Roman"/>
          <w:sz w:val="24"/>
          <w:szCs w:val="24"/>
        </w:rPr>
        <w:tab/>
        <w:t>122,6</w:t>
      </w:r>
      <w:r>
        <w:rPr>
          <w:rFonts w:ascii="Times New Roman" w:hAnsi="Times New Roman"/>
          <w:sz w:val="24"/>
          <w:szCs w:val="24"/>
        </w:rPr>
        <w:tab/>
        <w:t>114,3</w:t>
      </w:r>
    </w:p>
    <w:p w14:paraId="40B57914"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100,0</w:t>
      </w:r>
      <w:proofErr w:type="gramStart"/>
      <w:r>
        <w:rPr>
          <w:rFonts w:ascii="Times New Roman" w:hAnsi="Times New Roman"/>
          <w:sz w:val="24"/>
          <w:szCs w:val="24"/>
        </w:rPr>
        <w:tab/>
        <w:t xml:space="preserve">  99</w:t>
      </w:r>
      <w:proofErr w:type="gramEnd"/>
      <w:r>
        <w:rPr>
          <w:rFonts w:ascii="Times New Roman" w:hAnsi="Times New Roman"/>
          <w:sz w:val="24"/>
          <w:szCs w:val="24"/>
        </w:rPr>
        <w:t>,9</w:t>
      </w:r>
      <w:r>
        <w:rPr>
          <w:rFonts w:ascii="Times New Roman" w:hAnsi="Times New Roman"/>
          <w:sz w:val="24"/>
          <w:szCs w:val="24"/>
        </w:rPr>
        <w:tab/>
        <w:t xml:space="preserve">  99,9</w:t>
      </w:r>
      <w:r>
        <w:rPr>
          <w:rFonts w:ascii="Times New Roman" w:hAnsi="Times New Roman"/>
          <w:sz w:val="24"/>
          <w:szCs w:val="24"/>
        </w:rPr>
        <w:tab/>
        <w:t xml:space="preserve">  99,9</w:t>
      </w:r>
      <w:r>
        <w:rPr>
          <w:rFonts w:ascii="Times New Roman" w:hAnsi="Times New Roman"/>
          <w:sz w:val="24"/>
          <w:szCs w:val="24"/>
        </w:rPr>
        <w:tab/>
        <w:t xml:space="preserve">  99,6</w:t>
      </w:r>
    </w:p>
    <w:p w14:paraId="0CF2D573"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100,7</w:t>
      </w:r>
      <w:r>
        <w:rPr>
          <w:rFonts w:ascii="Times New Roman" w:hAnsi="Times New Roman"/>
          <w:sz w:val="24"/>
          <w:szCs w:val="24"/>
        </w:rPr>
        <w:tab/>
        <w:t>109,9</w:t>
      </w:r>
      <w:r>
        <w:rPr>
          <w:rFonts w:ascii="Times New Roman" w:hAnsi="Times New Roman"/>
          <w:sz w:val="24"/>
          <w:szCs w:val="24"/>
        </w:rPr>
        <w:tab/>
        <w:t>110,5</w:t>
      </w:r>
      <w:r>
        <w:rPr>
          <w:rFonts w:ascii="Times New Roman" w:hAnsi="Times New Roman"/>
          <w:sz w:val="24"/>
          <w:szCs w:val="24"/>
        </w:rPr>
        <w:tab/>
        <w:t>110,9</w:t>
      </w:r>
      <w:r>
        <w:rPr>
          <w:rFonts w:ascii="Times New Roman" w:hAnsi="Times New Roman"/>
          <w:sz w:val="24"/>
          <w:szCs w:val="24"/>
        </w:rPr>
        <w:tab/>
        <w:t>106,2</w:t>
      </w:r>
    </w:p>
    <w:p w14:paraId="5AF366CE"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101,9</w:t>
      </w:r>
      <w:r>
        <w:rPr>
          <w:rFonts w:ascii="Times New Roman" w:hAnsi="Times New Roman"/>
          <w:sz w:val="24"/>
          <w:szCs w:val="24"/>
        </w:rPr>
        <w:tab/>
        <w:t>101,9</w:t>
      </w:r>
      <w:r>
        <w:rPr>
          <w:rFonts w:ascii="Times New Roman" w:hAnsi="Times New Roman"/>
          <w:sz w:val="24"/>
          <w:szCs w:val="24"/>
        </w:rPr>
        <w:tab/>
        <w:t>102,0</w:t>
      </w:r>
      <w:r>
        <w:rPr>
          <w:rFonts w:ascii="Times New Roman" w:hAnsi="Times New Roman"/>
          <w:sz w:val="24"/>
          <w:szCs w:val="24"/>
        </w:rPr>
        <w:tab/>
        <w:t>101,9</w:t>
      </w:r>
    </w:p>
    <w:p w14:paraId="46BBD85C"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103,0</w:t>
      </w:r>
      <w:r>
        <w:rPr>
          <w:rFonts w:ascii="Times New Roman" w:hAnsi="Times New Roman"/>
          <w:sz w:val="24"/>
          <w:szCs w:val="24"/>
        </w:rPr>
        <w:tab/>
        <w:t>114,5</w:t>
      </w:r>
      <w:r>
        <w:rPr>
          <w:rFonts w:ascii="Times New Roman" w:hAnsi="Times New Roman"/>
          <w:sz w:val="24"/>
          <w:szCs w:val="24"/>
        </w:rPr>
        <w:tab/>
        <w:t>118,9</w:t>
      </w:r>
      <w:r>
        <w:rPr>
          <w:rFonts w:ascii="Times New Roman" w:hAnsi="Times New Roman"/>
          <w:sz w:val="24"/>
          <w:szCs w:val="24"/>
        </w:rPr>
        <w:tab/>
        <w:t>122,2</w:t>
      </w:r>
      <w:r>
        <w:rPr>
          <w:rFonts w:ascii="Times New Roman" w:hAnsi="Times New Roman"/>
          <w:sz w:val="24"/>
          <w:szCs w:val="24"/>
        </w:rPr>
        <w:tab/>
        <w:t>109,7</w:t>
      </w:r>
    </w:p>
    <w:p w14:paraId="2F680E00" w14:textId="77777777" w:rsidR="005A6903" w:rsidRDefault="005A6903" w:rsidP="005A690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101,0</w:t>
      </w:r>
      <w:r>
        <w:rPr>
          <w:rFonts w:ascii="Times New Roman" w:hAnsi="Times New Roman"/>
          <w:sz w:val="24"/>
          <w:szCs w:val="24"/>
        </w:rPr>
        <w:tab/>
        <w:t>107,4</w:t>
      </w:r>
      <w:r>
        <w:rPr>
          <w:rFonts w:ascii="Times New Roman" w:hAnsi="Times New Roman"/>
          <w:sz w:val="24"/>
          <w:szCs w:val="24"/>
        </w:rPr>
        <w:tab/>
        <w:t>109,3</w:t>
      </w:r>
      <w:r>
        <w:rPr>
          <w:rFonts w:ascii="Times New Roman" w:hAnsi="Times New Roman"/>
          <w:sz w:val="24"/>
          <w:szCs w:val="24"/>
        </w:rPr>
        <w:tab/>
        <w:t>109,6</w:t>
      </w:r>
      <w:r>
        <w:rPr>
          <w:rFonts w:ascii="Times New Roman" w:hAnsi="Times New Roman"/>
          <w:sz w:val="24"/>
          <w:szCs w:val="24"/>
        </w:rPr>
        <w:tab/>
        <w:t>105,5</w:t>
      </w:r>
    </w:p>
    <w:p w14:paraId="45EDE1E7" w14:textId="77777777" w:rsidR="005A6903" w:rsidRDefault="005A6903" w:rsidP="005A6903">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20034D5" w14:textId="77777777" w:rsidR="005A6903" w:rsidRDefault="005A6903" w:rsidP="005A6903">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CF7A804" w14:textId="77777777" w:rsidR="005A6903" w:rsidRDefault="005A6903" w:rsidP="005A6903">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3F59D15" w14:textId="77777777" w:rsidR="005A6903" w:rsidRDefault="005A6903" w:rsidP="005A6903">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09823BE" w14:textId="77777777" w:rsidR="005A6903" w:rsidRDefault="005A6903" w:rsidP="005A6903">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ab/>
      </w:r>
    </w:p>
    <w:p w14:paraId="57A00644" w14:textId="77777777" w:rsidR="005A6903" w:rsidRDefault="005A6903" w:rsidP="005A6903">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311D3B2A" w14:textId="77777777" w:rsidR="005A6903" w:rsidRDefault="005A6903" w:rsidP="005A6903">
      <w:pPr>
        <w:spacing w:after="0" w:line="240" w:lineRule="auto"/>
        <w:jc w:val="both"/>
        <w:rPr>
          <w:rFonts w:ascii="Times New Roman" w:hAnsi="Times New Roman"/>
          <w:sz w:val="28"/>
          <w:szCs w:val="28"/>
        </w:rPr>
      </w:pPr>
    </w:p>
    <w:p w14:paraId="497399A4" w14:textId="77777777" w:rsidR="005A6903" w:rsidRDefault="005A6903" w:rsidP="005A6903">
      <w:pPr>
        <w:spacing w:after="0" w:line="240" w:lineRule="auto"/>
        <w:jc w:val="both"/>
        <w:rPr>
          <w:rFonts w:ascii="Times New Roman" w:hAnsi="Times New Roman"/>
          <w:sz w:val="28"/>
          <w:szCs w:val="28"/>
        </w:rPr>
      </w:pPr>
    </w:p>
    <w:p w14:paraId="069E15C4" w14:textId="30493E45" w:rsidR="00681929" w:rsidRDefault="00681929" w:rsidP="00024D20">
      <w:pPr>
        <w:spacing w:after="0" w:line="240" w:lineRule="auto"/>
        <w:jc w:val="center"/>
        <w:rPr>
          <w:rFonts w:ascii="Times New Roman" w:hAnsi="Times New Roman" w:cs="Times New Roman"/>
          <w:b/>
          <w:bCs/>
          <w:sz w:val="28"/>
          <w:szCs w:val="28"/>
        </w:rPr>
      </w:pPr>
    </w:p>
    <w:p w14:paraId="04E6A47A" w14:textId="1F4093C5" w:rsidR="005A6903" w:rsidRDefault="005A6903" w:rsidP="00024D20">
      <w:pPr>
        <w:spacing w:after="0" w:line="240" w:lineRule="auto"/>
        <w:jc w:val="center"/>
        <w:rPr>
          <w:rFonts w:ascii="Times New Roman" w:hAnsi="Times New Roman" w:cs="Times New Roman"/>
          <w:b/>
          <w:bCs/>
          <w:sz w:val="28"/>
          <w:szCs w:val="28"/>
        </w:rPr>
      </w:pPr>
    </w:p>
    <w:p w14:paraId="0B71AFEE" w14:textId="2376FC41" w:rsidR="005A6903" w:rsidRDefault="005A6903" w:rsidP="00024D20">
      <w:pPr>
        <w:spacing w:after="0" w:line="240" w:lineRule="auto"/>
        <w:jc w:val="center"/>
        <w:rPr>
          <w:rFonts w:ascii="Times New Roman" w:hAnsi="Times New Roman" w:cs="Times New Roman"/>
          <w:b/>
          <w:bCs/>
          <w:sz w:val="28"/>
          <w:szCs w:val="28"/>
        </w:rPr>
      </w:pPr>
    </w:p>
    <w:p w14:paraId="26B80555" w14:textId="7CB15ECC" w:rsidR="005A6903" w:rsidRDefault="005A6903" w:rsidP="00024D20">
      <w:pPr>
        <w:spacing w:after="0" w:line="240" w:lineRule="auto"/>
        <w:jc w:val="center"/>
        <w:rPr>
          <w:rFonts w:ascii="Times New Roman" w:hAnsi="Times New Roman" w:cs="Times New Roman"/>
          <w:b/>
          <w:bCs/>
          <w:sz w:val="28"/>
          <w:szCs w:val="28"/>
        </w:rPr>
      </w:pPr>
    </w:p>
    <w:p w14:paraId="3B8EBEE8" w14:textId="6E3E9B6D" w:rsidR="005A6903" w:rsidRDefault="005A6903" w:rsidP="00024D20">
      <w:pPr>
        <w:spacing w:after="0" w:line="240" w:lineRule="auto"/>
        <w:jc w:val="center"/>
        <w:rPr>
          <w:rFonts w:ascii="Times New Roman" w:hAnsi="Times New Roman" w:cs="Times New Roman"/>
          <w:b/>
          <w:bCs/>
          <w:sz w:val="28"/>
          <w:szCs w:val="28"/>
        </w:rPr>
      </w:pPr>
    </w:p>
    <w:p w14:paraId="33339015" w14:textId="77777777" w:rsidR="005A6903" w:rsidRDefault="005A6903" w:rsidP="005A690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JE INFLACE JEN JEDNA?</w:t>
      </w:r>
    </w:p>
    <w:p w14:paraId="5C2B42F4" w14:textId="77777777" w:rsidR="005A6903" w:rsidRDefault="005A6903" w:rsidP="005A6903">
      <w:pPr>
        <w:spacing w:after="0" w:line="240" w:lineRule="auto"/>
        <w:jc w:val="center"/>
        <w:rPr>
          <w:rFonts w:ascii="Times New Roman" w:hAnsi="Times New Roman"/>
          <w:b/>
          <w:bCs/>
          <w:sz w:val="28"/>
          <w:szCs w:val="28"/>
        </w:rPr>
      </w:pPr>
    </w:p>
    <w:p w14:paraId="02B475DE" w14:textId="77777777" w:rsidR="005A6903" w:rsidRDefault="005A6903" w:rsidP="005A6903">
      <w:pPr>
        <w:spacing w:after="0" w:line="240" w:lineRule="auto"/>
        <w:jc w:val="center"/>
        <w:rPr>
          <w:rFonts w:ascii="Times New Roman" w:hAnsi="Times New Roman"/>
          <w:b/>
          <w:bCs/>
          <w:sz w:val="28"/>
          <w:szCs w:val="28"/>
        </w:rPr>
      </w:pPr>
    </w:p>
    <w:p w14:paraId="601A765A"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Inflace opět překvapila, ne však dobrém. Ukrajuje z peněženek všem, některým lidem ale více než jiným. Míra dopadu inflace totiž záleží i na tom, co kupujete. Rozdíly mohou být výrazné.</w:t>
      </w:r>
    </w:p>
    <w:p w14:paraId="723B3715" w14:textId="77777777" w:rsidR="005A6903" w:rsidRDefault="005A6903" w:rsidP="005A6903">
      <w:pPr>
        <w:spacing w:after="0" w:line="240" w:lineRule="auto"/>
        <w:jc w:val="both"/>
        <w:rPr>
          <w:rFonts w:ascii="Times New Roman" w:hAnsi="Times New Roman"/>
          <w:b/>
          <w:bCs/>
          <w:sz w:val="28"/>
          <w:szCs w:val="28"/>
        </w:rPr>
      </w:pPr>
    </w:p>
    <w:p w14:paraId="64BD100C" w14:textId="77777777" w:rsidR="005A6903" w:rsidRDefault="005A6903" w:rsidP="005A6903">
      <w:pPr>
        <w:spacing w:after="0" w:line="240" w:lineRule="auto"/>
        <w:jc w:val="both"/>
        <w:rPr>
          <w:rFonts w:ascii="Times New Roman" w:hAnsi="Times New Roman"/>
          <w:b/>
          <w:bCs/>
          <w:sz w:val="28"/>
          <w:szCs w:val="28"/>
        </w:rPr>
      </w:pPr>
    </w:p>
    <w:p w14:paraId="441D7A18"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Čerstvá čísla o květnové inflaci opět nepříjemně překvapila. Meziměsíčně se zvýšila z dubnových 14.2 % na 16 %, především kvůli dalšímu zdražování potravin, dále např. v důsledku růstu cen spojených s bydlením.</w:t>
      </w:r>
    </w:p>
    <w:p w14:paraId="39E1CD7A" w14:textId="77777777" w:rsidR="005A6903" w:rsidRDefault="005A6903" w:rsidP="005A6903">
      <w:pPr>
        <w:spacing w:after="0" w:line="240" w:lineRule="auto"/>
        <w:jc w:val="both"/>
        <w:rPr>
          <w:rFonts w:ascii="Times New Roman" w:hAnsi="Times New Roman"/>
          <w:sz w:val="28"/>
          <w:szCs w:val="28"/>
        </w:rPr>
      </w:pPr>
    </w:p>
    <w:p w14:paraId="2694843C"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I když všichni žijeme a pracujeme ve stejné zemi a data o inflaci nám reportuje jeden úřad, přesto může růst cen dopadat na každého jinak.</w:t>
      </w:r>
    </w:p>
    <w:p w14:paraId="2AA1AD24" w14:textId="77777777" w:rsidR="005A6903" w:rsidRDefault="005A6903" w:rsidP="005A6903">
      <w:pPr>
        <w:spacing w:after="0" w:line="240" w:lineRule="auto"/>
        <w:jc w:val="both"/>
        <w:rPr>
          <w:rFonts w:ascii="Times New Roman" w:hAnsi="Times New Roman"/>
          <w:sz w:val="28"/>
          <w:szCs w:val="28"/>
        </w:rPr>
      </w:pPr>
    </w:p>
    <w:p w14:paraId="177C1286"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Moje inflace není tvoje inflace</w:t>
      </w:r>
    </w:p>
    <w:p w14:paraId="0DDF6D5C" w14:textId="77777777" w:rsidR="005A6903" w:rsidRDefault="005A6903" w:rsidP="005A6903">
      <w:pPr>
        <w:spacing w:after="0" w:line="240" w:lineRule="auto"/>
        <w:jc w:val="both"/>
        <w:rPr>
          <w:rFonts w:ascii="Times New Roman" w:hAnsi="Times New Roman"/>
          <w:b/>
          <w:bCs/>
          <w:sz w:val="28"/>
          <w:szCs w:val="28"/>
        </w:rPr>
      </w:pPr>
    </w:p>
    <w:p w14:paraId="4F730B42" w14:textId="77777777" w:rsidR="005A6903" w:rsidRDefault="005A6903" w:rsidP="005A6903">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Inflace je veličina s nezpochybnitelným makroekonomickým významem. Představuje cíl měnové politiky většiny západních centrálních bank, které jí uzpůsobují nastavení úrokových sazeb. Slouží jako vstup do výpočtu sociálních dávek, používá se jako vodítko za účelem cenotvorby podniků či mzdových vyjednávání. Pro posouzení životních podmínek jednotlivců ovšem informace o všeobecné míře inflace logicky nepostačují, upozornit Vít Hradil, hlavní ekonom společnosti </w:t>
      </w:r>
      <w:proofErr w:type="spellStart"/>
      <w:r>
        <w:rPr>
          <w:rFonts w:ascii="Times New Roman" w:hAnsi="Times New Roman"/>
          <w:sz w:val="28"/>
          <w:szCs w:val="28"/>
        </w:rPr>
        <w:t>Cyrrus</w:t>
      </w:r>
      <w:proofErr w:type="spellEnd"/>
      <w:r>
        <w:rPr>
          <w:rFonts w:ascii="Times New Roman" w:hAnsi="Times New Roman"/>
          <w:sz w:val="28"/>
          <w:szCs w:val="28"/>
        </w:rPr>
        <w:t>, s tím, že údaj o celostátní inflaci pracuje s hypotetickým modelovým průměrným spotřebitelem, který má reprezentovat celou českou populaci.</w:t>
      </w:r>
    </w:p>
    <w:p w14:paraId="0B83BC98" w14:textId="77777777" w:rsidR="005A6903" w:rsidRDefault="005A6903" w:rsidP="005A6903">
      <w:pPr>
        <w:spacing w:after="0" w:line="240" w:lineRule="auto"/>
        <w:jc w:val="both"/>
        <w:rPr>
          <w:rFonts w:ascii="Times New Roman" w:hAnsi="Times New Roman"/>
          <w:sz w:val="28"/>
          <w:szCs w:val="28"/>
        </w:rPr>
      </w:pPr>
    </w:p>
    <w:p w14:paraId="57E6CFFC" w14:textId="77777777" w:rsidR="005A6903" w:rsidRDefault="005A6903" w:rsidP="005A6903">
      <w:pPr>
        <w:spacing w:after="0" w:line="240" w:lineRule="auto"/>
        <w:jc w:val="both"/>
      </w:pPr>
      <w:r>
        <w:rPr>
          <w:rFonts w:ascii="Times New Roman" w:hAnsi="Times New Roman"/>
          <w:b/>
          <w:bCs/>
          <w:i/>
          <w:iCs/>
          <w:sz w:val="28"/>
          <w:szCs w:val="28"/>
        </w:rPr>
        <w:t xml:space="preserve">Spotřební koš </w:t>
      </w:r>
      <w:r>
        <w:rPr>
          <w:rFonts w:ascii="Times New Roman" w:hAnsi="Times New Roman"/>
          <w:i/>
          <w:iCs/>
          <w:sz w:val="28"/>
          <w:szCs w:val="28"/>
        </w:rPr>
        <w:t>je soubor výrobků a služeb, který má reprezentovat rozsah i strukturu typických výdajů domácnosti na zboží a služby.</w:t>
      </w:r>
    </w:p>
    <w:p w14:paraId="4CC5DC4D" w14:textId="77777777" w:rsidR="005A6903" w:rsidRDefault="005A6903" w:rsidP="005A6903">
      <w:pPr>
        <w:spacing w:after="0" w:line="240" w:lineRule="auto"/>
        <w:jc w:val="both"/>
        <w:rPr>
          <w:rFonts w:ascii="Times New Roman" w:hAnsi="Times New Roman"/>
          <w:i/>
          <w:iCs/>
          <w:sz w:val="28"/>
          <w:szCs w:val="28"/>
        </w:rPr>
      </w:pPr>
    </w:p>
    <w:p w14:paraId="5DA14313"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Tento průměrný spotřebitel podle Hradila nakupuje naprosto vše, ale od všeho jen trochu. Jeho spotřební koš tak nemusí věrně odrážet váš spotřební koš. Tedy to, co si tradičně kupujete vy.</w:t>
      </w:r>
    </w:p>
    <w:p w14:paraId="0E970639" w14:textId="77777777" w:rsidR="005A6903" w:rsidRDefault="005A6903" w:rsidP="005A6903">
      <w:pPr>
        <w:spacing w:after="0" w:line="240" w:lineRule="auto"/>
        <w:jc w:val="both"/>
        <w:rPr>
          <w:rFonts w:ascii="Times New Roman" w:hAnsi="Times New Roman"/>
          <w:sz w:val="28"/>
          <w:szCs w:val="28"/>
        </w:rPr>
      </w:pPr>
    </w:p>
    <w:p w14:paraId="52D675C6"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Hradil tyto rozdíly ilustruje na příkladu skokového zdražení alkoholu. Zatímco abstinentů se tato změna nedotkne, spotřebitel, který konzumuje alkohol ve velkém, to pocítí dost výrazně. Průměrný statistický spotřebitel bude někde uprostřed a dopady růstu cen alkoholu na jeho potenciální rozpočet budou jiné než dopady na rozpočet abstinenta a alkoholika. Jen relativně malá část Čechů, - ti poblíž statistického průměru – bude zdražením alkoholu postižena právě tak, jak hlásí Český statistický úřad, vysvětlil Hradil a dodal, že rozdíly v tomto ohledu neplynou z výše příjmů, ale spíše ze životního stylu.</w:t>
      </w:r>
    </w:p>
    <w:p w14:paraId="08710832" w14:textId="77777777" w:rsidR="005A6903" w:rsidRDefault="005A6903" w:rsidP="005A6903">
      <w:pPr>
        <w:spacing w:after="0" w:line="240" w:lineRule="auto"/>
        <w:jc w:val="both"/>
        <w:rPr>
          <w:rFonts w:ascii="Times New Roman" w:hAnsi="Times New Roman"/>
          <w:sz w:val="28"/>
          <w:szCs w:val="28"/>
        </w:rPr>
      </w:pPr>
    </w:p>
    <w:p w14:paraId="735422C7"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Podobných příkladů můžeme najít řadu, ať už jde například o ceny plynu, nájmů, nebo třeba pohonných hmot.</w:t>
      </w:r>
    </w:p>
    <w:p w14:paraId="7DC72A78" w14:textId="77777777" w:rsidR="005A6903" w:rsidRDefault="005A6903" w:rsidP="005A6903">
      <w:pPr>
        <w:spacing w:after="0" w:line="240" w:lineRule="auto"/>
        <w:jc w:val="both"/>
        <w:rPr>
          <w:rFonts w:ascii="Times New Roman" w:hAnsi="Times New Roman"/>
          <w:sz w:val="28"/>
          <w:szCs w:val="28"/>
        </w:rPr>
      </w:pPr>
    </w:p>
    <w:p w14:paraId="5CB5394D"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Že se individuální míry inflace mezi konkrétními lidmi výrazně liší, platí obzvláště v tak dynamickém inflačním období, jakým je rok 2022. Zdražování sice aktuálně pozorujeme prakticky napříč kategoriemi, ovšem rozdíly mezi nimi nabývají nebývalých rozměrů, upozornil ekonom a poukázal na to, že i v české politice rezonuje téma rozdílného dopadu inflace na konkrétní skupiny obyvatel. Stát při schvalování pomoci občanům musí řešit dilema, komu ji poskytnout, protože plošná finanční podpora podle ekonoma zaručeně povede k dalšímu růstu inflace. Kromě toho stát jednoduše nemá na to, aby pořád podporoval všechny</w:t>
      </w:r>
    </w:p>
    <w:p w14:paraId="2F64149E" w14:textId="77777777" w:rsidR="005A6903" w:rsidRDefault="005A6903" w:rsidP="005A6903">
      <w:pPr>
        <w:spacing w:after="0" w:line="240" w:lineRule="auto"/>
        <w:jc w:val="both"/>
        <w:rPr>
          <w:rFonts w:ascii="Times New Roman" w:hAnsi="Times New Roman"/>
          <w:sz w:val="28"/>
          <w:szCs w:val="28"/>
        </w:rPr>
      </w:pPr>
    </w:p>
    <w:p w14:paraId="2D77BC7A"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Skupiny obyvatel vs. jednotlivci</w:t>
      </w:r>
    </w:p>
    <w:p w14:paraId="65866E4F" w14:textId="77777777" w:rsidR="005A6903" w:rsidRDefault="005A6903" w:rsidP="005A6903">
      <w:pPr>
        <w:spacing w:after="0" w:line="240" w:lineRule="auto"/>
        <w:jc w:val="both"/>
        <w:rPr>
          <w:rFonts w:ascii="Times New Roman" w:hAnsi="Times New Roman"/>
          <w:b/>
          <w:bCs/>
          <w:sz w:val="28"/>
          <w:szCs w:val="28"/>
        </w:rPr>
      </w:pPr>
    </w:p>
    <w:p w14:paraId="7142AC4E"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Jak se tedy různí efekt růstu cen u jednotlivých skupin obyvatel? Na to měl odpovědět průzkum spotřebního chování podle demografických charakteristik od agentury </w:t>
      </w:r>
      <w:proofErr w:type="spellStart"/>
      <w:r>
        <w:rPr>
          <w:rFonts w:ascii="Times New Roman" w:hAnsi="Times New Roman"/>
          <w:sz w:val="28"/>
          <w:szCs w:val="28"/>
        </w:rPr>
        <w:t>NielsenIQ</w:t>
      </w:r>
      <w:proofErr w:type="spellEnd"/>
      <w:r>
        <w:rPr>
          <w:rFonts w:ascii="Times New Roman" w:hAnsi="Times New Roman"/>
          <w:sz w:val="28"/>
          <w:szCs w:val="28"/>
        </w:rPr>
        <w:t xml:space="preserve"> na vzorku 1000 respondentů, jež byli rozděleni do devíti skupin, rozlišených navíc dle toho, zda bydlí ve vlastním, či v nájmu.</w:t>
      </w:r>
    </w:p>
    <w:p w14:paraId="25D923D9" w14:textId="77777777" w:rsidR="005A6903" w:rsidRDefault="005A6903" w:rsidP="005A6903">
      <w:pPr>
        <w:spacing w:after="0" w:line="240" w:lineRule="auto"/>
        <w:jc w:val="both"/>
        <w:rPr>
          <w:rFonts w:ascii="Times New Roman" w:hAnsi="Times New Roman"/>
          <w:sz w:val="28"/>
          <w:szCs w:val="28"/>
        </w:rPr>
      </w:pPr>
    </w:p>
    <w:p w14:paraId="16410AE2"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Reportované spotřební výdaje pak ekonomové ze společnosti </w:t>
      </w:r>
      <w:proofErr w:type="spellStart"/>
      <w:r>
        <w:rPr>
          <w:rFonts w:ascii="Times New Roman" w:hAnsi="Times New Roman"/>
          <w:sz w:val="28"/>
          <w:szCs w:val="28"/>
        </w:rPr>
        <w:t>Cyrrus</w:t>
      </w:r>
      <w:proofErr w:type="spellEnd"/>
      <w:r>
        <w:rPr>
          <w:rFonts w:ascii="Times New Roman" w:hAnsi="Times New Roman"/>
          <w:sz w:val="28"/>
          <w:szCs w:val="28"/>
        </w:rPr>
        <w:t xml:space="preserve"> použili k výpočtu specifické míry inflace pro každou skupinu. Z dat sesbíraných průzkumem vyplývá, že oficiální celorepubliková inflace (14,16 %) nejlépe odpovídá spotřebnímu chování samoživitelů, u nichž dosahuje 14,04 % a rodin s jedním dítětem (14,21 %), které bydlí ve vlastním, okomentoval výsledky Hradil a dodal, že nejnižší míra inflace vychází pro domácnost rodičů s vlastním bydlením, jejichž děti už se odstěhovaly, a nejvyšší naopak pro bezdětné manželské páry žijící v nájmu (15,19 %).</w:t>
      </w:r>
    </w:p>
    <w:p w14:paraId="584B4BC7" w14:textId="77777777" w:rsidR="005A6903" w:rsidRDefault="005A6903" w:rsidP="005A6903">
      <w:pPr>
        <w:spacing w:after="0" w:line="240" w:lineRule="auto"/>
        <w:jc w:val="both"/>
        <w:rPr>
          <w:rFonts w:ascii="Times New Roman" w:hAnsi="Times New Roman"/>
          <w:sz w:val="28"/>
          <w:szCs w:val="28"/>
        </w:rPr>
      </w:pPr>
    </w:p>
    <w:p w14:paraId="5BA6FCAA"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Vypovídací hodnota šetření je ale podle něj omezena průměrováním výsledků napříč respondenty. Ač mezi jednotlivými respondenty jsou z hlediska dopadů růstu cen výrazné rozdíly, z odpovědí v průzkumu není zřejmé, jaké konkrétní rozdíly v nákupním chování je způsobily.</w:t>
      </w:r>
    </w:p>
    <w:p w14:paraId="3037EAC3" w14:textId="77777777" w:rsidR="005A6903" w:rsidRDefault="005A6903" w:rsidP="005A6903">
      <w:pPr>
        <w:spacing w:after="0" w:line="240" w:lineRule="auto"/>
        <w:jc w:val="both"/>
        <w:rPr>
          <w:rFonts w:ascii="Times New Roman" w:hAnsi="Times New Roman"/>
          <w:sz w:val="28"/>
          <w:szCs w:val="28"/>
        </w:rPr>
      </w:pPr>
    </w:p>
    <w:p w14:paraId="6C360EFB"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Ekonomové tak v dalším kroku na základě dat z průzkumu namodelovali příklady konkrétních osob, jejichž nákupní chování zhruba reprezentuje typizované skupiny. Odlišují se ale v konkrétních útratách v rámci možných alternativ. Na základě toho se pak pokusili ekonomové vyčíslit rozdíly v individuální inflaci.</w:t>
      </w:r>
    </w:p>
    <w:p w14:paraId="70E9B2B5" w14:textId="77777777" w:rsidR="005A6903" w:rsidRDefault="005A6903" w:rsidP="005A6903">
      <w:pPr>
        <w:spacing w:after="0" w:line="240" w:lineRule="auto"/>
        <w:jc w:val="both"/>
        <w:rPr>
          <w:rFonts w:ascii="Times New Roman" w:hAnsi="Times New Roman"/>
          <w:sz w:val="28"/>
          <w:szCs w:val="28"/>
        </w:rPr>
      </w:pPr>
    </w:p>
    <w:p w14:paraId="5079CFF3"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Z výpočtů vyplývá, že se i v realistických scénářích může individuální inflace jednotlivých Čechů pohybovat od hodnot bezpečně pod 10 % až po drtivých zhruba 30 %.</w:t>
      </w:r>
    </w:p>
    <w:p w14:paraId="6C2B8367" w14:textId="77777777" w:rsidR="005A6903" w:rsidRDefault="005A6903" w:rsidP="005A6903">
      <w:pPr>
        <w:spacing w:after="0" w:line="240" w:lineRule="auto"/>
        <w:jc w:val="both"/>
        <w:rPr>
          <w:rFonts w:ascii="Times New Roman" w:hAnsi="Times New Roman"/>
          <w:sz w:val="28"/>
          <w:szCs w:val="28"/>
        </w:rPr>
      </w:pPr>
    </w:p>
    <w:p w14:paraId="5C5CF65C"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Rozdíly mezi inflačními smolaři a šťastlivci jsou pak aktuálně suverénně nejvyšší v nedávné historii, uvedl Hradil, podle kterého přitom není možné paušálně tvrdit, že by inflace nejtvrději postihovala vyšší či nižší příjmové kategorie. Mnohem více záleží na konkrétních situacích jednotlivců.</w:t>
      </w:r>
    </w:p>
    <w:p w14:paraId="75640FA5" w14:textId="77777777" w:rsidR="005A6903" w:rsidRDefault="005A6903" w:rsidP="005A6903">
      <w:pPr>
        <w:spacing w:after="0" w:line="240" w:lineRule="auto"/>
        <w:jc w:val="both"/>
        <w:rPr>
          <w:rFonts w:ascii="Times New Roman" w:hAnsi="Times New Roman"/>
          <w:sz w:val="28"/>
          <w:szCs w:val="28"/>
        </w:rPr>
      </w:pPr>
    </w:p>
    <w:p w14:paraId="1AB9202F"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Vysokoškolský student</w:t>
      </w:r>
    </w:p>
    <w:p w14:paraId="4B146CA3" w14:textId="77777777" w:rsidR="005A6903" w:rsidRDefault="005A6903" w:rsidP="005A6903">
      <w:pPr>
        <w:spacing w:after="0" w:line="240" w:lineRule="auto"/>
        <w:jc w:val="both"/>
        <w:rPr>
          <w:rFonts w:ascii="Times New Roman" w:hAnsi="Times New Roman"/>
          <w:b/>
          <w:bCs/>
          <w:sz w:val="28"/>
          <w:szCs w:val="28"/>
        </w:rPr>
      </w:pPr>
    </w:p>
    <w:p w14:paraId="69988094"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První příklad ilustruje odlišné efekty inflace u jednotlivců v závislosti na jejich nákupních zvyklostech na příkladech studentů vysoké školy. V tomto případě se počítá s dubnovými výsledky inflace.</w:t>
      </w:r>
    </w:p>
    <w:p w14:paraId="1A89A607" w14:textId="77777777" w:rsidR="005A6903" w:rsidRDefault="005A6903" w:rsidP="005A6903">
      <w:pPr>
        <w:spacing w:after="0" w:line="240" w:lineRule="auto"/>
        <w:jc w:val="both"/>
        <w:rPr>
          <w:rFonts w:ascii="Times New Roman" w:hAnsi="Times New Roman"/>
          <w:sz w:val="28"/>
          <w:szCs w:val="28"/>
        </w:rPr>
      </w:pPr>
    </w:p>
    <w:p w14:paraId="2DB3227A"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Uvažujeme dva studenty vysoké školy s měsíčními výdaji, které v dubnu 2021 činily 13 tis. Kč. Student Šťastný si nakupuje potraviny a sám si vaří, výjimečně využije školní menzu. Bydlí na koleji a na víkendy se vrací vlakem za rodiči do 100 km vzdáleného města. Pro pohyb po městě využívá MHD, kupuje si proto pravidelně měsíční kupon. Ve volném čase zajde na fotbalové utkání nebo jde sám cvičit na placené sportoviště. Výjimečně zajde do muzea, knihovny nebo ZOO. Večery tráví nezřídka popíjením alkoholu se spolužáky.</w:t>
      </w:r>
    </w:p>
    <w:p w14:paraId="4C3E642F" w14:textId="77777777" w:rsidR="005A6903" w:rsidRDefault="005A6903" w:rsidP="005A6903">
      <w:pPr>
        <w:spacing w:after="0" w:line="240" w:lineRule="auto"/>
        <w:jc w:val="both"/>
        <w:rPr>
          <w:rFonts w:ascii="Times New Roman" w:hAnsi="Times New Roman"/>
          <w:sz w:val="28"/>
          <w:szCs w:val="28"/>
        </w:rPr>
      </w:pPr>
    </w:p>
    <w:p w14:paraId="10962BF4"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Student Smutný jí spíše ve školní menze, občas i v restauraci. Bydlí v nájmu, který sdílí se spolužáky. Dělí se tak o nájem i zálohy na elektřinu a plyn. I Smutný jezdí každý víkend 100 km za rodiči, ale vlastním autem, které využívá i pro pohyb po městě. Místo sportovních utkání chodí spíš do kina či divadla, příležitostně zavítá na koncert.</w:t>
      </w:r>
    </w:p>
    <w:p w14:paraId="6C20F10D" w14:textId="77777777" w:rsidR="005A6903" w:rsidRDefault="005A6903" w:rsidP="005A6903">
      <w:pPr>
        <w:spacing w:after="0" w:line="240" w:lineRule="auto"/>
        <w:jc w:val="both"/>
        <w:rPr>
          <w:rFonts w:ascii="Times New Roman" w:hAnsi="Times New Roman"/>
          <w:sz w:val="28"/>
          <w:szCs w:val="28"/>
        </w:rPr>
      </w:pPr>
    </w:p>
    <w:p w14:paraId="46CC6F84"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Vzhledem ke struktuře výdajů byl inflací v uplynulém roce zasažen výrazně více student Smutný. V dubnu 2022 ale nevystačí s 13 tisíci ani jeden.</w:t>
      </w:r>
    </w:p>
    <w:p w14:paraId="2BDEF518" w14:textId="77777777" w:rsidR="005A6903" w:rsidRDefault="005A6903" w:rsidP="005A6903">
      <w:pPr>
        <w:spacing w:after="0" w:line="240" w:lineRule="auto"/>
        <w:jc w:val="both"/>
        <w:rPr>
          <w:rFonts w:ascii="Times New Roman" w:hAnsi="Times New Roman"/>
          <w:sz w:val="28"/>
          <w:szCs w:val="28"/>
        </w:rPr>
      </w:pPr>
    </w:p>
    <w:p w14:paraId="236D60E7"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Individuální meziroční inflace Šťastného je podle výpočtů ekonomů společnosti </w:t>
      </w:r>
      <w:proofErr w:type="spellStart"/>
      <w:r>
        <w:rPr>
          <w:rFonts w:ascii="Times New Roman" w:hAnsi="Times New Roman"/>
          <w:sz w:val="28"/>
          <w:szCs w:val="28"/>
        </w:rPr>
        <w:t>Cyrrus</w:t>
      </w:r>
      <w:proofErr w:type="spellEnd"/>
      <w:r>
        <w:rPr>
          <w:rFonts w:ascii="Times New Roman" w:hAnsi="Times New Roman"/>
          <w:sz w:val="28"/>
          <w:szCs w:val="28"/>
        </w:rPr>
        <w:t xml:space="preserve"> ve výši 9,2 %. Pro zachování předchozí životní úrovně bude nyní potřebovat 14 196 Kč. Student Smutný byl zasažen inflací v tempu 21 % a pro zachování spotřeby bez omezení bude potřebovat 15 730 Kč.</w:t>
      </w:r>
    </w:p>
    <w:p w14:paraId="362B46D3" w14:textId="77777777" w:rsidR="005A6903" w:rsidRDefault="005A6903" w:rsidP="005A6903">
      <w:pPr>
        <w:spacing w:after="0" w:line="240" w:lineRule="auto"/>
        <w:jc w:val="both"/>
        <w:rPr>
          <w:rFonts w:ascii="Times New Roman" w:hAnsi="Times New Roman"/>
          <w:sz w:val="28"/>
          <w:szCs w:val="28"/>
        </w:rPr>
      </w:pPr>
    </w:p>
    <w:p w14:paraId="3548DC61"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Důchodkyně</w:t>
      </w:r>
    </w:p>
    <w:p w14:paraId="473B32E7" w14:textId="77777777" w:rsidR="005A6903" w:rsidRDefault="005A6903" w:rsidP="005A6903">
      <w:pPr>
        <w:spacing w:after="0" w:line="240" w:lineRule="auto"/>
        <w:jc w:val="both"/>
        <w:rPr>
          <w:rFonts w:ascii="Times New Roman" w:hAnsi="Times New Roman"/>
          <w:b/>
          <w:bCs/>
          <w:sz w:val="28"/>
          <w:szCs w:val="28"/>
        </w:rPr>
      </w:pPr>
    </w:p>
    <w:p w14:paraId="451CB490"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Rozdíl v individuální inflaci u penzistů ilustruje </w:t>
      </w:r>
      <w:proofErr w:type="spellStart"/>
      <w:r>
        <w:rPr>
          <w:rFonts w:ascii="Times New Roman" w:hAnsi="Times New Roman"/>
          <w:sz w:val="28"/>
          <w:szCs w:val="28"/>
        </w:rPr>
        <w:t>Cyrrus</w:t>
      </w:r>
      <w:proofErr w:type="spellEnd"/>
      <w:r>
        <w:rPr>
          <w:rFonts w:ascii="Times New Roman" w:hAnsi="Times New Roman"/>
          <w:sz w:val="28"/>
          <w:szCs w:val="28"/>
        </w:rPr>
        <w:t xml:space="preserve"> na dvou seniorkách s měsíční útratou v dubnu 2021 ve výši 15 351 Kč.</w:t>
      </w:r>
    </w:p>
    <w:p w14:paraId="7947E0AF" w14:textId="77777777" w:rsidR="005A6903" w:rsidRDefault="005A6903" w:rsidP="005A6903">
      <w:pPr>
        <w:spacing w:after="0" w:line="240" w:lineRule="auto"/>
        <w:jc w:val="both"/>
        <w:rPr>
          <w:rFonts w:ascii="Times New Roman" w:hAnsi="Times New Roman"/>
          <w:sz w:val="28"/>
          <w:szCs w:val="28"/>
        </w:rPr>
      </w:pPr>
    </w:p>
    <w:p w14:paraId="55839AC0"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Paní Šťastná bydlí v pronájmu, za který platí tržní nájemné. O výtop se zde stará kotel na hnědouhelné brikety, ohřev vody je elektrický. Paní Šťastná si moc nevaří, obvykle si kupuje připravená hotová jídla, jež si doma ohřívá. Kupuje si magazíny a časopisy a kouří. Její životní styl si vybírá daň ve zvýšených výdajích za léky. Ráda </w:t>
      </w:r>
      <w:r>
        <w:rPr>
          <w:rFonts w:ascii="Times New Roman" w:hAnsi="Times New Roman"/>
          <w:sz w:val="28"/>
          <w:szCs w:val="28"/>
        </w:rPr>
        <w:lastRenderedPageBreak/>
        <w:t>šije a cestuje. Každý rok vyráží na dovolenou s cestovní kanceláří do zahraničí. Cizí jazyky se učí na placených kurzech.</w:t>
      </w:r>
    </w:p>
    <w:p w14:paraId="34D49749" w14:textId="77777777" w:rsidR="005A6903" w:rsidRDefault="005A6903" w:rsidP="005A6903">
      <w:pPr>
        <w:spacing w:after="0" w:line="240" w:lineRule="auto"/>
        <w:jc w:val="both"/>
        <w:rPr>
          <w:rFonts w:ascii="Times New Roman" w:hAnsi="Times New Roman"/>
          <w:sz w:val="28"/>
          <w:szCs w:val="28"/>
        </w:rPr>
      </w:pPr>
    </w:p>
    <w:p w14:paraId="5ABC95B2"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Seniorka Smutná bydlí ve vlastním a ušetří za nájem. Jednou za čas ale musí investovat prostředky do běžné údržby. Topí i ohřívá vodu zemním plynem. Sama si vaří a ráda peče a zahradničí. Místo do zahraničí jezdí na krátké výlety po ČR hromadnou dopravou. Ojediněle přespí jednu noc v hotelu či penzionu. Ač se těší dobrému zdraví, láska ke sladkému ji čím dál častěji nutí vyhledat zubaře. Jednou týdně s kamarádkami navštěvuje kavárnu. Svým vnoučatům ráda kupuje hračky nebo oblečení.</w:t>
      </w:r>
    </w:p>
    <w:p w14:paraId="0FC7C720" w14:textId="77777777" w:rsidR="005A6903" w:rsidRDefault="005A6903" w:rsidP="005A6903">
      <w:pPr>
        <w:spacing w:after="0" w:line="240" w:lineRule="auto"/>
        <w:jc w:val="both"/>
        <w:rPr>
          <w:rFonts w:ascii="Times New Roman" w:hAnsi="Times New Roman"/>
          <w:sz w:val="28"/>
          <w:szCs w:val="28"/>
        </w:rPr>
      </w:pPr>
    </w:p>
    <w:p w14:paraId="7E2EDAF5"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Paní Šťastné za rok výdaje narostly jen podprůměrně. Její osobní inflace je 8,4 %. K udržení svého životního standardu bude potřebovat o 1294 Kč více. Paní Smutná patří ke skupině Čechů, které současná inflace trápí nejvíce. Její osobní inflace je 26,9 %, a pokud se nechce omezit, měsíčně vynaloží navíc 4134 Kč.</w:t>
      </w:r>
    </w:p>
    <w:p w14:paraId="6692DC04" w14:textId="77777777" w:rsidR="005A6903" w:rsidRDefault="005A6903" w:rsidP="005A6903">
      <w:pPr>
        <w:spacing w:after="0" w:line="240" w:lineRule="auto"/>
        <w:jc w:val="both"/>
        <w:rPr>
          <w:rFonts w:ascii="Times New Roman" w:hAnsi="Times New Roman"/>
          <w:sz w:val="28"/>
          <w:szCs w:val="28"/>
        </w:rPr>
      </w:pPr>
    </w:p>
    <w:p w14:paraId="2B0F7EC3"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Rodiny s dětmi</w:t>
      </w:r>
    </w:p>
    <w:p w14:paraId="0C7EDB9B" w14:textId="77777777" w:rsidR="005A6903" w:rsidRDefault="005A6903" w:rsidP="005A6903">
      <w:pPr>
        <w:spacing w:after="0" w:line="240" w:lineRule="auto"/>
        <w:jc w:val="both"/>
        <w:rPr>
          <w:rFonts w:ascii="Times New Roman" w:hAnsi="Times New Roman"/>
          <w:b/>
          <w:bCs/>
          <w:sz w:val="28"/>
          <w:szCs w:val="28"/>
        </w:rPr>
      </w:pPr>
    </w:p>
    <w:p w14:paraId="79BB77D6" w14:textId="77777777" w:rsidR="005A6903" w:rsidRDefault="005A6903" w:rsidP="005A6903">
      <w:pPr>
        <w:spacing w:after="0" w:line="240" w:lineRule="auto"/>
        <w:jc w:val="both"/>
        <w:rPr>
          <w:rFonts w:ascii="Times New Roman" w:hAnsi="Times New Roman"/>
          <w:i/>
          <w:iCs/>
          <w:sz w:val="28"/>
          <w:szCs w:val="28"/>
        </w:rPr>
      </w:pPr>
      <w:r>
        <w:rPr>
          <w:rFonts w:ascii="Times New Roman" w:hAnsi="Times New Roman"/>
          <w:i/>
          <w:iCs/>
          <w:sz w:val="28"/>
          <w:szCs w:val="28"/>
        </w:rPr>
        <w:t>Tento příklad se zaměřuje na rodiny s dětmi a počítá už s květnovou úrovní inflace.</w:t>
      </w:r>
    </w:p>
    <w:p w14:paraId="27F1453B" w14:textId="77777777" w:rsidR="005A6903" w:rsidRDefault="005A6903" w:rsidP="005A6903">
      <w:pPr>
        <w:spacing w:after="0" w:line="240" w:lineRule="auto"/>
        <w:jc w:val="both"/>
        <w:rPr>
          <w:rFonts w:ascii="Times New Roman" w:hAnsi="Times New Roman"/>
          <w:i/>
          <w:iCs/>
          <w:sz w:val="28"/>
          <w:szCs w:val="28"/>
        </w:rPr>
      </w:pPr>
    </w:p>
    <w:p w14:paraId="6DF99EE7"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Porovnávané rodiny sestávají z rodičů a dvou dětí školního věku. Měsíční výdaje dosahovaly minulý rok v květnu 50 tis. Kč. </w:t>
      </w:r>
    </w:p>
    <w:p w14:paraId="1C520625" w14:textId="77777777" w:rsidR="005A6903" w:rsidRDefault="005A6903" w:rsidP="005A6903">
      <w:pPr>
        <w:spacing w:after="0" w:line="240" w:lineRule="auto"/>
        <w:jc w:val="both"/>
        <w:rPr>
          <w:rFonts w:ascii="Times New Roman" w:hAnsi="Times New Roman"/>
          <w:sz w:val="28"/>
          <w:szCs w:val="28"/>
        </w:rPr>
      </w:pPr>
    </w:p>
    <w:p w14:paraId="11C28798"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Domácnost Šťastných bydlí v pronajatém bytě 3 + 1 v krajském městě. Mají teplo z teplárny, ohřev vody zajišťuje elektrický bojler. Do zaměstnání i do školy se dopravují MHD. Rodina se stravuje zdravě, nejčastěji jí zeleninu, ovoce či ryby. Občas rodiče dětem koupí sladkosti, tvrdý alkohol pro sebe. Rádi čtou periodika a knihy, aktivně i pasivně se věnují sportu, chodí do kina, jezdí kempovat do přírody a jednou či dvakrát do roka jednou na dovolenou do zahraničí s cestovní kanceláří. V zimě pravidelně pořádají lyžařské výlety s ubytováním v horské chatě.</w:t>
      </w:r>
    </w:p>
    <w:p w14:paraId="6ED89700" w14:textId="77777777" w:rsidR="005A6903" w:rsidRDefault="005A6903" w:rsidP="005A6903">
      <w:pPr>
        <w:spacing w:after="0" w:line="240" w:lineRule="auto"/>
        <w:jc w:val="both"/>
        <w:rPr>
          <w:rFonts w:ascii="Times New Roman" w:hAnsi="Times New Roman"/>
          <w:sz w:val="28"/>
          <w:szCs w:val="28"/>
        </w:rPr>
      </w:pPr>
    </w:p>
    <w:p w14:paraId="0625D177"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Rodina Smutných bydlí ve vlastním domku na periferii. Dům je vytápěn plynovým kotlem, který zajišťuje i ohřev vody. Nemovitost je v dobrém stavu, ale občas vyžaduje udržovací práce. Na pozemku mají středně velkou zahradu se záhony, které průběžně udržují. Stravují se částečně doma, přičemž preferují drůbeží maso. Nezřídka ale zajdou i do restaurace. Do práce jezdí osobním autem na naftu, děti do školy cestují meziměstskými autobusy. Děti si místo čtení rádi hrají stolní hry nebo využívají elektroniku. Na rodičích vyžadují značkové oblečení i služby kadeřníka. Všichni spolu občas zajdou na koncert. Dovolené volí v tuzemských hotelech, kam jezdí autem.</w:t>
      </w:r>
    </w:p>
    <w:p w14:paraId="73E17C72" w14:textId="77777777" w:rsidR="005A6903" w:rsidRDefault="005A6903" w:rsidP="005A6903">
      <w:pPr>
        <w:spacing w:after="0" w:line="240" w:lineRule="auto"/>
        <w:jc w:val="both"/>
        <w:rPr>
          <w:rFonts w:ascii="Times New Roman" w:hAnsi="Times New Roman"/>
          <w:sz w:val="28"/>
          <w:szCs w:val="28"/>
        </w:rPr>
      </w:pPr>
    </w:p>
    <w:p w14:paraId="2C7026CA"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Loňských 50 tisíc Kč ale už k zachování životního stylu ani jedné rodině nestačí.</w:t>
      </w:r>
    </w:p>
    <w:p w14:paraId="658CD325" w14:textId="77777777" w:rsidR="005A6903" w:rsidRDefault="005A6903" w:rsidP="005A6903">
      <w:pPr>
        <w:spacing w:after="0" w:line="240" w:lineRule="auto"/>
        <w:jc w:val="both"/>
        <w:rPr>
          <w:rFonts w:ascii="Times New Roman" w:hAnsi="Times New Roman"/>
          <w:sz w:val="28"/>
          <w:szCs w:val="28"/>
        </w:rPr>
      </w:pPr>
    </w:p>
    <w:p w14:paraId="668D2262"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Šťastní se potýkají s inflací ve výši 7,8 %, měsíční výdaje jim narostly o 3911 Kč. Inflace Smutných činí 30,6 %.  Pokud se nechtějí uskromnit, musí za měsíc zaplatit navíc o 15 308 Kč.</w:t>
      </w:r>
    </w:p>
    <w:p w14:paraId="4F6CF1AD" w14:textId="77777777" w:rsidR="005A6903" w:rsidRDefault="005A6903" w:rsidP="005A6903">
      <w:pPr>
        <w:spacing w:after="0" w:line="240" w:lineRule="auto"/>
        <w:jc w:val="both"/>
        <w:rPr>
          <w:rFonts w:ascii="Times New Roman" w:hAnsi="Times New Roman"/>
          <w:sz w:val="28"/>
          <w:szCs w:val="28"/>
        </w:rPr>
      </w:pPr>
    </w:p>
    <w:p w14:paraId="21805F27"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Zdroj: Měšec.cz</w:t>
      </w:r>
    </w:p>
    <w:p w14:paraId="54CF24D2" w14:textId="77777777" w:rsidR="005A6903" w:rsidRDefault="005A6903" w:rsidP="005A6903">
      <w:pPr>
        <w:spacing w:after="0" w:line="240" w:lineRule="auto"/>
        <w:jc w:val="both"/>
        <w:rPr>
          <w:rFonts w:ascii="Times New Roman" w:hAnsi="Times New Roman"/>
          <w:sz w:val="28"/>
          <w:szCs w:val="28"/>
        </w:rPr>
      </w:pPr>
    </w:p>
    <w:p w14:paraId="29C47B56" w14:textId="77777777" w:rsidR="005A6903" w:rsidRDefault="005A6903" w:rsidP="005A6903">
      <w:pPr>
        <w:spacing w:after="0" w:line="240" w:lineRule="auto"/>
        <w:jc w:val="both"/>
        <w:rPr>
          <w:rFonts w:ascii="Times New Roman" w:hAnsi="Times New Roman"/>
          <w:sz w:val="28"/>
          <w:szCs w:val="28"/>
        </w:rPr>
      </w:pPr>
    </w:p>
    <w:p w14:paraId="72DD99EF" w14:textId="245D60C7" w:rsidR="005A6903" w:rsidRDefault="005A6903" w:rsidP="00024D20">
      <w:pPr>
        <w:spacing w:after="0" w:line="240" w:lineRule="auto"/>
        <w:jc w:val="center"/>
        <w:rPr>
          <w:rFonts w:ascii="Times New Roman" w:hAnsi="Times New Roman" w:cs="Times New Roman"/>
          <w:b/>
          <w:bCs/>
          <w:sz w:val="28"/>
          <w:szCs w:val="28"/>
        </w:rPr>
      </w:pPr>
    </w:p>
    <w:p w14:paraId="2D566FF6" w14:textId="6811F6A6" w:rsidR="005A6903" w:rsidRDefault="005A6903" w:rsidP="00024D20">
      <w:pPr>
        <w:spacing w:after="0" w:line="240" w:lineRule="auto"/>
        <w:jc w:val="center"/>
        <w:rPr>
          <w:rFonts w:ascii="Times New Roman" w:hAnsi="Times New Roman" w:cs="Times New Roman"/>
          <w:b/>
          <w:bCs/>
          <w:sz w:val="28"/>
          <w:szCs w:val="28"/>
        </w:rPr>
      </w:pPr>
    </w:p>
    <w:p w14:paraId="143026AF" w14:textId="1648BC07" w:rsidR="005A6903" w:rsidRDefault="005A6903" w:rsidP="00024D20">
      <w:pPr>
        <w:spacing w:after="0" w:line="240" w:lineRule="auto"/>
        <w:jc w:val="center"/>
        <w:rPr>
          <w:rFonts w:ascii="Times New Roman" w:hAnsi="Times New Roman" w:cs="Times New Roman"/>
          <w:b/>
          <w:bCs/>
          <w:sz w:val="28"/>
          <w:szCs w:val="28"/>
        </w:rPr>
      </w:pPr>
    </w:p>
    <w:p w14:paraId="7F6211B6" w14:textId="704E63A8" w:rsidR="005A6903" w:rsidRDefault="005A6903" w:rsidP="00024D20">
      <w:pPr>
        <w:spacing w:after="0" w:line="240" w:lineRule="auto"/>
        <w:jc w:val="center"/>
        <w:rPr>
          <w:rFonts w:ascii="Times New Roman" w:hAnsi="Times New Roman" w:cs="Times New Roman"/>
          <w:b/>
          <w:bCs/>
          <w:sz w:val="28"/>
          <w:szCs w:val="28"/>
        </w:rPr>
      </w:pPr>
    </w:p>
    <w:p w14:paraId="0A521DA5" w14:textId="0B47EEEE" w:rsidR="005A6903" w:rsidRDefault="005A6903" w:rsidP="00024D20">
      <w:pPr>
        <w:spacing w:after="0" w:line="240" w:lineRule="auto"/>
        <w:jc w:val="center"/>
        <w:rPr>
          <w:rFonts w:ascii="Times New Roman" w:hAnsi="Times New Roman" w:cs="Times New Roman"/>
          <w:b/>
          <w:bCs/>
          <w:sz w:val="28"/>
          <w:szCs w:val="28"/>
        </w:rPr>
      </w:pPr>
    </w:p>
    <w:p w14:paraId="61A5C579" w14:textId="2F95A8D2" w:rsidR="005A6903" w:rsidRDefault="005A6903" w:rsidP="00024D20">
      <w:pPr>
        <w:spacing w:after="0" w:line="240" w:lineRule="auto"/>
        <w:jc w:val="center"/>
        <w:rPr>
          <w:rFonts w:ascii="Times New Roman" w:hAnsi="Times New Roman" w:cs="Times New Roman"/>
          <w:b/>
          <w:bCs/>
          <w:sz w:val="28"/>
          <w:szCs w:val="28"/>
        </w:rPr>
      </w:pPr>
    </w:p>
    <w:p w14:paraId="1B7A4F6A" w14:textId="3E456827" w:rsidR="005A6903" w:rsidRDefault="005A6903" w:rsidP="00024D20">
      <w:pPr>
        <w:spacing w:after="0" w:line="240" w:lineRule="auto"/>
        <w:jc w:val="center"/>
        <w:rPr>
          <w:rFonts w:ascii="Times New Roman" w:hAnsi="Times New Roman" w:cs="Times New Roman"/>
          <w:b/>
          <w:bCs/>
          <w:sz w:val="28"/>
          <w:szCs w:val="28"/>
        </w:rPr>
      </w:pPr>
    </w:p>
    <w:p w14:paraId="07B9876C" w14:textId="738CF93F" w:rsidR="005A6903" w:rsidRDefault="005A6903" w:rsidP="00024D20">
      <w:pPr>
        <w:spacing w:after="0" w:line="240" w:lineRule="auto"/>
        <w:jc w:val="center"/>
        <w:rPr>
          <w:rFonts w:ascii="Times New Roman" w:hAnsi="Times New Roman" w:cs="Times New Roman"/>
          <w:b/>
          <w:bCs/>
          <w:sz w:val="28"/>
          <w:szCs w:val="28"/>
        </w:rPr>
      </w:pPr>
    </w:p>
    <w:p w14:paraId="0242DCE0" w14:textId="5A2041EF" w:rsidR="005A6903" w:rsidRDefault="005A6903" w:rsidP="00024D20">
      <w:pPr>
        <w:spacing w:after="0" w:line="240" w:lineRule="auto"/>
        <w:jc w:val="center"/>
        <w:rPr>
          <w:rFonts w:ascii="Times New Roman" w:hAnsi="Times New Roman" w:cs="Times New Roman"/>
          <w:b/>
          <w:bCs/>
          <w:sz w:val="28"/>
          <w:szCs w:val="28"/>
        </w:rPr>
      </w:pPr>
    </w:p>
    <w:p w14:paraId="228E4F63" w14:textId="4888401D" w:rsidR="005A6903" w:rsidRDefault="005A6903" w:rsidP="00024D20">
      <w:pPr>
        <w:spacing w:after="0" w:line="240" w:lineRule="auto"/>
        <w:jc w:val="center"/>
        <w:rPr>
          <w:rFonts w:ascii="Times New Roman" w:hAnsi="Times New Roman" w:cs="Times New Roman"/>
          <w:b/>
          <w:bCs/>
          <w:sz w:val="28"/>
          <w:szCs w:val="28"/>
        </w:rPr>
      </w:pPr>
    </w:p>
    <w:p w14:paraId="2E106663" w14:textId="4634B33D" w:rsidR="005A6903" w:rsidRDefault="005A6903" w:rsidP="00024D20">
      <w:pPr>
        <w:spacing w:after="0" w:line="240" w:lineRule="auto"/>
        <w:jc w:val="center"/>
        <w:rPr>
          <w:rFonts w:ascii="Times New Roman" w:hAnsi="Times New Roman" w:cs="Times New Roman"/>
          <w:b/>
          <w:bCs/>
          <w:sz w:val="28"/>
          <w:szCs w:val="28"/>
        </w:rPr>
      </w:pPr>
    </w:p>
    <w:p w14:paraId="6ECD0BBD" w14:textId="4B485708" w:rsidR="005A6903" w:rsidRDefault="005A6903" w:rsidP="00024D20">
      <w:pPr>
        <w:spacing w:after="0" w:line="240" w:lineRule="auto"/>
        <w:jc w:val="center"/>
        <w:rPr>
          <w:rFonts w:ascii="Times New Roman" w:hAnsi="Times New Roman" w:cs="Times New Roman"/>
          <w:b/>
          <w:bCs/>
          <w:sz w:val="28"/>
          <w:szCs w:val="28"/>
        </w:rPr>
      </w:pPr>
    </w:p>
    <w:p w14:paraId="313FB409" w14:textId="73EA86D9" w:rsidR="005A6903" w:rsidRDefault="005A6903" w:rsidP="00024D20">
      <w:pPr>
        <w:spacing w:after="0" w:line="240" w:lineRule="auto"/>
        <w:jc w:val="center"/>
        <w:rPr>
          <w:rFonts w:ascii="Times New Roman" w:hAnsi="Times New Roman" w:cs="Times New Roman"/>
          <w:b/>
          <w:bCs/>
          <w:sz w:val="28"/>
          <w:szCs w:val="28"/>
        </w:rPr>
      </w:pPr>
    </w:p>
    <w:p w14:paraId="07441AE9" w14:textId="5AC91BA8" w:rsidR="005A6903" w:rsidRDefault="005A6903" w:rsidP="00024D20">
      <w:pPr>
        <w:spacing w:after="0" w:line="240" w:lineRule="auto"/>
        <w:jc w:val="center"/>
        <w:rPr>
          <w:rFonts w:ascii="Times New Roman" w:hAnsi="Times New Roman" w:cs="Times New Roman"/>
          <w:b/>
          <w:bCs/>
          <w:sz w:val="28"/>
          <w:szCs w:val="28"/>
        </w:rPr>
      </w:pPr>
    </w:p>
    <w:p w14:paraId="7036F304" w14:textId="0715CB61" w:rsidR="005A6903" w:rsidRDefault="005A6903" w:rsidP="00024D20">
      <w:pPr>
        <w:spacing w:after="0" w:line="240" w:lineRule="auto"/>
        <w:jc w:val="center"/>
        <w:rPr>
          <w:rFonts w:ascii="Times New Roman" w:hAnsi="Times New Roman" w:cs="Times New Roman"/>
          <w:b/>
          <w:bCs/>
          <w:sz w:val="28"/>
          <w:szCs w:val="28"/>
        </w:rPr>
      </w:pPr>
    </w:p>
    <w:p w14:paraId="6A280381" w14:textId="1C1B5FB4" w:rsidR="005A6903" w:rsidRDefault="005A6903" w:rsidP="00024D20">
      <w:pPr>
        <w:spacing w:after="0" w:line="240" w:lineRule="auto"/>
        <w:jc w:val="center"/>
        <w:rPr>
          <w:rFonts w:ascii="Times New Roman" w:hAnsi="Times New Roman" w:cs="Times New Roman"/>
          <w:b/>
          <w:bCs/>
          <w:sz w:val="28"/>
          <w:szCs w:val="28"/>
        </w:rPr>
      </w:pPr>
    </w:p>
    <w:p w14:paraId="61334F2F" w14:textId="0871B344" w:rsidR="005A6903" w:rsidRDefault="005A6903" w:rsidP="00024D20">
      <w:pPr>
        <w:spacing w:after="0" w:line="240" w:lineRule="auto"/>
        <w:jc w:val="center"/>
        <w:rPr>
          <w:rFonts w:ascii="Times New Roman" w:hAnsi="Times New Roman" w:cs="Times New Roman"/>
          <w:b/>
          <w:bCs/>
          <w:sz w:val="28"/>
          <w:szCs w:val="28"/>
        </w:rPr>
      </w:pPr>
    </w:p>
    <w:p w14:paraId="0CF6EE7B" w14:textId="78278FB0" w:rsidR="005A6903" w:rsidRDefault="005A6903" w:rsidP="00024D20">
      <w:pPr>
        <w:spacing w:after="0" w:line="240" w:lineRule="auto"/>
        <w:jc w:val="center"/>
        <w:rPr>
          <w:rFonts w:ascii="Times New Roman" w:hAnsi="Times New Roman" w:cs="Times New Roman"/>
          <w:b/>
          <w:bCs/>
          <w:sz w:val="28"/>
          <w:szCs w:val="28"/>
        </w:rPr>
      </w:pPr>
    </w:p>
    <w:p w14:paraId="20C05D2F" w14:textId="0EC38C80" w:rsidR="005A6903" w:rsidRDefault="005A6903" w:rsidP="00024D20">
      <w:pPr>
        <w:spacing w:after="0" w:line="240" w:lineRule="auto"/>
        <w:jc w:val="center"/>
        <w:rPr>
          <w:rFonts w:ascii="Times New Roman" w:hAnsi="Times New Roman" w:cs="Times New Roman"/>
          <w:b/>
          <w:bCs/>
          <w:sz w:val="28"/>
          <w:szCs w:val="28"/>
        </w:rPr>
      </w:pPr>
    </w:p>
    <w:p w14:paraId="7EF1B55B" w14:textId="19C7605E" w:rsidR="005A6903" w:rsidRDefault="005A6903" w:rsidP="00024D20">
      <w:pPr>
        <w:spacing w:after="0" w:line="240" w:lineRule="auto"/>
        <w:jc w:val="center"/>
        <w:rPr>
          <w:rFonts w:ascii="Times New Roman" w:hAnsi="Times New Roman" w:cs="Times New Roman"/>
          <w:b/>
          <w:bCs/>
          <w:sz w:val="28"/>
          <w:szCs w:val="28"/>
        </w:rPr>
      </w:pPr>
    </w:p>
    <w:p w14:paraId="10C8B6D1" w14:textId="7F1A1A08" w:rsidR="005A6903" w:rsidRDefault="005A6903" w:rsidP="00024D20">
      <w:pPr>
        <w:spacing w:after="0" w:line="240" w:lineRule="auto"/>
        <w:jc w:val="center"/>
        <w:rPr>
          <w:rFonts w:ascii="Times New Roman" w:hAnsi="Times New Roman" w:cs="Times New Roman"/>
          <w:b/>
          <w:bCs/>
          <w:sz w:val="28"/>
          <w:szCs w:val="28"/>
        </w:rPr>
      </w:pPr>
    </w:p>
    <w:p w14:paraId="2765A842" w14:textId="01F4AF7E" w:rsidR="005A6903" w:rsidRDefault="005A6903" w:rsidP="00024D20">
      <w:pPr>
        <w:spacing w:after="0" w:line="240" w:lineRule="auto"/>
        <w:jc w:val="center"/>
        <w:rPr>
          <w:rFonts w:ascii="Times New Roman" w:hAnsi="Times New Roman" w:cs="Times New Roman"/>
          <w:b/>
          <w:bCs/>
          <w:sz w:val="28"/>
          <w:szCs w:val="28"/>
        </w:rPr>
      </w:pPr>
    </w:p>
    <w:p w14:paraId="22FD1B24" w14:textId="6306E78E" w:rsidR="005A6903" w:rsidRDefault="005A6903" w:rsidP="00024D20">
      <w:pPr>
        <w:spacing w:after="0" w:line="240" w:lineRule="auto"/>
        <w:jc w:val="center"/>
        <w:rPr>
          <w:rFonts w:ascii="Times New Roman" w:hAnsi="Times New Roman" w:cs="Times New Roman"/>
          <w:b/>
          <w:bCs/>
          <w:sz w:val="28"/>
          <w:szCs w:val="28"/>
        </w:rPr>
      </w:pPr>
    </w:p>
    <w:p w14:paraId="1AEE1B43" w14:textId="3B98A9AA" w:rsidR="005A6903" w:rsidRDefault="005A6903" w:rsidP="00024D20">
      <w:pPr>
        <w:spacing w:after="0" w:line="240" w:lineRule="auto"/>
        <w:jc w:val="center"/>
        <w:rPr>
          <w:rFonts w:ascii="Times New Roman" w:hAnsi="Times New Roman" w:cs="Times New Roman"/>
          <w:b/>
          <w:bCs/>
          <w:sz w:val="28"/>
          <w:szCs w:val="28"/>
        </w:rPr>
      </w:pPr>
    </w:p>
    <w:p w14:paraId="6AB1ADCE" w14:textId="3D65A9E1" w:rsidR="005A6903" w:rsidRDefault="005A6903" w:rsidP="00024D20">
      <w:pPr>
        <w:spacing w:after="0" w:line="240" w:lineRule="auto"/>
        <w:jc w:val="center"/>
        <w:rPr>
          <w:rFonts w:ascii="Times New Roman" w:hAnsi="Times New Roman" w:cs="Times New Roman"/>
          <w:b/>
          <w:bCs/>
          <w:sz w:val="28"/>
          <w:szCs w:val="28"/>
        </w:rPr>
      </w:pPr>
    </w:p>
    <w:p w14:paraId="0032E1C0" w14:textId="3B0B4164" w:rsidR="005A6903" w:rsidRDefault="005A6903" w:rsidP="00024D20">
      <w:pPr>
        <w:spacing w:after="0" w:line="240" w:lineRule="auto"/>
        <w:jc w:val="center"/>
        <w:rPr>
          <w:rFonts w:ascii="Times New Roman" w:hAnsi="Times New Roman" w:cs="Times New Roman"/>
          <w:b/>
          <w:bCs/>
          <w:sz w:val="28"/>
          <w:szCs w:val="28"/>
        </w:rPr>
      </w:pPr>
    </w:p>
    <w:p w14:paraId="39D86D7A" w14:textId="3EECA282" w:rsidR="005A6903" w:rsidRDefault="005A6903" w:rsidP="00024D20">
      <w:pPr>
        <w:spacing w:after="0" w:line="240" w:lineRule="auto"/>
        <w:jc w:val="center"/>
        <w:rPr>
          <w:rFonts w:ascii="Times New Roman" w:hAnsi="Times New Roman" w:cs="Times New Roman"/>
          <w:b/>
          <w:bCs/>
          <w:sz w:val="28"/>
          <w:szCs w:val="28"/>
        </w:rPr>
      </w:pPr>
    </w:p>
    <w:p w14:paraId="1723301E" w14:textId="3BF9AF0A" w:rsidR="005A6903" w:rsidRDefault="005A6903" w:rsidP="00024D20">
      <w:pPr>
        <w:spacing w:after="0" w:line="240" w:lineRule="auto"/>
        <w:jc w:val="center"/>
        <w:rPr>
          <w:rFonts w:ascii="Times New Roman" w:hAnsi="Times New Roman" w:cs="Times New Roman"/>
          <w:b/>
          <w:bCs/>
          <w:sz w:val="28"/>
          <w:szCs w:val="28"/>
        </w:rPr>
      </w:pPr>
    </w:p>
    <w:p w14:paraId="74BCD8B0" w14:textId="0BD1D1C6" w:rsidR="005A6903" w:rsidRDefault="005A6903" w:rsidP="00024D20">
      <w:pPr>
        <w:spacing w:after="0" w:line="240" w:lineRule="auto"/>
        <w:jc w:val="center"/>
        <w:rPr>
          <w:rFonts w:ascii="Times New Roman" w:hAnsi="Times New Roman" w:cs="Times New Roman"/>
          <w:b/>
          <w:bCs/>
          <w:sz w:val="28"/>
          <w:szCs w:val="28"/>
        </w:rPr>
      </w:pPr>
    </w:p>
    <w:p w14:paraId="0B6959E5" w14:textId="63AA6C2C" w:rsidR="005A6903" w:rsidRDefault="005A6903" w:rsidP="00024D20">
      <w:pPr>
        <w:spacing w:after="0" w:line="240" w:lineRule="auto"/>
        <w:jc w:val="center"/>
        <w:rPr>
          <w:rFonts w:ascii="Times New Roman" w:hAnsi="Times New Roman" w:cs="Times New Roman"/>
          <w:b/>
          <w:bCs/>
          <w:sz w:val="28"/>
          <w:szCs w:val="28"/>
        </w:rPr>
      </w:pPr>
    </w:p>
    <w:p w14:paraId="1C04C6DA" w14:textId="7E4D5E20" w:rsidR="005A6903" w:rsidRDefault="005A6903" w:rsidP="00024D20">
      <w:pPr>
        <w:spacing w:after="0" w:line="240" w:lineRule="auto"/>
        <w:jc w:val="center"/>
        <w:rPr>
          <w:rFonts w:ascii="Times New Roman" w:hAnsi="Times New Roman" w:cs="Times New Roman"/>
          <w:b/>
          <w:bCs/>
          <w:sz w:val="28"/>
          <w:szCs w:val="28"/>
        </w:rPr>
      </w:pPr>
    </w:p>
    <w:p w14:paraId="7920F605" w14:textId="008B1C86" w:rsidR="005A6903" w:rsidRDefault="005A6903" w:rsidP="00024D20">
      <w:pPr>
        <w:spacing w:after="0" w:line="240" w:lineRule="auto"/>
        <w:jc w:val="center"/>
        <w:rPr>
          <w:rFonts w:ascii="Times New Roman" w:hAnsi="Times New Roman" w:cs="Times New Roman"/>
          <w:b/>
          <w:bCs/>
          <w:sz w:val="28"/>
          <w:szCs w:val="28"/>
        </w:rPr>
      </w:pPr>
    </w:p>
    <w:p w14:paraId="73D1FA26" w14:textId="597669DB" w:rsidR="005A6903" w:rsidRDefault="005A6903" w:rsidP="00024D20">
      <w:pPr>
        <w:spacing w:after="0" w:line="240" w:lineRule="auto"/>
        <w:jc w:val="center"/>
        <w:rPr>
          <w:rFonts w:ascii="Times New Roman" w:hAnsi="Times New Roman" w:cs="Times New Roman"/>
          <w:b/>
          <w:bCs/>
          <w:sz w:val="28"/>
          <w:szCs w:val="28"/>
        </w:rPr>
      </w:pPr>
    </w:p>
    <w:p w14:paraId="2EC7EB13" w14:textId="4691FCB0" w:rsidR="005A6903" w:rsidRDefault="005A6903" w:rsidP="00024D20">
      <w:pPr>
        <w:spacing w:after="0" w:line="240" w:lineRule="auto"/>
        <w:jc w:val="center"/>
        <w:rPr>
          <w:rFonts w:ascii="Times New Roman" w:hAnsi="Times New Roman" w:cs="Times New Roman"/>
          <w:b/>
          <w:bCs/>
          <w:sz w:val="28"/>
          <w:szCs w:val="28"/>
        </w:rPr>
      </w:pPr>
    </w:p>
    <w:p w14:paraId="6997BC09" w14:textId="7D1585C6" w:rsidR="005A6903" w:rsidRDefault="005A6903" w:rsidP="00024D20">
      <w:pPr>
        <w:spacing w:after="0" w:line="240" w:lineRule="auto"/>
        <w:jc w:val="center"/>
        <w:rPr>
          <w:rFonts w:ascii="Times New Roman" w:hAnsi="Times New Roman" w:cs="Times New Roman"/>
          <w:b/>
          <w:bCs/>
          <w:sz w:val="28"/>
          <w:szCs w:val="28"/>
        </w:rPr>
      </w:pPr>
    </w:p>
    <w:p w14:paraId="3DB9FB56" w14:textId="22EBD634" w:rsidR="005A6903" w:rsidRDefault="005A6903" w:rsidP="00024D20">
      <w:pPr>
        <w:spacing w:after="0" w:line="240" w:lineRule="auto"/>
        <w:jc w:val="center"/>
        <w:rPr>
          <w:rFonts w:ascii="Times New Roman" w:hAnsi="Times New Roman" w:cs="Times New Roman"/>
          <w:b/>
          <w:bCs/>
          <w:sz w:val="28"/>
          <w:szCs w:val="28"/>
        </w:rPr>
      </w:pPr>
    </w:p>
    <w:p w14:paraId="4B2ECEF4" w14:textId="77777777" w:rsidR="005A6903" w:rsidRDefault="005A6903" w:rsidP="005A690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VEDLEJŠÍ ČINNOST ZAMĚSTNANCE</w:t>
      </w:r>
    </w:p>
    <w:p w14:paraId="5DC631DE" w14:textId="77777777" w:rsidR="005A6903" w:rsidRDefault="005A6903" w:rsidP="005A6903">
      <w:pPr>
        <w:spacing w:after="0" w:line="240" w:lineRule="auto"/>
        <w:jc w:val="center"/>
        <w:rPr>
          <w:rFonts w:ascii="Times New Roman" w:hAnsi="Times New Roman"/>
          <w:b/>
          <w:bCs/>
          <w:sz w:val="28"/>
          <w:szCs w:val="28"/>
        </w:rPr>
      </w:pPr>
    </w:p>
    <w:p w14:paraId="1773F994" w14:textId="77777777" w:rsidR="005A6903" w:rsidRDefault="005A6903" w:rsidP="005A6903">
      <w:pPr>
        <w:spacing w:after="0" w:line="240" w:lineRule="auto"/>
        <w:jc w:val="center"/>
        <w:rPr>
          <w:rFonts w:ascii="Times New Roman" w:hAnsi="Times New Roman"/>
          <w:b/>
          <w:bCs/>
          <w:sz w:val="28"/>
          <w:szCs w:val="28"/>
        </w:rPr>
      </w:pPr>
    </w:p>
    <w:p w14:paraId="573A53C5"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Může zaměstnavatel jinou výdělečnou činnost zaměstnance podmínit svým souhlasem, nebo jde o soukromou záležitost zaměstnance, do které zaměstnavateli nepřísluší zasahovat?</w:t>
      </w:r>
    </w:p>
    <w:p w14:paraId="73AC7E76" w14:textId="77777777" w:rsidR="005A6903" w:rsidRDefault="005A6903" w:rsidP="005A6903">
      <w:pPr>
        <w:spacing w:after="0" w:line="240" w:lineRule="auto"/>
        <w:jc w:val="both"/>
        <w:rPr>
          <w:rFonts w:ascii="Times New Roman" w:hAnsi="Times New Roman"/>
          <w:b/>
          <w:bCs/>
          <w:sz w:val="28"/>
          <w:szCs w:val="28"/>
        </w:rPr>
      </w:pPr>
    </w:p>
    <w:p w14:paraId="3B7C632A"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Co říká zákon?</w:t>
      </w:r>
    </w:p>
    <w:p w14:paraId="2DF5041F" w14:textId="77777777" w:rsidR="005A6903" w:rsidRDefault="005A6903" w:rsidP="005A6903">
      <w:pPr>
        <w:spacing w:after="0" w:line="240" w:lineRule="auto"/>
        <w:jc w:val="both"/>
        <w:rPr>
          <w:rFonts w:ascii="Times New Roman" w:hAnsi="Times New Roman"/>
          <w:b/>
          <w:bCs/>
          <w:sz w:val="28"/>
          <w:szCs w:val="28"/>
        </w:rPr>
      </w:pPr>
    </w:p>
    <w:p w14:paraId="2BABE624"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Zákoník práce upravuje takzvanou vedlejší činnost v § 304. Podle </w:t>
      </w:r>
      <w:proofErr w:type="gramStart"/>
      <w:r>
        <w:rPr>
          <w:rFonts w:ascii="Times New Roman" w:hAnsi="Times New Roman"/>
          <w:sz w:val="28"/>
          <w:szCs w:val="28"/>
        </w:rPr>
        <w:t>odstavce  1</w:t>
      </w:r>
      <w:proofErr w:type="gramEnd"/>
      <w:r>
        <w:rPr>
          <w:rFonts w:ascii="Times New Roman" w:hAnsi="Times New Roman"/>
          <w:sz w:val="28"/>
          <w:szCs w:val="28"/>
        </w:rPr>
        <w:t xml:space="preserve"> tohoto ustanovení mohou zaměstnanci vedle svého zaměstnání vykonávaného v základním pracovněprávním vztahu, tedy v pracovním poměru či na základě některé z dohod o pracích konaných mimo pracovní poměr vykonávat výdělečnou činnost, která je shodná s předmětem činnosti zaměstnavatele, u něhož jsou zaměstnáni, jen s jeho předchozím písemným souhlasem. Zaměstnavatel může tento svůj souhlas odvolat, a to rovněž písemně. V odvolání musí zaměstnavatel uvést důvody změny svého rozhodnutí. Bude-li souhlas odvolán, je zaměstnanec povinen výdělečnou činnost bez zbytečného odkladu skončit způsobem vyplývajícím pro její skončení z příslušných právních předpisů (odstavec 2 uvedeného ustanovení).</w:t>
      </w:r>
    </w:p>
    <w:p w14:paraId="7CA8B47D" w14:textId="77777777" w:rsidR="005A6903" w:rsidRDefault="005A6903" w:rsidP="005A6903">
      <w:pPr>
        <w:spacing w:after="0" w:line="240" w:lineRule="auto"/>
        <w:jc w:val="both"/>
        <w:rPr>
          <w:rFonts w:ascii="Times New Roman" w:hAnsi="Times New Roman"/>
          <w:sz w:val="28"/>
          <w:szCs w:val="28"/>
        </w:rPr>
      </w:pPr>
    </w:p>
    <w:p w14:paraId="6F210F33"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Omezení se nevztahuje se výkon vědecké, pedagogické, publicistické, literární a umělecké činnosti (odstavec 3 uvedeného ustanovení). </w:t>
      </w:r>
    </w:p>
    <w:p w14:paraId="62511807" w14:textId="77777777" w:rsidR="005A6903" w:rsidRDefault="005A6903" w:rsidP="005A6903">
      <w:pPr>
        <w:spacing w:after="0" w:line="240" w:lineRule="auto"/>
        <w:jc w:val="both"/>
        <w:rPr>
          <w:rFonts w:ascii="Times New Roman" w:hAnsi="Times New Roman"/>
          <w:sz w:val="28"/>
          <w:szCs w:val="28"/>
        </w:rPr>
      </w:pPr>
    </w:p>
    <w:p w14:paraId="5C13B229"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Jiná, přísnější pravidla platí pro zaměstnance ve správních úřadech, státních a veřejných institucích a podobně. Úpravu k tomu nalezneme v § 303 zákoníku práce.</w:t>
      </w:r>
    </w:p>
    <w:p w14:paraId="7AA6C521" w14:textId="77777777" w:rsidR="005A6903" w:rsidRDefault="005A6903" w:rsidP="005A6903">
      <w:pPr>
        <w:spacing w:after="0" w:line="240" w:lineRule="auto"/>
        <w:jc w:val="both"/>
        <w:rPr>
          <w:rFonts w:ascii="Times New Roman" w:hAnsi="Times New Roman"/>
          <w:sz w:val="28"/>
          <w:szCs w:val="28"/>
        </w:rPr>
      </w:pPr>
    </w:p>
    <w:p w14:paraId="6AE574F4"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Shoda s předmětem činnosti zaměstnavatele</w:t>
      </w:r>
    </w:p>
    <w:p w14:paraId="7FC4991E" w14:textId="77777777" w:rsidR="005A6903" w:rsidRDefault="005A6903" w:rsidP="005A6903">
      <w:pPr>
        <w:spacing w:after="0" w:line="240" w:lineRule="auto"/>
        <w:jc w:val="both"/>
        <w:rPr>
          <w:rFonts w:ascii="Times New Roman" w:hAnsi="Times New Roman"/>
          <w:b/>
          <w:bCs/>
          <w:sz w:val="28"/>
          <w:szCs w:val="28"/>
        </w:rPr>
      </w:pPr>
    </w:p>
    <w:p w14:paraId="34330411"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Pro to, zda další výdělečná činnost zaměstnance vyžaduje souhlas zaměstnavatele, není podstatné, jakou práci zaměstnanec u zaměstnavatele koná. Zákoník práce totiž jako kritérium pro nutnost vyžádat si souhlas zaměstnavatele používá shodu činnosti zaměstnavatele s jinou výdělečnou činností zaměstnance. Zákon zde zmiňuje činnost shodnou. Souhlas zaměstnavatele tedy nevyžaduje činnost, která by měla vzhledem k činnosti zaměstnavatele pouze soutěžní povahu, případně se jednalo jenom o činnost podobnou.</w:t>
      </w:r>
    </w:p>
    <w:p w14:paraId="242FD6DF" w14:textId="77777777" w:rsidR="005A6903" w:rsidRDefault="005A6903" w:rsidP="005A6903">
      <w:pPr>
        <w:spacing w:after="0" w:line="240" w:lineRule="auto"/>
        <w:jc w:val="both"/>
        <w:rPr>
          <w:rFonts w:ascii="Times New Roman" w:hAnsi="Times New Roman"/>
          <w:sz w:val="28"/>
          <w:szCs w:val="28"/>
        </w:rPr>
      </w:pPr>
    </w:p>
    <w:p w14:paraId="5A52E28E"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Obvykle se zde vychází ze zápisu zaměstnavatele v obchodním či jiném rejstříku, což však zejména v případě, že je jako předmět činnosti zaměstnavatele zapsána takzvaná živnost volná (výroba, obchod a služby neuvedené v přílohách 1 až 3 živnostenského zákona) může vyvolávat pochybnosti. Lze totiž považovat za nepřiměřené omezovat zaměstnance ve vztahu k jakékoli činnosti zahrnuté do živnosti volné. Pod tlakem rozhodnutí Nejvyššího soudu ze dne 17. 5. 2021, spisová značka 27 </w:t>
      </w:r>
      <w:proofErr w:type="spellStart"/>
      <w:r>
        <w:rPr>
          <w:rFonts w:ascii="Times New Roman" w:hAnsi="Times New Roman"/>
          <w:sz w:val="28"/>
          <w:szCs w:val="28"/>
        </w:rPr>
        <w:t>Cdo</w:t>
      </w:r>
      <w:proofErr w:type="spellEnd"/>
      <w:r>
        <w:rPr>
          <w:rFonts w:ascii="Times New Roman" w:hAnsi="Times New Roman"/>
          <w:sz w:val="28"/>
          <w:szCs w:val="28"/>
        </w:rPr>
        <w:t xml:space="preserve"> 3549/2020, který zhodnotil, byť nikoli v pracovněprávní souvislosti, </w:t>
      </w:r>
      <w:r>
        <w:rPr>
          <w:rFonts w:ascii="Times New Roman" w:hAnsi="Times New Roman"/>
          <w:sz w:val="28"/>
          <w:szCs w:val="28"/>
        </w:rPr>
        <w:lastRenderedPageBreak/>
        <w:t>předmět činnost formulovaný v celém rozsahu volné živnosti jako neurčitý, však bude zřejmě případů zápisu volné živnosti jako předmětu činnosti zaměstnavatele postupně ubývat.</w:t>
      </w:r>
    </w:p>
    <w:p w14:paraId="38CA4E9B" w14:textId="77777777" w:rsidR="005A6903" w:rsidRDefault="005A6903" w:rsidP="005A6903">
      <w:pPr>
        <w:spacing w:after="0" w:line="240" w:lineRule="auto"/>
        <w:jc w:val="both"/>
        <w:rPr>
          <w:rFonts w:ascii="Times New Roman" w:hAnsi="Times New Roman"/>
          <w:sz w:val="28"/>
          <w:szCs w:val="28"/>
        </w:rPr>
      </w:pPr>
    </w:p>
    <w:p w14:paraId="4436752A"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Co se rozumí výdělečnou činností?</w:t>
      </w:r>
    </w:p>
    <w:p w14:paraId="78399276" w14:textId="77777777" w:rsidR="005A6903" w:rsidRDefault="005A6903" w:rsidP="005A6903">
      <w:pPr>
        <w:spacing w:after="0" w:line="240" w:lineRule="auto"/>
        <w:jc w:val="both"/>
        <w:rPr>
          <w:rFonts w:ascii="Times New Roman" w:hAnsi="Times New Roman"/>
          <w:b/>
          <w:bCs/>
          <w:sz w:val="28"/>
          <w:szCs w:val="28"/>
        </w:rPr>
      </w:pPr>
    </w:p>
    <w:p w14:paraId="53B4C0A3" w14:textId="77777777" w:rsidR="005A6903" w:rsidRDefault="005A6903" w:rsidP="005A6903">
      <w:pPr>
        <w:spacing w:after="0" w:line="240" w:lineRule="auto"/>
        <w:jc w:val="both"/>
      </w:pPr>
      <w:r>
        <w:rPr>
          <w:rFonts w:ascii="Times New Roman" w:hAnsi="Times New Roman"/>
          <w:sz w:val="28"/>
          <w:szCs w:val="28"/>
        </w:rPr>
        <w:t xml:space="preserve">     Judikatura už před časem vymezila, co se rozumí výdělečnou činností, jak ji zmiňuje § 304 odst. 1 zákoníku práce. </w:t>
      </w:r>
      <w:r>
        <w:rPr>
          <w:rFonts w:ascii="Times New Roman" w:hAnsi="Times New Roman"/>
          <w:i/>
          <w:iCs/>
          <w:sz w:val="28"/>
          <w:szCs w:val="28"/>
        </w:rPr>
        <w:t xml:space="preserve">„Za výdělečnou činnost je třeba například považovat jakýkoli pracovněprávní vztah (a to včetně dohod o pracích konaných mimo pracovní poměr), podnikání na základě živnostenského oprávnění nebo podnikání na základě jiného než živnostenského oprávnění podle zvláštních předpisů či činnost ve prospěch obchodní společnosti, jíž je zaměstnanec společníkem anebo členství ve statutárních či kontrolních orgánech právnických osob provozujících podnikatelskou činnost.“ </w:t>
      </w:r>
      <w:r>
        <w:rPr>
          <w:rFonts w:ascii="Times New Roman" w:hAnsi="Times New Roman"/>
          <w:sz w:val="28"/>
          <w:szCs w:val="28"/>
        </w:rPr>
        <w:t xml:space="preserve">(rozsudek Nejvyššího soudu ze dne 22. 4. 2015, spisová značka 21 </w:t>
      </w:r>
      <w:proofErr w:type="spellStart"/>
      <w:r>
        <w:rPr>
          <w:rFonts w:ascii="Times New Roman" w:hAnsi="Times New Roman"/>
          <w:sz w:val="28"/>
          <w:szCs w:val="28"/>
        </w:rPr>
        <w:t>Cdo</w:t>
      </w:r>
      <w:proofErr w:type="spellEnd"/>
      <w:r>
        <w:rPr>
          <w:rFonts w:ascii="Times New Roman" w:hAnsi="Times New Roman"/>
          <w:sz w:val="28"/>
          <w:szCs w:val="28"/>
        </w:rPr>
        <w:t xml:space="preserve"> 1132/2014).</w:t>
      </w:r>
    </w:p>
    <w:p w14:paraId="584F0C26" w14:textId="77777777" w:rsidR="005A6903" w:rsidRDefault="005A6903" w:rsidP="005A6903">
      <w:pPr>
        <w:spacing w:after="0" w:line="240" w:lineRule="auto"/>
        <w:jc w:val="both"/>
        <w:rPr>
          <w:rFonts w:ascii="Times New Roman" w:hAnsi="Times New Roman"/>
          <w:sz w:val="28"/>
          <w:szCs w:val="28"/>
        </w:rPr>
      </w:pPr>
    </w:p>
    <w:p w14:paraId="6B91ECF6" w14:textId="77777777" w:rsidR="005A6903" w:rsidRDefault="005A6903" w:rsidP="005A6903">
      <w:pPr>
        <w:spacing w:after="0" w:line="240" w:lineRule="auto"/>
        <w:jc w:val="both"/>
      </w:pPr>
      <w:r>
        <w:rPr>
          <w:rFonts w:ascii="Times New Roman" w:hAnsi="Times New Roman"/>
          <w:sz w:val="28"/>
          <w:szCs w:val="28"/>
        </w:rPr>
        <w:t xml:space="preserve">     O výdělečnou činnost ve smyslu § 304 zákoníku práce se bude jednat i tehdy, pokud zaměstnanec žádného výdělku nedosáhne. </w:t>
      </w:r>
      <w:r>
        <w:rPr>
          <w:rFonts w:ascii="Times New Roman" w:hAnsi="Times New Roman"/>
          <w:i/>
          <w:iCs/>
          <w:sz w:val="28"/>
          <w:szCs w:val="28"/>
        </w:rPr>
        <w:t xml:space="preserve">„O výkon výdělečné činnosti jde v případě, že zaměstnanec vykonává vedle svého zaměstnání na základě právního vztahu činnost, s níž je obvykle spojeno poskytování odměny. Okolnost, zda při výkonu této činnosti zaměstnanec výdělek skutečně dosáhl, není sama o sobě významná“ </w:t>
      </w:r>
      <w:r>
        <w:rPr>
          <w:rFonts w:ascii="Times New Roman" w:hAnsi="Times New Roman"/>
          <w:sz w:val="28"/>
          <w:szCs w:val="28"/>
        </w:rPr>
        <w:t xml:space="preserve">(rozsudek Nejvyššího soudu ze dne 1. 10. 2002, </w:t>
      </w:r>
      <w:proofErr w:type="spellStart"/>
      <w:r>
        <w:rPr>
          <w:rFonts w:ascii="Times New Roman" w:hAnsi="Times New Roman"/>
          <w:sz w:val="28"/>
          <w:szCs w:val="28"/>
        </w:rPr>
        <w:t>sp</w:t>
      </w:r>
      <w:proofErr w:type="spellEnd"/>
      <w:r>
        <w:rPr>
          <w:rFonts w:ascii="Times New Roman" w:hAnsi="Times New Roman"/>
          <w:sz w:val="28"/>
          <w:szCs w:val="28"/>
        </w:rPr>
        <w:t xml:space="preserve">. zn. 21 </w:t>
      </w:r>
      <w:proofErr w:type="spellStart"/>
      <w:r>
        <w:rPr>
          <w:rFonts w:ascii="Times New Roman" w:hAnsi="Times New Roman"/>
          <w:sz w:val="28"/>
          <w:szCs w:val="28"/>
        </w:rPr>
        <w:t>Cdo</w:t>
      </w:r>
      <w:proofErr w:type="spellEnd"/>
      <w:r>
        <w:rPr>
          <w:rFonts w:ascii="Times New Roman" w:hAnsi="Times New Roman"/>
          <w:sz w:val="28"/>
          <w:szCs w:val="28"/>
        </w:rPr>
        <w:t xml:space="preserve"> 1714/2001).</w:t>
      </w:r>
    </w:p>
    <w:p w14:paraId="583C8D6E" w14:textId="77777777" w:rsidR="005A6903" w:rsidRDefault="005A6903" w:rsidP="005A6903">
      <w:pPr>
        <w:spacing w:after="0" w:line="240" w:lineRule="auto"/>
        <w:jc w:val="both"/>
        <w:rPr>
          <w:rFonts w:ascii="Times New Roman" w:hAnsi="Times New Roman"/>
          <w:sz w:val="28"/>
          <w:szCs w:val="28"/>
        </w:rPr>
      </w:pPr>
    </w:p>
    <w:p w14:paraId="260A9CBD"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Je možné zákaz vedlejší činnosti smluvně rozšířit?</w:t>
      </w:r>
    </w:p>
    <w:p w14:paraId="002BC818" w14:textId="77777777" w:rsidR="005A6903" w:rsidRDefault="005A6903" w:rsidP="005A6903">
      <w:pPr>
        <w:spacing w:after="0" w:line="240" w:lineRule="auto"/>
        <w:jc w:val="both"/>
        <w:rPr>
          <w:rFonts w:ascii="Times New Roman" w:hAnsi="Times New Roman"/>
          <w:b/>
          <w:bCs/>
          <w:sz w:val="28"/>
          <w:szCs w:val="28"/>
        </w:rPr>
      </w:pPr>
    </w:p>
    <w:p w14:paraId="2AA7F47F" w14:textId="77777777" w:rsidR="005A6903" w:rsidRDefault="005A6903" w:rsidP="005A6903">
      <w:pPr>
        <w:spacing w:after="0" w:line="240" w:lineRule="auto"/>
        <w:jc w:val="both"/>
      </w:pPr>
      <w:r>
        <w:rPr>
          <w:rFonts w:ascii="Times New Roman" w:hAnsi="Times New Roman"/>
          <w:b/>
          <w:bCs/>
          <w:sz w:val="28"/>
          <w:szCs w:val="28"/>
        </w:rPr>
        <w:t xml:space="preserve">     </w:t>
      </w:r>
      <w:r>
        <w:rPr>
          <w:rFonts w:ascii="Times New Roman" w:hAnsi="Times New Roman"/>
          <w:sz w:val="28"/>
          <w:szCs w:val="28"/>
        </w:rPr>
        <w:t>Zákon ani judikatura nedaly dosud odpověď na to, zda je možné dohodou se zaměstnancem, typicky v pracovní smlouvě, zákaz vedlejší činnosti rozšířit nad rámec § 304 zákoníku práce, tedy především podmínit souhlasem zaměstnavatele jakoukoli další výdělečnou činnost zaměstnance, nikoli tedy jenom tu shodnou se zaměstnavatelovým předmětem činnosti. Dá se předpokládat, že takové ujednání by bylo neplatné.</w:t>
      </w:r>
    </w:p>
    <w:p w14:paraId="085B7353" w14:textId="77777777" w:rsidR="005A6903" w:rsidRDefault="005A6903" w:rsidP="005A6903">
      <w:pPr>
        <w:spacing w:after="0" w:line="240" w:lineRule="auto"/>
        <w:jc w:val="both"/>
        <w:rPr>
          <w:rFonts w:ascii="Times New Roman" w:hAnsi="Times New Roman"/>
          <w:sz w:val="28"/>
          <w:szCs w:val="28"/>
        </w:rPr>
      </w:pPr>
    </w:p>
    <w:p w14:paraId="3763E815"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Pokud by se jednalo o takzvanou konkurenční doložku podle § 310 a 311 zákoníku práce, a je-li sjednána v souladu s posledně uvedenými ustanoveními, omezuje zaměstnance ve výdělečné činnosti i po skončení základního pracovněprávního vztahu.</w:t>
      </w:r>
    </w:p>
    <w:p w14:paraId="0ECB388F" w14:textId="77777777" w:rsidR="005A6903" w:rsidRDefault="005A6903" w:rsidP="005A6903">
      <w:pPr>
        <w:spacing w:after="0" w:line="240" w:lineRule="auto"/>
        <w:jc w:val="both"/>
        <w:rPr>
          <w:rFonts w:ascii="Times New Roman" w:hAnsi="Times New Roman"/>
          <w:sz w:val="28"/>
          <w:szCs w:val="28"/>
        </w:rPr>
      </w:pPr>
    </w:p>
    <w:p w14:paraId="25459201"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Zdroj: epravo.cz</w:t>
      </w:r>
    </w:p>
    <w:p w14:paraId="78FEF1D9" w14:textId="77777777" w:rsidR="005A6903" w:rsidRDefault="005A6903" w:rsidP="005A6903">
      <w:pPr>
        <w:spacing w:after="0" w:line="240" w:lineRule="auto"/>
        <w:jc w:val="both"/>
        <w:rPr>
          <w:rFonts w:ascii="Times New Roman" w:hAnsi="Times New Roman"/>
          <w:sz w:val="28"/>
          <w:szCs w:val="28"/>
        </w:rPr>
      </w:pPr>
    </w:p>
    <w:p w14:paraId="67910897" w14:textId="77777777" w:rsidR="005A6903" w:rsidRDefault="005A6903" w:rsidP="005A6903">
      <w:pPr>
        <w:spacing w:after="0" w:line="240" w:lineRule="auto"/>
        <w:jc w:val="both"/>
        <w:rPr>
          <w:rFonts w:ascii="Times New Roman" w:hAnsi="Times New Roman"/>
          <w:sz w:val="28"/>
          <w:szCs w:val="28"/>
        </w:rPr>
      </w:pPr>
    </w:p>
    <w:p w14:paraId="42038550" w14:textId="77777777" w:rsidR="005A6903" w:rsidRDefault="005A6903" w:rsidP="005A6903">
      <w:pPr>
        <w:spacing w:after="0" w:line="240" w:lineRule="auto"/>
        <w:jc w:val="both"/>
        <w:rPr>
          <w:rFonts w:ascii="Times New Roman" w:hAnsi="Times New Roman"/>
          <w:sz w:val="28"/>
          <w:szCs w:val="28"/>
        </w:rPr>
      </w:pPr>
    </w:p>
    <w:p w14:paraId="4C855910" w14:textId="66654CDE" w:rsidR="005A6903" w:rsidRDefault="005A6903" w:rsidP="00024D20">
      <w:pPr>
        <w:spacing w:after="0" w:line="240" w:lineRule="auto"/>
        <w:jc w:val="center"/>
        <w:rPr>
          <w:rFonts w:ascii="Times New Roman" w:hAnsi="Times New Roman" w:cs="Times New Roman"/>
          <w:b/>
          <w:bCs/>
          <w:sz w:val="28"/>
          <w:szCs w:val="28"/>
        </w:rPr>
      </w:pPr>
    </w:p>
    <w:p w14:paraId="4F7B219B" w14:textId="77777777" w:rsidR="005A6903" w:rsidRDefault="005A6903" w:rsidP="005A690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DVOJÍ KVALITA POTRAVIN</w:t>
      </w:r>
    </w:p>
    <w:p w14:paraId="41C518DE" w14:textId="77777777" w:rsidR="005A6903" w:rsidRDefault="005A6903" w:rsidP="005A6903">
      <w:pPr>
        <w:spacing w:after="0" w:line="240" w:lineRule="auto"/>
        <w:jc w:val="center"/>
        <w:rPr>
          <w:rFonts w:ascii="Times New Roman" w:hAnsi="Times New Roman"/>
          <w:b/>
          <w:bCs/>
          <w:sz w:val="28"/>
          <w:szCs w:val="28"/>
        </w:rPr>
      </w:pPr>
    </w:p>
    <w:p w14:paraId="4157C328" w14:textId="77777777" w:rsidR="005A6903" w:rsidRDefault="005A6903" w:rsidP="005A6903">
      <w:pPr>
        <w:spacing w:after="0" w:line="240" w:lineRule="auto"/>
        <w:jc w:val="center"/>
        <w:rPr>
          <w:rFonts w:ascii="Times New Roman" w:hAnsi="Times New Roman"/>
          <w:b/>
          <w:bCs/>
          <w:sz w:val="28"/>
          <w:szCs w:val="28"/>
        </w:rPr>
      </w:pPr>
    </w:p>
    <w:p w14:paraId="5EE6AC72"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Dne 27. dubna 2021 byl ve Sbírce zákonů vyhlášen zákon č. 174/2021 Sb., který mimo jiné novelizuje zákon č. 110/1997 Sb., o potravinách a tabákových výrobcích a o změně a doplnění některých souvisejících zákonů, ve znění pozdějších předpisů.</w:t>
      </w:r>
    </w:p>
    <w:p w14:paraId="5272863A" w14:textId="77777777" w:rsidR="005A6903" w:rsidRDefault="005A6903" w:rsidP="005A6903">
      <w:pPr>
        <w:spacing w:after="0" w:line="240" w:lineRule="auto"/>
        <w:jc w:val="both"/>
        <w:rPr>
          <w:rFonts w:ascii="Times New Roman" w:hAnsi="Times New Roman"/>
          <w:b/>
          <w:bCs/>
          <w:sz w:val="28"/>
          <w:szCs w:val="28"/>
        </w:rPr>
      </w:pPr>
    </w:p>
    <w:p w14:paraId="0E943FBB" w14:textId="77777777" w:rsidR="005A6903" w:rsidRDefault="005A6903" w:rsidP="005A6903">
      <w:pPr>
        <w:spacing w:after="0" w:line="240" w:lineRule="auto"/>
        <w:jc w:val="both"/>
      </w:pPr>
      <w:r>
        <w:rPr>
          <w:rFonts w:ascii="Times New Roman" w:hAnsi="Times New Roman"/>
          <w:sz w:val="28"/>
          <w:szCs w:val="28"/>
        </w:rPr>
        <w:t xml:space="preserve">     Vedle dalších změn přinesla předmětná novela do českého právního řádu s účinností k 12. květnu 2021 i tzv. </w:t>
      </w:r>
      <w:r>
        <w:rPr>
          <w:rFonts w:ascii="Times New Roman" w:hAnsi="Times New Roman"/>
          <w:b/>
          <w:bCs/>
          <w:sz w:val="28"/>
          <w:szCs w:val="28"/>
        </w:rPr>
        <w:t>zákaz dvojí kvality potravin</w:t>
      </w:r>
      <w:r>
        <w:rPr>
          <w:rFonts w:ascii="Times New Roman" w:hAnsi="Times New Roman"/>
          <w:sz w:val="28"/>
          <w:szCs w:val="28"/>
        </w:rPr>
        <w:t>. Zavedení zákazu dvojí kvality potravin, jak lze tento institut zjednodušeně označit, je zásadní změnou, kterou novela přinesla.</w:t>
      </w:r>
    </w:p>
    <w:p w14:paraId="685DA88C" w14:textId="77777777" w:rsidR="005A6903" w:rsidRDefault="005A6903" w:rsidP="005A6903">
      <w:pPr>
        <w:spacing w:after="0" w:line="240" w:lineRule="auto"/>
        <w:jc w:val="both"/>
        <w:rPr>
          <w:rFonts w:ascii="Times New Roman" w:hAnsi="Times New Roman"/>
          <w:sz w:val="28"/>
          <w:szCs w:val="28"/>
        </w:rPr>
      </w:pPr>
    </w:p>
    <w:p w14:paraId="6C17E4DD"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Jako výrobky dvojí kvality označujeme výrobky zaměnitelné za výrobky horší kvality vyrobené v členských zemích Evropské unie určené pro evropský trh.</w:t>
      </w:r>
    </w:p>
    <w:p w14:paraId="6BB3E29A" w14:textId="77777777" w:rsidR="005A6903" w:rsidRDefault="005A6903" w:rsidP="005A6903">
      <w:pPr>
        <w:spacing w:after="0" w:line="240" w:lineRule="auto"/>
        <w:jc w:val="both"/>
        <w:rPr>
          <w:rFonts w:ascii="Times New Roman" w:hAnsi="Times New Roman"/>
          <w:sz w:val="28"/>
          <w:szCs w:val="28"/>
        </w:rPr>
      </w:pPr>
    </w:p>
    <w:p w14:paraId="6F091292"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Zákaz dvojí kvality potravin</w:t>
      </w:r>
    </w:p>
    <w:p w14:paraId="4A1A6925" w14:textId="77777777" w:rsidR="005A6903" w:rsidRDefault="005A6903" w:rsidP="005A6903">
      <w:pPr>
        <w:spacing w:after="0" w:line="240" w:lineRule="auto"/>
        <w:jc w:val="both"/>
        <w:rPr>
          <w:rFonts w:ascii="Times New Roman" w:hAnsi="Times New Roman"/>
          <w:b/>
          <w:bCs/>
          <w:sz w:val="28"/>
          <w:szCs w:val="28"/>
        </w:rPr>
      </w:pPr>
    </w:p>
    <w:p w14:paraId="72407EE3"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Česká potravina a cizí potravina se tedy mohou zdát na první pohled totožné, při bližším pohledu na složení ale narazíme na rozdíly, a to jak v množství přidaných složek potraviny, tak v jejich kvalitě. Dvojí kvalita potravin je podle Evropské unie svou podstatou klamavá, spadá tedy do kategorie </w:t>
      </w:r>
      <w:proofErr w:type="spellStart"/>
      <w:r>
        <w:rPr>
          <w:rFonts w:ascii="Times New Roman" w:hAnsi="Times New Roman"/>
          <w:sz w:val="28"/>
          <w:szCs w:val="28"/>
        </w:rPr>
        <w:t>nekalosoutěžních</w:t>
      </w:r>
      <w:proofErr w:type="spellEnd"/>
      <w:r>
        <w:rPr>
          <w:rFonts w:ascii="Times New Roman" w:hAnsi="Times New Roman"/>
          <w:sz w:val="28"/>
          <w:szCs w:val="28"/>
        </w:rPr>
        <w:t xml:space="preserve"> praktik a jako taková je zakázaná.</w:t>
      </w:r>
    </w:p>
    <w:p w14:paraId="2F50D17D" w14:textId="77777777" w:rsidR="005A6903" w:rsidRDefault="005A6903" w:rsidP="005A6903">
      <w:pPr>
        <w:spacing w:after="0" w:line="240" w:lineRule="auto"/>
        <w:jc w:val="both"/>
        <w:rPr>
          <w:rFonts w:ascii="Times New Roman" w:hAnsi="Times New Roman"/>
          <w:sz w:val="28"/>
          <w:szCs w:val="28"/>
        </w:rPr>
      </w:pPr>
    </w:p>
    <w:p w14:paraId="4A81682C"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Směrnici o nekalých obchodních praktikách Evropské unie, na kterou novela navazuje, v sobě neobsahuje ostrý zákaz dvojí kvality potravin. Ten v tomto případě zajišťuje právě novela zákona o potravinách a tabákových výrobcích.</w:t>
      </w:r>
    </w:p>
    <w:p w14:paraId="61864FED" w14:textId="77777777" w:rsidR="005A6903" w:rsidRDefault="005A6903" w:rsidP="005A6903">
      <w:pPr>
        <w:spacing w:after="0" w:line="240" w:lineRule="auto"/>
        <w:jc w:val="both"/>
        <w:rPr>
          <w:rFonts w:ascii="Times New Roman" w:hAnsi="Times New Roman"/>
          <w:sz w:val="28"/>
          <w:szCs w:val="28"/>
        </w:rPr>
      </w:pPr>
    </w:p>
    <w:p w14:paraId="78B51F2B" w14:textId="77777777" w:rsidR="005A6903" w:rsidRDefault="005A6903" w:rsidP="005A6903">
      <w:pPr>
        <w:spacing w:after="0" w:line="240" w:lineRule="auto"/>
        <w:jc w:val="both"/>
      </w:pPr>
      <w:r>
        <w:rPr>
          <w:rFonts w:ascii="Times New Roman" w:hAnsi="Times New Roman"/>
          <w:sz w:val="28"/>
          <w:szCs w:val="28"/>
        </w:rPr>
        <w:t xml:space="preserve">     Novela upravuje výše zmíněnou problematiku v nových ustanoveních § 10 odst. 1 písm. f) a g), které stanovují, že: </w:t>
      </w:r>
      <w:r>
        <w:rPr>
          <w:rFonts w:ascii="Times New Roman" w:hAnsi="Times New Roman"/>
          <w:i/>
          <w:iCs/>
          <w:sz w:val="28"/>
          <w:szCs w:val="28"/>
        </w:rPr>
        <w:t>„Na trh je zakázáno uvádět potraviny:</w:t>
      </w:r>
    </w:p>
    <w:p w14:paraId="5779C049" w14:textId="77777777" w:rsidR="005A6903" w:rsidRDefault="005A6903" w:rsidP="005A6903">
      <w:pPr>
        <w:spacing w:after="0" w:line="240" w:lineRule="auto"/>
        <w:jc w:val="both"/>
        <w:rPr>
          <w:rFonts w:ascii="Times New Roman" w:hAnsi="Times New Roman"/>
          <w:i/>
          <w:iCs/>
          <w:sz w:val="28"/>
          <w:szCs w:val="28"/>
        </w:rPr>
      </w:pPr>
    </w:p>
    <w:p w14:paraId="74D2A089" w14:textId="77777777" w:rsidR="005A6903" w:rsidRDefault="005A6903" w:rsidP="005A6903">
      <w:pPr>
        <w:pStyle w:val="Odstavecseseznamem"/>
        <w:numPr>
          <w:ilvl w:val="0"/>
          <w:numId w:val="26"/>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obsahující látky v rozporu s požadavky na složení doplňků stravy nebo látky zakázané při výrobě potravin podle vyhlášky o doplňcích stravy a složení potravin a</w:t>
      </w:r>
    </w:p>
    <w:p w14:paraId="4F6596D0" w14:textId="77777777" w:rsidR="005A6903" w:rsidRDefault="005A6903" w:rsidP="005A6903">
      <w:pPr>
        <w:pStyle w:val="Odstavecseseznamem"/>
        <w:numPr>
          <w:ilvl w:val="0"/>
          <w:numId w:val="26"/>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zdánlivě totožné s potravinou uváděnou na trh v jiných členských státech Evropské unie, ačkoliv potravina uváděná na trh v České republice má podstatně odlišné složení nebo vlastnosti, pokud to není odůvodněno oprávněnými a objektivními skutečnostmi a pokud není potravina opatřena snadno přístupnou a dostatečnou informací o tomto odlišném složení nebo vlastnostech,“</w:t>
      </w:r>
    </w:p>
    <w:p w14:paraId="07578AE6" w14:textId="77777777" w:rsidR="005A6903" w:rsidRDefault="005A6903" w:rsidP="005A6903">
      <w:pPr>
        <w:spacing w:after="0" w:line="240" w:lineRule="auto"/>
        <w:jc w:val="both"/>
        <w:rPr>
          <w:rFonts w:ascii="Times New Roman" w:hAnsi="Times New Roman"/>
          <w:i/>
          <w:iCs/>
          <w:sz w:val="28"/>
          <w:szCs w:val="28"/>
        </w:rPr>
      </w:pPr>
    </w:p>
    <w:p w14:paraId="44784B28" w14:textId="77777777" w:rsidR="005A6903" w:rsidRDefault="005A6903" w:rsidP="005A6903">
      <w:pPr>
        <w:spacing w:after="0" w:line="240" w:lineRule="auto"/>
        <w:jc w:val="both"/>
      </w:pPr>
      <w:r>
        <w:rPr>
          <w:rFonts w:ascii="Times New Roman" w:hAnsi="Times New Roman"/>
          <w:i/>
          <w:iCs/>
          <w:sz w:val="28"/>
          <w:szCs w:val="28"/>
        </w:rPr>
        <w:lastRenderedPageBreak/>
        <w:t xml:space="preserve">     </w:t>
      </w:r>
      <w:r>
        <w:rPr>
          <w:rFonts w:ascii="Times New Roman" w:hAnsi="Times New Roman"/>
          <w:sz w:val="28"/>
          <w:szCs w:val="28"/>
        </w:rPr>
        <w:t>V tomto případě lze tedy hovořit o tzv. „tvrdém zákazu“ dvojí kvality potravin, který bude po nabytí účinnosti vylučovat prodej produktů dvojí kvality v českých obchodech.</w:t>
      </w:r>
    </w:p>
    <w:p w14:paraId="55E820CF" w14:textId="77777777" w:rsidR="005A6903" w:rsidRDefault="005A6903" w:rsidP="005A6903">
      <w:pPr>
        <w:spacing w:after="0" w:line="240" w:lineRule="auto"/>
        <w:jc w:val="both"/>
        <w:rPr>
          <w:rFonts w:ascii="Times New Roman" w:hAnsi="Times New Roman"/>
          <w:sz w:val="28"/>
          <w:szCs w:val="28"/>
        </w:rPr>
      </w:pPr>
    </w:p>
    <w:p w14:paraId="453F98E3"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 xml:space="preserve">     Dne 28. května 2022 skončilo přechodné období pro transpozici právní úpravy směrnice Evropské unie do národních právních předpisů členských států.</w:t>
      </w:r>
    </w:p>
    <w:p w14:paraId="33D927B0" w14:textId="77777777" w:rsidR="005A6903" w:rsidRDefault="005A6903" w:rsidP="005A6903">
      <w:pPr>
        <w:spacing w:after="0" w:line="240" w:lineRule="auto"/>
        <w:jc w:val="both"/>
        <w:rPr>
          <w:rFonts w:ascii="Times New Roman" w:hAnsi="Times New Roman"/>
          <w:b/>
          <w:bCs/>
          <w:sz w:val="28"/>
          <w:szCs w:val="28"/>
        </w:rPr>
      </w:pPr>
    </w:p>
    <w:p w14:paraId="2CD46201"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Kontrola dodržování zákazu</w:t>
      </w:r>
    </w:p>
    <w:p w14:paraId="6AC09CBF" w14:textId="77777777" w:rsidR="005A6903" w:rsidRDefault="005A6903" w:rsidP="005A6903">
      <w:pPr>
        <w:spacing w:after="0" w:line="240" w:lineRule="auto"/>
        <w:jc w:val="both"/>
        <w:rPr>
          <w:rFonts w:ascii="Times New Roman" w:hAnsi="Times New Roman"/>
          <w:b/>
          <w:bCs/>
          <w:sz w:val="28"/>
          <w:szCs w:val="28"/>
        </w:rPr>
      </w:pPr>
    </w:p>
    <w:p w14:paraId="7A4A4A2A"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Na dodržování zákazu dvojí kvality bude dohlížet Státní zemědělská a potravinářská inspekce, která bude zároveň oprávněným orgánem při udělování pokut za porušení zákazu. Ty mohou dosahovat až částky 50 milionů Kč.</w:t>
      </w:r>
    </w:p>
    <w:p w14:paraId="0F0C13FD" w14:textId="77777777" w:rsidR="005A6903" w:rsidRDefault="005A6903" w:rsidP="005A6903">
      <w:pPr>
        <w:spacing w:after="0" w:line="240" w:lineRule="auto"/>
        <w:jc w:val="both"/>
        <w:rPr>
          <w:rFonts w:ascii="Times New Roman" w:hAnsi="Times New Roman"/>
          <w:sz w:val="28"/>
          <w:szCs w:val="28"/>
        </w:rPr>
      </w:pPr>
    </w:p>
    <w:p w14:paraId="5D678595" w14:textId="77777777" w:rsidR="005A6903" w:rsidRDefault="005A6903" w:rsidP="005A6903">
      <w:pPr>
        <w:spacing w:after="0" w:line="240" w:lineRule="auto"/>
        <w:jc w:val="both"/>
      </w:pPr>
      <w:r>
        <w:rPr>
          <w:rFonts w:ascii="Times New Roman" w:hAnsi="Times New Roman"/>
          <w:sz w:val="28"/>
          <w:szCs w:val="28"/>
        </w:rPr>
        <w:t xml:space="preserve">     Na webových stránkách </w:t>
      </w:r>
      <w:hyperlink r:id="rId17" w:history="1">
        <w:r>
          <w:rPr>
            <w:rStyle w:val="Hypertextovodkaz"/>
            <w:rFonts w:ascii="Times New Roman" w:hAnsi="Times New Roman"/>
            <w:sz w:val="28"/>
            <w:szCs w:val="28"/>
          </w:rPr>
          <w:t>https://www.szpi.gov.cz/dvoji-kvalita-aspx</w:t>
        </w:r>
      </w:hyperlink>
      <w:r>
        <w:rPr>
          <w:rFonts w:ascii="Times New Roman" w:hAnsi="Times New Roman"/>
          <w:sz w:val="28"/>
          <w:szCs w:val="28"/>
        </w:rPr>
        <w:t xml:space="preserve"> SZPI pravidelně aktualizuje svůj pracovní dokument „Základní principy kontroly dvojí kvality potravin“.</w:t>
      </w:r>
    </w:p>
    <w:p w14:paraId="677C9991" w14:textId="77777777" w:rsidR="005A6903" w:rsidRDefault="005A6903" w:rsidP="005A6903">
      <w:pPr>
        <w:spacing w:after="0" w:line="240" w:lineRule="auto"/>
        <w:jc w:val="both"/>
        <w:rPr>
          <w:rFonts w:ascii="Times New Roman" w:hAnsi="Times New Roman"/>
          <w:sz w:val="28"/>
          <w:szCs w:val="28"/>
        </w:rPr>
      </w:pPr>
    </w:p>
    <w:p w14:paraId="321C33DB"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Prokazování dvojí kvality potravin je závislé na spolupráci s ostatními členskými státy a bude proto plnohodnotně možné, až když bude obdobná právní úprava zákazu dvojí kvality potravin účinná i v ostatních členských státech.</w:t>
      </w:r>
    </w:p>
    <w:p w14:paraId="7EFE2CC6" w14:textId="77777777" w:rsidR="005A6903" w:rsidRDefault="005A6903" w:rsidP="005A6903">
      <w:pPr>
        <w:spacing w:after="0" w:line="240" w:lineRule="auto"/>
        <w:jc w:val="both"/>
        <w:rPr>
          <w:rFonts w:ascii="Times New Roman" w:hAnsi="Times New Roman"/>
          <w:sz w:val="28"/>
          <w:szCs w:val="28"/>
        </w:rPr>
      </w:pPr>
    </w:p>
    <w:p w14:paraId="7808AE6C"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Období před 28. květnem 2022 tak mělo dle SZPI umožnit provozovatelům potravinářských podniků důkladně se připravit na novou právní úpravu a situaci (např. z hlediska složení potravin, úpravy obalů atd.).</w:t>
      </w:r>
    </w:p>
    <w:p w14:paraId="0018673D" w14:textId="77777777" w:rsidR="005A6903" w:rsidRDefault="005A6903" w:rsidP="005A6903">
      <w:pPr>
        <w:spacing w:after="0" w:line="240" w:lineRule="auto"/>
        <w:jc w:val="both"/>
        <w:rPr>
          <w:rFonts w:ascii="Times New Roman" w:hAnsi="Times New Roman"/>
          <w:sz w:val="28"/>
          <w:szCs w:val="28"/>
        </w:rPr>
      </w:pPr>
    </w:p>
    <w:p w14:paraId="433D4855"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Přechodná ustanovení</w:t>
      </w:r>
    </w:p>
    <w:p w14:paraId="210CAF10" w14:textId="77777777" w:rsidR="005A6903" w:rsidRDefault="005A6903" w:rsidP="005A6903">
      <w:pPr>
        <w:spacing w:after="0" w:line="240" w:lineRule="auto"/>
        <w:jc w:val="both"/>
        <w:rPr>
          <w:rFonts w:ascii="Times New Roman" w:hAnsi="Times New Roman"/>
          <w:b/>
          <w:bCs/>
          <w:sz w:val="28"/>
          <w:szCs w:val="28"/>
        </w:rPr>
      </w:pPr>
    </w:p>
    <w:p w14:paraId="7EA4B32E"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Dle přechodných ustanovení novely potraviny uvedené na trh nebo označené přede dnem nabytí účinnosti novely, které jsou v souladu s požadavky zákona o potravinách a tabákových výrobcích ve znění před účinnosti novely, avšak nejsou </w:t>
      </w:r>
    </w:p>
    <w:p w14:paraId="0F7AD8A9"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v souladu s požadavky zaváděnými novelou, mohou být prodávány do vyčerpání zásob.</w:t>
      </w:r>
    </w:p>
    <w:p w14:paraId="76D68310" w14:textId="77777777" w:rsidR="005A6903" w:rsidRDefault="005A6903" w:rsidP="005A6903">
      <w:pPr>
        <w:spacing w:after="0" w:line="240" w:lineRule="auto"/>
        <w:jc w:val="both"/>
        <w:rPr>
          <w:rFonts w:ascii="Times New Roman" w:hAnsi="Times New Roman"/>
          <w:sz w:val="28"/>
          <w:szCs w:val="28"/>
        </w:rPr>
      </w:pPr>
    </w:p>
    <w:p w14:paraId="1E6EFB72"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Novela přináší řadu dalších změn jak v rámci regulace činnosti provozovatelů potravinářského podniku, tak i v rámci zvýšení ochrany spotřebitele či zodpovědného zadávání.</w:t>
      </w:r>
    </w:p>
    <w:p w14:paraId="22B0F6FE" w14:textId="77777777" w:rsidR="005A6903" w:rsidRDefault="005A6903" w:rsidP="005A6903">
      <w:pPr>
        <w:spacing w:after="0" w:line="240" w:lineRule="auto"/>
        <w:jc w:val="both"/>
        <w:rPr>
          <w:rFonts w:ascii="Times New Roman" w:hAnsi="Times New Roman"/>
          <w:sz w:val="28"/>
          <w:szCs w:val="28"/>
        </w:rPr>
      </w:pPr>
    </w:p>
    <w:p w14:paraId="7A00390C"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Zdroj: epravo.cz</w:t>
      </w:r>
    </w:p>
    <w:p w14:paraId="75998C33" w14:textId="77777777" w:rsidR="005A6903" w:rsidRDefault="005A6903" w:rsidP="005A6903">
      <w:pPr>
        <w:spacing w:after="0" w:line="240" w:lineRule="auto"/>
        <w:jc w:val="both"/>
        <w:rPr>
          <w:rFonts w:ascii="Times New Roman" w:hAnsi="Times New Roman"/>
          <w:sz w:val="28"/>
          <w:szCs w:val="28"/>
        </w:rPr>
      </w:pPr>
    </w:p>
    <w:p w14:paraId="1EA470B3" w14:textId="77777777" w:rsidR="005A6903" w:rsidRDefault="005A6903" w:rsidP="005A6903">
      <w:pPr>
        <w:spacing w:after="0" w:line="240" w:lineRule="auto"/>
        <w:jc w:val="both"/>
        <w:rPr>
          <w:rFonts w:ascii="Times New Roman" w:hAnsi="Times New Roman"/>
          <w:b/>
          <w:bCs/>
          <w:sz w:val="28"/>
          <w:szCs w:val="28"/>
        </w:rPr>
      </w:pPr>
    </w:p>
    <w:p w14:paraId="2584335C" w14:textId="77777777" w:rsidR="005A6903" w:rsidRDefault="005A6903" w:rsidP="005A6903">
      <w:pPr>
        <w:spacing w:after="0" w:line="240" w:lineRule="auto"/>
        <w:jc w:val="both"/>
        <w:rPr>
          <w:rFonts w:ascii="Times New Roman" w:hAnsi="Times New Roman"/>
          <w:b/>
          <w:bCs/>
          <w:sz w:val="28"/>
          <w:szCs w:val="28"/>
        </w:rPr>
      </w:pPr>
    </w:p>
    <w:p w14:paraId="5742CEB8" w14:textId="70132B50" w:rsidR="005A6903" w:rsidRDefault="005A6903" w:rsidP="00024D20">
      <w:pPr>
        <w:spacing w:after="0" w:line="240" w:lineRule="auto"/>
        <w:jc w:val="center"/>
        <w:rPr>
          <w:rFonts w:ascii="Times New Roman" w:hAnsi="Times New Roman" w:cs="Times New Roman"/>
          <w:b/>
          <w:bCs/>
          <w:sz w:val="28"/>
          <w:szCs w:val="28"/>
        </w:rPr>
      </w:pPr>
    </w:p>
    <w:p w14:paraId="48A46522" w14:textId="77777777" w:rsidR="005A6903" w:rsidRDefault="005A6903" w:rsidP="005A690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NÁROK NA ZDRAVOTNÍ PÉČI V ZAHRANIČÍ</w:t>
      </w:r>
    </w:p>
    <w:p w14:paraId="65C8B77F" w14:textId="77777777" w:rsidR="005A6903" w:rsidRDefault="005A6903" w:rsidP="005A6903">
      <w:pPr>
        <w:spacing w:after="0" w:line="240" w:lineRule="auto"/>
        <w:jc w:val="center"/>
        <w:rPr>
          <w:rFonts w:ascii="Times New Roman" w:hAnsi="Times New Roman"/>
          <w:b/>
          <w:bCs/>
          <w:sz w:val="28"/>
          <w:szCs w:val="28"/>
        </w:rPr>
      </w:pPr>
    </w:p>
    <w:p w14:paraId="60345D6C" w14:textId="77777777" w:rsidR="005A6903" w:rsidRDefault="005A6903" w:rsidP="005A6903">
      <w:pPr>
        <w:spacing w:after="0" w:line="240" w:lineRule="auto"/>
        <w:jc w:val="center"/>
        <w:rPr>
          <w:rFonts w:ascii="Times New Roman" w:hAnsi="Times New Roman"/>
          <w:b/>
          <w:bCs/>
          <w:sz w:val="28"/>
          <w:szCs w:val="28"/>
        </w:rPr>
      </w:pPr>
    </w:p>
    <w:p w14:paraId="53F0F3B7" w14:textId="77777777" w:rsidR="005A6903" w:rsidRDefault="005A6903" w:rsidP="005A6903">
      <w:pPr>
        <w:spacing w:after="0" w:line="240" w:lineRule="auto"/>
        <w:jc w:val="both"/>
        <w:rPr>
          <w:rFonts w:ascii="Times New Roman" w:hAnsi="Times New Roman"/>
          <w:b/>
          <w:bCs/>
          <w:i/>
          <w:iCs/>
          <w:sz w:val="28"/>
          <w:szCs w:val="28"/>
        </w:rPr>
      </w:pPr>
      <w:r>
        <w:rPr>
          <w:rFonts w:ascii="Times New Roman" w:hAnsi="Times New Roman"/>
          <w:b/>
          <w:bCs/>
          <w:i/>
          <w:iCs/>
          <w:sz w:val="28"/>
          <w:szCs w:val="28"/>
        </w:rPr>
        <w:t>Opravdu je veškerá péče zdarma? A co když mne s úrazem odvezou do soukromé nemocnice? Jak je to s pojištěním mimo EU?</w:t>
      </w:r>
    </w:p>
    <w:p w14:paraId="5DC29A81" w14:textId="77777777" w:rsidR="005A6903" w:rsidRDefault="005A6903" w:rsidP="005A6903">
      <w:pPr>
        <w:spacing w:after="0" w:line="240" w:lineRule="auto"/>
        <w:jc w:val="both"/>
        <w:rPr>
          <w:rFonts w:ascii="Times New Roman" w:hAnsi="Times New Roman"/>
          <w:b/>
          <w:bCs/>
          <w:i/>
          <w:iCs/>
          <w:sz w:val="28"/>
          <w:szCs w:val="28"/>
        </w:rPr>
      </w:pPr>
    </w:p>
    <w:p w14:paraId="0DAE3DB4" w14:textId="77777777" w:rsidR="005A6903" w:rsidRDefault="005A6903" w:rsidP="005A6903">
      <w:pPr>
        <w:spacing w:after="0" w:line="240" w:lineRule="auto"/>
        <w:jc w:val="both"/>
        <w:rPr>
          <w:rFonts w:ascii="Times New Roman" w:hAnsi="Times New Roman"/>
          <w:b/>
          <w:bCs/>
          <w:i/>
          <w:iCs/>
          <w:sz w:val="28"/>
          <w:szCs w:val="28"/>
        </w:rPr>
      </w:pPr>
    </w:p>
    <w:p w14:paraId="7081D903"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 xml:space="preserve">Kartička </w:t>
      </w:r>
      <w:proofErr w:type="gramStart"/>
      <w:r>
        <w:rPr>
          <w:rFonts w:ascii="Times New Roman" w:hAnsi="Times New Roman"/>
          <w:b/>
          <w:bCs/>
          <w:sz w:val="28"/>
          <w:szCs w:val="28"/>
        </w:rPr>
        <w:t>pojištěnce  -</w:t>
      </w:r>
      <w:proofErr w:type="gramEnd"/>
      <w:r>
        <w:rPr>
          <w:rFonts w:ascii="Times New Roman" w:hAnsi="Times New Roman"/>
          <w:b/>
          <w:bCs/>
          <w:sz w:val="28"/>
          <w:szCs w:val="28"/>
        </w:rPr>
        <w:t xml:space="preserve"> Evropský průkaz zdravotního pojištění (EHIC)</w:t>
      </w:r>
    </w:p>
    <w:p w14:paraId="406F31E4" w14:textId="77777777" w:rsidR="005A6903" w:rsidRDefault="005A6903" w:rsidP="005A6903">
      <w:pPr>
        <w:spacing w:after="0" w:line="240" w:lineRule="auto"/>
        <w:jc w:val="both"/>
        <w:rPr>
          <w:rFonts w:ascii="Times New Roman" w:hAnsi="Times New Roman"/>
          <w:b/>
          <w:bCs/>
          <w:sz w:val="28"/>
          <w:szCs w:val="28"/>
        </w:rPr>
      </w:pPr>
    </w:p>
    <w:p w14:paraId="04D9BD97" w14:textId="77777777" w:rsidR="005A6903" w:rsidRDefault="005A6903" w:rsidP="005A6903">
      <w:pPr>
        <w:spacing w:after="0" w:line="240" w:lineRule="auto"/>
        <w:jc w:val="both"/>
      </w:pPr>
      <w:r>
        <w:rPr>
          <w:rFonts w:ascii="Times New Roman" w:hAnsi="Times New Roman"/>
          <w:sz w:val="28"/>
          <w:szCs w:val="28"/>
        </w:rPr>
        <w:t xml:space="preserve">     V případě, že budete potřebovat ošetření v některém státu EU, EHP (Island, Lichtenštejnsko, Norsko), Velké Británii a Švýcarsko, bude vám na základě kartičky pojištěnce, tzn. platného Evropského průkazu zdravotního pojištění (EHIC) poskytnuta nezbytná zdravotní péče na účet pojišťovny. V těchto zemích máte jako občan ČR s průkazem EHIC </w:t>
      </w:r>
      <w:r>
        <w:rPr>
          <w:rFonts w:ascii="Times New Roman" w:hAnsi="Times New Roman"/>
          <w:b/>
          <w:bCs/>
          <w:sz w:val="28"/>
          <w:szCs w:val="28"/>
        </w:rPr>
        <w:t xml:space="preserve">stejné podmínky </w:t>
      </w:r>
      <w:r>
        <w:rPr>
          <w:rFonts w:ascii="Times New Roman" w:hAnsi="Times New Roman"/>
          <w:sz w:val="28"/>
          <w:szCs w:val="28"/>
        </w:rPr>
        <w:t xml:space="preserve">pro čerpání zdravotní péče jako místní občan v rámci povinného zdravotního pojištění. V případě potřeby nezbytné zdravotní péče (onemocnění, úraz, neplánovaný porod atd.) je vždy nutné prokázat se u lékaře </w:t>
      </w:r>
      <w:r>
        <w:rPr>
          <w:rFonts w:ascii="Times New Roman" w:hAnsi="Times New Roman"/>
          <w:b/>
          <w:bCs/>
          <w:sz w:val="28"/>
          <w:szCs w:val="28"/>
        </w:rPr>
        <w:t>Evropským průkazem zdravotního pojištění (EHIC).</w:t>
      </w:r>
    </w:p>
    <w:p w14:paraId="304B0174" w14:textId="77777777" w:rsidR="005A6903" w:rsidRDefault="005A6903" w:rsidP="005A6903">
      <w:pPr>
        <w:spacing w:after="0" w:line="240" w:lineRule="auto"/>
        <w:jc w:val="both"/>
        <w:rPr>
          <w:rFonts w:ascii="Times New Roman" w:hAnsi="Times New Roman"/>
          <w:b/>
          <w:bCs/>
          <w:sz w:val="28"/>
          <w:szCs w:val="28"/>
        </w:rPr>
      </w:pPr>
    </w:p>
    <w:p w14:paraId="48839070"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Kde mi poskytnou pomoc?</w:t>
      </w:r>
    </w:p>
    <w:p w14:paraId="7A48F598" w14:textId="77777777" w:rsidR="005A6903" w:rsidRDefault="005A6903" w:rsidP="005A6903">
      <w:pPr>
        <w:spacing w:after="0" w:line="240" w:lineRule="auto"/>
        <w:jc w:val="both"/>
        <w:rPr>
          <w:rFonts w:ascii="Times New Roman" w:hAnsi="Times New Roman"/>
          <w:b/>
          <w:bCs/>
          <w:sz w:val="28"/>
          <w:szCs w:val="28"/>
        </w:rPr>
      </w:pPr>
    </w:p>
    <w:p w14:paraId="5C02D169" w14:textId="77777777" w:rsidR="005A6903" w:rsidRDefault="005A6903" w:rsidP="005A6903">
      <w:pPr>
        <w:spacing w:after="0" w:line="240" w:lineRule="auto"/>
        <w:jc w:val="both"/>
      </w:pPr>
      <w:r>
        <w:rPr>
          <w:rFonts w:ascii="Times New Roman" w:hAnsi="Times New Roman"/>
          <w:sz w:val="28"/>
          <w:szCs w:val="28"/>
        </w:rPr>
        <w:t xml:space="preserve">     Podmínkou pro uplatnění průkazu je vyhledání zdravotnického zařízení, které je financováno </w:t>
      </w:r>
      <w:r>
        <w:rPr>
          <w:rFonts w:ascii="Times New Roman" w:hAnsi="Times New Roman"/>
          <w:b/>
          <w:bCs/>
          <w:sz w:val="28"/>
          <w:szCs w:val="28"/>
        </w:rPr>
        <w:t xml:space="preserve">z veřejných zdrojů. </w:t>
      </w:r>
      <w:r>
        <w:rPr>
          <w:rFonts w:ascii="Times New Roman" w:hAnsi="Times New Roman"/>
          <w:sz w:val="28"/>
          <w:szCs w:val="28"/>
        </w:rPr>
        <w:t xml:space="preserve">Poskytnutou péči uhradí zdravotnickému zařízení místní zdravotní pojišťovna a náklady přeúčtuje české zdravotní pojišťovně. Za ošetření jako klient VZP zaplatíte jenom to, co by za něj </w:t>
      </w:r>
      <w:r>
        <w:rPr>
          <w:rFonts w:ascii="Times New Roman" w:hAnsi="Times New Roman"/>
          <w:b/>
          <w:bCs/>
          <w:sz w:val="28"/>
          <w:szCs w:val="28"/>
        </w:rPr>
        <w:t>zaplatil místní pojištěnec</w:t>
      </w:r>
      <w:r>
        <w:rPr>
          <w:rFonts w:ascii="Times New Roman" w:hAnsi="Times New Roman"/>
          <w:sz w:val="28"/>
          <w:szCs w:val="28"/>
        </w:rPr>
        <w:t xml:space="preserve">, to může být například regulační poplatek, poplatek za recept, za hospitalizaci, výjimkou ale nejsou ani poplatky za návštěvu lékaře, za předepsané léky apod. Je dobré mít na paměti, že ne v každé zemi platí stejné předpisy, a </w:t>
      </w:r>
      <w:r>
        <w:rPr>
          <w:rFonts w:ascii="Times New Roman" w:hAnsi="Times New Roman"/>
          <w:b/>
          <w:bCs/>
          <w:sz w:val="28"/>
          <w:szCs w:val="28"/>
        </w:rPr>
        <w:t xml:space="preserve">ne všechna péče je hrazena z veřejného zdravotního pojištění tak jako v ČR. </w:t>
      </w:r>
      <w:r>
        <w:rPr>
          <w:rFonts w:ascii="Times New Roman" w:hAnsi="Times New Roman"/>
          <w:sz w:val="28"/>
          <w:szCs w:val="28"/>
        </w:rPr>
        <w:t>Pokud se chcete vyhnout těmto poplatkům, je dobré využít příslušné cestovní pojištění (s příslušnými smluvními podmínkami).</w:t>
      </w:r>
    </w:p>
    <w:p w14:paraId="73289976" w14:textId="77777777" w:rsidR="005A6903" w:rsidRDefault="005A6903" w:rsidP="005A6903">
      <w:pPr>
        <w:spacing w:after="0" w:line="240" w:lineRule="auto"/>
        <w:jc w:val="both"/>
        <w:rPr>
          <w:rFonts w:ascii="Times New Roman" w:hAnsi="Times New Roman"/>
          <w:sz w:val="28"/>
          <w:szCs w:val="28"/>
        </w:rPr>
      </w:pPr>
    </w:p>
    <w:p w14:paraId="7794286B"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Co když mne sanitka po úrazu odveze do jiného než „státního“ zařízení?</w:t>
      </w:r>
    </w:p>
    <w:p w14:paraId="09DF8816" w14:textId="77777777" w:rsidR="005A6903" w:rsidRDefault="005A6903" w:rsidP="005A6903">
      <w:pPr>
        <w:spacing w:after="0" w:line="240" w:lineRule="auto"/>
        <w:jc w:val="both"/>
        <w:rPr>
          <w:rFonts w:ascii="Times New Roman" w:hAnsi="Times New Roman"/>
          <w:b/>
          <w:bCs/>
          <w:sz w:val="28"/>
          <w:szCs w:val="28"/>
        </w:rPr>
      </w:pPr>
    </w:p>
    <w:p w14:paraId="5F74672B" w14:textId="77777777" w:rsidR="005A6903" w:rsidRDefault="005A6903" w:rsidP="005A6903">
      <w:pPr>
        <w:spacing w:after="0" w:line="240" w:lineRule="auto"/>
        <w:jc w:val="both"/>
      </w:pPr>
      <w:r>
        <w:rPr>
          <w:rFonts w:ascii="Times New Roman" w:hAnsi="Times New Roman"/>
          <w:sz w:val="28"/>
          <w:szCs w:val="28"/>
        </w:rPr>
        <w:t xml:space="preserve">     Pokud by vám byla poskytnuta zdravotní péče v cizině v soukromém zdravotnickém zařízení (jiném než napojeném na systém veřejného zdravotního pojištění) a neměl byste uzavřeno komerční cestovní pojištění, které by bylo způsobilé (dle sjednaných smluvních podmínek) krýt náklady na poskytnutou zdravotní péči, </w:t>
      </w:r>
      <w:r>
        <w:rPr>
          <w:rFonts w:ascii="Times New Roman" w:hAnsi="Times New Roman"/>
          <w:b/>
          <w:bCs/>
          <w:sz w:val="28"/>
          <w:szCs w:val="28"/>
        </w:rPr>
        <w:t xml:space="preserve">budete muset náklady na tuto péči uhradit z vlastních finančních zdrojů. </w:t>
      </w:r>
      <w:r>
        <w:rPr>
          <w:rFonts w:ascii="Times New Roman" w:hAnsi="Times New Roman"/>
          <w:sz w:val="28"/>
          <w:szCs w:val="28"/>
        </w:rPr>
        <w:t xml:space="preserve">Následně po návratu do České republiky můžete u své zdravotní pojišťovny podat </w:t>
      </w:r>
      <w:r>
        <w:rPr>
          <w:rFonts w:ascii="Times New Roman" w:hAnsi="Times New Roman"/>
          <w:b/>
          <w:bCs/>
          <w:sz w:val="28"/>
          <w:szCs w:val="28"/>
        </w:rPr>
        <w:t>žádost o náhradu (refundaci)</w:t>
      </w:r>
      <w:r>
        <w:rPr>
          <w:rFonts w:ascii="Times New Roman" w:hAnsi="Times New Roman"/>
          <w:sz w:val="28"/>
          <w:szCs w:val="28"/>
        </w:rPr>
        <w:t xml:space="preserve"> těchto uhrazených nákladů, </w:t>
      </w:r>
      <w:proofErr w:type="spellStart"/>
      <w:r>
        <w:rPr>
          <w:rFonts w:ascii="Times New Roman" w:hAnsi="Times New Roman"/>
          <w:sz w:val="28"/>
          <w:szCs w:val="28"/>
        </w:rPr>
        <w:t>ašak</w:t>
      </w:r>
      <w:proofErr w:type="spellEnd"/>
      <w:r>
        <w:rPr>
          <w:rFonts w:ascii="Times New Roman" w:hAnsi="Times New Roman"/>
          <w:sz w:val="28"/>
          <w:szCs w:val="28"/>
        </w:rPr>
        <w:t xml:space="preserve"> pouze do výše, která by byla českou zdravotní pojišťovnou hrazena při poskytnutí těchto zdravotních služeb na území ČR (tj. </w:t>
      </w:r>
      <w:r>
        <w:rPr>
          <w:rFonts w:ascii="Times New Roman" w:hAnsi="Times New Roman"/>
          <w:b/>
          <w:bCs/>
          <w:sz w:val="28"/>
          <w:szCs w:val="28"/>
        </w:rPr>
        <w:t xml:space="preserve">do výše českých „cen“ </w:t>
      </w:r>
      <w:r>
        <w:rPr>
          <w:rFonts w:ascii="Times New Roman" w:hAnsi="Times New Roman"/>
          <w:sz w:val="28"/>
          <w:szCs w:val="28"/>
        </w:rPr>
        <w:t xml:space="preserve">a jen pokud šlo o péči, která je v ČR z veřejného zdravotního pojištění hrazena). Pokud byste ve výše </w:t>
      </w:r>
      <w:r>
        <w:rPr>
          <w:rFonts w:ascii="Times New Roman" w:hAnsi="Times New Roman"/>
          <w:sz w:val="28"/>
          <w:szCs w:val="28"/>
        </w:rPr>
        <w:lastRenderedPageBreak/>
        <w:t xml:space="preserve">uvedených zemích hradili z nějakého důvodu platbu za ošetření v hotovosti, nezapomeňte si </w:t>
      </w:r>
      <w:r>
        <w:rPr>
          <w:rFonts w:ascii="Times New Roman" w:hAnsi="Times New Roman"/>
          <w:b/>
          <w:bCs/>
          <w:sz w:val="28"/>
          <w:szCs w:val="28"/>
        </w:rPr>
        <w:t xml:space="preserve">uschovat účty, </w:t>
      </w:r>
      <w:r>
        <w:rPr>
          <w:rFonts w:ascii="Times New Roman" w:hAnsi="Times New Roman"/>
          <w:sz w:val="28"/>
          <w:szCs w:val="28"/>
        </w:rPr>
        <w:t>abyste po návratu mohli o refundaci zažádat.</w:t>
      </w:r>
    </w:p>
    <w:p w14:paraId="0FA6B8C9" w14:textId="77777777" w:rsidR="005A6903" w:rsidRDefault="005A6903" w:rsidP="005A6903">
      <w:pPr>
        <w:spacing w:after="0" w:line="240" w:lineRule="auto"/>
        <w:jc w:val="both"/>
        <w:rPr>
          <w:rFonts w:ascii="Times New Roman" w:hAnsi="Times New Roman"/>
          <w:sz w:val="28"/>
          <w:szCs w:val="28"/>
        </w:rPr>
      </w:pPr>
    </w:p>
    <w:p w14:paraId="0A0BBA89"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Co je nezbytná péče?</w:t>
      </w:r>
    </w:p>
    <w:p w14:paraId="7EFFC021" w14:textId="77777777" w:rsidR="005A6903" w:rsidRDefault="005A6903" w:rsidP="005A6903">
      <w:pPr>
        <w:spacing w:after="0" w:line="240" w:lineRule="auto"/>
        <w:jc w:val="both"/>
        <w:rPr>
          <w:rFonts w:ascii="Times New Roman" w:hAnsi="Times New Roman"/>
          <w:b/>
          <w:bCs/>
          <w:sz w:val="28"/>
          <w:szCs w:val="28"/>
        </w:rPr>
      </w:pPr>
    </w:p>
    <w:p w14:paraId="347AB231" w14:textId="77777777" w:rsidR="005A6903" w:rsidRDefault="005A6903" w:rsidP="005A6903">
      <w:pPr>
        <w:spacing w:after="0" w:line="240" w:lineRule="auto"/>
        <w:jc w:val="both"/>
      </w:pPr>
      <w:r>
        <w:rPr>
          <w:rFonts w:ascii="Times New Roman" w:hAnsi="Times New Roman"/>
          <w:sz w:val="28"/>
          <w:szCs w:val="28"/>
        </w:rPr>
        <w:t xml:space="preserve">     Lékařsky nezbytnou zdravotní péčí se rozumí zdravotní péče poskytovaná v zemi pobytu, kterou z lékařského hlediska vyžaduje zdravotní stav osoby. </w:t>
      </w:r>
      <w:r>
        <w:rPr>
          <w:rFonts w:ascii="Times New Roman" w:hAnsi="Times New Roman"/>
          <w:b/>
          <w:bCs/>
          <w:sz w:val="28"/>
          <w:szCs w:val="28"/>
        </w:rPr>
        <w:t xml:space="preserve">Nejde o takovou zdravotní péči, za kterou by osoba do jedné z uvedených zemí přímo vycestovala, </w:t>
      </w:r>
      <w:r>
        <w:rPr>
          <w:rFonts w:ascii="Times New Roman" w:hAnsi="Times New Roman"/>
          <w:sz w:val="28"/>
          <w:szCs w:val="28"/>
        </w:rPr>
        <w:t>nebo o péči, kterou by zdravotní stav osoby nevyžadoval (např. preventivní prohlídky, které lze odložit).</w:t>
      </w:r>
    </w:p>
    <w:p w14:paraId="6212D38C" w14:textId="77777777" w:rsidR="005A6903" w:rsidRDefault="005A6903" w:rsidP="005A6903">
      <w:pPr>
        <w:spacing w:after="0" w:line="240" w:lineRule="auto"/>
        <w:jc w:val="both"/>
        <w:rPr>
          <w:rFonts w:ascii="Times New Roman" w:hAnsi="Times New Roman"/>
          <w:sz w:val="28"/>
          <w:szCs w:val="28"/>
        </w:rPr>
      </w:pPr>
    </w:p>
    <w:p w14:paraId="074A8239" w14:textId="77777777" w:rsidR="005A6903" w:rsidRDefault="005A6903" w:rsidP="005A6903">
      <w:pPr>
        <w:spacing w:after="0" w:line="240" w:lineRule="auto"/>
        <w:jc w:val="both"/>
      </w:pPr>
      <w:r>
        <w:rPr>
          <w:rFonts w:ascii="Times New Roman" w:hAnsi="Times New Roman"/>
          <w:sz w:val="28"/>
          <w:szCs w:val="28"/>
        </w:rPr>
        <w:t xml:space="preserve">     Pojištěnec má nárok na lékařsky nezbytnou zdravotní péči s přihlédnutím k povaze nemoci a předpokládané době pobytu, tedy v takovém rozsahu, aby nemusel odcestovat zpět domů, resp. do země pojištění dříve, než původně zamýšlel. O konkrétním rozsahu a způsobu poskytnutí péče </w:t>
      </w:r>
      <w:r>
        <w:rPr>
          <w:rFonts w:ascii="Times New Roman" w:hAnsi="Times New Roman"/>
          <w:b/>
          <w:bCs/>
          <w:sz w:val="28"/>
          <w:szCs w:val="28"/>
        </w:rPr>
        <w:t>rozhoduje místní ošetřující lékař.</w:t>
      </w:r>
    </w:p>
    <w:p w14:paraId="50726872" w14:textId="77777777" w:rsidR="005A6903" w:rsidRDefault="005A6903" w:rsidP="005A6903">
      <w:pPr>
        <w:spacing w:after="0" w:line="240" w:lineRule="auto"/>
        <w:jc w:val="both"/>
        <w:rPr>
          <w:rFonts w:ascii="Times New Roman" w:hAnsi="Times New Roman"/>
          <w:b/>
          <w:bCs/>
          <w:sz w:val="28"/>
          <w:szCs w:val="28"/>
        </w:rPr>
      </w:pPr>
    </w:p>
    <w:p w14:paraId="501DCFE7"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Náklady na zdravotní péči poskytnutou českému pojištěnci jsou ve výše uvedených situacích hrazeny stejným způsobem jako u místních pojištěnců. Zpravidla jsou tedy zahraničnímu poskytovateli uhrazeny místní zdravotní pojišťovnou, která následně tyto náklady přeúčtuje prostřednictvím styčných orgánů obou států příslušné české zdravotní pojišťovně.</w:t>
      </w:r>
    </w:p>
    <w:p w14:paraId="22BDBFBD" w14:textId="77777777" w:rsidR="005A6903" w:rsidRDefault="005A6903" w:rsidP="005A6903">
      <w:pPr>
        <w:spacing w:after="0" w:line="240" w:lineRule="auto"/>
        <w:jc w:val="both"/>
        <w:rPr>
          <w:rFonts w:ascii="Times New Roman" w:hAnsi="Times New Roman"/>
          <w:sz w:val="28"/>
          <w:szCs w:val="28"/>
        </w:rPr>
      </w:pPr>
    </w:p>
    <w:p w14:paraId="647181EF"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Jak je to s pojištěním mimo země EU?</w:t>
      </w:r>
    </w:p>
    <w:p w14:paraId="7192AA94" w14:textId="77777777" w:rsidR="005A6903" w:rsidRDefault="005A6903" w:rsidP="005A6903">
      <w:pPr>
        <w:spacing w:after="0" w:line="240" w:lineRule="auto"/>
        <w:jc w:val="both"/>
        <w:rPr>
          <w:rFonts w:ascii="Times New Roman" w:hAnsi="Times New Roman"/>
          <w:b/>
          <w:bCs/>
          <w:sz w:val="28"/>
          <w:szCs w:val="28"/>
        </w:rPr>
      </w:pPr>
    </w:p>
    <w:p w14:paraId="22A6DA2A" w14:textId="77777777" w:rsidR="005A6903" w:rsidRDefault="005A6903" w:rsidP="005A6903">
      <w:pPr>
        <w:spacing w:after="0" w:line="240" w:lineRule="auto"/>
        <w:jc w:val="both"/>
        <w:rPr>
          <w:rFonts w:ascii="Times New Roman" w:hAnsi="Times New Roman"/>
          <w:sz w:val="28"/>
          <w:szCs w:val="28"/>
        </w:rPr>
      </w:pPr>
      <w:r>
        <w:rPr>
          <w:rFonts w:ascii="Times New Roman" w:hAnsi="Times New Roman"/>
          <w:sz w:val="28"/>
          <w:szCs w:val="28"/>
        </w:rPr>
        <w:t xml:space="preserve">     Pokud cestujete mimo Evropu, rozhodně vám doporučujeme využít některého z komerčních cestovních pojištění. Nakonec ani ve všech státech Evropy neplatí automaticky průkaz EHIC, zejména pokud cestujete mimo země EU, je vhodné se přesvědčit, že vaše cílové destinace patří mezi ty, kde vám s EHIC průkazem bude péče zajištěna.</w:t>
      </w:r>
    </w:p>
    <w:p w14:paraId="760C5465" w14:textId="77777777" w:rsidR="005A6903" w:rsidRDefault="005A6903" w:rsidP="005A6903">
      <w:pPr>
        <w:spacing w:after="0" w:line="240" w:lineRule="auto"/>
        <w:jc w:val="both"/>
        <w:rPr>
          <w:rFonts w:ascii="Times New Roman" w:hAnsi="Times New Roman"/>
          <w:sz w:val="28"/>
          <w:szCs w:val="28"/>
        </w:rPr>
      </w:pPr>
    </w:p>
    <w:p w14:paraId="520EB069" w14:textId="77777777" w:rsidR="005A6903" w:rsidRDefault="005A6903" w:rsidP="005A6903">
      <w:pPr>
        <w:spacing w:after="0" w:line="240" w:lineRule="auto"/>
        <w:jc w:val="both"/>
        <w:rPr>
          <w:rFonts w:ascii="Times New Roman" w:hAnsi="Times New Roman"/>
          <w:b/>
          <w:bCs/>
          <w:sz w:val="28"/>
          <w:szCs w:val="28"/>
        </w:rPr>
      </w:pPr>
      <w:r>
        <w:rPr>
          <w:rFonts w:ascii="Times New Roman" w:hAnsi="Times New Roman"/>
          <w:b/>
          <w:bCs/>
          <w:sz w:val="28"/>
          <w:szCs w:val="28"/>
        </w:rPr>
        <w:t>Do kterých zemí je třeba se nechat očkovat?</w:t>
      </w:r>
    </w:p>
    <w:p w14:paraId="18928097" w14:textId="77777777" w:rsidR="005A6903" w:rsidRDefault="005A6903" w:rsidP="005A6903">
      <w:pPr>
        <w:spacing w:after="0" w:line="240" w:lineRule="auto"/>
        <w:jc w:val="both"/>
        <w:rPr>
          <w:rFonts w:ascii="Times New Roman" w:hAnsi="Times New Roman"/>
          <w:b/>
          <w:bCs/>
          <w:sz w:val="28"/>
          <w:szCs w:val="28"/>
        </w:rPr>
      </w:pPr>
    </w:p>
    <w:p w14:paraId="475BEF88" w14:textId="77777777" w:rsidR="005A6903" w:rsidRDefault="005A6903" w:rsidP="005A6903">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Pokud se chystáte vycestovat do některé z exotických zemí, je dobré se informovat o povinných či doporučených očkováních pro danou destinaci. Klienti VZP na cestovní očkování získají příspěvek 1 000 Kč, a to konkrétně na očkování proti žluté zimnici, japonské encefalitidě, břišnímu tyfu, vzteklině či choleře, případně na zakoupení léků na ochranu před malárií (tzv. antimalarik) na základě receptu od lékaře. </w:t>
      </w:r>
    </w:p>
    <w:p w14:paraId="2D01039B" w14:textId="77777777" w:rsidR="005A6903" w:rsidRDefault="005A6903" w:rsidP="005A6903">
      <w:pPr>
        <w:spacing w:after="0" w:line="240" w:lineRule="auto"/>
        <w:jc w:val="both"/>
        <w:rPr>
          <w:rFonts w:ascii="Times New Roman" w:hAnsi="Times New Roman"/>
          <w:sz w:val="28"/>
          <w:szCs w:val="28"/>
        </w:rPr>
      </w:pPr>
    </w:p>
    <w:p w14:paraId="1AF42AED" w14:textId="77777777" w:rsidR="005A6903" w:rsidRDefault="005A6903" w:rsidP="005A6903">
      <w:pPr>
        <w:spacing w:after="0" w:line="240" w:lineRule="auto"/>
        <w:jc w:val="both"/>
      </w:pPr>
      <w:r>
        <w:rPr>
          <w:rFonts w:ascii="Times New Roman" w:hAnsi="Times New Roman"/>
          <w:sz w:val="28"/>
          <w:szCs w:val="28"/>
        </w:rPr>
        <w:t>Zdroj: Všeobecná zdravotní pojišťovna</w:t>
      </w:r>
    </w:p>
    <w:p w14:paraId="2A718E8E" w14:textId="77777777" w:rsidR="005A6903" w:rsidRDefault="005A6903" w:rsidP="00024D20">
      <w:pPr>
        <w:spacing w:after="0" w:line="240" w:lineRule="auto"/>
        <w:jc w:val="center"/>
        <w:rPr>
          <w:rFonts w:ascii="Times New Roman" w:hAnsi="Times New Roman" w:cs="Times New Roman"/>
          <w:b/>
          <w:bCs/>
          <w:sz w:val="28"/>
          <w:szCs w:val="28"/>
        </w:rPr>
      </w:pPr>
    </w:p>
    <w:p w14:paraId="4EE03309" w14:textId="506E68BB" w:rsidR="004C592B" w:rsidRDefault="004C592B" w:rsidP="00024D20">
      <w:pPr>
        <w:spacing w:after="0" w:line="240" w:lineRule="auto"/>
        <w:jc w:val="center"/>
        <w:rPr>
          <w:rFonts w:ascii="Times New Roman" w:hAnsi="Times New Roman" w:cs="Times New Roman"/>
          <w:b/>
          <w:bCs/>
          <w:sz w:val="28"/>
          <w:szCs w:val="28"/>
        </w:rPr>
      </w:pPr>
    </w:p>
    <w:sectPr w:rsidR="004C592B" w:rsidSect="00160B94">
      <w:footerReference w:type="default" r:id="rId18"/>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6A755" w14:textId="77777777" w:rsidR="00EF525F" w:rsidRDefault="00EF525F" w:rsidP="00A77E6D">
      <w:pPr>
        <w:spacing w:after="0" w:line="240" w:lineRule="auto"/>
      </w:pPr>
      <w:r>
        <w:separator/>
      </w:r>
    </w:p>
  </w:endnote>
  <w:endnote w:type="continuationSeparator" w:id="0">
    <w:p w14:paraId="13CD8735" w14:textId="77777777" w:rsidR="00EF525F" w:rsidRDefault="00EF525F"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B2135" w14:textId="77777777" w:rsidR="00EF525F" w:rsidRDefault="00EF525F" w:rsidP="00A77E6D">
      <w:pPr>
        <w:spacing w:after="0" w:line="240" w:lineRule="auto"/>
      </w:pPr>
      <w:r>
        <w:separator/>
      </w:r>
    </w:p>
  </w:footnote>
  <w:footnote w:type="continuationSeparator" w:id="0">
    <w:p w14:paraId="0FCB261C" w14:textId="77777777" w:rsidR="00EF525F" w:rsidRDefault="00EF525F"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C41"/>
    <w:multiLevelType w:val="multilevel"/>
    <w:tmpl w:val="4A949D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2614BE"/>
    <w:multiLevelType w:val="multilevel"/>
    <w:tmpl w:val="F44CB3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593A76"/>
    <w:multiLevelType w:val="multilevel"/>
    <w:tmpl w:val="F8FEF1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7753D86"/>
    <w:multiLevelType w:val="multilevel"/>
    <w:tmpl w:val="212884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FE53C9"/>
    <w:multiLevelType w:val="multilevel"/>
    <w:tmpl w:val="189A4D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0D26F81"/>
    <w:multiLevelType w:val="multilevel"/>
    <w:tmpl w:val="DBD414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86E683D"/>
    <w:multiLevelType w:val="multilevel"/>
    <w:tmpl w:val="4D32F7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B6D59EA"/>
    <w:multiLevelType w:val="multilevel"/>
    <w:tmpl w:val="7BF6FE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74074E3"/>
    <w:multiLevelType w:val="multilevel"/>
    <w:tmpl w:val="0B006B8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8A86BDE"/>
    <w:multiLevelType w:val="multilevel"/>
    <w:tmpl w:val="F5B848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3C14056"/>
    <w:multiLevelType w:val="multilevel"/>
    <w:tmpl w:val="C9FC3D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7B31A1E"/>
    <w:multiLevelType w:val="multilevel"/>
    <w:tmpl w:val="303CD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BDA606E"/>
    <w:multiLevelType w:val="multilevel"/>
    <w:tmpl w:val="586A51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F4B5042"/>
    <w:multiLevelType w:val="multilevel"/>
    <w:tmpl w:val="87C2907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409D773E"/>
    <w:multiLevelType w:val="multilevel"/>
    <w:tmpl w:val="AA9A62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382146A"/>
    <w:multiLevelType w:val="multilevel"/>
    <w:tmpl w:val="D414C3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4D444FD"/>
    <w:multiLevelType w:val="multilevel"/>
    <w:tmpl w:val="D5603D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62836AC"/>
    <w:multiLevelType w:val="multilevel"/>
    <w:tmpl w:val="4F12B3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AB83AA2"/>
    <w:multiLevelType w:val="multilevel"/>
    <w:tmpl w:val="43AEB7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BBC3696"/>
    <w:multiLevelType w:val="multilevel"/>
    <w:tmpl w:val="97AC3D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67CC4D78"/>
    <w:multiLevelType w:val="multilevel"/>
    <w:tmpl w:val="7B644B8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6C2A5363"/>
    <w:multiLevelType w:val="multilevel"/>
    <w:tmpl w:val="8264D4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C4E4149"/>
    <w:multiLevelType w:val="multilevel"/>
    <w:tmpl w:val="8F146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2474F27"/>
    <w:multiLevelType w:val="multilevel"/>
    <w:tmpl w:val="87E6F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7E84325"/>
    <w:multiLevelType w:val="multilevel"/>
    <w:tmpl w:val="6E80AC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8732E99"/>
    <w:multiLevelType w:val="multilevel"/>
    <w:tmpl w:val="AA2022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98469264">
    <w:abstractNumId w:val="14"/>
  </w:num>
  <w:num w:numId="2" w16cid:durableId="1753700264">
    <w:abstractNumId w:val="19"/>
  </w:num>
  <w:num w:numId="3" w16cid:durableId="85808500">
    <w:abstractNumId w:val="23"/>
  </w:num>
  <w:num w:numId="4" w16cid:durableId="2051764798">
    <w:abstractNumId w:val="24"/>
  </w:num>
  <w:num w:numId="5" w16cid:durableId="153112993">
    <w:abstractNumId w:val="2"/>
  </w:num>
  <w:num w:numId="6" w16cid:durableId="356858374">
    <w:abstractNumId w:val="7"/>
  </w:num>
  <w:num w:numId="7" w16cid:durableId="998731951">
    <w:abstractNumId w:val="20"/>
  </w:num>
  <w:num w:numId="8" w16cid:durableId="823400074">
    <w:abstractNumId w:val="22"/>
  </w:num>
  <w:num w:numId="9" w16cid:durableId="1379011552">
    <w:abstractNumId w:val="0"/>
  </w:num>
  <w:num w:numId="10" w16cid:durableId="507791699">
    <w:abstractNumId w:val="11"/>
  </w:num>
  <w:num w:numId="11" w16cid:durableId="739405351">
    <w:abstractNumId w:val="9"/>
  </w:num>
  <w:num w:numId="12" w16cid:durableId="1713190905">
    <w:abstractNumId w:val="4"/>
  </w:num>
  <w:num w:numId="13" w16cid:durableId="611203512">
    <w:abstractNumId w:val="5"/>
  </w:num>
  <w:num w:numId="14" w16cid:durableId="80152326">
    <w:abstractNumId w:val="12"/>
  </w:num>
  <w:num w:numId="15" w16cid:durableId="784034196">
    <w:abstractNumId w:val="6"/>
  </w:num>
  <w:num w:numId="16" w16cid:durableId="1425610243">
    <w:abstractNumId w:val="21"/>
  </w:num>
  <w:num w:numId="17" w16cid:durableId="1350719053">
    <w:abstractNumId w:val="10"/>
  </w:num>
  <w:num w:numId="18" w16cid:durableId="1883861308">
    <w:abstractNumId w:val="1"/>
  </w:num>
  <w:num w:numId="19" w16cid:durableId="1712267790">
    <w:abstractNumId w:val="17"/>
  </w:num>
  <w:num w:numId="20" w16cid:durableId="1873834327">
    <w:abstractNumId w:val="8"/>
  </w:num>
  <w:num w:numId="21" w16cid:durableId="477193020">
    <w:abstractNumId w:val="25"/>
  </w:num>
  <w:num w:numId="22" w16cid:durableId="1373573003">
    <w:abstractNumId w:val="16"/>
  </w:num>
  <w:num w:numId="23" w16cid:durableId="1932353287">
    <w:abstractNumId w:val="18"/>
  </w:num>
  <w:num w:numId="24" w16cid:durableId="1266767168">
    <w:abstractNumId w:val="15"/>
  </w:num>
  <w:num w:numId="25" w16cid:durableId="1371145426">
    <w:abstractNumId w:val="13"/>
  </w:num>
  <w:num w:numId="26" w16cid:durableId="20448770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24D20"/>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14714"/>
    <w:rsid w:val="00120A13"/>
    <w:rsid w:val="00121312"/>
    <w:rsid w:val="00133DB3"/>
    <w:rsid w:val="00134938"/>
    <w:rsid w:val="00136252"/>
    <w:rsid w:val="00137832"/>
    <w:rsid w:val="001454F8"/>
    <w:rsid w:val="00147B4A"/>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51677"/>
    <w:rsid w:val="00261FE6"/>
    <w:rsid w:val="0027219F"/>
    <w:rsid w:val="0028286D"/>
    <w:rsid w:val="00285721"/>
    <w:rsid w:val="002A16D2"/>
    <w:rsid w:val="002A35C0"/>
    <w:rsid w:val="002C63A3"/>
    <w:rsid w:val="002C7D25"/>
    <w:rsid w:val="002D2F59"/>
    <w:rsid w:val="002F1D07"/>
    <w:rsid w:val="00307B78"/>
    <w:rsid w:val="00312CEE"/>
    <w:rsid w:val="00315D4C"/>
    <w:rsid w:val="003456EF"/>
    <w:rsid w:val="00346B6B"/>
    <w:rsid w:val="00347CCD"/>
    <w:rsid w:val="00354AF5"/>
    <w:rsid w:val="00356B30"/>
    <w:rsid w:val="003645F6"/>
    <w:rsid w:val="003679A9"/>
    <w:rsid w:val="003709AC"/>
    <w:rsid w:val="00373EFC"/>
    <w:rsid w:val="003904DA"/>
    <w:rsid w:val="003919C7"/>
    <w:rsid w:val="003A226C"/>
    <w:rsid w:val="003A2590"/>
    <w:rsid w:val="003B2496"/>
    <w:rsid w:val="003B3F8A"/>
    <w:rsid w:val="003B679A"/>
    <w:rsid w:val="003D7869"/>
    <w:rsid w:val="003E3A6B"/>
    <w:rsid w:val="003F1441"/>
    <w:rsid w:val="00404011"/>
    <w:rsid w:val="004131C3"/>
    <w:rsid w:val="00425721"/>
    <w:rsid w:val="00425737"/>
    <w:rsid w:val="00426404"/>
    <w:rsid w:val="00434DE2"/>
    <w:rsid w:val="00437111"/>
    <w:rsid w:val="0044348E"/>
    <w:rsid w:val="004618D8"/>
    <w:rsid w:val="00473174"/>
    <w:rsid w:val="00474251"/>
    <w:rsid w:val="00480243"/>
    <w:rsid w:val="00490C36"/>
    <w:rsid w:val="004935BF"/>
    <w:rsid w:val="004A479B"/>
    <w:rsid w:val="004A6554"/>
    <w:rsid w:val="004B1FEC"/>
    <w:rsid w:val="004B4F97"/>
    <w:rsid w:val="004C09E9"/>
    <w:rsid w:val="004C592B"/>
    <w:rsid w:val="004E4410"/>
    <w:rsid w:val="004E4E35"/>
    <w:rsid w:val="004E64D1"/>
    <w:rsid w:val="004F35E2"/>
    <w:rsid w:val="004F6231"/>
    <w:rsid w:val="00506196"/>
    <w:rsid w:val="00510ECC"/>
    <w:rsid w:val="00512AF0"/>
    <w:rsid w:val="005139AB"/>
    <w:rsid w:val="005233EB"/>
    <w:rsid w:val="0053436B"/>
    <w:rsid w:val="00534CC7"/>
    <w:rsid w:val="00550CE0"/>
    <w:rsid w:val="0055159A"/>
    <w:rsid w:val="00554D93"/>
    <w:rsid w:val="00560220"/>
    <w:rsid w:val="005756BF"/>
    <w:rsid w:val="00580ED6"/>
    <w:rsid w:val="00585F5F"/>
    <w:rsid w:val="00587CA5"/>
    <w:rsid w:val="00596890"/>
    <w:rsid w:val="005A02BA"/>
    <w:rsid w:val="005A3086"/>
    <w:rsid w:val="005A6903"/>
    <w:rsid w:val="005B16B4"/>
    <w:rsid w:val="005B1951"/>
    <w:rsid w:val="005B2FA0"/>
    <w:rsid w:val="005B4B11"/>
    <w:rsid w:val="005B5F1E"/>
    <w:rsid w:val="005D2181"/>
    <w:rsid w:val="005D36E9"/>
    <w:rsid w:val="005D496D"/>
    <w:rsid w:val="005F362F"/>
    <w:rsid w:val="005F5191"/>
    <w:rsid w:val="005F531B"/>
    <w:rsid w:val="00614673"/>
    <w:rsid w:val="0062749A"/>
    <w:rsid w:val="00627D36"/>
    <w:rsid w:val="00661396"/>
    <w:rsid w:val="006702FC"/>
    <w:rsid w:val="00681929"/>
    <w:rsid w:val="00690345"/>
    <w:rsid w:val="006B38D3"/>
    <w:rsid w:val="006C6563"/>
    <w:rsid w:val="006D4047"/>
    <w:rsid w:val="006D5654"/>
    <w:rsid w:val="006D67BD"/>
    <w:rsid w:val="006E1136"/>
    <w:rsid w:val="006E701A"/>
    <w:rsid w:val="006F3155"/>
    <w:rsid w:val="00700C5D"/>
    <w:rsid w:val="00702B94"/>
    <w:rsid w:val="00720AAA"/>
    <w:rsid w:val="0072779A"/>
    <w:rsid w:val="007354DE"/>
    <w:rsid w:val="00736AF1"/>
    <w:rsid w:val="00745128"/>
    <w:rsid w:val="00746E96"/>
    <w:rsid w:val="00762634"/>
    <w:rsid w:val="00762D75"/>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6325"/>
    <w:rsid w:val="00855D5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811B1"/>
    <w:rsid w:val="0098424E"/>
    <w:rsid w:val="00985E75"/>
    <w:rsid w:val="009B6E68"/>
    <w:rsid w:val="009C6AC0"/>
    <w:rsid w:val="009D0099"/>
    <w:rsid w:val="009D71D6"/>
    <w:rsid w:val="009D74F3"/>
    <w:rsid w:val="009E4246"/>
    <w:rsid w:val="009E436B"/>
    <w:rsid w:val="009E4642"/>
    <w:rsid w:val="009E4A04"/>
    <w:rsid w:val="00A07FC7"/>
    <w:rsid w:val="00A14C25"/>
    <w:rsid w:val="00A2092D"/>
    <w:rsid w:val="00A26FD2"/>
    <w:rsid w:val="00A32617"/>
    <w:rsid w:val="00A34658"/>
    <w:rsid w:val="00A519B9"/>
    <w:rsid w:val="00A54568"/>
    <w:rsid w:val="00A56E4C"/>
    <w:rsid w:val="00A57B59"/>
    <w:rsid w:val="00A61C12"/>
    <w:rsid w:val="00A651EE"/>
    <w:rsid w:val="00A67194"/>
    <w:rsid w:val="00A74EAA"/>
    <w:rsid w:val="00A77E6D"/>
    <w:rsid w:val="00A8716E"/>
    <w:rsid w:val="00A954FC"/>
    <w:rsid w:val="00A962D7"/>
    <w:rsid w:val="00AA4EDB"/>
    <w:rsid w:val="00AB2A93"/>
    <w:rsid w:val="00AC442A"/>
    <w:rsid w:val="00AD69D3"/>
    <w:rsid w:val="00AD7AB7"/>
    <w:rsid w:val="00AE103A"/>
    <w:rsid w:val="00AF5680"/>
    <w:rsid w:val="00B20A61"/>
    <w:rsid w:val="00B32A95"/>
    <w:rsid w:val="00B33337"/>
    <w:rsid w:val="00B547A6"/>
    <w:rsid w:val="00B7265B"/>
    <w:rsid w:val="00B8144D"/>
    <w:rsid w:val="00B84A7B"/>
    <w:rsid w:val="00B86B78"/>
    <w:rsid w:val="00B9596D"/>
    <w:rsid w:val="00B96A2B"/>
    <w:rsid w:val="00BB43AA"/>
    <w:rsid w:val="00BB7331"/>
    <w:rsid w:val="00BC07AA"/>
    <w:rsid w:val="00BD50D2"/>
    <w:rsid w:val="00BD5243"/>
    <w:rsid w:val="00BD5C53"/>
    <w:rsid w:val="00BF19D9"/>
    <w:rsid w:val="00BF5DB0"/>
    <w:rsid w:val="00C07AAB"/>
    <w:rsid w:val="00C1224F"/>
    <w:rsid w:val="00C162AC"/>
    <w:rsid w:val="00C2177E"/>
    <w:rsid w:val="00C22D82"/>
    <w:rsid w:val="00C27AA5"/>
    <w:rsid w:val="00C3002F"/>
    <w:rsid w:val="00C3172F"/>
    <w:rsid w:val="00C318B2"/>
    <w:rsid w:val="00C34D1B"/>
    <w:rsid w:val="00C36A2B"/>
    <w:rsid w:val="00C36FE9"/>
    <w:rsid w:val="00C41A40"/>
    <w:rsid w:val="00C43CFB"/>
    <w:rsid w:val="00C47B0F"/>
    <w:rsid w:val="00C51C82"/>
    <w:rsid w:val="00C52FB1"/>
    <w:rsid w:val="00C532B4"/>
    <w:rsid w:val="00C57E26"/>
    <w:rsid w:val="00C610B6"/>
    <w:rsid w:val="00C849B8"/>
    <w:rsid w:val="00CA37AE"/>
    <w:rsid w:val="00CA392F"/>
    <w:rsid w:val="00CA7E77"/>
    <w:rsid w:val="00CB5A66"/>
    <w:rsid w:val="00CC7BFC"/>
    <w:rsid w:val="00CD28E3"/>
    <w:rsid w:val="00CE2C65"/>
    <w:rsid w:val="00CE7913"/>
    <w:rsid w:val="00CE7CC2"/>
    <w:rsid w:val="00CF1E12"/>
    <w:rsid w:val="00CF6A9C"/>
    <w:rsid w:val="00CF7468"/>
    <w:rsid w:val="00D06E8D"/>
    <w:rsid w:val="00D112E0"/>
    <w:rsid w:val="00D14E41"/>
    <w:rsid w:val="00D16FCB"/>
    <w:rsid w:val="00D2197A"/>
    <w:rsid w:val="00D30D2C"/>
    <w:rsid w:val="00D43F55"/>
    <w:rsid w:val="00D61AF6"/>
    <w:rsid w:val="00D626EF"/>
    <w:rsid w:val="00D6359F"/>
    <w:rsid w:val="00D6371B"/>
    <w:rsid w:val="00D637B6"/>
    <w:rsid w:val="00D737FC"/>
    <w:rsid w:val="00D76AEA"/>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E01939"/>
    <w:rsid w:val="00E03C03"/>
    <w:rsid w:val="00E07996"/>
    <w:rsid w:val="00E079EF"/>
    <w:rsid w:val="00E10810"/>
    <w:rsid w:val="00E22A32"/>
    <w:rsid w:val="00E2526B"/>
    <w:rsid w:val="00E40A79"/>
    <w:rsid w:val="00E64062"/>
    <w:rsid w:val="00E70CB6"/>
    <w:rsid w:val="00E73E23"/>
    <w:rsid w:val="00E80EA0"/>
    <w:rsid w:val="00E84674"/>
    <w:rsid w:val="00E93F52"/>
    <w:rsid w:val="00EB6C8E"/>
    <w:rsid w:val="00ED0A0A"/>
    <w:rsid w:val="00ED70A6"/>
    <w:rsid w:val="00EE047D"/>
    <w:rsid w:val="00EF525F"/>
    <w:rsid w:val="00F027A3"/>
    <w:rsid w:val="00F24CAE"/>
    <w:rsid w:val="00F364CE"/>
    <w:rsid w:val="00F55061"/>
    <w:rsid w:val="00F55A4F"/>
    <w:rsid w:val="00F561D8"/>
    <w:rsid w:val="00F77A0B"/>
    <w:rsid w:val="00FA0F6E"/>
    <w:rsid w:val="00FB0ACE"/>
    <w:rsid w:val="00FB4DFB"/>
    <w:rsid w:val="00FB658A"/>
    <w:rsid w:val="00FB76B2"/>
    <w:rsid w:val="00FC3AE0"/>
    <w:rsid w:val="00FE305A"/>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szpi.gov.cz/dvoji-kvalita-aspx" TargetMode="External"/><Relationship Id="rId2" Type="http://schemas.openxmlformats.org/officeDocument/2006/relationships/numbering" Target="numbering.xml"/><Relationship Id="rId16" Type="http://schemas.openxmlformats.org/officeDocument/2006/relationships/hyperlink" Target="http://www.m&#283;&#353;ec.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7857</Words>
  <Characters>46363</Characters>
  <Application>Microsoft Office Word</Application>
  <DocSecurity>0</DocSecurity>
  <Lines>386</Lines>
  <Paragraphs>108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Irma</cp:lastModifiedBy>
  <cp:revision>3</cp:revision>
  <cp:lastPrinted>2022-07-04T05:27:00Z</cp:lastPrinted>
  <dcterms:created xsi:type="dcterms:W3CDTF">2022-08-21T22:50:00Z</dcterms:created>
  <dcterms:modified xsi:type="dcterms:W3CDTF">2022-08-21T22:50:00Z</dcterms:modified>
</cp:coreProperties>
</file>