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2757DAD1" w14:textId="2F9A0B96" w:rsidR="00DC2F4A"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C20BD8">
        <w:rPr>
          <w:rFonts w:ascii="Times New Roman" w:hAnsi="Times New Roman" w:cs="Times New Roman"/>
          <w:b/>
          <w:bCs/>
          <w:sz w:val="56"/>
          <w:szCs w:val="56"/>
        </w:rPr>
        <w:t>5</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98289A">
        <w:rPr>
          <w:rFonts w:ascii="Times New Roman" w:hAnsi="Times New Roman" w:cs="Times New Roman"/>
          <w:b/>
          <w:sz w:val="56"/>
          <w:szCs w:val="56"/>
        </w:rPr>
        <w:t>6</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072689EF" w14:textId="1D9C04E0" w:rsidR="00FA2979" w:rsidRDefault="006C1451" w:rsidP="008D7BED">
      <w:pPr>
        <w:spacing w:after="0"/>
        <w:jc w:val="both"/>
        <w:rPr>
          <w:rFonts w:ascii="Times New Roman" w:hAnsi="Times New Roman" w:cs="Times New Roman"/>
          <w:sz w:val="28"/>
          <w:szCs w:val="28"/>
        </w:rPr>
      </w:pPr>
      <w:r>
        <w:rPr>
          <w:rFonts w:ascii="Times New Roman" w:hAnsi="Times New Roman" w:cs="Times New Roman"/>
          <w:sz w:val="28"/>
          <w:szCs w:val="28"/>
        </w:rPr>
        <w:t>Transparentní odměňování a odbory</w:t>
      </w:r>
    </w:p>
    <w:p w14:paraId="38B4EA44" w14:textId="7E1632F8" w:rsidR="00452421" w:rsidRDefault="00145A92" w:rsidP="008D7BED">
      <w:pPr>
        <w:spacing w:after="0"/>
        <w:jc w:val="both"/>
        <w:rPr>
          <w:rFonts w:ascii="Times New Roman" w:hAnsi="Times New Roman" w:cs="Times New Roman"/>
          <w:sz w:val="28"/>
          <w:szCs w:val="28"/>
        </w:rPr>
      </w:pPr>
      <w:r>
        <w:rPr>
          <w:rFonts w:ascii="Times New Roman" w:hAnsi="Times New Roman" w:cs="Times New Roman"/>
          <w:sz w:val="28"/>
          <w:szCs w:val="28"/>
        </w:rPr>
        <w:t>Posuzování intenzity porušení pracovní k</w:t>
      </w:r>
      <w:r w:rsidR="004005F7">
        <w:rPr>
          <w:rFonts w:ascii="Times New Roman" w:hAnsi="Times New Roman" w:cs="Times New Roman"/>
          <w:sz w:val="28"/>
          <w:szCs w:val="28"/>
        </w:rPr>
        <w:t>ázně</w:t>
      </w:r>
    </w:p>
    <w:p w14:paraId="0DED9221" w14:textId="50A585A3" w:rsidR="00A20055" w:rsidRDefault="004005F7" w:rsidP="008D7BED">
      <w:pPr>
        <w:spacing w:after="0"/>
        <w:jc w:val="both"/>
        <w:rPr>
          <w:rFonts w:ascii="Times New Roman" w:hAnsi="Times New Roman" w:cs="Times New Roman"/>
          <w:sz w:val="28"/>
          <w:szCs w:val="28"/>
        </w:rPr>
      </w:pPr>
      <w:r>
        <w:rPr>
          <w:rFonts w:ascii="Times New Roman" w:hAnsi="Times New Roman" w:cs="Times New Roman"/>
          <w:sz w:val="28"/>
          <w:szCs w:val="28"/>
        </w:rPr>
        <w:t>Časté právní mýty</w:t>
      </w:r>
      <w:r w:rsidR="00987143">
        <w:rPr>
          <w:rFonts w:ascii="Times New Roman" w:hAnsi="Times New Roman" w:cs="Times New Roman"/>
          <w:sz w:val="28"/>
          <w:szCs w:val="28"/>
        </w:rPr>
        <w:t xml:space="preserve"> o kamerách na pracovišti</w:t>
      </w:r>
    </w:p>
    <w:p w14:paraId="1F166855" w14:textId="499DFC46" w:rsidR="000760C2" w:rsidRDefault="0036426A" w:rsidP="003F1441">
      <w:pPr>
        <w:spacing w:after="0"/>
        <w:jc w:val="both"/>
        <w:rPr>
          <w:rFonts w:ascii="Times New Roman" w:hAnsi="Times New Roman" w:cs="Times New Roman"/>
          <w:sz w:val="28"/>
          <w:szCs w:val="28"/>
        </w:rPr>
      </w:pPr>
      <w:r>
        <w:rPr>
          <w:rFonts w:ascii="Times New Roman" w:hAnsi="Times New Roman" w:cs="Times New Roman"/>
          <w:sz w:val="28"/>
          <w:szCs w:val="28"/>
        </w:rPr>
        <w:t>Novela rodinného práva účinná od 1. 1. 2026</w:t>
      </w:r>
    </w:p>
    <w:p w14:paraId="494B92AD" w14:textId="6A708247" w:rsidR="002207C8" w:rsidRDefault="00296A25" w:rsidP="003F1441">
      <w:pPr>
        <w:spacing w:after="0"/>
        <w:jc w:val="both"/>
        <w:rPr>
          <w:rFonts w:ascii="Times New Roman" w:hAnsi="Times New Roman" w:cs="Times New Roman"/>
          <w:sz w:val="28"/>
          <w:szCs w:val="28"/>
        </w:rPr>
      </w:pPr>
      <w:r>
        <w:rPr>
          <w:rFonts w:ascii="Times New Roman" w:hAnsi="Times New Roman" w:cs="Times New Roman"/>
          <w:sz w:val="28"/>
          <w:szCs w:val="28"/>
        </w:rPr>
        <w:t>Práce ve svátek</w:t>
      </w:r>
      <w:r w:rsidR="00427BBA">
        <w:rPr>
          <w:rFonts w:ascii="Times New Roman" w:hAnsi="Times New Roman" w:cs="Times New Roman"/>
          <w:sz w:val="28"/>
          <w:szCs w:val="28"/>
        </w:rPr>
        <w:t xml:space="preserve"> a zásady odměňování</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08507D64" w14:textId="77777777" w:rsidR="00C72636" w:rsidRDefault="00C72636" w:rsidP="00B56AA1">
      <w:pPr>
        <w:rPr>
          <w:rFonts w:ascii="Times New Roman" w:hAnsi="Times New Roman" w:cs="Times New Roman"/>
          <w:sz w:val="28"/>
          <w:szCs w:val="28"/>
        </w:rPr>
      </w:pPr>
    </w:p>
    <w:p w14:paraId="31014565" w14:textId="77777777" w:rsidR="00D81BD0" w:rsidRDefault="00D81BD0" w:rsidP="00B56AA1">
      <w:pPr>
        <w:rPr>
          <w:rFonts w:ascii="Times New Roman" w:hAnsi="Times New Roman" w:cs="Times New Roman"/>
          <w:sz w:val="28"/>
          <w:szCs w:val="28"/>
        </w:rPr>
      </w:pPr>
    </w:p>
    <w:p w14:paraId="1853EBD6" w14:textId="77777777" w:rsidR="00EC3DE7" w:rsidRDefault="00EC3DE7" w:rsidP="00B56AA1">
      <w:pPr>
        <w:rPr>
          <w:rFonts w:ascii="Times New Roman" w:hAnsi="Times New Roman" w:cs="Times New Roman"/>
          <w:sz w:val="28"/>
          <w:szCs w:val="28"/>
        </w:rPr>
      </w:pPr>
    </w:p>
    <w:p w14:paraId="5566CF72" w14:textId="0E22E18F" w:rsidR="00F440E0" w:rsidRPr="0085321C" w:rsidRDefault="0085321C" w:rsidP="0085321C">
      <w:pPr>
        <w:pStyle w:val="Odstavecseseznamem"/>
        <w:ind w:left="3364"/>
        <w:rPr>
          <w:rFonts w:ascii="Times New Roman" w:hAnsi="Times New Roman" w:cs="Times New Roman"/>
          <w:b/>
          <w:sz w:val="32"/>
          <w:szCs w:val="32"/>
        </w:rPr>
      </w:pPr>
      <w:r>
        <w:rPr>
          <w:rFonts w:ascii="Times New Roman" w:hAnsi="Times New Roman" w:cs="Times New Roman"/>
          <w:b/>
          <w:sz w:val="32"/>
          <w:szCs w:val="32"/>
        </w:rPr>
        <w:t xml:space="preserve">O  </w:t>
      </w:r>
      <w:r w:rsidR="00C36A2B" w:rsidRPr="0085321C">
        <w:rPr>
          <w:rFonts w:ascii="Times New Roman" w:hAnsi="Times New Roman" w:cs="Times New Roman"/>
          <w:b/>
          <w:sz w:val="32"/>
          <w:szCs w:val="32"/>
        </w:rPr>
        <w:t>B  S  A  H</w:t>
      </w:r>
    </w:p>
    <w:p w14:paraId="7C1D8031" w14:textId="77777777" w:rsidR="00D81BD0" w:rsidRDefault="00D81BD0" w:rsidP="00E6735A">
      <w:pPr>
        <w:jc w:val="both"/>
        <w:rPr>
          <w:rFonts w:ascii="Times New Roman" w:hAnsi="Times New Roman" w:cs="Times New Roman"/>
          <w:b/>
          <w:sz w:val="32"/>
          <w:szCs w:val="32"/>
        </w:rPr>
      </w:pPr>
    </w:p>
    <w:p w14:paraId="240BA8D0" w14:textId="77777777" w:rsidR="00EE7A90" w:rsidRPr="0085321C" w:rsidRDefault="00EE7A90" w:rsidP="0085321C">
      <w:pPr>
        <w:ind w:left="2944"/>
        <w:jc w:val="both"/>
        <w:rPr>
          <w:rFonts w:ascii="Times New Roman" w:hAnsi="Times New Roman" w:cs="Times New Roman"/>
          <w:b/>
          <w:sz w:val="32"/>
          <w:szCs w:val="32"/>
        </w:rPr>
      </w:pPr>
    </w:p>
    <w:p w14:paraId="65932251" w14:textId="7FE10C2E" w:rsidR="005E6691" w:rsidRDefault="00CC6D6A" w:rsidP="005E669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031714A6" w14:textId="6BF4CBBB" w:rsidR="0060326B" w:rsidRDefault="0060326B" w:rsidP="004C65D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941B42">
        <w:rPr>
          <w:rFonts w:ascii="Times New Roman" w:hAnsi="Times New Roman" w:cs="Times New Roman"/>
          <w:b/>
          <w:sz w:val="28"/>
          <w:szCs w:val="28"/>
        </w:rPr>
        <w:t>Transparentní odměňování a odbory</w:t>
      </w:r>
      <w:r w:rsidR="00941B42">
        <w:rPr>
          <w:rFonts w:ascii="Times New Roman" w:hAnsi="Times New Roman" w:cs="Times New Roman"/>
          <w:b/>
          <w:sz w:val="28"/>
          <w:szCs w:val="28"/>
        </w:rPr>
        <w:tab/>
      </w:r>
      <w:r w:rsidR="00AA24F2">
        <w:rPr>
          <w:rFonts w:ascii="Times New Roman" w:hAnsi="Times New Roman" w:cs="Times New Roman"/>
          <w:b/>
          <w:sz w:val="28"/>
          <w:szCs w:val="28"/>
        </w:rPr>
        <w:t xml:space="preserve">  str</w:t>
      </w:r>
      <w:r w:rsidR="003E6F4B">
        <w:rPr>
          <w:rFonts w:ascii="Times New Roman" w:hAnsi="Times New Roman" w:cs="Times New Roman"/>
          <w:b/>
          <w:sz w:val="28"/>
          <w:szCs w:val="28"/>
        </w:rPr>
        <w:t>.</w:t>
      </w:r>
      <w:r>
        <w:rPr>
          <w:rFonts w:ascii="Times New Roman" w:hAnsi="Times New Roman" w:cs="Times New Roman"/>
          <w:b/>
          <w:sz w:val="28"/>
          <w:szCs w:val="28"/>
        </w:rPr>
        <w:t xml:space="preserve"> 3</w:t>
      </w:r>
    </w:p>
    <w:p w14:paraId="6F032F53" w14:textId="26219683" w:rsidR="00645F4E" w:rsidRDefault="0060326B" w:rsidP="000C4B9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941B42">
        <w:rPr>
          <w:rFonts w:ascii="Times New Roman" w:hAnsi="Times New Roman" w:cs="Times New Roman"/>
          <w:b/>
          <w:sz w:val="28"/>
          <w:szCs w:val="28"/>
        </w:rPr>
        <w:t>Posuzování intenzi</w:t>
      </w:r>
      <w:r w:rsidR="007F7B91">
        <w:rPr>
          <w:rFonts w:ascii="Times New Roman" w:hAnsi="Times New Roman" w:cs="Times New Roman"/>
          <w:b/>
          <w:sz w:val="28"/>
          <w:szCs w:val="28"/>
        </w:rPr>
        <w:t>t</w:t>
      </w:r>
      <w:r w:rsidR="00941B42">
        <w:rPr>
          <w:rFonts w:ascii="Times New Roman" w:hAnsi="Times New Roman" w:cs="Times New Roman"/>
          <w:b/>
          <w:sz w:val="28"/>
          <w:szCs w:val="28"/>
        </w:rPr>
        <w:t>y</w:t>
      </w:r>
      <w:r w:rsidR="007F7B91">
        <w:rPr>
          <w:rFonts w:ascii="Times New Roman" w:hAnsi="Times New Roman" w:cs="Times New Roman"/>
          <w:b/>
          <w:sz w:val="28"/>
          <w:szCs w:val="28"/>
        </w:rPr>
        <w:t xml:space="preserve"> porušení pracovní kázně</w:t>
      </w:r>
      <w:r w:rsidR="00855269">
        <w:rPr>
          <w:rFonts w:ascii="Times New Roman" w:hAnsi="Times New Roman" w:cs="Times New Roman"/>
          <w:b/>
          <w:sz w:val="28"/>
          <w:szCs w:val="28"/>
        </w:rPr>
        <w:tab/>
      </w:r>
      <w:r w:rsidR="00C8310D">
        <w:rPr>
          <w:rFonts w:ascii="Times New Roman" w:hAnsi="Times New Roman" w:cs="Times New Roman"/>
          <w:b/>
          <w:sz w:val="28"/>
          <w:szCs w:val="28"/>
        </w:rPr>
        <w:t xml:space="preserve"> </w:t>
      </w:r>
      <w:r w:rsidR="00DD67F6">
        <w:rPr>
          <w:rFonts w:ascii="Times New Roman" w:hAnsi="Times New Roman" w:cs="Times New Roman"/>
          <w:b/>
          <w:sz w:val="28"/>
          <w:szCs w:val="28"/>
        </w:rPr>
        <w:t xml:space="preserve"> str. </w:t>
      </w:r>
      <w:r w:rsidR="007F7B91">
        <w:rPr>
          <w:rFonts w:ascii="Times New Roman" w:hAnsi="Times New Roman" w:cs="Times New Roman"/>
          <w:b/>
          <w:sz w:val="28"/>
          <w:szCs w:val="28"/>
        </w:rPr>
        <w:t>7</w:t>
      </w:r>
      <w:r w:rsidR="000C4B9E">
        <w:rPr>
          <w:rFonts w:ascii="Times New Roman" w:hAnsi="Times New Roman" w:cs="Times New Roman"/>
          <w:b/>
          <w:sz w:val="28"/>
          <w:szCs w:val="28"/>
        </w:rPr>
        <w:t xml:space="preserve"> </w:t>
      </w:r>
    </w:p>
    <w:p w14:paraId="1A9E91A1" w14:textId="287A7761" w:rsidR="009A05E9" w:rsidRDefault="00645F4E" w:rsidP="00FE477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241BD">
        <w:rPr>
          <w:rFonts w:ascii="Times New Roman" w:hAnsi="Times New Roman" w:cs="Times New Roman"/>
          <w:b/>
          <w:sz w:val="28"/>
          <w:szCs w:val="28"/>
        </w:rPr>
        <w:t>Časté právní mýty o</w:t>
      </w:r>
      <w:r w:rsidR="008205BD">
        <w:rPr>
          <w:rFonts w:ascii="Times New Roman" w:hAnsi="Times New Roman" w:cs="Times New Roman"/>
          <w:b/>
          <w:sz w:val="28"/>
          <w:szCs w:val="28"/>
        </w:rPr>
        <w:t xml:space="preserve"> kamerách na pracovišti</w:t>
      </w:r>
      <w:r w:rsidR="008205BD">
        <w:rPr>
          <w:rFonts w:ascii="Times New Roman" w:hAnsi="Times New Roman" w:cs="Times New Roman"/>
          <w:b/>
          <w:sz w:val="28"/>
          <w:szCs w:val="28"/>
        </w:rPr>
        <w:tab/>
        <w:t xml:space="preserve"> str. 11</w:t>
      </w:r>
      <w:r>
        <w:rPr>
          <w:rFonts w:ascii="Times New Roman" w:hAnsi="Times New Roman" w:cs="Times New Roman"/>
          <w:b/>
          <w:sz w:val="28"/>
          <w:szCs w:val="28"/>
        </w:rPr>
        <w:t xml:space="preserve"> </w:t>
      </w:r>
    </w:p>
    <w:p w14:paraId="364ED39F" w14:textId="0F63B832" w:rsidR="00C06396" w:rsidRDefault="009A05E9" w:rsidP="00E6295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F75A4">
        <w:rPr>
          <w:rFonts w:ascii="Times New Roman" w:hAnsi="Times New Roman" w:cs="Times New Roman"/>
          <w:b/>
          <w:sz w:val="28"/>
          <w:szCs w:val="28"/>
        </w:rPr>
        <w:t>„</w:t>
      </w:r>
      <w:proofErr w:type="spellStart"/>
      <w:r w:rsidR="004F75A4">
        <w:rPr>
          <w:rFonts w:ascii="Times New Roman" w:hAnsi="Times New Roman" w:cs="Times New Roman"/>
          <w:b/>
          <w:sz w:val="28"/>
          <w:szCs w:val="28"/>
        </w:rPr>
        <w:t>Superdávka</w:t>
      </w:r>
      <w:proofErr w:type="spellEnd"/>
      <w:r w:rsidR="004F75A4">
        <w:rPr>
          <w:rFonts w:ascii="Times New Roman" w:hAnsi="Times New Roman" w:cs="Times New Roman"/>
          <w:b/>
          <w:sz w:val="28"/>
          <w:szCs w:val="28"/>
        </w:rPr>
        <w:t>“</w:t>
      </w:r>
      <w:r w:rsidR="000146D2">
        <w:rPr>
          <w:rFonts w:ascii="Times New Roman" w:hAnsi="Times New Roman" w:cs="Times New Roman"/>
          <w:b/>
          <w:sz w:val="28"/>
          <w:szCs w:val="28"/>
        </w:rPr>
        <w:tab/>
      </w:r>
      <w:r w:rsidR="00E6295A">
        <w:rPr>
          <w:rFonts w:ascii="Times New Roman" w:hAnsi="Times New Roman" w:cs="Times New Roman"/>
          <w:b/>
          <w:sz w:val="28"/>
          <w:szCs w:val="28"/>
        </w:rPr>
        <w:t>………………</w:t>
      </w:r>
      <w:r w:rsidR="000146D2">
        <w:rPr>
          <w:rFonts w:ascii="Times New Roman" w:hAnsi="Times New Roman" w:cs="Times New Roman"/>
          <w:b/>
          <w:sz w:val="28"/>
          <w:szCs w:val="28"/>
        </w:rPr>
        <w:t>…</w:t>
      </w:r>
      <w:r w:rsidR="00564CA1">
        <w:rPr>
          <w:rFonts w:ascii="Times New Roman" w:hAnsi="Times New Roman" w:cs="Times New Roman"/>
          <w:b/>
          <w:sz w:val="28"/>
          <w:szCs w:val="28"/>
        </w:rPr>
        <w:t xml:space="preserve"> </w:t>
      </w:r>
      <w:r w:rsidR="002B7D93">
        <w:rPr>
          <w:rFonts w:ascii="Times New Roman" w:hAnsi="Times New Roman" w:cs="Times New Roman"/>
          <w:b/>
          <w:sz w:val="28"/>
          <w:szCs w:val="28"/>
        </w:rPr>
        <w:t xml:space="preserve">  str</w:t>
      </w:r>
      <w:r w:rsidR="004D40D3">
        <w:rPr>
          <w:rFonts w:ascii="Times New Roman" w:hAnsi="Times New Roman" w:cs="Times New Roman"/>
          <w:b/>
          <w:sz w:val="28"/>
          <w:szCs w:val="28"/>
        </w:rPr>
        <w:t>.15</w:t>
      </w:r>
      <w:r w:rsidR="00564CA1">
        <w:rPr>
          <w:rFonts w:ascii="Times New Roman" w:hAnsi="Times New Roman" w:cs="Times New Roman"/>
          <w:b/>
          <w:sz w:val="28"/>
          <w:szCs w:val="28"/>
        </w:rPr>
        <w:t xml:space="preserve">  </w:t>
      </w:r>
      <w:r w:rsidR="000146D2">
        <w:rPr>
          <w:rFonts w:ascii="Times New Roman" w:hAnsi="Times New Roman" w:cs="Times New Roman"/>
          <w:b/>
          <w:sz w:val="28"/>
          <w:szCs w:val="28"/>
        </w:rPr>
        <w:t xml:space="preserve"> </w:t>
      </w:r>
      <w:r w:rsidR="00110A9E">
        <w:rPr>
          <w:rFonts w:ascii="Times New Roman" w:hAnsi="Times New Roman" w:cs="Times New Roman"/>
          <w:b/>
          <w:sz w:val="28"/>
          <w:szCs w:val="28"/>
        </w:rPr>
        <w:t xml:space="preserve">   </w:t>
      </w:r>
      <w:r w:rsidR="00473D47">
        <w:rPr>
          <w:rFonts w:ascii="Times New Roman" w:hAnsi="Times New Roman" w:cs="Times New Roman"/>
          <w:b/>
          <w:sz w:val="28"/>
          <w:szCs w:val="28"/>
        </w:rPr>
        <w:t xml:space="preserve"> </w:t>
      </w:r>
      <w:r w:rsidR="00FD34A8">
        <w:rPr>
          <w:rFonts w:ascii="Times New Roman" w:hAnsi="Times New Roman" w:cs="Times New Roman"/>
          <w:b/>
          <w:sz w:val="28"/>
          <w:szCs w:val="28"/>
        </w:rPr>
        <w:t xml:space="preserve"> </w:t>
      </w:r>
    </w:p>
    <w:p w14:paraId="30B048D6" w14:textId="77777777" w:rsidR="00C05B1F" w:rsidRDefault="00C06396" w:rsidP="0002554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A05E9">
        <w:rPr>
          <w:rFonts w:ascii="Times New Roman" w:hAnsi="Times New Roman" w:cs="Times New Roman"/>
          <w:b/>
          <w:sz w:val="28"/>
          <w:szCs w:val="28"/>
        </w:rPr>
        <w:tab/>
      </w:r>
      <w:r w:rsidR="004D358D">
        <w:rPr>
          <w:rFonts w:ascii="Times New Roman" w:hAnsi="Times New Roman" w:cs="Times New Roman"/>
          <w:b/>
          <w:sz w:val="28"/>
          <w:szCs w:val="28"/>
        </w:rPr>
        <w:t>Oblast zdravotních benefitů</w:t>
      </w:r>
      <w:r w:rsidR="00C05B1F">
        <w:rPr>
          <w:rFonts w:ascii="Times New Roman" w:hAnsi="Times New Roman" w:cs="Times New Roman"/>
          <w:b/>
          <w:sz w:val="28"/>
          <w:szCs w:val="28"/>
        </w:rPr>
        <w:t xml:space="preserve"> pro zaměstnance</w:t>
      </w:r>
    </w:p>
    <w:p w14:paraId="74109F1A" w14:textId="5B6A3818" w:rsidR="00EE004D" w:rsidRDefault="00C05B1F" w:rsidP="001B2A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025547">
        <w:rPr>
          <w:rFonts w:ascii="Times New Roman" w:hAnsi="Times New Roman" w:cs="Times New Roman"/>
          <w:b/>
          <w:sz w:val="28"/>
          <w:szCs w:val="28"/>
        </w:rPr>
        <w:t>s</w:t>
      </w:r>
      <w:r>
        <w:rPr>
          <w:rFonts w:ascii="Times New Roman" w:hAnsi="Times New Roman" w:cs="Times New Roman"/>
          <w:b/>
          <w:sz w:val="28"/>
          <w:szCs w:val="28"/>
        </w:rPr>
        <w:t>e změní</w:t>
      </w:r>
      <w:r w:rsidR="00025547">
        <w:rPr>
          <w:rFonts w:ascii="Times New Roman" w:hAnsi="Times New Roman" w:cs="Times New Roman"/>
          <w:b/>
          <w:sz w:val="28"/>
          <w:szCs w:val="28"/>
        </w:rPr>
        <w:tab/>
      </w:r>
      <w:r w:rsidR="00BE57D5">
        <w:rPr>
          <w:rFonts w:ascii="Times New Roman" w:hAnsi="Times New Roman" w:cs="Times New Roman"/>
          <w:b/>
          <w:sz w:val="28"/>
          <w:szCs w:val="28"/>
        </w:rPr>
        <w:t>…………..</w:t>
      </w:r>
      <w:r w:rsidR="009A05E9">
        <w:rPr>
          <w:rFonts w:ascii="Times New Roman" w:hAnsi="Times New Roman" w:cs="Times New Roman"/>
          <w:b/>
          <w:sz w:val="28"/>
          <w:szCs w:val="28"/>
        </w:rPr>
        <w:t xml:space="preserve">str. </w:t>
      </w:r>
      <w:r w:rsidR="00EB2203">
        <w:rPr>
          <w:rFonts w:ascii="Times New Roman" w:hAnsi="Times New Roman" w:cs="Times New Roman"/>
          <w:b/>
          <w:sz w:val="28"/>
          <w:szCs w:val="28"/>
        </w:rPr>
        <w:t>2</w:t>
      </w:r>
      <w:r w:rsidR="001B2AE0">
        <w:rPr>
          <w:rFonts w:ascii="Times New Roman" w:hAnsi="Times New Roman" w:cs="Times New Roman"/>
          <w:b/>
          <w:sz w:val="28"/>
          <w:szCs w:val="28"/>
        </w:rPr>
        <w:t>0</w:t>
      </w:r>
    </w:p>
    <w:p w14:paraId="5693E0CA" w14:textId="31843A3C" w:rsidR="00EB347F" w:rsidRDefault="00EE004D" w:rsidP="00E174E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51F26">
        <w:rPr>
          <w:rFonts w:ascii="Times New Roman" w:hAnsi="Times New Roman" w:cs="Times New Roman"/>
          <w:b/>
          <w:sz w:val="28"/>
          <w:szCs w:val="28"/>
        </w:rPr>
        <w:t>Novela rodinného práva účinná od 1. 1. 2026</w:t>
      </w:r>
      <w:r w:rsidR="006451CE">
        <w:rPr>
          <w:rFonts w:ascii="Times New Roman" w:hAnsi="Times New Roman" w:cs="Times New Roman"/>
          <w:b/>
          <w:sz w:val="28"/>
          <w:szCs w:val="28"/>
        </w:rPr>
        <w:t>.</w:t>
      </w:r>
      <w:r w:rsidR="00BF0E8D">
        <w:rPr>
          <w:rFonts w:ascii="Times New Roman" w:hAnsi="Times New Roman" w:cs="Times New Roman"/>
          <w:b/>
          <w:sz w:val="28"/>
          <w:szCs w:val="28"/>
        </w:rPr>
        <w:tab/>
      </w:r>
      <w:r w:rsidR="006451CE">
        <w:rPr>
          <w:rFonts w:ascii="Times New Roman" w:hAnsi="Times New Roman" w:cs="Times New Roman"/>
          <w:b/>
          <w:sz w:val="28"/>
          <w:szCs w:val="28"/>
        </w:rPr>
        <w:t xml:space="preserve"> ……</w:t>
      </w:r>
      <w:r w:rsidR="00E174ED">
        <w:rPr>
          <w:rFonts w:ascii="Times New Roman" w:hAnsi="Times New Roman" w:cs="Times New Roman"/>
          <w:b/>
          <w:sz w:val="28"/>
          <w:szCs w:val="28"/>
        </w:rPr>
        <w:t xml:space="preserve"> str. 2</w:t>
      </w:r>
      <w:r w:rsidR="00BF0E8D">
        <w:rPr>
          <w:rFonts w:ascii="Times New Roman" w:hAnsi="Times New Roman" w:cs="Times New Roman"/>
          <w:b/>
          <w:sz w:val="28"/>
          <w:szCs w:val="28"/>
        </w:rPr>
        <w:t>2</w:t>
      </w:r>
    </w:p>
    <w:p w14:paraId="0B9D6737" w14:textId="4831F489" w:rsidR="0037028F" w:rsidRDefault="00EB347F" w:rsidP="0037028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E861F4">
        <w:rPr>
          <w:rFonts w:ascii="Times New Roman" w:hAnsi="Times New Roman" w:cs="Times New Roman"/>
          <w:b/>
          <w:sz w:val="28"/>
          <w:szCs w:val="28"/>
        </w:rPr>
        <w:t>Práce ve svátek a zásady odměňování</w:t>
      </w:r>
      <w:r w:rsidR="00E861F4">
        <w:rPr>
          <w:rFonts w:ascii="Times New Roman" w:hAnsi="Times New Roman" w:cs="Times New Roman"/>
          <w:b/>
          <w:sz w:val="28"/>
          <w:szCs w:val="28"/>
        </w:rPr>
        <w:tab/>
      </w:r>
      <w:r w:rsidR="00CE347B">
        <w:rPr>
          <w:rFonts w:ascii="Times New Roman" w:hAnsi="Times New Roman" w:cs="Times New Roman"/>
          <w:b/>
          <w:sz w:val="28"/>
          <w:szCs w:val="28"/>
        </w:rPr>
        <w:t>……</w:t>
      </w:r>
      <w:r>
        <w:rPr>
          <w:rFonts w:ascii="Times New Roman" w:hAnsi="Times New Roman" w:cs="Times New Roman"/>
          <w:b/>
          <w:sz w:val="28"/>
          <w:szCs w:val="28"/>
        </w:rPr>
        <w:t xml:space="preserve">str. </w:t>
      </w:r>
      <w:r w:rsidR="00F61F9C">
        <w:rPr>
          <w:rFonts w:ascii="Times New Roman" w:hAnsi="Times New Roman" w:cs="Times New Roman"/>
          <w:b/>
          <w:sz w:val="28"/>
          <w:szCs w:val="28"/>
        </w:rPr>
        <w:t>2</w:t>
      </w:r>
      <w:r w:rsidR="004A1289">
        <w:rPr>
          <w:rFonts w:ascii="Times New Roman" w:hAnsi="Times New Roman" w:cs="Times New Roman"/>
          <w:b/>
          <w:sz w:val="28"/>
          <w:szCs w:val="28"/>
        </w:rPr>
        <w:t>6</w:t>
      </w:r>
    </w:p>
    <w:p w14:paraId="527D2C9F" w14:textId="01350AD6" w:rsidR="00751CD7" w:rsidRDefault="00126EC9" w:rsidP="00B05BE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32EB9">
        <w:rPr>
          <w:rFonts w:ascii="Times New Roman" w:hAnsi="Times New Roman" w:cs="Times New Roman"/>
          <w:b/>
          <w:sz w:val="28"/>
          <w:szCs w:val="28"/>
        </w:rPr>
        <w:t>Výv</w:t>
      </w:r>
      <w:r w:rsidR="00CD46E6">
        <w:rPr>
          <w:rFonts w:ascii="Times New Roman" w:hAnsi="Times New Roman" w:cs="Times New Roman"/>
          <w:b/>
          <w:sz w:val="28"/>
          <w:szCs w:val="28"/>
        </w:rPr>
        <w:t>oj spotřebitelských cen-i</w:t>
      </w:r>
      <w:r w:rsidR="00D06EED">
        <w:rPr>
          <w:rFonts w:ascii="Times New Roman" w:hAnsi="Times New Roman" w:cs="Times New Roman"/>
          <w:b/>
          <w:sz w:val="28"/>
          <w:szCs w:val="28"/>
        </w:rPr>
        <w:t>n</w:t>
      </w:r>
      <w:r w:rsidR="00CD46E6">
        <w:rPr>
          <w:rFonts w:ascii="Times New Roman" w:hAnsi="Times New Roman" w:cs="Times New Roman"/>
          <w:b/>
          <w:sz w:val="28"/>
          <w:szCs w:val="28"/>
        </w:rPr>
        <w:t>flace</w:t>
      </w:r>
      <w:r w:rsidR="00D06EED">
        <w:rPr>
          <w:rFonts w:ascii="Times New Roman" w:hAnsi="Times New Roman" w:cs="Times New Roman"/>
          <w:b/>
          <w:sz w:val="28"/>
          <w:szCs w:val="28"/>
        </w:rPr>
        <w:t>-duben 2026</w:t>
      </w:r>
      <w:r w:rsidR="00751CD7">
        <w:rPr>
          <w:rFonts w:ascii="Times New Roman" w:hAnsi="Times New Roman" w:cs="Times New Roman"/>
          <w:b/>
          <w:sz w:val="28"/>
          <w:szCs w:val="28"/>
        </w:rPr>
        <w:tab/>
        <w:t>str. 28</w:t>
      </w:r>
    </w:p>
    <w:p w14:paraId="4BB4C433" w14:textId="360BC113" w:rsidR="00B05BEE" w:rsidRDefault="00B05BEE" w:rsidP="00B05BE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F91B76">
        <w:rPr>
          <w:rFonts w:ascii="Times New Roman" w:hAnsi="Times New Roman" w:cs="Times New Roman"/>
          <w:b/>
          <w:sz w:val="28"/>
          <w:szCs w:val="28"/>
        </w:rPr>
        <w:t>Nekolidující zaměstnání</w:t>
      </w:r>
      <w:r w:rsidR="00F91B76">
        <w:rPr>
          <w:rFonts w:ascii="Times New Roman" w:hAnsi="Times New Roman" w:cs="Times New Roman"/>
          <w:b/>
          <w:sz w:val="28"/>
          <w:szCs w:val="28"/>
        </w:rPr>
        <w:tab/>
        <w:t>str. 31</w:t>
      </w:r>
    </w:p>
    <w:p w14:paraId="723F472E" w14:textId="42400A42" w:rsidR="00126EC9" w:rsidRDefault="007E1EC3" w:rsidP="004A128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DA6C497" w14:textId="7BFAD68E" w:rsidR="00E12707" w:rsidRDefault="00E12707" w:rsidP="00E1270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682528">
        <w:rPr>
          <w:rFonts w:ascii="Times New Roman" w:hAnsi="Times New Roman" w:cs="Times New Roman"/>
          <w:b/>
          <w:sz w:val="28"/>
          <w:szCs w:val="28"/>
        </w:rPr>
        <w:t xml:space="preserve"> </w:t>
      </w:r>
    </w:p>
    <w:p w14:paraId="38E9D991" w14:textId="77777777" w:rsidR="00126EC9" w:rsidRDefault="00126EC9" w:rsidP="0037028F">
      <w:pPr>
        <w:tabs>
          <w:tab w:val="left" w:pos="1134"/>
          <w:tab w:val="right" w:leader="dot" w:pos="7938"/>
        </w:tabs>
        <w:spacing w:after="0" w:line="360" w:lineRule="auto"/>
        <w:jc w:val="both"/>
        <w:rPr>
          <w:rFonts w:ascii="Times New Roman" w:hAnsi="Times New Roman" w:cs="Times New Roman"/>
          <w:b/>
          <w:sz w:val="28"/>
          <w:szCs w:val="28"/>
        </w:rPr>
      </w:pPr>
    </w:p>
    <w:p w14:paraId="6DCC9905" w14:textId="77777777" w:rsidR="00735BB0" w:rsidRDefault="00735BB0" w:rsidP="0037028F">
      <w:pPr>
        <w:tabs>
          <w:tab w:val="left" w:pos="1134"/>
          <w:tab w:val="right" w:leader="dot" w:pos="7938"/>
        </w:tabs>
        <w:spacing w:after="0" w:line="360" w:lineRule="auto"/>
        <w:jc w:val="both"/>
        <w:rPr>
          <w:rFonts w:ascii="Times New Roman" w:hAnsi="Times New Roman" w:cs="Times New Roman"/>
          <w:b/>
          <w:sz w:val="28"/>
          <w:szCs w:val="28"/>
        </w:rPr>
      </w:pPr>
    </w:p>
    <w:p w14:paraId="5E966711" w14:textId="77777777" w:rsidR="00735BB0" w:rsidRDefault="00735BB0" w:rsidP="0037028F">
      <w:pPr>
        <w:tabs>
          <w:tab w:val="left" w:pos="1134"/>
          <w:tab w:val="right" w:leader="dot" w:pos="7938"/>
        </w:tabs>
        <w:spacing w:after="0" w:line="360" w:lineRule="auto"/>
        <w:jc w:val="both"/>
        <w:rPr>
          <w:rFonts w:ascii="Times New Roman" w:hAnsi="Times New Roman" w:cs="Times New Roman"/>
          <w:b/>
          <w:sz w:val="28"/>
          <w:szCs w:val="28"/>
        </w:rPr>
      </w:pPr>
    </w:p>
    <w:p w14:paraId="646C0443" w14:textId="77777777" w:rsidR="00735BB0" w:rsidRDefault="00735BB0" w:rsidP="0037028F">
      <w:pPr>
        <w:tabs>
          <w:tab w:val="left" w:pos="1134"/>
          <w:tab w:val="right" w:leader="dot" w:pos="7938"/>
        </w:tabs>
        <w:spacing w:after="0" w:line="360" w:lineRule="auto"/>
        <w:jc w:val="both"/>
        <w:rPr>
          <w:rFonts w:ascii="Times New Roman" w:hAnsi="Times New Roman" w:cs="Times New Roman"/>
          <w:b/>
          <w:sz w:val="28"/>
          <w:szCs w:val="28"/>
        </w:rPr>
      </w:pPr>
    </w:p>
    <w:p w14:paraId="793A36B4" w14:textId="0F3332CC" w:rsidR="00355263" w:rsidRDefault="00355263" w:rsidP="00682528">
      <w:pPr>
        <w:tabs>
          <w:tab w:val="left" w:pos="1134"/>
          <w:tab w:val="right" w:leader="dot" w:pos="7938"/>
        </w:tabs>
        <w:spacing w:after="0" w:line="360" w:lineRule="auto"/>
        <w:jc w:val="both"/>
        <w:rPr>
          <w:rFonts w:ascii="Times New Roman" w:hAnsi="Times New Roman" w:cs="Times New Roman"/>
          <w:b/>
          <w:sz w:val="28"/>
          <w:szCs w:val="28"/>
        </w:rPr>
      </w:pPr>
    </w:p>
    <w:p w14:paraId="00D44F1D" w14:textId="1A578EBD" w:rsidR="00FF1EB3" w:rsidRPr="00355263" w:rsidRDefault="00355263" w:rsidP="00355263">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EB3">
        <w:rPr>
          <w:rFonts w:ascii="Times New Roman" w:hAnsi="Times New Roman"/>
          <w:sz w:val="24"/>
          <w:szCs w:val="24"/>
        </w:rPr>
        <w:t xml:space="preserve"> </w:t>
      </w:r>
      <w:r w:rsidR="00663E17">
        <w:rPr>
          <w:rFonts w:ascii="Times New Roman" w:hAnsi="Times New Roman"/>
          <w:sz w:val="28"/>
          <w:szCs w:val="28"/>
        </w:rPr>
        <w:t>Zpracovala: Ing. Naděžda Pikierská, CSc.</w:t>
      </w:r>
    </w:p>
    <w:p w14:paraId="04BF05A1" w14:textId="77777777" w:rsidR="00663E17" w:rsidRDefault="00663E17" w:rsidP="00DF0F7A">
      <w:pPr>
        <w:tabs>
          <w:tab w:val="left" w:pos="4253"/>
          <w:tab w:val="left" w:pos="5840"/>
          <w:tab w:val="left" w:pos="7258"/>
        </w:tabs>
        <w:spacing w:after="0" w:line="360" w:lineRule="auto"/>
        <w:jc w:val="both"/>
        <w:rPr>
          <w:rFonts w:ascii="Times New Roman" w:hAnsi="Times New Roman"/>
          <w:sz w:val="28"/>
          <w:szCs w:val="28"/>
        </w:rPr>
      </w:pPr>
    </w:p>
    <w:p w14:paraId="5746CBDA" w14:textId="77777777" w:rsidR="00172E1B" w:rsidRDefault="00172E1B" w:rsidP="00DF0F7A">
      <w:pPr>
        <w:tabs>
          <w:tab w:val="left" w:pos="4253"/>
          <w:tab w:val="left" w:pos="5840"/>
          <w:tab w:val="left" w:pos="7258"/>
        </w:tabs>
        <w:spacing w:after="0" w:line="360" w:lineRule="auto"/>
        <w:jc w:val="both"/>
        <w:rPr>
          <w:rFonts w:ascii="Times New Roman" w:hAnsi="Times New Roman"/>
          <w:sz w:val="28"/>
          <w:szCs w:val="28"/>
        </w:rPr>
      </w:pPr>
    </w:p>
    <w:p w14:paraId="248C01D2" w14:textId="77777777" w:rsidR="00746394" w:rsidRDefault="00746394" w:rsidP="00746394">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TRANSPARENTNÍ ODMĚŇOVÁNÍ A ODBORY</w:t>
      </w:r>
    </w:p>
    <w:p w14:paraId="2A2E955B" w14:textId="77777777" w:rsidR="00746394" w:rsidRDefault="00746394" w:rsidP="00746394">
      <w:pPr>
        <w:spacing w:after="0" w:line="240" w:lineRule="auto"/>
        <w:jc w:val="center"/>
        <w:rPr>
          <w:rFonts w:ascii="Times New Roman" w:hAnsi="Times New Roman"/>
          <w:b/>
          <w:bCs/>
          <w:sz w:val="28"/>
          <w:szCs w:val="28"/>
        </w:rPr>
      </w:pPr>
    </w:p>
    <w:p w14:paraId="58248326" w14:textId="77777777" w:rsidR="00746394" w:rsidRDefault="00746394" w:rsidP="00746394">
      <w:pPr>
        <w:spacing w:after="0" w:line="240" w:lineRule="auto"/>
        <w:jc w:val="center"/>
        <w:rPr>
          <w:rFonts w:ascii="Times New Roman" w:hAnsi="Times New Roman"/>
          <w:b/>
          <w:bCs/>
          <w:sz w:val="28"/>
          <w:szCs w:val="28"/>
        </w:rPr>
      </w:pPr>
    </w:p>
    <w:p w14:paraId="0BC82066" w14:textId="77777777" w:rsidR="00746394" w:rsidRDefault="00746394" w:rsidP="00746394">
      <w:pPr>
        <w:spacing w:after="0" w:line="240" w:lineRule="auto"/>
        <w:jc w:val="both"/>
      </w:pPr>
      <w:r>
        <w:rPr>
          <w:rFonts w:ascii="Times New Roman" w:hAnsi="Times New Roman" w:cs="Times New Roman"/>
          <w:b/>
          <w:bCs/>
          <w:sz w:val="28"/>
          <w:szCs w:val="28"/>
        </w:rPr>
        <w:t xml:space="preserve">V předchozím čísle </w:t>
      </w:r>
      <w:proofErr w:type="spellStart"/>
      <w:r>
        <w:rPr>
          <w:rFonts w:ascii="Times New Roman" w:hAnsi="Times New Roman" w:cs="Times New Roman"/>
          <w:b/>
          <w:bCs/>
          <w:sz w:val="28"/>
          <w:szCs w:val="28"/>
        </w:rPr>
        <w:t>Agros</w:t>
      </w:r>
      <w:proofErr w:type="spellEnd"/>
      <w:r>
        <w:rPr>
          <w:rFonts w:ascii="Times New Roman" w:hAnsi="Times New Roman" w:cs="Times New Roman"/>
          <w:b/>
          <w:bCs/>
          <w:sz w:val="28"/>
          <w:szCs w:val="28"/>
        </w:rPr>
        <w:t>-bulletinu jsme informovali o evropské směrnici 2023/970 o posílení uplatňování zásady rovného odměnového žen a mužů prostřednictvím transparentnosti odměňování a mechanismů prosazování</w:t>
      </w:r>
      <w:r>
        <w:rPr>
          <w:rFonts w:ascii="Times New Roman" w:hAnsi="Times New Roman" w:cs="Times New Roman"/>
          <w:sz w:val="28"/>
          <w:szCs w:val="28"/>
        </w:rPr>
        <w:t>.</w:t>
      </w:r>
    </w:p>
    <w:p w14:paraId="178FA97F"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Nyní bychom chtěli doplnit předchozí článek informací, co přináší transpozice této směrnice do českého práva zaměstnancům a odborům.</w:t>
      </w:r>
    </w:p>
    <w:p w14:paraId="7D6628B4" w14:textId="77777777" w:rsidR="00746394" w:rsidRDefault="00746394" w:rsidP="00746394">
      <w:pPr>
        <w:spacing w:after="0" w:line="240" w:lineRule="auto"/>
        <w:jc w:val="both"/>
        <w:rPr>
          <w:rFonts w:ascii="Times New Roman" w:hAnsi="Times New Roman"/>
          <w:b/>
          <w:bCs/>
          <w:sz w:val="28"/>
          <w:szCs w:val="28"/>
        </w:rPr>
      </w:pPr>
    </w:p>
    <w:p w14:paraId="53346ABD"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Pro připomenutí:</w:t>
      </w:r>
    </w:p>
    <w:p w14:paraId="1CEFBD7D" w14:textId="77777777" w:rsidR="00746394" w:rsidRDefault="00746394" w:rsidP="00746394">
      <w:pPr>
        <w:spacing w:after="0" w:line="240" w:lineRule="auto"/>
        <w:jc w:val="both"/>
        <w:rPr>
          <w:rFonts w:ascii="Times New Roman" w:hAnsi="Times New Roman"/>
          <w:sz w:val="28"/>
          <w:szCs w:val="28"/>
        </w:rPr>
      </w:pPr>
    </w:p>
    <w:p w14:paraId="34451C4F"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Zaměstnavatelé musí od okamžiku implementace směrnice informovat před zahájením jednání o uzavření pracovněprávního vztahu uchazeče o zaměstnání o výši jeho odměny (v širším pojetí tohoto pojmu) a nesmí se dotazovat na výši jeho předchozího (případně souběžného) výdělku.</w:t>
      </w:r>
    </w:p>
    <w:p w14:paraId="5A5BC981" w14:textId="77777777" w:rsidR="00746394" w:rsidRDefault="00746394" w:rsidP="00746394">
      <w:pPr>
        <w:spacing w:after="0" w:line="240" w:lineRule="auto"/>
        <w:jc w:val="both"/>
        <w:rPr>
          <w:rFonts w:ascii="Times New Roman" w:hAnsi="Times New Roman"/>
          <w:sz w:val="28"/>
          <w:szCs w:val="28"/>
        </w:rPr>
      </w:pPr>
    </w:p>
    <w:p w14:paraId="0E4E4CA8" w14:textId="77777777" w:rsidR="00746394" w:rsidRDefault="00746394" w:rsidP="00746394">
      <w:pPr>
        <w:spacing w:after="0" w:line="240" w:lineRule="auto"/>
        <w:jc w:val="both"/>
      </w:pPr>
      <w:r>
        <w:rPr>
          <w:rFonts w:ascii="Times New Roman" w:hAnsi="Times New Roman" w:cs="Times New Roman"/>
          <w:sz w:val="28"/>
          <w:szCs w:val="28"/>
        </w:rPr>
        <w:t xml:space="preserve">     Zaměstnavatel musí rovněž vytvořit systém odměňování, jenž vychází z objektivního rozdělení prací do skupin podle jejich hodnoty, a to na základě kritérií již obsažených v zákoníku práce – složitosti, odpovědnosti a namáhavosti. Tento systém zároveň stanoví způsob odměňování, formu a složky odměny i způsob jejich odstupňování. Odměna za práci musí být zaměstnanci poskytována právě na základě tohoto sytému, který musí být upraven ve </w:t>
      </w:r>
      <w:r>
        <w:rPr>
          <w:rFonts w:ascii="Times New Roman" w:hAnsi="Times New Roman" w:cs="Times New Roman"/>
          <w:b/>
          <w:bCs/>
          <w:sz w:val="28"/>
          <w:szCs w:val="28"/>
        </w:rPr>
        <w:t>vnitřním předpisu nebo sjednán v kolektivní smlouvě.</w:t>
      </w:r>
    </w:p>
    <w:p w14:paraId="6CDF86FF" w14:textId="77777777" w:rsidR="00746394" w:rsidRDefault="00746394" w:rsidP="00746394">
      <w:pPr>
        <w:spacing w:after="0" w:line="240" w:lineRule="auto"/>
        <w:jc w:val="both"/>
        <w:rPr>
          <w:rFonts w:ascii="Times New Roman" w:hAnsi="Times New Roman"/>
          <w:sz w:val="28"/>
          <w:szCs w:val="28"/>
        </w:rPr>
      </w:pPr>
    </w:p>
    <w:p w14:paraId="564AC6CB" w14:textId="77777777" w:rsidR="00746394" w:rsidRDefault="00746394" w:rsidP="00746394">
      <w:pPr>
        <w:spacing w:after="0" w:line="240" w:lineRule="auto"/>
        <w:jc w:val="both"/>
      </w:pPr>
      <w:r>
        <w:rPr>
          <w:rFonts w:ascii="Times New Roman" w:hAnsi="Times New Roman" w:cs="Times New Roman"/>
          <w:sz w:val="28"/>
          <w:szCs w:val="28"/>
        </w:rPr>
        <w:t xml:space="preserve">     Tyto</w:t>
      </w:r>
      <w:r>
        <w:rPr>
          <w:rFonts w:ascii="Times New Roman" w:hAnsi="Times New Roman" w:cs="Times New Roman"/>
          <w:b/>
          <w:bCs/>
          <w:sz w:val="28"/>
          <w:szCs w:val="28"/>
        </w:rPr>
        <w:t xml:space="preserve"> s</w:t>
      </w:r>
      <w:r>
        <w:rPr>
          <w:rFonts w:ascii="Times New Roman" w:hAnsi="Times New Roman" w:cs="Times New Roman"/>
          <w:sz w:val="28"/>
          <w:szCs w:val="28"/>
        </w:rPr>
        <w:t>ystémy odměňování budou zaměstnavatelé tvořit na základě nového ustanovení v zákoníku práci, a to ustanovení § 109a. Účinnosti má novela zákoníku práce nabýt od 1. ledna 2027</w:t>
      </w:r>
    </w:p>
    <w:p w14:paraId="0DB931CA" w14:textId="77777777" w:rsidR="00746394" w:rsidRDefault="00746394" w:rsidP="00746394">
      <w:pPr>
        <w:spacing w:after="0" w:line="240" w:lineRule="auto"/>
        <w:jc w:val="both"/>
        <w:rPr>
          <w:rFonts w:ascii="Times New Roman" w:hAnsi="Times New Roman"/>
          <w:sz w:val="28"/>
          <w:szCs w:val="28"/>
        </w:rPr>
      </w:pPr>
    </w:p>
    <w:p w14:paraId="14B7D645"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Navržené změní ustanovení 109a odst. 1 až 3 zákoníku práce:</w:t>
      </w:r>
    </w:p>
    <w:p w14:paraId="6BA3DE45" w14:textId="77777777" w:rsidR="00746394" w:rsidRDefault="00746394" w:rsidP="00746394">
      <w:pPr>
        <w:spacing w:after="0" w:line="240" w:lineRule="auto"/>
        <w:jc w:val="both"/>
        <w:rPr>
          <w:rFonts w:ascii="Times New Roman" w:hAnsi="Times New Roman"/>
          <w:b/>
          <w:bCs/>
          <w:sz w:val="28"/>
          <w:szCs w:val="28"/>
        </w:rPr>
      </w:pPr>
    </w:p>
    <w:p w14:paraId="0892E8AB" w14:textId="77777777" w:rsidR="00746394" w:rsidRDefault="00746394" w:rsidP="009620FC">
      <w:pPr>
        <w:pStyle w:val="Odstavecseseznamem"/>
        <w:numPr>
          <w:ilvl w:val="0"/>
          <w:numId w:val="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(1) Zaměstnavatel je povinen </w:t>
      </w:r>
      <w:r>
        <w:rPr>
          <w:rFonts w:ascii="Times New Roman" w:hAnsi="Times New Roman" w:cs="Times New Roman"/>
          <w:b/>
          <w:bCs/>
          <w:sz w:val="28"/>
          <w:szCs w:val="28"/>
        </w:rPr>
        <w:t xml:space="preserve">vytvořit sytém odměňování, </w:t>
      </w:r>
      <w:r>
        <w:rPr>
          <w:rFonts w:ascii="Times New Roman" w:hAnsi="Times New Roman" w:cs="Times New Roman"/>
          <w:sz w:val="28"/>
          <w:szCs w:val="28"/>
        </w:rPr>
        <w:t>který zahrnuje způsob, jakým zaměstnance odměňuje, zejména formu, složky a způsob odstupňování výše mzdy, platu a odměny z dohody (dále jen „odměna za práci“), a náležitosti uvedené v odstavci 2. Systém odměňování stanoví zaměstnavatel vnitřním předpisem nebo sjedná v kolektivní smlouvě.</w:t>
      </w:r>
    </w:p>
    <w:p w14:paraId="06F4954F" w14:textId="77777777" w:rsidR="00746394" w:rsidRDefault="00746394" w:rsidP="00746394">
      <w:pPr>
        <w:spacing w:after="0" w:line="240" w:lineRule="auto"/>
        <w:ind w:left="360"/>
        <w:jc w:val="both"/>
        <w:rPr>
          <w:rFonts w:ascii="Times New Roman" w:hAnsi="Times New Roman"/>
          <w:sz w:val="28"/>
          <w:szCs w:val="28"/>
        </w:rPr>
      </w:pPr>
    </w:p>
    <w:p w14:paraId="7010991D" w14:textId="77777777" w:rsidR="00746394" w:rsidRDefault="00746394" w:rsidP="009620FC">
      <w:pPr>
        <w:pStyle w:val="Odstavecseseznamem"/>
        <w:numPr>
          <w:ilvl w:val="0"/>
          <w:numId w:val="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(2) Systém odměňování </w:t>
      </w:r>
      <w:r>
        <w:rPr>
          <w:rFonts w:ascii="Times New Roman" w:hAnsi="Times New Roman" w:cs="Times New Roman"/>
          <w:b/>
          <w:bCs/>
          <w:sz w:val="28"/>
          <w:szCs w:val="28"/>
        </w:rPr>
        <w:t xml:space="preserve">musí obsahovat rozdělení prací vykonávaných u zaměstnavatele do skupin odstupňovaných podle hodnoty prací, </w:t>
      </w:r>
      <w:r>
        <w:rPr>
          <w:rFonts w:ascii="Times New Roman" w:hAnsi="Times New Roman" w:cs="Times New Roman"/>
          <w:sz w:val="28"/>
          <w:szCs w:val="28"/>
        </w:rPr>
        <w:t>vyplývající z jejich složitosti, odpovědnosti a namáhavosti.</w:t>
      </w:r>
    </w:p>
    <w:p w14:paraId="47CEEE30" w14:textId="77777777" w:rsidR="00746394" w:rsidRDefault="00746394" w:rsidP="00746394">
      <w:pPr>
        <w:pStyle w:val="Odstavecseseznamem"/>
        <w:rPr>
          <w:rFonts w:ascii="Times New Roman" w:hAnsi="Times New Roman"/>
          <w:sz w:val="28"/>
          <w:szCs w:val="28"/>
        </w:rPr>
      </w:pPr>
    </w:p>
    <w:p w14:paraId="68947CA1" w14:textId="77777777" w:rsidR="00746394" w:rsidRDefault="00746394" w:rsidP="009620FC">
      <w:pPr>
        <w:pStyle w:val="Odstavecseseznamem"/>
        <w:numPr>
          <w:ilvl w:val="0"/>
          <w:numId w:val="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(3) Zaměstnanci přísluší </w:t>
      </w:r>
      <w:r>
        <w:rPr>
          <w:rFonts w:ascii="Times New Roman" w:hAnsi="Times New Roman" w:cs="Times New Roman"/>
          <w:b/>
          <w:bCs/>
          <w:sz w:val="28"/>
          <w:szCs w:val="28"/>
        </w:rPr>
        <w:t xml:space="preserve">odměna za práci na základě systému odměňování </w:t>
      </w:r>
      <w:r>
        <w:rPr>
          <w:rFonts w:ascii="Times New Roman" w:hAnsi="Times New Roman" w:cs="Times New Roman"/>
          <w:sz w:val="28"/>
          <w:szCs w:val="28"/>
        </w:rPr>
        <w:t>podle odstavců 1 a 2.</w:t>
      </w:r>
    </w:p>
    <w:p w14:paraId="237E1A7C" w14:textId="77777777" w:rsidR="00746394" w:rsidRDefault="00746394" w:rsidP="00746394">
      <w:pPr>
        <w:pStyle w:val="Odstavecseseznamem"/>
        <w:rPr>
          <w:rFonts w:ascii="Times New Roman" w:hAnsi="Times New Roman"/>
          <w:sz w:val="28"/>
          <w:szCs w:val="28"/>
        </w:rPr>
      </w:pPr>
    </w:p>
    <w:p w14:paraId="37CAD366"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Oproti dosavadní praxi bude zaměstnavatel rozdělovat u něj již existující práce do skupin podle hodnoty práce. Kritéria budou totiž vázána nikoli na individuální výkon práce, ale na „druh práce“ – složitost, odpovědnost a namáhavost vykonávané práce. Vedle povinných náležitostí bude na zaměstnavateli, zda ve vnitřním předpise uvede i další informace, např. použitá metodika stanovení skupiny prací, analýza hodnocení prací u zaměstnavatele atd.</w:t>
      </w:r>
    </w:p>
    <w:p w14:paraId="7B1CCD69"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Informace o rozdílech v odměňování podle kategorií zaměstnanců bude zaměstnavatel zaměstnancům poskytovat.</w:t>
      </w:r>
    </w:p>
    <w:p w14:paraId="1B0141CA" w14:textId="77777777" w:rsidR="00746394" w:rsidRDefault="00746394" w:rsidP="00746394">
      <w:pPr>
        <w:spacing w:after="0" w:line="240" w:lineRule="auto"/>
        <w:jc w:val="both"/>
        <w:rPr>
          <w:rFonts w:ascii="Times New Roman" w:hAnsi="Times New Roman"/>
          <w:sz w:val="28"/>
          <w:szCs w:val="28"/>
        </w:rPr>
      </w:pPr>
    </w:p>
    <w:p w14:paraId="1A45939D"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Systém odměňování budou zaměstnavatelé projednávat také s odborovou organizací.</w:t>
      </w:r>
    </w:p>
    <w:p w14:paraId="7A3CAE78" w14:textId="77777777" w:rsidR="00746394" w:rsidRDefault="00746394" w:rsidP="00746394">
      <w:pPr>
        <w:spacing w:after="0" w:line="240" w:lineRule="auto"/>
        <w:jc w:val="both"/>
        <w:rPr>
          <w:rFonts w:ascii="Times New Roman" w:hAnsi="Times New Roman"/>
          <w:b/>
          <w:bCs/>
          <w:sz w:val="28"/>
          <w:szCs w:val="28"/>
        </w:rPr>
      </w:pPr>
    </w:p>
    <w:p w14:paraId="04FE39E4" w14:textId="77777777" w:rsidR="00746394" w:rsidRDefault="00746394" w:rsidP="00746394">
      <w:pPr>
        <w:spacing w:after="0" w:line="240" w:lineRule="auto"/>
        <w:jc w:val="both"/>
        <w:rPr>
          <w:rFonts w:ascii="Times New Roman" w:hAnsi="Times New Roman"/>
          <w:b/>
          <w:bCs/>
          <w:sz w:val="28"/>
          <w:szCs w:val="28"/>
        </w:rPr>
      </w:pPr>
    </w:p>
    <w:p w14:paraId="27FFA2E4"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Co tedy z této evropské směrnice o transparentnosti odměňování vyplývá po odborové organizace.</w:t>
      </w:r>
    </w:p>
    <w:p w14:paraId="1518CE1C" w14:textId="77777777" w:rsidR="00746394" w:rsidRDefault="00746394" w:rsidP="00746394">
      <w:pPr>
        <w:spacing w:after="0" w:line="240" w:lineRule="auto"/>
        <w:jc w:val="both"/>
        <w:rPr>
          <w:rFonts w:ascii="Times New Roman" w:hAnsi="Times New Roman"/>
          <w:b/>
          <w:bCs/>
          <w:sz w:val="28"/>
          <w:szCs w:val="28"/>
        </w:rPr>
      </w:pPr>
    </w:p>
    <w:p w14:paraId="73A7D45F" w14:textId="77777777" w:rsidR="00746394" w:rsidRDefault="00746394" w:rsidP="00746394">
      <w:pPr>
        <w:spacing w:after="0" w:line="240" w:lineRule="auto"/>
        <w:jc w:val="both"/>
      </w:pPr>
      <w:r>
        <w:rPr>
          <w:rFonts w:ascii="Times New Roman" w:hAnsi="Times New Roman" w:cs="Times New Roman"/>
          <w:sz w:val="28"/>
          <w:szCs w:val="28"/>
        </w:rPr>
        <w:t xml:space="preserve">     Tato směrnice by měla zásadně měnit způsob, jakým budou zaměstnavatelé v Česku i celé Evropské unii přistupovat k informacím o mzdách, a zároveň </w:t>
      </w:r>
      <w:r>
        <w:rPr>
          <w:rFonts w:ascii="Times New Roman" w:hAnsi="Times New Roman" w:cs="Times New Roman"/>
          <w:b/>
          <w:bCs/>
          <w:sz w:val="28"/>
          <w:szCs w:val="28"/>
        </w:rPr>
        <w:t>posílit roli odborů jako klíčového partnera při kontrole spravedlivého odměňování</w:t>
      </w:r>
      <w:r>
        <w:rPr>
          <w:rFonts w:ascii="Times New Roman" w:hAnsi="Times New Roman" w:cs="Times New Roman"/>
          <w:sz w:val="28"/>
          <w:szCs w:val="28"/>
        </w:rPr>
        <w:t>.</w:t>
      </w:r>
    </w:p>
    <w:p w14:paraId="088B364D" w14:textId="77777777" w:rsidR="00746394" w:rsidRDefault="00746394" w:rsidP="00746394">
      <w:pPr>
        <w:spacing w:after="0" w:line="240" w:lineRule="auto"/>
        <w:jc w:val="both"/>
        <w:rPr>
          <w:rFonts w:ascii="Times New Roman" w:hAnsi="Times New Roman"/>
          <w:sz w:val="28"/>
          <w:szCs w:val="28"/>
        </w:rPr>
      </w:pPr>
    </w:p>
    <w:p w14:paraId="5FAEF021"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Proč je transparentnost odměňování důležitá:</w:t>
      </w:r>
    </w:p>
    <w:p w14:paraId="553EF8C1" w14:textId="77777777" w:rsidR="00746394" w:rsidRDefault="00746394" w:rsidP="00746394">
      <w:pPr>
        <w:spacing w:after="0" w:line="240" w:lineRule="auto"/>
        <w:jc w:val="both"/>
        <w:rPr>
          <w:rFonts w:ascii="Times New Roman" w:hAnsi="Times New Roman"/>
          <w:b/>
          <w:bCs/>
          <w:sz w:val="28"/>
          <w:szCs w:val="28"/>
        </w:rPr>
      </w:pPr>
    </w:p>
    <w:p w14:paraId="6BD9EAFD" w14:textId="77777777" w:rsidR="00746394" w:rsidRDefault="00746394" w:rsidP="009620FC">
      <w:pPr>
        <w:pStyle w:val="Odstavecseseznamem"/>
        <w:numPr>
          <w:ilvl w:val="0"/>
          <w:numId w:val="2"/>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Odhaluje nerovnosti, </w:t>
      </w:r>
      <w:r>
        <w:rPr>
          <w:rFonts w:ascii="Times New Roman" w:hAnsi="Times New Roman" w:cs="Times New Roman"/>
          <w:sz w:val="28"/>
          <w:szCs w:val="28"/>
        </w:rPr>
        <w:t>které jsou bez dat často neviditelné.</w:t>
      </w:r>
    </w:p>
    <w:p w14:paraId="2218D4D0" w14:textId="77777777" w:rsidR="00746394" w:rsidRDefault="00746394" w:rsidP="009620FC">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Posiluje vyjednávací pozici zaměstnanců i odborů.</w:t>
      </w:r>
    </w:p>
    <w:p w14:paraId="2DA8EE6E" w14:textId="77777777" w:rsidR="00746394" w:rsidRDefault="00746394" w:rsidP="009620FC">
      <w:pPr>
        <w:pStyle w:val="Odstavecseseznamem"/>
        <w:numPr>
          <w:ilvl w:val="0"/>
          <w:numId w:val="2"/>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Zvyšuje důvěru na pracovišti </w:t>
      </w:r>
      <w:r>
        <w:rPr>
          <w:rFonts w:ascii="Times New Roman" w:hAnsi="Times New Roman" w:cs="Times New Roman"/>
          <w:sz w:val="28"/>
          <w:szCs w:val="28"/>
        </w:rPr>
        <w:t>a podporuje férové pracovní prostředí.</w:t>
      </w:r>
    </w:p>
    <w:p w14:paraId="44CFB4A6" w14:textId="77777777" w:rsidR="00746394" w:rsidRDefault="00746394" w:rsidP="009620FC">
      <w:pPr>
        <w:pStyle w:val="Odstavecseseznamem"/>
        <w:numPr>
          <w:ilvl w:val="0"/>
          <w:numId w:val="2"/>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Pomáhá předcházet diskriminaci </w:t>
      </w:r>
      <w:r>
        <w:rPr>
          <w:rFonts w:ascii="Times New Roman" w:hAnsi="Times New Roman" w:cs="Times New Roman"/>
          <w:sz w:val="28"/>
          <w:szCs w:val="28"/>
        </w:rPr>
        <w:t>na základě pohlaví, věku, etnicity či jiných faktorů.</w:t>
      </w:r>
    </w:p>
    <w:p w14:paraId="6F52111B" w14:textId="77777777" w:rsidR="00746394" w:rsidRDefault="00746394" w:rsidP="00746394">
      <w:pPr>
        <w:spacing w:after="0" w:line="240" w:lineRule="auto"/>
        <w:jc w:val="both"/>
        <w:rPr>
          <w:rFonts w:ascii="Times New Roman" w:hAnsi="Times New Roman"/>
          <w:sz w:val="28"/>
          <w:szCs w:val="28"/>
        </w:rPr>
      </w:pPr>
    </w:p>
    <w:p w14:paraId="3A67199E"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Odbory dlouhodobě upozorňují, že bez přístupu k reálným údajům o platech je téměř nemožné efektivně hájit právo na rovné odměňování.</w:t>
      </w:r>
    </w:p>
    <w:p w14:paraId="204E8FF4"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 předpoklad, že směrnice by měla tento problém pomoci řešit.</w:t>
      </w:r>
    </w:p>
    <w:p w14:paraId="00F5370C" w14:textId="77777777" w:rsidR="00746394" w:rsidRDefault="00746394" w:rsidP="00746394">
      <w:pPr>
        <w:spacing w:after="0" w:line="240" w:lineRule="auto"/>
        <w:jc w:val="both"/>
        <w:rPr>
          <w:rFonts w:ascii="Times New Roman" w:hAnsi="Times New Roman"/>
          <w:sz w:val="28"/>
          <w:szCs w:val="28"/>
        </w:rPr>
      </w:pPr>
    </w:p>
    <w:p w14:paraId="5A4D6BB3"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Co evropská směrnice 2023/970 přináší:</w:t>
      </w:r>
    </w:p>
    <w:p w14:paraId="67298F89" w14:textId="77777777" w:rsidR="00746394" w:rsidRDefault="00746394" w:rsidP="00746394">
      <w:pPr>
        <w:spacing w:after="0" w:line="240" w:lineRule="auto"/>
        <w:jc w:val="both"/>
        <w:rPr>
          <w:rFonts w:ascii="Times New Roman" w:hAnsi="Times New Roman"/>
          <w:b/>
          <w:bCs/>
          <w:sz w:val="28"/>
          <w:szCs w:val="28"/>
        </w:rPr>
      </w:pPr>
    </w:p>
    <w:p w14:paraId="40747A73" w14:textId="77777777" w:rsidR="00746394" w:rsidRDefault="00746394" w:rsidP="009620FC">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Povinné poskytování informací o odměňování</w:t>
      </w:r>
    </w:p>
    <w:p w14:paraId="4F8A5509" w14:textId="77777777" w:rsidR="00746394" w:rsidRDefault="00746394" w:rsidP="00746394">
      <w:pPr>
        <w:spacing w:after="0" w:line="240" w:lineRule="auto"/>
        <w:ind w:left="360"/>
        <w:jc w:val="both"/>
        <w:rPr>
          <w:rFonts w:ascii="Times New Roman" w:hAnsi="Times New Roman"/>
          <w:b/>
          <w:bCs/>
          <w:sz w:val="28"/>
          <w:szCs w:val="28"/>
        </w:rPr>
      </w:pPr>
    </w:p>
    <w:p w14:paraId="08ED0A26" w14:textId="77777777" w:rsidR="00746394" w:rsidRDefault="00746394" w:rsidP="00746394">
      <w:pPr>
        <w:spacing w:after="0" w:line="240" w:lineRule="auto"/>
        <w:ind w:left="360"/>
        <w:jc w:val="both"/>
        <w:rPr>
          <w:rFonts w:ascii="Times New Roman" w:hAnsi="Times New Roman"/>
          <w:sz w:val="28"/>
          <w:szCs w:val="28"/>
        </w:rPr>
      </w:pPr>
      <w:r>
        <w:rPr>
          <w:rFonts w:ascii="Times New Roman" w:hAnsi="Times New Roman" w:cs="Times New Roman"/>
          <w:sz w:val="28"/>
          <w:szCs w:val="28"/>
        </w:rPr>
        <w:t>Zaměstnavatelé budou muset poskytovat:</w:t>
      </w:r>
    </w:p>
    <w:p w14:paraId="08AAF90C" w14:textId="77777777" w:rsidR="00746394" w:rsidRDefault="00746394" w:rsidP="00746394">
      <w:pPr>
        <w:spacing w:after="0" w:line="240" w:lineRule="auto"/>
        <w:ind w:left="360"/>
        <w:jc w:val="both"/>
        <w:rPr>
          <w:rFonts w:ascii="Times New Roman" w:hAnsi="Times New Roman"/>
          <w:sz w:val="28"/>
          <w:szCs w:val="28"/>
        </w:rPr>
      </w:pPr>
    </w:p>
    <w:p w14:paraId="2220FF67" w14:textId="77777777" w:rsidR="00746394" w:rsidRDefault="00746394" w:rsidP="009620FC">
      <w:pPr>
        <w:pStyle w:val="Odstavecseseznamem"/>
        <w:numPr>
          <w:ilvl w:val="0"/>
          <w:numId w:val="4"/>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informace o </w:t>
      </w:r>
      <w:r>
        <w:rPr>
          <w:rFonts w:ascii="Times New Roman" w:hAnsi="Times New Roman" w:cs="Times New Roman"/>
          <w:b/>
          <w:bCs/>
          <w:sz w:val="28"/>
          <w:szCs w:val="28"/>
        </w:rPr>
        <w:t>kritériích určování mzdy,</w:t>
      </w:r>
    </w:p>
    <w:p w14:paraId="66F2D52D" w14:textId="77777777" w:rsidR="00746394" w:rsidRDefault="00746394" w:rsidP="009620FC">
      <w:pPr>
        <w:pStyle w:val="Odstavecseseznamem"/>
        <w:numPr>
          <w:ilvl w:val="0"/>
          <w:numId w:val="4"/>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popisy </w:t>
      </w:r>
      <w:r>
        <w:rPr>
          <w:rFonts w:ascii="Times New Roman" w:hAnsi="Times New Roman" w:cs="Times New Roman"/>
          <w:b/>
          <w:bCs/>
          <w:sz w:val="28"/>
          <w:szCs w:val="28"/>
        </w:rPr>
        <w:t xml:space="preserve">mzdových pásem </w:t>
      </w:r>
      <w:r>
        <w:rPr>
          <w:rFonts w:ascii="Times New Roman" w:hAnsi="Times New Roman" w:cs="Times New Roman"/>
          <w:sz w:val="28"/>
          <w:szCs w:val="28"/>
        </w:rPr>
        <w:t>pro jednotlivé pozice,</w:t>
      </w:r>
    </w:p>
    <w:p w14:paraId="0CE9197C" w14:textId="77777777" w:rsidR="00746394" w:rsidRDefault="00746394" w:rsidP="009620FC">
      <w:pPr>
        <w:pStyle w:val="Odstavecseseznamem"/>
        <w:numPr>
          <w:ilvl w:val="0"/>
          <w:numId w:val="4"/>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údaje o </w:t>
      </w:r>
      <w:r>
        <w:rPr>
          <w:rFonts w:ascii="Times New Roman" w:hAnsi="Times New Roman" w:cs="Times New Roman"/>
          <w:b/>
          <w:bCs/>
          <w:sz w:val="28"/>
          <w:szCs w:val="28"/>
        </w:rPr>
        <w:t xml:space="preserve">průměrných odměnách </w:t>
      </w:r>
      <w:r>
        <w:rPr>
          <w:rFonts w:ascii="Times New Roman" w:hAnsi="Times New Roman" w:cs="Times New Roman"/>
          <w:sz w:val="28"/>
          <w:szCs w:val="28"/>
        </w:rPr>
        <w:t>mužů a žen v rámci srovnatelných skupin zaměstnanců.</w:t>
      </w:r>
    </w:p>
    <w:p w14:paraId="6583605E" w14:textId="77777777" w:rsidR="00746394" w:rsidRDefault="00746394" w:rsidP="00746394">
      <w:pPr>
        <w:spacing w:after="0" w:line="240" w:lineRule="auto"/>
        <w:jc w:val="both"/>
      </w:pPr>
      <w:r>
        <w:rPr>
          <w:rFonts w:ascii="Times New Roman" w:hAnsi="Times New Roman" w:cs="Times New Roman"/>
          <w:sz w:val="28"/>
          <w:szCs w:val="28"/>
        </w:rPr>
        <w:lastRenderedPageBreak/>
        <w:t xml:space="preserve">     Tato práva se vztahují nejen na jednotlivé zaměstnance, ale i na </w:t>
      </w:r>
      <w:r>
        <w:rPr>
          <w:rFonts w:ascii="Times New Roman" w:hAnsi="Times New Roman" w:cs="Times New Roman"/>
          <w:b/>
          <w:bCs/>
          <w:sz w:val="28"/>
          <w:szCs w:val="28"/>
        </w:rPr>
        <w:t>zástupce zaměstnanců a odbory.</w:t>
      </w:r>
    </w:p>
    <w:p w14:paraId="7C14EA6F" w14:textId="77777777" w:rsidR="00746394" w:rsidRDefault="00746394" w:rsidP="00746394">
      <w:pPr>
        <w:spacing w:after="0" w:line="240" w:lineRule="auto"/>
        <w:jc w:val="both"/>
        <w:rPr>
          <w:rFonts w:ascii="Times New Roman" w:hAnsi="Times New Roman"/>
          <w:sz w:val="28"/>
          <w:szCs w:val="28"/>
        </w:rPr>
      </w:pPr>
    </w:p>
    <w:p w14:paraId="4972A0EE" w14:textId="77777777" w:rsidR="00746394" w:rsidRDefault="00746394" w:rsidP="009620FC">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Pravidelné reportování rozdílů v odměňování</w:t>
      </w:r>
    </w:p>
    <w:p w14:paraId="4D94A6FF" w14:textId="77777777" w:rsidR="00746394" w:rsidRDefault="00746394" w:rsidP="00746394">
      <w:pPr>
        <w:spacing w:after="0" w:line="240" w:lineRule="auto"/>
        <w:ind w:left="360"/>
        <w:jc w:val="both"/>
        <w:rPr>
          <w:rFonts w:ascii="Times New Roman" w:hAnsi="Times New Roman"/>
          <w:b/>
          <w:bCs/>
          <w:sz w:val="28"/>
          <w:szCs w:val="28"/>
        </w:rPr>
      </w:pPr>
    </w:p>
    <w:p w14:paraId="5AD76AFD" w14:textId="77777777" w:rsidR="00746394" w:rsidRDefault="00746394" w:rsidP="00746394">
      <w:pPr>
        <w:spacing w:after="0" w:line="240" w:lineRule="auto"/>
        <w:ind w:left="360"/>
        <w:jc w:val="both"/>
        <w:rPr>
          <w:rFonts w:ascii="Times New Roman" w:hAnsi="Times New Roman"/>
          <w:sz w:val="28"/>
          <w:szCs w:val="28"/>
        </w:rPr>
      </w:pPr>
      <w:r>
        <w:rPr>
          <w:rFonts w:ascii="Times New Roman" w:hAnsi="Times New Roman" w:cs="Times New Roman"/>
          <w:sz w:val="28"/>
          <w:szCs w:val="28"/>
        </w:rPr>
        <w:t>Firmy nad určitý počet zaměstnanců budou muset pravidelně zveřejňovat:</w:t>
      </w:r>
    </w:p>
    <w:p w14:paraId="15304A66" w14:textId="77777777" w:rsidR="00746394" w:rsidRDefault="00746394" w:rsidP="00746394">
      <w:pPr>
        <w:spacing w:after="0" w:line="240" w:lineRule="auto"/>
        <w:ind w:left="360"/>
        <w:jc w:val="both"/>
        <w:rPr>
          <w:rFonts w:ascii="Times New Roman" w:hAnsi="Times New Roman"/>
          <w:sz w:val="28"/>
          <w:szCs w:val="28"/>
        </w:rPr>
      </w:pPr>
    </w:p>
    <w:p w14:paraId="78A2E067" w14:textId="77777777" w:rsidR="00746394" w:rsidRDefault="00746394" w:rsidP="009620FC">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rozdíl v průměrných odměnách žen a mužů,</w:t>
      </w:r>
    </w:p>
    <w:p w14:paraId="1B87B5D9" w14:textId="77777777" w:rsidR="00746394" w:rsidRDefault="00746394" w:rsidP="009620FC">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rozdíl v odměnách za práci stejné hodnoty,</w:t>
      </w:r>
    </w:p>
    <w:p w14:paraId="405804FF" w14:textId="77777777" w:rsidR="00746394" w:rsidRDefault="00746394" w:rsidP="009620FC">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rozdíly v bonusových složkách, odměnách a příplatcích.</w:t>
      </w:r>
    </w:p>
    <w:p w14:paraId="0BC48933" w14:textId="77777777" w:rsidR="00746394" w:rsidRDefault="00746394" w:rsidP="00746394">
      <w:pPr>
        <w:spacing w:after="0" w:line="240" w:lineRule="auto"/>
        <w:jc w:val="both"/>
        <w:rPr>
          <w:rFonts w:ascii="Times New Roman" w:hAnsi="Times New Roman"/>
          <w:sz w:val="28"/>
          <w:szCs w:val="28"/>
        </w:rPr>
      </w:pPr>
    </w:p>
    <w:p w14:paraId="0DD025D9" w14:textId="77777777" w:rsidR="00746394" w:rsidRDefault="00746394" w:rsidP="00746394">
      <w:pPr>
        <w:spacing w:after="0" w:line="240" w:lineRule="auto"/>
        <w:jc w:val="both"/>
      </w:pPr>
      <w:r>
        <w:rPr>
          <w:rFonts w:ascii="Times New Roman" w:hAnsi="Times New Roman" w:cs="Times New Roman"/>
          <w:sz w:val="28"/>
          <w:szCs w:val="28"/>
        </w:rPr>
        <w:t xml:space="preserve">      Pokud rozdíl přesáhne </w:t>
      </w:r>
      <w:r>
        <w:rPr>
          <w:rFonts w:ascii="Times New Roman" w:hAnsi="Times New Roman" w:cs="Times New Roman"/>
          <w:b/>
          <w:bCs/>
          <w:sz w:val="28"/>
          <w:szCs w:val="28"/>
        </w:rPr>
        <w:t xml:space="preserve">5 % </w:t>
      </w:r>
      <w:r>
        <w:rPr>
          <w:rFonts w:ascii="Times New Roman" w:hAnsi="Times New Roman" w:cs="Times New Roman"/>
          <w:sz w:val="28"/>
          <w:szCs w:val="28"/>
        </w:rPr>
        <w:t xml:space="preserve">a není objektivně odůvodněn, musí zaměstnavatel provést </w:t>
      </w:r>
      <w:r>
        <w:rPr>
          <w:rFonts w:ascii="Times New Roman" w:hAnsi="Times New Roman" w:cs="Times New Roman"/>
          <w:b/>
          <w:bCs/>
          <w:sz w:val="28"/>
          <w:szCs w:val="28"/>
        </w:rPr>
        <w:t>společné posouzení odměňování za účasti odborů.</w:t>
      </w:r>
    </w:p>
    <w:p w14:paraId="0548B1C7" w14:textId="77777777" w:rsidR="00746394" w:rsidRDefault="00746394" w:rsidP="00746394">
      <w:pPr>
        <w:spacing w:after="0" w:line="240" w:lineRule="auto"/>
        <w:jc w:val="both"/>
        <w:rPr>
          <w:rFonts w:ascii="Times New Roman" w:hAnsi="Times New Roman"/>
          <w:b/>
          <w:bCs/>
          <w:sz w:val="28"/>
          <w:szCs w:val="28"/>
        </w:rPr>
      </w:pPr>
    </w:p>
    <w:p w14:paraId="50D8DEC2" w14:textId="77777777" w:rsidR="00746394" w:rsidRDefault="00746394" w:rsidP="009620FC">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 xml:space="preserve">Společné posouzení odměňování (joint </w:t>
      </w:r>
      <w:proofErr w:type="spellStart"/>
      <w:r>
        <w:rPr>
          <w:rFonts w:ascii="Times New Roman" w:hAnsi="Times New Roman" w:cs="Times New Roman"/>
          <w:b/>
          <w:bCs/>
          <w:sz w:val="28"/>
          <w:szCs w:val="28"/>
        </w:rPr>
        <w:t>pay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assessment</w:t>
      </w:r>
      <w:proofErr w:type="spellEnd"/>
      <w:r>
        <w:rPr>
          <w:rFonts w:ascii="Times New Roman" w:hAnsi="Times New Roman" w:cs="Times New Roman"/>
          <w:b/>
          <w:bCs/>
          <w:sz w:val="28"/>
          <w:szCs w:val="28"/>
        </w:rPr>
        <w:t>)</w:t>
      </w:r>
    </w:p>
    <w:p w14:paraId="2AE68C8C" w14:textId="77777777" w:rsidR="00746394" w:rsidRDefault="00746394" w:rsidP="00746394">
      <w:pPr>
        <w:spacing w:after="0" w:line="240" w:lineRule="auto"/>
        <w:jc w:val="both"/>
        <w:rPr>
          <w:rFonts w:ascii="Times New Roman" w:hAnsi="Times New Roman"/>
          <w:b/>
          <w:bCs/>
          <w:sz w:val="28"/>
          <w:szCs w:val="28"/>
        </w:rPr>
      </w:pPr>
    </w:p>
    <w:p w14:paraId="69AAA90E" w14:textId="77777777" w:rsidR="00746394" w:rsidRDefault="00746394" w:rsidP="00746394">
      <w:pPr>
        <w:spacing w:after="0" w:line="240" w:lineRule="auto"/>
        <w:jc w:val="both"/>
      </w:pPr>
      <w:r>
        <w:rPr>
          <w:rFonts w:ascii="Times New Roman" w:hAnsi="Times New Roman" w:cs="Times New Roman"/>
          <w:b/>
          <w:bCs/>
          <w:sz w:val="28"/>
          <w:szCs w:val="28"/>
        </w:rPr>
        <w:t xml:space="preserve">     Tento mechanismus je pro obory zásadní. </w:t>
      </w:r>
      <w:r>
        <w:rPr>
          <w:rFonts w:ascii="Times New Roman" w:hAnsi="Times New Roman" w:cs="Times New Roman"/>
          <w:sz w:val="28"/>
          <w:szCs w:val="28"/>
        </w:rPr>
        <w:t>Umožňuje:</w:t>
      </w:r>
    </w:p>
    <w:p w14:paraId="532461E4" w14:textId="77777777" w:rsidR="00746394" w:rsidRDefault="00746394" w:rsidP="00746394">
      <w:pPr>
        <w:spacing w:after="0" w:line="240" w:lineRule="auto"/>
        <w:jc w:val="both"/>
        <w:rPr>
          <w:rFonts w:ascii="Times New Roman" w:hAnsi="Times New Roman"/>
          <w:sz w:val="28"/>
          <w:szCs w:val="28"/>
        </w:rPr>
      </w:pPr>
    </w:p>
    <w:p w14:paraId="35CC3F92" w14:textId="77777777" w:rsidR="00746394" w:rsidRDefault="00746394" w:rsidP="009620FC">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získat detailní data o odměňování,</w:t>
      </w:r>
    </w:p>
    <w:p w14:paraId="77AF9269" w14:textId="77777777" w:rsidR="00746394" w:rsidRDefault="00746394" w:rsidP="009620FC">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identifikovat systémové nerovnosti,</w:t>
      </w:r>
    </w:p>
    <w:p w14:paraId="2590C633" w14:textId="77777777" w:rsidR="00746394" w:rsidRDefault="00746394" w:rsidP="009620FC">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vyžadovat nápravná opatření,</w:t>
      </w:r>
    </w:p>
    <w:p w14:paraId="3E105657" w14:textId="77777777" w:rsidR="00746394" w:rsidRDefault="00746394" w:rsidP="009620FC">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zapojit se do tvorby férových mzdových struktur.</w:t>
      </w:r>
    </w:p>
    <w:p w14:paraId="13CD09D8" w14:textId="77777777" w:rsidR="00746394" w:rsidRDefault="00746394" w:rsidP="00746394">
      <w:pPr>
        <w:spacing w:after="0" w:line="240" w:lineRule="auto"/>
        <w:ind w:left="360"/>
        <w:jc w:val="both"/>
        <w:rPr>
          <w:rFonts w:ascii="Times New Roman" w:hAnsi="Times New Roman"/>
          <w:sz w:val="28"/>
          <w:szCs w:val="28"/>
        </w:rPr>
      </w:pPr>
    </w:p>
    <w:p w14:paraId="3BFF6CD3" w14:textId="77777777" w:rsidR="00746394" w:rsidRDefault="00746394" w:rsidP="009620FC">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Posílení kolektivního vyjednávání</w:t>
      </w:r>
    </w:p>
    <w:p w14:paraId="50FEADD2" w14:textId="77777777" w:rsidR="00746394" w:rsidRDefault="00746394" w:rsidP="00746394">
      <w:pPr>
        <w:spacing w:after="0" w:line="240" w:lineRule="auto"/>
        <w:ind w:left="360"/>
        <w:jc w:val="both"/>
        <w:rPr>
          <w:rFonts w:ascii="Times New Roman" w:hAnsi="Times New Roman"/>
          <w:b/>
          <w:bCs/>
          <w:sz w:val="28"/>
          <w:szCs w:val="28"/>
        </w:rPr>
      </w:pPr>
    </w:p>
    <w:p w14:paraId="555F42F4" w14:textId="77777777" w:rsidR="00746394" w:rsidRDefault="00746394" w:rsidP="00746394">
      <w:pPr>
        <w:spacing w:after="0" w:line="240" w:lineRule="auto"/>
        <w:ind w:left="360"/>
        <w:jc w:val="both"/>
        <w:rPr>
          <w:rFonts w:ascii="Times New Roman" w:hAnsi="Times New Roman"/>
          <w:sz w:val="28"/>
          <w:szCs w:val="28"/>
        </w:rPr>
      </w:pPr>
      <w:r>
        <w:rPr>
          <w:rFonts w:ascii="Times New Roman" w:hAnsi="Times New Roman" w:cs="Times New Roman"/>
          <w:sz w:val="28"/>
          <w:szCs w:val="28"/>
        </w:rPr>
        <w:t>Směrnice výslovně zdůrazňuje roli odborů při:</w:t>
      </w:r>
    </w:p>
    <w:p w14:paraId="42987989" w14:textId="77777777" w:rsidR="00746394" w:rsidRDefault="00746394" w:rsidP="00746394">
      <w:pPr>
        <w:spacing w:after="0" w:line="240" w:lineRule="auto"/>
        <w:ind w:left="360"/>
        <w:jc w:val="both"/>
        <w:rPr>
          <w:rFonts w:ascii="Times New Roman" w:hAnsi="Times New Roman"/>
          <w:sz w:val="28"/>
          <w:szCs w:val="28"/>
        </w:rPr>
      </w:pPr>
    </w:p>
    <w:p w14:paraId="6E7B5003" w14:textId="77777777" w:rsidR="00746394" w:rsidRDefault="00746394" w:rsidP="009620FC">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kontrole dodržování zásady rovného odměňování,</w:t>
      </w:r>
    </w:p>
    <w:p w14:paraId="0BB97BBA" w14:textId="77777777" w:rsidR="00746394" w:rsidRDefault="00746394" w:rsidP="009620FC">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vyjednávání o opatřeních ke snížení rozdílů,</w:t>
      </w:r>
    </w:p>
    <w:p w14:paraId="65CC5321" w14:textId="77777777" w:rsidR="00746394" w:rsidRDefault="00746394" w:rsidP="009620FC">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zajištění transparentních mzdových systémů.</w:t>
      </w:r>
    </w:p>
    <w:p w14:paraId="6A9DFA8B" w14:textId="77777777" w:rsidR="00746394" w:rsidRDefault="00746394" w:rsidP="00746394">
      <w:pPr>
        <w:spacing w:after="0" w:line="240" w:lineRule="auto"/>
        <w:jc w:val="both"/>
        <w:rPr>
          <w:rFonts w:ascii="Times New Roman" w:hAnsi="Times New Roman"/>
          <w:sz w:val="28"/>
          <w:szCs w:val="28"/>
        </w:rPr>
      </w:pPr>
    </w:p>
    <w:p w14:paraId="49A1935E" w14:textId="77777777" w:rsidR="00746394" w:rsidRDefault="00746394" w:rsidP="00746394">
      <w:pPr>
        <w:spacing w:after="0" w:line="240" w:lineRule="auto"/>
        <w:jc w:val="both"/>
      </w:pPr>
      <w:r>
        <w:rPr>
          <w:rFonts w:ascii="Times New Roman" w:hAnsi="Times New Roman" w:cs="Times New Roman"/>
          <w:sz w:val="28"/>
          <w:szCs w:val="28"/>
        </w:rPr>
        <w:t xml:space="preserve">     ETUC (Evropská odborová konfederace) označuje směrnici za </w:t>
      </w:r>
      <w:r>
        <w:rPr>
          <w:rFonts w:ascii="Times New Roman" w:hAnsi="Times New Roman" w:cs="Times New Roman"/>
          <w:b/>
          <w:bCs/>
          <w:sz w:val="28"/>
          <w:szCs w:val="28"/>
        </w:rPr>
        <w:t xml:space="preserve">příležitost posílit kolektivní smlouvy </w:t>
      </w:r>
      <w:r>
        <w:rPr>
          <w:rFonts w:ascii="Times New Roman" w:hAnsi="Times New Roman" w:cs="Times New Roman"/>
          <w:sz w:val="28"/>
          <w:szCs w:val="28"/>
        </w:rPr>
        <w:t>a</w:t>
      </w:r>
      <w:r>
        <w:rPr>
          <w:rFonts w:ascii="Times New Roman" w:hAnsi="Times New Roman" w:cs="Times New Roman"/>
          <w:b/>
          <w:bCs/>
          <w:sz w:val="28"/>
          <w:szCs w:val="28"/>
        </w:rPr>
        <w:t xml:space="preserve"> </w:t>
      </w:r>
      <w:r>
        <w:rPr>
          <w:rFonts w:ascii="Times New Roman" w:hAnsi="Times New Roman" w:cs="Times New Roman"/>
          <w:sz w:val="28"/>
          <w:szCs w:val="28"/>
        </w:rPr>
        <w:t>odstranit bariéry, které brání transparentnosti.</w:t>
      </w:r>
    </w:p>
    <w:p w14:paraId="569F5410" w14:textId="77777777" w:rsidR="00746394" w:rsidRDefault="00746394" w:rsidP="00746394">
      <w:pPr>
        <w:spacing w:after="0" w:line="240" w:lineRule="auto"/>
        <w:jc w:val="both"/>
        <w:rPr>
          <w:rFonts w:ascii="Times New Roman" w:hAnsi="Times New Roman"/>
          <w:sz w:val="28"/>
          <w:szCs w:val="28"/>
        </w:rPr>
      </w:pPr>
    </w:p>
    <w:p w14:paraId="3968DEA0" w14:textId="77777777" w:rsidR="00746394" w:rsidRDefault="00746394" w:rsidP="00746394">
      <w:pPr>
        <w:spacing w:after="0" w:line="240" w:lineRule="auto"/>
        <w:jc w:val="both"/>
        <w:rPr>
          <w:rFonts w:ascii="Times New Roman" w:hAnsi="Times New Roman"/>
          <w:sz w:val="28"/>
          <w:szCs w:val="28"/>
        </w:rPr>
      </w:pPr>
    </w:p>
    <w:p w14:paraId="073180C9"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Jaké výzvy čekají odbory:</w:t>
      </w:r>
    </w:p>
    <w:p w14:paraId="11265EA3" w14:textId="77777777" w:rsidR="00746394" w:rsidRDefault="00746394" w:rsidP="00746394">
      <w:pPr>
        <w:spacing w:after="0" w:line="240" w:lineRule="auto"/>
        <w:jc w:val="both"/>
        <w:rPr>
          <w:rFonts w:ascii="Times New Roman" w:hAnsi="Times New Roman"/>
          <w:b/>
          <w:bCs/>
          <w:sz w:val="28"/>
          <w:szCs w:val="28"/>
        </w:rPr>
      </w:pPr>
    </w:p>
    <w:p w14:paraId="08094EDD" w14:textId="77777777" w:rsidR="00746394" w:rsidRDefault="00746394" w:rsidP="009620FC">
      <w:pPr>
        <w:pStyle w:val="Odstavecseseznamem"/>
        <w:numPr>
          <w:ilvl w:val="0"/>
          <w:numId w:val="8"/>
        </w:numPr>
        <w:suppressAutoHyphens/>
        <w:autoSpaceDN w:val="0"/>
        <w:spacing w:after="0" w:line="240" w:lineRule="auto"/>
        <w:contextualSpacing w:val="0"/>
        <w:jc w:val="both"/>
        <w:textAlignment w:val="baseline"/>
      </w:pPr>
      <w:r>
        <w:rPr>
          <w:rFonts w:ascii="Times New Roman" w:hAnsi="Times New Roman" w:cs="Times New Roman"/>
          <w:b/>
          <w:bCs/>
          <w:sz w:val="28"/>
          <w:szCs w:val="28"/>
        </w:rPr>
        <w:t>Získávání a interpretace dat</w:t>
      </w:r>
    </w:p>
    <w:p w14:paraId="682317E0" w14:textId="77777777" w:rsidR="00746394" w:rsidRDefault="00746394" w:rsidP="00746394">
      <w:pPr>
        <w:spacing w:after="0" w:line="240" w:lineRule="auto"/>
        <w:jc w:val="both"/>
        <w:rPr>
          <w:rFonts w:ascii="Times New Roman" w:hAnsi="Times New Roman"/>
          <w:sz w:val="28"/>
          <w:szCs w:val="28"/>
        </w:rPr>
      </w:pPr>
    </w:p>
    <w:p w14:paraId="2557D0EE"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Odbory budou muset pracovat s novými typy dat – statistickými přehledy, mzdovými pásmy, analýzami hodnoty práce.</w:t>
      </w:r>
    </w:p>
    <w:p w14:paraId="34F70B29" w14:textId="77777777" w:rsidR="00746394" w:rsidRDefault="00746394" w:rsidP="00746394">
      <w:pPr>
        <w:spacing w:after="0" w:line="240" w:lineRule="auto"/>
        <w:jc w:val="both"/>
        <w:rPr>
          <w:rFonts w:ascii="Times New Roman" w:hAnsi="Times New Roman"/>
          <w:sz w:val="28"/>
          <w:szCs w:val="28"/>
        </w:rPr>
      </w:pPr>
    </w:p>
    <w:p w14:paraId="5C6C6AA3" w14:textId="77777777" w:rsidR="00210A46" w:rsidRDefault="00210A46" w:rsidP="00746394">
      <w:pPr>
        <w:spacing w:after="0" w:line="240" w:lineRule="auto"/>
        <w:jc w:val="both"/>
        <w:rPr>
          <w:rFonts w:ascii="Times New Roman" w:hAnsi="Times New Roman"/>
          <w:sz w:val="28"/>
          <w:szCs w:val="28"/>
        </w:rPr>
      </w:pPr>
    </w:p>
    <w:p w14:paraId="0473EF6D" w14:textId="77777777" w:rsidR="00746394" w:rsidRDefault="00746394" w:rsidP="009620FC">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lastRenderedPageBreak/>
        <w:t>Vyjednávání o nápravných opatřeních</w:t>
      </w:r>
    </w:p>
    <w:p w14:paraId="6EB4DFAB" w14:textId="77777777" w:rsidR="00746394" w:rsidRDefault="00746394" w:rsidP="00746394">
      <w:pPr>
        <w:pStyle w:val="Odstavecseseznamem"/>
        <w:spacing w:after="0" w:line="240" w:lineRule="auto"/>
        <w:jc w:val="both"/>
        <w:rPr>
          <w:rFonts w:ascii="Times New Roman" w:hAnsi="Times New Roman"/>
          <w:b/>
          <w:bCs/>
          <w:sz w:val="28"/>
          <w:szCs w:val="28"/>
        </w:rPr>
      </w:pPr>
    </w:p>
    <w:p w14:paraId="2BF5905E"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se objeví rozdíly, odbory budou muset aktivně prosazovat:</w:t>
      </w:r>
    </w:p>
    <w:p w14:paraId="06B039B3" w14:textId="77777777" w:rsidR="00746394" w:rsidRDefault="00746394" w:rsidP="00746394">
      <w:pPr>
        <w:spacing w:after="0" w:line="240" w:lineRule="auto"/>
        <w:jc w:val="both"/>
        <w:rPr>
          <w:rFonts w:ascii="Times New Roman" w:hAnsi="Times New Roman"/>
          <w:sz w:val="28"/>
          <w:szCs w:val="28"/>
        </w:rPr>
      </w:pPr>
    </w:p>
    <w:p w14:paraId="31A22972" w14:textId="77777777" w:rsidR="00746394" w:rsidRDefault="00746394" w:rsidP="009620FC">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sz w:val="28"/>
          <w:szCs w:val="28"/>
        </w:rPr>
        <w:t>úpravy mzdových tabulek,</w:t>
      </w:r>
    </w:p>
    <w:p w14:paraId="351CD4B4" w14:textId="77777777" w:rsidR="00746394" w:rsidRDefault="00746394" w:rsidP="009620FC">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sz w:val="28"/>
          <w:szCs w:val="28"/>
        </w:rPr>
        <w:t>změny v hodnocení práce,</w:t>
      </w:r>
    </w:p>
    <w:p w14:paraId="2E18D283" w14:textId="77777777" w:rsidR="00746394" w:rsidRDefault="00746394" w:rsidP="009620FC">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sz w:val="28"/>
          <w:szCs w:val="28"/>
        </w:rPr>
        <w:t>transparentní kariérní postupy.</w:t>
      </w:r>
    </w:p>
    <w:p w14:paraId="0950AC42" w14:textId="77777777" w:rsidR="00746394" w:rsidRDefault="00746394" w:rsidP="00746394">
      <w:pPr>
        <w:spacing w:after="0" w:line="240" w:lineRule="auto"/>
        <w:jc w:val="both"/>
        <w:rPr>
          <w:rFonts w:ascii="Times New Roman" w:hAnsi="Times New Roman"/>
          <w:b/>
          <w:bCs/>
          <w:sz w:val="28"/>
          <w:szCs w:val="28"/>
        </w:rPr>
      </w:pPr>
    </w:p>
    <w:p w14:paraId="76ED0A15" w14:textId="77777777" w:rsidR="00746394" w:rsidRDefault="00746394" w:rsidP="009620FC">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cs="Times New Roman"/>
          <w:b/>
          <w:bCs/>
          <w:sz w:val="28"/>
          <w:szCs w:val="28"/>
        </w:rPr>
        <w:t>Ochrana zaměstnanců před odvetou</w:t>
      </w:r>
    </w:p>
    <w:p w14:paraId="7EA8CAFA" w14:textId="77777777" w:rsidR="00746394" w:rsidRDefault="00746394" w:rsidP="00746394">
      <w:pPr>
        <w:spacing w:after="0" w:line="240" w:lineRule="auto"/>
        <w:jc w:val="both"/>
        <w:rPr>
          <w:rFonts w:ascii="Times New Roman" w:hAnsi="Times New Roman"/>
          <w:b/>
          <w:bCs/>
          <w:sz w:val="28"/>
          <w:szCs w:val="28"/>
        </w:rPr>
      </w:pPr>
    </w:p>
    <w:p w14:paraId="2C7FC2B2" w14:textId="77777777" w:rsidR="00746394" w:rsidRDefault="00746394" w:rsidP="00746394">
      <w:pPr>
        <w:spacing w:after="0" w:line="240" w:lineRule="auto"/>
        <w:jc w:val="both"/>
      </w:pPr>
      <w:r>
        <w:rPr>
          <w:rFonts w:ascii="Times New Roman" w:hAnsi="Times New Roman" w:cs="Times New Roman"/>
          <w:sz w:val="28"/>
          <w:szCs w:val="28"/>
        </w:rPr>
        <w:t xml:space="preserve">     Směrnice zakazuje jakékoli postihy za to, že zaměstnanec požádá o informace o odměňování. </w:t>
      </w:r>
      <w:r>
        <w:rPr>
          <w:rFonts w:ascii="Times New Roman" w:hAnsi="Times New Roman" w:cs="Times New Roman"/>
          <w:b/>
          <w:bCs/>
          <w:sz w:val="28"/>
          <w:szCs w:val="28"/>
        </w:rPr>
        <w:t xml:space="preserve">Odbory budou hrát roli v monitorování a řešení případných porušení. </w:t>
      </w:r>
    </w:p>
    <w:p w14:paraId="3C5CF377" w14:textId="77777777" w:rsidR="00746394" w:rsidRDefault="00746394" w:rsidP="00746394">
      <w:pPr>
        <w:spacing w:after="0" w:line="240" w:lineRule="auto"/>
        <w:jc w:val="both"/>
        <w:rPr>
          <w:rFonts w:ascii="Times New Roman" w:hAnsi="Times New Roman"/>
          <w:b/>
          <w:bCs/>
          <w:sz w:val="28"/>
          <w:szCs w:val="28"/>
        </w:rPr>
      </w:pPr>
    </w:p>
    <w:p w14:paraId="54F4FD09" w14:textId="77777777" w:rsidR="00746394" w:rsidRDefault="00746394" w:rsidP="00746394">
      <w:pPr>
        <w:spacing w:after="0" w:line="240" w:lineRule="auto"/>
        <w:jc w:val="both"/>
        <w:rPr>
          <w:rFonts w:ascii="Times New Roman" w:hAnsi="Times New Roman"/>
          <w:b/>
          <w:bCs/>
          <w:sz w:val="28"/>
          <w:szCs w:val="28"/>
        </w:rPr>
      </w:pPr>
    </w:p>
    <w:p w14:paraId="559C362F"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Co mohou odbory dělat už teď:</w:t>
      </w:r>
    </w:p>
    <w:p w14:paraId="64D782D6" w14:textId="77777777" w:rsidR="00746394" w:rsidRDefault="00746394" w:rsidP="00746394">
      <w:pPr>
        <w:spacing w:after="0" w:line="240" w:lineRule="auto"/>
        <w:jc w:val="both"/>
        <w:rPr>
          <w:rFonts w:ascii="Times New Roman" w:hAnsi="Times New Roman"/>
          <w:b/>
          <w:bCs/>
          <w:sz w:val="28"/>
          <w:szCs w:val="28"/>
        </w:rPr>
      </w:pPr>
    </w:p>
    <w:p w14:paraId="3AC33CCF" w14:textId="77777777" w:rsidR="00746394" w:rsidRDefault="00746394" w:rsidP="009620FC">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Připravit se na transpozici směrnice, </w:t>
      </w:r>
      <w:r>
        <w:rPr>
          <w:rFonts w:ascii="Times New Roman" w:hAnsi="Times New Roman" w:cs="Times New Roman"/>
          <w:sz w:val="28"/>
          <w:szCs w:val="28"/>
        </w:rPr>
        <w:t xml:space="preserve">která musí být dokončena do 7. června 2026 </w:t>
      </w:r>
      <w:r>
        <w:rPr>
          <w:rFonts w:ascii="Times New Roman" w:hAnsi="Times New Roman" w:cs="Times New Roman"/>
          <w:i/>
          <w:iCs/>
          <w:sz w:val="28"/>
          <w:szCs w:val="28"/>
        </w:rPr>
        <w:t>(tento termín se pravděpodobně oddálí),</w:t>
      </w:r>
    </w:p>
    <w:p w14:paraId="6F00AEB5" w14:textId="77777777" w:rsidR="00746394" w:rsidRDefault="00746394" w:rsidP="009620FC">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Vzdělávat členy a zaměstnance </w:t>
      </w:r>
      <w:r>
        <w:rPr>
          <w:rFonts w:ascii="Times New Roman" w:hAnsi="Times New Roman" w:cs="Times New Roman"/>
          <w:sz w:val="28"/>
          <w:szCs w:val="28"/>
        </w:rPr>
        <w:t>o jejich nových právech,</w:t>
      </w:r>
    </w:p>
    <w:p w14:paraId="083B49F9" w14:textId="77777777" w:rsidR="00746394" w:rsidRDefault="00746394" w:rsidP="009620FC">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Vyžadovat od zaměstnavatelů předběžné informace </w:t>
      </w:r>
      <w:r>
        <w:rPr>
          <w:rFonts w:ascii="Times New Roman" w:hAnsi="Times New Roman" w:cs="Times New Roman"/>
          <w:sz w:val="28"/>
          <w:szCs w:val="28"/>
        </w:rPr>
        <w:t>o mzdových strukturách,</w:t>
      </w:r>
    </w:p>
    <w:p w14:paraId="65917E71" w14:textId="77777777" w:rsidR="00746394" w:rsidRDefault="00746394" w:rsidP="009620FC">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 Začlenit principy transparentnosti do kolektivních smluv </w:t>
      </w:r>
      <w:r>
        <w:rPr>
          <w:rFonts w:ascii="Times New Roman" w:hAnsi="Times New Roman" w:cs="Times New Roman"/>
          <w:sz w:val="28"/>
          <w:szCs w:val="28"/>
        </w:rPr>
        <w:t>ještě před účinností národní legislativy,</w:t>
      </w:r>
    </w:p>
    <w:p w14:paraId="19AC9C9B" w14:textId="77777777" w:rsidR="00746394" w:rsidRDefault="00746394" w:rsidP="009620FC">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Budovat odborné kapacity </w:t>
      </w:r>
      <w:r>
        <w:rPr>
          <w:rFonts w:ascii="Times New Roman" w:hAnsi="Times New Roman" w:cs="Times New Roman"/>
          <w:sz w:val="28"/>
          <w:szCs w:val="28"/>
        </w:rPr>
        <w:t>v oblasti analýzy dat a rovného odměňování.</w:t>
      </w:r>
    </w:p>
    <w:p w14:paraId="0E009AD6" w14:textId="77777777" w:rsidR="00746394" w:rsidRDefault="00746394" w:rsidP="00746394">
      <w:pPr>
        <w:spacing w:after="0" w:line="240" w:lineRule="auto"/>
        <w:jc w:val="both"/>
        <w:rPr>
          <w:rFonts w:ascii="Times New Roman" w:hAnsi="Times New Roman"/>
          <w:b/>
          <w:bCs/>
          <w:sz w:val="28"/>
          <w:szCs w:val="28"/>
        </w:rPr>
      </w:pPr>
    </w:p>
    <w:p w14:paraId="4840C3E1" w14:textId="77777777" w:rsidR="00746394" w:rsidRDefault="00746394" w:rsidP="00746394">
      <w:pPr>
        <w:spacing w:after="0" w:line="240" w:lineRule="auto"/>
        <w:jc w:val="both"/>
        <w:rPr>
          <w:rFonts w:ascii="Times New Roman" w:hAnsi="Times New Roman"/>
          <w:b/>
          <w:bCs/>
          <w:sz w:val="28"/>
          <w:szCs w:val="28"/>
        </w:rPr>
      </w:pPr>
    </w:p>
    <w:p w14:paraId="77A77B28"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t>Evropská směrnice může pro odbory znamenat příležitost:</w:t>
      </w:r>
    </w:p>
    <w:p w14:paraId="6F2CA75D" w14:textId="77777777" w:rsidR="00746394" w:rsidRDefault="00746394" w:rsidP="00746394">
      <w:pPr>
        <w:spacing w:after="0" w:line="240" w:lineRule="auto"/>
        <w:jc w:val="both"/>
        <w:rPr>
          <w:rFonts w:ascii="Times New Roman" w:hAnsi="Times New Roman"/>
          <w:b/>
          <w:bCs/>
          <w:sz w:val="28"/>
          <w:szCs w:val="28"/>
        </w:rPr>
      </w:pPr>
    </w:p>
    <w:p w14:paraId="1F1D821D" w14:textId="77777777" w:rsidR="00746394" w:rsidRDefault="00746394" w:rsidP="009620FC">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získat silnější nástroje,</w:t>
      </w:r>
    </w:p>
    <w:p w14:paraId="4A155898" w14:textId="77777777" w:rsidR="00746394" w:rsidRDefault="00746394" w:rsidP="009620FC">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účinněji chránit zaměstnance,</w:t>
      </w:r>
    </w:p>
    <w:p w14:paraId="2FF492B1" w14:textId="77777777" w:rsidR="00746394" w:rsidRDefault="00746394" w:rsidP="009620FC">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posílit kolektivní vyjednávání,</w:t>
      </w:r>
    </w:p>
    <w:p w14:paraId="54AC511D" w14:textId="77777777" w:rsidR="00746394" w:rsidRDefault="00746394" w:rsidP="009620FC">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a aktivně přispět k odstranění mzdových nerovností.</w:t>
      </w:r>
    </w:p>
    <w:p w14:paraId="71B0A3F1" w14:textId="77777777" w:rsidR="00746394" w:rsidRDefault="00746394" w:rsidP="00746394">
      <w:pPr>
        <w:spacing w:after="0" w:line="240" w:lineRule="auto"/>
        <w:jc w:val="both"/>
        <w:rPr>
          <w:rFonts w:ascii="Times New Roman" w:hAnsi="Times New Roman"/>
          <w:sz w:val="28"/>
          <w:szCs w:val="28"/>
        </w:rPr>
      </w:pPr>
    </w:p>
    <w:p w14:paraId="208E4FA9"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0E92CAA8" w14:textId="77777777" w:rsidR="00746394" w:rsidRDefault="00746394" w:rsidP="007463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Podnikatel.cz</w:t>
      </w:r>
    </w:p>
    <w:p w14:paraId="307554B7" w14:textId="77777777" w:rsidR="00746394" w:rsidRDefault="00746394" w:rsidP="00746394">
      <w:pPr>
        <w:spacing w:after="0" w:line="240" w:lineRule="auto"/>
        <w:jc w:val="both"/>
        <w:rPr>
          <w:rFonts w:ascii="Times New Roman" w:hAnsi="Times New Roman"/>
          <w:b/>
          <w:bCs/>
          <w:sz w:val="28"/>
          <w:szCs w:val="28"/>
        </w:rPr>
      </w:pPr>
      <w:r>
        <w:rPr>
          <w:rFonts w:ascii="Times New Roman" w:hAnsi="Times New Roman" w:cs="Times New Roman"/>
          <w:b/>
          <w:bCs/>
          <w:sz w:val="28"/>
          <w:szCs w:val="28"/>
        </w:rPr>
        <w:br/>
      </w:r>
    </w:p>
    <w:p w14:paraId="203FC779" w14:textId="77777777" w:rsidR="00746394" w:rsidRDefault="00746394" w:rsidP="00746394">
      <w:pPr>
        <w:spacing w:after="0" w:line="240" w:lineRule="auto"/>
        <w:jc w:val="both"/>
        <w:rPr>
          <w:rFonts w:ascii="Times New Roman" w:hAnsi="Times New Roman"/>
          <w:b/>
          <w:bCs/>
          <w:sz w:val="28"/>
          <w:szCs w:val="28"/>
        </w:rPr>
      </w:pPr>
    </w:p>
    <w:p w14:paraId="49D44260" w14:textId="77777777" w:rsidR="00746394" w:rsidRDefault="00746394" w:rsidP="00746394">
      <w:pPr>
        <w:spacing w:after="0" w:line="240" w:lineRule="auto"/>
        <w:jc w:val="both"/>
        <w:rPr>
          <w:rFonts w:ascii="Times New Roman" w:hAnsi="Times New Roman"/>
          <w:b/>
          <w:bCs/>
          <w:sz w:val="28"/>
          <w:szCs w:val="28"/>
        </w:rPr>
      </w:pPr>
    </w:p>
    <w:p w14:paraId="6F033969" w14:textId="77777777" w:rsidR="00746394" w:rsidRDefault="00746394" w:rsidP="00746394">
      <w:pPr>
        <w:spacing w:after="0" w:line="240" w:lineRule="auto"/>
        <w:jc w:val="both"/>
        <w:rPr>
          <w:rFonts w:ascii="Times New Roman" w:hAnsi="Times New Roman"/>
          <w:b/>
          <w:bCs/>
          <w:sz w:val="28"/>
          <w:szCs w:val="28"/>
        </w:rPr>
      </w:pPr>
    </w:p>
    <w:p w14:paraId="0F96D070" w14:textId="77777777" w:rsidR="00B65D2C" w:rsidRDefault="00B65D2C" w:rsidP="00DF0F7A">
      <w:pPr>
        <w:tabs>
          <w:tab w:val="left" w:pos="4253"/>
          <w:tab w:val="left" w:pos="5840"/>
          <w:tab w:val="left" w:pos="7258"/>
        </w:tabs>
        <w:spacing w:after="0" w:line="360" w:lineRule="auto"/>
        <w:jc w:val="both"/>
        <w:rPr>
          <w:rFonts w:ascii="Times New Roman" w:hAnsi="Times New Roman"/>
          <w:sz w:val="28"/>
          <w:szCs w:val="28"/>
        </w:rPr>
      </w:pPr>
    </w:p>
    <w:p w14:paraId="7394CCE5" w14:textId="77777777" w:rsidR="00777D71" w:rsidRDefault="00777D71" w:rsidP="00DF0F7A">
      <w:pPr>
        <w:tabs>
          <w:tab w:val="left" w:pos="4253"/>
          <w:tab w:val="left" w:pos="5840"/>
          <w:tab w:val="left" w:pos="7258"/>
        </w:tabs>
        <w:spacing w:after="0" w:line="360" w:lineRule="auto"/>
        <w:jc w:val="both"/>
        <w:rPr>
          <w:rFonts w:ascii="Times New Roman" w:hAnsi="Times New Roman"/>
          <w:sz w:val="28"/>
          <w:szCs w:val="28"/>
        </w:rPr>
      </w:pPr>
    </w:p>
    <w:p w14:paraId="19FFEAAE" w14:textId="77777777" w:rsidR="006A1275" w:rsidRDefault="006A1275" w:rsidP="006A127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POSUZOVÁNÍ INTENZITY PORUŠENÍ PRACOVNÍ KÁZNĚ</w:t>
      </w:r>
    </w:p>
    <w:p w14:paraId="09DACEFC" w14:textId="77777777" w:rsidR="006A1275" w:rsidRDefault="006A1275" w:rsidP="006A1275">
      <w:pPr>
        <w:spacing w:after="0" w:line="240" w:lineRule="auto"/>
        <w:jc w:val="center"/>
        <w:rPr>
          <w:rFonts w:ascii="Times New Roman" w:hAnsi="Times New Roman"/>
          <w:b/>
          <w:bCs/>
          <w:sz w:val="28"/>
          <w:szCs w:val="28"/>
        </w:rPr>
      </w:pPr>
    </w:p>
    <w:p w14:paraId="2A434EBF" w14:textId="77777777" w:rsidR="006A1275" w:rsidRDefault="006A1275" w:rsidP="006A1275">
      <w:pPr>
        <w:spacing w:after="0" w:line="240" w:lineRule="auto"/>
        <w:jc w:val="center"/>
        <w:rPr>
          <w:rFonts w:ascii="Times New Roman" w:hAnsi="Times New Roman"/>
          <w:b/>
          <w:bCs/>
          <w:sz w:val="28"/>
          <w:szCs w:val="28"/>
        </w:rPr>
      </w:pPr>
    </w:p>
    <w:p w14:paraId="7330CDE0" w14:textId="77777777" w:rsidR="006A1275" w:rsidRDefault="006A1275" w:rsidP="006A1275">
      <w:pPr>
        <w:spacing w:after="0" w:line="240" w:lineRule="auto"/>
        <w:jc w:val="center"/>
        <w:rPr>
          <w:rFonts w:ascii="Times New Roman" w:hAnsi="Times New Roman"/>
          <w:b/>
          <w:bCs/>
          <w:sz w:val="28"/>
          <w:szCs w:val="28"/>
        </w:rPr>
      </w:pPr>
    </w:p>
    <w:p w14:paraId="3256F812"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Častým důvodem pro to, že se zaměstnavatel rozhodne rozvázat se zaměstnancem pracovní poměr, je též porušení povinností vyplývajících zaměstnanci z právních předpisů vztahujících se k jím vykonávané práci.</w:t>
      </w:r>
    </w:p>
    <w:p w14:paraId="4D77A161" w14:textId="77777777" w:rsidR="006A1275" w:rsidRDefault="006A1275" w:rsidP="006A1275">
      <w:pPr>
        <w:spacing w:after="0" w:line="240" w:lineRule="auto"/>
        <w:jc w:val="both"/>
        <w:rPr>
          <w:rFonts w:ascii="Times New Roman" w:hAnsi="Times New Roman"/>
          <w:b/>
          <w:bCs/>
          <w:sz w:val="28"/>
          <w:szCs w:val="28"/>
        </w:rPr>
      </w:pPr>
    </w:p>
    <w:p w14:paraId="0176F416" w14:textId="77777777" w:rsidR="006A1275" w:rsidRDefault="006A1275" w:rsidP="006A1275">
      <w:pPr>
        <w:spacing w:after="0" w:line="240" w:lineRule="auto"/>
        <w:jc w:val="both"/>
        <w:rPr>
          <w:rFonts w:ascii="Times New Roman" w:hAnsi="Times New Roman"/>
          <w:b/>
          <w:bCs/>
          <w:sz w:val="28"/>
          <w:szCs w:val="28"/>
        </w:rPr>
      </w:pPr>
    </w:p>
    <w:p w14:paraId="4B7EAE68"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Zákoník práce rozlišuje celkem tři stupně intenzity porušení povinností a s nimi spojuje možnost postihu ze strany zaměstnavatele, především pak formou rozvázání pracovního poměru. </w:t>
      </w:r>
    </w:p>
    <w:p w14:paraId="55F5B162" w14:textId="77777777" w:rsidR="006A1275" w:rsidRDefault="006A1275" w:rsidP="006A1275">
      <w:pPr>
        <w:spacing w:after="0" w:line="240" w:lineRule="auto"/>
        <w:jc w:val="both"/>
        <w:rPr>
          <w:rFonts w:ascii="Times New Roman" w:hAnsi="Times New Roman"/>
          <w:sz w:val="28"/>
          <w:szCs w:val="28"/>
        </w:rPr>
      </w:pPr>
    </w:p>
    <w:p w14:paraId="4DA2ED98"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Zákoník práce zná:</w:t>
      </w:r>
    </w:p>
    <w:p w14:paraId="7E81B6C2" w14:textId="77777777" w:rsidR="006A1275" w:rsidRDefault="006A1275" w:rsidP="006A1275">
      <w:pPr>
        <w:spacing w:after="0" w:line="240" w:lineRule="auto"/>
        <w:jc w:val="both"/>
        <w:rPr>
          <w:rFonts w:ascii="Times New Roman" w:hAnsi="Times New Roman"/>
          <w:sz w:val="28"/>
          <w:szCs w:val="28"/>
        </w:rPr>
      </w:pPr>
    </w:p>
    <w:p w14:paraId="514D28D0" w14:textId="77777777" w:rsidR="006A1275" w:rsidRDefault="006A1275" w:rsidP="009620FC">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soustavné méně závažné porušování povinností,</w:t>
      </w:r>
    </w:p>
    <w:p w14:paraId="1823829D" w14:textId="77777777" w:rsidR="006A1275" w:rsidRDefault="006A1275" w:rsidP="009620FC">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závažné porušení povinnosti a </w:t>
      </w:r>
    </w:p>
    <w:p w14:paraId="25568CB7" w14:textId="77777777" w:rsidR="006A1275" w:rsidRDefault="006A1275" w:rsidP="009620FC">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porušení povinností zvlášť hrubým způsobem.</w:t>
      </w:r>
    </w:p>
    <w:p w14:paraId="04610D7E" w14:textId="77777777" w:rsidR="006A1275" w:rsidRDefault="006A1275" w:rsidP="006A1275">
      <w:pPr>
        <w:spacing w:after="0" w:line="240" w:lineRule="auto"/>
        <w:jc w:val="both"/>
        <w:rPr>
          <w:rFonts w:ascii="Times New Roman" w:hAnsi="Times New Roman"/>
          <w:sz w:val="28"/>
          <w:szCs w:val="28"/>
        </w:rPr>
      </w:pPr>
    </w:p>
    <w:p w14:paraId="1A4F596B"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Nižší stupeň intenzity porušení „pracovní kázně“, než je méně závažné porušení, zákoník práce neupravuje. Každé porušení povinnosti, které nedosahuje intenzity porušení „pracovní kázně“ zvlášť hrubým způsobem nebo závažného porušení „pracovní kázně“, je proto vždy méně závažným porušením „pracovní kázně, a nelze tedy v takovém případě tvrdit, že zaměstnanec se sice dopustil porušení povinnosti, nikoli ale takovou intenzitou.</w:t>
      </w:r>
    </w:p>
    <w:p w14:paraId="71260BA6" w14:textId="77777777" w:rsidR="006A1275" w:rsidRDefault="006A1275" w:rsidP="006A1275">
      <w:pPr>
        <w:spacing w:after="0" w:line="240" w:lineRule="auto"/>
        <w:jc w:val="both"/>
        <w:rPr>
          <w:rFonts w:ascii="Times New Roman" w:hAnsi="Times New Roman"/>
          <w:sz w:val="28"/>
          <w:szCs w:val="28"/>
        </w:rPr>
      </w:pPr>
    </w:p>
    <w:p w14:paraId="5B99DED5"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Při hodnocení intenzity tohoto porušení a volbě způsobu případného rozvázání pracovního poměru včetně výpovědi by měl zaměstnavatel přihlížet především k:</w:t>
      </w:r>
    </w:p>
    <w:p w14:paraId="39067137" w14:textId="77777777" w:rsidR="006A1275" w:rsidRDefault="006A1275" w:rsidP="006A1275">
      <w:pPr>
        <w:spacing w:after="0" w:line="240" w:lineRule="auto"/>
        <w:jc w:val="both"/>
        <w:rPr>
          <w:rFonts w:ascii="Times New Roman" w:hAnsi="Times New Roman"/>
          <w:sz w:val="28"/>
          <w:szCs w:val="28"/>
        </w:rPr>
      </w:pPr>
    </w:p>
    <w:p w14:paraId="47320AAB"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osobě zaměstnance,</w:t>
      </w:r>
    </w:p>
    <w:p w14:paraId="65D02B18"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jím zastávané funkci (zdali jde o zaměstnance řadového, nebo naopak zaměstnance vedoucího, jehož jednou ze základních povinností je zabezpečovat dodržování povinností u svých podřízených, natož aby porušoval povinnosti sám),</w:t>
      </w:r>
    </w:p>
    <w:p w14:paraId="7E1223E9"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jeho dosavadnímu postoji k plnění pracovních povinností (zdali jde o první porušení „pracovní kázně“, nebo zaměstnanec už má jistý „škraloup“ a porušení povinnosti není u něho ničím výjimečným),</w:t>
      </w:r>
    </w:p>
    <w:p w14:paraId="18F8ACF0"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době a situaci, v níž k porušení povinnosti došlo,</w:t>
      </w:r>
    </w:p>
    <w:p w14:paraId="170F4071"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míře zavinění zaměstnance (úmyslné zavinění je nepochybně o něčem jiném než zavinění nedbalostní),</w:t>
      </w:r>
    </w:p>
    <w:p w14:paraId="3F27ECF1"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způsobu a intenzitě porušení konkrétních povinností zaměstnance,</w:t>
      </w:r>
    </w:p>
    <w:p w14:paraId="79B9B4BC"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důsledkům porušení povinnosti pro zaměstnavatele,</w:t>
      </w:r>
    </w:p>
    <w:p w14:paraId="645792AC" w14:textId="77777777" w:rsidR="006A1275" w:rsidRDefault="006A1275" w:rsidP="009620FC">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tomu, zda zaměstnanec způsobil svým jednáním zaměstnavateli škodu (případně jak vysokou), způsobení škody není ale samozřejmě podmínkou toho, aby bylo možné protiprávní jednání zaměstnance označit za porušení „pracovní kázně“.</w:t>
      </w:r>
    </w:p>
    <w:p w14:paraId="0EA2AC6D" w14:textId="77777777" w:rsidR="006A1275" w:rsidRDefault="006A1275" w:rsidP="006A1275">
      <w:pPr>
        <w:spacing w:after="0" w:line="240" w:lineRule="auto"/>
        <w:jc w:val="both"/>
        <w:rPr>
          <w:rFonts w:ascii="Times New Roman" w:hAnsi="Times New Roman"/>
          <w:sz w:val="28"/>
          <w:szCs w:val="28"/>
        </w:rPr>
      </w:pPr>
    </w:p>
    <w:p w14:paraId="11BD8035"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Příkladný výčet okolností, které by měl zaměstnavatel při svém hodnocení zvážit, napovídá, že i podobné situace mohou mít ve svém důsledku zcela opačné vyústění. Každý případ je individuální. Stává se, že zaměstnavatelé občas nedostatečně posoudí okolnosti toho kterého případu, nebo že zaměstnanci argumentují ve svůj prospěch zcela bizarními důvody.</w:t>
      </w:r>
    </w:p>
    <w:p w14:paraId="2DEC23FB" w14:textId="77777777" w:rsidR="006A1275" w:rsidRDefault="006A1275" w:rsidP="006A1275">
      <w:pPr>
        <w:spacing w:after="0" w:line="240" w:lineRule="auto"/>
        <w:jc w:val="both"/>
        <w:rPr>
          <w:rFonts w:ascii="Times New Roman" w:hAnsi="Times New Roman"/>
          <w:sz w:val="28"/>
          <w:szCs w:val="28"/>
        </w:rPr>
      </w:pPr>
    </w:p>
    <w:p w14:paraId="572D2CE6"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Z rozhodnutí Nejvyššího soudu lze vyčíst, že porušení „pracovní kázně“ jako důvod k výpovědi z pracovního poměru by bylo možno spatřovat např. v: odmítnutí podrobit se dechové zkoušce na alkohol, neomluveném zameškání práce, nedostatečné ochraně majetku zaměstnavatele, provádění soukromých věcí v pracovní době, neoprávněného vstupu zaměstnance do databáze zaměstnavatele, neoprávněném užití technických prostředků zaměstnavatele k soukromému účelu, v daném případě prohlížení internetových stránek nesouvisejících se sjednanou prací v pracovní době ve větším rozsahu a ze služebního počítače zaměstnavatele apod.</w:t>
      </w:r>
    </w:p>
    <w:p w14:paraId="7B204FCA" w14:textId="77777777" w:rsidR="006A1275" w:rsidRDefault="006A1275" w:rsidP="006A1275">
      <w:pPr>
        <w:spacing w:after="0" w:line="240" w:lineRule="auto"/>
        <w:jc w:val="both"/>
        <w:rPr>
          <w:rFonts w:ascii="Times New Roman" w:hAnsi="Times New Roman"/>
          <w:sz w:val="28"/>
          <w:szCs w:val="28"/>
        </w:rPr>
      </w:pPr>
    </w:p>
    <w:p w14:paraId="21A1E93A" w14:textId="77777777" w:rsidR="006A1275" w:rsidRDefault="006A1275" w:rsidP="006A1275">
      <w:pPr>
        <w:spacing w:after="0" w:line="240" w:lineRule="auto"/>
        <w:jc w:val="both"/>
        <w:rPr>
          <w:rFonts w:ascii="Times New Roman" w:hAnsi="Times New Roman"/>
          <w:sz w:val="28"/>
          <w:szCs w:val="28"/>
        </w:rPr>
      </w:pPr>
    </w:p>
    <w:p w14:paraId="5B7D1ED3"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     Z výše uvedeného je zřejmé, že hodnocení intenzity porušení „pracovní kázně“ není jednoduchá věc. Jako vodítko pro posuzování konkrétní situace je užitečné znát soudní rozhodnutí. Proto bude zajímavé uvést, jak v některých případech rozhodoval Nejvyšší soud.</w:t>
      </w:r>
    </w:p>
    <w:p w14:paraId="6A146CCD" w14:textId="77777777" w:rsidR="006A1275" w:rsidRDefault="006A1275" w:rsidP="006A1275">
      <w:pPr>
        <w:spacing w:after="0" w:line="240" w:lineRule="auto"/>
        <w:jc w:val="both"/>
        <w:rPr>
          <w:rFonts w:ascii="Times New Roman" w:hAnsi="Times New Roman"/>
          <w:sz w:val="28"/>
          <w:szCs w:val="28"/>
        </w:rPr>
      </w:pPr>
    </w:p>
    <w:p w14:paraId="2C9EE0BF"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735/2000</w:t>
      </w:r>
    </w:p>
    <w:p w14:paraId="6620C4EB" w14:textId="77777777" w:rsidR="006A1275" w:rsidRDefault="006A1275" w:rsidP="006A1275">
      <w:pPr>
        <w:spacing w:after="0" w:line="240" w:lineRule="auto"/>
        <w:jc w:val="both"/>
        <w:rPr>
          <w:rFonts w:ascii="Times New Roman" w:hAnsi="Times New Roman"/>
          <w:b/>
          <w:bCs/>
          <w:sz w:val="28"/>
          <w:szCs w:val="28"/>
        </w:rPr>
      </w:pPr>
    </w:p>
    <w:p w14:paraId="122F5ACB"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Pokud se zaměstnanec odmítl podrobit dechové zkoušce na alkohol, porušil zaviněně jednu z podstatných povinností zaměstnance v oblasti péče o bezpečnost a ochranu zdraví při práci uloženou zákonem. Z hlediska posouzení intenzity porušení pracovní kázně není významné, že odmítnutím zkoušky nedošlo ke vzniku škody, neboť z preventivní povahy dotčených povinností (nenastupovat pod vlivem alkoholických nápojů do práce a podrobit se příslušnému vyšetření) vyplývá, že jejich smyslem je škodě zabránit.</w:t>
      </w:r>
    </w:p>
    <w:p w14:paraId="3DBAD50B" w14:textId="77777777" w:rsidR="006A1275" w:rsidRDefault="006A1275" w:rsidP="006A1275">
      <w:pPr>
        <w:spacing w:after="0" w:line="240" w:lineRule="auto"/>
        <w:jc w:val="both"/>
        <w:rPr>
          <w:rFonts w:ascii="Times New Roman" w:hAnsi="Times New Roman"/>
          <w:sz w:val="28"/>
          <w:szCs w:val="28"/>
        </w:rPr>
      </w:pPr>
    </w:p>
    <w:p w14:paraId="438BE2C9"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1236/2002</w:t>
      </w:r>
    </w:p>
    <w:p w14:paraId="6888000D" w14:textId="77777777" w:rsidR="006A1275" w:rsidRDefault="006A1275" w:rsidP="006A1275">
      <w:pPr>
        <w:spacing w:after="0" w:line="240" w:lineRule="auto"/>
        <w:jc w:val="both"/>
        <w:rPr>
          <w:rFonts w:ascii="Times New Roman" w:hAnsi="Times New Roman"/>
          <w:b/>
          <w:bCs/>
          <w:sz w:val="28"/>
          <w:szCs w:val="28"/>
        </w:rPr>
      </w:pPr>
    </w:p>
    <w:p w14:paraId="4476D40E"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Odborové organizace jsou subjekty zcela odlišné od zaměstnavatelů. Mezi zaměstnavateli a u nich působícími odborovými organizacemi nevznikají ani pracovněprávní vztahy. Zúčastnil-li se zaměstnanec schůze odborové organizace, neplnil tím žádné povinnosti vyplývající z pracovněprávního vztahu (snad s výjimkou případu, kdyby byl zaměstnavatelem na odborovou schůzi vyslán, aby </w:t>
      </w:r>
      <w:r>
        <w:rPr>
          <w:rFonts w:ascii="Times New Roman" w:hAnsi="Times New Roman"/>
          <w:sz w:val="28"/>
          <w:szCs w:val="28"/>
        </w:rPr>
        <w:lastRenderedPageBreak/>
        <w:t>tam zájmy zaměstnavatele hájil). Proto ani diskusní nebo jiné slovní vystoupení na odborové schůzi nemůže být jako porušení pracovní kázně posouzeno.</w:t>
      </w:r>
    </w:p>
    <w:p w14:paraId="1DB1F50E" w14:textId="77777777" w:rsidR="006A1275" w:rsidRDefault="006A1275" w:rsidP="006A1275">
      <w:pPr>
        <w:spacing w:after="0" w:line="240" w:lineRule="auto"/>
        <w:jc w:val="both"/>
        <w:rPr>
          <w:rFonts w:ascii="Times New Roman" w:hAnsi="Times New Roman"/>
          <w:sz w:val="28"/>
          <w:szCs w:val="28"/>
        </w:rPr>
      </w:pPr>
    </w:p>
    <w:p w14:paraId="4F12D701"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1923/2004</w:t>
      </w:r>
    </w:p>
    <w:p w14:paraId="20CF0EB1" w14:textId="77777777" w:rsidR="006A1275" w:rsidRDefault="006A1275" w:rsidP="006A1275">
      <w:pPr>
        <w:spacing w:after="0" w:line="240" w:lineRule="auto"/>
        <w:jc w:val="both"/>
        <w:rPr>
          <w:rFonts w:ascii="Times New Roman" w:hAnsi="Times New Roman"/>
          <w:b/>
          <w:bCs/>
          <w:sz w:val="28"/>
          <w:szCs w:val="28"/>
        </w:rPr>
      </w:pPr>
    </w:p>
    <w:p w14:paraId="42736129"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Soud se může zabývat jen takovým jednáním zaměstnance, v němž zaměstnavatel podle skutkového vylíčení důvodu výpovědi spatřoval závažné porušení pracovní kázně. Zjistí-li se v řízení, že zaměstnanec porušil své povinnosti vyplývající z pracovního poměru jiným, než ve výpovědi vytýkaným jednáním, nelze při rozhodování věci k takovýmto skutečnostem přihlížet, neboť nemohou založit důvodnost podané výpovědi.</w:t>
      </w:r>
    </w:p>
    <w:p w14:paraId="5F6338F6" w14:textId="77777777" w:rsidR="006A1275" w:rsidRDefault="006A1275" w:rsidP="006A1275">
      <w:pPr>
        <w:spacing w:after="0" w:line="240" w:lineRule="auto"/>
        <w:jc w:val="both"/>
        <w:rPr>
          <w:rFonts w:ascii="Times New Roman" w:hAnsi="Times New Roman"/>
          <w:sz w:val="28"/>
          <w:szCs w:val="28"/>
        </w:rPr>
      </w:pPr>
    </w:p>
    <w:p w14:paraId="7C8D11C0"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2842/2004</w:t>
      </w:r>
    </w:p>
    <w:p w14:paraId="4AEEF187" w14:textId="77777777" w:rsidR="006A1275" w:rsidRDefault="006A1275" w:rsidP="006A1275">
      <w:pPr>
        <w:spacing w:after="0" w:line="240" w:lineRule="auto"/>
        <w:jc w:val="both"/>
        <w:rPr>
          <w:rFonts w:ascii="Times New Roman" w:hAnsi="Times New Roman"/>
          <w:b/>
          <w:bCs/>
          <w:sz w:val="28"/>
          <w:szCs w:val="28"/>
        </w:rPr>
      </w:pPr>
    </w:p>
    <w:p w14:paraId="4BB4AEC5"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Povinnost podle pokynu zaměstnavatele konat osobně práce podle pracovní smlouvy ve stanovené pracovní době je základní povinností zaměstnance. Nelze souhlasit s názorem, že stupeň intenzity porušení pracovní kázně je snížen tím, jestliže zaměstnanec zajistil v době své nepřítomnosti výkon práce zaměstnancem se stejnou pracovní náplní a tento zaměstnanec se „vydával“ za prvně jmenovaného zaměstnance a podepisoval se jeho jménem na příslušné doklady; tím naopak mohl zaměstnanec přivodit zaměstnavateli ještě větší komplikace při případném šetření správnosti dokladů podepsaných nesprávným jménem.</w:t>
      </w:r>
    </w:p>
    <w:p w14:paraId="6DA19687" w14:textId="77777777" w:rsidR="006A1275" w:rsidRDefault="006A1275" w:rsidP="006A1275">
      <w:pPr>
        <w:spacing w:after="0" w:line="240" w:lineRule="auto"/>
        <w:jc w:val="both"/>
        <w:rPr>
          <w:rFonts w:ascii="Times New Roman" w:hAnsi="Times New Roman"/>
          <w:sz w:val="28"/>
          <w:szCs w:val="28"/>
        </w:rPr>
      </w:pPr>
    </w:p>
    <w:p w14:paraId="6B18A683"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387/2005</w:t>
      </w:r>
    </w:p>
    <w:p w14:paraId="2BB8D7F7" w14:textId="77777777" w:rsidR="006A1275" w:rsidRDefault="006A1275" w:rsidP="006A1275">
      <w:pPr>
        <w:spacing w:after="0" w:line="240" w:lineRule="auto"/>
        <w:jc w:val="both"/>
        <w:rPr>
          <w:rFonts w:ascii="Times New Roman" w:hAnsi="Times New Roman"/>
          <w:b/>
          <w:bCs/>
          <w:sz w:val="28"/>
          <w:szCs w:val="28"/>
        </w:rPr>
      </w:pPr>
    </w:p>
    <w:p w14:paraId="6D41F99E"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Je-li zaměstnanci dána možnost situaci vyhodnotit a rozhodnout se pro jedno z více řešení (respektive není-li pro zaměstnance stanoven jednoznačný postup pro určitou činnost), nelze nesprávnost jednání zaměstnance (jeho rozhodnutí pro jedno z více možných řešení dané situace) hodnotit s přihlédnutím ke skutečnostem, které nastanou později a nemohou být v době jeho rozhodování známy. Jednal-li zaměstnanec v přesvědčení, že jeho postup j s ohledem na jeho zjištění a vyhodnocení situace správný a přiměřený okolnostem, nelze, neporušil-li tím konkrétní nařízení či právní předpis, v jeho jednání spatřovat porušení pracovní kázně, nýbrž toliko „profesionální selhání“.</w:t>
      </w:r>
    </w:p>
    <w:p w14:paraId="171208E7" w14:textId="77777777" w:rsidR="006A1275" w:rsidRDefault="006A1275" w:rsidP="006A1275">
      <w:pPr>
        <w:spacing w:after="0" w:line="240" w:lineRule="auto"/>
        <w:jc w:val="both"/>
        <w:rPr>
          <w:rFonts w:ascii="Times New Roman" w:hAnsi="Times New Roman"/>
          <w:sz w:val="28"/>
          <w:szCs w:val="28"/>
        </w:rPr>
      </w:pPr>
    </w:p>
    <w:p w14:paraId="29EC4BFA"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2682/2006</w:t>
      </w:r>
    </w:p>
    <w:p w14:paraId="692B894A" w14:textId="77777777" w:rsidR="006A1275" w:rsidRDefault="006A1275" w:rsidP="006A1275">
      <w:pPr>
        <w:spacing w:after="0" w:line="240" w:lineRule="auto"/>
        <w:jc w:val="both"/>
        <w:rPr>
          <w:rFonts w:ascii="Times New Roman" w:hAnsi="Times New Roman"/>
          <w:b/>
          <w:bCs/>
          <w:sz w:val="28"/>
          <w:szCs w:val="28"/>
        </w:rPr>
      </w:pPr>
    </w:p>
    <w:p w14:paraId="463EC30F"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 xml:space="preserve">Jestliže se zaměstnanec pokusil o vynesení počítače (laptopu) mimo své pracoviště, aniž by k tomu měl výslovný souhlas svého nadřízeného, kterého bylo podle příslušného interního dokumentu v této věci potřeba, je odůvodněn závěr, že tím porušil svou povinnost plnit pokyny nadřízených a dopustil se tak porušení pracovní kázně. Při hodnocení intenzity tohoto porušení je nutno ale zohlednit situaci, za níž k porušení pracovní kázně zaměstnancem došlo, a neopomenout pohnutku (motiv) </w:t>
      </w:r>
      <w:r>
        <w:rPr>
          <w:rFonts w:ascii="Times New Roman" w:hAnsi="Times New Roman"/>
          <w:sz w:val="28"/>
          <w:szCs w:val="28"/>
        </w:rPr>
        <w:lastRenderedPageBreak/>
        <w:t>jaká zaměstnance k porušení pracovní kázně vedla. Jestliže je zřejmé, že zaměstnanec nepochybně neměl v úmyslu přenosný počítač zcizit, ani svým jednáním snížit vážnost svého nadřízeného či demonstrativně jednat proti zákazu, ale z důkazů lze uvažovat spíše o tom, že použití počítače mimo pracoviště bylo motivováno plněním pracovních úkolů i mimo pracovní dobu, jsou to okolnosti, které musejí mít na hodnocení míry porušení pracovní kázně vliv.</w:t>
      </w:r>
    </w:p>
    <w:p w14:paraId="70CDF4DB" w14:textId="77777777" w:rsidR="006A1275" w:rsidRDefault="006A1275" w:rsidP="006A1275">
      <w:pPr>
        <w:spacing w:after="0" w:line="240" w:lineRule="auto"/>
        <w:jc w:val="both"/>
        <w:rPr>
          <w:rFonts w:ascii="Times New Roman" w:hAnsi="Times New Roman"/>
          <w:sz w:val="28"/>
          <w:szCs w:val="28"/>
        </w:rPr>
      </w:pPr>
    </w:p>
    <w:p w14:paraId="283770AB" w14:textId="77777777" w:rsidR="006A1275" w:rsidRDefault="006A1275" w:rsidP="006A1275">
      <w:pPr>
        <w:spacing w:after="0" w:line="240" w:lineRule="auto"/>
        <w:jc w:val="both"/>
        <w:rPr>
          <w:rFonts w:ascii="Times New Roman" w:hAnsi="Times New Roman"/>
          <w:b/>
          <w:bCs/>
          <w:sz w:val="28"/>
          <w:szCs w:val="28"/>
        </w:rPr>
      </w:pPr>
      <w:r>
        <w:rPr>
          <w:rFonts w:ascii="Times New Roman" w:hAnsi="Times New Roman"/>
          <w:b/>
          <w:bCs/>
          <w:sz w:val="28"/>
          <w:szCs w:val="28"/>
        </w:rPr>
        <w:t xml:space="preserve">NS,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4418/2007</w:t>
      </w:r>
    </w:p>
    <w:p w14:paraId="71EA1461" w14:textId="77777777" w:rsidR="006A1275" w:rsidRDefault="006A1275" w:rsidP="006A1275">
      <w:pPr>
        <w:spacing w:after="0" w:line="240" w:lineRule="auto"/>
        <w:jc w:val="both"/>
        <w:rPr>
          <w:rFonts w:ascii="Times New Roman" w:hAnsi="Times New Roman"/>
          <w:b/>
          <w:bCs/>
          <w:sz w:val="28"/>
          <w:szCs w:val="28"/>
        </w:rPr>
      </w:pPr>
    </w:p>
    <w:p w14:paraId="3C1CB949" w14:textId="77777777" w:rsidR="006A1275" w:rsidRDefault="006A1275" w:rsidP="006A1275">
      <w:pPr>
        <w:spacing w:after="0" w:line="240" w:lineRule="auto"/>
        <w:jc w:val="both"/>
        <w:rPr>
          <w:rFonts w:ascii="Times New Roman" w:hAnsi="Times New Roman"/>
          <w:sz w:val="28"/>
          <w:szCs w:val="28"/>
        </w:rPr>
      </w:pPr>
      <w:r>
        <w:rPr>
          <w:rFonts w:ascii="Times New Roman" w:hAnsi="Times New Roman"/>
          <w:sz w:val="28"/>
          <w:szCs w:val="28"/>
        </w:rPr>
        <w:t>Pokud zaměstnanec bezdůvodně kritizoval svého zaměstnavatele v regionálním sdělovacím prostředku za to, že neuzavřel smlouvu o nočních prohlídkách s obecně prospěšnou společností, ve které zaměstnanec působil, ačkoliv zaměstnavatel povinnost uzavřít smlouvu ohledně organizace nočních prohlídek s touto společností neměl, dopustil se porušení pracovní kázně (jednal v rozporu s oprávněnými zájmy zaměstnavatele).</w:t>
      </w:r>
    </w:p>
    <w:p w14:paraId="34FCFCAA" w14:textId="77777777" w:rsidR="006A1275" w:rsidRDefault="006A1275" w:rsidP="006A1275">
      <w:pPr>
        <w:spacing w:after="0" w:line="240" w:lineRule="auto"/>
        <w:jc w:val="both"/>
        <w:rPr>
          <w:rFonts w:ascii="Times New Roman" w:hAnsi="Times New Roman"/>
          <w:sz w:val="28"/>
          <w:szCs w:val="28"/>
        </w:rPr>
      </w:pPr>
    </w:p>
    <w:p w14:paraId="6875C2BF" w14:textId="77777777" w:rsidR="006A1275" w:rsidRDefault="006A1275" w:rsidP="006A1275">
      <w:pPr>
        <w:spacing w:after="0" w:line="240" w:lineRule="auto"/>
        <w:jc w:val="both"/>
      </w:pPr>
      <w:r>
        <w:rPr>
          <w:rFonts w:ascii="Times New Roman" w:hAnsi="Times New Roman"/>
          <w:sz w:val="28"/>
          <w:szCs w:val="28"/>
        </w:rPr>
        <w:t xml:space="preserve">Zdroj: </w:t>
      </w:r>
      <w:proofErr w:type="spellStart"/>
      <w:r>
        <w:rPr>
          <w:rFonts w:ascii="Times New Roman" w:hAnsi="Times New Roman"/>
          <w:sz w:val="28"/>
          <w:szCs w:val="28"/>
        </w:rPr>
        <w:t>pam.profi</w:t>
      </w:r>
      <w:proofErr w:type="spellEnd"/>
    </w:p>
    <w:p w14:paraId="4B8F7DCE" w14:textId="77777777" w:rsidR="00777D71" w:rsidRDefault="00777D71" w:rsidP="00DF0F7A">
      <w:pPr>
        <w:tabs>
          <w:tab w:val="left" w:pos="4253"/>
          <w:tab w:val="left" w:pos="5840"/>
          <w:tab w:val="left" w:pos="7258"/>
        </w:tabs>
        <w:spacing w:after="0" w:line="360" w:lineRule="auto"/>
        <w:jc w:val="both"/>
        <w:rPr>
          <w:rFonts w:ascii="Times New Roman" w:hAnsi="Times New Roman"/>
          <w:sz w:val="28"/>
          <w:szCs w:val="28"/>
        </w:rPr>
      </w:pPr>
    </w:p>
    <w:p w14:paraId="4B3F82AF"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3C987A6E"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77D9FC12"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4D965D92"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70A43A6A"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2FCE2BB7"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4641B206"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6F494D7B"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0EEA3CF2"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29403F71"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3004A546"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24238590"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62DE1C4D"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13288BF4"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7B01A1E0"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4D39442F"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0921898E"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3CB2187D" w14:textId="77777777" w:rsidR="00423684" w:rsidRDefault="00423684" w:rsidP="0042368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ČASTÉ PRÁVNÍ MÝTY O KAMERÁCH NA PRACOVIŠTI</w:t>
      </w:r>
    </w:p>
    <w:p w14:paraId="1762386C" w14:textId="77777777" w:rsidR="00423684" w:rsidRDefault="00423684" w:rsidP="00423684">
      <w:pPr>
        <w:spacing w:after="0" w:line="240" w:lineRule="auto"/>
        <w:jc w:val="center"/>
        <w:rPr>
          <w:rFonts w:ascii="Times New Roman" w:hAnsi="Times New Roman"/>
          <w:b/>
          <w:bCs/>
          <w:sz w:val="28"/>
          <w:szCs w:val="28"/>
        </w:rPr>
      </w:pPr>
    </w:p>
    <w:p w14:paraId="2E1B45E0" w14:textId="77777777" w:rsidR="00423684" w:rsidRDefault="00423684" w:rsidP="00423684">
      <w:pPr>
        <w:spacing w:after="0" w:line="240" w:lineRule="auto"/>
        <w:jc w:val="center"/>
        <w:rPr>
          <w:rFonts w:ascii="Times New Roman" w:hAnsi="Times New Roman"/>
          <w:b/>
          <w:bCs/>
          <w:sz w:val="28"/>
          <w:szCs w:val="28"/>
        </w:rPr>
      </w:pPr>
    </w:p>
    <w:p w14:paraId="67547684" w14:textId="77777777" w:rsidR="00423684" w:rsidRDefault="00423684" w:rsidP="00423684">
      <w:pPr>
        <w:spacing w:after="0" w:line="240" w:lineRule="auto"/>
        <w:jc w:val="center"/>
        <w:rPr>
          <w:rFonts w:ascii="Times New Roman" w:hAnsi="Times New Roman"/>
          <w:b/>
          <w:bCs/>
          <w:sz w:val="28"/>
          <w:szCs w:val="28"/>
        </w:rPr>
      </w:pPr>
    </w:p>
    <w:p w14:paraId="2E53A57C"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Kamerové systémy patří mezi oblíbené nástroje majetku a bezpečnosti (nejen) na pracovištích. Zároveň však představují významný zásah do soukromí zaměstnanců i dalších osob. V praxi se stále setkáváme s řadou zjednodušujících představ a zažitých mýtů o tom, kdy je kamerový dohled „v souladu s právem“. Často dochází k omylům spojených s používáním kamer na pracovišti a ukazuje se, že nejde pouze o otázku GDPR, jak s často zaměstnavatelé domnívají, ale o souběh pravidel více právních předpisů.</w:t>
      </w:r>
    </w:p>
    <w:p w14:paraId="5A003F5E" w14:textId="77777777" w:rsidR="00423684" w:rsidRDefault="00423684" w:rsidP="00423684">
      <w:pPr>
        <w:spacing w:after="0" w:line="240" w:lineRule="auto"/>
        <w:jc w:val="both"/>
        <w:rPr>
          <w:rFonts w:ascii="Times New Roman" w:hAnsi="Times New Roman"/>
          <w:b/>
          <w:bCs/>
          <w:sz w:val="28"/>
          <w:szCs w:val="28"/>
        </w:rPr>
      </w:pPr>
    </w:p>
    <w:p w14:paraId="568BD143" w14:textId="77777777" w:rsidR="00423684" w:rsidRDefault="00423684" w:rsidP="00423684">
      <w:pPr>
        <w:spacing w:after="0" w:line="240" w:lineRule="auto"/>
        <w:jc w:val="both"/>
        <w:rPr>
          <w:rFonts w:ascii="Times New Roman" w:hAnsi="Times New Roman"/>
          <w:b/>
          <w:bCs/>
          <w:sz w:val="28"/>
          <w:szCs w:val="28"/>
        </w:rPr>
      </w:pPr>
    </w:p>
    <w:p w14:paraId="4CE7E88E"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Kamery na pracovišti jsou často ze strany zaměstnavatelů vnímány jako opatření, které má pomoci zvýšit bezpečnost zaměstnanců, předejít krádežím, usnadnit řešení vzniklých škod nebo jinak ochránit majetek zaměstnavatele. V praxi se poměrně často setkáváme s rozsáhlým monitoringem pracovišť  využitím nejmodernějších kamerových systémů umožňujících zaznamenávat obraz i zvuk, avšak právní rovina používání těchto systémů bývá často upozaděna.</w:t>
      </w:r>
    </w:p>
    <w:p w14:paraId="77D17B08" w14:textId="77777777" w:rsidR="00423684" w:rsidRDefault="00423684" w:rsidP="00423684">
      <w:pPr>
        <w:spacing w:after="0" w:line="240" w:lineRule="auto"/>
        <w:jc w:val="both"/>
        <w:rPr>
          <w:rFonts w:ascii="Times New Roman" w:hAnsi="Times New Roman"/>
          <w:sz w:val="28"/>
          <w:szCs w:val="28"/>
        </w:rPr>
      </w:pPr>
    </w:p>
    <w:p w14:paraId="3A69CDE1"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Kamerový systém se jeví jako rychlé, snadné a efektivní řešení mnoha problémů, kdy stačí pouze nakoupit kamery, vše správně připojit a je vyřešeno. Taková představa je však zjednodušená. Kamerový systém totiž nepředstavuje jen bezpečnostní prvek, ale také významný zásah do základních práv fyzických osob. Používání kamerového systému na pracovišti má proto svá pravidla, která je třeba při zavádění kamerového systému respektovat a zamýšlené řešení jim přizpůsobit. A právě v tomto bodě vzniká řada mýtů, které je třeba objasnit.</w:t>
      </w:r>
    </w:p>
    <w:p w14:paraId="080C00D7" w14:textId="77777777" w:rsidR="00423684" w:rsidRDefault="00423684" w:rsidP="00423684">
      <w:pPr>
        <w:spacing w:after="0" w:line="240" w:lineRule="auto"/>
        <w:jc w:val="both"/>
        <w:rPr>
          <w:rFonts w:ascii="Times New Roman" w:hAnsi="Times New Roman"/>
          <w:sz w:val="28"/>
          <w:szCs w:val="28"/>
        </w:rPr>
      </w:pPr>
    </w:p>
    <w:p w14:paraId="4F88F240"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Mýtus 1: „Stačí splnit GDPR a je hotovo“</w:t>
      </w:r>
    </w:p>
    <w:p w14:paraId="53C2594A" w14:textId="77777777" w:rsidR="00423684" w:rsidRDefault="00423684" w:rsidP="00423684">
      <w:pPr>
        <w:spacing w:after="0" w:line="240" w:lineRule="auto"/>
        <w:jc w:val="both"/>
        <w:rPr>
          <w:rFonts w:ascii="Times New Roman" w:hAnsi="Times New Roman"/>
          <w:b/>
          <w:bCs/>
          <w:sz w:val="28"/>
          <w:szCs w:val="28"/>
        </w:rPr>
      </w:pPr>
    </w:p>
    <w:p w14:paraId="61E85621"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Jedním z nejrozšířenějších mýtů o používání kamerových systémů na pracovištích je přesvědčení, že kamerový systém je čistě otázkou ochrany osobních údajů a stačí proto naplnit požadavky vyplývající zejména z GDPR.</w:t>
      </w:r>
    </w:p>
    <w:p w14:paraId="293D1F8F" w14:textId="77777777" w:rsidR="00423684" w:rsidRDefault="00423684" w:rsidP="00423684">
      <w:pPr>
        <w:spacing w:after="0" w:line="240" w:lineRule="auto"/>
        <w:jc w:val="both"/>
        <w:rPr>
          <w:rFonts w:ascii="Times New Roman" w:hAnsi="Times New Roman"/>
          <w:sz w:val="28"/>
          <w:szCs w:val="28"/>
        </w:rPr>
      </w:pPr>
    </w:p>
    <w:p w14:paraId="28F0762F"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GDPR je bezesporu důležitým právním předpisem, pokud jde o používání kamerových systémů na pracovištích, ale zdaleka není jediným. Na pracovišti vstupuje do hry zejména zákoník práce, který výrazně omezuje možnosti kontroly zaměstnanců, a rovněž obecná ochrana osobnosti podle občanského zákoníku.</w:t>
      </w:r>
    </w:p>
    <w:p w14:paraId="2BF2BC9F" w14:textId="77777777" w:rsidR="00423684" w:rsidRDefault="00423684" w:rsidP="00423684">
      <w:pPr>
        <w:spacing w:after="0" w:line="240" w:lineRule="auto"/>
        <w:jc w:val="both"/>
        <w:rPr>
          <w:rFonts w:ascii="Times New Roman" w:hAnsi="Times New Roman"/>
          <w:sz w:val="28"/>
          <w:szCs w:val="28"/>
        </w:rPr>
      </w:pPr>
    </w:p>
    <w:p w14:paraId="1A3AE78C"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Zaměstnavatel se tak může dostat do situace, kdy sice splní veškeré požadavky GDPR, ale samotné umístění kamer bude nepřípustné z hlediska pracovního práva. Kamera na pracovišti proto vždy vyžaduje komplexní posouzení, nikoli izolované „GDPR řešení“.</w:t>
      </w:r>
    </w:p>
    <w:p w14:paraId="60D199C8"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Mýtus 2: „Kamery máme jen online, GDPR se nás netýká“</w:t>
      </w:r>
    </w:p>
    <w:p w14:paraId="64058923" w14:textId="77777777" w:rsidR="00423684" w:rsidRDefault="00423684" w:rsidP="00423684">
      <w:pPr>
        <w:spacing w:after="0" w:line="240" w:lineRule="auto"/>
        <w:jc w:val="both"/>
        <w:rPr>
          <w:rFonts w:ascii="Times New Roman" w:hAnsi="Times New Roman"/>
          <w:b/>
          <w:bCs/>
          <w:sz w:val="28"/>
          <w:szCs w:val="28"/>
        </w:rPr>
      </w:pPr>
    </w:p>
    <w:p w14:paraId="436AEABE"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Úřad pro ochranu osobních údajů („ÚOOÚ) dříve ve své výkladové praxi zastával názor, že sledování osob prostřednictvím online kamery bez ukládání záznamu nepředstavuje zpracování osobních údajů a jako takové tedy nespadá pod GDPR. Tento výklad byl však ze strany ÚOOÚ zejména po vydání pokynů Evropského sboru pro ochranu osobních údajů („EDPB“) ke zpracování osobních údajů prostřednictvím videotechniky v roce 2020 revidován a v současné době již neobstojí. </w:t>
      </w:r>
    </w:p>
    <w:p w14:paraId="77BC4B7E" w14:textId="77777777" w:rsidR="00423684" w:rsidRDefault="00423684" w:rsidP="00423684">
      <w:pPr>
        <w:spacing w:after="0" w:line="240" w:lineRule="auto"/>
        <w:jc w:val="both"/>
        <w:rPr>
          <w:rFonts w:ascii="Times New Roman" w:hAnsi="Times New Roman"/>
          <w:sz w:val="28"/>
          <w:szCs w:val="28"/>
        </w:rPr>
      </w:pPr>
    </w:p>
    <w:p w14:paraId="0DA92420"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Podle aktuálního výkladu EDPB i ÚOOÚ není pro aplikaci GDPR na kamerový systém rozhodující samotná existence záznamu, ale schopnost identifikovat fyzickou osobu. Jak výslovně uvádí ÚOOÚ, i online kamerové systémy mohou představovat zpracování osobních údajů.</w:t>
      </w:r>
    </w:p>
    <w:p w14:paraId="2CDBA323" w14:textId="77777777" w:rsidR="00423684" w:rsidRDefault="00423684" w:rsidP="00423684">
      <w:pPr>
        <w:spacing w:after="0" w:line="240" w:lineRule="auto"/>
        <w:jc w:val="both"/>
        <w:rPr>
          <w:rFonts w:ascii="Times New Roman" w:hAnsi="Times New Roman"/>
          <w:sz w:val="28"/>
          <w:szCs w:val="28"/>
        </w:rPr>
      </w:pPr>
    </w:p>
    <w:p w14:paraId="010E4272" w14:textId="77777777" w:rsidR="00423684" w:rsidRDefault="00423684" w:rsidP="00423684">
      <w:pPr>
        <w:spacing w:after="0" w:line="240" w:lineRule="auto"/>
        <w:jc w:val="both"/>
      </w:pPr>
      <w:r>
        <w:rPr>
          <w:rFonts w:ascii="Times New Roman" w:hAnsi="Times New Roman"/>
          <w:sz w:val="28"/>
          <w:szCs w:val="28"/>
        </w:rPr>
        <w:t xml:space="preserve">     Z právního hlediska navíc nelze přehlížet ani obecnou ochranu osobnosti a soukromí osob. </w:t>
      </w:r>
      <w:r>
        <w:rPr>
          <w:rFonts w:ascii="Times New Roman" w:hAnsi="Times New Roman"/>
          <w:b/>
          <w:bCs/>
          <w:sz w:val="28"/>
          <w:szCs w:val="28"/>
        </w:rPr>
        <w:t>Už samotná možnost být ledován může představovat zásah do těchto základních práv člověka</w:t>
      </w:r>
      <w:r>
        <w:rPr>
          <w:rFonts w:ascii="Times New Roman" w:hAnsi="Times New Roman"/>
          <w:sz w:val="28"/>
          <w:szCs w:val="28"/>
        </w:rPr>
        <w:t xml:space="preserve">, a to bez ohledu na to, zda je obrazový záznam uchováván. </w:t>
      </w:r>
      <w:r>
        <w:rPr>
          <w:rFonts w:ascii="Times New Roman" w:hAnsi="Times New Roman"/>
          <w:b/>
          <w:bCs/>
          <w:sz w:val="28"/>
          <w:szCs w:val="28"/>
        </w:rPr>
        <w:t>Stejně tak v případě pravidel pro sledování zaměstnanců na pracovišti podle zákoníku práce není rozhodné, zda je kamerový systém provozován v režimu online nebo záznamem.</w:t>
      </w:r>
    </w:p>
    <w:p w14:paraId="1B17C2E4" w14:textId="77777777" w:rsidR="00423684" w:rsidRDefault="00423684" w:rsidP="00423684">
      <w:pPr>
        <w:spacing w:after="0" w:line="240" w:lineRule="auto"/>
        <w:jc w:val="both"/>
        <w:rPr>
          <w:rFonts w:ascii="Times New Roman" w:hAnsi="Times New Roman"/>
          <w:b/>
          <w:bCs/>
          <w:sz w:val="28"/>
          <w:szCs w:val="28"/>
        </w:rPr>
      </w:pPr>
    </w:p>
    <w:p w14:paraId="799C767F" w14:textId="77777777" w:rsidR="00423684" w:rsidRDefault="00423684" w:rsidP="00423684">
      <w:pPr>
        <w:spacing w:after="0" w:line="240" w:lineRule="auto"/>
        <w:jc w:val="both"/>
      </w:pPr>
      <w:r>
        <w:rPr>
          <w:rFonts w:ascii="Times New Roman" w:hAnsi="Times New Roman"/>
          <w:b/>
          <w:bCs/>
          <w:sz w:val="28"/>
          <w:szCs w:val="28"/>
        </w:rPr>
        <w:t xml:space="preserve">     </w:t>
      </w:r>
      <w:r>
        <w:rPr>
          <w:rFonts w:ascii="Times New Roman" w:hAnsi="Times New Roman"/>
          <w:sz w:val="28"/>
          <w:szCs w:val="28"/>
        </w:rPr>
        <w:t>I v případě online kamerového systému je proto třeba respektovat obecná pravidla týkající se ochrany osobnosti, jakož i specifická pravidla na ochranu osobních údajů vyplývající zejména z GDPR i specifická pravidla sledování zaměstnanců vyplývající ze zákoníku práce.</w:t>
      </w:r>
    </w:p>
    <w:p w14:paraId="027AF165" w14:textId="77777777" w:rsidR="00423684" w:rsidRDefault="00423684" w:rsidP="00423684">
      <w:pPr>
        <w:spacing w:after="0" w:line="240" w:lineRule="auto"/>
        <w:jc w:val="both"/>
        <w:rPr>
          <w:rFonts w:ascii="Times New Roman" w:hAnsi="Times New Roman"/>
          <w:sz w:val="28"/>
          <w:szCs w:val="28"/>
        </w:rPr>
      </w:pPr>
    </w:p>
    <w:p w14:paraId="418B6650"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Mýtus 3: „Používáme jen atrapy, právní pravidla řešit nemusíme“</w:t>
      </w:r>
    </w:p>
    <w:p w14:paraId="1BE0F4DE" w14:textId="77777777" w:rsidR="00423684" w:rsidRDefault="00423684" w:rsidP="00423684">
      <w:pPr>
        <w:spacing w:after="0" w:line="240" w:lineRule="auto"/>
        <w:jc w:val="both"/>
        <w:rPr>
          <w:rFonts w:ascii="Times New Roman" w:hAnsi="Times New Roman"/>
          <w:b/>
          <w:bCs/>
          <w:sz w:val="28"/>
          <w:szCs w:val="28"/>
        </w:rPr>
      </w:pPr>
    </w:p>
    <w:p w14:paraId="201E9F0C" w14:textId="77777777" w:rsidR="00423684" w:rsidRDefault="00423684" w:rsidP="00423684">
      <w:pPr>
        <w:spacing w:after="0" w:line="240" w:lineRule="auto"/>
        <w:jc w:val="both"/>
      </w:pPr>
      <w:r>
        <w:rPr>
          <w:rFonts w:ascii="Times New Roman" w:hAnsi="Times New Roman"/>
          <w:b/>
          <w:bCs/>
          <w:sz w:val="28"/>
          <w:szCs w:val="28"/>
        </w:rPr>
        <w:t xml:space="preserve">     </w:t>
      </w:r>
      <w:r>
        <w:rPr>
          <w:rFonts w:ascii="Times New Roman" w:hAnsi="Times New Roman"/>
          <w:sz w:val="28"/>
          <w:szCs w:val="28"/>
        </w:rPr>
        <w:t>Atrapy kamer bývají ze strany zaměstnavatelů v praxi považovány za „bezpečnou“ variantu, která se právní regulaci zcela vyhne, avšak může alespoň částečně umožnit dosažení stejného efektu jako kamera pravá, pokud nikdo neví, že jde o atrapu.</w:t>
      </w:r>
    </w:p>
    <w:p w14:paraId="51C86441" w14:textId="77777777" w:rsidR="00423684" w:rsidRDefault="00423684" w:rsidP="00423684">
      <w:pPr>
        <w:spacing w:after="0" w:line="240" w:lineRule="auto"/>
        <w:jc w:val="both"/>
        <w:rPr>
          <w:rFonts w:ascii="Times New Roman" w:hAnsi="Times New Roman"/>
          <w:sz w:val="28"/>
          <w:szCs w:val="28"/>
        </w:rPr>
      </w:pPr>
    </w:p>
    <w:p w14:paraId="0FBAE3BD"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Ani zde však situace není tak jednoduchá. Pokud se nejedná o funkční kamerový systém, ale o atrapu, pohybuje se zaměstnavatel skutečně mimo režim zpracování osobních údajů a pravidel GDPR. To ovšem neznamená, že taková atrapa je automaticky bezproblémová.</w:t>
      </w:r>
    </w:p>
    <w:p w14:paraId="0FBF8023" w14:textId="77777777" w:rsidR="00423684" w:rsidRDefault="00423684" w:rsidP="00423684">
      <w:pPr>
        <w:spacing w:after="0" w:line="240" w:lineRule="auto"/>
        <w:jc w:val="both"/>
        <w:rPr>
          <w:rFonts w:ascii="Times New Roman" w:hAnsi="Times New Roman"/>
          <w:sz w:val="28"/>
          <w:szCs w:val="28"/>
        </w:rPr>
      </w:pPr>
    </w:p>
    <w:p w14:paraId="40A37437"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V určitých případech může i atrapa vyvolávat dojem trvalého sledování, který se negativně promítá do soukromí a psychické pohody zaměstnanců. Zaměstnavatel se proto takovým postupem může dopustit porušení svých povinností vyplývajících ze </w:t>
      </w:r>
      <w:r>
        <w:rPr>
          <w:rFonts w:ascii="Times New Roman" w:hAnsi="Times New Roman"/>
          <w:sz w:val="28"/>
          <w:szCs w:val="28"/>
        </w:rPr>
        <w:lastRenderedPageBreak/>
        <w:t>zákoníku práce, konkrétně povinnosti „vytvářet příznivé pracovní podmínky a zajišťovat bezpečnost a ochranu zdraví při práci“.</w:t>
      </w:r>
    </w:p>
    <w:p w14:paraId="59AE2FFB" w14:textId="77777777" w:rsidR="00423684" w:rsidRDefault="00423684" w:rsidP="00423684">
      <w:pPr>
        <w:spacing w:after="0" w:line="240" w:lineRule="auto"/>
        <w:jc w:val="both"/>
        <w:rPr>
          <w:rFonts w:ascii="Times New Roman" w:hAnsi="Times New Roman"/>
          <w:sz w:val="28"/>
          <w:szCs w:val="28"/>
        </w:rPr>
      </w:pPr>
    </w:p>
    <w:p w14:paraId="0A738D66"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Mýtus 4: „Máme souhlas zaměstnance, můžeme kamery používat“</w:t>
      </w:r>
    </w:p>
    <w:p w14:paraId="0E043409" w14:textId="77777777" w:rsidR="00423684" w:rsidRDefault="00423684" w:rsidP="00423684">
      <w:pPr>
        <w:spacing w:after="0" w:line="240" w:lineRule="auto"/>
        <w:jc w:val="both"/>
        <w:rPr>
          <w:rFonts w:ascii="Times New Roman" w:hAnsi="Times New Roman"/>
          <w:b/>
          <w:bCs/>
          <w:sz w:val="28"/>
          <w:szCs w:val="28"/>
        </w:rPr>
      </w:pPr>
    </w:p>
    <w:p w14:paraId="524CF6AA"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Souhlas zaměstnance bývá často vnímán jako „univerzální pojistka“, pokud jde o zpracování osobních údajů zaměstnanců (nejen) kamerovým systémem. V pracovněprávních vztazích je však použití souhlasu značně problematické. Zaměstnanec se nachází v podřízeném postavení a jeho souhlas proto v praxi často nelze považovat za skutečně svobodný. Navíc je třeba mít na paměti, že souhlas může subjekt údajů kdykoliv odvolat, což v případě kamerových systémů nebude příliš praktické.</w:t>
      </w:r>
    </w:p>
    <w:p w14:paraId="6D9FB6D7" w14:textId="77777777" w:rsidR="00423684" w:rsidRDefault="00423684" w:rsidP="00423684">
      <w:pPr>
        <w:spacing w:after="0" w:line="240" w:lineRule="auto"/>
        <w:jc w:val="both"/>
        <w:rPr>
          <w:rFonts w:ascii="Times New Roman" w:hAnsi="Times New Roman"/>
          <w:sz w:val="28"/>
          <w:szCs w:val="28"/>
        </w:rPr>
      </w:pPr>
    </w:p>
    <w:p w14:paraId="23364334"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V praxi to tedy znamená, že zaměstnavatel by se měl opírat o jiný právní základ zpracování osobních údajů, typicky o oprávněný zájem. Ten však musí být vždy pečlivě posouzen a vyvážen s ohledem na práva zaměstnanců a s přihlédnutím ke konkrétním okolnostem daného případu.</w:t>
      </w:r>
    </w:p>
    <w:p w14:paraId="73BCE759" w14:textId="77777777" w:rsidR="00423684" w:rsidRDefault="00423684" w:rsidP="00423684">
      <w:pPr>
        <w:spacing w:after="0" w:line="240" w:lineRule="auto"/>
        <w:jc w:val="both"/>
        <w:rPr>
          <w:rFonts w:ascii="Times New Roman" w:hAnsi="Times New Roman"/>
          <w:sz w:val="28"/>
          <w:szCs w:val="28"/>
        </w:rPr>
      </w:pPr>
    </w:p>
    <w:p w14:paraId="310429C9" w14:textId="77777777" w:rsidR="00423684" w:rsidRDefault="00423684" w:rsidP="00423684">
      <w:pPr>
        <w:spacing w:after="0" w:line="240" w:lineRule="auto"/>
        <w:jc w:val="both"/>
      </w:pPr>
      <w:r>
        <w:rPr>
          <w:rFonts w:ascii="Times New Roman" w:hAnsi="Times New Roman"/>
          <w:sz w:val="28"/>
          <w:szCs w:val="28"/>
        </w:rPr>
        <w:t xml:space="preserve">     Souhlas zaměstnance zároveň nenahradí ani splnění předpokladů vyplývajících pro sledování zaměstnanců kamerovým systémem ze zákoníku práce</w:t>
      </w:r>
      <w:r>
        <w:rPr>
          <w:rFonts w:ascii="Times New Roman" w:hAnsi="Times New Roman"/>
          <w:b/>
          <w:bCs/>
          <w:sz w:val="28"/>
          <w:szCs w:val="28"/>
        </w:rPr>
        <w:t>. Zákoník práce je v tomto ohledu poměrně striktní a pro možnost sledování zaměstnanců prostřednictvím kamerového systému vyžaduje, aby byl u zaměstnavatele dán závažný důvod spočívající ve zvláštní povaze činnosti zaměstnavatele</w:t>
      </w:r>
      <w:r>
        <w:rPr>
          <w:rFonts w:ascii="Times New Roman" w:hAnsi="Times New Roman"/>
          <w:sz w:val="28"/>
          <w:szCs w:val="28"/>
        </w:rPr>
        <w:t>. Souhlasem zaměstnance proto tuto podmínku nelze splnit.</w:t>
      </w:r>
    </w:p>
    <w:p w14:paraId="07C3BF97" w14:textId="77777777" w:rsidR="00423684" w:rsidRDefault="00423684" w:rsidP="00423684">
      <w:pPr>
        <w:spacing w:after="0" w:line="240" w:lineRule="auto"/>
        <w:jc w:val="both"/>
        <w:rPr>
          <w:rFonts w:ascii="Times New Roman" w:hAnsi="Times New Roman"/>
          <w:sz w:val="28"/>
          <w:szCs w:val="28"/>
        </w:rPr>
      </w:pPr>
    </w:p>
    <w:p w14:paraId="7B99C6D7"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Mýtus 5: „Když kamera chrání majetek, je automaticky oprávněná“</w:t>
      </w:r>
    </w:p>
    <w:p w14:paraId="556E0EC8" w14:textId="77777777" w:rsidR="00423684" w:rsidRDefault="00423684" w:rsidP="00423684">
      <w:pPr>
        <w:spacing w:after="0" w:line="240" w:lineRule="auto"/>
        <w:jc w:val="both"/>
        <w:rPr>
          <w:rFonts w:ascii="Times New Roman" w:hAnsi="Times New Roman"/>
          <w:b/>
          <w:bCs/>
          <w:sz w:val="28"/>
          <w:szCs w:val="28"/>
        </w:rPr>
      </w:pPr>
    </w:p>
    <w:p w14:paraId="7A39DF0D"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Ochrana majetku zaměstnavatele je legitimním cílem, nikoli však automatickým ospravedlněním kamerového systému na pracovišti. Právní předpisy vyžadují, aby zaměstnavatel prokázal vždy nezbytnost a přiměřenost tohoto opatření. Nestačí proto tvrdit, že kamera chrání majetek, tudíž je oprávněná, ale je třeba vždy zkoumat, zda nebylo možné zvolit méně invazivní řešení a brát ohled na zaměstnance, kteří mají právo na určitou míru soukromí na pracovišti.</w:t>
      </w:r>
    </w:p>
    <w:p w14:paraId="192EF21B" w14:textId="77777777" w:rsidR="00423684" w:rsidRDefault="00423684" w:rsidP="00423684">
      <w:pPr>
        <w:spacing w:after="0" w:line="240" w:lineRule="auto"/>
        <w:jc w:val="both"/>
        <w:rPr>
          <w:rFonts w:ascii="Times New Roman" w:hAnsi="Times New Roman"/>
          <w:sz w:val="28"/>
          <w:szCs w:val="28"/>
        </w:rPr>
      </w:pPr>
    </w:p>
    <w:p w14:paraId="390ABD5E"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Zpracování osobních údajů je třeba vždy založit na jednom z právních základů dle GDPR, přičemž tím nejčastějším v případě kamerového sytému bude ochrana oprávněných zájmů správce nebo třetí osoby. S tím však souvisí povinnost před zavedením kamerového systému provést tzv. balanční test, v němž se mimo jiné poměřuje zájem zaměstnavatele na ochraně majetku s právem zaměstnanců na soukromí. Bz tohoto kroku se přitom kamerový sytém snadno může dostat do rozporu s právními předpisy. </w:t>
      </w:r>
    </w:p>
    <w:p w14:paraId="6C0F8488"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Rovněž z pohledu zákoníku práce nestačí jako zdůvodnění uvést, že kamerami je chráněn majetek zaměstnavatele, ale musí být vždy zkoumána přiměřenost takového </w:t>
      </w:r>
      <w:r>
        <w:rPr>
          <w:rFonts w:ascii="Times New Roman" w:hAnsi="Times New Roman"/>
          <w:sz w:val="28"/>
          <w:szCs w:val="28"/>
        </w:rPr>
        <w:lastRenderedPageBreak/>
        <w:t>opatření s ohledem na soukromí zaměstnanců, stejně jako existence závažného důvodu spočívajícího ve zvláštní povaze činnosti zaměstnavatele, dochází-li prostřednictvím kamerového systému ke sledování zaměstnanců.</w:t>
      </w:r>
    </w:p>
    <w:p w14:paraId="2A5C36E4" w14:textId="77777777" w:rsidR="00423684" w:rsidRDefault="00423684" w:rsidP="00423684">
      <w:pPr>
        <w:spacing w:after="0" w:line="240" w:lineRule="auto"/>
        <w:jc w:val="both"/>
        <w:rPr>
          <w:rFonts w:ascii="Times New Roman" w:hAnsi="Times New Roman"/>
          <w:sz w:val="28"/>
          <w:szCs w:val="28"/>
        </w:rPr>
      </w:pPr>
    </w:p>
    <w:p w14:paraId="2EB28872"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Mýtus 6: „Stačí cedulka s piktogramem a nápisem, že je prostor monitorován“</w:t>
      </w:r>
    </w:p>
    <w:p w14:paraId="1229390F" w14:textId="77777777" w:rsidR="00423684" w:rsidRDefault="00423684" w:rsidP="00423684">
      <w:pPr>
        <w:spacing w:after="0" w:line="240" w:lineRule="auto"/>
        <w:jc w:val="both"/>
        <w:rPr>
          <w:rFonts w:ascii="Times New Roman" w:hAnsi="Times New Roman"/>
          <w:b/>
          <w:bCs/>
          <w:sz w:val="28"/>
          <w:szCs w:val="28"/>
        </w:rPr>
      </w:pPr>
    </w:p>
    <w:p w14:paraId="527EBE67"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Viditelná informační cedulka s piktogramem kamery je důležitá, ale sama o sobě k naplnění informační povinnosti podle GDPR ani zákoníku práce nestačí.</w:t>
      </w:r>
    </w:p>
    <w:p w14:paraId="635B59F8" w14:textId="77777777" w:rsidR="00423684" w:rsidRDefault="00423684" w:rsidP="00423684">
      <w:pPr>
        <w:spacing w:after="0" w:line="240" w:lineRule="auto"/>
        <w:jc w:val="both"/>
        <w:rPr>
          <w:rFonts w:ascii="Times New Roman" w:hAnsi="Times New Roman"/>
          <w:sz w:val="28"/>
          <w:szCs w:val="28"/>
        </w:rPr>
      </w:pPr>
    </w:p>
    <w:p w14:paraId="42977628"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GDPR stanoví poměrně rozsáhlý výčet informací, které je třeba subjektu údajů poskytnout. V případě kamerových systémů je proto doporučováno tzv. vícevrstvé informování, kdy první vrstvu informací představuje informační tabulka, kde však pouhý piktogram kamery není dostačující. Subjekt údajů musí mít k dispozici i podrobnější informace v rámci tzv. druhé vrstvy. Druhá vrstva má typicky podobu podrobnější informace v textové podobě, kterou lze vystavit na webu, zaslat, zapůjčit na požádání k prostudování apod.</w:t>
      </w:r>
    </w:p>
    <w:p w14:paraId="479CA80F" w14:textId="77777777" w:rsidR="00423684" w:rsidRDefault="00423684" w:rsidP="00423684">
      <w:pPr>
        <w:spacing w:after="0" w:line="240" w:lineRule="auto"/>
        <w:jc w:val="both"/>
        <w:rPr>
          <w:rFonts w:ascii="Times New Roman" w:hAnsi="Times New Roman"/>
          <w:sz w:val="28"/>
          <w:szCs w:val="28"/>
        </w:rPr>
      </w:pPr>
    </w:p>
    <w:p w14:paraId="5FE824E2" w14:textId="77777777" w:rsidR="00423684" w:rsidRDefault="00423684" w:rsidP="00423684">
      <w:pPr>
        <w:spacing w:after="0" w:line="240" w:lineRule="auto"/>
        <w:jc w:val="both"/>
      </w:pPr>
      <w:r>
        <w:rPr>
          <w:rFonts w:ascii="Times New Roman" w:hAnsi="Times New Roman"/>
          <w:sz w:val="28"/>
          <w:szCs w:val="28"/>
        </w:rPr>
        <w:t xml:space="preserve">     </w:t>
      </w:r>
      <w:r>
        <w:rPr>
          <w:rFonts w:ascii="Times New Roman" w:hAnsi="Times New Roman"/>
          <w:b/>
          <w:bCs/>
          <w:sz w:val="28"/>
          <w:szCs w:val="28"/>
        </w:rPr>
        <w:t>Zákoník práce ukládá zaměstnavateli povinnost přímo informovat zaměstnance o rozsahu a způsobech monitorování.</w:t>
      </w:r>
      <w:r>
        <w:rPr>
          <w:rFonts w:ascii="Times New Roman" w:hAnsi="Times New Roman"/>
          <w:sz w:val="28"/>
          <w:szCs w:val="28"/>
        </w:rPr>
        <w:t xml:space="preserve"> Pouhá tabulka na zdi přitom tento požadavek nenaplňuje. Každého zaměstnance je třeba podrobně a prokazatelně informovat o účelu, rozsahu a způsobu provádění sledování kamerovým systémem, např. prostřednictvím vnitřního předpisu.</w:t>
      </w:r>
    </w:p>
    <w:p w14:paraId="67DBDF58" w14:textId="77777777" w:rsidR="00423684" w:rsidRDefault="00423684" w:rsidP="00423684">
      <w:pPr>
        <w:spacing w:after="0" w:line="240" w:lineRule="auto"/>
        <w:jc w:val="both"/>
        <w:rPr>
          <w:rFonts w:ascii="Times New Roman" w:hAnsi="Times New Roman"/>
          <w:sz w:val="28"/>
          <w:szCs w:val="28"/>
        </w:rPr>
      </w:pPr>
    </w:p>
    <w:p w14:paraId="79142CB9" w14:textId="77777777" w:rsidR="00423684" w:rsidRDefault="00423684" w:rsidP="00423684">
      <w:pPr>
        <w:spacing w:after="0" w:line="240" w:lineRule="auto"/>
        <w:jc w:val="both"/>
        <w:rPr>
          <w:rFonts w:ascii="Times New Roman" w:hAnsi="Times New Roman"/>
          <w:b/>
          <w:bCs/>
          <w:sz w:val="28"/>
          <w:szCs w:val="28"/>
        </w:rPr>
      </w:pPr>
      <w:r>
        <w:rPr>
          <w:rFonts w:ascii="Times New Roman" w:hAnsi="Times New Roman"/>
          <w:b/>
          <w:bCs/>
          <w:sz w:val="28"/>
          <w:szCs w:val="28"/>
        </w:rPr>
        <w:t>Závěr</w:t>
      </w:r>
    </w:p>
    <w:p w14:paraId="1604BBC8" w14:textId="77777777" w:rsidR="00423684" w:rsidRDefault="00423684" w:rsidP="00423684">
      <w:pPr>
        <w:spacing w:after="0" w:line="240" w:lineRule="auto"/>
        <w:jc w:val="both"/>
        <w:rPr>
          <w:rFonts w:ascii="Times New Roman" w:hAnsi="Times New Roman"/>
          <w:b/>
          <w:bCs/>
          <w:sz w:val="28"/>
          <w:szCs w:val="28"/>
        </w:rPr>
      </w:pPr>
    </w:p>
    <w:p w14:paraId="4EA4A3D3" w14:textId="77777777" w:rsidR="00423684" w:rsidRDefault="00423684" w:rsidP="00423684">
      <w:pPr>
        <w:spacing w:after="0" w:line="240" w:lineRule="auto"/>
        <w:jc w:val="both"/>
      </w:pPr>
      <w:r>
        <w:rPr>
          <w:rFonts w:ascii="Times New Roman" w:hAnsi="Times New Roman"/>
          <w:sz w:val="28"/>
          <w:szCs w:val="28"/>
        </w:rPr>
        <w:t xml:space="preserve">     Kamerový systém na pracovišti nelze z právního pohledu považovat za jednoduché ani univerzální bezpečnostní řešení. </w:t>
      </w:r>
      <w:r>
        <w:rPr>
          <w:rFonts w:ascii="Times New Roman" w:hAnsi="Times New Roman"/>
          <w:b/>
          <w:bCs/>
          <w:sz w:val="28"/>
          <w:szCs w:val="28"/>
        </w:rPr>
        <w:t>Jde o citlivý zásah do práv zaměstnanců, který vyžaduje pečlivé právní posouzení s ohledem na konkrétní podmínky daného pracoviště a musí obstát současně z pohledu pracovního práva, ochrany osobnosti i ochrany osobních údajů.</w:t>
      </w:r>
    </w:p>
    <w:p w14:paraId="1D2DAA06" w14:textId="77777777" w:rsidR="00423684" w:rsidRDefault="00423684" w:rsidP="00423684">
      <w:pPr>
        <w:spacing w:after="0" w:line="240" w:lineRule="auto"/>
        <w:jc w:val="both"/>
        <w:rPr>
          <w:rFonts w:ascii="Times New Roman" w:hAnsi="Times New Roman"/>
          <w:b/>
          <w:bCs/>
          <w:sz w:val="28"/>
          <w:szCs w:val="28"/>
        </w:rPr>
      </w:pPr>
    </w:p>
    <w:p w14:paraId="7BE06FE2"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 xml:space="preserve">     Potřebu důkladného přístupu v této oblasti přitom umocňuje i skutečnost, že Státní úřad inspekce práce ve svém programu kontrol pro rok 2026 výslovně deklaruje jako jednu z hlavních priorit právě kontroly zaměřené na používání kamerových systémů na pracovištích. Včasné a správné nastavení kamerového systému tak může zaměstnavatelům pomoci předejít nejen zásahům do práv zaměstnanců, ale i případným nepříjemným důsledkům kontrolní činnosti.</w:t>
      </w:r>
    </w:p>
    <w:p w14:paraId="6C312AC8" w14:textId="77777777" w:rsidR="00423684" w:rsidRDefault="00423684" w:rsidP="00423684">
      <w:pPr>
        <w:spacing w:after="0" w:line="240" w:lineRule="auto"/>
        <w:jc w:val="both"/>
        <w:rPr>
          <w:rFonts w:ascii="Times New Roman" w:hAnsi="Times New Roman"/>
          <w:sz w:val="28"/>
          <w:szCs w:val="28"/>
        </w:rPr>
      </w:pPr>
    </w:p>
    <w:p w14:paraId="35433A43" w14:textId="77777777" w:rsidR="00423684" w:rsidRDefault="00423684" w:rsidP="00423684">
      <w:pPr>
        <w:spacing w:after="0" w:line="240" w:lineRule="auto"/>
        <w:jc w:val="both"/>
        <w:rPr>
          <w:rFonts w:ascii="Times New Roman" w:hAnsi="Times New Roman"/>
          <w:sz w:val="28"/>
          <w:szCs w:val="28"/>
        </w:rPr>
      </w:pPr>
      <w:r>
        <w:rPr>
          <w:rFonts w:ascii="Times New Roman" w:hAnsi="Times New Roman"/>
          <w:sz w:val="28"/>
          <w:szCs w:val="28"/>
        </w:rPr>
        <w:t>Zdroj: epravo.cz</w:t>
      </w:r>
    </w:p>
    <w:p w14:paraId="6F1EDCB3" w14:textId="77777777" w:rsidR="00423684" w:rsidRDefault="00423684" w:rsidP="00423684">
      <w:pPr>
        <w:spacing w:after="0" w:line="240" w:lineRule="auto"/>
        <w:jc w:val="both"/>
        <w:rPr>
          <w:rFonts w:ascii="Times New Roman" w:hAnsi="Times New Roman"/>
          <w:sz w:val="28"/>
          <w:szCs w:val="28"/>
        </w:rPr>
      </w:pPr>
    </w:p>
    <w:p w14:paraId="281A00DB" w14:textId="77777777" w:rsidR="00C16BAE" w:rsidRDefault="00C16BAE" w:rsidP="00DF0F7A">
      <w:pPr>
        <w:tabs>
          <w:tab w:val="left" w:pos="4253"/>
          <w:tab w:val="left" w:pos="5840"/>
          <w:tab w:val="left" w:pos="7258"/>
        </w:tabs>
        <w:spacing w:after="0" w:line="360" w:lineRule="auto"/>
        <w:jc w:val="both"/>
        <w:rPr>
          <w:rFonts w:ascii="Times New Roman" w:hAnsi="Times New Roman"/>
          <w:sz w:val="28"/>
          <w:szCs w:val="28"/>
        </w:rPr>
      </w:pPr>
    </w:p>
    <w:p w14:paraId="26E90428" w14:textId="77777777" w:rsidR="00423684" w:rsidRDefault="00423684" w:rsidP="00DF0F7A">
      <w:pPr>
        <w:tabs>
          <w:tab w:val="left" w:pos="4253"/>
          <w:tab w:val="left" w:pos="5840"/>
          <w:tab w:val="left" w:pos="7258"/>
        </w:tabs>
        <w:spacing w:after="0" w:line="360" w:lineRule="auto"/>
        <w:jc w:val="both"/>
        <w:rPr>
          <w:rFonts w:ascii="Times New Roman" w:hAnsi="Times New Roman"/>
          <w:sz w:val="28"/>
          <w:szCs w:val="28"/>
        </w:rPr>
      </w:pPr>
    </w:p>
    <w:p w14:paraId="42EE32CC" w14:textId="77777777" w:rsidR="00730FAB" w:rsidRDefault="00730FAB" w:rsidP="00730FA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„SUPERDÁVKA“</w:t>
      </w:r>
    </w:p>
    <w:p w14:paraId="471F9F64" w14:textId="77777777" w:rsidR="00730FAB" w:rsidRDefault="00730FAB" w:rsidP="00730FAB">
      <w:pPr>
        <w:spacing w:after="0" w:line="240" w:lineRule="auto"/>
        <w:jc w:val="center"/>
        <w:rPr>
          <w:rFonts w:ascii="Times New Roman" w:hAnsi="Times New Roman"/>
          <w:b/>
          <w:bCs/>
          <w:sz w:val="28"/>
          <w:szCs w:val="28"/>
        </w:rPr>
      </w:pPr>
      <w:r>
        <w:rPr>
          <w:rFonts w:ascii="Times New Roman" w:hAnsi="Times New Roman"/>
          <w:b/>
          <w:bCs/>
          <w:sz w:val="28"/>
          <w:szCs w:val="28"/>
        </w:rPr>
        <w:t>Proč dochází k posunu nároku a kdy bude vyplacena?</w:t>
      </w:r>
    </w:p>
    <w:p w14:paraId="23328CA8" w14:textId="77777777" w:rsidR="00730FAB" w:rsidRDefault="00730FAB" w:rsidP="00730FAB">
      <w:pPr>
        <w:spacing w:after="0" w:line="240" w:lineRule="auto"/>
        <w:jc w:val="center"/>
        <w:rPr>
          <w:rFonts w:ascii="Times New Roman" w:hAnsi="Times New Roman"/>
          <w:b/>
          <w:bCs/>
          <w:sz w:val="28"/>
          <w:szCs w:val="28"/>
        </w:rPr>
      </w:pPr>
    </w:p>
    <w:p w14:paraId="654ACDE3" w14:textId="77777777" w:rsidR="00730FAB" w:rsidRDefault="00730FAB" w:rsidP="00730FAB">
      <w:pPr>
        <w:spacing w:after="0" w:line="240" w:lineRule="auto"/>
        <w:jc w:val="center"/>
        <w:rPr>
          <w:rFonts w:ascii="Times New Roman" w:hAnsi="Times New Roman"/>
          <w:b/>
          <w:bCs/>
          <w:sz w:val="28"/>
          <w:szCs w:val="28"/>
        </w:rPr>
      </w:pPr>
    </w:p>
    <w:p w14:paraId="01C97AE6" w14:textId="77777777" w:rsidR="00730FAB" w:rsidRDefault="00730FAB" w:rsidP="00730FAB">
      <w:pPr>
        <w:spacing w:after="0" w:line="240" w:lineRule="auto"/>
        <w:jc w:val="both"/>
        <w:rPr>
          <w:rFonts w:ascii="Times New Roman" w:hAnsi="Times New Roman"/>
          <w:b/>
          <w:bCs/>
          <w:sz w:val="28"/>
          <w:szCs w:val="28"/>
        </w:rPr>
      </w:pPr>
      <w:r>
        <w:rPr>
          <w:rFonts w:ascii="Times New Roman" w:hAnsi="Times New Roman"/>
          <w:b/>
          <w:bCs/>
          <w:sz w:val="28"/>
          <w:szCs w:val="28"/>
        </w:rPr>
        <w:t xml:space="preserve">Zákon č. 151/2025 Sb., o dávce státní sociální pomoci, účinný od 1. října 2025, sjednotil dosavadní systém čtyř samostatných dávek, konkrétně přídavku na dítě, příspěvku na bydlení, příspěvku na živobytí a doplatku na bydlení do jediné modulární dávky označované jako </w:t>
      </w:r>
      <w:proofErr w:type="spellStart"/>
      <w:r>
        <w:rPr>
          <w:rFonts w:ascii="Times New Roman" w:hAnsi="Times New Roman"/>
          <w:b/>
          <w:bCs/>
          <w:sz w:val="28"/>
          <w:szCs w:val="28"/>
        </w:rPr>
        <w:t>superdávka</w:t>
      </w:r>
      <w:proofErr w:type="spellEnd"/>
      <w:r>
        <w:rPr>
          <w:rFonts w:ascii="Times New Roman" w:hAnsi="Times New Roman"/>
          <w:b/>
          <w:bCs/>
          <w:sz w:val="28"/>
          <w:szCs w:val="28"/>
        </w:rPr>
        <w:t>, která se skládá ze složky na bydlení, složky na živobytí, bonusu na dítě a pracovního bonusu.</w:t>
      </w:r>
    </w:p>
    <w:p w14:paraId="297C7F94" w14:textId="77777777" w:rsidR="00730FAB" w:rsidRDefault="00730FAB" w:rsidP="00730FAB">
      <w:pPr>
        <w:spacing w:after="0" w:line="240" w:lineRule="auto"/>
        <w:jc w:val="both"/>
        <w:rPr>
          <w:rFonts w:ascii="Times New Roman" w:hAnsi="Times New Roman"/>
          <w:b/>
          <w:bCs/>
          <w:sz w:val="28"/>
          <w:szCs w:val="28"/>
        </w:rPr>
      </w:pPr>
    </w:p>
    <w:p w14:paraId="2837292F" w14:textId="77777777" w:rsidR="00730FAB" w:rsidRDefault="00730FAB" w:rsidP="00730FAB">
      <w:pPr>
        <w:spacing w:after="0" w:line="240" w:lineRule="auto"/>
        <w:jc w:val="both"/>
        <w:rPr>
          <w:rFonts w:ascii="Times New Roman" w:hAnsi="Times New Roman"/>
          <w:sz w:val="28"/>
          <w:szCs w:val="28"/>
        </w:rPr>
      </w:pPr>
    </w:p>
    <w:p w14:paraId="6733C770"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Cílem nové právní úpravy bylo zejména zjednodušit a zpřehlednit dávkovou pomoc pro občany, podporovat rodiny, které se snaží svoji situaci zlepšit (především prací, ale i odpovědným přístupem k zajištění přiměřeného bydlení, případně výchově nezaopatřených dětí) a poskytovat dávkovou pomoc těm, kteří ji opravdu potřebují.</w:t>
      </w:r>
    </w:p>
    <w:p w14:paraId="48770BF2" w14:textId="77777777" w:rsidR="00730FAB" w:rsidRDefault="00730FAB" w:rsidP="00730FAB">
      <w:pPr>
        <w:spacing w:after="0" w:line="240" w:lineRule="auto"/>
        <w:jc w:val="both"/>
        <w:rPr>
          <w:rFonts w:ascii="Times New Roman" w:hAnsi="Times New Roman"/>
          <w:sz w:val="28"/>
          <w:szCs w:val="28"/>
        </w:rPr>
      </w:pPr>
    </w:p>
    <w:p w14:paraId="1A123136" w14:textId="77777777" w:rsidR="00730FAB" w:rsidRDefault="00730FAB" w:rsidP="00730FAB">
      <w:pPr>
        <w:spacing w:after="0" w:line="240" w:lineRule="auto"/>
        <w:jc w:val="both"/>
      </w:pPr>
      <w:r>
        <w:rPr>
          <w:rFonts w:ascii="Times New Roman" w:hAnsi="Times New Roman"/>
          <w:sz w:val="28"/>
          <w:szCs w:val="28"/>
        </w:rPr>
        <w:t xml:space="preserve">     Před přijetím této úpravy byla pomoc takovým jedincům a rodinám rozdělena mezi více právních předpisů. Zákon č. 111/2006 Sb., o pomoci v hmotné nouzi, upravoval příspěvek na živobytí a doplatek na bydlení, zatímco zákon č. 117/1995 Sb., o státní sociální podpoře, upravoval přídavek na dítě a příspěvek na bydlení. </w:t>
      </w:r>
      <w:r>
        <w:rPr>
          <w:rFonts w:ascii="Times New Roman" w:hAnsi="Times New Roman"/>
          <w:b/>
          <w:bCs/>
          <w:sz w:val="28"/>
          <w:szCs w:val="28"/>
        </w:rPr>
        <w:t xml:space="preserve">Nová právní úprava tyto dávky sjednotila do jedné dávky státní sociální pomoci – </w:t>
      </w:r>
      <w:proofErr w:type="spellStart"/>
      <w:r>
        <w:rPr>
          <w:rFonts w:ascii="Times New Roman" w:hAnsi="Times New Roman"/>
          <w:b/>
          <w:bCs/>
          <w:sz w:val="28"/>
          <w:szCs w:val="28"/>
        </w:rPr>
        <w:t>superdávky</w:t>
      </w:r>
      <w:proofErr w:type="spellEnd"/>
      <w:r>
        <w:rPr>
          <w:rFonts w:ascii="Times New Roman" w:hAnsi="Times New Roman"/>
          <w:b/>
          <w:bCs/>
          <w:sz w:val="28"/>
          <w:szCs w:val="28"/>
        </w:rPr>
        <w:t>, která je koncipována jako modulární systém skládající se z několika vzájemně provázaných složek</w:t>
      </w:r>
      <w:r>
        <w:rPr>
          <w:rFonts w:ascii="Times New Roman" w:hAnsi="Times New Roman"/>
          <w:sz w:val="28"/>
          <w:szCs w:val="28"/>
        </w:rPr>
        <w:t>. Dávka státní sociální pomoci (DSSP) je tak tvořena jednou až čtyřmi složkami, které jsou určeny na bydlení, živobytí, nebo odráží pracovní aktivitu členů domácnosti, případně odráží plnění řádných funkcí rodiny ve vztahu k zabezpečení školní docházky nezaopatřených dětí a jejich studia, tj. pracovní bonus a složka dítě. Jedná se o složku na bydlení a složku na živobytí, které se řadí mezi pasivní složky, zatímco bonus na dítě a pracovní bonus spadají pod složky aktivní, přičemž přispívat lze na všechny nebo jen na některé z nich podle toho, jaká je konkrétní situace rodiny a jaké podmínky každý člen domácnosti plní.</w:t>
      </w:r>
    </w:p>
    <w:p w14:paraId="46F6A67B" w14:textId="77777777" w:rsidR="00730FAB" w:rsidRDefault="00730FAB" w:rsidP="00730FAB">
      <w:pPr>
        <w:spacing w:after="0" w:line="240" w:lineRule="auto"/>
        <w:jc w:val="both"/>
        <w:rPr>
          <w:rFonts w:ascii="Times New Roman" w:hAnsi="Times New Roman"/>
          <w:sz w:val="28"/>
          <w:szCs w:val="28"/>
        </w:rPr>
      </w:pPr>
    </w:p>
    <w:p w14:paraId="7F5D898E" w14:textId="77777777" w:rsidR="00730FAB" w:rsidRDefault="00730FAB" w:rsidP="00730FAB">
      <w:pPr>
        <w:spacing w:after="0" w:line="240" w:lineRule="auto"/>
        <w:jc w:val="both"/>
      </w:pPr>
      <w:r>
        <w:rPr>
          <w:rFonts w:ascii="Times New Roman" w:hAnsi="Times New Roman"/>
          <w:sz w:val="28"/>
          <w:szCs w:val="28"/>
        </w:rPr>
        <w:t xml:space="preserve">     Lze poznamenat, že </w:t>
      </w:r>
      <w:r>
        <w:rPr>
          <w:rFonts w:ascii="Times New Roman" w:hAnsi="Times New Roman"/>
          <w:b/>
          <w:bCs/>
          <w:sz w:val="28"/>
          <w:szCs w:val="28"/>
        </w:rPr>
        <w:t>dávka státní sociální pomoci je konstruována jako dávka testovaná, při jejímž posuzování se hodnotí příjmová a majetková situace žadatele a členů jeho domácnosti,</w:t>
      </w:r>
      <w:r>
        <w:rPr>
          <w:rFonts w:ascii="Times New Roman" w:hAnsi="Times New Roman"/>
          <w:sz w:val="28"/>
          <w:szCs w:val="28"/>
        </w:rPr>
        <w:t xml:space="preserve"> resp. odráží skutečnost, že její členové společně sdílí příjmy a náklady. Tedy každý člen domácnosti ovlivňuje jednotlivé složky dávky.</w:t>
      </w:r>
    </w:p>
    <w:p w14:paraId="42731ABA" w14:textId="77777777" w:rsidR="00730FAB" w:rsidRDefault="00730FAB" w:rsidP="00730FAB">
      <w:pPr>
        <w:spacing w:after="0" w:line="240" w:lineRule="auto"/>
        <w:jc w:val="both"/>
        <w:rPr>
          <w:rFonts w:ascii="Times New Roman" w:hAnsi="Times New Roman"/>
          <w:sz w:val="28"/>
          <w:szCs w:val="28"/>
        </w:rPr>
      </w:pPr>
    </w:p>
    <w:p w14:paraId="54D51B13"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Složka na bydlení pomáhá s úhradou na bydlení a je podmíněna existencí právního titulu k bydlení, tzn. alespoň jeden člen domácnosti má oprávnění k bydlení v bytě nebo v jiném prostoru k bydlení a náklady domácnosti na bydlení přesahují stanovený podíl příjmu. Cílem složky na živobytí je zajistit domácnosti  s nízkými příjmy prostředky na základní životní potřeby. Nárok na tuto složku vzniká </w:t>
      </w:r>
      <w:r>
        <w:rPr>
          <w:rFonts w:ascii="Times New Roman" w:hAnsi="Times New Roman"/>
          <w:sz w:val="28"/>
          <w:szCs w:val="28"/>
        </w:rPr>
        <w:lastRenderedPageBreak/>
        <w:t>tehdy, pokud rozhodný příjem domácnosti nepřevyšuje určitou hranici stanovenou ve vztahu k životnímu minimu domácnosti.</w:t>
      </w:r>
    </w:p>
    <w:p w14:paraId="0E7C8903" w14:textId="77777777" w:rsidR="00730FAB" w:rsidRDefault="00730FAB" w:rsidP="00730FAB">
      <w:pPr>
        <w:spacing w:after="0" w:line="240" w:lineRule="auto"/>
        <w:jc w:val="both"/>
        <w:rPr>
          <w:rFonts w:ascii="Times New Roman" w:hAnsi="Times New Roman"/>
          <w:sz w:val="28"/>
          <w:szCs w:val="28"/>
        </w:rPr>
      </w:pPr>
    </w:p>
    <w:p w14:paraId="5AA0FB26" w14:textId="77777777" w:rsidR="00730FAB" w:rsidRDefault="00730FAB" w:rsidP="00730FAB">
      <w:pPr>
        <w:spacing w:after="0" w:line="240" w:lineRule="auto"/>
        <w:jc w:val="both"/>
      </w:pPr>
      <w:r>
        <w:rPr>
          <w:rFonts w:ascii="Times New Roman" w:hAnsi="Times New Roman"/>
          <w:sz w:val="28"/>
          <w:szCs w:val="28"/>
        </w:rPr>
        <w:t xml:space="preserve">     </w:t>
      </w:r>
      <w:r>
        <w:rPr>
          <w:rFonts w:ascii="Times New Roman" w:hAnsi="Times New Roman"/>
          <w:b/>
          <w:bCs/>
          <w:sz w:val="28"/>
          <w:szCs w:val="28"/>
        </w:rPr>
        <w:t>Bonus na dítě je určen domácnostem s nezaopatřenými dětmi</w:t>
      </w:r>
      <w:r>
        <w:rPr>
          <w:rFonts w:ascii="Times New Roman" w:hAnsi="Times New Roman"/>
          <w:sz w:val="28"/>
          <w:szCs w:val="28"/>
        </w:rPr>
        <w:t xml:space="preserve">, tzn. nárok na tento bonus vzniká za předpokladu, že rozhodný příjem domácnosti nepřesahuje čtyřnásobek životního minima domácnosti a že členové domácnosti, kteří nejsou zranitelnými osobami, jsou pracovně aktivní. Pracovní bonus je motivační složkou </w:t>
      </w:r>
      <w:proofErr w:type="spellStart"/>
      <w:r>
        <w:rPr>
          <w:rFonts w:ascii="Times New Roman" w:hAnsi="Times New Roman"/>
          <w:sz w:val="28"/>
          <w:szCs w:val="28"/>
        </w:rPr>
        <w:t>superdávky</w:t>
      </w:r>
      <w:proofErr w:type="spellEnd"/>
      <w:r>
        <w:rPr>
          <w:rFonts w:ascii="Times New Roman" w:hAnsi="Times New Roman"/>
          <w:sz w:val="28"/>
          <w:szCs w:val="28"/>
        </w:rPr>
        <w:t xml:space="preserve">, jejímž cílem je podporovat pracovní aktivitu členů domácnosti. Nárok na pracovní bonus vzniká tehdy, pokud má alespoň jeden člen domácnosti příjem zohledňovaný pro bonus, a zároveň domácnost pobírá alespoň jednu další složku </w:t>
      </w:r>
      <w:proofErr w:type="spellStart"/>
      <w:r>
        <w:rPr>
          <w:rFonts w:ascii="Times New Roman" w:hAnsi="Times New Roman"/>
          <w:sz w:val="28"/>
          <w:szCs w:val="28"/>
        </w:rPr>
        <w:t>superdávky</w:t>
      </w:r>
      <w:proofErr w:type="spellEnd"/>
      <w:r>
        <w:rPr>
          <w:rFonts w:ascii="Times New Roman" w:hAnsi="Times New Roman"/>
          <w:sz w:val="28"/>
          <w:szCs w:val="28"/>
        </w:rPr>
        <w:t>.</w:t>
      </w:r>
    </w:p>
    <w:p w14:paraId="6CCFD072" w14:textId="77777777" w:rsidR="00730FAB" w:rsidRDefault="00730FAB" w:rsidP="00730FAB">
      <w:pPr>
        <w:spacing w:after="0" w:line="240" w:lineRule="auto"/>
        <w:jc w:val="both"/>
        <w:rPr>
          <w:rFonts w:ascii="Times New Roman" w:hAnsi="Times New Roman"/>
          <w:sz w:val="28"/>
          <w:szCs w:val="28"/>
        </w:rPr>
      </w:pPr>
    </w:p>
    <w:p w14:paraId="7B7C97FA" w14:textId="77777777" w:rsidR="00730FAB" w:rsidRDefault="00730FAB" w:rsidP="00730FAB">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Tedy nárok na </w:t>
      </w:r>
      <w:proofErr w:type="spellStart"/>
      <w:r>
        <w:rPr>
          <w:rFonts w:ascii="Times New Roman" w:hAnsi="Times New Roman"/>
          <w:b/>
          <w:bCs/>
          <w:sz w:val="28"/>
          <w:szCs w:val="28"/>
        </w:rPr>
        <w:t>superdávku</w:t>
      </w:r>
      <w:proofErr w:type="spellEnd"/>
      <w:r>
        <w:rPr>
          <w:rFonts w:ascii="Times New Roman" w:hAnsi="Times New Roman"/>
          <w:b/>
          <w:bCs/>
          <w:sz w:val="28"/>
          <w:szCs w:val="28"/>
        </w:rPr>
        <w:t xml:space="preserve"> je podmíněn mimo jiné pracovní aktivitou</w:t>
      </w:r>
      <w:r>
        <w:rPr>
          <w:rFonts w:ascii="Times New Roman" w:hAnsi="Times New Roman"/>
          <w:sz w:val="28"/>
          <w:szCs w:val="28"/>
        </w:rPr>
        <w:t>. Pracovní aktivita je v § 14 zákona o dávce státní sociální pomoci vymezena ve dvou základních rovinách, přičemž v první řadě jde o pracovní aktivitu faktickou (např základní pracovněprávní vztah, služební poměr, OSVČ atd.) a vedle toho zákon pracuje také s pracovní aktivitou na základě fikce (např. uchazeči o zaměstnání a osoby v dočasné pracovní neschopnosti). Z této povinnosti (pracovní aktivity) jsou vyňaty tzv. zranitelné osoby - např. osoby starší 68 let, poživatelé starobního důchodu, invalidní osoby ve druhém nebo třetím stupni, rodiče pečující o malé děti či osoby pečující o osobu závislou na pomoci jiné osoby.</w:t>
      </w:r>
    </w:p>
    <w:p w14:paraId="75DF47AE" w14:textId="77777777" w:rsidR="00730FAB" w:rsidRDefault="00730FAB" w:rsidP="00730FAB">
      <w:pPr>
        <w:spacing w:after="0" w:line="240" w:lineRule="auto"/>
        <w:jc w:val="both"/>
        <w:rPr>
          <w:rFonts w:ascii="Times New Roman" w:hAnsi="Times New Roman"/>
          <w:sz w:val="28"/>
          <w:szCs w:val="28"/>
        </w:rPr>
      </w:pPr>
    </w:p>
    <w:p w14:paraId="11CDD3C7"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Je na místě uvést, že § 15 zákona o dávce státní sociální pomoci vymezuje osobní rozsah působnosti zákona, tzn. okruh osob, které mohou být příjemci této dávky. Zákon zde stanoví pozitivní podmínku nároku a vychází z principu teritoriality, podle něhož je poskytnutí dávky podmíněno významným vztahem osoby k ČR. Tento vztah je vyjádřen zejména bydlištěm na území ČR ve spojení s určitým pobytovým oprávněním. Na tuto úpravu navazuje § 16 tohoto zákona, který vymezuje, že člen jednočlenné domácnosti, který není zranitelnou osobou, má nárok na dávku pouze tehdy, je-li pracovně aktivní. Další omezení nároku upravuje § 17 zákona, který stanoví vyloučení některých členů domácnosti z nároku na dávku, resp. jde o negativní podmínku nároku založenou na principu tzv. majetkového testu, a vlastní-li některý člen domácnosti majetek přesahující zákonem stanovené limity, může být z nároku na dávku vyloučen, přičemž výjimku tvoří tzv. tolerovaný majetek, tedy majetek, jehož vlastnictví nevede k vyloučení z nároku na </w:t>
      </w:r>
      <w:proofErr w:type="spellStart"/>
      <w:r>
        <w:rPr>
          <w:rFonts w:ascii="Times New Roman" w:hAnsi="Times New Roman"/>
          <w:sz w:val="28"/>
          <w:szCs w:val="28"/>
        </w:rPr>
        <w:t>superdávku</w:t>
      </w:r>
      <w:proofErr w:type="spellEnd"/>
      <w:r>
        <w:rPr>
          <w:rFonts w:ascii="Times New Roman" w:hAnsi="Times New Roman"/>
          <w:sz w:val="28"/>
          <w:szCs w:val="28"/>
        </w:rPr>
        <w:t>. Smyslem této úpravy je zabránit situacím, kdy by osoba musela z důvodu získání sociální dávky zpeněžit majetek nezbytný pro základní životní potřeby nebo pro běžné fungování domácnosti, čímž tak zákon vyvažuje princip sociální solidarity s požadavkem, aby dávky byly určeny toliko osobám, které se nacházejí ve skutečné sociální potřebě.</w:t>
      </w:r>
    </w:p>
    <w:p w14:paraId="20422C9F" w14:textId="77777777" w:rsidR="00730FAB" w:rsidRDefault="00730FAB" w:rsidP="00730FAB">
      <w:pPr>
        <w:spacing w:after="0" w:line="240" w:lineRule="auto"/>
        <w:jc w:val="both"/>
        <w:rPr>
          <w:rFonts w:ascii="Times New Roman" w:hAnsi="Times New Roman"/>
          <w:sz w:val="28"/>
          <w:szCs w:val="28"/>
        </w:rPr>
      </w:pPr>
    </w:p>
    <w:p w14:paraId="25B69380" w14:textId="77777777" w:rsidR="00730FAB" w:rsidRDefault="00730FAB" w:rsidP="00730FAB">
      <w:pPr>
        <w:spacing w:after="0" w:line="240" w:lineRule="auto"/>
        <w:jc w:val="both"/>
        <w:rPr>
          <w:rFonts w:ascii="Times New Roman" w:hAnsi="Times New Roman"/>
          <w:sz w:val="28"/>
          <w:szCs w:val="28"/>
        </w:rPr>
      </w:pPr>
    </w:p>
    <w:p w14:paraId="684550C4" w14:textId="77777777" w:rsidR="00730FAB" w:rsidRDefault="00730FAB" w:rsidP="00730FAB">
      <w:pPr>
        <w:spacing w:after="0" w:line="240" w:lineRule="auto"/>
        <w:jc w:val="both"/>
        <w:rPr>
          <w:rFonts w:ascii="Times New Roman" w:hAnsi="Times New Roman"/>
          <w:sz w:val="28"/>
          <w:szCs w:val="28"/>
        </w:rPr>
      </w:pPr>
    </w:p>
    <w:p w14:paraId="4638630B" w14:textId="77777777" w:rsidR="00730FAB" w:rsidRDefault="00730FAB" w:rsidP="00730FAB">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 přechodným ustanovením</w:t>
      </w:r>
    </w:p>
    <w:p w14:paraId="7C3C6FCA" w14:textId="77777777" w:rsidR="00730FAB" w:rsidRDefault="00730FAB" w:rsidP="00730FAB">
      <w:pPr>
        <w:spacing w:after="0" w:line="240" w:lineRule="auto"/>
        <w:jc w:val="both"/>
        <w:rPr>
          <w:rFonts w:ascii="Times New Roman" w:hAnsi="Times New Roman"/>
          <w:b/>
          <w:bCs/>
          <w:sz w:val="28"/>
          <w:szCs w:val="28"/>
        </w:rPr>
      </w:pPr>
    </w:p>
    <w:p w14:paraId="35998D92" w14:textId="77777777" w:rsidR="00730FAB" w:rsidRDefault="00730FAB" w:rsidP="00730FA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Dle přechodného ustanovení zavedeného zákonem č. 35/2026 Sb. mimo jiné </w:t>
      </w:r>
      <w:r>
        <w:rPr>
          <w:rFonts w:ascii="Times New Roman" w:hAnsi="Times New Roman"/>
          <w:b/>
          <w:bCs/>
          <w:sz w:val="28"/>
          <w:szCs w:val="28"/>
        </w:rPr>
        <w:t>vzniká nárok na novou dávku od července 2026</w:t>
      </w:r>
      <w:r>
        <w:rPr>
          <w:rFonts w:ascii="Times New Roman" w:hAnsi="Times New Roman"/>
          <w:sz w:val="28"/>
          <w:szCs w:val="28"/>
        </w:rPr>
        <w:t xml:space="preserve">, resp. bylo-li přede dnem nabytí účinnosti zákona č. 35/2026 Sb. vydáno rozhodnutí ve věci nároku na dávku státní sociální pomoci dle § 91 odst. 1 zákona o dávce státní sociální pomoci (ZDSSP), ve znění účinném přede dnem nabytí účinnosti zákona č. 35/2026 Sb., nárok na dávku státní sociální pomoci vzniká, pokud nebude přehodnocen z důvodu změny v okruhu členů domácnosti, od 1.července 2026. Nové rozhodnutí ve věci se za účelem změny data vzniku nároku na dávku na 1. července 2026 nevydává. Tedy </w:t>
      </w:r>
      <w:r>
        <w:rPr>
          <w:rFonts w:ascii="Times New Roman" w:hAnsi="Times New Roman"/>
          <w:b/>
          <w:bCs/>
          <w:sz w:val="28"/>
          <w:szCs w:val="28"/>
        </w:rPr>
        <w:t xml:space="preserve">první reálná výplata </w:t>
      </w:r>
      <w:proofErr w:type="spellStart"/>
      <w:r>
        <w:rPr>
          <w:rFonts w:ascii="Times New Roman" w:hAnsi="Times New Roman"/>
          <w:b/>
          <w:bCs/>
          <w:sz w:val="28"/>
          <w:szCs w:val="28"/>
        </w:rPr>
        <w:t>superdávky</w:t>
      </w:r>
      <w:proofErr w:type="spellEnd"/>
      <w:r>
        <w:rPr>
          <w:rFonts w:ascii="Times New Roman" w:hAnsi="Times New Roman"/>
          <w:b/>
          <w:bCs/>
          <w:sz w:val="28"/>
          <w:szCs w:val="28"/>
        </w:rPr>
        <w:t>, za plnění podmínek, oprávněným osobám přijde v srpnu 2026.</w:t>
      </w:r>
    </w:p>
    <w:p w14:paraId="5ED8F72C" w14:textId="77777777" w:rsidR="00730FAB" w:rsidRDefault="00730FAB" w:rsidP="00730FAB">
      <w:pPr>
        <w:spacing w:after="0" w:line="240" w:lineRule="auto"/>
        <w:jc w:val="both"/>
        <w:rPr>
          <w:rFonts w:ascii="Times New Roman" w:hAnsi="Times New Roman"/>
          <w:b/>
          <w:bCs/>
          <w:sz w:val="28"/>
          <w:szCs w:val="28"/>
        </w:rPr>
      </w:pPr>
    </w:p>
    <w:p w14:paraId="448F4AB8"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Jinými slovy, přechodnými ustanoveními ZDSSP bylo původně stanoveno, že osobám, které jsou příjemci tzv. rušených dávek, tj. přídavku na dítě, příspěvku na bydlení, příspěvku na živobytí a doplatku na bydlení, a osobám společně posuzovaným s příjemci těchto dávek, vzniká nárok na </w:t>
      </w:r>
      <w:proofErr w:type="spellStart"/>
      <w:r>
        <w:rPr>
          <w:rFonts w:ascii="Times New Roman" w:hAnsi="Times New Roman"/>
          <w:sz w:val="28"/>
          <w:szCs w:val="28"/>
        </w:rPr>
        <w:t>superdávku</w:t>
      </w:r>
      <w:proofErr w:type="spellEnd"/>
      <w:r>
        <w:rPr>
          <w:rFonts w:ascii="Times New Roman" w:hAnsi="Times New Roman"/>
          <w:sz w:val="28"/>
          <w:szCs w:val="28"/>
        </w:rPr>
        <w:t xml:space="preserve"> nejdříve od 1. dubna 2026, o čemž Úřad práce ČR vydá rozhodnutí, přičemž tak zároveň byla zajištěna a „prodloužena“ výplata výše uvedených rušených dávek. Zákonem č. 35/2026 Sb. bylo stanoveno „odložení“ vzniku nároku na </w:t>
      </w:r>
      <w:proofErr w:type="spellStart"/>
      <w:r>
        <w:rPr>
          <w:rFonts w:ascii="Times New Roman" w:hAnsi="Times New Roman"/>
          <w:sz w:val="28"/>
          <w:szCs w:val="28"/>
        </w:rPr>
        <w:t>superdávku</w:t>
      </w:r>
      <w:proofErr w:type="spellEnd"/>
      <w:r>
        <w:rPr>
          <w:rFonts w:ascii="Times New Roman" w:hAnsi="Times New Roman"/>
          <w:sz w:val="28"/>
          <w:szCs w:val="28"/>
        </w:rPr>
        <w:t xml:space="preserve"> z dubna 2026 na červenec 2026, čímž rovněž došlo k prodloužení doby, během níž Úřad práce ČR možný nárok na </w:t>
      </w:r>
      <w:proofErr w:type="spellStart"/>
      <w:r>
        <w:rPr>
          <w:rFonts w:ascii="Times New Roman" w:hAnsi="Times New Roman"/>
          <w:sz w:val="28"/>
          <w:szCs w:val="28"/>
        </w:rPr>
        <w:t>superdávku</w:t>
      </w:r>
      <w:proofErr w:type="spellEnd"/>
      <w:r>
        <w:rPr>
          <w:rFonts w:ascii="Times New Roman" w:hAnsi="Times New Roman"/>
          <w:sz w:val="28"/>
          <w:szCs w:val="28"/>
        </w:rPr>
        <w:t xml:space="preserve"> vyhodnocuje.</w:t>
      </w:r>
    </w:p>
    <w:p w14:paraId="483258B9" w14:textId="77777777" w:rsidR="00730FAB" w:rsidRDefault="00730FAB" w:rsidP="00730FAB">
      <w:pPr>
        <w:spacing w:after="0" w:line="240" w:lineRule="auto"/>
        <w:jc w:val="both"/>
        <w:rPr>
          <w:rFonts w:ascii="Times New Roman" w:hAnsi="Times New Roman"/>
          <w:sz w:val="28"/>
          <w:szCs w:val="28"/>
        </w:rPr>
      </w:pPr>
    </w:p>
    <w:p w14:paraId="4E828FEA"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Nově je stanoveno, že rozhodnutí o žádostech o </w:t>
      </w:r>
      <w:proofErr w:type="spellStart"/>
      <w:r>
        <w:rPr>
          <w:rFonts w:ascii="Times New Roman" w:hAnsi="Times New Roman"/>
          <w:sz w:val="28"/>
          <w:szCs w:val="28"/>
        </w:rPr>
        <w:t>superdávku</w:t>
      </w:r>
      <w:proofErr w:type="spellEnd"/>
      <w:r>
        <w:rPr>
          <w:rFonts w:ascii="Times New Roman" w:hAnsi="Times New Roman"/>
          <w:sz w:val="28"/>
          <w:szCs w:val="28"/>
        </w:rPr>
        <w:t xml:space="preserve"> podaných v období od 1. října 2025 do 31. prosince 2025 u domácností, jejichž členové k 1. říjnu 2025 pobírali přídavek na dítě, příspěvek na bydlení, příspěvek na živobytí nebo doplatek na bydlení, vydá Úřad práce ČR nejpozději do 31. července 2026, není-li k tomuto dni řízení o přiznání </w:t>
      </w:r>
      <w:proofErr w:type="spellStart"/>
      <w:r>
        <w:rPr>
          <w:rFonts w:ascii="Times New Roman" w:hAnsi="Times New Roman"/>
          <w:sz w:val="28"/>
          <w:szCs w:val="28"/>
        </w:rPr>
        <w:t>superdávky</w:t>
      </w:r>
      <w:proofErr w:type="spellEnd"/>
      <w:r>
        <w:rPr>
          <w:rFonts w:ascii="Times New Roman" w:hAnsi="Times New Roman"/>
          <w:sz w:val="28"/>
          <w:szCs w:val="28"/>
        </w:rPr>
        <w:t xml:space="preserve"> ze zákonných důvodů přerušeno. Je však důležité uvést, že rozhodné období pro posouzení nároku a stanovení výše </w:t>
      </w:r>
      <w:proofErr w:type="spellStart"/>
      <w:r>
        <w:rPr>
          <w:rFonts w:ascii="Times New Roman" w:hAnsi="Times New Roman"/>
          <w:sz w:val="28"/>
          <w:szCs w:val="28"/>
        </w:rPr>
        <w:t>superdávky</w:t>
      </w:r>
      <w:proofErr w:type="spellEnd"/>
      <w:r>
        <w:rPr>
          <w:rFonts w:ascii="Times New Roman" w:hAnsi="Times New Roman"/>
          <w:sz w:val="28"/>
          <w:szCs w:val="28"/>
        </w:rPr>
        <w:t xml:space="preserve"> zůstává zachováno, a to v rozsahu, v jakém bylo uplatněno pro měsíc duben 2026.</w:t>
      </w:r>
    </w:p>
    <w:p w14:paraId="01D7F4A1" w14:textId="77777777" w:rsidR="00730FAB" w:rsidRDefault="00730FAB" w:rsidP="00730FAB">
      <w:pPr>
        <w:spacing w:after="0" w:line="240" w:lineRule="auto"/>
        <w:jc w:val="both"/>
        <w:rPr>
          <w:rFonts w:ascii="Times New Roman" w:hAnsi="Times New Roman"/>
          <w:sz w:val="28"/>
          <w:szCs w:val="28"/>
        </w:rPr>
      </w:pPr>
    </w:p>
    <w:p w14:paraId="54D07830" w14:textId="77777777" w:rsidR="00730FAB" w:rsidRDefault="00730FAB" w:rsidP="00730FAB">
      <w:pPr>
        <w:spacing w:after="0" w:line="240" w:lineRule="auto"/>
        <w:jc w:val="both"/>
      </w:pPr>
      <w:r>
        <w:rPr>
          <w:rFonts w:ascii="Times New Roman" w:hAnsi="Times New Roman"/>
          <w:sz w:val="28"/>
          <w:szCs w:val="28"/>
        </w:rPr>
        <w:t xml:space="preserve">     Pro vysvětlení k „termínovým posunům“ dochází z důvodu zajištění stabilního a plynulého přechodu na nový systém dávek a </w:t>
      </w:r>
      <w:r>
        <w:rPr>
          <w:rFonts w:ascii="Times New Roman" w:hAnsi="Times New Roman"/>
          <w:i/>
          <w:iCs/>
          <w:sz w:val="28"/>
          <w:szCs w:val="28"/>
        </w:rPr>
        <w:t xml:space="preserve">„s ohledem na zcela nové procesy spojené s novou dávkou státní sociální pomoci, na které se Úřad práce ČR aktuálně adaptuje, a tento proces je výrazně náročnější, než bylo původně předpokládáno“. </w:t>
      </w:r>
      <w:r>
        <w:rPr>
          <w:rFonts w:ascii="Times New Roman" w:hAnsi="Times New Roman"/>
          <w:sz w:val="28"/>
          <w:szCs w:val="28"/>
        </w:rPr>
        <w:t xml:space="preserve">Jinými slovy, k odkladu nároku na </w:t>
      </w:r>
      <w:proofErr w:type="spellStart"/>
      <w:r>
        <w:rPr>
          <w:rFonts w:ascii="Times New Roman" w:hAnsi="Times New Roman"/>
          <w:sz w:val="28"/>
          <w:szCs w:val="28"/>
        </w:rPr>
        <w:t>superdávku</w:t>
      </w:r>
      <w:proofErr w:type="spellEnd"/>
      <w:r>
        <w:rPr>
          <w:rFonts w:ascii="Times New Roman" w:hAnsi="Times New Roman"/>
          <w:sz w:val="28"/>
          <w:szCs w:val="28"/>
        </w:rPr>
        <w:t xml:space="preserve"> (a její následné výplaty) dochází zejména s ohledem na značnou administrativní a technickou náročnost implementace nové právní úpravy, spočívající především v nutnosti individuálního přepočtu nároků u rozsáhlého okruhu dosavadních příjemců dávek a zajištění funkčnosti souvisejících informačních systémů. Zákonodárce tímto krokem sleduje především zajištění kontinuity poskytování sociálních dávek a eliminaci rizika prodlev či výpadků ve výplatě, které by mohly negativně dopadnout na příjemce těchto dávek.</w:t>
      </w:r>
      <w:r>
        <w:rPr>
          <w:rFonts w:ascii="Times New Roman" w:hAnsi="Times New Roman"/>
          <w:i/>
          <w:iCs/>
          <w:sz w:val="28"/>
          <w:szCs w:val="28"/>
        </w:rPr>
        <w:t xml:space="preserve"> </w:t>
      </w:r>
    </w:p>
    <w:p w14:paraId="5C9FB004" w14:textId="77777777" w:rsidR="00730FAB" w:rsidRDefault="00730FAB" w:rsidP="00730FAB">
      <w:pPr>
        <w:spacing w:after="0" w:line="240" w:lineRule="auto"/>
        <w:jc w:val="both"/>
        <w:rPr>
          <w:rFonts w:ascii="Times New Roman" w:hAnsi="Times New Roman"/>
          <w:i/>
          <w:iCs/>
          <w:sz w:val="28"/>
          <w:szCs w:val="28"/>
        </w:rPr>
      </w:pPr>
    </w:p>
    <w:p w14:paraId="75306D7B" w14:textId="77777777" w:rsidR="00730FAB" w:rsidRDefault="00730FAB" w:rsidP="00730FAB">
      <w:pPr>
        <w:spacing w:after="0" w:line="240" w:lineRule="auto"/>
        <w:jc w:val="both"/>
        <w:rPr>
          <w:rFonts w:ascii="Times New Roman" w:hAnsi="Times New Roman"/>
          <w:b/>
          <w:bCs/>
          <w:sz w:val="28"/>
          <w:szCs w:val="28"/>
        </w:rPr>
      </w:pPr>
      <w:r>
        <w:rPr>
          <w:rFonts w:ascii="Times New Roman" w:hAnsi="Times New Roman"/>
          <w:b/>
          <w:bCs/>
          <w:sz w:val="28"/>
          <w:szCs w:val="28"/>
        </w:rPr>
        <w:t>A na závěr</w:t>
      </w:r>
    </w:p>
    <w:p w14:paraId="5DE4F454" w14:textId="77777777" w:rsidR="00730FAB" w:rsidRDefault="00730FAB" w:rsidP="00730FAB">
      <w:pPr>
        <w:spacing w:after="0" w:line="240" w:lineRule="auto"/>
        <w:jc w:val="both"/>
        <w:rPr>
          <w:rFonts w:ascii="Times New Roman" w:hAnsi="Times New Roman"/>
          <w:b/>
          <w:bCs/>
          <w:sz w:val="28"/>
          <w:szCs w:val="28"/>
        </w:rPr>
      </w:pPr>
    </w:p>
    <w:p w14:paraId="337E230B"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Ministerstvo práce a sociálních věcí má hotovou analýzu dopadů </w:t>
      </w:r>
      <w:proofErr w:type="spellStart"/>
      <w:r>
        <w:rPr>
          <w:rFonts w:ascii="Times New Roman" w:hAnsi="Times New Roman"/>
          <w:sz w:val="28"/>
          <w:szCs w:val="28"/>
        </w:rPr>
        <w:t>superdávky</w:t>
      </w:r>
      <w:proofErr w:type="spellEnd"/>
      <w:r>
        <w:rPr>
          <w:rFonts w:ascii="Times New Roman" w:hAnsi="Times New Roman"/>
          <w:sz w:val="28"/>
          <w:szCs w:val="28"/>
        </w:rPr>
        <w:t>, ze které vyplývá nutnost upravit určitá natavení výpočtu nové dávky. Půjde především o změnu v posuzování normativních nákladů a posunutí věkové hranice dítěte, podle níž lze rodiče samoživitele považovat za zranitelnou osobu. To je důležité především kvůli přiznání bonusu na dítě či složky živobytí.</w:t>
      </w:r>
    </w:p>
    <w:p w14:paraId="09131F63" w14:textId="77777777" w:rsidR="00730FAB" w:rsidRDefault="00730FAB" w:rsidP="00730FAB">
      <w:pPr>
        <w:spacing w:after="0" w:line="240" w:lineRule="auto"/>
        <w:jc w:val="both"/>
        <w:rPr>
          <w:rFonts w:ascii="Times New Roman" w:hAnsi="Times New Roman"/>
          <w:sz w:val="28"/>
          <w:szCs w:val="28"/>
        </w:rPr>
      </w:pPr>
    </w:p>
    <w:p w14:paraId="3DA7C9E5"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Řešit by se měly i technické úpravy majetkových testů a lepší zohlednění energetických nákladů.</w:t>
      </w:r>
    </w:p>
    <w:p w14:paraId="68F9211E" w14:textId="77777777" w:rsidR="00730FAB" w:rsidRDefault="00730FAB" w:rsidP="00730FAB">
      <w:pPr>
        <w:spacing w:after="0" w:line="240" w:lineRule="auto"/>
        <w:jc w:val="both"/>
        <w:rPr>
          <w:rFonts w:ascii="Times New Roman" w:hAnsi="Times New Roman"/>
          <w:sz w:val="28"/>
          <w:szCs w:val="28"/>
        </w:rPr>
      </w:pPr>
    </w:p>
    <w:p w14:paraId="38786E51"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Na základě reálných dat z více než 160 tisíc žádostí MPSV upravuje především nastavení normativních nákladů na bydlení tak, aby lépe odpovídaly skutečným nákladům domácností v jednotlivých okresech. Dosavadní systém pracoval jen se třemi kategoriemi obcí, což bylo příliš hrubé a v řadě regionů neodpovídalo reálné situaci na trhu s bydlením.</w:t>
      </w:r>
    </w:p>
    <w:p w14:paraId="7F2CDAE9" w14:textId="77777777" w:rsidR="00730FAB" w:rsidRDefault="00730FAB" w:rsidP="00730FAB">
      <w:pPr>
        <w:spacing w:after="0" w:line="240" w:lineRule="auto"/>
        <w:jc w:val="both"/>
        <w:rPr>
          <w:rFonts w:ascii="Times New Roman" w:hAnsi="Times New Roman"/>
          <w:sz w:val="28"/>
          <w:szCs w:val="28"/>
        </w:rPr>
      </w:pPr>
    </w:p>
    <w:p w14:paraId="76D71367"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Je také třeba připomenout, že prostřednictvím normativních nákladů na bydlení úředníci porovnávají skutečné náklady na bydlení žadatelů o dávku. Pokud jsou skutečné náklady vyšší než úředně stanovený normativ, započte se právě tato stanovená částka.</w:t>
      </w:r>
    </w:p>
    <w:p w14:paraId="341052E0" w14:textId="77777777" w:rsidR="00730FAB" w:rsidRDefault="00730FAB" w:rsidP="00730FAB">
      <w:pPr>
        <w:spacing w:after="0" w:line="240" w:lineRule="auto"/>
        <w:jc w:val="both"/>
        <w:rPr>
          <w:rFonts w:ascii="Times New Roman" w:hAnsi="Times New Roman"/>
          <w:sz w:val="28"/>
          <w:szCs w:val="28"/>
        </w:rPr>
      </w:pPr>
    </w:p>
    <w:p w14:paraId="714829F9"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Analýza ale podle ministerstva ukázala, že bez úpravy normativů by si část domácností mohla oproti současnému systému pohoršit. Právě proto MPSV navrhuje cílené korekce. Je důležité si uvědomit, že nejde o konečný stav systému, ale o průběžné vyhodnocení první fáze reformy na základě reálných administrativních dat. Zároveň platí, že 55 % domácností by po úpravách mělo zůstat bez zásadní změny a největší korekce směřují právě k nejranitelnějším skupinám, zejména samoživitelům, seniorům a domácnostem s vysokými náklady na bydlení.</w:t>
      </w:r>
    </w:p>
    <w:p w14:paraId="787F240C" w14:textId="77777777" w:rsidR="00730FAB" w:rsidRDefault="00730FAB" w:rsidP="00730FAB">
      <w:pPr>
        <w:spacing w:after="0" w:line="240" w:lineRule="auto"/>
        <w:jc w:val="both"/>
        <w:rPr>
          <w:rFonts w:ascii="Times New Roman" w:hAnsi="Times New Roman"/>
          <w:sz w:val="28"/>
          <w:szCs w:val="28"/>
        </w:rPr>
      </w:pPr>
    </w:p>
    <w:p w14:paraId="4096E475"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Změny chce ministerstvo zavést ideálně letos na podzim. Harmonogram je napjatý, ale realistický – vláda materiál projednala a cílem je, aby změny mohly nabýt účinnosti od října 2026. Pokud legislativa projde, nové nastavení se bude vztahovat jak na domácnosti, které už </w:t>
      </w:r>
      <w:proofErr w:type="spellStart"/>
      <w:r>
        <w:rPr>
          <w:rFonts w:ascii="Times New Roman" w:hAnsi="Times New Roman"/>
          <w:sz w:val="28"/>
          <w:szCs w:val="28"/>
        </w:rPr>
        <w:t>superdávku</w:t>
      </w:r>
      <w:proofErr w:type="spellEnd"/>
      <w:r>
        <w:rPr>
          <w:rFonts w:ascii="Times New Roman" w:hAnsi="Times New Roman"/>
          <w:sz w:val="28"/>
          <w:szCs w:val="28"/>
        </w:rPr>
        <w:t xml:space="preserve"> pobírají, tak na nové žadatele, kteří do systému vstoupí po plném puštění </w:t>
      </w:r>
      <w:proofErr w:type="spellStart"/>
      <w:r>
        <w:rPr>
          <w:rFonts w:ascii="Times New Roman" w:hAnsi="Times New Roman"/>
          <w:sz w:val="28"/>
          <w:szCs w:val="28"/>
        </w:rPr>
        <w:t>superdávky</w:t>
      </w:r>
      <w:proofErr w:type="spellEnd"/>
      <w:r>
        <w:rPr>
          <w:rFonts w:ascii="Times New Roman" w:hAnsi="Times New Roman"/>
          <w:sz w:val="28"/>
          <w:szCs w:val="28"/>
        </w:rPr>
        <w:t>.</w:t>
      </w:r>
    </w:p>
    <w:p w14:paraId="77C73F55" w14:textId="77777777" w:rsidR="00730FAB" w:rsidRDefault="00730FAB" w:rsidP="00730FAB">
      <w:pPr>
        <w:spacing w:after="0" w:line="240" w:lineRule="auto"/>
        <w:jc w:val="both"/>
        <w:rPr>
          <w:rFonts w:ascii="Times New Roman" w:hAnsi="Times New Roman"/>
          <w:sz w:val="28"/>
          <w:szCs w:val="28"/>
        </w:rPr>
      </w:pPr>
    </w:p>
    <w:p w14:paraId="31D5901F"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Právě v říjnu 2026 by měly své příjmy poprvé znovu dokládat domácnosti z řad příjemců starých dávek, tedy příspěvku na bydlení, přídavku na dítě, příspěvku na živobytí a doplatku na bydlení. Těm vznikne nárok na </w:t>
      </w:r>
      <w:proofErr w:type="spellStart"/>
      <w:r>
        <w:rPr>
          <w:rFonts w:ascii="Times New Roman" w:hAnsi="Times New Roman"/>
          <w:sz w:val="28"/>
          <w:szCs w:val="28"/>
        </w:rPr>
        <w:t>superdávku</w:t>
      </w:r>
      <w:proofErr w:type="spellEnd"/>
      <w:r>
        <w:rPr>
          <w:rFonts w:ascii="Times New Roman" w:hAnsi="Times New Roman"/>
          <w:sz w:val="28"/>
          <w:szCs w:val="28"/>
        </w:rPr>
        <w:t xml:space="preserve"> od července 2026 a poprvé v nově přiznané výši ji dostanou v srpnu 2026. Aktuálně čerpají staré dávky, které jim úředníci vypočetli na základě příjmů či nákladů na bydlení </w:t>
      </w:r>
      <w:r>
        <w:rPr>
          <w:rFonts w:ascii="Times New Roman" w:hAnsi="Times New Roman"/>
          <w:sz w:val="28"/>
          <w:szCs w:val="28"/>
        </w:rPr>
        <w:lastRenderedPageBreak/>
        <w:t>doložených ještě v roce 2025. Toto zmrazení podle odborníků zkomplikovalo život příjemcům, u nichž se například změnil příjem nebo jim vzrostly náklady na bydlení.</w:t>
      </w:r>
    </w:p>
    <w:p w14:paraId="6906D2FF" w14:textId="77777777" w:rsidR="00730FAB" w:rsidRDefault="00730FAB" w:rsidP="00730FAB">
      <w:pPr>
        <w:spacing w:after="0" w:line="240" w:lineRule="auto"/>
        <w:jc w:val="both"/>
        <w:rPr>
          <w:rFonts w:ascii="Times New Roman" w:hAnsi="Times New Roman"/>
          <w:sz w:val="28"/>
          <w:szCs w:val="28"/>
        </w:rPr>
      </w:pPr>
    </w:p>
    <w:p w14:paraId="45D96364"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Jak už dříve avizoval ministr Juchelka, vedle vyhodnocení dopadů a případných změn počítá MPSV do budoucna také s dalšími úpravami </w:t>
      </w:r>
      <w:proofErr w:type="spellStart"/>
      <w:r>
        <w:rPr>
          <w:rFonts w:ascii="Times New Roman" w:hAnsi="Times New Roman"/>
          <w:sz w:val="28"/>
          <w:szCs w:val="28"/>
        </w:rPr>
        <w:t>superdávky</w:t>
      </w:r>
      <w:proofErr w:type="spellEnd"/>
      <w:r>
        <w:rPr>
          <w:rFonts w:ascii="Times New Roman" w:hAnsi="Times New Roman"/>
          <w:sz w:val="28"/>
          <w:szCs w:val="28"/>
        </w:rPr>
        <w:t xml:space="preserve">. Konkrétně má jít o takzvanou </w:t>
      </w:r>
      <w:proofErr w:type="spellStart"/>
      <w:r>
        <w:rPr>
          <w:rFonts w:ascii="Times New Roman" w:hAnsi="Times New Roman"/>
          <w:sz w:val="28"/>
          <w:szCs w:val="28"/>
        </w:rPr>
        <w:t>superdávku</w:t>
      </w:r>
      <w:proofErr w:type="spellEnd"/>
      <w:r>
        <w:rPr>
          <w:rFonts w:ascii="Times New Roman" w:hAnsi="Times New Roman"/>
          <w:sz w:val="28"/>
          <w:szCs w:val="28"/>
        </w:rPr>
        <w:t xml:space="preserve"> 2, která bude jakousi nadstavbou aktuální dávky. V rámci </w:t>
      </w:r>
      <w:proofErr w:type="spellStart"/>
      <w:r>
        <w:rPr>
          <w:rFonts w:ascii="Times New Roman" w:hAnsi="Times New Roman"/>
          <w:sz w:val="28"/>
          <w:szCs w:val="28"/>
        </w:rPr>
        <w:t>superdávky</w:t>
      </w:r>
      <w:proofErr w:type="spellEnd"/>
      <w:r>
        <w:rPr>
          <w:rFonts w:ascii="Times New Roman" w:hAnsi="Times New Roman"/>
          <w:sz w:val="28"/>
          <w:szCs w:val="28"/>
        </w:rPr>
        <w:t xml:space="preserve"> 2 by rodiny s dětmi nemusely dostávat peníze přímo, ale například formou úhrad za školní obědy či kroužky.</w:t>
      </w:r>
    </w:p>
    <w:p w14:paraId="3FC6DC9A" w14:textId="77777777" w:rsidR="00730FAB" w:rsidRDefault="00730FAB" w:rsidP="00730FAB">
      <w:pPr>
        <w:spacing w:after="0" w:line="240" w:lineRule="auto"/>
        <w:jc w:val="both"/>
        <w:rPr>
          <w:rFonts w:ascii="Times New Roman" w:hAnsi="Times New Roman"/>
          <w:sz w:val="28"/>
          <w:szCs w:val="28"/>
        </w:rPr>
      </w:pPr>
    </w:p>
    <w:p w14:paraId="4B09E1A7"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Zdroj: epravo.cz</w:t>
      </w:r>
    </w:p>
    <w:p w14:paraId="5522981C" w14:textId="77777777" w:rsidR="00730FAB" w:rsidRDefault="00730FAB" w:rsidP="00730FAB">
      <w:pPr>
        <w:spacing w:after="0" w:line="240" w:lineRule="auto"/>
        <w:jc w:val="both"/>
        <w:rPr>
          <w:rFonts w:ascii="Times New Roman" w:hAnsi="Times New Roman"/>
          <w:sz w:val="28"/>
          <w:szCs w:val="28"/>
        </w:rPr>
      </w:pPr>
      <w:r>
        <w:rPr>
          <w:rFonts w:ascii="Times New Roman" w:hAnsi="Times New Roman"/>
          <w:sz w:val="28"/>
          <w:szCs w:val="28"/>
        </w:rPr>
        <w:t xml:space="preserve">           Ministerstvo práce a sociálních věcí </w:t>
      </w:r>
    </w:p>
    <w:p w14:paraId="2B325F36" w14:textId="77777777" w:rsidR="00730FAB" w:rsidRDefault="00730FAB" w:rsidP="00730FAB">
      <w:pPr>
        <w:spacing w:after="0" w:line="240" w:lineRule="auto"/>
        <w:jc w:val="both"/>
        <w:rPr>
          <w:rFonts w:ascii="Times New Roman" w:hAnsi="Times New Roman"/>
          <w:sz w:val="28"/>
          <w:szCs w:val="28"/>
        </w:rPr>
      </w:pPr>
    </w:p>
    <w:p w14:paraId="467B69D1" w14:textId="77777777" w:rsidR="00730FAB" w:rsidRDefault="00730FAB" w:rsidP="00730FAB">
      <w:pPr>
        <w:spacing w:after="0" w:line="240" w:lineRule="auto"/>
        <w:jc w:val="both"/>
        <w:rPr>
          <w:rFonts w:ascii="Times New Roman" w:hAnsi="Times New Roman"/>
          <w:sz w:val="28"/>
          <w:szCs w:val="28"/>
        </w:rPr>
      </w:pPr>
    </w:p>
    <w:p w14:paraId="0797508B" w14:textId="77777777" w:rsidR="00730FAB" w:rsidRDefault="00730FAB" w:rsidP="00730FAB">
      <w:pPr>
        <w:spacing w:after="0" w:line="240" w:lineRule="auto"/>
        <w:jc w:val="both"/>
        <w:rPr>
          <w:rFonts w:ascii="Times New Roman" w:hAnsi="Times New Roman"/>
          <w:sz w:val="28"/>
          <w:szCs w:val="28"/>
        </w:rPr>
      </w:pPr>
    </w:p>
    <w:p w14:paraId="52F9A143" w14:textId="77777777" w:rsidR="00730FAB" w:rsidRDefault="00730FAB" w:rsidP="00730FAB">
      <w:pPr>
        <w:spacing w:after="0" w:line="240" w:lineRule="auto"/>
        <w:jc w:val="both"/>
        <w:rPr>
          <w:rFonts w:ascii="Times New Roman" w:hAnsi="Times New Roman"/>
          <w:sz w:val="28"/>
          <w:szCs w:val="28"/>
        </w:rPr>
      </w:pPr>
    </w:p>
    <w:p w14:paraId="4DAC6D18" w14:textId="77777777" w:rsidR="00730FAB" w:rsidRDefault="00730FAB" w:rsidP="00730FAB">
      <w:pPr>
        <w:spacing w:after="0" w:line="240" w:lineRule="auto"/>
        <w:jc w:val="both"/>
        <w:rPr>
          <w:rFonts w:ascii="Times New Roman" w:hAnsi="Times New Roman"/>
          <w:sz w:val="28"/>
          <w:szCs w:val="28"/>
        </w:rPr>
      </w:pPr>
    </w:p>
    <w:p w14:paraId="6AE1FED1" w14:textId="77777777" w:rsidR="00730FAB" w:rsidRDefault="00730FAB" w:rsidP="00730FAB">
      <w:pPr>
        <w:spacing w:after="0" w:line="240" w:lineRule="auto"/>
        <w:jc w:val="both"/>
        <w:rPr>
          <w:rFonts w:ascii="Times New Roman" w:hAnsi="Times New Roman"/>
          <w:sz w:val="28"/>
          <w:szCs w:val="28"/>
        </w:rPr>
      </w:pPr>
    </w:p>
    <w:p w14:paraId="7AF9949A" w14:textId="77777777" w:rsidR="00730FAB" w:rsidRDefault="00730FAB" w:rsidP="00730FAB">
      <w:pPr>
        <w:spacing w:after="0" w:line="240" w:lineRule="auto"/>
        <w:jc w:val="both"/>
        <w:rPr>
          <w:rFonts w:ascii="Times New Roman" w:hAnsi="Times New Roman"/>
          <w:b/>
          <w:bCs/>
          <w:sz w:val="28"/>
          <w:szCs w:val="28"/>
        </w:rPr>
      </w:pPr>
    </w:p>
    <w:p w14:paraId="53C6E1BD" w14:textId="77777777" w:rsidR="00730FAB" w:rsidRDefault="00730FAB" w:rsidP="00730FAB">
      <w:pPr>
        <w:spacing w:after="0" w:line="240" w:lineRule="auto"/>
        <w:jc w:val="both"/>
        <w:rPr>
          <w:rFonts w:ascii="Times New Roman" w:hAnsi="Times New Roman"/>
          <w:b/>
          <w:bCs/>
          <w:sz w:val="28"/>
          <w:szCs w:val="28"/>
        </w:rPr>
      </w:pPr>
    </w:p>
    <w:p w14:paraId="0FCEEB00" w14:textId="77777777" w:rsidR="00730FAB" w:rsidRDefault="00730FAB" w:rsidP="00730FAB">
      <w:pPr>
        <w:spacing w:after="0" w:line="240" w:lineRule="auto"/>
        <w:jc w:val="both"/>
        <w:rPr>
          <w:rFonts w:ascii="Times New Roman" w:hAnsi="Times New Roman"/>
          <w:b/>
          <w:bCs/>
          <w:sz w:val="28"/>
          <w:szCs w:val="28"/>
        </w:rPr>
      </w:pPr>
    </w:p>
    <w:p w14:paraId="101A2297" w14:textId="77777777" w:rsidR="00730FAB" w:rsidRDefault="00730FAB" w:rsidP="00730FAB">
      <w:pPr>
        <w:spacing w:after="0" w:line="240" w:lineRule="auto"/>
        <w:jc w:val="both"/>
        <w:rPr>
          <w:rFonts w:ascii="Times New Roman" w:hAnsi="Times New Roman"/>
          <w:b/>
          <w:bCs/>
          <w:sz w:val="28"/>
          <w:szCs w:val="28"/>
        </w:rPr>
      </w:pPr>
    </w:p>
    <w:p w14:paraId="55ADA830" w14:textId="77777777" w:rsidR="00730FAB" w:rsidRDefault="00730FAB" w:rsidP="00730FAB">
      <w:pPr>
        <w:spacing w:after="0" w:line="240" w:lineRule="auto"/>
        <w:jc w:val="both"/>
        <w:rPr>
          <w:rFonts w:ascii="Times New Roman" w:hAnsi="Times New Roman"/>
          <w:sz w:val="28"/>
          <w:szCs w:val="28"/>
        </w:rPr>
      </w:pPr>
    </w:p>
    <w:p w14:paraId="4B22CA42" w14:textId="77777777" w:rsidR="00423684" w:rsidRDefault="00423684" w:rsidP="00DF0F7A">
      <w:pPr>
        <w:tabs>
          <w:tab w:val="left" w:pos="4253"/>
          <w:tab w:val="left" w:pos="5840"/>
          <w:tab w:val="left" w:pos="7258"/>
        </w:tabs>
        <w:spacing w:after="0" w:line="360" w:lineRule="auto"/>
        <w:jc w:val="both"/>
        <w:rPr>
          <w:rFonts w:ascii="Times New Roman" w:hAnsi="Times New Roman"/>
          <w:sz w:val="28"/>
          <w:szCs w:val="28"/>
        </w:rPr>
      </w:pPr>
    </w:p>
    <w:p w14:paraId="6A918729"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1CF2B1F5"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49A0E8FE"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3C6365CC"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10244298"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6B051A93"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587A5F51"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5BB3CE12"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30810CC4"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088EAC46"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43DFBBE9"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10C8BC86"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765E27DC"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1449BC57" w14:textId="77777777" w:rsidR="00126E19" w:rsidRDefault="00126E19" w:rsidP="00126E19">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 xml:space="preserve">OBLAST ZDRAVOTNÍCH BENEFITŮ PRO ZAMĚSTNANCE </w:t>
      </w:r>
    </w:p>
    <w:p w14:paraId="6BCB0A0E" w14:textId="77777777" w:rsidR="00126E19" w:rsidRDefault="00126E19" w:rsidP="00126E19">
      <w:pPr>
        <w:spacing w:after="0" w:line="240" w:lineRule="auto"/>
        <w:jc w:val="center"/>
        <w:rPr>
          <w:rFonts w:ascii="Times New Roman" w:hAnsi="Times New Roman"/>
          <w:b/>
          <w:bCs/>
          <w:sz w:val="28"/>
          <w:szCs w:val="28"/>
        </w:rPr>
      </w:pPr>
      <w:r>
        <w:rPr>
          <w:rFonts w:ascii="Times New Roman" w:hAnsi="Times New Roman" w:cs="Times New Roman"/>
          <w:b/>
          <w:bCs/>
          <w:sz w:val="28"/>
          <w:szCs w:val="28"/>
        </w:rPr>
        <w:t>SE ZMĚNÍ</w:t>
      </w:r>
    </w:p>
    <w:p w14:paraId="674D9A9E" w14:textId="77777777" w:rsidR="00126E19" w:rsidRDefault="00126E19" w:rsidP="00126E19">
      <w:pPr>
        <w:spacing w:after="0" w:line="240" w:lineRule="auto"/>
        <w:jc w:val="center"/>
        <w:rPr>
          <w:rFonts w:ascii="Times New Roman" w:hAnsi="Times New Roman"/>
          <w:b/>
          <w:bCs/>
          <w:sz w:val="28"/>
          <w:szCs w:val="28"/>
        </w:rPr>
      </w:pPr>
    </w:p>
    <w:p w14:paraId="27319004" w14:textId="77777777" w:rsidR="00126E19" w:rsidRDefault="00126E19" w:rsidP="00126E19">
      <w:pPr>
        <w:spacing w:after="0" w:line="240" w:lineRule="auto"/>
        <w:jc w:val="center"/>
        <w:rPr>
          <w:rFonts w:ascii="Times New Roman" w:hAnsi="Times New Roman"/>
          <w:b/>
          <w:bCs/>
          <w:sz w:val="28"/>
          <w:szCs w:val="28"/>
        </w:rPr>
      </w:pPr>
    </w:p>
    <w:p w14:paraId="336EC385" w14:textId="77777777" w:rsidR="00126E19" w:rsidRDefault="00126E19" w:rsidP="00126E19">
      <w:pPr>
        <w:spacing w:after="0" w:line="240" w:lineRule="auto"/>
        <w:jc w:val="both"/>
        <w:rPr>
          <w:rFonts w:ascii="Times New Roman" w:hAnsi="Times New Roman"/>
          <w:b/>
          <w:bCs/>
          <w:sz w:val="28"/>
          <w:szCs w:val="28"/>
        </w:rPr>
      </w:pPr>
      <w:r>
        <w:rPr>
          <w:rFonts w:ascii="Times New Roman" w:hAnsi="Times New Roman" w:cs="Times New Roman"/>
          <w:b/>
          <w:bCs/>
          <w:sz w:val="28"/>
          <w:szCs w:val="28"/>
        </w:rPr>
        <w:t>Ministerstvo zdravotnictví prosadilo změny, které se dotknou poskytování zaměstnaneckých benefitů. O úpravách vyplývajících z dohody s Ministerstvem financí informoval po jednání vlády ministr zdravotnictví Adam Vojtěch.</w:t>
      </w:r>
    </w:p>
    <w:p w14:paraId="3B4F8588" w14:textId="77777777" w:rsidR="00126E19" w:rsidRDefault="00126E19" w:rsidP="00126E19">
      <w:pPr>
        <w:spacing w:after="0" w:line="240" w:lineRule="auto"/>
        <w:jc w:val="both"/>
        <w:rPr>
          <w:rFonts w:ascii="Times New Roman" w:hAnsi="Times New Roman"/>
          <w:b/>
          <w:bCs/>
          <w:sz w:val="28"/>
          <w:szCs w:val="28"/>
        </w:rPr>
      </w:pPr>
    </w:p>
    <w:p w14:paraId="74C27F6E" w14:textId="77777777" w:rsidR="00126E19" w:rsidRDefault="00126E19" w:rsidP="00126E19">
      <w:pPr>
        <w:spacing w:after="0" w:line="240" w:lineRule="auto"/>
        <w:jc w:val="both"/>
        <w:rPr>
          <w:rFonts w:ascii="Times New Roman" w:hAnsi="Times New Roman"/>
          <w:b/>
          <w:bCs/>
          <w:sz w:val="28"/>
          <w:szCs w:val="28"/>
        </w:rPr>
      </w:pPr>
    </w:p>
    <w:p w14:paraId="649F94AC"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Ministerstvo zdravotnictví prosadilo řešení, které jde nad rámec původního návrhu a směřuje k tomu, co si stanovilo v programovém prohlášení vlády, a sice klást větší důraz na prevenci a včasný záchyt onemocnění a péči o zdraví. Dohoda míří na zapojení zaměstnavatelů přímo do podpory prevence</w:t>
      </w:r>
    </w:p>
    <w:p w14:paraId="5917721C" w14:textId="77777777" w:rsidR="00126E19" w:rsidRDefault="00126E19" w:rsidP="00126E19">
      <w:pPr>
        <w:spacing w:after="0" w:line="240" w:lineRule="auto"/>
        <w:jc w:val="both"/>
        <w:rPr>
          <w:rFonts w:ascii="Times New Roman" w:hAnsi="Times New Roman"/>
          <w:sz w:val="28"/>
          <w:szCs w:val="28"/>
        </w:rPr>
      </w:pPr>
    </w:p>
    <w:p w14:paraId="73817E07"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Nově tak budou moci v důsledku chystaných změn zaměstnavatelé ve zvýhodněném daňovém režimu více podporovat:</w:t>
      </w:r>
    </w:p>
    <w:p w14:paraId="49CCB4EC" w14:textId="77777777" w:rsidR="00126E19" w:rsidRDefault="00126E19" w:rsidP="00126E19">
      <w:pPr>
        <w:spacing w:after="0" w:line="240" w:lineRule="auto"/>
        <w:jc w:val="both"/>
        <w:rPr>
          <w:rFonts w:ascii="Times New Roman" w:hAnsi="Times New Roman"/>
          <w:sz w:val="28"/>
          <w:szCs w:val="28"/>
        </w:rPr>
      </w:pPr>
    </w:p>
    <w:p w14:paraId="4D45AE9B" w14:textId="77777777" w:rsidR="00126E19" w:rsidRDefault="00126E19" w:rsidP="009620FC">
      <w:pPr>
        <w:pStyle w:val="Odstavecseseznamem"/>
        <w:numPr>
          <w:ilvl w:val="0"/>
          <w:numId w:val="14"/>
        </w:numPr>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nadstandardní preventivní prohlídky,</w:t>
      </w:r>
    </w:p>
    <w:p w14:paraId="0548473B" w14:textId="77777777" w:rsidR="00126E19" w:rsidRDefault="00126E19" w:rsidP="009620FC">
      <w:pPr>
        <w:pStyle w:val="Odstavecseseznamem"/>
        <w:numPr>
          <w:ilvl w:val="0"/>
          <w:numId w:val="14"/>
        </w:numPr>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rozšířené onkologické screeningy,</w:t>
      </w:r>
    </w:p>
    <w:p w14:paraId="40E14A85" w14:textId="77777777" w:rsidR="00126E19" w:rsidRDefault="00126E19" w:rsidP="009620FC">
      <w:pPr>
        <w:pStyle w:val="Odstavecseseznamem"/>
        <w:numPr>
          <w:ilvl w:val="0"/>
          <w:numId w:val="14"/>
        </w:numPr>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vyšetření kardiovaskulárního rizika,</w:t>
      </w:r>
    </w:p>
    <w:p w14:paraId="1DF4B0FA" w14:textId="77777777" w:rsidR="00126E19" w:rsidRDefault="00126E19" w:rsidP="009620FC">
      <w:pPr>
        <w:pStyle w:val="Odstavecseseznamem"/>
        <w:numPr>
          <w:ilvl w:val="0"/>
          <w:numId w:val="14"/>
        </w:numPr>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screening diabetu u rizikových skupin,</w:t>
      </w:r>
    </w:p>
    <w:p w14:paraId="4F36266F" w14:textId="77777777" w:rsidR="00126E19" w:rsidRDefault="00126E19" w:rsidP="009620FC">
      <w:pPr>
        <w:pStyle w:val="Odstavecseseznamem"/>
        <w:numPr>
          <w:ilvl w:val="0"/>
          <w:numId w:val="14"/>
        </w:numPr>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vybraná očkování nehrazená z veřejného zdravotního pojištění.</w:t>
      </w:r>
    </w:p>
    <w:p w14:paraId="6B6D5254"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Opatření cílí tedy hlavně na prevenci chronických onemocnění, která patří mezi nejčastější příčiny úmrtí. Cílem je podle Ministerstva zdravotnictví zpřístupnit zaměstnancům vyšetření, která mohou odhalit onemocnění v raném stadiu.</w:t>
      </w:r>
    </w:p>
    <w:p w14:paraId="5BFC50D5" w14:textId="77777777" w:rsidR="00126E19" w:rsidRDefault="00126E19" w:rsidP="00126E19">
      <w:pPr>
        <w:spacing w:after="0" w:line="240" w:lineRule="auto"/>
        <w:jc w:val="both"/>
        <w:rPr>
          <w:rFonts w:ascii="Times New Roman" w:hAnsi="Times New Roman"/>
          <w:sz w:val="28"/>
          <w:szCs w:val="28"/>
        </w:rPr>
      </w:pPr>
    </w:p>
    <w:p w14:paraId="79B5E001"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Finální okruh podporovaných programů se ještě může změnit. Bude upřesněn na základě dalších jednání mezi ministerstvy a zástupci zaměstnavatelů, se kterými by se mělo doladit praktické fungování opatření.</w:t>
      </w:r>
    </w:p>
    <w:p w14:paraId="515F8464" w14:textId="77777777" w:rsidR="00126E19" w:rsidRDefault="00126E19" w:rsidP="00126E19">
      <w:pPr>
        <w:spacing w:after="0" w:line="240" w:lineRule="auto"/>
        <w:jc w:val="both"/>
        <w:rPr>
          <w:rFonts w:ascii="Times New Roman" w:hAnsi="Times New Roman"/>
          <w:sz w:val="28"/>
          <w:szCs w:val="28"/>
        </w:rPr>
      </w:pPr>
    </w:p>
    <w:p w14:paraId="5866DE3F"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Nejde o rozšiřování benefitů jako takových, ale o jejich lepší zacílení. Každé včas zachycené onemocnění znamená lepší šanci na léčbu i nižší náklady pro zdravotní systém.</w:t>
      </w:r>
    </w:p>
    <w:p w14:paraId="7D6902A1" w14:textId="77777777" w:rsidR="00126E19" w:rsidRDefault="00126E19" w:rsidP="00126E19">
      <w:pPr>
        <w:spacing w:after="0" w:line="240" w:lineRule="auto"/>
        <w:jc w:val="both"/>
        <w:rPr>
          <w:rFonts w:ascii="Times New Roman" w:hAnsi="Times New Roman"/>
          <w:sz w:val="28"/>
          <w:szCs w:val="28"/>
        </w:rPr>
      </w:pPr>
    </w:p>
    <w:p w14:paraId="4096E255" w14:textId="5EF43C6D"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Navržená úpr</w:t>
      </w:r>
      <w:r w:rsidR="00033DDF">
        <w:rPr>
          <w:rFonts w:ascii="Times New Roman" w:hAnsi="Times New Roman" w:cs="Times New Roman"/>
          <w:sz w:val="28"/>
          <w:szCs w:val="28"/>
        </w:rPr>
        <w:t>a</w:t>
      </w:r>
      <w:r>
        <w:rPr>
          <w:rFonts w:ascii="Times New Roman" w:hAnsi="Times New Roman" w:cs="Times New Roman"/>
          <w:sz w:val="28"/>
          <w:szCs w:val="28"/>
        </w:rPr>
        <w:t>va by měla být předložena formou poslaneckého návrhu. Změna by měla být účinná v návaznosti na legislativní proces zákona o EET.</w:t>
      </w:r>
    </w:p>
    <w:p w14:paraId="7775BCDA"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V roce 2026 jsou limity platné pro osvobození zaměstnaneckých benefitů od daně ve výši:</w:t>
      </w:r>
    </w:p>
    <w:p w14:paraId="7ADAFF90" w14:textId="77777777" w:rsidR="00126E19" w:rsidRDefault="00126E19" w:rsidP="00126E19">
      <w:pPr>
        <w:spacing w:after="0" w:line="240" w:lineRule="auto"/>
        <w:jc w:val="both"/>
        <w:rPr>
          <w:rFonts w:ascii="Times New Roman" w:hAnsi="Times New Roman"/>
          <w:sz w:val="28"/>
          <w:szCs w:val="28"/>
        </w:rPr>
      </w:pPr>
    </w:p>
    <w:p w14:paraId="3E8B27A1" w14:textId="77777777" w:rsidR="00126E19" w:rsidRDefault="00126E19" w:rsidP="009620FC">
      <w:pPr>
        <w:pStyle w:val="Odstavecseseznamem"/>
        <w:numPr>
          <w:ilvl w:val="0"/>
          <w:numId w:val="15"/>
        </w:numPr>
        <w:suppressAutoHyphens/>
        <w:autoSpaceDN w:val="0"/>
        <w:spacing w:after="0" w:line="360" w:lineRule="auto"/>
        <w:ind w:left="714" w:hanging="357"/>
        <w:contextualSpacing w:val="0"/>
        <w:jc w:val="both"/>
        <w:textAlignment w:val="baseline"/>
      </w:pPr>
      <w:r>
        <w:rPr>
          <w:rFonts w:ascii="Times New Roman" w:hAnsi="Times New Roman" w:cs="Times New Roman"/>
          <w:b/>
          <w:bCs/>
          <w:sz w:val="28"/>
          <w:szCs w:val="28"/>
        </w:rPr>
        <w:t xml:space="preserve">48 967 Kč </w:t>
      </w:r>
      <w:r>
        <w:rPr>
          <w:rFonts w:ascii="Times New Roman" w:hAnsi="Times New Roman" w:cs="Times New Roman"/>
          <w:sz w:val="28"/>
          <w:szCs w:val="28"/>
        </w:rPr>
        <w:t>zdravotní benefity,</w:t>
      </w:r>
    </w:p>
    <w:p w14:paraId="7B7C301D" w14:textId="77777777" w:rsidR="00126E19" w:rsidRDefault="00126E19" w:rsidP="009620FC">
      <w:pPr>
        <w:pStyle w:val="Odstavecseseznamem"/>
        <w:numPr>
          <w:ilvl w:val="0"/>
          <w:numId w:val="15"/>
        </w:numPr>
        <w:suppressAutoHyphens/>
        <w:autoSpaceDN w:val="0"/>
        <w:spacing w:after="0" w:line="360" w:lineRule="auto"/>
        <w:ind w:left="714" w:hanging="357"/>
        <w:contextualSpacing w:val="0"/>
        <w:jc w:val="both"/>
        <w:textAlignment w:val="baseline"/>
      </w:pPr>
      <w:r>
        <w:rPr>
          <w:rFonts w:ascii="Times New Roman" w:hAnsi="Times New Roman" w:cs="Times New Roman"/>
          <w:b/>
          <w:bCs/>
          <w:sz w:val="28"/>
          <w:szCs w:val="28"/>
        </w:rPr>
        <w:t xml:space="preserve">24 483 Kč </w:t>
      </w:r>
      <w:r>
        <w:rPr>
          <w:rFonts w:ascii="Times New Roman" w:hAnsi="Times New Roman" w:cs="Times New Roman"/>
          <w:sz w:val="28"/>
          <w:szCs w:val="28"/>
        </w:rPr>
        <w:t>volnočasové benefity.</w:t>
      </w:r>
    </w:p>
    <w:p w14:paraId="664EC690" w14:textId="77777777" w:rsidR="00126E19" w:rsidRDefault="00126E19" w:rsidP="00126E19">
      <w:pPr>
        <w:spacing w:after="0" w:line="360" w:lineRule="auto"/>
        <w:jc w:val="both"/>
        <w:rPr>
          <w:rFonts w:ascii="Times New Roman" w:hAnsi="Times New Roman"/>
          <w:sz w:val="28"/>
          <w:szCs w:val="28"/>
        </w:rPr>
      </w:pPr>
    </w:p>
    <w:p w14:paraId="7724703B"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některé zdravotní benefity firem pro zaměstnance se také nově nebude vztahovat limit 50 000 korun za rok pro jejich osvobození od daně. Půjde například o prevenci rakoviny, onemocnění srdce a cév nebo cukrovky.</w:t>
      </w:r>
    </w:p>
    <w:p w14:paraId="4BF2732E"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Zástupci zaměstnavatelů tento krok vítají, protože může motivovat firmy k investicím do prevence a snížit nemocnost zaměstnanců.</w:t>
      </w:r>
    </w:p>
    <w:p w14:paraId="2F398D58" w14:textId="77777777" w:rsidR="00126E19" w:rsidRDefault="00126E19" w:rsidP="00126E19">
      <w:pPr>
        <w:spacing w:after="0" w:line="240" w:lineRule="auto"/>
        <w:jc w:val="both"/>
        <w:rPr>
          <w:rFonts w:ascii="Times New Roman" w:hAnsi="Times New Roman"/>
          <w:sz w:val="28"/>
          <w:szCs w:val="28"/>
        </w:rPr>
      </w:pPr>
    </w:p>
    <w:p w14:paraId="4DF03672"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Minulá vláda v konsolidačním balíčku prosadila snížení zvýhodnění na všechny benefity do poloviny průměrné mzdy. Po vyjednávání zaměstnavatelů i odborů se limit u zdravotních benefitů loni zvedl na průměrnou mzdu. Pro letošní rok tedy jde o téměř 50 000 korun.</w:t>
      </w:r>
    </w:p>
    <w:p w14:paraId="13658636" w14:textId="77777777" w:rsidR="00126E19" w:rsidRDefault="00126E19" w:rsidP="00126E19">
      <w:pPr>
        <w:spacing w:after="0" w:line="240" w:lineRule="auto"/>
        <w:jc w:val="both"/>
        <w:rPr>
          <w:rFonts w:ascii="Times New Roman" w:hAnsi="Times New Roman"/>
          <w:sz w:val="28"/>
          <w:szCs w:val="28"/>
        </w:rPr>
      </w:pPr>
    </w:p>
    <w:p w14:paraId="38DA9471" w14:textId="77777777" w:rsidR="00126E19" w:rsidRDefault="00126E19" w:rsidP="00126E19">
      <w:pPr>
        <w:spacing w:after="0" w:line="240" w:lineRule="auto"/>
        <w:jc w:val="both"/>
      </w:pPr>
      <w:r>
        <w:rPr>
          <w:rFonts w:ascii="Times New Roman" w:hAnsi="Times New Roman" w:cs="Times New Roman"/>
          <w:sz w:val="28"/>
          <w:szCs w:val="28"/>
        </w:rPr>
        <w:t xml:space="preserve">     Změnu podle ministra zdravotnictví Adama Vojtěcha jeho úřad projednal s ministerstvem financí, protože je součástí návrhu na znovuzavedení elektronické evidence tržeb (EET). </w:t>
      </w:r>
      <w:r>
        <w:rPr>
          <w:rFonts w:ascii="Times New Roman" w:hAnsi="Times New Roman" w:cs="Times New Roman"/>
          <w:i/>
          <w:iCs/>
          <w:sz w:val="28"/>
          <w:szCs w:val="28"/>
        </w:rPr>
        <w:t xml:space="preserve">„Kompromis zachová strop na zdravotní benefity, ale vydělí z něj ty programy prevence, které jsou pro nás nejzásadnější,“ </w:t>
      </w:r>
      <w:r>
        <w:rPr>
          <w:rFonts w:ascii="Times New Roman" w:hAnsi="Times New Roman" w:cs="Times New Roman"/>
          <w:sz w:val="28"/>
          <w:szCs w:val="28"/>
        </w:rPr>
        <w:t>vysvětlil ministr.</w:t>
      </w:r>
    </w:p>
    <w:p w14:paraId="347D9030" w14:textId="77777777" w:rsidR="00126E19" w:rsidRDefault="00126E19" w:rsidP="00126E19">
      <w:pPr>
        <w:spacing w:after="0" w:line="240" w:lineRule="auto"/>
        <w:jc w:val="both"/>
        <w:rPr>
          <w:rFonts w:ascii="Times New Roman" w:hAnsi="Times New Roman"/>
          <w:sz w:val="28"/>
          <w:szCs w:val="28"/>
        </w:rPr>
      </w:pPr>
    </w:p>
    <w:p w14:paraId="501152CF" w14:textId="77777777" w:rsidR="00126E19" w:rsidRDefault="00126E19" w:rsidP="00126E19">
      <w:pPr>
        <w:spacing w:after="0" w:line="240" w:lineRule="auto"/>
        <w:jc w:val="both"/>
      </w:pPr>
      <w:r>
        <w:rPr>
          <w:rFonts w:ascii="Times New Roman" w:hAnsi="Times New Roman" w:cs="Times New Roman"/>
          <w:sz w:val="28"/>
          <w:szCs w:val="28"/>
        </w:rPr>
        <w:t xml:space="preserve">     Půjde podle něj o prevenci chronických onemocnění, například onkologických, kardiovaskulárních nebo diabetu. </w:t>
      </w:r>
      <w:r>
        <w:rPr>
          <w:rFonts w:ascii="Times New Roman" w:hAnsi="Times New Roman" w:cs="Times New Roman"/>
          <w:i/>
          <w:iCs/>
          <w:sz w:val="28"/>
          <w:szCs w:val="28"/>
        </w:rPr>
        <w:t xml:space="preserve">„Tyto preventivní programy nebudou mít nově žádný strop a budou daňově uznatelné,“ </w:t>
      </w:r>
      <w:r>
        <w:rPr>
          <w:rFonts w:ascii="Times New Roman" w:hAnsi="Times New Roman" w:cs="Times New Roman"/>
          <w:sz w:val="28"/>
          <w:szCs w:val="28"/>
        </w:rPr>
        <w:t>dodal.</w:t>
      </w:r>
    </w:p>
    <w:p w14:paraId="43A2B314" w14:textId="77777777" w:rsidR="00126E19" w:rsidRDefault="00126E19" w:rsidP="00126E19">
      <w:pPr>
        <w:spacing w:after="0" w:line="240" w:lineRule="auto"/>
        <w:jc w:val="both"/>
        <w:rPr>
          <w:rFonts w:ascii="Times New Roman" w:hAnsi="Times New Roman"/>
          <w:sz w:val="28"/>
          <w:szCs w:val="28"/>
        </w:rPr>
      </w:pPr>
    </w:p>
    <w:p w14:paraId="53BCE4F9"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Zdroj: Ministerstvo zdravotnictví</w:t>
      </w:r>
    </w:p>
    <w:p w14:paraId="10A91514"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Měšec.cz</w:t>
      </w:r>
    </w:p>
    <w:p w14:paraId="419A53F7" w14:textId="77777777" w:rsidR="00126E19" w:rsidRDefault="00126E19" w:rsidP="00126E19">
      <w:pPr>
        <w:spacing w:after="0" w:line="240" w:lineRule="auto"/>
        <w:jc w:val="both"/>
        <w:rPr>
          <w:rFonts w:ascii="Times New Roman" w:hAnsi="Times New Roman"/>
          <w:sz w:val="28"/>
          <w:szCs w:val="28"/>
        </w:rPr>
      </w:pPr>
    </w:p>
    <w:p w14:paraId="5894114E" w14:textId="77777777" w:rsidR="00126E19" w:rsidRDefault="00126E19" w:rsidP="00126E19">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
    <w:p w14:paraId="4368D0BA" w14:textId="77777777" w:rsidR="00126E19" w:rsidRDefault="00126E19" w:rsidP="00126E19">
      <w:pPr>
        <w:spacing w:after="0" w:line="240" w:lineRule="auto"/>
        <w:jc w:val="both"/>
        <w:rPr>
          <w:rFonts w:ascii="Times New Roman" w:hAnsi="Times New Roman"/>
          <w:sz w:val="28"/>
          <w:szCs w:val="28"/>
        </w:rPr>
      </w:pPr>
    </w:p>
    <w:p w14:paraId="271C3EEC" w14:textId="77777777" w:rsidR="00126E19" w:rsidRDefault="00126E19" w:rsidP="00126E19">
      <w:pPr>
        <w:spacing w:after="0" w:line="240" w:lineRule="auto"/>
        <w:jc w:val="both"/>
        <w:rPr>
          <w:rFonts w:ascii="Times New Roman" w:hAnsi="Times New Roman"/>
          <w:sz w:val="28"/>
          <w:szCs w:val="28"/>
        </w:rPr>
      </w:pPr>
    </w:p>
    <w:p w14:paraId="68E48C24" w14:textId="77777777" w:rsidR="00670E48" w:rsidRDefault="00670E48" w:rsidP="00126E19">
      <w:pPr>
        <w:spacing w:after="0" w:line="240" w:lineRule="auto"/>
        <w:jc w:val="both"/>
        <w:rPr>
          <w:rFonts w:ascii="Times New Roman" w:hAnsi="Times New Roman"/>
          <w:sz w:val="28"/>
          <w:szCs w:val="28"/>
        </w:rPr>
      </w:pPr>
    </w:p>
    <w:p w14:paraId="3408960F" w14:textId="77777777" w:rsidR="00670E48" w:rsidRDefault="00670E48" w:rsidP="00126E19">
      <w:pPr>
        <w:spacing w:after="0" w:line="240" w:lineRule="auto"/>
        <w:jc w:val="both"/>
        <w:rPr>
          <w:rFonts w:ascii="Times New Roman" w:hAnsi="Times New Roman"/>
          <w:sz w:val="28"/>
          <w:szCs w:val="28"/>
        </w:rPr>
      </w:pPr>
    </w:p>
    <w:p w14:paraId="448CF42E" w14:textId="77777777" w:rsidR="00670E48" w:rsidRDefault="00670E48" w:rsidP="00126E19">
      <w:pPr>
        <w:spacing w:after="0" w:line="240" w:lineRule="auto"/>
        <w:jc w:val="both"/>
        <w:rPr>
          <w:rFonts w:ascii="Times New Roman" w:hAnsi="Times New Roman"/>
          <w:sz w:val="28"/>
          <w:szCs w:val="28"/>
        </w:rPr>
      </w:pPr>
    </w:p>
    <w:p w14:paraId="507F33CE" w14:textId="77777777" w:rsidR="00670E48" w:rsidRDefault="00670E48" w:rsidP="00126E19">
      <w:pPr>
        <w:spacing w:after="0" w:line="240" w:lineRule="auto"/>
        <w:jc w:val="both"/>
        <w:rPr>
          <w:rFonts w:ascii="Times New Roman" w:hAnsi="Times New Roman"/>
          <w:sz w:val="28"/>
          <w:szCs w:val="28"/>
        </w:rPr>
      </w:pPr>
    </w:p>
    <w:p w14:paraId="21B917B1" w14:textId="77777777" w:rsidR="00670E48" w:rsidRDefault="00670E48" w:rsidP="00126E19">
      <w:pPr>
        <w:spacing w:after="0" w:line="240" w:lineRule="auto"/>
        <w:jc w:val="both"/>
        <w:rPr>
          <w:rFonts w:ascii="Times New Roman" w:hAnsi="Times New Roman"/>
          <w:sz w:val="28"/>
          <w:szCs w:val="28"/>
        </w:rPr>
      </w:pPr>
    </w:p>
    <w:p w14:paraId="18EB7164" w14:textId="77777777" w:rsidR="00670E48" w:rsidRDefault="00670E48" w:rsidP="00126E19">
      <w:pPr>
        <w:spacing w:after="0" w:line="240" w:lineRule="auto"/>
        <w:jc w:val="both"/>
        <w:rPr>
          <w:rFonts w:ascii="Times New Roman" w:hAnsi="Times New Roman"/>
          <w:sz w:val="28"/>
          <w:szCs w:val="28"/>
        </w:rPr>
      </w:pPr>
    </w:p>
    <w:p w14:paraId="4642D10E" w14:textId="77777777" w:rsidR="00670E48" w:rsidRDefault="00670E48" w:rsidP="00126E19">
      <w:pPr>
        <w:spacing w:after="0" w:line="240" w:lineRule="auto"/>
        <w:jc w:val="both"/>
        <w:rPr>
          <w:rFonts w:ascii="Times New Roman" w:hAnsi="Times New Roman"/>
          <w:sz w:val="28"/>
          <w:szCs w:val="28"/>
        </w:rPr>
      </w:pPr>
    </w:p>
    <w:p w14:paraId="14B21FC2" w14:textId="77777777" w:rsidR="00670E48" w:rsidRDefault="00670E48" w:rsidP="00126E19">
      <w:pPr>
        <w:spacing w:after="0" w:line="240" w:lineRule="auto"/>
        <w:jc w:val="both"/>
        <w:rPr>
          <w:rFonts w:ascii="Times New Roman" w:hAnsi="Times New Roman"/>
          <w:sz w:val="28"/>
          <w:szCs w:val="28"/>
        </w:rPr>
      </w:pPr>
    </w:p>
    <w:p w14:paraId="0D22D848" w14:textId="77777777" w:rsidR="00670E48" w:rsidRDefault="00670E48" w:rsidP="00126E19">
      <w:pPr>
        <w:spacing w:after="0" w:line="240" w:lineRule="auto"/>
        <w:jc w:val="both"/>
        <w:rPr>
          <w:rFonts w:ascii="Times New Roman" w:hAnsi="Times New Roman"/>
          <w:sz w:val="28"/>
          <w:szCs w:val="28"/>
        </w:rPr>
      </w:pPr>
    </w:p>
    <w:p w14:paraId="24733278" w14:textId="77777777" w:rsidR="00670E48" w:rsidRDefault="00670E48" w:rsidP="00126E19">
      <w:pPr>
        <w:spacing w:after="0" w:line="240" w:lineRule="auto"/>
        <w:jc w:val="both"/>
        <w:rPr>
          <w:rFonts w:ascii="Times New Roman" w:hAnsi="Times New Roman"/>
          <w:sz w:val="28"/>
          <w:szCs w:val="28"/>
        </w:rPr>
      </w:pPr>
    </w:p>
    <w:p w14:paraId="1C0462D8" w14:textId="77777777" w:rsidR="001A60BE" w:rsidRDefault="001A60BE" w:rsidP="001A60B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NOVELA RODINNÉHO PRÁVA ÚČINNÁ OD 1. 1. 2026</w:t>
      </w:r>
    </w:p>
    <w:p w14:paraId="6F50C4F8" w14:textId="77777777" w:rsidR="001A60BE" w:rsidRDefault="001A60BE" w:rsidP="001A60BE">
      <w:pPr>
        <w:spacing w:after="0" w:line="240" w:lineRule="auto"/>
        <w:jc w:val="center"/>
        <w:rPr>
          <w:rFonts w:ascii="Times New Roman" w:hAnsi="Times New Roman"/>
          <w:b/>
          <w:bCs/>
          <w:sz w:val="28"/>
          <w:szCs w:val="28"/>
        </w:rPr>
      </w:pPr>
    </w:p>
    <w:p w14:paraId="08A14965" w14:textId="77777777" w:rsidR="001A60BE" w:rsidRDefault="001A60BE" w:rsidP="001A60BE">
      <w:pPr>
        <w:spacing w:after="0" w:line="240" w:lineRule="auto"/>
        <w:jc w:val="center"/>
        <w:rPr>
          <w:rFonts w:ascii="Times New Roman" w:hAnsi="Times New Roman"/>
          <w:b/>
          <w:bCs/>
          <w:sz w:val="28"/>
          <w:szCs w:val="28"/>
        </w:rPr>
      </w:pPr>
    </w:p>
    <w:p w14:paraId="2E895F5D"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Dne 1. ledna 2026 nabyla účinnosti dlouho očekávaná a velmi významná novela č. 268/2025 Sb., kterou se mění zákon č. 89/2012 Sb., občanský zákoník, ve znění pozdějších předpisů a další související zákony. Novela se výrazně dotkla českého rodinného práva. Změny by měly urychlit průběh rozvodového řízení a posílit ochranu zájmů jak manželů, tak i dětí.</w:t>
      </w:r>
    </w:p>
    <w:p w14:paraId="671C4B0C" w14:textId="77777777" w:rsidR="001A60BE" w:rsidRDefault="001A60BE" w:rsidP="001A60BE">
      <w:pPr>
        <w:spacing w:after="0" w:line="240" w:lineRule="auto"/>
        <w:jc w:val="both"/>
        <w:rPr>
          <w:rFonts w:ascii="Times New Roman" w:hAnsi="Times New Roman"/>
          <w:b/>
          <w:bCs/>
          <w:sz w:val="28"/>
          <w:szCs w:val="28"/>
        </w:rPr>
      </w:pPr>
    </w:p>
    <w:p w14:paraId="43780A83" w14:textId="77777777" w:rsidR="001A60BE" w:rsidRDefault="001A60BE" w:rsidP="001A60BE">
      <w:pPr>
        <w:spacing w:after="0" w:line="240" w:lineRule="auto"/>
        <w:jc w:val="both"/>
        <w:rPr>
          <w:rFonts w:ascii="Times New Roman" w:hAnsi="Times New Roman"/>
          <w:b/>
          <w:bCs/>
          <w:sz w:val="28"/>
          <w:szCs w:val="28"/>
        </w:rPr>
      </w:pPr>
    </w:p>
    <w:p w14:paraId="6F3826CB"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Smluvený rozvod</w:t>
      </w:r>
    </w:p>
    <w:p w14:paraId="58352677" w14:textId="77777777" w:rsidR="001A60BE" w:rsidRDefault="001A60BE" w:rsidP="001A60BE">
      <w:pPr>
        <w:spacing w:after="0" w:line="240" w:lineRule="auto"/>
        <w:jc w:val="both"/>
        <w:rPr>
          <w:rFonts w:ascii="Times New Roman" w:hAnsi="Times New Roman"/>
          <w:b/>
          <w:bCs/>
          <w:sz w:val="28"/>
          <w:szCs w:val="28"/>
        </w:rPr>
      </w:pPr>
    </w:p>
    <w:p w14:paraId="0A1192A7"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Novela občanského zákoníku zavádí zcela nový institut smluveného rozvodu, který nahrazuje dosavadní nesporný rozvod manželství. Jednou z klíčových změn, která si klade za cíl zefektivnit proces nesporného rozvodu, je zrušení zákonné podmínky minimálního šestiměsíčního odloučeného soužití manželů (žádajících o rozvod). Tato podmínka je už v dnešní době spíše formalitou a dalo by se říci, že i přežitkem. Její zrušení tak lze jednoznačně kvitovat jako krok vpřed, který nebude zbytečně obstruovat a prodlužovat řízení o nesporném (resp. smluveném) rozvodu.</w:t>
      </w:r>
    </w:p>
    <w:p w14:paraId="5F33C7F7" w14:textId="77777777" w:rsidR="001A60BE" w:rsidRDefault="001A60BE" w:rsidP="001A60BE">
      <w:pPr>
        <w:spacing w:after="0" w:line="240" w:lineRule="auto"/>
        <w:jc w:val="both"/>
        <w:rPr>
          <w:rFonts w:ascii="Times New Roman" w:hAnsi="Times New Roman"/>
          <w:sz w:val="28"/>
          <w:szCs w:val="28"/>
        </w:rPr>
      </w:pPr>
    </w:p>
    <w:p w14:paraId="608B2A84"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Další významnou změnou v rámci nového institutu smluveného rozvodu je upuštění od požadavku na zjišťování příčin rozvratu manželství. Povinnost zjišťovat příčiny rozvratu bude mít soud jen ve striktně vymezených a zcela výjimečných případech (např. pokud manžel, jenž návrh na rozvod nepodal, bude v řízení tvrdit, že existuje důvod pro jeho zamítnutí). Shodnou-li se tedy manželé na všech důležitých otázkách souvisejících s rozvodem (zejména na majetkovém vypořádání, péči o děti a bydlení), soud by se příčinou rozvratu manželství už neměl vůbec zabývat a rozvodové řízení by se tím mělo podstatně zrychlit a zjednodušit. V některých případech bude dokonce možné manželství rozvést i bez osobního výslechu manželů, pokud dojde ke shodě na všech podstatných okolnostech a nebude to v rozporu se zájmem nezletilého dítěte. </w:t>
      </w:r>
    </w:p>
    <w:p w14:paraId="55EAF759" w14:textId="77777777" w:rsidR="001A60BE" w:rsidRDefault="001A60BE" w:rsidP="001A60BE">
      <w:pPr>
        <w:spacing w:after="0" w:line="240" w:lineRule="auto"/>
        <w:jc w:val="both"/>
        <w:rPr>
          <w:rFonts w:ascii="Times New Roman" w:hAnsi="Times New Roman"/>
          <w:sz w:val="28"/>
          <w:szCs w:val="28"/>
        </w:rPr>
      </w:pPr>
    </w:p>
    <w:p w14:paraId="321FF2AA"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Ke zrychlení rozvodového řízení by mělo přispět také obligatorní spojení řízení o rozvodu manželství s řízením, v němž má být rozhodnuto o úpravě poměrů nezletilého dítěte pro dobu po rozvodu. K širšímu využívání smluvených rozvodů by měla manžele motivovat i diferenciovaná výše soudního poplatku. Zatímco u smluvených rozvodů bude soudní poplatek činit 2 000 Kč, u těch sporných bude navýšen na částku 5 000 Kč.</w:t>
      </w:r>
    </w:p>
    <w:p w14:paraId="0EAD3BBA" w14:textId="77777777" w:rsidR="001A60BE" w:rsidRDefault="001A60BE" w:rsidP="001A60BE">
      <w:pPr>
        <w:spacing w:after="0" w:line="240" w:lineRule="auto"/>
        <w:jc w:val="both"/>
        <w:rPr>
          <w:rFonts w:ascii="Times New Roman" w:hAnsi="Times New Roman"/>
          <w:sz w:val="28"/>
          <w:szCs w:val="28"/>
        </w:rPr>
      </w:pPr>
    </w:p>
    <w:p w14:paraId="26D90B7D"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Kromě upuštění od výslechu účastníků přinesla novela také možnost neúčastnit se soudního jednání o rozvod manželství. Tato úprava je odpovědí na požadavky praxe, kdy klientům bylo často nepříjemné účastnit se osobně jednání o rozvod manželství a podstupovat výslech, který se týkal jejich intimních soukromoprávních </w:t>
      </w:r>
      <w:r>
        <w:rPr>
          <w:rFonts w:ascii="Times New Roman" w:hAnsi="Times New Roman"/>
          <w:sz w:val="28"/>
          <w:szCs w:val="28"/>
        </w:rPr>
        <w:lastRenderedPageBreak/>
        <w:t xml:space="preserve">záležitostí – vztahu s jejich manželem. Soudní jednání o rozvod manželství však bude nařízeno vždy. Jediný případ, kdy není potřeba pro rozvod samostatně nařizovat jednání, je situace, kdy se rodiče dohodnou na úpravě poměrů dítěte na jiném soudním jednání, na kterém rovnou dojde k projednání rozvodu manželství a rozhodnutí o něm. </w:t>
      </w:r>
    </w:p>
    <w:p w14:paraId="6F9A87BC" w14:textId="77777777" w:rsidR="001A60BE" w:rsidRDefault="001A60BE" w:rsidP="001A60BE">
      <w:pPr>
        <w:spacing w:after="0" w:line="240" w:lineRule="auto"/>
        <w:jc w:val="both"/>
        <w:rPr>
          <w:rFonts w:ascii="Times New Roman" w:hAnsi="Times New Roman"/>
          <w:sz w:val="28"/>
          <w:szCs w:val="28"/>
        </w:rPr>
      </w:pPr>
    </w:p>
    <w:p w14:paraId="16562286"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Již za předchozí právní úpravy docházelo k situacím, kdy jednání o rozvod manželství se účastnili se souhlasem soudu pouze právní zástupci účastníků, což však bylo přímo v rozporu se zákonem o zvláštních řízeních soudních. Novela je tak přímou reakcí na požadavky praxe.   </w:t>
      </w:r>
    </w:p>
    <w:p w14:paraId="01771F76" w14:textId="77777777" w:rsidR="001A60BE" w:rsidRDefault="001A60BE" w:rsidP="001A60BE">
      <w:pPr>
        <w:spacing w:after="0" w:line="240" w:lineRule="auto"/>
        <w:jc w:val="both"/>
        <w:rPr>
          <w:rFonts w:ascii="Times New Roman" w:hAnsi="Times New Roman"/>
          <w:sz w:val="28"/>
          <w:szCs w:val="28"/>
        </w:rPr>
      </w:pPr>
    </w:p>
    <w:p w14:paraId="51FEAEDC"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Možnosti účastníků řízení o rozvod manželství a nutnost omluvy</w:t>
      </w:r>
    </w:p>
    <w:p w14:paraId="32870238" w14:textId="77777777" w:rsidR="001A60BE" w:rsidRDefault="001A60BE" w:rsidP="001A60BE">
      <w:pPr>
        <w:spacing w:after="0" w:line="240" w:lineRule="auto"/>
        <w:jc w:val="both"/>
        <w:rPr>
          <w:rFonts w:ascii="Times New Roman" w:hAnsi="Times New Roman"/>
          <w:b/>
          <w:bCs/>
          <w:sz w:val="28"/>
          <w:szCs w:val="28"/>
        </w:rPr>
      </w:pPr>
    </w:p>
    <w:p w14:paraId="006CEA8D" w14:textId="77777777" w:rsidR="001A60BE" w:rsidRDefault="001A60BE" w:rsidP="001A60BE">
      <w:pPr>
        <w:spacing w:after="0" w:line="240" w:lineRule="auto"/>
        <w:jc w:val="both"/>
      </w:pPr>
      <w:r>
        <w:rPr>
          <w:rFonts w:ascii="Times New Roman" w:hAnsi="Times New Roman"/>
          <w:sz w:val="28"/>
          <w:szCs w:val="28"/>
        </w:rPr>
        <w:t xml:space="preserve">     Pokud se manžel nechce účastnit soudního jednání, což je mu díky novele umožněno, je nutné, aby soudu předem zaslal svoji omluvu z jednání, a to i v případě, že souhlas s rozvodem manželství a shoda na trvalém, hlubokém a nenapravitelném rozvratu manželství, vyplývají bez jakýchkoli pochybností z jeho písemného podání. Na omluvu je třeba dávat pozor, protože pokud se účastník dopředu soudu neomluví, dojde k zastavení řízení dle § 391 odst. 1 zákona o zvláštních řízeních soudních (ZŘS). Soud totiž vyhodnotí situaci tak, že účastník nemá na dalším pokračování řízení o rozvod manželství zájem. Ustanovení § 391 odst. 1 ZŘS zní: </w:t>
      </w:r>
      <w:r>
        <w:rPr>
          <w:rFonts w:ascii="Times New Roman" w:hAnsi="Times New Roman"/>
          <w:i/>
          <w:iCs/>
          <w:sz w:val="28"/>
          <w:szCs w:val="28"/>
        </w:rPr>
        <w:t>„Nedostaví-li se navrhovatel nebo oba navrhovatelé k jednání bez řádné a včasné omluvy, soud řízení zastaví“.</w:t>
      </w:r>
      <w:r>
        <w:rPr>
          <w:rFonts w:ascii="Times New Roman" w:hAnsi="Times New Roman"/>
          <w:sz w:val="28"/>
          <w:szCs w:val="28"/>
        </w:rPr>
        <w:t xml:space="preserve">   </w:t>
      </w:r>
    </w:p>
    <w:p w14:paraId="6D6ECC48" w14:textId="77777777" w:rsidR="001A60BE" w:rsidRDefault="001A60BE" w:rsidP="001A60BE">
      <w:pPr>
        <w:spacing w:after="0" w:line="240" w:lineRule="auto"/>
        <w:jc w:val="both"/>
        <w:rPr>
          <w:rFonts w:ascii="Times New Roman" w:hAnsi="Times New Roman"/>
          <w:sz w:val="28"/>
          <w:szCs w:val="28"/>
        </w:rPr>
      </w:pPr>
    </w:p>
    <w:p w14:paraId="4E9FD4AD"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Účastník řízení o rozvod manželství má v zásadě tři možnosti, jak se v případě  rozvodu dle </w:t>
      </w:r>
      <w:proofErr w:type="spellStart"/>
      <w:r>
        <w:rPr>
          <w:rFonts w:ascii="Times New Roman" w:hAnsi="Times New Roman"/>
          <w:sz w:val="28"/>
          <w:szCs w:val="28"/>
        </w:rPr>
        <w:t>ust</w:t>
      </w:r>
      <w:proofErr w:type="spellEnd"/>
      <w:r>
        <w:rPr>
          <w:rFonts w:ascii="Times New Roman" w:hAnsi="Times New Roman"/>
          <w:sz w:val="28"/>
          <w:szCs w:val="28"/>
        </w:rPr>
        <w:t xml:space="preserve">. § 389 odst. 1 ZŘS s jednáním u soudu vypořádat:    </w:t>
      </w:r>
    </w:p>
    <w:p w14:paraId="64AED33A" w14:textId="77777777" w:rsidR="001A60BE" w:rsidRDefault="001A60BE" w:rsidP="001A60BE">
      <w:pPr>
        <w:spacing w:after="0" w:line="240" w:lineRule="auto"/>
        <w:jc w:val="both"/>
        <w:rPr>
          <w:rFonts w:ascii="Times New Roman" w:hAnsi="Times New Roman"/>
          <w:sz w:val="28"/>
          <w:szCs w:val="28"/>
        </w:rPr>
      </w:pPr>
    </w:p>
    <w:p w14:paraId="21EA44DE" w14:textId="77777777" w:rsidR="001A60BE" w:rsidRDefault="001A60BE" w:rsidP="009620FC">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 prvé, osobně se dostaví k soudu a uvede při jednání, že je shoda na rozvratu manželství a souhlasí s rozvodem, což může přednést i jeho přítomný právní zástupce. Výslech účastníků se dle novely konat nebude, pokud i druhý účastník potvrdí shodu na rozvratu manželství a souhlas  s rozvodem.</w:t>
      </w:r>
    </w:p>
    <w:p w14:paraId="3360C899" w14:textId="77777777" w:rsidR="001A60BE" w:rsidRDefault="001A60BE" w:rsidP="009620FC">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 druhé, účastník zašle na soud písemné podání, o jehož pravdivosti a pravosti nemá soud pochybnosti, kdy podpis na podání nemusí být úředně ověřen. Z písemného podání musí vyplývat shoda na rozvratu manželství a souhlas s rozvodem. Účastník se soudu předem omluví z jednání o rozvod manželství a soud následně nařídí jednání, na kterém o rozvodu rozhodne.</w:t>
      </w:r>
    </w:p>
    <w:p w14:paraId="22FC6828" w14:textId="77777777" w:rsidR="001A60BE" w:rsidRDefault="001A60BE" w:rsidP="009620FC">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Účastníci se nechají u soudního jednání o rozvod manželství zastoupit právními zástupci, kteří potvrdí shodu na rozvratu manželství a souhlas s rozvodem.</w:t>
      </w:r>
    </w:p>
    <w:p w14:paraId="48348073" w14:textId="77777777" w:rsidR="001A60BE" w:rsidRDefault="001A60BE" w:rsidP="001A60BE">
      <w:pPr>
        <w:spacing w:after="0" w:line="240" w:lineRule="auto"/>
        <w:jc w:val="both"/>
        <w:rPr>
          <w:rFonts w:ascii="Times New Roman" w:hAnsi="Times New Roman"/>
          <w:sz w:val="28"/>
          <w:szCs w:val="28"/>
        </w:rPr>
      </w:pPr>
    </w:p>
    <w:p w14:paraId="2130A547"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V případě druhé možnosti je zapotřebí písemné podání precizně formulovat tak, aby nemohlo dojít k situaci, že soud vyhodnotí, že z písemnosti shoda na rozvratu </w:t>
      </w:r>
      <w:r>
        <w:rPr>
          <w:rFonts w:ascii="Times New Roman" w:hAnsi="Times New Roman"/>
          <w:sz w:val="28"/>
          <w:szCs w:val="28"/>
        </w:rPr>
        <w:lastRenderedPageBreak/>
        <w:t>manželství a souhlas s rozvodem nevyplývá. Právě zmíněná situace bude spíše výjimečná, nicméně nelze ji zcela vyloučit. Bezpečnější variantou v tomto ohledu je varianta třetí, tedy nechat se zastoupit právním zástupcem. Pro úplnost lze uvést, že od výslechu účastníků v řízení o rozvod manželství lze dle ZŘS upustit rovněž v situaci, kdy by provedení výslechu bylo spojeno s velkými obtížemi (jedná se např. o situace, kdy jeden z účastníků činí obstrukce a záměrně prodlužuje dobu výživného mezi manžely, nebo kdy je účastník v kómatu atd.), avšak tato úprava platila již před touto novelou rodinného práva.</w:t>
      </w:r>
    </w:p>
    <w:p w14:paraId="6241650A" w14:textId="77777777" w:rsidR="001A60BE" w:rsidRDefault="001A60BE" w:rsidP="001A60BE">
      <w:pPr>
        <w:spacing w:after="0" w:line="240" w:lineRule="auto"/>
        <w:jc w:val="both"/>
        <w:rPr>
          <w:rFonts w:ascii="Times New Roman" w:hAnsi="Times New Roman"/>
          <w:sz w:val="28"/>
          <w:szCs w:val="28"/>
        </w:rPr>
      </w:pPr>
    </w:p>
    <w:p w14:paraId="01CE1F15"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Smiřování manželů</w:t>
      </w:r>
    </w:p>
    <w:p w14:paraId="5B8B1210" w14:textId="77777777" w:rsidR="001A60BE" w:rsidRDefault="001A60BE" w:rsidP="001A60BE">
      <w:pPr>
        <w:spacing w:after="0" w:line="240" w:lineRule="auto"/>
        <w:jc w:val="both"/>
        <w:rPr>
          <w:rFonts w:ascii="Times New Roman" w:hAnsi="Times New Roman"/>
          <w:b/>
          <w:bCs/>
          <w:sz w:val="28"/>
          <w:szCs w:val="28"/>
        </w:rPr>
      </w:pPr>
    </w:p>
    <w:p w14:paraId="0140DAD1" w14:textId="77777777" w:rsidR="001A60BE" w:rsidRDefault="001A60BE" w:rsidP="001A60BE">
      <w:pPr>
        <w:spacing w:after="0" w:line="240" w:lineRule="auto"/>
        <w:jc w:val="both"/>
      </w:pPr>
      <w:r>
        <w:rPr>
          <w:rFonts w:ascii="Times New Roman" w:hAnsi="Times New Roman"/>
          <w:sz w:val="28"/>
          <w:szCs w:val="28"/>
        </w:rPr>
        <w:t xml:space="preserve">     Novela zasáhla také do povinnosti soudu vést manžele ke smíření, kterou značně omezila. Dle § 389 odst. 2 ZŘS: </w:t>
      </w:r>
      <w:r>
        <w:rPr>
          <w:rFonts w:ascii="Times New Roman" w:hAnsi="Times New Roman"/>
          <w:i/>
          <w:iCs/>
          <w:sz w:val="28"/>
          <w:szCs w:val="28"/>
        </w:rPr>
        <w:t>„Je-li to s  přihlédnutím k okolnostem případu účelné, soud usiluje o smíření manželů, kteří jsou při jednání přítomni.“</w:t>
      </w:r>
      <w:r>
        <w:rPr>
          <w:rFonts w:ascii="Times New Roman" w:hAnsi="Times New Roman"/>
          <w:sz w:val="28"/>
          <w:szCs w:val="28"/>
        </w:rPr>
        <w:t xml:space="preserve"> Stěžejní je nově účelnost a přítomnost manželů na jednání o rozvod manželství. Předchozí právní úprava ukládala soudům povinnost usilovat o smír v podstatě  v každé situaci, a to i tehdy, kdy to bylo naprosto nevhodné, jako např. v případech domácího násilí mezi manželi nebo v případech, kdy spolu manželé dlouhodobě  nežili a měli již nové partnery.</w:t>
      </w:r>
    </w:p>
    <w:p w14:paraId="301736BA" w14:textId="77777777" w:rsidR="001A60BE" w:rsidRDefault="001A60BE" w:rsidP="001A60BE">
      <w:pPr>
        <w:spacing w:after="0" w:line="240" w:lineRule="auto"/>
        <w:jc w:val="both"/>
        <w:rPr>
          <w:rFonts w:ascii="Times New Roman" w:hAnsi="Times New Roman"/>
          <w:sz w:val="28"/>
          <w:szCs w:val="28"/>
        </w:rPr>
      </w:pPr>
    </w:p>
    <w:p w14:paraId="059B5D42"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Péče o děti</w:t>
      </w:r>
    </w:p>
    <w:p w14:paraId="34556A3B" w14:textId="77777777" w:rsidR="001A60BE" w:rsidRDefault="001A60BE" w:rsidP="001A60BE">
      <w:pPr>
        <w:spacing w:after="0" w:line="240" w:lineRule="auto"/>
        <w:jc w:val="both"/>
        <w:rPr>
          <w:rFonts w:ascii="Times New Roman" w:hAnsi="Times New Roman"/>
          <w:b/>
          <w:bCs/>
          <w:sz w:val="28"/>
          <w:szCs w:val="28"/>
        </w:rPr>
      </w:pPr>
    </w:p>
    <w:p w14:paraId="4BD932EF" w14:textId="77777777" w:rsidR="001A60BE" w:rsidRDefault="001A60BE" w:rsidP="001A60BE">
      <w:pPr>
        <w:spacing w:after="0" w:line="240" w:lineRule="auto"/>
        <w:jc w:val="both"/>
      </w:pPr>
      <w:r>
        <w:rPr>
          <w:rFonts w:ascii="Times New Roman" w:hAnsi="Times New Roman"/>
          <w:b/>
          <w:bCs/>
          <w:sz w:val="28"/>
          <w:szCs w:val="28"/>
        </w:rPr>
        <w:t xml:space="preserve">     </w:t>
      </w:r>
      <w:r>
        <w:rPr>
          <w:rFonts w:ascii="Times New Roman" w:hAnsi="Times New Roman"/>
          <w:sz w:val="28"/>
          <w:szCs w:val="28"/>
        </w:rPr>
        <w:t>Další novinkou je nahrazení dosavadního rozlišení jednotlivých forem péče (tj. výlučné, střídavé či společné) zcela novou koncepcí „péče obou rodičů“. Tato změna je motivována snahou zamezit „nálepkování“ rodičů, kteří dítě formálně nemají v péči, jelikož to v minulosti bylo zdrojem častých konfliktů. Pokud se tedy rodiče na péči nedohodnou, určí soud rozsah péče každého z nich a nebude již rozlišovat mezi péčí jednoho z rodičů a právem styku toho druhého. I po novele bude soud mít možnost rozhodnout o svěření dítěte do péče jen jednoho z rodičů. V takovém případě však bude nucen současně zasáhnout do rodičovské odpovědnosti druhého rodiče (např. pozastavit ji či omezit), čímž zákon klade zvýšený důraz na rovnocennou péči obou rodičů. Novela také upravuje nepřímý styk rodičů s dítětem prostřednictvím moderních komunikačních prostředků (např. telefonu či internetu) a v neposlední řadě zakotvuje povinnost rodičů vzájemně si sdělovat veškeré podstatné informace o dítěti.</w:t>
      </w:r>
    </w:p>
    <w:p w14:paraId="6683E6AE" w14:textId="77777777" w:rsidR="001A60BE" w:rsidRDefault="001A60BE" w:rsidP="001A60BE">
      <w:pPr>
        <w:spacing w:after="0" w:line="240" w:lineRule="auto"/>
        <w:jc w:val="both"/>
        <w:rPr>
          <w:rFonts w:ascii="Times New Roman" w:hAnsi="Times New Roman"/>
          <w:sz w:val="28"/>
          <w:szCs w:val="28"/>
        </w:rPr>
      </w:pPr>
    </w:p>
    <w:p w14:paraId="6D35A049"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Prozatímní rozhodnutí</w:t>
      </w:r>
    </w:p>
    <w:p w14:paraId="3D53131F" w14:textId="77777777" w:rsidR="001A60BE" w:rsidRDefault="001A60BE" w:rsidP="001A60BE">
      <w:pPr>
        <w:spacing w:after="0" w:line="240" w:lineRule="auto"/>
        <w:jc w:val="both"/>
        <w:rPr>
          <w:rFonts w:ascii="Times New Roman" w:hAnsi="Times New Roman"/>
          <w:b/>
          <w:bCs/>
          <w:sz w:val="28"/>
          <w:szCs w:val="28"/>
        </w:rPr>
      </w:pPr>
    </w:p>
    <w:p w14:paraId="371156D1"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Novela občanského zákoníku do rodinného práva zavádí institut tzv. prozatímního rozhodnutí, který by měl nahradit dosavadní systém předběžných opatření. Tento nový mechanismus má za úkol flexibilně řešit dočasnou úpravu poměrů až do okamžiku vydání meritorního rozhodnutí. Hlavní slabinou dosavadního systému předběžných opatření byla jejich unáhlenost a rozhodování </w:t>
      </w:r>
      <w:r>
        <w:rPr>
          <w:rFonts w:ascii="Times New Roman" w:hAnsi="Times New Roman"/>
          <w:sz w:val="28"/>
          <w:szCs w:val="28"/>
        </w:rPr>
        <w:lastRenderedPageBreak/>
        <w:t>„od stolu“ bez slyšení účastníků, což mnohdy eskalovalo konflikty mezi rodiči. Nový institut prozatímního rozhodnutí by naopak měl umožnit jak rodičům tak i dítěti se k věci vyjádřit.</w:t>
      </w:r>
    </w:p>
    <w:p w14:paraId="2F3C5F80" w14:textId="77777777" w:rsidR="001A60BE" w:rsidRDefault="001A60BE" w:rsidP="001A60BE">
      <w:pPr>
        <w:spacing w:after="0" w:line="240" w:lineRule="auto"/>
        <w:jc w:val="both"/>
        <w:rPr>
          <w:rFonts w:ascii="Times New Roman" w:hAnsi="Times New Roman"/>
          <w:sz w:val="28"/>
          <w:szCs w:val="28"/>
        </w:rPr>
      </w:pPr>
    </w:p>
    <w:p w14:paraId="3A288798"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Klíčovou změnou je také posun v rámci a „trvanlivosti“ rozhodnutí. Zatímco o předběžném opatření musel soud rozhodnout do 7 dnů, prozatímní rozhodnutí dává soudu lhůtu delší, aby mohl situaci lépe vyhodnotit. O prozatímní úpravě poměrů dítěte totiž musí soud rozhodnout bezodkladně po zahájení řízení, nejpozději však do 3 měsíců. Prozatímní rozhodnutí navíc bude mít jasně omezenou platnost, nepřesahující 3 měsíce. Tím by se mělo předcházet situacím, kdy narychlo vydané „provizorní“ rozhodnutí ve formě předběžného opatření bylo platné dlouhá léta. Cílem je vytvořit stabilní, ale skutečně dočasný režim, který bude motivovat rodiče k dohodě a soud k rychlému meritornímu rozhodování.</w:t>
      </w:r>
    </w:p>
    <w:p w14:paraId="3FE6A0BE" w14:textId="77777777" w:rsidR="001A60BE" w:rsidRDefault="001A60BE" w:rsidP="001A60BE">
      <w:pPr>
        <w:spacing w:after="0" w:line="240" w:lineRule="auto"/>
        <w:jc w:val="both"/>
        <w:rPr>
          <w:rFonts w:ascii="Times New Roman" w:hAnsi="Times New Roman"/>
          <w:sz w:val="28"/>
          <w:szCs w:val="28"/>
        </w:rPr>
      </w:pPr>
    </w:p>
    <w:p w14:paraId="0DB180A7" w14:textId="77777777" w:rsidR="001A60BE" w:rsidRDefault="001A60BE" w:rsidP="001A60BE">
      <w:pPr>
        <w:spacing w:after="0" w:line="240" w:lineRule="auto"/>
        <w:jc w:val="both"/>
        <w:rPr>
          <w:rFonts w:ascii="Times New Roman" w:hAnsi="Times New Roman"/>
          <w:b/>
          <w:bCs/>
          <w:sz w:val="28"/>
          <w:szCs w:val="28"/>
        </w:rPr>
      </w:pPr>
      <w:r>
        <w:rPr>
          <w:rFonts w:ascii="Times New Roman" w:hAnsi="Times New Roman"/>
          <w:b/>
          <w:bCs/>
          <w:sz w:val="28"/>
          <w:szCs w:val="28"/>
        </w:rPr>
        <w:t>Zákaz tělesných trestů</w:t>
      </w:r>
    </w:p>
    <w:p w14:paraId="6DA14229" w14:textId="77777777" w:rsidR="001A60BE" w:rsidRDefault="001A60BE" w:rsidP="001A60BE">
      <w:pPr>
        <w:spacing w:after="0" w:line="240" w:lineRule="auto"/>
        <w:jc w:val="both"/>
        <w:rPr>
          <w:rFonts w:ascii="Times New Roman" w:hAnsi="Times New Roman"/>
          <w:b/>
          <w:bCs/>
          <w:sz w:val="28"/>
          <w:szCs w:val="28"/>
        </w:rPr>
      </w:pPr>
    </w:p>
    <w:p w14:paraId="5E740146"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Novelou došlo rovněž k legislativnímu zakotvení zákazu tělesného trestání dětí, bez ohledu na míru či „přiměřenost“ takových trestů. Novelou zákona tak mají rodiče při péči o děti zákaz používání jakýchkoliv tělesných trestů, forem duševního strádání či jiných ponižujících opatření. Ačkoliv tato změna vyvolala vášnivou celospolečenskou diskusi, zákonodárce jejím přijetím jasně deklaruje, že tělesné tresty rozhodně nepatří mezi žádoucí výchovné prostředky, bez ohledu na jejich formu nebo přiměřenost. Cílem je ochránit děti, jakožto jednu z nejzranitelnějších sociálních skupin, před tímto typem trestání v jakékoliv podobě.</w:t>
      </w:r>
    </w:p>
    <w:p w14:paraId="2361C74D" w14:textId="77777777" w:rsidR="001A60BE" w:rsidRDefault="001A60BE" w:rsidP="001A60BE">
      <w:pPr>
        <w:spacing w:after="0" w:line="240" w:lineRule="auto"/>
        <w:jc w:val="both"/>
        <w:rPr>
          <w:rFonts w:ascii="Times New Roman" w:hAnsi="Times New Roman"/>
          <w:sz w:val="28"/>
          <w:szCs w:val="28"/>
        </w:rPr>
      </w:pPr>
    </w:p>
    <w:p w14:paraId="7927ABE3" w14:textId="77777777" w:rsidR="001A60BE" w:rsidRDefault="001A60BE" w:rsidP="001A60BE">
      <w:pPr>
        <w:spacing w:after="0" w:line="240" w:lineRule="auto"/>
        <w:jc w:val="both"/>
        <w:rPr>
          <w:rFonts w:ascii="Times New Roman" w:hAnsi="Times New Roman"/>
          <w:sz w:val="28"/>
          <w:szCs w:val="28"/>
        </w:rPr>
      </w:pPr>
    </w:p>
    <w:p w14:paraId="01FA1848"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 xml:space="preserve">     Legislativní novinky v oblasti rodinného práva lze vnímat převážně pozitivně, neboť zjednodušují rozvodový proces a snižují nejen administrativní, ale také emocionální zátěž obou manželů a jejich dětí. Změny v legislativě konečně reagují na moderní trend posledních let i na požadavky z praxe.</w:t>
      </w:r>
    </w:p>
    <w:p w14:paraId="72823C86" w14:textId="77777777" w:rsidR="001A60BE" w:rsidRDefault="001A60BE" w:rsidP="001A60BE">
      <w:pPr>
        <w:spacing w:after="0" w:line="240" w:lineRule="auto"/>
        <w:jc w:val="both"/>
        <w:rPr>
          <w:rFonts w:ascii="Times New Roman" w:hAnsi="Times New Roman"/>
          <w:b/>
          <w:bCs/>
          <w:sz w:val="28"/>
          <w:szCs w:val="28"/>
        </w:rPr>
      </w:pPr>
    </w:p>
    <w:p w14:paraId="0958CDA2" w14:textId="77777777" w:rsidR="001A60BE" w:rsidRDefault="001A60BE" w:rsidP="001A60BE">
      <w:pPr>
        <w:spacing w:after="0" w:line="240" w:lineRule="auto"/>
        <w:jc w:val="both"/>
        <w:rPr>
          <w:rFonts w:ascii="Times New Roman" w:hAnsi="Times New Roman"/>
          <w:b/>
          <w:bCs/>
          <w:sz w:val="28"/>
          <w:szCs w:val="28"/>
        </w:rPr>
      </w:pPr>
    </w:p>
    <w:p w14:paraId="2ED56817" w14:textId="77777777" w:rsidR="001A60BE" w:rsidRDefault="001A60BE" w:rsidP="001A60BE">
      <w:pPr>
        <w:spacing w:after="0" w:line="240" w:lineRule="auto"/>
        <w:jc w:val="both"/>
        <w:rPr>
          <w:rFonts w:ascii="Times New Roman" w:hAnsi="Times New Roman"/>
          <w:sz w:val="28"/>
          <w:szCs w:val="28"/>
        </w:rPr>
      </w:pPr>
      <w:r>
        <w:rPr>
          <w:rFonts w:ascii="Times New Roman" w:hAnsi="Times New Roman"/>
          <w:sz w:val="28"/>
          <w:szCs w:val="28"/>
        </w:rPr>
        <w:t>Zdroj: epravo.cz</w:t>
      </w:r>
    </w:p>
    <w:p w14:paraId="4C070296" w14:textId="77777777" w:rsidR="001A60BE" w:rsidRDefault="001A60BE" w:rsidP="001A60BE">
      <w:pPr>
        <w:pStyle w:val="Odstavecseseznamem"/>
        <w:spacing w:after="0" w:line="240" w:lineRule="auto"/>
        <w:ind w:left="0"/>
        <w:jc w:val="both"/>
        <w:rPr>
          <w:rFonts w:ascii="Times New Roman" w:hAnsi="Times New Roman"/>
          <w:sz w:val="28"/>
          <w:szCs w:val="28"/>
        </w:rPr>
      </w:pPr>
    </w:p>
    <w:p w14:paraId="7EB034FF" w14:textId="77777777" w:rsidR="00670E48" w:rsidRDefault="00670E48" w:rsidP="00126E19">
      <w:pPr>
        <w:spacing w:after="0" w:line="240" w:lineRule="auto"/>
        <w:jc w:val="both"/>
        <w:rPr>
          <w:rFonts w:ascii="Times New Roman" w:hAnsi="Times New Roman"/>
          <w:sz w:val="28"/>
          <w:szCs w:val="28"/>
        </w:rPr>
      </w:pPr>
    </w:p>
    <w:p w14:paraId="3859E1AE" w14:textId="77777777" w:rsidR="001A60BE" w:rsidRDefault="001A60BE" w:rsidP="00126E19">
      <w:pPr>
        <w:spacing w:after="0" w:line="240" w:lineRule="auto"/>
        <w:jc w:val="both"/>
        <w:rPr>
          <w:rFonts w:ascii="Times New Roman" w:hAnsi="Times New Roman"/>
          <w:sz w:val="28"/>
          <w:szCs w:val="28"/>
        </w:rPr>
      </w:pPr>
    </w:p>
    <w:p w14:paraId="35AB41F1" w14:textId="77777777" w:rsidR="001A60BE" w:rsidRDefault="001A60BE" w:rsidP="00126E19">
      <w:pPr>
        <w:spacing w:after="0" w:line="240" w:lineRule="auto"/>
        <w:jc w:val="both"/>
        <w:rPr>
          <w:rFonts w:ascii="Times New Roman" w:hAnsi="Times New Roman"/>
          <w:sz w:val="28"/>
          <w:szCs w:val="28"/>
        </w:rPr>
      </w:pPr>
    </w:p>
    <w:p w14:paraId="5144DA89" w14:textId="77777777" w:rsidR="001A60BE" w:rsidRDefault="001A60BE" w:rsidP="00126E19">
      <w:pPr>
        <w:spacing w:after="0" w:line="240" w:lineRule="auto"/>
        <w:jc w:val="both"/>
        <w:rPr>
          <w:rFonts w:ascii="Times New Roman" w:hAnsi="Times New Roman"/>
          <w:sz w:val="28"/>
          <w:szCs w:val="28"/>
        </w:rPr>
      </w:pPr>
    </w:p>
    <w:p w14:paraId="351E942C" w14:textId="77777777" w:rsidR="001A60BE" w:rsidRDefault="001A60BE" w:rsidP="00126E19">
      <w:pPr>
        <w:spacing w:after="0" w:line="240" w:lineRule="auto"/>
        <w:jc w:val="both"/>
        <w:rPr>
          <w:rFonts w:ascii="Times New Roman" w:hAnsi="Times New Roman"/>
          <w:sz w:val="28"/>
          <w:szCs w:val="28"/>
        </w:rPr>
      </w:pPr>
    </w:p>
    <w:p w14:paraId="068285C3" w14:textId="77777777" w:rsidR="001A60BE" w:rsidRDefault="001A60BE" w:rsidP="00126E19">
      <w:pPr>
        <w:spacing w:after="0" w:line="240" w:lineRule="auto"/>
        <w:jc w:val="both"/>
        <w:rPr>
          <w:rFonts w:ascii="Times New Roman" w:hAnsi="Times New Roman"/>
          <w:sz w:val="28"/>
          <w:szCs w:val="28"/>
        </w:rPr>
      </w:pPr>
    </w:p>
    <w:p w14:paraId="65CDA0AF" w14:textId="77777777" w:rsidR="001A60BE" w:rsidRDefault="001A60BE" w:rsidP="00126E19">
      <w:pPr>
        <w:spacing w:after="0" w:line="240" w:lineRule="auto"/>
        <w:jc w:val="both"/>
        <w:rPr>
          <w:rFonts w:ascii="Times New Roman" w:hAnsi="Times New Roman"/>
          <w:sz w:val="28"/>
          <w:szCs w:val="28"/>
        </w:rPr>
      </w:pPr>
    </w:p>
    <w:p w14:paraId="637C7220" w14:textId="77777777" w:rsidR="001A60BE" w:rsidRDefault="001A60BE" w:rsidP="00126E19">
      <w:pPr>
        <w:spacing w:after="0" w:line="240" w:lineRule="auto"/>
        <w:jc w:val="both"/>
        <w:rPr>
          <w:rFonts w:ascii="Times New Roman" w:hAnsi="Times New Roman"/>
          <w:sz w:val="28"/>
          <w:szCs w:val="28"/>
        </w:rPr>
      </w:pPr>
    </w:p>
    <w:p w14:paraId="1C96FADE" w14:textId="77777777" w:rsidR="001A60BE" w:rsidRDefault="001A60BE" w:rsidP="00126E19">
      <w:pPr>
        <w:spacing w:after="0" w:line="240" w:lineRule="auto"/>
        <w:jc w:val="both"/>
        <w:rPr>
          <w:rFonts w:ascii="Times New Roman" w:hAnsi="Times New Roman"/>
          <w:sz w:val="28"/>
          <w:szCs w:val="28"/>
        </w:rPr>
      </w:pPr>
    </w:p>
    <w:p w14:paraId="0C3CA4D7" w14:textId="77777777" w:rsidR="002F3066" w:rsidRDefault="002F3066" w:rsidP="002F3066">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PRÁCE VE SVÁTEK A ZÁSADY ODMĚŇOVÁNÍ</w:t>
      </w:r>
    </w:p>
    <w:p w14:paraId="0D8C802F" w14:textId="77777777" w:rsidR="002F3066" w:rsidRDefault="002F3066" w:rsidP="002F3066">
      <w:pPr>
        <w:spacing w:after="0" w:line="240" w:lineRule="auto"/>
        <w:jc w:val="center"/>
        <w:rPr>
          <w:rFonts w:ascii="Times New Roman" w:hAnsi="Times New Roman"/>
          <w:b/>
          <w:bCs/>
          <w:sz w:val="28"/>
          <w:szCs w:val="28"/>
        </w:rPr>
      </w:pPr>
    </w:p>
    <w:p w14:paraId="621E47C4" w14:textId="77777777" w:rsidR="002F3066" w:rsidRDefault="002F3066" w:rsidP="002F3066">
      <w:pPr>
        <w:spacing w:after="0" w:line="240" w:lineRule="auto"/>
        <w:jc w:val="center"/>
        <w:rPr>
          <w:rFonts w:ascii="Times New Roman" w:hAnsi="Times New Roman"/>
          <w:b/>
          <w:bCs/>
          <w:sz w:val="28"/>
          <w:szCs w:val="28"/>
        </w:rPr>
      </w:pPr>
    </w:p>
    <w:p w14:paraId="3EB408FD" w14:textId="77777777" w:rsidR="002F3066" w:rsidRDefault="002F3066" w:rsidP="002F3066">
      <w:pPr>
        <w:spacing w:after="0" w:line="240" w:lineRule="auto"/>
        <w:jc w:val="both"/>
        <w:rPr>
          <w:rFonts w:ascii="Times New Roman" w:hAnsi="Times New Roman"/>
          <w:b/>
          <w:bCs/>
          <w:sz w:val="28"/>
          <w:szCs w:val="28"/>
        </w:rPr>
      </w:pPr>
      <w:r>
        <w:rPr>
          <w:rFonts w:ascii="Times New Roman" w:hAnsi="Times New Roman"/>
          <w:b/>
          <w:bCs/>
          <w:sz w:val="28"/>
          <w:szCs w:val="28"/>
        </w:rPr>
        <w:t>Máme za sebou velikonoční i květnové svátky, ale ještě nás v druhé polovině roku svátky čekají. Proto není od věci připomenout si zásady odměňování v případě, že zaměstnanec během svátečních dnů pracuje.</w:t>
      </w:r>
    </w:p>
    <w:p w14:paraId="1BC9A323" w14:textId="77777777" w:rsidR="002F3066" w:rsidRDefault="002F3066" w:rsidP="002F3066">
      <w:pPr>
        <w:spacing w:after="0" w:line="240" w:lineRule="auto"/>
        <w:jc w:val="both"/>
        <w:rPr>
          <w:rFonts w:ascii="Times New Roman" w:hAnsi="Times New Roman"/>
          <w:b/>
          <w:bCs/>
          <w:sz w:val="28"/>
          <w:szCs w:val="28"/>
        </w:rPr>
      </w:pPr>
    </w:p>
    <w:p w14:paraId="2184254C" w14:textId="77777777" w:rsidR="002F3066" w:rsidRDefault="002F3066" w:rsidP="002F3066">
      <w:pPr>
        <w:spacing w:after="0" w:line="240" w:lineRule="auto"/>
        <w:jc w:val="both"/>
        <w:rPr>
          <w:rFonts w:ascii="Times New Roman" w:hAnsi="Times New Roman"/>
          <w:b/>
          <w:bCs/>
          <w:sz w:val="28"/>
          <w:szCs w:val="28"/>
        </w:rPr>
      </w:pPr>
    </w:p>
    <w:p w14:paraId="65979532" w14:textId="77777777" w:rsidR="002F3066" w:rsidRDefault="002F3066" w:rsidP="002F3066">
      <w:pPr>
        <w:spacing w:after="0" w:line="240" w:lineRule="auto"/>
        <w:jc w:val="both"/>
        <w:rPr>
          <w:rFonts w:ascii="Times New Roman" w:hAnsi="Times New Roman"/>
          <w:sz w:val="28"/>
          <w:szCs w:val="28"/>
        </w:rPr>
      </w:pPr>
      <w:r>
        <w:rPr>
          <w:rFonts w:ascii="Times New Roman" w:hAnsi="Times New Roman"/>
          <w:sz w:val="28"/>
          <w:szCs w:val="28"/>
        </w:rPr>
        <w:t xml:space="preserve">     Dny svátků vymezuje ustanovení § 1 zákona č. 245/2000 Sb., o státních svátcích, o ostatních svátcích, o významných dnech a o dnech pracovního klidu, ve znění pozdějších předpisů.</w:t>
      </w:r>
    </w:p>
    <w:p w14:paraId="03438F09" w14:textId="77777777" w:rsidR="002F3066" w:rsidRDefault="002F3066" w:rsidP="002F3066">
      <w:pPr>
        <w:spacing w:after="0" w:line="240" w:lineRule="auto"/>
        <w:jc w:val="both"/>
        <w:rPr>
          <w:rFonts w:ascii="Times New Roman" w:hAnsi="Times New Roman"/>
          <w:sz w:val="28"/>
          <w:szCs w:val="28"/>
        </w:rPr>
      </w:pPr>
    </w:p>
    <w:p w14:paraId="51D30703" w14:textId="77777777" w:rsidR="002F3066" w:rsidRDefault="002F3066" w:rsidP="002F3066">
      <w:pPr>
        <w:spacing w:after="0" w:line="240" w:lineRule="auto"/>
        <w:jc w:val="both"/>
      </w:pPr>
      <w:r>
        <w:rPr>
          <w:rFonts w:ascii="Times New Roman" w:hAnsi="Times New Roman"/>
          <w:sz w:val="28"/>
          <w:szCs w:val="28"/>
        </w:rPr>
        <w:t xml:space="preserve">    Podle § 91 zákoníku práce je svátek dnem pracovního klidu. Práci ve svátek může zaměstnavatel nařídit podle tohoto ustanovení </w:t>
      </w:r>
      <w:r>
        <w:rPr>
          <w:rFonts w:ascii="Times New Roman" w:hAnsi="Times New Roman"/>
          <w:b/>
          <w:bCs/>
          <w:sz w:val="28"/>
          <w:szCs w:val="28"/>
        </w:rPr>
        <w:t xml:space="preserve">jen výjimečně, </w:t>
      </w:r>
      <w:r>
        <w:rPr>
          <w:rFonts w:ascii="Times New Roman" w:hAnsi="Times New Roman"/>
          <w:sz w:val="28"/>
          <w:szCs w:val="28"/>
        </w:rPr>
        <w:t>a to jen pro výkon prací, které nemohou být provedeny v pracovních dnech a které je možné zaměstnanci nařídit ve dnech nepřetržitého odpočinku v týdnu (naléhavé  opravné práce, nakládací a vykládací práce, inventurní a závěrkové práce, práce konané v nepřetržitém provozu za zaměstnance, který se nedostavil na směnu, při živelních událostech a jiných obdobných mimořádných případech, práce nutné se zřetelem na uspokojování životních, zdravotních, vzdělávacích, kulturních, tělovýchovných a sportovních potřeb obyvatelstva, práce v dopravě, krmení a ošetřování zvířat), a dále práce v nepřetržitém provozu a práce potřebné při střežení objektů zaměstnavatele.</w:t>
      </w:r>
    </w:p>
    <w:p w14:paraId="27C0E785" w14:textId="77777777" w:rsidR="002F3066" w:rsidRDefault="002F3066" w:rsidP="002F3066">
      <w:pPr>
        <w:spacing w:after="0" w:line="240" w:lineRule="auto"/>
        <w:jc w:val="both"/>
        <w:rPr>
          <w:rFonts w:ascii="Times New Roman" w:hAnsi="Times New Roman"/>
          <w:sz w:val="28"/>
          <w:szCs w:val="28"/>
        </w:rPr>
      </w:pPr>
    </w:p>
    <w:p w14:paraId="2E7E933D" w14:textId="77777777" w:rsidR="002F3066" w:rsidRDefault="002F3066" w:rsidP="002F3066">
      <w:pPr>
        <w:spacing w:after="0" w:line="240" w:lineRule="auto"/>
        <w:jc w:val="both"/>
      </w:pPr>
      <w:r>
        <w:rPr>
          <w:rFonts w:ascii="Times New Roman" w:hAnsi="Times New Roman"/>
          <w:b/>
          <w:bCs/>
          <w:sz w:val="28"/>
          <w:szCs w:val="28"/>
        </w:rPr>
        <w:t xml:space="preserve">     Doba svátku trvá od 00:00 do 24:00 hodin příslušného kalendářního dne. </w:t>
      </w:r>
      <w:r>
        <w:rPr>
          <w:rFonts w:ascii="Times New Roman" w:hAnsi="Times New Roman"/>
          <w:sz w:val="28"/>
          <w:szCs w:val="28"/>
        </w:rPr>
        <w:t>Pouze u zaměstnavatele, u kterého zaměstnanec koná práci v nočních směnách začíná podle § 91 odst. 6 zákoníku práce den svátku (pracovního klidu) hodinou odpovídající nástupu směny, která v týdnu nastupuje podle rozvrhu směn jako první. Končí v tomto případě hodinou, kterou končí poslední směna. Takto stanovený počátek a konec svátku je možno použít pro účely práva na mzdu, odměnu z dohod a pro ujišťování průměrného výdělku.</w:t>
      </w:r>
    </w:p>
    <w:p w14:paraId="48E34E4C" w14:textId="77777777" w:rsidR="002F3066" w:rsidRDefault="002F3066" w:rsidP="002F3066">
      <w:pPr>
        <w:spacing w:after="0" w:line="240" w:lineRule="auto"/>
        <w:jc w:val="both"/>
        <w:rPr>
          <w:rFonts w:ascii="Times New Roman" w:hAnsi="Times New Roman"/>
          <w:sz w:val="28"/>
          <w:szCs w:val="28"/>
        </w:rPr>
      </w:pPr>
    </w:p>
    <w:p w14:paraId="533F89DB" w14:textId="77777777" w:rsidR="002F3066" w:rsidRDefault="002F3066" w:rsidP="002F3066">
      <w:pPr>
        <w:spacing w:after="0" w:line="240" w:lineRule="auto"/>
        <w:jc w:val="both"/>
      </w:pPr>
      <w:r>
        <w:rPr>
          <w:rFonts w:ascii="Times New Roman" w:hAnsi="Times New Roman"/>
          <w:sz w:val="28"/>
          <w:szCs w:val="28"/>
        </w:rPr>
        <w:t xml:space="preserve">     Za práci ve svátek přísluší zaměstnanci </w:t>
      </w:r>
      <w:r>
        <w:rPr>
          <w:rFonts w:ascii="Times New Roman" w:hAnsi="Times New Roman"/>
          <w:b/>
          <w:bCs/>
          <w:sz w:val="28"/>
          <w:szCs w:val="28"/>
        </w:rPr>
        <w:t xml:space="preserve">dosažená mzda a náhradní volno v rozsahu práce konané ve svátek. </w:t>
      </w:r>
      <w:r>
        <w:rPr>
          <w:rFonts w:ascii="Times New Roman" w:hAnsi="Times New Roman"/>
          <w:sz w:val="28"/>
          <w:szCs w:val="28"/>
        </w:rPr>
        <w:t>Za dobu čerpání náhradního volna zaměstnanci přísluší náhrada mzdy ve výši průměrného výdělku. Náhradní volno je zaměstnavatel zaměstnanci povinen poskytnout nejpozději do konce třetího kalendářního měsíce následujícího po výkonu práce ve svátek nebo v jinak dohodnuté době. Poskytnutí náhradního volna je nutno pečlivě předem zvážit a naplánovat, protože ustanovení o mzdě za práci ve svátek nepočítá s jeho neposkytnutím a dodatečným přiznáním příplatku, jak je tomu v ustanovení u mzdy za práci přesčas.</w:t>
      </w:r>
    </w:p>
    <w:p w14:paraId="47988501" w14:textId="77777777" w:rsidR="002F3066" w:rsidRDefault="002F3066" w:rsidP="002F3066">
      <w:pPr>
        <w:spacing w:after="0" w:line="240" w:lineRule="auto"/>
        <w:jc w:val="both"/>
        <w:rPr>
          <w:rFonts w:ascii="Times New Roman" w:hAnsi="Times New Roman"/>
          <w:sz w:val="28"/>
          <w:szCs w:val="28"/>
        </w:rPr>
      </w:pPr>
    </w:p>
    <w:p w14:paraId="4133472A" w14:textId="77777777" w:rsidR="002F3066" w:rsidRDefault="002F3066" w:rsidP="002F3066">
      <w:pPr>
        <w:spacing w:after="0" w:line="240" w:lineRule="auto"/>
        <w:jc w:val="both"/>
      </w:pPr>
      <w:r>
        <w:rPr>
          <w:rFonts w:ascii="Times New Roman" w:hAnsi="Times New Roman"/>
          <w:sz w:val="28"/>
          <w:szCs w:val="28"/>
        </w:rPr>
        <w:t xml:space="preserve">     Použití </w:t>
      </w:r>
      <w:r>
        <w:rPr>
          <w:rFonts w:ascii="Times New Roman" w:hAnsi="Times New Roman"/>
          <w:b/>
          <w:bCs/>
          <w:sz w:val="28"/>
          <w:szCs w:val="28"/>
        </w:rPr>
        <w:t xml:space="preserve">druhého možného postupu, </w:t>
      </w:r>
      <w:r>
        <w:rPr>
          <w:rFonts w:ascii="Times New Roman" w:hAnsi="Times New Roman"/>
          <w:sz w:val="28"/>
          <w:szCs w:val="28"/>
        </w:rPr>
        <w:t xml:space="preserve">podle něhož přísluší zaměstnanci za práci ve svátek dosažená mzda a příplatek nejméně ve výši průměrného výdělku místo </w:t>
      </w:r>
      <w:r>
        <w:rPr>
          <w:rFonts w:ascii="Times New Roman" w:hAnsi="Times New Roman"/>
          <w:sz w:val="28"/>
          <w:szCs w:val="28"/>
        </w:rPr>
        <w:lastRenderedPageBreak/>
        <w:t>náhradního volna, podmiňuje zákoník práce dohodou mezi zaměstnancem a zaměstnavatelem. Forma dohody o poskytnutí příplatku místo náhradního volna není předpisem stanovena, takže se řídí obecnými zásadami pro uzavírání smlouvy. Záleží na konkrétních podmínkách a zvyklostech.</w:t>
      </w:r>
    </w:p>
    <w:p w14:paraId="673DDAE4" w14:textId="77777777" w:rsidR="002F3066" w:rsidRDefault="002F3066" w:rsidP="002F3066">
      <w:pPr>
        <w:spacing w:after="0" w:line="240" w:lineRule="auto"/>
        <w:jc w:val="both"/>
        <w:rPr>
          <w:rFonts w:ascii="Times New Roman" w:hAnsi="Times New Roman"/>
          <w:sz w:val="28"/>
          <w:szCs w:val="28"/>
        </w:rPr>
      </w:pPr>
    </w:p>
    <w:p w14:paraId="4B03455A" w14:textId="77777777" w:rsidR="002F3066" w:rsidRDefault="002F3066" w:rsidP="002F3066">
      <w:pPr>
        <w:spacing w:after="0" w:line="240" w:lineRule="auto"/>
        <w:jc w:val="both"/>
      </w:pPr>
      <w:r>
        <w:rPr>
          <w:rFonts w:ascii="Times New Roman" w:hAnsi="Times New Roman"/>
          <w:sz w:val="28"/>
          <w:szCs w:val="28"/>
        </w:rPr>
        <w:t xml:space="preserve">     Zákoník práce stanoví postup při poskytování náhrady mzdy v případě, když </w:t>
      </w:r>
      <w:r>
        <w:rPr>
          <w:rFonts w:ascii="Times New Roman" w:hAnsi="Times New Roman"/>
          <w:b/>
          <w:bCs/>
          <w:sz w:val="28"/>
          <w:szCs w:val="28"/>
        </w:rPr>
        <w:t xml:space="preserve">zaměstnanci ujde mzda, protože nepracoval proto, že svátek připadl na jeho obvyklý pracovní den. </w:t>
      </w:r>
      <w:r>
        <w:rPr>
          <w:rFonts w:ascii="Times New Roman" w:hAnsi="Times New Roman"/>
          <w:sz w:val="28"/>
          <w:szCs w:val="28"/>
        </w:rPr>
        <w:t>V této souvislosti je nezbytně nutné přesně specifikovat mzdové složky nebo celkovou mzdu, která v důsledku svátku uchází. Z logiky a konstrukce například hodinové, příp. denní mzdy, podílové mzdy, provizní, výkonnostní složky mzdy podle hodnotového nebo objemového ukazatele vykazovaného průběžně, u kterého se dá určit, že nebyl plněn v důsledku svátku, který připadl na obvyklý pracovní den, je zřejmé, že mzda uchází.</w:t>
      </w:r>
    </w:p>
    <w:p w14:paraId="57887672" w14:textId="77777777" w:rsidR="002F3066" w:rsidRDefault="002F3066" w:rsidP="002F3066">
      <w:pPr>
        <w:spacing w:after="0" w:line="240" w:lineRule="auto"/>
        <w:jc w:val="both"/>
        <w:rPr>
          <w:rFonts w:ascii="Times New Roman" w:hAnsi="Times New Roman"/>
          <w:sz w:val="28"/>
          <w:szCs w:val="28"/>
        </w:rPr>
      </w:pPr>
    </w:p>
    <w:p w14:paraId="2934CAB5" w14:textId="77777777" w:rsidR="002F3066" w:rsidRDefault="002F3066" w:rsidP="002F3066">
      <w:pPr>
        <w:spacing w:after="0" w:line="240" w:lineRule="auto"/>
        <w:jc w:val="both"/>
        <w:rPr>
          <w:rFonts w:ascii="Times New Roman" w:hAnsi="Times New Roman"/>
          <w:sz w:val="28"/>
          <w:szCs w:val="28"/>
        </w:rPr>
      </w:pPr>
      <w:r>
        <w:rPr>
          <w:rFonts w:ascii="Times New Roman" w:hAnsi="Times New Roman"/>
          <w:sz w:val="28"/>
          <w:szCs w:val="28"/>
        </w:rPr>
        <w:t xml:space="preserve">     Naopak neuchází například paušální neměnná měsíční, čtvrtletní, roční nebo jinak dlouhodobě poskytovaná mzda nebo část mzdy, jejíž výše se nemění podle rozdílného fondu pracovní doby. Skutečnost, zda mzda v důsledku svátku uchází, musí být zřejmá z ustanovení vnitřních mzdových úprav. Není-li tomu tak, platí prioritně zákonná zásada, že mzda přísluší pouze za práci, a když zaměstnanec nepracuje, mzda mu nepřísluší a tudíž uchází, a přísluší náhrada mzdy. Nekrácení mzdy v důsledku svátku je nutno zřetelně vyjádřit, například zněním ustanovení, že „měsíční mzda se v důsledku svátku nekrátí“. Z tohoto znění jasně vyplývá, že tato složka mzdy v důsledku svátku zaměstnanci neuchází a nepřísluší mu tudíž náhrada mzdy.</w:t>
      </w:r>
    </w:p>
    <w:p w14:paraId="69514CAE" w14:textId="77777777" w:rsidR="002F3066" w:rsidRDefault="002F3066" w:rsidP="002F3066">
      <w:pPr>
        <w:spacing w:after="0" w:line="240" w:lineRule="auto"/>
        <w:jc w:val="both"/>
        <w:rPr>
          <w:rFonts w:ascii="Times New Roman" w:hAnsi="Times New Roman"/>
          <w:sz w:val="28"/>
          <w:szCs w:val="28"/>
        </w:rPr>
      </w:pPr>
    </w:p>
    <w:p w14:paraId="6EF7A1A0" w14:textId="77777777" w:rsidR="002F3066" w:rsidRDefault="002F3066" w:rsidP="002F3066">
      <w:pPr>
        <w:spacing w:after="0" w:line="240" w:lineRule="auto"/>
        <w:jc w:val="both"/>
        <w:rPr>
          <w:rFonts w:ascii="Times New Roman" w:hAnsi="Times New Roman"/>
          <w:sz w:val="28"/>
          <w:szCs w:val="28"/>
        </w:rPr>
      </w:pPr>
      <w:r>
        <w:rPr>
          <w:rFonts w:ascii="Times New Roman" w:hAnsi="Times New Roman"/>
          <w:sz w:val="28"/>
          <w:szCs w:val="28"/>
        </w:rPr>
        <w:t xml:space="preserve">Zdroj: </w:t>
      </w:r>
      <w:proofErr w:type="spellStart"/>
      <w:r>
        <w:rPr>
          <w:rFonts w:ascii="Times New Roman" w:hAnsi="Times New Roman"/>
          <w:sz w:val="28"/>
          <w:szCs w:val="28"/>
        </w:rPr>
        <w:t>pam.profi</w:t>
      </w:r>
      <w:proofErr w:type="spellEnd"/>
    </w:p>
    <w:p w14:paraId="2D005EFA" w14:textId="77777777" w:rsidR="002F3066" w:rsidRDefault="002F3066" w:rsidP="002F3066">
      <w:pPr>
        <w:spacing w:after="0" w:line="240" w:lineRule="auto"/>
        <w:jc w:val="both"/>
        <w:rPr>
          <w:rFonts w:ascii="Times New Roman" w:hAnsi="Times New Roman"/>
          <w:sz w:val="28"/>
          <w:szCs w:val="28"/>
        </w:rPr>
      </w:pPr>
    </w:p>
    <w:p w14:paraId="02486D5F" w14:textId="77777777" w:rsidR="002F3066" w:rsidRDefault="002F3066" w:rsidP="002F3066">
      <w:pPr>
        <w:spacing w:after="0" w:line="240" w:lineRule="auto"/>
        <w:jc w:val="both"/>
        <w:rPr>
          <w:rFonts w:ascii="Times New Roman" w:hAnsi="Times New Roman"/>
          <w:sz w:val="28"/>
          <w:szCs w:val="28"/>
        </w:rPr>
      </w:pPr>
    </w:p>
    <w:p w14:paraId="2F98931B" w14:textId="77777777" w:rsidR="002F3066" w:rsidRDefault="002F3066" w:rsidP="002F3066">
      <w:pPr>
        <w:spacing w:after="0" w:line="240" w:lineRule="auto"/>
        <w:jc w:val="both"/>
        <w:rPr>
          <w:rFonts w:ascii="Times New Roman" w:hAnsi="Times New Roman"/>
          <w:sz w:val="28"/>
          <w:szCs w:val="28"/>
        </w:rPr>
      </w:pPr>
    </w:p>
    <w:p w14:paraId="0B503221" w14:textId="77777777" w:rsidR="002F3066" w:rsidRDefault="002F3066" w:rsidP="002F3066">
      <w:pPr>
        <w:spacing w:after="0" w:line="240" w:lineRule="auto"/>
        <w:jc w:val="both"/>
        <w:rPr>
          <w:rFonts w:ascii="Times New Roman" w:hAnsi="Times New Roman"/>
          <w:sz w:val="28"/>
          <w:szCs w:val="28"/>
        </w:rPr>
      </w:pPr>
    </w:p>
    <w:p w14:paraId="1E9FD2C3" w14:textId="77777777" w:rsidR="002F3066" w:rsidRDefault="002F3066" w:rsidP="002F3066">
      <w:pPr>
        <w:spacing w:after="0" w:line="240" w:lineRule="auto"/>
        <w:jc w:val="both"/>
        <w:rPr>
          <w:rFonts w:ascii="Times New Roman" w:hAnsi="Times New Roman"/>
          <w:sz w:val="28"/>
          <w:szCs w:val="28"/>
        </w:rPr>
      </w:pPr>
    </w:p>
    <w:p w14:paraId="74655436" w14:textId="77777777" w:rsidR="002F3066" w:rsidRDefault="002F3066" w:rsidP="002F3066">
      <w:pPr>
        <w:spacing w:after="0" w:line="240" w:lineRule="auto"/>
        <w:jc w:val="both"/>
        <w:rPr>
          <w:rFonts w:ascii="Times New Roman" w:hAnsi="Times New Roman"/>
          <w:sz w:val="28"/>
          <w:szCs w:val="28"/>
        </w:rPr>
      </w:pPr>
    </w:p>
    <w:p w14:paraId="6E5C7F7E" w14:textId="77777777" w:rsidR="002F3066" w:rsidRDefault="002F3066" w:rsidP="002F3066">
      <w:pPr>
        <w:spacing w:after="0" w:line="240" w:lineRule="auto"/>
        <w:jc w:val="both"/>
        <w:rPr>
          <w:rFonts w:ascii="Times New Roman" w:hAnsi="Times New Roman"/>
          <w:b/>
          <w:bCs/>
          <w:sz w:val="28"/>
          <w:szCs w:val="28"/>
        </w:rPr>
      </w:pPr>
    </w:p>
    <w:p w14:paraId="6D9409EB" w14:textId="77777777" w:rsidR="002F3066" w:rsidRDefault="002F3066" w:rsidP="002F3066">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p w14:paraId="634D7408" w14:textId="77777777" w:rsidR="002F3066" w:rsidRDefault="002F3066" w:rsidP="002F3066"/>
    <w:p w14:paraId="3DE1B197" w14:textId="77777777" w:rsidR="001A60BE" w:rsidRDefault="001A60BE" w:rsidP="00126E19">
      <w:pPr>
        <w:spacing w:after="0" w:line="240" w:lineRule="auto"/>
        <w:jc w:val="both"/>
        <w:rPr>
          <w:rFonts w:ascii="Times New Roman" w:hAnsi="Times New Roman"/>
          <w:sz w:val="28"/>
          <w:szCs w:val="28"/>
        </w:rPr>
      </w:pPr>
    </w:p>
    <w:p w14:paraId="3B05CA4E" w14:textId="77777777" w:rsidR="00305921" w:rsidRDefault="00305921" w:rsidP="00126E19">
      <w:pPr>
        <w:spacing w:after="0" w:line="240" w:lineRule="auto"/>
        <w:jc w:val="both"/>
        <w:rPr>
          <w:rFonts w:ascii="Times New Roman" w:hAnsi="Times New Roman"/>
          <w:sz w:val="28"/>
          <w:szCs w:val="28"/>
        </w:rPr>
      </w:pPr>
    </w:p>
    <w:p w14:paraId="68C03EB2" w14:textId="77777777" w:rsidR="00305921" w:rsidRDefault="00305921" w:rsidP="00126E19">
      <w:pPr>
        <w:spacing w:after="0" w:line="240" w:lineRule="auto"/>
        <w:jc w:val="both"/>
        <w:rPr>
          <w:rFonts w:ascii="Times New Roman" w:hAnsi="Times New Roman"/>
          <w:sz w:val="28"/>
          <w:szCs w:val="28"/>
        </w:rPr>
      </w:pPr>
    </w:p>
    <w:p w14:paraId="4957F185" w14:textId="77777777" w:rsidR="00305921" w:rsidRDefault="00305921" w:rsidP="00126E19">
      <w:pPr>
        <w:spacing w:after="0" w:line="240" w:lineRule="auto"/>
        <w:jc w:val="both"/>
        <w:rPr>
          <w:rFonts w:ascii="Times New Roman" w:hAnsi="Times New Roman"/>
          <w:sz w:val="28"/>
          <w:szCs w:val="28"/>
        </w:rPr>
      </w:pPr>
    </w:p>
    <w:p w14:paraId="2739FEF8" w14:textId="77777777" w:rsidR="00305921" w:rsidRDefault="00305921" w:rsidP="00126E19">
      <w:pPr>
        <w:spacing w:after="0" w:line="240" w:lineRule="auto"/>
        <w:jc w:val="both"/>
        <w:rPr>
          <w:rFonts w:ascii="Times New Roman" w:hAnsi="Times New Roman"/>
          <w:sz w:val="28"/>
          <w:szCs w:val="28"/>
        </w:rPr>
      </w:pPr>
    </w:p>
    <w:p w14:paraId="06F351FA" w14:textId="77777777" w:rsidR="00305921" w:rsidRDefault="00305921" w:rsidP="00126E19">
      <w:pPr>
        <w:spacing w:after="0" w:line="240" w:lineRule="auto"/>
        <w:jc w:val="both"/>
        <w:rPr>
          <w:rFonts w:ascii="Times New Roman" w:hAnsi="Times New Roman"/>
          <w:sz w:val="28"/>
          <w:szCs w:val="28"/>
        </w:rPr>
      </w:pPr>
    </w:p>
    <w:p w14:paraId="739EE4B6" w14:textId="77777777" w:rsidR="00305921" w:rsidRDefault="00305921" w:rsidP="00126E19">
      <w:pPr>
        <w:spacing w:after="0" w:line="240" w:lineRule="auto"/>
        <w:jc w:val="both"/>
        <w:rPr>
          <w:rFonts w:ascii="Times New Roman" w:hAnsi="Times New Roman"/>
          <w:sz w:val="28"/>
          <w:szCs w:val="28"/>
        </w:rPr>
      </w:pPr>
    </w:p>
    <w:p w14:paraId="24FA1020" w14:textId="77777777" w:rsidR="00305921" w:rsidRDefault="00305921" w:rsidP="00126E19">
      <w:pPr>
        <w:spacing w:after="0" w:line="240" w:lineRule="auto"/>
        <w:jc w:val="both"/>
        <w:rPr>
          <w:rFonts w:ascii="Times New Roman" w:hAnsi="Times New Roman"/>
          <w:sz w:val="28"/>
          <w:szCs w:val="28"/>
        </w:rPr>
      </w:pPr>
    </w:p>
    <w:p w14:paraId="30D5318A" w14:textId="77777777" w:rsidR="004A32EB" w:rsidRDefault="004A32EB" w:rsidP="004A32EB">
      <w:pPr>
        <w:pStyle w:val="Seznamsodrkami"/>
        <w:numPr>
          <w:ilvl w:val="0"/>
          <w:numId w:val="0"/>
        </w:numPr>
        <w:spacing w:after="0" w:line="240" w:lineRule="auto"/>
        <w:ind w:left="357" w:hanging="357"/>
        <w:jc w:val="center"/>
        <w:rPr>
          <w:rFonts w:ascii="Times New Roman" w:hAnsi="Times New Roman"/>
          <w:b/>
          <w:bCs/>
          <w:sz w:val="28"/>
          <w:szCs w:val="28"/>
        </w:rPr>
      </w:pPr>
      <w:r>
        <w:rPr>
          <w:rFonts w:ascii="Times New Roman" w:hAnsi="Times New Roman"/>
          <w:b/>
          <w:bCs/>
          <w:sz w:val="28"/>
          <w:szCs w:val="28"/>
        </w:rPr>
        <w:lastRenderedPageBreak/>
        <w:t>VÝVOJ SPOTŘEBITELSKÝCH CEN – INFLACE – DUBEN 2026</w:t>
      </w:r>
    </w:p>
    <w:p w14:paraId="7DDA3ECA" w14:textId="77777777" w:rsidR="004A32EB" w:rsidRDefault="004A32EB" w:rsidP="004A32EB">
      <w:pPr>
        <w:pStyle w:val="Seznamsodrkami"/>
        <w:numPr>
          <w:ilvl w:val="0"/>
          <w:numId w:val="0"/>
        </w:numPr>
        <w:spacing w:after="0" w:line="240" w:lineRule="auto"/>
        <w:ind w:left="357" w:hanging="357"/>
        <w:jc w:val="center"/>
        <w:rPr>
          <w:rFonts w:ascii="Times New Roman" w:hAnsi="Times New Roman"/>
          <w:b/>
          <w:bCs/>
          <w:sz w:val="28"/>
          <w:szCs w:val="28"/>
        </w:rPr>
      </w:pPr>
    </w:p>
    <w:p w14:paraId="38A7CC69" w14:textId="77777777" w:rsidR="004A32EB" w:rsidRDefault="004A32EB" w:rsidP="004A32EB">
      <w:pPr>
        <w:pStyle w:val="Seznamsodrkami"/>
        <w:numPr>
          <w:ilvl w:val="0"/>
          <w:numId w:val="0"/>
        </w:numPr>
        <w:spacing w:after="0" w:line="240" w:lineRule="auto"/>
        <w:ind w:left="357" w:hanging="357"/>
        <w:jc w:val="center"/>
        <w:rPr>
          <w:rFonts w:ascii="Times New Roman" w:hAnsi="Times New Roman"/>
          <w:b/>
          <w:bCs/>
          <w:sz w:val="28"/>
          <w:szCs w:val="28"/>
        </w:rPr>
      </w:pPr>
    </w:p>
    <w:p w14:paraId="1859A9E5" w14:textId="77777777" w:rsidR="004A32EB" w:rsidRDefault="004A32EB" w:rsidP="004A32EB">
      <w:pPr>
        <w:pStyle w:val="Seznamsodrkami"/>
        <w:numPr>
          <w:ilvl w:val="0"/>
          <w:numId w:val="0"/>
        </w:numPr>
        <w:spacing w:after="0" w:line="240" w:lineRule="auto"/>
        <w:ind w:left="357" w:hanging="357"/>
        <w:jc w:val="center"/>
        <w:rPr>
          <w:rFonts w:ascii="Times New Roman" w:hAnsi="Times New Roman"/>
          <w:b/>
          <w:bCs/>
          <w:sz w:val="28"/>
          <w:szCs w:val="28"/>
        </w:rPr>
      </w:pPr>
    </w:p>
    <w:p w14:paraId="42D77030" w14:textId="5FA98DBD" w:rsidR="004A32EB" w:rsidRDefault="004A32EB" w:rsidP="005A2FBF">
      <w:pPr>
        <w:pStyle w:val="Seznamsodrkami"/>
        <w:numPr>
          <w:ilvl w:val="0"/>
          <w:numId w:val="0"/>
        </w:numPr>
        <w:spacing w:after="0" w:line="240" w:lineRule="auto"/>
        <w:jc w:val="both"/>
        <w:rPr>
          <w:rFonts w:ascii="Times New Roman" w:hAnsi="Times New Roman"/>
          <w:b/>
          <w:bCs/>
          <w:sz w:val="28"/>
          <w:szCs w:val="28"/>
        </w:rPr>
      </w:pPr>
      <w:r>
        <w:rPr>
          <w:rFonts w:ascii="Times New Roman" w:hAnsi="Times New Roman"/>
          <w:b/>
          <w:bCs/>
          <w:sz w:val="28"/>
          <w:szCs w:val="28"/>
        </w:rPr>
        <w:t>Spotřebitelské ceny v dubnu meziměsíčně vzrostly o 0,5 %. Tento vývoj byl</w:t>
      </w:r>
      <w:r w:rsidR="005A2FBF">
        <w:rPr>
          <w:rFonts w:ascii="Times New Roman" w:hAnsi="Times New Roman"/>
          <w:b/>
          <w:bCs/>
          <w:sz w:val="28"/>
          <w:szCs w:val="28"/>
        </w:rPr>
        <w:t xml:space="preserve">  </w:t>
      </w:r>
      <w:r>
        <w:rPr>
          <w:rFonts w:ascii="Times New Roman" w:hAnsi="Times New Roman"/>
          <w:b/>
          <w:bCs/>
          <w:sz w:val="28"/>
          <w:szCs w:val="28"/>
        </w:rPr>
        <w:t>ovlivněn zejména vyššími cenami v oddíle doprava. Meziročně vzrostly spotřebitelské ceny v dubnu o 2,5 %, což bylo o 0,6 procentního bodu více než v březnu.</w:t>
      </w:r>
    </w:p>
    <w:p w14:paraId="5DF7AB8A"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017CBFA1"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r>
        <w:rPr>
          <w:rFonts w:ascii="Times New Roman" w:hAnsi="Times New Roman"/>
          <w:b/>
          <w:bCs/>
          <w:sz w:val="28"/>
          <w:szCs w:val="28"/>
        </w:rPr>
        <w:t>Meziměsíční srovnání</w:t>
      </w:r>
    </w:p>
    <w:p w14:paraId="29D02595"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313E9169" w14:textId="77777777" w:rsidR="004A32EB" w:rsidRDefault="004A32EB" w:rsidP="005A2FBF">
      <w:pPr>
        <w:pStyle w:val="Seznamsodrkami"/>
        <w:numPr>
          <w:ilvl w:val="0"/>
          <w:numId w:val="0"/>
        </w:num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dubnu o 0,5 %. V oddíle doprava byly vyšší především ceny pohonných hmot a maziv o 7,3 %. Ceny automobilů vzrostl o 0,3 %. V oddíle alkoholické nápoje, tabák byly vyšší zejména ceny destilátů a likérů o 2,1 %, tabákových výrobků o 0,6 % a vína o 1,9 %. Růst cen v oddíle bydlení byl ovlivněn především vyššími cenami nájemného za bydlení o 0,4 % a tepla a teplé vody o 0,9 %. Na meziměsíční snižování celkové cenové hladiny působily v dubnu zejména ceny v oddíle potraviny a nealkoholické nápoje, kde klesly především ceny vepřového masa o 8,8 %, drůbežího masa o 4,0 %, brambor o 8,6 %, polotučného trvanlivého mléka o 12,4 % a vajec o 3,8 %. Naopak vzrostly ceny ovoce o 1,8 %, zeleniny o 1,4 %, cukru o 13,5 %, margarínu a podobných výrobků o 11,1 %, nealkoholických nápojů o 0,9 %, čokolády a kakaa o 2,3 % a olejů a tuků o 2,0 %. V oddíle rekreace, sport a kultura byly nižší ceny organizované dovolené a zájezdů o 3,0 %.</w:t>
      </w:r>
    </w:p>
    <w:p w14:paraId="485D24AD"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3854D388"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r>
        <w:rPr>
          <w:rFonts w:ascii="Times New Roman" w:hAnsi="Times New Roman"/>
          <w:sz w:val="28"/>
          <w:szCs w:val="28"/>
        </w:rPr>
        <w:t xml:space="preserve">     Ceny zboží úhrnem vzrostly o 07 % a ceny služeb o 0,3 %.</w:t>
      </w:r>
    </w:p>
    <w:p w14:paraId="2943DFED"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2BF24092"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r>
        <w:rPr>
          <w:rFonts w:ascii="Times New Roman" w:hAnsi="Times New Roman"/>
          <w:b/>
          <w:bCs/>
          <w:sz w:val="28"/>
          <w:szCs w:val="28"/>
        </w:rPr>
        <w:t>Meziroční srovnání</w:t>
      </w:r>
    </w:p>
    <w:p w14:paraId="07A3E0BB"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34F1288C" w14:textId="77777777" w:rsidR="004A32EB" w:rsidRDefault="004A32EB" w:rsidP="005A2FBF">
      <w:pPr>
        <w:pStyle w:val="Seznamsodrkami"/>
        <w:numPr>
          <w:ilvl w:val="0"/>
          <w:numId w:val="0"/>
        </w:numPr>
        <w:spacing w:after="0" w:line="240" w:lineRule="auto"/>
        <w:jc w:val="both"/>
      </w:pPr>
      <w:r>
        <w:rPr>
          <w:rFonts w:ascii="Times New Roman" w:hAnsi="Times New Roman"/>
          <w:i/>
          <w:iCs/>
          <w:sz w:val="28"/>
          <w:szCs w:val="28"/>
        </w:rPr>
        <w:t xml:space="preserve">„Vývoj spotřebitelských cen byl v dubnu opět významně ovlivněn pohonnými hmotami. Nafta se na čerpacích stanicích prodávala v průměru za 44,50 Kč/l a benzín Natural 95 za 41,10 Kč/l. Byly to nejvyšší hodnoty od října, respektive listopadu roku 2022,“ </w:t>
      </w:r>
      <w:r>
        <w:rPr>
          <w:rFonts w:ascii="Times New Roman" w:hAnsi="Times New Roman"/>
          <w:sz w:val="28"/>
          <w:szCs w:val="28"/>
        </w:rPr>
        <w:t>uvedla Pavla Šedivá, vedoucí oddělení statistiky spotřebitelských cen ČSÚ.</w:t>
      </w:r>
    </w:p>
    <w:p w14:paraId="22AD48B2"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6CCA933A" w14:textId="77777777" w:rsidR="004A32EB" w:rsidRDefault="004A32EB" w:rsidP="005A2FBF">
      <w:pPr>
        <w:pStyle w:val="Seznamsodrkami"/>
        <w:numPr>
          <w:ilvl w:val="0"/>
          <w:numId w:val="0"/>
        </w:numPr>
        <w:spacing w:after="0" w:line="240" w:lineRule="auto"/>
        <w:jc w:val="both"/>
      </w:pPr>
      <w:r>
        <w:rPr>
          <w:rFonts w:ascii="Times New Roman" w:hAnsi="Times New Roman"/>
          <w:sz w:val="28"/>
          <w:szCs w:val="28"/>
        </w:rPr>
        <w:t xml:space="preserve">     Meziročně vzrostly spotřebitelské ceny v dubnu o 2,5 %, což bylo o 0,6 procentního bodu více než v březnu. Toto </w:t>
      </w:r>
      <w:r>
        <w:rPr>
          <w:rFonts w:ascii="Times New Roman" w:hAnsi="Times New Roman"/>
          <w:b/>
          <w:bCs/>
          <w:sz w:val="28"/>
          <w:szCs w:val="28"/>
        </w:rPr>
        <w:t>zrychlení meziročního cenového růstu</w:t>
      </w:r>
      <w:r>
        <w:rPr>
          <w:rFonts w:ascii="Times New Roman" w:hAnsi="Times New Roman"/>
          <w:sz w:val="28"/>
          <w:szCs w:val="28"/>
        </w:rPr>
        <w:t xml:space="preserve"> bylo ovlivněno zejména cenami v oddíle doprava. V oddíle doprava zrychlily svůj růst ceny pohonných hmot a maziv na 24,6 % (v březnu růst o13,1 %).</w:t>
      </w:r>
    </w:p>
    <w:p w14:paraId="327F0B9C"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4EED3D1B" w14:textId="77777777" w:rsidR="004A32EB" w:rsidRDefault="004A32EB" w:rsidP="005A2FBF">
      <w:pPr>
        <w:pStyle w:val="Seznamsodrkami"/>
        <w:numPr>
          <w:ilvl w:val="0"/>
          <w:numId w:val="0"/>
        </w:num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 xml:space="preserve">měly v dubnu největší vliv již výše zmíněné ceny v oddíle doprava (nárůst o 8,7 %). Další v pořadí vlivu byly ceny v oddíle alkoholické nápoje, tabák, kde byly vyšší ceny destilátů a likérů o 5,8 %, vína také </w:t>
      </w:r>
      <w:r>
        <w:rPr>
          <w:rFonts w:ascii="Times New Roman" w:hAnsi="Times New Roman"/>
          <w:sz w:val="28"/>
          <w:szCs w:val="28"/>
        </w:rPr>
        <w:lastRenderedPageBreak/>
        <w:t>o 5, 8 %, piva o 2,7 % a tabákových výrobků o 5,6 %. V oddíle bydlení, kromě nákladů vlastnického bydlení, byly vyšší ceny nájemného</w:t>
      </w:r>
      <w:r>
        <w:rPr>
          <w:rFonts w:ascii="Times New Roman" w:hAnsi="Times New Roman"/>
          <w:b/>
          <w:bCs/>
          <w:sz w:val="28"/>
          <w:szCs w:val="28"/>
        </w:rPr>
        <w:t xml:space="preserve"> </w:t>
      </w:r>
      <w:r>
        <w:rPr>
          <w:rFonts w:ascii="Times New Roman" w:hAnsi="Times New Roman"/>
          <w:sz w:val="28"/>
          <w:szCs w:val="28"/>
        </w:rPr>
        <w:t>za bydlení o 6,3 %, materiálů a služeb pro drobné opravy a údržbu bydlení o 3,9 %, vodného o 3,9 % a tepla a teplé vody o 1,9 %. Ceny elektřiny meziročně klesly o 11,6 % a zemního plynu o 5,6 %. V oddíle stravovací a ubytovací služby vzrostly ceny stravovacích služeb o 4,0 % a ubytovacích služeb o 6,4 %. Vývoj cen v oddíle rekreace, sport a kultura byl ovlivněn především vyššími cenami rekreačních služeb o 6,1 %. Naopak na meziroční snižování celkového hladiny působily v dubnu opět ceny v oddíle potraviny a nealkoholické nápoje, kde klesly ceny vepřového masa o 15,6 %, polotučného trvanlivého mléka o 28,9 %, másla o 25,2 % a brambor o 30,4 %. Pokračoval pokles cen v oddíle odívání a obuv, kde se snížily ceny oděvů o 2,1 % a ceny obuvi o 4,6 %.</w:t>
      </w:r>
    </w:p>
    <w:p w14:paraId="7E4E220D"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167D467C" w14:textId="77777777" w:rsidR="004A32EB" w:rsidRDefault="004A32EB" w:rsidP="005A2FBF">
      <w:pPr>
        <w:pStyle w:val="Seznamsodrkami"/>
        <w:numPr>
          <w:ilvl w:val="0"/>
          <w:numId w:val="0"/>
        </w:num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5,6 % (v březnu o 5,4 %), zejména v důsledku růstu cen nových nemovitostí. Úhrnný index spotřebitelských cen bez započtení nákladů vlastnického bydlení byl 102,2 %.</w:t>
      </w:r>
    </w:p>
    <w:p w14:paraId="5F05BCF7"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7A2F393A"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r>
        <w:rPr>
          <w:rFonts w:ascii="Times New Roman" w:hAnsi="Times New Roman"/>
          <w:sz w:val="28"/>
          <w:szCs w:val="28"/>
        </w:rPr>
        <w:t xml:space="preserve">     Ceny zboží úhrnem vzrostly o 1,1 % a ceny služeb o 4,8 %.</w:t>
      </w:r>
    </w:p>
    <w:p w14:paraId="00B35CB0"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7BF76DBA" w14:textId="77777777" w:rsidR="004A32EB" w:rsidRDefault="004A32EB" w:rsidP="005A2FBF">
      <w:pPr>
        <w:pStyle w:val="Seznamsodrkami"/>
        <w:numPr>
          <w:ilvl w:val="0"/>
          <w:numId w:val="0"/>
        </w:num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dubnu 2,2 % (v březnu také 2,2 %).</w:t>
      </w:r>
    </w:p>
    <w:p w14:paraId="5E3975B3"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5D654671"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114C44E8"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35FC2251" w14:textId="77777777" w:rsidR="004A32EB" w:rsidRDefault="004A32EB" w:rsidP="005A2FBF">
      <w:pPr>
        <w:pStyle w:val="Seznamsodrkami"/>
        <w:numPr>
          <w:ilvl w:val="0"/>
          <w:numId w:val="0"/>
        </w:numPr>
        <w:spacing w:after="0" w:line="240" w:lineRule="auto"/>
        <w:jc w:val="both"/>
      </w:pPr>
      <w:r>
        <w:rPr>
          <w:rFonts w:ascii="Times New Roman" w:hAnsi="Times New Roman"/>
          <w:sz w:val="28"/>
          <w:szCs w:val="28"/>
        </w:rPr>
        <w:t xml:space="preserve">     Podle předběžných výpočtů HICP </w:t>
      </w:r>
      <w:r>
        <w:rPr>
          <w:rFonts w:ascii="Times New Roman" w:hAnsi="Times New Roman"/>
          <w:b/>
          <w:bCs/>
          <w:sz w:val="28"/>
          <w:szCs w:val="28"/>
        </w:rPr>
        <w:t xml:space="preserve">v dubnu v Česku meziměsíčně vzrostl o 0,5 % a meziročně o 2,1 % </w:t>
      </w:r>
      <w:r>
        <w:rPr>
          <w:rFonts w:ascii="Times New Roman" w:hAnsi="Times New Roman"/>
          <w:sz w:val="28"/>
          <w:szCs w:val="28"/>
        </w:rPr>
        <w:t xml:space="preserve">(v březnu o 1,5 %).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dubnu 2026 za Eurozónu 3,0 % </w:t>
      </w:r>
      <w:r>
        <w:rPr>
          <w:rFonts w:ascii="Times New Roman" w:hAnsi="Times New Roman"/>
          <w:sz w:val="28"/>
          <w:szCs w:val="28"/>
        </w:rPr>
        <w:t xml:space="preserve">(v březnu 2,6 %), v Německu 2,9 % a na Slovensku 4,0 %. Nejvíce ceny v dubnu vzrostly v Bulharsku (o 6,2 %) a nejméně ve Finsku (o 2,3 %). </w:t>
      </w:r>
    </w:p>
    <w:p w14:paraId="24BD5372" w14:textId="77777777" w:rsidR="004A32EB" w:rsidRDefault="004A32EB" w:rsidP="005A2FBF">
      <w:pPr>
        <w:pStyle w:val="Seznamsodrkami"/>
        <w:numPr>
          <w:ilvl w:val="0"/>
          <w:numId w:val="0"/>
        </w:numPr>
        <w:spacing w:after="0" w:line="240" w:lineRule="auto"/>
        <w:jc w:val="both"/>
      </w:pPr>
      <w:r>
        <w:rPr>
          <w:rFonts w:ascii="Times New Roman" w:hAnsi="Times New Roman"/>
          <w:sz w:val="28"/>
          <w:szCs w:val="28"/>
        </w:rPr>
        <w:t xml:space="preserve">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březnu 2,8 %, </w:t>
      </w:r>
      <w:r>
        <w:rPr>
          <w:rFonts w:ascii="Times New Roman" w:hAnsi="Times New Roman"/>
          <w:sz w:val="28"/>
          <w:szCs w:val="28"/>
        </w:rPr>
        <w:t xml:space="preserve">což bylo o 0,7 procentního bodu více než v únoru. Nejvyšší byla v březnu v Rumunsku (9.0 %) a nejnižší v Dánsku /(1,0 %). </w:t>
      </w:r>
    </w:p>
    <w:p w14:paraId="0E3703F9"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6FA02CD7"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r>
        <w:rPr>
          <w:rFonts w:ascii="Times New Roman" w:hAnsi="Times New Roman"/>
          <w:sz w:val="28"/>
          <w:szCs w:val="28"/>
        </w:rPr>
        <w:t>Zdroj: Český statistický úřad</w:t>
      </w:r>
    </w:p>
    <w:p w14:paraId="6EE51596"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657A0178"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14973AAE"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08B2CFC6"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5DA5DCAE" w14:textId="77777777" w:rsidR="005A2FBF" w:rsidRDefault="005A2FBF" w:rsidP="004A32EB">
      <w:pPr>
        <w:pStyle w:val="Seznamsodrkami"/>
        <w:numPr>
          <w:ilvl w:val="0"/>
          <w:numId w:val="0"/>
        </w:numPr>
        <w:spacing w:after="0" w:line="240" w:lineRule="auto"/>
        <w:ind w:left="360" w:hanging="360"/>
        <w:jc w:val="both"/>
        <w:rPr>
          <w:rFonts w:ascii="Times New Roman" w:hAnsi="Times New Roman"/>
          <w:sz w:val="28"/>
          <w:szCs w:val="28"/>
        </w:rPr>
      </w:pPr>
    </w:p>
    <w:p w14:paraId="604E1F24" w14:textId="77777777" w:rsidR="005A2FBF" w:rsidRDefault="005A2FBF" w:rsidP="004A32EB">
      <w:pPr>
        <w:pStyle w:val="Seznamsodrkami"/>
        <w:numPr>
          <w:ilvl w:val="0"/>
          <w:numId w:val="0"/>
        </w:numPr>
        <w:spacing w:after="0" w:line="240" w:lineRule="auto"/>
        <w:ind w:left="360" w:hanging="360"/>
        <w:jc w:val="both"/>
        <w:rPr>
          <w:rFonts w:ascii="Times New Roman" w:hAnsi="Times New Roman"/>
          <w:sz w:val="28"/>
          <w:szCs w:val="28"/>
        </w:rPr>
      </w:pPr>
    </w:p>
    <w:p w14:paraId="12493A05" w14:textId="77777777" w:rsidR="005A2FBF" w:rsidRDefault="005A2FBF" w:rsidP="004A32EB">
      <w:pPr>
        <w:pStyle w:val="Seznamsodrkami"/>
        <w:numPr>
          <w:ilvl w:val="0"/>
          <w:numId w:val="0"/>
        </w:numPr>
        <w:spacing w:after="0" w:line="240" w:lineRule="auto"/>
        <w:ind w:left="360" w:hanging="360"/>
        <w:jc w:val="both"/>
        <w:rPr>
          <w:rFonts w:ascii="Times New Roman" w:hAnsi="Times New Roman"/>
          <w:sz w:val="28"/>
          <w:szCs w:val="28"/>
        </w:rPr>
      </w:pPr>
    </w:p>
    <w:p w14:paraId="1F5A800D" w14:textId="77777777" w:rsidR="005A2FBF" w:rsidRDefault="005A2FBF" w:rsidP="004A32EB">
      <w:pPr>
        <w:pStyle w:val="Seznamsodrkami"/>
        <w:numPr>
          <w:ilvl w:val="0"/>
          <w:numId w:val="0"/>
        </w:numPr>
        <w:spacing w:after="0" w:line="240" w:lineRule="auto"/>
        <w:ind w:left="360" w:hanging="360"/>
        <w:jc w:val="both"/>
        <w:rPr>
          <w:rFonts w:ascii="Times New Roman" w:hAnsi="Times New Roman"/>
          <w:sz w:val="28"/>
          <w:szCs w:val="28"/>
        </w:rPr>
      </w:pPr>
    </w:p>
    <w:p w14:paraId="4ED99900" w14:textId="77777777" w:rsidR="004A32EB" w:rsidRDefault="004A32EB" w:rsidP="004A32EB">
      <w:pPr>
        <w:pStyle w:val="Seznamsodrkami"/>
        <w:numPr>
          <w:ilvl w:val="0"/>
          <w:numId w:val="0"/>
        </w:numPr>
        <w:spacing w:after="0" w:line="240" w:lineRule="auto"/>
        <w:ind w:left="360" w:hanging="360"/>
        <w:jc w:val="both"/>
        <w:rPr>
          <w:rFonts w:ascii="Times New Roman" w:hAnsi="Times New Roman"/>
          <w:sz w:val="28"/>
          <w:szCs w:val="28"/>
        </w:rPr>
      </w:pPr>
    </w:p>
    <w:p w14:paraId="0CCF6613"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4"/>
          <w:szCs w:val="24"/>
        </w:rPr>
      </w:pPr>
      <w:r>
        <w:rPr>
          <w:rFonts w:ascii="Times New Roman" w:hAnsi="Times New Roman"/>
          <w:b/>
          <w:bCs/>
          <w:sz w:val="24"/>
          <w:szCs w:val="24"/>
        </w:rPr>
        <w:t xml:space="preserve">Vývoj spotřebitelských cen </w:t>
      </w:r>
    </w:p>
    <w:p w14:paraId="0B8BAEE9"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4"/>
          <w:szCs w:val="24"/>
        </w:rPr>
      </w:pPr>
    </w:p>
    <w:p w14:paraId="08C1E97B"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4"/>
          <w:szCs w:val="24"/>
        </w:rPr>
      </w:pPr>
    </w:p>
    <w:p w14:paraId="1226B614" w14:textId="77777777" w:rsidR="004A32EB" w:rsidRDefault="004A32EB" w:rsidP="004A32EB">
      <w:pPr>
        <w:pStyle w:val="Seznamsodrkami"/>
        <w:numPr>
          <w:ilvl w:val="0"/>
          <w:numId w:val="0"/>
        </w:num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ind w:left="360" w:hanging="360"/>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7223DF0D" w14:textId="71A5F0BE"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rPr>
          <w:rFonts w:ascii="Times New Roman" w:hAnsi="Times New Roman"/>
          <w:b/>
          <w:bCs/>
          <w:sz w:val="24"/>
          <w:szCs w:val="24"/>
        </w:rPr>
      </w:pPr>
      <w:r>
        <w:rPr>
          <w:rFonts w:ascii="Times New Roman" w:hAnsi="Times New Roman"/>
          <w:b/>
          <w:bCs/>
          <w:sz w:val="24"/>
          <w:szCs w:val="24"/>
        </w:rPr>
        <w:tab/>
      </w:r>
      <w:r w:rsidR="000D6483">
        <w:rPr>
          <w:rFonts w:ascii="Times New Roman" w:hAnsi="Times New Roman"/>
          <w:b/>
          <w:bCs/>
          <w:sz w:val="24"/>
          <w:szCs w:val="24"/>
        </w:rPr>
        <w:tab/>
      </w:r>
      <w:r>
        <w:rPr>
          <w:rFonts w:ascii="Times New Roman" w:hAnsi="Times New Roman"/>
          <w:b/>
          <w:bCs/>
          <w:sz w:val="24"/>
          <w:szCs w:val="24"/>
        </w:rPr>
        <w:t>měsíc=100                 roku=100</w:t>
      </w:r>
      <w:r>
        <w:rPr>
          <w:rFonts w:ascii="Times New Roman" w:hAnsi="Times New Roman"/>
          <w:b/>
          <w:bCs/>
          <w:sz w:val="24"/>
          <w:szCs w:val="24"/>
        </w:rPr>
        <w:tab/>
      </w:r>
      <w:r>
        <w:rPr>
          <w:rFonts w:ascii="Times New Roman" w:hAnsi="Times New Roman"/>
          <w:b/>
          <w:bCs/>
          <w:sz w:val="24"/>
          <w:szCs w:val="24"/>
        </w:rPr>
        <w:tab/>
        <w:t>inflace</w:t>
      </w:r>
    </w:p>
    <w:p w14:paraId="6530E1FE" w14:textId="0611B046"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0D6483">
        <w:rPr>
          <w:rFonts w:ascii="Times New Roman" w:hAnsi="Times New Roman"/>
          <w:b/>
          <w:bCs/>
          <w:sz w:val="24"/>
          <w:szCs w:val="24"/>
        </w:rPr>
        <w:tab/>
      </w:r>
      <w:r>
        <w:rPr>
          <w:rFonts w:ascii="Times New Roman" w:hAnsi="Times New Roman"/>
          <w:b/>
          <w:bCs/>
          <w:sz w:val="24"/>
          <w:szCs w:val="24"/>
        </w:rPr>
        <w:t>02/26</w:t>
      </w:r>
      <w:r>
        <w:rPr>
          <w:rFonts w:ascii="Times New Roman" w:hAnsi="Times New Roman"/>
          <w:b/>
          <w:bCs/>
          <w:sz w:val="24"/>
          <w:szCs w:val="24"/>
        </w:rPr>
        <w:tab/>
        <w:t>03/26</w:t>
      </w:r>
      <w:r>
        <w:rPr>
          <w:rFonts w:ascii="Times New Roman" w:hAnsi="Times New Roman"/>
          <w:b/>
          <w:bCs/>
          <w:sz w:val="24"/>
          <w:szCs w:val="24"/>
        </w:rPr>
        <w:tab/>
        <w:t>04/26</w:t>
      </w:r>
    </w:p>
    <w:p w14:paraId="1F5AB93F"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68175E8"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Úhrn</w:t>
      </w:r>
      <w:r>
        <w:rPr>
          <w:rFonts w:ascii="Times New Roman" w:hAnsi="Times New Roman"/>
          <w:b/>
          <w:bCs/>
          <w:sz w:val="24"/>
          <w:szCs w:val="24"/>
        </w:rPr>
        <w:tab/>
        <w:t>100,5</w:t>
      </w:r>
      <w:r>
        <w:rPr>
          <w:rFonts w:ascii="Times New Roman" w:hAnsi="Times New Roman"/>
          <w:b/>
          <w:bCs/>
          <w:sz w:val="24"/>
          <w:szCs w:val="24"/>
        </w:rPr>
        <w:tab/>
        <w:t>101,4</w:t>
      </w:r>
      <w:r>
        <w:rPr>
          <w:rFonts w:ascii="Times New Roman" w:hAnsi="Times New Roman"/>
          <w:b/>
          <w:bCs/>
          <w:sz w:val="24"/>
          <w:szCs w:val="24"/>
        </w:rPr>
        <w:tab/>
        <w:t>101,9</w:t>
      </w:r>
      <w:r>
        <w:rPr>
          <w:rFonts w:ascii="Times New Roman" w:hAnsi="Times New Roman"/>
          <w:b/>
          <w:bCs/>
          <w:sz w:val="24"/>
          <w:szCs w:val="24"/>
        </w:rPr>
        <w:tab/>
        <w:t>102,5</w:t>
      </w:r>
      <w:r>
        <w:rPr>
          <w:rFonts w:ascii="Times New Roman" w:hAnsi="Times New Roman"/>
          <w:b/>
          <w:bCs/>
          <w:sz w:val="24"/>
          <w:szCs w:val="24"/>
        </w:rPr>
        <w:tab/>
        <w:t>102,2</w:t>
      </w:r>
    </w:p>
    <w:p w14:paraId="5F95452F"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rPr>
          <w:rFonts w:ascii="Times New Roman" w:hAnsi="Times New Roman"/>
          <w:sz w:val="24"/>
          <w:szCs w:val="24"/>
        </w:rPr>
      </w:pPr>
      <w:r>
        <w:rPr>
          <w:rFonts w:ascii="Times New Roman" w:hAnsi="Times New Roman"/>
          <w:sz w:val="24"/>
          <w:szCs w:val="24"/>
        </w:rPr>
        <w:t>v tom:</w:t>
      </w:r>
    </w:p>
    <w:p w14:paraId="7C8BF84F"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Potraviny a nealko</w:t>
      </w:r>
      <w:r>
        <w:rPr>
          <w:rFonts w:ascii="Times New Roman" w:hAnsi="Times New Roman"/>
          <w:sz w:val="24"/>
          <w:szCs w:val="24"/>
        </w:rPr>
        <w:tab/>
        <w:t xml:space="preserve">  99,6</w:t>
      </w:r>
      <w:r>
        <w:rPr>
          <w:rFonts w:ascii="Times New Roman" w:hAnsi="Times New Roman"/>
          <w:sz w:val="24"/>
          <w:szCs w:val="24"/>
        </w:rPr>
        <w:tab/>
        <w:t>100,4</w:t>
      </w:r>
      <w:r>
        <w:rPr>
          <w:rFonts w:ascii="Times New Roman" w:hAnsi="Times New Roman"/>
          <w:sz w:val="24"/>
          <w:szCs w:val="24"/>
        </w:rPr>
        <w:tab/>
        <w:t xml:space="preserve">  98,9</w:t>
      </w:r>
      <w:r>
        <w:rPr>
          <w:rFonts w:ascii="Times New Roman" w:hAnsi="Times New Roman"/>
          <w:sz w:val="24"/>
          <w:szCs w:val="24"/>
        </w:rPr>
        <w:tab/>
        <w:t xml:space="preserve">  98,7</w:t>
      </w:r>
      <w:r>
        <w:rPr>
          <w:rFonts w:ascii="Times New Roman" w:hAnsi="Times New Roman"/>
          <w:sz w:val="24"/>
          <w:szCs w:val="24"/>
        </w:rPr>
        <w:tab/>
        <w:t>102,5</w:t>
      </w:r>
    </w:p>
    <w:p w14:paraId="20C1DF8B"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104,0</w:t>
      </w:r>
      <w:r>
        <w:rPr>
          <w:rFonts w:ascii="Times New Roman" w:hAnsi="Times New Roman"/>
          <w:sz w:val="24"/>
          <w:szCs w:val="24"/>
        </w:rPr>
        <w:tab/>
        <w:t>103,3</w:t>
      </w:r>
      <w:r>
        <w:rPr>
          <w:rFonts w:ascii="Times New Roman" w:hAnsi="Times New Roman"/>
          <w:sz w:val="24"/>
          <w:szCs w:val="24"/>
        </w:rPr>
        <w:tab/>
        <w:t>105,2</w:t>
      </w:r>
      <w:r>
        <w:rPr>
          <w:rFonts w:ascii="Times New Roman" w:hAnsi="Times New Roman"/>
          <w:sz w:val="24"/>
          <w:szCs w:val="24"/>
        </w:rPr>
        <w:tab/>
        <w:t>104,0</w:t>
      </w:r>
    </w:p>
    <w:p w14:paraId="48A9A040"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 xml:space="preserve">  97,7</w:t>
      </w:r>
      <w:r>
        <w:rPr>
          <w:rFonts w:ascii="Times New Roman" w:hAnsi="Times New Roman"/>
          <w:sz w:val="24"/>
          <w:szCs w:val="24"/>
        </w:rPr>
        <w:tab/>
        <w:t xml:space="preserve">  97,4</w:t>
      </w:r>
      <w:r>
        <w:rPr>
          <w:rFonts w:ascii="Times New Roman" w:hAnsi="Times New Roman"/>
          <w:sz w:val="24"/>
          <w:szCs w:val="24"/>
        </w:rPr>
        <w:tab/>
        <w:t xml:space="preserve">  97,6</w:t>
      </w:r>
      <w:r>
        <w:rPr>
          <w:rFonts w:ascii="Times New Roman" w:hAnsi="Times New Roman"/>
          <w:sz w:val="24"/>
          <w:szCs w:val="24"/>
        </w:rPr>
        <w:tab/>
        <w:t xml:space="preserve">  97,9</w:t>
      </w:r>
    </w:p>
    <w:p w14:paraId="2E759F67"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ind w:left="360" w:hanging="360"/>
        <w:jc w:val="both"/>
        <w:rPr>
          <w:rFonts w:ascii="Times New Roman" w:hAnsi="Times New Roman"/>
          <w:b/>
          <w:bCs/>
          <w:sz w:val="24"/>
          <w:szCs w:val="24"/>
        </w:rPr>
      </w:pPr>
      <w:r>
        <w:rPr>
          <w:rFonts w:ascii="Times New Roman" w:hAnsi="Times New Roman"/>
          <w:b/>
          <w:bCs/>
          <w:sz w:val="24"/>
          <w:szCs w:val="24"/>
        </w:rPr>
        <w:t>Bydlení, voda,</w:t>
      </w:r>
    </w:p>
    <w:p w14:paraId="7170F853"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energie, paliva</w:t>
      </w:r>
      <w:r>
        <w:rPr>
          <w:rFonts w:ascii="Times New Roman" w:hAnsi="Times New Roman"/>
          <w:sz w:val="24"/>
          <w:szCs w:val="24"/>
        </w:rPr>
        <w:tab/>
        <w:t>100,3</w:t>
      </w:r>
      <w:r>
        <w:rPr>
          <w:rFonts w:ascii="Times New Roman" w:hAnsi="Times New Roman"/>
          <w:sz w:val="24"/>
          <w:szCs w:val="24"/>
        </w:rPr>
        <w:tab/>
        <w:t>1é0,8</w:t>
      </w:r>
      <w:r>
        <w:rPr>
          <w:rFonts w:ascii="Times New Roman" w:hAnsi="Times New Roman"/>
          <w:sz w:val="24"/>
          <w:szCs w:val="24"/>
        </w:rPr>
        <w:tab/>
        <w:t>101,0</w:t>
      </w:r>
      <w:r>
        <w:rPr>
          <w:rFonts w:ascii="Times New Roman" w:hAnsi="Times New Roman"/>
          <w:sz w:val="24"/>
          <w:szCs w:val="24"/>
        </w:rPr>
        <w:tab/>
        <w:t>101,2</w:t>
      </w:r>
      <w:r>
        <w:rPr>
          <w:rFonts w:ascii="Times New Roman" w:hAnsi="Times New Roman"/>
          <w:sz w:val="24"/>
          <w:szCs w:val="24"/>
        </w:rPr>
        <w:tab/>
        <w:t>101,6</w:t>
      </w:r>
    </w:p>
    <w:p w14:paraId="15F3740D"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101,1</w:t>
      </w:r>
      <w:r>
        <w:rPr>
          <w:rFonts w:ascii="Times New Roman" w:hAnsi="Times New Roman"/>
          <w:sz w:val="24"/>
          <w:szCs w:val="24"/>
        </w:rPr>
        <w:tab/>
        <w:t>101,7</w:t>
      </w:r>
      <w:r>
        <w:rPr>
          <w:rFonts w:ascii="Times New Roman" w:hAnsi="Times New Roman"/>
          <w:sz w:val="24"/>
          <w:szCs w:val="24"/>
        </w:rPr>
        <w:tab/>
        <w:t>101,4</w:t>
      </w:r>
      <w:r>
        <w:rPr>
          <w:rFonts w:ascii="Times New Roman" w:hAnsi="Times New Roman"/>
          <w:sz w:val="24"/>
          <w:szCs w:val="24"/>
        </w:rPr>
        <w:tab/>
        <w:t>101,5</w:t>
      </w:r>
    </w:p>
    <w:p w14:paraId="37B7DFC7"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103,9</w:t>
      </w:r>
      <w:r>
        <w:rPr>
          <w:rFonts w:ascii="Times New Roman" w:hAnsi="Times New Roman"/>
          <w:sz w:val="24"/>
          <w:szCs w:val="24"/>
        </w:rPr>
        <w:tab/>
        <w:t>103,9</w:t>
      </w:r>
      <w:r>
        <w:rPr>
          <w:rFonts w:ascii="Times New Roman" w:hAnsi="Times New Roman"/>
          <w:sz w:val="24"/>
          <w:szCs w:val="24"/>
        </w:rPr>
        <w:tab/>
        <w:t>104,0</w:t>
      </w:r>
      <w:r>
        <w:rPr>
          <w:rFonts w:ascii="Times New Roman" w:hAnsi="Times New Roman"/>
          <w:sz w:val="24"/>
          <w:szCs w:val="24"/>
        </w:rPr>
        <w:tab/>
        <w:t>103,5</w:t>
      </w:r>
    </w:p>
    <w:p w14:paraId="2410B2F5"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Doprava</w:t>
      </w:r>
      <w:r>
        <w:rPr>
          <w:rFonts w:ascii="Times New Roman" w:hAnsi="Times New Roman"/>
          <w:sz w:val="24"/>
          <w:szCs w:val="24"/>
        </w:rPr>
        <w:tab/>
        <w:t>102,6</w:t>
      </w:r>
      <w:r>
        <w:rPr>
          <w:rFonts w:ascii="Times New Roman" w:hAnsi="Times New Roman"/>
          <w:sz w:val="24"/>
          <w:szCs w:val="24"/>
        </w:rPr>
        <w:tab/>
        <w:t xml:space="preserve">  98,5</w:t>
      </w:r>
      <w:r>
        <w:rPr>
          <w:rFonts w:ascii="Times New Roman" w:hAnsi="Times New Roman"/>
          <w:sz w:val="24"/>
          <w:szCs w:val="24"/>
        </w:rPr>
        <w:tab/>
        <w:t>105,5</w:t>
      </w:r>
      <w:r>
        <w:rPr>
          <w:rFonts w:ascii="Times New Roman" w:hAnsi="Times New Roman"/>
          <w:sz w:val="24"/>
          <w:szCs w:val="24"/>
        </w:rPr>
        <w:tab/>
        <w:t>108,7</w:t>
      </w:r>
      <w:r>
        <w:rPr>
          <w:rFonts w:ascii="Times New Roman" w:hAnsi="Times New Roman"/>
          <w:sz w:val="24"/>
          <w:szCs w:val="24"/>
        </w:rPr>
        <w:tab/>
        <w:t>100,4</w:t>
      </w:r>
    </w:p>
    <w:p w14:paraId="2FAE166E"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Informace a telekomunikace</w:t>
      </w:r>
      <w:r>
        <w:rPr>
          <w:rFonts w:ascii="Times New Roman" w:hAnsi="Times New Roman"/>
          <w:sz w:val="24"/>
          <w:szCs w:val="24"/>
        </w:rPr>
        <w:tab/>
        <w:t>100,4</w:t>
      </w:r>
      <w:r>
        <w:rPr>
          <w:rFonts w:ascii="Times New Roman" w:hAnsi="Times New Roman"/>
          <w:sz w:val="24"/>
          <w:szCs w:val="24"/>
        </w:rPr>
        <w:tab/>
        <w:t>102,4</w:t>
      </w:r>
      <w:r>
        <w:rPr>
          <w:rFonts w:ascii="Times New Roman" w:hAnsi="Times New Roman"/>
          <w:sz w:val="24"/>
          <w:szCs w:val="24"/>
        </w:rPr>
        <w:tab/>
        <w:t>102,9</w:t>
      </w:r>
      <w:r>
        <w:rPr>
          <w:rFonts w:ascii="Times New Roman" w:hAnsi="Times New Roman"/>
          <w:sz w:val="24"/>
          <w:szCs w:val="24"/>
        </w:rPr>
        <w:tab/>
        <w:t>103,4</w:t>
      </w:r>
      <w:r>
        <w:rPr>
          <w:rFonts w:ascii="Times New Roman" w:hAnsi="Times New Roman"/>
          <w:sz w:val="24"/>
          <w:szCs w:val="24"/>
        </w:rPr>
        <w:tab/>
        <w:t>102,3</w:t>
      </w:r>
    </w:p>
    <w:p w14:paraId="449F40FE"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Rekreace, sport a kultura</w:t>
      </w:r>
      <w:r>
        <w:rPr>
          <w:rFonts w:ascii="Times New Roman" w:hAnsi="Times New Roman"/>
          <w:b/>
          <w:bCs/>
          <w:sz w:val="24"/>
          <w:szCs w:val="24"/>
        </w:rPr>
        <w:tab/>
      </w:r>
      <w:r>
        <w:rPr>
          <w:rFonts w:ascii="Times New Roman" w:hAnsi="Times New Roman"/>
          <w:sz w:val="24"/>
          <w:szCs w:val="24"/>
        </w:rPr>
        <w:t xml:space="preserve">  99,8</w:t>
      </w:r>
      <w:r>
        <w:rPr>
          <w:rFonts w:ascii="Times New Roman" w:hAnsi="Times New Roman"/>
          <w:sz w:val="24"/>
          <w:szCs w:val="24"/>
        </w:rPr>
        <w:tab/>
        <w:t>101,7</w:t>
      </w:r>
      <w:r>
        <w:rPr>
          <w:rFonts w:ascii="Times New Roman" w:hAnsi="Times New Roman"/>
          <w:sz w:val="24"/>
          <w:szCs w:val="24"/>
        </w:rPr>
        <w:tab/>
        <w:t>102,5</w:t>
      </w:r>
      <w:r>
        <w:rPr>
          <w:rFonts w:ascii="Times New Roman" w:hAnsi="Times New Roman"/>
          <w:sz w:val="24"/>
          <w:szCs w:val="24"/>
        </w:rPr>
        <w:tab/>
        <w:t>103,4</w:t>
      </w:r>
      <w:r>
        <w:rPr>
          <w:rFonts w:ascii="Times New Roman" w:hAnsi="Times New Roman"/>
          <w:sz w:val="24"/>
          <w:szCs w:val="24"/>
        </w:rPr>
        <w:tab/>
        <w:t>103,3</w:t>
      </w:r>
    </w:p>
    <w:p w14:paraId="2C8D319B"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104,1</w:t>
      </w:r>
      <w:r>
        <w:rPr>
          <w:rFonts w:ascii="Times New Roman" w:hAnsi="Times New Roman"/>
          <w:sz w:val="24"/>
          <w:szCs w:val="24"/>
        </w:rPr>
        <w:tab/>
        <w:t>103,9</w:t>
      </w:r>
      <w:r>
        <w:rPr>
          <w:rFonts w:ascii="Times New Roman" w:hAnsi="Times New Roman"/>
          <w:sz w:val="24"/>
          <w:szCs w:val="24"/>
        </w:rPr>
        <w:tab/>
        <w:t>103,9</w:t>
      </w:r>
      <w:r>
        <w:rPr>
          <w:rFonts w:ascii="Times New Roman" w:hAnsi="Times New Roman"/>
          <w:sz w:val="24"/>
          <w:szCs w:val="24"/>
        </w:rPr>
        <w:tab/>
        <w:t>106,3</w:t>
      </w:r>
    </w:p>
    <w:p w14:paraId="3FB4DF46"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ind w:left="360" w:hanging="360"/>
        <w:jc w:val="both"/>
      </w:pPr>
      <w:r>
        <w:rPr>
          <w:rFonts w:ascii="Times New Roman" w:hAnsi="Times New Roman"/>
          <w:b/>
          <w:bCs/>
          <w:sz w:val="24"/>
          <w:szCs w:val="24"/>
        </w:rPr>
        <w:t>Stravovací a ubytovací služby</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104,6</w:t>
      </w:r>
      <w:r>
        <w:rPr>
          <w:rFonts w:ascii="Times New Roman" w:hAnsi="Times New Roman"/>
          <w:sz w:val="24"/>
          <w:szCs w:val="24"/>
        </w:rPr>
        <w:tab/>
        <w:t>104,4</w:t>
      </w:r>
      <w:r>
        <w:rPr>
          <w:rFonts w:ascii="Times New Roman" w:hAnsi="Times New Roman"/>
          <w:sz w:val="24"/>
          <w:szCs w:val="24"/>
        </w:rPr>
        <w:tab/>
        <w:t>104,3</w:t>
      </w:r>
      <w:r>
        <w:rPr>
          <w:rFonts w:ascii="Times New Roman" w:hAnsi="Times New Roman"/>
          <w:sz w:val="24"/>
          <w:szCs w:val="24"/>
        </w:rPr>
        <w:tab/>
        <w:t>104,7</w:t>
      </w:r>
    </w:p>
    <w:p w14:paraId="18E663B6"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ind w:left="360" w:hanging="360"/>
        <w:jc w:val="both"/>
      </w:pPr>
      <w:r>
        <w:rPr>
          <w:rFonts w:ascii="Times New Roman" w:hAnsi="Times New Roman"/>
          <w:b/>
          <w:bCs/>
          <w:sz w:val="24"/>
          <w:szCs w:val="24"/>
        </w:rPr>
        <w:t>Pojištění a finanční služby</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105,0</w:t>
      </w:r>
      <w:r>
        <w:rPr>
          <w:rFonts w:ascii="Times New Roman" w:hAnsi="Times New Roman"/>
          <w:sz w:val="24"/>
          <w:szCs w:val="24"/>
        </w:rPr>
        <w:tab/>
        <w:t>104,6</w:t>
      </w:r>
      <w:r>
        <w:rPr>
          <w:rFonts w:ascii="Times New Roman" w:hAnsi="Times New Roman"/>
          <w:sz w:val="24"/>
          <w:szCs w:val="24"/>
        </w:rPr>
        <w:tab/>
        <w:t>104,1</w:t>
      </w:r>
      <w:r>
        <w:rPr>
          <w:rFonts w:ascii="Times New Roman" w:hAnsi="Times New Roman"/>
          <w:sz w:val="24"/>
          <w:szCs w:val="24"/>
        </w:rPr>
        <w:tab/>
        <w:t>104,9</w:t>
      </w:r>
      <w:r>
        <w:rPr>
          <w:rFonts w:ascii="Times New Roman" w:hAnsi="Times New Roman"/>
          <w:sz w:val="24"/>
          <w:szCs w:val="24"/>
        </w:rPr>
        <w:br/>
      </w:r>
    </w:p>
    <w:p w14:paraId="598C0A71"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ind w:left="360" w:hanging="360"/>
        <w:jc w:val="both"/>
        <w:rPr>
          <w:rFonts w:ascii="Times New Roman" w:hAnsi="Times New Roman"/>
          <w:b/>
          <w:bCs/>
          <w:sz w:val="24"/>
          <w:szCs w:val="24"/>
        </w:rPr>
      </w:pPr>
      <w:r>
        <w:rPr>
          <w:rFonts w:ascii="Times New Roman" w:hAnsi="Times New Roman"/>
          <w:b/>
          <w:bCs/>
          <w:sz w:val="24"/>
          <w:szCs w:val="24"/>
        </w:rPr>
        <w:t>Osobní a sociální péče,</w:t>
      </w:r>
    </w:p>
    <w:p w14:paraId="6C797C45" w14:textId="77777777" w:rsidR="004A32EB" w:rsidRDefault="004A32EB" w:rsidP="004A32EB">
      <w:pPr>
        <w:pStyle w:val="Seznamsodrkami"/>
        <w:numPr>
          <w:ilvl w:val="0"/>
          <w:numId w:val="0"/>
        </w:num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ind w:left="360" w:hanging="360"/>
        <w:jc w:val="both"/>
      </w:pPr>
      <w:r>
        <w:rPr>
          <w:rFonts w:ascii="Times New Roman" w:hAnsi="Times New Roman"/>
          <w:b/>
          <w:bCs/>
          <w:sz w:val="24"/>
          <w:szCs w:val="24"/>
        </w:rPr>
        <w:t>různé zboží a služby</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103,7</w:t>
      </w:r>
      <w:r>
        <w:rPr>
          <w:rFonts w:ascii="Times New Roman" w:hAnsi="Times New Roman"/>
          <w:sz w:val="24"/>
          <w:szCs w:val="24"/>
        </w:rPr>
        <w:tab/>
        <w:t>103,7</w:t>
      </w:r>
      <w:r>
        <w:rPr>
          <w:rFonts w:ascii="Times New Roman" w:hAnsi="Times New Roman"/>
          <w:sz w:val="24"/>
          <w:szCs w:val="24"/>
        </w:rPr>
        <w:tab/>
        <w:t>103,5</w:t>
      </w:r>
      <w:r>
        <w:rPr>
          <w:rFonts w:ascii="Times New Roman" w:hAnsi="Times New Roman"/>
          <w:sz w:val="24"/>
          <w:szCs w:val="24"/>
        </w:rPr>
        <w:tab/>
        <w:t>102,9</w:t>
      </w:r>
    </w:p>
    <w:p w14:paraId="0BA16080" w14:textId="77777777" w:rsidR="004A32EB" w:rsidRDefault="004A32EB" w:rsidP="004A32EB">
      <w:pPr>
        <w:pStyle w:val="Seznamsodrkami"/>
        <w:numPr>
          <w:ilvl w:val="0"/>
          <w:numId w:val="0"/>
        </w:numPr>
        <w:tabs>
          <w:tab w:val="left" w:pos="3119"/>
          <w:tab w:val="left" w:pos="4366"/>
          <w:tab w:val="left" w:pos="5387"/>
          <w:tab w:val="left" w:pos="6521"/>
          <w:tab w:val="left" w:pos="7655"/>
        </w:tabs>
        <w:spacing w:after="0" w:line="240" w:lineRule="auto"/>
        <w:ind w:left="360" w:hanging="360"/>
        <w:jc w:val="both"/>
        <w:rPr>
          <w:rFonts w:ascii="Times New Roman" w:hAnsi="Times New Roman"/>
          <w:sz w:val="24"/>
          <w:szCs w:val="24"/>
        </w:rPr>
      </w:pPr>
    </w:p>
    <w:p w14:paraId="48FFC4AC" w14:textId="77777777" w:rsidR="004A32EB" w:rsidRDefault="004A32EB" w:rsidP="004A32EB">
      <w:pPr>
        <w:pStyle w:val="Seznamsodrkami"/>
        <w:numPr>
          <w:ilvl w:val="0"/>
          <w:numId w:val="0"/>
        </w:numPr>
        <w:tabs>
          <w:tab w:val="left" w:pos="3119"/>
          <w:tab w:val="left" w:pos="4366"/>
          <w:tab w:val="left" w:pos="5387"/>
          <w:tab w:val="left" w:pos="6521"/>
          <w:tab w:val="left" w:pos="7655"/>
        </w:tabs>
        <w:spacing w:after="0" w:line="240" w:lineRule="auto"/>
        <w:ind w:left="360" w:hanging="360"/>
        <w:jc w:val="both"/>
        <w:rPr>
          <w:rFonts w:ascii="Times New Roman" w:hAnsi="Times New Roman"/>
          <w:sz w:val="24"/>
          <w:szCs w:val="24"/>
        </w:rPr>
      </w:pPr>
    </w:p>
    <w:p w14:paraId="1728E0D7" w14:textId="77777777" w:rsidR="004A32EB" w:rsidRDefault="004A32EB" w:rsidP="004A32EB">
      <w:pPr>
        <w:pStyle w:val="Seznamsodrkami"/>
        <w:numPr>
          <w:ilvl w:val="0"/>
          <w:numId w:val="0"/>
        </w:numPr>
        <w:tabs>
          <w:tab w:val="left" w:pos="3119"/>
          <w:tab w:val="left" w:pos="4366"/>
          <w:tab w:val="left" w:pos="5387"/>
          <w:tab w:val="left" w:pos="6521"/>
          <w:tab w:val="left" w:pos="7655"/>
        </w:tabs>
        <w:spacing w:after="0" w:line="360" w:lineRule="auto"/>
        <w:ind w:left="360" w:hanging="360"/>
        <w:jc w:val="both"/>
        <w:rPr>
          <w:rFonts w:ascii="Times New Roman" w:hAnsi="Times New Roman"/>
          <w:sz w:val="24"/>
          <w:szCs w:val="24"/>
        </w:rPr>
      </w:pPr>
    </w:p>
    <w:p w14:paraId="1646503B" w14:textId="77777777" w:rsidR="004A32EB" w:rsidRDefault="004A32EB" w:rsidP="004A32EB">
      <w:pPr>
        <w:pStyle w:val="Seznamsodrkami"/>
        <w:numPr>
          <w:ilvl w:val="0"/>
          <w:numId w:val="0"/>
        </w:numPr>
        <w:tabs>
          <w:tab w:val="left" w:pos="3119"/>
          <w:tab w:val="left" w:pos="4366"/>
          <w:tab w:val="left" w:pos="5387"/>
          <w:tab w:val="left" w:pos="6521"/>
          <w:tab w:val="left" w:pos="7655"/>
        </w:tabs>
        <w:spacing w:after="0" w:line="360" w:lineRule="auto"/>
        <w:ind w:left="360" w:hanging="360"/>
        <w:jc w:val="both"/>
        <w:rPr>
          <w:rFonts w:ascii="Times New Roman" w:hAnsi="Times New Roman"/>
          <w:b/>
          <w:bCs/>
          <w:sz w:val="24"/>
          <w:szCs w:val="24"/>
        </w:rPr>
      </w:pPr>
    </w:p>
    <w:p w14:paraId="22809CC9" w14:textId="77777777" w:rsidR="004A32EB" w:rsidRDefault="004A32EB" w:rsidP="004A32EB">
      <w:pPr>
        <w:pStyle w:val="Seznamsodrkami"/>
        <w:numPr>
          <w:ilvl w:val="0"/>
          <w:numId w:val="0"/>
        </w:numPr>
        <w:tabs>
          <w:tab w:val="left" w:pos="3119"/>
          <w:tab w:val="left" w:pos="4366"/>
          <w:tab w:val="left" w:pos="5387"/>
          <w:tab w:val="left" w:pos="6521"/>
          <w:tab w:val="left" w:pos="7655"/>
        </w:tabs>
        <w:spacing w:after="0" w:line="360" w:lineRule="auto"/>
        <w:ind w:left="360" w:hanging="360"/>
        <w:jc w:val="both"/>
        <w:rPr>
          <w:rFonts w:ascii="Times New Roman" w:hAnsi="Times New Roman"/>
          <w:b/>
          <w:bCs/>
          <w:sz w:val="24"/>
          <w:szCs w:val="24"/>
        </w:rPr>
      </w:pPr>
    </w:p>
    <w:p w14:paraId="3B0B8B15"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44E38A15"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68351F38" w14:textId="77777777" w:rsidR="004A32EB" w:rsidRDefault="004A32EB" w:rsidP="004A32EB">
      <w:pPr>
        <w:pStyle w:val="Seznamsodrkami"/>
        <w:numPr>
          <w:ilvl w:val="0"/>
          <w:numId w:val="0"/>
        </w:numPr>
        <w:spacing w:after="0" w:line="240" w:lineRule="auto"/>
        <w:ind w:left="360" w:hanging="360"/>
        <w:jc w:val="both"/>
        <w:rPr>
          <w:rFonts w:ascii="Times New Roman" w:hAnsi="Times New Roman"/>
          <w:b/>
          <w:bCs/>
          <w:sz w:val="28"/>
          <w:szCs w:val="28"/>
        </w:rPr>
      </w:pPr>
    </w:p>
    <w:p w14:paraId="2140F50A" w14:textId="77777777" w:rsidR="00305921" w:rsidRDefault="00305921" w:rsidP="00126E19">
      <w:pPr>
        <w:spacing w:after="0" w:line="240" w:lineRule="auto"/>
        <w:jc w:val="both"/>
        <w:rPr>
          <w:rFonts w:ascii="Times New Roman" w:hAnsi="Times New Roman"/>
          <w:sz w:val="28"/>
          <w:szCs w:val="28"/>
        </w:rPr>
      </w:pPr>
    </w:p>
    <w:p w14:paraId="0D50929F" w14:textId="77777777" w:rsidR="009F51D1" w:rsidRDefault="009F51D1" w:rsidP="00126E19">
      <w:pPr>
        <w:spacing w:after="0" w:line="240" w:lineRule="auto"/>
        <w:jc w:val="both"/>
        <w:rPr>
          <w:rFonts w:ascii="Times New Roman" w:hAnsi="Times New Roman"/>
          <w:sz w:val="28"/>
          <w:szCs w:val="28"/>
        </w:rPr>
      </w:pPr>
    </w:p>
    <w:p w14:paraId="421E1B13" w14:textId="77777777" w:rsidR="009F51D1" w:rsidRDefault="009F51D1" w:rsidP="00126E19">
      <w:pPr>
        <w:spacing w:after="0" w:line="240" w:lineRule="auto"/>
        <w:jc w:val="both"/>
        <w:rPr>
          <w:rFonts w:ascii="Times New Roman" w:hAnsi="Times New Roman"/>
          <w:sz w:val="28"/>
          <w:szCs w:val="28"/>
        </w:rPr>
      </w:pPr>
    </w:p>
    <w:p w14:paraId="38366092" w14:textId="77777777" w:rsidR="009F51D1" w:rsidRDefault="009F51D1" w:rsidP="00126E19">
      <w:pPr>
        <w:spacing w:after="0" w:line="240" w:lineRule="auto"/>
        <w:jc w:val="both"/>
        <w:rPr>
          <w:rFonts w:ascii="Times New Roman" w:hAnsi="Times New Roman"/>
          <w:sz w:val="28"/>
          <w:szCs w:val="28"/>
        </w:rPr>
      </w:pPr>
    </w:p>
    <w:p w14:paraId="0413B145" w14:textId="77777777" w:rsidR="009F51D1" w:rsidRDefault="009F51D1" w:rsidP="00126E19">
      <w:pPr>
        <w:spacing w:after="0" w:line="240" w:lineRule="auto"/>
        <w:jc w:val="both"/>
        <w:rPr>
          <w:rFonts w:ascii="Times New Roman" w:hAnsi="Times New Roman"/>
          <w:sz w:val="28"/>
          <w:szCs w:val="28"/>
        </w:rPr>
      </w:pPr>
    </w:p>
    <w:p w14:paraId="122E0129" w14:textId="77777777" w:rsidR="00742EE6" w:rsidRDefault="00742EE6" w:rsidP="00742EE6">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NEKOLIDUJÍCÍ ZAMĚSTNÁNÍ</w:t>
      </w:r>
    </w:p>
    <w:p w14:paraId="09EF475B" w14:textId="77777777" w:rsidR="00742EE6" w:rsidRDefault="00742EE6" w:rsidP="00742EE6">
      <w:pPr>
        <w:spacing w:after="0" w:line="240" w:lineRule="auto"/>
        <w:jc w:val="center"/>
        <w:rPr>
          <w:rFonts w:ascii="Times New Roman" w:hAnsi="Times New Roman"/>
          <w:b/>
          <w:bCs/>
          <w:sz w:val="28"/>
          <w:szCs w:val="28"/>
        </w:rPr>
      </w:pPr>
    </w:p>
    <w:p w14:paraId="3B913025" w14:textId="77777777" w:rsidR="00742EE6" w:rsidRDefault="00742EE6" w:rsidP="00742EE6">
      <w:pPr>
        <w:spacing w:after="0" w:line="240" w:lineRule="auto"/>
        <w:jc w:val="center"/>
        <w:rPr>
          <w:rFonts w:ascii="Times New Roman" w:hAnsi="Times New Roman"/>
          <w:b/>
          <w:bCs/>
          <w:sz w:val="28"/>
          <w:szCs w:val="28"/>
        </w:rPr>
      </w:pPr>
    </w:p>
    <w:p w14:paraId="4BF0DD39" w14:textId="77777777" w:rsidR="00742EE6" w:rsidRDefault="00742EE6" w:rsidP="00742E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může navázat pracovněprávní vztah s fyzickou osobou ve formě dohody o pracovní činnosti (stejně jako pracovní poměr) v případě, že jde o uchazeče o zaměstnání evidovaného na Úřadu práce České republiky. Za určitých podmínek přitom nebude vznik tohoto pracovněprávního vztahu a výkon práce v jeho rámci překážkou dalšího vedení této osoby v evidenci uchazečů o zaměstnání.</w:t>
      </w:r>
    </w:p>
    <w:p w14:paraId="7263AF1E" w14:textId="77777777" w:rsidR="00742EE6" w:rsidRDefault="00742EE6" w:rsidP="00742EE6">
      <w:pPr>
        <w:spacing w:after="0" w:line="240" w:lineRule="auto"/>
        <w:jc w:val="both"/>
        <w:rPr>
          <w:rFonts w:ascii="Times New Roman" w:hAnsi="Times New Roman"/>
          <w:sz w:val="28"/>
          <w:szCs w:val="28"/>
        </w:rPr>
      </w:pPr>
    </w:p>
    <w:p w14:paraId="754202D0" w14:textId="77777777" w:rsidR="00742EE6" w:rsidRDefault="00742EE6" w:rsidP="00742EE6">
      <w:pPr>
        <w:spacing w:after="0" w:line="240" w:lineRule="auto"/>
        <w:jc w:val="both"/>
      </w:pPr>
      <w:r>
        <w:rPr>
          <w:rFonts w:ascii="Times New Roman" w:hAnsi="Times New Roman" w:cs="Times New Roman"/>
          <w:sz w:val="28"/>
          <w:szCs w:val="28"/>
        </w:rPr>
        <w:t xml:space="preserve">     Jde o tzv. </w:t>
      </w:r>
      <w:r>
        <w:rPr>
          <w:rFonts w:ascii="Times New Roman" w:hAnsi="Times New Roman" w:cs="Times New Roman"/>
          <w:b/>
          <w:bCs/>
          <w:sz w:val="28"/>
          <w:szCs w:val="28"/>
        </w:rPr>
        <w:t xml:space="preserve">nekolidující zaměstnání. </w:t>
      </w:r>
      <w:r>
        <w:rPr>
          <w:rFonts w:ascii="Times New Roman" w:hAnsi="Times New Roman" w:cs="Times New Roman"/>
          <w:sz w:val="28"/>
          <w:szCs w:val="28"/>
        </w:rPr>
        <w:t>To neplatí v případě pracovněprávního vztahu založeného dohodou o provedení práce, ve vztahu k němu nekolidující zaměstnání možné není (jeho vznik vede k vyřazení z evidence, resp. brání zařazení do ní).</w:t>
      </w:r>
    </w:p>
    <w:p w14:paraId="0072DB94" w14:textId="77777777" w:rsidR="00742EE6" w:rsidRDefault="00742EE6" w:rsidP="00742EE6">
      <w:pPr>
        <w:spacing w:after="0" w:line="240" w:lineRule="auto"/>
        <w:jc w:val="both"/>
        <w:rPr>
          <w:rFonts w:ascii="Times New Roman" w:hAnsi="Times New Roman"/>
          <w:sz w:val="28"/>
          <w:szCs w:val="28"/>
        </w:rPr>
      </w:pPr>
    </w:p>
    <w:p w14:paraId="515E738A" w14:textId="77777777" w:rsidR="00742EE6" w:rsidRDefault="00742EE6" w:rsidP="00742EE6">
      <w:pPr>
        <w:spacing w:after="0" w:line="240" w:lineRule="auto"/>
        <w:jc w:val="both"/>
      </w:pPr>
      <w:r>
        <w:rPr>
          <w:rFonts w:ascii="Times New Roman" w:hAnsi="Times New Roman" w:cs="Times New Roman"/>
          <w:sz w:val="28"/>
          <w:szCs w:val="28"/>
        </w:rPr>
        <w:t xml:space="preserve">     Základní podmínkou pro nekolidující zaměstnání je, že měsíční výdělek (resp. měsíční odměna nebo odměna připadající na 1 měsíc z období, za které přísluší) zaměstnance a uchazeče o zaměstnání v jedné osobě nepřesáhne</w:t>
      </w:r>
      <w:r>
        <w:rPr>
          <w:rFonts w:ascii="Times New Roman" w:hAnsi="Times New Roman" w:cs="Times New Roman"/>
          <w:b/>
          <w:bCs/>
          <w:sz w:val="28"/>
          <w:szCs w:val="28"/>
        </w:rPr>
        <w:t xml:space="preserve"> v hrubém polovinu (měsíční) minimální mzdy. </w:t>
      </w:r>
      <w:r>
        <w:rPr>
          <w:rFonts w:ascii="Times New Roman" w:hAnsi="Times New Roman" w:cs="Times New Roman"/>
          <w:sz w:val="28"/>
          <w:szCs w:val="28"/>
        </w:rPr>
        <w:t xml:space="preserve">Nutno upozornit, že v případě výkonu více činností se pro účely splnění uvedené podmínky měsíční výdělky (odměny) </w:t>
      </w:r>
      <w:r>
        <w:rPr>
          <w:rFonts w:ascii="Times New Roman" w:hAnsi="Times New Roman" w:cs="Times New Roman"/>
          <w:b/>
          <w:bCs/>
          <w:sz w:val="28"/>
          <w:szCs w:val="28"/>
        </w:rPr>
        <w:t>sčítají</w:t>
      </w:r>
      <w:r>
        <w:rPr>
          <w:rFonts w:ascii="Times New Roman" w:hAnsi="Times New Roman" w:cs="Times New Roman"/>
          <w:sz w:val="28"/>
          <w:szCs w:val="28"/>
        </w:rPr>
        <w:t>. Výkon práce v rámci nekolidujícího zaměstnání nesmí ovšem bránit uchazeči o zaměstnání v poskytování součinnosti Úřadu práce při zprostředkování zaměstnání a v přijetí nabídky vhodného zaměstnání ve smyslu § 20 zákona o zaměstnanosti.</w:t>
      </w:r>
    </w:p>
    <w:p w14:paraId="2F834682" w14:textId="77777777" w:rsidR="00742EE6" w:rsidRDefault="00742EE6" w:rsidP="00742EE6">
      <w:pPr>
        <w:spacing w:after="0" w:line="240" w:lineRule="auto"/>
        <w:jc w:val="both"/>
        <w:rPr>
          <w:rFonts w:ascii="Times New Roman" w:hAnsi="Times New Roman"/>
          <w:sz w:val="28"/>
          <w:szCs w:val="28"/>
        </w:rPr>
      </w:pPr>
    </w:p>
    <w:p w14:paraId="1B3450E7" w14:textId="77777777" w:rsidR="00A66D8C" w:rsidRDefault="00A66D8C" w:rsidP="00742EE6">
      <w:pPr>
        <w:spacing w:after="0" w:line="240" w:lineRule="auto"/>
        <w:jc w:val="both"/>
        <w:rPr>
          <w:rFonts w:ascii="Times New Roman" w:hAnsi="Times New Roman"/>
          <w:sz w:val="28"/>
          <w:szCs w:val="28"/>
        </w:rPr>
      </w:pPr>
    </w:p>
    <w:p w14:paraId="5A34B235" w14:textId="77777777" w:rsidR="00742EE6" w:rsidRDefault="00742EE6" w:rsidP="00742E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Uchazeč o zaměstnání má v souvislosti s nekolidujícím zaměstnáním oznamovací povinnost vůči Úřadu práce. Bez ohledu na výši měsíčního výdělku je povinen oznámit tomuto úřadu výkon nekolidující činnosti při podání žádosti o zprostředkování zaměstnání nebo nejpozději v den nástupu k ní. Může tak učinit písemně, elektronicky nebo osobně. Ve lhůtě stanovené Úřadem práce pak musí dokládat výši měsíčního výdělku nebo odměny. Je zřejmé, že i když ke dni podání žádosti o podporu v nezaměstnanosti uchazeč o zaměstnání činnost v rámci pracovněprávního vztahu nevykonává, ale tento pracovněprávní vztah existuje, musí to Úřadu práce oznámit rovněž, protože to samo o sobě má vliv na poskytování podpory v nezaměstnanosti. Nutno poznamenat, že žádnou podobnou povinnost nemá vůči Úřadu práce zaměstnavatel. Nemusí tedy nutně zjišťovat, jestli osoba, která se u něho uchází o zaměstnání, je nebo není v evidenci Úřadu práce.</w:t>
      </w:r>
    </w:p>
    <w:p w14:paraId="32A571F2" w14:textId="77777777" w:rsidR="00742EE6" w:rsidRDefault="00742EE6" w:rsidP="00742EE6">
      <w:pPr>
        <w:spacing w:after="0" w:line="240" w:lineRule="auto"/>
        <w:jc w:val="both"/>
        <w:rPr>
          <w:rFonts w:ascii="Times New Roman" w:hAnsi="Times New Roman"/>
          <w:sz w:val="28"/>
          <w:szCs w:val="28"/>
        </w:rPr>
      </w:pPr>
    </w:p>
    <w:p w14:paraId="7395DE20" w14:textId="77777777" w:rsidR="00A66D8C" w:rsidRDefault="00A66D8C" w:rsidP="00742EE6">
      <w:pPr>
        <w:spacing w:after="0" w:line="240" w:lineRule="auto"/>
        <w:jc w:val="both"/>
        <w:rPr>
          <w:rFonts w:ascii="Times New Roman" w:hAnsi="Times New Roman"/>
          <w:sz w:val="28"/>
          <w:szCs w:val="28"/>
        </w:rPr>
      </w:pPr>
    </w:p>
    <w:p w14:paraId="101130D3" w14:textId="77777777" w:rsidR="00742EE6" w:rsidRDefault="00742EE6" w:rsidP="00742E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Existence pracovněprávního vztahu i ve formě dohody o pracovní činnosti v době vedení v evidenci uchazečů o zaměstnání na Úřadu práce má ale vliv na poskytování podpory v nezaměstnanosti. Platí, že po dobu trvání takového pracovněprávního vztahu nenáleží uchazeči o zaměstnání podpora v nezaměstnanosti. Doba, po kterou uchazeč o zaměstnání vykonává nekolidující zaměstnání a z tohoto důvodu mu není </w:t>
      </w:r>
      <w:r>
        <w:rPr>
          <w:rFonts w:ascii="Times New Roman" w:hAnsi="Times New Roman" w:cs="Times New Roman"/>
          <w:sz w:val="28"/>
          <w:szCs w:val="28"/>
        </w:rPr>
        <w:lastRenderedPageBreak/>
        <w:t>vyplácena podpora v nezaměstnanosti, se ale nezapočítává do podpůrčí doby, její běh se v podstatě přerušuje. Po ukončení nekolidujícího zaměstnání tak může být uchazeči o zaměstnání nadále vyplácena podpora v nezaměstnanosti.</w:t>
      </w:r>
    </w:p>
    <w:p w14:paraId="7E8AD54E" w14:textId="77777777" w:rsidR="00742EE6" w:rsidRDefault="00742EE6" w:rsidP="00742EE6">
      <w:pPr>
        <w:spacing w:after="0" w:line="240" w:lineRule="auto"/>
        <w:jc w:val="both"/>
        <w:rPr>
          <w:rFonts w:ascii="Times New Roman" w:hAnsi="Times New Roman"/>
          <w:sz w:val="28"/>
          <w:szCs w:val="28"/>
        </w:rPr>
      </w:pPr>
    </w:p>
    <w:p w14:paraId="2F261C8E" w14:textId="77777777" w:rsidR="00742EE6" w:rsidRDefault="00742EE6" w:rsidP="00742EE6">
      <w:pPr>
        <w:spacing w:after="0" w:line="240" w:lineRule="auto"/>
        <w:jc w:val="both"/>
        <w:rPr>
          <w:rFonts w:ascii="Times New Roman" w:hAnsi="Times New Roman"/>
          <w:sz w:val="28"/>
          <w:szCs w:val="28"/>
        </w:rPr>
      </w:pPr>
      <w:r>
        <w:rPr>
          <w:rFonts w:ascii="Times New Roman" w:hAnsi="Times New Roman" w:cs="Times New Roman"/>
          <w:sz w:val="28"/>
          <w:szCs w:val="28"/>
        </w:rPr>
        <w:t xml:space="preserve">Zdroj: </w:t>
      </w:r>
      <w:proofErr w:type="spellStart"/>
      <w:r>
        <w:rPr>
          <w:rFonts w:ascii="Times New Roman" w:hAnsi="Times New Roman" w:cs="Times New Roman"/>
          <w:sz w:val="28"/>
          <w:szCs w:val="28"/>
        </w:rPr>
        <w:t>pam.profi</w:t>
      </w:r>
      <w:proofErr w:type="spellEnd"/>
    </w:p>
    <w:p w14:paraId="642239F1" w14:textId="77777777" w:rsidR="00742EE6" w:rsidRDefault="00742EE6" w:rsidP="00742EE6">
      <w:pPr>
        <w:spacing w:after="0" w:line="240" w:lineRule="auto"/>
        <w:jc w:val="both"/>
        <w:rPr>
          <w:rFonts w:ascii="Times New Roman" w:hAnsi="Times New Roman"/>
          <w:sz w:val="28"/>
          <w:szCs w:val="28"/>
        </w:rPr>
      </w:pPr>
    </w:p>
    <w:p w14:paraId="1015C1E6" w14:textId="77777777" w:rsidR="00742EE6" w:rsidRDefault="00742EE6" w:rsidP="00742EE6">
      <w:pPr>
        <w:spacing w:after="0" w:line="240" w:lineRule="auto"/>
        <w:jc w:val="both"/>
        <w:rPr>
          <w:rFonts w:ascii="Times New Roman" w:hAnsi="Times New Roman"/>
          <w:sz w:val="28"/>
          <w:szCs w:val="28"/>
        </w:rPr>
      </w:pPr>
    </w:p>
    <w:p w14:paraId="2AF117BB" w14:textId="77777777" w:rsidR="009F51D1" w:rsidRDefault="009F51D1" w:rsidP="00126E19">
      <w:pPr>
        <w:spacing w:after="0" w:line="240" w:lineRule="auto"/>
        <w:jc w:val="both"/>
        <w:rPr>
          <w:rFonts w:ascii="Times New Roman" w:hAnsi="Times New Roman"/>
          <w:sz w:val="28"/>
          <w:szCs w:val="28"/>
        </w:rPr>
      </w:pPr>
    </w:p>
    <w:p w14:paraId="0642B7AC" w14:textId="77777777" w:rsidR="00742EE6" w:rsidRDefault="00742EE6" w:rsidP="00126E19">
      <w:pPr>
        <w:spacing w:after="0" w:line="240" w:lineRule="auto"/>
        <w:jc w:val="both"/>
        <w:rPr>
          <w:rFonts w:ascii="Times New Roman" w:hAnsi="Times New Roman"/>
          <w:sz w:val="28"/>
          <w:szCs w:val="28"/>
        </w:rPr>
      </w:pPr>
    </w:p>
    <w:p w14:paraId="610BE525" w14:textId="77777777" w:rsidR="00742EE6" w:rsidRDefault="00742EE6" w:rsidP="00126E19">
      <w:pPr>
        <w:spacing w:after="0" w:line="240" w:lineRule="auto"/>
        <w:jc w:val="both"/>
        <w:rPr>
          <w:rFonts w:ascii="Times New Roman" w:hAnsi="Times New Roman"/>
          <w:sz w:val="28"/>
          <w:szCs w:val="28"/>
        </w:rPr>
      </w:pPr>
    </w:p>
    <w:p w14:paraId="01545806" w14:textId="77777777" w:rsidR="00742EE6" w:rsidRDefault="00742EE6" w:rsidP="00126E19">
      <w:pPr>
        <w:spacing w:after="0" w:line="240" w:lineRule="auto"/>
        <w:jc w:val="both"/>
        <w:rPr>
          <w:rFonts w:ascii="Times New Roman" w:hAnsi="Times New Roman"/>
          <w:sz w:val="28"/>
          <w:szCs w:val="28"/>
        </w:rPr>
      </w:pPr>
    </w:p>
    <w:p w14:paraId="01A6A4ED" w14:textId="77777777" w:rsidR="00126E19" w:rsidRDefault="00126E19" w:rsidP="00126E19">
      <w:pPr>
        <w:spacing w:after="0" w:line="480" w:lineRule="auto"/>
        <w:jc w:val="both"/>
      </w:pPr>
      <w:r>
        <w:rPr>
          <w:rFonts w:ascii="Times New Roman" w:hAnsi="Times New Roman" w:cs="Times New Roman"/>
          <w:sz w:val="28"/>
          <w:szCs w:val="28"/>
        </w:rPr>
        <w:t xml:space="preserve">   </w:t>
      </w:r>
    </w:p>
    <w:p w14:paraId="55640160" w14:textId="77777777" w:rsidR="00336AF5" w:rsidRDefault="00336AF5" w:rsidP="00DF0F7A">
      <w:pPr>
        <w:tabs>
          <w:tab w:val="left" w:pos="4253"/>
          <w:tab w:val="left" w:pos="5840"/>
          <w:tab w:val="left" w:pos="7258"/>
        </w:tabs>
        <w:spacing w:after="0" w:line="360" w:lineRule="auto"/>
        <w:jc w:val="both"/>
        <w:rPr>
          <w:rFonts w:ascii="Times New Roman" w:hAnsi="Times New Roman"/>
          <w:sz w:val="28"/>
          <w:szCs w:val="28"/>
        </w:rPr>
      </w:pPr>
    </w:p>
    <w:p w14:paraId="61386F64" w14:textId="77777777" w:rsidR="004F547C" w:rsidRDefault="004F547C" w:rsidP="00DF0F7A">
      <w:pPr>
        <w:tabs>
          <w:tab w:val="left" w:pos="4253"/>
          <w:tab w:val="left" w:pos="5840"/>
          <w:tab w:val="left" w:pos="7258"/>
        </w:tabs>
        <w:spacing w:after="0" w:line="360" w:lineRule="auto"/>
        <w:jc w:val="both"/>
        <w:rPr>
          <w:rFonts w:ascii="Times New Roman" w:hAnsi="Times New Roman"/>
          <w:sz w:val="28"/>
          <w:szCs w:val="28"/>
        </w:rPr>
      </w:pPr>
    </w:p>
    <w:p w14:paraId="68DC89C5" w14:textId="77777777" w:rsidR="004F547C" w:rsidRDefault="004F547C" w:rsidP="00DF0F7A">
      <w:pPr>
        <w:tabs>
          <w:tab w:val="left" w:pos="4253"/>
          <w:tab w:val="left" w:pos="5840"/>
          <w:tab w:val="left" w:pos="7258"/>
        </w:tabs>
        <w:spacing w:after="0" w:line="360" w:lineRule="auto"/>
        <w:jc w:val="both"/>
        <w:rPr>
          <w:rFonts w:ascii="Times New Roman" w:hAnsi="Times New Roman"/>
          <w:sz w:val="28"/>
          <w:szCs w:val="28"/>
        </w:rPr>
      </w:pPr>
    </w:p>
    <w:p w14:paraId="2490914B" w14:textId="77777777" w:rsidR="004F547C" w:rsidRDefault="004F547C" w:rsidP="00DF0F7A">
      <w:pPr>
        <w:tabs>
          <w:tab w:val="left" w:pos="4253"/>
          <w:tab w:val="left" w:pos="5840"/>
          <w:tab w:val="left" w:pos="7258"/>
        </w:tabs>
        <w:spacing w:after="0" w:line="360" w:lineRule="auto"/>
        <w:jc w:val="both"/>
        <w:rPr>
          <w:rFonts w:ascii="Times New Roman" w:hAnsi="Times New Roman"/>
          <w:sz w:val="28"/>
          <w:szCs w:val="28"/>
        </w:rPr>
      </w:pPr>
    </w:p>
    <w:p w14:paraId="259B53BC" w14:textId="77777777" w:rsidR="004F547C" w:rsidRDefault="004F547C" w:rsidP="00DF0F7A">
      <w:pPr>
        <w:tabs>
          <w:tab w:val="left" w:pos="4253"/>
          <w:tab w:val="left" w:pos="5840"/>
          <w:tab w:val="left" w:pos="7258"/>
        </w:tabs>
        <w:spacing w:after="0" w:line="360" w:lineRule="auto"/>
        <w:jc w:val="both"/>
        <w:rPr>
          <w:rFonts w:ascii="Times New Roman" w:hAnsi="Times New Roman"/>
          <w:sz w:val="28"/>
          <w:szCs w:val="28"/>
        </w:rPr>
      </w:pPr>
    </w:p>
    <w:p w14:paraId="2E693CC9" w14:textId="77777777" w:rsidR="004F547C" w:rsidRDefault="004F547C" w:rsidP="00DF0F7A">
      <w:pPr>
        <w:tabs>
          <w:tab w:val="left" w:pos="4253"/>
          <w:tab w:val="left" w:pos="5840"/>
          <w:tab w:val="left" w:pos="7258"/>
        </w:tabs>
        <w:spacing w:after="0" w:line="360" w:lineRule="auto"/>
        <w:jc w:val="both"/>
        <w:rPr>
          <w:rFonts w:ascii="Times New Roman" w:hAnsi="Times New Roman"/>
          <w:sz w:val="28"/>
          <w:szCs w:val="28"/>
        </w:rPr>
      </w:pPr>
    </w:p>
    <w:p w14:paraId="411B76DE" w14:textId="77777777" w:rsidR="004F547C" w:rsidRDefault="004F547C" w:rsidP="00DF0F7A">
      <w:pPr>
        <w:tabs>
          <w:tab w:val="left" w:pos="4253"/>
          <w:tab w:val="left" w:pos="5840"/>
          <w:tab w:val="left" w:pos="7258"/>
        </w:tabs>
        <w:spacing w:after="0" w:line="360" w:lineRule="auto"/>
        <w:jc w:val="both"/>
        <w:rPr>
          <w:rFonts w:ascii="Times New Roman" w:hAnsi="Times New Roman"/>
          <w:sz w:val="28"/>
          <w:szCs w:val="28"/>
        </w:rPr>
      </w:pPr>
    </w:p>
    <w:p w14:paraId="2E368528" w14:textId="77777777" w:rsidR="006F1875" w:rsidRDefault="006F1875" w:rsidP="00DF0F7A">
      <w:pPr>
        <w:tabs>
          <w:tab w:val="left" w:pos="4253"/>
          <w:tab w:val="left" w:pos="5840"/>
          <w:tab w:val="left" w:pos="7258"/>
        </w:tabs>
        <w:spacing w:after="0" w:line="360" w:lineRule="auto"/>
        <w:jc w:val="both"/>
        <w:rPr>
          <w:rFonts w:ascii="Times New Roman" w:hAnsi="Times New Roman"/>
          <w:sz w:val="28"/>
          <w:szCs w:val="28"/>
        </w:rPr>
      </w:pPr>
    </w:p>
    <w:sectPr w:rsidR="006F1875" w:rsidSect="003C7075">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AA52" w14:textId="77777777" w:rsidR="008952AC" w:rsidRDefault="008952AC" w:rsidP="00A77E6D">
      <w:pPr>
        <w:spacing w:after="0" w:line="240" w:lineRule="auto"/>
      </w:pPr>
      <w:r>
        <w:separator/>
      </w:r>
    </w:p>
  </w:endnote>
  <w:endnote w:type="continuationSeparator" w:id="0">
    <w:p w14:paraId="77B7DDBA" w14:textId="77777777" w:rsidR="008952AC" w:rsidRDefault="008952AC"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D0ED" w14:textId="77777777" w:rsidR="008952AC" w:rsidRDefault="008952AC" w:rsidP="00A77E6D">
      <w:pPr>
        <w:spacing w:after="0" w:line="240" w:lineRule="auto"/>
      </w:pPr>
      <w:r>
        <w:separator/>
      </w:r>
    </w:p>
  </w:footnote>
  <w:footnote w:type="continuationSeparator" w:id="0">
    <w:p w14:paraId="41BDDEDE" w14:textId="77777777" w:rsidR="008952AC" w:rsidRDefault="008952AC"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3D3"/>
    <w:multiLevelType w:val="multilevel"/>
    <w:tmpl w:val="709EE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D045A"/>
    <w:multiLevelType w:val="multilevel"/>
    <w:tmpl w:val="3F8C48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109DE"/>
    <w:multiLevelType w:val="multilevel"/>
    <w:tmpl w:val="632AB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B659B2"/>
    <w:multiLevelType w:val="multilevel"/>
    <w:tmpl w:val="8D86F2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B43E85"/>
    <w:multiLevelType w:val="multilevel"/>
    <w:tmpl w:val="4F7CCE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153EC5"/>
    <w:multiLevelType w:val="multilevel"/>
    <w:tmpl w:val="9BDCDDF4"/>
    <w:styleLink w:val="LFO1"/>
    <w:lvl w:ilvl="0">
      <w:numFmt w:val="bullet"/>
      <w:pStyle w:val="Seznamsodrkami"/>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8608A6"/>
    <w:multiLevelType w:val="multilevel"/>
    <w:tmpl w:val="07F45F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C050141"/>
    <w:multiLevelType w:val="multilevel"/>
    <w:tmpl w:val="B768C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E510582"/>
    <w:multiLevelType w:val="multilevel"/>
    <w:tmpl w:val="F9605F4A"/>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9" w15:restartNumberingAfterBreak="0">
    <w:nsid w:val="34305933"/>
    <w:multiLevelType w:val="multilevel"/>
    <w:tmpl w:val="7E76E4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E172E5"/>
    <w:multiLevelType w:val="multilevel"/>
    <w:tmpl w:val="28E42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9769C8"/>
    <w:multiLevelType w:val="multilevel"/>
    <w:tmpl w:val="D354ED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663AD4"/>
    <w:multiLevelType w:val="multilevel"/>
    <w:tmpl w:val="27520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29578F"/>
    <w:multiLevelType w:val="multilevel"/>
    <w:tmpl w:val="ABDCC8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6E6609C2"/>
    <w:multiLevelType w:val="multilevel"/>
    <w:tmpl w:val="02EC59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CE0393"/>
    <w:multiLevelType w:val="multilevel"/>
    <w:tmpl w:val="8EA61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294636C"/>
    <w:multiLevelType w:val="multilevel"/>
    <w:tmpl w:val="DB6AF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8192482">
    <w:abstractNumId w:val="2"/>
  </w:num>
  <w:num w:numId="2" w16cid:durableId="2026714007">
    <w:abstractNumId w:val="14"/>
  </w:num>
  <w:num w:numId="3" w16cid:durableId="1215891247">
    <w:abstractNumId w:val="12"/>
  </w:num>
  <w:num w:numId="4" w16cid:durableId="1765808336">
    <w:abstractNumId w:val="13"/>
  </w:num>
  <w:num w:numId="5" w16cid:durableId="936866344">
    <w:abstractNumId w:val="6"/>
  </w:num>
  <w:num w:numId="6" w16cid:durableId="2010711177">
    <w:abstractNumId w:val="15"/>
  </w:num>
  <w:num w:numId="7" w16cid:durableId="355231680">
    <w:abstractNumId w:val="3"/>
  </w:num>
  <w:num w:numId="8" w16cid:durableId="35593040">
    <w:abstractNumId w:val="1"/>
  </w:num>
  <w:num w:numId="9" w16cid:durableId="367486125">
    <w:abstractNumId w:val="10"/>
  </w:num>
  <w:num w:numId="10" w16cid:durableId="1176923925">
    <w:abstractNumId w:val="11"/>
  </w:num>
  <w:num w:numId="11" w16cid:durableId="1469472032">
    <w:abstractNumId w:val="7"/>
  </w:num>
  <w:num w:numId="12" w16cid:durableId="1290935778">
    <w:abstractNumId w:val="4"/>
  </w:num>
  <w:num w:numId="13" w16cid:durableId="1648362050">
    <w:abstractNumId w:val="16"/>
  </w:num>
  <w:num w:numId="14" w16cid:durableId="94447617">
    <w:abstractNumId w:val="0"/>
  </w:num>
  <w:num w:numId="15" w16cid:durableId="1799228016">
    <w:abstractNumId w:val="9"/>
  </w:num>
  <w:num w:numId="16" w16cid:durableId="226839692">
    <w:abstractNumId w:val="8"/>
  </w:num>
  <w:num w:numId="17" w16cid:durableId="110730850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6D2"/>
    <w:rsid w:val="00014E28"/>
    <w:rsid w:val="00015F5E"/>
    <w:rsid w:val="00020958"/>
    <w:rsid w:val="00020DA3"/>
    <w:rsid w:val="0002192D"/>
    <w:rsid w:val="00025547"/>
    <w:rsid w:val="00026DC3"/>
    <w:rsid w:val="000312A5"/>
    <w:rsid w:val="00033DDF"/>
    <w:rsid w:val="000404E6"/>
    <w:rsid w:val="00041E01"/>
    <w:rsid w:val="00045464"/>
    <w:rsid w:val="0004567C"/>
    <w:rsid w:val="00046427"/>
    <w:rsid w:val="00054BF4"/>
    <w:rsid w:val="000577BD"/>
    <w:rsid w:val="00062CEC"/>
    <w:rsid w:val="00063FA1"/>
    <w:rsid w:val="000649AB"/>
    <w:rsid w:val="00066898"/>
    <w:rsid w:val="00067725"/>
    <w:rsid w:val="00070A02"/>
    <w:rsid w:val="000748D5"/>
    <w:rsid w:val="000760C2"/>
    <w:rsid w:val="000776D2"/>
    <w:rsid w:val="00081A42"/>
    <w:rsid w:val="00087948"/>
    <w:rsid w:val="00090B6E"/>
    <w:rsid w:val="00090BCF"/>
    <w:rsid w:val="00092CA4"/>
    <w:rsid w:val="000954A9"/>
    <w:rsid w:val="000969C9"/>
    <w:rsid w:val="000A1705"/>
    <w:rsid w:val="000A21F8"/>
    <w:rsid w:val="000A227B"/>
    <w:rsid w:val="000A2664"/>
    <w:rsid w:val="000A3D09"/>
    <w:rsid w:val="000A508B"/>
    <w:rsid w:val="000A67C7"/>
    <w:rsid w:val="000B030B"/>
    <w:rsid w:val="000B1E14"/>
    <w:rsid w:val="000B42AE"/>
    <w:rsid w:val="000B4F58"/>
    <w:rsid w:val="000C0153"/>
    <w:rsid w:val="000C2A12"/>
    <w:rsid w:val="000C445E"/>
    <w:rsid w:val="000C491B"/>
    <w:rsid w:val="000C4B9E"/>
    <w:rsid w:val="000C6C8C"/>
    <w:rsid w:val="000D2A08"/>
    <w:rsid w:val="000D4744"/>
    <w:rsid w:val="000D6483"/>
    <w:rsid w:val="000D7128"/>
    <w:rsid w:val="000E0275"/>
    <w:rsid w:val="000E0D5F"/>
    <w:rsid w:val="000E21F1"/>
    <w:rsid w:val="000E303B"/>
    <w:rsid w:val="000E4CC4"/>
    <w:rsid w:val="000E59B9"/>
    <w:rsid w:val="000E747E"/>
    <w:rsid w:val="000F00C9"/>
    <w:rsid w:val="000F1DC2"/>
    <w:rsid w:val="000F3021"/>
    <w:rsid w:val="000F5B65"/>
    <w:rsid w:val="000F670D"/>
    <w:rsid w:val="00100B99"/>
    <w:rsid w:val="001038FB"/>
    <w:rsid w:val="00107D1E"/>
    <w:rsid w:val="00110576"/>
    <w:rsid w:val="00110A9E"/>
    <w:rsid w:val="00113A14"/>
    <w:rsid w:val="00113A6A"/>
    <w:rsid w:val="00114714"/>
    <w:rsid w:val="00114DC4"/>
    <w:rsid w:val="0011612E"/>
    <w:rsid w:val="00117C86"/>
    <w:rsid w:val="00120344"/>
    <w:rsid w:val="00120A13"/>
    <w:rsid w:val="00120E1A"/>
    <w:rsid w:val="00121312"/>
    <w:rsid w:val="0012179E"/>
    <w:rsid w:val="0012271D"/>
    <w:rsid w:val="00126E19"/>
    <w:rsid w:val="00126EC9"/>
    <w:rsid w:val="0013091D"/>
    <w:rsid w:val="00133DB3"/>
    <w:rsid w:val="00134DAC"/>
    <w:rsid w:val="00136252"/>
    <w:rsid w:val="00136E2A"/>
    <w:rsid w:val="001371AC"/>
    <w:rsid w:val="00137832"/>
    <w:rsid w:val="00142673"/>
    <w:rsid w:val="00144C07"/>
    <w:rsid w:val="001454F8"/>
    <w:rsid w:val="00145A92"/>
    <w:rsid w:val="001501C9"/>
    <w:rsid w:val="00153E93"/>
    <w:rsid w:val="0015480B"/>
    <w:rsid w:val="00155417"/>
    <w:rsid w:val="00156A97"/>
    <w:rsid w:val="00160B94"/>
    <w:rsid w:val="00164573"/>
    <w:rsid w:val="00164737"/>
    <w:rsid w:val="001723DB"/>
    <w:rsid w:val="00172E1B"/>
    <w:rsid w:val="00173F34"/>
    <w:rsid w:val="00177132"/>
    <w:rsid w:val="001813A7"/>
    <w:rsid w:val="00182797"/>
    <w:rsid w:val="00184BDC"/>
    <w:rsid w:val="001869CF"/>
    <w:rsid w:val="00186D88"/>
    <w:rsid w:val="001875D7"/>
    <w:rsid w:val="00187942"/>
    <w:rsid w:val="00192132"/>
    <w:rsid w:val="00195ECB"/>
    <w:rsid w:val="00196D88"/>
    <w:rsid w:val="0019774B"/>
    <w:rsid w:val="001A20F3"/>
    <w:rsid w:val="001A2CFB"/>
    <w:rsid w:val="001A3C58"/>
    <w:rsid w:val="001A47A9"/>
    <w:rsid w:val="001A60BE"/>
    <w:rsid w:val="001A70E6"/>
    <w:rsid w:val="001B2AE0"/>
    <w:rsid w:val="001B38EA"/>
    <w:rsid w:val="001B5CA2"/>
    <w:rsid w:val="001B63C4"/>
    <w:rsid w:val="001B65BE"/>
    <w:rsid w:val="001B6607"/>
    <w:rsid w:val="001B68CC"/>
    <w:rsid w:val="001C00D4"/>
    <w:rsid w:val="001C14FA"/>
    <w:rsid w:val="001C17DA"/>
    <w:rsid w:val="001C1B47"/>
    <w:rsid w:val="001C2F88"/>
    <w:rsid w:val="001C5618"/>
    <w:rsid w:val="001C5E2F"/>
    <w:rsid w:val="001C5F93"/>
    <w:rsid w:val="001D14CE"/>
    <w:rsid w:val="001D2983"/>
    <w:rsid w:val="001D5D1B"/>
    <w:rsid w:val="001D61EA"/>
    <w:rsid w:val="001D7BE8"/>
    <w:rsid w:val="001D7C44"/>
    <w:rsid w:val="001E137B"/>
    <w:rsid w:val="001F1EC4"/>
    <w:rsid w:val="001F2117"/>
    <w:rsid w:val="001F66A8"/>
    <w:rsid w:val="001F7487"/>
    <w:rsid w:val="00205B07"/>
    <w:rsid w:val="002100E0"/>
    <w:rsid w:val="00210A46"/>
    <w:rsid w:val="00215FAB"/>
    <w:rsid w:val="002207C8"/>
    <w:rsid w:val="00224341"/>
    <w:rsid w:val="00226009"/>
    <w:rsid w:val="00226210"/>
    <w:rsid w:val="00235F3C"/>
    <w:rsid w:val="00241498"/>
    <w:rsid w:val="002422C2"/>
    <w:rsid w:val="00243ABE"/>
    <w:rsid w:val="00245454"/>
    <w:rsid w:val="00245F3C"/>
    <w:rsid w:val="002465A2"/>
    <w:rsid w:val="00250954"/>
    <w:rsid w:val="00251A8E"/>
    <w:rsid w:val="0025237A"/>
    <w:rsid w:val="00252997"/>
    <w:rsid w:val="002615B1"/>
    <w:rsid w:val="00261C07"/>
    <w:rsid w:val="00261FE6"/>
    <w:rsid w:val="002620D3"/>
    <w:rsid w:val="002637F7"/>
    <w:rsid w:val="00271B39"/>
    <w:rsid w:val="0027219F"/>
    <w:rsid w:val="00276DF9"/>
    <w:rsid w:val="00280A42"/>
    <w:rsid w:val="002811DC"/>
    <w:rsid w:val="0028286D"/>
    <w:rsid w:val="00283725"/>
    <w:rsid w:val="00285721"/>
    <w:rsid w:val="0028572D"/>
    <w:rsid w:val="00286270"/>
    <w:rsid w:val="002878B8"/>
    <w:rsid w:val="0029540F"/>
    <w:rsid w:val="00296A25"/>
    <w:rsid w:val="002A16D2"/>
    <w:rsid w:val="002A35C0"/>
    <w:rsid w:val="002B266D"/>
    <w:rsid w:val="002B4F71"/>
    <w:rsid w:val="002B5C26"/>
    <w:rsid w:val="002B7C79"/>
    <w:rsid w:val="002B7D93"/>
    <w:rsid w:val="002C138C"/>
    <w:rsid w:val="002C27EE"/>
    <w:rsid w:val="002C29EE"/>
    <w:rsid w:val="002C2E69"/>
    <w:rsid w:val="002C31D0"/>
    <w:rsid w:val="002C33F9"/>
    <w:rsid w:val="002C4159"/>
    <w:rsid w:val="002C47CD"/>
    <w:rsid w:val="002C54DD"/>
    <w:rsid w:val="002C63A3"/>
    <w:rsid w:val="002C7D25"/>
    <w:rsid w:val="002D7130"/>
    <w:rsid w:val="002D7BFF"/>
    <w:rsid w:val="002D7FD5"/>
    <w:rsid w:val="002E5808"/>
    <w:rsid w:val="002E6633"/>
    <w:rsid w:val="002F10F7"/>
    <w:rsid w:val="002F16AF"/>
    <w:rsid w:val="002F3066"/>
    <w:rsid w:val="002F35B5"/>
    <w:rsid w:val="002F60F1"/>
    <w:rsid w:val="00304E3C"/>
    <w:rsid w:val="00305921"/>
    <w:rsid w:val="00307277"/>
    <w:rsid w:val="00307B78"/>
    <w:rsid w:val="00310051"/>
    <w:rsid w:val="0031159E"/>
    <w:rsid w:val="003116F5"/>
    <w:rsid w:val="00311930"/>
    <w:rsid w:val="00312CEE"/>
    <w:rsid w:val="00314A7D"/>
    <w:rsid w:val="0031522A"/>
    <w:rsid w:val="00315BDD"/>
    <w:rsid w:val="00315D4C"/>
    <w:rsid w:val="0031663C"/>
    <w:rsid w:val="00316EDE"/>
    <w:rsid w:val="003241DF"/>
    <w:rsid w:val="00324364"/>
    <w:rsid w:val="003247E2"/>
    <w:rsid w:val="00326A11"/>
    <w:rsid w:val="0033644A"/>
    <w:rsid w:val="00336AF5"/>
    <w:rsid w:val="003400A0"/>
    <w:rsid w:val="003456EF"/>
    <w:rsid w:val="00346B6B"/>
    <w:rsid w:val="00347AE1"/>
    <w:rsid w:val="00347CCD"/>
    <w:rsid w:val="00353F28"/>
    <w:rsid w:val="00354AF5"/>
    <w:rsid w:val="00355263"/>
    <w:rsid w:val="00356B30"/>
    <w:rsid w:val="00360E58"/>
    <w:rsid w:val="0036426A"/>
    <w:rsid w:val="0036435E"/>
    <w:rsid w:val="003645F6"/>
    <w:rsid w:val="003658C5"/>
    <w:rsid w:val="00365A47"/>
    <w:rsid w:val="0036789A"/>
    <w:rsid w:val="003679A9"/>
    <w:rsid w:val="003701B7"/>
    <w:rsid w:val="0037028F"/>
    <w:rsid w:val="003709AC"/>
    <w:rsid w:val="00373EFC"/>
    <w:rsid w:val="0037402D"/>
    <w:rsid w:val="003756F7"/>
    <w:rsid w:val="003804B6"/>
    <w:rsid w:val="003845E3"/>
    <w:rsid w:val="00386748"/>
    <w:rsid w:val="0038788F"/>
    <w:rsid w:val="003904DA"/>
    <w:rsid w:val="003919C7"/>
    <w:rsid w:val="00393B84"/>
    <w:rsid w:val="00394542"/>
    <w:rsid w:val="00395E1C"/>
    <w:rsid w:val="00396423"/>
    <w:rsid w:val="003A01C3"/>
    <w:rsid w:val="003A226C"/>
    <w:rsid w:val="003B1C1B"/>
    <w:rsid w:val="003B2496"/>
    <w:rsid w:val="003B31AF"/>
    <w:rsid w:val="003B338C"/>
    <w:rsid w:val="003B3F8A"/>
    <w:rsid w:val="003B463A"/>
    <w:rsid w:val="003C1482"/>
    <w:rsid w:val="003C22FD"/>
    <w:rsid w:val="003C2C66"/>
    <w:rsid w:val="003C342B"/>
    <w:rsid w:val="003C469C"/>
    <w:rsid w:val="003C6634"/>
    <w:rsid w:val="003C7075"/>
    <w:rsid w:val="003C7A0E"/>
    <w:rsid w:val="003C7C98"/>
    <w:rsid w:val="003D0968"/>
    <w:rsid w:val="003D11D5"/>
    <w:rsid w:val="003D26A0"/>
    <w:rsid w:val="003D28DC"/>
    <w:rsid w:val="003D4859"/>
    <w:rsid w:val="003D6BBB"/>
    <w:rsid w:val="003D7869"/>
    <w:rsid w:val="003E06F6"/>
    <w:rsid w:val="003E0CF5"/>
    <w:rsid w:val="003E319C"/>
    <w:rsid w:val="003E3A6B"/>
    <w:rsid w:val="003E6CBC"/>
    <w:rsid w:val="003E6F4B"/>
    <w:rsid w:val="003F1441"/>
    <w:rsid w:val="003F1D8D"/>
    <w:rsid w:val="003F25E0"/>
    <w:rsid w:val="003F4215"/>
    <w:rsid w:val="003F6547"/>
    <w:rsid w:val="00400382"/>
    <w:rsid w:val="004005F7"/>
    <w:rsid w:val="00404011"/>
    <w:rsid w:val="00404C7D"/>
    <w:rsid w:val="00405A49"/>
    <w:rsid w:val="00410ADB"/>
    <w:rsid w:val="00410FC5"/>
    <w:rsid w:val="00411F15"/>
    <w:rsid w:val="00412981"/>
    <w:rsid w:val="004131C3"/>
    <w:rsid w:val="00415049"/>
    <w:rsid w:val="00416807"/>
    <w:rsid w:val="00417E0A"/>
    <w:rsid w:val="004212CD"/>
    <w:rsid w:val="00423684"/>
    <w:rsid w:val="004236F9"/>
    <w:rsid w:val="00424BDE"/>
    <w:rsid w:val="00425721"/>
    <w:rsid w:val="00425737"/>
    <w:rsid w:val="00425928"/>
    <w:rsid w:val="00426404"/>
    <w:rsid w:val="00427BBA"/>
    <w:rsid w:val="004307E3"/>
    <w:rsid w:val="00432B0C"/>
    <w:rsid w:val="00432EB9"/>
    <w:rsid w:val="00434DE2"/>
    <w:rsid w:val="004350C7"/>
    <w:rsid w:val="00435428"/>
    <w:rsid w:val="0043731A"/>
    <w:rsid w:val="00437BC6"/>
    <w:rsid w:val="00437E15"/>
    <w:rsid w:val="0044348E"/>
    <w:rsid w:val="00446E13"/>
    <w:rsid w:val="00451278"/>
    <w:rsid w:val="00452421"/>
    <w:rsid w:val="00455272"/>
    <w:rsid w:val="004604A2"/>
    <w:rsid w:val="0046153A"/>
    <w:rsid w:val="004618D8"/>
    <w:rsid w:val="00465A43"/>
    <w:rsid w:val="004722B6"/>
    <w:rsid w:val="00472C76"/>
    <w:rsid w:val="00473174"/>
    <w:rsid w:val="00473D47"/>
    <w:rsid w:val="0047418A"/>
    <w:rsid w:val="00474251"/>
    <w:rsid w:val="00480243"/>
    <w:rsid w:val="004833E2"/>
    <w:rsid w:val="004839F8"/>
    <w:rsid w:val="004864EF"/>
    <w:rsid w:val="00490C36"/>
    <w:rsid w:val="004913A9"/>
    <w:rsid w:val="004935BF"/>
    <w:rsid w:val="0049617F"/>
    <w:rsid w:val="00497044"/>
    <w:rsid w:val="004978BF"/>
    <w:rsid w:val="004A1289"/>
    <w:rsid w:val="004A32EB"/>
    <w:rsid w:val="004A479B"/>
    <w:rsid w:val="004A6554"/>
    <w:rsid w:val="004B0D7B"/>
    <w:rsid w:val="004B1FEC"/>
    <w:rsid w:val="004B333D"/>
    <w:rsid w:val="004B3A94"/>
    <w:rsid w:val="004B4F97"/>
    <w:rsid w:val="004B77BB"/>
    <w:rsid w:val="004C1FB8"/>
    <w:rsid w:val="004C4823"/>
    <w:rsid w:val="004C65D8"/>
    <w:rsid w:val="004C78B4"/>
    <w:rsid w:val="004D358D"/>
    <w:rsid w:val="004D40D3"/>
    <w:rsid w:val="004D420F"/>
    <w:rsid w:val="004D572C"/>
    <w:rsid w:val="004E1DA2"/>
    <w:rsid w:val="004E4410"/>
    <w:rsid w:val="004E4E35"/>
    <w:rsid w:val="004F1CB2"/>
    <w:rsid w:val="004F2DA6"/>
    <w:rsid w:val="004F35E2"/>
    <w:rsid w:val="004F44F6"/>
    <w:rsid w:val="004F4FBE"/>
    <w:rsid w:val="004F547C"/>
    <w:rsid w:val="004F6231"/>
    <w:rsid w:val="004F75A4"/>
    <w:rsid w:val="0050007D"/>
    <w:rsid w:val="00501E6E"/>
    <w:rsid w:val="005031F4"/>
    <w:rsid w:val="005046DD"/>
    <w:rsid w:val="0050497D"/>
    <w:rsid w:val="00510ECC"/>
    <w:rsid w:val="00511280"/>
    <w:rsid w:val="00511855"/>
    <w:rsid w:val="005139AB"/>
    <w:rsid w:val="005160F8"/>
    <w:rsid w:val="00516412"/>
    <w:rsid w:val="00516508"/>
    <w:rsid w:val="00517BA3"/>
    <w:rsid w:val="00522782"/>
    <w:rsid w:val="005233EB"/>
    <w:rsid w:val="0052505B"/>
    <w:rsid w:val="00526C26"/>
    <w:rsid w:val="0053046A"/>
    <w:rsid w:val="0053436B"/>
    <w:rsid w:val="00534CC7"/>
    <w:rsid w:val="0053596C"/>
    <w:rsid w:val="00540445"/>
    <w:rsid w:val="00541EE2"/>
    <w:rsid w:val="00545A82"/>
    <w:rsid w:val="00550B01"/>
    <w:rsid w:val="00550CE0"/>
    <w:rsid w:val="0055159A"/>
    <w:rsid w:val="00552365"/>
    <w:rsid w:val="00553859"/>
    <w:rsid w:val="00554D93"/>
    <w:rsid w:val="00554FFF"/>
    <w:rsid w:val="00557AEC"/>
    <w:rsid w:val="00560220"/>
    <w:rsid w:val="005629D8"/>
    <w:rsid w:val="00564CA1"/>
    <w:rsid w:val="00565E55"/>
    <w:rsid w:val="005737BE"/>
    <w:rsid w:val="005756BF"/>
    <w:rsid w:val="005774B2"/>
    <w:rsid w:val="0058022C"/>
    <w:rsid w:val="00580ED6"/>
    <w:rsid w:val="0058196E"/>
    <w:rsid w:val="00583C13"/>
    <w:rsid w:val="005841CE"/>
    <w:rsid w:val="00585F5F"/>
    <w:rsid w:val="00587CA5"/>
    <w:rsid w:val="005913E2"/>
    <w:rsid w:val="0059490B"/>
    <w:rsid w:val="00594A44"/>
    <w:rsid w:val="00596826"/>
    <w:rsid w:val="00596890"/>
    <w:rsid w:val="00597204"/>
    <w:rsid w:val="005A02BA"/>
    <w:rsid w:val="005A0F2D"/>
    <w:rsid w:val="005A22B1"/>
    <w:rsid w:val="005A2FBF"/>
    <w:rsid w:val="005A3297"/>
    <w:rsid w:val="005B16B4"/>
    <w:rsid w:val="005B2FA0"/>
    <w:rsid w:val="005B324B"/>
    <w:rsid w:val="005B5204"/>
    <w:rsid w:val="005B5399"/>
    <w:rsid w:val="005B53B7"/>
    <w:rsid w:val="005B5F1E"/>
    <w:rsid w:val="005B613B"/>
    <w:rsid w:val="005C0E40"/>
    <w:rsid w:val="005C48CE"/>
    <w:rsid w:val="005C557F"/>
    <w:rsid w:val="005C6C76"/>
    <w:rsid w:val="005D0F1E"/>
    <w:rsid w:val="005D2181"/>
    <w:rsid w:val="005D36E9"/>
    <w:rsid w:val="005D496D"/>
    <w:rsid w:val="005D7794"/>
    <w:rsid w:val="005E048E"/>
    <w:rsid w:val="005E0620"/>
    <w:rsid w:val="005E146F"/>
    <w:rsid w:val="005E19DE"/>
    <w:rsid w:val="005E1C2E"/>
    <w:rsid w:val="005E1F28"/>
    <w:rsid w:val="005E2CAF"/>
    <w:rsid w:val="005E3740"/>
    <w:rsid w:val="005E37D8"/>
    <w:rsid w:val="005E6691"/>
    <w:rsid w:val="005E73B2"/>
    <w:rsid w:val="005F0A64"/>
    <w:rsid w:val="005F14E1"/>
    <w:rsid w:val="005F1D34"/>
    <w:rsid w:val="005F362F"/>
    <w:rsid w:val="005F3E9D"/>
    <w:rsid w:val="005F5191"/>
    <w:rsid w:val="005F6594"/>
    <w:rsid w:val="005F6C23"/>
    <w:rsid w:val="005F7D10"/>
    <w:rsid w:val="0060326B"/>
    <w:rsid w:val="006063B8"/>
    <w:rsid w:val="00606E23"/>
    <w:rsid w:val="006103EB"/>
    <w:rsid w:val="0061049E"/>
    <w:rsid w:val="0061358D"/>
    <w:rsid w:val="00613C17"/>
    <w:rsid w:val="00614673"/>
    <w:rsid w:val="0061743C"/>
    <w:rsid w:val="006177B6"/>
    <w:rsid w:val="00621CA0"/>
    <w:rsid w:val="00622832"/>
    <w:rsid w:val="00622F9E"/>
    <w:rsid w:val="0062425C"/>
    <w:rsid w:val="0062749A"/>
    <w:rsid w:val="00627D36"/>
    <w:rsid w:val="006300B3"/>
    <w:rsid w:val="00633713"/>
    <w:rsid w:val="0063443C"/>
    <w:rsid w:val="00635114"/>
    <w:rsid w:val="00635E16"/>
    <w:rsid w:val="0063776E"/>
    <w:rsid w:val="006450A2"/>
    <w:rsid w:val="006451CE"/>
    <w:rsid w:val="00645F4E"/>
    <w:rsid w:val="00646FCA"/>
    <w:rsid w:val="0065103E"/>
    <w:rsid w:val="006525BD"/>
    <w:rsid w:val="006558AE"/>
    <w:rsid w:val="00655A66"/>
    <w:rsid w:val="00656347"/>
    <w:rsid w:val="00657929"/>
    <w:rsid w:val="00661396"/>
    <w:rsid w:val="00661C6D"/>
    <w:rsid w:val="00663E17"/>
    <w:rsid w:val="00664FD8"/>
    <w:rsid w:val="00666B7A"/>
    <w:rsid w:val="006702FC"/>
    <w:rsid w:val="00670E48"/>
    <w:rsid w:val="006807EF"/>
    <w:rsid w:val="00681270"/>
    <w:rsid w:val="00682528"/>
    <w:rsid w:val="00682689"/>
    <w:rsid w:val="00683C73"/>
    <w:rsid w:val="00685877"/>
    <w:rsid w:val="00685F03"/>
    <w:rsid w:val="00687941"/>
    <w:rsid w:val="00690345"/>
    <w:rsid w:val="006948F0"/>
    <w:rsid w:val="00696B90"/>
    <w:rsid w:val="006A1275"/>
    <w:rsid w:val="006A2BAA"/>
    <w:rsid w:val="006A4469"/>
    <w:rsid w:val="006A44E5"/>
    <w:rsid w:val="006A5650"/>
    <w:rsid w:val="006A7785"/>
    <w:rsid w:val="006B0DA5"/>
    <w:rsid w:val="006B251C"/>
    <w:rsid w:val="006B2F95"/>
    <w:rsid w:val="006B7D61"/>
    <w:rsid w:val="006C1451"/>
    <w:rsid w:val="006C43B2"/>
    <w:rsid w:val="006C6563"/>
    <w:rsid w:val="006D4047"/>
    <w:rsid w:val="006D4E1F"/>
    <w:rsid w:val="006D5654"/>
    <w:rsid w:val="006D67BD"/>
    <w:rsid w:val="006E1136"/>
    <w:rsid w:val="006E51A5"/>
    <w:rsid w:val="006E5328"/>
    <w:rsid w:val="006E7662"/>
    <w:rsid w:val="006F1875"/>
    <w:rsid w:val="006F1C66"/>
    <w:rsid w:val="006F299B"/>
    <w:rsid w:val="006F3155"/>
    <w:rsid w:val="006F51C6"/>
    <w:rsid w:val="006F5C43"/>
    <w:rsid w:val="006F773B"/>
    <w:rsid w:val="00700C5D"/>
    <w:rsid w:val="00702B94"/>
    <w:rsid w:val="00710AA6"/>
    <w:rsid w:val="0071441F"/>
    <w:rsid w:val="00716E8E"/>
    <w:rsid w:val="00720AAA"/>
    <w:rsid w:val="00727542"/>
    <w:rsid w:val="0072779A"/>
    <w:rsid w:val="00727DBA"/>
    <w:rsid w:val="00730FAB"/>
    <w:rsid w:val="00732023"/>
    <w:rsid w:val="007328A0"/>
    <w:rsid w:val="0073522B"/>
    <w:rsid w:val="0073546A"/>
    <w:rsid w:val="00735BB0"/>
    <w:rsid w:val="00736AF1"/>
    <w:rsid w:val="00736EB8"/>
    <w:rsid w:val="00740AFA"/>
    <w:rsid w:val="007416D0"/>
    <w:rsid w:val="00742EC7"/>
    <w:rsid w:val="00742EE6"/>
    <w:rsid w:val="007441BC"/>
    <w:rsid w:val="00746394"/>
    <w:rsid w:val="0074678B"/>
    <w:rsid w:val="00746E96"/>
    <w:rsid w:val="00747BF6"/>
    <w:rsid w:val="00751CD7"/>
    <w:rsid w:val="00752C3A"/>
    <w:rsid w:val="007573A7"/>
    <w:rsid w:val="0075794E"/>
    <w:rsid w:val="007623B0"/>
    <w:rsid w:val="00762634"/>
    <w:rsid w:val="00762D75"/>
    <w:rsid w:val="00763D3F"/>
    <w:rsid w:val="007665E5"/>
    <w:rsid w:val="00766ED4"/>
    <w:rsid w:val="00773E3D"/>
    <w:rsid w:val="00777D71"/>
    <w:rsid w:val="0078099B"/>
    <w:rsid w:val="00781D46"/>
    <w:rsid w:val="0078272B"/>
    <w:rsid w:val="00785B07"/>
    <w:rsid w:val="00787D94"/>
    <w:rsid w:val="0079037B"/>
    <w:rsid w:val="0079092B"/>
    <w:rsid w:val="00791743"/>
    <w:rsid w:val="007929D5"/>
    <w:rsid w:val="007952B9"/>
    <w:rsid w:val="00797A3E"/>
    <w:rsid w:val="007A0BE3"/>
    <w:rsid w:val="007A164A"/>
    <w:rsid w:val="007A1DE8"/>
    <w:rsid w:val="007A292E"/>
    <w:rsid w:val="007A39E3"/>
    <w:rsid w:val="007A4E1E"/>
    <w:rsid w:val="007A5AF7"/>
    <w:rsid w:val="007A65B3"/>
    <w:rsid w:val="007B5118"/>
    <w:rsid w:val="007B518A"/>
    <w:rsid w:val="007B5442"/>
    <w:rsid w:val="007B7CF9"/>
    <w:rsid w:val="007C13BF"/>
    <w:rsid w:val="007C6AE0"/>
    <w:rsid w:val="007C758B"/>
    <w:rsid w:val="007C7CEA"/>
    <w:rsid w:val="007D22B4"/>
    <w:rsid w:val="007D2434"/>
    <w:rsid w:val="007D485E"/>
    <w:rsid w:val="007D57ED"/>
    <w:rsid w:val="007D6070"/>
    <w:rsid w:val="007D66EC"/>
    <w:rsid w:val="007D6A41"/>
    <w:rsid w:val="007E1EC3"/>
    <w:rsid w:val="007E4F9A"/>
    <w:rsid w:val="007E556A"/>
    <w:rsid w:val="007E55DA"/>
    <w:rsid w:val="007E59D5"/>
    <w:rsid w:val="007E76E8"/>
    <w:rsid w:val="007F1577"/>
    <w:rsid w:val="007F47E5"/>
    <w:rsid w:val="007F64E1"/>
    <w:rsid w:val="007F6652"/>
    <w:rsid w:val="007F6BED"/>
    <w:rsid w:val="007F749E"/>
    <w:rsid w:val="007F7B91"/>
    <w:rsid w:val="008008D8"/>
    <w:rsid w:val="00800C20"/>
    <w:rsid w:val="00803AB0"/>
    <w:rsid w:val="0080576F"/>
    <w:rsid w:val="00805B6A"/>
    <w:rsid w:val="00806966"/>
    <w:rsid w:val="008071F5"/>
    <w:rsid w:val="00810135"/>
    <w:rsid w:val="00810648"/>
    <w:rsid w:val="00810C7B"/>
    <w:rsid w:val="00810DCF"/>
    <w:rsid w:val="008205BD"/>
    <w:rsid w:val="00822553"/>
    <w:rsid w:val="00823585"/>
    <w:rsid w:val="008242F2"/>
    <w:rsid w:val="008244EF"/>
    <w:rsid w:val="00824C43"/>
    <w:rsid w:val="0082607D"/>
    <w:rsid w:val="00830FC3"/>
    <w:rsid w:val="0083185A"/>
    <w:rsid w:val="00832B6F"/>
    <w:rsid w:val="00834CC8"/>
    <w:rsid w:val="00836325"/>
    <w:rsid w:val="0083795A"/>
    <w:rsid w:val="00843FEF"/>
    <w:rsid w:val="00844FF4"/>
    <w:rsid w:val="00845854"/>
    <w:rsid w:val="008522D3"/>
    <w:rsid w:val="00852471"/>
    <w:rsid w:val="00852C65"/>
    <w:rsid w:val="00852E54"/>
    <w:rsid w:val="0085321C"/>
    <w:rsid w:val="00855269"/>
    <w:rsid w:val="00855419"/>
    <w:rsid w:val="00855D53"/>
    <w:rsid w:val="00863199"/>
    <w:rsid w:val="00863F28"/>
    <w:rsid w:val="00865BF2"/>
    <w:rsid w:val="008734A6"/>
    <w:rsid w:val="00877C91"/>
    <w:rsid w:val="00885BCA"/>
    <w:rsid w:val="00886857"/>
    <w:rsid w:val="00886FF6"/>
    <w:rsid w:val="008903ED"/>
    <w:rsid w:val="008952AC"/>
    <w:rsid w:val="00895964"/>
    <w:rsid w:val="008A16DA"/>
    <w:rsid w:val="008A18EC"/>
    <w:rsid w:val="008A200C"/>
    <w:rsid w:val="008A2037"/>
    <w:rsid w:val="008A2A17"/>
    <w:rsid w:val="008A3399"/>
    <w:rsid w:val="008A367D"/>
    <w:rsid w:val="008A4D16"/>
    <w:rsid w:val="008A6310"/>
    <w:rsid w:val="008B06F6"/>
    <w:rsid w:val="008B240B"/>
    <w:rsid w:val="008B4829"/>
    <w:rsid w:val="008B4D73"/>
    <w:rsid w:val="008B615A"/>
    <w:rsid w:val="008B6205"/>
    <w:rsid w:val="008B637F"/>
    <w:rsid w:val="008C306D"/>
    <w:rsid w:val="008C40AC"/>
    <w:rsid w:val="008C48A3"/>
    <w:rsid w:val="008C4D5A"/>
    <w:rsid w:val="008C5210"/>
    <w:rsid w:val="008C5422"/>
    <w:rsid w:val="008C558F"/>
    <w:rsid w:val="008C5C3E"/>
    <w:rsid w:val="008C5C5D"/>
    <w:rsid w:val="008C6B3E"/>
    <w:rsid w:val="008C6E9B"/>
    <w:rsid w:val="008C7486"/>
    <w:rsid w:val="008D33D3"/>
    <w:rsid w:val="008D7BED"/>
    <w:rsid w:val="008E14C4"/>
    <w:rsid w:val="008E2E69"/>
    <w:rsid w:val="008F22BF"/>
    <w:rsid w:val="008F2A29"/>
    <w:rsid w:val="008F7F9F"/>
    <w:rsid w:val="00907DE8"/>
    <w:rsid w:val="00913054"/>
    <w:rsid w:val="009144A5"/>
    <w:rsid w:val="00915804"/>
    <w:rsid w:val="0091647E"/>
    <w:rsid w:val="009205C8"/>
    <w:rsid w:val="0092238F"/>
    <w:rsid w:val="00923EE4"/>
    <w:rsid w:val="00924CB1"/>
    <w:rsid w:val="00927FC1"/>
    <w:rsid w:val="00930F23"/>
    <w:rsid w:val="009311FC"/>
    <w:rsid w:val="00935555"/>
    <w:rsid w:val="0093691B"/>
    <w:rsid w:val="00941B42"/>
    <w:rsid w:val="00942A87"/>
    <w:rsid w:val="00942EB9"/>
    <w:rsid w:val="00944AD5"/>
    <w:rsid w:val="0094538B"/>
    <w:rsid w:val="009479C4"/>
    <w:rsid w:val="009514B2"/>
    <w:rsid w:val="0095354A"/>
    <w:rsid w:val="0095443A"/>
    <w:rsid w:val="00954AE4"/>
    <w:rsid w:val="00955C7D"/>
    <w:rsid w:val="009608F8"/>
    <w:rsid w:val="009620FC"/>
    <w:rsid w:val="00962B4D"/>
    <w:rsid w:val="00964529"/>
    <w:rsid w:val="0096611B"/>
    <w:rsid w:val="009677C4"/>
    <w:rsid w:val="00971177"/>
    <w:rsid w:val="00975D08"/>
    <w:rsid w:val="00976BBA"/>
    <w:rsid w:val="009811B1"/>
    <w:rsid w:val="0098289A"/>
    <w:rsid w:val="00983412"/>
    <w:rsid w:val="0098366F"/>
    <w:rsid w:val="0098424E"/>
    <w:rsid w:val="00985E75"/>
    <w:rsid w:val="0098648A"/>
    <w:rsid w:val="00987143"/>
    <w:rsid w:val="00987204"/>
    <w:rsid w:val="00997556"/>
    <w:rsid w:val="009A05E9"/>
    <w:rsid w:val="009A1772"/>
    <w:rsid w:val="009A1894"/>
    <w:rsid w:val="009A2353"/>
    <w:rsid w:val="009A3761"/>
    <w:rsid w:val="009A3B91"/>
    <w:rsid w:val="009A3D48"/>
    <w:rsid w:val="009A7A0E"/>
    <w:rsid w:val="009B068C"/>
    <w:rsid w:val="009B43E8"/>
    <w:rsid w:val="009B6A63"/>
    <w:rsid w:val="009B6E68"/>
    <w:rsid w:val="009C0530"/>
    <w:rsid w:val="009C3B5B"/>
    <w:rsid w:val="009C6AC0"/>
    <w:rsid w:val="009D0099"/>
    <w:rsid w:val="009D00FD"/>
    <w:rsid w:val="009D30F0"/>
    <w:rsid w:val="009D3548"/>
    <w:rsid w:val="009D5B28"/>
    <w:rsid w:val="009D5DD0"/>
    <w:rsid w:val="009D6784"/>
    <w:rsid w:val="009D71D6"/>
    <w:rsid w:val="009D74F3"/>
    <w:rsid w:val="009E236F"/>
    <w:rsid w:val="009E3BC9"/>
    <w:rsid w:val="009E4246"/>
    <w:rsid w:val="009E432E"/>
    <w:rsid w:val="009E436B"/>
    <w:rsid w:val="009E4642"/>
    <w:rsid w:val="009E4A04"/>
    <w:rsid w:val="009F2640"/>
    <w:rsid w:val="009F45C3"/>
    <w:rsid w:val="009F51D1"/>
    <w:rsid w:val="009F773C"/>
    <w:rsid w:val="00A05DE0"/>
    <w:rsid w:val="00A06BB2"/>
    <w:rsid w:val="00A07FC7"/>
    <w:rsid w:val="00A1114A"/>
    <w:rsid w:val="00A131A0"/>
    <w:rsid w:val="00A1359B"/>
    <w:rsid w:val="00A14C25"/>
    <w:rsid w:val="00A17617"/>
    <w:rsid w:val="00A17B74"/>
    <w:rsid w:val="00A20055"/>
    <w:rsid w:val="00A20832"/>
    <w:rsid w:val="00A2092D"/>
    <w:rsid w:val="00A20B5B"/>
    <w:rsid w:val="00A253CC"/>
    <w:rsid w:val="00A25ABD"/>
    <w:rsid w:val="00A25DB7"/>
    <w:rsid w:val="00A2613E"/>
    <w:rsid w:val="00A26FD2"/>
    <w:rsid w:val="00A308B3"/>
    <w:rsid w:val="00A324A0"/>
    <w:rsid w:val="00A32617"/>
    <w:rsid w:val="00A33064"/>
    <w:rsid w:val="00A3351F"/>
    <w:rsid w:val="00A34658"/>
    <w:rsid w:val="00A3526F"/>
    <w:rsid w:val="00A35DF4"/>
    <w:rsid w:val="00A44AEF"/>
    <w:rsid w:val="00A45481"/>
    <w:rsid w:val="00A45E4A"/>
    <w:rsid w:val="00A5420C"/>
    <w:rsid w:val="00A54568"/>
    <w:rsid w:val="00A55C95"/>
    <w:rsid w:val="00A56E4C"/>
    <w:rsid w:val="00A575EC"/>
    <w:rsid w:val="00A57B59"/>
    <w:rsid w:val="00A60E81"/>
    <w:rsid w:val="00A61C12"/>
    <w:rsid w:val="00A629E2"/>
    <w:rsid w:val="00A63B33"/>
    <w:rsid w:val="00A63D88"/>
    <w:rsid w:val="00A64A7D"/>
    <w:rsid w:val="00A651EE"/>
    <w:rsid w:val="00A655C9"/>
    <w:rsid w:val="00A66D8C"/>
    <w:rsid w:val="00A67194"/>
    <w:rsid w:val="00A67E35"/>
    <w:rsid w:val="00A7186C"/>
    <w:rsid w:val="00A72046"/>
    <w:rsid w:val="00A728CD"/>
    <w:rsid w:val="00A731B1"/>
    <w:rsid w:val="00A741DB"/>
    <w:rsid w:val="00A744D6"/>
    <w:rsid w:val="00A74EAA"/>
    <w:rsid w:val="00A7742A"/>
    <w:rsid w:val="00A77E6D"/>
    <w:rsid w:val="00A84A21"/>
    <w:rsid w:val="00A85D59"/>
    <w:rsid w:val="00A8716E"/>
    <w:rsid w:val="00A90D42"/>
    <w:rsid w:val="00A90FFD"/>
    <w:rsid w:val="00A941AE"/>
    <w:rsid w:val="00A946F9"/>
    <w:rsid w:val="00A954FC"/>
    <w:rsid w:val="00A962D7"/>
    <w:rsid w:val="00A96643"/>
    <w:rsid w:val="00AA24F2"/>
    <w:rsid w:val="00AA4EDB"/>
    <w:rsid w:val="00AA51EF"/>
    <w:rsid w:val="00AA7AB1"/>
    <w:rsid w:val="00AB248B"/>
    <w:rsid w:val="00AB2A93"/>
    <w:rsid w:val="00AC1A65"/>
    <w:rsid w:val="00AC1A86"/>
    <w:rsid w:val="00AC20F5"/>
    <w:rsid w:val="00AC25DC"/>
    <w:rsid w:val="00AC442A"/>
    <w:rsid w:val="00AC516C"/>
    <w:rsid w:val="00AC5DFD"/>
    <w:rsid w:val="00AD1CFE"/>
    <w:rsid w:val="00AD20C7"/>
    <w:rsid w:val="00AD69D3"/>
    <w:rsid w:val="00AD6E2F"/>
    <w:rsid w:val="00AD7AB7"/>
    <w:rsid w:val="00AE103A"/>
    <w:rsid w:val="00AE10CD"/>
    <w:rsid w:val="00AE10F0"/>
    <w:rsid w:val="00AE118E"/>
    <w:rsid w:val="00AE2A3B"/>
    <w:rsid w:val="00AF5680"/>
    <w:rsid w:val="00AF6673"/>
    <w:rsid w:val="00B00505"/>
    <w:rsid w:val="00B05BEE"/>
    <w:rsid w:val="00B10215"/>
    <w:rsid w:val="00B1466A"/>
    <w:rsid w:val="00B17A74"/>
    <w:rsid w:val="00B17DAE"/>
    <w:rsid w:val="00B20254"/>
    <w:rsid w:val="00B20A61"/>
    <w:rsid w:val="00B20CD7"/>
    <w:rsid w:val="00B2472D"/>
    <w:rsid w:val="00B25839"/>
    <w:rsid w:val="00B2583E"/>
    <w:rsid w:val="00B26979"/>
    <w:rsid w:val="00B32A95"/>
    <w:rsid w:val="00B33337"/>
    <w:rsid w:val="00B34DEC"/>
    <w:rsid w:val="00B35BB1"/>
    <w:rsid w:val="00B37300"/>
    <w:rsid w:val="00B41FF5"/>
    <w:rsid w:val="00B431B3"/>
    <w:rsid w:val="00B438E0"/>
    <w:rsid w:val="00B43CE8"/>
    <w:rsid w:val="00B5055E"/>
    <w:rsid w:val="00B51F26"/>
    <w:rsid w:val="00B52E50"/>
    <w:rsid w:val="00B53DEA"/>
    <w:rsid w:val="00B547A6"/>
    <w:rsid w:val="00B54D3E"/>
    <w:rsid w:val="00B553A0"/>
    <w:rsid w:val="00B56AA1"/>
    <w:rsid w:val="00B57EB4"/>
    <w:rsid w:val="00B61569"/>
    <w:rsid w:val="00B61A09"/>
    <w:rsid w:val="00B626EA"/>
    <w:rsid w:val="00B63EF7"/>
    <w:rsid w:val="00B65D2C"/>
    <w:rsid w:val="00B670FD"/>
    <w:rsid w:val="00B7043E"/>
    <w:rsid w:val="00B70A72"/>
    <w:rsid w:val="00B7265B"/>
    <w:rsid w:val="00B76F3F"/>
    <w:rsid w:val="00B80268"/>
    <w:rsid w:val="00B8144D"/>
    <w:rsid w:val="00B8270D"/>
    <w:rsid w:val="00B83DAD"/>
    <w:rsid w:val="00B84A7B"/>
    <w:rsid w:val="00B84CFF"/>
    <w:rsid w:val="00B86B78"/>
    <w:rsid w:val="00B91D4A"/>
    <w:rsid w:val="00B9596D"/>
    <w:rsid w:val="00B964FC"/>
    <w:rsid w:val="00B96A2B"/>
    <w:rsid w:val="00B96A6D"/>
    <w:rsid w:val="00B97869"/>
    <w:rsid w:val="00BA08A6"/>
    <w:rsid w:val="00BA6E20"/>
    <w:rsid w:val="00BA75F7"/>
    <w:rsid w:val="00BB1619"/>
    <w:rsid w:val="00BB1B07"/>
    <w:rsid w:val="00BB43AA"/>
    <w:rsid w:val="00BB7331"/>
    <w:rsid w:val="00BB78FA"/>
    <w:rsid w:val="00BC02CF"/>
    <w:rsid w:val="00BC07AA"/>
    <w:rsid w:val="00BC7426"/>
    <w:rsid w:val="00BD0959"/>
    <w:rsid w:val="00BD3339"/>
    <w:rsid w:val="00BD46FE"/>
    <w:rsid w:val="00BD50D2"/>
    <w:rsid w:val="00BD5243"/>
    <w:rsid w:val="00BE34CC"/>
    <w:rsid w:val="00BE57D5"/>
    <w:rsid w:val="00BE5C9F"/>
    <w:rsid w:val="00BE639D"/>
    <w:rsid w:val="00BE6684"/>
    <w:rsid w:val="00BF0E8D"/>
    <w:rsid w:val="00BF19D9"/>
    <w:rsid w:val="00BF3A40"/>
    <w:rsid w:val="00BF56E8"/>
    <w:rsid w:val="00C013AF"/>
    <w:rsid w:val="00C02C6B"/>
    <w:rsid w:val="00C02E06"/>
    <w:rsid w:val="00C04E84"/>
    <w:rsid w:val="00C05B1F"/>
    <w:rsid w:val="00C06318"/>
    <w:rsid w:val="00C06396"/>
    <w:rsid w:val="00C07AAB"/>
    <w:rsid w:val="00C07B85"/>
    <w:rsid w:val="00C10770"/>
    <w:rsid w:val="00C1224F"/>
    <w:rsid w:val="00C1265F"/>
    <w:rsid w:val="00C15065"/>
    <w:rsid w:val="00C162AC"/>
    <w:rsid w:val="00C16BAE"/>
    <w:rsid w:val="00C17A49"/>
    <w:rsid w:val="00C20BD8"/>
    <w:rsid w:val="00C2177E"/>
    <w:rsid w:val="00C218A8"/>
    <w:rsid w:val="00C21B7B"/>
    <w:rsid w:val="00C21DC1"/>
    <w:rsid w:val="00C22D82"/>
    <w:rsid w:val="00C241BD"/>
    <w:rsid w:val="00C2535C"/>
    <w:rsid w:val="00C255EC"/>
    <w:rsid w:val="00C3172F"/>
    <w:rsid w:val="00C32BC9"/>
    <w:rsid w:val="00C34D1B"/>
    <w:rsid w:val="00C366AB"/>
    <w:rsid w:val="00C36A2B"/>
    <w:rsid w:val="00C36FE9"/>
    <w:rsid w:val="00C41A40"/>
    <w:rsid w:val="00C43134"/>
    <w:rsid w:val="00C43BA5"/>
    <w:rsid w:val="00C43CFB"/>
    <w:rsid w:val="00C4541B"/>
    <w:rsid w:val="00C47B0F"/>
    <w:rsid w:val="00C51C82"/>
    <w:rsid w:val="00C52CFF"/>
    <w:rsid w:val="00C532B4"/>
    <w:rsid w:val="00C5528A"/>
    <w:rsid w:val="00C56A80"/>
    <w:rsid w:val="00C5757A"/>
    <w:rsid w:val="00C57E26"/>
    <w:rsid w:val="00C610B6"/>
    <w:rsid w:val="00C660C6"/>
    <w:rsid w:val="00C66ABC"/>
    <w:rsid w:val="00C6756F"/>
    <w:rsid w:val="00C70F73"/>
    <w:rsid w:val="00C72636"/>
    <w:rsid w:val="00C73F55"/>
    <w:rsid w:val="00C75C31"/>
    <w:rsid w:val="00C8310D"/>
    <w:rsid w:val="00C849B8"/>
    <w:rsid w:val="00C84BA8"/>
    <w:rsid w:val="00C8591C"/>
    <w:rsid w:val="00C86FE9"/>
    <w:rsid w:val="00C9229D"/>
    <w:rsid w:val="00C95AA4"/>
    <w:rsid w:val="00C97782"/>
    <w:rsid w:val="00C97AF3"/>
    <w:rsid w:val="00CA25B6"/>
    <w:rsid w:val="00CA37AE"/>
    <w:rsid w:val="00CA392F"/>
    <w:rsid w:val="00CA6CDE"/>
    <w:rsid w:val="00CA7371"/>
    <w:rsid w:val="00CA7CFE"/>
    <w:rsid w:val="00CA7E77"/>
    <w:rsid w:val="00CB05DF"/>
    <w:rsid w:val="00CB15C8"/>
    <w:rsid w:val="00CB24A0"/>
    <w:rsid w:val="00CB525F"/>
    <w:rsid w:val="00CB5A66"/>
    <w:rsid w:val="00CB619D"/>
    <w:rsid w:val="00CB73F5"/>
    <w:rsid w:val="00CB760D"/>
    <w:rsid w:val="00CB790D"/>
    <w:rsid w:val="00CC4AA2"/>
    <w:rsid w:val="00CC5552"/>
    <w:rsid w:val="00CC63DB"/>
    <w:rsid w:val="00CC6D6A"/>
    <w:rsid w:val="00CC7BFC"/>
    <w:rsid w:val="00CC7C1D"/>
    <w:rsid w:val="00CC7CB6"/>
    <w:rsid w:val="00CD0B67"/>
    <w:rsid w:val="00CD1145"/>
    <w:rsid w:val="00CD28E3"/>
    <w:rsid w:val="00CD3224"/>
    <w:rsid w:val="00CD46E6"/>
    <w:rsid w:val="00CE2C65"/>
    <w:rsid w:val="00CE347B"/>
    <w:rsid w:val="00CE4164"/>
    <w:rsid w:val="00CE7913"/>
    <w:rsid w:val="00CE7CC2"/>
    <w:rsid w:val="00CF1E12"/>
    <w:rsid w:val="00CF1FE3"/>
    <w:rsid w:val="00CF3A60"/>
    <w:rsid w:val="00CF5005"/>
    <w:rsid w:val="00CF5DE7"/>
    <w:rsid w:val="00CF6A9C"/>
    <w:rsid w:val="00CF6C91"/>
    <w:rsid w:val="00CF7468"/>
    <w:rsid w:val="00D06E8D"/>
    <w:rsid w:val="00D06EED"/>
    <w:rsid w:val="00D10529"/>
    <w:rsid w:val="00D112E0"/>
    <w:rsid w:val="00D12143"/>
    <w:rsid w:val="00D13669"/>
    <w:rsid w:val="00D13B4E"/>
    <w:rsid w:val="00D14E41"/>
    <w:rsid w:val="00D153A6"/>
    <w:rsid w:val="00D1583B"/>
    <w:rsid w:val="00D15E0B"/>
    <w:rsid w:val="00D16FCB"/>
    <w:rsid w:val="00D2197A"/>
    <w:rsid w:val="00D249E3"/>
    <w:rsid w:val="00D30D2C"/>
    <w:rsid w:val="00D310C7"/>
    <w:rsid w:val="00D40966"/>
    <w:rsid w:val="00D43F55"/>
    <w:rsid w:val="00D44C70"/>
    <w:rsid w:val="00D464CB"/>
    <w:rsid w:val="00D5356C"/>
    <w:rsid w:val="00D57CFE"/>
    <w:rsid w:val="00D626EF"/>
    <w:rsid w:val="00D634F7"/>
    <w:rsid w:val="00D6359F"/>
    <w:rsid w:val="00D6371B"/>
    <w:rsid w:val="00D637B6"/>
    <w:rsid w:val="00D643EA"/>
    <w:rsid w:val="00D65AC4"/>
    <w:rsid w:val="00D65D7C"/>
    <w:rsid w:val="00D673EA"/>
    <w:rsid w:val="00D737FC"/>
    <w:rsid w:val="00D769CF"/>
    <w:rsid w:val="00D76AEA"/>
    <w:rsid w:val="00D77051"/>
    <w:rsid w:val="00D770BA"/>
    <w:rsid w:val="00D80621"/>
    <w:rsid w:val="00D81BD0"/>
    <w:rsid w:val="00D83F57"/>
    <w:rsid w:val="00D8487F"/>
    <w:rsid w:val="00D84A25"/>
    <w:rsid w:val="00D8711B"/>
    <w:rsid w:val="00D9156B"/>
    <w:rsid w:val="00D956A3"/>
    <w:rsid w:val="00D96711"/>
    <w:rsid w:val="00DA08D4"/>
    <w:rsid w:val="00DA22C2"/>
    <w:rsid w:val="00DA396D"/>
    <w:rsid w:val="00DA522C"/>
    <w:rsid w:val="00DA5653"/>
    <w:rsid w:val="00DA6F04"/>
    <w:rsid w:val="00DB096D"/>
    <w:rsid w:val="00DC050A"/>
    <w:rsid w:val="00DC0D79"/>
    <w:rsid w:val="00DC1F8C"/>
    <w:rsid w:val="00DC2311"/>
    <w:rsid w:val="00DC2F4A"/>
    <w:rsid w:val="00DC3CD1"/>
    <w:rsid w:val="00DC4C91"/>
    <w:rsid w:val="00DC4E45"/>
    <w:rsid w:val="00DC517E"/>
    <w:rsid w:val="00DC6D00"/>
    <w:rsid w:val="00DC6FC6"/>
    <w:rsid w:val="00DC70A1"/>
    <w:rsid w:val="00DD00E9"/>
    <w:rsid w:val="00DD13EA"/>
    <w:rsid w:val="00DD17B6"/>
    <w:rsid w:val="00DD3E7B"/>
    <w:rsid w:val="00DD648C"/>
    <w:rsid w:val="00DD67F6"/>
    <w:rsid w:val="00DD758A"/>
    <w:rsid w:val="00DE2A56"/>
    <w:rsid w:val="00DE2DE3"/>
    <w:rsid w:val="00DE31A2"/>
    <w:rsid w:val="00DE427A"/>
    <w:rsid w:val="00DE51E5"/>
    <w:rsid w:val="00DE6816"/>
    <w:rsid w:val="00DE7F3B"/>
    <w:rsid w:val="00DF0F7A"/>
    <w:rsid w:val="00DF13B4"/>
    <w:rsid w:val="00DF1ACC"/>
    <w:rsid w:val="00DF35F4"/>
    <w:rsid w:val="00DF38B7"/>
    <w:rsid w:val="00E01939"/>
    <w:rsid w:val="00E03722"/>
    <w:rsid w:val="00E03871"/>
    <w:rsid w:val="00E06492"/>
    <w:rsid w:val="00E0704C"/>
    <w:rsid w:val="00E07996"/>
    <w:rsid w:val="00E079EF"/>
    <w:rsid w:val="00E10810"/>
    <w:rsid w:val="00E10EC9"/>
    <w:rsid w:val="00E11979"/>
    <w:rsid w:val="00E12707"/>
    <w:rsid w:val="00E12DE8"/>
    <w:rsid w:val="00E174ED"/>
    <w:rsid w:val="00E2070A"/>
    <w:rsid w:val="00E2526B"/>
    <w:rsid w:val="00E33175"/>
    <w:rsid w:val="00E36E8B"/>
    <w:rsid w:val="00E373AA"/>
    <w:rsid w:val="00E406F8"/>
    <w:rsid w:val="00E40A79"/>
    <w:rsid w:val="00E440D4"/>
    <w:rsid w:val="00E4526F"/>
    <w:rsid w:val="00E554EE"/>
    <w:rsid w:val="00E568AF"/>
    <w:rsid w:val="00E56C72"/>
    <w:rsid w:val="00E6295A"/>
    <w:rsid w:val="00E62C37"/>
    <w:rsid w:val="00E64062"/>
    <w:rsid w:val="00E662E9"/>
    <w:rsid w:val="00E6648D"/>
    <w:rsid w:val="00E6735A"/>
    <w:rsid w:val="00E70CB6"/>
    <w:rsid w:val="00E70D32"/>
    <w:rsid w:val="00E71B5A"/>
    <w:rsid w:val="00E7309B"/>
    <w:rsid w:val="00E73E23"/>
    <w:rsid w:val="00E746AC"/>
    <w:rsid w:val="00E75D07"/>
    <w:rsid w:val="00E77989"/>
    <w:rsid w:val="00E80EA0"/>
    <w:rsid w:val="00E81ECD"/>
    <w:rsid w:val="00E84674"/>
    <w:rsid w:val="00E861F4"/>
    <w:rsid w:val="00E86559"/>
    <w:rsid w:val="00E87407"/>
    <w:rsid w:val="00E903C5"/>
    <w:rsid w:val="00E910BB"/>
    <w:rsid w:val="00E9148A"/>
    <w:rsid w:val="00E915FD"/>
    <w:rsid w:val="00E93190"/>
    <w:rsid w:val="00E93F52"/>
    <w:rsid w:val="00E944D3"/>
    <w:rsid w:val="00E95DEF"/>
    <w:rsid w:val="00E974B5"/>
    <w:rsid w:val="00EA0CE0"/>
    <w:rsid w:val="00EA227A"/>
    <w:rsid w:val="00EA410D"/>
    <w:rsid w:val="00EA73E6"/>
    <w:rsid w:val="00EB0968"/>
    <w:rsid w:val="00EB0C8D"/>
    <w:rsid w:val="00EB1103"/>
    <w:rsid w:val="00EB2203"/>
    <w:rsid w:val="00EB347F"/>
    <w:rsid w:val="00EB55F5"/>
    <w:rsid w:val="00EB6C8E"/>
    <w:rsid w:val="00EC01F7"/>
    <w:rsid w:val="00EC20F6"/>
    <w:rsid w:val="00EC3DE7"/>
    <w:rsid w:val="00EC4213"/>
    <w:rsid w:val="00EC4F3E"/>
    <w:rsid w:val="00EC6D65"/>
    <w:rsid w:val="00EC6FFD"/>
    <w:rsid w:val="00EC70C9"/>
    <w:rsid w:val="00ED0A0A"/>
    <w:rsid w:val="00ED388F"/>
    <w:rsid w:val="00ED70A6"/>
    <w:rsid w:val="00ED7F2B"/>
    <w:rsid w:val="00EE004D"/>
    <w:rsid w:val="00EE047D"/>
    <w:rsid w:val="00EE1CEF"/>
    <w:rsid w:val="00EE2419"/>
    <w:rsid w:val="00EE35E8"/>
    <w:rsid w:val="00EE56B5"/>
    <w:rsid w:val="00EE7A90"/>
    <w:rsid w:val="00EE7B7B"/>
    <w:rsid w:val="00EF1ED6"/>
    <w:rsid w:val="00EF25D6"/>
    <w:rsid w:val="00EF4B23"/>
    <w:rsid w:val="00EF5B01"/>
    <w:rsid w:val="00EF6F69"/>
    <w:rsid w:val="00F027A3"/>
    <w:rsid w:val="00F04325"/>
    <w:rsid w:val="00F05A6C"/>
    <w:rsid w:val="00F063E0"/>
    <w:rsid w:val="00F10015"/>
    <w:rsid w:val="00F12CC9"/>
    <w:rsid w:val="00F12D2E"/>
    <w:rsid w:val="00F174FE"/>
    <w:rsid w:val="00F22397"/>
    <w:rsid w:val="00F23BD4"/>
    <w:rsid w:val="00F24CAE"/>
    <w:rsid w:val="00F259D3"/>
    <w:rsid w:val="00F274D7"/>
    <w:rsid w:val="00F35C9D"/>
    <w:rsid w:val="00F364CE"/>
    <w:rsid w:val="00F41837"/>
    <w:rsid w:val="00F42D4B"/>
    <w:rsid w:val="00F43D3D"/>
    <w:rsid w:val="00F440E0"/>
    <w:rsid w:val="00F44A5E"/>
    <w:rsid w:val="00F44C9F"/>
    <w:rsid w:val="00F451E5"/>
    <w:rsid w:val="00F4728A"/>
    <w:rsid w:val="00F50687"/>
    <w:rsid w:val="00F55061"/>
    <w:rsid w:val="00F55A4F"/>
    <w:rsid w:val="00F561D8"/>
    <w:rsid w:val="00F61F9C"/>
    <w:rsid w:val="00F622D9"/>
    <w:rsid w:val="00F6298A"/>
    <w:rsid w:val="00F638D7"/>
    <w:rsid w:val="00F64FA1"/>
    <w:rsid w:val="00F70C51"/>
    <w:rsid w:val="00F74421"/>
    <w:rsid w:val="00F774A0"/>
    <w:rsid w:val="00F77A0B"/>
    <w:rsid w:val="00F820C2"/>
    <w:rsid w:val="00F86D23"/>
    <w:rsid w:val="00F91B76"/>
    <w:rsid w:val="00F9256F"/>
    <w:rsid w:val="00F92702"/>
    <w:rsid w:val="00F928C1"/>
    <w:rsid w:val="00F93164"/>
    <w:rsid w:val="00F943E7"/>
    <w:rsid w:val="00F970A9"/>
    <w:rsid w:val="00F97590"/>
    <w:rsid w:val="00FA03D4"/>
    <w:rsid w:val="00FA2102"/>
    <w:rsid w:val="00FA2979"/>
    <w:rsid w:val="00FA5598"/>
    <w:rsid w:val="00FB0ACE"/>
    <w:rsid w:val="00FB0F1A"/>
    <w:rsid w:val="00FB156C"/>
    <w:rsid w:val="00FB1FAB"/>
    <w:rsid w:val="00FB3CBC"/>
    <w:rsid w:val="00FB4DFB"/>
    <w:rsid w:val="00FB5271"/>
    <w:rsid w:val="00FB658A"/>
    <w:rsid w:val="00FB76B2"/>
    <w:rsid w:val="00FC080F"/>
    <w:rsid w:val="00FC1644"/>
    <w:rsid w:val="00FC3BE1"/>
    <w:rsid w:val="00FC4CF0"/>
    <w:rsid w:val="00FC7C04"/>
    <w:rsid w:val="00FD1C0D"/>
    <w:rsid w:val="00FD34A8"/>
    <w:rsid w:val="00FD42F5"/>
    <w:rsid w:val="00FD4D64"/>
    <w:rsid w:val="00FD5154"/>
    <w:rsid w:val="00FD69AC"/>
    <w:rsid w:val="00FE1047"/>
    <w:rsid w:val="00FE1B52"/>
    <w:rsid w:val="00FE1FF2"/>
    <w:rsid w:val="00FE34A5"/>
    <w:rsid w:val="00FE38D0"/>
    <w:rsid w:val="00FE3B08"/>
    <w:rsid w:val="00FE477D"/>
    <w:rsid w:val="00FE5F32"/>
    <w:rsid w:val="00FF0BCD"/>
    <w:rsid w:val="00FF0D21"/>
    <w:rsid w:val="00FF10EF"/>
    <w:rsid w:val="00FF1DA6"/>
    <w:rsid w:val="00FF1EB3"/>
    <w:rsid w:val="00FF20F5"/>
    <w:rsid w:val="00FF37F1"/>
    <w:rsid w:val="00FF5FA6"/>
    <w:rsid w:val="00FF6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 w:type="paragraph" w:styleId="Seznamsodrkami">
    <w:name w:val="List Bullet"/>
    <w:basedOn w:val="Normln"/>
    <w:rsid w:val="004A32EB"/>
    <w:pPr>
      <w:numPr>
        <w:numId w:val="17"/>
      </w:numPr>
      <w:suppressAutoHyphens/>
      <w:autoSpaceDN w:val="0"/>
      <w:spacing w:line="254" w:lineRule="auto"/>
      <w:ind w:left="0" w:firstLine="0"/>
      <w:textAlignment w:val="baseline"/>
    </w:pPr>
    <w:rPr>
      <w:rFonts w:ascii="Calibri" w:eastAsia="Calibri" w:hAnsi="Calibri" w:cs="Times New Roman"/>
      <w:kern w:val="3"/>
    </w:rPr>
  </w:style>
  <w:style w:type="numbering" w:customStyle="1" w:styleId="LFO1">
    <w:name w:val="LFO1"/>
    <w:basedOn w:val="Bezseznamu"/>
    <w:rsid w:val="004A32E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8724</Words>
  <Characters>51474</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2026-06-01T09:10:00Z</dcterms:created>
  <dcterms:modified xsi:type="dcterms:W3CDTF">2026-06-01T09:10:00Z</dcterms:modified>
</cp:coreProperties>
</file>