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F97A"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6EB4BFA2"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proofErr w:type="gramEnd"/>
      <w:r w:rsidRPr="00D9156B">
        <w:rPr>
          <w:rFonts w:ascii="Times New Roman" w:hAnsi="Times New Roman" w:cs="Times New Roman"/>
          <w:sz w:val="36"/>
          <w:szCs w:val="36"/>
        </w:rPr>
        <w:t xml:space="preserve">  </w:t>
      </w:r>
      <w:r w:rsidR="00C610B6">
        <w:rPr>
          <w:rFonts w:ascii="Times New Roman" w:hAnsi="Times New Roman" w:cs="Times New Roman"/>
          <w:b/>
          <w:sz w:val="56"/>
          <w:szCs w:val="56"/>
        </w:rPr>
        <w:t>5</w:t>
      </w:r>
      <w:r w:rsidR="00C162AC">
        <w:rPr>
          <w:rFonts w:ascii="Times New Roman" w:hAnsi="Times New Roman" w:cs="Times New Roman"/>
          <w:b/>
          <w:sz w:val="56"/>
          <w:szCs w:val="56"/>
        </w:rPr>
        <w:t>/202</w:t>
      </w:r>
      <w:r w:rsidR="0044348E">
        <w:rPr>
          <w:rFonts w:ascii="Times New Roman" w:hAnsi="Times New Roman" w:cs="Times New Roman"/>
          <w:b/>
          <w:sz w:val="56"/>
          <w:szCs w:val="56"/>
        </w:rPr>
        <w:t>1</w:t>
      </w:r>
    </w:p>
    <w:p w14:paraId="0CA87C82" w14:textId="77777777" w:rsidR="00474251" w:rsidRPr="00D9156B" w:rsidRDefault="00474251"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751EA498" w:rsidR="000760C2" w:rsidRDefault="00C610B6" w:rsidP="008D7BED">
      <w:pPr>
        <w:spacing w:after="0"/>
        <w:jc w:val="both"/>
        <w:rPr>
          <w:rFonts w:ascii="Times New Roman" w:hAnsi="Times New Roman" w:cs="Times New Roman"/>
          <w:sz w:val="28"/>
          <w:szCs w:val="28"/>
        </w:rPr>
      </w:pPr>
      <w:r>
        <w:rPr>
          <w:rFonts w:ascii="Times New Roman" w:hAnsi="Times New Roman" w:cs="Times New Roman"/>
          <w:sz w:val="28"/>
          <w:szCs w:val="28"/>
        </w:rPr>
        <w:t>Rozšíření závaznosti Kolektivní smlouvy vyššího stupně na rok 2021</w:t>
      </w:r>
    </w:p>
    <w:p w14:paraId="2814E7AA" w14:textId="6FC8D547" w:rsidR="008D7BED" w:rsidRDefault="00C610B6"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Poslanecká sněmovna schválila pravidla </w:t>
      </w:r>
      <w:proofErr w:type="spellStart"/>
      <w:r>
        <w:rPr>
          <w:rFonts w:ascii="Times New Roman" w:hAnsi="Times New Roman" w:cs="Times New Roman"/>
          <w:sz w:val="28"/>
          <w:szCs w:val="28"/>
        </w:rPr>
        <w:t>kurzarbeitu</w:t>
      </w:r>
      <w:proofErr w:type="spellEnd"/>
    </w:p>
    <w:p w14:paraId="45083D06" w14:textId="63A56F23" w:rsidR="008D7BED" w:rsidRDefault="00C610B6" w:rsidP="008D7BED">
      <w:pPr>
        <w:spacing w:after="0"/>
        <w:jc w:val="both"/>
        <w:rPr>
          <w:rFonts w:ascii="Times New Roman" w:hAnsi="Times New Roman" w:cs="Times New Roman"/>
          <w:sz w:val="28"/>
          <w:szCs w:val="28"/>
        </w:rPr>
      </w:pPr>
      <w:r>
        <w:rPr>
          <w:rFonts w:ascii="Times New Roman" w:hAnsi="Times New Roman" w:cs="Times New Roman"/>
          <w:sz w:val="28"/>
          <w:szCs w:val="28"/>
        </w:rPr>
        <w:t>Chystají se změny občanských průkazů</w:t>
      </w:r>
    </w:p>
    <w:p w14:paraId="6819E7F8" w14:textId="3F8EB7ED" w:rsidR="004B1FEC" w:rsidRDefault="00C610B6" w:rsidP="008D7BED">
      <w:pPr>
        <w:spacing w:after="0"/>
        <w:jc w:val="both"/>
        <w:rPr>
          <w:rFonts w:ascii="Times New Roman" w:hAnsi="Times New Roman" w:cs="Times New Roman"/>
          <w:sz w:val="28"/>
          <w:szCs w:val="28"/>
        </w:rPr>
      </w:pPr>
      <w:r>
        <w:rPr>
          <w:rFonts w:ascii="Times New Roman" w:hAnsi="Times New Roman" w:cs="Times New Roman"/>
          <w:sz w:val="28"/>
          <w:szCs w:val="28"/>
        </w:rPr>
        <w:t>Očkování zaměstnanců proti onemocnění COVID-19</w:t>
      </w:r>
    </w:p>
    <w:p w14:paraId="44E4F84D" w14:textId="4FA92C1A" w:rsidR="008D7BED" w:rsidRDefault="00C610B6" w:rsidP="008D7BED">
      <w:pPr>
        <w:spacing w:after="0"/>
        <w:jc w:val="both"/>
        <w:rPr>
          <w:rFonts w:ascii="Times New Roman" w:hAnsi="Times New Roman" w:cs="Times New Roman"/>
          <w:sz w:val="28"/>
          <w:szCs w:val="28"/>
        </w:rPr>
      </w:pPr>
      <w:r>
        <w:rPr>
          <w:rFonts w:ascii="Times New Roman" w:hAnsi="Times New Roman" w:cs="Times New Roman"/>
          <w:sz w:val="28"/>
          <w:szCs w:val="28"/>
        </w:rPr>
        <w:t>Digitální certifikát EU COVID</w:t>
      </w:r>
    </w:p>
    <w:p w14:paraId="1F166855" w14:textId="77777777" w:rsidR="000760C2" w:rsidRDefault="000760C2" w:rsidP="003F1441">
      <w:pPr>
        <w:spacing w:after="0"/>
        <w:jc w:val="both"/>
        <w:rPr>
          <w:rFonts w:ascii="Times New Roman" w:hAnsi="Times New Roman" w:cs="Times New Roman"/>
          <w:sz w:val="28"/>
          <w:szCs w:val="28"/>
        </w:rPr>
      </w:pPr>
    </w:p>
    <w:p w14:paraId="39AD4DDC" w14:textId="77777777" w:rsidR="000760C2" w:rsidRPr="00D9156B" w:rsidRDefault="000760C2"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3D99671B" w14:textId="411539B8" w:rsidR="00FB4DFB" w:rsidRDefault="00FB4DFB" w:rsidP="00661396">
      <w:pPr>
        <w:rPr>
          <w:rFonts w:ascii="Times New Roman" w:hAnsi="Times New Roman" w:cs="Times New Roman"/>
          <w:sz w:val="28"/>
          <w:szCs w:val="28"/>
        </w:rPr>
      </w:pPr>
    </w:p>
    <w:p w14:paraId="6654298C" w14:textId="77777777" w:rsidR="00FB4DFB" w:rsidRPr="00D9156B" w:rsidRDefault="00FB4DFB"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proofErr w:type="gramStart"/>
      <w:r w:rsidRPr="00D9156B">
        <w:rPr>
          <w:rFonts w:ascii="Times New Roman" w:hAnsi="Times New Roman" w:cs="Times New Roman"/>
          <w:b/>
          <w:sz w:val="32"/>
          <w:szCs w:val="32"/>
        </w:rPr>
        <w:t>O  B</w:t>
      </w:r>
      <w:proofErr w:type="gramEnd"/>
      <w:r w:rsidRPr="00D9156B">
        <w:rPr>
          <w:rFonts w:ascii="Times New Roman" w:hAnsi="Times New Roman" w:cs="Times New Roman"/>
          <w:b/>
          <w:sz w:val="32"/>
          <w:szCs w:val="32"/>
        </w:rPr>
        <w:t xml:space="preserve">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4EF17500" w14:textId="77777777" w:rsidR="000B1E14" w:rsidRDefault="00C36A2B" w:rsidP="000B1E14">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32"/>
          <w:szCs w:val="32"/>
        </w:rPr>
        <w:tab/>
      </w:r>
    </w:p>
    <w:p w14:paraId="20226089" w14:textId="77777777" w:rsidR="006702FC" w:rsidRDefault="000B1E14"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61DE31F2" w14:textId="01ED266F" w:rsidR="006702FC" w:rsidRDefault="00C51C82" w:rsidP="00C51C8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610B6">
        <w:rPr>
          <w:rFonts w:ascii="Times New Roman" w:hAnsi="Times New Roman" w:cs="Times New Roman"/>
          <w:b/>
          <w:sz w:val="28"/>
          <w:szCs w:val="28"/>
        </w:rPr>
        <w:t>Rozšíření závaznosti KSVS na rok 2021</w:t>
      </w:r>
      <w:r>
        <w:rPr>
          <w:rFonts w:ascii="Times New Roman" w:hAnsi="Times New Roman" w:cs="Times New Roman"/>
          <w:b/>
          <w:sz w:val="28"/>
          <w:szCs w:val="28"/>
        </w:rPr>
        <w:tab/>
        <w:t xml:space="preserve"> str. 3</w:t>
      </w:r>
      <w:r w:rsidR="00474251">
        <w:rPr>
          <w:rFonts w:ascii="Times New Roman" w:hAnsi="Times New Roman" w:cs="Times New Roman"/>
          <w:b/>
          <w:sz w:val="28"/>
          <w:szCs w:val="28"/>
        </w:rPr>
        <w:t xml:space="preserve"> </w:t>
      </w:r>
    </w:p>
    <w:p w14:paraId="6931D9A0" w14:textId="77777777" w:rsidR="00C610B6" w:rsidRDefault="006702FC" w:rsidP="00C610B6">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610B6">
        <w:rPr>
          <w:rFonts w:ascii="Times New Roman" w:hAnsi="Times New Roman" w:cs="Times New Roman"/>
          <w:b/>
          <w:sz w:val="28"/>
          <w:szCs w:val="28"/>
        </w:rPr>
        <w:t>Poslanecká sněmovna schválila pravidla</w:t>
      </w:r>
    </w:p>
    <w:p w14:paraId="5F1E3EF6" w14:textId="35D0EF62" w:rsidR="00C51C82" w:rsidRDefault="00C610B6" w:rsidP="00C51C8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roofErr w:type="spellStart"/>
      <w:r>
        <w:rPr>
          <w:rFonts w:ascii="Times New Roman" w:hAnsi="Times New Roman" w:cs="Times New Roman"/>
          <w:b/>
          <w:sz w:val="28"/>
          <w:szCs w:val="28"/>
        </w:rPr>
        <w:t>kurzarbeitu</w:t>
      </w:r>
      <w:proofErr w:type="spellEnd"/>
      <w:r w:rsidR="00C51C82">
        <w:rPr>
          <w:rFonts w:ascii="Times New Roman" w:hAnsi="Times New Roman" w:cs="Times New Roman"/>
          <w:b/>
          <w:sz w:val="28"/>
          <w:szCs w:val="28"/>
        </w:rPr>
        <w:tab/>
        <w:t xml:space="preserve"> str. </w:t>
      </w:r>
      <w:r>
        <w:rPr>
          <w:rFonts w:ascii="Times New Roman" w:hAnsi="Times New Roman" w:cs="Times New Roman"/>
          <w:b/>
          <w:sz w:val="28"/>
          <w:szCs w:val="28"/>
        </w:rPr>
        <w:t>4</w:t>
      </w:r>
    </w:p>
    <w:p w14:paraId="2AF8600D" w14:textId="59E24DB2" w:rsidR="00C610B6" w:rsidRDefault="000748D5" w:rsidP="00C610B6">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610B6">
        <w:rPr>
          <w:rFonts w:ascii="Times New Roman" w:hAnsi="Times New Roman" w:cs="Times New Roman"/>
          <w:b/>
          <w:sz w:val="28"/>
          <w:szCs w:val="28"/>
        </w:rPr>
        <w:t>Vláda schválila konvergenční program, v něm</w:t>
      </w:r>
    </w:p>
    <w:p w14:paraId="5C1D7224" w14:textId="450E039F" w:rsidR="00C07AAB" w:rsidRDefault="00C610B6" w:rsidP="000748D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počítá s růstem důchodů o 450 Kč</w:t>
      </w:r>
      <w:r w:rsidR="00C07AAB">
        <w:rPr>
          <w:rFonts w:ascii="Times New Roman" w:hAnsi="Times New Roman" w:cs="Times New Roman"/>
          <w:b/>
          <w:sz w:val="28"/>
          <w:szCs w:val="28"/>
        </w:rPr>
        <w:t xml:space="preserve"> </w:t>
      </w:r>
      <w:r w:rsidR="00C51C82">
        <w:rPr>
          <w:rFonts w:ascii="Times New Roman" w:hAnsi="Times New Roman" w:cs="Times New Roman"/>
          <w:b/>
          <w:sz w:val="28"/>
          <w:szCs w:val="28"/>
        </w:rPr>
        <w:tab/>
      </w:r>
      <w:r w:rsidR="00C162AC">
        <w:rPr>
          <w:rFonts w:ascii="Times New Roman" w:hAnsi="Times New Roman" w:cs="Times New Roman"/>
          <w:b/>
          <w:sz w:val="28"/>
          <w:szCs w:val="28"/>
        </w:rPr>
        <w:t xml:space="preserve">str. </w:t>
      </w:r>
      <w:r w:rsidR="006702FC">
        <w:rPr>
          <w:rFonts w:ascii="Times New Roman" w:hAnsi="Times New Roman" w:cs="Times New Roman"/>
          <w:b/>
          <w:sz w:val="28"/>
          <w:szCs w:val="28"/>
        </w:rPr>
        <w:t xml:space="preserve"> </w:t>
      </w:r>
      <w:r>
        <w:rPr>
          <w:rFonts w:ascii="Times New Roman" w:hAnsi="Times New Roman" w:cs="Times New Roman"/>
          <w:b/>
          <w:sz w:val="28"/>
          <w:szCs w:val="28"/>
        </w:rPr>
        <w:t>6</w:t>
      </w:r>
    </w:p>
    <w:p w14:paraId="150CE946" w14:textId="301AD248" w:rsidR="008F7F9F" w:rsidRDefault="00C07AAB" w:rsidP="000748D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610B6">
        <w:rPr>
          <w:rFonts w:ascii="Times New Roman" w:hAnsi="Times New Roman" w:cs="Times New Roman"/>
          <w:b/>
          <w:sz w:val="28"/>
          <w:szCs w:val="28"/>
        </w:rPr>
        <w:t>Chystají se změny občanských průkazů</w:t>
      </w:r>
      <w:r>
        <w:rPr>
          <w:rFonts w:ascii="Times New Roman" w:hAnsi="Times New Roman" w:cs="Times New Roman"/>
          <w:b/>
          <w:sz w:val="28"/>
          <w:szCs w:val="28"/>
        </w:rPr>
        <w:t xml:space="preserve"> </w:t>
      </w:r>
      <w:r w:rsidR="00C162AC">
        <w:rPr>
          <w:rFonts w:ascii="Times New Roman" w:hAnsi="Times New Roman" w:cs="Times New Roman"/>
          <w:b/>
          <w:sz w:val="28"/>
          <w:szCs w:val="28"/>
        </w:rPr>
        <w:tab/>
        <w:t xml:space="preserve"> </w:t>
      </w:r>
      <w:r w:rsidR="008F7F9F">
        <w:rPr>
          <w:rFonts w:ascii="Times New Roman" w:hAnsi="Times New Roman" w:cs="Times New Roman"/>
          <w:b/>
          <w:sz w:val="28"/>
          <w:szCs w:val="28"/>
        </w:rPr>
        <w:t xml:space="preserve">  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C610B6">
        <w:rPr>
          <w:rFonts w:ascii="Times New Roman" w:hAnsi="Times New Roman" w:cs="Times New Roman"/>
          <w:b/>
          <w:sz w:val="28"/>
          <w:szCs w:val="28"/>
        </w:rPr>
        <w:t>8</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5302C6C5" w14:textId="77777777" w:rsidR="00C610B6" w:rsidRDefault="008F7F9F" w:rsidP="00C610B6">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610B6">
        <w:rPr>
          <w:rFonts w:ascii="Times New Roman" w:hAnsi="Times New Roman" w:cs="Times New Roman"/>
          <w:b/>
          <w:sz w:val="28"/>
          <w:szCs w:val="28"/>
        </w:rPr>
        <w:t>(Ne)povinnost zaměstnance podrobit se</w:t>
      </w:r>
    </w:p>
    <w:p w14:paraId="2B5DCEF0" w14:textId="7DC478D3" w:rsidR="008F7F9F" w:rsidRDefault="00C610B6" w:rsidP="008F7F9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testování na COVID a náhrada mzdy</w:t>
      </w:r>
      <w:r w:rsidR="00C162AC">
        <w:rPr>
          <w:rFonts w:ascii="Times New Roman" w:hAnsi="Times New Roman" w:cs="Times New Roman"/>
          <w:b/>
          <w:sz w:val="28"/>
          <w:szCs w:val="28"/>
        </w:rPr>
        <w:tab/>
        <w:t xml:space="preserve"> str. </w:t>
      </w:r>
      <w:r w:rsidR="006702FC">
        <w:rPr>
          <w:rFonts w:ascii="Times New Roman" w:hAnsi="Times New Roman" w:cs="Times New Roman"/>
          <w:b/>
          <w:sz w:val="28"/>
          <w:szCs w:val="28"/>
        </w:rPr>
        <w:t>1</w:t>
      </w:r>
      <w:r w:rsidR="00661396">
        <w:rPr>
          <w:rFonts w:ascii="Times New Roman" w:hAnsi="Times New Roman" w:cs="Times New Roman"/>
          <w:b/>
          <w:sz w:val="28"/>
          <w:szCs w:val="28"/>
        </w:rPr>
        <w:t>1</w:t>
      </w:r>
    </w:p>
    <w:p w14:paraId="581CD9AA" w14:textId="77777777" w:rsidR="00661396" w:rsidRDefault="00C162AC" w:rsidP="00661396">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61396">
        <w:rPr>
          <w:rFonts w:ascii="Times New Roman" w:hAnsi="Times New Roman" w:cs="Times New Roman"/>
          <w:b/>
          <w:sz w:val="28"/>
          <w:szCs w:val="28"/>
        </w:rPr>
        <w:t>Očkování zaměstnanců proti onemocnění</w:t>
      </w:r>
    </w:p>
    <w:p w14:paraId="2D4B2C39" w14:textId="3AD7656E" w:rsidR="000748D5" w:rsidRDefault="00661396" w:rsidP="009D71D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COVID-19</w:t>
      </w:r>
      <w:r w:rsidR="006702FC">
        <w:rPr>
          <w:rFonts w:ascii="Times New Roman" w:hAnsi="Times New Roman" w:cs="Times New Roman"/>
          <w:b/>
          <w:sz w:val="28"/>
          <w:szCs w:val="28"/>
        </w:rPr>
        <w:tab/>
        <w:t xml:space="preserve"> str. </w:t>
      </w:r>
      <w:r>
        <w:rPr>
          <w:rFonts w:ascii="Times New Roman" w:hAnsi="Times New Roman" w:cs="Times New Roman"/>
          <w:b/>
          <w:sz w:val="28"/>
          <w:szCs w:val="28"/>
        </w:rPr>
        <w:t>13</w:t>
      </w:r>
    </w:p>
    <w:p w14:paraId="3F5023AB" w14:textId="77777777" w:rsidR="00661396" w:rsidRDefault="000748D5" w:rsidP="00661396">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61396">
        <w:rPr>
          <w:rFonts w:ascii="Times New Roman" w:hAnsi="Times New Roman" w:cs="Times New Roman"/>
          <w:b/>
          <w:sz w:val="28"/>
          <w:szCs w:val="28"/>
        </w:rPr>
        <w:t>Nároky zaměstnanců vyplývající ze současné</w:t>
      </w:r>
    </w:p>
    <w:p w14:paraId="73194D65" w14:textId="3A1B0DB8" w:rsidR="000748D5" w:rsidRDefault="00661396" w:rsidP="009D71D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situace</w:t>
      </w:r>
      <w:r w:rsidR="000748D5">
        <w:rPr>
          <w:rFonts w:ascii="Times New Roman" w:hAnsi="Times New Roman" w:cs="Times New Roman"/>
          <w:b/>
          <w:sz w:val="28"/>
          <w:szCs w:val="28"/>
        </w:rPr>
        <w:t xml:space="preserve">  </w:t>
      </w:r>
      <w:r w:rsidR="00C07AAB">
        <w:rPr>
          <w:rFonts w:ascii="Times New Roman" w:hAnsi="Times New Roman" w:cs="Times New Roman"/>
          <w:b/>
          <w:sz w:val="28"/>
          <w:szCs w:val="28"/>
        </w:rPr>
        <w:t xml:space="preserve"> </w:t>
      </w:r>
      <w:r w:rsidR="00D112E0">
        <w:rPr>
          <w:rFonts w:ascii="Times New Roman" w:hAnsi="Times New Roman" w:cs="Times New Roman"/>
          <w:b/>
          <w:sz w:val="28"/>
          <w:szCs w:val="28"/>
        </w:rPr>
        <w:tab/>
      </w:r>
      <w:r w:rsidR="00C162AC">
        <w:rPr>
          <w:rFonts w:ascii="Times New Roman" w:hAnsi="Times New Roman" w:cs="Times New Roman"/>
          <w:b/>
          <w:sz w:val="28"/>
          <w:szCs w:val="28"/>
        </w:rPr>
        <w:t xml:space="preserve"> str. </w:t>
      </w:r>
      <w:r>
        <w:rPr>
          <w:rFonts w:ascii="Times New Roman" w:hAnsi="Times New Roman" w:cs="Times New Roman"/>
          <w:b/>
          <w:sz w:val="28"/>
          <w:szCs w:val="28"/>
        </w:rPr>
        <w:t>17</w:t>
      </w:r>
    </w:p>
    <w:p w14:paraId="16A09734" w14:textId="2791561D" w:rsidR="009D71D6" w:rsidRDefault="000748D5"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61396">
        <w:rPr>
          <w:rFonts w:ascii="Times New Roman" w:hAnsi="Times New Roman" w:cs="Times New Roman"/>
          <w:b/>
          <w:sz w:val="28"/>
          <w:szCs w:val="28"/>
        </w:rPr>
        <w:t>Peněžitá pomoc zaměstnancům při platební</w:t>
      </w:r>
    </w:p>
    <w:p w14:paraId="799E8645" w14:textId="3BDB6D21" w:rsidR="00D112E0" w:rsidRDefault="009D71D6" w:rsidP="0066139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661396">
        <w:rPr>
          <w:rFonts w:ascii="Times New Roman" w:hAnsi="Times New Roman" w:cs="Times New Roman"/>
          <w:b/>
          <w:sz w:val="28"/>
          <w:szCs w:val="28"/>
        </w:rPr>
        <w:t>neschopnosti zaměstnavatele</w:t>
      </w:r>
      <w:r w:rsidR="00FB4DFB">
        <w:rPr>
          <w:rFonts w:ascii="Times New Roman" w:hAnsi="Times New Roman" w:cs="Times New Roman"/>
          <w:b/>
          <w:sz w:val="28"/>
          <w:szCs w:val="28"/>
        </w:rPr>
        <w:t xml:space="preserve"> </w:t>
      </w:r>
      <w:r w:rsidR="00D112E0">
        <w:rPr>
          <w:rFonts w:ascii="Times New Roman" w:hAnsi="Times New Roman" w:cs="Times New Roman"/>
          <w:b/>
          <w:sz w:val="28"/>
          <w:szCs w:val="28"/>
        </w:rPr>
        <w:tab/>
        <w:t xml:space="preserve"> str. </w:t>
      </w:r>
      <w:r w:rsidR="00661396">
        <w:rPr>
          <w:rFonts w:ascii="Times New Roman" w:hAnsi="Times New Roman" w:cs="Times New Roman"/>
          <w:b/>
          <w:sz w:val="28"/>
          <w:szCs w:val="28"/>
        </w:rPr>
        <w:t>2</w:t>
      </w:r>
      <w:r>
        <w:rPr>
          <w:rFonts w:ascii="Times New Roman" w:hAnsi="Times New Roman" w:cs="Times New Roman"/>
          <w:b/>
          <w:sz w:val="28"/>
          <w:szCs w:val="28"/>
        </w:rPr>
        <w:t>0</w:t>
      </w:r>
    </w:p>
    <w:p w14:paraId="6BF66E31" w14:textId="137965FB" w:rsidR="00661396" w:rsidRDefault="00661396" w:rsidP="00661396">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Začátkem května se v Portu uskutečnil</w:t>
      </w:r>
    </w:p>
    <w:p w14:paraId="334A040F" w14:textId="36CD0331" w:rsidR="00661396" w:rsidRDefault="00661396" w:rsidP="0066139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„Sociální summit“</w:t>
      </w:r>
      <w:r>
        <w:rPr>
          <w:rFonts w:ascii="Times New Roman" w:hAnsi="Times New Roman" w:cs="Times New Roman"/>
          <w:b/>
          <w:sz w:val="28"/>
          <w:szCs w:val="28"/>
        </w:rPr>
        <w:tab/>
        <w:t xml:space="preserve"> str. 23</w:t>
      </w:r>
    </w:p>
    <w:p w14:paraId="72003AA0" w14:textId="04AE21CF" w:rsidR="00661396" w:rsidRDefault="00661396" w:rsidP="0066139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Vývoj spotřebitelských cen v dubnu 2021</w:t>
      </w:r>
      <w:r>
        <w:rPr>
          <w:rFonts w:ascii="Times New Roman" w:hAnsi="Times New Roman" w:cs="Times New Roman"/>
          <w:b/>
          <w:sz w:val="28"/>
          <w:szCs w:val="28"/>
        </w:rPr>
        <w:tab/>
        <w:t xml:space="preserve"> str. 27</w:t>
      </w:r>
    </w:p>
    <w:p w14:paraId="2753A617" w14:textId="0ADE8543" w:rsidR="00661396" w:rsidRDefault="00661396" w:rsidP="0066139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Digitální certifikát EU COVID</w:t>
      </w:r>
      <w:r>
        <w:rPr>
          <w:rFonts w:ascii="Times New Roman" w:hAnsi="Times New Roman" w:cs="Times New Roman"/>
          <w:b/>
          <w:sz w:val="28"/>
          <w:szCs w:val="28"/>
        </w:rPr>
        <w:tab/>
        <w:t xml:space="preserve"> str. 30</w:t>
      </w:r>
    </w:p>
    <w:p w14:paraId="179DD006" w14:textId="45CADAAB" w:rsidR="00EE047D" w:rsidRDefault="00C162AC" w:rsidP="00FB4DF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3436B">
        <w:rPr>
          <w:rFonts w:ascii="Times New Roman" w:hAnsi="Times New Roman" w:cs="Times New Roman"/>
          <w:b/>
          <w:sz w:val="28"/>
          <w:szCs w:val="28"/>
        </w:rPr>
        <w:t xml:space="preserve"> </w:t>
      </w:r>
    </w:p>
    <w:p w14:paraId="1233A0CD" w14:textId="61AC814F"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31E98D51" w14:textId="67DF1931"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4C5C2426" w14:textId="48CA7B17"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1AE10935" w14:textId="462B06A7" w:rsidR="009D71D6" w:rsidRDefault="009D71D6" w:rsidP="00FB4DFB">
      <w:pPr>
        <w:tabs>
          <w:tab w:val="left" w:pos="1134"/>
          <w:tab w:val="right" w:leader="dot" w:pos="7938"/>
        </w:tabs>
        <w:spacing w:after="0" w:line="240" w:lineRule="auto"/>
        <w:jc w:val="both"/>
        <w:rPr>
          <w:rFonts w:ascii="Times New Roman" w:hAnsi="Times New Roman" w:cs="Times New Roman"/>
          <w:b/>
          <w:sz w:val="28"/>
          <w:szCs w:val="28"/>
        </w:rPr>
      </w:pPr>
    </w:p>
    <w:p w14:paraId="7BAB0AAF" w14:textId="77777777" w:rsidR="009D71D6" w:rsidRPr="00D9156B" w:rsidRDefault="009D71D6" w:rsidP="00FB4DFB">
      <w:pPr>
        <w:tabs>
          <w:tab w:val="left" w:pos="1134"/>
          <w:tab w:val="right" w:leader="dot" w:pos="7938"/>
        </w:tabs>
        <w:spacing w:after="0" w:line="240" w:lineRule="auto"/>
        <w:jc w:val="both"/>
        <w:rPr>
          <w:rFonts w:ascii="Times New Roman" w:hAnsi="Times New Roman" w:cs="Times New Roman"/>
          <w:b/>
          <w:sz w:val="28"/>
          <w:szCs w:val="28"/>
        </w:rPr>
      </w:pPr>
    </w:p>
    <w:p w14:paraId="1C422A8F"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t>Zpracovala: Ing. Naděžda Pikierská, CSc.</w:t>
      </w:r>
    </w:p>
    <w:p w14:paraId="31676227"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62D4077" w14:textId="15AB0B72"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46C7F973" w14:textId="77777777" w:rsidR="007E59D5" w:rsidRDefault="007E59D5" w:rsidP="007E59D5">
      <w:pPr>
        <w:jc w:val="center"/>
        <w:rPr>
          <w:rFonts w:ascii="Times New Roman" w:hAnsi="Times New Roman"/>
          <w:b/>
          <w:bCs/>
          <w:sz w:val="28"/>
          <w:szCs w:val="28"/>
        </w:rPr>
      </w:pPr>
      <w:r>
        <w:rPr>
          <w:rFonts w:ascii="Times New Roman" w:hAnsi="Times New Roman" w:cs="Times New Roman"/>
          <w:b/>
          <w:bCs/>
          <w:sz w:val="28"/>
          <w:szCs w:val="28"/>
        </w:rPr>
        <w:lastRenderedPageBreak/>
        <w:t>Rozšíření závaznosti Kolektivní smlouvy vyššího stupně na rok 2021</w:t>
      </w:r>
    </w:p>
    <w:p w14:paraId="00B994A9" w14:textId="77777777" w:rsidR="007E59D5" w:rsidRDefault="007E59D5" w:rsidP="007E59D5">
      <w:pPr>
        <w:jc w:val="center"/>
        <w:rPr>
          <w:rFonts w:ascii="Times New Roman" w:hAnsi="Times New Roman"/>
          <w:b/>
          <w:bCs/>
          <w:sz w:val="28"/>
          <w:szCs w:val="28"/>
        </w:rPr>
      </w:pPr>
    </w:p>
    <w:p w14:paraId="6A88CFBD" w14:textId="77777777" w:rsidR="007E59D5" w:rsidRDefault="007E59D5" w:rsidP="007E59D5">
      <w:pPr>
        <w:jc w:val="both"/>
        <w:rPr>
          <w:rFonts w:ascii="Times New Roman" w:hAnsi="Times New Roman"/>
          <w:sz w:val="28"/>
          <w:szCs w:val="28"/>
        </w:rPr>
      </w:pPr>
      <w:r>
        <w:rPr>
          <w:rFonts w:ascii="Times New Roman" w:hAnsi="Times New Roman" w:cs="Times New Roman"/>
          <w:sz w:val="28"/>
          <w:szCs w:val="28"/>
        </w:rPr>
        <w:t xml:space="preserve">     S účinností od 1. dubna 2021 Ministerstvo práce a sociálních věcí rozšířilo závaznost Kolektivní smlouvy vyššího stupně na rok 2021, která byla uzavřena dne 14. ledna 2021 mezi Odborovým svazem pracovníků zemědělství a výživy – Asociace svobodných odborů České republiky a Zemědělským svazem České republiky na další zaměstnavatele s převažující činností v odvětví označeném kódem klasifikace ekonomických činností CZ – NACE Úroveň 1, kód A Zemědělství, lesnictví, rybářství.</w:t>
      </w:r>
    </w:p>
    <w:p w14:paraId="1D967648" w14:textId="77777777" w:rsidR="007E59D5" w:rsidRDefault="007E59D5" w:rsidP="007E59D5">
      <w:pPr>
        <w:jc w:val="both"/>
      </w:pPr>
      <w:r>
        <w:rPr>
          <w:rFonts w:ascii="Times New Roman" w:hAnsi="Times New Roman" w:cs="Times New Roman"/>
          <w:sz w:val="28"/>
          <w:szCs w:val="28"/>
        </w:rPr>
        <w:t xml:space="preserve">     S obsahem kolektivní smlouvy vyššího stupně se lze seznámit na krajských pobočkách Úřadu práce ČR, na internetových stránkách Ministerstva práce a sociálních věcí, v částce 56 Sbírky zákonů pod číslem 145/2021 a na webových stránkách OSPZV-ASO ČR (www.ospzv-aso.cz)</w:t>
      </w:r>
    </w:p>
    <w:p w14:paraId="5DE2DF6A" w14:textId="6DEDA003" w:rsidR="00661396" w:rsidRDefault="00661396" w:rsidP="0028286D">
      <w:pPr>
        <w:tabs>
          <w:tab w:val="left" w:pos="1134"/>
          <w:tab w:val="right" w:leader="dot" w:pos="7938"/>
        </w:tabs>
        <w:spacing w:after="0" w:line="240" w:lineRule="auto"/>
        <w:jc w:val="both"/>
        <w:rPr>
          <w:rFonts w:ascii="Times New Roman" w:hAnsi="Times New Roman" w:cs="Times New Roman"/>
          <w:b/>
          <w:sz w:val="28"/>
          <w:szCs w:val="28"/>
        </w:rPr>
      </w:pPr>
    </w:p>
    <w:p w14:paraId="50207565" w14:textId="08448986"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485C8763" w14:textId="20C2B32A"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68600FB2" w14:textId="48471DC5"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6B4DDCF0" w14:textId="2521E33E"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20178556" w14:textId="4162F67B"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0C96960B" w14:textId="0806D0CF"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08853A25" w14:textId="7A143F9B"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75D916EA" w14:textId="245107B8"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53A1E94C" w14:textId="057FDF15"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159DCD46" w14:textId="61D8A316"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4EF566B9" w14:textId="377297FB"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423D4AAE" w14:textId="4466CE87"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370DD84D" w14:textId="292FD1D9"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2A923D70" w14:textId="474BAFBA"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3DA15BB2" w14:textId="72478F6E"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3E567203" w14:textId="1560AB18"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38906E91" w14:textId="17EE8905"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350B3E36" w14:textId="0B5E7CB4"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42E2CC20" w14:textId="11BDAD16"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34A5E714" w14:textId="5B9ECC0C"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7606C3C5" w14:textId="7C914D7B"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6D565DB1" w14:textId="255552CD"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555653EB" w14:textId="6BDE4937"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49ABC3EF" w14:textId="5D887287"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569E828D" w14:textId="1A034F70"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0C0B4AF7" w14:textId="28479FF4"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630D63A1" w14:textId="77777777" w:rsidR="0055159A" w:rsidRDefault="0055159A" w:rsidP="0055159A">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POSLANECKÁ SNĚMOVNA SCHVÁLILA PRAVIDLA KURZARBEITU</w:t>
      </w:r>
    </w:p>
    <w:p w14:paraId="13B41047" w14:textId="77777777" w:rsidR="0055159A" w:rsidRDefault="0055159A" w:rsidP="0055159A">
      <w:pPr>
        <w:spacing w:after="0" w:line="240" w:lineRule="auto"/>
        <w:jc w:val="center"/>
        <w:rPr>
          <w:rFonts w:ascii="Times New Roman" w:hAnsi="Times New Roman"/>
          <w:b/>
          <w:bCs/>
          <w:sz w:val="28"/>
          <w:szCs w:val="28"/>
        </w:rPr>
      </w:pPr>
    </w:p>
    <w:p w14:paraId="7DE11FC6" w14:textId="77777777" w:rsidR="0055159A" w:rsidRDefault="0055159A" w:rsidP="0055159A">
      <w:pPr>
        <w:spacing w:after="0" w:line="240" w:lineRule="auto"/>
        <w:jc w:val="center"/>
        <w:rPr>
          <w:rFonts w:ascii="Times New Roman" w:hAnsi="Times New Roman"/>
          <w:b/>
          <w:bCs/>
          <w:sz w:val="28"/>
          <w:szCs w:val="28"/>
        </w:rPr>
      </w:pPr>
    </w:p>
    <w:p w14:paraId="408CE0AC" w14:textId="77777777" w:rsidR="0055159A" w:rsidRDefault="0055159A" w:rsidP="0055159A">
      <w:pPr>
        <w:spacing w:after="0" w:line="240" w:lineRule="auto"/>
        <w:jc w:val="both"/>
        <w:rPr>
          <w:rFonts w:ascii="Times New Roman" w:hAnsi="Times New Roman"/>
          <w:sz w:val="28"/>
          <w:szCs w:val="28"/>
        </w:rPr>
      </w:pPr>
    </w:p>
    <w:p w14:paraId="7793F621"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Sněmovna dne 7. května 2021 schválila nová pravidla takzvaného </w:t>
      </w:r>
      <w:proofErr w:type="spellStart"/>
      <w:r>
        <w:rPr>
          <w:rFonts w:ascii="Times New Roman" w:hAnsi="Times New Roman"/>
          <w:sz w:val="28"/>
          <w:szCs w:val="28"/>
        </w:rPr>
        <w:t>kurzarbeitu</w:t>
      </w:r>
      <w:proofErr w:type="spellEnd"/>
      <w:r>
        <w:rPr>
          <w:rFonts w:ascii="Times New Roman" w:hAnsi="Times New Roman"/>
          <w:sz w:val="28"/>
          <w:szCs w:val="28"/>
        </w:rPr>
        <w:t>. Předloha předpokládá, že zaměstnavatelé by platili pracovníkům za neodpracovanou dobu nejméně 80 procent jejich výdělku. Stát by firmám poskytl čtyři pětiny této náhrady i s odvody, a to do 1,5násobku celostátní průměrné mzdy. Zaměstnanci by mohli být doma až čtyři dny v týdnu, nejvýše rok. Novelu o zaměstnanosti nyní dostane k posouzení Senát. Účinná by mohla být podle nynějších předpokladů od července.</w:t>
      </w:r>
    </w:p>
    <w:p w14:paraId="0256536B" w14:textId="77777777" w:rsidR="0055159A" w:rsidRDefault="0055159A" w:rsidP="0055159A">
      <w:pPr>
        <w:spacing w:after="0" w:line="240" w:lineRule="auto"/>
        <w:jc w:val="both"/>
        <w:rPr>
          <w:rFonts w:ascii="Times New Roman" w:hAnsi="Times New Roman"/>
          <w:sz w:val="28"/>
          <w:szCs w:val="28"/>
        </w:rPr>
      </w:pPr>
    </w:p>
    <w:p w14:paraId="44CAD410"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Na nových pravidlech zkrácené práce se koaliční ANO a ČSSD dlouho neshodovaly, ve hře byly různé konkurenční úpravy. Předloha se kvůli tomu ve Sněmovně vracela z finálního kola k dalšímu projednání. Dolní komora schválila podobu </w:t>
      </w:r>
      <w:proofErr w:type="spellStart"/>
      <w:r>
        <w:rPr>
          <w:rFonts w:ascii="Times New Roman" w:hAnsi="Times New Roman"/>
          <w:sz w:val="28"/>
          <w:szCs w:val="28"/>
        </w:rPr>
        <w:t>kurzarbeitu</w:t>
      </w:r>
      <w:proofErr w:type="spellEnd"/>
      <w:r>
        <w:rPr>
          <w:rFonts w:ascii="Times New Roman" w:hAnsi="Times New Roman"/>
          <w:sz w:val="28"/>
          <w:szCs w:val="28"/>
        </w:rPr>
        <w:t xml:space="preserve"> v podobě, jak ji předložily ANO, ČSSD a KSČM. Pro předlohu jako celek hlasovalo 79 ze 100 přítomných poslanců, proti byl jen </w:t>
      </w:r>
      <w:proofErr w:type="gramStart"/>
      <w:r>
        <w:rPr>
          <w:rFonts w:ascii="Times New Roman" w:hAnsi="Times New Roman"/>
          <w:sz w:val="28"/>
          <w:szCs w:val="28"/>
        </w:rPr>
        <w:t>Pirát</w:t>
      </w:r>
      <w:proofErr w:type="gramEnd"/>
      <w:r>
        <w:rPr>
          <w:rFonts w:ascii="Times New Roman" w:hAnsi="Times New Roman"/>
          <w:sz w:val="28"/>
          <w:szCs w:val="28"/>
        </w:rPr>
        <w:t xml:space="preserve"> Mikuláš </w:t>
      </w:r>
      <w:proofErr w:type="spellStart"/>
      <w:r>
        <w:rPr>
          <w:rFonts w:ascii="Times New Roman" w:hAnsi="Times New Roman"/>
          <w:sz w:val="28"/>
          <w:szCs w:val="28"/>
        </w:rPr>
        <w:t>Ferjenčík</w:t>
      </w:r>
      <w:proofErr w:type="spellEnd"/>
      <w:r>
        <w:rPr>
          <w:rFonts w:ascii="Times New Roman" w:hAnsi="Times New Roman"/>
          <w:sz w:val="28"/>
          <w:szCs w:val="28"/>
        </w:rPr>
        <w:t>.</w:t>
      </w:r>
    </w:p>
    <w:p w14:paraId="34363964" w14:textId="77777777" w:rsidR="0055159A" w:rsidRDefault="0055159A" w:rsidP="0055159A">
      <w:pPr>
        <w:spacing w:after="0" w:line="240" w:lineRule="auto"/>
        <w:jc w:val="both"/>
        <w:rPr>
          <w:rFonts w:ascii="Times New Roman" w:hAnsi="Times New Roman"/>
          <w:sz w:val="28"/>
          <w:szCs w:val="28"/>
        </w:rPr>
      </w:pPr>
    </w:p>
    <w:p w14:paraId="1F447810"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Nynější verzi podpořili odbory i zaměstnavatelé. Podle podkladů k návrhu by se podpora vyřizovala stejně jako dosavadní příspěvky na mzdy z </w:t>
      </w:r>
      <w:proofErr w:type="spellStart"/>
      <w:r>
        <w:rPr>
          <w:rFonts w:ascii="Times New Roman" w:hAnsi="Times New Roman"/>
          <w:sz w:val="28"/>
          <w:szCs w:val="28"/>
        </w:rPr>
        <w:t>koronavirového</w:t>
      </w:r>
      <w:proofErr w:type="spellEnd"/>
      <w:r>
        <w:rPr>
          <w:rFonts w:ascii="Times New Roman" w:hAnsi="Times New Roman"/>
          <w:sz w:val="28"/>
          <w:szCs w:val="28"/>
        </w:rPr>
        <w:t xml:space="preserve"> programu Antivirus. Peníze od státu by ale firma nemusela dostávat až po vyplacení výdělků. Zaměstnavatel by mohl nejprve podat měsíční přehled nákladů na náhrady mezd zaměstnanců, získat příspěvek a až poté vyplatit náhradu mzdy, stojí ve zdůvodnění.</w:t>
      </w:r>
    </w:p>
    <w:p w14:paraId="20BEC346" w14:textId="77777777" w:rsidR="0055159A" w:rsidRDefault="0055159A" w:rsidP="0055159A">
      <w:pPr>
        <w:spacing w:after="0" w:line="240" w:lineRule="auto"/>
        <w:jc w:val="both"/>
        <w:rPr>
          <w:rFonts w:ascii="Times New Roman" w:hAnsi="Times New Roman"/>
          <w:sz w:val="28"/>
          <w:szCs w:val="28"/>
        </w:rPr>
      </w:pPr>
    </w:p>
    <w:p w14:paraId="51561684"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Nárok na podporu by podniky mohly dostat na zaměstnance, kteří v nich pracovali aspoň tři měsíce. Výpadek práce by se posuzoval za celou firmu, nebo za její závod. V době bez práce by lidé mohli chodit do kurzů nebo na rekvalifikace od úřadu práce. Na příspěvek by nebyl nárok u pracovníků s kontem pracovní doby. Nedostali by ho ani podnikatelé, kteří dostali pokutu za nelegální zaměstnávání, a to tři roky po jejím přiznání.</w:t>
      </w:r>
    </w:p>
    <w:p w14:paraId="6EAAA7BB" w14:textId="77777777" w:rsidR="0055159A" w:rsidRDefault="0055159A" w:rsidP="0055159A">
      <w:pPr>
        <w:spacing w:after="0" w:line="240" w:lineRule="auto"/>
        <w:jc w:val="both"/>
        <w:rPr>
          <w:rFonts w:ascii="Times New Roman" w:hAnsi="Times New Roman"/>
          <w:sz w:val="28"/>
          <w:szCs w:val="28"/>
        </w:rPr>
      </w:pPr>
    </w:p>
    <w:p w14:paraId="23F1B2B6"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Přechod na zkrácenou práci by podnik elektronicky oznámil úřadu práce. Zavázal by se také, že tyto pracovníky nepropustí ani při </w:t>
      </w:r>
      <w:proofErr w:type="spellStart"/>
      <w:r>
        <w:rPr>
          <w:rFonts w:ascii="Times New Roman" w:hAnsi="Times New Roman"/>
          <w:sz w:val="28"/>
          <w:szCs w:val="28"/>
        </w:rPr>
        <w:t>kurzarbeitu</w:t>
      </w:r>
      <w:proofErr w:type="spellEnd"/>
      <w:r>
        <w:rPr>
          <w:rFonts w:ascii="Times New Roman" w:hAnsi="Times New Roman"/>
          <w:sz w:val="28"/>
          <w:szCs w:val="28"/>
        </w:rPr>
        <w:t xml:space="preserve">, ani po určitou dobu po něm. Tento čas by měl trvat polovinu času, po který člověk dostával příspěvek při zkrácené práci. Firma by také v posledním měsíci před vyhlášením </w:t>
      </w:r>
      <w:proofErr w:type="spellStart"/>
      <w:r>
        <w:rPr>
          <w:rFonts w:ascii="Times New Roman" w:hAnsi="Times New Roman"/>
          <w:sz w:val="28"/>
          <w:szCs w:val="28"/>
        </w:rPr>
        <w:t>kurzarbeitu</w:t>
      </w:r>
      <w:proofErr w:type="spellEnd"/>
      <w:r>
        <w:rPr>
          <w:rFonts w:ascii="Times New Roman" w:hAnsi="Times New Roman"/>
          <w:sz w:val="28"/>
          <w:szCs w:val="28"/>
        </w:rPr>
        <w:t>, při něm či rok po jeho skončení nesměla vyplatit dividendy, mimořádné podíly na zisku či předčasně splatit úvěr. Při nesplnění pravidel by se příspěvky vracely.</w:t>
      </w:r>
    </w:p>
    <w:p w14:paraId="0A61BAAD" w14:textId="77777777" w:rsidR="0055159A" w:rsidRDefault="0055159A" w:rsidP="0055159A">
      <w:pPr>
        <w:spacing w:after="0" w:line="240" w:lineRule="auto"/>
        <w:jc w:val="both"/>
        <w:rPr>
          <w:rFonts w:ascii="Times New Roman" w:hAnsi="Times New Roman"/>
          <w:sz w:val="28"/>
          <w:szCs w:val="28"/>
        </w:rPr>
      </w:pPr>
    </w:p>
    <w:p w14:paraId="6243280E"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Kurzarbeit</w:t>
      </w:r>
      <w:proofErr w:type="spellEnd"/>
      <w:r>
        <w:rPr>
          <w:rFonts w:ascii="Times New Roman" w:hAnsi="Times New Roman"/>
          <w:sz w:val="28"/>
          <w:szCs w:val="28"/>
        </w:rPr>
        <w:t xml:space="preserve"> by mohla spustit vláda při ohrožení zaměstnanosti po projednání v tripartitě. Přikročit by k němu mohla po přírodní pohromě nebo kybernetickém útoku, při epidemii i v době ohrožení ekonomiky. V nařízení by kabinet stanovil, pro </w:t>
      </w:r>
      <w:r>
        <w:rPr>
          <w:rFonts w:ascii="Times New Roman" w:hAnsi="Times New Roman"/>
          <w:sz w:val="28"/>
          <w:szCs w:val="28"/>
        </w:rPr>
        <w:lastRenderedPageBreak/>
        <w:t xml:space="preserve">jaké území, odvětví či okruh zaměstnavatelů by se zkrácená práce se státním příspěvkem vztahovala. Určil by taky ukazatele pro posouzení a rozsah výpadku pracovní doby. </w:t>
      </w:r>
      <w:proofErr w:type="spellStart"/>
      <w:r>
        <w:rPr>
          <w:rFonts w:ascii="Times New Roman" w:hAnsi="Times New Roman"/>
          <w:sz w:val="28"/>
          <w:szCs w:val="28"/>
        </w:rPr>
        <w:t>Kurzarbeit</w:t>
      </w:r>
      <w:proofErr w:type="spellEnd"/>
      <w:r>
        <w:rPr>
          <w:rFonts w:ascii="Times New Roman" w:hAnsi="Times New Roman"/>
          <w:sz w:val="28"/>
          <w:szCs w:val="28"/>
        </w:rPr>
        <w:t xml:space="preserve"> by vyhlašoval až na půl roku, prodloužený by mohl být dvakrát vždy nejvýše o tři měsíce. </w:t>
      </w:r>
    </w:p>
    <w:p w14:paraId="45649D8B" w14:textId="77777777" w:rsidR="0055159A" w:rsidRDefault="0055159A" w:rsidP="0055159A">
      <w:pPr>
        <w:spacing w:after="0" w:line="240" w:lineRule="auto"/>
        <w:jc w:val="both"/>
        <w:rPr>
          <w:rFonts w:ascii="Times New Roman" w:hAnsi="Times New Roman"/>
          <w:sz w:val="28"/>
          <w:szCs w:val="28"/>
        </w:rPr>
      </w:pPr>
    </w:p>
    <w:p w14:paraId="3FFCAC05"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Jiné poslanecké úpravy, které by parametry zkrácené práce dále měnily, Sněmovna odmítla. Týkaly se třeba snížení podpory na 70 procent nebo 65 procent, zkrácení </w:t>
      </w:r>
      <w:proofErr w:type="spellStart"/>
      <w:r>
        <w:rPr>
          <w:rFonts w:ascii="Times New Roman" w:hAnsi="Times New Roman"/>
          <w:sz w:val="28"/>
          <w:szCs w:val="28"/>
        </w:rPr>
        <w:t>kurzarbeitu</w:t>
      </w:r>
      <w:proofErr w:type="spellEnd"/>
      <w:r>
        <w:rPr>
          <w:rFonts w:ascii="Times New Roman" w:hAnsi="Times New Roman"/>
          <w:sz w:val="28"/>
          <w:szCs w:val="28"/>
        </w:rPr>
        <w:t xml:space="preserve"> nejvýše na půl roku a snížení počtu dnů, kdy by mohl být zaměstnanec doma, na nejvýše tři, či dokonce dva v týdnu. Z poslaneckých úprav dolní komora vložila do předlohy zjednodušení procesu přiznávání podpory v nezaměstnanosti i dokládání dokumentů pro posouzení nároku na tuto podporu.</w:t>
      </w:r>
    </w:p>
    <w:p w14:paraId="5B602371" w14:textId="77777777" w:rsidR="0055159A" w:rsidRDefault="0055159A" w:rsidP="0055159A">
      <w:pPr>
        <w:spacing w:after="0" w:line="240" w:lineRule="auto"/>
        <w:jc w:val="both"/>
        <w:rPr>
          <w:rFonts w:ascii="Times New Roman" w:hAnsi="Times New Roman"/>
          <w:sz w:val="28"/>
          <w:szCs w:val="28"/>
        </w:rPr>
      </w:pPr>
    </w:p>
    <w:p w14:paraId="123C87E9" w14:textId="77777777" w:rsidR="0055159A" w:rsidRDefault="0055159A" w:rsidP="0055159A">
      <w:pPr>
        <w:spacing w:after="0" w:line="240" w:lineRule="auto"/>
        <w:jc w:val="both"/>
      </w:pPr>
      <w:r>
        <w:rPr>
          <w:rFonts w:ascii="Times New Roman" w:hAnsi="Times New Roman"/>
          <w:sz w:val="28"/>
          <w:szCs w:val="28"/>
        </w:rPr>
        <w:t>Zdroj: Poslanecká sněmovna 3. – 10. května 2021</w:t>
      </w:r>
    </w:p>
    <w:p w14:paraId="5ED00C49" w14:textId="6F1760BF" w:rsidR="007E59D5" w:rsidRDefault="007E59D5" w:rsidP="0028286D">
      <w:pPr>
        <w:tabs>
          <w:tab w:val="left" w:pos="1134"/>
          <w:tab w:val="right" w:leader="dot" w:pos="7938"/>
        </w:tabs>
        <w:spacing w:after="0" w:line="240" w:lineRule="auto"/>
        <w:jc w:val="both"/>
        <w:rPr>
          <w:rFonts w:ascii="Times New Roman" w:hAnsi="Times New Roman" w:cs="Times New Roman"/>
          <w:b/>
          <w:sz w:val="28"/>
          <w:szCs w:val="28"/>
        </w:rPr>
      </w:pPr>
    </w:p>
    <w:p w14:paraId="6EE77852" w14:textId="40FFC23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ECAD5DB" w14:textId="367B018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7F6A97B" w14:textId="3CD09CD0"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A1CBC31" w14:textId="2B6C7B78"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BC971FF" w14:textId="7A2747C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FFAB9EC" w14:textId="60BB77F6"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2F6016B" w14:textId="02A132AD"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D21D14A" w14:textId="1566F7CD"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A3D3DE1" w14:textId="0A7BA26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4111B36" w14:textId="5F4DB46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30E4EFF" w14:textId="16F97158"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A7DF53D" w14:textId="4D360EC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DE2F989" w14:textId="778BCA8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8E6252A" w14:textId="402CA10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B2ABBE0" w14:textId="01763F8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0706FB2" w14:textId="6479BBF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D2D79FE" w14:textId="44ADD35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B91E183" w14:textId="068532D0"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EFB0F55" w14:textId="40880B7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E2BC68B" w14:textId="306C89D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EF060DB" w14:textId="76C09F67"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6B01732" w14:textId="3C76BED8"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2842A9A" w14:textId="13633063"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F4402A8" w14:textId="4F26C5D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D7FB427" w14:textId="472EEBB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E16E556" w14:textId="7F69041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ACF875A" w14:textId="0688782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C76AF76" w14:textId="3036114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5423267" w14:textId="7794702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6525813" w14:textId="77777777" w:rsidR="0055159A" w:rsidRDefault="0055159A" w:rsidP="0055159A">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VLÁDA SCHVÁLILA KONVERGENČNÍ PROGRAM,</w:t>
      </w:r>
    </w:p>
    <w:p w14:paraId="5009C5A4" w14:textId="77777777" w:rsidR="0055159A" w:rsidRDefault="0055159A" w:rsidP="0055159A">
      <w:pPr>
        <w:spacing w:after="0" w:line="240" w:lineRule="auto"/>
        <w:jc w:val="center"/>
        <w:rPr>
          <w:rFonts w:ascii="Times New Roman" w:hAnsi="Times New Roman"/>
          <w:b/>
          <w:bCs/>
          <w:sz w:val="28"/>
          <w:szCs w:val="28"/>
        </w:rPr>
      </w:pPr>
      <w:r>
        <w:rPr>
          <w:rFonts w:ascii="Times New Roman" w:hAnsi="Times New Roman" w:cs="Times New Roman"/>
          <w:b/>
          <w:bCs/>
          <w:sz w:val="28"/>
          <w:szCs w:val="28"/>
        </w:rPr>
        <w:t>V NĚM POČÍTÁ S RŮSTEM DŮCHODŮ O 450 KČ</w:t>
      </w:r>
    </w:p>
    <w:p w14:paraId="21EFFE6B" w14:textId="77777777" w:rsidR="0055159A" w:rsidRDefault="0055159A" w:rsidP="0055159A">
      <w:pPr>
        <w:spacing w:after="0" w:line="240" w:lineRule="auto"/>
        <w:jc w:val="center"/>
        <w:rPr>
          <w:rFonts w:ascii="Times New Roman" w:hAnsi="Times New Roman"/>
          <w:b/>
          <w:bCs/>
          <w:sz w:val="28"/>
          <w:szCs w:val="28"/>
        </w:rPr>
      </w:pPr>
    </w:p>
    <w:p w14:paraId="0F00208C" w14:textId="77777777" w:rsidR="0055159A" w:rsidRDefault="0055159A" w:rsidP="0055159A">
      <w:pPr>
        <w:spacing w:after="0" w:line="240" w:lineRule="auto"/>
        <w:jc w:val="center"/>
        <w:rPr>
          <w:rFonts w:ascii="Times New Roman" w:hAnsi="Times New Roman"/>
          <w:b/>
          <w:bCs/>
          <w:sz w:val="28"/>
          <w:szCs w:val="28"/>
        </w:rPr>
      </w:pPr>
    </w:p>
    <w:p w14:paraId="12ED4DE3" w14:textId="77777777" w:rsidR="0055159A" w:rsidRDefault="0055159A" w:rsidP="0055159A">
      <w:pPr>
        <w:spacing w:after="0" w:line="240" w:lineRule="auto"/>
        <w:jc w:val="center"/>
        <w:rPr>
          <w:rFonts w:ascii="Times New Roman" w:hAnsi="Times New Roman"/>
          <w:b/>
          <w:bCs/>
          <w:sz w:val="28"/>
          <w:szCs w:val="28"/>
        </w:rPr>
      </w:pPr>
    </w:p>
    <w:p w14:paraId="34D1CBB1"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Konvergenční program, což je základní dokument země pro přijetí eura, počítá podle ministryně financí Aleny Schillerové příští rok se zákonnou valorizací důchodů o 2,9 procenta, tedy s růstem o 450 korun. Program vláda schválila dne 26. dubna 2021.</w:t>
      </w:r>
    </w:p>
    <w:p w14:paraId="6F80110D" w14:textId="77777777" w:rsidR="0055159A" w:rsidRDefault="0055159A" w:rsidP="0055159A">
      <w:pPr>
        <w:spacing w:after="0" w:line="240" w:lineRule="auto"/>
        <w:jc w:val="both"/>
        <w:rPr>
          <w:rFonts w:ascii="Times New Roman" w:hAnsi="Times New Roman"/>
          <w:sz w:val="28"/>
          <w:szCs w:val="28"/>
        </w:rPr>
      </w:pPr>
    </w:p>
    <w:p w14:paraId="1F1B1211" w14:textId="77777777" w:rsidR="0055159A" w:rsidRDefault="0055159A" w:rsidP="0055159A">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„Konvergenční program pracuje s předpokladem zákonné valorizace, což podle predikce znamená v příštím roce růst důchodů o 2,9 procenta. Inflace by přitom neměla překročit 2,3 procenta. Zákonná valorizace penzí tak pro rok 2022 vychází na průměrných 450 Kč.“ </w:t>
      </w:r>
      <w:r>
        <w:rPr>
          <w:rFonts w:ascii="Times New Roman" w:hAnsi="Times New Roman" w:cs="Times New Roman"/>
          <w:sz w:val="28"/>
          <w:szCs w:val="28"/>
        </w:rPr>
        <w:t>napsala ministryně.</w:t>
      </w:r>
    </w:p>
    <w:p w14:paraId="6C90D0D8" w14:textId="77777777" w:rsidR="0055159A" w:rsidRDefault="0055159A" w:rsidP="0055159A">
      <w:pPr>
        <w:spacing w:after="0" w:line="240" w:lineRule="auto"/>
        <w:jc w:val="both"/>
        <w:rPr>
          <w:rFonts w:ascii="Times New Roman" w:hAnsi="Times New Roman"/>
          <w:sz w:val="28"/>
          <w:szCs w:val="28"/>
        </w:rPr>
      </w:pPr>
    </w:p>
    <w:p w14:paraId="0AA8D0EE"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Program popisuje rozpočtovou strategii vlády a plánovaný vývoj veřejných financí v následujících letech. Ministerstvo již dříve oznámilo, že počítá letos se schodkem veřejných financí 8,8 procenta HDP a příští rok s poklesem deficitu na 5,9 procenta. Zároveň úřad oznámil, že chystá úsporná opatření u příjmů i výdajů tak, aby v letech 2023 a 2024 byl schodek veřejných financí i zadlužení </w:t>
      </w:r>
      <w:proofErr w:type="gramStart"/>
      <w:r>
        <w:rPr>
          <w:rFonts w:ascii="Times New Roman" w:hAnsi="Times New Roman" w:cs="Times New Roman"/>
          <w:sz w:val="28"/>
          <w:szCs w:val="28"/>
        </w:rPr>
        <w:t>nižší,</w:t>
      </w:r>
      <w:proofErr w:type="gramEnd"/>
      <w:r>
        <w:rPr>
          <w:rFonts w:ascii="Times New Roman" w:hAnsi="Times New Roman" w:cs="Times New Roman"/>
          <w:sz w:val="28"/>
          <w:szCs w:val="28"/>
        </w:rPr>
        <w:t xml:space="preserve"> než bez chystaných opatření. Loni deficit veřejných financí činil 6,2 procenta HDP.</w:t>
      </w:r>
    </w:p>
    <w:p w14:paraId="0963E1A7" w14:textId="77777777" w:rsidR="0055159A" w:rsidRDefault="0055159A" w:rsidP="0055159A">
      <w:pPr>
        <w:spacing w:after="0" w:line="240" w:lineRule="auto"/>
        <w:jc w:val="both"/>
        <w:rPr>
          <w:rFonts w:ascii="Times New Roman" w:hAnsi="Times New Roman"/>
          <w:sz w:val="28"/>
          <w:szCs w:val="28"/>
        </w:rPr>
      </w:pPr>
    </w:p>
    <w:p w14:paraId="57D47711"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Program zároveň, stejně jako zveřejněná nová makroekonomická prognóza Ministerstva financí, letos odhaduje růst ekonomiky na 3,1 procenta. Příští rok by měl růst zrychlit na 3,7 procenta. V roce 2023 by ovšem měla ekonomika stoupnout o 1,9 procenta, o rok později o 2,1 procenta.</w:t>
      </w:r>
    </w:p>
    <w:p w14:paraId="0CE8B83F" w14:textId="77777777" w:rsidR="0055159A" w:rsidRDefault="0055159A" w:rsidP="0055159A">
      <w:pPr>
        <w:spacing w:after="0" w:line="240" w:lineRule="auto"/>
        <w:jc w:val="both"/>
        <w:rPr>
          <w:rFonts w:ascii="Times New Roman" w:hAnsi="Times New Roman"/>
          <w:sz w:val="28"/>
          <w:szCs w:val="28"/>
        </w:rPr>
      </w:pPr>
    </w:p>
    <w:p w14:paraId="56F10008"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základním scénáři počítá Ministerstvo financí s postupným snižováním deficitu veřejných financí na 5,4 procenta HDP v roce </w:t>
      </w:r>
      <w:proofErr w:type="gramStart"/>
      <w:r>
        <w:rPr>
          <w:rFonts w:ascii="Times New Roman" w:hAnsi="Times New Roman" w:cs="Times New Roman"/>
          <w:sz w:val="28"/>
          <w:szCs w:val="28"/>
        </w:rPr>
        <w:t>2023  a</w:t>
      </w:r>
      <w:proofErr w:type="gramEnd"/>
      <w:r>
        <w:rPr>
          <w:rFonts w:ascii="Times New Roman" w:hAnsi="Times New Roman" w:cs="Times New Roman"/>
          <w:sz w:val="28"/>
          <w:szCs w:val="28"/>
        </w:rPr>
        <w:t xml:space="preserve"> na 5,2 procenta HDP v roce 2024. Alternativní scénář v </w:t>
      </w:r>
      <w:proofErr w:type="gramStart"/>
      <w:r>
        <w:rPr>
          <w:rFonts w:ascii="Times New Roman" w:hAnsi="Times New Roman" w:cs="Times New Roman"/>
          <w:sz w:val="28"/>
          <w:szCs w:val="28"/>
        </w:rPr>
        <w:t>rámci</w:t>
      </w:r>
      <w:proofErr w:type="gramEnd"/>
      <w:r>
        <w:rPr>
          <w:rFonts w:ascii="Times New Roman" w:hAnsi="Times New Roman" w:cs="Times New Roman"/>
          <w:sz w:val="28"/>
          <w:szCs w:val="28"/>
        </w:rPr>
        <w:t xml:space="preserve"> kterého by mělo MF zavést úsporná opatření, by deficit činil v roce 2023 4,6 procenta a v roce 2024 4,2 procenta.</w:t>
      </w:r>
    </w:p>
    <w:p w14:paraId="769B271E" w14:textId="77777777" w:rsidR="0055159A" w:rsidRDefault="0055159A" w:rsidP="0055159A">
      <w:pPr>
        <w:spacing w:after="0" w:line="240" w:lineRule="auto"/>
        <w:jc w:val="both"/>
        <w:rPr>
          <w:rFonts w:ascii="Times New Roman" w:hAnsi="Times New Roman"/>
          <w:sz w:val="28"/>
          <w:szCs w:val="28"/>
        </w:rPr>
      </w:pPr>
    </w:p>
    <w:p w14:paraId="39389F89"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Celkový veřejný dluh by měl podle MF stoupnout z loňských 39,1 procenta HDP na letošních 44,8 procenta HDP. V roce 2022 by měl činit 48,2 procenta. V základním scénáři uvedeném v Konvergenčním programu by zadlužení do roku 2024 stouplo až na 54,6 procenta HDP a dostalo by se tak na dosah tzv. zákonné dluhové brzdy 55 procent. Alternativní scénář počítá s růstem dluhu na 52,8 procenta v roce 2024. Dluhová brzda stanoví hranici, při jejímž překročení musí vláda předložit návrh vyrovnaného nebo přebytkového státního rozpočtu a fondů.</w:t>
      </w:r>
    </w:p>
    <w:p w14:paraId="4C4D2B80" w14:textId="77777777" w:rsidR="0055159A" w:rsidRDefault="0055159A" w:rsidP="0055159A">
      <w:pPr>
        <w:spacing w:after="0" w:line="240" w:lineRule="auto"/>
        <w:jc w:val="both"/>
        <w:rPr>
          <w:rFonts w:ascii="Times New Roman" w:hAnsi="Times New Roman"/>
          <w:sz w:val="28"/>
          <w:szCs w:val="28"/>
        </w:rPr>
      </w:pPr>
    </w:p>
    <w:p w14:paraId="478ABA72"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EU za standardních okolností bez dopadů pandemie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vyžaduje pro přijetí eura deficit veřejných financí pod třemi procenty HDP a zadlužení pod 60 procenty HDP.</w:t>
      </w:r>
    </w:p>
    <w:p w14:paraId="301F854D"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Podle dřívějšího vyjádření ministryně financí Aleny Schillerové chystá MF úsporná opatření na příjmové i výdajové straně. Jde o komplexní revizi daňového systému, včetně úprav spotřebních daní, revizi zdanění globálních společností a redukci daňových výjimek. Dále ministryně plánuje zmrazení platů úředníků, státních zaměstnanců a ústavních činitelů, snížení provozních výdajů ministerstev a státních úřadů o pět až deset procent a racionalizaci dalších agend.</w:t>
      </w:r>
    </w:p>
    <w:p w14:paraId="4449A54D" w14:textId="77777777" w:rsidR="0055159A" w:rsidRDefault="0055159A" w:rsidP="0055159A">
      <w:pPr>
        <w:spacing w:after="0" w:line="240" w:lineRule="auto"/>
        <w:jc w:val="both"/>
        <w:rPr>
          <w:rFonts w:ascii="Times New Roman" w:hAnsi="Times New Roman"/>
          <w:sz w:val="28"/>
          <w:szCs w:val="28"/>
        </w:rPr>
      </w:pPr>
    </w:p>
    <w:p w14:paraId="58575C01"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Nicméně samotný dokument uvádí, že „konkrétní naplnění fiskální restrikce v letech střednědobého výhledu bude záležet na programu vlády, která vzejde z voleb do Poslanecké sněmovny Parlamentu ČR v říjnu 2021“.</w:t>
      </w:r>
    </w:p>
    <w:p w14:paraId="2A7174D2" w14:textId="77777777" w:rsidR="0055159A" w:rsidRDefault="0055159A" w:rsidP="0055159A">
      <w:pPr>
        <w:spacing w:after="0" w:line="240" w:lineRule="auto"/>
        <w:jc w:val="both"/>
        <w:rPr>
          <w:rFonts w:ascii="Times New Roman" w:hAnsi="Times New Roman"/>
          <w:sz w:val="28"/>
          <w:szCs w:val="28"/>
        </w:rPr>
      </w:pPr>
    </w:p>
    <w:p w14:paraId="5D9B69B0"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Vláda Andreje Babiše prosadila od letošního roku zrušení superhrubé mzdy a snížení zdanění obyvatel. Schválený daňový balíček přitom podle dřívějších výpočtů MF připraví veřejné finance ročně o zhruba 100 miliard korun. Vláda deklarovala, že změna je pouze na dva roky, přímo v zákonech ale časové omezení uvedeno není.</w:t>
      </w:r>
    </w:p>
    <w:p w14:paraId="2E327721" w14:textId="77777777" w:rsidR="0055159A" w:rsidRDefault="0055159A" w:rsidP="0055159A">
      <w:pPr>
        <w:spacing w:after="0" w:line="240" w:lineRule="auto"/>
        <w:jc w:val="both"/>
        <w:rPr>
          <w:rFonts w:ascii="Times New Roman" w:hAnsi="Times New Roman"/>
          <w:sz w:val="28"/>
          <w:szCs w:val="28"/>
        </w:rPr>
      </w:pPr>
    </w:p>
    <w:p w14:paraId="6110FFEF"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Samotné přijetí eura není v ČR na pořadu dne. Vláda Andreje Babiše ve svém programovém prohlášení uvedla, že nebude o vstup do eurozóny usilovat. Zároveň loni v prosinci ČNB a MF ve společném pravidelném materiálu opět doporučily vládě zatím nestanovovat cílové datum vstupu do eurozóny.</w:t>
      </w:r>
    </w:p>
    <w:p w14:paraId="64375095" w14:textId="77777777" w:rsidR="0055159A" w:rsidRDefault="0055159A" w:rsidP="0055159A">
      <w:pPr>
        <w:spacing w:after="0" w:line="240" w:lineRule="auto"/>
        <w:jc w:val="both"/>
        <w:rPr>
          <w:rFonts w:ascii="Times New Roman" w:hAnsi="Times New Roman"/>
          <w:sz w:val="28"/>
          <w:szCs w:val="28"/>
        </w:rPr>
      </w:pPr>
    </w:p>
    <w:p w14:paraId="391B5F63"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Zdroj: Vláda 26. dubna – 3. května 2021</w:t>
      </w:r>
    </w:p>
    <w:p w14:paraId="6A272B16" w14:textId="77777777" w:rsidR="0055159A" w:rsidRDefault="0055159A" w:rsidP="0055159A">
      <w:pPr>
        <w:spacing w:after="0" w:line="240" w:lineRule="auto"/>
        <w:jc w:val="both"/>
        <w:rPr>
          <w:rFonts w:ascii="Times New Roman" w:hAnsi="Times New Roman"/>
          <w:sz w:val="28"/>
          <w:szCs w:val="28"/>
        </w:rPr>
      </w:pPr>
    </w:p>
    <w:p w14:paraId="7BACC7D3" w14:textId="77777777" w:rsidR="0055159A" w:rsidRDefault="0055159A" w:rsidP="0055159A">
      <w:pPr>
        <w:spacing w:after="0" w:line="240" w:lineRule="auto"/>
        <w:jc w:val="both"/>
      </w:pPr>
      <w:r>
        <w:rPr>
          <w:rFonts w:ascii="Times New Roman" w:hAnsi="Times New Roman" w:cs="Times New Roman"/>
          <w:sz w:val="28"/>
          <w:szCs w:val="28"/>
        </w:rPr>
        <w:t xml:space="preserve"> </w:t>
      </w:r>
    </w:p>
    <w:p w14:paraId="14A0A1F4" w14:textId="75D4C39C"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E612E21" w14:textId="7133AEEE"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6CAE5E8" w14:textId="10E2E27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B164891" w14:textId="50EAC70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9E15398" w14:textId="3450CD1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AD85075" w14:textId="77936A53"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D62D97A" w14:textId="043E09B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B089191" w14:textId="72C555D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77A3395" w14:textId="461989F6"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CCE69FF" w14:textId="75C54E5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D5BB00F" w14:textId="317DEF8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75A5A0B" w14:textId="703D2F96"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657744A" w14:textId="1415432E"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EBEFEC6" w14:textId="5040BB35"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E5AD2D1" w14:textId="5D5691B6"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D20E1A3" w14:textId="517D00F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39B840F" w14:textId="40261C5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11A6790" w14:textId="3D03C200"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43646CD" w14:textId="41470748"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CEF22B5" w14:textId="5D13538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F07EBF0" w14:textId="77777777" w:rsidR="0055159A" w:rsidRDefault="0055159A" w:rsidP="0055159A">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CHYSTAJÍ SE ZMNĚNY OBČANSKÝCH PRŮKAZŮ</w:t>
      </w:r>
    </w:p>
    <w:p w14:paraId="0DF3155B" w14:textId="77777777" w:rsidR="0055159A" w:rsidRDefault="0055159A" w:rsidP="0055159A">
      <w:pPr>
        <w:spacing w:after="0" w:line="240" w:lineRule="auto"/>
        <w:jc w:val="center"/>
        <w:rPr>
          <w:rFonts w:ascii="Times New Roman" w:hAnsi="Times New Roman"/>
          <w:b/>
          <w:bCs/>
          <w:sz w:val="28"/>
          <w:szCs w:val="28"/>
        </w:rPr>
      </w:pPr>
    </w:p>
    <w:p w14:paraId="4186FC41" w14:textId="77777777" w:rsidR="0055159A" w:rsidRDefault="0055159A" w:rsidP="0055159A">
      <w:pPr>
        <w:spacing w:after="0" w:line="240" w:lineRule="auto"/>
        <w:jc w:val="center"/>
        <w:rPr>
          <w:rFonts w:ascii="Times New Roman" w:hAnsi="Times New Roman"/>
          <w:b/>
          <w:bCs/>
          <w:sz w:val="28"/>
          <w:szCs w:val="28"/>
        </w:rPr>
      </w:pPr>
    </w:p>
    <w:p w14:paraId="72882C4B" w14:textId="77777777" w:rsidR="0055159A" w:rsidRDefault="0055159A" w:rsidP="0055159A">
      <w:pPr>
        <w:spacing w:after="0" w:line="240" w:lineRule="auto"/>
        <w:jc w:val="center"/>
        <w:rPr>
          <w:rFonts w:ascii="Times New Roman" w:hAnsi="Times New Roman"/>
          <w:b/>
          <w:bCs/>
          <w:sz w:val="28"/>
          <w:szCs w:val="28"/>
        </w:rPr>
      </w:pPr>
    </w:p>
    <w:p w14:paraId="6D181B8D"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b/>
          <w:bCs/>
          <w:sz w:val="28"/>
          <w:szCs w:val="28"/>
        </w:rPr>
        <w:t>V poslední době se hovoří o změnách týkajících se občanských průkazů. Zákon má za sebou druhé čtení a jeho další projednávání se má konat na konci května.</w:t>
      </w:r>
    </w:p>
    <w:p w14:paraId="50E5D60D" w14:textId="77777777" w:rsidR="0055159A" w:rsidRDefault="0055159A" w:rsidP="0055159A">
      <w:pPr>
        <w:spacing w:after="0" w:line="240" w:lineRule="auto"/>
        <w:jc w:val="both"/>
        <w:rPr>
          <w:rFonts w:ascii="Times New Roman" w:hAnsi="Times New Roman"/>
          <w:b/>
          <w:bCs/>
          <w:sz w:val="28"/>
          <w:szCs w:val="28"/>
        </w:rPr>
      </w:pPr>
    </w:p>
    <w:p w14:paraId="1C5184DF"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Návrh zákona o občanských průkazech byl autorizován v březnu 2020, následně probíhalo připomínkové řízení a na vládě byl projednán až na začátku října.</w:t>
      </w:r>
    </w:p>
    <w:p w14:paraId="7E6311CF" w14:textId="77777777" w:rsidR="0055159A" w:rsidRDefault="0055159A" w:rsidP="0055159A">
      <w:pPr>
        <w:spacing w:after="0" w:line="240" w:lineRule="auto"/>
        <w:jc w:val="both"/>
        <w:rPr>
          <w:rFonts w:ascii="Times New Roman" w:hAnsi="Times New Roman"/>
          <w:sz w:val="28"/>
          <w:szCs w:val="28"/>
        </w:rPr>
      </w:pPr>
    </w:p>
    <w:p w14:paraId="39AF383F"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Zástupcem navrhovatele bylo Ministerstvo vnitra a lhůta pro implementaci předpisů Evropské unie je do 2. srpna 2021. První čtení tohoto návrhu zákona proběhlo 24. března 2021 na 87. schůzi Poslanecké sněmovny a druhé čtení se následně konalo 12. května. Na něm se objevilo několik pozměňovacích návrhů týkajících se například uvedení rodného čísla nebo pohlaví. Další projednání návrhu je možné od 24. května a je naplánováno na 25. května v rámci 104. schůze.</w:t>
      </w:r>
    </w:p>
    <w:p w14:paraId="120DA115" w14:textId="77777777" w:rsidR="0055159A" w:rsidRDefault="0055159A" w:rsidP="0055159A">
      <w:pPr>
        <w:spacing w:after="0" w:line="240" w:lineRule="auto"/>
        <w:jc w:val="both"/>
        <w:rPr>
          <w:rFonts w:ascii="Times New Roman" w:hAnsi="Times New Roman"/>
          <w:sz w:val="28"/>
          <w:szCs w:val="28"/>
        </w:rPr>
      </w:pPr>
    </w:p>
    <w:p w14:paraId="2FE94E17"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b/>
          <w:bCs/>
          <w:sz w:val="28"/>
          <w:szCs w:val="28"/>
        </w:rPr>
        <w:t>Proč se přistoupilo ke změnám</w:t>
      </w:r>
    </w:p>
    <w:p w14:paraId="24658952" w14:textId="77777777" w:rsidR="0055159A" w:rsidRDefault="0055159A" w:rsidP="0055159A">
      <w:pPr>
        <w:spacing w:after="0" w:line="240" w:lineRule="auto"/>
        <w:jc w:val="both"/>
        <w:rPr>
          <w:rFonts w:ascii="Times New Roman" w:hAnsi="Times New Roman"/>
          <w:b/>
          <w:bCs/>
          <w:sz w:val="28"/>
          <w:szCs w:val="28"/>
        </w:rPr>
      </w:pPr>
    </w:p>
    <w:p w14:paraId="6651D4C5"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Jak uvedlo Ministerstvo vnitra, návrh posiluje zabezpečení občanských průkazů tak, aby splňovaly nařízení Evropské unie, a také zefektivňuje způsob vydávání dokladu. Jedná se o Nařízení Evropského parlamentu a Rady (EU) 2019/1157 ze dne 20. června 2019 o posílení zabezpečení průkazů totožnosti občanů unie a povolení k pobytu vydávaných občanům unie a jejich rodinným příslušníkům, kteří vykonávají své právo volného pohybu. V rámci něj by například všechny občanské průkazy občanů starších 12 let v celé EU mněly mít biometrické údaje v podobě obličeje a otisků prstů obou rukou s tím, že u dětí do 12 let půjde jen o zobrazení obličeje.</w:t>
      </w:r>
    </w:p>
    <w:p w14:paraId="6C5C7C6E" w14:textId="77777777" w:rsidR="0055159A" w:rsidRDefault="0055159A" w:rsidP="0055159A">
      <w:pPr>
        <w:spacing w:after="0" w:line="240" w:lineRule="auto"/>
        <w:jc w:val="both"/>
        <w:rPr>
          <w:rFonts w:ascii="Times New Roman" w:hAnsi="Times New Roman"/>
          <w:sz w:val="28"/>
          <w:szCs w:val="28"/>
        </w:rPr>
      </w:pPr>
    </w:p>
    <w:p w14:paraId="331E7342" w14:textId="77777777" w:rsidR="0055159A" w:rsidRDefault="0055159A" w:rsidP="0055159A">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„Nařízení EU mimo jiné stanoví jednotná minimální pravidla pro bezpečnostní prvky identifikačních dokladů občanů EU. Průkazy totožnosti musí povinně splňovat minimální standardy Mezinárodní organizace pro civilní letectví – ICAO (formát ID-1), bezpečnostní normy podle dokumentu ICAO-9303 a obsahovat biometrické údaje uložené na vysoce zabezpečeném bezkontaktním paměťovém médiu“ </w:t>
      </w:r>
      <w:r>
        <w:rPr>
          <w:rFonts w:ascii="Times New Roman" w:hAnsi="Times New Roman"/>
          <w:sz w:val="28"/>
          <w:szCs w:val="28"/>
        </w:rPr>
        <w:t xml:space="preserve">vyjmenovává dále Klára </w:t>
      </w:r>
      <w:proofErr w:type="spellStart"/>
      <w:r>
        <w:rPr>
          <w:rFonts w:ascii="Times New Roman" w:hAnsi="Times New Roman"/>
          <w:sz w:val="28"/>
          <w:szCs w:val="28"/>
        </w:rPr>
        <w:t>Dlubalová</w:t>
      </w:r>
      <w:proofErr w:type="spellEnd"/>
      <w:r>
        <w:rPr>
          <w:rFonts w:ascii="Times New Roman" w:hAnsi="Times New Roman"/>
          <w:sz w:val="28"/>
          <w:szCs w:val="28"/>
        </w:rPr>
        <w:t>, pověřená řízením odboru tisku a public relations z Ministerstva vnitra ČR.</w:t>
      </w:r>
    </w:p>
    <w:p w14:paraId="32388903" w14:textId="77777777" w:rsidR="0055159A" w:rsidRDefault="0055159A" w:rsidP="0055159A">
      <w:pPr>
        <w:spacing w:after="0" w:line="240" w:lineRule="auto"/>
        <w:jc w:val="both"/>
        <w:rPr>
          <w:rFonts w:ascii="Times New Roman" w:hAnsi="Times New Roman"/>
          <w:sz w:val="28"/>
          <w:szCs w:val="28"/>
        </w:rPr>
      </w:pPr>
    </w:p>
    <w:p w14:paraId="3DED105B"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b/>
          <w:bCs/>
          <w:sz w:val="28"/>
          <w:szCs w:val="28"/>
        </w:rPr>
        <w:t>Novinky týkající se údajů</w:t>
      </w:r>
    </w:p>
    <w:p w14:paraId="4A994BD9" w14:textId="77777777" w:rsidR="0055159A" w:rsidRDefault="0055159A" w:rsidP="0055159A">
      <w:pPr>
        <w:spacing w:after="0" w:line="240" w:lineRule="auto"/>
        <w:jc w:val="both"/>
        <w:rPr>
          <w:rFonts w:ascii="Times New Roman" w:hAnsi="Times New Roman"/>
          <w:b/>
          <w:bCs/>
          <w:sz w:val="28"/>
          <w:szCs w:val="28"/>
        </w:rPr>
      </w:pPr>
    </w:p>
    <w:p w14:paraId="75FFA709"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Nově mají být v občanských průkazech biometrické údaje, tedy zobrazení obličeje a otisky prstů rukou pořízené podle daného nařízení Evropského parlamentu a Rady EU. U dětí do 12 let půjde jen o zobrazení obličeje. Tato data budou ve strojově čitelné podobě uložena na zabezpečeném paměťovém médiu s dostatečnou </w:t>
      </w:r>
      <w:r>
        <w:rPr>
          <w:rFonts w:ascii="Times New Roman" w:hAnsi="Times New Roman"/>
          <w:sz w:val="28"/>
          <w:szCs w:val="28"/>
        </w:rPr>
        <w:lastRenderedPageBreak/>
        <w:t xml:space="preserve">kapacitou a schopností zaručit integritu, pravost a důvěrnost údajů. Hlavním cílem je omezit padělání a zneužívání průkazů. Biometrické údaje lze použít pouze pro účely ověření pravosti občanského průkazu a totožnosti držitele občanského průkazu při překračování státních hranic. </w:t>
      </w:r>
    </w:p>
    <w:p w14:paraId="6BB7F0FD" w14:textId="77777777" w:rsidR="0055159A" w:rsidRDefault="0055159A" w:rsidP="0055159A">
      <w:pPr>
        <w:spacing w:after="0" w:line="240" w:lineRule="auto"/>
        <w:jc w:val="both"/>
        <w:rPr>
          <w:rFonts w:ascii="Times New Roman" w:hAnsi="Times New Roman"/>
          <w:sz w:val="28"/>
          <w:szCs w:val="28"/>
        </w:rPr>
      </w:pPr>
    </w:p>
    <w:p w14:paraId="0AA50955" w14:textId="77777777" w:rsidR="0055159A" w:rsidRDefault="0055159A" w:rsidP="0055159A">
      <w:pPr>
        <w:spacing w:after="0" w:line="240" w:lineRule="auto"/>
        <w:jc w:val="both"/>
      </w:pPr>
      <w:r>
        <w:rPr>
          <w:rFonts w:ascii="Times New Roman" w:hAnsi="Times New Roman"/>
          <w:sz w:val="28"/>
          <w:szCs w:val="28"/>
        </w:rPr>
        <w:t xml:space="preserve">     Návrh zákona upouští od uvádění akademického titulu nebo vědecké hodnosti v občanském průkazu. Smyslem této změny je, aby se v občanském průkazu uváděly pouze ty údaje, na </w:t>
      </w:r>
      <w:proofErr w:type="gramStart"/>
      <w:r>
        <w:rPr>
          <w:rFonts w:ascii="Times New Roman" w:hAnsi="Times New Roman"/>
          <w:sz w:val="28"/>
          <w:szCs w:val="28"/>
        </w:rPr>
        <w:t>základě</w:t>
      </w:r>
      <w:proofErr w:type="gramEnd"/>
      <w:r>
        <w:rPr>
          <w:rFonts w:ascii="Times New Roman" w:hAnsi="Times New Roman"/>
          <w:sz w:val="28"/>
          <w:szCs w:val="28"/>
        </w:rPr>
        <w:t xml:space="preserve"> kterých je možné osobu, které je občanský průkaz vydán, ztotožnit a údaj o vzdělání neslouží k prokázání totožnosti osoby. Bude tím také zjednodušena agenda správních orgánů příslušných k vydání občanského průkazu, protože jak se uvádí v návrhu zákona, nyní je situace ohledně zápisu akademických titulů a vědeckých hodností do občanského průkazu značně komplikovaná a nepřehledná, a to zejména v oblasti uznávání zahraničního vysokoškolského vzdělání. </w:t>
      </w:r>
      <w:r>
        <w:rPr>
          <w:rFonts w:ascii="Times New Roman" w:hAnsi="Times New Roman"/>
          <w:i/>
          <w:iCs/>
          <w:sz w:val="28"/>
          <w:szCs w:val="28"/>
        </w:rPr>
        <w:t xml:space="preserve">„Některé akademické tituly, které byly získány studiem na zahraniční vysoké škole, jsou uznávány automaticky na základě bilaterálních dohod o uznání dokladů o vzdělání a dokladů o vědeckých hodnostech a akademických titulech se zeměmi, v nichž je zahraniční vysoká škola, která doklad o vzdělání vydala, zřízena a uznána,“ </w:t>
      </w:r>
      <w:r>
        <w:rPr>
          <w:rFonts w:ascii="Times New Roman" w:hAnsi="Times New Roman"/>
          <w:sz w:val="28"/>
          <w:szCs w:val="28"/>
        </w:rPr>
        <w:t>píše se v důvodové zprávě k návrhu zákona.</w:t>
      </w:r>
    </w:p>
    <w:p w14:paraId="7863B93F" w14:textId="77777777" w:rsidR="0055159A" w:rsidRDefault="0055159A" w:rsidP="0055159A">
      <w:pPr>
        <w:spacing w:after="0" w:line="240" w:lineRule="auto"/>
        <w:jc w:val="both"/>
        <w:rPr>
          <w:rFonts w:ascii="Times New Roman" w:hAnsi="Times New Roman"/>
          <w:sz w:val="28"/>
          <w:szCs w:val="28"/>
        </w:rPr>
      </w:pPr>
    </w:p>
    <w:p w14:paraId="24C6AF02"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b/>
          <w:bCs/>
          <w:sz w:val="28"/>
          <w:szCs w:val="28"/>
        </w:rPr>
        <w:t>Jak to bude s platností?</w:t>
      </w:r>
    </w:p>
    <w:p w14:paraId="7534A2C9" w14:textId="77777777" w:rsidR="0055159A" w:rsidRDefault="0055159A" w:rsidP="0055159A">
      <w:pPr>
        <w:spacing w:after="0" w:line="240" w:lineRule="auto"/>
        <w:jc w:val="both"/>
        <w:rPr>
          <w:rFonts w:ascii="Times New Roman" w:hAnsi="Times New Roman"/>
          <w:b/>
          <w:bCs/>
          <w:sz w:val="28"/>
          <w:szCs w:val="28"/>
        </w:rPr>
      </w:pPr>
    </w:p>
    <w:p w14:paraId="7F55E8A9"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Změny se dotýkají také platnosti, a to především u dětí.</w:t>
      </w:r>
    </w:p>
    <w:p w14:paraId="1DCB8E1D" w14:textId="77777777" w:rsidR="0055159A" w:rsidRDefault="0055159A" w:rsidP="0055159A">
      <w:pPr>
        <w:spacing w:after="0" w:line="240" w:lineRule="auto"/>
        <w:jc w:val="both"/>
        <w:rPr>
          <w:rFonts w:ascii="Times New Roman" w:hAnsi="Times New Roman"/>
          <w:sz w:val="28"/>
          <w:szCs w:val="28"/>
        </w:rPr>
      </w:pPr>
    </w:p>
    <w:p w14:paraId="2517A59C"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Občanský průkaz platí:</w:t>
      </w:r>
    </w:p>
    <w:p w14:paraId="1739188F" w14:textId="77777777" w:rsidR="0055159A" w:rsidRDefault="0055159A" w:rsidP="0055159A">
      <w:pPr>
        <w:spacing w:after="0" w:line="240" w:lineRule="auto"/>
        <w:jc w:val="both"/>
        <w:rPr>
          <w:rFonts w:ascii="Times New Roman" w:hAnsi="Times New Roman"/>
          <w:sz w:val="28"/>
          <w:szCs w:val="28"/>
        </w:rPr>
      </w:pPr>
    </w:p>
    <w:p w14:paraId="046FD2FC" w14:textId="77777777" w:rsidR="0055159A" w:rsidRDefault="0055159A" w:rsidP="0055159A">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a) 1 rok ode dne vydání, je-li vydán osobě, která dosáhla věku 12 let, u níž je dočasně fyzicky nemožné pořídit otisky prstů rukou,</w:t>
      </w:r>
    </w:p>
    <w:p w14:paraId="50FDC764" w14:textId="77777777" w:rsidR="0055159A" w:rsidRDefault="0055159A" w:rsidP="0055159A">
      <w:pPr>
        <w:spacing w:after="0" w:line="240" w:lineRule="auto"/>
        <w:jc w:val="both"/>
        <w:rPr>
          <w:rFonts w:ascii="Times New Roman" w:hAnsi="Times New Roman"/>
          <w:sz w:val="28"/>
          <w:szCs w:val="28"/>
        </w:rPr>
      </w:pPr>
    </w:p>
    <w:p w14:paraId="32D729DC" w14:textId="77777777" w:rsidR="0055159A" w:rsidRDefault="0055159A" w:rsidP="0055159A">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b) 2 roky ode dne vydání, je-li vydán osobě mladší 6 let,</w:t>
      </w:r>
    </w:p>
    <w:p w14:paraId="036DB14C" w14:textId="77777777" w:rsidR="0055159A" w:rsidRDefault="0055159A" w:rsidP="0055159A">
      <w:pPr>
        <w:pStyle w:val="Odstavecseseznamem"/>
        <w:rPr>
          <w:rFonts w:ascii="Times New Roman" w:hAnsi="Times New Roman"/>
          <w:sz w:val="28"/>
          <w:szCs w:val="28"/>
        </w:rPr>
      </w:pPr>
    </w:p>
    <w:p w14:paraId="223751F4" w14:textId="77777777" w:rsidR="0055159A" w:rsidRDefault="0055159A" w:rsidP="0055159A">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c) 5 let ode dne vydání, je-li vydán osobě, která dosáhla věku 6 let, do dovršení jejich 15 let,</w:t>
      </w:r>
    </w:p>
    <w:p w14:paraId="3F4FD0F6" w14:textId="77777777" w:rsidR="0055159A" w:rsidRDefault="0055159A" w:rsidP="0055159A">
      <w:pPr>
        <w:pStyle w:val="Odstavecseseznamem"/>
        <w:rPr>
          <w:rFonts w:ascii="Times New Roman" w:hAnsi="Times New Roman"/>
          <w:sz w:val="28"/>
          <w:szCs w:val="28"/>
        </w:rPr>
      </w:pPr>
    </w:p>
    <w:p w14:paraId="7410469B" w14:textId="77777777" w:rsidR="0055159A" w:rsidRDefault="0055159A" w:rsidP="0055159A">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 10 let ode dne vydání, je-li vydán osobě, která dosáhla věku 15 let, do dovršení jejich 70 let, nebo</w:t>
      </w:r>
    </w:p>
    <w:p w14:paraId="2F718EF6" w14:textId="77777777" w:rsidR="0055159A" w:rsidRDefault="0055159A" w:rsidP="0055159A">
      <w:pPr>
        <w:pStyle w:val="Odstavecseseznamem"/>
        <w:rPr>
          <w:rFonts w:ascii="Times New Roman" w:hAnsi="Times New Roman"/>
          <w:sz w:val="28"/>
          <w:szCs w:val="28"/>
        </w:rPr>
      </w:pPr>
    </w:p>
    <w:p w14:paraId="32864783" w14:textId="77777777" w:rsidR="0055159A" w:rsidRDefault="0055159A" w:rsidP="0055159A">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e) 35 let ode dne vydání, je-li vydán osobě, která dosáhla věku 70 let.</w:t>
      </w:r>
    </w:p>
    <w:p w14:paraId="647245C1" w14:textId="77777777" w:rsidR="0055159A" w:rsidRDefault="0055159A" w:rsidP="0055159A">
      <w:pPr>
        <w:spacing w:after="0" w:line="240" w:lineRule="auto"/>
        <w:rPr>
          <w:rFonts w:ascii="Times New Roman" w:hAnsi="Times New Roman"/>
          <w:b/>
          <w:bCs/>
          <w:sz w:val="28"/>
          <w:szCs w:val="28"/>
        </w:rPr>
      </w:pPr>
      <w:r>
        <w:rPr>
          <w:rFonts w:ascii="Times New Roman" w:hAnsi="Times New Roman"/>
          <w:b/>
          <w:bCs/>
          <w:sz w:val="28"/>
          <w:szCs w:val="28"/>
        </w:rPr>
        <w:t>Další změny</w:t>
      </w:r>
    </w:p>
    <w:p w14:paraId="0EEADCCD" w14:textId="77777777" w:rsidR="0055159A" w:rsidRDefault="0055159A" w:rsidP="0055159A">
      <w:pPr>
        <w:spacing w:after="0" w:line="240" w:lineRule="auto"/>
        <w:rPr>
          <w:rFonts w:ascii="Times New Roman" w:hAnsi="Times New Roman"/>
          <w:b/>
          <w:bCs/>
          <w:sz w:val="28"/>
          <w:szCs w:val="28"/>
        </w:rPr>
      </w:pPr>
    </w:p>
    <w:p w14:paraId="63255639" w14:textId="77777777" w:rsidR="0055159A" w:rsidRDefault="0055159A" w:rsidP="0055159A">
      <w:pPr>
        <w:spacing w:after="0" w:line="240" w:lineRule="auto"/>
        <w:jc w:val="both"/>
      </w:pPr>
      <w:r>
        <w:rPr>
          <w:rFonts w:ascii="Times New Roman" w:hAnsi="Times New Roman"/>
          <w:sz w:val="28"/>
          <w:szCs w:val="28"/>
        </w:rPr>
        <w:t xml:space="preserve">     Doposud měl žadatel o vydání občanského průkazu při převzetí nového občanského průkazu povinnost odevzdat svůj dosavadní občanský průkaz, který je následně znehodnocen. Podle úpravy zákona je možné si znehodnocený občanský průkaz ponechat, žadateli stačí si o to požádat. Výjimku z této možnosti představují </w:t>
      </w:r>
      <w:r>
        <w:rPr>
          <w:rFonts w:ascii="Times New Roman" w:hAnsi="Times New Roman"/>
          <w:sz w:val="28"/>
          <w:szCs w:val="28"/>
        </w:rPr>
        <w:lastRenderedPageBreak/>
        <w:t xml:space="preserve">padělané nebo pozměněné občanské průkazy. Znehodnocený občanský průkaz je správním orgánem příslušným k předání občanského průkazu zlikvidován a v systému je veden jako neplatný. Také má být fyzicky proděravěn na několika místech. Tato možnost ponechat si občanský průkaz byla do návrhu zákona vložena na základě podnětů od osob a některých obecních úřadů obcí s rozšířenou působností. </w:t>
      </w:r>
      <w:r>
        <w:rPr>
          <w:rFonts w:ascii="Times New Roman" w:hAnsi="Times New Roman"/>
          <w:i/>
          <w:iCs/>
          <w:sz w:val="28"/>
          <w:szCs w:val="28"/>
        </w:rPr>
        <w:t>„Navrhovaným ustanovením se zamezí obcházení povinnosti odevzdat občanský průkaz po skončení jeho platnosti, neboť v praxi byly běžné situace, kdy osoba nahlásila ztrátu či odcizení občanského průkazu za účelem ponechání si občanského průkazu,“ vysvětluje se v návrhu zákona.</w:t>
      </w:r>
    </w:p>
    <w:p w14:paraId="2A69B9ED" w14:textId="77777777" w:rsidR="0055159A" w:rsidRDefault="0055159A" w:rsidP="0055159A">
      <w:pPr>
        <w:spacing w:after="0" w:line="240" w:lineRule="auto"/>
        <w:jc w:val="both"/>
        <w:rPr>
          <w:rFonts w:ascii="Times New Roman" w:hAnsi="Times New Roman"/>
          <w:i/>
          <w:iCs/>
          <w:sz w:val="28"/>
          <w:szCs w:val="28"/>
        </w:rPr>
      </w:pPr>
    </w:p>
    <w:p w14:paraId="350E7E2F" w14:textId="77777777" w:rsidR="0055159A" w:rsidRDefault="0055159A" w:rsidP="0055159A">
      <w:pPr>
        <w:spacing w:after="0" w:line="240" w:lineRule="auto"/>
        <w:jc w:val="both"/>
      </w:pPr>
      <w:r>
        <w:rPr>
          <w:rFonts w:ascii="Times New Roman" w:hAnsi="Times New Roman"/>
          <w:i/>
          <w:iCs/>
          <w:sz w:val="28"/>
          <w:szCs w:val="28"/>
        </w:rPr>
        <w:t xml:space="preserve">     </w:t>
      </w:r>
      <w:r>
        <w:rPr>
          <w:rFonts w:ascii="Times New Roman" w:hAnsi="Times New Roman"/>
          <w:sz w:val="28"/>
          <w:szCs w:val="28"/>
        </w:rPr>
        <w:t>Dále by mělo dojít ke zrušení vydávání občanských průkazů bez strojově čitelných údajů s dobou platnosti 1 měsíc vydávaných v souvislosti s výkonem volebního práva. Důvodem je skutečnost, že návrh zákona upravuje vydávání občanských průkazů ve zrychleném režimu, a to buď vydání občanského průkazu ve lhůtě do 24 hodin nebo ve lhůtě do 5 pracovních dnů. Z tohoto důvodu není tedy nutné, aby návrh zákona upravoval občanský průkaz, který by byl vydáván pouze pro konkrétní účel.</w:t>
      </w:r>
      <w:r>
        <w:rPr>
          <w:rFonts w:ascii="Times New Roman" w:hAnsi="Times New Roman"/>
          <w:i/>
          <w:iCs/>
          <w:sz w:val="28"/>
          <w:szCs w:val="28"/>
        </w:rPr>
        <w:t xml:space="preserve"> </w:t>
      </w:r>
    </w:p>
    <w:p w14:paraId="080B96B0" w14:textId="77777777" w:rsidR="0055159A" w:rsidRDefault="0055159A" w:rsidP="0055159A">
      <w:pPr>
        <w:spacing w:after="0" w:line="240" w:lineRule="auto"/>
        <w:jc w:val="both"/>
        <w:rPr>
          <w:rFonts w:ascii="Times New Roman" w:hAnsi="Times New Roman"/>
          <w:i/>
          <w:iCs/>
          <w:sz w:val="28"/>
          <w:szCs w:val="28"/>
        </w:rPr>
      </w:pPr>
    </w:p>
    <w:p w14:paraId="3FA08799" w14:textId="77777777" w:rsidR="0055159A" w:rsidRDefault="0055159A" w:rsidP="0055159A">
      <w:pPr>
        <w:spacing w:after="0" w:line="240" w:lineRule="auto"/>
        <w:jc w:val="both"/>
      </w:pPr>
      <w:r>
        <w:rPr>
          <w:rFonts w:ascii="Times New Roman" w:hAnsi="Times New Roman"/>
          <w:i/>
          <w:iCs/>
          <w:sz w:val="28"/>
          <w:szCs w:val="28"/>
        </w:rPr>
        <w:t xml:space="preserve">     </w:t>
      </w:r>
      <w:r>
        <w:rPr>
          <w:rFonts w:ascii="Times New Roman" w:hAnsi="Times New Roman"/>
          <w:sz w:val="28"/>
          <w:szCs w:val="28"/>
        </w:rPr>
        <w:t xml:space="preserve">Lidé by podle zákona mohli mít možnost podat žádost i vyzvednout si průkaz totožnosti na vybraných zastupitelských úřadech. Zavedení této úpravy je dáno tím, </w:t>
      </w:r>
      <w:proofErr w:type="gramStart"/>
      <w:r>
        <w:rPr>
          <w:rFonts w:ascii="Times New Roman" w:hAnsi="Times New Roman"/>
          <w:sz w:val="28"/>
          <w:szCs w:val="28"/>
        </w:rPr>
        <w:t>že  řada</w:t>
      </w:r>
      <w:proofErr w:type="gramEnd"/>
      <w:r>
        <w:rPr>
          <w:rFonts w:ascii="Times New Roman" w:hAnsi="Times New Roman"/>
          <w:sz w:val="28"/>
          <w:szCs w:val="28"/>
        </w:rPr>
        <w:t xml:space="preserve"> občanů žije dlouhodobě v cizině, a pokud těmto občanům během jejich pobytu v cizině skončí platnost občanského průkazu nebo dojde ke změně údajů v něm uvedených, musí za účelem výměny občanského průkazu cestovat zpět do České republiky, což jim mnohdy působí komplikace. Ve výjimečných případech (například při dlouhodobých zdravotních potížích) půjde požádat o občanský průkaz i mimo obecní úřad obce s rozšířenou působností.</w:t>
      </w:r>
    </w:p>
    <w:p w14:paraId="0C7ED220" w14:textId="77777777" w:rsidR="0055159A" w:rsidRDefault="0055159A" w:rsidP="0055159A">
      <w:pPr>
        <w:spacing w:after="0" w:line="240" w:lineRule="auto"/>
        <w:jc w:val="both"/>
        <w:rPr>
          <w:rFonts w:ascii="Times New Roman" w:hAnsi="Times New Roman"/>
          <w:sz w:val="28"/>
          <w:szCs w:val="28"/>
        </w:rPr>
      </w:pPr>
    </w:p>
    <w:p w14:paraId="784FCB6C"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b/>
          <w:bCs/>
          <w:sz w:val="28"/>
          <w:szCs w:val="28"/>
        </w:rPr>
        <w:t>Co když se nestihne schválení?</w:t>
      </w:r>
    </w:p>
    <w:p w14:paraId="283BD81C" w14:textId="77777777" w:rsidR="0055159A" w:rsidRDefault="0055159A" w:rsidP="0055159A">
      <w:pPr>
        <w:spacing w:after="0" w:line="240" w:lineRule="auto"/>
        <w:jc w:val="both"/>
        <w:rPr>
          <w:rFonts w:ascii="Times New Roman" w:hAnsi="Times New Roman"/>
          <w:b/>
          <w:bCs/>
          <w:sz w:val="28"/>
          <w:szCs w:val="28"/>
        </w:rPr>
      </w:pPr>
    </w:p>
    <w:p w14:paraId="1ADE76FA"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Pokud se zákon nestihne schválit a nevstoupí do prázdnin v platnost, tak s občanskými průkazy vydanými od srpna nebude možné cestovat po Evropské unii a bude nutný i cestovní pas. Potvrdil to ministr vnitra Jan Hamáček.</w:t>
      </w:r>
    </w:p>
    <w:p w14:paraId="63870F43" w14:textId="77777777" w:rsidR="0055159A" w:rsidRDefault="0055159A" w:rsidP="0055159A">
      <w:pPr>
        <w:spacing w:after="0" w:line="240" w:lineRule="auto"/>
        <w:jc w:val="both"/>
        <w:rPr>
          <w:rFonts w:ascii="Times New Roman" w:hAnsi="Times New Roman"/>
          <w:sz w:val="28"/>
          <w:szCs w:val="28"/>
        </w:rPr>
      </w:pPr>
    </w:p>
    <w:p w14:paraId="4F617141" w14:textId="77777777" w:rsidR="0055159A" w:rsidRDefault="0055159A" w:rsidP="0055159A">
      <w:pPr>
        <w:spacing w:after="0" w:line="240" w:lineRule="auto"/>
        <w:jc w:val="both"/>
      </w:pPr>
      <w:r>
        <w:rPr>
          <w:rFonts w:ascii="Times New Roman" w:hAnsi="Times New Roman"/>
          <w:sz w:val="28"/>
          <w:szCs w:val="28"/>
        </w:rPr>
        <w:t xml:space="preserve">Zdroj: www.podnikatel.cz     </w:t>
      </w:r>
    </w:p>
    <w:p w14:paraId="6842A460" w14:textId="77777777" w:rsidR="0055159A" w:rsidRDefault="0055159A" w:rsidP="0055159A">
      <w:pPr>
        <w:rPr>
          <w:rFonts w:ascii="Times New Roman" w:hAnsi="Times New Roman"/>
          <w:b/>
          <w:bCs/>
          <w:sz w:val="28"/>
          <w:szCs w:val="28"/>
        </w:rPr>
      </w:pPr>
    </w:p>
    <w:p w14:paraId="5FA8E7F1" w14:textId="77777777" w:rsidR="0055159A" w:rsidRDefault="0055159A" w:rsidP="0055159A">
      <w:pPr>
        <w:rPr>
          <w:rFonts w:ascii="Times New Roman" w:hAnsi="Times New Roman"/>
          <w:b/>
          <w:bCs/>
          <w:sz w:val="28"/>
          <w:szCs w:val="28"/>
        </w:rPr>
      </w:pPr>
    </w:p>
    <w:p w14:paraId="4977E005" w14:textId="30C6661C"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648015C" w14:textId="5369014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E641A33" w14:textId="614E02F2"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8D3F7D3" w14:textId="46D7216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62A799D" w14:textId="66885127"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69E2C32" w14:textId="4D124AA3"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0FFD9F5" w14:textId="77777777" w:rsidR="0055159A" w:rsidRDefault="0055159A" w:rsidP="0055159A">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(NE)POVINNOST ZAMĚSTNANCE PODROBIT SE TESTOVÁNÍ NA COVID A NÁHRADA MZDY</w:t>
      </w:r>
    </w:p>
    <w:p w14:paraId="52597FCE" w14:textId="77777777" w:rsidR="0055159A" w:rsidRDefault="0055159A" w:rsidP="0055159A">
      <w:pPr>
        <w:spacing w:after="0" w:line="240" w:lineRule="auto"/>
        <w:jc w:val="center"/>
        <w:rPr>
          <w:rFonts w:ascii="Times New Roman" w:hAnsi="Times New Roman"/>
          <w:b/>
          <w:bCs/>
          <w:sz w:val="28"/>
          <w:szCs w:val="28"/>
        </w:rPr>
      </w:pPr>
    </w:p>
    <w:p w14:paraId="4E88E44B" w14:textId="77777777" w:rsidR="0055159A" w:rsidRDefault="0055159A" w:rsidP="0055159A">
      <w:pPr>
        <w:spacing w:after="0" w:line="240" w:lineRule="auto"/>
        <w:jc w:val="center"/>
        <w:rPr>
          <w:rFonts w:ascii="Times New Roman" w:hAnsi="Times New Roman"/>
          <w:b/>
          <w:bCs/>
          <w:sz w:val="28"/>
          <w:szCs w:val="28"/>
        </w:rPr>
      </w:pPr>
    </w:p>
    <w:p w14:paraId="74AADEA5"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Vzhledem k tomu, že se v poslední době objevilo nemálo dotazů týkajících se povinnosti zaměstnance podrobit se testování na COVID-19, uvádíme zajímavý názor právníků na tento problém. I když jednoznačnou </w:t>
      </w:r>
      <w:proofErr w:type="gramStart"/>
      <w:r>
        <w:rPr>
          <w:rFonts w:ascii="Times New Roman" w:hAnsi="Times New Roman" w:cs="Times New Roman"/>
          <w:sz w:val="28"/>
          <w:szCs w:val="28"/>
        </w:rPr>
        <w:t>odpověď</w:t>
      </w:r>
      <w:proofErr w:type="gramEnd"/>
      <w:r>
        <w:rPr>
          <w:rFonts w:ascii="Times New Roman" w:hAnsi="Times New Roman" w:cs="Times New Roman"/>
          <w:sz w:val="28"/>
          <w:szCs w:val="28"/>
        </w:rPr>
        <w:t xml:space="preserve"> jak tuto situaci řešit neuvádí, ukazuje, jak je často složité vysvětlovat zdánlivě jednoduché situace.</w:t>
      </w:r>
    </w:p>
    <w:p w14:paraId="5A2C5221" w14:textId="77777777" w:rsidR="0055159A" w:rsidRDefault="0055159A" w:rsidP="0055159A">
      <w:pPr>
        <w:spacing w:after="0" w:line="240" w:lineRule="auto"/>
        <w:jc w:val="both"/>
        <w:rPr>
          <w:rFonts w:ascii="Times New Roman" w:hAnsi="Times New Roman"/>
          <w:sz w:val="28"/>
          <w:szCs w:val="28"/>
        </w:rPr>
      </w:pPr>
    </w:p>
    <w:p w14:paraId="7157B54B" w14:textId="77777777" w:rsidR="0055159A" w:rsidRDefault="0055159A" w:rsidP="0055159A">
      <w:pPr>
        <w:spacing w:after="0" w:line="240" w:lineRule="auto"/>
        <w:jc w:val="center"/>
        <w:rPr>
          <w:rFonts w:ascii="Times New Roman" w:hAnsi="Times New Roman"/>
          <w:sz w:val="28"/>
          <w:szCs w:val="28"/>
        </w:rPr>
      </w:pPr>
      <w:r>
        <w:rPr>
          <w:rFonts w:ascii="Times New Roman" w:hAnsi="Times New Roman" w:cs="Times New Roman"/>
          <w:sz w:val="28"/>
          <w:szCs w:val="28"/>
        </w:rPr>
        <w:t>__________________________________________</w:t>
      </w:r>
    </w:p>
    <w:p w14:paraId="4CD3015F" w14:textId="77777777" w:rsidR="0055159A" w:rsidRDefault="0055159A" w:rsidP="0055159A">
      <w:pPr>
        <w:spacing w:after="0" w:line="240" w:lineRule="auto"/>
        <w:jc w:val="both"/>
        <w:rPr>
          <w:rFonts w:ascii="Times New Roman" w:hAnsi="Times New Roman"/>
          <w:sz w:val="28"/>
          <w:szCs w:val="28"/>
        </w:rPr>
      </w:pPr>
    </w:p>
    <w:p w14:paraId="55E86E8E" w14:textId="77777777" w:rsidR="0055159A" w:rsidRDefault="0055159A" w:rsidP="0055159A">
      <w:pPr>
        <w:spacing w:after="0" w:line="240" w:lineRule="auto"/>
        <w:jc w:val="both"/>
        <w:rPr>
          <w:rFonts w:ascii="Times New Roman" w:hAnsi="Times New Roman"/>
          <w:sz w:val="28"/>
          <w:szCs w:val="28"/>
        </w:rPr>
      </w:pPr>
    </w:p>
    <w:p w14:paraId="50E61DA5" w14:textId="77777777" w:rsidR="0055159A" w:rsidRDefault="0055159A" w:rsidP="0055159A">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Povinnost testování je na území České republiky stanovena Mimořádným opatřením Ministerstva zdravotnictví ze dne 5. 3. 2021, přičemž tato povinnost byla rozšířena i na zaměstnavatele zaměstnávající 1 až 9 osob. Povinnost testování tak od 6. 4. 2021 dopadá na veškeré zaměstnavatele zaměstnávající alespoň jednu osobu. Zaměstnavatelé tak osobní přítomnost zaměstnanců na svém pracovišti umožní pouze za předpokladu, že zaměstnanec, který nespadá do některé z výjimek, podstoupil v posledních sedmi dnech test na přítomnost onemocnění COVID-19 a jeho výsledek je negativní.</w:t>
      </w:r>
    </w:p>
    <w:p w14:paraId="270C178A" w14:textId="77777777" w:rsidR="0055159A" w:rsidRDefault="0055159A" w:rsidP="0055159A">
      <w:pPr>
        <w:spacing w:after="0" w:line="240" w:lineRule="auto"/>
        <w:jc w:val="both"/>
        <w:rPr>
          <w:rFonts w:ascii="Times New Roman" w:hAnsi="Times New Roman"/>
          <w:b/>
          <w:bCs/>
          <w:sz w:val="28"/>
          <w:szCs w:val="28"/>
        </w:rPr>
      </w:pPr>
    </w:p>
    <w:p w14:paraId="15EFBF62"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Co však dělat se zaměstnancem, který povinnost nechat se otestovat odmítne a jaké má poté zaměstnavatel možnosti jeho postihu?</w:t>
      </w:r>
    </w:p>
    <w:p w14:paraId="298DD98F" w14:textId="77777777" w:rsidR="0055159A" w:rsidRDefault="0055159A" w:rsidP="0055159A">
      <w:pPr>
        <w:spacing w:after="0" w:line="240" w:lineRule="auto"/>
        <w:jc w:val="both"/>
        <w:rPr>
          <w:rFonts w:ascii="Times New Roman" w:hAnsi="Times New Roman"/>
          <w:b/>
          <w:bCs/>
          <w:sz w:val="28"/>
          <w:szCs w:val="28"/>
        </w:rPr>
      </w:pPr>
    </w:p>
    <w:p w14:paraId="41E01D50" w14:textId="77777777" w:rsidR="0055159A" w:rsidRDefault="0055159A" w:rsidP="0055159A">
      <w:pPr>
        <w:spacing w:after="0" w:line="240" w:lineRule="auto"/>
        <w:jc w:val="both"/>
        <w:rPr>
          <w:rFonts w:ascii="Times New Roman" w:hAnsi="Times New Roman"/>
          <w:b/>
          <w:bCs/>
          <w:sz w:val="28"/>
          <w:szCs w:val="28"/>
        </w:rPr>
      </w:pPr>
    </w:p>
    <w:p w14:paraId="4DD16226"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naší praxi se u klientů setkáváme se stále častějšími situacemi, kdy se zaměstnanci z různých důvodů odmítnou podrobit vyšetření na přítomnost nákazy COVID-19. Zaměstnavatel nesmí umožnit přítomnost neotestovaného zaměstnance na pracovišti. V případě, že se zaměstnanec odmítne podrobit této povinnosti, nebude a ani nemůže mu být umožněna práce na pracovišti zaměstnavatele. Vzhledem k nemožnosti vykonávat přidělenou práci zaměstnancem vyvstává zcela legitimní otázka, jak s takovým zaměstnancem postupovat, zda mu náleží náhrada mzdy nebo je možné jej naopak sankcionovat za nepřítomnost na jeho pracovišti.</w:t>
      </w:r>
    </w:p>
    <w:p w14:paraId="74AF2EB5" w14:textId="77777777" w:rsidR="0055159A" w:rsidRDefault="0055159A" w:rsidP="0055159A">
      <w:pPr>
        <w:spacing w:after="0" w:line="240" w:lineRule="auto"/>
        <w:jc w:val="both"/>
        <w:rPr>
          <w:rFonts w:ascii="Times New Roman" w:hAnsi="Times New Roman"/>
          <w:sz w:val="28"/>
          <w:szCs w:val="28"/>
        </w:rPr>
      </w:pPr>
    </w:p>
    <w:p w14:paraId="7F9FCCF6"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Podle sdělení Ministerstva vnitra půjde na straně zaměstnance o tzv. jinou důležitou překážku v práci, na kterou zaměstnanci podle zákoníku práce nepřísluší náhrada mzdy. Bližší odůvodnění, proč se má jednat o překážku v práci na straně zaměstnance, ve sdělení Ministerstva vnitra nenajdeme. Překážky v práci na straně zaměstnance upravuje </w:t>
      </w:r>
      <w:proofErr w:type="spellStart"/>
      <w:r>
        <w:rPr>
          <w:rFonts w:ascii="Times New Roman" w:hAnsi="Times New Roman" w:cs="Times New Roman"/>
          <w:sz w:val="28"/>
          <w:szCs w:val="28"/>
        </w:rPr>
        <w:t>ust</w:t>
      </w:r>
      <w:proofErr w:type="spellEnd"/>
      <w:r>
        <w:rPr>
          <w:rFonts w:ascii="Times New Roman" w:hAnsi="Times New Roman" w:cs="Times New Roman"/>
          <w:sz w:val="28"/>
          <w:szCs w:val="28"/>
        </w:rPr>
        <w:t>. § 191 a násl. zákona č. 262/2006 Sb., zákoník práce, ve spojení s nařízením vlády č. 590/2006 Sb., kterým se stanoví okruh a rozsah jiných důležitých osobních překážek v práci, upravující právě tyto „jiné překážky v práci“. V </w:t>
      </w:r>
      <w:proofErr w:type="spellStart"/>
      <w:r>
        <w:rPr>
          <w:rFonts w:ascii="Times New Roman" w:hAnsi="Times New Roman" w:cs="Times New Roman"/>
          <w:sz w:val="28"/>
          <w:szCs w:val="28"/>
        </w:rPr>
        <w:t>ust</w:t>
      </w:r>
      <w:proofErr w:type="spellEnd"/>
      <w:r>
        <w:rPr>
          <w:rFonts w:ascii="Times New Roman" w:hAnsi="Times New Roman" w:cs="Times New Roman"/>
          <w:sz w:val="28"/>
          <w:szCs w:val="28"/>
        </w:rPr>
        <w:t xml:space="preserve">. § 191 a násl. zákoníku práce, stejně jako v nařízení vlády č. 590/2006 Sb., ale nenajdeme oporu pro vyhodnocení nepřítomnosti zaměstnance v práci z důvodu </w:t>
      </w:r>
      <w:r>
        <w:rPr>
          <w:rFonts w:ascii="Times New Roman" w:hAnsi="Times New Roman" w:cs="Times New Roman"/>
          <w:sz w:val="28"/>
          <w:szCs w:val="28"/>
        </w:rPr>
        <w:lastRenderedPageBreak/>
        <w:t>odmítnutí podrobit se testu na přítomnost nákazy COVID-19 jako překážky v práci na straně zaměstnance.</w:t>
      </w:r>
    </w:p>
    <w:p w14:paraId="3086F945" w14:textId="77777777" w:rsidR="0055159A" w:rsidRDefault="0055159A" w:rsidP="0055159A">
      <w:pPr>
        <w:spacing w:after="0" w:line="240" w:lineRule="auto"/>
        <w:jc w:val="both"/>
        <w:rPr>
          <w:rFonts w:ascii="Times New Roman" w:hAnsi="Times New Roman"/>
          <w:sz w:val="28"/>
          <w:szCs w:val="28"/>
        </w:rPr>
      </w:pPr>
    </w:p>
    <w:p w14:paraId="4515A84E" w14:textId="77777777" w:rsidR="0055159A" w:rsidRDefault="0055159A" w:rsidP="0055159A">
      <w:pPr>
        <w:spacing w:after="0" w:line="240" w:lineRule="auto"/>
        <w:jc w:val="both"/>
      </w:pPr>
      <w:r>
        <w:rPr>
          <w:rFonts w:ascii="Times New Roman" w:hAnsi="Times New Roman" w:cs="Times New Roman"/>
          <w:sz w:val="28"/>
          <w:szCs w:val="28"/>
        </w:rPr>
        <w:t xml:space="preserve">     Za zmínku zcela jistě stojí i </w:t>
      </w:r>
      <w:r>
        <w:rPr>
          <w:rFonts w:ascii="Times New Roman" w:hAnsi="Times New Roman" w:cs="Times New Roman"/>
          <w:b/>
          <w:bCs/>
          <w:sz w:val="28"/>
          <w:szCs w:val="28"/>
        </w:rPr>
        <w:t>revidované</w:t>
      </w:r>
      <w:r>
        <w:rPr>
          <w:rFonts w:ascii="Times New Roman" w:hAnsi="Times New Roman" w:cs="Times New Roman"/>
          <w:sz w:val="28"/>
          <w:szCs w:val="28"/>
        </w:rPr>
        <w:t xml:space="preserve"> stanovisko Ministerstva práce a sociálních věcí, podle kterého se jedná o jinou důležitou osobní překážku v práci na straně zaměstnance podle § 199 odst. 1 zákoníku práce, za kterou zaměstnanci nepřísluší náhrada mzdy/platu. K závěru, že se jedná o omluvené pracovní volno se lze uchýlit mimo jiné z důvodu, že při testování dochází k zásahu do tělesné integrity zaměstnance. Že je stanovisko „revidované</w:t>
      </w:r>
      <w:proofErr w:type="gramStart"/>
      <w:r>
        <w:rPr>
          <w:rFonts w:ascii="Times New Roman" w:hAnsi="Times New Roman" w:cs="Times New Roman"/>
          <w:sz w:val="28"/>
          <w:szCs w:val="28"/>
        </w:rPr>
        <w:t>“  je</w:t>
      </w:r>
      <w:proofErr w:type="gramEnd"/>
      <w:r>
        <w:rPr>
          <w:rFonts w:ascii="Times New Roman" w:hAnsi="Times New Roman" w:cs="Times New Roman"/>
          <w:sz w:val="28"/>
          <w:szCs w:val="28"/>
        </w:rPr>
        <w:t xml:space="preserve"> zdůrazněno z toho důvodu, že ačkoli původní stanovisko hovořilo o tom, že se jedná o překážku v práci na straně zaměstnance, zároveň zde bylo uvedeno, že se jedná o porušování povinností zaměstnance, což činí stanovisko vnitřně rozporné, neboť nelze hodnotit nepřítomnost v práci zároveň jako porušení povinností zaměstnance a překážku v práci. Ačkoli Ministerstvo práce a sociálních věcí revidovalo své stanovisko alespoň s poukazem na zásah do tělesné integrity člověka, toto vágní zdůvodnění stále není uvedeno jako jiná překážka v práci v nařízení vlády č. 590/2006 Sb.</w:t>
      </w:r>
    </w:p>
    <w:p w14:paraId="6AE682D0" w14:textId="77777777" w:rsidR="0055159A" w:rsidRDefault="0055159A" w:rsidP="0055159A">
      <w:pPr>
        <w:spacing w:after="0" w:line="240" w:lineRule="auto"/>
        <w:jc w:val="both"/>
        <w:rPr>
          <w:rFonts w:ascii="Times New Roman" w:hAnsi="Times New Roman"/>
          <w:sz w:val="28"/>
          <w:szCs w:val="28"/>
        </w:rPr>
      </w:pPr>
    </w:p>
    <w:p w14:paraId="28355488"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Závěr:</w:t>
      </w:r>
    </w:p>
    <w:p w14:paraId="20F8BFB2" w14:textId="77777777" w:rsidR="0055159A" w:rsidRDefault="0055159A" w:rsidP="0055159A">
      <w:pPr>
        <w:spacing w:after="0" w:line="240" w:lineRule="auto"/>
        <w:jc w:val="both"/>
        <w:rPr>
          <w:rFonts w:ascii="Times New Roman" w:hAnsi="Times New Roman"/>
          <w:sz w:val="28"/>
          <w:szCs w:val="28"/>
        </w:rPr>
      </w:pPr>
    </w:p>
    <w:p w14:paraId="01DEE4C9"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Dle názoru právníků se nejedná o překážku v práci na straně zaměstnance, ale o neomluvenou absenci a s tím se pojící důsledky v podobě porušení povinností vyplývající z právních předpisů vztahujících se k zaměstnancem vykonávané práci, a to mimo jiné z důvodu, že jako překážku v práci toto nenajdeme upraveno v žádném právním předpise, a takto to nevymezí ani zaměstnavatel.</w:t>
      </w:r>
    </w:p>
    <w:p w14:paraId="5EFBB3AE" w14:textId="77777777" w:rsidR="0055159A" w:rsidRDefault="0055159A" w:rsidP="0055159A">
      <w:pPr>
        <w:spacing w:after="0" w:line="240" w:lineRule="auto"/>
        <w:jc w:val="both"/>
        <w:rPr>
          <w:rFonts w:ascii="Times New Roman" w:hAnsi="Times New Roman"/>
          <w:b/>
          <w:bCs/>
          <w:sz w:val="28"/>
          <w:szCs w:val="28"/>
        </w:rPr>
      </w:pPr>
    </w:p>
    <w:p w14:paraId="7929110C"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Je však nutno zdůraznit, že z důvodu rozporných názorů na posuzování nepřítomnosti zaměstnance v práci konečnou odpověď přinese až soudní praxe.</w:t>
      </w:r>
    </w:p>
    <w:p w14:paraId="377FED59" w14:textId="77777777" w:rsidR="0055159A" w:rsidRDefault="0055159A" w:rsidP="0055159A">
      <w:pPr>
        <w:spacing w:after="0" w:line="240" w:lineRule="auto"/>
        <w:jc w:val="both"/>
        <w:rPr>
          <w:rFonts w:ascii="Times New Roman" w:hAnsi="Times New Roman"/>
          <w:b/>
          <w:bCs/>
          <w:sz w:val="28"/>
          <w:szCs w:val="28"/>
        </w:rPr>
      </w:pPr>
    </w:p>
    <w:p w14:paraId="41C15011"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Zdroj: epravo.cz</w:t>
      </w:r>
    </w:p>
    <w:p w14:paraId="302962C2" w14:textId="77777777" w:rsidR="0055159A" w:rsidRDefault="0055159A" w:rsidP="0055159A">
      <w:pPr>
        <w:spacing w:after="0" w:line="240" w:lineRule="auto"/>
        <w:jc w:val="both"/>
        <w:rPr>
          <w:rFonts w:ascii="Times New Roman" w:hAnsi="Times New Roman"/>
          <w:sz w:val="28"/>
          <w:szCs w:val="28"/>
        </w:rPr>
      </w:pPr>
    </w:p>
    <w:p w14:paraId="51C62C33" w14:textId="50DF259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BB10E22" w14:textId="7277FBC0"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001E6F2" w14:textId="64057E7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1D2AAE6" w14:textId="49F31C4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E91EBFA" w14:textId="0F16912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FCBCCB3" w14:textId="7878E410"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0D22F86" w14:textId="2A760F4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E360532" w14:textId="49720B2E"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723D082" w14:textId="7402DB2C"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C9F1FEC" w14:textId="6F985ACD"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2E061E9" w14:textId="3518EFCD"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8B4623E" w14:textId="5B29A50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EB09070" w14:textId="77777777" w:rsidR="0055159A" w:rsidRDefault="0055159A" w:rsidP="0055159A">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OČKOVÁNÍ ZAMĚSTNANCŮ PROTI ONEMOCNĚNÍ COVID-19</w:t>
      </w:r>
    </w:p>
    <w:p w14:paraId="66A1FF1D" w14:textId="77777777" w:rsidR="0055159A" w:rsidRDefault="0055159A" w:rsidP="0055159A">
      <w:pPr>
        <w:spacing w:after="0" w:line="240" w:lineRule="auto"/>
        <w:jc w:val="center"/>
        <w:rPr>
          <w:rFonts w:ascii="Times New Roman" w:hAnsi="Times New Roman"/>
          <w:b/>
          <w:bCs/>
          <w:sz w:val="28"/>
          <w:szCs w:val="28"/>
        </w:rPr>
      </w:pPr>
    </w:p>
    <w:p w14:paraId="6FC4E0FC" w14:textId="77777777" w:rsidR="0055159A" w:rsidRDefault="0055159A" w:rsidP="0055159A">
      <w:pPr>
        <w:spacing w:after="0" w:line="240" w:lineRule="auto"/>
        <w:jc w:val="center"/>
        <w:rPr>
          <w:rFonts w:ascii="Times New Roman" w:hAnsi="Times New Roman"/>
          <w:b/>
          <w:bCs/>
          <w:sz w:val="28"/>
          <w:szCs w:val="28"/>
        </w:rPr>
      </w:pPr>
    </w:p>
    <w:p w14:paraId="6EF82180" w14:textId="77777777" w:rsidR="0055159A" w:rsidRDefault="0055159A" w:rsidP="0055159A">
      <w:pPr>
        <w:spacing w:after="0" w:line="240" w:lineRule="auto"/>
        <w:jc w:val="center"/>
        <w:rPr>
          <w:rFonts w:ascii="Times New Roman" w:hAnsi="Times New Roman"/>
          <w:b/>
          <w:bCs/>
          <w:sz w:val="28"/>
          <w:szCs w:val="28"/>
        </w:rPr>
      </w:pPr>
    </w:p>
    <w:p w14:paraId="402A1260"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Chvíle, kdy bude každý moci běžně získat očkování proti onemocnění COVID-19, není možná tak daleko. V současné době je však velmi nepravděpodobné, že by očkování proti onemocnění COVID-19 bylo stanoveno jako povinné. Na druhou stranu jsou výhody očkování zřetelné a velkou měrou se projevují i v pracovním životě. Mimo zdravotního hlediska jsou zde mnohé praktické výhody – tak například očkovaný zaměstnanec se nemusí podrobovat povinnému testování na přítomnost viru SARS-CoV-2 pro přítomnost na pracovišti, nehrozí u něj ani nařízení karantény při tzv. úzkém kontaktu s pozitivně testovanou osobou a v dalších případech.</w:t>
      </w:r>
    </w:p>
    <w:p w14:paraId="290FD5DA" w14:textId="77777777" w:rsidR="0055159A" w:rsidRDefault="0055159A" w:rsidP="0055159A">
      <w:pPr>
        <w:spacing w:after="0" w:line="240" w:lineRule="auto"/>
        <w:jc w:val="both"/>
        <w:rPr>
          <w:rFonts w:ascii="Times New Roman" w:hAnsi="Times New Roman"/>
          <w:b/>
          <w:bCs/>
          <w:sz w:val="28"/>
          <w:szCs w:val="28"/>
        </w:rPr>
      </w:pPr>
    </w:p>
    <w:p w14:paraId="5F8BD207"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Zásadní praktickou výhodu pro očkování přinese také tzv. </w:t>
      </w:r>
      <w:proofErr w:type="spellStart"/>
      <w:r>
        <w:rPr>
          <w:rFonts w:ascii="Times New Roman" w:hAnsi="Times New Roman" w:cs="Times New Roman"/>
          <w:b/>
          <w:bCs/>
          <w:sz w:val="28"/>
          <w:szCs w:val="28"/>
        </w:rPr>
        <w:t>covid</w:t>
      </w:r>
      <w:proofErr w:type="spellEnd"/>
      <w:r>
        <w:rPr>
          <w:rFonts w:ascii="Times New Roman" w:hAnsi="Times New Roman" w:cs="Times New Roman"/>
          <w:b/>
          <w:bCs/>
          <w:sz w:val="28"/>
          <w:szCs w:val="28"/>
        </w:rPr>
        <w:t xml:space="preserve"> pas, na jehož základě by mělo být významně usnadněno cestování do zahraničí a zpět mimo jiné s absolvovaným očkováním. Spousta zaměstnavatelů si tedy klade logickou otázku – můžeme očkování po zaměstnancích požadovat?</w:t>
      </w:r>
    </w:p>
    <w:p w14:paraId="12053B79" w14:textId="77777777" w:rsidR="0055159A" w:rsidRDefault="0055159A" w:rsidP="0055159A">
      <w:pPr>
        <w:spacing w:after="0" w:line="240" w:lineRule="auto"/>
        <w:jc w:val="both"/>
        <w:rPr>
          <w:rFonts w:ascii="Times New Roman" w:hAnsi="Times New Roman"/>
          <w:b/>
          <w:bCs/>
          <w:sz w:val="28"/>
          <w:szCs w:val="28"/>
        </w:rPr>
      </w:pPr>
    </w:p>
    <w:p w14:paraId="6DC75E21" w14:textId="77777777" w:rsidR="0055159A" w:rsidRDefault="0055159A" w:rsidP="0055159A">
      <w:pPr>
        <w:spacing w:after="0" w:line="240" w:lineRule="auto"/>
        <w:jc w:val="both"/>
        <w:rPr>
          <w:rFonts w:ascii="Times New Roman" w:hAnsi="Times New Roman"/>
          <w:b/>
          <w:bCs/>
          <w:sz w:val="28"/>
          <w:szCs w:val="28"/>
        </w:rPr>
      </w:pPr>
    </w:p>
    <w:p w14:paraId="14731BA4"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Povinnost očkovat se vyplývající přímo z právního předpisu</w:t>
      </w:r>
    </w:p>
    <w:p w14:paraId="1EF81B9A" w14:textId="77777777" w:rsidR="0055159A" w:rsidRDefault="0055159A" w:rsidP="0055159A">
      <w:pPr>
        <w:spacing w:after="0" w:line="240" w:lineRule="auto"/>
        <w:jc w:val="both"/>
        <w:rPr>
          <w:rFonts w:ascii="Times New Roman" w:hAnsi="Times New Roman"/>
          <w:b/>
          <w:bCs/>
          <w:sz w:val="28"/>
          <w:szCs w:val="28"/>
        </w:rPr>
      </w:pPr>
    </w:p>
    <w:p w14:paraId="2F479F30" w14:textId="77777777" w:rsidR="0055159A" w:rsidRDefault="0055159A" w:rsidP="0055159A">
      <w:pPr>
        <w:spacing w:after="0" w:line="240" w:lineRule="auto"/>
        <w:jc w:val="both"/>
      </w:pPr>
      <w:r>
        <w:rPr>
          <w:rFonts w:ascii="Times New Roman" w:hAnsi="Times New Roman" w:cs="Times New Roman"/>
          <w:sz w:val="28"/>
          <w:szCs w:val="28"/>
        </w:rPr>
        <w:t xml:space="preserve">     Zaměstnanec je dle § 106 odst. 4 písm. b) zákoníku práce povinen podrobit se pracovnělékařským prohlídkám, vyšetřením, nebo </w:t>
      </w:r>
      <w:r>
        <w:rPr>
          <w:rFonts w:ascii="Times New Roman" w:hAnsi="Times New Roman" w:cs="Times New Roman"/>
          <w:b/>
          <w:bCs/>
          <w:sz w:val="28"/>
          <w:szCs w:val="28"/>
        </w:rPr>
        <w:t xml:space="preserve">očkováním stanoveným zvláštními právními předpisy. </w:t>
      </w:r>
      <w:r>
        <w:rPr>
          <w:rFonts w:ascii="Times New Roman" w:hAnsi="Times New Roman" w:cs="Times New Roman"/>
          <w:sz w:val="28"/>
          <w:szCs w:val="28"/>
        </w:rPr>
        <w:t>Očkování proti onemocnění COVID-19 není v současnosti právním předpisem stanoveno jako povinné, a to například ani pro pracovníky ve zdravotnictví nebo jiné profese, které jsou z hlediska nákazy tímto onemocněním více ohroženy. Požadovat po zaměstnancích očkování na tomto základě tedy není možné.</w:t>
      </w:r>
    </w:p>
    <w:p w14:paraId="69B2CFC6" w14:textId="77777777" w:rsidR="0055159A" w:rsidRDefault="0055159A" w:rsidP="0055159A">
      <w:pPr>
        <w:spacing w:after="0" w:line="240" w:lineRule="auto"/>
        <w:jc w:val="both"/>
        <w:rPr>
          <w:rFonts w:ascii="Times New Roman" w:hAnsi="Times New Roman"/>
          <w:sz w:val="28"/>
          <w:szCs w:val="28"/>
        </w:rPr>
      </w:pPr>
    </w:p>
    <w:p w14:paraId="0BD9C8E2"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Očkování jako požadavek pro výkon práce</w:t>
      </w:r>
    </w:p>
    <w:p w14:paraId="3CFC336F" w14:textId="77777777" w:rsidR="0055159A" w:rsidRDefault="0055159A" w:rsidP="0055159A">
      <w:pPr>
        <w:spacing w:after="0" w:line="240" w:lineRule="auto"/>
        <w:jc w:val="both"/>
        <w:rPr>
          <w:rFonts w:ascii="Times New Roman" w:hAnsi="Times New Roman"/>
          <w:b/>
          <w:bCs/>
          <w:sz w:val="28"/>
          <w:szCs w:val="28"/>
        </w:rPr>
      </w:pPr>
    </w:p>
    <w:p w14:paraId="324DFF0B" w14:textId="77777777" w:rsidR="0055159A" w:rsidRDefault="0055159A" w:rsidP="0055159A">
      <w:pPr>
        <w:spacing w:after="0" w:line="240" w:lineRule="auto"/>
        <w:jc w:val="both"/>
      </w:pPr>
      <w:r>
        <w:rPr>
          <w:rFonts w:ascii="Times New Roman" w:hAnsi="Times New Roman" w:cs="Times New Roman"/>
          <w:sz w:val="28"/>
          <w:szCs w:val="28"/>
        </w:rPr>
        <w:t xml:space="preserve">     V úvahu připadá stanovení absolvovaného očkování proti onemocnění COVID-19 jako tzv. požadavku pro výkon práce. Každý </w:t>
      </w:r>
      <w:r>
        <w:rPr>
          <w:rFonts w:ascii="Times New Roman" w:hAnsi="Times New Roman" w:cs="Times New Roman"/>
          <w:b/>
          <w:bCs/>
          <w:sz w:val="28"/>
          <w:szCs w:val="28"/>
        </w:rPr>
        <w:t xml:space="preserve">zaměstnavatel je totiž oprávněn požadavky pro výkon práce stanovit a v případě potřeby je také jednostranně změnit. </w:t>
      </w:r>
      <w:r>
        <w:rPr>
          <w:rFonts w:ascii="Times New Roman" w:hAnsi="Times New Roman" w:cs="Times New Roman"/>
          <w:sz w:val="28"/>
          <w:szCs w:val="28"/>
        </w:rPr>
        <w:t>Dojde-li zaměstnavatel k tomu, že očkování zaměstnanců je nezbytné, jeví se jako logické stanovit jej jako jeden z požadavků pro výkon práce.</w:t>
      </w:r>
    </w:p>
    <w:p w14:paraId="753E1B0A" w14:textId="77777777" w:rsidR="0055159A" w:rsidRDefault="0055159A" w:rsidP="0055159A">
      <w:pPr>
        <w:spacing w:after="0" w:line="240" w:lineRule="auto"/>
        <w:jc w:val="both"/>
        <w:rPr>
          <w:rFonts w:ascii="Times New Roman" w:hAnsi="Times New Roman"/>
          <w:sz w:val="28"/>
          <w:szCs w:val="28"/>
        </w:rPr>
      </w:pPr>
    </w:p>
    <w:p w14:paraId="6AA04ADD" w14:textId="77777777" w:rsidR="0055159A" w:rsidRDefault="0055159A" w:rsidP="0055159A">
      <w:pPr>
        <w:spacing w:after="0" w:line="240" w:lineRule="auto"/>
        <w:jc w:val="both"/>
      </w:pPr>
      <w:r>
        <w:rPr>
          <w:rFonts w:ascii="Times New Roman" w:hAnsi="Times New Roman" w:cs="Times New Roman"/>
          <w:sz w:val="28"/>
          <w:szCs w:val="28"/>
        </w:rPr>
        <w:t xml:space="preserve">     Zaměstnavatel ovšem nemůže při stanovení požadavků pro výkon práce postupovat libovolně, neboť jím stanovené </w:t>
      </w:r>
      <w:r>
        <w:rPr>
          <w:rFonts w:ascii="Times New Roman" w:hAnsi="Times New Roman" w:cs="Times New Roman"/>
          <w:b/>
          <w:bCs/>
          <w:sz w:val="28"/>
          <w:szCs w:val="28"/>
        </w:rPr>
        <w:t xml:space="preserve">požadavky musí být z hlediska výkonu práce oprávněné a povahou pracovních činností (objektivně vzato) ospravedlnitelné. </w:t>
      </w:r>
      <w:r>
        <w:rPr>
          <w:rFonts w:ascii="Times New Roman" w:hAnsi="Times New Roman" w:cs="Times New Roman"/>
          <w:sz w:val="28"/>
          <w:szCs w:val="28"/>
        </w:rPr>
        <w:t xml:space="preserve">Případná změna požadavků pak bude oprávněná zejména, pokud se ukáže, že prostřednictvím dosud vymezených požadavků není možné dosahovat </w:t>
      </w:r>
      <w:r>
        <w:rPr>
          <w:rFonts w:ascii="Times New Roman" w:hAnsi="Times New Roman" w:cs="Times New Roman"/>
          <w:sz w:val="28"/>
          <w:szCs w:val="28"/>
        </w:rPr>
        <w:lastRenderedPageBreak/>
        <w:t xml:space="preserve">odpovídajících pracovních výsledků, nebo </w:t>
      </w:r>
      <w:r>
        <w:rPr>
          <w:rFonts w:ascii="Times New Roman" w:hAnsi="Times New Roman" w:cs="Times New Roman"/>
          <w:b/>
          <w:bCs/>
          <w:sz w:val="28"/>
          <w:szCs w:val="28"/>
        </w:rPr>
        <w:t>je-li to nutné pro další působení zaměstnavatele či jeho podnikatelskou činnost.</w:t>
      </w:r>
    </w:p>
    <w:p w14:paraId="2264E06C" w14:textId="77777777" w:rsidR="0055159A" w:rsidRDefault="0055159A" w:rsidP="0055159A">
      <w:pPr>
        <w:spacing w:after="0" w:line="240" w:lineRule="auto"/>
        <w:jc w:val="both"/>
        <w:rPr>
          <w:rFonts w:ascii="Times New Roman" w:hAnsi="Times New Roman"/>
          <w:b/>
          <w:bCs/>
          <w:sz w:val="28"/>
          <w:szCs w:val="28"/>
        </w:rPr>
      </w:pPr>
    </w:p>
    <w:p w14:paraId="13024470"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by se zaměstnavatel rozhodl stanovit očkování jako požadavek pro výkon práce, pro stávající zaměstnance by jeho absence následně představovala důvod pro výpověď dle § 52 písm. f) zákoníku práce (včetně možnosti převést zaměstnance na jinou práci dle § 41, odst. 2 písm. a) zákoníku práce). U nově přijímaných zaměstnanců by se jednalo o jedno z kritérií výběru a zaměstnavatel by jednoduše preferoval ty uchazeče, kteří očkování mají.</w:t>
      </w:r>
    </w:p>
    <w:p w14:paraId="59082ED0" w14:textId="77777777" w:rsidR="0055159A" w:rsidRDefault="0055159A" w:rsidP="0055159A">
      <w:pPr>
        <w:spacing w:after="0" w:line="240" w:lineRule="auto"/>
        <w:jc w:val="both"/>
        <w:rPr>
          <w:rFonts w:ascii="Times New Roman" w:hAnsi="Times New Roman"/>
          <w:sz w:val="28"/>
          <w:szCs w:val="28"/>
        </w:rPr>
      </w:pPr>
    </w:p>
    <w:p w14:paraId="29F8CF42"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základě výše nastíněné argumentace tedy lze tvrdit, že zaměstnavatel očkování jako požadavek pro výkon práce stanovit může. Takový požadavek bude ale potřeba velmi dobře zvážit, aby mohl být považován za oprávněný a ospravedlnitelný. Zaměstnavatel bude tedy muset vzít v úvahu všechna pro a proti. Postupovat tímto způsobem bude možné spíše ve specifických případech. Stanovení požadavku očkování si lze představit například u pracovních pozic, které vyžadují častý osobní kontakt s lidmi, či u pozic, jejichž pracovní náplní je časté cestování nebo jsou z hlediska přenosu nákazy jinak rizikové a zároveň při jejich výkonu nebude dost dobře možné přijmout jiná účinná a ekonomicky přijatelná opatření.</w:t>
      </w:r>
    </w:p>
    <w:p w14:paraId="4933EDD1" w14:textId="77777777" w:rsidR="0055159A" w:rsidRDefault="0055159A" w:rsidP="0055159A">
      <w:pPr>
        <w:spacing w:after="0" w:line="240" w:lineRule="auto"/>
        <w:jc w:val="both"/>
        <w:rPr>
          <w:rFonts w:ascii="Times New Roman" w:hAnsi="Times New Roman"/>
          <w:sz w:val="28"/>
          <w:szCs w:val="28"/>
        </w:rPr>
      </w:pPr>
    </w:p>
    <w:p w14:paraId="683758C5"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Zákaz diskriminace</w:t>
      </w:r>
    </w:p>
    <w:p w14:paraId="2E556259" w14:textId="77777777" w:rsidR="0055159A" w:rsidRDefault="0055159A" w:rsidP="0055159A">
      <w:pPr>
        <w:spacing w:after="0" w:line="240" w:lineRule="auto"/>
        <w:jc w:val="both"/>
        <w:rPr>
          <w:rFonts w:ascii="Times New Roman" w:hAnsi="Times New Roman"/>
          <w:b/>
          <w:bCs/>
          <w:sz w:val="28"/>
          <w:szCs w:val="28"/>
        </w:rPr>
      </w:pPr>
    </w:p>
    <w:p w14:paraId="1CAAAF93" w14:textId="77777777" w:rsidR="0055159A" w:rsidRDefault="0055159A" w:rsidP="0055159A">
      <w:pPr>
        <w:spacing w:after="0" w:line="240" w:lineRule="auto"/>
        <w:jc w:val="both"/>
      </w:pPr>
      <w:r>
        <w:rPr>
          <w:rFonts w:ascii="Times New Roman" w:hAnsi="Times New Roman" w:cs="Times New Roman"/>
          <w:sz w:val="28"/>
          <w:szCs w:val="28"/>
        </w:rPr>
        <w:t xml:space="preserve">     Kromě výše uvedených pravidel při stanovení požadavků pro výkon práce (a nejen při nich), je zaměstnavatel povinen </w:t>
      </w:r>
      <w:r>
        <w:rPr>
          <w:rFonts w:ascii="Times New Roman" w:hAnsi="Times New Roman" w:cs="Times New Roman"/>
          <w:b/>
          <w:bCs/>
          <w:sz w:val="28"/>
          <w:szCs w:val="28"/>
        </w:rPr>
        <w:t xml:space="preserve">dbát na zákaz diskriminace zaměstnanců a uchazečů o zaměstnání. </w:t>
      </w:r>
      <w:r>
        <w:rPr>
          <w:rFonts w:ascii="Times New Roman" w:hAnsi="Times New Roman" w:cs="Times New Roman"/>
          <w:sz w:val="28"/>
          <w:szCs w:val="28"/>
        </w:rPr>
        <w:t>Již nyní je zřejmé, že i ve chvíli, kde bude vakcína proti onemocnění COVID-19 dostupná každému, část osob ji z různých důvodů odmítne. Tyto důvody mohou být jednak objektivní (např. zdravotní stav) nebo samozřejmě subjektivní.</w:t>
      </w:r>
    </w:p>
    <w:p w14:paraId="5B1E5991" w14:textId="77777777" w:rsidR="0055159A" w:rsidRDefault="0055159A" w:rsidP="0055159A">
      <w:pPr>
        <w:spacing w:after="0" w:line="240" w:lineRule="auto"/>
        <w:jc w:val="both"/>
        <w:rPr>
          <w:rFonts w:ascii="Times New Roman" w:hAnsi="Times New Roman"/>
          <w:sz w:val="28"/>
          <w:szCs w:val="28"/>
        </w:rPr>
      </w:pPr>
    </w:p>
    <w:p w14:paraId="365EEE3C" w14:textId="77777777" w:rsidR="0055159A" w:rsidRDefault="0055159A" w:rsidP="0055159A">
      <w:pPr>
        <w:spacing w:after="0" w:line="240" w:lineRule="auto"/>
        <w:jc w:val="both"/>
      </w:pPr>
      <w:r>
        <w:rPr>
          <w:rFonts w:ascii="Times New Roman" w:hAnsi="Times New Roman" w:cs="Times New Roman"/>
          <w:sz w:val="28"/>
          <w:szCs w:val="28"/>
        </w:rPr>
        <w:t xml:space="preserve">     Zejména u osob, které by očkování nemohly absolvovat kvůli svému zdravotnímu stavu, diskriminace reálně v úvahu připadá. Minimálně u těchto osob se tedy zaměstnavatel vystavuje riziku, že při stanovení požadavku na absolvované očkování </w:t>
      </w:r>
      <w:r>
        <w:rPr>
          <w:rFonts w:ascii="Times New Roman" w:hAnsi="Times New Roman" w:cs="Times New Roman"/>
          <w:b/>
          <w:bCs/>
          <w:sz w:val="28"/>
          <w:szCs w:val="28"/>
        </w:rPr>
        <w:t xml:space="preserve">k diskriminaci takového zaměstnance či uchazeče o zaměstnání dojde. </w:t>
      </w:r>
      <w:r>
        <w:rPr>
          <w:rFonts w:ascii="Times New Roman" w:hAnsi="Times New Roman" w:cs="Times New Roman"/>
          <w:sz w:val="28"/>
          <w:szCs w:val="28"/>
        </w:rPr>
        <w:t xml:space="preserve">U osob, které očkování odmítnou výhradně ze svého přesvědčení, je situace odlišná. Zde se domníváme, že o diskriminaci zpravidla nepůjde. </w:t>
      </w:r>
      <w:proofErr w:type="gramStart"/>
      <w:r>
        <w:rPr>
          <w:rFonts w:ascii="Times New Roman" w:hAnsi="Times New Roman" w:cs="Times New Roman"/>
          <w:sz w:val="28"/>
          <w:szCs w:val="28"/>
        </w:rPr>
        <w:t>Nebude  tak</w:t>
      </w:r>
      <w:proofErr w:type="gramEnd"/>
      <w:r>
        <w:rPr>
          <w:rFonts w:ascii="Times New Roman" w:hAnsi="Times New Roman" w:cs="Times New Roman"/>
          <w:sz w:val="28"/>
          <w:szCs w:val="28"/>
        </w:rPr>
        <w:t xml:space="preserve"> naplněn žádný ze zakázaných diskriminačních znaků uvedených v § 16 odst. 2 zákoníku práce (byť je tento výčet demonstrativní, lze jej v zásadě považovat za taxativní).</w:t>
      </w:r>
    </w:p>
    <w:p w14:paraId="72E6567A" w14:textId="77777777" w:rsidR="0055159A" w:rsidRDefault="0055159A" w:rsidP="0055159A">
      <w:pPr>
        <w:spacing w:after="0" w:line="240" w:lineRule="auto"/>
        <w:jc w:val="both"/>
        <w:rPr>
          <w:rFonts w:ascii="Times New Roman" w:hAnsi="Times New Roman"/>
          <w:sz w:val="28"/>
          <w:szCs w:val="28"/>
        </w:rPr>
      </w:pPr>
    </w:p>
    <w:p w14:paraId="099068A1" w14:textId="77777777" w:rsidR="0055159A" w:rsidRDefault="0055159A" w:rsidP="0055159A">
      <w:pPr>
        <w:spacing w:after="0" w:line="240" w:lineRule="auto"/>
        <w:jc w:val="both"/>
        <w:rPr>
          <w:rFonts w:ascii="Times New Roman" w:hAnsi="Times New Roman"/>
          <w:sz w:val="28"/>
          <w:szCs w:val="28"/>
        </w:rPr>
      </w:pPr>
    </w:p>
    <w:p w14:paraId="040AA7F5" w14:textId="77777777" w:rsidR="0055159A" w:rsidRDefault="0055159A" w:rsidP="0055159A">
      <w:pPr>
        <w:spacing w:after="0" w:line="240" w:lineRule="auto"/>
        <w:jc w:val="both"/>
        <w:rPr>
          <w:rFonts w:ascii="Times New Roman" w:hAnsi="Times New Roman"/>
          <w:sz w:val="28"/>
          <w:szCs w:val="28"/>
        </w:rPr>
      </w:pPr>
    </w:p>
    <w:p w14:paraId="27DA0FB6"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Pozitivní motivace</w:t>
      </w:r>
    </w:p>
    <w:p w14:paraId="73998B50" w14:textId="77777777" w:rsidR="0055159A" w:rsidRDefault="0055159A" w:rsidP="0055159A">
      <w:pPr>
        <w:spacing w:after="0" w:line="240" w:lineRule="auto"/>
        <w:jc w:val="both"/>
        <w:rPr>
          <w:rFonts w:ascii="Times New Roman" w:hAnsi="Times New Roman"/>
          <w:b/>
          <w:bCs/>
          <w:sz w:val="28"/>
          <w:szCs w:val="28"/>
        </w:rPr>
      </w:pPr>
    </w:p>
    <w:p w14:paraId="64825FDD" w14:textId="77777777" w:rsidR="0055159A" w:rsidRDefault="0055159A" w:rsidP="0055159A">
      <w:pPr>
        <w:spacing w:after="0" w:line="240" w:lineRule="auto"/>
        <w:jc w:val="both"/>
      </w:pPr>
      <w:r>
        <w:rPr>
          <w:rFonts w:ascii="Times New Roman" w:hAnsi="Times New Roman" w:cs="Times New Roman"/>
          <w:sz w:val="28"/>
          <w:szCs w:val="28"/>
        </w:rPr>
        <w:lastRenderedPageBreak/>
        <w:t xml:space="preserve">     Dle průzkumů provedených mezi zaměstnavateli většina po svých zaměstnancích očkování požadovat nebude. Namísto toho budou </w:t>
      </w:r>
      <w:r>
        <w:rPr>
          <w:rFonts w:ascii="Times New Roman" w:hAnsi="Times New Roman" w:cs="Times New Roman"/>
          <w:b/>
          <w:bCs/>
          <w:sz w:val="28"/>
          <w:szCs w:val="28"/>
        </w:rPr>
        <w:t xml:space="preserve">své zaměstnance raději pozitivně motivovat k tomu, aby očkování dobrovolně podstoupili. </w:t>
      </w:r>
      <w:r>
        <w:rPr>
          <w:rFonts w:ascii="Times New Roman" w:hAnsi="Times New Roman" w:cs="Times New Roman"/>
          <w:sz w:val="28"/>
          <w:szCs w:val="28"/>
        </w:rPr>
        <w:t>Jelikož je očkování hrazeno z veřejného zdravotního pojištění a nejspíš to tak i zůstane, nepřipadá jako způsob pozitivní motivace v úvahu uhrazení nákladů na něj. Zaměstnavatelé ovšem mohou zaměstnancům například poskytnout zvláštní volno, poskytnout jim finanční prostředky nebo třeba body do různých benefitních systémů.</w:t>
      </w:r>
    </w:p>
    <w:p w14:paraId="78A49F63" w14:textId="77777777" w:rsidR="0055159A" w:rsidRDefault="0055159A" w:rsidP="0055159A">
      <w:pPr>
        <w:spacing w:after="0" w:line="240" w:lineRule="auto"/>
        <w:jc w:val="both"/>
        <w:rPr>
          <w:rFonts w:ascii="Times New Roman" w:hAnsi="Times New Roman"/>
          <w:sz w:val="28"/>
          <w:szCs w:val="28"/>
        </w:rPr>
      </w:pPr>
    </w:p>
    <w:p w14:paraId="5E838DB4"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 však zřejmé, že i v takových případech je třeba vzít zákaz diskriminace v potaz. Minimálně zaměstnanci, kterým v očkování brání objektivní důvody, budou nepřiznáním benefitu zjevně znevýhodněni. I na to je třeba při nastavení systému myslet.</w:t>
      </w:r>
    </w:p>
    <w:p w14:paraId="77E00C3A" w14:textId="77777777" w:rsidR="0055159A" w:rsidRDefault="0055159A" w:rsidP="0055159A">
      <w:pPr>
        <w:spacing w:after="0" w:line="240" w:lineRule="auto"/>
        <w:jc w:val="both"/>
        <w:rPr>
          <w:rFonts w:ascii="Times New Roman" w:hAnsi="Times New Roman"/>
          <w:sz w:val="28"/>
          <w:szCs w:val="28"/>
        </w:rPr>
      </w:pPr>
    </w:p>
    <w:p w14:paraId="6942051A"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Závěr</w:t>
      </w:r>
    </w:p>
    <w:p w14:paraId="24CAB65A" w14:textId="77777777" w:rsidR="0055159A" w:rsidRDefault="0055159A" w:rsidP="0055159A">
      <w:pPr>
        <w:spacing w:after="0" w:line="240" w:lineRule="auto"/>
        <w:jc w:val="both"/>
        <w:rPr>
          <w:rFonts w:ascii="Times New Roman" w:hAnsi="Times New Roman"/>
          <w:b/>
          <w:bCs/>
          <w:sz w:val="28"/>
          <w:szCs w:val="28"/>
        </w:rPr>
      </w:pPr>
    </w:p>
    <w:p w14:paraId="0FC2507F"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Závěrem lze konstatovat, že ve velmi specifických případech bude zaměstnavatel moci stanovit absolvované očkování proti onemocnění COVID-19 jako požadavek pro výkon práce. Bude se jednat zejména o takové pracovní pozice, které jsou z hlediska přenosu nákazy rizikové a zároveň při jejich výkonu nebude dost dobře možné přijmout jiná účinná a ekonomicky přijatelná opatření. Očkování, bude-li i nadále hrazeno z veřejného zdravotního pojištění, nepředstavuje pro zaměstnavatele náklad. Zároveň ale znamená zásadní úsporu při hrazení případných povinných testů, náhrad mezd při karanténě nebo nemoci takového zaměstnance a při řešení celé řady dalších nepříjemností souvisejících s výpadkem pracovní síly. Očkování možná v některých případech bude představovat jedinou </w:t>
      </w:r>
      <w:proofErr w:type="gramStart"/>
      <w:r>
        <w:rPr>
          <w:rFonts w:ascii="Times New Roman" w:hAnsi="Times New Roman" w:cs="Times New Roman"/>
          <w:sz w:val="28"/>
          <w:szCs w:val="28"/>
        </w:rPr>
        <w:t>možnost</w:t>
      </w:r>
      <w:proofErr w:type="gramEnd"/>
      <w:r>
        <w:rPr>
          <w:rFonts w:ascii="Times New Roman" w:hAnsi="Times New Roman" w:cs="Times New Roman"/>
          <w:sz w:val="28"/>
          <w:szCs w:val="28"/>
        </w:rPr>
        <w:t xml:space="preserve"> jak určitou činnost udržet a řádně ji vykonávat. Nutnou podmínkou pro předchozí úvahu je však široká a reálná dostupnost vakcín pro každého.</w:t>
      </w:r>
    </w:p>
    <w:p w14:paraId="2C96DBA6" w14:textId="77777777" w:rsidR="0055159A" w:rsidRDefault="0055159A" w:rsidP="0055159A">
      <w:pPr>
        <w:spacing w:after="0" w:line="240" w:lineRule="auto"/>
        <w:jc w:val="both"/>
        <w:rPr>
          <w:rFonts w:ascii="Times New Roman" w:hAnsi="Times New Roman"/>
          <w:sz w:val="28"/>
          <w:szCs w:val="28"/>
        </w:rPr>
      </w:pPr>
    </w:p>
    <w:p w14:paraId="32753C08" w14:textId="77777777" w:rsidR="0055159A" w:rsidRDefault="0055159A" w:rsidP="0055159A">
      <w:pPr>
        <w:spacing w:after="0" w:line="240" w:lineRule="auto"/>
        <w:jc w:val="both"/>
        <w:rPr>
          <w:rFonts w:ascii="Times New Roman" w:hAnsi="Times New Roman"/>
          <w:sz w:val="28"/>
          <w:szCs w:val="28"/>
        </w:rPr>
      </w:pPr>
    </w:p>
    <w:p w14:paraId="568CD8BF"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Navíc k tomu dodáme, kdy má zaměstnanec při očkování proti COVID-19 nárok na placené volno</w:t>
      </w:r>
    </w:p>
    <w:p w14:paraId="7463E90E" w14:textId="77777777" w:rsidR="0055159A" w:rsidRDefault="0055159A" w:rsidP="0055159A">
      <w:pPr>
        <w:spacing w:after="0" w:line="240" w:lineRule="auto"/>
        <w:jc w:val="both"/>
        <w:rPr>
          <w:rFonts w:ascii="Times New Roman" w:hAnsi="Times New Roman"/>
          <w:b/>
          <w:bCs/>
          <w:sz w:val="28"/>
          <w:szCs w:val="28"/>
        </w:rPr>
      </w:pPr>
    </w:p>
    <w:p w14:paraId="37F0BDD7" w14:textId="77777777" w:rsidR="0055159A" w:rsidRDefault="0055159A" w:rsidP="0055159A">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 xml:space="preserve">Pracovní volno na nezbytně nutnou dobu se poskytne zaměstnanci, který se podrobil vyšetřeni nebo očkování </w:t>
      </w:r>
      <w:r>
        <w:rPr>
          <w:rFonts w:ascii="Times New Roman" w:hAnsi="Times New Roman" w:cs="Times New Roman"/>
          <w:b/>
          <w:bCs/>
          <w:sz w:val="28"/>
          <w:szCs w:val="28"/>
        </w:rPr>
        <w:t>souvisejícím s výkonem práce</w:t>
      </w:r>
      <w:r>
        <w:rPr>
          <w:rFonts w:ascii="Times New Roman" w:hAnsi="Times New Roman" w:cs="Times New Roman"/>
          <w:sz w:val="28"/>
          <w:szCs w:val="28"/>
        </w:rPr>
        <w:t xml:space="preserve"> v rozsahu stanoveném zvláštními právními předpisy nebo rozhodnutím příslušného orgánu ochrany veřejného zdraví. V souladu s ustanovením § 103 odst. 1 písm. e) zákoníku práce je zaměstnavatel povinen nahradit zaměstnanci případnou ztrátu na výdělku, a to ve výši průměrného výdělku.</w:t>
      </w:r>
    </w:p>
    <w:p w14:paraId="29AFAF68" w14:textId="77777777" w:rsidR="0055159A" w:rsidRDefault="0055159A" w:rsidP="0055159A">
      <w:pPr>
        <w:spacing w:after="0" w:line="240" w:lineRule="auto"/>
        <w:jc w:val="both"/>
        <w:rPr>
          <w:rFonts w:ascii="Times New Roman" w:hAnsi="Times New Roman"/>
          <w:sz w:val="28"/>
          <w:szCs w:val="28"/>
        </w:rPr>
      </w:pPr>
    </w:p>
    <w:p w14:paraId="53E8FB80"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A doprovod rodinného příslušníka na očkování</w:t>
      </w:r>
    </w:p>
    <w:p w14:paraId="2C054BB9" w14:textId="77777777" w:rsidR="0055159A" w:rsidRDefault="0055159A" w:rsidP="0055159A">
      <w:pPr>
        <w:spacing w:after="0" w:line="240" w:lineRule="auto"/>
        <w:jc w:val="both"/>
        <w:rPr>
          <w:rFonts w:ascii="Times New Roman" w:hAnsi="Times New Roman"/>
          <w:b/>
          <w:bCs/>
          <w:sz w:val="28"/>
          <w:szCs w:val="28"/>
        </w:rPr>
      </w:pPr>
    </w:p>
    <w:p w14:paraId="6236B319" w14:textId="77777777" w:rsidR="0055159A" w:rsidRDefault="0055159A" w:rsidP="0055159A">
      <w:pPr>
        <w:spacing w:after="0" w:line="240" w:lineRule="auto"/>
        <w:jc w:val="both"/>
      </w:pPr>
      <w:r>
        <w:rPr>
          <w:rFonts w:ascii="Times New Roman" w:hAnsi="Times New Roman" w:cs="Times New Roman"/>
          <w:sz w:val="28"/>
          <w:szCs w:val="28"/>
        </w:rPr>
        <w:t xml:space="preserve">     Pracovní volno </w:t>
      </w:r>
      <w:r>
        <w:rPr>
          <w:rFonts w:ascii="Times New Roman" w:hAnsi="Times New Roman" w:cs="Times New Roman"/>
          <w:b/>
          <w:bCs/>
          <w:sz w:val="28"/>
          <w:szCs w:val="28"/>
        </w:rPr>
        <w:t>k doprovodu rodinného příslušníka</w:t>
      </w:r>
      <w:r>
        <w:rPr>
          <w:rFonts w:ascii="Times New Roman" w:hAnsi="Times New Roman" w:cs="Times New Roman"/>
          <w:sz w:val="28"/>
          <w:szCs w:val="28"/>
        </w:rPr>
        <w:t xml:space="preserve"> do zdravotnického zařízení (očkovacího centra) se poskytne jen jednomu z rodinných příslušníků </w:t>
      </w:r>
      <w:r>
        <w:rPr>
          <w:rFonts w:ascii="Times New Roman" w:hAnsi="Times New Roman" w:cs="Times New Roman"/>
          <w:b/>
          <w:bCs/>
          <w:sz w:val="28"/>
          <w:szCs w:val="28"/>
        </w:rPr>
        <w:t xml:space="preserve">na nezbytně </w:t>
      </w:r>
      <w:r>
        <w:rPr>
          <w:rFonts w:ascii="Times New Roman" w:hAnsi="Times New Roman" w:cs="Times New Roman"/>
          <w:b/>
          <w:bCs/>
          <w:sz w:val="28"/>
          <w:szCs w:val="28"/>
        </w:rPr>
        <w:lastRenderedPageBreak/>
        <w:t xml:space="preserve">nutnou dobu, nejvýše však na 1 den, </w:t>
      </w:r>
      <w:r>
        <w:rPr>
          <w:rFonts w:ascii="Times New Roman" w:hAnsi="Times New Roman" w:cs="Times New Roman"/>
          <w:sz w:val="28"/>
          <w:szCs w:val="28"/>
        </w:rPr>
        <w:t>byl-li doprovod nezbytný a uvedené úkony nebylo možno provést mimo pracovní dobu. A to s náhradou mzdy nebo platu, jde-li o doprovod manžela, druha nebo dítěte, jakož i rodiče a prarodiče zaměstnance nebo jeho manžela. Náhrada nepřísluší zaměstnanci, který má nárok na ošetřovné z nemocenského pojištění. Jestliže jde o ostatní rodinné příslušníky uvedené v bodě 7 nařízení vlády, pak zaměstnanci přísluší pracovní volno, avšak bez náhrady mzdy nebo platu.</w:t>
      </w:r>
    </w:p>
    <w:p w14:paraId="6781BD71" w14:textId="77777777" w:rsidR="0055159A" w:rsidRDefault="0055159A" w:rsidP="0055159A">
      <w:pPr>
        <w:spacing w:after="0" w:line="240" w:lineRule="auto"/>
        <w:jc w:val="both"/>
        <w:rPr>
          <w:rFonts w:ascii="Times New Roman" w:hAnsi="Times New Roman"/>
          <w:sz w:val="28"/>
          <w:szCs w:val="28"/>
        </w:rPr>
      </w:pPr>
    </w:p>
    <w:p w14:paraId="774D7F73"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Zdroj: epravo.cz</w:t>
      </w:r>
    </w:p>
    <w:p w14:paraId="731F5217" w14:textId="77777777" w:rsidR="0055159A" w:rsidRDefault="0055159A" w:rsidP="0055159A">
      <w:pPr>
        <w:spacing w:after="0" w:line="240" w:lineRule="auto"/>
        <w:jc w:val="both"/>
      </w:pPr>
      <w:r>
        <w:rPr>
          <w:rFonts w:ascii="Times New Roman" w:hAnsi="Times New Roman" w:cs="Times New Roman"/>
          <w:sz w:val="28"/>
          <w:szCs w:val="28"/>
        </w:rPr>
        <w:t xml:space="preserve">           Podnikatel.cz </w:t>
      </w:r>
      <w:r>
        <w:rPr>
          <w:rFonts w:ascii="Times New Roman" w:hAnsi="Times New Roman" w:cs="Times New Roman"/>
          <w:b/>
          <w:bCs/>
          <w:sz w:val="28"/>
          <w:szCs w:val="28"/>
        </w:rPr>
        <w:t xml:space="preserve"> </w:t>
      </w:r>
    </w:p>
    <w:p w14:paraId="139D2B2D" w14:textId="77777777" w:rsidR="0055159A" w:rsidRDefault="0055159A" w:rsidP="0055159A">
      <w:pPr>
        <w:spacing w:after="0" w:line="240" w:lineRule="auto"/>
        <w:jc w:val="both"/>
        <w:rPr>
          <w:rFonts w:ascii="Times New Roman" w:hAnsi="Times New Roman"/>
          <w:b/>
          <w:bCs/>
          <w:sz w:val="28"/>
          <w:szCs w:val="28"/>
        </w:rPr>
      </w:pPr>
    </w:p>
    <w:p w14:paraId="0F8E29B4" w14:textId="77777777" w:rsidR="0055159A" w:rsidRDefault="0055159A" w:rsidP="0055159A">
      <w:pPr>
        <w:spacing w:after="0" w:line="240" w:lineRule="auto"/>
        <w:jc w:val="both"/>
        <w:rPr>
          <w:rFonts w:ascii="Times New Roman" w:hAnsi="Times New Roman"/>
          <w:b/>
          <w:bCs/>
          <w:sz w:val="28"/>
          <w:szCs w:val="28"/>
        </w:rPr>
      </w:pPr>
    </w:p>
    <w:p w14:paraId="5BE29563" w14:textId="77777777" w:rsidR="0055159A" w:rsidRDefault="0055159A" w:rsidP="0055159A">
      <w:pPr>
        <w:spacing w:after="0" w:line="240" w:lineRule="auto"/>
        <w:jc w:val="both"/>
        <w:rPr>
          <w:rFonts w:ascii="Times New Roman" w:hAnsi="Times New Roman"/>
          <w:b/>
          <w:bCs/>
          <w:sz w:val="28"/>
          <w:szCs w:val="28"/>
        </w:rPr>
      </w:pPr>
    </w:p>
    <w:p w14:paraId="1E89DD3F" w14:textId="77777777" w:rsidR="0055159A" w:rsidRDefault="0055159A" w:rsidP="0055159A">
      <w:pPr>
        <w:spacing w:after="0" w:line="240" w:lineRule="auto"/>
        <w:jc w:val="both"/>
        <w:rPr>
          <w:rFonts w:ascii="Times New Roman" w:hAnsi="Times New Roman"/>
          <w:sz w:val="28"/>
          <w:szCs w:val="28"/>
        </w:rPr>
      </w:pPr>
    </w:p>
    <w:p w14:paraId="29F96B0B" w14:textId="77777777" w:rsidR="0055159A" w:rsidRDefault="0055159A" w:rsidP="0055159A">
      <w:pPr>
        <w:spacing w:after="0" w:line="240" w:lineRule="auto"/>
        <w:jc w:val="both"/>
        <w:rPr>
          <w:rFonts w:ascii="Times New Roman" w:hAnsi="Times New Roman"/>
          <w:b/>
          <w:bCs/>
          <w:sz w:val="28"/>
          <w:szCs w:val="28"/>
        </w:rPr>
      </w:pPr>
    </w:p>
    <w:p w14:paraId="608C3E77" w14:textId="77777777" w:rsidR="0055159A" w:rsidRDefault="0055159A" w:rsidP="0055159A">
      <w:pPr>
        <w:spacing w:after="0" w:line="240" w:lineRule="auto"/>
        <w:jc w:val="both"/>
        <w:rPr>
          <w:rFonts w:ascii="Times New Roman" w:hAnsi="Times New Roman"/>
          <w:b/>
          <w:bCs/>
          <w:sz w:val="28"/>
          <w:szCs w:val="28"/>
        </w:rPr>
      </w:pPr>
    </w:p>
    <w:p w14:paraId="67AD332B" w14:textId="049CEE43"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36D45E0" w14:textId="621E6B6E"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40C389F" w14:textId="23E5078D"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45F7342" w14:textId="7CD565F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1B4CCE2" w14:textId="3024B72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B93C7E3" w14:textId="3F680C15"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5A45973" w14:textId="5D083FC2"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082CB0C" w14:textId="54B44F78"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4598CB5" w14:textId="1A77B4A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D5932CA" w14:textId="61FE7953"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A814E6C" w14:textId="4DAA8D4E"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2FBBDC8" w14:textId="2EAC7055"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85E3C14" w14:textId="4233A4E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2492EDE" w14:textId="5C97E066"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9889C85" w14:textId="18E970A3"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E92DA48" w14:textId="72CCD76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77106DA" w14:textId="0620B117"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F36754E" w14:textId="573F02C8"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75A9D81" w14:textId="5A593873"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BD784C5" w14:textId="060D501D"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7C71425" w14:textId="3B5C9E57"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B3353B5" w14:textId="2B1F3A5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80F0C7A" w14:textId="245E867A"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959CE36" w14:textId="6548C9ED"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47780E9" w14:textId="67992F20"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AB1DF93" w14:textId="14DAFB66"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FEB283C" w14:textId="6B7357C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1D3F827" w14:textId="77777777" w:rsidR="0055159A" w:rsidRDefault="0055159A" w:rsidP="0055159A">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NÁROKY ZAMĚSTNANCŮ VYPLÝVAJÍCÍ ZE SOUČASNÉ SITUACE</w:t>
      </w:r>
    </w:p>
    <w:p w14:paraId="0BE3982F" w14:textId="77777777" w:rsidR="0055159A" w:rsidRDefault="0055159A" w:rsidP="0055159A">
      <w:pPr>
        <w:spacing w:after="0" w:line="240" w:lineRule="auto"/>
        <w:jc w:val="center"/>
        <w:rPr>
          <w:rFonts w:ascii="Times New Roman" w:hAnsi="Times New Roman"/>
          <w:b/>
          <w:bCs/>
          <w:sz w:val="28"/>
          <w:szCs w:val="28"/>
        </w:rPr>
      </w:pPr>
    </w:p>
    <w:p w14:paraId="3551F667" w14:textId="77777777" w:rsidR="0055159A" w:rsidRDefault="0055159A" w:rsidP="0055159A">
      <w:pPr>
        <w:spacing w:after="0" w:line="240" w:lineRule="auto"/>
        <w:jc w:val="center"/>
        <w:rPr>
          <w:rFonts w:ascii="Times New Roman" w:hAnsi="Times New Roman"/>
          <w:b/>
          <w:bCs/>
          <w:sz w:val="28"/>
          <w:szCs w:val="28"/>
        </w:rPr>
      </w:pPr>
    </w:p>
    <w:p w14:paraId="24669128" w14:textId="77777777" w:rsidR="0055159A" w:rsidRDefault="0055159A" w:rsidP="0055159A">
      <w:pPr>
        <w:spacing w:after="0" w:line="240" w:lineRule="auto"/>
        <w:jc w:val="center"/>
        <w:rPr>
          <w:rFonts w:ascii="Times New Roman" w:hAnsi="Times New Roman"/>
          <w:b/>
          <w:bCs/>
          <w:sz w:val="28"/>
          <w:szCs w:val="28"/>
        </w:rPr>
      </w:pPr>
    </w:p>
    <w:p w14:paraId="0DDB66CE"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V posledních měsících dochází v určitých oborech ke zhoršení ekonomické situace, která může mít za následek rušení pracovních míst. Zároveň ještě stále mnozí zaměstnanci nevědí, jak se v některých situacích zachovat. Jaká specifika se v oblasti pracovněprávních vztahů objevují a na co má vlastně zaměstnanec nárok?</w:t>
      </w:r>
    </w:p>
    <w:p w14:paraId="350393F3" w14:textId="77777777" w:rsidR="0055159A" w:rsidRDefault="0055159A" w:rsidP="0055159A">
      <w:pPr>
        <w:spacing w:after="0" w:line="240" w:lineRule="auto"/>
        <w:jc w:val="both"/>
        <w:rPr>
          <w:rFonts w:ascii="Times New Roman" w:hAnsi="Times New Roman"/>
          <w:b/>
          <w:bCs/>
          <w:sz w:val="28"/>
          <w:szCs w:val="28"/>
        </w:rPr>
      </w:pPr>
    </w:p>
    <w:p w14:paraId="654FA412"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Náhrada mzdy během karantény</w:t>
      </w:r>
    </w:p>
    <w:p w14:paraId="3B563BBA" w14:textId="77777777" w:rsidR="0055159A" w:rsidRDefault="0055159A" w:rsidP="0055159A">
      <w:pPr>
        <w:spacing w:after="0" w:line="240" w:lineRule="auto"/>
        <w:jc w:val="both"/>
        <w:rPr>
          <w:rFonts w:ascii="Times New Roman" w:hAnsi="Times New Roman"/>
          <w:b/>
          <w:bCs/>
          <w:sz w:val="28"/>
          <w:szCs w:val="28"/>
        </w:rPr>
      </w:pPr>
    </w:p>
    <w:p w14:paraId="763E2BB4"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Pandemie ovlivnila široké spektrum zavedených principů, a to včetně těch pracovněprávních. Jedním z nich je například diskutovaná náhrada mzdy v době karantény, kdy je zaměstnavatel povinen omluvit nepřítomnost svého zaměstnance po dobu karantény, nařízené krajskou hygienickou stanicí nebo lékařem (§ 191 zákoníku práce). V tomto období má zaměstnanec právo na náhradu mzdy, a to ve výši 60 % redukovaného průměrného výdělku. Pokud ale karanténa trvá déle než dva týdny, má následně právo pouze na dávku nemocenského pojištění za jednotlivé kalendářní dny, kterou poskytuje okresní správa sociálního zabezpečení. Výjimkou může být situace, kdy se obě strany dohodnou, že zaměstnanec v karanténě bude vykonávat práci z domova, v tom případě mu náleží jeho plná mzda.</w:t>
      </w:r>
    </w:p>
    <w:p w14:paraId="4A1F9020" w14:textId="77777777" w:rsidR="0055159A" w:rsidRDefault="0055159A" w:rsidP="0055159A">
      <w:pPr>
        <w:spacing w:after="0" w:line="240" w:lineRule="auto"/>
        <w:jc w:val="both"/>
        <w:rPr>
          <w:rFonts w:ascii="Times New Roman" w:hAnsi="Times New Roman"/>
          <w:sz w:val="28"/>
          <w:szCs w:val="28"/>
        </w:rPr>
      </w:pPr>
    </w:p>
    <w:p w14:paraId="37E8FFA8"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tedy pracovníka v karanténě musí jedním ze způsobů vyplácet, a to i v případě, že je pracoviště v důsledku usnesení vlády uzavřeno. Nemá totiž právo mu na období karantény nařídit čerpání dovolené – a už vůbec ne ze dne na den, jak karanténa nařízena zpravidla bývá. To může nastat jedině za předpokladu, že o ni zaměstnanec sám požádá.</w:t>
      </w:r>
    </w:p>
    <w:p w14:paraId="00A49651" w14:textId="77777777" w:rsidR="0055159A" w:rsidRDefault="0055159A" w:rsidP="0055159A">
      <w:pPr>
        <w:spacing w:after="0" w:line="240" w:lineRule="auto"/>
        <w:jc w:val="both"/>
        <w:rPr>
          <w:rFonts w:ascii="Times New Roman" w:hAnsi="Times New Roman"/>
          <w:sz w:val="28"/>
          <w:szCs w:val="28"/>
        </w:rPr>
      </w:pPr>
    </w:p>
    <w:p w14:paraId="45276370"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Propouštění a odstupné</w:t>
      </w:r>
    </w:p>
    <w:p w14:paraId="131E9A81" w14:textId="77777777" w:rsidR="0055159A" w:rsidRDefault="0055159A" w:rsidP="0055159A">
      <w:pPr>
        <w:spacing w:after="0" w:line="240" w:lineRule="auto"/>
        <w:jc w:val="both"/>
        <w:rPr>
          <w:rFonts w:ascii="Times New Roman" w:hAnsi="Times New Roman"/>
          <w:b/>
          <w:bCs/>
          <w:sz w:val="28"/>
          <w:szCs w:val="28"/>
        </w:rPr>
      </w:pPr>
    </w:p>
    <w:p w14:paraId="181A0B80" w14:textId="77777777" w:rsidR="0055159A" w:rsidRDefault="0055159A" w:rsidP="0055159A">
      <w:pPr>
        <w:spacing w:after="0" w:line="240" w:lineRule="auto"/>
        <w:jc w:val="both"/>
      </w:pPr>
      <w:r>
        <w:rPr>
          <w:rFonts w:ascii="Times New Roman" w:hAnsi="Times New Roman" w:cs="Times New Roman"/>
          <w:sz w:val="28"/>
          <w:szCs w:val="28"/>
        </w:rPr>
        <w:t xml:space="preserve">     Jedním z neblahých důsledků pandemie a jejich dopadů na společnost je propouštění zaměstnanců. Ti mají ovšem ze zákona nárok na finanční kompenzaci, jejíž minimální částku zákoník práce stanoví podle typu ukončení pracovního poměru, a která se odvozuje od průměrného měsíčního výdělku. Skutečná výše odstupného ale </w:t>
      </w:r>
      <w:r>
        <w:rPr>
          <w:rFonts w:ascii="Times New Roman" w:hAnsi="Times New Roman" w:cs="Times New Roman"/>
          <w:b/>
          <w:bCs/>
          <w:sz w:val="28"/>
          <w:szCs w:val="28"/>
        </w:rPr>
        <w:t xml:space="preserve">závisí na dohodě mezi zaměstnavatelem a zaměstnancem, </w:t>
      </w:r>
      <w:r>
        <w:rPr>
          <w:rFonts w:ascii="Times New Roman" w:hAnsi="Times New Roman" w:cs="Times New Roman"/>
          <w:sz w:val="28"/>
          <w:szCs w:val="28"/>
        </w:rPr>
        <w:t xml:space="preserve">a konečná částka tak může být </w:t>
      </w:r>
      <w:proofErr w:type="gramStart"/>
      <w:r>
        <w:rPr>
          <w:rFonts w:ascii="Times New Roman" w:hAnsi="Times New Roman" w:cs="Times New Roman"/>
          <w:sz w:val="28"/>
          <w:szCs w:val="28"/>
        </w:rPr>
        <w:t>vyšší,</w:t>
      </w:r>
      <w:proofErr w:type="gramEnd"/>
      <w:r>
        <w:rPr>
          <w:rFonts w:ascii="Times New Roman" w:hAnsi="Times New Roman" w:cs="Times New Roman"/>
          <w:sz w:val="28"/>
          <w:szCs w:val="28"/>
        </w:rPr>
        <w:t xml:space="preserve"> než stanovuje zákon. Aby měl zaměstnanec nárok na odstupné, musí dostat výpověď (§ 52 zákoníku práce) nebo ukončit pracovní poměr dohodou z těchto důvodů:</w:t>
      </w:r>
    </w:p>
    <w:p w14:paraId="3A37EFAA" w14:textId="77777777" w:rsidR="0055159A" w:rsidRDefault="0055159A" w:rsidP="0055159A">
      <w:pPr>
        <w:spacing w:after="0" w:line="240" w:lineRule="auto"/>
        <w:jc w:val="both"/>
        <w:rPr>
          <w:rFonts w:ascii="Times New Roman" w:hAnsi="Times New Roman"/>
          <w:sz w:val="28"/>
          <w:szCs w:val="28"/>
        </w:rPr>
      </w:pPr>
    </w:p>
    <w:p w14:paraId="0EF20F26" w14:textId="77777777" w:rsidR="0055159A" w:rsidRDefault="0055159A" w:rsidP="0055159A">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zrušení zaměstnavatele nebo jeho části,</w:t>
      </w:r>
    </w:p>
    <w:p w14:paraId="773BD5BB" w14:textId="77777777" w:rsidR="0055159A" w:rsidRDefault="0055159A" w:rsidP="0055159A">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přemístění zaměstnavatele nebo jeho části,</w:t>
      </w:r>
    </w:p>
    <w:p w14:paraId="4D83583A" w14:textId="77777777" w:rsidR="0055159A" w:rsidRDefault="0055159A" w:rsidP="0055159A">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nadbytečnosti zaměstnance z organizačních důvodů, nebo</w:t>
      </w:r>
    </w:p>
    <w:p w14:paraId="42DC751F" w14:textId="77777777" w:rsidR="0055159A" w:rsidRDefault="0055159A" w:rsidP="0055159A">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lastRenderedPageBreak/>
        <w:t>zdravotních překážek způsobených výkonem práce.</w:t>
      </w:r>
    </w:p>
    <w:p w14:paraId="1E860E1D" w14:textId="77777777" w:rsidR="0055159A" w:rsidRDefault="0055159A" w:rsidP="0055159A">
      <w:pPr>
        <w:spacing w:after="0" w:line="240" w:lineRule="auto"/>
        <w:jc w:val="both"/>
        <w:rPr>
          <w:rFonts w:ascii="Times New Roman" w:hAnsi="Times New Roman"/>
          <w:sz w:val="28"/>
          <w:szCs w:val="28"/>
        </w:rPr>
      </w:pPr>
    </w:p>
    <w:p w14:paraId="17D83EF0"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prvních třech případech má zaměstnanec právo na odstupné ve výši jednonásobku, dvojnásobku až trojnásobku průměrného výdělku, podle délky pracovního poměru (§ 67 zákoníku práce). V případě ukončení poměru kvůli pracovnímu úrazu nebo nemoci z povolání má zaměstnanec právo na dvanáctinásobek svého průměrného výdělku, bez ohledu na délku pracovního poměru. </w:t>
      </w:r>
    </w:p>
    <w:p w14:paraId="5DF32CD7" w14:textId="77777777" w:rsidR="0055159A" w:rsidRDefault="0055159A" w:rsidP="0055159A">
      <w:pPr>
        <w:spacing w:after="0" w:line="240" w:lineRule="auto"/>
        <w:jc w:val="both"/>
        <w:rPr>
          <w:rFonts w:ascii="Times New Roman" w:hAnsi="Times New Roman"/>
          <w:sz w:val="28"/>
          <w:szCs w:val="28"/>
        </w:rPr>
      </w:pPr>
    </w:p>
    <w:p w14:paraId="550C2206" w14:textId="77777777" w:rsidR="0055159A" w:rsidRDefault="0055159A" w:rsidP="0055159A">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„Odstupné se ovšem týká pouze pracovníků na základě pracovních smluv, nikoliv na základě pracovních dohod. A to striktně na základě čtyř zmiňovaných důvodů – pokud tedy zaměstnanec z jiných důvodů podá vlastní výpověď, nárok na odstupné nevzniká,“ </w:t>
      </w:r>
      <w:r>
        <w:rPr>
          <w:rFonts w:ascii="Times New Roman" w:hAnsi="Times New Roman" w:cs="Times New Roman"/>
          <w:sz w:val="28"/>
          <w:szCs w:val="28"/>
        </w:rPr>
        <w:t xml:space="preserve">doplňuje Tomáš Smolík ze společnosti D.A.S. </w:t>
      </w:r>
      <w:proofErr w:type="spellStart"/>
      <w:r>
        <w:rPr>
          <w:rFonts w:ascii="Times New Roman" w:hAnsi="Times New Roman" w:cs="Times New Roman"/>
          <w:sz w:val="28"/>
          <w:szCs w:val="28"/>
        </w:rPr>
        <w:t>Rechtsschutz</w:t>
      </w:r>
      <w:proofErr w:type="spellEnd"/>
      <w:r>
        <w:rPr>
          <w:rFonts w:ascii="Times New Roman" w:hAnsi="Times New Roman" w:cs="Times New Roman"/>
          <w:sz w:val="28"/>
          <w:szCs w:val="28"/>
        </w:rPr>
        <w:t xml:space="preserve"> AG, pojišťovny právní ochrany. Proto by si měl zaměstnanec uvedení nároku na odstupné ohlídat v písemné dohodě o rozvázání pracovního poměru a předejít tím případným dohadům se zaměstnavatelem. Pokud totiž v dohodě nebude uveden vážný důvod, má uchazeč o zaměstnání nárok na podporu v nezaměstnanosti ve „snížené sazbě“.</w:t>
      </w:r>
    </w:p>
    <w:p w14:paraId="4D822BED" w14:textId="77777777" w:rsidR="0055159A" w:rsidRDefault="0055159A" w:rsidP="0055159A">
      <w:pPr>
        <w:spacing w:after="0" w:line="240" w:lineRule="auto"/>
        <w:jc w:val="both"/>
        <w:rPr>
          <w:rFonts w:ascii="Times New Roman" w:hAnsi="Times New Roman"/>
          <w:sz w:val="28"/>
          <w:szCs w:val="28"/>
        </w:rPr>
      </w:pPr>
    </w:p>
    <w:p w14:paraId="15DC0495"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Ochranná doba</w:t>
      </w:r>
    </w:p>
    <w:p w14:paraId="34A887AB" w14:textId="77777777" w:rsidR="0055159A" w:rsidRDefault="0055159A" w:rsidP="0055159A">
      <w:pPr>
        <w:spacing w:after="0" w:line="240" w:lineRule="auto"/>
        <w:jc w:val="both"/>
        <w:rPr>
          <w:rFonts w:ascii="Times New Roman" w:hAnsi="Times New Roman"/>
          <w:b/>
          <w:bCs/>
          <w:sz w:val="28"/>
          <w:szCs w:val="28"/>
        </w:rPr>
      </w:pPr>
    </w:p>
    <w:p w14:paraId="40698629"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Existují však situace, kdy jsou splněny výpovědní důvody, ale výpověď zaměstnanci nesmí být dána (§ 53 odst. 1 zákoníku práce). Jedná se o tzv. ochrannou dobu, pod kterou spadají například případy dočasné pracovní neschopnosti, čerpání rodičovské dovolené, poskytování dlouhodobé péče či těhotenství, kdy je výpověď neplatná i tehdy, bude-li teprve dodatečně zjištěno, že zaměstnankyně byla v době doručení výpovědi těhotná.</w:t>
      </w:r>
    </w:p>
    <w:p w14:paraId="2B4CA0F9" w14:textId="77777777" w:rsidR="0055159A" w:rsidRDefault="0055159A" w:rsidP="0055159A">
      <w:pPr>
        <w:spacing w:after="0" w:line="240" w:lineRule="auto"/>
        <w:jc w:val="both"/>
        <w:rPr>
          <w:rFonts w:ascii="Times New Roman" w:hAnsi="Times New Roman"/>
          <w:sz w:val="28"/>
          <w:szCs w:val="28"/>
        </w:rPr>
      </w:pPr>
    </w:p>
    <w:p w14:paraId="35C82E46" w14:textId="77777777" w:rsidR="0055159A" w:rsidRDefault="0055159A" w:rsidP="0055159A">
      <w:pPr>
        <w:spacing w:after="0" w:line="240" w:lineRule="auto"/>
        <w:jc w:val="both"/>
      </w:pPr>
      <w:r>
        <w:rPr>
          <w:rFonts w:ascii="Times New Roman" w:hAnsi="Times New Roman" w:cs="Times New Roman"/>
          <w:sz w:val="28"/>
          <w:szCs w:val="28"/>
        </w:rPr>
        <w:t xml:space="preserve">     Jestliže máte podezření, že zaměstnavatel ukončil pracovní poměr neplatně, doručte oznámení zaměstnavateli osobně – pokud by zaměstnavatel mohl při předávání dělat problémy, přizvěte si svědka, či oznámení zašlete tzv. na dodejku. V případě neplatného rozvázání pracovního poměru je možné se bránit také žalobou, a to nejpozději do dvou měsíců ode dne, kdy měl pracovní poměr skončit. </w:t>
      </w:r>
      <w:r>
        <w:rPr>
          <w:rFonts w:ascii="Times New Roman" w:hAnsi="Times New Roman" w:cs="Times New Roman"/>
          <w:i/>
          <w:iCs/>
          <w:sz w:val="28"/>
          <w:szCs w:val="28"/>
        </w:rPr>
        <w:t xml:space="preserve">„Jestliže soud uzná, že došlo k neplatnému rozvázání pracovního poměru, pracovní poměr bude nadále trvat a tím pádem vám bude náležet náhrada mzdy za několik měsíců či let,“ </w:t>
      </w:r>
      <w:r>
        <w:rPr>
          <w:rFonts w:ascii="Times New Roman" w:hAnsi="Times New Roman" w:cs="Times New Roman"/>
          <w:sz w:val="28"/>
          <w:szCs w:val="28"/>
        </w:rPr>
        <w:t>doplňuje Tomáš Smolík.</w:t>
      </w:r>
    </w:p>
    <w:p w14:paraId="5BA407A6" w14:textId="77777777" w:rsidR="0055159A" w:rsidRDefault="0055159A" w:rsidP="0055159A">
      <w:pPr>
        <w:spacing w:after="0" w:line="240" w:lineRule="auto"/>
        <w:jc w:val="both"/>
        <w:rPr>
          <w:rFonts w:ascii="Times New Roman" w:hAnsi="Times New Roman"/>
          <w:sz w:val="28"/>
          <w:szCs w:val="28"/>
        </w:rPr>
      </w:pPr>
    </w:p>
    <w:p w14:paraId="3EC64B70"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Zákoník práce nicméně dává zaměstnavateli možnost dát zaměstnanci výpověď i přesto, že se v ochranné době nachází, a to v těchto případech:</w:t>
      </w:r>
    </w:p>
    <w:p w14:paraId="5848E340" w14:textId="77777777" w:rsidR="0055159A" w:rsidRDefault="0055159A" w:rsidP="0055159A">
      <w:pPr>
        <w:spacing w:after="0" w:line="240" w:lineRule="auto"/>
        <w:jc w:val="both"/>
        <w:rPr>
          <w:rFonts w:ascii="Times New Roman" w:hAnsi="Times New Roman"/>
          <w:sz w:val="28"/>
          <w:szCs w:val="28"/>
        </w:rPr>
      </w:pPr>
    </w:p>
    <w:p w14:paraId="7F42E6BD" w14:textId="77777777" w:rsidR="0055159A" w:rsidRDefault="0055159A" w:rsidP="0055159A">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zaměstnavatel nebo jeho část se ruší nebo přemisťuje mimo místa výkonu práce, ve kterých má být práce podle pracovní smlouvy vykonávána,</w:t>
      </w:r>
    </w:p>
    <w:p w14:paraId="449ACE5B" w14:textId="77777777" w:rsidR="0055159A" w:rsidRDefault="0055159A" w:rsidP="0055159A">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 důvodu, pro který může zaměstnavatel okamžitě zrušit pracovní poměr,</w:t>
      </w:r>
    </w:p>
    <w:p w14:paraId="01EB4FE8" w14:textId="77777777" w:rsidR="0055159A" w:rsidRDefault="0055159A" w:rsidP="0055159A">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lastRenderedPageBreak/>
        <w:t>porušování pracovních povinností nebo režimu práce neschopného pojištěnce (například pokud zaměstnanec nebude dodržovat rozsah povolených vycházek v pracovní neschopnosti).</w:t>
      </w:r>
    </w:p>
    <w:p w14:paraId="3B651866" w14:textId="77777777" w:rsidR="0055159A" w:rsidRDefault="0055159A" w:rsidP="0055159A">
      <w:pPr>
        <w:spacing w:after="0" w:line="240" w:lineRule="auto"/>
        <w:jc w:val="both"/>
        <w:rPr>
          <w:rFonts w:ascii="Times New Roman" w:hAnsi="Times New Roman"/>
          <w:sz w:val="28"/>
          <w:szCs w:val="28"/>
        </w:rPr>
      </w:pPr>
    </w:p>
    <w:p w14:paraId="3065E5D6"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Státem vyplacená mzda</w:t>
      </w:r>
    </w:p>
    <w:p w14:paraId="502F18FC" w14:textId="77777777" w:rsidR="0055159A" w:rsidRDefault="0055159A" w:rsidP="0055159A">
      <w:pPr>
        <w:spacing w:after="0" w:line="240" w:lineRule="auto"/>
        <w:jc w:val="both"/>
        <w:rPr>
          <w:rFonts w:ascii="Times New Roman" w:hAnsi="Times New Roman"/>
          <w:b/>
          <w:bCs/>
          <w:sz w:val="28"/>
          <w:szCs w:val="28"/>
        </w:rPr>
      </w:pPr>
    </w:p>
    <w:p w14:paraId="39DE5802" w14:textId="77777777" w:rsidR="0055159A" w:rsidRDefault="0055159A" w:rsidP="0055159A">
      <w:pPr>
        <w:spacing w:after="0" w:line="240" w:lineRule="auto"/>
        <w:jc w:val="both"/>
      </w:pPr>
      <w:r>
        <w:rPr>
          <w:rFonts w:ascii="Times New Roman" w:hAnsi="Times New Roman" w:cs="Times New Roman"/>
          <w:sz w:val="28"/>
          <w:szCs w:val="28"/>
        </w:rPr>
        <w:t xml:space="preserve">     Může se stát, že se zaměstnavatel dostane do platební neschopnosti a nemá prostředky, aby zaměstnanci mzdu vyplatil. </w:t>
      </w:r>
      <w:r>
        <w:rPr>
          <w:rFonts w:ascii="Times New Roman" w:hAnsi="Times New Roman" w:cs="Times New Roman"/>
          <w:i/>
          <w:iCs/>
          <w:sz w:val="28"/>
          <w:szCs w:val="28"/>
        </w:rPr>
        <w:t xml:space="preserve">„V případě, že má zaměstnanec uzavřenou platnou pracovní smlouvu, či dohodu, je stát schopen do určité míry finančně kompenzovat nesplacené nároky ze strany zaměstnavatele. Pro účely uplatnění nároku na vyplacení dlužné mzdy vůči státu, pak postačuje, že je na zaměstnavatele podán insolvenční návrh,“ </w:t>
      </w:r>
      <w:r>
        <w:rPr>
          <w:rFonts w:ascii="Times New Roman" w:hAnsi="Times New Roman" w:cs="Times New Roman"/>
          <w:sz w:val="28"/>
          <w:szCs w:val="28"/>
        </w:rPr>
        <w:t>říká Tomáš Smolík. To, že je zaměstnavatel v platební neschopnosti, je uvedeno na internetových stránkách Úřadu práce, kde se nachází také volně dostupný formulář žádosti, ke kterému je potřeba připojit potřebné dokumenty (např. pracovní smlouva, výkaz práce atd.).</w:t>
      </w:r>
    </w:p>
    <w:p w14:paraId="21E3241D" w14:textId="77777777" w:rsidR="0055159A" w:rsidRDefault="0055159A" w:rsidP="0055159A">
      <w:pPr>
        <w:spacing w:after="0" w:line="240" w:lineRule="auto"/>
        <w:jc w:val="both"/>
        <w:rPr>
          <w:rFonts w:ascii="Times New Roman" w:hAnsi="Times New Roman"/>
          <w:sz w:val="28"/>
          <w:szCs w:val="28"/>
        </w:rPr>
      </w:pPr>
    </w:p>
    <w:p w14:paraId="21ED28C8"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Celková výše mzdových nároků vyplacených zaměstnanci ale nesmí překročit za měsíc </w:t>
      </w:r>
      <w:proofErr w:type="gramStart"/>
      <w:r>
        <w:rPr>
          <w:rFonts w:ascii="Times New Roman" w:hAnsi="Times New Roman" w:cs="Times New Roman"/>
          <w:sz w:val="28"/>
          <w:szCs w:val="28"/>
        </w:rPr>
        <w:t>1,5 násobek</w:t>
      </w:r>
      <w:proofErr w:type="gramEnd"/>
      <w:r>
        <w:rPr>
          <w:rFonts w:ascii="Times New Roman" w:hAnsi="Times New Roman" w:cs="Times New Roman"/>
          <w:sz w:val="28"/>
          <w:szCs w:val="28"/>
        </w:rPr>
        <w:t xml:space="preserve"> tzv. rozhodné částky. Zaměstnanec navíc může uplatnit mzdové nároky nejvýše v rozsahu odpovídajícímu splatným mzdovým nárokům za tři kalendářní měsíce. Ostatní nároky vůči zaměstnavateli může přihlásit do probíhajícího insolvenčního řízení.</w:t>
      </w:r>
    </w:p>
    <w:p w14:paraId="224235A2" w14:textId="77777777" w:rsidR="0055159A" w:rsidRDefault="0055159A" w:rsidP="0055159A">
      <w:pPr>
        <w:spacing w:after="0" w:line="240" w:lineRule="auto"/>
        <w:jc w:val="both"/>
        <w:rPr>
          <w:rFonts w:ascii="Times New Roman" w:hAnsi="Times New Roman"/>
          <w:sz w:val="28"/>
          <w:szCs w:val="28"/>
        </w:rPr>
      </w:pPr>
    </w:p>
    <w:p w14:paraId="61104B6F"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cs="Times New Roman"/>
          <w:b/>
          <w:bCs/>
          <w:sz w:val="28"/>
          <w:szCs w:val="28"/>
        </w:rPr>
        <w:t>Okamžité zrušení pracovního poměru</w:t>
      </w:r>
    </w:p>
    <w:p w14:paraId="492ADB62" w14:textId="77777777" w:rsidR="0055159A" w:rsidRDefault="0055159A" w:rsidP="0055159A">
      <w:pPr>
        <w:spacing w:after="0" w:line="240" w:lineRule="auto"/>
        <w:jc w:val="both"/>
        <w:rPr>
          <w:rFonts w:ascii="Times New Roman" w:hAnsi="Times New Roman"/>
          <w:b/>
          <w:bCs/>
          <w:sz w:val="28"/>
          <w:szCs w:val="28"/>
        </w:rPr>
      </w:pPr>
    </w:p>
    <w:p w14:paraId="0C2F1453" w14:textId="77777777" w:rsidR="0055159A" w:rsidRDefault="0055159A" w:rsidP="0055159A">
      <w:pPr>
        <w:spacing w:after="0" w:line="240" w:lineRule="auto"/>
        <w:jc w:val="both"/>
      </w:pPr>
      <w:r>
        <w:rPr>
          <w:rFonts w:ascii="Times New Roman" w:hAnsi="Times New Roman" w:cs="Times New Roman"/>
          <w:sz w:val="28"/>
          <w:szCs w:val="28"/>
        </w:rPr>
        <w:t xml:space="preserve">     Dle zákoníku práce platí, že zaměstnanec může pracovní poměr okamžitě zrušit jen v případě, že mu zaměstnavatel vědomě nevyplatil mzdu, plat, popřípadě náhradu mzdy, platu či jeho část do 15 dnů po uplynutí období splatnosti. Zaměstnanci pak přísluší od zaměstnavatele náhrada mzdy, nebo platu ve výši průměrného výdělku za dobu, která odpovídá délce výpovědní doby, tj. zpravidla 2 měsíce, tedy pokud si zaměstnanec se zaměstnavatelem nesjednal delší výpovědní dobu – například 3 měsíce. Zaměstnanec může okamžitě zrušit pracovní poměr jen do dvou měsíců ode dne, kdy se o důvodu k okamžitému zrušení pracovního poměru dozvěděl, a to pouze písemně. „</w:t>
      </w:r>
      <w:r>
        <w:rPr>
          <w:rFonts w:ascii="Times New Roman" w:hAnsi="Times New Roman" w:cs="Times New Roman"/>
          <w:i/>
          <w:iCs/>
          <w:sz w:val="28"/>
          <w:szCs w:val="28"/>
        </w:rPr>
        <w:t xml:space="preserve">Uhradí-li zaměstnavatel mzdu (plat) či její náhradu těsně před doručením okamžitého zrušení pracovního poměru ze strany zaměstnance, zaměstnanec má právo i v tomto případě ukončit pracovní poměr. Navíc může po zaměstnavateli požadovat také úroky z prodlení,“ </w:t>
      </w:r>
      <w:r>
        <w:rPr>
          <w:rFonts w:ascii="Times New Roman" w:hAnsi="Times New Roman" w:cs="Times New Roman"/>
          <w:sz w:val="28"/>
          <w:szCs w:val="28"/>
        </w:rPr>
        <w:t>dodává Tomáš Smolík.</w:t>
      </w:r>
    </w:p>
    <w:p w14:paraId="052B5FD7" w14:textId="77777777" w:rsidR="0055159A" w:rsidRDefault="0055159A" w:rsidP="0055159A">
      <w:pPr>
        <w:spacing w:after="0" w:line="240" w:lineRule="auto"/>
        <w:jc w:val="both"/>
        <w:rPr>
          <w:rFonts w:ascii="Times New Roman" w:hAnsi="Times New Roman"/>
          <w:sz w:val="28"/>
          <w:szCs w:val="28"/>
        </w:rPr>
      </w:pPr>
    </w:p>
    <w:p w14:paraId="6C086A9C"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cs="Times New Roman"/>
          <w:sz w:val="28"/>
          <w:szCs w:val="28"/>
        </w:rPr>
        <w:t>Zdroj: D.A.S. pojišťovna právní ochrany</w:t>
      </w:r>
    </w:p>
    <w:p w14:paraId="19EEC2A8" w14:textId="77777777" w:rsidR="0055159A" w:rsidRDefault="0055159A" w:rsidP="0055159A">
      <w:pPr>
        <w:spacing w:after="0" w:line="240" w:lineRule="auto"/>
        <w:jc w:val="both"/>
        <w:rPr>
          <w:rFonts w:ascii="Times New Roman" w:hAnsi="Times New Roman"/>
          <w:sz w:val="28"/>
          <w:szCs w:val="28"/>
        </w:rPr>
      </w:pPr>
    </w:p>
    <w:p w14:paraId="42FAEF77" w14:textId="5BCE5CAD"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6C6372F" w14:textId="4D3FD3D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4AF1A81" w14:textId="6C98853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01BCF8B" w14:textId="77777777" w:rsidR="0055159A" w:rsidRDefault="0055159A" w:rsidP="0055159A">
      <w:pPr>
        <w:spacing w:after="0" w:line="240" w:lineRule="auto"/>
        <w:jc w:val="center"/>
        <w:rPr>
          <w:rFonts w:ascii="Times New Roman" w:hAnsi="Times New Roman"/>
          <w:b/>
          <w:bCs/>
          <w:sz w:val="24"/>
          <w:szCs w:val="24"/>
        </w:rPr>
      </w:pPr>
      <w:r>
        <w:rPr>
          <w:rFonts w:ascii="Times New Roman" w:hAnsi="Times New Roman" w:cs="Times New Roman"/>
          <w:b/>
          <w:bCs/>
          <w:sz w:val="24"/>
          <w:szCs w:val="24"/>
        </w:rPr>
        <w:lastRenderedPageBreak/>
        <w:t>PENĚŽITÁ POMOC ZAMĚSTNANCŮM PŘI PLATEBNÍ NESCHOPNOSTI ZAMĚSTNAVATELE</w:t>
      </w:r>
    </w:p>
    <w:p w14:paraId="25F5FE8F" w14:textId="77777777" w:rsidR="0055159A" w:rsidRDefault="0055159A" w:rsidP="0055159A">
      <w:pPr>
        <w:spacing w:after="0" w:line="240" w:lineRule="auto"/>
        <w:jc w:val="center"/>
        <w:rPr>
          <w:rFonts w:ascii="Times New Roman" w:hAnsi="Times New Roman"/>
          <w:b/>
          <w:bCs/>
          <w:sz w:val="24"/>
          <w:szCs w:val="24"/>
        </w:rPr>
      </w:pPr>
    </w:p>
    <w:p w14:paraId="69337F7A" w14:textId="77777777" w:rsidR="0055159A" w:rsidRDefault="0055159A" w:rsidP="0055159A">
      <w:pPr>
        <w:spacing w:after="0" w:line="240" w:lineRule="auto"/>
        <w:jc w:val="center"/>
        <w:rPr>
          <w:rFonts w:ascii="Times New Roman" w:hAnsi="Times New Roman"/>
          <w:b/>
          <w:bCs/>
          <w:sz w:val="24"/>
          <w:szCs w:val="24"/>
        </w:rPr>
      </w:pPr>
    </w:p>
    <w:p w14:paraId="77AE48C1" w14:textId="77777777" w:rsidR="0055159A" w:rsidRDefault="0055159A" w:rsidP="0055159A">
      <w:pPr>
        <w:spacing w:after="0" w:line="240" w:lineRule="auto"/>
        <w:jc w:val="both"/>
        <w:rPr>
          <w:rFonts w:ascii="Times New Roman" w:hAnsi="Times New Roman"/>
          <w:b/>
          <w:bCs/>
          <w:sz w:val="24"/>
          <w:szCs w:val="24"/>
        </w:rPr>
      </w:pPr>
      <w:r>
        <w:rPr>
          <w:rFonts w:ascii="Times New Roman" w:hAnsi="Times New Roman" w:cs="Times New Roman"/>
          <w:b/>
          <w:bCs/>
          <w:sz w:val="24"/>
          <w:szCs w:val="24"/>
        </w:rPr>
        <w:t>Vzhledem k tomu, že v praxi mezi veřejností panují nejasnosti o tom, kolik může být „na náhradní výplatě“ dlužné (nejen) mzdy poskytnuto jednotlivému zaměstnanci, je zapotřebí tento problém aspoň částečně objasnit. A to v souvislosti s valorizací peněžité pomoci provedené s účinností od 1. 5. 2021.</w:t>
      </w:r>
    </w:p>
    <w:p w14:paraId="742A015B" w14:textId="77777777" w:rsidR="0055159A" w:rsidRDefault="0055159A" w:rsidP="0055159A">
      <w:pPr>
        <w:spacing w:after="0" w:line="240" w:lineRule="auto"/>
        <w:jc w:val="both"/>
        <w:rPr>
          <w:rFonts w:ascii="Times New Roman" w:hAnsi="Times New Roman"/>
          <w:b/>
          <w:bCs/>
          <w:sz w:val="24"/>
          <w:szCs w:val="24"/>
        </w:rPr>
      </w:pPr>
    </w:p>
    <w:p w14:paraId="0A82F9F8"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cs="Times New Roman"/>
          <w:sz w:val="24"/>
          <w:szCs w:val="24"/>
        </w:rPr>
        <w:t xml:space="preserve">     Je však třeba uvést, že se také chystá již nějakou dobu novela příslušného zákona č. 118/2000 Sb., o ochraně zaměstnanců při platební neschopnosti zaměstnavatele – jde o sněmovní tisk č. 990 v aktuálním volebním období Poslanecké sněmovny. Návrh na změnu zákona předložila vláda Poslanecké sněmovně již 1. září 2020 a poměrně dlouhou dobu se kolem něj nic nedělo, shodou okolností až právě nyní – v době, kdy byl připraven tento příspěvek, je návrh zákona zařazen k projednání na 98. schůzi Poslanecké sněmovny (v aktuálním volebním období, konané od 13. dubna 2021). Nic by se podle zákonné předlohy dramaticky měnit nemělo, jde spíše o zpřesnění terminologie a navázání na změny insolvenčního práva, ale kdo ví, v jaké podobě bude nakonec novela přijata.</w:t>
      </w:r>
    </w:p>
    <w:p w14:paraId="5DBC66F3" w14:textId="77777777" w:rsidR="0055159A" w:rsidRDefault="0055159A" w:rsidP="0055159A">
      <w:pPr>
        <w:spacing w:after="0" w:line="240" w:lineRule="auto"/>
        <w:jc w:val="both"/>
        <w:rPr>
          <w:rFonts w:ascii="Times New Roman" w:hAnsi="Times New Roman"/>
          <w:sz w:val="24"/>
          <w:szCs w:val="24"/>
        </w:rPr>
      </w:pPr>
    </w:p>
    <w:p w14:paraId="1FC65989" w14:textId="77777777" w:rsidR="0055159A" w:rsidRDefault="0055159A" w:rsidP="0055159A">
      <w:pPr>
        <w:spacing w:after="0" w:line="240" w:lineRule="auto"/>
        <w:jc w:val="both"/>
        <w:rPr>
          <w:rFonts w:ascii="Times New Roman" w:hAnsi="Times New Roman"/>
          <w:sz w:val="24"/>
          <w:szCs w:val="24"/>
        </w:rPr>
      </w:pPr>
    </w:p>
    <w:p w14:paraId="1765ADC5" w14:textId="77777777" w:rsidR="0055159A" w:rsidRDefault="0055159A" w:rsidP="0055159A">
      <w:pPr>
        <w:spacing w:after="0" w:line="240" w:lineRule="auto"/>
        <w:jc w:val="both"/>
        <w:rPr>
          <w:rFonts w:ascii="Times New Roman" w:hAnsi="Times New Roman"/>
          <w:b/>
          <w:bCs/>
          <w:sz w:val="24"/>
          <w:szCs w:val="24"/>
        </w:rPr>
      </w:pPr>
      <w:r>
        <w:rPr>
          <w:rFonts w:ascii="Times New Roman" w:hAnsi="Times New Roman" w:cs="Times New Roman"/>
          <w:b/>
          <w:bCs/>
          <w:sz w:val="24"/>
          <w:szCs w:val="24"/>
        </w:rPr>
        <w:t>MAXIMÁLNÍ ČÁSTKY PENĚŽITÉ POMOCI – DOSUD A PO VALORIZACI OD 1. 5. 2021.</w:t>
      </w:r>
    </w:p>
    <w:p w14:paraId="32C81F9B" w14:textId="77777777" w:rsidR="0055159A" w:rsidRDefault="0055159A" w:rsidP="0055159A">
      <w:pPr>
        <w:spacing w:after="0" w:line="240" w:lineRule="auto"/>
        <w:jc w:val="both"/>
        <w:rPr>
          <w:rFonts w:ascii="Times New Roman" w:hAnsi="Times New Roman"/>
          <w:b/>
          <w:bCs/>
          <w:sz w:val="24"/>
          <w:szCs w:val="24"/>
        </w:rPr>
      </w:pPr>
    </w:p>
    <w:p w14:paraId="42714A43" w14:textId="77777777" w:rsidR="0055159A" w:rsidRDefault="0055159A" w:rsidP="0055159A">
      <w:pPr>
        <w:spacing w:after="0" w:line="240" w:lineRule="auto"/>
        <w:jc w:val="both"/>
        <w:rPr>
          <w:rFonts w:ascii="Times New Roman" w:hAnsi="Times New Roman"/>
          <w:b/>
          <w:bCs/>
          <w:sz w:val="24"/>
          <w:szCs w:val="24"/>
        </w:rPr>
      </w:pPr>
      <w:r>
        <w:rPr>
          <w:rFonts w:ascii="Times New Roman" w:hAnsi="Times New Roman" w:cs="Times New Roman"/>
          <w:b/>
          <w:bCs/>
          <w:sz w:val="24"/>
          <w:szCs w:val="24"/>
        </w:rPr>
        <w:t>Zaměstnanci chystající se uplatnit své mzdové nároky, které neuspokojil zaměstnavatel, se až příliš často orientují na maximální částky, které jim však mnohdy nemohou být vyplaceny.</w:t>
      </w:r>
    </w:p>
    <w:p w14:paraId="0F3AB4B9" w14:textId="77777777" w:rsidR="0055159A" w:rsidRDefault="0055159A" w:rsidP="0055159A">
      <w:pPr>
        <w:spacing w:after="0" w:line="240" w:lineRule="auto"/>
        <w:jc w:val="both"/>
        <w:rPr>
          <w:rFonts w:ascii="Times New Roman" w:hAnsi="Times New Roman"/>
          <w:b/>
          <w:bCs/>
          <w:sz w:val="24"/>
          <w:szCs w:val="24"/>
        </w:rPr>
      </w:pPr>
    </w:p>
    <w:p w14:paraId="5A33E284" w14:textId="77777777" w:rsidR="0055159A" w:rsidRDefault="0055159A" w:rsidP="0055159A">
      <w:pPr>
        <w:spacing w:after="0" w:line="240" w:lineRule="auto"/>
        <w:jc w:val="both"/>
      </w:pPr>
      <w:r>
        <w:rPr>
          <w:rFonts w:ascii="Times New Roman" w:hAnsi="Times New Roman" w:cs="Times New Roman"/>
          <w:b/>
          <w:bCs/>
          <w:sz w:val="24"/>
          <w:szCs w:val="24"/>
        </w:rPr>
        <w:t xml:space="preserve">     </w:t>
      </w:r>
      <w:r>
        <w:rPr>
          <w:rFonts w:ascii="Times New Roman" w:hAnsi="Times New Roman" w:cs="Times New Roman"/>
          <w:sz w:val="24"/>
          <w:szCs w:val="24"/>
        </w:rPr>
        <w:t xml:space="preserve">Celková výše mzdových nároků vyplacených jednomu zaměstnanci nesmí překročit za jeden měsíc 1 a půl násobek rozhodné částky. Rozhodnou částku vyhlašuje a zveřejňuje Ministerstvo práce a sociálních věcí ve Sbírce zákonů vždy s účinností (tj. pro období) od 1. května kalendářního roku na dobu 12 kalendářních měsíců, a to ve výši průměrné mzdy v národním hospodářství za předchozí kalendářní rok. Vychází se přitom z rozhodné částky platné (a účinné) v den podání insolvenčního návrhu, resp. v den vyhlášení moratoria před zahájením insolvenčního řízení. </w:t>
      </w:r>
    </w:p>
    <w:p w14:paraId="1385BC78" w14:textId="77777777" w:rsidR="0055159A" w:rsidRDefault="0055159A" w:rsidP="0055159A">
      <w:pPr>
        <w:spacing w:after="0" w:line="240" w:lineRule="auto"/>
        <w:jc w:val="both"/>
        <w:rPr>
          <w:rFonts w:ascii="Times New Roman" w:hAnsi="Times New Roman"/>
          <w:sz w:val="24"/>
          <w:szCs w:val="24"/>
        </w:rPr>
      </w:pPr>
    </w:p>
    <w:p w14:paraId="0C9C0B42"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cs="Times New Roman"/>
          <w:sz w:val="24"/>
          <w:szCs w:val="24"/>
        </w:rPr>
        <w:t xml:space="preserve">     Pro období od 1. 5. 2020 do 30. 4. 2021 (tedy byl-li podán insolvenční návrh, resp. vyhlášeno moratorium před zahájením insolvenčního řízení po 30. 4. 2020 až do 30. 4. 2021) jde o částku 34 125 Kč. 1,5násobkem této částky je částka 51 188 Kč. A pro období od 1. 5. 2021 do 30. 4. 2022 (tedy byl-li nebo bude-li podán insolvenční návrh, resp. vyhlášeno moratorium po 30. 4. 2021) jde nově o částku 35 611 Kč (vyhlášenou sdělením MPSV č. 142/2021 Sb.). 1,5násobkem této částky je částka 53 417 Kč.</w:t>
      </w:r>
    </w:p>
    <w:p w14:paraId="59689746" w14:textId="77777777" w:rsidR="0055159A" w:rsidRDefault="0055159A" w:rsidP="0055159A">
      <w:pPr>
        <w:spacing w:after="0" w:line="240" w:lineRule="auto"/>
        <w:jc w:val="both"/>
        <w:rPr>
          <w:rFonts w:ascii="Times New Roman" w:hAnsi="Times New Roman"/>
          <w:sz w:val="24"/>
          <w:szCs w:val="24"/>
        </w:rPr>
      </w:pPr>
    </w:p>
    <w:p w14:paraId="1C805064" w14:textId="77777777" w:rsidR="0055159A" w:rsidRDefault="0055159A" w:rsidP="0055159A">
      <w:pPr>
        <w:spacing w:after="0" w:line="240" w:lineRule="auto"/>
        <w:jc w:val="both"/>
      </w:pPr>
      <w:r>
        <w:rPr>
          <w:rFonts w:ascii="Times New Roman" w:hAnsi="Times New Roman" w:cs="Times New Roman"/>
          <w:sz w:val="24"/>
          <w:szCs w:val="24"/>
        </w:rPr>
        <w:t xml:space="preserve">     </w:t>
      </w:r>
      <w:r>
        <w:rPr>
          <w:rFonts w:ascii="Times New Roman" w:hAnsi="Times New Roman" w:cs="Times New Roman"/>
          <w:b/>
          <w:bCs/>
          <w:sz w:val="24"/>
          <w:szCs w:val="24"/>
        </w:rPr>
        <w:t>Maximální možnou částkou, kterou může zaměstnanec (celkem, a to za tři měsíce) obdržet, je tak částka 153 564 Kč (pokud byl insolvenční návrh podán nebo moratorium vyhlášeno do 30. 4. 2021 včetně), resp. částka 160 251 Kč (pokud byl nebo bude insolvenční návrh podán nebo moratorium vyhlášeno po 30. 4. 2021). Uvedené částky, které může zaměstnanec obdržet, jsou částkami hrubými, z nichž se sráží povinné odvody; před uspokojením mzdových nároků provede úřad práce příslušné srážky.</w:t>
      </w:r>
    </w:p>
    <w:p w14:paraId="0198DEC1" w14:textId="77777777" w:rsidR="0055159A" w:rsidRDefault="0055159A" w:rsidP="0055159A">
      <w:pPr>
        <w:spacing w:after="0" w:line="240" w:lineRule="auto"/>
        <w:jc w:val="both"/>
        <w:rPr>
          <w:rFonts w:ascii="Times New Roman" w:hAnsi="Times New Roman"/>
          <w:b/>
          <w:bCs/>
          <w:sz w:val="24"/>
          <w:szCs w:val="24"/>
        </w:rPr>
      </w:pPr>
    </w:p>
    <w:p w14:paraId="60A63E18" w14:textId="77777777" w:rsidR="0055159A" w:rsidRDefault="0055159A" w:rsidP="0055159A">
      <w:pPr>
        <w:spacing w:after="0" w:line="240" w:lineRule="auto"/>
        <w:jc w:val="both"/>
        <w:rPr>
          <w:rFonts w:ascii="Times New Roman" w:hAnsi="Times New Roman"/>
          <w:b/>
          <w:bCs/>
          <w:sz w:val="24"/>
          <w:szCs w:val="24"/>
        </w:rPr>
      </w:pPr>
      <w:r>
        <w:rPr>
          <w:rFonts w:ascii="Times New Roman" w:hAnsi="Times New Roman" w:cs="Times New Roman"/>
          <w:b/>
          <w:bCs/>
          <w:sz w:val="24"/>
          <w:szCs w:val="24"/>
        </w:rPr>
        <w:t>Náhradní výplata jen za 3 měsíce.</w:t>
      </w:r>
    </w:p>
    <w:p w14:paraId="64A91076"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cs="Times New Roman"/>
          <w:sz w:val="24"/>
          <w:szCs w:val="24"/>
        </w:rPr>
        <w:t xml:space="preserve">     Zaměstnanec (ať již stávající nebo bývalý) může, jak už bylo naznačeno, žádat o výplatu mzdových nároků za 3 měsíce, a to z rozhodného období.</w:t>
      </w:r>
    </w:p>
    <w:p w14:paraId="44E959D5" w14:textId="77777777" w:rsidR="0055159A" w:rsidRDefault="0055159A" w:rsidP="0055159A">
      <w:pPr>
        <w:spacing w:after="0" w:line="240" w:lineRule="auto"/>
        <w:jc w:val="both"/>
        <w:rPr>
          <w:rFonts w:ascii="Times New Roman" w:hAnsi="Times New Roman"/>
          <w:sz w:val="24"/>
          <w:szCs w:val="24"/>
        </w:rPr>
      </w:pPr>
    </w:p>
    <w:p w14:paraId="4728077C"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cs="Times New Roman"/>
          <w:sz w:val="24"/>
          <w:szCs w:val="24"/>
        </w:rPr>
        <w:t xml:space="preserve">     Rozhodným obdobím přitom je kalendářní měsíc, ve kterém bylo vyhlášeno moratorium před zahájením insolvenčního řízení, nebo ve kterém byl podán insolvenční návrh, jakož i 3 kalendářní měsíce předcházející tomuto měsíci a 3 následující kalendářní měsíce. Byl-li např. podán návrh na zahájení insolvenčního řízení 11. 12. 2020, je rozhodným obdobím doba od 1. 9. 2020 do 31. 3. 2021, včetně prosince 2020. Bude-li kupř. podán návrh na zahájení insolvenčního řízení 13. 7. 2021, je rozhodným obdobím doba od 1. 4. 2021 do 31. 10. 2021, včetně července 2021.</w:t>
      </w:r>
    </w:p>
    <w:p w14:paraId="65B40858" w14:textId="77777777" w:rsidR="0055159A" w:rsidRDefault="0055159A" w:rsidP="0055159A">
      <w:pPr>
        <w:spacing w:after="0" w:line="240" w:lineRule="auto"/>
        <w:jc w:val="both"/>
        <w:rPr>
          <w:rFonts w:ascii="Times New Roman" w:hAnsi="Times New Roman"/>
          <w:sz w:val="24"/>
          <w:szCs w:val="24"/>
        </w:rPr>
      </w:pPr>
    </w:p>
    <w:p w14:paraId="46B1122D"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cs="Times New Roman"/>
          <w:sz w:val="24"/>
          <w:szCs w:val="24"/>
        </w:rPr>
        <w:t xml:space="preserve">     Příslušné měsíce z rozhodného období si vybere sám zaměstnanec a specifikuje je v příslušné žádosti o uspokojení svých mzdových nároků.</w:t>
      </w:r>
    </w:p>
    <w:p w14:paraId="12132C01" w14:textId="77777777" w:rsidR="0055159A" w:rsidRDefault="0055159A" w:rsidP="0055159A">
      <w:pPr>
        <w:spacing w:after="0" w:line="240" w:lineRule="auto"/>
        <w:jc w:val="both"/>
        <w:rPr>
          <w:rFonts w:ascii="Times New Roman" w:hAnsi="Times New Roman"/>
          <w:sz w:val="24"/>
          <w:szCs w:val="24"/>
        </w:rPr>
      </w:pPr>
    </w:p>
    <w:p w14:paraId="048BEC2C" w14:textId="77777777" w:rsidR="0055159A" w:rsidRDefault="0055159A" w:rsidP="0055159A">
      <w:pPr>
        <w:spacing w:after="0" w:line="240" w:lineRule="auto"/>
        <w:jc w:val="both"/>
        <w:rPr>
          <w:rFonts w:ascii="Times New Roman" w:hAnsi="Times New Roman"/>
          <w:b/>
          <w:bCs/>
          <w:sz w:val="24"/>
          <w:szCs w:val="24"/>
        </w:rPr>
      </w:pPr>
      <w:r>
        <w:rPr>
          <w:rFonts w:ascii="Times New Roman" w:hAnsi="Times New Roman" w:cs="Times New Roman"/>
          <w:b/>
          <w:bCs/>
          <w:sz w:val="24"/>
          <w:szCs w:val="24"/>
        </w:rPr>
        <w:t>Jak vybírat dlužné nároky</w:t>
      </w:r>
    </w:p>
    <w:p w14:paraId="06F0043E" w14:textId="77777777" w:rsidR="0055159A" w:rsidRDefault="0055159A" w:rsidP="0055159A">
      <w:pPr>
        <w:spacing w:after="0" w:line="240" w:lineRule="auto"/>
        <w:jc w:val="both"/>
        <w:rPr>
          <w:rFonts w:ascii="Times New Roman" w:hAnsi="Times New Roman"/>
          <w:b/>
          <w:bCs/>
          <w:sz w:val="24"/>
          <w:szCs w:val="24"/>
        </w:rPr>
      </w:pPr>
    </w:p>
    <w:p w14:paraId="40DF711A"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cs="Times New Roman"/>
          <w:sz w:val="24"/>
          <w:szCs w:val="24"/>
        </w:rPr>
        <w:t xml:space="preserve">     Nelze tedy sečíst všechny dlužné částky za celou dobu, kdy zaměstnavatel nevyplácel nebo jen částečně vyplácel mzdu, což je právě v praxi předmětem omylů. – Zaměstnanec si musí vybrat. Logicky si vybere, resp. měl by si vybrat ty měsíce, za něž jsou jeho neuspokojené mzdové nároky nejvyšší. – Takže když obdržel kupř. za říjen 2020 (v listopadu 2020) 70 % mzdy, za listopad 2020 v prosinci 2020 před Vánoci, kdy se zaměstnavatel vynasnažil, aby jeho zaměstnanci měli na dárky a oslavy, plnou mzdu, avšak za prosinec 2020 (v lednu 2021), leden 2021 (v únoru 2021), únor 2021 (v březnu 2021) a březen 2021 (v dubnu 2021) už ale jen 80 % mzdy, vybere dlužné mzdové nároky právě za říjen 2020, kdy je jeho nárok nejvyšší – 30 % dlužné měsíční mzdy, a 2 měsíce z období prosinec 2020 až březen 2021 – kdy mu jde o 20 % z dlužné mzdy.</w:t>
      </w:r>
    </w:p>
    <w:p w14:paraId="5702BD39" w14:textId="77777777" w:rsidR="0055159A" w:rsidRDefault="0055159A" w:rsidP="0055159A">
      <w:pPr>
        <w:spacing w:after="0" w:line="240" w:lineRule="auto"/>
        <w:jc w:val="both"/>
        <w:rPr>
          <w:rFonts w:ascii="Times New Roman" w:hAnsi="Times New Roman"/>
          <w:sz w:val="24"/>
          <w:szCs w:val="24"/>
        </w:rPr>
      </w:pPr>
    </w:p>
    <w:p w14:paraId="1F221830"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cs="Times New Roman"/>
          <w:sz w:val="24"/>
          <w:szCs w:val="24"/>
        </w:rPr>
        <w:t xml:space="preserve">     Kdyby třeba zaměstnavatel zaměstnanci platil po dobu půl roku vždy jen dvě třetiny mzdy a třetinu mzdy zůstával dlužen, nemůže zaměstnanec požadovat oněch 6 dlužných třetin čili 2 celé mzdy, ale jen 3 třetiny, tedy jednu mzdu maximálně celkem.</w:t>
      </w:r>
    </w:p>
    <w:p w14:paraId="7A06B32A" w14:textId="77777777" w:rsidR="0055159A" w:rsidRDefault="0055159A" w:rsidP="0055159A">
      <w:pPr>
        <w:spacing w:after="0" w:line="240" w:lineRule="auto"/>
        <w:jc w:val="both"/>
        <w:rPr>
          <w:rFonts w:ascii="Times New Roman" w:hAnsi="Times New Roman"/>
          <w:sz w:val="24"/>
          <w:szCs w:val="24"/>
        </w:rPr>
      </w:pPr>
    </w:p>
    <w:p w14:paraId="6E144844" w14:textId="77777777" w:rsidR="0055159A" w:rsidRDefault="0055159A" w:rsidP="0055159A">
      <w:pPr>
        <w:spacing w:after="0" w:line="240" w:lineRule="auto"/>
        <w:jc w:val="both"/>
        <w:rPr>
          <w:rFonts w:ascii="Times New Roman" w:hAnsi="Times New Roman"/>
          <w:b/>
          <w:bCs/>
          <w:sz w:val="24"/>
          <w:szCs w:val="24"/>
        </w:rPr>
      </w:pPr>
      <w:r>
        <w:rPr>
          <w:rFonts w:ascii="Times New Roman" w:hAnsi="Times New Roman" w:cs="Times New Roman"/>
          <w:b/>
          <w:bCs/>
          <w:sz w:val="24"/>
          <w:szCs w:val="24"/>
        </w:rPr>
        <w:t>Ještě další ilustrativní příklad</w:t>
      </w:r>
    </w:p>
    <w:p w14:paraId="1B255C34" w14:textId="77777777" w:rsidR="0055159A" w:rsidRDefault="0055159A" w:rsidP="0055159A">
      <w:pPr>
        <w:spacing w:after="0" w:line="240" w:lineRule="auto"/>
        <w:jc w:val="both"/>
        <w:rPr>
          <w:rFonts w:ascii="Times New Roman" w:hAnsi="Times New Roman"/>
          <w:b/>
          <w:bCs/>
          <w:sz w:val="24"/>
          <w:szCs w:val="24"/>
        </w:rPr>
      </w:pPr>
    </w:p>
    <w:p w14:paraId="034F0857"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cs="Times New Roman"/>
          <w:sz w:val="24"/>
          <w:szCs w:val="24"/>
        </w:rPr>
        <w:t xml:space="preserve">     Jestliže bude např. návrh na zahájení insolvenčního řízení podán 6. 9. 2021 (rozhodné období tedy bude od 1. 6. do 31. 12. 2021) a zaměstnavatel, který přestane vyplácet mzdy od srpna 2021, kdy poprvé neuspokojí nárok zaměstnance na mzdu za předchozí měsíc, nevyplatí mzdu za červenec a srpen 2021 a za říjen 2021, pak uspokojení mzdových nároků za všechny tyto měsíce může zaměstnanec požadovat po úřadu práce (samozřejmě za podmínky, že i ty nejpozději vzniklé resp. uplatňované mzdové nároky jsou, resp. budou již splatné – tzn., že například v říjnu 2021 ještě není možné úspěšně žádat o uspokojení mzdových nároků tento měsíc, protože mzda za daný měsíc ještě není v tomto měsíci splatná). </w:t>
      </w:r>
    </w:p>
    <w:p w14:paraId="09FFB618" w14:textId="77777777" w:rsidR="0055159A" w:rsidRDefault="0055159A" w:rsidP="0055159A">
      <w:pPr>
        <w:spacing w:after="0" w:line="240" w:lineRule="auto"/>
        <w:jc w:val="both"/>
        <w:rPr>
          <w:rFonts w:ascii="Times New Roman" w:hAnsi="Times New Roman"/>
          <w:sz w:val="24"/>
          <w:szCs w:val="24"/>
        </w:rPr>
      </w:pPr>
    </w:p>
    <w:p w14:paraId="31F96AF3" w14:textId="77777777" w:rsidR="0055159A" w:rsidRDefault="0055159A" w:rsidP="0055159A">
      <w:pPr>
        <w:spacing w:after="0" w:line="240" w:lineRule="auto"/>
        <w:jc w:val="both"/>
        <w:rPr>
          <w:rFonts w:ascii="Times New Roman" w:hAnsi="Times New Roman"/>
          <w:b/>
          <w:bCs/>
          <w:sz w:val="24"/>
          <w:szCs w:val="24"/>
        </w:rPr>
      </w:pPr>
      <w:r>
        <w:rPr>
          <w:rFonts w:ascii="Times New Roman" w:hAnsi="Times New Roman" w:cs="Times New Roman"/>
          <w:b/>
          <w:bCs/>
          <w:sz w:val="24"/>
          <w:szCs w:val="24"/>
        </w:rPr>
        <w:t>Odlišnosti u odměny z dohody o provedení práce</w:t>
      </w:r>
    </w:p>
    <w:p w14:paraId="4888A789" w14:textId="77777777" w:rsidR="0055159A" w:rsidRDefault="0055159A" w:rsidP="0055159A">
      <w:pPr>
        <w:spacing w:after="0" w:line="240" w:lineRule="auto"/>
        <w:jc w:val="both"/>
        <w:rPr>
          <w:rFonts w:ascii="Times New Roman" w:hAnsi="Times New Roman"/>
          <w:b/>
          <w:bCs/>
          <w:sz w:val="24"/>
          <w:szCs w:val="24"/>
        </w:rPr>
      </w:pPr>
    </w:p>
    <w:p w14:paraId="3D90175C"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cs="Times New Roman"/>
          <w:sz w:val="24"/>
          <w:szCs w:val="24"/>
        </w:rPr>
        <w:t xml:space="preserve">     Jestliže byl návrh na zahájení insolvenčního řízení kupř. podán 19. 4. 2021 (rozhodné období tedy je od 1. 1. 2021 do 31. 7. 2021) a zaměstnavatel nevyplatil zaměstnanci činnému na dohodu o provedení práce, jehož odměna – započitatelný příjem za leden 2021 činí 6 000 Kč, za únor 11 000 Kč a za březen 12 000 Kč, pak z těchto tří měsíců může zaměstnanec požadovat odměnu po úřadu práce, avšak pouze za únor a březen 2021, jelikož za tyto měsíce činí jeho započitatelný příjem více než je potřeba k účasti na nemocenském pojištění (od 10 001 Kč), zatímco za leden 2021 nikoliv.</w:t>
      </w:r>
    </w:p>
    <w:p w14:paraId="5BDD0BD2" w14:textId="77777777" w:rsidR="0055159A" w:rsidRDefault="0055159A" w:rsidP="0055159A">
      <w:pPr>
        <w:spacing w:after="0" w:line="240" w:lineRule="auto"/>
        <w:jc w:val="both"/>
        <w:rPr>
          <w:rFonts w:ascii="Times New Roman" w:hAnsi="Times New Roman"/>
          <w:sz w:val="24"/>
          <w:szCs w:val="24"/>
        </w:rPr>
      </w:pPr>
    </w:p>
    <w:p w14:paraId="4A1B6A9A" w14:textId="77777777" w:rsidR="0055159A" w:rsidRDefault="0055159A" w:rsidP="0055159A">
      <w:pPr>
        <w:spacing w:after="0" w:line="240" w:lineRule="auto"/>
        <w:jc w:val="both"/>
        <w:rPr>
          <w:rFonts w:ascii="Times New Roman" w:hAnsi="Times New Roman"/>
          <w:b/>
          <w:bCs/>
          <w:sz w:val="24"/>
          <w:szCs w:val="24"/>
        </w:rPr>
      </w:pPr>
      <w:r>
        <w:rPr>
          <w:rFonts w:ascii="Times New Roman" w:hAnsi="Times New Roman" w:cs="Times New Roman"/>
          <w:b/>
          <w:bCs/>
          <w:sz w:val="24"/>
          <w:szCs w:val="24"/>
        </w:rPr>
        <w:t>Jen prokázané mzdové nároky či jen minimální mzda</w:t>
      </w:r>
    </w:p>
    <w:p w14:paraId="18D584B1" w14:textId="77777777" w:rsidR="0055159A" w:rsidRDefault="0055159A" w:rsidP="0055159A">
      <w:pPr>
        <w:spacing w:after="0" w:line="240" w:lineRule="auto"/>
        <w:jc w:val="both"/>
        <w:rPr>
          <w:rFonts w:ascii="Times New Roman" w:hAnsi="Times New Roman"/>
          <w:b/>
          <w:bCs/>
          <w:sz w:val="24"/>
          <w:szCs w:val="24"/>
        </w:rPr>
      </w:pPr>
    </w:p>
    <w:p w14:paraId="52503F9C"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cs="Times New Roman"/>
          <w:sz w:val="24"/>
          <w:szCs w:val="24"/>
        </w:rPr>
        <w:lastRenderedPageBreak/>
        <w:t xml:space="preserve">     Nesouhlasí-li však výše zaměstnancem uplatňovaných mzdových nároků za 1 měsíc s vykázáním předloženým úřadu práce zaměstnavatelem nebo insolvenčním správcem, úřad práce rozhodne o přiznání mzdového nároku zaměstnance za tento měsíc pouze v prokázané výši. Nelze-li výši mzdového nároku prokázat, přizná úřad práce mzdový nárok jen ve výši odpovídající minimální mzdě platné ke dni vyhlášení moratoria před zahájením insolvenčního řízení nebo ke dni podání insolvenčního návrhu.</w:t>
      </w:r>
    </w:p>
    <w:p w14:paraId="6BA51E2F" w14:textId="77777777" w:rsidR="0055159A" w:rsidRDefault="0055159A" w:rsidP="0055159A">
      <w:pPr>
        <w:spacing w:after="0" w:line="240" w:lineRule="auto"/>
        <w:jc w:val="both"/>
        <w:rPr>
          <w:rFonts w:ascii="Times New Roman" w:hAnsi="Times New Roman"/>
          <w:sz w:val="24"/>
          <w:szCs w:val="24"/>
        </w:rPr>
      </w:pPr>
    </w:p>
    <w:p w14:paraId="3883DB19" w14:textId="77777777" w:rsidR="0055159A" w:rsidRDefault="0055159A" w:rsidP="0055159A">
      <w:pPr>
        <w:spacing w:after="0" w:line="240" w:lineRule="auto"/>
        <w:jc w:val="both"/>
      </w:pPr>
      <w:r>
        <w:rPr>
          <w:rFonts w:ascii="Times New Roman" w:hAnsi="Times New Roman" w:cs="Times New Roman"/>
          <w:sz w:val="24"/>
          <w:szCs w:val="24"/>
        </w:rPr>
        <w:t xml:space="preserve">Zdroj: </w:t>
      </w:r>
      <w:hyperlink r:id="rId9" w:history="1">
        <w:r>
          <w:rPr>
            <w:rStyle w:val="Hypertextovodkaz"/>
            <w:rFonts w:ascii="Times New Roman" w:hAnsi="Times New Roman" w:cs="Times New Roman"/>
            <w:sz w:val="24"/>
            <w:szCs w:val="24"/>
          </w:rPr>
          <w:t>www.epravo.cz</w:t>
        </w:r>
      </w:hyperlink>
    </w:p>
    <w:p w14:paraId="357928D2" w14:textId="77777777" w:rsidR="0055159A" w:rsidRDefault="0055159A" w:rsidP="0055159A">
      <w:pPr>
        <w:spacing w:after="0" w:line="240" w:lineRule="auto"/>
        <w:jc w:val="both"/>
        <w:rPr>
          <w:rFonts w:ascii="Times New Roman" w:hAnsi="Times New Roman"/>
          <w:sz w:val="24"/>
          <w:szCs w:val="24"/>
        </w:rPr>
      </w:pPr>
    </w:p>
    <w:p w14:paraId="041FD8DC" w14:textId="77777777" w:rsidR="0055159A" w:rsidRDefault="0055159A" w:rsidP="0055159A">
      <w:pPr>
        <w:spacing w:after="0" w:line="240" w:lineRule="auto"/>
        <w:jc w:val="both"/>
        <w:rPr>
          <w:rFonts w:ascii="Times New Roman" w:hAnsi="Times New Roman"/>
          <w:sz w:val="24"/>
          <w:szCs w:val="24"/>
        </w:rPr>
      </w:pPr>
    </w:p>
    <w:p w14:paraId="54CF17DC" w14:textId="77777777" w:rsidR="0055159A" w:rsidRDefault="0055159A" w:rsidP="0055159A">
      <w:pPr>
        <w:spacing w:after="0" w:line="240" w:lineRule="auto"/>
        <w:jc w:val="both"/>
        <w:rPr>
          <w:rFonts w:ascii="Times New Roman" w:hAnsi="Times New Roman"/>
          <w:sz w:val="24"/>
          <w:szCs w:val="24"/>
        </w:rPr>
      </w:pPr>
    </w:p>
    <w:p w14:paraId="27D325A5" w14:textId="77777777" w:rsidR="0055159A" w:rsidRDefault="0055159A" w:rsidP="0055159A">
      <w:pPr>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 </w:t>
      </w:r>
    </w:p>
    <w:p w14:paraId="6A57F2CC" w14:textId="77777777" w:rsidR="0055159A" w:rsidRDefault="0055159A" w:rsidP="0055159A">
      <w:pPr>
        <w:spacing w:after="0" w:line="240" w:lineRule="auto"/>
        <w:jc w:val="both"/>
        <w:rPr>
          <w:rFonts w:ascii="Times New Roman" w:hAnsi="Times New Roman"/>
          <w:b/>
          <w:bCs/>
          <w:sz w:val="24"/>
          <w:szCs w:val="24"/>
        </w:rPr>
      </w:pPr>
    </w:p>
    <w:p w14:paraId="4B0A5D5E" w14:textId="77777777" w:rsidR="0055159A" w:rsidRDefault="0055159A" w:rsidP="0055159A">
      <w:pPr>
        <w:spacing w:after="0" w:line="240" w:lineRule="auto"/>
        <w:jc w:val="both"/>
        <w:rPr>
          <w:rFonts w:ascii="Times New Roman" w:hAnsi="Times New Roman"/>
          <w:b/>
          <w:bCs/>
          <w:sz w:val="24"/>
          <w:szCs w:val="24"/>
        </w:rPr>
      </w:pPr>
    </w:p>
    <w:p w14:paraId="323AFA87" w14:textId="6252C56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C6C889E" w14:textId="0AC1DAB6"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9F02C44" w14:textId="1DDF16B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277B83D" w14:textId="15E3A766"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999A01C" w14:textId="75A04AE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1658B7B" w14:textId="4FA4BD55"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E0042F0" w14:textId="6B14E1F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B2D35B8" w14:textId="307292DC"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678D28C" w14:textId="5432096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EA02F6E" w14:textId="0248557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C03B383" w14:textId="250A770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D85B24C" w14:textId="2D15C42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713155D" w14:textId="72275AA9"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ACE0957" w14:textId="7D4949DC"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FA3757A" w14:textId="3CDED390"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B671A19" w14:textId="4D61024E"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DA24048" w14:textId="7488CABE"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ED6CAE4" w14:textId="51326E02"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6B3331F" w14:textId="73BCF16B"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328688D0" w14:textId="6E3B5F9D"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6CFF1E2" w14:textId="227F620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BDFF11F" w14:textId="2931F88C"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D18D4DE" w14:textId="3CAB49D3"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123C0330" w14:textId="2353129E"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44FE0A7E" w14:textId="60E56E78"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CCBE49B" w14:textId="150E078C"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644354A" w14:textId="11BD30E7"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209B94E" w14:textId="6A169F5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0EB49FD" w14:textId="5D8214AC"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625FF94D" w14:textId="16EBFD1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658B6A3" w14:textId="44638B44"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D285C6D" w14:textId="77777777" w:rsidR="0055159A" w:rsidRDefault="0055159A" w:rsidP="0055159A">
      <w:pPr>
        <w:spacing w:line="240" w:lineRule="auto"/>
        <w:jc w:val="center"/>
        <w:rPr>
          <w:rFonts w:ascii="Times New Roman" w:hAnsi="Times New Roman"/>
          <w:b/>
          <w:bCs/>
          <w:sz w:val="28"/>
          <w:szCs w:val="28"/>
        </w:rPr>
      </w:pPr>
      <w:r>
        <w:rPr>
          <w:rFonts w:ascii="Times New Roman" w:hAnsi="Times New Roman"/>
          <w:b/>
          <w:bCs/>
          <w:sz w:val="28"/>
          <w:szCs w:val="28"/>
        </w:rPr>
        <w:lastRenderedPageBreak/>
        <w:t>ZAĆÁTKEM KVĚTNA SE V PORTU (PORTUAGALSKO) USKUTEČNIL „SOCIÁLNÍ SUMMIT“</w:t>
      </w:r>
    </w:p>
    <w:p w14:paraId="606E77D8" w14:textId="77777777" w:rsidR="0055159A" w:rsidRDefault="0055159A" w:rsidP="0055159A">
      <w:pPr>
        <w:spacing w:line="240" w:lineRule="auto"/>
        <w:jc w:val="center"/>
        <w:rPr>
          <w:rFonts w:ascii="Times New Roman" w:hAnsi="Times New Roman"/>
          <w:b/>
          <w:bCs/>
          <w:sz w:val="28"/>
          <w:szCs w:val="28"/>
        </w:rPr>
      </w:pPr>
    </w:p>
    <w:p w14:paraId="08F886CB" w14:textId="77777777" w:rsidR="0055159A" w:rsidRDefault="0055159A" w:rsidP="0055159A">
      <w:pPr>
        <w:spacing w:line="240" w:lineRule="auto"/>
        <w:jc w:val="both"/>
        <w:rPr>
          <w:rFonts w:ascii="Times New Roman" w:hAnsi="Times New Roman"/>
          <w:b/>
          <w:bCs/>
          <w:sz w:val="28"/>
          <w:szCs w:val="28"/>
        </w:rPr>
      </w:pPr>
      <w:r>
        <w:rPr>
          <w:rFonts w:ascii="Times New Roman" w:hAnsi="Times New Roman"/>
          <w:b/>
          <w:bCs/>
          <w:sz w:val="28"/>
          <w:szCs w:val="28"/>
        </w:rPr>
        <w:t>Sociální summit v Portu: všichni partneři se zavazují k plnění sociálních cílů do roku 2030.</w:t>
      </w:r>
    </w:p>
    <w:p w14:paraId="4157CDBF" w14:textId="77777777" w:rsidR="0055159A" w:rsidRDefault="0055159A" w:rsidP="0055159A">
      <w:pPr>
        <w:spacing w:line="240" w:lineRule="auto"/>
        <w:jc w:val="both"/>
        <w:rPr>
          <w:rFonts w:ascii="Times New Roman" w:hAnsi="Times New Roman"/>
          <w:b/>
          <w:bCs/>
          <w:sz w:val="28"/>
          <w:szCs w:val="28"/>
        </w:rPr>
      </w:pPr>
    </w:p>
    <w:p w14:paraId="607CF479"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Partneři se přihlásili ke třem hlavním cílům do roku 2030 stanoveným v akčním plánu Komise pro evropský pilíř sociálních práv ve společném sociálním závazku v Portu:</w:t>
      </w:r>
    </w:p>
    <w:p w14:paraId="34BBA8DD" w14:textId="77777777" w:rsidR="0055159A" w:rsidRDefault="0055159A" w:rsidP="0055159A">
      <w:pPr>
        <w:spacing w:after="0" w:line="240" w:lineRule="auto"/>
        <w:jc w:val="both"/>
        <w:rPr>
          <w:rFonts w:ascii="Times New Roman" w:hAnsi="Times New Roman"/>
          <w:sz w:val="28"/>
          <w:szCs w:val="28"/>
        </w:rPr>
      </w:pPr>
    </w:p>
    <w:p w14:paraId="1E49F723" w14:textId="77777777" w:rsidR="0055159A" w:rsidRDefault="0055159A" w:rsidP="0055159A">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Mělo by být zaměstnáno nejméně 78 % osob ve věku 20 až 64 let.</w:t>
      </w:r>
    </w:p>
    <w:p w14:paraId="169AACD2" w14:textId="77777777" w:rsidR="0055159A" w:rsidRDefault="0055159A" w:rsidP="0055159A">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Nejméně 60 % všech dospělých osob by se mělo každoročně účastnit odborné přípravy.</w:t>
      </w:r>
    </w:p>
    <w:p w14:paraId="46E4A31F" w14:textId="77777777" w:rsidR="0055159A" w:rsidRDefault="0055159A" w:rsidP="0055159A">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Počet osob ohrožených chudobou nebo sociálním vyloučením by se měl snížit alespoň o 15 milionů, včetně alespoň 5 milionů dětí.</w:t>
      </w:r>
    </w:p>
    <w:p w14:paraId="4C52A3E5" w14:textId="77777777" w:rsidR="0055159A" w:rsidRDefault="0055159A" w:rsidP="0055159A">
      <w:pPr>
        <w:spacing w:after="0" w:line="240" w:lineRule="auto"/>
        <w:jc w:val="both"/>
        <w:rPr>
          <w:rFonts w:ascii="Times New Roman" w:hAnsi="Times New Roman"/>
          <w:sz w:val="28"/>
          <w:szCs w:val="28"/>
        </w:rPr>
      </w:pPr>
    </w:p>
    <w:p w14:paraId="1966548C"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Tento závazek přijali první den sociálního summitu v Portu předsedkyně Evropské komise, předseda Evropského parlamentu, portugalský premiér, který v současné době předsedá Radě EU, evropští sociální partneři a organizace 1(</w:t>
      </w:r>
      <w:proofErr w:type="gramStart"/>
      <w:r>
        <w:rPr>
          <w:rFonts w:ascii="Times New Roman" w:hAnsi="Times New Roman"/>
          <w:sz w:val="28"/>
          <w:szCs w:val="28"/>
        </w:rPr>
        <w:t>1)inkluzivnější</w:t>
      </w:r>
      <w:proofErr w:type="gramEnd"/>
      <w:r>
        <w:rPr>
          <w:rFonts w:ascii="Times New Roman" w:hAnsi="Times New Roman"/>
          <w:sz w:val="28"/>
          <w:szCs w:val="28"/>
        </w:rPr>
        <w:t>, sociálnější Evropy. Přivítali akční plán pro evropský pilíř sociálních práv a posílili závazek uplatňovat jeho zásady v praxi v zájmu solidního a spravedlivého oživení, které povede k intenzivnímu růstu pracovních míst.</w:t>
      </w:r>
    </w:p>
    <w:p w14:paraId="05C635DC" w14:textId="77777777" w:rsidR="0055159A" w:rsidRDefault="0055159A" w:rsidP="0055159A">
      <w:pPr>
        <w:spacing w:after="0" w:line="240" w:lineRule="auto"/>
        <w:jc w:val="both"/>
        <w:rPr>
          <w:rFonts w:ascii="Times New Roman" w:hAnsi="Times New Roman"/>
          <w:sz w:val="28"/>
          <w:szCs w:val="28"/>
        </w:rPr>
      </w:pPr>
    </w:p>
    <w:p w14:paraId="200CF8D7"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Tento summit je klíčovým okamžikem pro sociální práva v Evropě, neboť sociální partneři a občanská společnost vyzývají hlavy států a předsedy vlád EU, aby schválili akční plán a jeho hlavní cíle a stanovili ambiciózní vnitrostátní cíle, které odpovídajícím způsobem přispějí k dosažení cílů evropských.</w:t>
      </w:r>
    </w:p>
    <w:p w14:paraId="2CB30143" w14:textId="77777777" w:rsidR="0055159A" w:rsidRDefault="0055159A" w:rsidP="0055159A">
      <w:pPr>
        <w:spacing w:after="0" w:line="240" w:lineRule="auto"/>
        <w:jc w:val="both"/>
        <w:rPr>
          <w:rFonts w:ascii="Times New Roman" w:hAnsi="Times New Roman"/>
          <w:sz w:val="28"/>
          <w:szCs w:val="28"/>
        </w:rPr>
      </w:pPr>
    </w:p>
    <w:p w14:paraId="6A4420CF" w14:textId="77777777" w:rsidR="0055159A" w:rsidRDefault="0055159A" w:rsidP="0055159A">
      <w:pPr>
        <w:spacing w:after="0" w:line="240" w:lineRule="auto"/>
        <w:jc w:val="both"/>
      </w:pPr>
      <w:r>
        <w:rPr>
          <w:rFonts w:ascii="Times New Roman" w:hAnsi="Times New Roman"/>
          <w:sz w:val="28"/>
          <w:szCs w:val="28"/>
        </w:rPr>
        <w:t xml:space="preserve">     Předsedkyně Evropské komise Ursula von der </w:t>
      </w:r>
      <w:proofErr w:type="spellStart"/>
      <w:r>
        <w:rPr>
          <w:rFonts w:ascii="Times New Roman" w:hAnsi="Times New Roman"/>
          <w:sz w:val="28"/>
          <w:szCs w:val="28"/>
        </w:rPr>
        <w:t>Leyenová</w:t>
      </w:r>
      <w:proofErr w:type="spellEnd"/>
      <w:r>
        <w:rPr>
          <w:rFonts w:ascii="Times New Roman" w:hAnsi="Times New Roman"/>
          <w:sz w:val="28"/>
          <w:szCs w:val="28"/>
        </w:rPr>
        <w:t xml:space="preserve"> prohlásila: </w:t>
      </w:r>
      <w:r>
        <w:rPr>
          <w:rFonts w:ascii="Times New Roman" w:hAnsi="Times New Roman"/>
          <w:i/>
          <w:iCs/>
          <w:sz w:val="28"/>
          <w:szCs w:val="28"/>
        </w:rPr>
        <w:t>„Sociální cíle Evropy musí jít ruku v ruce s jejími ekologickými a digitálními cíli. Chceme se přiblížit k plné zaměstnanosti. Chceme, aby více Evropanů mělo přístup k dovednostem, které potřebují. Chceme zajistit rovné příležitosti pro všechny Evropany v </w:t>
      </w:r>
      <w:proofErr w:type="spellStart"/>
      <w:r>
        <w:rPr>
          <w:rFonts w:ascii="Times New Roman" w:hAnsi="Times New Roman"/>
          <w:i/>
          <w:iCs/>
          <w:sz w:val="28"/>
          <w:szCs w:val="28"/>
        </w:rPr>
        <w:t>digitálnější</w:t>
      </w:r>
      <w:proofErr w:type="spellEnd"/>
      <w:r>
        <w:rPr>
          <w:rFonts w:ascii="Times New Roman" w:hAnsi="Times New Roman"/>
          <w:i/>
          <w:iCs/>
          <w:sz w:val="28"/>
          <w:szCs w:val="28"/>
        </w:rPr>
        <w:t xml:space="preserve"> a udržitelnější ekonomice. Sociální summit v Potu je naším společným závazkem k vytváření sociální Evropy, která bude uzpůsobená pro naši dobu a bude přinášet užitek všem.“</w:t>
      </w:r>
    </w:p>
    <w:p w14:paraId="52AB8B40" w14:textId="77777777" w:rsidR="0055159A" w:rsidRDefault="0055159A" w:rsidP="0055159A">
      <w:pPr>
        <w:spacing w:after="0" w:line="240" w:lineRule="auto"/>
        <w:jc w:val="both"/>
        <w:rPr>
          <w:rFonts w:ascii="Times New Roman" w:hAnsi="Times New Roman"/>
          <w:i/>
          <w:iCs/>
          <w:sz w:val="28"/>
          <w:szCs w:val="28"/>
        </w:rPr>
      </w:pPr>
    </w:p>
    <w:p w14:paraId="1A09FF3A" w14:textId="77777777" w:rsidR="0055159A" w:rsidRDefault="0055159A" w:rsidP="0055159A">
      <w:pPr>
        <w:spacing w:after="0" w:line="240" w:lineRule="auto"/>
        <w:jc w:val="both"/>
      </w:pPr>
      <w:r>
        <w:rPr>
          <w:rFonts w:ascii="Times New Roman" w:hAnsi="Times New Roman"/>
          <w:i/>
          <w:iCs/>
          <w:sz w:val="28"/>
          <w:szCs w:val="28"/>
        </w:rPr>
        <w:t xml:space="preserve">     </w:t>
      </w:r>
      <w:r>
        <w:rPr>
          <w:rFonts w:ascii="Times New Roman" w:hAnsi="Times New Roman"/>
          <w:sz w:val="28"/>
          <w:szCs w:val="28"/>
        </w:rPr>
        <w:t xml:space="preserve">Portugalský premiér </w:t>
      </w:r>
      <w:proofErr w:type="spellStart"/>
      <w:r>
        <w:rPr>
          <w:rFonts w:ascii="Times New Roman" w:hAnsi="Times New Roman"/>
          <w:sz w:val="28"/>
          <w:szCs w:val="28"/>
        </w:rPr>
        <w:t>António</w:t>
      </w:r>
      <w:proofErr w:type="spellEnd"/>
      <w:r>
        <w:rPr>
          <w:rFonts w:ascii="Times New Roman" w:hAnsi="Times New Roman"/>
          <w:sz w:val="28"/>
          <w:szCs w:val="28"/>
        </w:rPr>
        <w:t xml:space="preserve"> </w:t>
      </w:r>
      <w:proofErr w:type="spellStart"/>
      <w:r>
        <w:rPr>
          <w:rFonts w:ascii="Times New Roman" w:hAnsi="Times New Roman"/>
          <w:sz w:val="28"/>
          <w:szCs w:val="28"/>
        </w:rPr>
        <w:t>Costa</w:t>
      </w:r>
      <w:proofErr w:type="spellEnd"/>
      <w:r>
        <w:rPr>
          <w:rFonts w:ascii="Times New Roman" w:hAnsi="Times New Roman"/>
          <w:sz w:val="28"/>
          <w:szCs w:val="28"/>
        </w:rPr>
        <w:t xml:space="preserve"> uvedl: </w:t>
      </w:r>
      <w:r>
        <w:rPr>
          <w:rFonts w:ascii="Times New Roman" w:hAnsi="Times New Roman"/>
          <w:i/>
          <w:iCs/>
          <w:sz w:val="28"/>
          <w:szCs w:val="28"/>
        </w:rPr>
        <w:t>„Portský závazek je závazkem pro budoucnost a naději. Dnes jsme dospěli k závěru, že prosperující a spravedlivější společnost budeme mít pouze tehdy, budeme-li společně s plněním klimatických a digitálních cílů, které jsme si vytýčili, provádět i náš sociální pilíř.“</w:t>
      </w:r>
    </w:p>
    <w:p w14:paraId="0C9119E8"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Po konferenci na vysoké úrovni následovalo 8. května neformální zasedání hlav států a předsedů vlád EU.</w:t>
      </w:r>
    </w:p>
    <w:p w14:paraId="359B97D9" w14:textId="77777777" w:rsidR="0055159A" w:rsidRDefault="0055159A" w:rsidP="0055159A">
      <w:pPr>
        <w:spacing w:after="0" w:line="240" w:lineRule="auto"/>
        <w:jc w:val="both"/>
        <w:rPr>
          <w:rFonts w:ascii="Times New Roman" w:hAnsi="Times New Roman"/>
          <w:sz w:val="28"/>
          <w:szCs w:val="28"/>
        </w:rPr>
      </w:pPr>
    </w:p>
    <w:p w14:paraId="2D1D2D02"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b/>
          <w:bCs/>
          <w:sz w:val="28"/>
          <w:szCs w:val="28"/>
        </w:rPr>
        <w:t>Je načase dosáhnout konkrétních výsledků.</w:t>
      </w:r>
    </w:p>
    <w:p w14:paraId="53548303" w14:textId="77777777" w:rsidR="0055159A" w:rsidRDefault="0055159A" w:rsidP="0055159A">
      <w:pPr>
        <w:spacing w:after="0" w:line="240" w:lineRule="auto"/>
        <w:jc w:val="both"/>
        <w:rPr>
          <w:rFonts w:ascii="Times New Roman" w:hAnsi="Times New Roman"/>
          <w:b/>
          <w:bCs/>
          <w:sz w:val="28"/>
          <w:szCs w:val="28"/>
        </w:rPr>
      </w:pPr>
    </w:p>
    <w:p w14:paraId="6C32E965" w14:textId="77777777" w:rsidR="0055159A" w:rsidRDefault="0055159A" w:rsidP="0055159A">
      <w:pPr>
        <w:spacing w:after="0" w:line="240" w:lineRule="auto"/>
        <w:jc w:val="both"/>
      </w:pPr>
      <w:r>
        <w:rPr>
          <w:rFonts w:ascii="Times New Roman" w:hAnsi="Times New Roman"/>
          <w:sz w:val="28"/>
          <w:szCs w:val="28"/>
        </w:rPr>
        <w:t xml:space="preserve">     Ve společném závazku signatáři vítají </w:t>
      </w:r>
      <w:r>
        <w:rPr>
          <w:rFonts w:ascii="Times New Roman" w:hAnsi="Times New Roman"/>
          <w:b/>
          <w:bCs/>
          <w:sz w:val="28"/>
          <w:szCs w:val="28"/>
        </w:rPr>
        <w:t>akční plán pro evropský pilíř sociálních práv</w:t>
      </w:r>
      <w:r>
        <w:rPr>
          <w:rFonts w:ascii="Times New Roman" w:hAnsi="Times New Roman"/>
          <w:sz w:val="28"/>
          <w:szCs w:val="28"/>
        </w:rPr>
        <w:t>, který Komise předložila na začátku března a který stanoví konkrétní opatření pro další provádění 20 zásad tohoto pilíře. Navrhuje rovněž hlavní cíle pro oblast zaměstnanosti, dovednosti a sociálního začlenění na úrovni EU, kterých má být dosaženo do roku 2030. Akční plán pomůže Evropě projít transformacemi, které vyžaduje nový společenský, technologický a hospodářský vývoj a socioekonomické důsledky pandemie. Pomůže zaručit, že nikdo nebude opomenut v rámci dvojí digitální transformace a transformace v oblasti klimatu.</w:t>
      </w:r>
    </w:p>
    <w:p w14:paraId="7830C9B0" w14:textId="77777777" w:rsidR="0055159A" w:rsidRDefault="0055159A" w:rsidP="0055159A">
      <w:pPr>
        <w:spacing w:after="0" w:line="240" w:lineRule="auto"/>
        <w:jc w:val="both"/>
        <w:rPr>
          <w:rFonts w:ascii="Times New Roman" w:hAnsi="Times New Roman"/>
          <w:sz w:val="28"/>
          <w:szCs w:val="28"/>
        </w:rPr>
      </w:pPr>
    </w:p>
    <w:p w14:paraId="02B66AD7" w14:textId="77777777" w:rsidR="0055159A" w:rsidRDefault="0055159A" w:rsidP="0055159A">
      <w:pPr>
        <w:spacing w:after="0" w:line="240" w:lineRule="auto"/>
        <w:jc w:val="both"/>
        <w:rPr>
          <w:rFonts w:ascii="Times New Roman" w:hAnsi="Times New Roman"/>
          <w:b/>
          <w:bCs/>
          <w:sz w:val="28"/>
          <w:szCs w:val="28"/>
        </w:rPr>
      </w:pPr>
      <w:r>
        <w:rPr>
          <w:rFonts w:ascii="Times New Roman" w:hAnsi="Times New Roman"/>
          <w:b/>
          <w:bCs/>
          <w:sz w:val="28"/>
          <w:szCs w:val="28"/>
        </w:rPr>
        <w:t>Důraz na pracovní místa, dovednosti, boj proti chudobě a snižování sociálního vyloučení.</w:t>
      </w:r>
    </w:p>
    <w:p w14:paraId="2B2D5DFF" w14:textId="77777777" w:rsidR="0055159A" w:rsidRDefault="0055159A" w:rsidP="0055159A">
      <w:pPr>
        <w:spacing w:after="0" w:line="240" w:lineRule="auto"/>
        <w:jc w:val="both"/>
        <w:rPr>
          <w:rFonts w:ascii="Times New Roman" w:hAnsi="Times New Roman"/>
          <w:b/>
          <w:bCs/>
          <w:sz w:val="28"/>
          <w:szCs w:val="28"/>
        </w:rPr>
      </w:pPr>
    </w:p>
    <w:p w14:paraId="067BD9B5"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Pandemie COVID-19 měla výrazný a dalekosáhlý socioekonomický dopad. Společná reakce členských států a EU dosud přispěla k zachování pracovních míst a živobytí a k omezení mnoha negativních dopadů pandemie. Nezaměstnanost a nerovnosti se však pravděpodobně zvýší. Účastníci konference na vysoké úrovni proto vyzývají vedoucí představitele EU k tomu, aby nasměrovali zdroje tam, kde je jich nejvíce zapotřebí.</w:t>
      </w:r>
    </w:p>
    <w:p w14:paraId="585BA59B" w14:textId="77777777" w:rsidR="0055159A" w:rsidRDefault="0055159A" w:rsidP="0055159A">
      <w:pPr>
        <w:spacing w:after="0" w:line="240" w:lineRule="auto"/>
        <w:jc w:val="both"/>
        <w:rPr>
          <w:rFonts w:ascii="Times New Roman" w:hAnsi="Times New Roman"/>
          <w:sz w:val="28"/>
          <w:szCs w:val="28"/>
        </w:rPr>
      </w:pPr>
    </w:p>
    <w:p w14:paraId="4EED15A2"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 xml:space="preserve">     Tvůrci politik by měli své úsilí napřít k obnově zaměstnanosti a tvorbě kvalitních pracovních míst, investicím do celoživotního učení, které lidem umožní osvojit si nové nebo dodatečné dovednosti, jež budou potřebovat k tomu, aby uspěli v ekologické a digitální transformaci, a ke snižování chudoby a sociálního vyloučení prostřednictvím podpory rovných příležitostí pro všechny.</w:t>
      </w:r>
    </w:p>
    <w:p w14:paraId="7863B806" w14:textId="77777777" w:rsidR="0055159A" w:rsidRDefault="0055159A" w:rsidP="0055159A">
      <w:pPr>
        <w:spacing w:after="0" w:line="240" w:lineRule="auto"/>
        <w:jc w:val="both"/>
        <w:rPr>
          <w:rFonts w:ascii="Times New Roman" w:hAnsi="Times New Roman"/>
          <w:sz w:val="28"/>
          <w:szCs w:val="28"/>
        </w:rPr>
      </w:pPr>
    </w:p>
    <w:p w14:paraId="2497A5A8" w14:textId="77777777" w:rsidR="0055159A" w:rsidRDefault="0055159A" w:rsidP="0055159A">
      <w:pPr>
        <w:spacing w:after="0" w:line="240" w:lineRule="auto"/>
        <w:jc w:val="both"/>
        <w:rPr>
          <w:rFonts w:ascii="Times New Roman" w:hAnsi="Times New Roman"/>
          <w:sz w:val="28"/>
          <w:szCs w:val="28"/>
        </w:rPr>
      </w:pPr>
      <w:r>
        <w:rPr>
          <w:rFonts w:ascii="Times New Roman" w:hAnsi="Times New Roman"/>
          <w:sz w:val="28"/>
          <w:szCs w:val="28"/>
        </w:rPr>
        <w:t>Zdroj: Tisková zpráva Evropské komise</w:t>
      </w:r>
    </w:p>
    <w:p w14:paraId="68BAF206" w14:textId="77777777" w:rsidR="0055159A" w:rsidRDefault="0055159A" w:rsidP="0055159A">
      <w:pPr>
        <w:spacing w:after="0" w:line="240" w:lineRule="auto"/>
        <w:jc w:val="both"/>
        <w:rPr>
          <w:rFonts w:ascii="Times New Roman" w:hAnsi="Times New Roman"/>
          <w:b/>
          <w:bCs/>
          <w:sz w:val="28"/>
          <w:szCs w:val="28"/>
        </w:rPr>
      </w:pPr>
    </w:p>
    <w:p w14:paraId="66E3C1C5" w14:textId="77777777" w:rsidR="0055159A" w:rsidRDefault="0055159A" w:rsidP="0055159A">
      <w:pPr>
        <w:spacing w:after="0" w:line="240" w:lineRule="auto"/>
        <w:jc w:val="both"/>
        <w:rPr>
          <w:rFonts w:ascii="Times New Roman" w:hAnsi="Times New Roman"/>
          <w:b/>
          <w:bCs/>
          <w:sz w:val="28"/>
          <w:szCs w:val="28"/>
        </w:rPr>
      </w:pPr>
    </w:p>
    <w:p w14:paraId="4A8D8A7E" w14:textId="77777777" w:rsidR="0055159A" w:rsidRDefault="0055159A" w:rsidP="0055159A">
      <w:pPr>
        <w:spacing w:after="0" w:line="240" w:lineRule="auto"/>
        <w:jc w:val="both"/>
        <w:rPr>
          <w:rFonts w:ascii="Times New Roman" w:hAnsi="Times New Roman"/>
          <w:sz w:val="28"/>
          <w:szCs w:val="28"/>
        </w:rPr>
      </w:pPr>
    </w:p>
    <w:p w14:paraId="3306DB24" w14:textId="77777777" w:rsidR="0055159A" w:rsidRDefault="0055159A" w:rsidP="0055159A">
      <w:pPr>
        <w:spacing w:after="0" w:line="240" w:lineRule="auto"/>
        <w:jc w:val="both"/>
        <w:rPr>
          <w:rFonts w:ascii="Times New Roman" w:hAnsi="Times New Roman"/>
          <w:sz w:val="28"/>
          <w:szCs w:val="28"/>
        </w:rPr>
      </w:pPr>
    </w:p>
    <w:p w14:paraId="2911C5FA" w14:textId="77777777" w:rsidR="0055159A" w:rsidRDefault="0055159A" w:rsidP="0055159A">
      <w:pPr>
        <w:spacing w:after="0" w:line="240" w:lineRule="auto"/>
        <w:jc w:val="both"/>
        <w:rPr>
          <w:rFonts w:ascii="Times New Roman" w:hAnsi="Times New Roman"/>
          <w:sz w:val="28"/>
          <w:szCs w:val="28"/>
        </w:rPr>
      </w:pPr>
    </w:p>
    <w:p w14:paraId="29E4CFC1" w14:textId="77777777" w:rsidR="0055159A" w:rsidRDefault="0055159A" w:rsidP="0055159A">
      <w:pPr>
        <w:spacing w:after="0" w:line="240" w:lineRule="auto"/>
        <w:jc w:val="both"/>
        <w:rPr>
          <w:rFonts w:ascii="Times New Roman" w:hAnsi="Times New Roman"/>
          <w:sz w:val="28"/>
          <w:szCs w:val="28"/>
        </w:rPr>
      </w:pPr>
    </w:p>
    <w:p w14:paraId="4A02E0FA" w14:textId="77777777" w:rsidR="0055159A" w:rsidRDefault="0055159A" w:rsidP="0055159A">
      <w:pPr>
        <w:spacing w:after="0" w:line="240" w:lineRule="auto"/>
        <w:jc w:val="both"/>
        <w:rPr>
          <w:rFonts w:ascii="Times New Roman" w:hAnsi="Times New Roman"/>
          <w:sz w:val="28"/>
          <w:szCs w:val="28"/>
        </w:rPr>
      </w:pPr>
    </w:p>
    <w:p w14:paraId="6B7DA3B2" w14:textId="77777777" w:rsidR="0055159A" w:rsidRDefault="0055159A" w:rsidP="0055159A">
      <w:pPr>
        <w:spacing w:after="0" w:line="240" w:lineRule="auto"/>
        <w:jc w:val="both"/>
        <w:rPr>
          <w:rFonts w:ascii="Times New Roman" w:hAnsi="Times New Roman"/>
          <w:sz w:val="28"/>
          <w:szCs w:val="28"/>
        </w:rPr>
      </w:pPr>
    </w:p>
    <w:p w14:paraId="4DFDCB70" w14:textId="77777777" w:rsidR="0055159A" w:rsidRDefault="0055159A" w:rsidP="0055159A">
      <w:pPr>
        <w:spacing w:after="0" w:line="240" w:lineRule="auto"/>
        <w:jc w:val="both"/>
        <w:rPr>
          <w:rFonts w:ascii="Times New Roman" w:hAnsi="Times New Roman"/>
          <w:sz w:val="28"/>
          <w:szCs w:val="28"/>
        </w:rPr>
      </w:pPr>
    </w:p>
    <w:p w14:paraId="1C72778F" w14:textId="3C88D496" w:rsidR="0055159A" w:rsidRDefault="0055159A" w:rsidP="0055159A">
      <w:pPr>
        <w:spacing w:after="0" w:line="240" w:lineRule="auto"/>
        <w:jc w:val="both"/>
        <w:rPr>
          <w:rFonts w:ascii="Times New Roman" w:hAnsi="Times New Roman"/>
          <w:sz w:val="28"/>
          <w:szCs w:val="28"/>
        </w:rPr>
      </w:pPr>
    </w:p>
    <w:p w14:paraId="68504EBD" w14:textId="6BE9971A" w:rsidR="00B37577" w:rsidRDefault="00B37577" w:rsidP="0055159A">
      <w:pPr>
        <w:spacing w:after="0" w:line="240" w:lineRule="auto"/>
        <w:jc w:val="both"/>
        <w:rPr>
          <w:rFonts w:ascii="Times New Roman" w:hAnsi="Times New Roman"/>
          <w:sz w:val="28"/>
          <w:szCs w:val="28"/>
        </w:rPr>
      </w:pPr>
    </w:p>
    <w:p w14:paraId="7B56B69B" w14:textId="48A84362" w:rsidR="00B37577" w:rsidRDefault="00B37577" w:rsidP="0055159A">
      <w:pPr>
        <w:spacing w:after="0" w:line="240" w:lineRule="auto"/>
        <w:jc w:val="both"/>
        <w:rPr>
          <w:rFonts w:ascii="Times New Roman" w:hAnsi="Times New Roman"/>
          <w:sz w:val="28"/>
          <w:szCs w:val="28"/>
        </w:rPr>
      </w:pPr>
    </w:p>
    <w:p w14:paraId="7A2DCFCE" w14:textId="77777777" w:rsidR="00B37577" w:rsidRDefault="00B37577" w:rsidP="0055159A">
      <w:pPr>
        <w:spacing w:after="0" w:line="240" w:lineRule="auto"/>
        <w:jc w:val="both"/>
        <w:rPr>
          <w:rFonts w:ascii="Times New Roman" w:hAnsi="Times New Roman"/>
          <w:sz w:val="28"/>
          <w:szCs w:val="28"/>
        </w:rPr>
      </w:pPr>
    </w:p>
    <w:p w14:paraId="6E6163B1" w14:textId="77777777" w:rsidR="0055159A" w:rsidRDefault="0055159A" w:rsidP="0055159A">
      <w:pPr>
        <w:spacing w:after="0" w:line="240" w:lineRule="auto"/>
        <w:jc w:val="both"/>
        <w:rPr>
          <w:rFonts w:ascii="Times New Roman" w:hAnsi="Times New Roman"/>
          <w:sz w:val="28"/>
          <w:szCs w:val="28"/>
        </w:rPr>
      </w:pPr>
    </w:p>
    <w:p w14:paraId="293A66BA" w14:textId="77777777" w:rsidR="0055159A" w:rsidRDefault="0055159A" w:rsidP="0055159A">
      <w:pPr>
        <w:spacing w:after="0" w:line="240" w:lineRule="auto"/>
        <w:jc w:val="both"/>
        <w:rPr>
          <w:rFonts w:ascii="Times New Roman" w:hAnsi="Times New Roman"/>
          <w:sz w:val="28"/>
          <w:szCs w:val="28"/>
        </w:rPr>
      </w:pPr>
    </w:p>
    <w:p w14:paraId="4083B6ED" w14:textId="77777777" w:rsidR="0055159A" w:rsidRDefault="0055159A" w:rsidP="0055159A">
      <w:pPr>
        <w:spacing w:after="0" w:line="240" w:lineRule="auto"/>
        <w:jc w:val="center"/>
        <w:rPr>
          <w:rFonts w:ascii="Times New Roman" w:hAnsi="Times New Roman"/>
          <w:b/>
          <w:bCs/>
          <w:sz w:val="24"/>
          <w:szCs w:val="24"/>
        </w:rPr>
      </w:pPr>
      <w:r>
        <w:rPr>
          <w:rFonts w:ascii="Times New Roman" w:hAnsi="Times New Roman"/>
          <w:b/>
          <w:bCs/>
          <w:sz w:val="24"/>
          <w:szCs w:val="24"/>
        </w:rPr>
        <w:t>PORTSKÉ PROHLÁŠENÍ</w:t>
      </w:r>
    </w:p>
    <w:p w14:paraId="180D7545" w14:textId="77777777" w:rsidR="0055159A" w:rsidRDefault="0055159A" w:rsidP="0055159A">
      <w:pPr>
        <w:spacing w:after="0" w:line="240" w:lineRule="auto"/>
        <w:jc w:val="center"/>
        <w:rPr>
          <w:rFonts w:ascii="Times New Roman" w:hAnsi="Times New Roman"/>
          <w:b/>
          <w:bCs/>
          <w:sz w:val="24"/>
          <w:szCs w:val="24"/>
        </w:rPr>
      </w:pPr>
    </w:p>
    <w:p w14:paraId="5758A35E" w14:textId="77777777" w:rsidR="0055159A" w:rsidRDefault="0055159A" w:rsidP="0055159A">
      <w:pPr>
        <w:spacing w:after="0" w:line="240" w:lineRule="auto"/>
        <w:jc w:val="center"/>
        <w:rPr>
          <w:rFonts w:ascii="Times New Roman" w:hAnsi="Times New Roman"/>
          <w:b/>
          <w:bCs/>
          <w:sz w:val="24"/>
          <w:szCs w:val="24"/>
        </w:rPr>
      </w:pPr>
    </w:p>
    <w:p w14:paraId="7E803C0A"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Zdůrazňujeme význam evropské jednoty a solidarity v boji proti pandemii COVID-19. Tyto hodnoty, jimiž byla charakterizována reakce evropských občanů na stávající krizi, jsou rovněž podstatou našeho společného projektu a specifického sociálního modelu. Více než kdy jindy musí být Evropa kontinentem sociální soudržnosti a prosperity. Opětovně potvrzujeme svůj závazek pracovat na dosažení sociální Evropy.</w:t>
      </w:r>
    </w:p>
    <w:p w14:paraId="188C453F" w14:textId="77777777" w:rsidR="0055159A" w:rsidRDefault="0055159A" w:rsidP="0055159A">
      <w:pPr>
        <w:spacing w:after="0" w:line="240" w:lineRule="auto"/>
        <w:jc w:val="both"/>
        <w:rPr>
          <w:rFonts w:ascii="Times New Roman" w:hAnsi="Times New Roman"/>
          <w:sz w:val="24"/>
          <w:szCs w:val="24"/>
        </w:rPr>
      </w:pPr>
    </w:p>
    <w:p w14:paraId="58492DDE"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Od počátku pandemie COVID-19 ochránila rychlá, zásadní a komplexní opatření na unijní i vnitrostátní úrovni miliony životů, pracovních míst a podniků.</w:t>
      </w:r>
    </w:p>
    <w:p w14:paraId="0A718F65" w14:textId="77777777" w:rsidR="0055159A" w:rsidRDefault="0055159A" w:rsidP="0055159A">
      <w:pPr>
        <w:pStyle w:val="Odstavecseseznamem"/>
        <w:rPr>
          <w:rFonts w:ascii="Times New Roman" w:hAnsi="Times New Roman"/>
          <w:sz w:val="24"/>
          <w:szCs w:val="24"/>
        </w:rPr>
      </w:pPr>
    </w:p>
    <w:p w14:paraId="4196BED4"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 xml:space="preserve">Stejný duch jednoty a solidarity inspiroval v červenci 2020 naši historicky významnou dohodu o víceletém finančním rámci i zvláštní úsilí o oživení prostřednictvím nástroje </w:t>
      </w:r>
      <w:proofErr w:type="spellStart"/>
      <w:r>
        <w:rPr>
          <w:rFonts w:ascii="Times New Roman" w:hAnsi="Times New Roman"/>
          <w:sz w:val="24"/>
          <w:szCs w:val="24"/>
        </w:rPr>
        <w:t>Next</w:t>
      </w:r>
      <w:proofErr w:type="spellEnd"/>
      <w:r>
        <w:rPr>
          <w:rFonts w:ascii="Times New Roman" w:hAnsi="Times New Roman"/>
          <w:sz w:val="24"/>
          <w:szCs w:val="24"/>
        </w:rPr>
        <w:t xml:space="preserve"> </w:t>
      </w:r>
      <w:proofErr w:type="spellStart"/>
      <w:r>
        <w:rPr>
          <w:rFonts w:ascii="Times New Roman" w:hAnsi="Times New Roman"/>
          <w:sz w:val="24"/>
          <w:szCs w:val="24"/>
        </w:rPr>
        <w:t>Generation</w:t>
      </w:r>
      <w:proofErr w:type="spellEnd"/>
      <w:r>
        <w:rPr>
          <w:rFonts w:ascii="Times New Roman" w:hAnsi="Times New Roman"/>
          <w:sz w:val="24"/>
          <w:szCs w:val="24"/>
        </w:rPr>
        <w:t xml:space="preserve"> EU. Ve spojitosti s urychlováním zelené a digitální transformace nasměrují tyto obrovské evropské investice a související reformy Unii a její členské státy na </w:t>
      </w:r>
      <w:proofErr w:type="gramStart"/>
      <w:r>
        <w:rPr>
          <w:rFonts w:ascii="Times New Roman" w:hAnsi="Times New Roman"/>
          <w:sz w:val="24"/>
          <w:szCs w:val="24"/>
        </w:rPr>
        <w:t>cestu  změn</w:t>
      </w:r>
      <w:proofErr w:type="gramEnd"/>
      <w:r>
        <w:rPr>
          <w:rFonts w:ascii="Times New Roman" w:hAnsi="Times New Roman"/>
          <w:sz w:val="24"/>
          <w:szCs w:val="24"/>
        </w:rPr>
        <w:t xml:space="preserve"> vedoucí ke spravedlivému, udržitelnému a odolnému oživení. Kolektivní, inkluzívní, včasné a soudržné oživení posílí konkurenceschopnost, odolnost a sociální rozměr Evropy i její úlohu v celosvětovém měřítku.</w:t>
      </w:r>
    </w:p>
    <w:p w14:paraId="4F239A24" w14:textId="77777777" w:rsidR="0055159A" w:rsidRDefault="0055159A" w:rsidP="0055159A">
      <w:pPr>
        <w:pStyle w:val="Odstavecseseznamem"/>
        <w:rPr>
          <w:rFonts w:ascii="Times New Roman" w:hAnsi="Times New Roman"/>
          <w:sz w:val="24"/>
          <w:szCs w:val="24"/>
        </w:rPr>
      </w:pPr>
    </w:p>
    <w:p w14:paraId="23DD29BA"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Vítáme konferenci na vysoké úrovni, kterou v souvislosti se sociálním summitem v Portu uspořádalo portugalské předsednictví a bereme na vědomí její výsledek. Základním prvkem oživení je evropský pilíř sociálních práv. Jeho provádění podpoří Unii v její snaze o digitální, zelenou a spravedlivou transformaci a přispěje k dosažení vzestupné sociální a hospodářské konvergence i k řešení demografických výzev. Sociální rozměr, sociální dialog a aktivní zapojení sociálních partnerů byly vždy základem vysoce konkurenceschopného sociálně tržního hospodářství. Naše odhodlání dosáhnout jednoty a solidarity v sobě rovněž zahrnuje zajištění rovných příležitostí pro všechny a to, že nikdo nezůstane opomenut.</w:t>
      </w:r>
    </w:p>
    <w:p w14:paraId="76968575" w14:textId="77777777" w:rsidR="0055159A" w:rsidRDefault="0055159A" w:rsidP="0055159A">
      <w:pPr>
        <w:pStyle w:val="Odstavecseseznamem"/>
        <w:rPr>
          <w:rFonts w:ascii="Times New Roman" w:hAnsi="Times New Roman"/>
          <w:sz w:val="24"/>
          <w:szCs w:val="24"/>
        </w:rPr>
      </w:pPr>
    </w:p>
    <w:p w14:paraId="078ABEE3"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V souladu se strategickou agendou na období 2018-2024 jsme odhodláni nadále prohlubovat provádění evropského pilíře sociálních práv na unijní i vnitrostátní úrovni s náležitým ohledem na příslušné pravomoci a zásady subsidiarity a proporcionality. Užitečné pokyny pro provádění evropského pilíře sociálních práv, a to i v oblasti zaměstnanosti, dovedností, zdraví a sociální ochrany, jsou uvedeny v akčním plánu, který Komise předložila dne 4. března 2021.</w:t>
      </w:r>
    </w:p>
    <w:p w14:paraId="70C9B4CC" w14:textId="77777777" w:rsidR="0055159A" w:rsidRDefault="0055159A" w:rsidP="0055159A">
      <w:pPr>
        <w:pStyle w:val="Odstavecseseznamem"/>
        <w:rPr>
          <w:rFonts w:ascii="Times New Roman" w:hAnsi="Times New Roman"/>
          <w:sz w:val="24"/>
          <w:szCs w:val="24"/>
        </w:rPr>
      </w:pPr>
    </w:p>
    <w:p w14:paraId="0529E801"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Vítáme nové hlavní cíle EU v oblasti zaměstnanosti, dovedností a snižování chudoby a revidovaný srovnávací přehled sociálních ukazatelů navržený v akčním plánu, které pomohou sledovat pokrok, jehož se – s ohledem na odlišné podmínky v různých státech – při provádění zásad pilíře sociálních práv dosáhlo, a to i v rámci koordinace politik během evropského semestru.</w:t>
      </w:r>
    </w:p>
    <w:p w14:paraId="33B62570" w14:textId="77777777" w:rsidR="0055159A" w:rsidRDefault="0055159A" w:rsidP="0055159A">
      <w:pPr>
        <w:pStyle w:val="Odstavecseseznamem"/>
        <w:rPr>
          <w:rFonts w:ascii="Times New Roman" w:hAnsi="Times New Roman"/>
          <w:sz w:val="24"/>
          <w:szCs w:val="24"/>
        </w:rPr>
      </w:pPr>
    </w:p>
    <w:p w14:paraId="6DC70091"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 xml:space="preserve">Zatímco se Evropa postupně zotavuje z pandemie COVID-19, bude zapotřebí se přeorientovat z ochrany pracovních míst na jejich vytváření a zkvalitňování, přičemž stěžejní úlohu budou hrát malé a střední podniky (včetně sociálních podniků). Provádění zásad evropského pilíře sociálních práv bude mít klíčový význam k zajištění </w:t>
      </w:r>
      <w:proofErr w:type="gramStart"/>
      <w:r>
        <w:rPr>
          <w:rFonts w:ascii="Times New Roman" w:hAnsi="Times New Roman"/>
          <w:sz w:val="24"/>
          <w:szCs w:val="24"/>
        </w:rPr>
        <w:t>toho,  aby</w:t>
      </w:r>
      <w:proofErr w:type="gramEnd"/>
      <w:r>
        <w:rPr>
          <w:rFonts w:ascii="Times New Roman" w:hAnsi="Times New Roman"/>
          <w:sz w:val="24"/>
          <w:szCs w:val="24"/>
        </w:rPr>
        <w:t xml:space="preserve"> se v rámci inkluzivního oživení zajistilo vytváření většího počtu a kvalitnějších pracovních </w:t>
      </w:r>
      <w:r>
        <w:rPr>
          <w:rFonts w:ascii="Times New Roman" w:hAnsi="Times New Roman"/>
          <w:sz w:val="24"/>
          <w:szCs w:val="24"/>
        </w:rPr>
        <w:lastRenderedPageBreak/>
        <w:t>míst pro všechny. V tomto ohledu by na unijní i vnitrostátní úrovni měla pokročit příslušná legislativní a nelegislativní činnost.</w:t>
      </w:r>
    </w:p>
    <w:p w14:paraId="066DB470" w14:textId="77777777" w:rsidR="0055159A" w:rsidRDefault="0055159A" w:rsidP="0055159A">
      <w:pPr>
        <w:pStyle w:val="Odstavecseseznamem"/>
        <w:rPr>
          <w:rFonts w:ascii="Times New Roman" w:hAnsi="Times New Roman"/>
          <w:sz w:val="24"/>
          <w:szCs w:val="24"/>
        </w:rPr>
      </w:pPr>
    </w:p>
    <w:p w14:paraId="39AFE69C"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Svou politickou činnost zaměříme na vzdělávání a dovednosti. Zelená i digitální transformace přinesou evropským občanům obrovské příležitosti, ale také řadu výzev, které budou vyžadovat větší investice do vzdělávání, odborné přípravy, celoživotního učení, prohlubování dovedností a změny kvalifikací, aby se podpořil přechod mezi zaměstnáními zacílený na odvětví, v nichž roste poptávka po pracovní síle. Zároveň je třeba věnovat zvláštní pozornost změnám souvisejícím s digitalizací, umělou inteligencí, prací na dálku a ekonomikou platforem, aby se posílila práva pracovníků, systémy sociálního zabezpečení i bezpečnost a ochrana zdraví při práci.</w:t>
      </w:r>
    </w:p>
    <w:p w14:paraId="2C2EB1CF" w14:textId="77777777" w:rsidR="0055159A" w:rsidRDefault="0055159A" w:rsidP="0055159A">
      <w:pPr>
        <w:pStyle w:val="Odstavecseseznamem"/>
        <w:rPr>
          <w:rFonts w:ascii="Times New Roman" w:hAnsi="Times New Roman"/>
          <w:sz w:val="24"/>
          <w:szCs w:val="24"/>
        </w:rPr>
      </w:pPr>
    </w:p>
    <w:p w14:paraId="16682273"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 xml:space="preserve">Jsme odhodláni snižovat nerovnosti, bránit spravedlivé mzdy a bojovat proti sociálnímu vyloučení a chudobě, přičemž jsme si vytýčili cíl bojovat proti dětské chudobě a řešit rizika vyloučení především u zranitelných sociálních skupin, jako jsou dlouhodobě nezaměstnaní, starší osoby, osoby se zdravotním postižením a osoby bez domova. </w:t>
      </w:r>
    </w:p>
    <w:p w14:paraId="33FE5DDC" w14:textId="77777777" w:rsidR="0055159A" w:rsidRDefault="0055159A" w:rsidP="0055159A">
      <w:pPr>
        <w:pStyle w:val="Odstavecseseznamem"/>
        <w:rPr>
          <w:rFonts w:ascii="Times New Roman" w:hAnsi="Times New Roman"/>
          <w:sz w:val="24"/>
          <w:szCs w:val="24"/>
        </w:rPr>
      </w:pPr>
    </w:p>
    <w:p w14:paraId="406390B9"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 xml:space="preserve">Zintenzivníme úsilí v boji proti diskriminaci a budeme aktivně pracovat na odstraňování genderových rozdílů v zaměstnanosti, odměňování a </w:t>
      </w:r>
      <w:proofErr w:type="gramStart"/>
      <w:r>
        <w:rPr>
          <w:rFonts w:ascii="Times New Roman" w:hAnsi="Times New Roman"/>
          <w:sz w:val="24"/>
          <w:szCs w:val="24"/>
        </w:rPr>
        <w:t>ve  výši</w:t>
      </w:r>
      <w:proofErr w:type="gramEnd"/>
      <w:r>
        <w:rPr>
          <w:rFonts w:ascii="Times New Roman" w:hAnsi="Times New Roman"/>
          <w:sz w:val="24"/>
          <w:szCs w:val="24"/>
        </w:rPr>
        <w:t xml:space="preserve"> důchodů, jakož i na prosazování rovnosti a spravedlnosti pro každého jednotlivce v naší společnosti v souladu se základními zásadami Evropské unie a druhou zásadou evropského pilíře sociálních práv.</w:t>
      </w:r>
    </w:p>
    <w:p w14:paraId="46B3CDD7" w14:textId="77777777" w:rsidR="0055159A" w:rsidRDefault="0055159A" w:rsidP="0055159A">
      <w:pPr>
        <w:pStyle w:val="Odstavecseseznamem"/>
        <w:rPr>
          <w:rFonts w:ascii="Times New Roman" w:hAnsi="Times New Roman"/>
          <w:sz w:val="24"/>
          <w:szCs w:val="24"/>
        </w:rPr>
      </w:pPr>
    </w:p>
    <w:p w14:paraId="7AEC99A1"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Budeme upřednostňovat opatření na podporu mladých lidí, kteří byli velmi negativně zasaženi krizí COVID-19, jež zásadním způsobem narušila jejich účast na trhu práce i jejich plány v oblasti vzdělávání a odborné přípravy. Mladí lidé jsou pro Evropu nepostradatelným zdrojem dynamiky, talentu a tvořivosti. Musíme zajistit, aby se stali hybnou silou inkluzivního zeleného a digitálního oživení a pomohli budovat Evropu budoucnosti, a to i plným využitím potenciálu programu Erasmus+ s cílem podpořit mobilitu všech studentů a učňů v rámci celé Evropy.</w:t>
      </w:r>
    </w:p>
    <w:p w14:paraId="61CE9E3C" w14:textId="77777777" w:rsidR="0055159A" w:rsidRDefault="0055159A" w:rsidP="0055159A">
      <w:pPr>
        <w:pStyle w:val="Odstavecseseznamem"/>
        <w:rPr>
          <w:rFonts w:ascii="Times New Roman" w:hAnsi="Times New Roman"/>
          <w:sz w:val="24"/>
          <w:szCs w:val="24"/>
        </w:rPr>
      </w:pPr>
    </w:p>
    <w:p w14:paraId="4E99619A"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Zdůrazňujeme, že je důležité pozorně sledovat – i na nejvyšší úrovni – pokrok dosažený při provádění evropského pilíře sociálních práv a hlavních cílů EU pro rok 2030.</w:t>
      </w:r>
    </w:p>
    <w:p w14:paraId="6D4229CF" w14:textId="77777777" w:rsidR="0055159A" w:rsidRDefault="0055159A" w:rsidP="0055159A">
      <w:pPr>
        <w:pStyle w:val="Odstavecseseznamem"/>
        <w:rPr>
          <w:rFonts w:ascii="Times New Roman" w:hAnsi="Times New Roman"/>
          <w:sz w:val="24"/>
          <w:szCs w:val="24"/>
        </w:rPr>
      </w:pPr>
    </w:p>
    <w:p w14:paraId="1E4AD460" w14:textId="77777777" w:rsidR="0055159A" w:rsidRDefault="0055159A" w:rsidP="0055159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Vítáme další úspěch evropského sociálního dialogu, a sice že sociální partneři předložili společný návrh týkající se alternativního souboru ukazatelů pro měření hospodářského, sociálního a environmentálního pokroku, jenž by jako měřítko dobrých životních podmínek z hlediska inkluzivního a udržitelného růstu doplnil HDP.</w:t>
      </w:r>
    </w:p>
    <w:p w14:paraId="37C22930" w14:textId="77777777" w:rsidR="0055159A" w:rsidRDefault="0055159A" w:rsidP="0055159A">
      <w:pPr>
        <w:pStyle w:val="Odstavecseseznamem"/>
        <w:rPr>
          <w:rFonts w:ascii="Times New Roman" w:hAnsi="Times New Roman"/>
          <w:sz w:val="24"/>
          <w:szCs w:val="24"/>
        </w:rPr>
      </w:pPr>
    </w:p>
    <w:p w14:paraId="2EB2E6C3" w14:textId="77777777" w:rsidR="0055159A" w:rsidRDefault="0055159A" w:rsidP="0055159A">
      <w:pPr>
        <w:spacing w:after="0" w:line="240" w:lineRule="auto"/>
        <w:jc w:val="both"/>
        <w:rPr>
          <w:rFonts w:ascii="Times New Roman" w:hAnsi="Times New Roman"/>
          <w:sz w:val="24"/>
          <w:szCs w:val="24"/>
        </w:rPr>
      </w:pPr>
      <w:r>
        <w:rPr>
          <w:rFonts w:ascii="Times New Roman" w:hAnsi="Times New Roman"/>
          <w:sz w:val="24"/>
          <w:szCs w:val="24"/>
        </w:rPr>
        <w:br/>
        <w:t xml:space="preserve"> </w:t>
      </w:r>
    </w:p>
    <w:p w14:paraId="204B95E4" w14:textId="77777777" w:rsidR="0055159A" w:rsidRDefault="0055159A" w:rsidP="0055159A">
      <w:pPr>
        <w:spacing w:after="0" w:line="240" w:lineRule="auto"/>
        <w:jc w:val="both"/>
        <w:rPr>
          <w:rFonts w:ascii="Times New Roman" w:hAnsi="Times New Roman"/>
          <w:b/>
          <w:bCs/>
          <w:sz w:val="24"/>
          <w:szCs w:val="24"/>
        </w:rPr>
      </w:pPr>
      <w:r>
        <w:rPr>
          <w:rFonts w:ascii="Times New Roman" w:hAnsi="Times New Roman"/>
          <w:b/>
          <w:bCs/>
          <w:sz w:val="24"/>
          <w:szCs w:val="24"/>
        </w:rPr>
        <w:br/>
      </w:r>
    </w:p>
    <w:p w14:paraId="0EC21782" w14:textId="77777777" w:rsidR="0055159A" w:rsidRDefault="0055159A" w:rsidP="0055159A">
      <w:pPr>
        <w:spacing w:after="0" w:line="240" w:lineRule="auto"/>
        <w:jc w:val="both"/>
        <w:rPr>
          <w:rFonts w:ascii="Times New Roman" w:hAnsi="Times New Roman"/>
          <w:i/>
          <w:iCs/>
          <w:sz w:val="28"/>
          <w:szCs w:val="28"/>
        </w:rPr>
      </w:pPr>
      <w:r>
        <w:rPr>
          <w:rFonts w:ascii="Times New Roman" w:hAnsi="Times New Roman"/>
          <w:i/>
          <w:iCs/>
          <w:sz w:val="28"/>
          <w:szCs w:val="28"/>
        </w:rPr>
        <w:t xml:space="preserve">     </w:t>
      </w:r>
    </w:p>
    <w:p w14:paraId="470C9B3C" w14:textId="77777777" w:rsidR="0055159A" w:rsidRDefault="0055159A" w:rsidP="0055159A">
      <w:pPr>
        <w:spacing w:line="240" w:lineRule="auto"/>
        <w:jc w:val="both"/>
      </w:pPr>
      <w:r>
        <w:rPr>
          <w:rFonts w:ascii="Times New Roman" w:hAnsi="Times New Roman"/>
          <w:b/>
          <w:bCs/>
          <w:i/>
          <w:iCs/>
          <w:sz w:val="28"/>
          <w:szCs w:val="28"/>
        </w:rPr>
        <w:t xml:space="preserve"> </w:t>
      </w:r>
    </w:p>
    <w:p w14:paraId="39E299E1" w14:textId="781DDB8F"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2C7D0326" w14:textId="52EE8891"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01EB1E72" w14:textId="33FBB855"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5ADB6235" w14:textId="2D53671E"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3A7B7E5" w14:textId="0446CFC5"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666D006" w14:textId="77777777" w:rsidR="00120A13" w:rsidRDefault="00120A13" w:rsidP="00120A13">
      <w:pPr>
        <w:spacing w:after="0" w:line="240" w:lineRule="auto"/>
        <w:jc w:val="center"/>
        <w:rPr>
          <w:rFonts w:ascii="Times New Roman" w:hAnsi="Times New Roman"/>
          <w:b/>
          <w:bCs/>
          <w:sz w:val="28"/>
          <w:szCs w:val="28"/>
        </w:rPr>
      </w:pPr>
      <w:r>
        <w:rPr>
          <w:rFonts w:ascii="Times New Roman" w:hAnsi="Times New Roman" w:cs="Times New Roman"/>
          <w:b/>
          <w:bCs/>
          <w:sz w:val="28"/>
          <w:szCs w:val="28"/>
        </w:rPr>
        <w:t>VÝVOJ SPOTŘEBITELSKÝCH CEN V DUBNU 2021</w:t>
      </w:r>
    </w:p>
    <w:p w14:paraId="61475F3A" w14:textId="77777777" w:rsidR="00120A13" w:rsidRDefault="00120A13" w:rsidP="00120A13">
      <w:pPr>
        <w:spacing w:after="0" w:line="240" w:lineRule="auto"/>
        <w:jc w:val="center"/>
        <w:rPr>
          <w:rFonts w:ascii="Times New Roman" w:hAnsi="Times New Roman"/>
          <w:b/>
          <w:bCs/>
          <w:sz w:val="28"/>
          <w:szCs w:val="28"/>
        </w:rPr>
      </w:pPr>
    </w:p>
    <w:p w14:paraId="0A1D2763" w14:textId="77777777" w:rsidR="00120A13" w:rsidRDefault="00120A13" w:rsidP="00120A13">
      <w:pPr>
        <w:spacing w:after="0" w:line="240" w:lineRule="auto"/>
        <w:jc w:val="center"/>
        <w:rPr>
          <w:rFonts w:ascii="Times New Roman" w:hAnsi="Times New Roman"/>
          <w:b/>
          <w:bCs/>
          <w:sz w:val="28"/>
          <w:szCs w:val="28"/>
        </w:rPr>
      </w:pPr>
    </w:p>
    <w:p w14:paraId="1B7CC959" w14:textId="77777777" w:rsidR="00120A13" w:rsidRDefault="00120A13" w:rsidP="00120A13">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Spotřebitelské ceny vzrostly v dubnu proti březnu o 0,5 %. Tento vývoj byl ovlivněn zejména růstem cen v oddíle alkoholické nápoje, tabák a v oddíle potraviny a nealkoholické nápoje. Meziročně vzrostly spotřebitelské ceny v dubnu o 3,1 %, což bylo o </w:t>
      </w:r>
      <w:proofErr w:type="gramStart"/>
      <w:r>
        <w:rPr>
          <w:rFonts w:ascii="Times New Roman" w:hAnsi="Times New Roman" w:cs="Times New Roman"/>
          <w:b/>
          <w:bCs/>
          <w:sz w:val="28"/>
          <w:szCs w:val="28"/>
        </w:rPr>
        <w:t>0,5 procentního</w:t>
      </w:r>
      <w:proofErr w:type="gramEnd"/>
      <w:r>
        <w:rPr>
          <w:rFonts w:ascii="Times New Roman" w:hAnsi="Times New Roman" w:cs="Times New Roman"/>
          <w:b/>
          <w:bCs/>
          <w:sz w:val="28"/>
          <w:szCs w:val="28"/>
        </w:rPr>
        <w:t xml:space="preserve"> bodu více než v březnu.</w:t>
      </w:r>
    </w:p>
    <w:p w14:paraId="1D4520A5" w14:textId="77777777" w:rsidR="00120A13" w:rsidRDefault="00120A13" w:rsidP="00120A13">
      <w:pPr>
        <w:spacing w:after="0" w:line="240" w:lineRule="auto"/>
        <w:jc w:val="both"/>
        <w:rPr>
          <w:rFonts w:ascii="Times New Roman" w:hAnsi="Times New Roman"/>
          <w:b/>
          <w:bCs/>
          <w:sz w:val="28"/>
          <w:szCs w:val="28"/>
        </w:rPr>
      </w:pPr>
    </w:p>
    <w:p w14:paraId="00020E19" w14:textId="77777777" w:rsidR="00120A13" w:rsidRDefault="00120A13" w:rsidP="00120A13">
      <w:pPr>
        <w:spacing w:after="0" w:line="240" w:lineRule="auto"/>
        <w:jc w:val="both"/>
      </w:pPr>
      <w:r>
        <w:rPr>
          <w:rFonts w:ascii="Times New Roman" w:hAnsi="Times New Roman" w:cs="Times New Roman"/>
          <w:b/>
          <w:bCs/>
          <w:sz w:val="28"/>
          <w:szCs w:val="28"/>
        </w:rPr>
        <w:t xml:space="preserve">     Míra inflace</w:t>
      </w:r>
      <w:r>
        <w:rPr>
          <w:rFonts w:ascii="Times New Roman" w:hAnsi="Times New Roman" w:cs="Times New Roman"/>
          <w:sz w:val="28"/>
          <w:szCs w:val="28"/>
        </w:rPr>
        <w:t xml:space="preserve"> vyjádřená přírůstkem průměrného indexu spotřebitelských cen za posledních 12 měsíců proti průměru předchozích 12 měsíců byla </w:t>
      </w:r>
      <w:r>
        <w:rPr>
          <w:rFonts w:ascii="Times New Roman" w:hAnsi="Times New Roman" w:cs="Times New Roman"/>
          <w:b/>
          <w:bCs/>
          <w:sz w:val="28"/>
          <w:szCs w:val="28"/>
        </w:rPr>
        <w:t>v dubnu 2,8 %.</w:t>
      </w:r>
    </w:p>
    <w:p w14:paraId="69E37260" w14:textId="77777777" w:rsidR="00120A13" w:rsidRDefault="00120A13" w:rsidP="00120A13">
      <w:pPr>
        <w:spacing w:after="0" w:line="240" w:lineRule="auto"/>
        <w:jc w:val="both"/>
        <w:rPr>
          <w:rFonts w:ascii="Times New Roman" w:hAnsi="Times New Roman"/>
          <w:b/>
          <w:bCs/>
          <w:sz w:val="28"/>
          <w:szCs w:val="28"/>
        </w:rPr>
      </w:pPr>
    </w:p>
    <w:p w14:paraId="55A7CDE7" w14:textId="77777777" w:rsidR="00120A13" w:rsidRDefault="00120A13" w:rsidP="00120A13">
      <w:pPr>
        <w:spacing w:after="0" w:line="240" w:lineRule="auto"/>
        <w:jc w:val="both"/>
        <w:rPr>
          <w:rFonts w:ascii="Times New Roman" w:hAnsi="Times New Roman"/>
          <w:b/>
          <w:bCs/>
          <w:sz w:val="28"/>
          <w:szCs w:val="28"/>
        </w:rPr>
      </w:pPr>
    </w:p>
    <w:p w14:paraId="2192F661" w14:textId="77777777" w:rsidR="00120A13" w:rsidRDefault="00120A13" w:rsidP="00120A13">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Meziměsíční srovnání</w:t>
      </w:r>
    </w:p>
    <w:p w14:paraId="1E02AA74" w14:textId="77777777" w:rsidR="00120A13" w:rsidRDefault="00120A13" w:rsidP="00120A13">
      <w:pPr>
        <w:spacing w:after="0" w:line="240" w:lineRule="auto"/>
        <w:jc w:val="both"/>
        <w:rPr>
          <w:rFonts w:ascii="Times New Roman" w:hAnsi="Times New Roman"/>
          <w:b/>
          <w:bCs/>
          <w:sz w:val="28"/>
          <w:szCs w:val="28"/>
        </w:rPr>
      </w:pPr>
    </w:p>
    <w:p w14:paraId="6751D4FE"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Růst cen v oddíle alkoholické nápoje, tabák byl ovlivněn především vyššími cenami tabákových výrobků o 1,9 % a lihovin o </w:t>
      </w:r>
      <w:proofErr w:type="gramStart"/>
      <w:r>
        <w:rPr>
          <w:rFonts w:ascii="Times New Roman" w:hAnsi="Times New Roman" w:cs="Times New Roman"/>
          <w:sz w:val="28"/>
          <w:szCs w:val="28"/>
        </w:rPr>
        <w:t>2,4%</w:t>
      </w:r>
      <w:proofErr w:type="gramEnd"/>
      <w:r>
        <w:rPr>
          <w:rFonts w:ascii="Times New Roman" w:hAnsi="Times New Roman" w:cs="Times New Roman"/>
          <w:sz w:val="28"/>
          <w:szCs w:val="28"/>
        </w:rPr>
        <w:t>. V oddíle potraviny a nealkoholické nápoje vzrostly ceny zeleniny o 10,9 %, vepřového masa o 4,4 %, olejů a tuků o 2,8 %. Ceny ovoce klesly o 4,9 %. V oddíle doprava se zvýšily ceny pohonných hmot a olejů o 2,9 % a automobilů o 0,3 %. Růst cen v oddíle bytové vybavení, zařízení domácností byl ovlivněn zejména vyššími cenami zboží a služeb pro běžnou údržbu domácnosti o 1,6 %.</w:t>
      </w:r>
    </w:p>
    <w:p w14:paraId="4964FE99" w14:textId="77777777" w:rsidR="00120A13" w:rsidRDefault="00120A13" w:rsidP="00120A13">
      <w:pPr>
        <w:spacing w:after="0" w:line="240" w:lineRule="auto"/>
        <w:jc w:val="both"/>
        <w:rPr>
          <w:rFonts w:ascii="Times New Roman" w:hAnsi="Times New Roman"/>
          <w:sz w:val="28"/>
          <w:szCs w:val="28"/>
        </w:rPr>
      </w:pPr>
    </w:p>
    <w:p w14:paraId="428803C1"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vzrostly o 1,0 % a ceny služeb zůstaly na úrovni měsíce března.</w:t>
      </w:r>
    </w:p>
    <w:p w14:paraId="7704EA96" w14:textId="77777777" w:rsidR="00120A13" w:rsidRDefault="00120A13" w:rsidP="00120A13">
      <w:pPr>
        <w:spacing w:after="0" w:line="240" w:lineRule="auto"/>
        <w:jc w:val="both"/>
        <w:rPr>
          <w:rFonts w:ascii="Times New Roman" w:hAnsi="Times New Roman"/>
          <w:sz w:val="28"/>
          <w:szCs w:val="28"/>
        </w:rPr>
      </w:pPr>
    </w:p>
    <w:p w14:paraId="12A876C7" w14:textId="77777777" w:rsidR="00120A13" w:rsidRDefault="00120A13" w:rsidP="00120A13">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Meziroční srovnání</w:t>
      </w:r>
    </w:p>
    <w:p w14:paraId="63E1748D" w14:textId="77777777" w:rsidR="00120A13" w:rsidRDefault="00120A13" w:rsidP="00120A13">
      <w:pPr>
        <w:spacing w:after="0" w:line="240" w:lineRule="auto"/>
        <w:jc w:val="both"/>
        <w:rPr>
          <w:rFonts w:ascii="Times New Roman" w:hAnsi="Times New Roman"/>
          <w:b/>
          <w:bCs/>
          <w:sz w:val="28"/>
          <w:szCs w:val="28"/>
        </w:rPr>
      </w:pPr>
    </w:p>
    <w:p w14:paraId="5B413145"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Meziročně vzrostly spotřebitelské ceny v dubnu o 3,1 %, což bylo o </w:t>
      </w:r>
      <w:proofErr w:type="gramStart"/>
      <w:r>
        <w:rPr>
          <w:rFonts w:ascii="Times New Roman" w:hAnsi="Times New Roman" w:cs="Times New Roman"/>
          <w:sz w:val="28"/>
          <w:szCs w:val="28"/>
        </w:rPr>
        <w:t>0,8 procentního</w:t>
      </w:r>
      <w:proofErr w:type="gramEnd"/>
      <w:r>
        <w:rPr>
          <w:rFonts w:ascii="Times New Roman" w:hAnsi="Times New Roman" w:cs="Times New Roman"/>
          <w:sz w:val="28"/>
          <w:szCs w:val="28"/>
        </w:rPr>
        <w:t xml:space="preserve"> bodu více než v březnu. Toto zrychlení meziročního cenového růstu bylo ovlivněno především cenami v oddíle doprava, kde ceny pohonných hmot a olejů v dubnu vzrostly o 16,3 % (v březnu o 1,1 %), zejména v důsledku jejich meziměsíčního poklesu v dubnu 2020 (o 10,5 %). V oddíle alkoholické nápoje, tabák zrychlil růst cen lihovin na 5,1 % (v březnu 1,3 %), piva na 8,5 % (v březnu </w:t>
      </w:r>
      <w:proofErr w:type="gramStart"/>
      <w:r>
        <w:rPr>
          <w:rFonts w:ascii="Times New Roman" w:hAnsi="Times New Roman" w:cs="Times New Roman"/>
          <w:sz w:val="28"/>
          <w:szCs w:val="28"/>
        </w:rPr>
        <w:t>4,4%</w:t>
      </w:r>
      <w:proofErr w:type="gramEnd"/>
      <w:r>
        <w:rPr>
          <w:rFonts w:ascii="Times New Roman" w:hAnsi="Times New Roman" w:cs="Times New Roman"/>
          <w:sz w:val="28"/>
          <w:szCs w:val="28"/>
        </w:rPr>
        <w:t>) a tabákových výrobků na 19,5 % (v březnu 17,5 %). Ceny vína přešly z březnového poklesu o 3,1 % v růst o 1,0 % v dubnu.</w:t>
      </w:r>
    </w:p>
    <w:p w14:paraId="6F0BFB0E" w14:textId="77777777" w:rsidR="00120A13" w:rsidRDefault="00120A13" w:rsidP="00120A13">
      <w:pPr>
        <w:spacing w:after="0" w:line="240" w:lineRule="auto"/>
        <w:jc w:val="both"/>
        <w:rPr>
          <w:rFonts w:ascii="Times New Roman" w:hAnsi="Times New Roman"/>
          <w:sz w:val="28"/>
          <w:szCs w:val="28"/>
        </w:rPr>
      </w:pPr>
    </w:p>
    <w:p w14:paraId="39AB43DE"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meziroční zvyšování cenové hladiny měly v dubnu nadále největší vliv ceny v oddíle alkoholické nápoje, tabák (nárůst o 13,0 %). Další v pořadí vlivu byly ceny v oddíle doprava s meziročním nárůstem o 9,1 %, kde se zvýšily ceny automobilů o 8,4 %. V oddíle bydlení vzrostly ceny nájemného z bytu o 1,5 %, vodného o 1,9 %, stočného o 2,3 %. Ceny elektřiny klesly o 3,4 % a zemního plynu o 4,7 %. V oddíle ostatní zboží a služby byly vyšší ceny finančních služeb o 8,8 %. Na meziroční </w:t>
      </w:r>
      <w:r>
        <w:rPr>
          <w:rFonts w:ascii="Times New Roman" w:hAnsi="Times New Roman" w:cs="Times New Roman"/>
          <w:sz w:val="28"/>
          <w:szCs w:val="28"/>
        </w:rPr>
        <w:lastRenderedPageBreak/>
        <w:t>snižování cenové hladiny působily v dubnu ceny v oddíle potraviny a nealkoholické nápoje, kde byly meziročně nižší ceny vepřového masa o 7,7 % a zeleniny o 3,4 %, z čehož ceny brambor klesly o 26,6 %.</w:t>
      </w:r>
    </w:p>
    <w:p w14:paraId="7A57782F" w14:textId="77777777" w:rsidR="00120A13" w:rsidRDefault="00120A13" w:rsidP="00120A13">
      <w:pPr>
        <w:spacing w:after="0" w:line="240" w:lineRule="auto"/>
        <w:jc w:val="both"/>
        <w:rPr>
          <w:rFonts w:ascii="Times New Roman" w:hAnsi="Times New Roman"/>
          <w:sz w:val="28"/>
          <w:szCs w:val="28"/>
        </w:rPr>
      </w:pPr>
    </w:p>
    <w:p w14:paraId="08AA896E"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vzrostly o 3,3 % a ceny služeb o 2,8 %. Úhrnný index spotřebitelských cen bez započtení imputovaného nájemného (nákladů vlastnického bydlení) byl 103,1 %.</w:t>
      </w:r>
    </w:p>
    <w:p w14:paraId="1166F93C" w14:textId="77777777" w:rsidR="00120A13" w:rsidRDefault="00120A13" w:rsidP="00120A13">
      <w:pPr>
        <w:spacing w:after="0" w:line="240" w:lineRule="auto"/>
        <w:jc w:val="both"/>
        <w:rPr>
          <w:rFonts w:ascii="Times New Roman" w:hAnsi="Times New Roman"/>
          <w:sz w:val="28"/>
          <w:szCs w:val="28"/>
        </w:rPr>
      </w:pPr>
    </w:p>
    <w:p w14:paraId="36743615" w14:textId="77777777" w:rsidR="00120A13" w:rsidRDefault="00120A13" w:rsidP="00120A13">
      <w:pPr>
        <w:spacing w:after="0" w:line="240" w:lineRule="auto"/>
        <w:jc w:val="both"/>
        <w:rPr>
          <w:rFonts w:ascii="Times New Roman" w:hAnsi="Times New Roman"/>
          <w:sz w:val="28"/>
          <w:szCs w:val="28"/>
        </w:rPr>
      </w:pPr>
    </w:p>
    <w:p w14:paraId="234BA1D1" w14:textId="77777777" w:rsidR="00120A13" w:rsidRDefault="00120A13" w:rsidP="00120A13">
      <w:pPr>
        <w:spacing w:after="0" w:line="240" w:lineRule="auto"/>
        <w:jc w:val="both"/>
        <w:rPr>
          <w:rFonts w:ascii="Times New Roman" w:hAnsi="Times New Roman"/>
          <w:b/>
          <w:bCs/>
          <w:sz w:val="28"/>
          <w:szCs w:val="28"/>
        </w:rPr>
      </w:pPr>
      <w:r>
        <w:rPr>
          <w:rFonts w:ascii="Times New Roman" w:hAnsi="Times New Roman" w:cs="Times New Roman"/>
          <w:b/>
          <w:bCs/>
          <w:sz w:val="28"/>
          <w:szCs w:val="28"/>
        </w:rPr>
        <w:t>Harmonizovaný index spotřebitelských cen (HICP)</w:t>
      </w:r>
    </w:p>
    <w:p w14:paraId="278B8EC4" w14:textId="77777777" w:rsidR="00120A13" w:rsidRDefault="00120A13" w:rsidP="00120A13">
      <w:pPr>
        <w:spacing w:after="0" w:line="240" w:lineRule="auto"/>
        <w:jc w:val="both"/>
        <w:rPr>
          <w:rFonts w:ascii="Times New Roman" w:hAnsi="Times New Roman"/>
          <w:b/>
          <w:bCs/>
          <w:sz w:val="28"/>
          <w:szCs w:val="28"/>
        </w:rPr>
      </w:pPr>
    </w:p>
    <w:p w14:paraId="2FF0C5C1" w14:textId="77777777" w:rsidR="00120A13" w:rsidRDefault="00120A13" w:rsidP="00120A13">
      <w:pPr>
        <w:spacing w:after="0" w:line="240" w:lineRule="auto"/>
        <w:jc w:val="both"/>
      </w:pPr>
      <w:r>
        <w:rPr>
          <w:rFonts w:ascii="Times New Roman" w:hAnsi="Times New Roman" w:cs="Times New Roman"/>
          <w:sz w:val="28"/>
          <w:szCs w:val="28"/>
        </w:rPr>
        <w:t xml:space="preserve">     Podle předběžných výpočtů vzrostly </w:t>
      </w:r>
      <w:r>
        <w:rPr>
          <w:rFonts w:ascii="Times New Roman" w:hAnsi="Times New Roman" w:cs="Times New Roman"/>
          <w:b/>
          <w:bCs/>
          <w:sz w:val="28"/>
          <w:szCs w:val="28"/>
        </w:rPr>
        <w:t xml:space="preserve">v dubnu HICP v Česku meziměsíčně o 0,6 % a meziročně o 3,1 %. </w:t>
      </w:r>
      <w:r>
        <w:rPr>
          <w:rFonts w:ascii="Times New Roman" w:hAnsi="Times New Roman" w:cs="Times New Roman"/>
          <w:sz w:val="28"/>
          <w:szCs w:val="28"/>
        </w:rPr>
        <w:t xml:space="preserve">Podle bleskových odhadů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w:t>
      </w:r>
      <w:r>
        <w:rPr>
          <w:rFonts w:ascii="Times New Roman" w:hAnsi="Times New Roman" w:cs="Times New Roman"/>
          <w:b/>
          <w:bCs/>
          <w:sz w:val="28"/>
          <w:szCs w:val="28"/>
        </w:rPr>
        <w:t xml:space="preserve">meziroční změna HICP za Eurozónu v dubnu 2021 1,6 %. </w:t>
      </w:r>
      <w:r>
        <w:rPr>
          <w:rFonts w:ascii="Times New Roman" w:hAnsi="Times New Roman" w:cs="Times New Roman"/>
          <w:sz w:val="28"/>
          <w:szCs w:val="28"/>
        </w:rPr>
        <w:t xml:space="preserve">Na Slovensku byly ceny v dubnu meziročně vyšší o 1,7 % a v Německu o 2,1 %. Podle předběžných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w:t>
      </w:r>
      <w:r>
        <w:rPr>
          <w:rFonts w:ascii="Times New Roman" w:hAnsi="Times New Roman" w:cs="Times New Roman"/>
          <w:b/>
          <w:bCs/>
          <w:sz w:val="28"/>
          <w:szCs w:val="28"/>
        </w:rPr>
        <w:t>meziroční změna HICP 27 členských zemí EU v březnu 1,7 %,</w:t>
      </w:r>
      <w:r>
        <w:rPr>
          <w:rFonts w:ascii="Times New Roman" w:hAnsi="Times New Roman" w:cs="Times New Roman"/>
          <w:sz w:val="28"/>
          <w:szCs w:val="28"/>
        </w:rPr>
        <w:t xml:space="preserve"> což bylo o </w:t>
      </w:r>
      <w:proofErr w:type="gramStart"/>
      <w:r>
        <w:rPr>
          <w:rFonts w:ascii="Times New Roman" w:hAnsi="Times New Roman" w:cs="Times New Roman"/>
          <w:sz w:val="28"/>
          <w:szCs w:val="28"/>
        </w:rPr>
        <w:t>0,4 procentního</w:t>
      </w:r>
      <w:proofErr w:type="gramEnd"/>
      <w:r>
        <w:rPr>
          <w:rFonts w:ascii="Times New Roman" w:hAnsi="Times New Roman" w:cs="Times New Roman"/>
          <w:sz w:val="28"/>
          <w:szCs w:val="28"/>
        </w:rPr>
        <w:t xml:space="preserve"> bodu více než v únoru. Nejvíce ceny v březnu meziročně vzrostly v Polsku (o 4,4 %). Naopak pokles cen nastal pouze v Řecku (o 2,0 %).</w:t>
      </w:r>
    </w:p>
    <w:p w14:paraId="42DF3AB4" w14:textId="77777777" w:rsidR="00120A13" w:rsidRDefault="00120A13" w:rsidP="00120A13">
      <w:pPr>
        <w:spacing w:after="0" w:line="240" w:lineRule="auto"/>
        <w:jc w:val="both"/>
        <w:rPr>
          <w:rFonts w:ascii="Times New Roman" w:hAnsi="Times New Roman"/>
          <w:sz w:val="28"/>
          <w:szCs w:val="28"/>
        </w:rPr>
      </w:pPr>
    </w:p>
    <w:p w14:paraId="08DBF112"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Zdroj: Český statistický úřad</w:t>
      </w:r>
    </w:p>
    <w:p w14:paraId="78BC05AB" w14:textId="77777777" w:rsidR="00120A13" w:rsidRDefault="00120A13" w:rsidP="00120A13">
      <w:pPr>
        <w:spacing w:after="0" w:line="240" w:lineRule="auto"/>
        <w:jc w:val="both"/>
        <w:rPr>
          <w:rFonts w:ascii="Times New Roman" w:hAnsi="Times New Roman"/>
          <w:sz w:val="28"/>
          <w:szCs w:val="28"/>
        </w:rPr>
      </w:pPr>
    </w:p>
    <w:p w14:paraId="603271EC" w14:textId="77777777" w:rsidR="00120A13" w:rsidRDefault="00120A13" w:rsidP="00120A13">
      <w:pPr>
        <w:spacing w:after="0" w:line="240" w:lineRule="auto"/>
        <w:jc w:val="both"/>
        <w:rPr>
          <w:rFonts w:ascii="Times New Roman" w:hAnsi="Times New Roman"/>
          <w:sz w:val="28"/>
          <w:szCs w:val="28"/>
        </w:rPr>
      </w:pPr>
    </w:p>
    <w:p w14:paraId="0A494DDE" w14:textId="77777777" w:rsidR="00120A13" w:rsidRDefault="00120A13" w:rsidP="00120A13">
      <w:pPr>
        <w:spacing w:after="0" w:line="240" w:lineRule="auto"/>
        <w:jc w:val="both"/>
        <w:rPr>
          <w:rFonts w:ascii="Times New Roman" w:hAnsi="Times New Roman"/>
          <w:sz w:val="28"/>
          <w:szCs w:val="28"/>
        </w:rPr>
      </w:pPr>
    </w:p>
    <w:p w14:paraId="393CFD0A" w14:textId="77777777" w:rsidR="00120A13" w:rsidRDefault="00120A13" w:rsidP="00120A13">
      <w:pPr>
        <w:spacing w:after="0" w:line="240" w:lineRule="auto"/>
        <w:jc w:val="both"/>
        <w:rPr>
          <w:rFonts w:ascii="Times New Roman" w:hAnsi="Times New Roman"/>
          <w:sz w:val="28"/>
          <w:szCs w:val="28"/>
        </w:rPr>
      </w:pPr>
    </w:p>
    <w:p w14:paraId="73C435BB" w14:textId="77777777" w:rsidR="00120A13" w:rsidRDefault="00120A13" w:rsidP="00120A13">
      <w:pPr>
        <w:spacing w:after="0" w:line="240" w:lineRule="auto"/>
        <w:jc w:val="both"/>
        <w:rPr>
          <w:rFonts w:ascii="Times New Roman" w:hAnsi="Times New Roman"/>
          <w:sz w:val="28"/>
          <w:szCs w:val="28"/>
        </w:rPr>
      </w:pPr>
    </w:p>
    <w:p w14:paraId="494E439D" w14:textId="77777777" w:rsidR="00120A13" w:rsidRDefault="00120A13" w:rsidP="00120A13">
      <w:pPr>
        <w:spacing w:after="0" w:line="240" w:lineRule="auto"/>
        <w:jc w:val="both"/>
        <w:rPr>
          <w:rFonts w:ascii="Times New Roman" w:hAnsi="Times New Roman"/>
          <w:sz w:val="28"/>
          <w:szCs w:val="28"/>
        </w:rPr>
      </w:pPr>
    </w:p>
    <w:p w14:paraId="5A84C177" w14:textId="77777777" w:rsidR="00120A13" w:rsidRDefault="00120A13" w:rsidP="00120A13">
      <w:pPr>
        <w:spacing w:after="0" w:line="240" w:lineRule="auto"/>
        <w:jc w:val="both"/>
        <w:rPr>
          <w:rFonts w:ascii="Times New Roman" w:hAnsi="Times New Roman"/>
          <w:sz w:val="28"/>
          <w:szCs w:val="28"/>
        </w:rPr>
      </w:pPr>
    </w:p>
    <w:p w14:paraId="31FECD7F" w14:textId="77777777" w:rsidR="00120A13" w:rsidRDefault="00120A13" w:rsidP="00120A13">
      <w:pPr>
        <w:spacing w:after="0" w:line="240" w:lineRule="auto"/>
        <w:jc w:val="both"/>
        <w:rPr>
          <w:rFonts w:ascii="Times New Roman" w:hAnsi="Times New Roman"/>
          <w:sz w:val="28"/>
          <w:szCs w:val="28"/>
        </w:rPr>
      </w:pPr>
    </w:p>
    <w:p w14:paraId="171E3DC2" w14:textId="77777777" w:rsidR="00120A13" w:rsidRDefault="00120A13" w:rsidP="00120A13">
      <w:pPr>
        <w:spacing w:after="0" w:line="240" w:lineRule="auto"/>
        <w:jc w:val="both"/>
        <w:rPr>
          <w:rFonts w:ascii="Times New Roman" w:hAnsi="Times New Roman"/>
          <w:sz w:val="28"/>
          <w:szCs w:val="28"/>
        </w:rPr>
      </w:pPr>
    </w:p>
    <w:p w14:paraId="7E33ECED" w14:textId="77777777" w:rsidR="00120A13" w:rsidRDefault="00120A13" w:rsidP="00120A13">
      <w:pPr>
        <w:spacing w:after="0" w:line="240" w:lineRule="auto"/>
        <w:jc w:val="both"/>
        <w:rPr>
          <w:rFonts w:ascii="Times New Roman" w:hAnsi="Times New Roman"/>
          <w:sz w:val="28"/>
          <w:szCs w:val="28"/>
        </w:rPr>
      </w:pPr>
    </w:p>
    <w:p w14:paraId="29153BCE" w14:textId="77777777" w:rsidR="00120A13" w:rsidRDefault="00120A13" w:rsidP="00120A13">
      <w:pPr>
        <w:spacing w:after="0" w:line="240" w:lineRule="auto"/>
        <w:jc w:val="both"/>
        <w:rPr>
          <w:rFonts w:ascii="Times New Roman" w:hAnsi="Times New Roman"/>
          <w:sz w:val="28"/>
          <w:szCs w:val="28"/>
        </w:rPr>
      </w:pPr>
    </w:p>
    <w:p w14:paraId="2EA4237B" w14:textId="77777777" w:rsidR="00120A13" w:rsidRDefault="00120A13" w:rsidP="00120A13">
      <w:pPr>
        <w:spacing w:after="0" w:line="240" w:lineRule="auto"/>
        <w:jc w:val="both"/>
        <w:rPr>
          <w:rFonts w:ascii="Times New Roman" w:hAnsi="Times New Roman"/>
          <w:sz w:val="28"/>
          <w:szCs w:val="28"/>
        </w:rPr>
      </w:pPr>
    </w:p>
    <w:p w14:paraId="69F1F0C2" w14:textId="77777777" w:rsidR="00120A13" w:rsidRDefault="00120A13" w:rsidP="00120A13">
      <w:pPr>
        <w:spacing w:after="0" w:line="240" w:lineRule="auto"/>
        <w:jc w:val="both"/>
        <w:rPr>
          <w:rFonts w:ascii="Times New Roman" w:hAnsi="Times New Roman"/>
          <w:sz w:val="28"/>
          <w:szCs w:val="28"/>
        </w:rPr>
      </w:pPr>
    </w:p>
    <w:p w14:paraId="01AE42D5" w14:textId="77777777" w:rsidR="00120A13" w:rsidRDefault="00120A13" w:rsidP="00120A13">
      <w:pPr>
        <w:spacing w:after="0" w:line="240" w:lineRule="auto"/>
        <w:jc w:val="both"/>
        <w:rPr>
          <w:rFonts w:ascii="Times New Roman" w:hAnsi="Times New Roman"/>
          <w:sz w:val="28"/>
          <w:szCs w:val="28"/>
        </w:rPr>
      </w:pPr>
    </w:p>
    <w:p w14:paraId="15469EA1" w14:textId="77777777" w:rsidR="00120A13" w:rsidRDefault="00120A13" w:rsidP="00120A13">
      <w:pPr>
        <w:spacing w:after="0" w:line="240" w:lineRule="auto"/>
        <w:jc w:val="both"/>
        <w:rPr>
          <w:rFonts w:ascii="Times New Roman" w:hAnsi="Times New Roman"/>
          <w:sz w:val="28"/>
          <w:szCs w:val="28"/>
        </w:rPr>
      </w:pPr>
    </w:p>
    <w:p w14:paraId="51403146" w14:textId="77777777" w:rsidR="00120A13" w:rsidRDefault="00120A13" w:rsidP="00120A13">
      <w:pPr>
        <w:spacing w:after="0" w:line="240" w:lineRule="auto"/>
        <w:jc w:val="both"/>
        <w:rPr>
          <w:rFonts w:ascii="Times New Roman" w:hAnsi="Times New Roman"/>
          <w:sz w:val="28"/>
          <w:szCs w:val="28"/>
        </w:rPr>
      </w:pPr>
    </w:p>
    <w:p w14:paraId="26AF3069" w14:textId="77777777" w:rsidR="00120A13" w:rsidRDefault="00120A13" w:rsidP="00120A13">
      <w:pPr>
        <w:spacing w:after="0" w:line="240" w:lineRule="auto"/>
        <w:jc w:val="both"/>
        <w:rPr>
          <w:rFonts w:ascii="Times New Roman" w:hAnsi="Times New Roman"/>
          <w:sz w:val="28"/>
          <w:szCs w:val="28"/>
        </w:rPr>
      </w:pPr>
    </w:p>
    <w:p w14:paraId="29E0E7CA" w14:textId="77777777" w:rsidR="00120A13" w:rsidRDefault="00120A13" w:rsidP="00120A13">
      <w:pPr>
        <w:spacing w:after="0" w:line="240" w:lineRule="auto"/>
        <w:jc w:val="both"/>
        <w:rPr>
          <w:rFonts w:ascii="Times New Roman" w:hAnsi="Times New Roman"/>
          <w:sz w:val="28"/>
          <w:szCs w:val="28"/>
        </w:rPr>
      </w:pPr>
    </w:p>
    <w:p w14:paraId="3428FA57" w14:textId="77777777" w:rsidR="00120A13" w:rsidRDefault="00120A13" w:rsidP="00120A13">
      <w:pPr>
        <w:spacing w:after="0" w:line="240" w:lineRule="auto"/>
        <w:jc w:val="both"/>
        <w:rPr>
          <w:rFonts w:ascii="Times New Roman" w:hAnsi="Times New Roman"/>
          <w:sz w:val="28"/>
          <w:szCs w:val="28"/>
        </w:rPr>
      </w:pPr>
    </w:p>
    <w:p w14:paraId="231899CC" w14:textId="4A89FD6F" w:rsidR="00120A13" w:rsidRDefault="00120A13" w:rsidP="00120A13">
      <w:pPr>
        <w:spacing w:after="0" w:line="240" w:lineRule="auto"/>
        <w:jc w:val="both"/>
        <w:rPr>
          <w:rFonts w:ascii="Times New Roman" w:hAnsi="Times New Roman"/>
          <w:sz w:val="28"/>
          <w:szCs w:val="28"/>
        </w:rPr>
      </w:pPr>
    </w:p>
    <w:p w14:paraId="2ACC5EDF" w14:textId="7D6058CA" w:rsidR="00B37577" w:rsidRDefault="00B37577" w:rsidP="00120A13">
      <w:pPr>
        <w:spacing w:after="0" w:line="240" w:lineRule="auto"/>
        <w:jc w:val="both"/>
        <w:rPr>
          <w:rFonts w:ascii="Times New Roman" w:hAnsi="Times New Roman"/>
          <w:sz w:val="28"/>
          <w:szCs w:val="28"/>
        </w:rPr>
      </w:pPr>
    </w:p>
    <w:p w14:paraId="743B3E08" w14:textId="77777777" w:rsidR="00B37577" w:rsidRDefault="00B37577" w:rsidP="00120A13">
      <w:pPr>
        <w:spacing w:after="0" w:line="240" w:lineRule="auto"/>
        <w:jc w:val="both"/>
        <w:rPr>
          <w:rFonts w:ascii="Times New Roman" w:hAnsi="Times New Roman"/>
          <w:sz w:val="28"/>
          <w:szCs w:val="28"/>
        </w:rPr>
      </w:pPr>
    </w:p>
    <w:p w14:paraId="01D0F7D0" w14:textId="77777777" w:rsidR="00120A13" w:rsidRDefault="00120A13" w:rsidP="00120A13">
      <w:pPr>
        <w:spacing w:after="0" w:line="240" w:lineRule="auto"/>
        <w:jc w:val="both"/>
        <w:rPr>
          <w:rFonts w:ascii="Times New Roman" w:hAnsi="Times New Roman"/>
          <w:sz w:val="28"/>
          <w:szCs w:val="28"/>
        </w:rPr>
      </w:pPr>
    </w:p>
    <w:p w14:paraId="48BF8BBA" w14:textId="77777777" w:rsidR="00120A13" w:rsidRDefault="00120A13" w:rsidP="00120A13">
      <w:pPr>
        <w:spacing w:after="0" w:line="240" w:lineRule="auto"/>
        <w:jc w:val="both"/>
        <w:rPr>
          <w:rFonts w:ascii="Times New Roman" w:hAnsi="Times New Roman"/>
          <w:sz w:val="28"/>
          <w:szCs w:val="28"/>
        </w:rPr>
      </w:pPr>
    </w:p>
    <w:p w14:paraId="77603C01" w14:textId="77777777" w:rsidR="00120A13" w:rsidRDefault="00120A13" w:rsidP="00120A13">
      <w:pPr>
        <w:spacing w:after="0" w:line="240" w:lineRule="auto"/>
        <w:jc w:val="both"/>
        <w:rPr>
          <w:rFonts w:ascii="Times New Roman" w:hAnsi="Times New Roman"/>
          <w:b/>
          <w:bCs/>
          <w:sz w:val="24"/>
          <w:szCs w:val="24"/>
        </w:rPr>
      </w:pPr>
      <w:r>
        <w:rPr>
          <w:rFonts w:ascii="Times New Roman" w:hAnsi="Times New Roman" w:cs="Times New Roman"/>
          <w:b/>
          <w:bCs/>
          <w:sz w:val="24"/>
          <w:szCs w:val="24"/>
        </w:rPr>
        <w:t>Vývoj spotřebitelských cen</w:t>
      </w:r>
    </w:p>
    <w:p w14:paraId="41EAF69D" w14:textId="77777777" w:rsidR="00120A13" w:rsidRDefault="00120A13" w:rsidP="00120A13">
      <w:pPr>
        <w:spacing w:after="0" w:line="240" w:lineRule="auto"/>
        <w:jc w:val="both"/>
        <w:rPr>
          <w:rFonts w:ascii="Times New Roman" w:hAnsi="Times New Roman"/>
          <w:b/>
          <w:bCs/>
          <w:sz w:val="24"/>
          <w:szCs w:val="24"/>
        </w:rPr>
      </w:pPr>
    </w:p>
    <w:p w14:paraId="6E03AF70" w14:textId="77777777" w:rsidR="00120A13" w:rsidRDefault="00120A13" w:rsidP="00120A13">
      <w:pPr>
        <w:spacing w:after="0" w:line="240" w:lineRule="auto"/>
        <w:jc w:val="both"/>
        <w:rPr>
          <w:rFonts w:ascii="Times New Roman" w:hAnsi="Times New Roman"/>
          <w:b/>
          <w:bCs/>
          <w:sz w:val="24"/>
          <w:szCs w:val="24"/>
        </w:rPr>
      </w:pPr>
    </w:p>
    <w:p w14:paraId="1E6E43B1" w14:textId="77777777" w:rsidR="00120A13" w:rsidRDefault="00120A13" w:rsidP="00120A13">
      <w:pPr>
        <w:pBdr>
          <w:top w:val="single" w:sz="4" w:space="1" w:color="000000"/>
          <w:left w:val="single" w:sz="4" w:space="4" w:color="000000"/>
          <w:right w:val="single" w:sz="4" w:space="4" w:color="000000"/>
        </w:pBdr>
        <w:tabs>
          <w:tab w:val="left" w:pos="3119"/>
          <w:tab w:val="left" w:pos="4536"/>
          <w:tab w:val="left" w:pos="7825"/>
        </w:tabs>
        <w:spacing w:after="0" w:line="240" w:lineRule="auto"/>
        <w:jc w:val="both"/>
        <w:rPr>
          <w:rFonts w:ascii="Times New Roman" w:hAnsi="Times New Roman"/>
          <w:b/>
          <w:bCs/>
          <w:sz w:val="24"/>
          <w:szCs w:val="24"/>
        </w:rPr>
      </w:pPr>
      <w:r>
        <w:rPr>
          <w:rFonts w:ascii="Times New Roman" w:hAnsi="Times New Roman" w:cs="Times New Roman"/>
          <w:b/>
          <w:bCs/>
          <w:sz w:val="24"/>
          <w:szCs w:val="24"/>
        </w:rPr>
        <w:t>Oddíl</w:t>
      </w:r>
      <w:r>
        <w:rPr>
          <w:rFonts w:ascii="Times New Roman" w:hAnsi="Times New Roman" w:cs="Times New Roman"/>
          <w:b/>
          <w:bCs/>
          <w:sz w:val="24"/>
          <w:szCs w:val="24"/>
        </w:rPr>
        <w:tab/>
        <w:t>Předchozí</w:t>
      </w:r>
      <w:r>
        <w:rPr>
          <w:rFonts w:ascii="Times New Roman" w:hAnsi="Times New Roman" w:cs="Times New Roman"/>
          <w:b/>
          <w:bCs/>
          <w:sz w:val="24"/>
          <w:szCs w:val="24"/>
        </w:rPr>
        <w:tab/>
        <w:t>Stejné období předchozího</w:t>
      </w:r>
      <w:r>
        <w:rPr>
          <w:rFonts w:ascii="Times New Roman" w:hAnsi="Times New Roman" w:cs="Times New Roman"/>
          <w:b/>
          <w:bCs/>
          <w:sz w:val="24"/>
          <w:szCs w:val="24"/>
        </w:rPr>
        <w:tab/>
        <w:t>Míra</w:t>
      </w:r>
    </w:p>
    <w:p w14:paraId="07279547"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7825"/>
        </w:tabs>
        <w:spacing w:after="0" w:line="240" w:lineRule="auto"/>
        <w:jc w:val="both"/>
        <w:rPr>
          <w:rFonts w:ascii="Times New Roman" w:hAnsi="Times New Roman"/>
          <w:b/>
          <w:bCs/>
          <w:sz w:val="24"/>
          <w:szCs w:val="24"/>
        </w:rPr>
      </w:pPr>
      <w:r>
        <w:rPr>
          <w:rFonts w:ascii="Times New Roman" w:hAnsi="Times New Roman" w:cs="Times New Roman"/>
          <w:b/>
          <w:bCs/>
          <w:sz w:val="24"/>
          <w:szCs w:val="24"/>
        </w:rPr>
        <w:tab/>
        <w:t>měsíc=100</w:t>
      </w:r>
      <w:r>
        <w:rPr>
          <w:rFonts w:ascii="Times New Roman" w:hAnsi="Times New Roman" w:cs="Times New Roman"/>
          <w:b/>
          <w:bCs/>
          <w:sz w:val="24"/>
          <w:szCs w:val="24"/>
        </w:rPr>
        <w:tab/>
        <w:t xml:space="preserve">                 roku=100</w:t>
      </w:r>
      <w:r>
        <w:rPr>
          <w:rFonts w:ascii="Times New Roman" w:hAnsi="Times New Roman" w:cs="Times New Roman"/>
          <w:b/>
          <w:bCs/>
          <w:sz w:val="24"/>
          <w:szCs w:val="24"/>
        </w:rPr>
        <w:tab/>
        <w:t>inflace</w:t>
      </w:r>
    </w:p>
    <w:p w14:paraId="14966C35"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240" w:lineRule="auto"/>
        <w:jc w:val="both"/>
        <w:rPr>
          <w:rFonts w:ascii="Times New Roman" w:hAnsi="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02/21</w:t>
      </w:r>
      <w:r>
        <w:rPr>
          <w:rFonts w:ascii="Times New Roman" w:hAnsi="Times New Roman" w:cs="Times New Roman"/>
          <w:b/>
          <w:bCs/>
          <w:sz w:val="24"/>
          <w:szCs w:val="24"/>
        </w:rPr>
        <w:tab/>
        <w:t>03/2021</w:t>
      </w:r>
      <w:r>
        <w:rPr>
          <w:rFonts w:ascii="Times New Roman" w:hAnsi="Times New Roman" w:cs="Times New Roman"/>
          <w:b/>
          <w:bCs/>
          <w:sz w:val="24"/>
          <w:szCs w:val="24"/>
        </w:rPr>
        <w:tab/>
        <w:t>04/21</w:t>
      </w:r>
      <w:r>
        <w:rPr>
          <w:rFonts w:ascii="Times New Roman" w:hAnsi="Times New Roman" w:cs="Times New Roman"/>
          <w:b/>
          <w:bCs/>
          <w:sz w:val="24"/>
          <w:szCs w:val="24"/>
        </w:rPr>
        <w:tab/>
      </w:r>
    </w:p>
    <w:p w14:paraId="69C1F58F"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24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50F653A7"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240" w:lineRule="auto"/>
        <w:jc w:val="both"/>
        <w:rPr>
          <w:rFonts w:ascii="Times New Roman" w:hAnsi="Times New Roman"/>
          <w:b/>
          <w:bCs/>
          <w:sz w:val="24"/>
          <w:szCs w:val="24"/>
        </w:rPr>
      </w:pPr>
    </w:p>
    <w:p w14:paraId="14F40C4E"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rPr>
          <w:rFonts w:ascii="Times New Roman" w:hAnsi="Times New Roman"/>
          <w:b/>
          <w:bCs/>
          <w:sz w:val="24"/>
          <w:szCs w:val="24"/>
        </w:rPr>
      </w:pPr>
      <w:r>
        <w:rPr>
          <w:rFonts w:ascii="Times New Roman" w:hAnsi="Times New Roman" w:cs="Times New Roman"/>
          <w:b/>
          <w:bCs/>
          <w:sz w:val="24"/>
          <w:szCs w:val="24"/>
        </w:rPr>
        <w:t>Úhrn</w:t>
      </w:r>
      <w:r>
        <w:rPr>
          <w:rFonts w:ascii="Times New Roman" w:hAnsi="Times New Roman" w:cs="Times New Roman"/>
          <w:b/>
          <w:bCs/>
          <w:sz w:val="24"/>
          <w:szCs w:val="24"/>
        </w:rPr>
        <w:tab/>
        <w:t>100,5</w:t>
      </w:r>
      <w:r>
        <w:rPr>
          <w:rFonts w:ascii="Times New Roman" w:hAnsi="Times New Roman" w:cs="Times New Roman"/>
          <w:b/>
          <w:bCs/>
          <w:sz w:val="24"/>
          <w:szCs w:val="24"/>
        </w:rPr>
        <w:tab/>
        <w:t>102,1</w:t>
      </w:r>
      <w:r>
        <w:rPr>
          <w:rFonts w:ascii="Times New Roman" w:hAnsi="Times New Roman" w:cs="Times New Roman"/>
          <w:b/>
          <w:bCs/>
          <w:sz w:val="24"/>
          <w:szCs w:val="24"/>
        </w:rPr>
        <w:tab/>
        <w:t>102,3</w:t>
      </w:r>
      <w:r>
        <w:rPr>
          <w:rFonts w:ascii="Times New Roman" w:hAnsi="Times New Roman" w:cs="Times New Roman"/>
          <w:b/>
          <w:bCs/>
          <w:sz w:val="24"/>
          <w:szCs w:val="24"/>
        </w:rPr>
        <w:tab/>
        <w:t>103,1</w:t>
      </w:r>
      <w:r>
        <w:rPr>
          <w:rFonts w:ascii="Times New Roman" w:hAnsi="Times New Roman" w:cs="Times New Roman"/>
          <w:b/>
          <w:bCs/>
          <w:sz w:val="24"/>
          <w:szCs w:val="24"/>
        </w:rPr>
        <w:tab/>
        <w:t>102,8</w:t>
      </w:r>
    </w:p>
    <w:p w14:paraId="7188CF9E"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rPr>
          <w:rFonts w:ascii="Times New Roman" w:hAnsi="Times New Roman"/>
          <w:sz w:val="24"/>
          <w:szCs w:val="24"/>
        </w:rPr>
      </w:pPr>
      <w:r>
        <w:rPr>
          <w:rFonts w:ascii="Times New Roman" w:hAnsi="Times New Roman" w:cs="Times New Roman"/>
          <w:sz w:val="24"/>
          <w:szCs w:val="24"/>
        </w:rPr>
        <w:t>v tom:</w:t>
      </w:r>
      <w:r>
        <w:rPr>
          <w:rFonts w:ascii="Times New Roman" w:hAnsi="Times New Roman" w:cs="Times New Roman"/>
          <w:sz w:val="24"/>
          <w:szCs w:val="24"/>
        </w:rPr>
        <w:tab/>
      </w:r>
    </w:p>
    <w:p w14:paraId="2891E4F3"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Potraviny a nealko</w:t>
      </w:r>
      <w:r>
        <w:rPr>
          <w:rFonts w:ascii="Times New Roman" w:hAnsi="Times New Roman" w:cs="Times New Roman"/>
          <w:b/>
          <w:bCs/>
          <w:sz w:val="24"/>
          <w:szCs w:val="24"/>
        </w:rPr>
        <w:tab/>
      </w:r>
      <w:r>
        <w:rPr>
          <w:rFonts w:ascii="Times New Roman" w:hAnsi="Times New Roman" w:cs="Times New Roman"/>
          <w:sz w:val="24"/>
          <w:szCs w:val="24"/>
        </w:rPr>
        <w:t>100,8</w:t>
      </w:r>
      <w:r>
        <w:rPr>
          <w:rFonts w:ascii="Times New Roman" w:hAnsi="Times New Roman" w:cs="Times New Roman"/>
          <w:sz w:val="24"/>
          <w:szCs w:val="24"/>
        </w:rPr>
        <w:tab/>
        <w:t>100,6</w:t>
      </w:r>
      <w:proofErr w:type="gramStart"/>
      <w:r>
        <w:rPr>
          <w:rFonts w:ascii="Times New Roman" w:hAnsi="Times New Roman" w:cs="Times New Roman"/>
          <w:sz w:val="24"/>
          <w:szCs w:val="24"/>
        </w:rPr>
        <w:tab/>
        <w:t xml:space="preserve">  99</w:t>
      </w:r>
      <w:proofErr w:type="gramEnd"/>
      <w:r>
        <w:rPr>
          <w:rFonts w:ascii="Times New Roman" w:hAnsi="Times New Roman" w:cs="Times New Roman"/>
          <w:sz w:val="24"/>
          <w:szCs w:val="24"/>
        </w:rPr>
        <w:t>,7</w:t>
      </w:r>
      <w:r>
        <w:rPr>
          <w:rFonts w:ascii="Times New Roman" w:hAnsi="Times New Roman" w:cs="Times New Roman"/>
          <w:sz w:val="24"/>
          <w:szCs w:val="24"/>
        </w:rPr>
        <w:tab/>
        <w:t xml:space="preserve">  99.9</w:t>
      </w:r>
      <w:r>
        <w:rPr>
          <w:rFonts w:ascii="Times New Roman" w:hAnsi="Times New Roman" w:cs="Times New Roman"/>
          <w:sz w:val="24"/>
          <w:szCs w:val="24"/>
        </w:rPr>
        <w:tab/>
        <w:t>102,4</w:t>
      </w:r>
    </w:p>
    <w:p w14:paraId="0008FE32"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Alkohol a tabák</w:t>
      </w:r>
      <w:r>
        <w:rPr>
          <w:rFonts w:ascii="Times New Roman" w:hAnsi="Times New Roman" w:cs="Times New Roman"/>
          <w:sz w:val="24"/>
          <w:szCs w:val="24"/>
        </w:rPr>
        <w:tab/>
        <w:t>101,6</w:t>
      </w:r>
      <w:r>
        <w:rPr>
          <w:rFonts w:ascii="Times New Roman" w:hAnsi="Times New Roman" w:cs="Times New Roman"/>
          <w:sz w:val="24"/>
          <w:szCs w:val="24"/>
        </w:rPr>
        <w:tab/>
        <w:t>110,5</w:t>
      </w:r>
      <w:r>
        <w:rPr>
          <w:rFonts w:ascii="Times New Roman" w:hAnsi="Times New Roman" w:cs="Times New Roman"/>
          <w:sz w:val="24"/>
          <w:szCs w:val="24"/>
        </w:rPr>
        <w:tab/>
        <w:t>109,9</w:t>
      </w:r>
      <w:r>
        <w:rPr>
          <w:rFonts w:ascii="Times New Roman" w:hAnsi="Times New Roman" w:cs="Times New Roman"/>
          <w:sz w:val="24"/>
          <w:szCs w:val="24"/>
        </w:rPr>
        <w:tab/>
        <w:t>113,0</w:t>
      </w:r>
      <w:r>
        <w:rPr>
          <w:rFonts w:ascii="Times New Roman" w:hAnsi="Times New Roman" w:cs="Times New Roman"/>
          <w:sz w:val="24"/>
          <w:szCs w:val="24"/>
        </w:rPr>
        <w:tab/>
        <w:t>109,9</w:t>
      </w:r>
    </w:p>
    <w:p w14:paraId="740C7550"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Odívání a obuv</w:t>
      </w:r>
      <w:r>
        <w:rPr>
          <w:rFonts w:ascii="Times New Roman" w:hAnsi="Times New Roman" w:cs="Times New Roman"/>
          <w:b/>
          <w:bCs/>
          <w:sz w:val="24"/>
          <w:szCs w:val="24"/>
        </w:rPr>
        <w:tab/>
      </w:r>
      <w:r>
        <w:rPr>
          <w:rFonts w:ascii="Times New Roman" w:hAnsi="Times New Roman" w:cs="Times New Roman"/>
          <w:sz w:val="24"/>
          <w:szCs w:val="24"/>
        </w:rPr>
        <w:t>101,2</w:t>
      </w:r>
      <w:r>
        <w:rPr>
          <w:rFonts w:ascii="Times New Roman" w:hAnsi="Times New Roman" w:cs="Times New Roman"/>
          <w:sz w:val="24"/>
          <w:szCs w:val="24"/>
        </w:rPr>
        <w:tab/>
        <w:t>102,4</w:t>
      </w:r>
      <w:r>
        <w:rPr>
          <w:rFonts w:ascii="Times New Roman" w:hAnsi="Times New Roman" w:cs="Times New Roman"/>
          <w:sz w:val="24"/>
          <w:szCs w:val="24"/>
        </w:rPr>
        <w:tab/>
        <w:t>101,8</w:t>
      </w:r>
      <w:r>
        <w:rPr>
          <w:rFonts w:ascii="Times New Roman" w:hAnsi="Times New Roman" w:cs="Times New Roman"/>
          <w:sz w:val="24"/>
          <w:szCs w:val="24"/>
        </w:rPr>
        <w:tab/>
        <w:t>101,6</w:t>
      </w:r>
      <w:r>
        <w:rPr>
          <w:rFonts w:ascii="Times New Roman" w:hAnsi="Times New Roman" w:cs="Times New Roman"/>
          <w:sz w:val="24"/>
          <w:szCs w:val="24"/>
        </w:rPr>
        <w:tab/>
        <w:t>103,3</w:t>
      </w:r>
    </w:p>
    <w:p w14:paraId="1CFD8443"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240" w:lineRule="auto"/>
        <w:jc w:val="both"/>
        <w:rPr>
          <w:rFonts w:ascii="Times New Roman" w:hAnsi="Times New Roman"/>
          <w:b/>
          <w:bCs/>
          <w:sz w:val="24"/>
          <w:szCs w:val="24"/>
        </w:rPr>
      </w:pPr>
      <w:r>
        <w:rPr>
          <w:rFonts w:ascii="Times New Roman" w:hAnsi="Times New Roman" w:cs="Times New Roman"/>
          <w:b/>
          <w:bCs/>
          <w:sz w:val="24"/>
          <w:szCs w:val="24"/>
        </w:rPr>
        <w:t>Bydlení, voda,</w:t>
      </w:r>
    </w:p>
    <w:p w14:paraId="44C7CBBE"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energie, paliva</w:t>
      </w:r>
      <w:r>
        <w:rPr>
          <w:rFonts w:ascii="Times New Roman" w:hAnsi="Times New Roman" w:cs="Times New Roman"/>
          <w:b/>
          <w:bCs/>
          <w:sz w:val="24"/>
          <w:szCs w:val="24"/>
        </w:rPr>
        <w:tab/>
      </w:r>
      <w:r>
        <w:rPr>
          <w:rFonts w:ascii="Times New Roman" w:hAnsi="Times New Roman" w:cs="Times New Roman"/>
          <w:sz w:val="24"/>
          <w:szCs w:val="24"/>
        </w:rPr>
        <w:t>100,3</w:t>
      </w:r>
      <w:r>
        <w:rPr>
          <w:rFonts w:ascii="Times New Roman" w:hAnsi="Times New Roman" w:cs="Times New Roman"/>
          <w:sz w:val="24"/>
          <w:szCs w:val="24"/>
        </w:rPr>
        <w:tab/>
        <w:t>100,7</w:t>
      </w:r>
      <w:r>
        <w:rPr>
          <w:rFonts w:ascii="Times New Roman" w:hAnsi="Times New Roman" w:cs="Times New Roman"/>
          <w:sz w:val="24"/>
          <w:szCs w:val="24"/>
        </w:rPr>
        <w:tab/>
        <w:t>100,6</w:t>
      </w:r>
      <w:r>
        <w:rPr>
          <w:rFonts w:ascii="Times New Roman" w:hAnsi="Times New Roman" w:cs="Times New Roman"/>
          <w:sz w:val="24"/>
          <w:szCs w:val="24"/>
        </w:rPr>
        <w:tab/>
        <w:t>100,9</w:t>
      </w:r>
      <w:r>
        <w:rPr>
          <w:rFonts w:ascii="Times New Roman" w:hAnsi="Times New Roman" w:cs="Times New Roman"/>
          <w:sz w:val="24"/>
          <w:szCs w:val="24"/>
        </w:rPr>
        <w:tab/>
        <w:t>101,8</w:t>
      </w:r>
    </w:p>
    <w:p w14:paraId="3FE003DA"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Zařízení domácnosti</w:t>
      </w:r>
      <w:r>
        <w:rPr>
          <w:rFonts w:ascii="Times New Roman" w:hAnsi="Times New Roman" w:cs="Times New Roman"/>
          <w:b/>
          <w:bCs/>
          <w:sz w:val="24"/>
          <w:szCs w:val="24"/>
        </w:rPr>
        <w:tab/>
      </w:r>
      <w:r>
        <w:rPr>
          <w:rFonts w:ascii="Times New Roman" w:hAnsi="Times New Roman" w:cs="Times New Roman"/>
          <w:sz w:val="24"/>
          <w:szCs w:val="24"/>
        </w:rPr>
        <w:t>101,1</w:t>
      </w:r>
      <w:r>
        <w:rPr>
          <w:rFonts w:ascii="Times New Roman" w:hAnsi="Times New Roman" w:cs="Times New Roman"/>
          <w:sz w:val="24"/>
          <w:szCs w:val="24"/>
        </w:rPr>
        <w:tab/>
        <w:t>101,9</w:t>
      </w:r>
      <w:r>
        <w:rPr>
          <w:rFonts w:ascii="Times New Roman" w:hAnsi="Times New Roman" w:cs="Times New Roman"/>
          <w:sz w:val="24"/>
          <w:szCs w:val="24"/>
        </w:rPr>
        <w:tab/>
        <w:t>101,6</w:t>
      </w:r>
      <w:r>
        <w:rPr>
          <w:rFonts w:ascii="Times New Roman" w:hAnsi="Times New Roman" w:cs="Times New Roman"/>
          <w:sz w:val="24"/>
          <w:szCs w:val="24"/>
        </w:rPr>
        <w:tab/>
        <w:t>102,1</w:t>
      </w:r>
      <w:r>
        <w:rPr>
          <w:rFonts w:ascii="Times New Roman" w:hAnsi="Times New Roman" w:cs="Times New Roman"/>
          <w:sz w:val="24"/>
          <w:szCs w:val="24"/>
        </w:rPr>
        <w:tab/>
        <w:t>102,7</w:t>
      </w:r>
    </w:p>
    <w:p w14:paraId="10009525"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Zdraví</w:t>
      </w:r>
      <w:r>
        <w:rPr>
          <w:rFonts w:ascii="Times New Roman" w:hAnsi="Times New Roman" w:cs="Times New Roman"/>
          <w:b/>
          <w:bCs/>
          <w:sz w:val="24"/>
          <w:szCs w:val="24"/>
        </w:rPr>
        <w:tab/>
      </w:r>
      <w:r>
        <w:rPr>
          <w:rFonts w:ascii="Times New Roman" w:hAnsi="Times New Roman" w:cs="Times New Roman"/>
          <w:sz w:val="24"/>
          <w:szCs w:val="24"/>
        </w:rPr>
        <w:t>100,3</w:t>
      </w:r>
      <w:r>
        <w:rPr>
          <w:rFonts w:ascii="Times New Roman" w:hAnsi="Times New Roman" w:cs="Times New Roman"/>
          <w:sz w:val="24"/>
          <w:szCs w:val="24"/>
        </w:rPr>
        <w:tab/>
        <w:t>103,8</w:t>
      </w:r>
      <w:r>
        <w:rPr>
          <w:rFonts w:ascii="Times New Roman" w:hAnsi="Times New Roman" w:cs="Times New Roman"/>
          <w:sz w:val="24"/>
          <w:szCs w:val="24"/>
        </w:rPr>
        <w:tab/>
        <w:t>103,7</w:t>
      </w:r>
      <w:r>
        <w:rPr>
          <w:rFonts w:ascii="Times New Roman" w:hAnsi="Times New Roman" w:cs="Times New Roman"/>
          <w:sz w:val="24"/>
          <w:szCs w:val="24"/>
        </w:rPr>
        <w:tab/>
        <w:t>103,6</w:t>
      </w:r>
      <w:r>
        <w:rPr>
          <w:rFonts w:ascii="Times New Roman" w:hAnsi="Times New Roman" w:cs="Times New Roman"/>
          <w:sz w:val="24"/>
          <w:szCs w:val="24"/>
        </w:rPr>
        <w:tab/>
        <w:t>103,1</w:t>
      </w:r>
    </w:p>
    <w:p w14:paraId="016662D8"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Doprava</w:t>
      </w:r>
      <w:r>
        <w:rPr>
          <w:rFonts w:ascii="Times New Roman" w:hAnsi="Times New Roman" w:cs="Times New Roman"/>
          <w:sz w:val="24"/>
          <w:szCs w:val="24"/>
        </w:rPr>
        <w:tab/>
        <w:t>101,0</w:t>
      </w:r>
      <w:r>
        <w:rPr>
          <w:rFonts w:ascii="Times New Roman" w:hAnsi="Times New Roman" w:cs="Times New Roman"/>
          <w:sz w:val="24"/>
          <w:szCs w:val="24"/>
        </w:rPr>
        <w:tab/>
        <w:t>101,5</w:t>
      </w:r>
      <w:r>
        <w:rPr>
          <w:rFonts w:ascii="Times New Roman" w:hAnsi="Times New Roman" w:cs="Times New Roman"/>
          <w:sz w:val="24"/>
          <w:szCs w:val="24"/>
        </w:rPr>
        <w:tab/>
        <w:t>105,2</w:t>
      </w:r>
      <w:r>
        <w:rPr>
          <w:rFonts w:ascii="Times New Roman" w:hAnsi="Times New Roman" w:cs="Times New Roman"/>
          <w:sz w:val="24"/>
          <w:szCs w:val="24"/>
        </w:rPr>
        <w:tab/>
        <w:t>109,1</w:t>
      </w:r>
      <w:r>
        <w:rPr>
          <w:rFonts w:ascii="Times New Roman" w:hAnsi="Times New Roman" w:cs="Times New Roman"/>
          <w:sz w:val="24"/>
          <w:szCs w:val="24"/>
        </w:rPr>
        <w:tab/>
        <w:t>100,9</w:t>
      </w:r>
    </w:p>
    <w:p w14:paraId="4FEAA700"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Pošty a telekomunikace</w:t>
      </w:r>
      <w:proofErr w:type="gramStart"/>
      <w:r>
        <w:rPr>
          <w:rFonts w:ascii="Times New Roman" w:hAnsi="Times New Roman" w:cs="Times New Roman"/>
          <w:sz w:val="24"/>
          <w:szCs w:val="24"/>
        </w:rPr>
        <w:tab/>
        <w:t xml:space="preserve">  99</w:t>
      </w:r>
      <w:proofErr w:type="gramEnd"/>
      <w:r>
        <w:rPr>
          <w:rFonts w:ascii="Times New Roman" w:hAnsi="Times New Roman" w:cs="Times New Roman"/>
          <w:sz w:val="24"/>
          <w:szCs w:val="24"/>
        </w:rPr>
        <w:t>,9</w:t>
      </w:r>
      <w:r>
        <w:rPr>
          <w:rFonts w:ascii="Times New Roman" w:hAnsi="Times New Roman" w:cs="Times New Roman"/>
          <w:sz w:val="24"/>
          <w:szCs w:val="24"/>
        </w:rPr>
        <w:tab/>
        <w:t xml:space="preserve">  98,8</w:t>
      </w:r>
      <w:r>
        <w:rPr>
          <w:rFonts w:ascii="Times New Roman" w:hAnsi="Times New Roman" w:cs="Times New Roman"/>
          <w:sz w:val="24"/>
          <w:szCs w:val="24"/>
        </w:rPr>
        <w:tab/>
        <w:t xml:space="preserve">  98,9</w:t>
      </w:r>
      <w:r>
        <w:rPr>
          <w:rFonts w:ascii="Times New Roman" w:hAnsi="Times New Roman" w:cs="Times New Roman"/>
          <w:sz w:val="24"/>
          <w:szCs w:val="24"/>
        </w:rPr>
        <w:tab/>
        <w:t>100,1</w:t>
      </w:r>
      <w:r>
        <w:rPr>
          <w:rFonts w:ascii="Times New Roman" w:hAnsi="Times New Roman" w:cs="Times New Roman"/>
          <w:sz w:val="24"/>
          <w:szCs w:val="24"/>
        </w:rPr>
        <w:tab/>
        <w:t xml:space="preserve">  97,7</w:t>
      </w:r>
    </w:p>
    <w:p w14:paraId="78157D1F"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Rekreace a kultura</w:t>
      </w:r>
      <w:proofErr w:type="gramStart"/>
      <w:r>
        <w:rPr>
          <w:rFonts w:ascii="Times New Roman" w:hAnsi="Times New Roman" w:cs="Times New Roman"/>
          <w:b/>
          <w:bCs/>
          <w:sz w:val="24"/>
          <w:szCs w:val="24"/>
        </w:rPr>
        <w:tab/>
      </w:r>
      <w:r>
        <w:rPr>
          <w:rFonts w:ascii="Times New Roman" w:hAnsi="Times New Roman" w:cs="Times New Roman"/>
          <w:sz w:val="24"/>
          <w:szCs w:val="24"/>
        </w:rPr>
        <w:t xml:space="preserve">  99</w:t>
      </w:r>
      <w:proofErr w:type="gramEnd"/>
      <w:r>
        <w:rPr>
          <w:rFonts w:ascii="Times New Roman" w:hAnsi="Times New Roman" w:cs="Times New Roman"/>
          <w:sz w:val="24"/>
          <w:szCs w:val="24"/>
        </w:rPr>
        <w:t>,6</w:t>
      </w:r>
      <w:r>
        <w:rPr>
          <w:rFonts w:ascii="Times New Roman" w:hAnsi="Times New Roman" w:cs="Times New Roman"/>
          <w:sz w:val="24"/>
          <w:szCs w:val="24"/>
        </w:rPr>
        <w:tab/>
        <w:t>101,0</w:t>
      </w:r>
      <w:r>
        <w:rPr>
          <w:rFonts w:ascii="Times New Roman" w:hAnsi="Times New Roman" w:cs="Times New Roman"/>
          <w:sz w:val="24"/>
          <w:szCs w:val="24"/>
        </w:rPr>
        <w:tab/>
        <w:t>101,0</w:t>
      </w:r>
      <w:r>
        <w:rPr>
          <w:rFonts w:ascii="Times New Roman" w:hAnsi="Times New Roman" w:cs="Times New Roman"/>
          <w:sz w:val="24"/>
          <w:szCs w:val="24"/>
        </w:rPr>
        <w:tab/>
        <w:t>101,4</w:t>
      </w:r>
      <w:r>
        <w:rPr>
          <w:rFonts w:ascii="Times New Roman" w:hAnsi="Times New Roman" w:cs="Times New Roman"/>
          <w:sz w:val="24"/>
          <w:szCs w:val="24"/>
        </w:rPr>
        <w:tab/>
        <w:t>102,0</w:t>
      </w:r>
    </w:p>
    <w:p w14:paraId="6B6DF68F"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Vzdělávání</w:t>
      </w:r>
      <w:r>
        <w:rPr>
          <w:rFonts w:ascii="Times New Roman" w:hAnsi="Times New Roman" w:cs="Times New Roman"/>
          <w:b/>
          <w:bCs/>
          <w:sz w:val="24"/>
          <w:szCs w:val="24"/>
        </w:rPr>
        <w:tab/>
      </w:r>
      <w:r>
        <w:rPr>
          <w:rFonts w:ascii="Times New Roman" w:hAnsi="Times New Roman" w:cs="Times New Roman"/>
          <w:sz w:val="24"/>
          <w:szCs w:val="24"/>
        </w:rPr>
        <w:t>100,1</w:t>
      </w:r>
      <w:r>
        <w:rPr>
          <w:rFonts w:ascii="Times New Roman" w:hAnsi="Times New Roman" w:cs="Times New Roman"/>
          <w:sz w:val="24"/>
          <w:szCs w:val="24"/>
        </w:rPr>
        <w:tab/>
        <w:t>102,8</w:t>
      </w:r>
      <w:r>
        <w:rPr>
          <w:rFonts w:ascii="Times New Roman" w:hAnsi="Times New Roman" w:cs="Times New Roman"/>
          <w:sz w:val="24"/>
          <w:szCs w:val="24"/>
        </w:rPr>
        <w:tab/>
        <w:t>102,7</w:t>
      </w:r>
      <w:r>
        <w:rPr>
          <w:rFonts w:ascii="Times New Roman" w:hAnsi="Times New Roman" w:cs="Times New Roman"/>
          <w:sz w:val="24"/>
          <w:szCs w:val="24"/>
        </w:rPr>
        <w:tab/>
        <w:t>102,8</w:t>
      </w:r>
      <w:r>
        <w:rPr>
          <w:rFonts w:ascii="Times New Roman" w:hAnsi="Times New Roman" w:cs="Times New Roman"/>
          <w:sz w:val="24"/>
          <w:szCs w:val="24"/>
        </w:rPr>
        <w:tab/>
        <w:t>103,3</w:t>
      </w:r>
    </w:p>
    <w:p w14:paraId="7498C628"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Stravování a ubytování</w:t>
      </w:r>
      <w:r>
        <w:rPr>
          <w:rFonts w:ascii="Times New Roman" w:hAnsi="Times New Roman" w:cs="Times New Roman"/>
          <w:b/>
          <w:bCs/>
          <w:sz w:val="24"/>
          <w:szCs w:val="24"/>
        </w:rPr>
        <w:tab/>
      </w:r>
      <w:r>
        <w:rPr>
          <w:rFonts w:ascii="Times New Roman" w:hAnsi="Times New Roman" w:cs="Times New Roman"/>
          <w:sz w:val="24"/>
          <w:szCs w:val="24"/>
        </w:rPr>
        <w:t>100,1</w:t>
      </w:r>
      <w:r>
        <w:rPr>
          <w:rFonts w:ascii="Times New Roman" w:hAnsi="Times New Roman" w:cs="Times New Roman"/>
          <w:sz w:val="24"/>
          <w:szCs w:val="24"/>
        </w:rPr>
        <w:tab/>
        <w:t>102,9</w:t>
      </w:r>
      <w:r>
        <w:rPr>
          <w:rFonts w:ascii="Times New Roman" w:hAnsi="Times New Roman" w:cs="Times New Roman"/>
          <w:sz w:val="24"/>
          <w:szCs w:val="24"/>
        </w:rPr>
        <w:tab/>
        <w:t>101,7</w:t>
      </w:r>
      <w:r>
        <w:rPr>
          <w:rFonts w:ascii="Times New Roman" w:hAnsi="Times New Roman" w:cs="Times New Roman"/>
          <w:sz w:val="24"/>
          <w:szCs w:val="24"/>
        </w:rPr>
        <w:tab/>
        <w:t>102,7</w:t>
      </w:r>
      <w:r>
        <w:rPr>
          <w:rFonts w:ascii="Times New Roman" w:hAnsi="Times New Roman" w:cs="Times New Roman"/>
          <w:sz w:val="24"/>
          <w:szCs w:val="24"/>
        </w:rPr>
        <w:tab/>
        <w:t>104,1</w:t>
      </w:r>
    </w:p>
    <w:p w14:paraId="23F6D043" w14:textId="77777777" w:rsidR="00120A13" w:rsidRDefault="00120A13" w:rsidP="00120A13">
      <w:pPr>
        <w:pBdr>
          <w:left w:val="single" w:sz="4" w:space="4" w:color="000000"/>
          <w:bottom w:val="single" w:sz="4" w:space="1" w:color="000000"/>
          <w:right w:val="single" w:sz="4" w:space="4" w:color="000000"/>
        </w:pBdr>
        <w:tabs>
          <w:tab w:val="left" w:pos="3119"/>
          <w:tab w:val="left" w:pos="4536"/>
          <w:tab w:val="left" w:pos="5670"/>
          <w:tab w:val="left" w:pos="6804"/>
          <w:tab w:val="left" w:pos="7825"/>
        </w:tabs>
        <w:spacing w:after="0" w:line="360" w:lineRule="auto"/>
        <w:jc w:val="both"/>
      </w:pPr>
      <w:r>
        <w:rPr>
          <w:rFonts w:ascii="Times New Roman" w:hAnsi="Times New Roman" w:cs="Times New Roman"/>
          <w:b/>
          <w:bCs/>
          <w:sz w:val="24"/>
          <w:szCs w:val="24"/>
        </w:rPr>
        <w:t>Ostatní zboží a služby</w:t>
      </w:r>
      <w:proofErr w:type="gramStart"/>
      <w:r>
        <w:rPr>
          <w:rFonts w:ascii="Times New Roman" w:hAnsi="Times New Roman" w:cs="Times New Roman"/>
          <w:sz w:val="24"/>
          <w:szCs w:val="24"/>
        </w:rPr>
        <w:tab/>
        <w:t xml:space="preserve">  99</w:t>
      </w:r>
      <w:proofErr w:type="gramEnd"/>
      <w:r>
        <w:rPr>
          <w:rFonts w:ascii="Times New Roman" w:hAnsi="Times New Roman" w:cs="Times New Roman"/>
          <w:sz w:val="24"/>
          <w:szCs w:val="24"/>
        </w:rPr>
        <w:t>,9</w:t>
      </w:r>
      <w:r>
        <w:rPr>
          <w:rFonts w:ascii="Times New Roman" w:hAnsi="Times New Roman" w:cs="Times New Roman"/>
          <w:sz w:val="24"/>
          <w:szCs w:val="24"/>
        </w:rPr>
        <w:tab/>
        <w:t>102,9</w:t>
      </w:r>
      <w:r>
        <w:rPr>
          <w:rFonts w:ascii="Times New Roman" w:hAnsi="Times New Roman" w:cs="Times New Roman"/>
          <w:sz w:val="24"/>
          <w:szCs w:val="24"/>
        </w:rPr>
        <w:tab/>
        <w:t>102,7</w:t>
      </w:r>
      <w:r>
        <w:rPr>
          <w:rFonts w:ascii="Times New Roman" w:hAnsi="Times New Roman" w:cs="Times New Roman"/>
          <w:sz w:val="24"/>
          <w:szCs w:val="24"/>
        </w:rPr>
        <w:tab/>
        <w:t>102,5</w:t>
      </w:r>
      <w:r>
        <w:rPr>
          <w:rFonts w:ascii="Times New Roman" w:hAnsi="Times New Roman" w:cs="Times New Roman"/>
          <w:sz w:val="24"/>
          <w:szCs w:val="24"/>
        </w:rPr>
        <w:tab/>
        <w:t>103,3</w:t>
      </w:r>
      <w:r>
        <w:rPr>
          <w:rFonts w:ascii="Times New Roman" w:hAnsi="Times New Roman" w:cs="Times New Roman"/>
          <w:sz w:val="24"/>
          <w:szCs w:val="24"/>
        </w:rPr>
        <w:tab/>
      </w:r>
      <w:r>
        <w:rPr>
          <w:rFonts w:ascii="Times New Roman" w:hAnsi="Times New Roman" w:cs="Times New Roman"/>
          <w:sz w:val="24"/>
          <w:szCs w:val="24"/>
        </w:rPr>
        <w:tab/>
      </w:r>
    </w:p>
    <w:p w14:paraId="4EA06B30" w14:textId="77777777" w:rsidR="00120A13" w:rsidRDefault="00120A13" w:rsidP="00120A13">
      <w:pPr>
        <w:tabs>
          <w:tab w:val="left" w:pos="3119"/>
          <w:tab w:val="left" w:pos="4536"/>
          <w:tab w:val="left" w:pos="5670"/>
          <w:tab w:val="left" w:pos="6804"/>
          <w:tab w:val="left" w:pos="7825"/>
        </w:tabs>
        <w:spacing w:after="0" w:line="360" w:lineRule="auto"/>
        <w:jc w:val="both"/>
        <w:rPr>
          <w:rFonts w:ascii="Times New Roman" w:hAnsi="Times New Roman"/>
          <w:sz w:val="24"/>
          <w:szCs w:val="24"/>
        </w:rPr>
      </w:pPr>
    </w:p>
    <w:p w14:paraId="7B3CE9E6" w14:textId="77777777" w:rsidR="00120A13" w:rsidRDefault="00120A13" w:rsidP="00120A13">
      <w:pPr>
        <w:tabs>
          <w:tab w:val="left" w:pos="3119"/>
          <w:tab w:val="left" w:pos="4536"/>
          <w:tab w:val="left" w:pos="5670"/>
          <w:tab w:val="left" w:pos="6804"/>
          <w:tab w:val="left" w:pos="7825"/>
        </w:tabs>
        <w:spacing w:after="0" w:line="360" w:lineRule="auto"/>
        <w:jc w:val="both"/>
        <w:rPr>
          <w:rFonts w:ascii="Times New Roman" w:hAnsi="Times New Roman"/>
          <w:sz w:val="24"/>
          <w:szCs w:val="24"/>
        </w:rPr>
      </w:pPr>
    </w:p>
    <w:p w14:paraId="6AE6181C" w14:textId="77777777" w:rsidR="00120A13" w:rsidRDefault="00120A13" w:rsidP="00120A13">
      <w:pPr>
        <w:tabs>
          <w:tab w:val="left" w:pos="3119"/>
          <w:tab w:val="left" w:pos="4536"/>
          <w:tab w:val="left" w:pos="5670"/>
          <w:tab w:val="left" w:pos="6804"/>
          <w:tab w:val="left" w:pos="7825"/>
        </w:tabs>
        <w:spacing w:after="0" w:line="360" w:lineRule="auto"/>
        <w:jc w:val="both"/>
        <w:rPr>
          <w:rFonts w:ascii="Times New Roman" w:hAnsi="Times New Roman"/>
          <w:sz w:val="24"/>
          <w:szCs w:val="24"/>
        </w:rPr>
      </w:pPr>
    </w:p>
    <w:p w14:paraId="2B9D6A8C" w14:textId="20D73895" w:rsidR="0055159A" w:rsidRDefault="0055159A" w:rsidP="0028286D">
      <w:pPr>
        <w:tabs>
          <w:tab w:val="left" w:pos="1134"/>
          <w:tab w:val="right" w:leader="dot" w:pos="7938"/>
        </w:tabs>
        <w:spacing w:after="0" w:line="240" w:lineRule="auto"/>
        <w:jc w:val="both"/>
        <w:rPr>
          <w:rFonts w:ascii="Times New Roman" w:hAnsi="Times New Roman" w:cs="Times New Roman"/>
          <w:b/>
          <w:sz w:val="28"/>
          <w:szCs w:val="28"/>
        </w:rPr>
      </w:pPr>
    </w:p>
    <w:p w14:paraId="7BA2684B" w14:textId="2087FFFB"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1C74080B" w14:textId="2A6548E4"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0AAA23D4" w14:textId="3C2D3D0E"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2E8C0F0A" w14:textId="4E29BB03"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31F84DC3" w14:textId="1DCC0C5B"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3802C2B8" w14:textId="5CF4E781"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3A6237D3" w14:textId="65046C12"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75B2E73F" w14:textId="6B5E4DA0"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1BD4E924" w14:textId="5200C0DA"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20472D04" w14:textId="6596B7AF"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6211AE7B" w14:textId="5B5F92D4"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7C90A94D" w14:textId="54BBEA74"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2CF036C7" w14:textId="77777777" w:rsidR="00120A13" w:rsidRDefault="00120A13" w:rsidP="00120A13">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DIGITÁLNÍ CERTIFIKÁT EU COVID</w:t>
      </w:r>
    </w:p>
    <w:p w14:paraId="16722D10" w14:textId="77777777" w:rsidR="00120A13" w:rsidRDefault="00120A13" w:rsidP="00120A13">
      <w:pPr>
        <w:spacing w:after="0" w:line="240" w:lineRule="auto"/>
        <w:jc w:val="center"/>
        <w:rPr>
          <w:rFonts w:ascii="Times New Roman" w:hAnsi="Times New Roman"/>
          <w:b/>
          <w:bCs/>
          <w:sz w:val="28"/>
          <w:szCs w:val="28"/>
        </w:rPr>
      </w:pPr>
    </w:p>
    <w:p w14:paraId="35377E34" w14:textId="77777777" w:rsidR="00120A13" w:rsidRDefault="00120A13" w:rsidP="00120A13">
      <w:pPr>
        <w:spacing w:after="0" w:line="240" w:lineRule="auto"/>
        <w:jc w:val="center"/>
        <w:rPr>
          <w:rFonts w:ascii="Times New Roman" w:hAnsi="Times New Roman"/>
          <w:b/>
          <w:bCs/>
          <w:sz w:val="28"/>
          <w:szCs w:val="28"/>
        </w:rPr>
      </w:pPr>
    </w:p>
    <w:p w14:paraId="2CF15DFE" w14:textId="77777777" w:rsidR="00120A13" w:rsidRDefault="00120A13" w:rsidP="00120A13">
      <w:pPr>
        <w:spacing w:after="0" w:line="240" w:lineRule="auto"/>
        <w:jc w:val="both"/>
        <w:rPr>
          <w:rFonts w:ascii="Times New Roman" w:hAnsi="Times New Roman"/>
          <w:b/>
          <w:bCs/>
          <w:sz w:val="28"/>
          <w:szCs w:val="28"/>
        </w:rPr>
      </w:pPr>
      <w:r>
        <w:rPr>
          <w:rFonts w:ascii="Times New Roman" w:hAnsi="Times New Roman" w:cs="Times New Roman"/>
          <w:b/>
          <w:bCs/>
          <w:sz w:val="28"/>
          <w:szCs w:val="28"/>
        </w:rPr>
        <w:t>Evropská komise přivítala prozatímní dohodu mezi Evropským parlamentem a Radou o nařízení, kterým se upravuje digitální certifikát EU COVID.</w:t>
      </w:r>
    </w:p>
    <w:p w14:paraId="42AFAF97" w14:textId="77777777" w:rsidR="00120A13" w:rsidRDefault="00120A13" w:rsidP="00120A13">
      <w:pPr>
        <w:spacing w:after="0" w:line="240" w:lineRule="auto"/>
        <w:jc w:val="both"/>
        <w:rPr>
          <w:rFonts w:ascii="Times New Roman" w:hAnsi="Times New Roman"/>
          <w:b/>
          <w:bCs/>
          <w:sz w:val="28"/>
          <w:szCs w:val="28"/>
        </w:rPr>
      </w:pPr>
    </w:p>
    <w:p w14:paraId="68F01748" w14:textId="77777777" w:rsidR="00120A13" w:rsidRDefault="00120A13" w:rsidP="00120A13">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To znamená, že jsme na dobré cestě k tomu, aby byl tento certifikát (dříve nazývaný „digitální zelený certifikát“) připraven k použití koncem června, jak bylo naplánováno. Dohody bylo dosaženo v rekordním čase pouze dva měsíce poté, co byl předložen návrh Komise. Konstatovala předsedkyně EK Ursula von der </w:t>
      </w:r>
      <w:proofErr w:type="spellStart"/>
      <w:r>
        <w:rPr>
          <w:rFonts w:ascii="Times New Roman" w:hAnsi="Times New Roman" w:cs="Times New Roman"/>
          <w:b/>
          <w:bCs/>
          <w:sz w:val="28"/>
          <w:szCs w:val="28"/>
        </w:rPr>
        <w:t>Leyenová</w:t>
      </w:r>
      <w:proofErr w:type="spellEnd"/>
      <w:r>
        <w:rPr>
          <w:rFonts w:ascii="Times New Roman" w:hAnsi="Times New Roman" w:cs="Times New Roman"/>
          <w:b/>
          <w:bCs/>
          <w:sz w:val="28"/>
          <w:szCs w:val="28"/>
        </w:rPr>
        <w:t>.</w:t>
      </w:r>
    </w:p>
    <w:p w14:paraId="5DBA26C8" w14:textId="77777777" w:rsidR="00120A13" w:rsidRDefault="00120A13" w:rsidP="00120A13">
      <w:pPr>
        <w:spacing w:after="0" w:line="240" w:lineRule="auto"/>
        <w:jc w:val="both"/>
        <w:rPr>
          <w:rFonts w:ascii="Times New Roman" w:hAnsi="Times New Roman"/>
          <w:b/>
          <w:bCs/>
          <w:sz w:val="28"/>
          <w:szCs w:val="28"/>
        </w:rPr>
      </w:pPr>
    </w:p>
    <w:p w14:paraId="496EA9A3" w14:textId="77777777" w:rsidR="00120A13" w:rsidRDefault="00120A13" w:rsidP="00120A13">
      <w:pPr>
        <w:spacing w:after="0" w:line="240" w:lineRule="auto"/>
        <w:jc w:val="both"/>
        <w:rPr>
          <w:rFonts w:ascii="Times New Roman" w:hAnsi="Times New Roman"/>
          <w:b/>
          <w:bCs/>
          <w:sz w:val="28"/>
          <w:szCs w:val="28"/>
        </w:rPr>
      </w:pPr>
    </w:p>
    <w:p w14:paraId="356EAA08"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Jednání o certifikátu za Komisi vedl komisař </w:t>
      </w:r>
      <w:proofErr w:type="spellStart"/>
      <w:r>
        <w:rPr>
          <w:rFonts w:ascii="Times New Roman" w:hAnsi="Times New Roman" w:cs="Times New Roman"/>
          <w:sz w:val="28"/>
          <w:szCs w:val="28"/>
        </w:rPr>
        <w:t>Didier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Reynders</w:t>
      </w:r>
      <w:proofErr w:type="spellEnd"/>
      <w:r>
        <w:rPr>
          <w:rFonts w:ascii="Times New Roman" w:hAnsi="Times New Roman" w:cs="Times New Roman"/>
          <w:sz w:val="28"/>
          <w:szCs w:val="28"/>
        </w:rPr>
        <w:t xml:space="preserve"> v úzké spolupráci s místopředsedkyní Věrou Jourovou, místopředsedou </w:t>
      </w:r>
      <w:proofErr w:type="spellStart"/>
      <w:r>
        <w:rPr>
          <w:rFonts w:ascii="Times New Roman" w:hAnsi="Times New Roman" w:cs="Times New Roman"/>
          <w:sz w:val="28"/>
          <w:szCs w:val="28"/>
        </w:rPr>
        <w:t>Margaritisem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Schinasem</w:t>
      </w:r>
      <w:proofErr w:type="spellEnd"/>
      <w:r>
        <w:rPr>
          <w:rFonts w:ascii="Times New Roman" w:hAnsi="Times New Roman" w:cs="Times New Roman"/>
          <w:sz w:val="28"/>
          <w:szCs w:val="28"/>
        </w:rPr>
        <w:t xml:space="preserve">, komisařem </w:t>
      </w:r>
      <w:proofErr w:type="spellStart"/>
      <w:r>
        <w:rPr>
          <w:rFonts w:ascii="Times New Roman" w:hAnsi="Times New Roman" w:cs="Times New Roman"/>
          <w:sz w:val="28"/>
          <w:szCs w:val="28"/>
        </w:rPr>
        <w:t>Thierrym</w:t>
      </w:r>
      <w:proofErr w:type="spellEnd"/>
      <w:r>
        <w:rPr>
          <w:rFonts w:ascii="Times New Roman" w:hAnsi="Times New Roman" w:cs="Times New Roman"/>
          <w:sz w:val="28"/>
          <w:szCs w:val="28"/>
        </w:rPr>
        <w:t xml:space="preserve"> Bretonem a komisařkami Stellou </w:t>
      </w:r>
      <w:proofErr w:type="spellStart"/>
      <w:r>
        <w:rPr>
          <w:rFonts w:ascii="Times New Roman" w:hAnsi="Times New Roman" w:cs="Times New Roman"/>
          <w:sz w:val="28"/>
          <w:szCs w:val="28"/>
        </w:rPr>
        <w:t>Kyriakidesovou</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Ilvou</w:t>
      </w:r>
      <w:proofErr w:type="spellEnd"/>
      <w:r>
        <w:rPr>
          <w:rFonts w:ascii="Times New Roman" w:hAnsi="Times New Roman" w:cs="Times New Roman"/>
          <w:sz w:val="28"/>
          <w:szCs w:val="28"/>
        </w:rPr>
        <w:t xml:space="preserve"> Johanssonovou.</w:t>
      </w:r>
    </w:p>
    <w:p w14:paraId="717DCA3F" w14:textId="77777777" w:rsidR="00120A13" w:rsidRDefault="00120A13" w:rsidP="00120A13">
      <w:pPr>
        <w:spacing w:after="0" w:line="240" w:lineRule="auto"/>
        <w:jc w:val="both"/>
        <w:rPr>
          <w:rFonts w:ascii="Times New Roman" w:hAnsi="Times New Roman"/>
          <w:sz w:val="28"/>
          <w:szCs w:val="28"/>
        </w:rPr>
      </w:pPr>
    </w:p>
    <w:p w14:paraId="01C4CED2"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Předsedkyně Ursula von der </w:t>
      </w:r>
      <w:proofErr w:type="spellStart"/>
      <w:r>
        <w:rPr>
          <w:rFonts w:ascii="Times New Roman" w:hAnsi="Times New Roman" w:cs="Times New Roman"/>
          <w:sz w:val="28"/>
          <w:szCs w:val="28"/>
        </w:rPr>
        <w:t>Leyenová</w:t>
      </w:r>
      <w:proofErr w:type="spellEnd"/>
      <w:r>
        <w:rPr>
          <w:rFonts w:ascii="Times New Roman" w:hAnsi="Times New Roman" w:cs="Times New Roman"/>
          <w:sz w:val="28"/>
          <w:szCs w:val="28"/>
        </w:rPr>
        <w:t xml:space="preserve"> tento rychlý pokrok uvítala slovy:</w:t>
      </w:r>
    </w:p>
    <w:p w14:paraId="763F128C" w14:textId="77777777" w:rsidR="00120A13" w:rsidRDefault="00120A13" w:rsidP="00120A13">
      <w:pPr>
        <w:spacing w:after="0" w:line="240" w:lineRule="auto"/>
        <w:jc w:val="both"/>
        <w:rPr>
          <w:rFonts w:ascii="Times New Roman" w:hAnsi="Times New Roman"/>
          <w:sz w:val="28"/>
          <w:szCs w:val="28"/>
        </w:rPr>
      </w:pPr>
    </w:p>
    <w:p w14:paraId="6CB770E8" w14:textId="77777777" w:rsidR="00120A13" w:rsidRDefault="00120A13" w:rsidP="00120A13">
      <w:pPr>
        <w:spacing w:after="0" w:line="240" w:lineRule="auto"/>
        <w:jc w:val="both"/>
        <w:rPr>
          <w:rFonts w:ascii="Times New Roman" w:hAnsi="Times New Roman"/>
          <w:i/>
          <w:iCs/>
          <w:sz w:val="28"/>
          <w:szCs w:val="28"/>
        </w:rPr>
      </w:pPr>
      <w:r>
        <w:rPr>
          <w:rFonts w:ascii="Times New Roman" w:hAnsi="Times New Roman" w:cs="Times New Roman"/>
          <w:i/>
          <w:iCs/>
          <w:sz w:val="28"/>
          <w:szCs w:val="28"/>
        </w:rPr>
        <w:t>„Plníme náš závazek zajistit, aby digitální certifikát EU COVID do léta fungoval. Evropští občané se těší, že budou moci znovu cestovat, a dnešní dohoda jim bezpečné cestování velmi brzy umožní.</w:t>
      </w:r>
    </w:p>
    <w:p w14:paraId="5473625A" w14:textId="77777777" w:rsidR="00120A13" w:rsidRDefault="00120A13" w:rsidP="00120A13">
      <w:pPr>
        <w:spacing w:after="0" w:line="240" w:lineRule="auto"/>
        <w:jc w:val="both"/>
        <w:rPr>
          <w:rFonts w:ascii="Times New Roman" w:hAnsi="Times New Roman"/>
          <w:i/>
          <w:iCs/>
          <w:sz w:val="28"/>
          <w:szCs w:val="28"/>
        </w:rPr>
      </w:pPr>
    </w:p>
    <w:p w14:paraId="6990EA17" w14:textId="77777777" w:rsidR="00120A13" w:rsidRDefault="00120A13" w:rsidP="00120A13">
      <w:pPr>
        <w:spacing w:after="0" w:line="240" w:lineRule="auto"/>
        <w:jc w:val="both"/>
        <w:rPr>
          <w:rFonts w:ascii="Times New Roman" w:hAnsi="Times New Roman"/>
          <w:i/>
          <w:iCs/>
          <w:sz w:val="28"/>
          <w:szCs w:val="28"/>
        </w:rPr>
      </w:pPr>
      <w:r>
        <w:rPr>
          <w:rFonts w:ascii="Times New Roman" w:hAnsi="Times New Roman" w:cs="Times New Roman"/>
          <w:i/>
          <w:iCs/>
          <w:sz w:val="28"/>
          <w:szCs w:val="28"/>
        </w:rPr>
        <w:t>Digitální certifikát EU COVID je bezplatný, bezpečný a dostupný každému. Bude zahrnovat údaje o očkování, testování a uzdravení a nabízet občanům různé možnosti. Certifikát plně dodržuje základní práva občanů, včetně ochrany osobních údajů.</w:t>
      </w:r>
    </w:p>
    <w:p w14:paraId="7771548F" w14:textId="77777777" w:rsidR="00120A13" w:rsidRDefault="00120A13" w:rsidP="00120A13">
      <w:pPr>
        <w:spacing w:after="0" w:line="240" w:lineRule="auto"/>
        <w:jc w:val="both"/>
        <w:rPr>
          <w:rFonts w:ascii="Times New Roman" w:hAnsi="Times New Roman"/>
          <w:i/>
          <w:iCs/>
          <w:sz w:val="28"/>
          <w:szCs w:val="28"/>
        </w:rPr>
      </w:pPr>
    </w:p>
    <w:p w14:paraId="51C5FAD8" w14:textId="77777777" w:rsidR="00120A13" w:rsidRDefault="00120A13" w:rsidP="00120A13">
      <w:pPr>
        <w:spacing w:after="0" w:line="240" w:lineRule="auto"/>
        <w:jc w:val="both"/>
        <w:rPr>
          <w:rFonts w:ascii="Times New Roman" w:hAnsi="Times New Roman"/>
          <w:i/>
          <w:iCs/>
          <w:sz w:val="28"/>
          <w:szCs w:val="28"/>
        </w:rPr>
      </w:pPr>
      <w:r>
        <w:rPr>
          <w:rFonts w:ascii="Times New Roman" w:hAnsi="Times New Roman" w:cs="Times New Roman"/>
          <w:i/>
          <w:iCs/>
          <w:sz w:val="28"/>
          <w:szCs w:val="28"/>
        </w:rPr>
        <w:t>Všichni občané EU mají základní právo na volný pohyb v EU. Digitální certifikát EU COVID, který bude k dispozici v papírové nebo digitální podobě, usnadní Evropanům cestování, aby mohli navštívit své rodiny a blízké nebo si dopřát zasloužený odpočinek.</w:t>
      </w:r>
    </w:p>
    <w:p w14:paraId="333504EA" w14:textId="77777777" w:rsidR="00120A13" w:rsidRDefault="00120A13" w:rsidP="00120A13">
      <w:pPr>
        <w:spacing w:after="0" w:line="240" w:lineRule="auto"/>
        <w:jc w:val="both"/>
        <w:rPr>
          <w:rFonts w:ascii="Times New Roman" w:hAnsi="Times New Roman"/>
          <w:i/>
          <w:iCs/>
          <w:sz w:val="28"/>
          <w:szCs w:val="28"/>
        </w:rPr>
      </w:pPr>
    </w:p>
    <w:p w14:paraId="140A53AF" w14:textId="77777777" w:rsidR="00120A13" w:rsidRDefault="00120A13" w:rsidP="00120A13">
      <w:pPr>
        <w:spacing w:after="0" w:line="240" w:lineRule="auto"/>
        <w:jc w:val="both"/>
        <w:rPr>
          <w:rFonts w:ascii="Times New Roman" w:hAnsi="Times New Roman"/>
          <w:i/>
          <w:iCs/>
          <w:sz w:val="28"/>
          <w:szCs w:val="28"/>
        </w:rPr>
      </w:pPr>
      <w:r>
        <w:rPr>
          <w:rFonts w:ascii="Times New Roman" w:hAnsi="Times New Roman" w:cs="Times New Roman"/>
          <w:i/>
          <w:iCs/>
          <w:sz w:val="28"/>
          <w:szCs w:val="28"/>
        </w:rPr>
        <w:t>Rádi bychom poděkovali Evropskému parlamentu a portugalskému předsednictví Rady ze jejich nasazení, vytrvalost a enormní práci vykonanou v rekordním čase s cílem dohodnout se o návrhu, který jsme předložili.,</w:t>
      </w:r>
    </w:p>
    <w:p w14:paraId="6B392FC5" w14:textId="77777777" w:rsidR="00120A13" w:rsidRDefault="00120A13" w:rsidP="00120A13">
      <w:pPr>
        <w:spacing w:after="0" w:line="240" w:lineRule="auto"/>
        <w:jc w:val="both"/>
        <w:rPr>
          <w:rFonts w:ascii="Times New Roman" w:hAnsi="Times New Roman"/>
          <w:i/>
          <w:iCs/>
          <w:sz w:val="28"/>
          <w:szCs w:val="28"/>
        </w:rPr>
      </w:pPr>
    </w:p>
    <w:p w14:paraId="0BEA988C" w14:textId="77777777" w:rsidR="00120A13" w:rsidRDefault="00120A13" w:rsidP="00120A13">
      <w:pPr>
        <w:spacing w:after="0" w:line="240" w:lineRule="auto"/>
        <w:jc w:val="both"/>
        <w:rPr>
          <w:rFonts w:ascii="Times New Roman" w:hAnsi="Times New Roman"/>
          <w:i/>
          <w:iCs/>
          <w:sz w:val="28"/>
          <w:szCs w:val="28"/>
        </w:rPr>
      </w:pPr>
      <w:r>
        <w:rPr>
          <w:rFonts w:ascii="Times New Roman" w:hAnsi="Times New Roman" w:cs="Times New Roman"/>
          <w:i/>
          <w:iCs/>
          <w:sz w:val="28"/>
          <w:szCs w:val="28"/>
        </w:rPr>
        <w:t>Práce není u konce. Na úrovni EU bude systém připraven v nejbližších dnech. Nyní je rozhodující, aby všechny členské státy pokračovaly v zavádění svých vnitrostátních systémů a celý systém tak mohl začít fungovat co nejdříve. Občané EU to právem očekávají.</w:t>
      </w:r>
    </w:p>
    <w:p w14:paraId="41EAEFA0" w14:textId="77777777" w:rsidR="00120A13" w:rsidRDefault="00120A13" w:rsidP="00120A13">
      <w:pPr>
        <w:spacing w:after="0" w:line="240" w:lineRule="auto"/>
        <w:jc w:val="both"/>
        <w:rPr>
          <w:rFonts w:ascii="Times New Roman" w:hAnsi="Times New Roman"/>
          <w:i/>
          <w:iCs/>
          <w:sz w:val="28"/>
          <w:szCs w:val="28"/>
        </w:rPr>
      </w:pPr>
      <w:r>
        <w:rPr>
          <w:rFonts w:ascii="Times New Roman" w:hAnsi="Times New Roman" w:cs="Times New Roman"/>
          <w:i/>
          <w:iCs/>
          <w:sz w:val="28"/>
          <w:szCs w:val="28"/>
        </w:rPr>
        <w:lastRenderedPageBreak/>
        <w:t>Dohoda ze dne 20. května 2021 ukázala, že budou-li se všichni angažovat a spolupracovat, bude digitální certifikát EU COVID k dispozici včas.“</w:t>
      </w:r>
    </w:p>
    <w:p w14:paraId="6CF7B2E0" w14:textId="77777777" w:rsidR="00120A13" w:rsidRDefault="00120A13" w:rsidP="00120A13">
      <w:pPr>
        <w:spacing w:after="0" w:line="240" w:lineRule="auto"/>
        <w:jc w:val="both"/>
        <w:rPr>
          <w:rFonts w:ascii="Times New Roman" w:hAnsi="Times New Roman"/>
          <w:i/>
          <w:iCs/>
          <w:sz w:val="28"/>
          <w:szCs w:val="28"/>
        </w:rPr>
      </w:pPr>
    </w:p>
    <w:p w14:paraId="75962ED6" w14:textId="77777777" w:rsidR="00120A13" w:rsidRDefault="00120A13" w:rsidP="00120A13">
      <w:pPr>
        <w:spacing w:after="0" w:line="240" w:lineRule="auto"/>
        <w:jc w:val="both"/>
        <w:rPr>
          <w:rFonts w:ascii="Times New Roman" w:hAnsi="Times New Roman"/>
          <w:b/>
          <w:bCs/>
          <w:sz w:val="28"/>
          <w:szCs w:val="28"/>
        </w:rPr>
      </w:pPr>
      <w:r>
        <w:rPr>
          <w:rFonts w:ascii="Times New Roman" w:hAnsi="Times New Roman" w:cs="Times New Roman"/>
          <w:b/>
          <w:bCs/>
          <w:sz w:val="28"/>
          <w:szCs w:val="28"/>
        </w:rPr>
        <w:t>Digitální certifikát EU COVID – klíčové prvky</w:t>
      </w:r>
    </w:p>
    <w:p w14:paraId="1D8FC480" w14:textId="77777777" w:rsidR="00120A13" w:rsidRDefault="00120A13" w:rsidP="00120A13">
      <w:pPr>
        <w:spacing w:after="0" w:line="240" w:lineRule="auto"/>
        <w:jc w:val="both"/>
        <w:rPr>
          <w:rFonts w:ascii="Times New Roman" w:hAnsi="Times New Roman"/>
          <w:b/>
          <w:bCs/>
          <w:sz w:val="28"/>
          <w:szCs w:val="28"/>
        </w:rPr>
      </w:pPr>
    </w:p>
    <w:p w14:paraId="2F72269C"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návaznosti na dohodu dosaženou Evropským parlamentem a Radou digitální certifikát EU COVID:</w:t>
      </w:r>
    </w:p>
    <w:p w14:paraId="49400CC8" w14:textId="77777777" w:rsidR="00120A13" w:rsidRDefault="00120A13" w:rsidP="00120A13">
      <w:pPr>
        <w:spacing w:after="0" w:line="240" w:lineRule="auto"/>
        <w:jc w:val="both"/>
        <w:rPr>
          <w:rFonts w:ascii="Times New Roman" w:hAnsi="Times New Roman"/>
          <w:sz w:val="28"/>
          <w:szCs w:val="28"/>
        </w:rPr>
      </w:pPr>
    </w:p>
    <w:p w14:paraId="393733E4" w14:textId="77777777" w:rsidR="00120A13" w:rsidRDefault="00120A13" w:rsidP="00120A13">
      <w:pPr>
        <w:pStyle w:val="Odstavecseseznamem"/>
        <w:numPr>
          <w:ilvl w:val="0"/>
          <w:numId w:val="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Bude zahrnovat údaje o očkování, testování a uzdravení.</w:t>
      </w:r>
    </w:p>
    <w:p w14:paraId="15CE8680" w14:textId="77777777" w:rsidR="00120A13" w:rsidRDefault="00120A13" w:rsidP="00120A13">
      <w:pPr>
        <w:pStyle w:val="Odstavecseseznamem"/>
        <w:numPr>
          <w:ilvl w:val="0"/>
          <w:numId w:val="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Bude k dispozici v digitální a papírové podobě podle preference příjemců a bude obsahovat digitálně podepsaný kód QR.</w:t>
      </w:r>
    </w:p>
    <w:p w14:paraId="2F0A99B8" w14:textId="77777777" w:rsidR="00120A13" w:rsidRDefault="00120A13" w:rsidP="00120A13">
      <w:pPr>
        <w:pStyle w:val="Odstavecseseznamem"/>
        <w:numPr>
          <w:ilvl w:val="0"/>
          <w:numId w:val="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Bude bezplatný, bude se dát snadno získat a bude dostupný i pro osoby očkované ještě předtím, než vstoupilo v platnost nařízení o digitálním certifikátu EU COVID.</w:t>
      </w:r>
    </w:p>
    <w:p w14:paraId="44B7EAAE" w14:textId="77777777" w:rsidR="00120A13" w:rsidRDefault="00120A13" w:rsidP="00120A13">
      <w:pPr>
        <w:pStyle w:val="Odstavecseseznamem"/>
        <w:numPr>
          <w:ilvl w:val="0"/>
          <w:numId w:val="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Čenské státy jej mohou rovněž používat pro vnitrostátní účely, pokud tak stanoví jejich vnitrostátní právní předpisy.</w:t>
      </w:r>
    </w:p>
    <w:p w14:paraId="5EB2EFF3" w14:textId="77777777" w:rsidR="00120A13" w:rsidRDefault="00120A13" w:rsidP="00120A13">
      <w:pPr>
        <w:pStyle w:val="Odstavecseseznamem"/>
        <w:numPr>
          <w:ilvl w:val="0"/>
          <w:numId w:val="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Členské státy držitelům evropského digitálního certifikátu EU COVID nesmějí ukládat další cestovní omezení, pokud nejsou nezbytná a přiměřená pro ochranu veřejného zdraví.</w:t>
      </w:r>
    </w:p>
    <w:p w14:paraId="11AC15D9" w14:textId="77777777" w:rsidR="00120A13" w:rsidRDefault="00120A13" w:rsidP="00120A13">
      <w:pPr>
        <w:pStyle w:val="Odstavecseseznamem"/>
        <w:numPr>
          <w:ilvl w:val="0"/>
          <w:numId w:val="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Komise také uvolní 100 milionů eur na podporu členských států při poskytování cenově dostupných testů.</w:t>
      </w:r>
    </w:p>
    <w:p w14:paraId="11CECDC6" w14:textId="77777777" w:rsidR="00120A13" w:rsidRDefault="00120A13" w:rsidP="00120A13">
      <w:pPr>
        <w:spacing w:after="0" w:line="240" w:lineRule="auto"/>
        <w:jc w:val="both"/>
        <w:rPr>
          <w:rFonts w:ascii="Times New Roman" w:hAnsi="Times New Roman"/>
          <w:sz w:val="28"/>
          <w:szCs w:val="28"/>
        </w:rPr>
      </w:pPr>
    </w:p>
    <w:p w14:paraId="45B8D14A" w14:textId="77777777" w:rsidR="00120A13" w:rsidRDefault="00120A13" w:rsidP="00120A13">
      <w:pPr>
        <w:spacing w:after="0" w:line="240" w:lineRule="auto"/>
        <w:jc w:val="both"/>
        <w:rPr>
          <w:rFonts w:ascii="Times New Roman" w:hAnsi="Times New Roman"/>
          <w:b/>
          <w:bCs/>
          <w:sz w:val="28"/>
          <w:szCs w:val="28"/>
        </w:rPr>
      </w:pPr>
      <w:r>
        <w:rPr>
          <w:rFonts w:ascii="Times New Roman" w:hAnsi="Times New Roman" w:cs="Times New Roman"/>
          <w:b/>
          <w:bCs/>
          <w:sz w:val="28"/>
          <w:szCs w:val="28"/>
        </w:rPr>
        <w:t>Další kroky</w:t>
      </w:r>
    </w:p>
    <w:p w14:paraId="5E41CBBD" w14:textId="77777777" w:rsidR="00120A13" w:rsidRDefault="00120A13" w:rsidP="00120A13">
      <w:pPr>
        <w:spacing w:after="0" w:line="240" w:lineRule="auto"/>
        <w:jc w:val="both"/>
        <w:rPr>
          <w:rFonts w:ascii="Times New Roman" w:hAnsi="Times New Roman"/>
          <w:b/>
          <w:bCs/>
          <w:sz w:val="28"/>
          <w:szCs w:val="28"/>
        </w:rPr>
      </w:pPr>
    </w:p>
    <w:p w14:paraId="1D31F2EB"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Politickou dohodu nyní musí formálně přijmout Evropský parlament a Rada. Nařízení vstoupí v platnost dne 1. července, přičemž pro vydávání certifikátů v členských státech, které potřebují více času, bude uplatněno šestiměsíční zaváděcí období.</w:t>
      </w:r>
    </w:p>
    <w:p w14:paraId="2040F25F" w14:textId="77777777" w:rsidR="00120A13" w:rsidRDefault="00120A13" w:rsidP="00120A13">
      <w:pPr>
        <w:spacing w:after="0" w:line="240" w:lineRule="auto"/>
        <w:jc w:val="both"/>
        <w:rPr>
          <w:rFonts w:ascii="Times New Roman" w:hAnsi="Times New Roman"/>
          <w:sz w:val="28"/>
          <w:szCs w:val="28"/>
        </w:rPr>
      </w:pPr>
    </w:p>
    <w:p w14:paraId="769EE78C"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Souběžně s tím bude Komise i nadále podporovat členské státy při dokončování jejich vnitrostátních řešení pro vydávání a ověřování digitálního certifikátu EU COVID a poskytovat technickou a finanční pomoc členským státům, aby se mohly připojit k bráně.</w:t>
      </w:r>
    </w:p>
    <w:p w14:paraId="4925D92C" w14:textId="77777777" w:rsidR="00120A13" w:rsidRDefault="00120A13" w:rsidP="00120A13">
      <w:pPr>
        <w:spacing w:after="0" w:line="240" w:lineRule="auto"/>
        <w:jc w:val="both"/>
        <w:rPr>
          <w:rFonts w:ascii="Times New Roman" w:hAnsi="Times New Roman"/>
          <w:sz w:val="28"/>
          <w:szCs w:val="28"/>
        </w:rPr>
      </w:pPr>
    </w:p>
    <w:p w14:paraId="4C095BCE" w14:textId="77777777" w:rsidR="00120A13" w:rsidRDefault="00120A13" w:rsidP="00120A13">
      <w:pPr>
        <w:spacing w:after="0" w:line="240" w:lineRule="auto"/>
        <w:jc w:val="both"/>
        <w:rPr>
          <w:rFonts w:ascii="Times New Roman" w:hAnsi="Times New Roman"/>
          <w:b/>
          <w:bCs/>
          <w:sz w:val="28"/>
          <w:szCs w:val="28"/>
        </w:rPr>
      </w:pPr>
      <w:r>
        <w:rPr>
          <w:rFonts w:ascii="Times New Roman" w:hAnsi="Times New Roman" w:cs="Times New Roman"/>
          <w:b/>
          <w:bCs/>
          <w:sz w:val="28"/>
          <w:szCs w:val="28"/>
        </w:rPr>
        <w:t>Souvislosti</w:t>
      </w:r>
    </w:p>
    <w:p w14:paraId="1E13BA1E" w14:textId="77777777" w:rsidR="00120A13" w:rsidRDefault="00120A13" w:rsidP="00120A13">
      <w:pPr>
        <w:spacing w:after="0" w:line="240" w:lineRule="auto"/>
        <w:jc w:val="both"/>
        <w:rPr>
          <w:rFonts w:ascii="Times New Roman" w:hAnsi="Times New Roman"/>
          <w:b/>
          <w:bCs/>
          <w:sz w:val="28"/>
          <w:szCs w:val="28"/>
        </w:rPr>
      </w:pPr>
    </w:p>
    <w:p w14:paraId="75D7C0ED" w14:textId="77777777" w:rsidR="00120A13" w:rsidRDefault="00120A13" w:rsidP="00120A13">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 xml:space="preserve">Dne 17. března 2021 předložila Evropská komise návrh na vytvoření certifikátu EU pro COVID s cílem usnadnit bezpečný volný pohyb občanů v rámci EU během pandemie COVID-19. Na žádost Komise Parlament dne 25. března odhlasoval aktivaci naléhavého postupu u obou návrhů. Rada přijala svůj vyjednávací postoj dne 14. dubna a Parlament tak učinil dne 29. dubna. Dne 20. května dosáhli </w:t>
      </w:r>
      <w:proofErr w:type="spellStart"/>
      <w:r>
        <w:rPr>
          <w:rFonts w:ascii="Times New Roman" w:hAnsi="Times New Roman" w:cs="Times New Roman"/>
          <w:sz w:val="28"/>
          <w:szCs w:val="28"/>
        </w:rPr>
        <w:t>spolunormotvůrci</w:t>
      </w:r>
      <w:proofErr w:type="spellEnd"/>
      <w:r>
        <w:rPr>
          <w:rFonts w:ascii="Times New Roman" w:hAnsi="Times New Roman" w:cs="Times New Roman"/>
          <w:sz w:val="28"/>
          <w:szCs w:val="28"/>
        </w:rPr>
        <w:t xml:space="preserve"> předběžné dohody o tomto návrhu. </w:t>
      </w:r>
    </w:p>
    <w:p w14:paraId="71112E7E" w14:textId="77777777" w:rsidR="00120A13" w:rsidRDefault="00120A13" w:rsidP="00120A13">
      <w:pPr>
        <w:spacing w:after="0" w:line="240" w:lineRule="auto"/>
        <w:jc w:val="both"/>
        <w:rPr>
          <w:rFonts w:ascii="Times New Roman" w:hAnsi="Times New Roman"/>
          <w:sz w:val="28"/>
          <w:szCs w:val="28"/>
        </w:rPr>
      </w:pPr>
    </w:p>
    <w:p w14:paraId="3B319547"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Souběžně s legislativním procesem již bylo dosaženo významného pokroku na technické úrovni, Je připravena brána EU umožňující přeshraniční ověřování certifikátů, která bude fungovat od června. V uplynulých dvou týdnech se uskutečnily úspěšné pilotní testy s účastí 17 členských států a Islandu a příští týden se k testům připojí dalších pět členských států.</w:t>
      </w:r>
    </w:p>
    <w:p w14:paraId="7838A838" w14:textId="77777777" w:rsidR="00120A13" w:rsidRDefault="00120A13" w:rsidP="00120A13">
      <w:pPr>
        <w:spacing w:after="0" w:line="240" w:lineRule="auto"/>
        <w:jc w:val="both"/>
        <w:rPr>
          <w:rFonts w:ascii="Times New Roman" w:hAnsi="Times New Roman"/>
          <w:sz w:val="28"/>
          <w:szCs w:val="28"/>
        </w:rPr>
      </w:pPr>
    </w:p>
    <w:p w14:paraId="309A6DF9"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Komise rovněž poskytuje referenční software s otevřeným zdrojovým kódem, aby členským státům pomohla při vývoji jejich vnitrostátního řešení pro vydávání certifikátů, skenování a kontrolu QR kódů a aplikace referenční peněženka pro ukládání certifikátů.</w:t>
      </w:r>
    </w:p>
    <w:p w14:paraId="2F79A63A" w14:textId="77777777" w:rsidR="00120A13" w:rsidRDefault="00120A13" w:rsidP="00120A13">
      <w:pPr>
        <w:spacing w:after="0" w:line="240" w:lineRule="auto"/>
        <w:jc w:val="both"/>
        <w:rPr>
          <w:rFonts w:ascii="Times New Roman" w:hAnsi="Times New Roman"/>
          <w:sz w:val="28"/>
          <w:szCs w:val="28"/>
        </w:rPr>
      </w:pPr>
    </w:p>
    <w:p w14:paraId="68EABE75"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 xml:space="preserve">     Již dne 21. dubna přijali zástupci členských států pokyny pro technické specifikace v síti pro elektronické zdravotnictví, dobrovolné síti spojující vnitrostátní orgány odpovědné za elektronické zdravotnictví. Pokyny vycházejí z úzké spolupráce Komise s členskými státy, jejímž výsledkem byly první pokyny, které byly přijaty v lednu a aktualizovány dne 12. března, a návrh rámce pro důvěryhodnost dohodnutý dne 12. března 2021. Kromě toho byla v rámci sítě pro elektronické zdravotnictví vypracována společná vzorová koncepce.</w:t>
      </w:r>
    </w:p>
    <w:p w14:paraId="109981F9" w14:textId="77777777" w:rsidR="00120A13" w:rsidRDefault="00120A13" w:rsidP="00120A13">
      <w:pPr>
        <w:spacing w:after="0" w:line="240" w:lineRule="auto"/>
        <w:jc w:val="both"/>
        <w:rPr>
          <w:rFonts w:ascii="Times New Roman" w:hAnsi="Times New Roman"/>
          <w:sz w:val="28"/>
          <w:szCs w:val="28"/>
        </w:rPr>
      </w:pPr>
    </w:p>
    <w:p w14:paraId="6C1BDD69" w14:textId="77777777" w:rsidR="00120A13" w:rsidRDefault="00120A13" w:rsidP="00120A13">
      <w:pPr>
        <w:spacing w:after="0" w:line="240" w:lineRule="auto"/>
        <w:jc w:val="both"/>
      </w:pPr>
      <w:r>
        <w:rPr>
          <w:rFonts w:ascii="Times New Roman" w:hAnsi="Times New Roman" w:cs="Times New Roman"/>
          <w:sz w:val="28"/>
          <w:szCs w:val="28"/>
        </w:rPr>
        <w:t xml:space="preserve">     Nejaktuálnější informace o </w:t>
      </w:r>
      <w:proofErr w:type="spellStart"/>
      <w:r>
        <w:rPr>
          <w:rFonts w:ascii="Times New Roman" w:hAnsi="Times New Roman" w:cs="Times New Roman"/>
          <w:sz w:val="28"/>
          <w:szCs w:val="28"/>
        </w:rPr>
        <w:t>koronavirových</w:t>
      </w:r>
      <w:proofErr w:type="spellEnd"/>
      <w:r>
        <w:rPr>
          <w:rFonts w:ascii="Times New Roman" w:hAnsi="Times New Roman" w:cs="Times New Roman"/>
          <w:sz w:val="28"/>
          <w:szCs w:val="28"/>
        </w:rPr>
        <w:t xml:space="preserve"> opatřeních i cestovních omezeních oznamovaných členskými státy jsou k dispozici na platformě Re-open EU (</w:t>
      </w:r>
      <w:hyperlink r:id="rId10" w:history="1">
        <w:r>
          <w:rPr>
            <w:rStyle w:val="Hypertextovodkaz"/>
            <w:rFonts w:ascii="Times New Roman" w:hAnsi="Times New Roman" w:cs="Times New Roman"/>
            <w:sz w:val="28"/>
            <w:szCs w:val="28"/>
          </w:rPr>
          <w:t>https://reopen.europa.eu/fr</w:t>
        </w:r>
      </w:hyperlink>
      <w:r>
        <w:rPr>
          <w:rFonts w:ascii="Times New Roman" w:hAnsi="Times New Roman" w:cs="Times New Roman"/>
          <w:sz w:val="28"/>
          <w:szCs w:val="28"/>
        </w:rPr>
        <w:t>)</w:t>
      </w:r>
    </w:p>
    <w:p w14:paraId="0409E894" w14:textId="77777777" w:rsidR="00120A13" w:rsidRDefault="00120A13" w:rsidP="00120A13">
      <w:pPr>
        <w:spacing w:after="0" w:line="240" w:lineRule="auto"/>
        <w:jc w:val="both"/>
        <w:rPr>
          <w:rFonts w:ascii="Times New Roman" w:hAnsi="Times New Roman"/>
          <w:sz w:val="28"/>
          <w:szCs w:val="28"/>
        </w:rPr>
      </w:pPr>
    </w:p>
    <w:p w14:paraId="0B2C2ABE" w14:textId="77777777" w:rsidR="00120A13" w:rsidRDefault="00120A13" w:rsidP="00120A13">
      <w:pPr>
        <w:spacing w:after="0" w:line="240" w:lineRule="auto"/>
        <w:jc w:val="both"/>
        <w:rPr>
          <w:rFonts w:ascii="Times New Roman" w:hAnsi="Times New Roman"/>
          <w:sz w:val="28"/>
          <w:szCs w:val="28"/>
        </w:rPr>
      </w:pPr>
      <w:r>
        <w:rPr>
          <w:rFonts w:ascii="Times New Roman" w:hAnsi="Times New Roman" w:cs="Times New Roman"/>
          <w:sz w:val="28"/>
          <w:szCs w:val="28"/>
        </w:rPr>
        <w:t>Zdroj: Zastoupení Evropské komise v České republice</w:t>
      </w:r>
    </w:p>
    <w:p w14:paraId="38707E9C" w14:textId="77777777" w:rsidR="00120A13" w:rsidRDefault="00120A13" w:rsidP="00120A13">
      <w:pPr>
        <w:spacing w:after="0" w:line="240" w:lineRule="auto"/>
        <w:jc w:val="both"/>
        <w:rPr>
          <w:rFonts w:ascii="Times New Roman" w:hAnsi="Times New Roman"/>
          <w:sz w:val="28"/>
          <w:szCs w:val="28"/>
        </w:rPr>
      </w:pPr>
    </w:p>
    <w:p w14:paraId="4EB5FA5E" w14:textId="77777777" w:rsidR="00120A13" w:rsidRDefault="00120A13" w:rsidP="00120A13">
      <w:pPr>
        <w:spacing w:after="0" w:line="240" w:lineRule="auto"/>
        <w:jc w:val="both"/>
        <w:rPr>
          <w:rFonts w:ascii="Times New Roman" w:hAnsi="Times New Roman"/>
          <w:sz w:val="28"/>
          <w:szCs w:val="28"/>
        </w:rPr>
      </w:pPr>
    </w:p>
    <w:p w14:paraId="3652BDDE" w14:textId="77777777" w:rsidR="00120A13" w:rsidRDefault="00120A13" w:rsidP="00120A13">
      <w:pPr>
        <w:spacing w:after="0" w:line="240" w:lineRule="auto"/>
        <w:jc w:val="both"/>
        <w:rPr>
          <w:rFonts w:ascii="Times New Roman" w:hAnsi="Times New Roman"/>
          <w:sz w:val="28"/>
          <w:szCs w:val="28"/>
        </w:rPr>
      </w:pPr>
    </w:p>
    <w:p w14:paraId="1F4ABFB2" w14:textId="77777777" w:rsidR="00120A13" w:rsidRDefault="00120A13" w:rsidP="00120A13">
      <w:pPr>
        <w:spacing w:after="0" w:line="240" w:lineRule="auto"/>
        <w:jc w:val="both"/>
        <w:rPr>
          <w:rFonts w:ascii="Times New Roman" w:hAnsi="Times New Roman"/>
          <w:sz w:val="28"/>
          <w:szCs w:val="28"/>
        </w:rPr>
      </w:pPr>
    </w:p>
    <w:p w14:paraId="11A8E589" w14:textId="77777777" w:rsidR="00120A13" w:rsidRDefault="00120A13" w:rsidP="00120A13">
      <w:pPr>
        <w:spacing w:after="0" w:line="240" w:lineRule="auto"/>
        <w:jc w:val="both"/>
        <w:rPr>
          <w:rFonts w:ascii="Times New Roman" w:hAnsi="Times New Roman"/>
          <w:b/>
          <w:bCs/>
          <w:sz w:val="28"/>
          <w:szCs w:val="28"/>
        </w:rPr>
      </w:pPr>
    </w:p>
    <w:p w14:paraId="177A7264" w14:textId="77777777" w:rsidR="00120A13" w:rsidRDefault="00120A13" w:rsidP="00120A13">
      <w:pPr>
        <w:spacing w:after="0" w:line="240" w:lineRule="auto"/>
        <w:jc w:val="both"/>
        <w:rPr>
          <w:rFonts w:ascii="Times New Roman" w:hAnsi="Times New Roman"/>
          <w:sz w:val="28"/>
          <w:szCs w:val="28"/>
        </w:rPr>
      </w:pPr>
    </w:p>
    <w:p w14:paraId="4F8333F4" w14:textId="77777777" w:rsidR="00120A13" w:rsidRDefault="00120A13" w:rsidP="00120A13">
      <w:pPr>
        <w:spacing w:after="0" w:line="240" w:lineRule="auto"/>
        <w:jc w:val="both"/>
        <w:rPr>
          <w:rFonts w:ascii="Times New Roman" w:hAnsi="Times New Roman"/>
          <w:i/>
          <w:iCs/>
          <w:sz w:val="28"/>
          <w:szCs w:val="28"/>
        </w:rPr>
      </w:pPr>
    </w:p>
    <w:p w14:paraId="776CF85F" w14:textId="77777777" w:rsidR="00120A13" w:rsidRDefault="00120A13" w:rsidP="00120A13">
      <w:pPr>
        <w:spacing w:after="0" w:line="240" w:lineRule="auto"/>
        <w:jc w:val="both"/>
      </w:pPr>
      <w:r>
        <w:rPr>
          <w:noProof/>
        </w:rPr>
        <w:drawing>
          <wp:inline distT="0" distB="0" distL="0" distR="0" wp14:anchorId="2A814176" wp14:editId="3BB9038A">
            <wp:extent cx="5760720" cy="200025"/>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760720" cy="200025"/>
                    </a:xfrm>
                    <a:prstGeom prst="rect">
                      <a:avLst/>
                    </a:prstGeom>
                    <a:noFill/>
                    <a:ln>
                      <a:noFill/>
                      <a:prstDash/>
                    </a:ln>
                  </pic:spPr>
                </pic:pic>
              </a:graphicData>
            </a:graphic>
          </wp:inline>
        </w:drawing>
      </w:r>
    </w:p>
    <w:p w14:paraId="481E4B2B" w14:textId="77777777" w:rsidR="00120A13" w:rsidRDefault="00120A13" w:rsidP="0028286D">
      <w:pPr>
        <w:tabs>
          <w:tab w:val="left" w:pos="1134"/>
          <w:tab w:val="right" w:leader="dot" w:pos="7938"/>
        </w:tabs>
        <w:spacing w:after="0" w:line="240" w:lineRule="auto"/>
        <w:jc w:val="both"/>
        <w:rPr>
          <w:rFonts w:ascii="Times New Roman" w:hAnsi="Times New Roman" w:cs="Times New Roman"/>
          <w:b/>
          <w:sz w:val="28"/>
          <w:szCs w:val="28"/>
        </w:rPr>
      </w:pPr>
    </w:p>
    <w:p w14:paraId="710F0E50" w14:textId="4901B9E2"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14:paraId="6244FFE5" w14:textId="0C19EA82"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5946296F" w14:textId="73B0679B"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51838ECF" w14:textId="3F0A6B73"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0DC8E2DD" w14:textId="6EB3E1B8"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05E73AD8" w14:textId="12C932A2"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sectPr w:rsidR="000748D5" w:rsidSect="00160B94">
      <w:footerReference w:type="default" r:id="rId12"/>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901D" w14:textId="77777777" w:rsidR="00592045" w:rsidRDefault="00592045" w:rsidP="00A77E6D">
      <w:pPr>
        <w:spacing w:after="0" w:line="240" w:lineRule="auto"/>
      </w:pPr>
      <w:r>
        <w:separator/>
      </w:r>
    </w:p>
  </w:endnote>
  <w:endnote w:type="continuationSeparator" w:id="0">
    <w:p w14:paraId="0D917B06" w14:textId="77777777" w:rsidR="00592045" w:rsidRDefault="00592045"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End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3C92" w14:textId="77777777" w:rsidR="00592045" w:rsidRDefault="00592045" w:rsidP="00A77E6D">
      <w:pPr>
        <w:spacing w:after="0" w:line="240" w:lineRule="auto"/>
      </w:pPr>
      <w:r>
        <w:separator/>
      </w:r>
    </w:p>
  </w:footnote>
  <w:footnote w:type="continuationSeparator" w:id="0">
    <w:p w14:paraId="13D2DB2A" w14:textId="77777777" w:rsidR="00592045" w:rsidRDefault="00592045"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7467"/>
    <w:multiLevelType w:val="multilevel"/>
    <w:tmpl w:val="BA840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4B2D80"/>
    <w:multiLevelType w:val="multilevel"/>
    <w:tmpl w:val="63A8BC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9E0334D"/>
    <w:multiLevelType w:val="multilevel"/>
    <w:tmpl w:val="AD2E6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CB80C58"/>
    <w:multiLevelType w:val="multilevel"/>
    <w:tmpl w:val="78EEBD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35B3646"/>
    <w:multiLevelType w:val="multilevel"/>
    <w:tmpl w:val="A3348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60EE9"/>
    <w:multiLevelType w:val="multilevel"/>
    <w:tmpl w:val="641CEE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147360D"/>
    <w:multiLevelType w:val="multilevel"/>
    <w:tmpl w:val="8A845C4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7" w15:restartNumberingAfterBreak="0">
    <w:nsid w:val="734F6443"/>
    <w:multiLevelType w:val="multilevel"/>
    <w:tmpl w:val="3A563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F06746"/>
    <w:multiLevelType w:val="multilevel"/>
    <w:tmpl w:val="6908B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7"/>
  </w:num>
  <w:num w:numId="8">
    <w:abstractNumId w:val="8"/>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45464"/>
    <w:rsid w:val="00066898"/>
    <w:rsid w:val="000748D5"/>
    <w:rsid w:val="000760C2"/>
    <w:rsid w:val="00087948"/>
    <w:rsid w:val="000969C9"/>
    <w:rsid w:val="000B1E14"/>
    <w:rsid w:val="000F1DC2"/>
    <w:rsid w:val="000F670D"/>
    <w:rsid w:val="00114714"/>
    <w:rsid w:val="00120A13"/>
    <w:rsid w:val="00133DB3"/>
    <w:rsid w:val="001454F8"/>
    <w:rsid w:val="00155417"/>
    <w:rsid w:val="00160B94"/>
    <w:rsid w:val="00164573"/>
    <w:rsid w:val="00173F34"/>
    <w:rsid w:val="001813A7"/>
    <w:rsid w:val="001875D7"/>
    <w:rsid w:val="00187942"/>
    <w:rsid w:val="00192132"/>
    <w:rsid w:val="001A20F3"/>
    <w:rsid w:val="001A3C58"/>
    <w:rsid w:val="001B5CA2"/>
    <w:rsid w:val="001B6607"/>
    <w:rsid w:val="001C5618"/>
    <w:rsid w:val="00224341"/>
    <w:rsid w:val="00226210"/>
    <w:rsid w:val="00245454"/>
    <w:rsid w:val="00261FE6"/>
    <w:rsid w:val="0027219F"/>
    <w:rsid w:val="0028286D"/>
    <w:rsid w:val="002A16D2"/>
    <w:rsid w:val="002A35C0"/>
    <w:rsid w:val="002C63A3"/>
    <w:rsid w:val="002C7D25"/>
    <w:rsid w:val="00312CEE"/>
    <w:rsid w:val="00346B6B"/>
    <w:rsid w:val="00347CCD"/>
    <w:rsid w:val="00354AF5"/>
    <w:rsid w:val="00356B30"/>
    <w:rsid w:val="003645F6"/>
    <w:rsid w:val="003679A9"/>
    <w:rsid w:val="003709AC"/>
    <w:rsid w:val="003A226C"/>
    <w:rsid w:val="003B2496"/>
    <w:rsid w:val="003B3F8A"/>
    <w:rsid w:val="003D7869"/>
    <w:rsid w:val="003F1441"/>
    <w:rsid w:val="00404011"/>
    <w:rsid w:val="00425721"/>
    <w:rsid w:val="00425737"/>
    <w:rsid w:val="00426404"/>
    <w:rsid w:val="00434DE2"/>
    <w:rsid w:val="0044348E"/>
    <w:rsid w:val="004618D8"/>
    <w:rsid w:val="00473174"/>
    <w:rsid w:val="00474251"/>
    <w:rsid w:val="00480243"/>
    <w:rsid w:val="00490C36"/>
    <w:rsid w:val="004935BF"/>
    <w:rsid w:val="004A6554"/>
    <w:rsid w:val="004B1FEC"/>
    <w:rsid w:val="004B4F97"/>
    <w:rsid w:val="004E4410"/>
    <w:rsid w:val="004E4E35"/>
    <w:rsid w:val="004F35E2"/>
    <w:rsid w:val="004F6231"/>
    <w:rsid w:val="00510ECC"/>
    <w:rsid w:val="005139AB"/>
    <w:rsid w:val="005233EB"/>
    <w:rsid w:val="0053436B"/>
    <w:rsid w:val="0055159A"/>
    <w:rsid w:val="00554D93"/>
    <w:rsid w:val="005756BF"/>
    <w:rsid w:val="00580ED6"/>
    <w:rsid w:val="00585F5F"/>
    <w:rsid w:val="00587CA5"/>
    <w:rsid w:val="00592045"/>
    <w:rsid w:val="00596890"/>
    <w:rsid w:val="005A02BA"/>
    <w:rsid w:val="005B2FA0"/>
    <w:rsid w:val="005B5F1E"/>
    <w:rsid w:val="005D2181"/>
    <w:rsid w:val="005D496D"/>
    <w:rsid w:val="005F362F"/>
    <w:rsid w:val="00614673"/>
    <w:rsid w:val="0062749A"/>
    <w:rsid w:val="00661396"/>
    <w:rsid w:val="006702FC"/>
    <w:rsid w:val="00690345"/>
    <w:rsid w:val="006D4047"/>
    <w:rsid w:val="006D5654"/>
    <w:rsid w:val="006D67BD"/>
    <w:rsid w:val="006E1136"/>
    <w:rsid w:val="006F3155"/>
    <w:rsid w:val="00702B94"/>
    <w:rsid w:val="00720AAA"/>
    <w:rsid w:val="0072779A"/>
    <w:rsid w:val="00736AF1"/>
    <w:rsid w:val="00746E96"/>
    <w:rsid w:val="00762634"/>
    <w:rsid w:val="00762D75"/>
    <w:rsid w:val="0079037B"/>
    <w:rsid w:val="007929D5"/>
    <w:rsid w:val="007A1DE8"/>
    <w:rsid w:val="007A39E3"/>
    <w:rsid w:val="007B5442"/>
    <w:rsid w:val="007B7CF9"/>
    <w:rsid w:val="007C13BF"/>
    <w:rsid w:val="007C758B"/>
    <w:rsid w:val="007D6070"/>
    <w:rsid w:val="007D66EC"/>
    <w:rsid w:val="007D6A41"/>
    <w:rsid w:val="007E59D5"/>
    <w:rsid w:val="007E76E8"/>
    <w:rsid w:val="0080576F"/>
    <w:rsid w:val="0082607D"/>
    <w:rsid w:val="0083185A"/>
    <w:rsid w:val="00855D53"/>
    <w:rsid w:val="00885BCA"/>
    <w:rsid w:val="00886857"/>
    <w:rsid w:val="008A367D"/>
    <w:rsid w:val="008B240B"/>
    <w:rsid w:val="008B4D73"/>
    <w:rsid w:val="008C558F"/>
    <w:rsid w:val="008C6B3E"/>
    <w:rsid w:val="008D7BED"/>
    <w:rsid w:val="008F7F9F"/>
    <w:rsid w:val="00913054"/>
    <w:rsid w:val="009205C8"/>
    <w:rsid w:val="00923EE4"/>
    <w:rsid w:val="00930F23"/>
    <w:rsid w:val="00942EB9"/>
    <w:rsid w:val="0095354A"/>
    <w:rsid w:val="009811B1"/>
    <w:rsid w:val="0098424E"/>
    <w:rsid w:val="009B6E68"/>
    <w:rsid w:val="009C6AC0"/>
    <w:rsid w:val="009D0099"/>
    <w:rsid w:val="009D71D6"/>
    <w:rsid w:val="009D74F3"/>
    <w:rsid w:val="009E436B"/>
    <w:rsid w:val="009E4642"/>
    <w:rsid w:val="00A07FC7"/>
    <w:rsid w:val="00A14C25"/>
    <w:rsid w:val="00A2092D"/>
    <w:rsid w:val="00A26FD2"/>
    <w:rsid w:val="00A32617"/>
    <w:rsid w:val="00A34658"/>
    <w:rsid w:val="00A61C12"/>
    <w:rsid w:val="00A651EE"/>
    <w:rsid w:val="00A74EAA"/>
    <w:rsid w:val="00A77E6D"/>
    <w:rsid w:val="00A8716E"/>
    <w:rsid w:val="00A954FC"/>
    <w:rsid w:val="00A962D7"/>
    <w:rsid w:val="00AA4EDB"/>
    <w:rsid w:val="00AB2A93"/>
    <w:rsid w:val="00AC442A"/>
    <w:rsid w:val="00AD69D3"/>
    <w:rsid w:val="00AD7AB7"/>
    <w:rsid w:val="00AF5680"/>
    <w:rsid w:val="00B32A95"/>
    <w:rsid w:val="00B33337"/>
    <w:rsid w:val="00B37577"/>
    <w:rsid w:val="00B46016"/>
    <w:rsid w:val="00B547A6"/>
    <w:rsid w:val="00B7265B"/>
    <w:rsid w:val="00B8144D"/>
    <w:rsid w:val="00B84A7B"/>
    <w:rsid w:val="00BB43AA"/>
    <w:rsid w:val="00BB7331"/>
    <w:rsid w:val="00BD50D2"/>
    <w:rsid w:val="00BD5243"/>
    <w:rsid w:val="00BF19D9"/>
    <w:rsid w:val="00C07AAB"/>
    <w:rsid w:val="00C1224F"/>
    <w:rsid w:val="00C162AC"/>
    <w:rsid w:val="00C22D82"/>
    <w:rsid w:val="00C3172F"/>
    <w:rsid w:val="00C36A2B"/>
    <w:rsid w:val="00C41A40"/>
    <w:rsid w:val="00C43CFB"/>
    <w:rsid w:val="00C47B0F"/>
    <w:rsid w:val="00C51C82"/>
    <w:rsid w:val="00C532B4"/>
    <w:rsid w:val="00C610B6"/>
    <w:rsid w:val="00C849B8"/>
    <w:rsid w:val="00CA392F"/>
    <w:rsid w:val="00CA7E77"/>
    <w:rsid w:val="00CC7BFC"/>
    <w:rsid w:val="00CD28E3"/>
    <w:rsid w:val="00CE7913"/>
    <w:rsid w:val="00CE7CC2"/>
    <w:rsid w:val="00CF1E12"/>
    <w:rsid w:val="00CF6A9C"/>
    <w:rsid w:val="00CF7468"/>
    <w:rsid w:val="00D112E0"/>
    <w:rsid w:val="00D16FCB"/>
    <w:rsid w:val="00D30D2C"/>
    <w:rsid w:val="00D626EF"/>
    <w:rsid w:val="00D631D5"/>
    <w:rsid w:val="00D6359F"/>
    <w:rsid w:val="00D637B6"/>
    <w:rsid w:val="00D737FC"/>
    <w:rsid w:val="00D8487F"/>
    <w:rsid w:val="00D84A25"/>
    <w:rsid w:val="00D9156B"/>
    <w:rsid w:val="00DA522C"/>
    <w:rsid w:val="00DA5653"/>
    <w:rsid w:val="00DC0D79"/>
    <w:rsid w:val="00DD17B6"/>
    <w:rsid w:val="00DD3E7B"/>
    <w:rsid w:val="00DD758A"/>
    <w:rsid w:val="00DE427A"/>
    <w:rsid w:val="00DE6816"/>
    <w:rsid w:val="00DF38B7"/>
    <w:rsid w:val="00E07996"/>
    <w:rsid w:val="00E079EF"/>
    <w:rsid w:val="00E2526B"/>
    <w:rsid w:val="00E40A79"/>
    <w:rsid w:val="00E70CB6"/>
    <w:rsid w:val="00E73E23"/>
    <w:rsid w:val="00E80EA0"/>
    <w:rsid w:val="00E84674"/>
    <w:rsid w:val="00E93F52"/>
    <w:rsid w:val="00EB6C8E"/>
    <w:rsid w:val="00ED0A0A"/>
    <w:rsid w:val="00ED70A6"/>
    <w:rsid w:val="00EE047D"/>
    <w:rsid w:val="00F24CAE"/>
    <w:rsid w:val="00F364CE"/>
    <w:rsid w:val="00F55061"/>
    <w:rsid w:val="00F55A4F"/>
    <w:rsid w:val="00F77A0B"/>
    <w:rsid w:val="00FB4DFB"/>
    <w:rsid w:val="00FB658A"/>
    <w:rsid w:val="00FB76B2"/>
    <w:rsid w:val="00FE38D0"/>
    <w:rsid w:val="00FF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yperlink" Target="https://reopen.europa.eu/fr" TargetMode="External"/><Relationship Id="rId4" Type="http://schemas.openxmlformats.org/officeDocument/2006/relationships/webSettings" Target="webSettings.xml"/><Relationship Id="rId9" Type="http://schemas.openxmlformats.org/officeDocument/2006/relationships/hyperlink" Target="http://www.eprav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8757</Words>
  <Characters>51667</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PC01</cp:lastModifiedBy>
  <cp:revision>2</cp:revision>
  <cp:lastPrinted>2020-05-04T06:09:00Z</cp:lastPrinted>
  <dcterms:created xsi:type="dcterms:W3CDTF">2021-05-31T07:17:00Z</dcterms:created>
  <dcterms:modified xsi:type="dcterms:W3CDTF">2021-05-31T07:17:00Z</dcterms:modified>
</cp:coreProperties>
</file>