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39722DF5"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CA2C6E">
        <w:rPr>
          <w:rFonts w:ascii="Times New Roman" w:hAnsi="Times New Roman" w:cs="Times New Roman"/>
          <w:b/>
          <w:bCs/>
          <w:sz w:val="56"/>
          <w:szCs w:val="56"/>
        </w:rPr>
        <w:t>3</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CA2C6E">
        <w:rPr>
          <w:rFonts w:ascii="Times New Roman" w:hAnsi="Times New Roman" w:cs="Times New Roman"/>
          <w:b/>
          <w:sz w:val="56"/>
          <w:szCs w:val="56"/>
        </w:rPr>
        <w:t>6</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072689EF" w14:textId="6315A426" w:rsidR="00FA2979" w:rsidRDefault="006A774C" w:rsidP="008D7BED">
      <w:pPr>
        <w:spacing w:after="0"/>
        <w:jc w:val="both"/>
        <w:rPr>
          <w:rFonts w:ascii="Times New Roman" w:hAnsi="Times New Roman" w:cs="Times New Roman"/>
          <w:sz w:val="28"/>
          <w:szCs w:val="28"/>
        </w:rPr>
      </w:pPr>
      <w:r>
        <w:rPr>
          <w:rFonts w:ascii="Times New Roman" w:hAnsi="Times New Roman" w:cs="Times New Roman"/>
          <w:sz w:val="28"/>
          <w:szCs w:val="28"/>
        </w:rPr>
        <w:t>Chyby a omyly v pracovních smlouvách</w:t>
      </w:r>
    </w:p>
    <w:p w14:paraId="38B4EA44" w14:textId="05C57D96" w:rsidR="00452421" w:rsidRDefault="006E6D07" w:rsidP="008D7BED">
      <w:pPr>
        <w:spacing w:after="0"/>
        <w:jc w:val="both"/>
        <w:rPr>
          <w:rFonts w:ascii="Times New Roman" w:hAnsi="Times New Roman" w:cs="Times New Roman"/>
          <w:sz w:val="28"/>
          <w:szCs w:val="28"/>
        </w:rPr>
      </w:pPr>
      <w:r>
        <w:rPr>
          <w:rFonts w:ascii="Times New Roman" w:hAnsi="Times New Roman" w:cs="Times New Roman"/>
          <w:sz w:val="28"/>
          <w:szCs w:val="28"/>
        </w:rPr>
        <w:t>Zákon o jednotném</w:t>
      </w:r>
      <w:r w:rsidR="004710F6">
        <w:rPr>
          <w:rFonts w:ascii="Times New Roman" w:hAnsi="Times New Roman" w:cs="Times New Roman"/>
          <w:sz w:val="28"/>
          <w:szCs w:val="28"/>
        </w:rPr>
        <w:t xml:space="preserve"> měsíčním hlášení zaměstnavatele vstupuje v účinnost</w:t>
      </w:r>
    </w:p>
    <w:p w14:paraId="0DED9221" w14:textId="516D38CF" w:rsidR="00A20055" w:rsidRDefault="007E1046" w:rsidP="008D7BED">
      <w:pPr>
        <w:spacing w:after="0"/>
        <w:jc w:val="both"/>
        <w:rPr>
          <w:rFonts w:ascii="Times New Roman" w:hAnsi="Times New Roman" w:cs="Times New Roman"/>
          <w:sz w:val="28"/>
          <w:szCs w:val="28"/>
        </w:rPr>
      </w:pPr>
      <w:r>
        <w:rPr>
          <w:rFonts w:ascii="Times New Roman" w:hAnsi="Times New Roman" w:cs="Times New Roman"/>
          <w:sz w:val="28"/>
          <w:szCs w:val="28"/>
        </w:rPr>
        <w:t>Benefity z pohledu pracovněprávního a daňového</w:t>
      </w:r>
    </w:p>
    <w:p w14:paraId="1F166855" w14:textId="2158E77F" w:rsidR="000760C2" w:rsidRDefault="00E65EC8"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průměrných mezd ve </w:t>
      </w:r>
      <w:r w:rsidR="00A224BF">
        <w:rPr>
          <w:rFonts w:ascii="Times New Roman" w:hAnsi="Times New Roman" w:cs="Times New Roman"/>
          <w:sz w:val="28"/>
          <w:szCs w:val="28"/>
        </w:rPr>
        <w:t>4</w:t>
      </w:r>
      <w:r>
        <w:rPr>
          <w:rFonts w:ascii="Times New Roman" w:hAnsi="Times New Roman" w:cs="Times New Roman"/>
          <w:sz w:val="28"/>
          <w:szCs w:val="28"/>
        </w:rPr>
        <w:t xml:space="preserve">. čtvrtletí </w:t>
      </w:r>
      <w:r w:rsidR="00000978">
        <w:rPr>
          <w:rFonts w:ascii="Times New Roman" w:hAnsi="Times New Roman" w:cs="Times New Roman"/>
          <w:sz w:val="28"/>
          <w:szCs w:val="28"/>
        </w:rPr>
        <w:t>2025</w:t>
      </w:r>
    </w:p>
    <w:p w14:paraId="494B92AD" w14:textId="7105E6E7" w:rsidR="002207C8" w:rsidRDefault="00E513D9" w:rsidP="003F1441">
      <w:pPr>
        <w:spacing w:after="0"/>
        <w:jc w:val="both"/>
        <w:rPr>
          <w:rFonts w:ascii="Times New Roman" w:hAnsi="Times New Roman" w:cs="Times New Roman"/>
          <w:sz w:val="28"/>
          <w:szCs w:val="28"/>
        </w:rPr>
      </w:pPr>
      <w:r>
        <w:rPr>
          <w:rFonts w:ascii="Times New Roman" w:hAnsi="Times New Roman" w:cs="Times New Roman"/>
          <w:sz w:val="28"/>
          <w:szCs w:val="28"/>
        </w:rPr>
        <w:t>Vnitřní firemní předpisy a pravidla pro jejich vydání</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08507D64" w14:textId="77777777" w:rsidR="00C72636" w:rsidRDefault="00C72636" w:rsidP="00B56AA1">
      <w:pPr>
        <w:rPr>
          <w:rFonts w:ascii="Times New Roman" w:hAnsi="Times New Roman" w:cs="Times New Roman"/>
          <w:sz w:val="28"/>
          <w:szCs w:val="28"/>
        </w:rPr>
      </w:pPr>
    </w:p>
    <w:p w14:paraId="31014565" w14:textId="77777777" w:rsidR="00D81BD0" w:rsidRDefault="00D81BD0" w:rsidP="00B56AA1">
      <w:pPr>
        <w:rPr>
          <w:rFonts w:ascii="Times New Roman" w:hAnsi="Times New Roman" w:cs="Times New Roman"/>
          <w:sz w:val="28"/>
          <w:szCs w:val="28"/>
        </w:rPr>
      </w:pPr>
    </w:p>
    <w:p w14:paraId="1853EBD6" w14:textId="77777777" w:rsidR="00EC3DE7" w:rsidRDefault="00EC3DE7" w:rsidP="00B56AA1">
      <w:pPr>
        <w:rPr>
          <w:rFonts w:ascii="Times New Roman" w:hAnsi="Times New Roman" w:cs="Times New Roman"/>
          <w:sz w:val="28"/>
          <w:szCs w:val="28"/>
        </w:rPr>
      </w:pPr>
    </w:p>
    <w:p w14:paraId="5566CF72" w14:textId="0E22E18F" w:rsidR="00F440E0" w:rsidRPr="0085321C" w:rsidRDefault="0085321C" w:rsidP="0085321C">
      <w:pPr>
        <w:pStyle w:val="Odstavecseseznamem"/>
        <w:ind w:left="3364"/>
        <w:rPr>
          <w:rFonts w:ascii="Times New Roman" w:hAnsi="Times New Roman" w:cs="Times New Roman"/>
          <w:b/>
          <w:sz w:val="32"/>
          <w:szCs w:val="32"/>
        </w:rPr>
      </w:pPr>
      <w:r>
        <w:rPr>
          <w:rFonts w:ascii="Times New Roman" w:hAnsi="Times New Roman" w:cs="Times New Roman"/>
          <w:b/>
          <w:sz w:val="32"/>
          <w:szCs w:val="32"/>
        </w:rPr>
        <w:t xml:space="preserve">O  </w:t>
      </w:r>
      <w:r w:rsidR="00C36A2B" w:rsidRPr="0085321C">
        <w:rPr>
          <w:rFonts w:ascii="Times New Roman" w:hAnsi="Times New Roman" w:cs="Times New Roman"/>
          <w:b/>
          <w:sz w:val="32"/>
          <w:szCs w:val="32"/>
        </w:rPr>
        <w:t>B  S  A  H</w:t>
      </w:r>
    </w:p>
    <w:p w14:paraId="6D50ABA7" w14:textId="77777777" w:rsidR="009D222E" w:rsidRPr="0085321C" w:rsidRDefault="009D222E" w:rsidP="0085321C">
      <w:pPr>
        <w:ind w:left="2944"/>
        <w:jc w:val="both"/>
        <w:rPr>
          <w:rFonts w:ascii="Times New Roman" w:hAnsi="Times New Roman" w:cs="Times New Roman"/>
          <w:b/>
          <w:sz w:val="32"/>
          <w:szCs w:val="32"/>
        </w:rPr>
      </w:pPr>
    </w:p>
    <w:p w14:paraId="648D98DA" w14:textId="635D96AB" w:rsidR="0039234D" w:rsidRDefault="00CC6D6A" w:rsidP="0039234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27DA99FD" w14:textId="36AE90B0" w:rsidR="00617AD5" w:rsidRDefault="002C33F9" w:rsidP="00343D7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4261E">
        <w:rPr>
          <w:rFonts w:ascii="Times New Roman" w:hAnsi="Times New Roman" w:cs="Times New Roman"/>
          <w:b/>
          <w:sz w:val="28"/>
          <w:szCs w:val="28"/>
        </w:rPr>
        <w:t xml:space="preserve"> Chyby a omyly v pracovních smlouvách</w:t>
      </w:r>
      <w:r w:rsidR="00776C0C">
        <w:rPr>
          <w:rFonts w:ascii="Times New Roman" w:hAnsi="Times New Roman" w:cs="Times New Roman"/>
          <w:b/>
          <w:sz w:val="28"/>
          <w:szCs w:val="28"/>
        </w:rPr>
        <w:tab/>
      </w:r>
      <w:r w:rsidR="006103EB">
        <w:rPr>
          <w:rFonts w:ascii="Times New Roman" w:hAnsi="Times New Roman" w:cs="Times New Roman"/>
          <w:b/>
          <w:sz w:val="28"/>
          <w:szCs w:val="28"/>
        </w:rPr>
        <w:t>…..</w:t>
      </w:r>
      <w:r w:rsidR="00AA24F2">
        <w:rPr>
          <w:rFonts w:ascii="Times New Roman" w:hAnsi="Times New Roman" w:cs="Times New Roman"/>
          <w:b/>
          <w:sz w:val="28"/>
          <w:szCs w:val="28"/>
        </w:rPr>
        <w:t xml:space="preserve">  str</w:t>
      </w:r>
      <w:r w:rsidR="00C4261E">
        <w:rPr>
          <w:rFonts w:ascii="Times New Roman" w:hAnsi="Times New Roman" w:cs="Times New Roman"/>
          <w:b/>
          <w:sz w:val="28"/>
          <w:szCs w:val="28"/>
        </w:rPr>
        <w:t>.</w:t>
      </w:r>
      <w:r w:rsidR="0060326B">
        <w:rPr>
          <w:rFonts w:ascii="Times New Roman" w:hAnsi="Times New Roman" w:cs="Times New Roman"/>
          <w:b/>
          <w:sz w:val="28"/>
          <w:szCs w:val="28"/>
        </w:rPr>
        <w:t xml:space="preserve">  3</w:t>
      </w:r>
    </w:p>
    <w:p w14:paraId="2BD417A4" w14:textId="77777777" w:rsidR="00493B0E" w:rsidRDefault="00617AD5" w:rsidP="00493B0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43D7F">
        <w:rPr>
          <w:rFonts w:ascii="Times New Roman" w:hAnsi="Times New Roman" w:cs="Times New Roman"/>
          <w:b/>
          <w:sz w:val="28"/>
          <w:szCs w:val="28"/>
        </w:rPr>
        <w:t>Zákon o jednotném měsíčním hlášení</w:t>
      </w:r>
    </w:p>
    <w:p w14:paraId="62CA576A" w14:textId="32B152DE" w:rsidR="0051360B" w:rsidRDefault="00617AD5" w:rsidP="005921E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3228B">
        <w:rPr>
          <w:rFonts w:ascii="Times New Roman" w:hAnsi="Times New Roman" w:cs="Times New Roman"/>
          <w:b/>
          <w:sz w:val="28"/>
          <w:szCs w:val="28"/>
        </w:rPr>
        <w:t>zaměstnavatele vstupuje v účinnost</w:t>
      </w:r>
      <w:r w:rsidR="00D3228B">
        <w:rPr>
          <w:rFonts w:ascii="Times New Roman" w:hAnsi="Times New Roman" w:cs="Times New Roman"/>
          <w:b/>
          <w:sz w:val="28"/>
          <w:szCs w:val="28"/>
        </w:rPr>
        <w:tab/>
      </w:r>
      <w:r>
        <w:rPr>
          <w:rFonts w:ascii="Times New Roman" w:hAnsi="Times New Roman" w:cs="Times New Roman"/>
          <w:b/>
          <w:sz w:val="28"/>
          <w:szCs w:val="28"/>
        </w:rPr>
        <w:t xml:space="preserve">str. </w:t>
      </w:r>
      <w:r w:rsidR="00D3228B">
        <w:rPr>
          <w:rFonts w:ascii="Times New Roman" w:hAnsi="Times New Roman" w:cs="Times New Roman"/>
          <w:b/>
          <w:sz w:val="28"/>
          <w:szCs w:val="28"/>
        </w:rPr>
        <w:t xml:space="preserve"> 5</w:t>
      </w:r>
      <w:r w:rsidR="000C4B9E">
        <w:rPr>
          <w:rFonts w:ascii="Times New Roman" w:hAnsi="Times New Roman" w:cs="Times New Roman"/>
          <w:b/>
          <w:sz w:val="28"/>
          <w:szCs w:val="28"/>
        </w:rPr>
        <w:t xml:space="preserve"> </w:t>
      </w:r>
    </w:p>
    <w:p w14:paraId="37B93DEC" w14:textId="77777777" w:rsidR="00D878CF" w:rsidRDefault="0051360B" w:rsidP="00D878C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921E5">
        <w:rPr>
          <w:rFonts w:ascii="Times New Roman" w:hAnsi="Times New Roman" w:cs="Times New Roman"/>
          <w:b/>
          <w:sz w:val="28"/>
          <w:szCs w:val="28"/>
        </w:rPr>
        <w:t>Benefity z pohledu pracovněprávníh</w:t>
      </w:r>
      <w:r w:rsidR="00D878CF">
        <w:rPr>
          <w:rFonts w:ascii="Times New Roman" w:hAnsi="Times New Roman" w:cs="Times New Roman"/>
          <w:b/>
          <w:sz w:val="28"/>
          <w:szCs w:val="28"/>
        </w:rPr>
        <w:t>o</w:t>
      </w:r>
    </w:p>
    <w:p w14:paraId="1A9E91A1" w14:textId="120B1AC0" w:rsidR="009A05E9" w:rsidRDefault="00D878CF" w:rsidP="003B5D3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a daňového</w:t>
      </w:r>
      <w:r w:rsidR="003B5D38">
        <w:rPr>
          <w:rFonts w:ascii="Times New Roman" w:hAnsi="Times New Roman" w:cs="Times New Roman"/>
          <w:b/>
          <w:sz w:val="28"/>
          <w:szCs w:val="28"/>
        </w:rPr>
        <w:tab/>
      </w:r>
      <w:r w:rsidR="00C8310D">
        <w:rPr>
          <w:rFonts w:ascii="Times New Roman" w:hAnsi="Times New Roman" w:cs="Times New Roman"/>
          <w:b/>
          <w:sz w:val="28"/>
          <w:szCs w:val="28"/>
        </w:rPr>
        <w:t>………..</w:t>
      </w:r>
      <w:r w:rsidR="00A253CC">
        <w:rPr>
          <w:rFonts w:ascii="Times New Roman" w:hAnsi="Times New Roman" w:cs="Times New Roman"/>
          <w:b/>
          <w:sz w:val="28"/>
          <w:szCs w:val="28"/>
        </w:rPr>
        <w:t xml:space="preserve"> str. 1</w:t>
      </w:r>
      <w:r w:rsidR="00D11E6F">
        <w:rPr>
          <w:rFonts w:ascii="Times New Roman" w:hAnsi="Times New Roman" w:cs="Times New Roman"/>
          <w:b/>
          <w:sz w:val="28"/>
          <w:szCs w:val="28"/>
        </w:rPr>
        <w:t>0</w:t>
      </w:r>
      <w:r w:rsidR="00645F4E">
        <w:rPr>
          <w:rFonts w:ascii="Times New Roman" w:hAnsi="Times New Roman" w:cs="Times New Roman"/>
          <w:b/>
          <w:sz w:val="28"/>
          <w:szCs w:val="28"/>
        </w:rPr>
        <w:t xml:space="preserve"> </w:t>
      </w:r>
    </w:p>
    <w:p w14:paraId="21FA80B3" w14:textId="0F115E94" w:rsidR="001C355A" w:rsidRDefault="009A05E9" w:rsidP="001C355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F2381">
        <w:rPr>
          <w:rFonts w:ascii="Times New Roman" w:hAnsi="Times New Roman" w:cs="Times New Roman"/>
          <w:b/>
          <w:sz w:val="28"/>
          <w:szCs w:val="28"/>
        </w:rPr>
        <w:t xml:space="preserve"> </w:t>
      </w:r>
      <w:r w:rsidR="00D11E6F">
        <w:rPr>
          <w:rFonts w:ascii="Times New Roman" w:hAnsi="Times New Roman" w:cs="Times New Roman"/>
          <w:b/>
          <w:sz w:val="28"/>
          <w:szCs w:val="28"/>
        </w:rPr>
        <w:t>Vnitřní firemní předpisy</w:t>
      </w:r>
      <w:r w:rsidR="00CE6AB0">
        <w:rPr>
          <w:rFonts w:ascii="Times New Roman" w:hAnsi="Times New Roman" w:cs="Times New Roman"/>
          <w:b/>
          <w:sz w:val="28"/>
          <w:szCs w:val="28"/>
        </w:rPr>
        <w:t xml:space="preserve"> a pravidla pro</w:t>
      </w:r>
    </w:p>
    <w:p w14:paraId="364ED39F" w14:textId="0DC2F01D" w:rsidR="00C06396" w:rsidRDefault="001C355A" w:rsidP="00352FF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E6AB0">
        <w:rPr>
          <w:rFonts w:ascii="Times New Roman" w:hAnsi="Times New Roman" w:cs="Times New Roman"/>
          <w:b/>
          <w:sz w:val="28"/>
          <w:szCs w:val="28"/>
        </w:rPr>
        <w:t xml:space="preserve"> jejich vydání</w:t>
      </w:r>
      <w:r>
        <w:rPr>
          <w:rFonts w:ascii="Times New Roman" w:hAnsi="Times New Roman" w:cs="Times New Roman"/>
          <w:b/>
          <w:sz w:val="28"/>
          <w:szCs w:val="28"/>
        </w:rPr>
        <w:tab/>
      </w:r>
      <w:r w:rsidR="00352FF5">
        <w:rPr>
          <w:rFonts w:ascii="Times New Roman" w:hAnsi="Times New Roman" w:cs="Times New Roman"/>
          <w:b/>
          <w:sz w:val="28"/>
          <w:szCs w:val="28"/>
        </w:rPr>
        <w:t xml:space="preserve"> str. 1</w:t>
      </w:r>
      <w:r w:rsidR="000A343F">
        <w:rPr>
          <w:rFonts w:ascii="Times New Roman" w:hAnsi="Times New Roman" w:cs="Times New Roman"/>
          <w:b/>
          <w:sz w:val="28"/>
          <w:szCs w:val="28"/>
        </w:rPr>
        <w:t>3</w:t>
      </w:r>
      <w:r w:rsidR="00FD34A8">
        <w:rPr>
          <w:rFonts w:ascii="Times New Roman" w:hAnsi="Times New Roman" w:cs="Times New Roman"/>
          <w:b/>
          <w:sz w:val="28"/>
          <w:szCs w:val="28"/>
        </w:rPr>
        <w:t xml:space="preserve"> </w:t>
      </w:r>
    </w:p>
    <w:p w14:paraId="01A453E3" w14:textId="42084109" w:rsidR="003934D9" w:rsidRDefault="00C06396" w:rsidP="003C352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A05E9">
        <w:rPr>
          <w:rFonts w:ascii="Times New Roman" w:hAnsi="Times New Roman" w:cs="Times New Roman"/>
          <w:b/>
          <w:sz w:val="28"/>
          <w:szCs w:val="28"/>
        </w:rPr>
        <w:tab/>
      </w:r>
      <w:r w:rsidR="002B6350">
        <w:rPr>
          <w:rFonts w:ascii="Times New Roman" w:hAnsi="Times New Roman" w:cs="Times New Roman"/>
          <w:b/>
          <w:sz w:val="28"/>
          <w:szCs w:val="28"/>
        </w:rPr>
        <w:t xml:space="preserve"> </w:t>
      </w:r>
      <w:r w:rsidR="00764219">
        <w:rPr>
          <w:rFonts w:ascii="Times New Roman" w:hAnsi="Times New Roman" w:cs="Times New Roman"/>
          <w:b/>
          <w:sz w:val="28"/>
          <w:szCs w:val="28"/>
        </w:rPr>
        <w:t>V</w:t>
      </w:r>
      <w:r w:rsidR="000A343F">
        <w:rPr>
          <w:rFonts w:ascii="Times New Roman" w:hAnsi="Times New Roman" w:cs="Times New Roman"/>
          <w:b/>
          <w:sz w:val="28"/>
          <w:szCs w:val="28"/>
        </w:rPr>
        <w:t>ybírání pen</w:t>
      </w:r>
      <w:r w:rsidR="003C352E">
        <w:rPr>
          <w:rFonts w:ascii="Times New Roman" w:hAnsi="Times New Roman" w:cs="Times New Roman"/>
          <w:b/>
          <w:sz w:val="28"/>
          <w:szCs w:val="28"/>
        </w:rPr>
        <w:t>ě</w:t>
      </w:r>
      <w:r w:rsidR="000A343F">
        <w:rPr>
          <w:rFonts w:ascii="Times New Roman" w:hAnsi="Times New Roman" w:cs="Times New Roman"/>
          <w:b/>
          <w:sz w:val="28"/>
          <w:szCs w:val="28"/>
        </w:rPr>
        <w:t>z za registraci či hrazenou péč</w:t>
      </w:r>
      <w:r w:rsidR="003C352E">
        <w:rPr>
          <w:rFonts w:ascii="Times New Roman" w:hAnsi="Times New Roman" w:cs="Times New Roman"/>
          <w:b/>
          <w:sz w:val="28"/>
          <w:szCs w:val="28"/>
        </w:rPr>
        <w:t>i</w:t>
      </w:r>
    </w:p>
    <w:p w14:paraId="74109F1A" w14:textId="7E8F20D4" w:rsidR="00EE004D" w:rsidRDefault="003934D9" w:rsidP="00263A4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C352E">
        <w:rPr>
          <w:rFonts w:ascii="Times New Roman" w:hAnsi="Times New Roman" w:cs="Times New Roman"/>
          <w:b/>
          <w:sz w:val="28"/>
          <w:szCs w:val="28"/>
        </w:rPr>
        <w:t>u</w:t>
      </w:r>
      <w:r>
        <w:rPr>
          <w:rFonts w:ascii="Times New Roman" w:hAnsi="Times New Roman" w:cs="Times New Roman"/>
          <w:b/>
          <w:sz w:val="28"/>
          <w:szCs w:val="28"/>
        </w:rPr>
        <w:t xml:space="preserve"> lékaře? Nově platí obří pokuty</w:t>
      </w:r>
      <w:r w:rsidR="00263A47">
        <w:rPr>
          <w:rFonts w:ascii="Times New Roman" w:hAnsi="Times New Roman" w:cs="Times New Roman"/>
          <w:b/>
          <w:sz w:val="28"/>
          <w:szCs w:val="28"/>
        </w:rPr>
        <w:tab/>
        <w:t xml:space="preserve"> str. </w:t>
      </w:r>
      <w:r w:rsidR="003C352E">
        <w:rPr>
          <w:rFonts w:ascii="Times New Roman" w:hAnsi="Times New Roman" w:cs="Times New Roman"/>
          <w:b/>
          <w:sz w:val="28"/>
          <w:szCs w:val="28"/>
        </w:rPr>
        <w:t>15</w:t>
      </w:r>
    </w:p>
    <w:p w14:paraId="70F08268" w14:textId="77777777" w:rsidR="00ED777D" w:rsidRDefault="00EE004D" w:rsidP="00ED777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65782">
        <w:rPr>
          <w:rFonts w:ascii="Times New Roman" w:hAnsi="Times New Roman" w:cs="Times New Roman"/>
          <w:b/>
          <w:sz w:val="28"/>
          <w:szCs w:val="28"/>
        </w:rPr>
        <w:t xml:space="preserve"> </w:t>
      </w:r>
      <w:r w:rsidR="00F510BD">
        <w:rPr>
          <w:rFonts w:ascii="Times New Roman" w:hAnsi="Times New Roman" w:cs="Times New Roman"/>
          <w:b/>
          <w:sz w:val="28"/>
          <w:szCs w:val="28"/>
        </w:rPr>
        <w:t xml:space="preserve"> Evidenční list důchodového pojištění</w:t>
      </w:r>
      <w:r w:rsidR="00ED777D">
        <w:rPr>
          <w:rFonts w:ascii="Times New Roman" w:hAnsi="Times New Roman" w:cs="Times New Roman"/>
          <w:b/>
          <w:sz w:val="28"/>
          <w:szCs w:val="28"/>
        </w:rPr>
        <w:t xml:space="preserve"> již</w:t>
      </w:r>
    </w:p>
    <w:p w14:paraId="0B9D6737" w14:textId="21929723" w:rsidR="0037028F" w:rsidRDefault="00ED777D" w:rsidP="006431F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zaměstnavatel vyhotovovat nebude</w:t>
      </w:r>
      <w:r w:rsidR="00356AA8">
        <w:rPr>
          <w:rFonts w:ascii="Times New Roman" w:hAnsi="Times New Roman" w:cs="Times New Roman"/>
          <w:b/>
          <w:sz w:val="28"/>
          <w:szCs w:val="28"/>
        </w:rPr>
        <w:tab/>
      </w:r>
      <w:r w:rsidR="00E174ED">
        <w:rPr>
          <w:rFonts w:ascii="Times New Roman" w:hAnsi="Times New Roman" w:cs="Times New Roman"/>
          <w:b/>
          <w:sz w:val="28"/>
          <w:szCs w:val="28"/>
        </w:rPr>
        <w:t xml:space="preserve"> str. </w:t>
      </w:r>
      <w:r w:rsidR="006431FE">
        <w:rPr>
          <w:rFonts w:ascii="Times New Roman" w:hAnsi="Times New Roman" w:cs="Times New Roman"/>
          <w:b/>
          <w:sz w:val="28"/>
          <w:szCs w:val="28"/>
        </w:rPr>
        <w:t>18</w:t>
      </w:r>
    </w:p>
    <w:p w14:paraId="56C80660" w14:textId="36C539D4" w:rsidR="00E177A3" w:rsidRDefault="00E177A3" w:rsidP="00600C7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6431FE">
        <w:rPr>
          <w:rFonts w:ascii="Times New Roman" w:hAnsi="Times New Roman" w:cs="Times New Roman"/>
          <w:b/>
          <w:sz w:val="28"/>
          <w:szCs w:val="28"/>
        </w:rPr>
        <w:t xml:space="preserve"> Vývoj průměrných mezd ve 4. čtvrtletí 2025</w:t>
      </w:r>
      <w:r>
        <w:rPr>
          <w:rFonts w:ascii="Times New Roman" w:hAnsi="Times New Roman" w:cs="Times New Roman"/>
          <w:b/>
          <w:sz w:val="28"/>
          <w:szCs w:val="28"/>
        </w:rPr>
        <w:tab/>
        <w:t xml:space="preserve"> str. </w:t>
      </w:r>
      <w:r w:rsidR="00600C76">
        <w:rPr>
          <w:rFonts w:ascii="Times New Roman" w:hAnsi="Times New Roman" w:cs="Times New Roman"/>
          <w:b/>
          <w:sz w:val="28"/>
          <w:szCs w:val="28"/>
        </w:rPr>
        <w:t>21</w:t>
      </w:r>
    </w:p>
    <w:p w14:paraId="68468B2A" w14:textId="41036019" w:rsidR="00600C76" w:rsidRDefault="00600C76" w:rsidP="00600C7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F46C2">
        <w:rPr>
          <w:rFonts w:ascii="Times New Roman" w:hAnsi="Times New Roman" w:cs="Times New Roman"/>
          <w:b/>
          <w:sz w:val="28"/>
          <w:szCs w:val="28"/>
        </w:rPr>
        <w:t>Vývoj spotřebitelských cen – inflace – únor 2026</w:t>
      </w:r>
      <w:r w:rsidR="00CF46C2">
        <w:rPr>
          <w:rFonts w:ascii="Times New Roman" w:hAnsi="Times New Roman" w:cs="Times New Roman"/>
          <w:b/>
          <w:sz w:val="28"/>
          <w:szCs w:val="28"/>
        </w:rPr>
        <w:tab/>
        <w:t>str. 28</w:t>
      </w:r>
    </w:p>
    <w:p w14:paraId="6AA8DB43" w14:textId="45155447" w:rsidR="004D46EB" w:rsidRDefault="004D46EB" w:rsidP="003447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Od ledna 2026 platí nová pravidla pro drobné</w:t>
      </w:r>
    </w:p>
    <w:p w14:paraId="51B9A50E" w14:textId="5E531ED7" w:rsidR="00F07B94" w:rsidRDefault="00F223BB" w:rsidP="00F07B9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44728">
        <w:rPr>
          <w:rFonts w:ascii="Times New Roman" w:hAnsi="Times New Roman" w:cs="Times New Roman"/>
          <w:b/>
          <w:sz w:val="28"/>
          <w:szCs w:val="28"/>
        </w:rPr>
        <w:t>o</w:t>
      </w:r>
      <w:r>
        <w:rPr>
          <w:rFonts w:ascii="Times New Roman" w:hAnsi="Times New Roman" w:cs="Times New Roman"/>
          <w:b/>
          <w:sz w:val="28"/>
          <w:szCs w:val="28"/>
        </w:rPr>
        <w:t>pravy. Co zaplatí nájemník a co</w:t>
      </w:r>
      <w:r w:rsidR="00344728">
        <w:rPr>
          <w:rFonts w:ascii="Times New Roman" w:hAnsi="Times New Roman" w:cs="Times New Roman"/>
          <w:b/>
          <w:sz w:val="28"/>
          <w:szCs w:val="28"/>
        </w:rPr>
        <w:t xml:space="preserve"> u</w:t>
      </w:r>
      <w:r w:rsidR="0006256C">
        <w:rPr>
          <w:rFonts w:ascii="Times New Roman" w:hAnsi="Times New Roman" w:cs="Times New Roman"/>
          <w:b/>
          <w:sz w:val="28"/>
          <w:szCs w:val="28"/>
        </w:rPr>
        <w:t>ž</w:t>
      </w:r>
    </w:p>
    <w:p w14:paraId="3A831CBC" w14:textId="77777777" w:rsidR="00985594" w:rsidRDefault="00F07B94" w:rsidP="00600C7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pronajímatel?</w:t>
      </w:r>
      <w:r w:rsidR="0006256C">
        <w:rPr>
          <w:rFonts w:ascii="Times New Roman" w:hAnsi="Times New Roman" w:cs="Times New Roman"/>
          <w:b/>
          <w:sz w:val="28"/>
          <w:szCs w:val="28"/>
        </w:rPr>
        <w:tab/>
        <w:t xml:space="preserve"> str. 31</w:t>
      </w:r>
    </w:p>
    <w:p w14:paraId="30A55873" w14:textId="77777777" w:rsidR="00985594" w:rsidRDefault="00985594" w:rsidP="00600C76">
      <w:pPr>
        <w:tabs>
          <w:tab w:val="left" w:pos="1134"/>
          <w:tab w:val="right" w:leader="dot" w:pos="7938"/>
        </w:tabs>
        <w:spacing w:after="0" w:line="360" w:lineRule="auto"/>
        <w:jc w:val="both"/>
        <w:rPr>
          <w:rFonts w:ascii="Times New Roman" w:hAnsi="Times New Roman" w:cs="Times New Roman"/>
          <w:b/>
          <w:sz w:val="28"/>
          <w:szCs w:val="28"/>
        </w:rPr>
      </w:pPr>
    </w:p>
    <w:p w14:paraId="54654153" w14:textId="77777777" w:rsidR="00985594" w:rsidRDefault="00985594" w:rsidP="00600C76">
      <w:pPr>
        <w:tabs>
          <w:tab w:val="left" w:pos="1134"/>
          <w:tab w:val="right" w:leader="dot" w:pos="7938"/>
        </w:tabs>
        <w:spacing w:after="0" w:line="360" w:lineRule="auto"/>
        <w:jc w:val="both"/>
        <w:rPr>
          <w:rFonts w:ascii="Times New Roman" w:hAnsi="Times New Roman" w:cs="Times New Roman"/>
          <w:b/>
          <w:sz w:val="28"/>
          <w:szCs w:val="28"/>
        </w:rPr>
      </w:pPr>
    </w:p>
    <w:p w14:paraId="392DFF01" w14:textId="77777777" w:rsidR="00985594" w:rsidRDefault="00985594" w:rsidP="00600C76">
      <w:pPr>
        <w:tabs>
          <w:tab w:val="left" w:pos="1134"/>
          <w:tab w:val="right" w:leader="dot" w:pos="7938"/>
        </w:tabs>
        <w:spacing w:after="0" w:line="360" w:lineRule="auto"/>
        <w:jc w:val="both"/>
        <w:rPr>
          <w:rFonts w:ascii="Times New Roman" w:hAnsi="Times New Roman" w:cs="Times New Roman"/>
          <w:b/>
          <w:sz w:val="28"/>
          <w:szCs w:val="28"/>
        </w:rPr>
      </w:pPr>
    </w:p>
    <w:p w14:paraId="22C7930C" w14:textId="77777777" w:rsidR="00985594" w:rsidRDefault="00985594" w:rsidP="00600C76">
      <w:pPr>
        <w:tabs>
          <w:tab w:val="left" w:pos="1134"/>
          <w:tab w:val="right" w:leader="dot" w:pos="7938"/>
        </w:tabs>
        <w:spacing w:after="0" w:line="360" w:lineRule="auto"/>
        <w:jc w:val="both"/>
        <w:rPr>
          <w:rFonts w:ascii="Times New Roman" w:hAnsi="Times New Roman" w:cs="Times New Roman"/>
          <w:b/>
          <w:sz w:val="28"/>
          <w:szCs w:val="28"/>
        </w:rPr>
      </w:pPr>
    </w:p>
    <w:p w14:paraId="6EF0D2F2" w14:textId="77777777" w:rsidR="00985594" w:rsidRDefault="00985594" w:rsidP="00600C76">
      <w:pPr>
        <w:tabs>
          <w:tab w:val="left" w:pos="1134"/>
          <w:tab w:val="right" w:leader="dot" w:pos="7938"/>
        </w:tabs>
        <w:spacing w:after="0" w:line="360" w:lineRule="auto"/>
        <w:jc w:val="both"/>
        <w:rPr>
          <w:rFonts w:ascii="Times New Roman" w:hAnsi="Times New Roman" w:cs="Times New Roman"/>
          <w:b/>
          <w:sz w:val="28"/>
          <w:szCs w:val="28"/>
        </w:rPr>
      </w:pPr>
    </w:p>
    <w:p w14:paraId="00D44F1D" w14:textId="2F35C40F" w:rsidR="00FF1EB3" w:rsidRPr="00355263" w:rsidRDefault="001103EA" w:rsidP="00355263">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55263">
        <w:rPr>
          <w:rFonts w:ascii="Times New Roman" w:hAnsi="Times New Roman" w:cs="Times New Roman"/>
          <w:b/>
          <w:sz w:val="28"/>
          <w:szCs w:val="28"/>
        </w:rPr>
        <w:t xml:space="preserve">  </w:t>
      </w:r>
      <w:r w:rsidR="00FF1EB3">
        <w:rPr>
          <w:rFonts w:ascii="Times New Roman" w:hAnsi="Times New Roman"/>
          <w:sz w:val="24"/>
          <w:szCs w:val="24"/>
        </w:rPr>
        <w:t xml:space="preserve"> </w:t>
      </w:r>
      <w:r w:rsidR="00663E17">
        <w:rPr>
          <w:rFonts w:ascii="Times New Roman" w:hAnsi="Times New Roman"/>
          <w:sz w:val="28"/>
          <w:szCs w:val="28"/>
        </w:rPr>
        <w:t>Zpracovala: Ing. Naděžda Pikierská, CSc.</w:t>
      </w:r>
    </w:p>
    <w:p w14:paraId="04BF05A1" w14:textId="77777777" w:rsidR="00663E17" w:rsidRDefault="00663E17" w:rsidP="00DF0F7A">
      <w:pPr>
        <w:tabs>
          <w:tab w:val="left" w:pos="4253"/>
          <w:tab w:val="left" w:pos="5840"/>
          <w:tab w:val="left" w:pos="7258"/>
        </w:tabs>
        <w:spacing w:after="0" w:line="360" w:lineRule="auto"/>
        <w:jc w:val="both"/>
        <w:rPr>
          <w:rFonts w:ascii="Times New Roman" w:hAnsi="Times New Roman"/>
          <w:sz w:val="28"/>
          <w:szCs w:val="28"/>
        </w:rPr>
      </w:pPr>
    </w:p>
    <w:p w14:paraId="73727C7C" w14:textId="77777777" w:rsidR="00013BCC" w:rsidRDefault="00013BCC" w:rsidP="00DF0F7A">
      <w:pPr>
        <w:tabs>
          <w:tab w:val="left" w:pos="4253"/>
          <w:tab w:val="left" w:pos="5840"/>
          <w:tab w:val="left" w:pos="7258"/>
        </w:tabs>
        <w:spacing w:after="0" w:line="360" w:lineRule="auto"/>
        <w:jc w:val="both"/>
        <w:rPr>
          <w:rFonts w:ascii="Times New Roman" w:hAnsi="Times New Roman"/>
          <w:sz w:val="28"/>
          <w:szCs w:val="28"/>
        </w:rPr>
      </w:pPr>
    </w:p>
    <w:p w14:paraId="00892120" w14:textId="77777777" w:rsidR="00F223E4" w:rsidRDefault="00F223E4" w:rsidP="00DF0F7A">
      <w:pPr>
        <w:tabs>
          <w:tab w:val="left" w:pos="4253"/>
          <w:tab w:val="left" w:pos="5840"/>
          <w:tab w:val="left" w:pos="7258"/>
        </w:tabs>
        <w:spacing w:after="0" w:line="360" w:lineRule="auto"/>
        <w:jc w:val="both"/>
        <w:rPr>
          <w:rFonts w:ascii="Times New Roman" w:hAnsi="Times New Roman"/>
          <w:sz w:val="28"/>
          <w:szCs w:val="28"/>
        </w:rPr>
      </w:pPr>
    </w:p>
    <w:p w14:paraId="6A05F814" w14:textId="77777777" w:rsidR="005D6F54" w:rsidRDefault="005D6F54" w:rsidP="005D6F5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CHYBY A OMYLY V PRACOVNÍCH SMLOUVÁCH</w:t>
      </w:r>
    </w:p>
    <w:p w14:paraId="020AFDB2" w14:textId="77777777" w:rsidR="005D6F54" w:rsidRDefault="005D6F54" w:rsidP="005D6F54">
      <w:pPr>
        <w:spacing w:after="0" w:line="240" w:lineRule="auto"/>
        <w:jc w:val="center"/>
        <w:rPr>
          <w:rFonts w:ascii="Times New Roman" w:hAnsi="Times New Roman"/>
          <w:b/>
          <w:bCs/>
          <w:sz w:val="28"/>
          <w:szCs w:val="28"/>
        </w:rPr>
      </w:pPr>
    </w:p>
    <w:p w14:paraId="7AB354C0" w14:textId="77777777" w:rsidR="005D6F54" w:rsidRDefault="005D6F54" w:rsidP="005D6F54">
      <w:pPr>
        <w:spacing w:after="0" w:line="240" w:lineRule="auto"/>
        <w:jc w:val="center"/>
        <w:rPr>
          <w:rFonts w:ascii="Times New Roman" w:hAnsi="Times New Roman"/>
          <w:b/>
          <w:bCs/>
          <w:sz w:val="28"/>
          <w:szCs w:val="28"/>
        </w:rPr>
      </w:pPr>
    </w:p>
    <w:p w14:paraId="4CC747B5" w14:textId="77777777" w:rsidR="005D6F54" w:rsidRDefault="005D6F54" w:rsidP="005D6F54">
      <w:pPr>
        <w:spacing w:after="0" w:line="240" w:lineRule="auto"/>
        <w:jc w:val="both"/>
        <w:rPr>
          <w:rFonts w:ascii="Times New Roman" w:hAnsi="Times New Roman"/>
          <w:b/>
          <w:bCs/>
          <w:sz w:val="28"/>
          <w:szCs w:val="28"/>
        </w:rPr>
      </w:pPr>
      <w:r>
        <w:rPr>
          <w:rFonts w:ascii="Times New Roman" w:hAnsi="Times New Roman"/>
          <w:b/>
          <w:bCs/>
          <w:sz w:val="28"/>
          <w:szCs w:val="28"/>
        </w:rPr>
        <w:t>Pracovní smlouva má chránit obě smluvní strany – jak zaměstnance, tak zaměstnavatele. Někdy ale stačí pár nepřesných formulací a jedna ze smluvních stran se může snadno ocitnout v nepříjemné situaci.</w:t>
      </w:r>
    </w:p>
    <w:p w14:paraId="1416C233" w14:textId="77777777" w:rsidR="005D6F54" w:rsidRDefault="005D6F54" w:rsidP="005D6F54">
      <w:pPr>
        <w:spacing w:after="0" w:line="240" w:lineRule="auto"/>
        <w:jc w:val="both"/>
        <w:rPr>
          <w:rFonts w:ascii="Times New Roman" w:hAnsi="Times New Roman"/>
          <w:b/>
          <w:bCs/>
          <w:sz w:val="28"/>
          <w:szCs w:val="28"/>
        </w:rPr>
      </w:pPr>
    </w:p>
    <w:p w14:paraId="4824D107" w14:textId="77777777" w:rsidR="005D6F54" w:rsidRDefault="005D6F54" w:rsidP="005D6F54">
      <w:pPr>
        <w:spacing w:after="0" w:line="240" w:lineRule="auto"/>
        <w:jc w:val="both"/>
        <w:rPr>
          <w:rFonts w:ascii="Times New Roman" w:hAnsi="Times New Roman"/>
          <w:b/>
          <w:bCs/>
          <w:sz w:val="28"/>
          <w:szCs w:val="28"/>
        </w:rPr>
      </w:pPr>
    </w:p>
    <w:p w14:paraId="4773E3B7" w14:textId="77777777" w:rsidR="005D6F54" w:rsidRDefault="005D6F54" w:rsidP="005D6F54">
      <w:pPr>
        <w:spacing w:after="0" w:line="240" w:lineRule="auto"/>
        <w:jc w:val="both"/>
        <w:rPr>
          <w:rFonts w:ascii="Times New Roman" w:hAnsi="Times New Roman"/>
          <w:b/>
          <w:bCs/>
          <w:sz w:val="28"/>
          <w:szCs w:val="28"/>
        </w:rPr>
      </w:pPr>
      <w:r>
        <w:rPr>
          <w:rFonts w:ascii="Times New Roman" w:hAnsi="Times New Roman"/>
          <w:b/>
          <w:bCs/>
          <w:sz w:val="28"/>
          <w:szCs w:val="28"/>
        </w:rPr>
        <w:t>Pracovní náplň</w:t>
      </w:r>
    </w:p>
    <w:p w14:paraId="43F3CC15" w14:textId="77777777" w:rsidR="005D6F54" w:rsidRDefault="005D6F54" w:rsidP="005D6F54">
      <w:pPr>
        <w:spacing w:after="0" w:line="240" w:lineRule="auto"/>
        <w:jc w:val="both"/>
        <w:rPr>
          <w:rFonts w:ascii="Times New Roman" w:hAnsi="Times New Roman"/>
          <w:b/>
          <w:bCs/>
          <w:sz w:val="28"/>
          <w:szCs w:val="28"/>
        </w:rPr>
      </w:pPr>
    </w:p>
    <w:p w14:paraId="7AE90AFB" w14:textId="77777777" w:rsidR="005D6F54" w:rsidRDefault="005D6F54" w:rsidP="005D6F54">
      <w:pPr>
        <w:spacing w:after="0" w:line="240" w:lineRule="auto"/>
        <w:jc w:val="both"/>
        <w:rPr>
          <w:rFonts w:ascii="Times New Roman" w:hAnsi="Times New Roman"/>
          <w:sz w:val="28"/>
          <w:szCs w:val="28"/>
        </w:rPr>
      </w:pPr>
      <w:r>
        <w:rPr>
          <w:rFonts w:ascii="Times New Roman" w:hAnsi="Times New Roman"/>
          <w:sz w:val="28"/>
          <w:szCs w:val="28"/>
        </w:rPr>
        <w:t xml:space="preserve">     Někteří zaměstnavatelé si situaci s pracovní náplní poněkud komplikují, když se o ní zmiňují v pracovní smlouvě. To samo o sobě ničemu nevadí. Problém může však nastat, pokud by to zaměstnavatel doprovodil formulací, že „pracovní náplň je nedílnou součástí pracovní smlouvy“. Má-li být totiž něco něčeho nedílnou součástí, pak to lze vyložit tak, že to má stejnou povahu. O „zranitelnosti“ takové formulace se zaměstnavatel přesvědčí obvykle ve chvíli, kdy chce zařadit do pracovní náplně nějakou novou (další) činnost, která spadá do druhu práce sjednaného se zaměstnancem v pracovní smlouvě, která se ale zaměstnanci z toho či onoho důvodu nezamlouvá. Nelze vyloučit, že zaměstnanec přijde s argumentem, že když už je pracovní náplň nedílnou součástí pracovní smlouvy, je její změna vázána na jeho souhlas. Vznikne zbytečný spor o výklad této formulace.</w:t>
      </w:r>
    </w:p>
    <w:p w14:paraId="595738B7" w14:textId="77777777" w:rsidR="005D6F54" w:rsidRDefault="005D6F54" w:rsidP="005D6F54">
      <w:pPr>
        <w:spacing w:after="0" w:line="240" w:lineRule="auto"/>
        <w:jc w:val="both"/>
        <w:rPr>
          <w:rFonts w:ascii="Times New Roman" w:hAnsi="Times New Roman"/>
          <w:sz w:val="28"/>
          <w:szCs w:val="28"/>
        </w:rPr>
      </w:pPr>
    </w:p>
    <w:p w14:paraId="0227B64D" w14:textId="77777777" w:rsidR="005D6F54" w:rsidRDefault="005D6F54" w:rsidP="005D6F54">
      <w:pPr>
        <w:spacing w:after="0" w:line="240" w:lineRule="auto"/>
        <w:jc w:val="both"/>
        <w:rPr>
          <w:rFonts w:ascii="Times New Roman" w:hAnsi="Times New Roman"/>
          <w:b/>
          <w:bCs/>
          <w:sz w:val="28"/>
          <w:szCs w:val="28"/>
        </w:rPr>
      </w:pPr>
      <w:r>
        <w:rPr>
          <w:rFonts w:ascii="Times New Roman" w:hAnsi="Times New Roman"/>
          <w:b/>
          <w:bCs/>
          <w:sz w:val="28"/>
          <w:szCs w:val="28"/>
        </w:rPr>
        <w:t>Místo výkonu práce a pravidelné pracoviště</w:t>
      </w:r>
    </w:p>
    <w:p w14:paraId="48895814" w14:textId="77777777" w:rsidR="005D6F54" w:rsidRDefault="005D6F54" w:rsidP="005D6F54">
      <w:pPr>
        <w:spacing w:after="0" w:line="240" w:lineRule="auto"/>
        <w:jc w:val="both"/>
        <w:rPr>
          <w:rFonts w:ascii="Times New Roman" w:hAnsi="Times New Roman"/>
          <w:b/>
          <w:bCs/>
          <w:sz w:val="28"/>
          <w:szCs w:val="28"/>
        </w:rPr>
      </w:pPr>
    </w:p>
    <w:p w14:paraId="5804C245" w14:textId="77777777" w:rsidR="005D6F54" w:rsidRDefault="005D6F54" w:rsidP="005D6F54">
      <w:pPr>
        <w:spacing w:after="0" w:line="240" w:lineRule="auto"/>
        <w:jc w:val="both"/>
        <w:rPr>
          <w:rFonts w:ascii="Times New Roman" w:hAnsi="Times New Roman"/>
          <w:sz w:val="28"/>
          <w:szCs w:val="28"/>
        </w:rPr>
      </w:pPr>
      <w:r>
        <w:rPr>
          <w:rFonts w:ascii="Times New Roman" w:hAnsi="Times New Roman"/>
          <w:sz w:val="28"/>
          <w:szCs w:val="28"/>
        </w:rPr>
        <w:t xml:space="preserve">     Pravidelné pracoviště nelze zaměňovat za místo výkonu práce. Místo výkonu práce je podstatnou náležitostí pracovní smlouvy, které může být sjednáno i šířeji než území obce. Pravidelné pracoviště má význam právě a jen pro účely cestovních náhrad a jeho sjednání je územím jedné obce omezeno. Zákoník práce ale nebrání tomu, aby bylo v této souvislosti sjednáno i více pravidelných pracovišť. Z důvodu rozlišení toho, kdy jde u zaměstnance o cestu do zaměstnání a kdy o pracovní cestu, musí být ale výkon práce na každém takovém pracovišti časově vymezen a oddělen od výkonu práce na dalším pravidelném pracovišti.</w:t>
      </w:r>
    </w:p>
    <w:p w14:paraId="499DBB17" w14:textId="77777777" w:rsidR="005D6F54" w:rsidRDefault="005D6F54" w:rsidP="005D6F54">
      <w:pPr>
        <w:spacing w:after="0" w:line="240" w:lineRule="auto"/>
        <w:jc w:val="both"/>
        <w:rPr>
          <w:rFonts w:ascii="Times New Roman" w:hAnsi="Times New Roman"/>
          <w:sz w:val="28"/>
          <w:szCs w:val="28"/>
        </w:rPr>
      </w:pPr>
    </w:p>
    <w:p w14:paraId="431F3C05" w14:textId="77777777" w:rsidR="005D6F54" w:rsidRDefault="005D6F54" w:rsidP="005D6F54">
      <w:pPr>
        <w:spacing w:after="0" w:line="240" w:lineRule="auto"/>
        <w:jc w:val="both"/>
        <w:rPr>
          <w:rFonts w:ascii="Times New Roman" w:hAnsi="Times New Roman"/>
          <w:b/>
          <w:bCs/>
          <w:sz w:val="28"/>
          <w:szCs w:val="28"/>
        </w:rPr>
      </w:pPr>
      <w:r>
        <w:rPr>
          <w:rFonts w:ascii="Times New Roman" w:hAnsi="Times New Roman"/>
          <w:b/>
          <w:bCs/>
          <w:sz w:val="28"/>
          <w:szCs w:val="28"/>
        </w:rPr>
        <w:t>Zrušení pracovní smlouvy</w:t>
      </w:r>
    </w:p>
    <w:p w14:paraId="204E5D6A" w14:textId="77777777" w:rsidR="005D6F54" w:rsidRDefault="005D6F54" w:rsidP="005D6F54">
      <w:pPr>
        <w:spacing w:after="0" w:line="240" w:lineRule="auto"/>
        <w:jc w:val="both"/>
        <w:rPr>
          <w:rFonts w:ascii="Times New Roman" w:hAnsi="Times New Roman"/>
          <w:b/>
          <w:bCs/>
          <w:sz w:val="28"/>
          <w:szCs w:val="28"/>
        </w:rPr>
      </w:pPr>
    </w:p>
    <w:p w14:paraId="79627DED" w14:textId="77777777" w:rsidR="005D6F54" w:rsidRDefault="005D6F54" w:rsidP="005D6F54">
      <w:pPr>
        <w:spacing w:after="0" w:line="240" w:lineRule="auto"/>
        <w:jc w:val="both"/>
        <w:rPr>
          <w:rFonts w:ascii="Times New Roman" w:hAnsi="Times New Roman"/>
          <w:sz w:val="28"/>
          <w:szCs w:val="28"/>
        </w:rPr>
      </w:pPr>
      <w:r>
        <w:rPr>
          <w:rFonts w:ascii="Times New Roman" w:hAnsi="Times New Roman"/>
          <w:sz w:val="28"/>
          <w:szCs w:val="28"/>
        </w:rPr>
        <w:t xml:space="preserve">     I když nebyla mezi smluvními stranami sjednána možnost odstoupení od pracovní smlouvy, neznamená to, že vznik pracovního poměru na jejím základě nelze nijak vyloučit jiným způsobem. Protože jde o smlouvu, je možné se na jejím zrušení ještě před vznikem pracovního poměru dohodnout. Typickým příkladem, kdy je takové řešení na místě, je situace, kdy výsledkem vstupní lékařské prohlídky (provedené až po uzavření pracovní smlouvy) je posudkový závěr, že posuzovaná osoba (budoucí zaměstnanec) není k výkonu sjednané práce zdravotně způsobilá.</w:t>
      </w:r>
    </w:p>
    <w:p w14:paraId="5285E5CE" w14:textId="77777777" w:rsidR="005D6F54" w:rsidRDefault="005D6F54" w:rsidP="005D6F54">
      <w:pPr>
        <w:spacing w:after="0" w:line="240" w:lineRule="auto"/>
        <w:jc w:val="both"/>
        <w:rPr>
          <w:rFonts w:ascii="Times New Roman" w:hAnsi="Times New Roman"/>
          <w:sz w:val="28"/>
          <w:szCs w:val="28"/>
        </w:rPr>
      </w:pPr>
    </w:p>
    <w:p w14:paraId="75CE01A6" w14:textId="77777777" w:rsidR="005D6F54" w:rsidRDefault="005D6F54" w:rsidP="005D6F5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Návrat do zaměstnání po skončení rodičovské dovolené</w:t>
      </w:r>
    </w:p>
    <w:p w14:paraId="7B223A22" w14:textId="77777777" w:rsidR="005D6F54" w:rsidRDefault="005D6F54" w:rsidP="005D6F54">
      <w:pPr>
        <w:spacing w:after="0" w:line="240" w:lineRule="auto"/>
        <w:jc w:val="both"/>
        <w:rPr>
          <w:rFonts w:ascii="Times New Roman" w:hAnsi="Times New Roman"/>
          <w:b/>
          <w:bCs/>
          <w:sz w:val="28"/>
          <w:szCs w:val="28"/>
        </w:rPr>
      </w:pPr>
    </w:p>
    <w:p w14:paraId="6B1D1BDE" w14:textId="77777777" w:rsidR="005D6F54" w:rsidRDefault="005D6F54" w:rsidP="005D6F54">
      <w:pPr>
        <w:spacing w:after="0" w:line="240" w:lineRule="auto"/>
        <w:jc w:val="both"/>
        <w:rPr>
          <w:rFonts w:ascii="Times New Roman" w:hAnsi="Times New Roman"/>
          <w:sz w:val="28"/>
          <w:szCs w:val="28"/>
        </w:rPr>
      </w:pPr>
      <w:r>
        <w:rPr>
          <w:rFonts w:ascii="Times New Roman" w:hAnsi="Times New Roman"/>
          <w:sz w:val="28"/>
          <w:szCs w:val="28"/>
        </w:rPr>
        <w:t xml:space="preserve">     Mnozí zaměstnavatelé žijí v mylné představě, jaká práva má zaměstnanec a jaké povinnosti zaměstnavatel po skončení překážky v práci v podobě rodičovské dovolené. Lze se setkat s názorem, že zaměstnavatele přece nemůže nikdo nutit, ab zaměstnanci po skončení takové překážky v práci (zvláště pokud opakovaně navazuje na mateřské dovolené ve vztahu k více dětem po sobě) přiděloval dosavadní práci. Opak je pravdou. Jestliže se zaměstnanec vrací po skončení rodičovské dovolené do zaměstnání, je zaměstnavatel povinen zařadit jej podle podmínek pracovní smlouvy, tedy v souladu se sjednaným druhem a místem výkonu práce. Na těchto ujednáních se totiž během překážky v práci nic bez dohody smluvních stran nemění. Pokud sjednaná práce neodpadla nebo pracoviště nebylo zrušeno, nemůže zaměstnavatel délku překážky v práci vnímat jako argument pro to, že by byl snad zaměstnanci oprávněn přidělovat jinou práci (převést ho na ni). Není samozřejmě vyloučeno, že zaměstnavatel z důvodu své potřeby změnu obsahu pracovní smlouvy zaměstnanci nabídne a ten takovou nabídku přijme. Bez souhlasu zaměstnance ale takto postupovat nelze.</w:t>
      </w:r>
    </w:p>
    <w:p w14:paraId="56C2F4AE" w14:textId="77777777" w:rsidR="005D6F54" w:rsidRDefault="005D6F54" w:rsidP="005D6F54">
      <w:pPr>
        <w:spacing w:after="0" w:line="240" w:lineRule="auto"/>
        <w:jc w:val="both"/>
        <w:rPr>
          <w:rFonts w:ascii="Times New Roman" w:hAnsi="Times New Roman"/>
          <w:sz w:val="28"/>
          <w:szCs w:val="28"/>
        </w:rPr>
      </w:pPr>
    </w:p>
    <w:p w14:paraId="103199BF" w14:textId="77777777" w:rsidR="005D6F54" w:rsidRDefault="005D6F54" w:rsidP="005D6F54">
      <w:pPr>
        <w:spacing w:after="0" w:line="240" w:lineRule="auto"/>
        <w:jc w:val="both"/>
        <w:rPr>
          <w:rFonts w:ascii="Times New Roman" w:hAnsi="Times New Roman"/>
          <w:sz w:val="28"/>
          <w:szCs w:val="28"/>
        </w:rPr>
      </w:pPr>
      <w:r>
        <w:rPr>
          <w:rFonts w:ascii="Times New Roman" w:hAnsi="Times New Roman"/>
          <w:sz w:val="28"/>
          <w:szCs w:val="28"/>
        </w:rPr>
        <w:t xml:space="preserve">     Po změnách s účinností od 1. 6. 2025 má dokonce zaměstnavatel povinnost k zařazení zaměstnance (zaměstnankyně) na původní práci a původní pracoviště (tj. v přísnějším režimu než podle pracovní smlouvy) v případě, že k návratu zaměstnance zpět do zaměstnání po skončení rodičovské dovolené dojde před druhým rokem věku dítěte.</w:t>
      </w:r>
    </w:p>
    <w:p w14:paraId="59E3E264" w14:textId="77777777" w:rsidR="005D6F54" w:rsidRDefault="005D6F54" w:rsidP="005D6F54">
      <w:pPr>
        <w:spacing w:after="0" w:line="240" w:lineRule="auto"/>
        <w:jc w:val="both"/>
        <w:rPr>
          <w:rFonts w:ascii="Times New Roman" w:hAnsi="Times New Roman"/>
          <w:sz w:val="28"/>
          <w:szCs w:val="28"/>
        </w:rPr>
      </w:pPr>
    </w:p>
    <w:p w14:paraId="16710467" w14:textId="77777777" w:rsidR="005D6F54" w:rsidRDefault="005D6F54" w:rsidP="005D6F54">
      <w:pPr>
        <w:spacing w:after="0" w:line="240" w:lineRule="auto"/>
        <w:jc w:val="both"/>
      </w:pPr>
      <w:r>
        <w:rPr>
          <w:rFonts w:ascii="Times New Roman" w:hAnsi="Times New Roman"/>
          <w:sz w:val="28"/>
          <w:szCs w:val="28"/>
        </w:rPr>
        <w:t xml:space="preserve">Zdroj: </w:t>
      </w:r>
      <w:proofErr w:type="spellStart"/>
      <w:r>
        <w:rPr>
          <w:rFonts w:ascii="Times New Roman" w:hAnsi="Times New Roman"/>
          <w:sz w:val="28"/>
          <w:szCs w:val="28"/>
        </w:rPr>
        <w:t>Pam.profi</w:t>
      </w:r>
      <w:proofErr w:type="spellEnd"/>
    </w:p>
    <w:p w14:paraId="5167A1F4" w14:textId="77777777" w:rsidR="00F223E4" w:rsidRDefault="00F223E4" w:rsidP="00DF0F7A">
      <w:pPr>
        <w:tabs>
          <w:tab w:val="left" w:pos="4253"/>
          <w:tab w:val="left" w:pos="5840"/>
          <w:tab w:val="left" w:pos="7258"/>
        </w:tabs>
        <w:spacing w:after="0" w:line="360" w:lineRule="auto"/>
        <w:jc w:val="both"/>
        <w:rPr>
          <w:rFonts w:ascii="Times New Roman" w:hAnsi="Times New Roman"/>
          <w:sz w:val="28"/>
          <w:szCs w:val="28"/>
        </w:rPr>
      </w:pPr>
    </w:p>
    <w:p w14:paraId="33AFE032"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02B01EC8"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54E0E481"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0995B6E6"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5168C181"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7C9CF33E"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42A917DF"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2C068012"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1AA2883E"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17F64654"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0FE1A158" w14:textId="77777777" w:rsidR="00BA29BF" w:rsidRDefault="00BA29BF" w:rsidP="00DF0F7A">
      <w:pPr>
        <w:tabs>
          <w:tab w:val="left" w:pos="4253"/>
          <w:tab w:val="left" w:pos="5840"/>
          <w:tab w:val="left" w:pos="7258"/>
        </w:tabs>
        <w:spacing w:after="0" w:line="360" w:lineRule="auto"/>
        <w:jc w:val="both"/>
        <w:rPr>
          <w:rFonts w:ascii="Times New Roman" w:hAnsi="Times New Roman"/>
          <w:sz w:val="28"/>
          <w:szCs w:val="28"/>
        </w:rPr>
      </w:pPr>
    </w:p>
    <w:p w14:paraId="5732829D" w14:textId="77777777" w:rsidR="00BA29BF" w:rsidRDefault="00BA29BF" w:rsidP="00BA29BF">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ZÁKON O JEDNOTNÉM MĚSÍČNÍM HLÁŠENÍZAMĚSTNAVATELE VSTUPUJE V ÚČINNOST</w:t>
      </w:r>
    </w:p>
    <w:p w14:paraId="47C9A806" w14:textId="77777777" w:rsidR="00BA29BF" w:rsidRDefault="00BA29BF" w:rsidP="00BA29BF">
      <w:pPr>
        <w:spacing w:after="0" w:line="240" w:lineRule="auto"/>
        <w:jc w:val="center"/>
        <w:rPr>
          <w:rFonts w:ascii="Times New Roman" w:hAnsi="Times New Roman"/>
          <w:b/>
          <w:bCs/>
          <w:sz w:val="28"/>
          <w:szCs w:val="28"/>
        </w:rPr>
      </w:pPr>
    </w:p>
    <w:p w14:paraId="1E3FCE64" w14:textId="77777777" w:rsidR="00BA29BF" w:rsidRDefault="00BA29BF" w:rsidP="00BA29BF">
      <w:pPr>
        <w:spacing w:after="0" w:line="240" w:lineRule="auto"/>
        <w:jc w:val="center"/>
        <w:rPr>
          <w:rFonts w:ascii="Times New Roman" w:hAnsi="Times New Roman"/>
          <w:b/>
          <w:bCs/>
          <w:sz w:val="28"/>
          <w:szCs w:val="28"/>
        </w:rPr>
      </w:pPr>
    </w:p>
    <w:p w14:paraId="10DD8E80"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t>Dne 1. 1. 2026 nabyla účinnosti podstatná část zákona č. 323/2025 Sb., o jednotném měsíčním hlášení zaměstnavatele („Zákon“). Cílem zákona je zavést tzv. jednotné měsíční hlášení, tedy nástroj, který nahrazuje přibližně dvacet různých hlášení, která musí každý zaměstnavatel měsíčně činit orgánům státní správy.</w:t>
      </w:r>
    </w:p>
    <w:p w14:paraId="1EB07282" w14:textId="77777777" w:rsidR="00BA29BF" w:rsidRDefault="00BA29BF" w:rsidP="00BA29BF">
      <w:pPr>
        <w:spacing w:after="0" w:line="240" w:lineRule="auto"/>
        <w:jc w:val="both"/>
        <w:rPr>
          <w:rFonts w:ascii="Times New Roman" w:hAnsi="Times New Roman"/>
          <w:b/>
          <w:bCs/>
          <w:sz w:val="28"/>
          <w:szCs w:val="28"/>
        </w:rPr>
      </w:pPr>
    </w:p>
    <w:p w14:paraId="7225ACEE" w14:textId="77777777" w:rsidR="00BA29BF" w:rsidRDefault="00BA29BF" w:rsidP="00BA29BF">
      <w:pPr>
        <w:spacing w:after="0" w:line="240" w:lineRule="auto"/>
        <w:jc w:val="both"/>
        <w:rPr>
          <w:rFonts w:ascii="Times New Roman" w:hAnsi="Times New Roman"/>
          <w:b/>
          <w:bCs/>
          <w:sz w:val="28"/>
          <w:szCs w:val="28"/>
        </w:rPr>
      </w:pPr>
    </w:p>
    <w:p w14:paraId="2A682025"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t>Co je to jednotné měsíční hlášení?</w:t>
      </w:r>
    </w:p>
    <w:p w14:paraId="77A604AE" w14:textId="77777777" w:rsidR="00BA29BF" w:rsidRDefault="00BA29BF" w:rsidP="00BA29BF">
      <w:pPr>
        <w:spacing w:after="0" w:line="240" w:lineRule="auto"/>
        <w:jc w:val="both"/>
        <w:rPr>
          <w:rFonts w:ascii="Times New Roman" w:hAnsi="Times New Roman"/>
          <w:b/>
          <w:bCs/>
          <w:sz w:val="28"/>
          <w:szCs w:val="28"/>
        </w:rPr>
      </w:pPr>
    </w:p>
    <w:p w14:paraId="370E6DDD"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Samotný Zákon jednotným měsíčním hlášením rozumí elektronické podání, kterým zaměstnavatel bude sdělovat hlášené údaje. Jinak řečeno, jedná se o prostředek, kterým zaměstnavatel vůči některým orgánům veřejné moci souhrnně plní své povinnosti sdělovat údaje o sobě a o svých zaměstnancích vyplývající mu ze Zákona nebo z jiného právního předpisu.</w:t>
      </w:r>
    </w:p>
    <w:p w14:paraId="3F998B6E" w14:textId="77777777" w:rsidR="00BA29BF" w:rsidRDefault="00BA29BF" w:rsidP="00BA29BF">
      <w:pPr>
        <w:spacing w:after="0" w:line="240" w:lineRule="auto"/>
        <w:jc w:val="both"/>
        <w:rPr>
          <w:rFonts w:ascii="Times New Roman" w:hAnsi="Times New Roman"/>
          <w:sz w:val="28"/>
          <w:szCs w:val="28"/>
        </w:rPr>
      </w:pPr>
    </w:p>
    <w:p w14:paraId="0086D421"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Jednotné měsíční hlášení se dělí na tři části:</w:t>
      </w:r>
    </w:p>
    <w:p w14:paraId="4F84AF4F" w14:textId="77777777" w:rsidR="00BA29BF" w:rsidRDefault="00BA29BF" w:rsidP="00BA29BF">
      <w:pPr>
        <w:spacing w:after="0" w:line="240" w:lineRule="auto"/>
        <w:jc w:val="both"/>
        <w:rPr>
          <w:rFonts w:ascii="Times New Roman" w:hAnsi="Times New Roman"/>
          <w:sz w:val="28"/>
          <w:szCs w:val="28"/>
        </w:rPr>
      </w:pPr>
    </w:p>
    <w:p w14:paraId="304641D1" w14:textId="77777777" w:rsidR="00BA29BF" w:rsidRDefault="00BA29BF" w:rsidP="00BA29BF">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souhrnnou, která obsahuje údaje vztahující se k zaměstnavateli,</w:t>
      </w:r>
    </w:p>
    <w:p w14:paraId="1257C53F" w14:textId="77777777" w:rsidR="00BA29BF" w:rsidRDefault="00BA29BF" w:rsidP="00BA29BF">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pojistnou, která obsahuje údaje o souhrnné výši pojistného na sociální zabezpečení a příspěvku na státní politiku zaměstnanosti odváděného zaměstnavatelem, a</w:t>
      </w:r>
    </w:p>
    <w:p w14:paraId="4C36BEF4" w14:textId="77777777" w:rsidR="00BA29BF" w:rsidRDefault="00BA29BF" w:rsidP="00BA29BF">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individualizovanou, která se skládá ze součástí obsahujících údaje vztahující se k jednotlivým zaměstnancům a jednotlivým zaměstnáním.</w:t>
      </w:r>
    </w:p>
    <w:p w14:paraId="6B4871E7" w14:textId="77777777" w:rsidR="00BA29BF" w:rsidRDefault="00BA29BF" w:rsidP="00BA29BF">
      <w:pPr>
        <w:spacing w:after="0" w:line="240" w:lineRule="auto"/>
        <w:jc w:val="both"/>
        <w:rPr>
          <w:rFonts w:ascii="Times New Roman" w:hAnsi="Times New Roman"/>
          <w:sz w:val="28"/>
          <w:szCs w:val="28"/>
        </w:rPr>
      </w:pPr>
    </w:p>
    <w:p w14:paraId="55468DE6"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t>Podání jednotného měsíčního hlášení</w:t>
      </w:r>
    </w:p>
    <w:p w14:paraId="0EBE8873" w14:textId="77777777" w:rsidR="00BA29BF" w:rsidRDefault="00BA29BF" w:rsidP="00BA29BF">
      <w:pPr>
        <w:spacing w:after="0" w:line="240" w:lineRule="auto"/>
        <w:jc w:val="both"/>
        <w:rPr>
          <w:rFonts w:ascii="Times New Roman" w:hAnsi="Times New Roman"/>
          <w:b/>
          <w:bCs/>
          <w:sz w:val="28"/>
          <w:szCs w:val="28"/>
        </w:rPr>
      </w:pPr>
    </w:p>
    <w:p w14:paraId="3E8559BA"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Jak jeho název napovídá, jednotné měsíční hlášení zaměstnavatel podává za každý   kalendářní měsíc, a to ve lhůtě od 1. do 20. dne kalendářního měsíce bezprostředně následujícího po kalendářním měsíci, za který se jednotné měsíční hlášení podává. Nepodání jednotného měsíčního hlášení ve lhůtě stanovené zákonem je přestupkem, jak si přiblížíme dále.</w:t>
      </w:r>
    </w:p>
    <w:p w14:paraId="1CD00605" w14:textId="77777777" w:rsidR="00BA29BF" w:rsidRDefault="00BA29BF" w:rsidP="00BA29BF">
      <w:pPr>
        <w:spacing w:after="0" w:line="240" w:lineRule="auto"/>
        <w:jc w:val="both"/>
        <w:rPr>
          <w:rFonts w:ascii="Times New Roman" w:hAnsi="Times New Roman"/>
          <w:sz w:val="28"/>
          <w:szCs w:val="28"/>
        </w:rPr>
      </w:pPr>
    </w:p>
    <w:p w14:paraId="7383B24C"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Jednotné měsíční hlášení zaměstnavatel podává pouze elektronicky, a to prostřednictvím:</w:t>
      </w:r>
    </w:p>
    <w:p w14:paraId="1E5C0E90" w14:textId="77777777" w:rsidR="00BA29BF" w:rsidRDefault="00BA29BF" w:rsidP="00BA29BF">
      <w:pPr>
        <w:spacing w:after="0" w:line="240" w:lineRule="auto"/>
        <w:jc w:val="both"/>
        <w:rPr>
          <w:rFonts w:ascii="Times New Roman" w:hAnsi="Times New Roman"/>
          <w:sz w:val="28"/>
          <w:szCs w:val="28"/>
        </w:rPr>
      </w:pPr>
    </w:p>
    <w:p w14:paraId="4CA77504" w14:textId="77777777" w:rsidR="00BA29BF" w:rsidRDefault="00BA29BF" w:rsidP="00BA29BF">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jeho datové schránky podáním do datové schránky České správy sociálního zabezpečení,</w:t>
      </w:r>
    </w:p>
    <w:p w14:paraId="4F40F7F7" w14:textId="77777777" w:rsidR="00BA29BF" w:rsidRDefault="00BA29BF" w:rsidP="00BA29BF">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elektronické aplikace portálu České správy sociálního zabezpečení, nebo</w:t>
      </w:r>
    </w:p>
    <w:p w14:paraId="0A758C96" w14:textId="77777777" w:rsidR="00BA29BF" w:rsidRDefault="00BA29BF" w:rsidP="00BA29BF">
      <w:pPr>
        <w:pStyle w:val="Odstavecseseznamem"/>
        <w:numPr>
          <w:ilvl w:val="0"/>
          <w:numId w:val="3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datového rozhraní České správy sociálního zabezpečení (tento způsob však není možné použít pro plnění některých evidenčních povinností dle Zákona).</w:t>
      </w:r>
    </w:p>
    <w:p w14:paraId="5A9EFF67" w14:textId="77777777" w:rsidR="00BA29BF" w:rsidRDefault="00BA29BF" w:rsidP="00BA29BF">
      <w:pPr>
        <w:spacing w:after="0" w:line="240" w:lineRule="auto"/>
        <w:jc w:val="both"/>
        <w:rPr>
          <w:rFonts w:ascii="Times New Roman" w:hAnsi="Times New Roman"/>
          <w:sz w:val="28"/>
          <w:szCs w:val="28"/>
        </w:rPr>
      </w:pPr>
    </w:p>
    <w:p w14:paraId="20B8F301"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Podání jednotného měsíčního hlášení je možné činit pouze České správě sociálního zabezpečení. Podání jinému orgánu veřejné správy, byť tento bude v konečném důsledku uživatelem údajů obsažených v jednotném měsíčním hlášení, je neúčinné (nebudou s ním spojeny důsledky včasného podání jednotného měsíčního hlášení příslušnému orgánu veřejné moci) a tento orgán jednotné měsíční hlášení nepostoupí České správě sociálního zabezpečení.</w:t>
      </w:r>
    </w:p>
    <w:p w14:paraId="724F2602" w14:textId="77777777" w:rsidR="00BA29BF" w:rsidRDefault="00BA29BF" w:rsidP="00BA29BF">
      <w:pPr>
        <w:spacing w:after="0" w:line="240" w:lineRule="auto"/>
        <w:jc w:val="both"/>
        <w:rPr>
          <w:rFonts w:ascii="Times New Roman" w:hAnsi="Times New Roman"/>
          <w:sz w:val="28"/>
          <w:szCs w:val="28"/>
        </w:rPr>
      </w:pPr>
    </w:p>
    <w:p w14:paraId="617200DA"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t>Obsah jednotného měsíčního hlášení</w:t>
      </w:r>
    </w:p>
    <w:p w14:paraId="6D979B36" w14:textId="77777777" w:rsidR="00BA29BF" w:rsidRDefault="00BA29BF" w:rsidP="00BA29BF">
      <w:pPr>
        <w:spacing w:after="0" w:line="240" w:lineRule="auto"/>
        <w:jc w:val="both"/>
        <w:rPr>
          <w:rFonts w:ascii="Times New Roman" w:hAnsi="Times New Roman"/>
          <w:b/>
          <w:bCs/>
          <w:sz w:val="28"/>
          <w:szCs w:val="28"/>
        </w:rPr>
      </w:pPr>
    </w:p>
    <w:p w14:paraId="6C2A55A9"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Obsahové náležitosti jednotného měsíčního hlášení stanoví Zákon a v podrobnostech i Nařízení. Nařízení vlády podrobně rozpracovává jednotlivé části hlášení a v přílohách stanoví zcela konkrétní údaje, které zaměstnavatelé povinně o sobě i o svých zaměstnancích vykazují.</w:t>
      </w:r>
    </w:p>
    <w:p w14:paraId="2F2515BA" w14:textId="77777777" w:rsidR="00BA29BF" w:rsidRDefault="00BA29BF" w:rsidP="00BA29BF">
      <w:pPr>
        <w:spacing w:after="0" w:line="240" w:lineRule="auto"/>
        <w:jc w:val="both"/>
        <w:rPr>
          <w:rFonts w:ascii="Times New Roman" w:hAnsi="Times New Roman"/>
          <w:sz w:val="28"/>
          <w:szCs w:val="28"/>
        </w:rPr>
      </w:pPr>
    </w:p>
    <w:p w14:paraId="3CBF589D"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Typově jde zejména o:</w:t>
      </w:r>
    </w:p>
    <w:p w14:paraId="13B742EC" w14:textId="77777777" w:rsidR="00BA29BF" w:rsidRDefault="00BA29BF" w:rsidP="00BA29BF">
      <w:pPr>
        <w:spacing w:after="0" w:line="240" w:lineRule="auto"/>
        <w:jc w:val="both"/>
        <w:rPr>
          <w:rFonts w:ascii="Times New Roman" w:hAnsi="Times New Roman"/>
          <w:sz w:val="28"/>
          <w:szCs w:val="28"/>
        </w:rPr>
      </w:pPr>
    </w:p>
    <w:p w14:paraId="788F20F0" w14:textId="77777777" w:rsidR="00BA29BF" w:rsidRDefault="00BA29BF" w:rsidP="00BA29BF">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identifikační údaje zaměstnavatele, včetně údajů o mzdové účtárně;</w:t>
      </w:r>
    </w:p>
    <w:p w14:paraId="25EF82C9" w14:textId="77777777" w:rsidR="00BA29BF" w:rsidRDefault="00BA29BF" w:rsidP="00BA29BF">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údaje o pracovněprávních vztazích, tedy typ vztahu, jeho vznik, změny a zánik, rozsah práce, druh vykonávané činnosti a případná omezení;</w:t>
      </w:r>
    </w:p>
    <w:p w14:paraId="70792C90" w14:textId="77777777" w:rsidR="00BA29BF" w:rsidRDefault="00BA29BF" w:rsidP="00BA29BF">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mzdové a platové údaje, zejména zúčtované příjmy, rozhodné příjmy pro pojistné, odvody pojistného a související skutečnosti;</w:t>
      </w:r>
    </w:p>
    <w:p w14:paraId="73AF7E74" w14:textId="77777777" w:rsidR="00BA29BF" w:rsidRDefault="00BA29BF" w:rsidP="00BA29BF">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údaje významné pro sociální zabezpečení, například dočasnou pracovní neschopnost, rodičovskou dovolenou, ošetřovné či jiné překážky v práci;</w:t>
      </w:r>
    </w:p>
    <w:p w14:paraId="2E9328F2" w14:textId="77777777" w:rsidR="00BA29BF" w:rsidRDefault="00BA29BF" w:rsidP="00BA29BF">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údaje potřebné pro daňové a statistické účely, které dosud zaměstnavatelé vykazovali samostatně vůči různým orgánům veřejné moci.</w:t>
      </w:r>
    </w:p>
    <w:p w14:paraId="5E9688AE" w14:textId="77777777" w:rsidR="00BA29BF" w:rsidRDefault="00BA29BF" w:rsidP="00BA29BF">
      <w:pPr>
        <w:spacing w:after="0" w:line="240" w:lineRule="auto"/>
        <w:jc w:val="both"/>
        <w:rPr>
          <w:rFonts w:ascii="Times New Roman" w:hAnsi="Times New Roman"/>
          <w:sz w:val="28"/>
          <w:szCs w:val="28"/>
        </w:rPr>
      </w:pPr>
    </w:p>
    <w:p w14:paraId="500660F7"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V podrobnostech, jde-li o veškeré zaměstnavatelem vykazované údaje, si na tomto místě dovolujeme odkázat na plné znění Nařízení.</w:t>
      </w:r>
    </w:p>
    <w:p w14:paraId="1FC2B0D5" w14:textId="77777777" w:rsidR="00BA29BF" w:rsidRDefault="00BA29BF" w:rsidP="00BA29BF">
      <w:pPr>
        <w:spacing w:after="0" w:line="240" w:lineRule="auto"/>
        <w:jc w:val="both"/>
        <w:rPr>
          <w:rFonts w:ascii="Times New Roman" w:hAnsi="Times New Roman"/>
          <w:sz w:val="28"/>
          <w:szCs w:val="28"/>
        </w:rPr>
      </w:pPr>
    </w:p>
    <w:p w14:paraId="0B06B1B3"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Vykazované údaje budou následně sdíleny mezi tzv. uživatele údajů, kterými jsou Ministerstvo práce a sociálních věcí, Česká správa sociálního zabezpečení, územní správa sociálního zabezpečení, Institut posuzování zdravotního stavu, Úřad práce České republiky, některé orgány Finanční správy České republiky, Ministerstvo financí, Český statistický úřad a od 1. 1. 2027 i Ministerstvo spravedlnosti a Ministerstvo školství, mládeže a tělovýchovy.</w:t>
      </w:r>
    </w:p>
    <w:p w14:paraId="1ADBDD19" w14:textId="77777777" w:rsidR="00BA29BF" w:rsidRDefault="00BA29BF" w:rsidP="00BA29BF">
      <w:pPr>
        <w:spacing w:after="0" w:line="240" w:lineRule="auto"/>
        <w:jc w:val="both"/>
        <w:rPr>
          <w:rFonts w:ascii="Times New Roman" w:hAnsi="Times New Roman"/>
          <w:sz w:val="28"/>
          <w:szCs w:val="28"/>
        </w:rPr>
      </w:pPr>
    </w:p>
    <w:p w14:paraId="7FBDBCFA" w14:textId="77777777" w:rsidR="00BA29BF" w:rsidRDefault="00BA29BF" w:rsidP="00BA29BF">
      <w:pPr>
        <w:spacing w:after="0" w:line="240" w:lineRule="auto"/>
        <w:jc w:val="both"/>
        <w:rPr>
          <w:rFonts w:ascii="Times New Roman" w:hAnsi="Times New Roman"/>
          <w:sz w:val="28"/>
          <w:szCs w:val="28"/>
        </w:rPr>
      </w:pPr>
    </w:p>
    <w:p w14:paraId="2D07CC2A" w14:textId="77777777" w:rsidR="00BA29BF" w:rsidRDefault="00BA29BF" w:rsidP="00BA29BF">
      <w:pPr>
        <w:spacing w:after="0" w:line="240" w:lineRule="auto"/>
        <w:jc w:val="both"/>
        <w:rPr>
          <w:rFonts w:ascii="Times New Roman" w:hAnsi="Times New Roman"/>
          <w:sz w:val="28"/>
          <w:szCs w:val="28"/>
        </w:rPr>
      </w:pPr>
    </w:p>
    <w:p w14:paraId="1F303F27" w14:textId="77777777" w:rsidR="00BA29BF" w:rsidRDefault="00BA29BF" w:rsidP="00BA29BF">
      <w:pPr>
        <w:spacing w:after="0" w:line="240" w:lineRule="auto"/>
        <w:jc w:val="both"/>
        <w:rPr>
          <w:rFonts w:ascii="Times New Roman" w:hAnsi="Times New Roman"/>
          <w:sz w:val="28"/>
          <w:szCs w:val="28"/>
        </w:rPr>
      </w:pPr>
    </w:p>
    <w:p w14:paraId="6E032021" w14:textId="77777777" w:rsidR="00AF4DBF" w:rsidRDefault="00AF4DBF" w:rsidP="00BA29BF">
      <w:pPr>
        <w:spacing w:after="0" w:line="240" w:lineRule="auto"/>
        <w:jc w:val="both"/>
        <w:rPr>
          <w:rFonts w:ascii="Times New Roman" w:hAnsi="Times New Roman"/>
          <w:sz w:val="28"/>
          <w:szCs w:val="28"/>
        </w:rPr>
      </w:pPr>
    </w:p>
    <w:p w14:paraId="18F3711E"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Evidence zaměstnavatelů, evidence zaměstnanců</w:t>
      </w:r>
    </w:p>
    <w:p w14:paraId="4E475D58" w14:textId="77777777" w:rsidR="00BA29BF" w:rsidRDefault="00BA29BF" w:rsidP="00BA29BF">
      <w:pPr>
        <w:spacing w:after="0" w:line="240" w:lineRule="auto"/>
        <w:jc w:val="both"/>
        <w:rPr>
          <w:rFonts w:ascii="Times New Roman" w:hAnsi="Times New Roman"/>
          <w:b/>
          <w:bCs/>
          <w:sz w:val="28"/>
          <w:szCs w:val="28"/>
        </w:rPr>
      </w:pPr>
    </w:p>
    <w:p w14:paraId="22D4E3D2"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Součástí nové právní úpravy je rovněž zavedení dvou samostatných evidencí – evidence zaměstnavatelů a evidence zaměstnanců.</w:t>
      </w:r>
    </w:p>
    <w:p w14:paraId="5C34A383" w14:textId="77777777" w:rsidR="00BA29BF" w:rsidRDefault="00BA29BF" w:rsidP="00BA29BF">
      <w:pPr>
        <w:spacing w:after="0" w:line="240" w:lineRule="auto"/>
        <w:jc w:val="both"/>
        <w:rPr>
          <w:rFonts w:ascii="Times New Roman" w:hAnsi="Times New Roman"/>
          <w:sz w:val="28"/>
          <w:szCs w:val="28"/>
        </w:rPr>
      </w:pPr>
    </w:p>
    <w:p w14:paraId="6A71C994" w14:textId="77777777" w:rsidR="00BA29BF" w:rsidRDefault="00BA29BF" w:rsidP="00BA29BF">
      <w:pPr>
        <w:spacing w:after="0" w:line="240" w:lineRule="auto"/>
        <w:jc w:val="both"/>
        <w:rPr>
          <w:rFonts w:ascii="Times New Roman" w:hAnsi="Times New Roman"/>
          <w:i/>
          <w:iCs/>
          <w:sz w:val="28"/>
          <w:szCs w:val="28"/>
        </w:rPr>
      </w:pPr>
      <w:r>
        <w:rPr>
          <w:rFonts w:ascii="Times New Roman" w:hAnsi="Times New Roman"/>
          <w:i/>
          <w:iCs/>
          <w:sz w:val="28"/>
          <w:szCs w:val="28"/>
        </w:rPr>
        <w:t>Povinnost zaevidovat zaměstnavatele a mzdovou účtárnu</w:t>
      </w:r>
    </w:p>
    <w:p w14:paraId="2A4F2FAC" w14:textId="77777777" w:rsidR="00BA29BF" w:rsidRDefault="00BA29BF" w:rsidP="00BA29BF">
      <w:pPr>
        <w:spacing w:after="0" w:line="240" w:lineRule="auto"/>
        <w:jc w:val="both"/>
        <w:rPr>
          <w:rFonts w:ascii="Times New Roman" w:hAnsi="Times New Roman"/>
          <w:i/>
          <w:iCs/>
          <w:sz w:val="28"/>
          <w:szCs w:val="28"/>
        </w:rPr>
      </w:pPr>
    </w:p>
    <w:p w14:paraId="3AE4AB75"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Do evidence zaměstnavatelů se povinně přihlašují všichni zaměstnavatelé podle Zákona, a to fyzické a právnické osoby od počátku 15. dne před předpokládaným dnem nástupu k výkonu práce jejich prvního zaměstnance do dne jeho nástupu k výkonu práce. Zaměstnavatelé se do evidence přihlašují pouze jednou, a to při svém vzniku. Pro zaměstnavatele, který zaměstnává zaměstnance před 1. 4. 2026 a bude-li toto zaměstnání trvat alespoň 1. 4. 2026, je stanovena lhůta k přihlášení se do evidence do 15. 4. 2026, není-li již registrován v registru zaměstnavatelů podle zákona č. 187/2006 Sb., o nemocenském pojištění, ve znění účinném před 1. 4. 2026.</w:t>
      </w:r>
    </w:p>
    <w:p w14:paraId="71927667" w14:textId="77777777" w:rsidR="00BA29BF" w:rsidRDefault="00BA29BF" w:rsidP="00BA29BF">
      <w:pPr>
        <w:spacing w:after="0" w:line="240" w:lineRule="auto"/>
        <w:jc w:val="both"/>
        <w:rPr>
          <w:rFonts w:ascii="Times New Roman" w:hAnsi="Times New Roman"/>
          <w:sz w:val="28"/>
          <w:szCs w:val="28"/>
        </w:rPr>
      </w:pPr>
    </w:p>
    <w:p w14:paraId="1AD53186"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V této souvislosti došlo k odstranění povinnosti zaměstnavatelů k přihlašování do registru zaměstnavatelů dle zákona o nemocenském pojištění, aby tato povinnost nebyla zaměstnavateli plněna bez zřejmého důvodu dvakrát.</w:t>
      </w:r>
    </w:p>
    <w:p w14:paraId="7FD9AEED" w14:textId="77777777" w:rsidR="00BA29BF" w:rsidRDefault="00BA29BF" w:rsidP="00BA29BF">
      <w:pPr>
        <w:spacing w:after="0" w:line="240" w:lineRule="auto"/>
        <w:jc w:val="both"/>
        <w:rPr>
          <w:rFonts w:ascii="Times New Roman" w:hAnsi="Times New Roman"/>
          <w:sz w:val="28"/>
          <w:szCs w:val="28"/>
        </w:rPr>
      </w:pPr>
    </w:p>
    <w:p w14:paraId="5D18C4B7"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Zákon přináší i povinnost zaměstnavatele přihlásit (ve shodné lhůtě jako pro přihlášení do evidence zaměstnavatelů) také každou jeho mzdovou účtárnu včetně uvedení okruhu zaměstnanců, pro které mzdová účtárna vede evidenci mezd či platů. Mzdovou účtárnou se nadále rozumí mzdová účtárna podle zákona o nemocenském pojištění a Zákon nepřichází s její novou definicí.</w:t>
      </w:r>
    </w:p>
    <w:p w14:paraId="1A3F7BD2" w14:textId="77777777" w:rsidR="00BA29BF" w:rsidRDefault="00BA29BF" w:rsidP="00BA29BF">
      <w:pPr>
        <w:spacing w:after="0" w:line="240" w:lineRule="auto"/>
        <w:jc w:val="both"/>
        <w:rPr>
          <w:rFonts w:ascii="Times New Roman" w:hAnsi="Times New Roman"/>
          <w:sz w:val="28"/>
          <w:szCs w:val="28"/>
        </w:rPr>
      </w:pPr>
    </w:p>
    <w:p w14:paraId="107DEAE1"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Změnu údajů zapsaných v evidenci zaměstnavatelů bude zaměstnavatel povinen oznámit do 8 kalendářních dnů de dne, kdy se o takové změně dozvěděl.</w:t>
      </w:r>
    </w:p>
    <w:p w14:paraId="49A86712" w14:textId="77777777" w:rsidR="00BA29BF" w:rsidRDefault="00BA29BF" w:rsidP="00BA29BF">
      <w:pPr>
        <w:spacing w:after="0" w:line="240" w:lineRule="auto"/>
        <w:jc w:val="both"/>
        <w:rPr>
          <w:rFonts w:ascii="Times New Roman" w:hAnsi="Times New Roman"/>
          <w:sz w:val="28"/>
          <w:szCs w:val="28"/>
        </w:rPr>
      </w:pPr>
    </w:p>
    <w:p w14:paraId="5C86F341" w14:textId="77777777" w:rsidR="00BA29BF" w:rsidRDefault="00BA29BF" w:rsidP="00BA29BF">
      <w:pPr>
        <w:spacing w:after="0" w:line="240" w:lineRule="auto"/>
        <w:jc w:val="both"/>
        <w:rPr>
          <w:rFonts w:ascii="Times New Roman" w:hAnsi="Times New Roman"/>
          <w:i/>
          <w:iCs/>
          <w:sz w:val="28"/>
          <w:szCs w:val="28"/>
        </w:rPr>
      </w:pPr>
      <w:r>
        <w:rPr>
          <w:rFonts w:ascii="Times New Roman" w:hAnsi="Times New Roman"/>
          <w:i/>
          <w:iCs/>
          <w:sz w:val="28"/>
          <w:szCs w:val="28"/>
        </w:rPr>
        <w:t>Povinnost zaevidovat zaměstnance</w:t>
      </w:r>
    </w:p>
    <w:p w14:paraId="402EFD06" w14:textId="77777777" w:rsidR="00BA29BF" w:rsidRDefault="00BA29BF" w:rsidP="00BA29BF">
      <w:pPr>
        <w:spacing w:after="0" w:line="240" w:lineRule="auto"/>
        <w:jc w:val="both"/>
        <w:rPr>
          <w:rFonts w:ascii="Times New Roman" w:hAnsi="Times New Roman"/>
          <w:i/>
          <w:iCs/>
          <w:sz w:val="28"/>
          <w:szCs w:val="28"/>
        </w:rPr>
      </w:pPr>
    </w:p>
    <w:p w14:paraId="65ADA50C"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Zaměstnance do evidence bude přihlašovat jeho zaměstnavatel, a to nejpozději před okamžikem nástupu tohoto zaměstnance k výkonu práce, nejdříve však může tohoto zaměstnance přihlásit ve lhůtě 8 kalendářních dnů před předpokládaným dnem nástupu do zaměstnání. Je tedy zachován stejný způsob přihlašování jako podle  dosavadní právní úpravy obsažené v zákoně o nemocenském pojištění.</w:t>
      </w:r>
    </w:p>
    <w:p w14:paraId="51A19D57" w14:textId="77777777" w:rsidR="00BA29BF" w:rsidRDefault="00BA29BF" w:rsidP="00BA29BF">
      <w:pPr>
        <w:spacing w:after="0" w:line="240" w:lineRule="auto"/>
        <w:jc w:val="both"/>
        <w:rPr>
          <w:rFonts w:ascii="Times New Roman" w:hAnsi="Times New Roman"/>
          <w:sz w:val="28"/>
          <w:szCs w:val="28"/>
        </w:rPr>
      </w:pPr>
    </w:p>
    <w:p w14:paraId="401E0698"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Změny evidovaných údajů o zaměstnanci bude zaměstnavatel také povinen oznámit do 8 kalendářních dnů ode dne, kdy se o takové změně dozvěděl.</w:t>
      </w:r>
    </w:p>
    <w:p w14:paraId="5AEFD5F3" w14:textId="77777777" w:rsidR="00BA29BF" w:rsidRDefault="00BA29BF" w:rsidP="00BA29BF">
      <w:pPr>
        <w:spacing w:after="0" w:line="240" w:lineRule="auto"/>
        <w:jc w:val="both"/>
        <w:rPr>
          <w:rFonts w:ascii="Times New Roman" w:hAnsi="Times New Roman"/>
          <w:sz w:val="28"/>
          <w:szCs w:val="28"/>
        </w:rPr>
      </w:pPr>
    </w:p>
    <w:p w14:paraId="3DEFB839" w14:textId="77777777" w:rsidR="00BA29BF" w:rsidRDefault="00BA29BF" w:rsidP="00BA29BF">
      <w:pPr>
        <w:spacing w:after="0" w:line="240" w:lineRule="auto"/>
        <w:jc w:val="both"/>
        <w:rPr>
          <w:rFonts w:ascii="Times New Roman" w:hAnsi="Times New Roman"/>
          <w:sz w:val="28"/>
          <w:szCs w:val="28"/>
        </w:rPr>
      </w:pPr>
    </w:p>
    <w:p w14:paraId="307B4098" w14:textId="77777777" w:rsidR="00BA29BF" w:rsidRDefault="00BA29BF" w:rsidP="00BA29BF">
      <w:pPr>
        <w:spacing w:after="0" w:line="240" w:lineRule="auto"/>
        <w:jc w:val="both"/>
        <w:rPr>
          <w:rFonts w:ascii="Times New Roman" w:hAnsi="Times New Roman"/>
          <w:sz w:val="28"/>
          <w:szCs w:val="28"/>
        </w:rPr>
      </w:pPr>
    </w:p>
    <w:p w14:paraId="29FAEF27" w14:textId="77777777" w:rsidR="00AF4DBF" w:rsidRDefault="00AF4DBF" w:rsidP="00BA29BF">
      <w:pPr>
        <w:spacing w:after="0" w:line="240" w:lineRule="auto"/>
        <w:jc w:val="both"/>
        <w:rPr>
          <w:rFonts w:ascii="Times New Roman" w:hAnsi="Times New Roman"/>
          <w:sz w:val="28"/>
          <w:szCs w:val="28"/>
        </w:rPr>
      </w:pPr>
    </w:p>
    <w:p w14:paraId="0369D18D"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Sankce a přestupky</w:t>
      </w:r>
    </w:p>
    <w:p w14:paraId="0D98C8E5" w14:textId="77777777" w:rsidR="00BA29BF" w:rsidRDefault="00BA29BF" w:rsidP="00BA29BF">
      <w:pPr>
        <w:spacing w:after="0" w:line="240" w:lineRule="auto"/>
        <w:jc w:val="both"/>
        <w:rPr>
          <w:rFonts w:ascii="Times New Roman" w:hAnsi="Times New Roman"/>
          <w:b/>
          <w:bCs/>
          <w:sz w:val="28"/>
          <w:szCs w:val="28"/>
        </w:rPr>
      </w:pPr>
    </w:p>
    <w:p w14:paraId="395FB549"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Pro zajištění plnění povinností jím stanovených Zákon vymezuje i některé přestupky a sankce za ně. Pro účely tohoto článku stojí za zmínku, že zaměstnavatel, který nesplní povinnost přihlásit sebe nebo zaměstnance do evidence, se dopouští přestupku, za který může být uložena pokuta až do výše 100 000 Kč. V případě, že zaměstnavatel nepodá jednotné měsíční hlášení včas,  podá neúčinné hlášení nebo nepodá opravné hlášení, může mu být uložena pokuta ve výši až 5 000 Kč za každého dotčeného zaměstnance.</w:t>
      </w:r>
    </w:p>
    <w:p w14:paraId="27BA7EEC" w14:textId="77777777" w:rsidR="00BA29BF" w:rsidRDefault="00BA29BF" w:rsidP="00BA29BF">
      <w:pPr>
        <w:spacing w:after="0" w:line="240" w:lineRule="auto"/>
        <w:jc w:val="both"/>
        <w:rPr>
          <w:rFonts w:ascii="Times New Roman" w:hAnsi="Times New Roman"/>
          <w:sz w:val="28"/>
          <w:szCs w:val="28"/>
        </w:rPr>
      </w:pPr>
    </w:p>
    <w:p w14:paraId="38A3EF90"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K řízení o přestupku dle Zákona jsou příslušné územní správy sociálního zabezpečení, k řízení o odvolání pak Česká správa sociálního zabezpečení.</w:t>
      </w:r>
    </w:p>
    <w:p w14:paraId="042A3A43" w14:textId="77777777" w:rsidR="00BA29BF" w:rsidRDefault="00BA29BF" w:rsidP="00BA29BF">
      <w:pPr>
        <w:spacing w:after="0" w:line="240" w:lineRule="auto"/>
        <w:jc w:val="both"/>
        <w:rPr>
          <w:rFonts w:ascii="Times New Roman" w:hAnsi="Times New Roman"/>
          <w:sz w:val="28"/>
          <w:szCs w:val="28"/>
        </w:rPr>
      </w:pPr>
    </w:p>
    <w:p w14:paraId="6309D2BC"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t>Od kdy bude třeba plnit povinnosti dle Zákona?</w:t>
      </w:r>
    </w:p>
    <w:p w14:paraId="0AE6718F" w14:textId="77777777" w:rsidR="00BA29BF" w:rsidRDefault="00BA29BF" w:rsidP="00BA29BF">
      <w:pPr>
        <w:spacing w:after="0" w:line="240" w:lineRule="auto"/>
        <w:jc w:val="both"/>
        <w:rPr>
          <w:rFonts w:ascii="Times New Roman" w:hAnsi="Times New Roman"/>
          <w:b/>
          <w:bCs/>
          <w:sz w:val="28"/>
          <w:szCs w:val="28"/>
        </w:rPr>
      </w:pPr>
    </w:p>
    <w:p w14:paraId="459F26B5"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Zákon má dělenou účinnost s tím, že jeho významná část nabývá účinnosti 1.1.2026, další části pak nabydou účinnosti 1. 7. 2026 nebo až 1. 1. 2027.</w:t>
      </w:r>
    </w:p>
    <w:p w14:paraId="059CCA98" w14:textId="77777777" w:rsidR="00BA29BF" w:rsidRDefault="00BA29BF" w:rsidP="00BA29BF">
      <w:pPr>
        <w:spacing w:after="0" w:line="240" w:lineRule="auto"/>
        <w:jc w:val="both"/>
        <w:rPr>
          <w:rFonts w:ascii="Times New Roman" w:hAnsi="Times New Roman"/>
          <w:sz w:val="28"/>
          <w:szCs w:val="28"/>
        </w:rPr>
      </w:pPr>
    </w:p>
    <w:p w14:paraId="6B14DEB7"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Samotné povinnosti zaměstnavatelů budou nabíhat postupně, aby byl umožněn přechod na nový systém hlášení a byla zajištěna technická připravenost všech zúčastněných subjektů.</w:t>
      </w:r>
    </w:p>
    <w:p w14:paraId="1AB106D9" w14:textId="77777777" w:rsidR="00BA29BF" w:rsidRDefault="00BA29BF" w:rsidP="00BA29BF">
      <w:pPr>
        <w:spacing w:after="0" w:line="240" w:lineRule="auto"/>
        <w:jc w:val="both"/>
        <w:rPr>
          <w:rFonts w:ascii="Times New Roman" w:hAnsi="Times New Roman"/>
          <w:sz w:val="28"/>
          <w:szCs w:val="28"/>
        </w:rPr>
      </w:pPr>
    </w:p>
    <w:p w14:paraId="146069C2"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Období od 1. ledna do 31. března 2026 je fází, během níž sice právní úprava již formálně platí, a však zaměstnavatelé ještě nepodávají jednotné měsíční hlášení ve standardním měsíčním režimu. Toto období je určeno zejména pro registraci zaměstnavatelů a zaměstnanců, testování systémů a technickou přípravu.</w:t>
      </w:r>
    </w:p>
    <w:p w14:paraId="51C5F06C" w14:textId="77777777" w:rsidR="00BA29BF" w:rsidRDefault="00BA29BF" w:rsidP="00BA29BF">
      <w:pPr>
        <w:spacing w:after="0" w:line="240" w:lineRule="auto"/>
        <w:jc w:val="both"/>
        <w:rPr>
          <w:rFonts w:ascii="Times New Roman" w:hAnsi="Times New Roman"/>
          <w:sz w:val="28"/>
          <w:szCs w:val="28"/>
        </w:rPr>
      </w:pPr>
    </w:p>
    <w:p w14:paraId="31A53ADF"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Od 1. dubna 2026 dochází ke spuštění ostrého provozu systému. Zaměstnavatelé budou poprvé povinni podat jednotné měsíční hlášení za měsíc duben 2026, a to nejpozději do 20. května 2026.</w:t>
      </w:r>
    </w:p>
    <w:p w14:paraId="2AD05C79" w14:textId="77777777" w:rsidR="00BA29BF" w:rsidRDefault="00BA29BF" w:rsidP="00BA29BF">
      <w:pPr>
        <w:spacing w:after="0" w:line="240" w:lineRule="auto"/>
        <w:jc w:val="both"/>
        <w:rPr>
          <w:rFonts w:ascii="Times New Roman" w:hAnsi="Times New Roman"/>
          <w:sz w:val="28"/>
          <w:szCs w:val="28"/>
        </w:rPr>
      </w:pPr>
    </w:p>
    <w:p w14:paraId="1678512C"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Do 30. dubna 2026 se budou zaměstnavatelé moci dodatečně registrovat a do 30 června 2026 budou mít povinnost zpětně doplnit údaje k hlášení za období leden až březen 2026.</w:t>
      </w:r>
    </w:p>
    <w:p w14:paraId="20CEB5D7" w14:textId="77777777" w:rsidR="00BA29BF" w:rsidRDefault="00BA29BF" w:rsidP="00BA29BF">
      <w:pPr>
        <w:spacing w:after="0" w:line="240" w:lineRule="auto"/>
        <w:jc w:val="both"/>
        <w:rPr>
          <w:rFonts w:ascii="Times New Roman" w:hAnsi="Times New Roman"/>
          <w:sz w:val="28"/>
          <w:szCs w:val="28"/>
        </w:rPr>
      </w:pPr>
    </w:p>
    <w:p w14:paraId="3522BD11"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Dalším významným milníkem je 1. červenec 2026, kdy se plně uplatní povinnost přihlašovat zaměstnance do evidence zaměstnanců nejpozději před jejich nástupem k výkonu práce, a kdy se jednotné měsíční hlášení stane standardním a plně funkčním nástrojem nahrazujícím většinu dosavadních oznamovacích povinností zaměstnavatelů.</w:t>
      </w:r>
    </w:p>
    <w:p w14:paraId="10BC055A" w14:textId="77777777" w:rsidR="00BA29BF" w:rsidRDefault="00BA29BF" w:rsidP="00BA29BF">
      <w:pPr>
        <w:spacing w:after="0" w:line="240" w:lineRule="auto"/>
        <w:jc w:val="both"/>
        <w:rPr>
          <w:rFonts w:ascii="Times New Roman" w:hAnsi="Times New Roman"/>
          <w:sz w:val="28"/>
          <w:szCs w:val="28"/>
        </w:rPr>
      </w:pPr>
    </w:p>
    <w:p w14:paraId="18260ED0" w14:textId="77777777" w:rsidR="00BA29BF" w:rsidRDefault="00BA29BF" w:rsidP="00BA29BF">
      <w:pPr>
        <w:spacing w:after="0" w:line="240" w:lineRule="auto"/>
        <w:jc w:val="both"/>
        <w:rPr>
          <w:rFonts w:ascii="Times New Roman" w:hAnsi="Times New Roman"/>
          <w:sz w:val="28"/>
          <w:szCs w:val="28"/>
        </w:rPr>
      </w:pPr>
    </w:p>
    <w:p w14:paraId="3DF66F58" w14:textId="77777777" w:rsidR="00AF4DBF" w:rsidRDefault="00AF4DBF" w:rsidP="00BA29BF">
      <w:pPr>
        <w:spacing w:after="0" w:line="240" w:lineRule="auto"/>
        <w:jc w:val="both"/>
        <w:rPr>
          <w:rFonts w:ascii="Times New Roman" w:hAnsi="Times New Roman"/>
          <w:sz w:val="28"/>
          <w:szCs w:val="28"/>
        </w:rPr>
      </w:pPr>
    </w:p>
    <w:p w14:paraId="0712EF1F" w14:textId="77777777" w:rsidR="00BA29BF" w:rsidRDefault="00BA29BF" w:rsidP="00BA29BF">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Závěr</w:t>
      </w:r>
    </w:p>
    <w:p w14:paraId="7C6C3C85" w14:textId="77777777" w:rsidR="00BA29BF" w:rsidRDefault="00BA29BF" w:rsidP="00BA29BF">
      <w:pPr>
        <w:spacing w:after="0" w:line="240" w:lineRule="auto"/>
        <w:jc w:val="both"/>
        <w:rPr>
          <w:rFonts w:ascii="Times New Roman" w:hAnsi="Times New Roman"/>
          <w:b/>
          <w:bCs/>
          <w:sz w:val="28"/>
          <w:szCs w:val="28"/>
        </w:rPr>
      </w:pPr>
    </w:p>
    <w:p w14:paraId="5F5AA65D" w14:textId="77777777" w:rsidR="00BA29BF" w:rsidRDefault="00BA29BF" w:rsidP="00BA29BF">
      <w:pPr>
        <w:spacing w:after="0" w:line="240" w:lineRule="auto"/>
        <w:jc w:val="both"/>
      </w:pPr>
      <w:r>
        <w:rPr>
          <w:rFonts w:ascii="Times New Roman" w:hAnsi="Times New Roman"/>
          <w:b/>
          <w:bCs/>
          <w:sz w:val="28"/>
          <w:szCs w:val="28"/>
        </w:rPr>
        <w:t xml:space="preserve">     </w:t>
      </w:r>
      <w:r>
        <w:rPr>
          <w:rFonts w:ascii="Times New Roman" w:hAnsi="Times New Roman"/>
          <w:sz w:val="28"/>
          <w:szCs w:val="28"/>
        </w:rPr>
        <w:t>Jednotné měsíční hlášení zaměstnavatele představuje jeden z největších zásahů zákonodárce do mzdové a personální administrativy za poslední roky. Jeho smyslem je soustředit dosud roztříštěné oznamovací povinnosti zaměstnavatelů do jediného elektronického podání a současně zavést evidence zaměstnavatelů a zaměstnanců.</w:t>
      </w:r>
    </w:p>
    <w:p w14:paraId="33AD14EE" w14:textId="77777777" w:rsidR="00BA29BF" w:rsidRDefault="00BA29BF" w:rsidP="00BA29BF">
      <w:pPr>
        <w:spacing w:after="0" w:line="240" w:lineRule="auto"/>
        <w:jc w:val="both"/>
        <w:rPr>
          <w:rFonts w:ascii="Times New Roman" w:hAnsi="Times New Roman"/>
          <w:sz w:val="28"/>
          <w:szCs w:val="28"/>
        </w:rPr>
      </w:pPr>
    </w:p>
    <w:p w14:paraId="1208AB75"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 xml:space="preserve">     Je třeba mít na paměti, že rok 2026 je přechodným obdobím, v němž se povinnosti budou spouštět postupně. Doporučit proto lze zejména včasnou revizi interních procesů a ověření technické připravenosti na nový způsob hlášení. Včasná příprava může snížit riziko vadných podání, následných oprav a navazujících sankcí a umožní využít hlavní přínos nového systému, tedy jednodušší, jednotnější a předvídatelnější povinná hlášení oproti předchozí praxi.</w:t>
      </w:r>
    </w:p>
    <w:p w14:paraId="71A6556F" w14:textId="77777777" w:rsidR="00BA29BF" w:rsidRDefault="00BA29BF" w:rsidP="00BA29BF">
      <w:pPr>
        <w:spacing w:after="0" w:line="240" w:lineRule="auto"/>
        <w:jc w:val="both"/>
        <w:rPr>
          <w:rFonts w:ascii="Times New Roman" w:hAnsi="Times New Roman"/>
          <w:sz w:val="28"/>
          <w:szCs w:val="28"/>
        </w:rPr>
      </w:pPr>
    </w:p>
    <w:p w14:paraId="15286A6E" w14:textId="77777777" w:rsidR="00BA29BF" w:rsidRDefault="00BA29BF" w:rsidP="00BA29BF">
      <w:pPr>
        <w:spacing w:after="0" w:line="240" w:lineRule="auto"/>
        <w:jc w:val="both"/>
        <w:rPr>
          <w:rFonts w:ascii="Times New Roman" w:hAnsi="Times New Roman"/>
          <w:sz w:val="28"/>
          <w:szCs w:val="28"/>
        </w:rPr>
      </w:pPr>
      <w:r>
        <w:rPr>
          <w:rFonts w:ascii="Times New Roman" w:hAnsi="Times New Roman"/>
          <w:sz w:val="28"/>
          <w:szCs w:val="28"/>
        </w:rPr>
        <w:t>Zdroj: EPRAVO.CZ</w:t>
      </w:r>
    </w:p>
    <w:p w14:paraId="4A87AF0A" w14:textId="77777777" w:rsidR="00BA29BF" w:rsidRDefault="00BA29BF" w:rsidP="00BA29BF">
      <w:pPr>
        <w:spacing w:after="0" w:line="240" w:lineRule="auto"/>
        <w:jc w:val="both"/>
        <w:rPr>
          <w:rFonts w:ascii="Times New Roman" w:hAnsi="Times New Roman"/>
          <w:b/>
          <w:bCs/>
          <w:sz w:val="28"/>
          <w:szCs w:val="28"/>
        </w:rPr>
      </w:pPr>
    </w:p>
    <w:p w14:paraId="5252EB7F" w14:textId="77777777" w:rsidR="00BA29BF" w:rsidRDefault="00BA29BF" w:rsidP="00BA29BF">
      <w:pPr>
        <w:spacing w:after="0" w:line="240" w:lineRule="auto"/>
        <w:jc w:val="both"/>
        <w:rPr>
          <w:rFonts w:ascii="Times New Roman" w:hAnsi="Times New Roman"/>
          <w:b/>
          <w:bCs/>
          <w:sz w:val="28"/>
          <w:szCs w:val="28"/>
        </w:rPr>
      </w:pPr>
    </w:p>
    <w:p w14:paraId="5221514F" w14:textId="77777777" w:rsidR="00BA29BF" w:rsidRDefault="00BA29BF" w:rsidP="00BA29BF">
      <w:pPr>
        <w:spacing w:after="0" w:line="240" w:lineRule="auto"/>
        <w:jc w:val="both"/>
        <w:rPr>
          <w:rFonts w:ascii="Times New Roman" w:hAnsi="Times New Roman"/>
          <w:sz w:val="28"/>
          <w:szCs w:val="28"/>
        </w:rPr>
      </w:pPr>
    </w:p>
    <w:p w14:paraId="63392C4C" w14:textId="77777777" w:rsidR="00BA29BF" w:rsidRDefault="00BA29BF" w:rsidP="00BA29BF">
      <w:pPr>
        <w:spacing w:after="0" w:line="240" w:lineRule="auto"/>
        <w:jc w:val="both"/>
        <w:rPr>
          <w:rFonts w:ascii="Times New Roman" w:hAnsi="Times New Roman"/>
          <w:sz w:val="28"/>
          <w:szCs w:val="28"/>
        </w:rPr>
      </w:pPr>
    </w:p>
    <w:p w14:paraId="0A7B37A9" w14:textId="77777777" w:rsidR="006101C0" w:rsidRDefault="006101C0" w:rsidP="00BA29BF">
      <w:pPr>
        <w:spacing w:after="0" w:line="240" w:lineRule="auto"/>
        <w:jc w:val="both"/>
        <w:rPr>
          <w:rFonts w:ascii="Times New Roman" w:hAnsi="Times New Roman"/>
          <w:sz w:val="28"/>
          <w:szCs w:val="28"/>
        </w:rPr>
      </w:pPr>
    </w:p>
    <w:p w14:paraId="57E55D90" w14:textId="77777777" w:rsidR="006101C0" w:rsidRDefault="006101C0" w:rsidP="00BA29BF">
      <w:pPr>
        <w:spacing w:after="0" w:line="240" w:lineRule="auto"/>
        <w:jc w:val="both"/>
        <w:rPr>
          <w:rFonts w:ascii="Times New Roman" w:hAnsi="Times New Roman"/>
          <w:sz w:val="28"/>
          <w:szCs w:val="28"/>
        </w:rPr>
      </w:pPr>
    </w:p>
    <w:p w14:paraId="4FDE16DF" w14:textId="77777777" w:rsidR="006101C0" w:rsidRDefault="006101C0" w:rsidP="00BA29BF">
      <w:pPr>
        <w:spacing w:after="0" w:line="240" w:lineRule="auto"/>
        <w:jc w:val="both"/>
        <w:rPr>
          <w:rFonts w:ascii="Times New Roman" w:hAnsi="Times New Roman"/>
          <w:sz w:val="28"/>
          <w:szCs w:val="28"/>
        </w:rPr>
      </w:pPr>
    </w:p>
    <w:p w14:paraId="70EA9D42" w14:textId="77777777" w:rsidR="006101C0" w:rsidRDefault="006101C0" w:rsidP="00BA29BF">
      <w:pPr>
        <w:spacing w:after="0" w:line="240" w:lineRule="auto"/>
        <w:jc w:val="both"/>
        <w:rPr>
          <w:rFonts w:ascii="Times New Roman" w:hAnsi="Times New Roman"/>
          <w:sz w:val="28"/>
          <w:szCs w:val="28"/>
        </w:rPr>
      </w:pPr>
    </w:p>
    <w:p w14:paraId="57BCE214" w14:textId="77777777" w:rsidR="006101C0" w:rsidRDefault="006101C0" w:rsidP="00BA29BF">
      <w:pPr>
        <w:spacing w:after="0" w:line="240" w:lineRule="auto"/>
        <w:jc w:val="both"/>
        <w:rPr>
          <w:rFonts w:ascii="Times New Roman" w:hAnsi="Times New Roman"/>
          <w:sz w:val="28"/>
          <w:szCs w:val="28"/>
        </w:rPr>
      </w:pPr>
    </w:p>
    <w:p w14:paraId="41DEFA10" w14:textId="77777777" w:rsidR="006101C0" w:rsidRDefault="006101C0" w:rsidP="00BA29BF">
      <w:pPr>
        <w:spacing w:after="0" w:line="240" w:lineRule="auto"/>
        <w:jc w:val="both"/>
        <w:rPr>
          <w:rFonts w:ascii="Times New Roman" w:hAnsi="Times New Roman"/>
          <w:sz w:val="28"/>
          <w:szCs w:val="28"/>
        </w:rPr>
      </w:pPr>
    </w:p>
    <w:p w14:paraId="0E43D5A3" w14:textId="77777777" w:rsidR="006101C0" w:rsidRDefault="006101C0" w:rsidP="00BA29BF">
      <w:pPr>
        <w:spacing w:after="0" w:line="240" w:lineRule="auto"/>
        <w:jc w:val="both"/>
        <w:rPr>
          <w:rFonts w:ascii="Times New Roman" w:hAnsi="Times New Roman"/>
          <w:sz w:val="28"/>
          <w:szCs w:val="28"/>
        </w:rPr>
      </w:pPr>
    </w:p>
    <w:p w14:paraId="2FE99251" w14:textId="77777777" w:rsidR="006101C0" w:rsidRDefault="006101C0" w:rsidP="00BA29BF">
      <w:pPr>
        <w:spacing w:after="0" w:line="240" w:lineRule="auto"/>
        <w:jc w:val="both"/>
        <w:rPr>
          <w:rFonts w:ascii="Times New Roman" w:hAnsi="Times New Roman"/>
          <w:sz w:val="28"/>
          <w:szCs w:val="28"/>
        </w:rPr>
      </w:pPr>
    </w:p>
    <w:p w14:paraId="214C0267" w14:textId="77777777" w:rsidR="006101C0" w:rsidRDefault="006101C0" w:rsidP="00BA29BF">
      <w:pPr>
        <w:spacing w:after="0" w:line="240" w:lineRule="auto"/>
        <w:jc w:val="both"/>
        <w:rPr>
          <w:rFonts w:ascii="Times New Roman" w:hAnsi="Times New Roman"/>
          <w:sz w:val="28"/>
          <w:szCs w:val="28"/>
        </w:rPr>
      </w:pPr>
    </w:p>
    <w:p w14:paraId="61C90CCB" w14:textId="77777777" w:rsidR="006101C0" w:rsidRDefault="006101C0" w:rsidP="00BA29BF">
      <w:pPr>
        <w:spacing w:after="0" w:line="240" w:lineRule="auto"/>
        <w:jc w:val="both"/>
        <w:rPr>
          <w:rFonts w:ascii="Times New Roman" w:hAnsi="Times New Roman"/>
          <w:sz w:val="28"/>
          <w:szCs w:val="28"/>
        </w:rPr>
      </w:pPr>
    </w:p>
    <w:p w14:paraId="10623710" w14:textId="77777777" w:rsidR="006101C0" w:rsidRDefault="006101C0" w:rsidP="00BA29BF">
      <w:pPr>
        <w:spacing w:after="0" w:line="240" w:lineRule="auto"/>
        <w:jc w:val="both"/>
        <w:rPr>
          <w:rFonts w:ascii="Times New Roman" w:hAnsi="Times New Roman"/>
          <w:sz w:val="28"/>
          <w:szCs w:val="28"/>
        </w:rPr>
      </w:pPr>
    </w:p>
    <w:p w14:paraId="15BD2FA9" w14:textId="77777777" w:rsidR="006101C0" w:rsidRDefault="006101C0" w:rsidP="00BA29BF">
      <w:pPr>
        <w:spacing w:after="0" w:line="240" w:lineRule="auto"/>
        <w:jc w:val="both"/>
        <w:rPr>
          <w:rFonts w:ascii="Times New Roman" w:hAnsi="Times New Roman"/>
          <w:sz w:val="28"/>
          <w:szCs w:val="28"/>
        </w:rPr>
      </w:pPr>
    </w:p>
    <w:p w14:paraId="6E60EC2D" w14:textId="77777777" w:rsidR="006101C0" w:rsidRDefault="006101C0" w:rsidP="00BA29BF">
      <w:pPr>
        <w:spacing w:after="0" w:line="240" w:lineRule="auto"/>
        <w:jc w:val="both"/>
        <w:rPr>
          <w:rFonts w:ascii="Times New Roman" w:hAnsi="Times New Roman"/>
          <w:sz w:val="28"/>
          <w:szCs w:val="28"/>
        </w:rPr>
      </w:pPr>
    </w:p>
    <w:p w14:paraId="2AE5CFD6" w14:textId="77777777" w:rsidR="006101C0" w:rsidRDefault="006101C0" w:rsidP="00BA29BF">
      <w:pPr>
        <w:spacing w:after="0" w:line="240" w:lineRule="auto"/>
        <w:jc w:val="both"/>
        <w:rPr>
          <w:rFonts w:ascii="Times New Roman" w:hAnsi="Times New Roman"/>
          <w:sz w:val="28"/>
          <w:szCs w:val="28"/>
        </w:rPr>
      </w:pPr>
    </w:p>
    <w:p w14:paraId="69F5E136" w14:textId="77777777" w:rsidR="006101C0" w:rsidRDefault="006101C0" w:rsidP="00BA29BF">
      <w:pPr>
        <w:spacing w:after="0" w:line="240" w:lineRule="auto"/>
        <w:jc w:val="both"/>
        <w:rPr>
          <w:rFonts w:ascii="Times New Roman" w:hAnsi="Times New Roman"/>
          <w:sz w:val="28"/>
          <w:szCs w:val="28"/>
        </w:rPr>
      </w:pPr>
    </w:p>
    <w:p w14:paraId="27B2D8C5" w14:textId="77777777" w:rsidR="006101C0" w:rsidRDefault="006101C0" w:rsidP="00BA29BF">
      <w:pPr>
        <w:spacing w:after="0" w:line="240" w:lineRule="auto"/>
        <w:jc w:val="both"/>
        <w:rPr>
          <w:rFonts w:ascii="Times New Roman" w:hAnsi="Times New Roman"/>
          <w:sz w:val="28"/>
          <w:szCs w:val="28"/>
        </w:rPr>
      </w:pPr>
    </w:p>
    <w:p w14:paraId="1DE0C097" w14:textId="77777777" w:rsidR="006101C0" w:rsidRDefault="006101C0" w:rsidP="00BA29BF">
      <w:pPr>
        <w:spacing w:after="0" w:line="240" w:lineRule="auto"/>
        <w:jc w:val="both"/>
        <w:rPr>
          <w:rFonts w:ascii="Times New Roman" w:hAnsi="Times New Roman"/>
          <w:sz w:val="28"/>
          <w:szCs w:val="28"/>
        </w:rPr>
      </w:pPr>
    </w:p>
    <w:p w14:paraId="58B7B163" w14:textId="77777777" w:rsidR="006101C0" w:rsidRDefault="006101C0" w:rsidP="00BA29BF">
      <w:pPr>
        <w:spacing w:after="0" w:line="240" w:lineRule="auto"/>
        <w:jc w:val="both"/>
        <w:rPr>
          <w:rFonts w:ascii="Times New Roman" w:hAnsi="Times New Roman"/>
          <w:sz w:val="28"/>
          <w:szCs w:val="28"/>
        </w:rPr>
      </w:pPr>
    </w:p>
    <w:p w14:paraId="653ADB15" w14:textId="77777777" w:rsidR="006101C0" w:rsidRDefault="006101C0" w:rsidP="00BA29BF">
      <w:pPr>
        <w:spacing w:after="0" w:line="240" w:lineRule="auto"/>
        <w:jc w:val="both"/>
        <w:rPr>
          <w:rFonts w:ascii="Times New Roman" w:hAnsi="Times New Roman"/>
          <w:sz w:val="28"/>
          <w:szCs w:val="28"/>
        </w:rPr>
      </w:pPr>
    </w:p>
    <w:p w14:paraId="28508DDB" w14:textId="77777777" w:rsidR="006101C0" w:rsidRDefault="006101C0" w:rsidP="00BA29BF">
      <w:pPr>
        <w:spacing w:after="0" w:line="240" w:lineRule="auto"/>
        <w:jc w:val="both"/>
        <w:rPr>
          <w:rFonts w:ascii="Times New Roman" w:hAnsi="Times New Roman"/>
          <w:sz w:val="28"/>
          <w:szCs w:val="28"/>
        </w:rPr>
      </w:pPr>
    </w:p>
    <w:p w14:paraId="124227B1" w14:textId="77777777" w:rsidR="006101C0" w:rsidRDefault="006101C0" w:rsidP="00BA29BF">
      <w:pPr>
        <w:spacing w:after="0" w:line="240" w:lineRule="auto"/>
        <w:jc w:val="both"/>
        <w:rPr>
          <w:rFonts w:ascii="Times New Roman" w:hAnsi="Times New Roman"/>
          <w:sz w:val="28"/>
          <w:szCs w:val="28"/>
        </w:rPr>
      </w:pPr>
    </w:p>
    <w:p w14:paraId="0F00EA76" w14:textId="77777777" w:rsidR="006101C0" w:rsidRDefault="006101C0" w:rsidP="00BA29BF">
      <w:pPr>
        <w:spacing w:after="0" w:line="240" w:lineRule="auto"/>
        <w:jc w:val="both"/>
        <w:rPr>
          <w:rFonts w:ascii="Times New Roman" w:hAnsi="Times New Roman"/>
          <w:sz w:val="28"/>
          <w:szCs w:val="28"/>
        </w:rPr>
      </w:pPr>
    </w:p>
    <w:p w14:paraId="5F3D42E0" w14:textId="77777777" w:rsidR="006101C0" w:rsidRDefault="006101C0" w:rsidP="00BA29BF">
      <w:pPr>
        <w:spacing w:after="0" w:line="240" w:lineRule="auto"/>
        <w:jc w:val="both"/>
        <w:rPr>
          <w:rFonts w:ascii="Times New Roman" w:hAnsi="Times New Roman"/>
          <w:sz w:val="28"/>
          <w:szCs w:val="28"/>
        </w:rPr>
      </w:pPr>
    </w:p>
    <w:p w14:paraId="1F502D84" w14:textId="77777777" w:rsidR="006101C0" w:rsidRDefault="006101C0" w:rsidP="00BA29BF">
      <w:pPr>
        <w:spacing w:after="0" w:line="240" w:lineRule="auto"/>
        <w:jc w:val="both"/>
        <w:rPr>
          <w:rFonts w:ascii="Times New Roman" w:hAnsi="Times New Roman"/>
          <w:sz w:val="28"/>
          <w:szCs w:val="28"/>
        </w:rPr>
      </w:pPr>
    </w:p>
    <w:p w14:paraId="09C18745" w14:textId="77777777" w:rsidR="000F3C82" w:rsidRDefault="000F3C82" w:rsidP="000F3C8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BENEFITY Z POHLEDU PRACOVNĚPRÁVNÍHO A DAŇOVÉHO</w:t>
      </w:r>
    </w:p>
    <w:p w14:paraId="606F1923" w14:textId="77777777" w:rsidR="000F3C82" w:rsidRDefault="000F3C82" w:rsidP="000F3C82">
      <w:pPr>
        <w:spacing w:after="0" w:line="240" w:lineRule="auto"/>
        <w:jc w:val="center"/>
        <w:rPr>
          <w:rFonts w:ascii="Times New Roman" w:hAnsi="Times New Roman"/>
          <w:b/>
          <w:bCs/>
          <w:sz w:val="28"/>
          <w:szCs w:val="28"/>
        </w:rPr>
      </w:pPr>
    </w:p>
    <w:p w14:paraId="212440F6" w14:textId="77777777" w:rsidR="000F3C82" w:rsidRDefault="000F3C82" w:rsidP="000F3C82">
      <w:pPr>
        <w:spacing w:after="0" w:line="240" w:lineRule="auto"/>
        <w:jc w:val="center"/>
        <w:rPr>
          <w:rFonts w:ascii="Times New Roman" w:hAnsi="Times New Roman"/>
          <w:b/>
          <w:bCs/>
          <w:sz w:val="28"/>
          <w:szCs w:val="28"/>
        </w:rPr>
      </w:pPr>
    </w:p>
    <w:p w14:paraId="06DCF0C4" w14:textId="77777777" w:rsidR="000F3C82" w:rsidRDefault="000F3C82" w:rsidP="000F3C82">
      <w:pPr>
        <w:spacing w:after="0" w:line="240" w:lineRule="auto"/>
        <w:jc w:val="center"/>
        <w:rPr>
          <w:rFonts w:ascii="Times New Roman" w:hAnsi="Times New Roman"/>
          <w:b/>
          <w:bCs/>
          <w:sz w:val="28"/>
          <w:szCs w:val="28"/>
        </w:rPr>
      </w:pPr>
    </w:p>
    <w:p w14:paraId="650D490C" w14:textId="77777777" w:rsidR="000F3C82" w:rsidRDefault="000F3C82" w:rsidP="000F3C82">
      <w:pPr>
        <w:spacing w:after="0" w:line="240" w:lineRule="auto"/>
        <w:jc w:val="both"/>
        <w:rPr>
          <w:rFonts w:ascii="Times New Roman" w:hAnsi="Times New Roman"/>
          <w:b/>
          <w:bCs/>
          <w:sz w:val="28"/>
          <w:szCs w:val="28"/>
        </w:rPr>
      </w:pPr>
      <w:r>
        <w:rPr>
          <w:rFonts w:ascii="Times New Roman" w:hAnsi="Times New Roman"/>
          <w:b/>
          <w:bCs/>
          <w:sz w:val="28"/>
          <w:szCs w:val="28"/>
        </w:rPr>
        <w:t>Problematika zaměstnavatelem poskytovaných zaměstnaneckých benefitů je v roce 2026 velmi aktuální. Především z důvodu změny zákona o daních z příjmů, ale také blížící se povinnosti rovného odměňování podle Směrnice Evropské unie. Na benefity je nutné pohlížet minimálně ze dvou úhlů pohledu. Z pohledu pracovněprávního a daňového.</w:t>
      </w:r>
    </w:p>
    <w:p w14:paraId="49B833E4" w14:textId="77777777" w:rsidR="000F3C82" w:rsidRDefault="000F3C82" w:rsidP="000F3C82">
      <w:pPr>
        <w:spacing w:after="0" w:line="240" w:lineRule="auto"/>
        <w:jc w:val="both"/>
        <w:rPr>
          <w:rFonts w:ascii="Times New Roman" w:hAnsi="Times New Roman"/>
          <w:b/>
          <w:bCs/>
          <w:sz w:val="28"/>
          <w:szCs w:val="28"/>
        </w:rPr>
      </w:pPr>
    </w:p>
    <w:p w14:paraId="3AAB8633" w14:textId="77777777" w:rsidR="000F3C82" w:rsidRDefault="000F3C82" w:rsidP="000F3C82">
      <w:pPr>
        <w:spacing w:after="0" w:line="240" w:lineRule="auto"/>
        <w:jc w:val="both"/>
        <w:rPr>
          <w:rFonts w:ascii="Times New Roman" w:hAnsi="Times New Roman"/>
          <w:b/>
          <w:bCs/>
          <w:sz w:val="28"/>
          <w:szCs w:val="28"/>
        </w:rPr>
      </w:pPr>
    </w:p>
    <w:p w14:paraId="61481A3B"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Pro zjištění průměrného výdělku pro pracovněprávní účely je důležité rozlišení, kdy se jedná o mzdu, plat, jejich náhradu nebo zaměstnanecký benefit. Z daňového pohledu pak, zda jde o benefit zdanitelný či od daně z příjmů ze závislé činnosti osvobozený.</w:t>
      </w:r>
    </w:p>
    <w:p w14:paraId="2623431E" w14:textId="77777777" w:rsidR="000F3C82" w:rsidRDefault="000F3C82" w:rsidP="000F3C82">
      <w:pPr>
        <w:spacing w:after="0" w:line="240" w:lineRule="auto"/>
        <w:jc w:val="both"/>
        <w:rPr>
          <w:rFonts w:ascii="Times New Roman" w:hAnsi="Times New Roman"/>
          <w:sz w:val="28"/>
          <w:szCs w:val="28"/>
        </w:rPr>
      </w:pPr>
    </w:p>
    <w:p w14:paraId="31D2AF24" w14:textId="77777777" w:rsidR="000F3C82" w:rsidRDefault="000F3C82" w:rsidP="000F3C82">
      <w:pPr>
        <w:spacing w:after="0" w:line="240" w:lineRule="auto"/>
        <w:jc w:val="both"/>
        <w:rPr>
          <w:rFonts w:ascii="Times New Roman" w:hAnsi="Times New Roman"/>
          <w:b/>
          <w:bCs/>
          <w:sz w:val="28"/>
          <w:szCs w:val="28"/>
        </w:rPr>
      </w:pPr>
      <w:r>
        <w:rPr>
          <w:rFonts w:ascii="Times New Roman" w:hAnsi="Times New Roman"/>
          <w:b/>
          <w:bCs/>
          <w:sz w:val="28"/>
          <w:szCs w:val="28"/>
        </w:rPr>
        <w:t>Benefity z pohledu pracovněprávního</w:t>
      </w:r>
    </w:p>
    <w:p w14:paraId="7A95B85D" w14:textId="77777777" w:rsidR="000F3C82" w:rsidRDefault="000F3C82" w:rsidP="000F3C82">
      <w:pPr>
        <w:spacing w:after="0" w:line="240" w:lineRule="auto"/>
        <w:jc w:val="both"/>
        <w:rPr>
          <w:rFonts w:ascii="Times New Roman" w:hAnsi="Times New Roman"/>
          <w:b/>
          <w:bCs/>
          <w:sz w:val="28"/>
          <w:szCs w:val="28"/>
        </w:rPr>
      </w:pPr>
    </w:p>
    <w:p w14:paraId="5CCEC224"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Mzdou zaměstnance je pro tyto účely myšlena nejen samotná mzda, ale také osobní ohodnocení, odměny za práci (ne odměna za pracovní pohotovost), příplatky ke mzdě (např. příplatek za práci přesčas, za práci v noci), doplatky do minimální mzdy, doplatek poskytovaný do průměrného výdělku příslušející při výkonu jiné práce (při převedení na jinou práci) či naturální mzda (je-li poskytována jako mzda, nikoli jako zaměstnanecká výhoda – benefit). Obdobně to platí pro plat. Rozhodně ale nelze zahrnout plnění, které nemá povahu mzdy (platu).</w:t>
      </w:r>
    </w:p>
    <w:p w14:paraId="02FAD0C0" w14:textId="77777777" w:rsidR="000F3C82" w:rsidRDefault="000F3C82" w:rsidP="000F3C82">
      <w:pPr>
        <w:spacing w:after="0" w:line="240" w:lineRule="auto"/>
        <w:jc w:val="both"/>
        <w:rPr>
          <w:rFonts w:ascii="Times New Roman" w:hAnsi="Times New Roman"/>
          <w:sz w:val="28"/>
          <w:szCs w:val="28"/>
        </w:rPr>
      </w:pPr>
    </w:p>
    <w:p w14:paraId="6B26F7EA"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Nezahrnují se zde náhrady mzdy, které zaměstnanec dostává za období, kdy práci nevykonává (počítat náhradu z náhrady by postrádalo smysl). Zejména jde o náhrady mzdy (platu) za dočasnou pracovní neschopnost, čerpanou řádnou dovolenou, dále cestovní náhrady, náhrady za opotřebení vlastního nářadí, zařízení a předmětů potřebných pro výkon práce, výnosy ze zaměstnaneckých akcií, odměny za pracovní pohotovost, plnění věrnostní a stabilizační povahy (včetně motivačních příspěvků), odměny za vynálezy a zlepšovací návrhy, sociální výpomoc zaměstnavatele, zaměstnanecké benefity (např. příspěvky na dovolenou, na Vánoce, nepeněžní výhoda v možnosti využití vozidla nejen k služebním, ale také k soukromým účelům, poskytované </w:t>
      </w:r>
      <w:proofErr w:type="spellStart"/>
      <w:r>
        <w:rPr>
          <w:rFonts w:ascii="Times New Roman" w:hAnsi="Times New Roman"/>
          <w:sz w:val="28"/>
          <w:szCs w:val="28"/>
        </w:rPr>
        <w:t>ošatné</w:t>
      </w:r>
      <w:proofErr w:type="spellEnd"/>
      <w:r>
        <w:rPr>
          <w:rFonts w:ascii="Times New Roman" w:hAnsi="Times New Roman"/>
          <w:sz w:val="28"/>
          <w:szCs w:val="28"/>
        </w:rPr>
        <w:t>, příspěvky na dopravu do zaměstnání atd.), odměny z fondu kulturních a sociálních potřeb a další.</w:t>
      </w:r>
    </w:p>
    <w:p w14:paraId="5101C59E" w14:textId="77777777" w:rsidR="000F3C82" w:rsidRDefault="000F3C82" w:rsidP="000F3C82">
      <w:pPr>
        <w:spacing w:after="0" w:line="240" w:lineRule="auto"/>
        <w:jc w:val="both"/>
        <w:rPr>
          <w:rFonts w:ascii="Times New Roman" w:hAnsi="Times New Roman"/>
          <w:sz w:val="28"/>
          <w:szCs w:val="28"/>
        </w:rPr>
      </w:pPr>
    </w:p>
    <w:p w14:paraId="4C0727AC" w14:textId="77777777" w:rsidR="000F3C82" w:rsidRDefault="000F3C82" w:rsidP="000F3C82">
      <w:pPr>
        <w:spacing w:after="0" w:line="240" w:lineRule="auto"/>
        <w:jc w:val="both"/>
      </w:pPr>
      <w:r>
        <w:rPr>
          <w:rFonts w:ascii="Times New Roman" w:hAnsi="Times New Roman"/>
          <w:sz w:val="28"/>
          <w:szCs w:val="28"/>
        </w:rPr>
        <w:t xml:space="preserve">     Naopak, pokud by byla půlroční odměna označena jako vánoční, respektive odměna na dovolenou, poskytována v návaznosti na vyhodnocení pracovních výsledků konkrétního zaměstnance, případně i celého oddělení (firmy) za dané pololetí, o mzdové plnění by se jednalo. Není tudíž rozhodující, jak je takové plnění označeno, </w:t>
      </w:r>
      <w:r>
        <w:rPr>
          <w:rFonts w:ascii="Times New Roman" w:hAnsi="Times New Roman"/>
          <w:b/>
          <w:bCs/>
          <w:sz w:val="28"/>
          <w:szCs w:val="28"/>
        </w:rPr>
        <w:t xml:space="preserve">podstatná je okolnost, zda lze plnění poskytované zaměstnavatelem </w:t>
      </w:r>
      <w:r>
        <w:rPr>
          <w:rFonts w:ascii="Times New Roman" w:hAnsi="Times New Roman"/>
          <w:b/>
          <w:bCs/>
          <w:sz w:val="28"/>
          <w:szCs w:val="28"/>
        </w:rPr>
        <w:lastRenderedPageBreak/>
        <w:t xml:space="preserve">zaměstnanci podřadit pod pojem mzda. </w:t>
      </w:r>
      <w:r>
        <w:rPr>
          <w:rFonts w:ascii="Times New Roman" w:hAnsi="Times New Roman"/>
          <w:sz w:val="28"/>
          <w:szCs w:val="28"/>
        </w:rPr>
        <w:t>Zjednodušeně řečeno, vše, co je mzdou (platem) musí být zahrnuto do hrubé mzdy pro účely zjištění průměrného výdělku, co mzdou (platem) není, do hrubé mzdy započítáno být nesmí. Je zjevné, že zaměstnanecké benefity nejsou mzdou nebo platem, a tudíž se do hrubé mzdy nepočítají.</w:t>
      </w:r>
    </w:p>
    <w:p w14:paraId="4989D331" w14:textId="77777777" w:rsidR="000F3C82" w:rsidRDefault="000F3C82" w:rsidP="000F3C82">
      <w:pPr>
        <w:spacing w:after="0" w:line="240" w:lineRule="auto"/>
        <w:jc w:val="both"/>
        <w:rPr>
          <w:rFonts w:ascii="Times New Roman" w:hAnsi="Times New Roman"/>
          <w:sz w:val="28"/>
          <w:szCs w:val="28"/>
        </w:rPr>
      </w:pPr>
    </w:p>
    <w:p w14:paraId="4777D33F" w14:textId="77777777" w:rsidR="000F3C82" w:rsidRDefault="000F3C82" w:rsidP="000F3C82">
      <w:pPr>
        <w:spacing w:after="0" w:line="240" w:lineRule="auto"/>
        <w:jc w:val="both"/>
        <w:rPr>
          <w:rFonts w:ascii="Times New Roman" w:hAnsi="Times New Roman"/>
          <w:b/>
          <w:bCs/>
          <w:sz w:val="28"/>
          <w:szCs w:val="28"/>
        </w:rPr>
      </w:pPr>
      <w:r>
        <w:rPr>
          <w:rFonts w:ascii="Times New Roman" w:hAnsi="Times New Roman"/>
          <w:b/>
          <w:bCs/>
          <w:sz w:val="28"/>
          <w:szCs w:val="28"/>
        </w:rPr>
        <w:t>Mzda nebo benefit?</w:t>
      </w:r>
    </w:p>
    <w:p w14:paraId="5AEFE68F" w14:textId="77777777" w:rsidR="000F3C82" w:rsidRDefault="000F3C82" w:rsidP="000F3C82">
      <w:pPr>
        <w:spacing w:after="0" w:line="240" w:lineRule="auto"/>
        <w:jc w:val="both"/>
        <w:rPr>
          <w:rFonts w:ascii="Times New Roman" w:hAnsi="Times New Roman"/>
          <w:b/>
          <w:bCs/>
          <w:sz w:val="28"/>
          <w:szCs w:val="28"/>
        </w:rPr>
      </w:pPr>
    </w:p>
    <w:p w14:paraId="406CF183"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Typickým benefitem, tj. nemzdovou složkou, bude odměna při odchodu do důchodu, životním či pracovním jubileu, narození dítěte, odměna za získání nového zaměstnance, příspěvek na dojíždění, odměna dárci krve, ale také příspěvek na produkty spoření a stáží či pojištění dlouhodobé péče.</w:t>
      </w:r>
    </w:p>
    <w:p w14:paraId="2E7A0835" w14:textId="77777777" w:rsidR="000F3C82" w:rsidRDefault="000F3C82" w:rsidP="000F3C82">
      <w:pPr>
        <w:spacing w:after="0" w:line="240" w:lineRule="auto"/>
        <w:jc w:val="both"/>
        <w:rPr>
          <w:rFonts w:ascii="Times New Roman" w:hAnsi="Times New Roman"/>
          <w:sz w:val="28"/>
          <w:szCs w:val="28"/>
        </w:rPr>
      </w:pPr>
    </w:p>
    <w:p w14:paraId="1A999606"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Nárok na benefity však musí mít všichni zaměstnanci, případně skupiny zaměstnanců. Pokud by zaměstnavatel podmiňoval nárok na benefity odpracováním určitého počtu směn, „zdravostí“ zaměstnance (zde by se navíc jednalo o diskriminaci), nebude se jednat o benefit, ale o mzdovou složku odměňování. Obdobně je tomu u nepřítomnosti kupříkladu z důvodu čerpání mateřské či rodičovské dovolené. Benefit nesmí být vázán na (ne)přítomnost v zaměstnání.</w:t>
      </w:r>
    </w:p>
    <w:p w14:paraId="111D2392" w14:textId="77777777" w:rsidR="000F3C82" w:rsidRDefault="000F3C82" w:rsidP="000F3C82">
      <w:pPr>
        <w:spacing w:after="0" w:line="240" w:lineRule="auto"/>
        <w:jc w:val="both"/>
        <w:rPr>
          <w:rFonts w:ascii="Times New Roman" w:hAnsi="Times New Roman"/>
          <w:sz w:val="28"/>
          <w:szCs w:val="28"/>
        </w:rPr>
      </w:pPr>
    </w:p>
    <w:p w14:paraId="25EA6524" w14:textId="77777777" w:rsidR="000F3C82" w:rsidRDefault="000F3C82" w:rsidP="000F3C82">
      <w:pPr>
        <w:spacing w:after="0" w:line="240" w:lineRule="auto"/>
        <w:jc w:val="both"/>
        <w:rPr>
          <w:rFonts w:ascii="Times New Roman" w:hAnsi="Times New Roman"/>
          <w:b/>
          <w:bCs/>
          <w:sz w:val="28"/>
          <w:szCs w:val="28"/>
        </w:rPr>
      </w:pPr>
      <w:r>
        <w:rPr>
          <w:rFonts w:ascii="Times New Roman" w:hAnsi="Times New Roman"/>
          <w:b/>
          <w:bCs/>
          <w:sz w:val="28"/>
          <w:szCs w:val="28"/>
        </w:rPr>
        <w:t>Benefity z pohledu daňového</w:t>
      </w:r>
    </w:p>
    <w:p w14:paraId="2C36EC66" w14:textId="77777777" w:rsidR="000F3C82" w:rsidRDefault="000F3C82" w:rsidP="000F3C82">
      <w:pPr>
        <w:spacing w:after="0" w:line="240" w:lineRule="auto"/>
        <w:jc w:val="both"/>
        <w:rPr>
          <w:rFonts w:ascii="Times New Roman" w:hAnsi="Times New Roman"/>
          <w:b/>
          <w:bCs/>
          <w:sz w:val="28"/>
          <w:szCs w:val="28"/>
        </w:rPr>
      </w:pPr>
    </w:p>
    <w:p w14:paraId="5217C21F"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Od daně z příjmů ze závislé činnosti (a tím i od odvodů sociálního a zdravotního pojištění) jsou podle § 6 odst. 9 písm. d) zákona o daních z příjmů osvobozena 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 ve formě</w:t>
      </w:r>
    </w:p>
    <w:p w14:paraId="747EFA86" w14:textId="77777777" w:rsidR="000F3C82" w:rsidRDefault="000F3C82" w:rsidP="000F3C82">
      <w:pPr>
        <w:spacing w:after="0" w:line="240" w:lineRule="auto"/>
        <w:jc w:val="both"/>
        <w:rPr>
          <w:rFonts w:ascii="Times New Roman" w:hAnsi="Times New Roman"/>
          <w:sz w:val="28"/>
          <w:szCs w:val="28"/>
        </w:rPr>
      </w:pPr>
    </w:p>
    <w:p w14:paraId="465DC9A9" w14:textId="77777777" w:rsidR="000F3C82" w:rsidRDefault="000F3C82" w:rsidP="000F3C82">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pořízení zboží nebo služeb zdravotního, léčebného hygienického a obdobného charakteru od zdravotnických zařízení nebo pořízení zdravotnických prostředků na lékařský předpis; tato plnění jsou osvobozena v úhrnu do výše průměrné mzdy za zdaňovací období (v roce 2026 jde o částku </w:t>
      </w:r>
      <w:r>
        <w:rPr>
          <w:rFonts w:ascii="Times New Roman" w:hAnsi="Times New Roman"/>
          <w:b/>
          <w:bCs/>
          <w:sz w:val="28"/>
          <w:szCs w:val="28"/>
        </w:rPr>
        <w:t>48 067 Kč</w:t>
      </w:r>
      <w:r>
        <w:rPr>
          <w:rFonts w:ascii="Times New Roman" w:hAnsi="Times New Roman"/>
          <w:sz w:val="28"/>
          <w:szCs w:val="28"/>
        </w:rPr>
        <w:t>).</w:t>
      </w:r>
    </w:p>
    <w:p w14:paraId="170E304A" w14:textId="77777777" w:rsidR="000F3C82" w:rsidRDefault="000F3C82" w:rsidP="000F3C82">
      <w:pPr>
        <w:spacing w:after="0" w:line="240" w:lineRule="auto"/>
        <w:jc w:val="both"/>
        <w:rPr>
          <w:rFonts w:ascii="Times New Roman" w:hAnsi="Times New Roman"/>
          <w:sz w:val="28"/>
          <w:szCs w:val="28"/>
        </w:rPr>
      </w:pPr>
    </w:p>
    <w:p w14:paraId="165F3CD6" w14:textId="77777777" w:rsidR="000F3C82" w:rsidRDefault="000F3C82" w:rsidP="000F3C82">
      <w:pPr>
        <w:pStyle w:val="Odstavecseseznamem"/>
        <w:numPr>
          <w:ilvl w:val="0"/>
          <w:numId w:val="38"/>
        </w:numPr>
        <w:suppressAutoHyphens/>
        <w:autoSpaceDN w:val="0"/>
        <w:spacing w:after="0" w:line="240" w:lineRule="auto"/>
        <w:contextualSpacing w:val="0"/>
        <w:jc w:val="both"/>
        <w:textAlignment w:val="baseline"/>
      </w:pPr>
      <w:r>
        <w:rPr>
          <w:rFonts w:ascii="Times New Roman" w:hAnsi="Times New Roman"/>
          <w:sz w:val="28"/>
          <w:szCs w:val="28"/>
        </w:rPr>
        <w:t xml:space="preserve">použití vzdělávacích nebo rekreačních zařízení, poskytnutí rekreace nebo zájezdu, použití zařízení péče o děti předškolního věku včetně mateřské školy podle školského zákona, knihovny zaměstnavatele nebo tělovýchovných a sportovních zařízení nebo poskytnutí příspěvku na kulturní nebo sportovní akce nebo příspěvku na tištěné knihy, včetně obrázkových knih pro děti, mimo knih, ve kterých reklama přesahuje 50 % plochy; tato plnění jsou osvobozena v úhrnu do výše poloviny průměrné mzdy za zdaňovací období (v roce 2026 jde o částku </w:t>
      </w:r>
      <w:r>
        <w:rPr>
          <w:rFonts w:ascii="Times New Roman" w:hAnsi="Times New Roman"/>
          <w:b/>
          <w:bCs/>
          <w:sz w:val="28"/>
          <w:szCs w:val="28"/>
        </w:rPr>
        <w:t>24 483, 50 Kč</w:t>
      </w:r>
      <w:r>
        <w:rPr>
          <w:rFonts w:ascii="Times New Roman" w:hAnsi="Times New Roman"/>
          <w:sz w:val="28"/>
          <w:szCs w:val="28"/>
        </w:rPr>
        <w:t>).</w:t>
      </w:r>
      <w:r>
        <w:rPr>
          <w:rFonts w:ascii="Times New Roman" w:hAnsi="Times New Roman"/>
          <w:sz w:val="28"/>
          <w:szCs w:val="28"/>
        </w:rPr>
        <w:tab/>
      </w:r>
    </w:p>
    <w:p w14:paraId="5EAD88D3" w14:textId="77777777" w:rsidR="000F3C82" w:rsidRDefault="000F3C82" w:rsidP="000F3C82">
      <w:pPr>
        <w:pStyle w:val="Odstavecseseznamem"/>
        <w:rPr>
          <w:rFonts w:ascii="Times New Roman" w:hAnsi="Times New Roman"/>
          <w:sz w:val="28"/>
          <w:szCs w:val="28"/>
        </w:rPr>
      </w:pPr>
    </w:p>
    <w:p w14:paraId="4266F180" w14:textId="77777777" w:rsidR="000F3C82" w:rsidRDefault="000F3C82" w:rsidP="000F3C82">
      <w:pPr>
        <w:spacing w:after="0" w:line="240" w:lineRule="auto"/>
        <w:jc w:val="both"/>
      </w:pPr>
      <w:r>
        <w:rPr>
          <w:rFonts w:ascii="Times New Roman" w:hAnsi="Times New Roman"/>
          <w:sz w:val="28"/>
          <w:szCs w:val="28"/>
        </w:rPr>
        <w:lastRenderedPageBreak/>
        <w:t xml:space="preserve">     Od roku 2026 se do uvedeného ustanovení doplnilo, že v případě zaměstnaneckých benefitů jde o </w:t>
      </w:r>
      <w:r>
        <w:rPr>
          <w:rFonts w:ascii="Times New Roman" w:hAnsi="Times New Roman"/>
          <w:b/>
          <w:bCs/>
          <w:i/>
          <w:iCs/>
          <w:sz w:val="28"/>
          <w:szCs w:val="28"/>
        </w:rPr>
        <w:t xml:space="preserve">nepeněžní plnění, která nejsou mzdou, platem, odměnou ani náhradou za ušlý příjem. </w:t>
      </w:r>
      <w:r>
        <w:rPr>
          <w:rFonts w:ascii="Times New Roman" w:hAnsi="Times New Roman"/>
          <w:sz w:val="28"/>
          <w:szCs w:val="28"/>
        </w:rPr>
        <w:t xml:space="preserve">V reakci na změnu vydalo Generální finanční ředitelství dne 15. září 2025 informaci s cílem odlišení daňového režimu zaměstnaneckých benefitů od naturální mzdy a obdobných plnění zaměstnavatele zaměstnancům. Cílem novelizované úpravy pro účely uplatňování osvobození příjmů zaměstnanců je výslovně odlišit zaměstnanecké benefity od takových druhů příjmů, které jsou vázány na pracovní výkon zaměstnance, ať už jsou poskytovány v jakékoliv formě. Osvobození od daně z příjmů fyzických osob </w:t>
      </w:r>
      <w:r>
        <w:rPr>
          <w:rFonts w:ascii="Times New Roman" w:hAnsi="Times New Roman"/>
          <w:b/>
          <w:bCs/>
          <w:sz w:val="28"/>
          <w:szCs w:val="28"/>
        </w:rPr>
        <w:t xml:space="preserve">nelze uplatnit </w:t>
      </w:r>
      <w:r>
        <w:rPr>
          <w:rFonts w:ascii="Times New Roman" w:hAnsi="Times New Roman"/>
          <w:sz w:val="28"/>
          <w:szCs w:val="28"/>
        </w:rPr>
        <w:t xml:space="preserve">v případě nepeněžních plnění poskytovaných zaměstnavatelem zaměstnanci, která </w:t>
      </w:r>
      <w:r>
        <w:rPr>
          <w:rFonts w:ascii="Times New Roman" w:hAnsi="Times New Roman"/>
          <w:b/>
          <w:bCs/>
          <w:sz w:val="28"/>
          <w:szCs w:val="28"/>
        </w:rPr>
        <w:t xml:space="preserve">svým charakterem představují mzdu, plat, odměnu nebo náhradu za ušlý příjem, </w:t>
      </w:r>
      <w:r>
        <w:rPr>
          <w:rFonts w:ascii="Times New Roman" w:hAnsi="Times New Roman"/>
          <w:sz w:val="28"/>
          <w:szCs w:val="28"/>
        </w:rPr>
        <w:t>tedy plnění poskytovaná zaměstnanci za vykonanou práci.</w:t>
      </w:r>
    </w:p>
    <w:p w14:paraId="024B9618" w14:textId="77777777" w:rsidR="000F3C82" w:rsidRDefault="000F3C82" w:rsidP="000F3C82">
      <w:pPr>
        <w:spacing w:after="0" w:line="240" w:lineRule="auto"/>
        <w:jc w:val="both"/>
        <w:rPr>
          <w:rFonts w:ascii="Times New Roman" w:hAnsi="Times New Roman"/>
          <w:sz w:val="28"/>
          <w:szCs w:val="28"/>
        </w:rPr>
      </w:pPr>
    </w:p>
    <w:p w14:paraId="28C9BAFC" w14:textId="77777777" w:rsidR="000F3C82" w:rsidRDefault="000F3C82" w:rsidP="000F3C82">
      <w:pPr>
        <w:spacing w:after="0" w:line="240" w:lineRule="auto"/>
        <w:jc w:val="both"/>
      </w:pPr>
      <w:r>
        <w:rPr>
          <w:rFonts w:ascii="Times New Roman" w:hAnsi="Times New Roman"/>
          <w:sz w:val="28"/>
          <w:szCs w:val="28"/>
        </w:rPr>
        <w:t xml:space="preserve">     Plnění, která jsou </w:t>
      </w:r>
      <w:r>
        <w:rPr>
          <w:rFonts w:ascii="Times New Roman" w:hAnsi="Times New Roman"/>
          <w:b/>
          <w:bCs/>
          <w:sz w:val="28"/>
          <w:szCs w:val="28"/>
        </w:rPr>
        <w:t xml:space="preserve">vázána na výkon práce </w:t>
      </w:r>
      <w:r>
        <w:rPr>
          <w:rFonts w:ascii="Times New Roman" w:hAnsi="Times New Roman"/>
          <w:sz w:val="28"/>
          <w:szCs w:val="28"/>
        </w:rPr>
        <w:t xml:space="preserve">zaměstnance, například poskytnutí odměny za splnění mimořádného nebo zvlášť významného pracovního úkolu nebo předem stanoveného mimořádně náročného úkolu, čtvrtletní, pololetní či roční odměny vyplácené ve vazbě na výkon práce, nemohou být od daně osvobozena. Naopak zaměstnanecké benefity, které jsou zaměstnavatelem poskytovány </w:t>
      </w:r>
      <w:r>
        <w:rPr>
          <w:rFonts w:ascii="Times New Roman" w:hAnsi="Times New Roman"/>
          <w:b/>
          <w:bCs/>
          <w:sz w:val="28"/>
          <w:szCs w:val="28"/>
        </w:rPr>
        <w:t xml:space="preserve">nad rámec běžné mzdy, platu či odměn </w:t>
      </w:r>
      <w:r>
        <w:rPr>
          <w:rFonts w:ascii="Times New Roman" w:hAnsi="Times New Roman"/>
          <w:sz w:val="28"/>
          <w:szCs w:val="28"/>
        </w:rPr>
        <w:t>z dohod o pracích konaných mimo pracovní poměr, přičemž jejich poskytnutí nesouvisí s vykonanou prací zaměstnance, jsou nadále od daně osvobozeny.</w:t>
      </w:r>
    </w:p>
    <w:p w14:paraId="5E172C17" w14:textId="77777777" w:rsidR="000F3C82" w:rsidRDefault="000F3C82" w:rsidP="000F3C82">
      <w:pPr>
        <w:spacing w:after="0" w:line="240" w:lineRule="auto"/>
        <w:jc w:val="both"/>
        <w:rPr>
          <w:rFonts w:ascii="Times New Roman" w:hAnsi="Times New Roman"/>
          <w:sz w:val="28"/>
          <w:szCs w:val="28"/>
        </w:rPr>
      </w:pPr>
    </w:p>
    <w:p w14:paraId="3A035755" w14:textId="77777777" w:rsidR="000F3C82" w:rsidRDefault="000F3C82" w:rsidP="000F3C82">
      <w:pPr>
        <w:spacing w:after="0" w:line="240" w:lineRule="auto"/>
        <w:jc w:val="both"/>
        <w:rPr>
          <w:rFonts w:ascii="Times New Roman" w:hAnsi="Times New Roman"/>
          <w:sz w:val="28"/>
          <w:szCs w:val="28"/>
        </w:rPr>
      </w:pPr>
      <w:r>
        <w:rPr>
          <w:rFonts w:ascii="Times New Roman" w:hAnsi="Times New Roman"/>
          <w:sz w:val="28"/>
          <w:szCs w:val="28"/>
        </w:rPr>
        <w:t xml:space="preserve">     Smyslem poskytování zaměstnaneckých benefitů je nejen zvýšení motivace zaměstnanců, jejich loajality a spokojenosti, ale i zvýšení atraktivity zaměstnavatele na trhu práce.</w:t>
      </w:r>
    </w:p>
    <w:p w14:paraId="2D3A1DB7" w14:textId="77777777" w:rsidR="000F3C82" w:rsidRDefault="000F3C82" w:rsidP="000F3C82">
      <w:pPr>
        <w:spacing w:after="0" w:line="240" w:lineRule="auto"/>
        <w:jc w:val="both"/>
        <w:rPr>
          <w:rFonts w:ascii="Times New Roman" w:hAnsi="Times New Roman"/>
          <w:sz w:val="28"/>
          <w:szCs w:val="28"/>
        </w:rPr>
      </w:pPr>
    </w:p>
    <w:p w14:paraId="2992B40C" w14:textId="77777777" w:rsidR="000F3C82" w:rsidRDefault="000F3C82" w:rsidP="000F3C82">
      <w:pPr>
        <w:spacing w:after="0" w:line="240" w:lineRule="auto"/>
        <w:jc w:val="both"/>
      </w:pPr>
      <w:r>
        <w:rPr>
          <w:rFonts w:ascii="Times New Roman" w:hAnsi="Times New Roman"/>
          <w:sz w:val="28"/>
          <w:szCs w:val="28"/>
        </w:rPr>
        <w:t xml:space="preserve">     </w:t>
      </w:r>
      <w:r>
        <w:rPr>
          <w:rFonts w:ascii="Times New Roman" w:hAnsi="Times New Roman"/>
          <w:b/>
          <w:bCs/>
          <w:sz w:val="28"/>
          <w:szCs w:val="28"/>
        </w:rPr>
        <w:t>Z toho důvodu bylo nutné problematiku zaměstnaneckých benefitů v roce 2026 přehodnotit a případně i upravit interní směrnice nebo kolektivní smlouvy týkající se poskytování zaměstnaneckých benefitů.</w:t>
      </w:r>
    </w:p>
    <w:p w14:paraId="7C11FD88" w14:textId="77777777" w:rsidR="000F3C82" w:rsidRDefault="000F3C82" w:rsidP="000F3C82">
      <w:pPr>
        <w:spacing w:after="0" w:line="240" w:lineRule="auto"/>
        <w:jc w:val="both"/>
        <w:rPr>
          <w:rFonts w:ascii="Times New Roman" w:hAnsi="Times New Roman"/>
          <w:b/>
          <w:bCs/>
          <w:sz w:val="28"/>
          <w:szCs w:val="28"/>
        </w:rPr>
      </w:pPr>
    </w:p>
    <w:p w14:paraId="59384E0E" w14:textId="77777777" w:rsidR="000F3C82" w:rsidRDefault="000F3C82" w:rsidP="000F3C82">
      <w:pPr>
        <w:spacing w:after="0" w:line="240" w:lineRule="auto"/>
        <w:jc w:val="both"/>
      </w:pPr>
      <w:r>
        <w:rPr>
          <w:rFonts w:ascii="Times New Roman" w:hAnsi="Times New Roman"/>
          <w:sz w:val="28"/>
          <w:szCs w:val="28"/>
        </w:rPr>
        <w:t>Zdroj: Podnikatel.cz</w:t>
      </w:r>
    </w:p>
    <w:p w14:paraId="22DC8BB0" w14:textId="77777777" w:rsidR="006101C0" w:rsidRDefault="006101C0" w:rsidP="00BA29BF">
      <w:pPr>
        <w:spacing w:after="0" w:line="240" w:lineRule="auto"/>
        <w:jc w:val="both"/>
        <w:rPr>
          <w:rFonts w:ascii="Times New Roman" w:hAnsi="Times New Roman"/>
          <w:sz w:val="28"/>
          <w:szCs w:val="28"/>
        </w:rPr>
      </w:pPr>
    </w:p>
    <w:p w14:paraId="36D097A4" w14:textId="77777777" w:rsidR="005B6791" w:rsidRDefault="005B6791" w:rsidP="00BA29BF">
      <w:pPr>
        <w:spacing w:after="0" w:line="240" w:lineRule="auto"/>
        <w:jc w:val="both"/>
        <w:rPr>
          <w:rFonts w:ascii="Times New Roman" w:hAnsi="Times New Roman"/>
          <w:sz w:val="28"/>
          <w:szCs w:val="28"/>
        </w:rPr>
      </w:pPr>
    </w:p>
    <w:p w14:paraId="35CF1D72" w14:textId="77777777" w:rsidR="005B6791" w:rsidRDefault="005B6791" w:rsidP="00BA29BF">
      <w:pPr>
        <w:spacing w:after="0" w:line="240" w:lineRule="auto"/>
        <w:jc w:val="both"/>
        <w:rPr>
          <w:rFonts w:ascii="Times New Roman" w:hAnsi="Times New Roman"/>
          <w:sz w:val="28"/>
          <w:szCs w:val="28"/>
        </w:rPr>
      </w:pPr>
    </w:p>
    <w:p w14:paraId="2DA5D342" w14:textId="77777777" w:rsidR="005B6791" w:rsidRDefault="005B6791" w:rsidP="00BA29BF">
      <w:pPr>
        <w:spacing w:after="0" w:line="240" w:lineRule="auto"/>
        <w:jc w:val="both"/>
        <w:rPr>
          <w:rFonts w:ascii="Times New Roman" w:hAnsi="Times New Roman"/>
          <w:sz w:val="28"/>
          <w:szCs w:val="28"/>
        </w:rPr>
      </w:pPr>
    </w:p>
    <w:p w14:paraId="00A7D7EF" w14:textId="77777777" w:rsidR="005B6791" w:rsidRDefault="005B6791" w:rsidP="00BA29BF">
      <w:pPr>
        <w:spacing w:after="0" w:line="240" w:lineRule="auto"/>
        <w:jc w:val="both"/>
        <w:rPr>
          <w:rFonts w:ascii="Times New Roman" w:hAnsi="Times New Roman"/>
          <w:sz w:val="28"/>
          <w:szCs w:val="28"/>
        </w:rPr>
      </w:pPr>
    </w:p>
    <w:p w14:paraId="04ED28FF" w14:textId="77777777" w:rsidR="005B6791" w:rsidRDefault="005B6791" w:rsidP="00BA29BF">
      <w:pPr>
        <w:spacing w:after="0" w:line="240" w:lineRule="auto"/>
        <w:jc w:val="both"/>
        <w:rPr>
          <w:rFonts w:ascii="Times New Roman" w:hAnsi="Times New Roman"/>
          <w:sz w:val="28"/>
          <w:szCs w:val="28"/>
        </w:rPr>
      </w:pPr>
    </w:p>
    <w:p w14:paraId="57593C18" w14:textId="77777777" w:rsidR="005B6791" w:rsidRDefault="005B6791" w:rsidP="00BA29BF">
      <w:pPr>
        <w:spacing w:after="0" w:line="240" w:lineRule="auto"/>
        <w:jc w:val="both"/>
        <w:rPr>
          <w:rFonts w:ascii="Times New Roman" w:hAnsi="Times New Roman"/>
          <w:sz w:val="28"/>
          <w:szCs w:val="28"/>
        </w:rPr>
      </w:pPr>
    </w:p>
    <w:p w14:paraId="1E8001CD" w14:textId="77777777" w:rsidR="005B6791" w:rsidRDefault="005B6791" w:rsidP="00BA29BF">
      <w:pPr>
        <w:spacing w:after="0" w:line="240" w:lineRule="auto"/>
        <w:jc w:val="both"/>
        <w:rPr>
          <w:rFonts w:ascii="Times New Roman" w:hAnsi="Times New Roman"/>
          <w:sz w:val="28"/>
          <w:szCs w:val="28"/>
        </w:rPr>
      </w:pPr>
    </w:p>
    <w:p w14:paraId="1F6CF490" w14:textId="77777777" w:rsidR="005B6791" w:rsidRDefault="005B6791" w:rsidP="00BA29BF">
      <w:pPr>
        <w:spacing w:after="0" w:line="240" w:lineRule="auto"/>
        <w:jc w:val="both"/>
        <w:rPr>
          <w:rFonts w:ascii="Times New Roman" w:hAnsi="Times New Roman"/>
          <w:sz w:val="28"/>
          <w:szCs w:val="28"/>
        </w:rPr>
      </w:pPr>
    </w:p>
    <w:p w14:paraId="3706487A" w14:textId="77777777" w:rsidR="005B6791" w:rsidRDefault="005B6791" w:rsidP="00BA29BF">
      <w:pPr>
        <w:spacing w:after="0" w:line="240" w:lineRule="auto"/>
        <w:jc w:val="both"/>
        <w:rPr>
          <w:rFonts w:ascii="Times New Roman" w:hAnsi="Times New Roman"/>
          <w:sz w:val="28"/>
          <w:szCs w:val="28"/>
        </w:rPr>
      </w:pPr>
    </w:p>
    <w:p w14:paraId="21D88BD7" w14:textId="77777777" w:rsidR="005B6791" w:rsidRDefault="005B6791" w:rsidP="00BA29BF">
      <w:pPr>
        <w:spacing w:after="0" w:line="240" w:lineRule="auto"/>
        <w:jc w:val="both"/>
        <w:rPr>
          <w:rFonts w:ascii="Times New Roman" w:hAnsi="Times New Roman"/>
          <w:sz w:val="28"/>
          <w:szCs w:val="28"/>
        </w:rPr>
      </w:pPr>
    </w:p>
    <w:p w14:paraId="4BF20830" w14:textId="77777777" w:rsidR="005B6791" w:rsidRDefault="005B6791" w:rsidP="00BA29BF">
      <w:pPr>
        <w:spacing w:after="0" w:line="240" w:lineRule="auto"/>
        <w:jc w:val="both"/>
        <w:rPr>
          <w:rFonts w:ascii="Times New Roman" w:hAnsi="Times New Roman"/>
          <w:sz w:val="28"/>
          <w:szCs w:val="28"/>
        </w:rPr>
      </w:pPr>
    </w:p>
    <w:p w14:paraId="314F2C51" w14:textId="77777777" w:rsidR="005B6791" w:rsidRDefault="005B6791" w:rsidP="005B679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VNITŘNÍ FIREMNÍ PŘEDPISY A PRAVIDLA PRO JEJICH VYDÁNÍ</w:t>
      </w:r>
    </w:p>
    <w:p w14:paraId="4563DFCA" w14:textId="77777777" w:rsidR="005B6791" w:rsidRDefault="005B6791" w:rsidP="005B6791">
      <w:pPr>
        <w:spacing w:after="0" w:line="240" w:lineRule="auto"/>
        <w:jc w:val="center"/>
        <w:rPr>
          <w:rFonts w:ascii="Times New Roman" w:hAnsi="Times New Roman"/>
          <w:b/>
          <w:bCs/>
          <w:sz w:val="28"/>
          <w:szCs w:val="28"/>
        </w:rPr>
      </w:pPr>
    </w:p>
    <w:p w14:paraId="238D2359" w14:textId="77777777" w:rsidR="005B6791" w:rsidRDefault="005B6791" w:rsidP="005B6791">
      <w:pPr>
        <w:spacing w:after="0" w:line="240" w:lineRule="auto"/>
        <w:jc w:val="center"/>
        <w:rPr>
          <w:rFonts w:ascii="Times New Roman" w:hAnsi="Times New Roman"/>
          <w:b/>
          <w:bCs/>
          <w:sz w:val="28"/>
          <w:szCs w:val="28"/>
        </w:rPr>
      </w:pPr>
    </w:p>
    <w:p w14:paraId="7891D470" w14:textId="77777777" w:rsidR="005B6791" w:rsidRDefault="005B6791" w:rsidP="005B6791">
      <w:pPr>
        <w:spacing w:after="0" w:line="240" w:lineRule="auto"/>
        <w:jc w:val="both"/>
        <w:rPr>
          <w:rFonts w:ascii="Times New Roman" w:hAnsi="Times New Roman"/>
          <w:b/>
          <w:bCs/>
          <w:sz w:val="28"/>
          <w:szCs w:val="28"/>
        </w:rPr>
      </w:pPr>
      <w:r>
        <w:rPr>
          <w:rFonts w:ascii="Times New Roman" w:hAnsi="Times New Roman"/>
          <w:b/>
          <w:bCs/>
          <w:sz w:val="28"/>
          <w:szCs w:val="28"/>
        </w:rPr>
        <w:t>Základní standardy pracovněprávních vztahů stanoví zákoník práce, vyšší práva pro zaměstnance může stanovit kolektivní smlouva nebo vnitřní předpis, a ještě vyšší práva pak individuální smlouva mezi zaměstnavatelem a zaměstnancem.</w:t>
      </w:r>
    </w:p>
    <w:p w14:paraId="0D8FB4FE" w14:textId="77777777" w:rsidR="005B6791" w:rsidRDefault="005B6791" w:rsidP="005B6791">
      <w:pPr>
        <w:spacing w:after="0" w:line="240" w:lineRule="auto"/>
        <w:jc w:val="both"/>
        <w:rPr>
          <w:rFonts w:ascii="Times New Roman" w:hAnsi="Times New Roman"/>
          <w:b/>
          <w:bCs/>
          <w:sz w:val="28"/>
          <w:szCs w:val="28"/>
        </w:rPr>
      </w:pPr>
    </w:p>
    <w:p w14:paraId="5D1F21C1" w14:textId="77777777" w:rsidR="005B6791" w:rsidRDefault="005B6791" w:rsidP="005B6791">
      <w:pPr>
        <w:spacing w:after="0" w:line="240" w:lineRule="auto"/>
        <w:jc w:val="both"/>
        <w:rPr>
          <w:rFonts w:ascii="Times New Roman" w:hAnsi="Times New Roman"/>
          <w:b/>
          <w:bCs/>
          <w:sz w:val="28"/>
          <w:szCs w:val="28"/>
        </w:rPr>
      </w:pPr>
    </w:p>
    <w:p w14:paraId="0E5ECCC5" w14:textId="77777777" w:rsidR="005B6791" w:rsidRDefault="005B6791" w:rsidP="005B6791">
      <w:pPr>
        <w:spacing w:after="0" w:line="240" w:lineRule="auto"/>
        <w:jc w:val="both"/>
        <w:rPr>
          <w:rFonts w:ascii="Times New Roman" w:hAnsi="Times New Roman"/>
          <w:sz w:val="28"/>
          <w:szCs w:val="28"/>
        </w:rPr>
      </w:pPr>
      <w:r>
        <w:rPr>
          <w:rFonts w:ascii="Times New Roman" w:hAnsi="Times New Roman"/>
          <w:sz w:val="28"/>
          <w:szCs w:val="28"/>
        </w:rPr>
        <w:t xml:space="preserve">     Zákoník práce vychází ze zásady „co není zakázáno, je dovoleno“. Podle § 4a ZP nesmí být úprava práv nebo povinností v pracovněprávních vztazích nižší nebo vyšší, než je právo nebo povinnost, které stanoví zákoník práce nebo kolektivní smlouva jako nejméně nebo nejvýše přípustné. Odchýlení od ustanovení uvedených v § 363 ZP, kterými se zapracovávají předpisy Evropských společenství, je možné jen ve prospěch zaměstnance. </w:t>
      </w:r>
    </w:p>
    <w:p w14:paraId="65E26B5E" w14:textId="77777777" w:rsidR="005B6791" w:rsidRDefault="005B6791" w:rsidP="005B6791">
      <w:pPr>
        <w:spacing w:after="0" w:line="240" w:lineRule="auto"/>
        <w:jc w:val="both"/>
        <w:rPr>
          <w:rFonts w:ascii="Times New Roman" w:hAnsi="Times New Roman"/>
          <w:sz w:val="28"/>
          <w:szCs w:val="28"/>
        </w:rPr>
      </w:pPr>
    </w:p>
    <w:p w14:paraId="3A3DF221" w14:textId="77777777" w:rsidR="005B6791" w:rsidRDefault="005B6791" w:rsidP="005B6791">
      <w:pPr>
        <w:spacing w:after="0" w:line="240" w:lineRule="auto"/>
        <w:jc w:val="both"/>
        <w:rPr>
          <w:rFonts w:ascii="Times New Roman" w:hAnsi="Times New Roman"/>
          <w:sz w:val="28"/>
          <w:szCs w:val="28"/>
        </w:rPr>
      </w:pPr>
      <w:r>
        <w:rPr>
          <w:rFonts w:ascii="Times New Roman" w:hAnsi="Times New Roman"/>
          <w:sz w:val="28"/>
          <w:szCs w:val="28"/>
        </w:rPr>
        <w:t xml:space="preserve">     Jestliže zákoník práce nezakazuje odchylnou úpravu a nestanoví výslovně formu odchýlení, může k ní dojít pracovní smlouvou, kolektivní smlouvou nebo i vnitřním předpisem. Některé odchylné úpravy je však možné provést pouze výslovně požadovanou formou. Je-li v konkrétním ustanovení zákoníku práce uvedena jen kolektivní smlouva, odchylnou úpravu nelze provést ani vnitřním předpisem ani individuální smlouvou se zaměstnancem, ale pouze kolektivní smlouvou.</w:t>
      </w:r>
    </w:p>
    <w:p w14:paraId="757EB4ED" w14:textId="77777777" w:rsidR="005B6791" w:rsidRDefault="005B6791" w:rsidP="005B6791">
      <w:pPr>
        <w:spacing w:after="0" w:line="240" w:lineRule="auto"/>
        <w:jc w:val="both"/>
        <w:rPr>
          <w:rFonts w:ascii="Times New Roman" w:hAnsi="Times New Roman"/>
          <w:sz w:val="28"/>
          <w:szCs w:val="28"/>
        </w:rPr>
      </w:pPr>
    </w:p>
    <w:p w14:paraId="18EFD93E" w14:textId="77777777" w:rsidR="005B6791" w:rsidRDefault="005B6791" w:rsidP="005B6791">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Vzájemný vztah zákona, kolektivní smlouvy, pracovní smlouvy </w:t>
      </w:r>
      <w:r>
        <w:rPr>
          <w:rFonts w:ascii="Times New Roman" w:hAnsi="Times New Roman"/>
          <w:sz w:val="28"/>
          <w:szCs w:val="28"/>
        </w:rPr>
        <w:t>nebo jiné smlouvy se zaměstnancem, popřípadě vnitřního předpisu je upraven takto:</w:t>
      </w:r>
    </w:p>
    <w:p w14:paraId="446DDDCA" w14:textId="77777777" w:rsidR="005B6791" w:rsidRDefault="005B6791" w:rsidP="005B6791">
      <w:pPr>
        <w:spacing w:after="0" w:line="240" w:lineRule="auto"/>
        <w:jc w:val="both"/>
        <w:rPr>
          <w:rFonts w:ascii="Times New Roman" w:hAnsi="Times New Roman"/>
          <w:sz w:val="28"/>
          <w:szCs w:val="28"/>
        </w:rPr>
      </w:pPr>
    </w:p>
    <w:p w14:paraId="45E2660D" w14:textId="77777777" w:rsidR="005B6791" w:rsidRDefault="005B6791" w:rsidP="005B6791">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kolektivní smlouvě je možné upravit mzdová nebo platová práva a ostatní práva v pracovněprávních vztazích, jakož i práva nebo povinnosti účastníků kolektivní smlouvy. Kolektivní smlouva nemůže ukládat povinnosti jednotlivým zaměstnancům. K ujednáním v podnikové kolektivní smlouvě, která upravují práva z pracovněprávních vztahů zaměstnanců v menším rozsahu než kolektivní smlouvy vyššího stupně se nepřihlíží (§ 27 ZP).</w:t>
      </w:r>
    </w:p>
    <w:p w14:paraId="1971C822" w14:textId="77777777" w:rsidR="005B6791" w:rsidRDefault="005B6791" w:rsidP="005B6791">
      <w:pPr>
        <w:spacing w:after="0" w:line="240" w:lineRule="auto"/>
        <w:jc w:val="both"/>
        <w:rPr>
          <w:rFonts w:ascii="Times New Roman" w:hAnsi="Times New Roman"/>
          <w:sz w:val="28"/>
          <w:szCs w:val="28"/>
        </w:rPr>
      </w:pPr>
    </w:p>
    <w:p w14:paraId="3D1777CD" w14:textId="77777777" w:rsidR="005B6791" w:rsidRDefault="005B6791" w:rsidP="005B6791">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Vnitřní předpis může stanovit mzdová nebo platová práva a ostatní práva v pracovněprávních vztazích, z nichž je oprávněn zaměstnanec i v případě, že u něj působí odborová organizace. Vnitřní předpis nesmí ukládat   povinnosti jednotlivým zaměstnancům.</w:t>
      </w:r>
    </w:p>
    <w:p w14:paraId="485BB6D5" w14:textId="77777777" w:rsidR="005B6791" w:rsidRDefault="005B6791" w:rsidP="005B6791">
      <w:pPr>
        <w:pStyle w:val="Odstavecseseznamem"/>
        <w:rPr>
          <w:rFonts w:ascii="Times New Roman" w:hAnsi="Times New Roman"/>
          <w:sz w:val="28"/>
          <w:szCs w:val="28"/>
        </w:rPr>
      </w:pPr>
    </w:p>
    <w:p w14:paraId="0181EE89" w14:textId="77777777" w:rsidR="005B6791" w:rsidRDefault="005B6791" w:rsidP="005B6791">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Vzájemná práva a povinnosti si mohou zaměstnavatelé a zaměstnanci upravit v pracovní smlouvě, v dohodách o pracích konaných mimo pracovní poměr nebo v jiných smlouvách, které spolu uzavřou.</w:t>
      </w:r>
    </w:p>
    <w:p w14:paraId="70A8B97C" w14:textId="77777777" w:rsidR="005B6791" w:rsidRDefault="005B6791" w:rsidP="005B6791">
      <w:pPr>
        <w:pStyle w:val="Odstavecseseznamem"/>
        <w:rPr>
          <w:rFonts w:ascii="Times New Roman" w:hAnsi="Times New Roman"/>
          <w:sz w:val="28"/>
          <w:szCs w:val="28"/>
        </w:rPr>
      </w:pPr>
    </w:p>
    <w:p w14:paraId="13E0C156" w14:textId="77777777" w:rsidR="005B6791" w:rsidRDefault="005B6791" w:rsidP="005B6791">
      <w:pPr>
        <w:spacing w:after="0" w:line="240" w:lineRule="auto"/>
        <w:jc w:val="both"/>
      </w:pPr>
      <w:r>
        <w:rPr>
          <w:rFonts w:ascii="Times New Roman" w:hAnsi="Times New Roman"/>
          <w:sz w:val="28"/>
          <w:szCs w:val="28"/>
        </w:rPr>
        <w:lastRenderedPageBreak/>
        <w:t xml:space="preserve">     Z hlediska pojmu „vnitřní předpis“ je přitom nutné rozlišovat vnitřní předpisy, které jsou v režimu § 305 ZP, v nichž lze stanovit mzdová a platová práva a ostatní práva v pracovněprávních vztazích, z nichž je oprávněn zaměstnanec, a vnitřní předpisy ostatní, např. pracovní řád (§ 306 ZP), v němž lze v souladu s právními předpisy blíže rozvádět ustanovení zákoníku práce podle zvláštních podmínek u zaměstnavatele, a dále různé vnitřní předpisy organizační povahy, jako organizační řád, podpisový řád, předpisy upravující technologické a pracovní postupy, které nejsou v režimu § 305 ZP. Jedná se o pokyny k výkonu práce a pravidla upravená v § 305 ZP se na jejich vydávání nevztahují</w:t>
      </w:r>
      <w:r>
        <w:rPr>
          <w:rFonts w:ascii="Times New Roman" w:hAnsi="Times New Roman"/>
          <w:b/>
          <w:bCs/>
          <w:sz w:val="28"/>
          <w:szCs w:val="28"/>
        </w:rPr>
        <w:t>. Rozhodující pro rozlišení je obsah vnitřního předpisu, tj. zda upravuje pracovněprávní nároky, nikoliv označení, že se jedná o vnitřní předpis.</w:t>
      </w:r>
    </w:p>
    <w:p w14:paraId="3065C5DA" w14:textId="77777777" w:rsidR="005B6791" w:rsidRDefault="005B6791" w:rsidP="005B6791">
      <w:pPr>
        <w:spacing w:after="0" w:line="240" w:lineRule="auto"/>
        <w:jc w:val="both"/>
        <w:rPr>
          <w:rFonts w:ascii="Times New Roman" w:hAnsi="Times New Roman"/>
          <w:b/>
          <w:bCs/>
          <w:sz w:val="28"/>
          <w:szCs w:val="28"/>
        </w:rPr>
      </w:pPr>
    </w:p>
    <w:p w14:paraId="4B640C38" w14:textId="77777777" w:rsidR="005B6791" w:rsidRDefault="005B6791" w:rsidP="005B6791">
      <w:pPr>
        <w:spacing w:after="0" w:line="240" w:lineRule="auto"/>
        <w:jc w:val="both"/>
        <w:rPr>
          <w:rFonts w:ascii="Times New Roman" w:hAnsi="Times New Roman"/>
          <w:sz w:val="28"/>
          <w:szCs w:val="28"/>
        </w:rPr>
      </w:pPr>
      <w:r>
        <w:rPr>
          <w:rFonts w:ascii="Times New Roman" w:hAnsi="Times New Roman"/>
          <w:sz w:val="28"/>
          <w:szCs w:val="28"/>
        </w:rPr>
        <w:t xml:space="preserve">     Vnitřní předpis je závazný pro zaměstnavatele a pro všechny jeho zaměstnance. Nabývá účinnosti dnem, který je v něm stanoven, nejdříve však dnem, kdy byl u zaměstnavatele vyhlášen. Zaměstnavatel je povinen zaměstnance seznámit s vydáním, změnou nebo zrušením vnitřního předpisu nejpozději do 15 dnů. Vnitřní předpis musí být všem zaměstnancům zaměstnavatele přístupný. Zaměstnavatel je povinen uschovat vnitřní předpis po dobu 10 let ode dne  ukončení doby jeho platnosti. Forma uveřejnění ani seznámení není zákoníkem práce blíže upravena, záležet proto bude na zvyklostech zaměstnavatele. Způsob uveřejnění i seznámení s vnitřním předpisem je proto na úvaze zaměstnavatele.</w:t>
      </w:r>
    </w:p>
    <w:p w14:paraId="583599E2" w14:textId="77777777" w:rsidR="005B6791" w:rsidRDefault="005B6791" w:rsidP="005B6791">
      <w:pPr>
        <w:spacing w:after="0" w:line="240" w:lineRule="auto"/>
        <w:jc w:val="both"/>
        <w:rPr>
          <w:rFonts w:ascii="Times New Roman" w:hAnsi="Times New Roman"/>
          <w:sz w:val="28"/>
          <w:szCs w:val="28"/>
        </w:rPr>
      </w:pPr>
    </w:p>
    <w:p w14:paraId="1B5D4F44" w14:textId="77777777" w:rsidR="005B6791" w:rsidRDefault="005B6791" w:rsidP="005B6791">
      <w:pPr>
        <w:spacing w:after="0" w:line="240" w:lineRule="auto"/>
        <w:jc w:val="both"/>
        <w:rPr>
          <w:rFonts w:ascii="Times New Roman" w:hAnsi="Times New Roman"/>
          <w:sz w:val="28"/>
          <w:szCs w:val="28"/>
        </w:rPr>
      </w:pPr>
      <w:r>
        <w:rPr>
          <w:rFonts w:ascii="Times New Roman" w:hAnsi="Times New Roman"/>
          <w:sz w:val="28"/>
          <w:szCs w:val="28"/>
        </w:rPr>
        <w:t xml:space="preserve">     Jestliže zaměstnanci vzniklo na základě vnitřního předpisu právo z pracovněprávního vztahu, zejména mzdové, platové nebo ostatní právo v pracovněprávních vztazích, nemá zrušení vnitřního předpisu vliv na trvání a uspokojení tohoto práva.</w:t>
      </w:r>
    </w:p>
    <w:p w14:paraId="65B6A736" w14:textId="77777777" w:rsidR="005B6791" w:rsidRDefault="005B6791" w:rsidP="005B6791">
      <w:pPr>
        <w:spacing w:after="0" w:line="240" w:lineRule="auto"/>
        <w:jc w:val="both"/>
        <w:rPr>
          <w:rFonts w:ascii="Times New Roman" w:hAnsi="Times New Roman"/>
          <w:sz w:val="28"/>
          <w:szCs w:val="28"/>
        </w:rPr>
      </w:pPr>
    </w:p>
    <w:p w14:paraId="2B39B5B5" w14:textId="77777777" w:rsidR="005B6791" w:rsidRDefault="005B6791" w:rsidP="005B6791">
      <w:pPr>
        <w:spacing w:after="0" w:line="240" w:lineRule="auto"/>
        <w:jc w:val="both"/>
        <w:rPr>
          <w:rFonts w:ascii="Times New Roman" w:hAnsi="Times New Roman"/>
          <w:sz w:val="28"/>
          <w:szCs w:val="28"/>
        </w:rPr>
      </w:pPr>
      <w:r>
        <w:rPr>
          <w:rFonts w:ascii="Times New Roman" w:hAnsi="Times New Roman"/>
          <w:sz w:val="28"/>
          <w:szCs w:val="28"/>
        </w:rPr>
        <w:t xml:space="preserve">Zdroj: </w:t>
      </w:r>
      <w:proofErr w:type="spellStart"/>
      <w:r>
        <w:rPr>
          <w:rFonts w:ascii="Times New Roman" w:hAnsi="Times New Roman"/>
          <w:sz w:val="28"/>
          <w:szCs w:val="28"/>
        </w:rPr>
        <w:t>Pamprofi</w:t>
      </w:r>
      <w:proofErr w:type="spellEnd"/>
    </w:p>
    <w:p w14:paraId="5FFCBA97" w14:textId="77777777" w:rsidR="005B6791" w:rsidRDefault="005B6791" w:rsidP="005B6791">
      <w:pPr>
        <w:spacing w:after="0" w:line="240" w:lineRule="auto"/>
        <w:jc w:val="both"/>
        <w:rPr>
          <w:rFonts w:ascii="Times New Roman" w:hAnsi="Times New Roman"/>
          <w:sz w:val="28"/>
          <w:szCs w:val="28"/>
        </w:rPr>
      </w:pPr>
    </w:p>
    <w:p w14:paraId="7D8F2AE3" w14:textId="77777777" w:rsidR="005B6791" w:rsidRDefault="005B6791" w:rsidP="005B6791">
      <w:pPr>
        <w:spacing w:after="0" w:line="240" w:lineRule="auto"/>
        <w:jc w:val="both"/>
        <w:rPr>
          <w:rFonts w:ascii="Times New Roman" w:hAnsi="Times New Roman"/>
          <w:sz w:val="28"/>
          <w:szCs w:val="28"/>
        </w:rPr>
      </w:pPr>
    </w:p>
    <w:p w14:paraId="786D4637" w14:textId="77777777" w:rsidR="005B6791" w:rsidRDefault="005B6791" w:rsidP="005B6791">
      <w:pPr>
        <w:spacing w:after="0" w:line="240" w:lineRule="auto"/>
        <w:jc w:val="both"/>
        <w:rPr>
          <w:rFonts w:ascii="Times New Roman" w:hAnsi="Times New Roman"/>
          <w:sz w:val="28"/>
          <w:szCs w:val="28"/>
        </w:rPr>
      </w:pPr>
    </w:p>
    <w:p w14:paraId="132BA0A6" w14:textId="77777777" w:rsidR="005B6791" w:rsidRDefault="005B6791" w:rsidP="005B6791">
      <w:pPr>
        <w:spacing w:after="0" w:line="240" w:lineRule="auto"/>
        <w:jc w:val="both"/>
        <w:rPr>
          <w:rFonts w:ascii="Times New Roman" w:hAnsi="Times New Roman"/>
          <w:b/>
          <w:bCs/>
          <w:sz w:val="28"/>
          <w:szCs w:val="28"/>
        </w:rPr>
      </w:pPr>
    </w:p>
    <w:p w14:paraId="0BBEACBE" w14:textId="77777777" w:rsidR="005B6791" w:rsidRDefault="005B6791" w:rsidP="005B6791">
      <w:pPr>
        <w:spacing w:after="0" w:line="240" w:lineRule="auto"/>
        <w:jc w:val="both"/>
        <w:rPr>
          <w:rFonts w:ascii="Times New Roman" w:hAnsi="Times New Roman"/>
          <w:b/>
          <w:bCs/>
          <w:sz w:val="28"/>
          <w:szCs w:val="28"/>
        </w:rPr>
      </w:pPr>
    </w:p>
    <w:p w14:paraId="35BAC7E7" w14:textId="77777777" w:rsidR="005B6791" w:rsidRDefault="005B6791" w:rsidP="00BA29BF">
      <w:pPr>
        <w:spacing w:after="0" w:line="240" w:lineRule="auto"/>
        <w:jc w:val="both"/>
        <w:rPr>
          <w:rFonts w:ascii="Times New Roman" w:hAnsi="Times New Roman"/>
          <w:sz w:val="28"/>
          <w:szCs w:val="28"/>
        </w:rPr>
      </w:pPr>
    </w:p>
    <w:p w14:paraId="7D610182" w14:textId="77777777" w:rsidR="00547704" w:rsidRDefault="00547704" w:rsidP="00BA29BF">
      <w:pPr>
        <w:spacing w:after="0" w:line="240" w:lineRule="auto"/>
        <w:jc w:val="both"/>
        <w:rPr>
          <w:rFonts w:ascii="Times New Roman" w:hAnsi="Times New Roman"/>
          <w:sz w:val="28"/>
          <w:szCs w:val="28"/>
        </w:rPr>
      </w:pPr>
    </w:p>
    <w:p w14:paraId="13C5804C" w14:textId="77777777" w:rsidR="00547704" w:rsidRDefault="00547704" w:rsidP="00BA29BF">
      <w:pPr>
        <w:spacing w:after="0" w:line="240" w:lineRule="auto"/>
        <w:jc w:val="both"/>
        <w:rPr>
          <w:rFonts w:ascii="Times New Roman" w:hAnsi="Times New Roman"/>
          <w:sz w:val="28"/>
          <w:szCs w:val="28"/>
        </w:rPr>
      </w:pPr>
    </w:p>
    <w:p w14:paraId="5DF0FFF6" w14:textId="77777777" w:rsidR="00547704" w:rsidRDefault="00547704" w:rsidP="00BA29BF">
      <w:pPr>
        <w:spacing w:after="0" w:line="240" w:lineRule="auto"/>
        <w:jc w:val="both"/>
        <w:rPr>
          <w:rFonts w:ascii="Times New Roman" w:hAnsi="Times New Roman"/>
          <w:sz w:val="28"/>
          <w:szCs w:val="28"/>
        </w:rPr>
      </w:pPr>
    </w:p>
    <w:p w14:paraId="4F7E35C2" w14:textId="77777777" w:rsidR="00547704" w:rsidRDefault="00547704" w:rsidP="00BA29BF">
      <w:pPr>
        <w:spacing w:after="0" w:line="240" w:lineRule="auto"/>
        <w:jc w:val="both"/>
        <w:rPr>
          <w:rFonts w:ascii="Times New Roman" w:hAnsi="Times New Roman"/>
          <w:sz w:val="28"/>
          <w:szCs w:val="28"/>
        </w:rPr>
      </w:pPr>
    </w:p>
    <w:p w14:paraId="5526F2F7" w14:textId="77777777" w:rsidR="00547704" w:rsidRDefault="00547704" w:rsidP="00BA29BF">
      <w:pPr>
        <w:spacing w:after="0" w:line="240" w:lineRule="auto"/>
        <w:jc w:val="both"/>
        <w:rPr>
          <w:rFonts w:ascii="Times New Roman" w:hAnsi="Times New Roman"/>
          <w:sz w:val="28"/>
          <w:szCs w:val="28"/>
        </w:rPr>
      </w:pPr>
    </w:p>
    <w:p w14:paraId="0F06A9CC" w14:textId="77777777" w:rsidR="00547704" w:rsidRDefault="00547704" w:rsidP="00BA29BF">
      <w:pPr>
        <w:spacing w:after="0" w:line="240" w:lineRule="auto"/>
        <w:jc w:val="both"/>
        <w:rPr>
          <w:rFonts w:ascii="Times New Roman" w:hAnsi="Times New Roman"/>
          <w:sz w:val="28"/>
          <w:szCs w:val="28"/>
        </w:rPr>
      </w:pPr>
    </w:p>
    <w:p w14:paraId="36A870AE" w14:textId="77777777" w:rsidR="00547704" w:rsidRDefault="00547704" w:rsidP="00BA29BF">
      <w:pPr>
        <w:spacing w:after="0" w:line="240" w:lineRule="auto"/>
        <w:jc w:val="both"/>
        <w:rPr>
          <w:rFonts w:ascii="Times New Roman" w:hAnsi="Times New Roman"/>
          <w:sz w:val="28"/>
          <w:szCs w:val="28"/>
        </w:rPr>
      </w:pPr>
    </w:p>
    <w:p w14:paraId="116B2EC4" w14:textId="77777777" w:rsidR="00547704" w:rsidRDefault="00547704" w:rsidP="00BA29BF">
      <w:pPr>
        <w:spacing w:after="0" w:line="240" w:lineRule="auto"/>
        <w:jc w:val="both"/>
        <w:rPr>
          <w:rFonts w:ascii="Times New Roman" w:hAnsi="Times New Roman"/>
          <w:sz w:val="28"/>
          <w:szCs w:val="28"/>
        </w:rPr>
      </w:pPr>
    </w:p>
    <w:p w14:paraId="5683A08A" w14:textId="77777777" w:rsidR="00547704" w:rsidRDefault="00547704" w:rsidP="00BA29BF">
      <w:pPr>
        <w:spacing w:after="0" w:line="240" w:lineRule="auto"/>
        <w:jc w:val="both"/>
        <w:rPr>
          <w:rFonts w:ascii="Times New Roman" w:hAnsi="Times New Roman"/>
          <w:sz w:val="28"/>
          <w:szCs w:val="28"/>
        </w:rPr>
      </w:pPr>
    </w:p>
    <w:p w14:paraId="56F5DF40" w14:textId="77777777" w:rsidR="00547704" w:rsidRDefault="00547704" w:rsidP="0054770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VYBÍRÁNÍ PENĚZ ZA REGISTRACI ČI HRAZENOU PÉČI U LÉKAŘE? NOVĚ PLATÍ OBŘÍ POKUTY.</w:t>
      </w:r>
    </w:p>
    <w:p w14:paraId="31828BC4" w14:textId="77777777" w:rsidR="00547704" w:rsidRDefault="00547704" w:rsidP="00547704">
      <w:pPr>
        <w:spacing w:after="0" w:line="240" w:lineRule="auto"/>
        <w:jc w:val="center"/>
        <w:rPr>
          <w:rFonts w:ascii="Times New Roman" w:hAnsi="Times New Roman"/>
          <w:b/>
          <w:bCs/>
          <w:sz w:val="28"/>
          <w:szCs w:val="28"/>
        </w:rPr>
      </w:pPr>
    </w:p>
    <w:p w14:paraId="7838BF28" w14:textId="77777777" w:rsidR="00547704" w:rsidRDefault="00547704" w:rsidP="00547704">
      <w:pPr>
        <w:spacing w:after="0" w:line="240" w:lineRule="auto"/>
        <w:jc w:val="center"/>
        <w:rPr>
          <w:rFonts w:ascii="Times New Roman" w:hAnsi="Times New Roman"/>
          <w:b/>
          <w:bCs/>
          <w:sz w:val="28"/>
          <w:szCs w:val="28"/>
        </w:rPr>
      </w:pPr>
    </w:p>
    <w:p w14:paraId="340A6362" w14:textId="77777777" w:rsidR="00547704" w:rsidRDefault="00547704" w:rsidP="00547704">
      <w:pPr>
        <w:spacing w:after="0" w:line="240" w:lineRule="auto"/>
        <w:jc w:val="both"/>
        <w:rPr>
          <w:rFonts w:ascii="Times New Roman" w:hAnsi="Times New Roman"/>
          <w:b/>
          <w:bCs/>
          <w:sz w:val="28"/>
          <w:szCs w:val="28"/>
        </w:rPr>
      </w:pPr>
      <w:r>
        <w:rPr>
          <w:rFonts w:ascii="Times New Roman" w:hAnsi="Times New Roman"/>
          <w:b/>
          <w:bCs/>
          <w:sz w:val="28"/>
          <w:szCs w:val="28"/>
        </w:rPr>
        <w:t>Chce po vás lékař příplatek za zákrok, který je hrazený pojišťovnou? V takovém případě mu hrozí až milionová pokuta.</w:t>
      </w:r>
    </w:p>
    <w:p w14:paraId="0D937834" w14:textId="77777777" w:rsidR="00547704" w:rsidRDefault="00547704" w:rsidP="00547704">
      <w:pPr>
        <w:spacing w:after="0" w:line="240" w:lineRule="auto"/>
        <w:jc w:val="both"/>
        <w:rPr>
          <w:rFonts w:ascii="Times New Roman" w:hAnsi="Times New Roman"/>
          <w:b/>
          <w:bCs/>
          <w:sz w:val="28"/>
          <w:szCs w:val="28"/>
        </w:rPr>
      </w:pPr>
    </w:p>
    <w:p w14:paraId="6D770EF2" w14:textId="77777777" w:rsidR="00547704" w:rsidRDefault="00547704" w:rsidP="00547704">
      <w:pPr>
        <w:spacing w:after="0" w:line="240" w:lineRule="auto"/>
        <w:jc w:val="both"/>
        <w:rPr>
          <w:rFonts w:ascii="Times New Roman" w:hAnsi="Times New Roman"/>
          <w:b/>
          <w:bCs/>
          <w:sz w:val="28"/>
          <w:szCs w:val="28"/>
        </w:rPr>
      </w:pPr>
    </w:p>
    <w:p w14:paraId="0B8552A1" w14:textId="77777777" w:rsidR="00547704" w:rsidRDefault="00547704" w:rsidP="00547704">
      <w:pPr>
        <w:spacing w:after="0" w:line="240" w:lineRule="auto"/>
        <w:jc w:val="both"/>
      </w:pPr>
      <w:r>
        <w:rPr>
          <w:rFonts w:ascii="Times New Roman" w:hAnsi="Times New Roman"/>
          <w:sz w:val="28"/>
          <w:szCs w:val="28"/>
        </w:rPr>
        <w:t xml:space="preserve">     Definitivní konec vybírání takzvaných registračních poplatků při přijímání pacienta do péče? </w:t>
      </w:r>
      <w:r>
        <w:rPr>
          <w:rFonts w:ascii="Times New Roman" w:hAnsi="Times New Roman"/>
          <w:b/>
          <w:bCs/>
          <w:sz w:val="28"/>
          <w:szCs w:val="28"/>
        </w:rPr>
        <w:t xml:space="preserve">Novela zákona o zdravotních službách, která je účinná od začátku letošního ledna, </w:t>
      </w:r>
      <w:r>
        <w:rPr>
          <w:rFonts w:ascii="Times New Roman" w:hAnsi="Times New Roman"/>
          <w:sz w:val="28"/>
          <w:szCs w:val="28"/>
        </w:rPr>
        <w:t>za porušení pravidel lékařům či jiným provozovatelům ordinací v Česku stanovuje pokutu až 300 tisíc korun. Nově je tato nelegální praxe přestupkem. Lékaři nesmějí vybírat ani za péči, kterou jim hradí zdravotní pojišťovny, jinak mohou zaplatit pokutu až milion korun. Podle náhodného testu Deníku jsou si toho vědomi.</w:t>
      </w:r>
      <w:r>
        <w:rPr>
          <w:rFonts w:ascii="Times New Roman" w:hAnsi="Times New Roman"/>
          <w:b/>
          <w:bCs/>
          <w:sz w:val="28"/>
          <w:szCs w:val="28"/>
        </w:rPr>
        <w:t xml:space="preserve"> </w:t>
      </w:r>
    </w:p>
    <w:p w14:paraId="14BF8F95" w14:textId="77777777" w:rsidR="00547704" w:rsidRDefault="00547704" w:rsidP="00547704">
      <w:pPr>
        <w:spacing w:after="0" w:line="240" w:lineRule="auto"/>
        <w:jc w:val="both"/>
        <w:rPr>
          <w:rFonts w:ascii="Times New Roman" w:hAnsi="Times New Roman"/>
          <w:b/>
          <w:bCs/>
          <w:sz w:val="28"/>
          <w:szCs w:val="28"/>
        </w:rPr>
      </w:pPr>
    </w:p>
    <w:p w14:paraId="13F3F73C" w14:textId="77777777" w:rsidR="00547704" w:rsidRDefault="00547704" w:rsidP="00547704">
      <w:pPr>
        <w:spacing w:after="0" w:line="240" w:lineRule="auto"/>
        <w:jc w:val="both"/>
      </w:pPr>
      <w:r>
        <w:rPr>
          <w:rFonts w:ascii="Times New Roman" w:hAnsi="Times New Roman"/>
          <w:i/>
          <w:iCs/>
          <w:sz w:val="28"/>
          <w:szCs w:val="28"/>
        </w:rPr>
        <w:t>Nové pacienty přijímáme, podmínky si neklademe, stačí zavolat nebo přijít. Jistě, noví pacienti se k nám registrovat mohou, jediné kritérium je věk 18 let a výš</w:t>
      </w:r>
      <w:r>
        <w:rPr>
          <w:rFonts w:ascii="Times New Roman" w:hAnsi="Times New Roman"/>
          <w:sz w:val="28"/>
          <w:szCs w:val="28"/>
        </w:rPr>
        <w:t xml:space="preserve">. To jsou odpovědi ze zubní ordinace či gynekologie. </w:t>
      </w:r>
    </w:p>
    <w:p w14:paraId="116083CE" w14:textId="77777777" w:rsidR="00547704" w:rsidRDefault="00547704" w:rsidP="00547704">
      <w:pPr>
        <w:spacing w:after="0" w:line="240" w:lineRule="auto"/>
        <w:jc w:val="both"/>
        <w:rPr>
          <w:rFonts w:ascii="Times New Roman" w:hAnsi="Times New Roman"/>
          <w:sz w:val="28"/>
          <w:szCs w:val="28"/>
        </w:rPr>
      </w:pPr>
    </w:p>
    <w:p w14:paraId="3EAD227E"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Požadovat tzv. registrační poplatky je podle novely zákona o zdravotních službách přestupkem, který řeší nejen zdravotní pojišťovna, ale též krajský úřad. Ordinacím, který zákaz vybírat takové poplatky porušují, hrozí pokuta až 300 tisíc korun.</w:t>
      </w:r>
    </w:p>
    <w:p w14:paraId="13111F82" w14:textId="77777777" w:rsidR="00547704" w:rsidRDefault="00547704" w:rsidP="00547704">
      <w:pPr>
        <w:spacing w:after="0" w:line="240" w:lineRule="auto"/>
        <w:jc w:val="both"/>
        <w:rPr>
          <w:rFonts w:ascii="Times New Roman" w:hAnsi="Times New Roman"/>
          <w:sz w:val="28"/>
          <w:szCs w:val="28"/>
        </w:rPr>
      </w:pPr>
    </w:p>
    <w:p w14:paraId="12F268A4" w14:textId="77777777" w:rsidR="00547704" w:rsidRDefault="00547704" w:rsidP="00547704">
      <w:pPr>
        <w:spacing w:after="0" w:line="240" w:lineRule="auto"/>
        <w:jc w:val="both"/>
      </w:pPr>
      <w:r>
        <w:rPr>
          <w:rFonts w:ascii="Times New Roman" w:hAnsi="Times New Roman"/>
          <w:sz w:val="28"/>
          <w:szCs w:val="28"/>
        </w:rPr>
        <w:t xml:space="preserve">     </w:t>
      </w:r>
      <w:r>
        <w:rPr>
          <w:rFonts w:ascii="Times New Roman" w:hAnsi="Times New Roman"/>
          <w:i/>
          <w:iCs/>
          <w:sz w:val="28"/>
          <w:szCs w:val="28"/>
        </w:rPr>
        <w:t>Z loňské ankety Vizita Deník.cz, která se věnovala různým otázkám a zúčastnilo se jí kolem deseti tisíc lidí, mimo jiné vyplynulo, že poplatky za registraci po pacientech nejčastěji v minulosti chtěli právě zubní lékaři a v závěsu gynekologové. Takovou zkušenost v zubních ordinacích zmínilo 53 procent respondentů, u gynekologů 32 procent respondentů.</w:t>
      </w:r>
    </w:p>
    <w:p w14:paraId="78A507B5" w14:textId="77777777" w:rsidR="00547704" w:rsidRDefault="00547704" w:rsidP="00547704">
      <w:pPr>
        <w:spacing w:after="0" w:line="240" w:lineRule="auto"/>
        <w:jc w:val="both"/>
        <w:rPr>
          <w:rFonts w:ascii="Times New Roman" w:hAnsi="Times New Roman"/>
          <w:i/>
          <w:iCs/>
          <w:sz w:val="28"/>
          <w:szCs w:val="28"/>
        </w:rPr>
      </w:pPr>
    </w:p>
    <w:p w14:paraId="6E25AA6E"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Lidé se s vybíráním registračních poplatků podle výsledků ankety v minulosti setkali též u některých praktických lékařů (10 % respondentů), očních lékařů (7 %), neurologů (6 %), kožních lékařů (5 %), ORL (3 %) či internistů (2 %). U lékařů jiných specializací na požadavek zaplatit takový poplatek narazilo podle ankety 12 procent respondentů.</w:t>
      </w:r>
    </w:p>
    <w:p w14:paraId="36082B95" w14:textId="77777777" w:rsidR="00547704" w:rsidRDefault="00547704" w:rsidP="00547704">
      <w:pPr>
        <w:spacing w:after="0" w:line="240" w:lineRule="auto"/>
        <w:jc w:val="both"/>
        <w:rPr>
          <w:rFonts w:ascii="Times New Roman" w:hAnsi="Times New Roman"/>
          <w:sz w:val="28"/>
          <w:szCs w:val="28"/>
        </w:rPr>
      </w:pPr>
    </w:p>
    <w:p w14:paraId="727CC313" w14:textId="77777777" w:rsidR="00547704" w:rsidRDefault="00547704" w:rsidP="00547704">
      <w:pPr>
        <w:spacing w:after="0" w:line="240" w:lineRule="auto"/>
        <w:jc w:val="both"/>
        <w:rPr>
          <w:rFonts w:ascii="Times New Roman" w:hAnsi="Times New Roman"/>
          <w:b/>
          <w:bCs/>
          <w:sz w:val="28"/>
          <w:szCs w:val="28"/>
        </w:rPr>
      </w:pPr>
      <w:r>
        <w:rPr>
          <w:rFonts w:ascii="Times New Roman" w:hAnsi="Times New Roman"/>
          <w:b/>
          <w:bCs/>
          <w:sz w:val="28"/>
          <w:szCs w:val="28"/>
        </w:rPr>
        <w:t>Lékaři vědí, které platby jsou nelegální</w:t>
      </w:r>
    </w:p>
    <w:p w14:paraId="3754A8D6" w14:textId="77777777" w:rsidR="00547704" w:rsidRDefault="00547704" w:rsidP="00547704">
      <w:pPr>
        <w:spacing w:after="0" w:line="240" w:lineRule="auto"/>
        <w:jc w:val="both"/>
        <w:rPr>
          <w:rFonts w:ascii="Times New Roman" w:hAnsi="Times New Roman"/>
          <w:b/>
          <w:bCs/>
          <w:sz w:val="28"/>
          <w:szCs w:val="28"/>
        </w:rPr>
      </w:pPr>
    </w:p>
    <w:p w14:paraId="45DDFA2D" w14:textId="77777777" w:rsidR="00547704" w:rsidRDefault="00547704" w:rsidP="00547704">
      <w:pPr>
        <w:spacing w:after="0" w:line="240" w:lineRule="auto"/>
        <w:jc w:val="both"/>
      </w:pPr>
      <w:r>
        <w:rPr>
          <w:rFonts w:ascii="Times New Roman" w:hAnsi="Times New Roman"/>
          <w:sz w:val="28"/>
          <w:szCs w:val="28"/>
        </w:rPr>
        <w:t xml:space="preserve">     Problému, na který reaguje novelizovaná legislativa, si jsou vědomi i zástupci odborných lékařských společností. </w:t>
      </w:r>
      <w:r>
        <w:rPr>
          <w:rFonts w:ascii="Times New Roman" w:hAnsi="Times New Roman"/>
          <w:i/>
          <w:iCs/>
          <w:sz w:val="28"/>
          <w:szCs w:val="28"/>
        </w:rPr>
        <w:t xml:space="preserve">„Lékaři všech odborností včetně oboru gynekologie a porodnictví, kteří mají smluvní vztah se zdravotními pojišťovnami, jsou informováni o tom, které platby jsou nelegální. K nim patří i poplatek za </w:t>
      </w:r>
      <w:r>
        <w:rPr>
          <w:rFonts w:ascii="Times New Roman" w:hAnsi="Times New Roman"/>
          <w:i/>
          <w:iCs/>
          <w:sz w:val="28"/>
          <w:szCs w:val="28"/>
        </w:rPr>
        <w:lastRenderedPageBreak/>
        <w:t xml:space="preserve">registraci pacienta,“ </w:t>
      </w:r>
      <w:r>
        <w:rPr>
          <w:rFonts w:ascii="Times New Roman" w:hAnsi="Times New Roman"/>
          <w:sz w:val="28"/>
          <w:szCs w:val="28"/>
        </w:rPr>
        <w:t>reagoval pro Deník.cz kupříkladu předseda České gynekologické a porodnické společnosti Vladimír Dvořák.</w:t>
      </w:r>
    </w:p>
    <w:p w14:paraId="6FD3616B" w14:textId="77777777" w:rsidR="00547704" w:rsidRDefault="00547704" w:rsidP="00547704">
      <w:pPr>
        <w:spacing w:after="0" w:line="240" w:lineRule="auto"/>
        <w:jc w:val="both"/>
        <w:rPr>
          <w:rFonts w:ascii="Times New Roman" w:hAnsi="Times New Roman"/>
          <w:sz w:val="28"/>
          <w:szCs w:val="28"/>
        </w:rPr>
      </w:pPr>
    </w:p>
    <w:p w14:paraId="1B4D343E" w14:textId="77777777" w:rsidR="00547704" w:rsidRDefault="00547704" w:rsidP="00547704">
      <w:pPr>
        <w:spacing w:after="0" w:line="240" w:lineRule="auto"/>
        <w:jc w:val="both"/>
      </w:pPr>
      <w:r>
        <w:rPr>
          <w:rFonts w:ascii="Times New Roman" w:hAnsi="Times New Roman"/>
          <w:sz w:val="28"/>
          <w:szCs w:val="28"/>
        </w:rPr>
        <w:t xml:space="preserve">     Upřesnil, že odborná společnost ani sdružení poskytovatelů nemají žádnou možnost kontroly či sankce vůči těm, kteří platnou legislativu nedodržují. </w:t>
      </w:r>
      <w:r>
        <w:rPr>
          <w:rFonts w:ascii="Times New Roman" w:hAnsi="Times New Roman"/>
          <w:i/>
          <w:iCs/>
          <w:sz w:val="28"/>
          <w:szCs w:val="28"/>
        </w:rPr>
        <w:t xml:space="preserve">„Vítáme ale samozřejmě jakýkoliv krok, který by mohl vést k tomu, aby popsané negativní jevy vymizely. Chování těch, kteří se zákonem a smlouvou s plátci dosud neřídili, nelze predikovat,“ </w:t>
      </w:r>
      <w:r>
        <w:rPr>
          <w:rFonts w:ascii="Times New Roman" w:hAnsi="Times New Roman"/>
          <w:sz w:val="28"/>
          <w:szCs w:val="28"/>
        </w:rPr>
        <w:t>doplnil.</w:t>
      </w:r>
    </w:p>
    <w:p w14:paraId="7BD9F76D" w14:textId="77777777" w:rsidR="00547704" w:rsidRDefault="00547704" w:rsidP="00547704">
      <w:pPr>
        <w:spacing w:after="0" w:line="240" w:lineRule="auto"/>
        <w:jc w:val="both"/>
        <w:rPr>
          <w:rFonts w:ascii="Times New Roman" w:hAnsi="Times New Roman"/>
          <w:sz w:val="28"/>
          <w:szCs w:val="28"/>
        </w:rPr>
      </w:pPr>
    </w:p>
    <w:p w14:paraId="73F606AF" w14:textId="77777777" w:rsidR="00547704" w:rsidRDefault="00547704" w:rsidP="00547704">
      <w:pPr>
        <w:spacing w:after="0" w:line="240" w:lineRule="auto"/>
        <w:jc w:val="both"/>
      </w:pPr>
      <w:r>
        <w:rPr>
          <w:rFonts w:ascii="Times New Roman" w:hAnsi="Times New Roman"/>
          <w:sz w:val="28"/>
          <w:szCs w:val="28"/>
        </w:rPr>
        <w:t xml:space="preserve">     Advokátka z poradenské společnosti </w:t>
      </w:r>
      <w:proofErr w:type="spellStart"/>
      <w:r>
        <w:rPr>
          <w:rFonts w:ascii="Times New Roman" w:hAnsi="Times New Roman"/>
          <w:sz w:val="28"/>
          <w:szCs w:val="28"/>
        </w:rPr>
        <w:t>Rödl</w:t>
      </w:r>
      <w:proofErr w:type="spellEnd"/>
      <w:r>
        <w:rPr>
          <w:rFonts w:ascii="Times New Roman" w:hAnsi="Times New Roman"/>
          <w:sz w:val="28"/>
          <w:szCs w:val="28"/>
        </w:rPr>
        <w:t xml:space="preserve"> a expertka na zdravotnické právo Dominika Novotná připomněla, že registrační poplatky nesměli v ordinacích vybírat ani před změnou legislativy. </w:t>
      </w:r>
      <w:r>
        <w:rPr>
          <w:rFonts w:ascii="Times New Roman" w:hAnsi="Times New Roman"/>
          <w:i/>
          <w:iCs/>
          <w:sz w:val="28"/>
          <w:szCs w:val="28"/>
        </w:rPr>
        <w:t xml:space="preserve">„Postihnutelnost této poměrně rozšířené praxe byla ale nízká. Aktuální úprava by v tomhle ohledu měla </w:t>
      </w:r>
      <w:r>
        <w:rPr>
          <w:rFonts w:ascii="Times New Roman" w:hAnsi="Times New Roman"/>
          <w:sz w:val="28"/>
          <w:szCs w:val="28"/>
        </w:rPr>
        <w:t>přispět</w:t>
      </w:r>
      <w:r>
        <w:rPr>
          <w:rFonts w:ascii="Times New Roman" w:hAnsi="Times New Roman"/>
          <w:i/>
          <w:iCs/>
          <w:sz w:val="28"/>
          <w:szCs w:val="28"/>
        </w:rPr>
        <w:t xml:space="preserve"> ke zlepšení situace,“ </w:t>
      </w:r>
      <w:r>
        <w:rPr>
          <w:rFonts w:ascii="Times New Roman" w:hAnsi="Times New Roman"/>
          <w:sz w:val="28"/>
          <w:szCs w:val="28"/>
        </w:rPr>
        <w:t>upřesnila.</w:t>
      </w:r>
    </w:p>
    <w:p w14:paraId="406B4B9B" w14:textId="77777777" w:rsidR="00547704" w:rsidRDefault="00547704" w:rsidP="00547704">
      <w:pPr>
        <w:spacing w:after="0" w:line="240" w:lineRule="auto"/>
        <w:jc w:val="both"/>
        <w:rPr>
          <w:rFonts w:ascii="Times New Roman" w:hAnsi="Times New Roman"/>
          <w:sz w:val="28"/>
          <w:szCs w:val="28"/>
        </w:rPr>
      </w:pPr>
    </w:p>
    <w:p w14:paraId="6F403FAA"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Zároveň ale upozornila na to, že platbu za přijetí pacienta do péče nebo za pokračování v poskytování služby mohou provozovatelé ordinací i nadále požadovat po pacientovi, který není registrován u žádné zdravotní pojišťovny. Nesmějí ale na poplatku trvat v případě, že potřebuje neodkladnou péči.</w:t>
      </w:r>
    </w:p>
    <w:p w14:paraId="0ED74C1B" w14:textId="77777777" w:rsidR="00547704" w:rsidRDefault="00547704" w:rsidP="00547704">
      <w:pPr>
        <w:spacing w:after="0" w:line="240" w:lineRule="auto"/>
        <w:jc w:val="both"/>
        <w:rPr>
          <w:rFonts w:ascii="Times New Roman" w:hAnsi="Times New Roman"/>
          <w:sz w:val="28"/>
          <w:szCs w:val="28"/>
        </w:rPr>
      </w:pPr>
    </w:p>
    <w:p w14:paraId="748F5849" w14:textId="77777777" w:rsidR="00547704" w:rsidRDefault="00547704" w:rsidP="00547704">
      <w:pPr>
        <w:spacing w:after="0" w:line="240" w:lineRule="auto"/>
        <w:jc w:val="both"/>
        <w:rPr>
          <w:rFonts w:ascii="Times New Roman" w:hAnsi="Times New Roman"/>
          <w:b/>
          <w:bCs/>
          <w:sz w:val="28"/>
          <w:szCs w:val="28"/>
        </w:rPr>
      </w:pPr>
      <w:r>
        <w:rPr>
          <w:rFonts w:ascii="Times New Roman" w:hAnsi="Times New Roman"/>
          <w:b/>
          <w:bCs/>
          <w:sz w:val="28"/>
          <w:szCs w:val="28"/>
        </w:rPr>
        <w:t>Zákaz vybírání poplatků za hrazenou péči</w:t>
      </w:r>
    </w:p>
    <w:p w14:paraId="3A3AD65D" w14:textId="77777777" w:rsidR="00547704" w:rsidRDefault="00547704" w:rsidP="00547704">
      <w:pPr>
        <w:spacing w:after="0" w:line="240" w:lineRule="auto"/>
        <w:jc w:val="both"/>
        <w:rPr>
          <w:rFonts w:ascii="Times New Roman" w:hAnsi="Times New Roman"/>
          <w:b/>
          <w:bCs/>
          <w:sz w:val="28"/>
          <w:szCs w:val="28"/>
        </w:rPr>
      </w:pPr>
    </w:p>
    <w:p w14:paraId="7E3E92B6"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Lékaři též nemohou požadovat žádné příplatky za poskytnutí péče hrazené ze zdravotního pojištění. Pokud to poruší, hrozí jim pokuta až milion korun.</w:t>
      </w:r>
    </w:p>
    <w:p w14:paraId="418F43A8"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br/>
        <w:t xml:space="preserve">     I toho jsou si v ordinacích vědomi, neboť při telefonátu na jednu z pražských gynekologií její pracovnice ihned reportérku Deníku informovala, že ordinace nemá smlouvu s pojišťovnou, a proto se tam za vyšetření platí – bez cytologie (stěru k odhalení </w:t>
      </w:r>
      <w:proofErr w:type="spellStart"/>
      <w:r>
        <w:rPr>
          <w:rFonts w:ascii="Times New Roman" w:hAnsi="Times New Roman"/>
          <w:sz w:val="28"/>
          <w:szCs w:val="28"/>
        </w:rPr>
        <w:t>přednádorových</w:t>
      </w:r>
      <w:proofErr w:type="spellEnd"/>
      <w:r>
        <w:rPr>
          <w:rFonts w:ascii="Times New Roman" w:hAnsi="Times New Roman"/>
          <w:sz w:val="28"/>
          <w:szCs w:val="28"/>
        </w:rPr>
        <w:t xml:space="preserve"> změn, zánětů a podobně) 2300 korun, s cytologií 3000 korun (ceníky se v různých ordinacích mohou lišit).</w:t>
      </w:r>
    </w:p>
    <w:p w14:paraId="30236178" w14:textId="77777777" w:rsidR="00547704" w:rsidRDefault="00547704" w:rsidP="00547704">
      <w:pPr>
        <w:spacing w:after="0" w:line="240" w:lineRule="auto"/>
        <w:jc w:val="both"/>
        <w:rPr>
          <w:rFonts w:ascii="Times New Roman" w:hAnsi="Times New Roman"/>
          <w:sz w:val="28"/>
          <w:szCs w:val="28"/>
        </w:rPr>
      </w:pPr>
    </w:p>
    <w:p w14:paraId="585EFF7A"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Žádnou přímou platbu ale nesmí ani lékař bez smlouvy se zdravotní pojišťovnou požadovat v případě, je-li pacient ohrožen na životě či se jeho stav velmi výrazně zhoršil a bez lékařského zákroku by bylo vážně ohroženo jeho zdraví.</w:t>
      </w:r>
    </w:p>
    <w:p w14:paraId="4F7BBEB7" w14:textId="77777777" w:rsidR="00547704" w:rsidRDefault="00547704" w:rsidP="00547704">
      <w:pPr>
        <w:spacing w:after="0" w:line="240" w:lineRule="auto"/>
        <w:jc w:val="both"/>
        <w:rPr>
          <w:rFonts w:ascii="Times New Roman" w:hAnsi="Times New Roman"/>
          <w:sz w:val="28"/>
          <w:szCs w:val="28"/>
        </w:rPr>
      </w:pPr>
    </w:p>
    <w:p w14:paraId="595052B0" w14:textId="77777777" w:rsidR="00547704" w:rsidRDefault="00547704" w:rsidP="00547704">
      <w:pPr>
        <w:spacing w:after="0" w:line="240" w:lineRule="auto"/>
        <w:jc w:val="both"/>
        <w:rPr>
          <w:rFonts w:ascii="Times New Roman" w:hAnsi="Times New Roman"/>
          <w:b/>
          <w:bCs/>
          <w:sz w:val="28"/>
          <w:szCs w:val="28"/>
        </w:rPr>
      </w:pPr>
      <w:r>
        <w:rPr>
          <w:rFonts w:ascii="Times New Roman" w:hAnsi="Times New Roman"/>
          <w:b/>
          <w:bCs/>
          <w:sz w:val="28"/>
          <w:szCs w:val="28"/>
        </w:rPr>
        <w:t>Pokuty za vybírání peněz v ordinacích</w:t>
      </w:r>
    </w:p>
    <w:p w14:paraId="79810C77" w14:textId="77777777" w:rsidR="00547704" w:rsidRDefault="00547704" w:rsidP="00547704">
      <w:pPr>
        <w:spacing w:after="0" w:line="240" w:lineRule="auto"/>
        <w:jc w:val="both"/>
        <w:rPr>
          <w:rFonts w:ascii="Times New Roman" w:hAnsi="Times New Roman"/>
          <w:b/>
          <w:bCs/>
          <w:sz w:val="28"/>
          <w:szCs w:val="28"/>
        </w:rPr>
      </w:pPr>
    </w:p>
    <w:p w14:paraId="66C82BF6" w14:textId="77777777" w:rsidR="00547704" w:rsidRDefault="00547704" w:rsidP="00547704">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50 000 Kč: pokud lékař žádá úhradu ceny služby, aniž by předem pacientovi zpřístupnil seznam cen.</w:t>
      </w:r>
    </w:p>
    <w:p w14:paraId="284B6A97" w14:textId="77777777" w:rsidR="00547704" w:rsidRDefault="00547704" w:rsidP="00547704">
      <w:pPr>
        <w:spacing w:after="0" w:line="240" w:lineRule="auto"/>
        <w:jc w:val="both"/>
        <w:rPr>
          <w:rFonts w:ascii="Times New Roman" w:hAnsi="Times New Roman"/>
          <w:sz w:val="28"/>
          <w:szCs w:val="28"/>
        </w:rPr>
      </w:pPr>
    </w:p>
    <w:p w14:paraId="7044DDBF" w14:textId="77777777" w:rsidR="00547704" w:rsidRDefault="00547704" w:rsidP="00547704">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300 000 Kč: pokud lékař podmiňuje přijetí pacienta do péče či pokračování v péči o něj poskytnutím platby, která není nezbytná pro poskytnutí služby, </w:t>
      </w:r>
      <w:r>
        <w:rPr>
          <w:rFonts w:ascii="Times New Roman" w:hAnsi="Times New Roman"/>
          <w:sz w:val="28"/>
          <w:szCs w:val="28"/>
        </w:rPr>
        <w:lastRenderedPageBreak/>
        <w:t>popřípadě ukončí-li poskytování péče z důvodu, že pacient odmítl poskytnout takovou platbu,</w:t>
      </w:r>
    </w:p>
    <w:p w14:paraId="1CFBDFC0" w14:textId="77777777" w:rsidR="00547704" w:rsidRDefault="00547704" w:rsidP="00547704">
      <w:pPr>
        <w:pStyle w:val="Odstavecseseznamem"/>
        <w:rPr>
          <w:rFonts w:ascii="Times New Roman" w:hAnsi="Times New Roman"/>
          <w:sz w:val="28"/>
          <w:szCs w:val="28"/>
        </w:rPr>
      </w:pPr>
    </w:p>
    <w:p w14:paraId="05C389DE" w14:textId="77777777" w:rsidR="00547704" w:rsidRDefault="00547704" w:rsidP="00547704">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1 000 000 Kč: pokud lékař vyžaduje příplatek za úkon standardně hrazený zdravotní pojišťovnou, zákaz platí i na další podobné poplatky, například za dřívější termín vyšetření apod.</w:t>
      </w:r>
    </w:p>
    <w:p w14:paraId="398CB735" w14:textId="77777777" w:rsidR="00547704" w:rsidRDefault="00547704" w:rsidP="00547704">
      <w:pPr>
        <w:pStyle w:val="Odstavecseseznamem"/>
        <w:rPr>
          <w:rFonts w:ascii="Times New Roman" w:hAnsi="Times New Roman"/>
          <w:sz w:val="28"/>
          <w:szCs w:val="28"/>
        </w:rPr>
      </w:pPr>
    </w:p>
    <w:p w14:paraId="665D3083"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 xml:space="preserve">     Pacienti si nadále mohou připlatit za doplňkové služby, které se přímo netýkají poskytované zdravotní péče, ale spíše jejich komfortu. Jde například o samostatný pokoj v nemocnici. Seznam cen za tyto doplňkové služby, které nejsou hrazené z veřejného zdravotního pojištění, však taktéž musí být veřejně dostupný pacientům.</w:t>
      </w:r>
    </w:p>
    <w:p w14:paraId="201AFDA4" w14:textId="77777777" w:rsidR="00547704" w:rsidRDefault="00547704" w:rsidP="00547704">
      <w:pPr>
        <w:spacing w:after="0" w:line="240" w:lineRule="auto"/>
        <w:jc w:val="both"/>
        <w:rPr>
          <w:rFonts w:ascii="Times New Roman" w:hAnsi="Times New Roman"/>
          <w:sz w:val="28"/>
          <w:szCs w:val="28"/>
        </w:rPr>
      </w:pPr>
    </w:p>
    <w:p w14:paraId="46812D35"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t>Zdroj: Deník.cz</w:t>
      </w:r>
    </w:p>
    <w:p w14:paraId="64B01FAC" w14:textId="77777777" w:rsidR="00547704" w:rsidRDefault="00547704" w:rsidP="00547704">
      <w:pPr>
        <w:spacing w:after="0" w:line="240" w:lineRule="auto"/>
        <w:jc w:val="both"/>
        <w:rPr>
          <w:rFonts w:ascii="Times New Roman" w:hAnsi="Times New Roman"/>
          <w:sz w:val="28"/>
          <w:szCs w:val="28"/>
        </w:rPr>
      </w:pPr>
    </w:p>
    <w:p w14:paraId="53BBE605" w14:textId="77777777" w:rsidR="00547704" w:rsidRDefault="00547704" w:rsidP="00547704">
      <w:pPr>
        <w:spacing w:after="0" w:line="240" w:lineRule="auto"/>
        <w:jc w:val="both"/>
        <w:rPr>
          <w:rFonts w:ascii="Times New Roman" w:hAnsi="Times New Roman"/>
          <w:sz w:val="28"/>
          <w:szCs w:val="28"/>
        </w:rPr>
      </w:pPr>
    </w:p>
    <w:p w14:paraId="6A74342B" w14:textId="77777777" w:rsidR="00547704" w:rsidRDefault="00547704" w:rsidP="00547704">
      <w:pPr>
        <w:spacing w:after="0" w:line="240" w:lineRule="auto"/>
        <w:jc w:val="both"/>
        <w:rPr>
          <w:rFonts w:ascii="Times New Roman" w:hAnsi="Times New Roman"/>
          <w:sz w:val="28"/>
          <w:szCs w:val="28"/>
        </w:rPr>
      </w:pPr>
      <w:r>
        <w:rPr>
          <w:rFonts w:ascii="Times New Roman" w:hAnsi="Times New Roman"/>
          <w:sz w:val="28"/>
          <w:szCs w:val="28"/>
        </w:rPr>
        <w:br/>
      </w:r>
    </w:p>
    <w:p w14:paraId="0702341C" w14:textId="77777777" w:rsidR="00547704" w:rsidRDefault="00547704" w:rsidP="00547704">
      <w:pPr>
        <w:spacing w:after="0" w:line="240" w:lineRule="auto"/>
        <w:jc w:val="both"/>
        <w:rPr>
          <w:rFonts w:ascii="Times New Roman" w:hAnsi="Times New Roman"/>
          <w:b/>
          <w:bCs/>
          <w:sz w:val="28"/>
          <w:szCs w:val="28"/>
        </w:rPr>
      </w:pPr>
    </w:p>
    <w:p w14:paraId="7A95CB84" w14:textId="77777777" w:rsidR="00547704" w:rsidRDefault="00547704" w:rsidP="00547704">
      <w:pPr>
        <w:spacing w:after="0" w:line="240" w:lineRule="auto"/>
        <w:jc w:val="both"/>
        <w:rPr>
          <w:rFonts w:ascii="Times New Roman" w:hAnsi="Times New Roman"/>
          <w:sz w:val="28"/>
          <w:szCs w:val="28"/>
        </w:rPr>
      </w:pPr>
    </w:p>
    <w:p w14:paraId="6CB4782D" w14:textId="77777777" w:rsidR="00547704" w:rsidRDefault="00547704" w:rsidP="00BA29BF">
      <w:pPr>
        <w:spacing w:after="0" w:line="240" w:lineRule="auto"/>
        <w:jc w:val="both"/>
        <w:rPr>
          <w:rFonts w:ascii="Times New Roman" w:hAnsi="Times New Roman"/>
          <w:sz w:val="28"/>
          <w:szCs w:val="28"/>
        </w:rPr>
      </w:pPr>
    </w:p>
    <w:p w14:paraId="0F4EB4CB" w14:textId="77777777" w:rsidR="007907F5" w:rsidRDefault="007907F5" w:rsidP="00BA29BF">
      <w:pPr>
        <w:spacing w:after="0" w:line="240" w:lineRule="auto"/>
        <w:jc w:val="both"/>
        <w:rPr>
          <w:rFonts w:ascii="Times New Roman" w:hAnsi="Times New Roman"/>
          <w:sz w:val="28"/>
          <w:szCs w:val="28"/>
        </w:rPr>
      </w:pPr>
    </w:p>
    <w:p w14:paraId="4F47B981" w14:textId="77777777" w:rsidR="007907F5" w:rsidRDefault="007907F5" w:rsidP="00BA29BF">
      <w:pPr>
        <w:spacing w:after="0" w:line="240" w:lineRule="auto"/>
        <w:jc w:val="both"/>
        <w:rPr>
          <w:rFonts w:ascii="Times New Roman" w:hAnsi="Times New Roman"/>
          <w:sz w:val="28"/>
          <w:szCs w:val="28"/>
        </w:rPr>
      </w:pPr>
    </w:p>
    <w:p w14:paraId="7871CC76" w14:textId="77777777" w:rsidR="007907F5" w:rsidRDefault="007907F5" w:rsidP="00BA29BF">
      <w:pPr>
        <w:spacing w:after="0" w:line="240" w:lineRule="auto"/>
        <w:jc w:val="both"/>
        <w:rPr>
          <w:rFonts w:ascii="Times New Roman" w:hAnsi="Times New Roman"/>
          <w:sz w:val="28"/>
          <w:szCs w:val="28"/>
        </w:rPr>
      </w:pPr>
    </w:p>
    <w:p w14:paraId="4C6C1FFA" w14:textId="77777777" w:rsidR="007907F5" w:rsidRDefault="007907F5" w:rsidP="00BA29BF">
      <w:pPr>
        <w:spacing w:after="0" w:line="240" w:lineRule="auto"/>
        <w:jc w:val="both"/>
        <w:rPr>
          <w:rFonts w:ascii="Times New Roman" w:hAnsi="Times New Roman"/>
          <w:sz w:val="28"/>
          <w:szCs w:val="28"/>
        </w:rPr>
      </w:pPr>
    </w:p>
    <w:p w14:paraId="6AD21805" w14:textId="77777777" w:rsidR="007907F5" w:rsidRDefault="007907F5" w:rsidP="00BA29BF">
      <w:pPr>
        <w:spacing w:after="0" w:line="240" w:lineRule="auto"/>
        <w:jc w:val="both"/>
        <w:rPr>
          <w:rFonts w:ascii="Times New Roman" w:hAnsi="Times New Roman"/>
          <w:sz w:val="28"/>
          <w:szCs w:val="28"/>
        </w:rPr>
      </w:pPr>
    </w:p>
    <w:p w14:paraId="586D9546" w14:textId="77777777" w:rsidR="007907F5" w:rsidRDefault="007907F5" w:rsidP="00BA29BF">
      <w:pPr>
        <w:spacing w:after="0" w:line="240" w:lineRule="auto"/>
        <w:jc w:val="both"/>
        <w:rPr>
          <w:rFonts w:ascii="Times New Roman" w:hAnsi="Times New Roman"/>
          <w:sz w:val="28"/>
          <w:szCs w:val="28"/>
        </w:rPr>
      </w:pPr>
    </w:p>
    <w:p w14:paraId="6C47010D" w14:textId="77777777" w:rsidR="007907F5" w:rsidRDefault="007907F5" w:rsidP="00BA29BF">
      <w:pPr>
        <w:spacing w:after="0" w:line="240" w:lineRule="auto"/>
        <w:jc w:val="both"/>
        <w:rPr>
          <w:rFonts w:ascii="Times New Roman" w:hAnsi="Times New Roman"/>
          <w:sz w:val="28"/>
          <w:szCs w:val="28"/>
        </w:rPr>
      </w:pPr>
    </w:p>
    <w:p w14:paraId="54241E92" w14:textId="77777777" w:rsidR="007907F5" w:rsidRDefault="007907F5" w:rsidP="00BA29BF">
      <w:pPr>
        <w:spacing w:after="0" w:line="240" w:lineRule="auto"/>
        <w:jc w:val="both"/>
        <w:rPr>
          <w:rFonts w:ascii="Times New Roman" w:hAnsi="Times New Roman"/>
          <w:sz w:val="28"/>
          <w:szCs w:val="28"/>
        </w:rPr>
      </w:pPr>
    </w:p>
    <w:p w14:paraId="3C2B9AED" w14:textId="77777777" w:rsidR="007907F5" w:rsidRDefault="007907F5" w:rsidP="00BA29BF">
      <w:pPr>
        <w:spacing w:after="0" w:line="240" w:lineRule="auto"/>
        <w:jc w:val="both"/>
        <w:rPr>
          <w:rFonts w:ascii="Times New Roman" w:hAnsi="Times New Roman"/>
          <w:sz w:val="28"/>
          <w:szCs w:val="28"/>
        </w:rPr>
      </w:pPr>
    </w:p>
    <w:p w14:paraId="7E3F3EB3" w14:textId="77777777" w:rsidR="007907F5" w:rsidRDefault="007907F5" w:rsidP="00BA29BF">
      <w:pPr>
        <w:spacing w:after="0" w:line="240" w:lineRule="auto"/>
        <w:jc w:val="both"/>
        <w:rPr>
          <w:rFonts w:ascii="Times New Roman" w:hAnsi="Times New Roman"/>
          <w:sz w:val="28"/>
          <w:szCs w:val="28"/>
        </w:rPr>
      </w:pPr>
    </w:p>
    <w:p w14:paraId="765266E6" w14:textId="77777777" w:rsidR="007907F5" w:rsidRDefault="007907F5" w:rsidP="00BA29BF">
      <w:pPr>
        <w:spacing w:after="0" w:line="240" w:lineRule="auto"/>
        <w:jc w:val="both"/>
        <w:rPr>
          <w:rFonts w:ascii="Times New Roman" w:hAnsi="Times New Roman"/>
          <w:sz w:val="28"/>
          <w:szCs w:val="28"/>
        </w:rPr>
      </w:pPr>
    </w:p>
    <w:p w14:paraId="5C1DE04A" w14:textId="77777777" w:rsidR="007907F5" w:rsidRDefault="007907F5" w:rsidP="00BA29BF">
      <w:pPr>
        <w:spacing w:after="0" w:line="240" w:lineRule="auto"/>
        <w:jc w:val="both"/>
        <w:rPr>
          <w:rFonts w:ascii="Times New Roman" w:hAnsi="Times New Roman"/>
          <w:sz w:val="28"/>
          <w:szCs w:val="28"/>
        </w:rPr>
      </w:pPr>
    </w:p>
    <w:p w14:paraId="05159AF0" w14:textId="77777777" w:rsidR="007907F5" w:rsidRDefault="007907F5" w:rsidP="00BA29BF">
      <w:pPr>
        <w:spacing w:after="0" w:line="240" w:lineRule="auto"/>
        <w:jc w:val="both"/>
        <w:rPr>
          <w:rFonts w:ascii="Times New Roman" w:hAnsi="Times New Roman"/>
          <w:sz w:val="28"/>
          <w:szCs w:val="28"/>
        </w:rPr>
      </w:pPr>
    </w:p>
    <w:p w14:paraId="0E55C4CC" w14:textId="77777777" w:rsidR="007907F5" w:rsidRDefault="007907F5" w:rsidP="00BA29BF">
      <w:pPr>
        <w:spacing w:after="0" w:line="240" w:lineRule="auto"/>
        <w:jc w:val="both"/>
        <w:rPr>
          <w:rFonts w:ascii="Times New Roman" w:hAnsi="Times New Roman"/>
          <w:sz w:val="28"/>
          <w:szCs w:val="28"/>
        </w:rPr>
      </w:pPr>
    </w:p>
    <w:p w14:paraId="35F4A7CA" w14:textId="77777777" w:rsidR="007907F5" w:rsidRDefault="007907F5" w:rsidP="00BA29BF">
      <w:pPr>
        <w:spacing w:after="0" w:line="240" w:lineRule="auto"/>
        <w:jc w:val="both"/>
        <w:rPr>
          <w:rFonts w:ascii="Times New Roman" w:hAnsi="Times New Roman"/>
          <w:sz w:val="28"/>
          <w:szCs w:val="28"/>
        </w:rPr>
      </w:pPr>
    </w:p>
    <w:p w14:paraId="74028231" w14:textId="77777777" w:rsidR="007907F5" w:rsidRDefault="007907F5" w:rsidP="00BA29BF">
      <w:pPr>
        <w:spacing w:after="0" w:line="240" w:lineRule="auto"/>
        <w:jc w:val="both"/>
        <w:rPr>
          <w:rFonts w:ascii="Times New Roman" w:hAnsi="Times New Roman"/>
          <w:sz w:val="28"/>
          <w:szCs w:val="28"/>
        </w:rPr>
      </w:pPr>
    </w:p>
    <w:p w14:paraId="60EC6AB7" w14:textId="77777777" w:rsidR="007907F5" w:rsidRDefault="007907F5" w:rsidP="00BA29BF">
      <w:pPr>
        <w:spacing w:after="0" w:line="240" w:lineRule="auto"/>
        <w:jc w:val="both"/>
        <w:rPr>
          <w:rFonts w:ascii="Times New Roman" w:hAnsi="Times New Roman"/>
          <w:sz w:val="28"/>
          <w:szCs w:val="28"/>
        </w:rPr>
      </w:pPr>
    </w:p>
    <w:p w14:paraId="322CE7D8" w14:textId="77777777" w:rsidR="007907F5" w:rsidRDefault="007907F5" w:rsidP="00BA29BF">
      <w:pPr>
        <w:spacing w:after="0" w:line="240" w:lineRule="auto"/>
        <w:jc w:val="both"/>
        <w:rPr>
          <w:rFonts w:ascii="Times New Roman" w:hAnsi="Times New Roman"/>
          <w:sz w:val="28"/>
          <w:szCs w:val="28"/>
        </w:rPr>
      </w:pPr>
    </w:p>
    <w:p w14:paraId="1291A2AE" w14:textId="77777777" w:rsidR="007907F5" w:rsidRDefault="007907F5" w:rsidP="00BA29BF">
      <w:pPr>
        <w:spacing w:after="0" w:line="240" w:lineRule="auto"/>
        <w:jc w:val="both"/>
        <w:rPr>
          <w:rFonts w:ascii="Times New Roman" w:hAnsi="Times New Roman"/>
          <w:sz w:val="28"/>
          <w:szCs w:val="28"/>
        </w:rPr>
      </w:pPr>
    </w:p>
    <w:p w14:paraId="3264FCA9" w14:textId="77777777" w:rsidR="007907F5" w:rsidRDefault="007907F5" w:rsidP="00BA29BF">
      <w:pPr>
        <w:spacing w:after="0" w:line="240" w:lineRule="auto"/>
        <w:jc w:val="both"/>
        <w:rPr>
          <w:rFonts w:ascii="Times New Roman" w:hAnsi="Times New Roman"/>
          <w:sz w:val="28"/>
          <w:szCs w:val="28"/>
        </w:rPr>
      </w:pPr>
    </w:p>
    <w:p w14:paraId="43969FE3" w14:textId="77777777" w:rsidR="007907F5" w:rsidRDefault="007907F5" w:rsidP="00BA29BF">
      <w:pPr>
        <w:spacing w:after="0" w:line="240" w:lineRule="auto"/>
        <w:jc w:val="both"/>
        <w:rPr>
          <w:rFonts w:ascii="Times New Roman" w:hAnsi="Times New Roman"/>
          <w:sz w:val="28"/>
          <w:szCs w:val="28"/>
        </w:rPr>
      </w:pPr>
    </w:p>
    <w:p w14:paraId="545A4EC9" w14:textId="77777777" w:rsidR="007907F5" w:rsidRDefault="007907F5" w:rsidP="00BA29BF">
      <w:pPr>
        <w:spacing w:after="0" w:line="240" w:lineRule="auto"/>
        <w:jc w:val="both"/>
        <w:rPr>
          <w:rFonts w:ascii="Times New Roman" w:hAnsi="Times New Roman"/>
          <w:sz w:val="28"/>
          <w:szCs w:val="28"/>
        </w:rPr>
      </w:pPr>
    </w:p>
    <w:p w14:paraId="73A11962" w14:textId="77777777" w:rsidR="007907F5" w:rsidRDefault="007907F5" w:rsidP="00BA29BF">
      <w:pPr>
        <w:spacing w:after="0" w:line="240" w:lineRule="auto"/>
        <w:jc w:val="both"/>
        <w:rPr>
          <w:rFonts w:ascii="Times New Roman" w:hAnsi="Times New Roman"/>
          <w:sz w:val="28"/>
          <w:szCs w:val="28"/>
        </w:rPr>
      </w:pPr>
    </w:p>
    <w:p w14:paraId="57761AA2" w14:textId="77777777" w:rsidR="007907F5" w:rsidRDefault="007907F5" w:rsidP="007907F5">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EVIDENČNÍ LIST DŮCHODOVÉHO POJIŠTĚNÍ</w:t>
      </w:r>
    </w:p>
    <w:p w14:paraId="68E89323" w14:textId="77777777" w:rsidR="007907F5" w:rsidRDefault="007907F5" w:rsidP="007907F5">
      <w:pPr>
        <w:spacing w:after="0" w:line="240" w:lineRule="auto"/>
        <w:jc w:val="center"/>
        <w:rPr>
          <w:rFonts w:ascii="Times New Roman" w:hAnsi="Times New Roman"/>
          <w:b/>
          <w:bCs/>
          <w:sz w:val="28"/>
          <w:szCs w:val="28"/>
        </w:rPr>
      </w:pPr>
      <w:r>
        <w:rPr>
          <w:rFonts w:ascii="Times New Roman" w:hAnsi="Times New Roman"/>
          <w:b/>
          <w:bCs/>
          <w:sz w:val="28"/>
          <w:szCs w:val="28"/>
        </w:rPr>
        <w:t>JIŽ ZAMĚSTNAVATEL VYHOTOVOVAT NEBUDE</w:t>
      </w:r>
    </w:p>
    <w:p w14:paraId="3D61A132" w14:textId="77777777" w:rsidR="007907F5" w:rsidRDefault="007907F5" w:rsidP="007907F5">
      <w:pPr>
        <w:spacing w:after="0" w:line="240" w:lineRule="auto"/>
        <w:jc w:val="center"/>
        <w:rPr>
          <w:rFonts w:ascii="Times New Roman" w:hAnsi="Times New Roman"/>
          <w:b/>
          <w:bCs/>
          <w:sz w:val="28"/>
          <w:szCs w:val="28"/>
        </w:rPr>
      </w:pPr>
    </w:p>
    <w:p w14:paraId="6571E230" w14:textId="77777777" w:rsidR="007907F5" w:rsidRDefault="007907F5" w:rsidP="007907F5">
      <w:pPr>
        <w:spacing w:after="0" w:line="240" w:lineRule="auto"/>
        <w:jc w:val="center"/>
        <w:rPr>
          <w:rFonts w:ascii="Times New Roman" w:hAnsi="Times New Roman"/>
          <w:b/>
          <w:bCs/>
          <w:sz w:val="28"/>
          <w:szCs w:val="28"/>
        </w:rPr>
      </w:pPr>
    </w:p>
    <w:p w14:paraId="5CFF4246" w14:textId="77777777" w:rsidR="007907F5" w:rsidRDefault="007907F5" w:rsidP="007907F5">
      <w:pPr>
        <w:spacing w:after="0" w:line="240" w:lineRule="auto"/>
        <w:jc w:val="both"/>
        <w:rPr>
          <w:rFonts w:ascii="Times New Roman" w:hAnsi="Times New Roman"/>
          <w:b/>
          <w:bCs/>
          <w:sz w:val="28"/>
          <w:szCs w:val="28"/>
        </w:rPr>
      </w:pPr>
      <w:r>
        <w:rPr>
          <w:rFonts w:ascii="Times New Roman" w:hAnsi="Times New Roman"/>
          <w:b/>
          <w:bCs/>
          <w:sz w:val="28"/>
          <w:szCs w:val="28"/>
        </w:rPr>
        <w:t>Mezi formuláře, které se od roku 2026 ruší, patří i evidenční list důchodového pojištění. Jakým způsobem budou zaměstnanci dokládat dobu pojištění?</w:t>
      </w:r>
    </w:p>
    <w:p w14:paraId="479E546A" w14:textId="77777777" w:rsidR="007907F5" w:rsidRDefault="007907F5" w:rsidP="007907F5">
      <w:pPr>
        <w:spacing w:after="0" w:line="240" w:lineRule="auto"/>
        <w:jc w:val="both"/>
        <w:rPr>
          <w:rFonts w:ascii="Times New Roman" w:hAnsi="Times New Roman"/>
          <w:b/>
          <w:bCs/>
          <w:sz w:val="28"/>
          <w:szCs w:val="28"/>
        </w:rPr>
      </w:pPr>
    </w:p>
    <w:p w14:paraId="2019504F" w14:textId="77777777" w:rsidR="007907F5" w:rsidRDefault="007907F5" w:rsidP="007907F5">
      <w:pPr>
        <w:spacing w:after="0" w:line="240" w:lineRule="auto"/>
        <w:jc w:val="both"/>
        <w:rPr>
          <w:rFonts w:ascii="Times New Roman" w:hAnsi="Times New Roman"/>
          <w:b/>
          <w:bCs/>
          <w:sz w:val="28"/>
          <w:szCs w:val="28"/>
        </w:rPr>
      </w:pPr>
    </w:p>
    <w:p w14:paraId="062AAC76" w14:textId="77777777" w:rsidR="007907F5" w:rsidRDefault="007907F5" w:rsidP="007907F5">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Povinnost vyhotovit evidenční list důchodového pojištění se s příchodem jednotného měsíčního hlášení zaměstnavatele zásadně mění. Změny se týkají roku 2026. Většinu evidenčních listů již za tento rok zaměstnavatelé vyhotovovat nebudou.</w:t>
      </w:r>
    </w:p>
    <w:p w14:paraId="2E26E277" w14:textId="77777777" w:rsidR="007907F5" w:rsidRDefault="007907F5" w:rsidP="007907F5">
      <w:pPr>
        <w:spacing w:after="0" w:line="240" w:lineRule="auto"/>
        <w:jc w:val="both"/>
        <w:rPr>
          <w:rFonts w:ascii="Times New Roman" w:hAnsi="Times New Roman"/>
          <w:sz w:val="28"/>
          <w:szCs w:val="28"/>
        </w:rPr>
      </w:pPr>
    </w:p>
    <w:p w14:paraId="24CAC088" w14:textId="77777777" w:rsidR="007907F5" w:rsidRDefault="007907F5" w:rsidP="007907F5">
      <w:pPr>
        <w:spacing w:after="0" w:line="240" w:lineRule="auto"/>
        <w:jc w:val="both"/>
        <w:rPr>
          <w:rFonts w:ascii="Times New Roman" w:hAnsi="Times New Roman"/>
          <w:b/>
          <w:bCs/>
          <w:sz w:val="28"/>
          <w:szCs w:val="28"/>
        </w:rPr>
      </w:pPr>
      <w:r>
        <w:rPr>
          <w:rFonts w:ascii="Times New Roman" w:hAnsi="Times New Roman"/>
          <w:b/>
          <w:bCs/>
          <w:sz w:val="28"/>
          <w:szCs w:val="28"/>
        </w:rPr>
        <w:t>Evidenční listy důchodového pojištění za rok 2025</w:t>
      </w:r>
    </w:p>
    <w:p w14:paraId="1148D7F5" w14:textId="77777777" w:rsidR="007907F5" w:rsidRDefault="007907F5" w:rsidP="007907F5">
      <w:pPr>
        <w:spacing w:after="0" w:line="240" w:lineRule="auto"/>
        <w:jc w:val="both"/>
        <w:rPr>
          <w:rFonts w:ascii="Times New Roman" w:hAnsi="Times New Roman"/>
          <w:b/>
          <w:bCs/>
          <w:sz w:val="28"/>
          <w:szCs w:val="28"/>
        </w:rPr>
      </w:pPr>
    </w:p>
    <w:p w14:paraId="32918E79" w14:textId="77777777" w:rsidR="007907F5" w:rsidRDefault="007907F5" w:rsidP="007907F5">
      <w:pPr>
        <w:spacing w:after="0" w:line="240" w:lineRule="auto"/>
        <w:jc w:val="both"/>
      </w:pPr>
      <w:r>
        <w:rPr>
          <w:rFonts w:ascii="Times New Roman" w:hAnsi="Times New Roman"/>
          <w:sz w:val="28"/>
          <w:szCs w:val="28"/>
        </w:rPr>
        <w:t xml:space="preserve">     Zaměstnavatel vede evidenční list důchodového pojištění (ELDP) pro každého pracovníka, kterému vznikla účast na důchodovém pojištění, případně jeho část při vzniku pracovního poměru nebo jeho ukončení v průběhu kalendářního roku. Evidenční list </w:t>
      </w:r>
      <w:r>
        <w:rPr>
          <w:rFonts w:ascii="Times New Roman" w:hAnsi="Times New Roman"/>
          <w:b/>
          <w:bCs/>
          <w:sz w:val="28"/>
          <w:szCs w:val="28"/>
        </w:rPr>
        <w:t xml:space="preserve">za rok 2025 </w:t>
      </w:r>
      <w:r>
        <w:rPr>
          <w:rFonts w:ascii="Times New Roman" w:hAnsi="Times New Roman"/>
          <w:sz w:val="28"/>
          <w:szCs w:val="28"/>
        </w:rPr>
        <w:t xml:space="preserve">se předkládá po účetní závěrce, tj. po závěrce mzdových listů. Musí být </w:t>
      </w:r>
      <w:r>
        <w:rPr>
          <w:rFonts w:ascii="Times New Roman" w:hAnsi="Times New Roman"/>
          <w:b/>
          <w:bCs/>
          <w:sz w:val="28"/>
          <w:szCs w:val="28"/>
        </w:rPr>
        <w:t>vyhotoven nejpozději v dubnu roku 2026</w:t>
      </w:r>
      <w:r>
        <w:rPr>
          <w:rFonts w:ascii="Times New Roman" w:hAnsi="Times New Roman"/>
          <w:sz w:val="28"/>
          <w:szCs w:val="28"/>
        </w:rPr>
        <w:t>, poté musí být předložen (odeslán) ČSSZ do 30 dnů. Ovšem v případě skončení zaměstnání v průběhu roku, musel být vyhotoven a předložen vždy do 1 měsíce po konečném vyúčtování příjmů, nejpozději tedy do 31. ledna roku 2026.</w:t>
      </w:r>
    </w:p>
    <w:p w14:paraId="151381D7" w14:textId="77777777" w:rsidR="007907F5" w:rsidRDefault="007907F5" w:rsidP="007907F5">
      <w:pPr>
        <w:spacing w:after="0" w:line="240" w:lineRule="auto"/>
        <w:jc w:val="both"/>
        <w:rPr>
          <w:rFonts w:ascii="Times New Roman" w:hAnsi="Times New Roman"/>
          <w:sz w:val="28"/>
          <w:szCs w:val="28"/>
        </w:rPr>
      </w:pPr>
    </w:p>
    <w:p w14:paraId="2868CC54" w14:textId="77777777" w:rsidR="007907F5" w:rsidRDefault="007907F5" w:rsidP="007907F5">
      <w:pPr>
        <w:spacing w:after="0" w:line="240" w:lineRule="auto"/>
        <w:jc w:val="both"/>
      </w:pPr>
      <w:r>
        <w:rPr>
          <w:rFonts w:ascii="Times New Roman" w:hAnsi="Times New Roman"/>
          <w:sz w:val="28"/>
          <w:szCs w:val="28"/>
        </w:rPr>
        <w:t xml:space="preserve">     Výjimkou je </w:t>
      </w:r>
      <w:r>
        <w:rPr>
          <w:rFonts w:ascii="Times New Roman" w:hAnsi="Times New Roman"/>
          <w:b/>
          <w:bCs/>
          <w:sz w:val="28"/>
          <w:szCs w:val="28"/>
        </w:rPr>
        <w:t xml:space="preserve">opakované zaměstnání. </w:t>
      </w:r>
      <w:r>
        <w:rPr>
          <w:rFonts w:ascii="Times New Roman" w:hAnsi="Times New Roman"/>
          <w:sz w:val="28"/>
          <w:szCs w:val="28"/>
        </w:rPr>
        <w:t>Zde platí, že pokud zaměstnání skončí v průběhu roku a zaměstnanec ke stejnému zaměstnavateli opět nastoupí, nemusí být ELDP v mezidobí předložen. Při trvání dvou (více) souběžných výdělečných činností jednoho pojištěnce u téhož zaměstnavatele v průběhu kalendářního roku zaměstnavatel vyhotovuje a předkládá samostatné ELDP pro každou výdělečnou činnost. Jestliže jednotlivá zaměstnání stejného druhu, která zakládají účast na nemocenském pojištění, na sebe u téhož zaměstnavatele bezprostředně navazují, využívá se pro zápis do ELDP pouze jeden řádek. Za nepřetržité trvání se považuje i bezprostřední navázání zaměstnání stejného druhu, kdy pro obě zaměstnání platí stejné podmínky účasti na pojištění. Ovšem to neplatí, pokud je alespoň jedno z těchto zaměstnání zaměstnáním malého rozsahu nebo dohoda o provedení práce.</w:t>
      </w:r>
    </w:p>
    <w:p w14:paraId="57738755" w14:textId="77777777" w:rsidR="007907F5" w:rsidRDefault="007907F5" w:rsidP="007907F5">
      <w:pPr>
        <w:spacing w:after="0" w:line="240" w:lineRule="auto"/>
        <w:jc w:val="both"/>
        <w:rPr>
          <w:rFonts w:ascii="Times New Roman" w:hAnsi="Times New Roman"/>
          <w:sz w:val="28"/>
          <w:szCs w:val="28"/>
        </w:rPr>
      </w:pPr>
    </w:p>
    <w:p w14:paraId="061BB966" w14:textId="77777777" w:rsidR="007907F5" w:rsidRDefault="007907F5" w:rsidP="007907F5">
      <w:pPr>
        <w:spacing w:after="0" w:line="240" w:lineRule="auto"/>
        <w:jc w:val="both"/>
        <w:rPr>
          <w:rFonts w:ascii="Times New Roman" w:hAnsi="Times New Roman"/>
          <w:b/>
          <w:bCs/>
          <w:sz w:val="28"/>
          <w:szCs w:val="28"/>
        </w:rPr>
      </w:pPr>
      <w:r>
        <w:rPr>
          <w:rFonts w:ascii="Times New Roman" w:hAnsi="Times New Roman"/>
          <w:b/>
          <w:bCs/>
          <w:sz w:val="28"/>
          <w:szCs w:val="28"/>
        </w:rPr>
        <w:t>Stejnopis ELDP, způsob odeslání ČSSZ a metodické materiály</w:t>
      </w:r>
    </w:p>
    <w:p w14:paraId="70A438A5" w14:textId="77777777" w:rsidR="007907F5" w:rsidRDefault="007907F5" w:rsidP="007907F5">
      <w:pPr>
        <w:spacing w:after="0" w:line="240" w:lineRule="auto"/>
        <w:jc w:val="both"/>
        <w:rPr>
          <w:rFonts w:ascii="Times New Roman" w:hAnsi="Times New Roman"/>
          <w:b/>
          <w:bCs/>
          <w:sz w:val="28"/>
          <w:szCs w:val="28"/>
        </w:rPr>
      </w:pPr>
    </w:p>
    <w:p w14:paraId="671E13CA" w14:textId="77777777" w:rsidR="007907F5" w:rsidRDefault="007907F5" w:rsidP="007907F5">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Zaměstnavatel je povinen vyhotovit dva stejnopisy ELDP. Jeden předloží zaměstnanci k podpisu a archivuje jen po dobu 3 kalendářních roků po roce, kterého se týká (podklady k vyhotovení ELDP archivuje po dobu 45 let). Stejnopis má obsahovat i záznam, že zaměstnanec obdržel druhý stejnopis. Ten se s podpisem odpovědného zaměstnance a razítkem zaměstnavatele vydá nejpozději v den, kdy </w:t>
      </w:r>
      <w:r>
        <w:rPr>
          <w:rFonts w:ascii="Times New Roman" w:hAnsi="Times New Roman"/>
          <w:sz w:val="28"/>
          <w:szCs w:val="28"/>
        </w:rPr>
        <w:lastRenderedPageBreak/>
        <w:t>zaměstnavatel odesílá ELDP příslušnému orgánu sociálního zabezpečení zaměstnanci.</w:t>
      </w:r>
    </w:p>
    <w:p w14:paraId="07EA2459" w14:textId="77777777" w:rsidR="007907F5" w:rsidRDefault="007907F5" w:rsidP="007907F5">
      <w:pPr>
        <w:spacing w:after="0" w:line="240" w:lineRule="auto"/>
        <w:jc w:val="both"/>
        <w:rPr>
          <w:rFonts w:ascii="Times New Roman" w:hAnsi="Times New Roman"/>
          <w:sz w:val="28"/>
          <w:szCs w:val="28"/>
        </w:rPr>
      </w:pPr>
    </w:p>
    <w:p w14:paraId="3C811664" w14:textId="77777777" w:rsidR="007907F5" w:rsidRDefault="007907F5" w:rsidP="007907F5">
      <w:pPr>
        <w:spacing w:after="0" w:line="240" w:lineRule="auto"/>
        <w:jc w:val="both"/>
        <w:rPr>
          <w:rFonts w:ascii="Times New Roman" w:hAnsi="Times New Roman"/>
          <w:sz w:val="28"/>
          <w:szCs w:val="28"/>
        </w:rPr>
      </w:pPr>
      <w:r>
        <w:rPr>
          <w:rFonts w:ascii="Times New Roman" w:hAnsi="Times New Roman"/>
          <w:sz w:val="28"/>
          <w:szCs w:val="28"/>
        </w:rPr>
        <w:t xml:space="preserve">     Zaměstnanec rovněž může obdržet stejnopis ELDP v elektronické podobě se všemi požadovanými náležitostmi (podpis, razítko). Zaměstnavatel může opatřit ELDP elektronickým podpisem či elektronickou pečetí. Samozřejmě musí být při elektronickém odeslání zaručena neměnnost stejnopisu a ochrana osobních údajů zaměstnance.</w:t>
      </w:r>
    </w:p>
    <w:p w14:paraId="3F44CCAD" w14:textId="77777777" w:rsidR="007907F5" w:rsidRDefault="007907F5" w:rsidP="007907F5">
      <w:pPr>
        <w:spacing w:after="0" w:line="240" w:lineRule="auto"/>
        <w:jc w:val="both"/>
        <w:rPr>
          <w:rFonts w:ascii="Times New Roman" w:hAnsi="Times New Roman"/>
          <w:sz w:val="28"/>
          <w:szCs w:val="28"/>
        </w:rPr>
      </w:pPr>
    </w:p>
    <w:p w14:paraId="4D6CD43A" w14:textId="77777777" w:rsidR="007907F5" w:rsidRDefault="007907F5" w:rsidP="007907F5">
      <w:pPr>
        <w:spacing w:after="0" w:line="240" w:lineRule="auto"/>
        <w:jc w:val="both"/>
      </w:pPr>
      <w:r>
        <w:rPr>
          <w:rFonts w:ascii="Times New Roman" w:hAnsi="Times New Roman"/>
          <w:sz w:val="28"/>
          <w:szCs w:val="28"/>
        </w:rPr>
        <w:t xml:space="preserve">     Pomůcky pro vyplnění ELDP: vyplněním pomohou zaměstnavatelům  praktické pomůcky. Připravila je Česká správa sociálního zabezpečení. Jedná se o pravidelně aktualizované </w:t>
      </w:r>
      <w:r>
        <w:rPr>
          <w:rFonts w:ascii="Times New Roman" w:hAnsi="Times New Roman"/>
          <w:b/>
          <w:bCs/>
          <w:sz w:val="28"/>
          <w:szCs w:val="28"/>
        </w:rPr>
        <w:t xml:space="preserve">Všeobecné zásady pro vyplňování ELDP. </w:t>
      </w:r>
      <w:r>
        <w:rPr>
          <w:rFonts w:ascii="Times New Roman" w:hAnsi="Times New Roman"/>
          <w:sz w:val="28"/>
          <w:szCs w:val="28"/>
        </w:rPr>
        <w:t xml:space="preserve">Jednotlivé příklady a ukázky správného vyplnění evidenčních listů v situacích, kdy se nejvíce chybuje, obsahuje </w:t>
      </w:r>
      <w:r>
        <w:rPr>
          <w:rFonts w:ascii="Times New Roman" w:hAnsi="Times New Roman"/>
          <w:b/>
          <w:bCs/>
          <w:sz w:val="28"/>
          <w:szCs w:val="28"/>
        </w:rPr>
        <w:t xml:space="preserve">Metodická pomůcka k vyplňování ELDP. </w:t>
      </w:r>
      <w:r>
        <w:rPr>
          <w:rFonts w:ascii="Times New Roman" w:hAnsi="Times New Roman"/>
          <w:sz w:val="28"/>
          <w:szCs w:val="28"/>
        </w:rPr>
        <w:t>V příloze č. 4 Všeobecných zásad pro vyplňování ELDP je podrobně popsáno vedení a předkládání stejnopisů ELDP v elektronické podobě včetně způsobu zajištění podpisu zaměstnancem.</w:t>
      </w:r>
    </w:p>
    <w:p w14:paraId="63168491" w14:textId="77777777" w:rsidR="007907F5" w:rsidRDefault="007907F5" w:rsidP="007907F5">
      <w:pPr>
        <w:spacing w:after="0" w:line="240" w:lineRule="auto"/>
        <w:jc w:val="both"/>
        <w:rPr>
          <w:rFonts w:ascii="Times New Roman" w:hAnsi="Times New Roman"/>
          <w:sz w:val="28"/>
          <w:szCs w:val="28"/>
        </w:rPr>
      </w:pPr>
    </w:p>
    <w:p w14:paraId="71E8A429" w14:textId="77777777" w:rsidR="007907F5" w:rsidRDefault="007907F5" w:rsidP="007907F5">
      <w:pPr>
        <w:spacing w:after="0" w:line="240" w:lineRule="auto"/>
        <w:jc w:val="both"/>
        <w:rPr>
          <w:rFonts w:ascii="Times New Roman" w:hAnsi="Times New Roman"/>
          <w:b/>
          <w:bCs/>
          <w:sz w:val="28"/>
          <w:szCs w:val="28"/>
        </w:rPr>
      </w:pPr>
      <w:r>
        <w:rPr>
          <w:rFonts w:ascii="Times New Roman" w:hAnsi="Times New Roman"/>
          <w:b/>
          <w:bCs/>
          <w:sz w:val="28"/>
          <w:szCs w:val="28"/>
        </w:rPr>
        <w:t>Změna v souvislosti s JMHZ od roku 2026</w:t>
      </w:r>
    </w:p>
    <w:p w14:paraId="04EEB1E8" w14:textId="77777777" w:rsidR="007907F5" w:rsidRDefault="007907F5" w:rsidP="007907F5">
      <w:pPr>
        <w:spacing w:after="0" w:line="240" w:lineRule="auto"/>
        <w:jc w:val="both"/>
        <w:rPr>
          <w:rFonts w:ascii="Times New Roman" w:hAnsi="Times New Roman"/>
          <w:b/>
          <w:bCs/>
          <w:sz w:val="28"/>
          <w:szCs w:val="28"/>
        </w:rPr>
      </w:pPr>
    </w:p>
    <w:p w14:paraId="542BD23E" w14:textId="77777777" w:rsidR="007907F5" w:rsidRDefault="007907F5" w:rsidP="007907F5">
      <w:pPr>
        <w:spacing w:after="0" w:line="240" w:lineRule="auto"/>
        <w:jc w:val="both"/>
        <w:rPr>
          <w:rFonts w:ascii="Times New Roman" w:hAnsi="Times New Roman"/>
          <w:sz w:val="28"/>
          <w:szCs w:val="28"/>
        </w:rPr>
      </w:pPr>
      <w:r>
        <w:rPr>
          <w:rFonts w:ascii="Times New Roman" w:hAnsi="Times New Roman"/>
          <w:sz w:val="28"/>
          <w:szCs w:val="28"/>
        </w:rPr>
        <w:t xml:space="preserve">     Od roku 2026 se ruší povinnost zaměstnavatele vést evidenční listy důchodového pojištění (ELDP) a současně uchovávání stejnopisu pro kontrolní účely (dosud 3 roky). Namísto ELDP bude zaměstnavatel za každý měsíc v rámci Jednotného měsíčního hlášení zaměstnavatele (JMHZ) sdělovat údaje potřebné pro jejich vyhotovení (účast na pojištění, doba pojištění, vyměřovací základ, vyloučená doba, tzv. odečitatelné doby). ČSSZ ročně vygeneruje z těchto údajů automatizovaně ELDP, založí j do evidence.</w:t>
      </w:r>
    </w:p>
    <w:p w14:paraId="302D80DF" w14:textId="77777777" w:rsidR="007907F5" w:rsidRDefault="007907F5" w:rsidP="007907F5">
      <w:pPr>
        <w:spacing w:after="0" w:line="240" w:lineRule="auto"/>
        <w:jc w:val="both"/>
        <w:rPr>
          <w:rFonts w:ascii="Times New Roman" w:hAnsi="Times New Roman"/>
          <w:sz w:val="28"/>
          <w:szCs w:val="28"/>
        </w:rPr>
      </w:pPr>
    </w:p>
    <w:p w14:paraId="5CB5B783" w14:textId="77777777" w:rsidR="007907F5" w:rsidRDefault="007907F5" w:rsidP="007907F5">
      <w:pPr>
        <w:spacing w:after="0" w:line="240" w:lineRule="auto"/>
        <w:jc w:val="both"/>
      </w:pPr>
      <w:r>
        <w:rPr>
          <w:rFonts w:ascii="Times New Roman" w:hAnsi="Times New Roman"/>
          <w:sz w:val="28"/>
          <w:szCs w:val="28"/>
        </w:rPr>
        <w:t xml:space="preserve">     ELDP za rok 2025 zaměstnavatel předloží dosavadním způsobem, včetně případných oprav za tento a předchozí roky. Úschova stejnopisů ELDP před nabytím účinnosti zákona má význam pro kontrolní účely ČSSZ. Podle přechodných ustanovení k JMHZ je zaměstnavatel povinen vystavit a předložit evidenční list důchodového pojištění ještě i po část roku 2026. A to v situaci, kdy skončila účast jeho zaměstnance na důchodovém pojištění </w:t>
      </w:r>
      <w:r>
        <w:rPr>
          <w:rFonts w:ascii="Times New Roman" w:hAnsi="Times New Roman"/>
          <w:b/>
          <w:bCs/>
          <w:sz w:val="28"/>
          <w:szCs w:val="28"/>
        </w:rPr>
        <w:t>před 1. dubnem 2026.</w:t>
      </w:r>
    </w:p>
    <w:p w14:paraId="424E07E3" w14:textId="77777777" w:rsidR="007907F5" w:rsidRDefault="007907F5" w:rsidP="007907F5">
      <w:pPr>
        <w:spacing w:after="0" w:line="240" w:lineRule="auto"/>
        <w:jc w:val="both"/>
        <w:rPr>
          <w:rFonts w:ascii="Times New Roman" w:hAnsi="Times New Roman"/>
          <w:b/>
          <w:bCs/>
          <w:sz w:val="28"/>
          <w:szCs w:val="28"/>
        </w:rPr>
      </w:pPr>
    </w:p>
    <w:p w14:paraId="46916D80" w14:textId="77777777" w:rsidR="007907F5" w:rsidRDefault="007907F5" w:rsidP="007907F5">
      <w:pPr>
        <w:spacing w:after="0" w:line="240" w:lineRule="auto"/>
        <w:jc w:val="both"/>
        <w:rPr>
          <w:rFonts w:ascii="Times New Roman" w:hAnsi="Times New Roman"/>
          <w:b/>
          <w:bCs/>
          <w:sz w:val="28"/>
          <w:szCs w:val="28"/>
        </w:rPr>
      </w:pPr>
      <w:r>
        <w:rPr>
          <w:rFonts w:ascii="Times New Roman" w:hAnsi="Times New Roman"/>
          <w:b/>
          <w:bCs/>
          <w:sz w:val="28"/>
          <w:szCs w:val="28"/>
        </w:rPr>
        <w:t>Dále se již ELDP vyhotovovat nebudou</w:t>
      </w:r>
    </w:p>
    <w:p w14:paraId="54229FC4" w14:textId="77777777" w:rsidR="007907F5" w:rsidRDefault="007907F5" w:rsidP="007907F5">
      <w:pPr>
        <w:spacing w:after="0" w:line="240" w:lineRule="auto"/>
        <w:jc w:val="both"/>
        <w:rPr>
          <w:rFonts w:ascii="Times New Roman" w:hAnsi="Times New Roman"/>
          <w:b/>
          <w:bCs/>
          <w:sz w:val="28"/>
          <w:szCs w:val="28"/>
        </w:rPr>
      </w:pPr>
    </w:p>
    <w:p w14:paraId="4F57FAFE" w14:textId="77777777" w:rsidR="007907F5" w:rsidRDefault="007907F5" w:rsidP="007907F5">
      <w:pPr>
        <w:spacing w:after="0" w:line="240" w:lineRule="auto"/>
        <w:jc w:val="both"/>
        <w:rPr>
          <w:rFonts w:ascii="Times New Roman" w:hAnsi="Times New Roman"/>
          <w:sz w:val="28"/>
          <w:szCs w:val="28"/>
        </w:rPr>
      </w:pPr>
      <w:r>
        <w:rPr>
          <w:rFonts w:ascii="Times New Roman" w:hAnsi="Times New Roman"/>
          <w:sz w:val="28"/>
          <w:szCs w:val="28"/>
        </w:rPr>
        <w:t xml:space="preserve">     Jestliže již zaměstnavatel nebude vyhotovovat evidenční listy, nebude ani předávat jejich stejnopisy zaměstnancům Pokud si budou chtít zaměstnanci údaje zkontrolovat, případně dokument uschovat, budou mít jiné možnosti.</w:t>
      </w:r>
    </w:p>
    <w:p w14:paraId="7D44C57A" w14:textId="77777777" w:rsidR="007907F5" w:rsidRDefault="007907F5" w:rsidP="007907F5">
      <w:pPr>
        <w:spacing w:after="0" w:line="240" w:lineRule="auto"/>
        <w:jc w:val="both"/>
        <w:rPr>
          <w:rFonts w:ascii="Times New Roman" w:hAnsi="Times New Roman"/>
          <w:sz w:val="28"/>
          <w:szCs w:val="28"/>
        </w:rPr>
      </w:pPr>
    </w:p>
    <w:p w14:paraId="5258C60A" w14:textId="77777777" w:rsidR="007907F5" w:rsidRDefault="007907F5" w:rsidP="007907F5">
      <w:pPr>
        <w:spacing w:after="0" w:line="240" w:lineRule="auto"/>
        <w:jc w:val="both"/>
        <w:rPr>
          <w:rFonts w:ascii="Times New Roman" w:hAnsi="Times New Roman"/>
          <w:sz w:val="28"/>
          <w:szCs w:val="28"/>
        </w:rPr>
      </w:pPr>
      <w:r>
        <w:rPr>
          <w:rFonts w:ascii="Times New Roman" w:hAnsi="Times New Roman"/>
          <w:sz w:val="28"/>
          <w:szCs w:val="28"/>
        </w:rPr>
        <w:t xml:space="preserve">     Z měsíčních hlášení zaslaných zaměstnavatelem se za každý měsíc aktualizují výpisy/přehledy dob důchodového pojištění ve službách </w:t>
      </w:r>
      <w:proofErr w:type="spellStart"/>
      <w:r>
        <w:rPr>
          <w:rFonts w:ascii="Times New Roman" w:hAnsi="Times New Roman"/>
          <w:sz w:val="28"/>
          <w:szCs w:val="28"/>
        </w:rPr>
        <w:t>ePortálu</w:t>
      </w:r>
      <w:proofErr w:type="spellEnd"/>
      <w:r>
        <w:rPr>
          <w:rFonts w:ascii="Times New Roman" w:hAnsi="Times New Roman"/>
          <w:sz w:val="28"/>
          <w:szCs w:val="28"/>
        </w:rPr>
        <w:t xml:space="preserve"> ČSSZ načtením vykazovaného období (postupně se bude načítat 1-12 měsíců). Po seznámení se </w:t>
      </w:r>
      <w:r>
        <w:rPr>
          <w:rFonts w:ascii="Times New Roman" w:hAnsi="Times New Roman"/>
          <w:sz w:val="28"/>
          <w:szCs w:val="28"/>
        </w:rPr>
        <w:lastRenderedPageBreak/>
        <w:t>s ELDP bude možné vyzvat ČSSZ o prošetření a případnou opravu (nebude-li s údaji souhlasit). Zaměstnanec může k získání sestaveného ELDP za příslušný rok využít více možností.</w:t>
      </w:r>
    </w:p>
    <w:p w14:paraId="32B25D0D" w14:textId="77777777" w:rsidR="007907F5" w:rsidRDefault="007907F5" w:rsidP="007907F5">
      <w:pPr>
        <w:spacing w:after="0" w:line="240" w:lineRule="auto"/>
        <w:jc w:val="both"/>
        <w:rPr>
          <w:rFonts w:ascii="Times New Roman" w:hAnsi="Times New Roman"/>
          <w:sz w:val="28"/>
          <w:szCs w:val="28"/>
        </w:rPr>
      </w:pPr>
    </w:p>
    <w:p w14:paraId="7FA89961" w14:textId="77777777" w:rsidR="007907F5" w:rsidRDefault="007907F5" w:rsidP="007907F5">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Může se přihlásit na </w:t>
      </w:r>
      <w:proofErr w:type="spellStart"/>
      <w:r>
        <w:rPr>
          <w:rFonts w:ascii="Times New Roman" w:hAnsi="Times New Roman"/>
          <w:sz w:val="28"/>
          <w:szCs w:val="28"/>
        </w:rPr>
        <w:t>ePortál</w:t>
      </w:r>
      <w:proofErr w:type="spellEnd"/>
      <w:r>
        <w:rPr>
          <w:rFonts w:ascii="Times New Roman" w:hAnsi="Times New Roman"/>
          <w:sz w:val="28"/>
          <w:szCs w:val="28"/>
        </w:rPr>
        <w:t xml:space="preserve"> ČSSZ, kde bude ELDP za každý kalendářní rok k dispozici.</w:t>
      </w:r>
    </w:p>
    <w:p w14:paraId="02112065" w14:textId="77777777" w:rsidR="007907F5" w:rsidRDefault="007907F5" w:rsidP="007907F5">
      <w:pPr>
        <w:spacing w:after="0" w:line="240" w:lineRule="auto"/>
        <w:jc w:val="both"/>
        <w:rPr>
          <w:rFonts w:ascii="Times New Roman" w:hAnsi="Times New Roman"/>
          <w:sz w:val="28"/>
          <w:szCs w:val="28"/>
        </w:rPr>
      </w:pPr>
    </w:p>
    <w:p w14:paraId="6614636F" w14:textId="77777777" w:rsidR="007907F5" w:rsidRDefault="007907F5" w:rsidP="007907F5">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Může požádat s úředně ověřeným podpisem nebo osobním podpisem ověřeným pracovníkem ČSSZ o jeho zaslání elektronickou poštou (e-mail – heslem bude rodné číslo pojištěnce), případně požádá o zaslání prostřednictvím datové schránky.</w:t>
      </w:r>
    </w:p>
    <w:p w14:paraId="373781A1" w14:textId="77777777" w:rsidR="007907F5" w:rsidRDefault="007907F5" w:rsidP="007907F5">
      <w:pPr>
        <w:pStyle w:val="Odstavecseseznamem"/>
        <w:rPr>
          <w:rFonts w:ascii="Times New Roman" w:hAnsi="Times New Roman"/>
          <w:sz w:val="28"/>
          <w:szCs w:val="28"/>
        </w:rPr>
      </w:pPr>
    </w:p>
    <w:p w14:paraId="6774C1F8" w14:textId="77777777" w:rsidR="007907F5" w:rsidRDefault="007907F5" w:rsidP="007907F5">
      <w:pPr>
        <w:spacing w:after="0" w:line="240" w:lineRule="auto"/>
        <w:jc w:val="both"/>
      </w:pPr>
      <w:r>
        <w:rPr>
          <w:rFonts w:ascii="Times New Roman" w:hAnsi="Times New Roman"/>
          <w:sz w:val="28"/>
          <w:szCs w:val="28"/>
        </w:rPr>
        <w:t>Zdroj: Podnikatel.cz</w:t>
      </w:r>
    </w:p>
    <w:p w14:paraId="6F2EAFB4" w14:textId="77777777" w:rsidR="007907F5" w:rsidRDefault="007907F5" w:rsidP="00BA29BF">
      <w:pPr>
        <w:spacing w:after="0" w:line="240" w:lineRule="auto"/>
        <w:jc w:val="both"/>
        <w:rPr>
          <w:rFonts w:ascii="Times New Roman" w:hAnsi="Times New Roman"/>
          <w:sz w:val="28"/>
          <w:szCs w:val="28"/>
        </w:rPr>
      </w:pPr>
    </w:p>
    <w:p w14:paraId="1C79BA0B" w14:textId="77777777" w:rsidR="00D33E69" w:rsidRDefault="00D33E69" w:rsidP="00BA29BF">
      <w:pPr>
        <w:spacing w:after="0" w:line="240" w:lineRule="auto"/>
        <w:jc w:val="both"/>
        <w:rPr>
          <w:rFonts w:ascii="Times New Roman" w:hAnsi="Times New Roman"/>
          <w:sz w:val="28"/>
          <w:szCs w:val="28"/>
        </w:rPr>
      </w:pPr>
    </w:p>
    <w:p w14:paraId="131C73DA" w14:textId="77777777" w:rsidR="00D33E69" w:rsidRDefault="00D33E69" w:rsidP="00BA29BF">
      <w:pPr>
        <w:spacing w:after="0" w:line="240" w:lineRule="auto"/>
        <w:jc w:val="both"/>
        <w:rPr>
          <w:rFonts w:ascii="Times New Roman" w:hAnsi="Times New Roman"/>
          <w:sz w:val="28"/>
          <w:szCs w:val="28"/>
        </w:rPr>
      </w:pPr>
    </w:p>
    <w:p w14:paraId="083FED3A" w14:textId="77777777" w:rsidR="00D33E69" w:rsidRDefault="00D33E69" w:rsidP="00BA29BF">
      <w:pPr>
        <w:spacing w:after="0" w:line="240" w:lineRule="auto"/>
        <w:jc w:val="both"/>
        <w:rPr>
          <w:rFonts w:ascii="Times New Roman" w:hAnsi="Times New Roman"/>
          <w:sz w:val="28"/>
          <w:szCs w:val="28"/>
        </w:rPr>
      </w:pPr>
    </w:p>
    <w:p w14:paraId="1CAD03C2" w14:textId="77777777" w:rsidR="00D33E69" w:rsidRDefault="00D33E69" w:rsidP="00BA29BF">
      <w:pPr>
        <w:spacing w:after="0" w:line="240" w:lineRule="auto"/>
        <w:jc w:val="both"/>
        <w:rPr>
          <w:rFonts w:ascii="Times New Roman" w:hAnsi="Times New Roman"/>
          <w:sz w:val="28"/>
          <w:szCs w:val="28"/>
        </w:rPr>
      </w:pPr>
    </w:p>
    <w:p w14:paraId="2D4A9908" w14:textId="77777777" w:rsidR="00D33E69" w:rsidRDefault="00D33E69" w:rsidP="00BA29BF">
      <w:pPr>
        <w:spacing w:after="0" w:line="240" w:lineRule="auto"/>
        <w:jc w:val="both"/>
        <w:rPr>
          <w:rFonts w:ascii="Times New Roman" w:hAnsi="Times New Roman"/>
          <w:sz w:val="28"/>
          <w:szCs w:val="28"/>
        </w:rPr>
      </w:pPr>
    </w:p>
    <w:p w14:paraId="4D063FE8" w14:textId="77777777" w:rsidR="00D33E69" w:rsidRDefault="00D33E69" w:rsidP="00BA29BF">
      <w:pPr>
        <w:spacing w:after="0" w:line="240" w:lineRule="auto"/>
        <w:jc w:val="both"/>
        <w:rPr>
          <w:rFonts w:ascii="Times New Roman" w:hAnsi="Times New Roman"/>
          <w:sz w:val="28"/>
          <w:szCs w:val="28"/>
        </w:rPr>
      </w:pPr>
    </w:p>
    <w:p w14:paraId="2328605A" w14:textId="77777777" w:rsidR="00D33E69" w:rsidRDefault="00D33E69" w:rsidP="00BA29BF">
      <w:pPr>
        <w:spacing w:after="0" w:line="240" w:lineRule="auto"/>
        <w:jc w:val="both"/>
        <w:rPr>
          <w:rFonts w:ascii="Times New Roman" w:hAnsi="Times New Roman"/>
          <w:sz w:val="28"/>
          <w:szCs w:val="28"/>
        </w:rPr>
      </w:pPr>
    </w:p>
    <w:p w14:paraId="6204E5BD" w14:textId="77777777" w:rsidR="00D33E69" w:rsidRDefault="00D33E69" w:rsidP="00BA29BF">
      <w:pPr>
        <w:spacing w:after="0" w:line="240" w:lineRule="auto"/>
        <w:jc w:val="both"/>
        <w:rPr>
          <w:rFonts w:ascii="Times New Roman" w:hAnsi="Times New Roman"/>
          <w:sz w:val="28"/>
          <w:szCs w:val="28"/>
        </w:rPr>
      </w:pPr>
    </w:p>
    <w:p w14:paraId="06152BB0" w14:textId="77777777" w:rsidR="00D33E69" w:rsidRDefault="00D33E69" w:rsidP="00BA29BF">
      <w:pPr>
        <w:spacing w:after="0" w:line="240" w:lineRule="auto"/>
        <w:jc w:val="both"/>
        <w:rPr>
          <w:rFonts w:ascii="Times New Roman" w:hAnsi="Times New Roman"/>
          <w:sz w:val="28"/>
          <w:szCs w:val="28"/>
        </w:rPr>
      </w:pPr>
    </w:p>
    <w:p w14:paraId="445E3D13" w14:textId="77777777" w:rsidR="00D33E69" w:rsidRDefault="00D33E69" w:rsidP="00BA29BF">
      <w:pPr>
        <w:spacing w:after="0" w:line="240" w:lineRule="auto"/>
        <w:jc w:val="both"/>
        <w:rPr>
          <w:rFonts w:ascii="Times New Roman" w:hAnsi="Times New Roman"/>
          <w:sz w:val="28"/>
          <w:szCs w:val="28"/>
        </w:rPr>
      </w:pPr>
    </w:p>
    <w:p w14:paraId="05647B53" w14:textId="77777777" w:rsidR="00D33E69" w:rsidRDefault="00D33E69" w:rsidP="00BA29BF">
      <w:pPr>
        <w:spacing w:after="0" w:line="240" w:lineRule="auto"/>
        <w:jc w:val="both"/>
        <w:rPr>
          <w:rFonts w:ascii="Times New Roman" w:hAnsi="Times New Roman"/>
          <w:sz w:val="28"/>
          <w:szCs w:val="28"/>
        </w:rPr>
      </w:pPr>
    </w:p>
    <w:p w14:paraId="5DB94155" w14:textId="77777777" w:rsidR="00D33E69" w:rsidRDefault="00D33E69" w:rsidP="00BA29BF">
      <w:pPr>
        <w:spacing w:after="0" w:line="240" w:lineRule="auto"/>
        <w:jc w:val="both"/>
        <w:rPr>
          <w:rFonts w:ascii="Times New Roman" w:hAnsi="Times New Roman"/>
          <w:sz w:val="28"/>
          <w:szCs w:val="28"/>
        </w:rPr>
      </w:pPr>
    </w:p>
    <w:p w14:paraId="1BD25861" w14:textId="77777777" w:rsidR="00D33E69" w:rsidRDefault="00D33E69" w:rsidP="00BA29BF">
      <w:pPr>
        <w:spacing w:after="0" w:line="240" w:lineRule="auto"/>
        <w:jc w:val="both"/>
        <w:rPr>
          <w:rFonts w:ascii="Times New Roman" w:hAnsi="Times New Roman"/>
          <w:sz w:val="28"/>
          <w:szCs w:val="28"/>
        </w:rPr>
      </w:pPr>
    </w:p>
    <w:p w14:paraId="4A985C34" w14:textId="77777777" w:rsidR="00D33E69" w:rsidRDefault="00D33E69" w:rsidP="00BA29BF">
      <w:pPr>
        <w:spacing w:after="0" w:line="240" w:lineRule="auto"/>
        <w:jc w:val="both"/>
        <w:rPr>
          <w:rFonts w:ascii="Times New Roman" w:hAnsi="Times New Roman"/>
          <w:sz w:val="28"/>
          <w:szCs w:val="28"/>
        </w:rPr>
      </w:pPr>
    </w:p>
    <w:p w14:paraId="33D1A481" w14:textId="77777777" w:rsidR="00D33E69" w:rsidRDefault="00D33E69" w:rsidP="00BA29BF">
      <w:pPr>
        <w:spacing w:after="0" w:line="240" w:lineRule="auto"/>
        <w:jc w:val="both"/>
        <w:rPr>
          <w:rFonts w:ascii="Times New Roman" w:hAnsi="Times New Roman"/>
          <w:sz w:val="28"/>
          <w:szCs w:val="28"/>
        </w:rPr>
      </w:pPr>
    </w:p>
    <w:p w14:paraId="0AF62C1F" w14:textId="77777777" w:rsidR="00D33E69" w:rsidRDefault="00D33E69" w:rsidP="00BA29BF">
      <w:pPr>
        <w:spacing w:after="0" w:line="240" w:lineRule="auto"/>
        <w:jc w:val="both"/>
        <w:rPr>
          <w:rFonts w:ascii="Times New Roman" w:hAnsi="Times New Roman"/>
          <w:sz w:val="28"/>
          <w:szCs w:val="28"/>
        </w:rPr>
      </w:pPr>
    </w:p>
    <w:p w14:paraId="33C30BE2" w14:textId="77777777" w:rsidR="00D33E69" w:rsidRDefault="00D33E69" w:rsidP="00BA29BF">
      <w:pPr>
        <w:spacing w:after="0" w:line="240" w:lineRule="auto"/>
        <w:jc w:val="both"/>
        <w:rPr>
          <w:rFonts w:ascii="Times New Roman" w:hAnsi="Times New Roman"/>
          <w:sz w:val="28"/>
          <w:szCs w:val="28"/>
        </w:rPr>
      </w:pPr>
    </w:p>
    <w:p w14:paraId="3EE177E7" w14:textId="77777777" w:rsidR="00D33E69" w:rsidRDefault="00D33E69" w:rsidP="00BA29BF">
      <w:pPr>
        <w:spacing w:after="0" w:line="240" w:lineRule="auto"/>
        <w:jc w:val="both"/>
        <w:rPr>
          <w:rFonts w:ascii="Times New Roman" w:hAnsi="Times New Roman"/>
          <w:sz w:val="28"/>
          <w:szCs w:val="28"/>
        </w:rPr>
      </w:pPr>
    </w:p>
    <w:p w14:paraId="20B7B366" w14:textId="77777777" w:rsidR="00D33E69" w:rsidRDefault="00D33E69" w:rsidP="00BA29BF">
      <w:pPr>
        <w:spacing w:after="0" w:line="240" w:lineRule="auto"/>
        <w:jc w:val="both"/>
        <w:rPr>
          <w:rFonts w:ascii="Times New Roman" w:hAnsi="Times New Roman"/>
          <w:sz w:val="28"/>
          <w:szCs w:val="28"/>
        </w:rPr>
      </w:pPr>
    </w:p>
    <w:p w14:paraId="77A90EFD" w14:textId="77777777" w:rsidR="00D33E69" w:rsidRDefault="00D33E69" w:rsidP="00BA29BF">
      <w:pPr>
        <w:spacing w:after="0" w:line="240" w:lineRule="auto"/>
        <w:jc w:val="both"/>
        <w:rPr>
          <w:rFonts w:ascii="Times New Roman" w:hAnsi="Times New Roman"/>
          <w:sz w:val="28"/>
          <w:szCs w:val="28"/>
        </w:rPr>
      </w:pPr>
    </w:p>
    <w:p w14:paraId="40C5A5A0" w14:textId="77777777" w:rsidR="00D33E69" w:rsidRDefault="00D33E69" w:rsidP="00BA29BF">
      <w:pPr>
        <w:spacing w:after="0" w:line="240" w:lineRule="auto"/>
        <w:jc w:val="both"/>
        <w:rPr>
          <w:rFonts w:ascii="Times New Roman" w:hAnsi="Times New Roman"/>
          <w:sz w:val="28"/>
          <w:szCs w:val="28"/>
        </w:rPr>
      </w:pPr>
    </w:p>
    <w:p w14:paraId="51A1955B" w14:textId="77777777" w:rsidR="00D33E69" w:rsidRDefault="00D33E69" w:rsidP="00BA29BF">
      <w:pPr>
        <w:spacing w:after="0" w:line="240" w:lineRule="auto"/>
        <w:jc w:val="both"/>
        <w:rPr>
          <w:rFonts w:ascii="Times New Roman" w:hAnsi="Times New Roman"/>
          <w:sz w:val="28"/>
          <w:szCs w:val="28"/>
        </w:rPr>
      </w:pPr>
    </w:p>
    <w:p w14:paraId="72097BB9" w14:textId="77777777" w:rsidR="00D33E69" w:rsidRDefault="00D33E69" w:rsidP="00BA29BF">
      <w:pPr>
        <w:spacing w:after="0" w:line="240" w:lineRule="auto"/>
        <w:jc w:val="both"/>
        <w:rPr>
          <w:rFonts w:ascii="Times New Roman" w:hAnsi="Times New Roman"/>
          <w:sz w:val="28"/>
          <w:szCs w:val="28"/>
        </w:rPr>
      </w:pPr>
    </w:p>
    <w:p w14:paraId="4E938473" w14:textId="77777777" w:rsidR="00D33E69" w:rsidRDefault="00D33E69" w:rsidP="00BA29BF">
      <w:pPr>
        <w:spacing w:after="0" w:line="240" w:lineRule="auto"/>
        <w:jc w:val="both"/>
        <w:rPr>
          <w:rFonts w:ascii="Times New Roman" w:hAnsi="Times New Roman"/>
          <w:sz w:val="28"/>
          <w:szCs w:val="28"/>
        </w:rPr>
      </w:pPr>
    </w:p>
    <w:p w14:paraId="0190CE6C" w14:textId="77777777" w:rsidR="00D33E69" w:rsidRDefault="00D33E69" w:rsidP="00BA29BF">
      <w:pPr>
        <w:spacing w:after="0" w:line="240" w:lineRule="auto"/>
        <w:jc w:val="both"/>
        <w:rPr>
          <w:rFonts w:ascii="Times New Roman" w:hAnsi="Times New Roman"/>
          <w:sz w:val="28"/>
          <w:szCs w:val="28"/>
        </w:rPr>
      </w:pPr>
    </w:p>
    <w:p w14:paraId="1092CB78" w14:textId="77777777" w:rsidR="00D33E69" w:rsidRDefault="00D33E69" w:rsidP="00BA29BF">
      <w:pPr>
        <w:spacing w:after="0" w:line="240" w:lineRule="auto"/>
        <w:jc w:val="both"/>
        <w:rPr>
          <w:rFonts w:ascii="Times New Roman" w:hAnsi="Times New Roman"/>
          <w:sz w:val="28"/>
          <w:szCs w:val="28"/>
        </w:rPr>
      </w:pPr>
    </w:p>
    <w:p w14:paraId="5CE637E9" w14:textId="77777777" w:rsidR="00D33E69" w:rsidRDefault="00D33E69" w:rsidP="00BA29BF">
      <w:pPr>
        <w:spacing w:after="0" w:line="240" w:lineRule="auto"/>
        <w:jc w:val="both"/>
        <w:rPr>
          <w:rFonts w:ascii="Times New Roman" w:hAnsi="Times New Roman"/>
          <w:sz w:val="28"/>
          <w:szCs w:val="28"/>
        </w:rPr>
      </w:pPr>
    </w:p>
    <w:p w14:paraId="049456B6" w14:textId="77777777" w:rsidR="00D33E69" w:rsidRDefault="00D33E69" w:rsidP="00BA29BF">
      <w:pPr>
        <w:spacing w:after="0" w:line="240" w:lineRule="auto"/>
        <w:jc w:val="both"/>
        <w:rPr>
          <w:rFonts w:ascii="Times New Roman" w:hAnsi="Times New Roman"/>
          <w:sz w:val="28"/>
          <w:szCs w:val="28"/>
        </w:rPr>
      </w:pPr>
    </w:p>
    <w:p w14:paraId="2EB6E6D4" w14:textId="77777777" w:rsidR="00D33E69" w:rsidRDefault="00D33E69" w:rsidP="00BA29BF">
      <w:pPr>
        <w:spacing w:after="0" w:line="240" w:lineRule="auto"/>
        <w:jc w:val="both"/>
        <w:rPr>
          <w:rFonts w:ascii="Times New Roman" w:hAnsi="Times New Roman"/>
          <w:sz w:val="28"/>
          <w:szCs w:val="28"/>
        </w:rPr>
      </w:pPr>
    </w:p>
    <w:p w14:paraId="152420C0" w14:textId="77777777" w:rsidR="00D33E69" w:rsidRDefault="00D33E69" w:rsidP="00D33E6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VE 4. ČTVRTLETÍ 2025</w:t>
      </w:r>
    </w:p>
    <w:p w14:paraId="26091375" w14:textId="77777777" w:rsidR="00D33E69" w:rsidRDefault="00D33E69" w:rsidP="00D33E69">
      <w:pPr>
        <w:spacing w:after="0" w:line="240" w:lineRule="auto"/>
        <w:jc w:val="center"/>
        <w:rPr>
          <w:rFonts w:ascii="Times New Roman" w:hAnsi="Times New Roman"/>
          <w:b/>
          <w:bCs/>
          <w:sz w:val="28"/>
          <w:szCs w:val="28"/>
        </w:rPr>
      </w:pPr>
    </w:p>
    <w:p w14:paraId="453C41B3" w14:textId="77777777" w:rsidR="00D33E69" w:rsidRDefault="00D33E69" w:rsidP="00D33E69">
      <w:pPr>
        <w:spacing w:after="0" w:line="240" w:lineRule="auto"/>
        <w:jc w:val="center"/>
        <w:rPr>
          <w:rFonts w:ascii="Times New Roman" w:hAnsi="Times New Roman"/>
          <w:b/>
          <w:bCs/>
          <w:sz w:val="28"/>
          <w:szCs w:val="28"/>
        </w:rPr>
      </w:pPr>
    </w:p>
    <w:p w14:paraId="33B153D5" w14:textId="77777777" w:rsidR="00D33E69" w:rsidRDefault="00D33E69" w:rsidP="00D33E69">
      <w:pPr>
        <w:spacing w:after="0" w:line="240" w:lineRule="auto"/>
        <w:jc w:val="both"/>
        <w:rPr>
          <w:rFonts w:ascii="Times New Roman" w:hAnsi="Times New Roman"/>
          <w:b/>
          <w:bCs/>
          <w:sz w:val="28"/>
          <w:szCs w:val="28"/>
        </w:rPr>
      </w:pPr>
    </w:p>
    <w:p w14:paraId="34E9EA1F" w14:textId="77777777" w:rsidR="00D33E69" w:rsidRDefault="00D33E69" w:rsidP="00D33E69">
      <w:pPr>
        <w:spacing w:after="0" w:line="240" w:lineRule="auto"/>
        <w:jc w:val="both"/>
        <w:rPr>
          <w:rFonts w:ascii="Times New Roman" w:hAnsi="Times New Roman"/>
          <w:b/>
          <w:bCs/>
          <w:sz w:val="28"/>
          <w:szCs w:val="28"/>
        </w:rPr>
      </w:pPr>
      <w:r>
        <w:rPr>
          <w:rFonts w:ascii="Times New Roman" w:hAnsi="Times New Roman"/>
          <w:b/>
          <w:bCs/>
          <w:sz w:val="28"/>
          <w:szCs w:val="28"/>
        </w:rPr>
        <w:t>Ve 4.čtvrtletí 2025 vzrostla průměrná hrubá měsíční nominální mzda na přepočtené počty zaměstnanců v národním hospodářství proti stejnému období předchozího roku o 7,4 %, reálně vzrostla o 5,1 %. Medián mezd činil 45 523 Kč.</w:t>
      </w:r>
    </w:p>
    <w:p w14:paraId="0CC775A4" w14:textId="77777777" w:rsidR="00D33E69" w:rsidRDefault="00D33E69" w:rsidP="00D33E69">
      <w:pPr>
        <w:spacing w:after="0" w:line="240" w:lineRule="auto"/>
        <w:jc w:val="both"/>
        <w:rPr>
          <w:rFonts w:ascii="Times New Roman" w:hAnsi="Times New Roman"/>
          <w:b/>
          <w:bCs/>
          <w:sz w:val="28"/>
          <w:szCs w:val="28"/>
        </w:rPr>
      </w:pPr>
    </w:p>
    <w:p w14:paraId="5AF8C7E7" w14:textId="77777777" w:rsidR="00D33E69" w:rsidRDefault="00D33E69" w:rsidP="00D33E69">
      <w:pPr>
        <w:spacing w:after="0" w:line="240" w:lineRule="auto"/>
        <w:jc w:val="both"/>
      </w:pPr>
      <w:r>
        <w:rPr>
          <w:rFonts w:ascii="Times New Roman" w:hAnsi="Times New Roman"/>
          <w:i/>
          <w:iCs/>
          <w:sz w:val="28"/>
          <w:szCs w:val="28"/>
        </w:rPr>
        <w:t xml:space="preserve">     </w:t>
      </w:r>
      <w:r>
        <w:rPr>
          <w:rFonts w:ascii="Times New Roman" w:hAnsi="Times New Roman"/>
          <w:b/>
          <w:bCs/>
          <w:i/>
          <w:iCs/>
          <w:sz w:val="28"/>
          <w:szCs w:val="28"/>
        </w:rPr>
        <w:t xml:space="preserve">„Ve 4. čtvrtletí 2025 vzrostla průměrná hrubá měsíční nominální mzda na přepočtené počty zaměstnanců proti stejnému období minulého roku o 7,4 % na 52 283 Kč. </w:t>
      </w:r>
      <w:r>
        <w:rPr>
          <w:rFonts w:ascii="Times New Roman" w:hAnsi="Times New Roman"/>
          <w:i/>
          <w:iCs/>
          <w:sz w:val="28"/>
          <w:szCs w:val="28"/>
        </w:rPr>
        <w:t xml:space="preserve">Po zohlednění vlivu inflace vzrostla mzda reálně o 5,1 %. V celém roce 2025 dosáhla inflace 2,5 % a nominální růst mezd byl 7,2 %. Reálně se tedy mzda zvýšila o 4,6 %.“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1519D305" w14:textId="77777777" w:rsidR="00D33E69" w:rsidRDefault="00D33E69" w:rsidP="00D33E69">
      <w:pPr>
        <w:spacing w:after="0" w:line="240" w:lineRule="auto"/>
        <w:jc w:val="both"/>
        <w:rPr>
          <w:rFonts w:ascii="Times New Roman" w:hAnsi="Times New Roman"/>
          <w:sz w:val="28"/>
          <w:szCs w:val="28"/>
        </w:rPr>
      </w:pPr>
    </w:p>
    <w:p w14:paraId="1AC12216" w14:textId="77777777" w:rsidR="00D33E69" w:rsidRDefault="00D33E69" w:rsidP="00D33E69">
      <w:pPr>
        <w:spacing w:after="0" w:line="240" w:lineRule="auto"/>
        <w:jc w:val="both"/>
        <w:rPr>
          <w:rFonts w:ascii="Times New Roman" w:hAnsi="Times New Roman"/>
          <w:sz w:val="28"/>
          <w:szCs w:val="28"/>
        </w:rPr>
      </w:pPr>
    </w:p>
    <w:p w14:paraId="7E457377" w14:textId="77777777" w:rsidR="00D33E69" w:rsidRDefault="00D33E69" w:rsidP="00D33E69">
      <w:pPr>
        <w:spacing w:after="0" w:line="240" w:lineRule="auto"/>
        <w:jc w:val="both"/>
      </w:pPr>
      <w:r>
        <w:rPr>
          <w:rFonts w:ascii="Times New Roman" w:hAnsi="Times New Roman"/>
          <w:b/>
          <w:bCs/>
          <w:sz w:val="28"/>
          <w:szCs w:val="28"/>
        </w:rPr>
        <w:t xml:space="preserve">     Ve 4. čtvrtletí 2025 </w:t>
      </w:r>
      <w:r>
        <w:rPr>
          <w:rFonts w:ascii="Times New Roman" w:hAnsi="Times New Roman"/>
          <w:sz w:val="28"/>
          <w:szCs w:val="28"/>
        </w:rPr>
        <w:t>činila průměrná hrubá měsíční nominální mzda (dále jen „průměrná mzda“) na přepočtené počty zaměstnanců v národním hospodářství celkem 52 283 Kč, což je o 3 616 Kč (7,4 %) více než ve stejném období roku 2024. Spotřebitelské ceny se zvýšily za uvedené období o 2,2 %, reálně tak mzda vzrostla o 5,1 %. Objem mezd se zvýšil o 7,7 %, počet zaměstnanců vzrostl o 0,2 %.</w:t>
      </w:r>
    </w:p>
    <w:p w14:paraId="496B9564" w14:textId="77777777" w:rsidR="00D33E69" w:rsidRDefault="00D33E69" w:rsidP="00D33E69">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růst průměrné mzdy ve 4. čtvrtletí 2025 po očištění od sezónních vlivů 1,8 %.</w:t>
      </w:r>
    </w:p>
    <w:p w14:paraId="3F4EEC3A" w14:textId="77777777" w:rsidR="00D33E69" w:rsidRDefault="00D33E69" w:rsidP="00D33E69">
      <w:pPr>
        <w:spacing w:after="0" w:line="240" w:lineRule="auto"/>
        <w:jc w:val="both"/>
        <w:rPr>
          <w:rFonts w:ascii="Times New Roman" w:hAnsi="Times New Roman"/>
          <w:sz w:val="28"/>
          <w:szCs w:val="28"/>
        </w:rPr>
      </w:pPr>
    </w:p>
    <w:p w14:paraId="51C9512C" w14:textId="77777777" w:rsidR="00D33E69" w:rsidRDefault="00D33E69" w:rsidP="00D33E69">
      <w:pPr>
        <w:spacing w:after="0" w:line="240" w:lineRule="auto"/>
        <w:jc w:val="both"/>
      </w:pPr>
      <w:r>
        <w:rPr>
          <w:rFonts w:ascii="Times New Roman" w:hAnsi="Times New Roman"/>
          <w:sz w:val="28"/>
          <w:szCs w:val="28"/>
        </w:rPr>
        <w:t xml:space="preserve">     V odvětvovém členění podle sekcí CZ-NACE byl nejvyšší růst průměrné mzdy </w:t>
      </w:r>
      <w:r>
        <w:rPr>
          <w:rFonts w:ascii="Times New Roman" w:hAnsi="Times New Roman"/>
          <w:b/>
          <w:bCs/>
          <w:sz w:val="28"/>
          <w:szCs w:val="28"/>
        </w:rPr>
        <w:t xml:space="preserve">proti stejnému období roku 2024 </w:t>
      </w:r>
      <w:r>
        <w:rPr>
          <w:rFonts w:ascii="Times New Roman" w:hAnsi="Times New Roman"/>
          <w:sz w:val="28"/>
          <w:szCs w:val="28"/>
        </w:rPr>
        <w:t xml:space="preserve">zaznamenán v odvětvích výroba a rozvod elektřiny, plynu, tepla a klimatizovaného vzduchu (15,8 %), profesní, vědecké a technické činnosti (11,8 %) a </w:t>
      </w:r>
      <w:r>
        <w:rPr>
          <w:rFonts w:ascii="Times New Roman" w:hAnsi="Times New Roman"/>
          <w:b/>
          <w:bCs/>
          <w:sz w:val="28"/>
          <w:szCs w:val="28"/>
        </w:rPr>
        <w:t>zemědělství, lesnictví a rybářství (11,5 %).</w:t>
      </w:r>
      <w:r>
        <w:rPr>
          <w:rFonts w:ascii="Times New Roman" w:hAnsi="Times New Roman"/>
          <w:sz w:val="28"/>
          <w:szCs w:val="28"/>
        </w:rPr>
        <w:t xml:space="preserve"> K nejnižšímu růstu došlo v ostatních činnostech (3,4 %) a peněžnictví a pojišťovnictví (3,7 %).</w:t>
      </w:r>
    </w:p>
    <w:p w14:paraId="333BF89A" w14:textId="77777777" w:rsidR="00D33E69" w:rsidRDefault="00D33E69" w:rsidP="00D33E69">
      <w:pPr>
        <w:spacing w:after="0" w:line="240" w:lineRule="auto"/>
        <w:jc w:val="both"/>
        <w:rPr>
          <w:rFonts w:ascii="Times New Roman" w:hAnsi="Times New Roman"/>
          <w:sz w:val="28"/>
          <w:szCs w:val="28"/>
        </w:rPr>
      </w:pPr>
    </w:p>
    <w:p w14:paraId="1EBCE9D7"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Medián mezd (45 523 Kč) vzrostl proti stejnému období předchozího roku o 8,8 %, u mužů dosáhl 48 342 Kč, u žen byl 42 692 Kč. Osmdesát procent zaměstnanců pobíralo mzdu mezi 23 282 Kč a 89 006 Kč.</w:t>
      </w:r>
    </w:p>
    <w:p w14:paraId="506391EE" w14:textId="77777777" w:rsidR="00D33E69" w:rsidRDefault="00D33E69" w:rsidP="00D33E69">
      <w:pPr>
        <w:spacing w:after="0" w:line="240" w:lineRule="auto"/>
        <w:jc w:val="both"/>
        <w:rPr>
          <w:rFonts w:ascii="Times New Roman" w:hAnsi="Times New Roman"/>
          <w:sz w:val="28"/>
          <w:szCs w:val="28"/>
        </w:rPr>
      </w:pPr>
    </w:p>
    <w:p w14:paraId="16E2337A" w14:textId="77777777" w:rsidR="00D33E69" w:rsidRDefault="00D33E69" w:rsidP="00D33E69">
      <w:pPr>
        <w:spacing w:after="0" w:line="240" w:lineRule="auto"/>
        <w:jc w:val="both"/>
      </w:pPr>
      <w:r>
        <w:rPr>
          <w:rFonts w:ascii="Times New Roman" w:hAnsi="Times New Roman"/>
          <w:sz w:val="28"/>
          <w:szCs w:val="28"/>
        </w:rPr>
        <w:t xml:space="preserve">     </w:t>
      </w:r>
      <w:r>
        <w:rPr>
          <w:rFonts w:ascii="Times New Roman" w:hAnsi="Times New Roman"/>
          <w:i/>
          <w:iCs/>
          <w:sz w:val="28"/>
          <w:szCs w:val="28"/>
        </w:rPr>
        <w:t>Pro referenční rok 2026 došlo k zrušení datového zdroje (rezortní zjišťování ISPV), které umožňovalo výpočet mediánů a decilů mezd ze statisticko-matematického modelu. Až do doby plného fungování nového projektu Jednotné měsíční hlášení (JMHZ), které tento zdroj nahradí, nebudou hodnoty mediánu a krajních decilů mezd k dispozici.</w:t>
      </w:r>
    </w:p>
    <w:p w14:paraId="7EDD84E4" w14:textId="77777777" w:rsidR="00D33E69" w:rsidRDefault="00D33E69" w:rsidP="00D33E69">
      <w:pPr>
        <w:spacing w:after="0" w:line="240" w:lineRule="auto"/>
        <w:jc w:val="both"/>
        <w:rPr>
          <w:rFonts w:ascii="Times New Roman" w:hAnsi="Times New Roman"/>
          <w:i/>
          <w:iCs/>
          <w:sz w:val="28"/>
          <w:szCs w:val="28"/>
        </w:rPr>
      </w:pPr>
    </w:p>
    <w:p w14:paraId="13401A2A" w14:textId="77777777" w:rsidR="00D33E69" w:rsidRDefault="00D33E69" w:rsidP="00D33E69">
      <w:pPr>
        <w:spacing w:after="0" w:line="240" w:lineRule="auto"/>
        <w:jc w:val="both"/>
      </w:pPr>
      <w:r>
        <w:rPr>
          <w:rFonts w:ascii="Times New Roman" w:hAnsi="Times New Roman"/>
          <w:b/>
          <w:bCs/>
          <w:sz w:val="28"/>
          <w:szCs w:val="28"/>
        </w:rPr>
        <w:lastRenderedPageBreak/>
        <w:t xml:space="preserve">V roce 2025 </w:t>
      </w:r>
      <w:r>
        <w:rPr>
          <w:rFonts w:ascii="Times New Roman" w:hAnsi="Times New Roman"/>
          <w:sz w:val="28"/>
          <w:szCs w:val="28"/>
        </w:rPr>
        <w:t xml:space="preserve">dosáhla průměrná mzda </w:t>
      </w:r>
      <w:r>
        <w:rPr>
          <w:rFonts w:ascii="Times New Roman" w:hAnsi="Times New Roman"/>
          <w:b/>
          <w:bCs/>
          <w:sz w:val="28"/>
          <w:szCs w:val="28"/>
        </w:rPr>
        <w:t xml:space="preserve">49 215 Kč, </w:t>
      </w:r>
      <w:r>
        <w:rPr>
          <w:rFonts w:ascii="Times New Roman" w:hAnsi="Times New Roman"/>
          <w:sz w:val="28"/>
          <w:szCs w:val="28"/>
        </w:rPr>
        <w:t>v meziročním srovnání činil přírůstek 3 316 Kč (7,2 %). Spotřebitelské ceny se zvýšily za uvedené období o 2,5 %, reálně tak mzda vzrostla o 4,6 %.</w:t>
      </w:r>
    </w:p>
    <w:p w14:paraId="1D387023" w14:textId="77777777" w:rsidR="00D33E69" w:rsidRDefault="00D33E69" w:rsidP="00D33E69">
      <w:pPr>
        <w:spacing w:after="0" w:line="240" w:lineRule="auto"/>
        <w:jc w:val="both"/>
        <w:rPr>
          <w:rFonts w:ascii="Times New Roman" w:hAnsi="Times New Roman"/>
          <w:sz w:val="28"/>
          <w:szCs w:val="28"/>
        </w:rPr>
      </w:pPr>
    </w:p>
    <w:p w14:paraId="1932AF02" w14:textId="77777777" w:rsidR="00D33E69" w:rsidRDefault="00D33E69" w:rsidP="00D33E69">
      <w:pPr>
        <w:spacing w:after="0" w:line="240" w:lineRule="auto"/>
        <w:jc w:val="both"/>
        <w:rPr>
          <w:rFonts w:ascii="Times New Roman" w:hAnsi="Times New Roman"/>
          <w:b/>
          <w:bCs/>
          <w:sz w:val="28"/>
          <w:szCs w:val="28"/>
        </w:rPr>
      </w:pPr>
      <w:r>
        <w:rPr>
          <w:rFonts w:ascii="Times New Roman" w:hAnsi="Times New Roman"/>
          <w:b/>
          <w:bCs/>
          <w:sz w:val="28"/>
          <w:szCs w:val="28"/>
        </w:rPr>
        <w:t>Čtvrtletní průměrné měsíční hrubé mzdy</w:t>
      </w:r>
    </w:p>
    <w:p w14:paraId="48708D5C" w14:textId="77777777" w:rsidR="00D33E69" w:rsidRDefault="00D33E69" w:rsidP="00D33E69">
      <w:pPr>
        <w:spacing w:after="0" w:line="240" w:lineRule="auto"/>
        <w:jc w:val="both"/>
        <w:rPr>
          <w:rFonts w:ascii="Times New Roman" w:hAnsi="Times New Roman"/>
          <w:b/>
          <w:bCs/>
          <w:sz w:val="28"/>
          <w:szCs w:val="28"/>
        </w:rPr>
      </w:pPr>
    </w:p>
    <w:p w14:paraId="20EBCDA7"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Průměrná mzda (52 283 Kč) za 4. čtvrtletí 2025 vzrostla podle předběžných údajů nominálně ke stejnému období předchozího roku o 3 616 Kč, tedy o 7,4 %. Jde přitom o zprůměrování značně různorodého vývoje na úrovni jednotlivých odvětví, podniků či organizací.</w:t>
      </w:r>
    </w:p>
    <w:p w14:paraId="113D413C" w14:textId="77777777" w:rsidR="00D33E69" w:rsidRDefault="00D33E69" w:rsidP="00D33E69">
      <w:pPr>
        <w:spacing w:after="0" w:line="240" w:lineRule="auto"/>
        <w:jc w:val="both"/>
        <w:rPr>
          <w:rFonts w:ascii="Times New Roman" w:hAnsi="Times New Roman"/>
          <w:sz w:val="28"/>
          <w:szCs w:val="28"/>
        </w:rPr>
      </w:pPr>
    </w:p>
    <w:p w14:paraId="75FC4BCC"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Meziroční mzdový růst si tak zhruba udržel tempo posledních let, kdy mzdy stabilně rostly nominálně kolem sedmi procent. Z hlediska životní úrovně zaměstnanců byl důležitější reálný vývoj, který srovnává růst výdělků s růstem spotřebitelských cen (inflace), a ukazuje tak, kolik zboží a služeb si mohl zaměstnanec za svou mzdu koupit. Index spotřebitelských cen dosáhl ve 4. čtvrtletí 2025 hodnoty 2,2 %, což byla druhá nejnižší hodnota od jara 2021. V letech 2022 a 2023 prošel český trh práce turbulentním obdobím vysoké inflace, která ve svém vrcholu (3. čtvrtletí 2022) dosáhla až hodnoty 17,6 %, což přineslo výrazný propad reálných mezd. Od počátku roku 2024 se inflace pohybuje již jen mezi dvěma a třemi procenty. Průměrná mzda se tedy ve 4. čtvrtletí 2025 reálně meziročně zvýšila o 5,1 %.</w:t>
      </w:r>
    </w:p>
    <w:p w14:paraId="6AF4C95E" w14:textId="77777777" w:rsidR="00D33E69" w:rsidRDefault="00D33E69" w:rsidP="00D33E69">
      <w:pPr>
        <w:spacing w:after="0" w:line="240" w:lineRule="auto"/>
        <w:jc w:val="both"/>
        <w:rPr>
          <w:rFonts w:ascii="Times New Roman" w:hAnsi="Times New Roman"/>
          <w:sz w:val="28"/>
          <w:szCs w:val="28"/>
        </w:rPr>
      </w:pPr>
    </w:p>
    <w:p w14:paraId="4BDE0984" w14:textId="77777777" w:rsidR="00D33E69" w:rsidRDefault="00D33E69" w:rsidP="00D33E69">
      <w:pPr>
        <w:spacing w:after="0" w:line="240" w:lineRule="auto"/>
        <w:jc w:val="both"/>
      </w:pPr>
      <w:r>
        <w:rPr>
          <w:rFonts w:ascii="Times New Roman" w:hAnsi="Times New Roman"/>
          <w:sz w:val="28"/>
          <w:szCs w:val="28"/>
        </w:rPr>
        <w:t xml:space="preserve">     Třebaže průměrné mzdy značně stoupaly ve všech odvětvových sekcích, jejich dynamika byla opět značně různorodá. Nominální nárůsty se pohybovaly v rozpětí od 3,4 % do 15,8 %. Ten nejvyšší meziroční nárůst aktuálně najdeme u energetiky, tedy sekce s názvem výroba a rozvod elektřiny, plynu, tepla a klimatizovaného vzduchu, kde se průměrná mzda dostala na 82 236 Kč. Nad desetiprocentní hranici meziročního nominálního nárůstu se dostaly ještě tři další sekce: profesní, vědecké a technické činnosti, kde se mzdová úroveň zvýšila o 11,8 % na 67 114 Kč, </w:t>
      </w:r>
      <w:r>
        <w:rPr>
          <w:rFonts w:ascii="Times New Roman" w:hAnsi="Times New Roman"/>
          <w:b/>
          <w:bCs/>
          <w:sz w:val="28"/>
          <w:szCs w:val="28"/>
        </w:rPr>
        <w:t>zemědělství, lesnictví a rybářství, kde vzrostla o 11,5 % na 43 133 Kč</w:t>
      </w:r>
      <w:r>
        <w:rPr>
          <w:rFonts w:ascii="Times New Roman" w:hAnsi="Times New Roman"/>
          <w:sz w:val="28"/>
          <w:szCs w:val="28"/>
        </w:rPr>
        <w:t>, a stavebnictví, kde stoupla o 10,9 % na 46 129 Kč.</w:t>
      </w:r>
    </w:p>
    <w:p w14:paraId="201FFC39" w14:textId="77777777" w:rsidR="00D33E69" w:rsidRDefault="00D33E69" w:rsidP="00D33E69">
      <w:pPr>
        <w:spacing w:after="0" w:line="240" w:lineRule="auto"/>
        <w:jc w:val="both"/>
        <w:rPr>
          <w:rFonts w:ascii="Times New Roman" w:hAnsi="Times New Roman"/>
          <w:sz w:val="28"/>
          <w:szCs w:val="28"/>
        </w:rPr>
      </w:pPr>
    </w:p>
    <w:p w14:paraId="061BE66F" w14:textId="77777777" w:rsidR="00D33E69" w:rsidRDefault="00D33E69" w:rsidP="00D33E69">
      <w:pPr>
        <w:spacing w:after="0" w:line="240" w:lineRule="auto"/>
        <w:jc w:val="both"/>
      </w:pPr>
      <w:r>
        <w:rPr>
          <w:rFonts w:ascii="Times New Roman" w:hAnsi="Times New Roman"/>
          <w:sz w:val="28"/>
          <w:szCs w:val="28"/>
        </w:rPr>
        <w:t xml:space="preserve">     </w:t>
      </w:r>
      <w:r>
        <w:rPr>
          <w:rFonts w:ascii="Times New Roman" w:hAnsi="Times New Roman"/>
          <w:b/>
          <w:bCs/>
          <w:sz w:val="28"/>
          <w:szCs w:val="28"/>
        </w:rPr>
        <w:t>Vysoké nárůsty</w:t>
      </w:r>
      <w:r>
        <w:rPr>
          <w:rFonts w:ascii="Times New Roman" w:hAnsi="Times New Roman"/>
          <w:sz w:val="28"/>
          <w:szCs w:val="28"/>
        </w:rPr>
        <w:t xml:space="preserve"> najdeme tentokrát také u sekce kulturní, zábavní a rekreační činnosti, kde mzdy stouply o 9,8 % na 47 126 Kč, u administrativních a podpůrných činností s růstem o 9,1 % a v nemovitostech s 8,8 %.</w:t>
      </w:r>
    </w:p>
    <w:p w14:paraId="7763EDFD" w14:textId="77777777" w:rsidR="00D33E69" w:rsidRDefault="00D33E69" w:rsidP="00D33E69">
      <w:pPr>
        <w:spacing w:after="0" w:line="240" w:lineRule="auto"/>
        <w:jc w:val="both"/>
        <w:rPr>
          <w:rFonts w:ascii="Times New Roman" w:hAnsi="Times New Roman"/>
          <w:b/>
          <w:bCs/>
          <w:sz w:val="28"/>
          <w:szCs w:val="28"/>
        </w:rPr>
      </w:pPr>
    </w:p>
    <w:p w14:paraId="4FADEF8E" w14:textId="77777777" w:rsidR="00D33E69" w:rsidRDefault="00D33E69" w:rsidP="00D33E69">
      <w:pPr>
        <w:spacing w:after="0" w:line="240" w:lineRule="auto"/>
        <w:jc w:val="both"/>
      </w:pPr>
      <w:r>
        <w:rPr>
          <w:rFonts w:ascii="Times New Roman" w:hAnsi="Times New Roman"/>
          <w:b/>
          <w:bCs/>
          <w:sz w:val="28"/>
          <w:szCs w:val="28"/>
        </w:rPr>
        <w:t xml:space="preserve">     Naopak nejslabší mzdový nárůst</w:t>
      </w:r>
      <w:r>
        <w:rPr>
          <w:rFonts w:ascii="Times New Roman" w:hAnsi="Times New Roman"/>
          <w:sz w:val="28"/>
          <w:szCs w:val="28"/>
        </w:rPr>
        <w:t xml:space="preserve"> byl aktuálně u sekce ostatní činnosti (3,4 %) a pak v peněžnictví a pojišťovnictví (3,7 %). Pod pětiprocentní hranici najdeme také u zdravotní a sociální péče (4,5 %) a u těžby a dobývání (4,7 %).</w:t>
      </w:r>
    </w:p>
    <w:p w14:paraId="5ECC031C" w14:textId="77777777" w:rsidR="00D33E69" w:rsidRDefault="00D33E69" w:rsidP="00D33E69">
      <w:pPr>
        <w:spacing w:after="0" w:line="240" w:lineRule="auto"/>
        <w:jc w:val="both"/>
        <w:rPr>
          <w:rFonts w:ascii="Times New Roman" w:hAnsi="Times New Roman"/>
          <w:sz w:val="28"/>
          <w:szCs w:val="28"/>
        </w:rPr>
      </w:pPr>
    </w:p>
    <w:p w14:paraId="53A031EC"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Nejvyšší mzdy byly ve 4. čtvrtletí tradičně v informačních a komunikačních činnostech, kde se průměrná mzda dostala na 90 694 Kč. Další pořadí již zcela </w:t>
      </w:r>
      <w:r>
        <w:rPr>
          <w:rFonts w:ascii="Times New Roman" w:hAnsi="Times New Roman"/>
          <w:sz w:val="28"/>
          <w:szCs w:val="28"/>
        </w:rPr>
        <w:lastRenderedPageBreak/>
        <w:t>tradiční nebylo, zejména proto, že do hry vstoupily mimořádné odměny, které se v některých odvětvích vyplácejí do konci roku. Druhé nejvyšší mzdy tak byly aktuálně v energetice (82 236 Kč) a peněžnictví a pojišťovnictví s úrovní 77 059 Kč se dostalo až na třetí příčku.</w:t>
      </w:r>
    </w:p>
    <w:p w14:paraId="43A80207" w14:textId="77777777" w:rsidR="00D33E69" w:rsidRDefault="00D33E69" w:rsidP="00D33E69">
      <w:pPr>
        <w:spacing w:after="0" w:line="240" w:lineRule="auto"/>
        <w:jc w:val="both"/>
        <w:rPr>
          <w:rFonts w:ascii="Times New Roman" w:hAnsi="Times New Roman"/>
          <w:sz w:val="28"/>
          <w:szCs w:val="28"/>
        </w:rPr>
      </w:pPr>
    </w:p>
    <w:p w14:paraId="1F629179"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Nepříliš překvapující bylo pořadí z opačné strany. V ubytování, stravování a pohostinství byla průměrná mzda stále nejnižší a sotva přesáhla třicetitisícovou hranici (30 272 Kč). Druhá nejnižší byla v administrativních a podpůrných činnostech s průměrnou mzdou 36 248 Kč a na třetím místě skončily ostatní činnosti s 38 842 Kč.</w:t>
      </w:r>
    </w:p>
    <w:p w14:paraId="23739B03" w14:textId="77777777" w:rsidR="00D33E69" w:rsidRDefault="00D33E69" w:rsidP="00D33E69">
      <w:pPr>
        <w:spacing w:after="0" w:line="240" w:lineRule="auto"/>
        <w:jc w:val="both"/>
        <w:rPr>
          <w:rFonts w:ascii="Times New Roman" w:hAnsi="Times New Roman"/>
          <w:sz w:val="28"/>
          <w:szCs w:val="28"/>
        </w:rPr>
      </w:pPr>
    </w:p>
    <w:p w14:paraId="250E8394"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Z početně nejvýznamnějších odvětví zpracovatelského průmyslu byla nejnižší průměrná mzda ve výrobě potravinářských výrobků (41 808 Kč), nejvyšší naopak ve výrobě motorových vozidel (kromě motocyklů), přívěsů a návěsů (59 409 Kč).</w:t>
      </w:r>
    </w:p>
    <w:p w14:paraId="38DA952A" w14:textId="77777777" w:rsidR="00D33E69" w:rsidRDefault="00D33E69" w:rsidP="00D33E69">
      <w:pPr>
        <w:spacing w:after="0" w:line="240" w:lineRule="auto"/>
        <w:jc w:val="both"/>
        <w:rPr>
          <w:rFonts w:ascii="Times New Roman" w:hAnsi="Times New Roman"/>
          <w:sz w:val="28"/>
          <w:szCs w:val="28"/>
        </w:rPr>
      </w:pPr>
    </w:p>
    <w:p w14:paraId="34994247" w14:textId="77777777" w:rsidR="00D33E69" w:rsidRDefault="00D33E69" w:rsidP="00D33E69">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76906559" w14:textId="77777777" w:rsidR="00D33E69" w:rsidRDefault="00D33E69" w:rsidP="00D33E69">
      <w:pPr>
        <w:spacing w:after="0" w:line="240" w:lineRule="auto"/>
        <w:jc w:val="both"/>
        <w:rPr>
          <w:rFonts w:ascii="Times New Roman" w:hAnsi="Times New Roman"/>
          <w:b/>
          <w:bCs/>
          <w:sz w:val="28"/>
          <w:szCs w:val="28"/>
        </w:rPr>
      </w:pPr>
    </w:p>
    <w:p w14:paraId="1C8CF315"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Z pohledu počtu zaměstnanců došlo ve 4. čtvrtletí 2025 opět k odlišnému vývoji v různých krajích. Čtyři kraje rostly na úkor všech ostatních a tomuto nárůstu opět dominovala Praha. Tam se evidenční počet zaměstnanců meziročně zvýšil o 17,6 tis., tedy o 2,1 %. Hlavnímu městu sekundoval Jihomoravský kraj s brněnským centrem, kde se stavy zvýšily o 2,2 tis. (o 0,5 %), a svou troškou přispěly i Pardubický kraj s 0,5 tis. (0,2 %) a Středočeský s 0,4 tis. (0,1 %).</w:t>
      </w:r>
    </w:p>
    <w:p w14:paraId="665627E5" w14:textId="77777777" w:rsidR="00D33E69" w:rsidRDefault="00D33E69" w:rsidP="00D33E69">
      <w:pPr>
        <w:spacing w:after="0" w:line="240" w:lineRule="auto"/>
        <w:jc w:val="both"/>
        <w:rPr>
          <w:rFonts w:ascii="Times New Roman" w:hAnsi="Times New Roman"/>
          <w:sz w:val="28"/>
          <w:szCs w:val="28"/>
        </w:rPr>
      </w:pPr>
    </w:p>
    <w:p w14:paraId="12457009"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Ten nejvýraznější pokles o 3,6 tis. byl v Moravskoslezském kraji, což i s přihlédnutím k jeho velikosti představovalo 0,9 %. V Libereckém kraji se počet zaměstnanců snížil o 0,8 %, v Jihočeském a Zlínském shodně o 0,7 %, v Karlovarském a Královéhradeckém o 0,5 %, v Ústeckém a kraji Vysočina klesly o 0,4 %.</w:t>
      </w:r>
    </w:p>
    <w:p w14:paraId="0CE7B5B5" w14:textId="77777777" w:rsidR="00D33E69" w:rsidRDefault="00D33E69" w:rsidP="00D33E69">
      <w:pPr>
        <w:spacing w:after="0" w:line="240" w:lineRule="auto"/>
        <w:jc w:val="both"/>
        <w:rPr>
          <w:rFonts w:ascii="Times New Roman" w:hAnsi="Times New Roman"/>
          <w:sz w:val="28"/>
          <w:szCs w:val="28"/>
        </w:rPr>
      </w:pPr>
    </w:p>
    <w:p w14:paraId="30328937"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ve 4. čtvrtletí 2025 krajský rozptyl podstatně menší než v třídění pode odvětví. Nominálně mzdy meziročně vzrostly v úzkém rozmezí od 6,1 % do 7,8 %. V Praze se mzdy zvýšily nejvíce (o 7,8 %), následovány krajem Pardubickým (7,7 %) a Jihomoravským (7,5 %). V Kraji Vysočina a v Moravskoslezském kraji stouply o 7,4 %. Nejhůře dopadl Karlovarský kraj, kde jsou dlouhodobě výdělky nejnižší, a kde aktuálně stouply nejméně, jen o 6,1 %. Nízké nárůsty byly také v Libereckém (o 6,2 %) a Zlínském kraji (o 6,3 %).</w:t>
      </w:r>
    </w:p>
    <w:p w14:paraId="1DC6E01E" w14:textId="77777777" w:rsidR="00D33E69" w:rsidRDefault="00D33E69" w:rsidP="00D33E69">
      <w:pPr>
        <w:spacing w:after="0" w:line="240" w:lineRule="auto"/>
        <w:jc w:val="both"/>
        <w:rPr>
          <w:rFonts w:ascii="Times New Roman" w:hAnsi="Times New Roman"/>
          <w:sz w:val="28"/>
          <w:szCs w:val="28"/>
        </w:rPr>
      </w:pPr>
    </w:p>
    <w:p w14:paraId="7190B045"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zůstala Praha stále výdělkově nejbohatším regionem, průměrná mzda tu byla 64 980 Kč. Na druhém místě byl Středočeský kraj s 52 035 Kč a na třetím Jihomoravský s hodnotou 51 922 Kč. K padesátitisícové hranici se přiblížil ještě Plzeňský kraj s 49 332 Kč. Na druhé straně Karlovarský kraj zůstal nadále regionem s nejnižší mzdovou úrovní (44 981 Kč) a jako jediný aktuálně </w:t>
      </w:r>
      <w:r>
        <w:rPr>
          <w:rFonts w:ascii="Times New Roman" w:hAnsi="Times New Roman"/>
          <w:sz w:val="28"/>
          <w:szCs w:val="28"/>
        </w:rPr>
        <w:lastRenderedPageBreak/>
        <w:t>pod hranicí 47 tis. korun. V Moravskoslezském kraji, který je po Praze, Jihomoravském a Středočeském kraji region s nejvyšším počtem zaměstnanců (414,7 tis.), dosáhla průměrná mzda 47 257 Kč.</w:t>
      </w:r>
    </w:p>
    <w:p w14:paraId="56C72AF2" w14:textId="77777777" w:rsidR="00D33E69" w:rsidRDefault="00D33E69" w:rsidP="00D33E69">
      <w:pPr>
        <w:spacing w:after="0" w:line="240" w:lineRule="auto"/>
        <w:jc w:val="both"/>
        <w:rPr>
          <w:rFonts w:ascii="Times New Roman" w:hAnsi="Times New Roman"/>
          <w:sz w:val="28"/>
          <w:szCs w:val="28"/>
        </w:rPr>
      </w:pPr>
    </w:p>
    <w:p w14:paraId="31C764B3" w14:textId="77777777" w:rsidR="00D33E69" w:rsidRDefault="00D33E69" w:rsidP="00D33E69">
      <w:pPr>
        <w:spacing w:after="0" w:line="240" w:lineRule="auto"/>
        <w:jc w:val="both"/>
        <w:rPr>
          <w:rFonts w:ascii="Times New Roman" w:hAnsi="Times New Roman"/>
          <w:b/>
          <w:bCs/>
          <w:sz w:val="32"/>
          <w:szCs w:val="32"/>
        </w:rPr>
      </w:pPr>
      <w:r>
        <w:rPr>
          <w:rFonts w:ascii="Times New Roman" w:hAnsi="Times New Roman"/>
          <w:b/>
          <w:bCs/>
          <w:sz w:val="32"/>
          <w:szCs w:val="32"/>
        </w:rPr>
        <w:t>Vývoj českého trhu práce – 4. čtvrtletí 2025</w:t>
      </w:r>
    </w:p>
    <w:p w14:paraId="496EF840" w14:textId="77777777" w:rsidR="00D33E69" w:rsidRDefault="00D33E69" w:rsidP="00D33E69">
      <w:pPr>
        <w:spacing w:after="0" w:line="240" w:lineRule="auto"/>
        <w:jc w:val="both"/>
        <w:rPr>
          <w:rFonts w:ascii="Times New Roman" w:hAnsi="Times New Roman"/>
          <w:b/>
          <w:bCs/>
          <w:sz w:val="32"/>
          <w:szCs w:val="32"/>
        </w:rPr>
      </w:pPr>
    </w:p>
    <w:p w14:paraId="41368531" w14:textId="77777777" w:rsidR="00D33E69" w:rsidRDefault="00D33E69" w:rsidP="00D33E69">
      <w:pPr>
        <w:spacing w:after="0" w:line="240" w:lineRule="auto"/>
        <w:jc w:val="both"/>
        <w:rPr>
          <w:rFonts w:ascii="Times New Roman" w:hAnsi="Times New Roman"/>
          <w:b/>
          <w:bCs/>
          <w:sz w:val="28"/>
          <w:szCs w:val="28"/>
        </w:rPr>
      </w:pPr>
      <w:r>
        <w:rPr>
          <w:rFonts w:ascii="Times New Roman" w:hAnsi="Times New Roman"/>
          <w:b/>
          <w:bCs/>
          <w:sz w:val="28"/>
          <w:szCs w:val="28"/>
        </w:rPr>
        <w:t>Trendy v hlavních ukazatelích českého trhu práce byly nevýrazné, nezaměstnanost dál plíživě rostla, v posledním období rychleji u žen. Trhu práce dominují čtyřicátníci a padesátníci.</w:t>
      </w:r>
    </w:p>
    <w:p w14:paraId="63A08FC0" w14:textId="77777777" w:rsidR="00D33E69" w:rsidRDefault="00D33E69" w:rsidP="00D33E69">
      <w:pPr>
        <w:spacing w:after="0" w:line="240" w:lineRule="auto"/>
        <w:jc w:val="both"/>
        <w:rPr>
          <w:rFonts w:ascii="Times New Roman" w:hAnsi="Times New Roman"/>
          <w:b/>
          <w:bCs/>
          <w:sz w:val="28"/>
          <w:szCs w:val="28"/>
        </w:rPr>
      </w:pPr>
    </w:p>
    <w:p w14:paraId="21B7A89F" w14:textId="77777777" w:rsidR="00D33E69" w:rsidRDefault="00D33E69" w:rsidP="00D33E69">
      <w:pPr>
        <w:spacing w:after="0" w:line="240" w:lineRule="auto"/>
        <w:jc w:val="both"/>
        <w:rPr>
          <w:rFonts w:ascii="Times New Roman" w:hAnsi="Times New Roman"/>
          <w:b/>
          <w:bCs/>
          <w:sz w:val="28"/>
          <w:szCs w:val="28"/>
        </w:rPr>
      </w:pPr>
      <w:r>
        <w:rPr>
          <w:rFonts w:ascii="Times New Roman" w:hAnsi="Times New Roman"/>
          <w:b/>
          <w:bCs/>
          <w:sz w:val="28"/>
          <w:szCs w:val="28"/>
        </w:rPr>
        <w:t>Zaměstnanost, nezaměstnanost a ekonomická neaktivita</w:t>
      </w:r>
    </w:p>
    <w:p w14:paraId="1DCC9682" w14:textId="77777777" w:rsidR="00D33E69" w:rsidRDefault="00D33E69" w:rsidP="00D33E69">
      <w:pPr>
        <w:spacing w:after="0" w:line="240" w:lineRule="auto"/>
        <w:jc w:val="both"/>
        <w:rPr>
          <w:rFonts w:ascii="Times New Roman" w:hAnsi="Times New Roman"/>
          <w:b/>
          <w:bCs/>
          <w:sz w:val="28"/>
          <w:szCs w:val="28"/>
        </w:rPr>
      </w:pPr>
    </w:p>
    <w:p w14:paraId="4CB6BC49" w14:textId="77777777" w:rsidR="00D33E69" w:rsidRDefault="00D33E69" w:rsidP="00D33E69">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Klíčovým ukazatelem pro trh práce je míra zaměstnanosti. </w:t>
      </w:r>
      <w:r>
        <w:rPr>
          <w:rFonts w:ascii="Times New Roman" w:hAnsi="Times New Roman"/>
          <w:sz w:val="28"/>
          <w:szCs w:val="28"/>
        </w:rPr>
        <w:t>Ta ve 4. čtvrtletí 2025 v podstatě stagnovala (meziroční pokles o 0,1 p. b. na 75,7 %). V absolutních počtech zaměstnaných jsou pohyby ovlivňovány demografickými faktory, včetně migrace, které také proměňují vnitřní struktury podle věku, a nyní především ukazují pokračující trend stárnutí pracující populace. Výsledky Výběrového šetření pracovních sil (VŠPS) pro 4. čtvrtletí 2025 představily zvýšení v celkových počtech zaměstnaných i nezaměstnaných, naopak počet ekonomicky neaktivních byl meziročně nižší.</w:t>
      </w:r>
    </w:p>
    <w:p w14:paraId="19622C2A" w14:textId="77777777" w:rsidR="00D33E69" w:rsidRDefault="00D33E69" w:rsidP="00D33E69">
      <w:pPr>
        <w:spacing w:after="0" w:line="240" w:lineRule="auto"/>
        <w:jc w:val="both"/>
        <w:rPr>
          <w:rFonts w:ascii="Times New Roman" w:hAnsi="Times New Roman"/>
          <w:sz w:val="28"/>
          <w:szCs w:val="28"/>
        </w:rPr>
      </w:pPr>
    </w:p>
    <w:p w14:paraId="66451375"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Meziročně přibylo 68,2 tis. pracujících, což je zvýšení o 1,3 %. Z toho u žen došlo k nárůstu o 78,3 tis., zatímco počet pracujících mužů klesl o 10,1 tis. osob. Tento protichůdný trend nebyl novinkou, vrcholil již v první polovině roku 2025 a nyní se spíše již vyčerpal.</w:t>
      </w:r>
    </w:p>
    <w:p w14:paraId="0308654C" w14:textId="77777777" w:rsidR="00D33E69" w:rsidRDefault="00D33E69" w:rsidP="00D33E69">
      <w:pPr>
        <w:spacing w:after="0" w:line="240" w:lineRule="auto"/>
        <w:jc w:val="both"/>
        <w:rPr>
          <w:rFonts w:ascii="Times New Roman" w:hAnsi="Times New Roman"/>
          <w:sz w:val="28"/>
          <w:szCs w:val="28"/>
        </w:rPr>
      </w:pPr>
    </w:p>
    <w:p w14:paraId="7422B666"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Celkově se zaměstnanost lidí bydlících v bytech dostala na hodnotu 5 272,2 tis. osob. Z hlediska věku se na meziročním přírůstku podílely především okrajové skupiny, nejvíce ta ve věku 60 a více let (o 79,5 tis.), poté věková skupina 45-59 let (o 38,5 tis.) a na druhé straně v nejmladší věkové kategorii 15-24 let přibylo 26,4 tis. osob. Pracujících v věku 25-44 let meziročně ubylo.</w:t>
      </w:r>
    </w:p>
    <w:p w14:paraId="72BC642F" w14:textId="77777777" w:rsidR="00D33E69" w:rsidRDefault="00D33E69" w:rsidP="00D33E69">
      <w:pPr>
        <w:spacing w:after="0" w:line="240" w:lineRule="auto"/>
        <w:jc w:val="both"/>
        <w:rPr>
          <w:rFonts w:ascii="Times New Roman" w:hAnsi="Times New Roman"/>
          <w:sz w:val="28"/>
          <w:szCs w:val="28"/>
        </w:rPr>
      </w:pPr>
    </w:p>
    <w:p w14:paraId="405C5D07"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Z hlediska postavení v zaměstnání vzrostly tentokrát všechny tři hlavní kategorie, pracujících v postavení zaměstnanců meziročně přibylo o 33,2 tis., počet OSVČ se zvýšil o 34,0 tis. a zaměstnavatelů bylo meziročně o 2,3 tis. více. Podíl podnikatelů na celkové zaměstnanosti byl v 4. čtvrtletí 2025 na úrovni 15,9 %.</w:t>
      </w:r>
    </w:p>
    <w:p w14:paraId="3269BC6C" w14:textId="77777777" w:rsidR="00D33E69" w:rsidRDefault="00D33E69" w:rsidP="00D33E69">
      <w:pPr>
        <w:spacing w:after="0" w:line="240" w:lineRule="auto"/>
        <w:jc w:val="both"/>
        <w:rPr>
          <w:rFonts w:ascii="Times New Roman" w:hAnsi="Times New Roman"/>
          <w:sz w:val="28"/>
          <w:szCs w:val="28"/>
        </w:rPr>
      </w:pPr>
    </w:p>
    <w:p w14:paraId="1D6E3DC6"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Zaměstnanost v primárním a sekundárním sektoru mírně klesla, o celkový růst zaměstnanosti se postaral pouze terciér, kde najdeme nárůst o 115,8 tis. Před 10 lety, ve 4. čtvrtletí roku 2015, pracovalo v terciárním sektoru 58,8 % všech pracujících osob, aktuálně je to již 63,2 %.</w:t>
      </w:r>
    </w:p>
    <w:p w14:paraId="294493CC"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Přesun zaměstnanosti provází i nárůst v počtech vysokoškolsky vzdělaných, kterých bylo již 1 540,8 tis. (29,2 % celkové zaměstnanosti), což představuje meziroční nárůst o 55,3 tis.</w:t>
      </w:r>
    </w:p>
    <w:p w14:paraId="46E6BBCC" w14:textId="77777777" w:rsidR="00D33E69" w:rsidRDefault="00D33E69" w:rsidP="00D33E69">
      <w:pPr>
        <w:spacing w:after="0" w:line="240" w:lineRule="auto"/>
        <w:jc w:val="both"/>
        <w:rPr>
          <w:rFonts w:ascii="Times New Roman" w:hAnsi="Times New Roman"/>
          <w:sz w:val="28"/>
          <w:szCs w:val="28"/>
        </w:rPr>
      </w:pPr>
    </w:p>
    <w:p w14:paraId="1CBF4DEA"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Ve 4. čtvrtletí 2025 pracovalo v hlavním zaměstnání na částečný úvazek 514,2 tis. osob, což je meziročně o 30,9 tis. více (nárůst o 6,4 %). Využívají je dominantně pečující ženy, u mužů se objevují více jen u věkové kategorie 60 a více let.</w:t>
      </w:r>
    </w:p>
    <w:p w14:paraId="721CC473" w14:textId="77777777" w:rsidR="00D33E69" w:rsidRDefault="00D33E69" w:rsidP="00D33E69">
      <w:pPr>
        <w:spacing w:after="0" w:line="240" w:lineRule="auto"/>
        <w:jc w:val="both"/>
        <w:rPr>
          <w:rFonts w:ascii="Times New Roman" w:hAnsi="Times New Roman"/>
          <w:sz w:val="28"/>
          <w:szCs w:val="28"/>
        </w:rPr>
      </w:pPr>
    </w:p>
    <w:p w14:paraId="54A963B1"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Nezaměstnanost dál plíživě rostla, meziročně se počet lidí hledajících zaměstnání zvýšil o 24,7 tis. na 158,2 tis. Nárůst zasáhl obě pohlaví, nezaměstnaných žen přibylo o 9,1 tis. na 82,1 tis., nezaměstnaných mužů o 15,6 tis. na 76,1 tis., trendy se během roku převracely v neprospěch žen. Do nezaměstnanosti se aktuálně dostávají zejména osoby v mladším středním věku, nejvíce nezaměstnaných bylo ve věkové kategorii 30-44 let, nezaměstnaných mužů v tomto věku bylo 22,7 tis. a žen 31,5 tis.</w:t>
      </w:r>
    </w:p>
    <w:p w14:paraId="01625725" w14:textId="77777777" w:rsidR="00D33E69" w:rsidRDefault="00D33E69" w:rsidP="00D33E69">
      <w:pPr>
        <w:spacing w:after="0" w:line="240" w:lineRule="auto"/>
        <w:jc w:val="both"/>
        <w:rPr>
          <w:rFonts w:ascii="Times New Roman" w:hAnsi="Times New Roman"/>
          <w:sz w:val="28"/>
          <w:szCs w:val="28"/>
        </w:rPr>
      </w:pPr>
    </w:p>
    <w:p w14:paraId="34B5D1C0"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Meziročně stoupl také počet osob nezaměstnaných jeden rok a déle (dlouhodobě nezaměstnaní) o 12,9 tis. na 52,2 tis. osob, aktuálně již tvořili takřka třetinu nezaměstnanosti.</w:t>
      </w:r>
    </w:p>
    <w:p w14:paraId="3E3C8C24" w14:textId="77777777" w:rsidR="00D33E69" w:rsidRDefault="00D33E69" w:rsidP="00D33E69">
      <w:pPr>
        <w:spacing w:after="0" w:line="240" w:lineRule="auto"/>
        <w:jc w:val="both"/>
        <w:rPr>
          <w:rFonts w:ascii="Times New Roman" w:hAnsi="Times New Roman"/>
          <w:sz w:val="28"/>
          <w:szCs w:val="28"/>
        </w:rPr>
      </w:pPr>
    </w:p>
    <w:p w14:paraId="33D91ACE"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Míra nezaměstnanosti 15-64 letých (v pojetí ILO) se zvýšila o 0,4 p. b. na 3,0 %. V regionálním pohledu byla nejhorší situace nadále v Karlovarském a Ústeckém kraji, kde překračovala pětiprocentní hranici.</w:t>
      </w:r>
    </w:p>
    <w:p w14:paraId="2AE62B33" w14:textId="77777777" w:rsidR="00D33E69" w:rsidRDefault="00D33E69" w:rsidP="00D33E69">
      <w:pPr>
        <w:spacing w:after="0" w:line="240" w:lineRule="auto"/>
        <w:jc w:val="both"/>
        <w:rPr>
          <w:rFonts w:ascii="Times New Roman" w:hAnsi="Times New Roman"/>
          <w:sz w:val="28"/>
          <w:szCs w:val="28"/>
        </w:rPr>
      </w:pPr>
    </w:p>
    <w:p w14:paraId="5B141F9D"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 xml:space="preserve">     Pracovní rezerva (osoby, které nepracují, aktivně práci nehledají, a nesplňují tak podmínky ILO pro nezaměstnané, ale přitom uvádějí, že by chtěly pracovat) se snížila o 1,9 tis. na 75,1 tis.</w:t>
      </w:r>
    </w:p>
    <w:p w14:paraId="2E0DACF1" w14:textId="77777777" w:rsidR="00D33E69" w:rsidRDefault="00D33E69" w:rsidP="00D33E69">
      <w:pPr>
        <w:spacing w:after="0" w:line="240" w:lineRule="auto"/>
        <w:jc w:val="both"/>
        <w:rPr>
          <w:rFonts w:ascii="Times New Roman" w:hAnsi="Times New Roman"/>
          <w:sz w:val="28"/>
          <w:szCs w:val="28"/>
        </w:rPr>
      </w:pPr>
    </w:p>
    <w:p w14:paraId="5DB06A66" w14:textId="77777777" w:rsidR="00D33E69" w:rsidRDefault="00D33E69" w:rsidP="00D33E69">
      <w:pPr>
        <w:spacing w:after="0" w:line="240" w:lineRule="auto"/>
        <w:jc w:val="both"/>
        <w:rPr>
          <w:rFonts w:ascii="Times New Roman" w:hAnsi="Times New Roman"/>
          <w:i/>
          <w:iCs/>
          <w:sz w:val="28"/>
          <w:szCs w:val="28"/>
        </w:rPr>
      </w:pPr>
      <w:r>
        <w:rPr>
          <w:rFonts w:ascii="Times New Roman" w:hAnsi="Times New Roman"/>
          <w:i/>
          <w:iCs/>
          <w:sz w:val="28"/>
          <w:szCs w:val="28"/>
        </w:rPr>
        <w:t>Poznámka: VŠPS pokrývá jen osoby bydlící v bytech, nikoli na ubytovnách a v podobných kolektivních domácnostech. To negativně ovlivňuje zachycení některých cizineckých skupin, kteří takové způsoby bydlení často využívají. Metodika vážení a dopočtů VŠPS byla od roku 2023 přizpůsobena tomuto způsobu zjišťování, což poznamenalo časové řady absolutních údajů o zaměstnanosti, zejména v třídění na věkové skupiny. Váhy VŠPS se nově upravují podle výsledků demografických statistik pro každé čtvrtletí.</w:t>
      </w:r>
    </w:p>
    <w:p w14:paraId="53EEA485" w14:textId="77777777" w:rsidR="00D33E69" w:rsidRDefault="00D33E69" w:rsidP="00D33E69">
      <w:pPr>
        <w:spacing w:after="0" w:line="240" w:lineRule="auto"/>
        <w:jc w:val="both"/>
        <w:rPr>
          <w:rFonts w:ascii="Times New Roman" w:hAnsi="Times New Roman"/>
          <w:i/>
          <w:iCs/>
          <w:sz w:val="28"/>
          <w:szCs w:val="28"/>
        </w:rPr>
      </w:pPr>
    </w:p>
    <w:p w14:paraId="052A5784" w14:textId="77777777" w:rsidR="00D33E69" w:rsidRDefault="00D33E69" w:rsidP="00D33E69">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446C0439" w14:textId="77777777" w:rsidR="00D33E69" w:rsidRDefault="00D33E69" w:rsidP="00D33E69">
      <w:pPr>
        <w:spacing w:after="0" w:line="240" w:lineRule="auto"/>
        <w:jc w:val="both"/>
        <w:rPr>
          <w:rFonts w:ascii="Times New Roman" w:hAnsi="Times New Roman"/>
          <w:sz w:val="28"/>
          <w:szCs w:val="28"/>
        </w:rPr>
      </w:pPr>
    </w:p>
    <w:p w14:paraId="7EEACB0E" w14:textId="77777777" w:rsidR="00D33E69" w:rsidRDefault="00D33E69" w:rsidP="00D33E69">
      <w:pPr>
        <w:spacing w:after="0" w:line="240" w:lineRule="auto"/>
        <w:jc w:val="both"/>
        <w:rPr>
          <w:rFonts w:ascii="Times New Roman" w:hAnsi="Times New Roman"/>
          <w:sz w:val="28"/>
          <w:szCs w:val="28"/>
        </w:rPr>
      </w:pPr>
    </w:p>
    <w:p w14:paraId="107CDBD0" w14:textId="77777777" w:rsidR="00D33E69" w:rsidRDefault="00D33E69" w:rsidP="00D33E69">
      <w:pPr>
        <w:spacing w:after="0" w:line="240" w:lineRule="auto"/>
        <w:jc w:val="both"/>
        <w:rPr>
          <w:rFonts w:ascii="Times New Roman" w:hAnsi="Times New Roman"/>
          <w:sz w:val="28"/>
          <w:szCs w:val="28"/>
        </w:rPr>
      </w:pPr>
    </w:p>
    <w:p w14:paraId="21097AA1" w14:textId="77777777" w:rsidR="00D33E69" w:rsidRDefault="00D33E69" w:rsidP="00D33E69">
      <w:pPr>
        <w:spacing w:after="0" w:line="240" w:lineRule="auto"/>
        <w:jc w:val="both"/>
        <w:rPr>
          <w:rFonts w:ascii="Times New Roman" w:hAnsi="Times New Roman"/>
          <w:sz w:val="28"/>
          <w:szCs w:val="28"/>
        </w:rPr>
      </w:pPr>
    </w:p>
    <w:p w14:paraId="35A7028F" w14:textId="77777777" w:rsidR="00AF4DBF" w:rsidRDefault="00AF4DBF" w:rsidP="00D33E69">
      <w:pPr>
        <w:spacing w:after="0" w:line="240" w:lineRule="auto"/>
        <w:jc w:val="both"/>
        <w:rPr>
          <w:rFonts w:ascii="Times New Roman" w:hAnsi="Times New Roman"/>
          <w:sz w:val="28"/>
          <w:szCs w:val="28"/>
        </w:rPr>
      </w:pPr>
    </w:p>
    <w:p w14:paraId="73C701F6" w14:textId="77777777" w:rsidR="00AF4DBF" w:rsidRDefault="00AF4DBF" w:rsidP="00D33E69">
      <w:pPr>
        <w:spacing w:after="0" w:line="240" w:lineRule="auto"/>
        <w:jc w:val="both"/>
        <w:rPr>
          <w:rFonts w:ascii="Times New Roman" w:hAnsi="Times New Roman"/>
          <w:sz w:val="28"/>
          <w:szCs w:val="28"/>
        </w:rPr>
      </w:pPr>
    </w:p>
    <w:p w14:paraId="75BFDCB6" w14:textId="77777777" w:rsidR="00AF4DBF" w:rsidRDefault="00AF4DBF" w:rsidP="00D33E69">
      <w:pPr>
        <w:spacing w:after="0" w:line="240" w:lineRule="auto"/>
        <w:jc w:val="both"/>
        <w:rPr>
          <w:rFonts w:ascii="Times New Roman" w:hAnsi="Times New Roman"/>
          <w:sz w:val="28"/>
          <w:szCs w:val="28"/>
        </w:rPr>
      </w:pPr>
    </w:p>
    <w:p w14:paraId="03B23195" w14:textId="77777777" w:rsidR="00D33E69" w:rsidRDefault="00D33E69" w:rsidP="00D33E69">
      <w:pPr>
        <w:spacing w:after="0" w:line="240" w:lineRule="auto"/>
        <w:jc w:val="both"/>
        <w:rPr>
          <w:rFonts w:ascii="Times New Roman" w:hAnsi="Times New Roman"/>
          <w:sz w:val="28"/>
          <w:szCs w:val="28"/>
        </w:rPr>
      </w:pPr>
    </w:p>
    <w:p w14:paraId="6624D25B" w14:textId="77777777" w:rsidR="00D33E69" w:rsidRDefault="00D33E69" w:rsidP="00D33E69">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2DA6D3DD" w14:textId="77777777" w:rsidR="00D33E69" w:rsidRDefault="00D33E69" w:rsidP="00D33E69">
      <w:pPr>
        <w:spacing w:after="0" w:line="240" w:lineRule="auto"/>
        <w:jc w:val="center"/>
        <w:rPr>
          <w:rFonts w:ascii="Times New Roman" w:hAnsi="Times New Roman"/>
          <w:b/>
          <w:bCs/>
          <w:sz w:val="24"/>
          <w:szCs w:val="24"/>
        </w:rPr>
      </w:pPr>
      <w:r>
        <w:rPr>
          <w:rFonts w:ascii="Times New Roman" w:hAnsi="Times New Roman"/>
          <w:b/>
          <w:bCs/>
          <w:sz w:val="24"/>
          <w:szCs w:val="24"/>
        </w:rPr>
        <w:t>za 4. čtvrtletí 2025</w:t>
      </w:r>
    </w:p>
    <w:p w14:paraId="741A80DA" w14:textId="77777777" w:rsidR="00D33E69" w:rsidRDefault="00D33E69" w:rsidP="00D33E69">
      <w:pPr>
        <w:spacing w:after="0" w:line="240" w:lineRule="auto"/>
        <w:jc w:val="center"/>
        <w:rPr>
          <w:rFonts w:ascii="Times New Roman" w:hAnsi="Times New Roman"/>
          <w:b/>
          <w:bCs/>
          <w:sz w:val="24"/>
          <w:szCs w:val="24"/>
        </w:rPr>
      </w:pPr>
    </w:p>
    <w:p w14:paraId="37CE148C" w14:textId="77777777" w:rsidR="00D33E69" w:rsidRDefault="00D33E69" w:rsidP="00D33E69">
      <w:pPr>
        <w:spacing w:after="0" w:line="240" w:lineRule="auto"/>
        <w:jc w:val="center"/>
        <w:rPr>
          <w:rFonts w:ascii="Times New Roman" w:hAnsi="Times New Roman"/>
          <w:b/>
          <w:bCs/>
          <w:sz w:val="24"/>
          <w:szCs w:val="24"/>
        </w:rPr>
      </w:pPr>
    </w:p>
    <w:p w14:paraId="77F70151" w14:textId="77777777" w:rsidR="00D33E69" w:rsidRDefault="00D33E69" w:rsidP="00D33E69">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59FA850C"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7ACF0AAD"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73D98F92"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4. čtvrtletí 2024</w:t>
      </w:r>
    </w:p>
    <w:p w14:paraId="7C65D6A3"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69E81C21"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88C1401"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p>
    <w:p w14:paraId="00E82111"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52 283</w:t>
      </w:r>
      <w:r>
        <w:rPr>
          <w:rFonts w:ascii="Times New Roman" w:hAnsi="Times New Roman"/>
          <w:b/>
          <w:bCs/>
          <w:sz w:val="24"/>
          <w:szCs w:val="24"/>
        </w:rPr>
        <w:tab/>
        <w:t>3 616</w:t>
      </w:r>
      <w:r>
        <w:rPr>
          <w:rFonts w:ascii="Times New Roman" w:hAnsi="Times New Roman"/>
          <w:b/>
          <w:bCs/>
          <w:sz w:val="24"/>
          <w:szCs w:val="24"/>
        </w:rPr>
        <w:tab/>
        <w:t xml:space="preserve">  7,4</w:t>
      </w:r>
    </w:p>
    <w:p w14:paraId="64492D37"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66587EFB"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43 133</w:t>
      </w:r>
      <w:r>
        <w:rPr>
          <w:rFonts w:ascii="Times New Roman" w:hAnsi="Times New Roman"/>
          <w:b/>
          <w:bCs/>
          <w:sz w:val="24"/>
          <w:szCs w:val="24"/>
        </w:rPr>
        <w:tab/>
        <w:t>4  443</w:t>
      </w:r>
      <w:r>
        <w:rPr>
          <w:rFonts w:ascii="Times New Roman" w:hAnsi="Times New Roman"/>
          <w:b/>
          <w:bCs/>
          <w:sz w:val="24"/>
          <w:szCs w:val="24"/>
        </w:rPr>
        <w:tab/>
        <w:t>11,5</w:t>
      </w:r>
    </w:p>
    <w:p w14:paraId="6C0C4CFB"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57 068</w:t>
      </w:r>
      <w:r>
        <w:rPr>
          <w:rFonts w:ascii="Times New Roman" w:hAnsi="Times New Roman"/>
          <w:sz w:val="24"/>
          <w:szCs w:val="24"/>
        </w:rPr>
        <w:tab/>
        <w:t>2 557</w:t>
      </w:r>
      <w:r>
        <w:rPr>
          <w:rFonts w:ascii="Times New Roman" w:hAnsi="Times New Roman"/>
          <w:sz w:val="24"/>
          <w:szCs w:val="24"/>
        </w:rPr>
        <w:tab/>
        <w:t xml:space="preserve">  4,7</w:t>
      </w:r>
    </w:p>
    <w:p w14:paraId="2EF2254E"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50 443</w:t>
      </w:r>
      <w:r>
        <w:rPr>
          <w:rFonts w:ascii="Times New Roman" w:hAnsi="Times New Roman"/>
          <w:sz w:val="24"/>
          <w:szCs w:val="24"/>
        </w:rPr>
        <w:tab/>
        <w:t>3 195</w:t>
      </w:r>
      <w:r>
        <w:rPr>
          <w:rFonts w:ascii="Times New Roman" w:hAnsi="Times New Roman"/>
          <w:sz w:val="24"/>
          <w:szCs w:val="24"/>
        </w:rPr>
        <w:tab/>
        <w:t xml:space="preserve">  6,8</w:t>
      </w:r>
    </w:p>
    <w:p w14:paraId="1A8DFF60"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48AB7C7"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82 236           11 221</w:t>
      </w:r>
      <w:r>
        <w:rPr>
          <w:rFonts w:ascii="Times New Roman" w:hAnsi="Times New Roman"/>
          <w:sz w:val="24"/>
          <w:szCs w:val="24"/>
        </w:rPr>
        <w:tab/>
        <w:t>15,8</w:t>
      </w:r>
    </w:p>
    <w:p w14:paraId="68B92615"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48 071</w:t>
      </w:r>
      <w:r>
        <w:rPr>
          <w:rFonts w:ascii="Times New Roman" w:hAnsi="Times New Roman"/>
          <w:sz w:val="24"/>
          <w:szCs w:val="24"/>
        </w:rPr>
        <w:tab/>
        <w:t>2 585</w:t>
      </w:r>
      <w:r>
        <w:rPr>
          <w:rFonts w:ascii="Times New Roman" w:hAnsi="Times New Roman"/>
          <w:sz w:val="24"/>
          <w:szCs w:val="24"/>
        </w:rPr>
        <w:tab/>
        <w:t xml:space="preserve">  5,6</w:t>
      </w:r>
    </w:p>
    <w:p w14:paraId="21F6D6D6"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51 452</w:t>
      </w:r>
      <w:r>
        <w:rPr>
          <w:rFonts w:ascii="Times New Roman" w:hAnsi="Times New Roman"/>
          <w:b/>
          <w:bCs/>
          <w:sz w:val="24"/>
          <w:szCs w:val="24"/>
        </w:rPr>
        <w:tab/>
        <w:t xml:space="preserve">3 393 </w:t>
      </w:r>
      <w:r>
        <w:rPr>
          <w:rFonts w:ascii="Times New Roman" w:hAnsi="Times New Roman"/>
          <w:b/>
          <w:bCs/>
          <w:sz w:val="24"/>
          <w:szCs w:val="24"/>
        </w:rPr>
        <w:tab/>
        <w:t xml:space="preserve">  7,1</w:t>
      </w:r>
    </w:p>
    <w:p w14:paraId="159C961A"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46 129</w:t>
      </w:r>
      <w:r>
        <w:rPr>
          <w:rFonts w:ascii="Times New Roman" w:hAnsi="Times New Roman"/>
          <w:sz w:val="24"/>
          <w:szCs w:val="24"/>
        </w:rPr>
        <w:tab/>
        <w:t>4 547</w:t>
      </w:r>
      <w:r>
        <w:rPr>
          <w:rFonts w:ascii="Times New Roman" w:hAnsi="Times New Roman"/>
          <w:sz w:val="24"/>
          <w:szCs w:val="24"/>
        </w:rPr>
        <w:tab/>
        <w:t>10,9</w:t>
      </w:r>
    </w:p>
    <w:p w14:paraId="33372C6D"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66B0284A"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47 406</w:t>
      </w:r>
      <w:r>
        <w:rPr>
          <w:rFonts w:ascii="Times New Roman" w:hAnsi="Times New Roman"/>
          <w:sz w:val="24"/>
          <w:szCs w:val="24"/>
        </w:rPr>
        <w:tab/>
        <w:t>3 134</w:t>
      </w:r>
      <w:r>
        <w:rPr>
          <w:rFonts w:ascii="Times New Roman" w:hAnsi="Times New Roman"/>
          <w:sz w:val="24"/>
          <w:szCs w:val="24"/>
        </w:rPr>
        <w:tab/>
        <w:t xml:space="preserve">  7,1</w:t>
      </w:r>
    </w:p>
    <w:p w14:paraId="0F067ECB"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48 024</w:t>
      </w:r>
      <w:r>
        <w:rPr>
          <w:rFonts w:ascii="Times New Roman" w:hAnsi="Times New Roman"/>
          <w:sz w:val="24"/>
          <w:szCs w:val="24"/>
        </w:rPr>
        <w:tab/>
        <w:t>3 541</w:t>
      </w:r>
      <w:r>
        <w:rPr>
          <w:rFonts w:ascii="Times New Roman" w:hAnsi="Times New Roman"/>
          <w:sz w:val="24"/>
          <w:szCs w:val="24"/>
        </w:rPr>
        <w:tab/>
        <w:t xml:space="preserve">  8,0</w:t>
      </w:r>
    </w:p>
    <w:p w14:paraId="073AF868"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30 272</w:t>
      </w:r>
      <w:r>
        <w:rPr>
          <w:rFonts w:ascii="Times New Roman" w:hAnsi="Times New Roman"/>
          <w:sz w:val="24"/>
          <w:szCs w:val="24"/>
        </w:rPr>
        <w:tab/>
        <w:t>2 088</w:t>
      </w:r>
      <w:r>
        <w:rPr>
          <w:rFonts w:ascii="Times New Roman" w:hAnsi="Times New Roman"/>
          <w:sz w:val="24"/>
          <w:szCs w:val="24"/>
        </w:rPr>
        <w:tab/>
        <w:t xml:space="preserve">  7,4</w:t>
      </w:r>
    </w:p>
    <w:p w14:paraId="7C586C45"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90 694</w:t>
      </w:r>
      <w:r>
        <w:rPr>
          <w:rFonts w:ascii="Times New Roman" w:hAnsi="Times New Roman"/>
          <w:sz w:val="24"/>
          <w:szCs w:val="24"/>
        </w:rPr>
        <w:tab/>
        <w:t>5 865</w:t>
      </w:r>
      <w:r>
        <w:rPr>
          <w:rFonts w:ascii="Times New Roman" w:hAnsi="Times New Roman"/>
          <w:sz w:val="24"/>
          <w:szCs w:val="24"/>
        </w:rPr>
        <w:tab/>
        <w:t xml:space="preserve">  6,9</w:t>
      </w:r>
    </w:p>
    <w:p w14:paraId="673E7FA3"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77 059</w:t>
      </w:r>
      <w:r>
        <w:rPr>
          <w:rFonts w:ascii="Times New Roman" w:hAnsi="Times New Roman"/>
          <w:sz w:val="24"/>
          <w:szCs w:val="24"/>
        </w:rPr>
        <w:tab/>
        <w:t>2 736</w:t>
      </w:r>
      <w:r>
        <w:rPr>
          <w:rFonts w:ascii="Times New Roman" w:hAnsi="Times New Roman"/>
          <w:sz w:val="24"/>
          <w:szCs w:val="24"/>
        </w:rPr>
        <w:tab/>
        <w:t xml:space="preserve">  3,7</w:t>
      </w:r>
    </w:p>
    <w:p w14:paraId="63B371B2"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48 806</w:t>
      </w:r>
      <w:r>
        <w:rPr>
          <w:rFonts w:ascii="Times New Roman" w:hAnsi="Times New Roman"/>
          <w:sz w:val="24"/>
          <w:szCs w:val="24"/>
        </w:rPr>
        <w:tab/>
        <w:t>3 940</w:t>
      </w:r>
      <w:r>
        <w:rPr>
          <w:rFonts w:ascii="Times New Roman" w:hAnsi="Times New Roman"/>
          <w:sz w:val="24"/>
          <w:szCs w:val="24"/>
        </w:rPr>
        <w:tab/>
        <w:t xml:space="preserve">  8,8</w:t>
      </w:r>
    </w:p>
    <w:p w14:paraId="761D9F90"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67 114</w:t>
      </w:r>
      <w:r>
        <w:rPr>
          <w:rFonts w:ascii="Times New Roman" w:hAnsi="Times New Roman"/>
          <w:sz w:val="24"/>
          <w:szCs w:val="24"/>
        </w:rPr>
        <w:tab/>
        <w:t>7 102</w:t>
      </w:r>
      <w:r>
        <w:rPr>
          <w:rFonts w:ascii="Times New Roman" w:hAnsi="Times New Roman"/>
          <w:sz w:val="24"/>
          <w:szCs w:val="24"/>
        </w:rPr>
        <w:tab/>
        <w:t>11,8</w:t>
      </w:r>
    </w:p>
    <w:p w14:paraId="697F58B6"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36 248</w:t>
      </w:r>
      <w:r>
        <w:rPr>
          <w:rFonts w:ascii="Times New Roman" w:hAnsi="Times New Roman"/>
          <w:sz w:val="24"/>
          <w:szCs w:val="24"/>
        </w:rPr>
        <w:tab/>
        <w:t>3 025</w:t>
      </w:r>
      <w:r>
        <w:rPr>
          <w:rFonts w:ascii="Times New Roman" w:hAnsi="Times New Roman"/>
          <w:sz w:val="24"/>
          <w:szCs w:val="24"/>
        </w:rPr>
        <w:tab/>
        <w:t xml:space="preserve">  9,1</w:t>
      </w:r>
    </w:p>
    <w:p w14:paraId="557B32A1"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725235A2"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54 292</w:t>
      </w:r>
      <w:r>
        <w:rPr>
          <w:rFonts w:ascii="Times New Roman" w:hAnsi="Times New Roman"/>
          <w:sz w:val="24"/>
          <w:szCs w:val="24"/>
        </w:rPr>
        <w:tab/>
        <w:t>4 212</w:t>
      </w:r>
      <w:r>
        <w:rPr>
          <w:rFonts w:ascii="Times New Roman" w:hAnsi="Times New Roman"/>
          <w:sz w:val="24"/>
          <w:szCs w:val="24"/>
        </w:rPr>
        <w:tab/>
        <w:t xml:space="preserve">  8,4</w:t>
      </w:r>
    </w:p>
    <w:p w14:paraId="56E07E50"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55 730</w:t>
      </w:r>
      <w:r>
        <w:rPr>
          <w:rFonts w:ascii="Times New Roman" w:hAnsi="Times New Roman"/>
          <w:sz w:val="24"/>
          <w:szCs w:val="24"/>
        </w:rPr>
        <w:tab/>
        <w:t>3 433</w:t>
      </w:r>
      <w:r>
        <w:rPr>
          <w:rFonts w:ascii="Times New Roman" w:hAnsi="Times New Roman"/>
          <w:sz w:val="24"/>
          <w:szCs w:val="24"/>
        </w:rPr>
        <w:tab/>
        <w:t xml:space="preserve">  6,6</w:t>
      </w:r>
    </w:p>
    <w:p w14:paraId="7D5AA3A4"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57 201</w:t>
      </w:r>
      <w:r>
        <w:rPr>
          <w:rFonts w:ascii="Times New Roman" w:hAnsi="Times New Roman"/>
          <w:sz w:val="24"/>
          <w:szCs w:val="24"/>
        </w:rPr>
        <w:tab/>
        <w:t>2 459</w:t>
      </w:r>
      <w:r>
        <w:rPr>
          <w:rFonts w:ascii="Times New Roman" w:hAnsi="Times New Roman"/>
          <w:sz w:val="24"/>
          <w:szCs w:val="24"/>
        </w:rPr>
        <w:tab/>
        <w:t xml:space="preserve">  4,5</w:t>
      </w:r>
    </w:p>
    <w:p w14:paraId="1944CFF4"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47 126</w:t>
      </w:r>
      <w:r>
        <w:rPr>
          <w:rFonts w:ascii="Times New Roman" w:hAnsi="Times New Roman"/>
          <w:sz w:val="24"/>
          <w:szCs w:val="24"/>
        </w:rPr>
        <w:tab/>
        <w:t>4 193</w:t>
      </w:r>
      <w:r>
        <w:rPr>
          <w:rFonts w:ascii="Times New Roman" w:hAnsi="Times New Roman"/>
          <w:sz w:val="24"/>
          <w:szCs w:val="24"/>
        </w:rPr>
        <w:tab/>
        <w:t xml:space="preserve">  9,8</w:t>
      </w:r>
    </w:p>
    <w:p w14:paraId="7FEA8367" w14:textId="77777777" w:rsidR="00D33E69" w:rsidRDefault="00D33E69" w:rsidP="00D33E69">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38 842</w:t>
      </w:r>
      <w:r>
        <w:rPr>
          <w:rFonts w:ascii="Times New Roman" w:hAnsi="Times New Roman"/>
          <w:sz w:val="24"/>
          <w:szCs w:val="24"/>
        </w:rPr>
        <w:tab/>
        <w:t>1 295</w:t>
      </w:r>
      <w:r>
        <w:rPr>
          <w:rFonts w:ascii="Times New Roman" w:hAnsi="Times New Roman"/>
          <w:sz w:val="24"/>
          <w:szCs w:val="24"/>
        </w:rPr>
        <w:tab/>
        <w:t xml:space="preserve">  3,4</w:t>
      </w:r>
    </w:p>
    <w:p w14:paraId="62BFF65C" w14:textId="77777777" w:rsidR="00D33E69" w:rsidRDefault="00D33E69" w:rsidP="00D33E69">
      <w:pPr>
        <w:tabs>
          <w:tab w:val="left" w:pos="4253"/>
          <w:tab w:val="left" w:pos="5670"/>
          <w:tab w:val="left" w:pos="7088"/>
        </w:tabs>
        <w:spacing w:after="0" w:line="360" w:lineRule="auto"/>
        <w:jc w:val="both"/>
        <w:rPr>
          <w:rFonts w:ascii="Times New Roman" w:hAnsi="Times New Roman"/>
          <w:sz w:val="24"/>
          <w:szCs w:val="24"/>
        </w:rPr>
      </w:pPr>
    </w:p>
    <w:p w14:paraId="795B0FA5" w14:textId="77777777" w:rsidR="00D33E69" w:rsidRDefault="00D33E69" w:rsidP="00D33E69">
      <w:pPr>
        <w:tabs>
          <w:tab w:val="left" w:pos="4253"/>
          <w:tab w:val="left" w:pos="5670"/>
          <w:tab w:val="left" w:pos="7088"/>
        </w:tabs>
        <w:spacing w:after="0" w:line="360" w:lineRule="auto"/>
        <w:jc w:val="both"/>
        <w:rPr>
          <w:rFonts w:ascii="Times New Roman" w:hAnsi="Times New Roman"/>
          <w:sz w:val="24"/>
          <w:szCs w:val="24"/>
        </w:rPr>
      </w:pPr>
    </w:p>
    <w:p w14:paraId="3574202F" w14:textId="77777777" w:rsidR="00D33E69" w:rsidRDefault="00D33E69" w:rsidP="00D33E69">
      <w:pPr>
        <w:tabs>
          <w:tab w:val="left" w:pos="4253"/>
          <w:tab w:val="left" w:pos="5670"/>
          <w:tab w:val="left" w:pos="7088"/>
        </w:tabs>
        <w:spacing w:after="0" w:line="360" w:lineRule="auto"/>
        <w:jc w:val="center"/>
        <w:rPr>
          <w:rFonts w:ascii="Times New Roman" w:hAnsi="Times New Roman"/>
          <w:b/>
          <w:bCs/>
          <w:sz w:val="28"/>
          <w:szCs w:val="28"/>
        </w:rPr>
      </w:pPr>
      <w:r>
        <w:rPr>
          <w:rFonts w:ascii="Times New Roman" w:hAnsi="Times New Roman"/>
          <w:b/>
          <w:bCs/>
          <w:sz w:val="28"/>
          <w:szCs w:val="28"/>
        </w:rPr>
        <w:lastRenderedPageBreak/>
        <w:t>Jak je to ve skutečnosti s průměrnou mzdou</w:t>
      </w:r>
    </w:p>
    <w:p w14:paraId="43036CA3" w14:textId="77777777" w:rsidR="00D33E69" w:rsidRDefault="00D33E69" w:rsidP="00D33E69">
      <w:pPr>
        <w:tabs>
          <w:tab w:val="left" w:pos="4253"/>
          <w:tab w:val="left" w:pos="5670"/>
          <w:tab w:val="left" w:pos="7088"/>
        </w:tabs>
        <w:spacing w:after="0" w:line="360" w:lineRule="auto"/>
        <w:jc w:val="center"/>
        <w:rPr>
          <w:rFonts w:ascii="Times New Roman" w:hAnsi="Times New Roman"/>
          <w:b/>
          <w:bCs/>
          <w:sz w:val="28"/>
          <w:szCs w:val="28"/>
        </w:rPr>
      </w:pPr>
    </w:p>
    <w:p w14:paraId="756B8094"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Není to tak dávno, kdy se česká mzda, ta průměrná, přehoupla přes čtyřicítku. A nyní už jen maličký krůček schází k padesátce.</w:t>
      </w:r>
    </w:p>
    <w:p w14:paraId="3830A607"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3D5E228D" w14:textId="77777777" w:rsidR="00D33E69" w:rsidRDefault="00D33E69" w:rsidP="00D33E69">
      <w:pPr>
        <w:tabs>
          <w:tab w:val="left" w:pos="4253"/>
          <w:tab w:val="left" w:pos="5670"/>
          <w:tab w:val="left" w:pos="7088"/>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„Průměrná mzda meziročně vzrostla o 7,4 procenta a za celý rok přidala 7,2 procenta. Díky nízké inflaci to znamenalo reálný růst mezd o 4,7 procenta, tedy více, než čekaly prognózy“ </w:t>
      </w:r>
      <w:r>
        <w:rPr>
          <w:rFonts w:ascii="Times New Roman" w:hAnsi="Times New Roman"/>
          <w:sz w:val="28"/>
          <w:szCs w:val="28"/>
        </w:rPr>
        <w:t>komentuje vývoj Jaromír Šindel, hlavní ekonom České bankovní asociace.</w:t>
      </w:r>
    </w:p>
    <w:p w14:paraId="5F60440D"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0B1F95D8"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O něčem takovém si ale musejí jen nechat zdát dvě třetiny českých zaměstnanců. Průměrný plat je pro ně zatím nedosažitelný. Například nástupní mzda nováčka horských záchranářů je 35 tisíc korun, a to musí ještě tři roky předtím sloužit jako dobrovolník. Sehnat nové adepty je tady téměř nemožné. I když alespoň náčelník horské služby v tomto regionu má podle Hlídače státu zhruba 76 tisíc korun hrubého měsíčně.</w:t>
      </w:r>
    </w:p>
    <w:p w14:paraId="55C44141"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650846E2"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Nejvíc v loňském roce poskočily lidé pracující v energetice, především ve výrobě a rozvodu elektřiny, plynu, tepla a klimatizovaného vzduchu. Zajímavý je i vysoký růst v zemědělství, lesnictví a rybářství, tam překročil v roce 2025 hranici 11 procent. To, co může letos platový růst ovlivnit, je zvyšující se nezaměstnanost. Ta dosáhla letos v únoru pětiprocentní hranice, představovalo to asi 382 tisíc evidovaných úřady práce.</w:t>
      </w:r>
    </w:p>
    <w:p w14:paraId="09943800"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1635210F"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Ženy v Česku vydělávají o čtvrtinu méně než muži. Největší propast je ve zdravotnictví a vrcholovém managementu. Ve zdravotnictví je rozdíl téměř 35 procent. Ve vrcholovém managementu mírně přes 30 procent.</w:t>
      </w:r>
    </w:p>
    <w:p w14:paraId="0F41F3C0"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7030C22C"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Průměrná měsíční mzda českých mužů činila vloni 65 866 korun, ženy braly v  Česku v průměru 49 122 korun.</w:t>
      </w:r>
    </w:p>
    <w:p w14:paraId="1995FF62"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2A730D92"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Nejmenší rozdíly jsou v oborech doprava, spedice a logistika. Tam představují platové rozdíly necelých osm procent.</w:t>
      </w:r>
    </w:p>
    <w:p w14:paraId="1ADC7202"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p>
    <w:p w14:paraId="160E73A5" w14:textId="77777777" w:rsidR="00D33E69" w:rsidRDefault="00D33E69" w:rsidP="00D33E69">
      <w:pPr>
        <w:tabs>
          <w:tab w:val="left" w:pos="4253"/>
          <w:tab w:val="left" w:pos="5670"/>
          <w:tab w:val="left" w:pos="7088"/>
        </w:tabs>
        <w:spacing w:after="0" w:line="240" w:lineRule="auto"/>
        <w:jc w:val="both"/>
        <w:rPr>
          <w:rFonts w:ascii="Times New Roman" w:hAnsi="Times New Roman"/>
          <w:sz w:val="28"/>
          <w:szCs w:val="28"/>
        </w:rPr>
      </w:pPr>
      <w:r>
        <w:rPr>
          <w:rFonts w:ascii="Times New Roman" w:hAnsi="Times New Roman"/>
          <w:sz w:val="28"/>
          <w:szCs w:val="28"/>
        </w:rPr>
        <w:t xml:space="preserve">     O 36 tisíc korun vzrostla v loňském roce průměrná mzda v Česku v porovnání s rokem 2000. Tehdy se podle údajů Českého statistického úřadu pohybovala na úrovni 13 219 korun. V roce 2025 dosáhla na 49 215 korun. V posledním čtvrtletí 2025 se dokonce dostala na 52 283 korun. Ovšem dvě třetiny zaměstnanců v Česku ale na průměrnou mzdu nedosáhnou.</w:t>
      </w:r>
    </w:p>
    <w:p w14:paraId="43774E44" w14:textId="77777777" w:rsidR="00D33E69" w:rsidRDefault="00D33E69" w:rsidP="00D33E69">
      <w:pPr>
        <w:tabs>
          <w:tab w:val="left" w:pos="4253"/>
          <w:tab w:val="left" w:pos="5670"/>
          <w:tab w:val="left" w:pos="7088"/>
        </w:tabs>
        <w:spacing w:after="0" w:line="240" w:lineRule="auto"/>
        <w:jc w:val="center"/>
        <w:rPr>
          <w:rFonts w:ascii="Times New Roman" w:hAnsi="Times New Roman"/>
          <w:sz w:val="28"/>
          <w:szCs w:val="28"/>
        </w:rPr>
      </w:pPr>
    </w:p>
    <w:p w14:paraId="530271ED" w14:textId="77777777" w:rsidR="00D33E69" w:rsidRDefault="00D33E69" w:rsidP="00D33E69">
      <w:pP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ab/>
      </w:r>
    </w:p>
    <w:p w14:paraId="3360CDC0" w14:textId="77777777" w:rsidR="004E7D48" w:rsidRDefault="004E7D48" w:rsidP="00BA29BF">
      <w:pPr>
        <w:spacing w:after="0" w:line="240" w:lineRule="auto"/>
        <w:jc w:val="both"/>
        <w:rPr>
          <w:rFonts w:ascii="Times New Roman" w:hAnsi="Times New Roman"/>
          <w:sz w:val="28"/>
          <w:szCs w:val="28"/>
        </w:rPr>
      </w:pPr>
    </w:p>
    <w:p w14:paraId="6783F28B" w14:textId="77777777" w:rsidR="004E7D48" w:rsidRDefault="004E7D48" w:rsidP="00BA29BF">
      <w:pPr>
        <w:spacing w:after="0" w:line="240" w:lineRule="auto"/>
        <w:jc w:val="both"/>
        <w:rPr>
          <w:rFonts w:ascii="Times New Roman" w:hAnsi="Times New Roman"/>
          <w:sz w:val="28"/>
          <w:szCs w:val="28"/>
        </w:rPr>
      </w:pPr>
    </w:p>
    <w:p w14:paraId="43CDD896" w14:textId="77777777" w:rsidR="004E7D48" w:rsidRDefault="004E7D48" w:rsidP="004E7D4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ÚNOR 2026</w:t>
      </w:r>
    </w:p>
    <w:p w14:paraId="4AFADA7E" w14:textId="77777777" w:rsidR="004E7D48" w:rsidRDefault="004E7D48" w:rsidP="004E7D48">
      <w:pPr>
        <w:spacing w:after="0" w:line="240" w:lineRule="auto"/>
        <w:jc w:val="center"/>
        <w:rPr>
          <w:rFonts w:ascii="Times New Roman" w:hAnsi="Times New Roman"/>
          <w:b/>
          <w:bCs/>
          <w:sz w:val="28"/>
          <w:szCs w:val="28"/>
        </w:rPr>
      </w:pPr>
    </w:p>
    <w:p w14:paraId="149CF21C" w14:textId="77777777" w:rsidR="004E7D48" w:rsidRDefault="004E7D48" w:rsidP="004E7D48">
      <w:pPr>
        <w:spacing w:after="0" w:line="240" w:lineRule="auto"/>
        <w:jc w:val="center"/>
        <w:rPr>
          <w:rFonts w:ascii="Times New Roman" w:hAnsi="Times New Roman"/>
          <w:b/>
          <w:bCs/>
          <w:sz w:val="28"/>
          <w:szCs w:val="28"/>
        </w:rPr>
      </w:pPr>
    </w:p>
    <w:p w14:paraId="6400E9F2" w14:textId="77777777" w:rsidR="004E7D48" w:rsidRDefault="004E7D48" w:rsidP="004E7D48">
      <w:pPr>
        <w:spacing w:after="0" w:line="240" w:lineRule="auto"/>
        <w:jc w:val="center"/>
        <w:rPr>
          <w:rFonts w:ascii="Times New Roman" w:hAnsi="Times New Roman"/>
          <w:b/>
          <w:bCs/>
          <w:sz w:val="28"/>
          <w:szCs w:val="28"/>
        </w:rPr>
      </w:pPr>
    </w:p>
    <w:p w14:paraId="121BD796" w14:textId="77777777" w:rsidR="004E7D48" w:rsidRDefault="004E7D48" w:rsidP="004E7D48">
      <w:pPr>
        <w:spacing w:after="0" w:line="240" w:lineRule="auto"/>
        <w:jc w:val="both"/>
        <w:rPr>
          <w:rFonts w:ascii="Times New Roman" w:hAnsi="Times New Roman"/>
          <w:b/>
          <w:bCs/>
          <w:sz w:val="28"/>
          <w:szCs w:val="28"/>
        </w:rPr>
      </w:pPr>
      <w:r>
        <w:rPr>
          <w:rFonts w:ascii="Times New Roman" w:hAnsi="Times New Roman"/>
          <w:b/>
          <w:bCs/>
          <w:sz w:val="28"/>
          <w:szCs w:val="28"/>
        </w:rPr>
        <w:t>Spotřebitelské ceny v únoru meziměsíčně klesly o 0,1 %. Tento vývoj byl ovlivněn zejména nižšími cenami v oddíle potraviny a nealkoholické nápoje. Meziročně vzrostly spotřebitelské ceny v únoru o 1,4 %, což bylo o 0,2 procentního bodu méně než v lednu.</w:t>
      </w:r>
    </w:p>
    <w:p w14:paraId="512A53D5" w14:textId="77777777" w:rsidR="004E7D48" w:rsidRDefault="004E7D48" w:rsidP="004E7D48">
      <w:pPr>
        <w:spacing w:after="0" w:line="240" w:lineRule="auto"/>
        <w:jc w:val="both"/>
        <w:rPr>
          <w:rFonts w:ascii="Times New Roman" w:hAnsi="Times New Roman"/>
          <w:b/>
          <w:bCs/>
          <w:sz w:val="28"/>
          <w:szCs w:val="28"/>
        </w:rPr>
      </w:pPr>
    </w:p>
    <w:p w14:paraId="5FDEF103" w14:textId="77777777" w:rsidR="004E7D48" w:rsidRDefault="004E7D48" w:rsidP="004E7D48">
      <w:pPr>
        <w:spacing w:after="0" w:line="240" w:lineRule="auto"/>
        <w:jc w:val="both"/>
        <w:rPr>
          <w:rFonts w:ascii="Times New Roman" w:hAnsi="Times New Roman"/>
          <w:b/>
          <w:bCs/>
          <w:sz w:val="28"/>
          <w:szCs w:val="28"/>
        </w:rPr>
      </w:pPr>
    </w:p>
    <w:p w14:paraId="06D0E9BE" w14:textId="77777777" w:rsidR="004E7D48" w:rsidRDefault="004E7D48" w:rsidP="004E7D48">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17A3D5D9" w14:textId="77777777" w:rsidR="004E7D48" w:rsidRDefault="004E7D48" w:rsidP="004E7D48">
      <w:pPr>
        <w:spacing w:after="0" w:line="240" w:lineRule="auto"/>
        <w:jc w:val="both"/>
        <w:rPr>
          <w:rFonts w:ascii="Times New Roman" w:hAnsi="Times New Roman"/>
          <w:b/>
          <w:bCs/>
          <w:sz w:val="28"/>
          <w:szCs w:val="28"/>
        </w:rPr>
      </w:pPr>
    </w:p>
    <w:p w14:paraId="034FA5AD" w14:textId="77777777" w:rsidR="004E7D48" w:rsidRDefault="004E7D48" w:rsidP="004E7D48">
      <w:pPr>
        <w:spacing w:after="0" w:line="240" w:lineRule="auto"/>
        <w:jc w:val="both"/>
        <w:rPr>
          <w:rFonts w:ascii="Times New Roman" w:hAnsi="Times New Roman"/>
          <w:sz w:val="28"/>
          <w:szCs w:val="28"/>
        </w:rPr>
      </w:pPr>
      <w:r>
        <w:rPr>
          <w:rFonts w:ascii="Times New Roman" w:hAnsi="Times New Roman"/>
          <w:sz w:val="28"/>
          <w:szCs w:val="28"/>
        </w:rPr>
        <w:t xml:space="preserve">     Meziměsíčně klesly spotřebitelské ceny v únoru o 0,1 %. V oddíle potraviny a nealkoholické nápoje byly nižší zejména ceny výrobků z obilovin o 1,9 %, nealkoholických nápojů o 2,8 %, margarínu o 16,9 %, polotučného trvanlivého mléka o 7,6 %, vepřového masa o 2,2 %, sýrů o 1,5 % a čokolády a kakaa o 2,2 %. V oddíle alkoholické nápoje, tabák klesly ceny vína o 6,2 %, piva o 3,5 % a destilátů a likérů o 3,1 %. Na meziměsíční zvyšování celkové cenové hladiny měly v únoru vliv především ceny v oddíle rekreace, sport a kultura, kde vzrostly zejména ceny organizované dovolené a zájezdů o 4,8 %. Růst cen v oddíle doprava byl ovlivněn především vyššími cenami pohonných hmot a maziv o 1,2 %. Z potravin byly vyšší ceny zeleniny o 2,3 % (z čehož ceny brambor vzrostly o 13,8 %) a ceny vajec o 4,7 %. </w:t>
      </w:r>
    </w:p>
    <w:p w14:paraId="21938809" w14:textId="77777777" w:rsidR="004E7D48" w:rsidRDefault="004E7D48" w:rsidP="004E7D48">
      <w:pPr>
        <w:spacing w:after="0" w:line="240" w:lineRule="auto"/>
        <w:jc w:val="both"/>
        <w:rPr>
          <w:rFonts w:ascii="Times New Roman" w:hAnsi="Times New Roman"/>
          <w:sz w:val="28"/>
          <w:szCs w:val="28"/>
        </w:rPr>
      </w:pPr>
    </w:p>
    <w:p w14:paraId="33D67EDD" w14:textId="77777777" w:rsidR="004E7D48" w:rsidRDefault="004E7D48" w:rsidP="004E7D4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0,5 %, zatímco ceny služeb o 0,5 % vzrostly.</w:t>
      </w:r>
    </w:p>
    <w:p w14:paraId="46CDBA9A" w14:textId="77777777" w:rsidR="004E7D48" w:rsidRDefault="004E7D48" w:rsidP="004E7D48">
      <w:pPr>
        <w:spacing w:after="0" w:line="240" w:lineRule="auto"/>
        <w:jc w:val="both"/>
        <w:rPr>
          <w:rFonts w:ascii="Times New Roman" w:hAnsi="Times New Roman"/>
          <w:sz w:val="28"/>
          <w:szCs w:val="28"/>
        </w:rPr>
      </w:pPr>
    </w:p>
    <w:p w14:paraId="5D7C8960" w14:textId="77777777" w:rsidR="004E7D48" w:rsidRDefault="004E7D48" w:rsidP="004E7D48">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0DAF0324" w14:textId="77777777" w:rsidR="004E7D48" w:rsidRDefault="004E7D48" w:rsidP="004E7D48">
      <w:pPr>
        <w:spacing w:after="0" w:line="240" w:lineRule="auto"/>
        <w:jc w:val="both"/>
        <w:rPr>
          <w:rFonts w:ascii="Times New Roman" w:hAnsi="Times New Roman"/>
          <w:b/>
          <w:bCs/>
          <w:sz w:val="28"/>
          <w:szCs w:val="28"/>
        </w:rPr>
      </w:pPr>
    </w:p>
    <w:p w14:paraId="0E1838B3" w14:textId="77777777" w:rsidR="004E7D48" w:rsidRDefault="004E7D48" w:rsidP="004E7D4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„Meziroční vývoj spotřebitelských cen byl v únoru opět významně ovlivněn cenami potravin a nealkoholických nápojů. Ty již počtvrté v řadě zmírnily svůj meziroční růst a ve srovnání s loňským rokem byly vyšší o 0,4 %. U některých sledovaných položek byl však přesto oproti loňskému únoru zaznamenán výrazný růst cen. Například ceny hovězího masa vzrostly o téměř 22 % a ceny vajec o 16,5 %.“ </w:t>
      </w:r>
      <w:r>
        <w:rPr>
          <w:rFonts w:ascii="Times New Roman" w:hAnsi="Times New Roman"/>
          <w:sz w:val="28"/>
          <w:szCs w:val="28"/>
        </w:rPr>
        <w:t xml:space="preserve"> Uvedla Pavla Šedivá, vedoucí oddělení statistiky spotřebitelských cen ČSÚ.</w:t>
      </w:r>
    </w:p>
    <w:p w14:paraId="5243DC7B" w14:textId="77777777" w:rsidR="004E7D48" w:rsidRDefault="004E7D48" w:rsidP="004E7D48">
      <w:pPr>
        <w:spacing w:after="0" w:line="240" w:lineRule="auto"/>
        <w:jc w:val="both"/>
        <w:rPr>
          <w:rFonts w:ascii="Times New Roman" w:hAnsi="Times New Roman"/>
          <w:sz w:val="28"/>
          <w:szCs w:val="28"/>
        </w:rPr>
      </w:pPr>
    </w:p>
    <w:p w14:paraId="106E3008" w14:textId="77777777" w:rsidR="004E7D48" w:rsidRDefault="004E7D48" w:rsidP="004E7D48">
      <w:pPr>
        <w:spacing w:after="0" w:line="240" w:lineRule="auto"/>
        <w:jc w:val="both"/>
      </w:pPr>
      <w:r>
        <w:rPr>
          <w:rFonts w:ascii="Times New Roman" w:hAnsi="Times New Roman"/>
          <w:sz w:val="28"/>
          <w:szCs w:val="28"/>
        </w:rPr>
        <w:t xml:space="preserve">     Meziročně vzrostly spotřebitelské ceny v únoru o 1,4 %, což bylo o 0,2 procentního bodu méně než v lednu. Toto </w:t>
      </w:r>
      <w:r>
        <w:rPr>
          <w:rFonts w:ascii="Times New Roman" w:hAnsi="Times New Roman"/>
          <w:b/>
          <w:bCs/>
          <w:sz w:val="28"/>
          <w:szCs w:val="28"/>
        </w:rPr>
        <w:t>zpomalení</w:t>
      </w:r>
      <w:r>
        <w:rPr>
          <w:rFonts w:ascii="Times New Roman" w:hAnsi="Times New Roman"/>
          <w:sz w:val="28"/>
          <w:szCs w:val="28"/>
        </w:rPr>
        <w:t xml:space="preserve"> meziročního cenového růstu bylo ovlivněno zejména cenami v oddíle potraviny a nealkoholické nápoje a v oddíle alkoholické nápoje, tabák. V oddíle potraviny a nealkoholické nápoje v únoru klesly ceny polotučného trvanlivého mléka o 20,4 % (v lednu pokles o 4,7 %) a ceny olejů a tuků o 21,3 % (v lednu pokles o 16,8 %). Ceny výrobků z obilovin zpomalily svůj růst na 1,5 % (v lednu růst o 3,2 %) a nealkoholických nápojů na 1,7 % (v lednu růst o 3,8 %). V oddíle alkoholické nápoje, tabák v únoru zpomalily svůj meziroční růst </w:t>
      </w:r>
      <w:r>
        <w:rPr>
          <w:rFonts w:ascii="Times New Roman" w:hAnsi="Times New Roman"/>
          <w:sz w:val="28"/>
          <w:szCs w:val="28"/>
        </w:rPr>
        <w:lastRenderedPageBreak/>
        <w:t>ceny tabákových výrobků na 5,7 % (v lednu růst o 6,3 %), piva na 1,0 % (v lednu růst o 3,3 %) a vína na 0,9 % (v lednu růst o 1,4 %).</w:t>
      </w:r>
    </w:p>
    <w:p w14:paraId="6E35521C" w14:textId="77777777" w:rsidR="004E7D48" w:rsidRDefault="004E7D48" w:rsidP="004E7D48">
      <w:pPr>
        <w:spacing w:after="0" w:line="240" w:lineRule="auto"/>
        <w:jc w:val="both"/>
        <w:rPr>
          <w:rFonts w:ascii="Times New Roman" w:hAnsi="Times New Roman"/>
          <w:sz w:val="28"/>
          <w:szCs w:val="28"/>
        </w:rPr>
      </w:pPr>
    </w:p>
    <w:p w14:paraId="0E9BE6A6" w14:textId="77777777" w:rsidR="004E7D48" w:rsidRDefault="004E7D48" w:rsidP="004E7D48">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únoru opět největší vliv ceny v oddíle alkoholické nápoje, tabák (nárůst o 4,0 %). Další v pořadí vlivu byly ceny v oddíle stravovací a ubytovací služby, kde vzrostly ceny stravovacích služeb o 4,2 % a ubytovacích služeb o 6,8 %. V oddíle bydlení, kromě nákladů vlastnického bydlení, byly vyšší ceny nájemného za bydlení o 6,1 %, materiálů a služeb pro drobné opravy a údržbu bydlení o 3,4 %, vodného o 3,9 %, stočného o 3,8 % a tepla a teplé vody o 2,2 %. Ceny elektřiny meziročně klesly o 11,9 % a zemního plynu o 7,2 %. V oddíle osobní a sociální péče, různé zboží a služby vzrostly především ceny služeb sociální péče o 9,7 %. Vývoj cen v oddíle rekreace, sport a kultura byl ovlivněn především vyššími cenami rekreačních služeb o 5,0 %. Naopak na meziroční snižování celkové cenové hladiny působily v únoru především ceny v oddíle doprava, kde klesly ceny pohonných hmot a maziv o 8,4 %.</w:t>
      </w:r>
    </w:p>
    <w:p w14:paraId="0DEC2621" w14:textId="77777777" w:rsidR="004E7D48" w:rsidRDefault="004E7D48" w:rsidP="004E7D48">
      <w:pPr>
        <w:spacing w:after="0" w:line="240" w:lineRule="auto"/>
        <w:jc w:val="both"/>
        <w:rPr>
          <w:rFonts w:ascii="Times New Roman" w:hAnsi="Times New Roman"/>
          <w:sz w:val="28"/>
          <w:szCs w:val="28"/>
        </w:rPr>
      </w:pPr>
    </w:p>
    <w:p w14:paraId="377F7FD4" w14:textId="77777777" w:rsidR="004E7D48" w:rsidRDefault="004E7D48" w:rsidP="004E7D48">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5,1 % (v lednu také o 5,1 %), zejména v důsledku růstu cen nových nemovitostí. Úhrnný index spotřebitelských cen bez započtení nákladů vlastnického bydlení byl 101,0 %.</w:t>
      </w:r>
    </w:p>
    <w:p w14:paraId="3157B891" w14:textId="77777777" w:rsidR="004E7D48" w:rsidRDefault="004E7D48" w:rsidP="004E7D48">
      <w:pPr>
        <w:spacing w:after="0" w:line="240" w:lineRule="auto"/>
        <w:jc w:val="both"/>
        <w:rPr>
          <w:rFonts w:ascii="Times New Roman" w:hAnsi="Times New Roman"/>
          <w:sz w:val="28"/>
          <w:szCs w:val="28"/>
        </w:rPr>
      </w:pPr>
    </w:p>
    <w:p w14:paraId="0D505045" w14:textId="77777777" w:rsidR="004E7D48" w:rsidRDefault="004E7D48" w:rsidP="004E7D4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0,7 %, zatímco ceny služeb o 4,5 % vzrostly.</w:t>
      </w:r>
    </w:p>
    <w:p w14:paraId="5D242661" w14:textId="77777777" w:rsidR="004E7D48" w:rsidRDefault="004E7D48" w:rsidP="004E7D48">
      <w:pPr>
        <w:spacing w:after="0" w:line="240" w:lineRule="auto"/>
        <w:jc w:val="both"/>
        <w:rPr>
          <w:rFonts w:ascii="Times New Roman" w:hAnsi="Times New Roman"/>
          <w:sz w:val="28"/>
          <w:szCs w:val="28"/>
        </w:rPr>
      </w:pPr>
    </w:p>
    <w:p w14:paraId="4EE143BC" w14:textId="77777777" w:rsidR="004E7D48" w:rsidRDefault="004E7D48" w:rsidP="004E7D48">
      <w:pPr>
        <w:spacing w:after="0" w:line="240" w:lineRule="auto"/>
        <w:jc w:val="both"/>
      </w:pPr>
      <w:r>
        <w:rPr>
          <w:rFonts w:ascii="Times New Roman" w:hAnsi="Times New Roman"/>
          <w:sz w:val="28"/>
          <w:szCs w:val="28"/>
        </w:rPr>
        <w:t xml:space="preserve">     </w:t>
      </w:r>
      <w:r>
        <w:rPr>
          <w:rFonts w:ascii="Times New Roman" w:hAnsi="Times New Roman"/>
          <w:b/>
          <w:bCs/>
          <w:sz w:val="28"/>
          <w:szCs w:val="28"/>
        </w:rPr>
        <w:t>Míra inflace</w:t>
      </w:r>
      <w:r>
        <w:rPr>
          <w:rFonts w:ascii="Times New Roman" w:hAnsi="Times New Roman"/>
          <w:sz w:val="28"/>
          <w:szCs w:val="28"/>
        </w:rPr>
        <w:t xml:space="preserve"> vyjádřená přírůstkem průměrného indexu spotřebitelských cen za posledních 12 měsíců proti průměru předchozích 12 měsíců byla v únoru 2,2 % (v lednu 2,4 %).</w:t>
      </w:r>
    </w:p>
    <w:p w14:paraId="32F05DBD" w14:textId="77777777" w:rsidR="004E7D48" w:rsidRDefault="004E7D48" w:rsidP="004E7D48">
      <w:pPr>
        <w:spacing w:after="0" w:line="240" w:lineRule="auto"/>
        <w:jc w:val="both"/>
        <w:rPr>
          <w:rFonts w:ascii="Times New Roman" w:hAnsi="Times New Roman"/>
          <w:sz w:val="28"/>
          <w:szCs w:val="28"/>
        </w:rPr>
      </w:pPr>
    </w:p>
    <w:p w14:paraId="4A48D85A" w14:textId="77777777" w:rsidR="004E7D48" w:rsidRDefault="004E7D48" w:rsidP="004E7D48">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67A0D37A" w14:textId="77777777" w:rsidR="004E7D48" w:rsidRDefault="004E7D48" w:rsidP="004E7D48">
      <w:pPr>
        <w:spacing w:after="0" w:line="240" w:lineRule="auto"/>
        <w:jc w:val="both"/>
        <w:rPr>
          <w:rFonts w:ascii="Times New Roman" w:hAnsi="Times New Roman"/>
          <w:b/>
          <w:bCs/>
          <w:sz w:val="28"/>
          <w:szCs w:val="28"/>
        </w:rPr>
      </w:pPr>
    </w:p>
    <w:p w14:paraId="1FDDE6E8" w14:textId="77777777" w:rsidR="004E7D48" w:rsidRDefault="004E7D48" w:rsidP="004E7D48">
      <w:p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v únoru v Česku meziměsíčně klesl o 0,1 % a meziročně o 0.9 % vzrostl</w:t>
      </w:r>
      <w:r>
        <w:rPr>
          <w:rFonts w:ascii="Times New Roman" w:hAnsi="Times New Roman"/>
          <w:sz w:val="28"/>
          <w:szCs w:val="28"/>
        </w:rPr>
        <w:t xml:space="preserve"> (v lednu o 1,2 %).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únoru 2026 za Eurozónu 1,9 % </w:t>
      </w:r>
      <w:r>
        <w:rPr>
          <w:rFonts w:ascii="Times New Roman" w:hAnsi="Times New Roman"/>
          <w:sz w:val="28"/>
          <w:szCs w:val="28"/>
        </w:rPr>
        <w:t xml:space="preserve">(v lednu 1,7 %), v Německu 2,0 %. Nejvíce ceny v únoru vzrostly na Slovensku (o 4,0 %) a nejméně na Kypru (o 0,9 %).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27 členských zemí EU v lednu 2,0 %</w:t>
      </w:r>
      <w:r>
        <w:rPr>
          <w:rFonts w:ascii="Times New Roman" w:hAnsi="Times New Roman"/>
          <w:sz w:val="28"/>
          <w:szCs w:val="28"/>
        </w:rPr>
        <w:t>, což bylo o 0,3 procentního bodu méně než v prosinci. Nejvyšší byla v lednu v Rumunsku (8,5 %) a nejnižší ve Francii (0,4 %).</w:t>
      </w:r>
    </w:p>
    <w:p w14:paraId="1EF0283A" w14:textId="77777777" w:rsidR="004E7D48" w:rsidRDefault="004E7D48" w:rsidP="004E7D48">
      <w:pPr>
        <w:spacing w:after="0" w:line="240" w:lineRule="auto"/>
        <w:jc w:val="both"/>
        <w:rPr>
          <w:rFonts w:ascii="Times New Roman" w:hAnsi="Times New Roman"/>
          <w:sz w:val="28"/>
          <w:szCs w:val="28"/>
        </w:rPr>
      </w:pPr>
    </w:p>
    <w:p w14:paraId="7E43F9A8" w14:textId="77777777" w:rsidR="004E7D48" w:rsidRDefault="004E7D48" w:rsidP="004E7D48">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0CD91E7" w14:textId="77777777" w:rsidR="004E7D48" w:rsidRDefault="004E7D48" w:rsidP="004E7D48">
      <w:pPr>
        <w:spacing w:after="0" w:line="240" w:lineRule="auto"/>
        <w:jc w:val="both"/>
        <w:rPr>
          <w:rFonts w:ascii="Times New Roman" w:hAnsi="Times New Roman"/>
          <w:sz w:val="28"/>
          <w:szCs w:val="28"/>
        </w:rPr>
      </w:pPr>
    </w:p>
    <w:p w14:paraId="396305BD" w14:textId="77777777" w:rsidR="004E7D48" w:rsidRDefault="004E7D48" w:rsidP="004E7D48">
      <w:pPr>
        <w:spacing w:after="0" w:line="240" w:lineRule="auto"/>
        <w:jc w:val="both"/>
        <w:rPr>
          <w:rFonts w:ascii="Times New Roman" w:hAnsi="Times New Roman"/>
          <w:sz w:val="28"/>
          <w:szCs w:val="28"/>
        </w:rPr>
      </w:pPr>
    </w:p>
    <w:p w14:paraId="5079AE11" w14:textId="77777777" w:rsidR="00C1243B" w:rsidRDefault="00C1243B" w:rsidP="004E7D48">
      <w:pPr>
        <w:spacing w:after="0" w:line="240" w:lineRule="auto"/>
        <w:jc w:val="both"/>
        <w:rPr>
          <w:rFonts w:ascii="Times New Roman" w:hAnsi="Times New Roman"/>
          <w:sz w:val="28"/>
          <w:szCs w:val="28"/>
        </w:rPr>
      </w:pPr>
    </w:p>
    <w:p w14:paraId="10758F5E" w14:textId="77777777" w:rsidR="00C1243B" w:rsidRDefault="00C1243B" w:rsidP="004E7D48">
      <w:pPr>
        <w:spacing w:after="0" w:line="240" w:lineRule="auto"/>
        <w:jc w:val="both"/>
        <w:rPr>
          <w:rFonts w:ascii="Times New Roman" w:hAnsi="Times New Roman"/>
          <w:sz w:val="28"/>
          <w:szCs w:val="28"/>
        </w:rPr>
      </w:pPr>
    </w:p>
    <w:p w14:paraId="2B7A0319" w14:textId="77777777" w:rsidR="00C1243B" w:rsidRDefault="00C1243B" w:rsidP="004E7D48">
      <w:pPr>
        <w:spacing w:after="0" w:line="240" w:lineRule="auto"/>
        <w:jc w:val="both"/>
        <w:rPr>
          <w:rFonts w:ascii="Times New Roman" w:hAnsi="Times New Roman"/>
          <w:sz w:val="28"/>
          <w:szCs w:val="28"/>
        </w:rPr>
      </w:pPr>
    </w:p>
    <w:p w14:paraId="0BF7E629" w14:textId="77777777" w:rsidR="00C1243B" w:rsidRDefault="00C1243B" w:rsidP="004E7D48">
      <w:pPr>
        <w:spacing w:after="0" w:line="240" w:lineRule="auto"/>
        <w:jc w:val="both"/>
        <w:rPr>
          <w:rFonts w:ascii="Times New Roman" w:hAnsi="Times New Roman"/>
          <w:sz w:val="28"/>
          <w:szCs w:val="28"/>
        </w:rPr>
      </w:pPr>
    </w:p>
    <w:p w14:paraId="26DFEDB1" w14:textId="77777777" w:rsidR="004E7D48" w:rsidRDefault="004E7D48" w:rsidP="004E7D48">
      <w:pPr>
        <w:spacing w:after="0" w:line="240" w:lineRule="auto"/>
        <w:jc w:val="both"/>
        <w:rPr>
          <w:rFonts w:ascii="Times New Roman" w:hAnsi="Times New Roman"/>
          <w:b/>
          <w:bCs/>
          <w:sz w:val="24"/>
          <w:szCs w:val="24"/>
        </w:rPr>
      </w:pPr>
      <w:r>
        <w:rPr>
          <w:rFonts w:ascii="Times New Roman" w:hAnsi="Times New Roman"/>
          <w:b/>
          <w:bCs/>
          <w:sz w:val="24"/>
          <w:szCs w:val="24"/>
        </w:rPr>
        <w:t>Index spotřebitelských cen (indexy, míra inflace)</w:t>
      </w:r>
    </w:p>
    <w:p w14:paraId="77AE6475" w14:textId="77777777" w:rsidR="004E7D48" w:rsidRDefault="004E7D48" w:rsidP="004E7D48">
      <w:pPr>
        <w:spacing w:after="0" w:line="240" w:lineRule="auto"/>
        <w:jc w:val="both"/>
        <w:rPr>
          <w:rFonts w:ascii="Times New Roman" w:hAnsi="Times New Roman"/>
          <w:b/>
          <w:bCs/>
          <w:sz w:val="24"/>
          <w:szCs w:val="24"/>
        </w:rPr>
      </w:pPr>
    </w:p>
    <w:p w14:paraId="7850CF71" w14:textId="77777777" w:rsidR="004E7D48" w:rsidRDefault="004E7D48" w:rsidP="004E7D48">
      <w:pPr>
        <w:spacing w:after="0" w:line="240" w:lineRule="auto"/>
        <w:jc w:val="both"/>
        <w:rPr>
          <w:rFonts w:ascii="Times New Roman" w:hAnsi="Times New Roman"/>
          <w:b/>
          <w:bCs/>
          <w:sz w:val="24"/>
          <w:szCs w:val="24"/>
        </w:rPr>
      </w:pPr>
    </w:p>
    <w:p w14:paraId="4F331477" w14:textId="77777777" w:rsidR="004E7D48" w:rsidRDefault="004E7D48" w:rsidP="004E7D48">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5A50127"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562A32E6"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12/25</w:t>
      </w:r>
      <w:r>
        <w:rPr>
          <w:rFonts w:ascii="Times New Roman" w:hAnsi="Times New Roman"/>
          <w:b/>
          <w:bCs/>
          <w:sz w:val="24"/>
          <w:szCs w:val="24"/>
        </w:rPr>
        <w:tab/>
        <w:t>01/26</w:t>
      </w:r>
      <w:r>
        <w:rPr>
          <w:rFonts w:ascii="Times New Roman" w:hAnsi="Times New Roman"/>
          <w:b/>
          <w:bCs/>
          <w:sz w:val="24"/>
          <w:szCs w:val="24"/>
        </w:rPr>
        <w:tab/>
        <w:t>02/26</w:t>
      </w:r>
    </w:p>
    <w:p w14:paraId="2BEF739A"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C32B0D1"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 xml:space="preserve">  99,9</w:t>
      </w:r>
      <w:r>
        <w:rPr>
          <w:rFonts w:ascii="Times New Roman" w:hAnsi="Times New Roman"/>
          <w:b/>
          <w:bCs/>
          <w:sz w:val="24"/>
          <w:szCs w:val="24"/>
        </w:rPr>
        <w:tab/>
        <w:t>102,1</w:t>
      </w:r>
      <w:r>
        <w:rPr>
          <w:rFonts w:ascii="Times New Roman" w:hAnsi="Times New Roman"/>
          <w:b/>
          <w:bCs/>
          <w:sz w:val="24"/>
          <w:szCs w:val="24"/>
        </w:rPr>
        <w:tab/>
        <w:t>101,6</w:t>
      </w:r>
      <w:r>
        <w:rPr>
          <w:rFonts w:ascii="Times New Roman" w:hAnsi="Times New Roman"/>
          <w:b/>
          <w:bCs/>
          <w:sz w:val="24"/>
          <w:szCs w:val="24"/>
        </w:rPr>
        <w:tab/>
        <w:t>101,4</w:t>
      </w:r>
      <w:r>
        <w:rPr>
          <w:rFonts w:ascii="Times New Roman" w:hAnsi="Times New Roman"/>
          <w:b/>
          <w:bCs/>
          <w:sz w:val="24"/>
          <w:szCs w:val="24"/>
        </w:rPr>
        <w:tab/>
        <w:t>102,2</w:t>
      </w:r>
    </w:p>
    <w:p w14:paraId="5FB5FB8B"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637FF77C"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sz w:val="24"/>
          <w:szCs w:val="24"/>
        </w:rPr>
        <w:tab/>
        <w:t xml:space="preserve">  98,5</w:t>
      </w:r>
      <w:r>
        <w:rPr>
          <w:rFonts w:ascii="Times New Roman" w:hAnsi="Times New Roman"/>
          <w:sz w:val="24"/>
          <w:szCs w:val="24"/>
        </w:rPr>
        <w:tab/>
        <w:t>101,7</w:t>
      </w:r>
      <w:r>
        <w:rPr>
          <w:rFonts w:ascii="Times New Roman" w:hAnsi="Times New Roman"/>
          <w:sz w:val="24"/>
          <w:szCs w:val="24"/>
        </w:rPr>
        <w:tab/>
        <w:t>101,3</w:t>
      </w:r>
      <w:r>
        <w:rPr>
          <w:rFonts w:ascii="Times New Roman" w:hAnsi="Times New Roman"/>
          <w:sz w:val="24"/>
          <w:szCs w:val="24"/>
        </w:rPr>
        <w:tab/>
        <w:t>100,4</w:t>
      </w:r>
      <w:r>
        <w:rPr>
          <w:rFonts w:ascii="Times New Roman" w:hAnsi="Times New Roman"/>
          <w:sz w:val="24"/>
          <w:szCs w:val="24"/>
        </w:rPr>
        <w:tab/>
        <w:t>103,6</w:t>
      </w:r>
    </w:p>
    <w:p w14:paraId="3F4630C8"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 xml:space="preserve">  98,8</w:t>
      </w:r>
      <w:r>
        <w:rPr>
          <w:rFonts w:ascii="Times New Roman" w:hAnsi="Times New Roman"/>
          <w:sz w:val="24"/>
          <w:szCs w:val="24"/>
        </w:rPr>
        <w:tab/>
        <w:t>104,1</w:t>
      </w:r>
      <w:r>
        <w:rPr>
          <w:rFonts w:ascii="Times New Roman" w:hAnsi="Times New Roman"/>
          <w:sz w:val="24"/>
          <w:szCs w:val="24"/>
        </w:rPr>
        <w:tab/>
        <w:t>104,7</w:t>
      </w:r>
      <w:r>
        <w:rPr>
          <w:rFonts w:ascii="Times New Roman" w:hAnsi="Times New Roman"/>
          <w:sz w:val="24"/>
          <w:szCs w:val="24"/>
        </w:rPr>
        <w:tab/>
        <w:t>104,0</w:t>
      </w:r>
      <w:r>
        <w:rPr>
          <w:rFonts w:ascii="Times New Roman" w:hAnsi="Times New Roman"/>
          <w:sz w:val="24"/>
          <w:szCs w:val="24"/>
        </w:rPr>
        <w:tab/>
        <w:t>103,9</w:t>
      </w:r>
    </w:p>
    <w:p w14:paraId="02CA2F3E"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 xml:space="preserve">  99,8</w:t>
      </w:r>
      <w:r>
        <w:rPr>
          <w:rFonts w:ascii="Times New Roman" w:hAnsi="Times New Roman"/>
          <w:sz w:val="24"/>
          <w:szCs w:val="24"/>
        </w:rPr>
        <w:tab/>
        <w:t xml:space="preserve">  97,9</w:t>
      </w:r>
      <w:r>
        <w:rPr>
          <w:rFonts w:ascii="Times New Roman" w:hAnsi="Times New Roman"/>
          <w:sz w:val="24"/>
          <w:szCs w:val="24"/>
        </w:rPr>
        <w:tab/>
        <w:t xml:space="preserve">  97,4</w:t>
      </w:r>
      <w:r>
        <w:rPr>
          <w:rFonts w:ascii="Times New Roman" w:hAnsi="Times New Roman"/>
          <w:sz w:val="24"/>
          <w:szCs w:val="24"/>
        </w:rPr>
        <w:tab/>
        <w:t xml:space="preserve">  97,7</w:t>
      </w:r>
      <w:r>
        <w:rPr>
          <w:rFonts w:ascii="Times New Roman" w:hAnsi="Times New Roman"/>
          <w:sz w:val="24"/>
          <w:szCs w:val="24"/>
        </w:rPr>
        <w:tab/>
        <w:t xml:space="preserve">  98,0</w:t>
      </w:r>
    </w:p>
    <w:p w14:paraId="2183150C"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3CCB37B1"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101,9</w:t>
      </w:r>
      <w:r>
        <w:rPr>
          <w:rFonts w:ascii="Times New Roman" w:hAnsi="Times New Roman"/>
          <w:sz w:val="24"/>
          <w:szCs w:val="24"/>
        </w:rPr>
        <w:tab/>
        <w:t>100,8</w:t>
      </w:r>
      <w:r>
        <w:rPr>
          <w:rFonts w:ascii="Times New Roman" w:hAnsi="Times New Roman"/>
          <w:sz w:val="24"/>
          <w:szCs w:val="24"/>
        </w:rPr>
        <w:tab/>
        <w:t>100,8</w:t>
      </w:r>
      <w:r>
        <w:rPr>
          <w:rFonts w:ascii="Times New Roman" w:hAnsi="Times New Roman"/>
          <w:sz w:val="24"/>
          <w:szCs w:val="24"/>
        </w:rPr>
        <w:tab/>
        <w:t>101,7</w:t>
      </w:r>
    </w:p>
    <w:p w14:paraId="5B2452F9"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101,4</w:t>
      </w:r>
      <w:r>
        <w:rPr>
          <w:rFonts w:ascii="Times New Roman" w:hAnsi="Times New Roman"/>
          <w:sz w:val="24"/>
          <w:szCs w:val="24"/>
        </w:rPr>
        <w:tab/>
        <w:t>101,3</w:t>
      </w:r>
      <w:r>
        <w:rPr>
          <w:rFonts w:ascii="Times New Roman" w:hAnsi="Times New Roman"/>
          <w:sz w:val="24"/>
          <w:szCs w:val="24"/>
        </w:rPr>
        <w:tab/>
        <w:t>101,1</w:t>
      </w:r>
      <w:r>
        <w:rPr>
          <w:rFonts w:ascii="Times New Roman" w:hAnsi="Times New Roman"/>
          <w:sz w:val="24"/>
          <w:szCs w:val="24"/>
        </w:rPr>
        <w:tab/>
        <w:t>101,4</w:t>
      </w:r>
    </w:p>
    <w:p w14:paraId="1B8FF3D9"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103,3</w:t>
      </w:r>
      <w:r>
        <w:rPr>
          <w:rFonts w:ascii="Times New Roman" w:hAnsi="Times New Roman"/>
          <w:sz w:val="24"/>
          <w:szCs w:val="24"/>
        </w:rPr>
        <w:tab/>
        <w:t>104,4</w:t>
      </w:r>
      <w:r>
        <w:rPr>
          <w:rFonts w:ascii="Times New Roman" w:hAnsi="Times New Roman"/>
          <w:sz w:val="24"/>
          <w:szCs w:val="24"/>
        </w:rPr>
        <w:tab/>
        <w:t>103,9</w:t>
      </w:r>
      <w:r>
        <w:rPr>
          <w:rFonts w:ascii="Times New Roman" w:hAnsi="Times New Roman"/>
          <w:sz w:val="24"/>
          <w:szCs w:val="24"/>
        </w:rPr>
        <w:tab/>
        <w:t>103,4</w:t>
      </w:r>
    </w:p>
    <w:p w14:paraId="7C8A9A0E"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 xml:space="preserve">  99,9</w:t>
      </w:r>
      <w:r>
        <w:rPr>
          <w:rFonts w:ascii="Times New Roman" w:hAnsi="Times New Roman"/>
          <w:sz w:val="24"/>
          <w:szCs w:val="24"/>
        </w:rPr>
        <w:tab/>
        <w:t xml:space="preserve">  98,4</w:t>
      </w:r>
      <w:r>
        <w:rPr>
          <w:rFonts w:ascii="Times New Roman" w:hAnsi="Times New Roman"/>
          <w:sz w:val="24"/>
          <w:szCs w:val="24"/>
        </w:rPr>
        <w:tab/>
        <w:t xml:space="preserve">  98,5</w:t>
      </w:r>
      <w:r>
        <w:rPr>
          <w:rFonts w:ascii="Times New Roman" w:hAnsi="Times New Roman"/>
          <w:sz w:val="24"/>
          <w:szCs w:val="24"/>
        </w:rPr>
        <w:tab/>
        <w:t xml:space="preserve">  98,8</w:t>
      </w:r>
    </w:p>
    <w:p w14:paraId="6C44FD33"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Informace a telekomunikace</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102,3</w:t>
      </w:r>
      <w:r>
        <w:rPr>
          <w:rFonts w:ascii="Times New Roman" w:hAnsi="Times New Roman"/>
          <w:sz w:val="24"/>
          <w:szCs w:val="24"/>
        </w:rPr>
        <w:tab/>
        <w:t>101,5</w:t>
      </w:r>
      <w:r>
        <w:rPr>
          <w:rFonts w:ascii="Times New Roman" w:hAnsi="Times New Roman"/>
          <w:sz w:val="24"/>
          <w:szCs w:val="24"/>
        </w:rPr>
        <w:tab/>
        <w:t>102,4</w:t>
      </w:r>
      <w:r>
        <w:rPr>
          <w:rFonts w:ascii="Times New Roman" w:hAnsi="Times New Roman"/>
          <w:sz w:val="24"/>
          <w:szCs w:val="24"/>
        </w:rPr>
        <w:tab/>
        <w:t>102,0</w:t>
      </w:r>
    </w:p>
    <w:p w14:paraId="2DB27FF2"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sport a kultura</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103,0</w:t>
      </w:r>
      <w:r>
        <w:rPr>
          <w:rFonts w:ascii="Times New Roman" w:hAnsi="Times New Roman"/>
          <w:sz w:val="24"/>
          <w:szCs w:val="24"/>
        </w:rPr>
        <w:tab/>
        <w:t>102,5</w:t>
      </w:r>
      <w:r>
        <w:rPr>
          <w:rFonts w:ascii="Times New Roman" w:hAnsi="Times New Roman"/>
          <w:sz w:val="24"/>
          <w:szCs w:val="24"/>
        </w:rPr>
        <w:tab/>
        <w:t>101,7</w:t>
      </w:r>
      <w:r>
        <w:rPr>
          <w:rFonts w:ascii="Times New Roman" w:hAnsi="Times New Roman"/>
          <w:sz w:val="24"/>
          <w:szCs w:val="24"/>
        </w:rPr>
        <w:tab/>
        <w:t>103,3</w:t>
      </w:r>
    </w:p>
    <w:p w14:paraId="33E3287A"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104,1</w:t>
      </w:r>
      <w:r>
        <w:rPr>
          <w:rFonts w:ascii="Times New Roman" w:hAnsi="Times New Roman"/>
          <w:sz w:val="24"/>
          <w:szCs w:val="24"/>
        </w:rPr>
        <w:tab/>
        <w:t>104,0</w:t>
      </w:r>
      <w:r>
        <w:rPr>
          <w:rFonts w:ascii="Times New Roman" w:hAnsi="Times New Roman"/>
          <w:sz w:val="24"/>
          <w:szCs w:val="24"/>
        </w:rPr>
        <w:tab/>
        <w:t>104,1</w:t>
      </w:r>
      <w:r>
        <w:rPr>
          <w:rFonts w:ascii="Times New Roman" w:hAnsi="Times New Roman"/>
          <w:sz w:val="24"/>
          <w:szCs w:val="24"/>
        </w:rPr>
        <w:tab/>
        <w:t>107,5</w:t>
      </w:r>
    </w:p>
    <w:p w14:paraId="2C94A7B0"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Stravovací a ubytovací služby</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104,7</w:t>
      </w:r>
      <w:r>
        <w:rPr>
          <w:rFonts w:ascii="Times New Roman" w:hAnsi="Times New Roman"/>
          <w:sz w:val="24"/>
          <w:szCs w:val="24"/>
        </w:rPr>
        <w:tab/>
        <w:t>104,9</w:t>
      </w:r>
      <w:r>
        <w:rPr>
          <w:rFonts w:ascii="Times New Roman" w:hAnsi="Times New Roman"/>
          <w:sz w:val="24"/>
          <w:szCs w:val="24"/>
        </w:rPr>
        <w:tab/>
        <w:t>104,6</w:t>
      </w:r>
      <w:r>
        <w:rPr>
          <w:rFonts w:ascii="Times New Roman" w:hAnsi="Times New Roman"/>
          <w:sz w:val="24"/>
          <w:szCs w:val="24"/>
        </w:rPr>
        <w:tab/>
        <w:t>104,8</w:t>
      </w:r>
    </w:p>
    <w:p w14:paraId="5DF1DCD5"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Pojištění a finanční služby</w:t>
      </w:r>
      <w:r>
        <w:rPr>
          <w:rFonts w:ascii="Times New Roman" w:hAnsi="Times New Roman"/>
          <w:sz w:val="24"/>
          <w:szCs w:val="24"/>
        </w:rPr>
        <w:tab/>
        <w:t>100,9</w:t>
      </w:r>
      <w:r>
        <w:rPr>
          <w:rFonts w:ascii="Times New Roman" w:hAnsi="Times New Roman"/>
          <w:sz w:val="24"/>
          <w:szCs w:val="24"/>
        </w:rPr>
        <w:tab/>
        <w:t>105,6</w:t>
      </w:r>
      <w:r>
        <w:rPr>
          <w:rFonts w:ascii="Times New Roman" w:hAnsi="Times New Roman"/>
          <w:sz w:val="24"/>
          <w:szCs w:val="24"/>
        </w:rPr>
        <w:tab/>
        <w:t>105,9</w:t>
      </w:r>
      <w:r>
        <w:rPr>
          <w:rFonts w:ascii="Times New Roman" w:hAnsi="Times New Roman"/>
          <w:sz w:val="24"/>
          <w:szCs w:val="24"/>
        </w:rPr>
        <w:tab/>
        <w:t>105,0</w:t>
      </w:r>
      <w:r>
        <w:rPr>
          <w:rFonts w:ascii="Times New Roman" w:hAnsi="Times New Roman"/>
          <w:sz w:val="24"/>
          <w:szCs w:val="24"/>
        </w:rPr>
        <w:tab/>
        <w:t>105,0</w:t>
      </w:r>
    </w:p>
    <w:p w14:paraId="22B1C5AD"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Osobní a sociální péče,</w:t>
      </w:r>
    </w:p>
    <w:p w14:paraId="18F93FB6" w14:textId="77777777" w:rsidR="004E7D48" w:rsidRDefault="004E7D48" w:rsidP="004E7D4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pPr>
      <w:r>
        <w:rPr>
          <w:rFonts w:ascii="Times New Roman" w:hAnsi="Times New Roman"/>
          <w:b/>
          <w:bCs/>
          <w:sz w:val="24"/>
          <w:szCs w:val="24"/>
        </w:rPr>
        <w:t>různé zboží a služby</w:t>
      </w:r>
      <w:r>
        <w:rPr>
          <w:rFonts w:ascii="Times New Roman" w:hAnsi="Times New Roman"/>
          <w:sz w:val="24"/>
          <w:szCs w:val="24"/>
        </w:rPr>
        <w:tab/>
        <w:t>100,9</w:t>
      </w:r>
      <w:r>
        <w:rPr>
          <w:rFonts w:ascii="Times New Roman" w:hAnsi="Times New Roman"/>
          <w:sz w:val="24"/>
          <w:szCs w:val="24"/>
        </w:rPr>
        <w:tab/>
        <w:t>102,7</w:t>
      </w:r>
      <w:r>
        <w:rPr>
          <w:rFonts w:ascii="Times New Roman" w:hAnsi="Times New Roman"/>
          <w:sz w:val="24"/>
          <w:szCs w:val="24"/>
        </w:rPr>
        <w:tab/>
        <w:t>103,4</w:t>
      </w:r>
      <w:r>
        <w:rPr>
          <w:rFonts w:ascii="Times New Roman" w:hAnsi="Times New Roman"/>
          <w:sz w:val="24"/>
          <w:szCs w:val="24"/>
        </w:rPr>
        <w:tab/>
        <w:t>103,7</w:t>
      </w:r>
      <w:r>
        <w:rPr>
          <w:rFonts w:ascii="Times New Roman" w:hAnsi="Times New Roman"/>
          <w:sz w:val="24"/>
          <w:szCs w:val="24"/>
        </w:rPr>
        <w:tab/>
        <w:t>102,7</w:t>
      </w:r>
    </w:p>
    <w:p w14:paraId="2D0DF5FF" w14:textId="77777777" w:rsidR="004E7D48" w:rsidRDefault="004E7D48" w:rsidP="004E7D48">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0BA2F90D" w14:textId="77777777" w:rsidR="004E7D48" w:rsidRDefault="004E7D48" w:rsidP="004E7D48">
      <w:pPr>
        <w:tabs>
          <w:tab w:val="left" w:pos="3119"/>
          <w:tab w:val="left" w:pos="4366"/>
          <w:tab w:val="left" w:pos="5387"/>
          <w:tab w:val="left" w:pos="6521"/>
          <w:tab w:val="left" w:pos="7655"/>
        </w:tabs>
        <w:spacing w:after="0" w:line="240" w:lineRule="auto"/>
        <w:jc w:val="both"/>
        <w:rPr>
          <w:rFonts w:ascii="Times New Roman" w:hAnsi="Times New Roman"/>
          <w:sz w:val="24"/>
          <w:szCs w:val="24"/>
        </w:rPr>
      </w:pPr>
      <w:r>
        <w:rPr>
          <w:rFonts w:ascii="Times New Roman" w:hAnsi="Times New Roman"/>
          <w:sz w:val="24"/>
          <w:szCs w:val="24"/>
        </w:rPr>
        <w:tab/>
      </w:r>
    </w:p>
    <w:p w14:paraId="06393128" w14:textId="77777777" w:rsidR="004E7D48" w:rsidRDefault="004E7D48" w:rsidP="004E7D48">
      <w:pPr>
        <w:spacing w:after="0" w:line="240" w:lineRule="auto"/>
        <w:jc w:val="both"/>
        <w:rPr>
          <w:rFonts w:ascii="Times New Roman" w:hAnsi="Times New Roman"/>
          <w:sz w:val="28"/>
          <w:szCs w:val="28"/>
        </w:rPr>
      </w:pPr>
    </w:p>
    <w:p w14:paraId="5B1F7F4E" w14:textId="77777777" w:rsidR="004E7D48" w:rsidRDefault="004E7D48" w:rsidP="004E7D48">
      <w:pPr>
        <w:spacing w:after="0" w:line="240" w:lineRule="auto"/>
        <w:jc w:val="both"/>
        <w:rPr>
          <w:rFonts w:ascii="Times New Roman" w:hAnsi="Times New Roman"/>
          <w:sz w:val="28"/>
          <w:szCs w:val="28"/>
        </w:rPr>
      </w:pPr>
    </w:p>
    <w:p w14:paraId="7C5D4BA1" w14:textId="77777777" w:rsidR="003A5CA1" w:rsidRDefault="003A5CA1" w:rsidP="004E7D48">
      <w:pPr>
        <w:spacing w:after="0" w:line="240" w:lineRule="auto"/>
        <w:jc w:val="both"/>
        <w:rPr>
          <w:rFonts w:ascii="Times New Roman" w:hAnsi="Times New Roman"/>
          <w:sz w:val="28"/>
          <w:szCs w:val="28"/>
        </w:rPr>
      </w:pPr>
    </w:p>
    <w:p w14:paraId="74704191" w14:textId="77777777" w:rsidR="003A5CA1" w:rsidRDefault="003A5CA1" w:rsidP="004E7D48">
      <w:pPr>
        <w:spacing w:after="0" w:line="240" w:lineRule="auto"/>
        <w:jc w:val="both"/>
        <w:rPr>
          <w:rFonts w:ascii="Times New Roman" w:hAnsi="Times New Roman"/>
          <w:sz w:val="28"/>
          <w:szCs w:val="28"/>
        </w:rPr>
      </w:pPr>
    </w:p>
    <w:p w14:paraId="667767DD" w14:textId="77777777" w:rsidR="003A5CA1" w:rsidRDefault="003A5CA1" w:rsidP="004E7D48">
      <w:pPr>
        <w:spacing w:after="0" w:line="240" w:lineRule="auto"/>
        <w:jc w:val="both"/>
        <w:rPr>
          <w:rFonts w:ascii="Times New Roman" w:hAnsi="Times New Roman"/>
          <w:sz w:val="28"/>
          <w:szCs w:val="28"/>
        </w:rPr>
      </w:pPr>
    </w:p>
    <w:p w14:paraId="4545076C" w14:textId="77777777" w:rsidR="003A5CA1" w:rsidRDefault="003A5CA1" w:rsidP="004E7D48">
      <w:pPr>
        <w:spacing w:after="0" w:line="240" w:lineRule="auto"/>
        <w:jc w:val="both"/>
        <w:rPr>
          <w:rFonts w:ascii="Times New Roman" w:hAnsi="Times New Roman"/>
          <w:sz w:val="28"/>
          <w:szCs w:val="28"/>
        </w:rPr>
      </w:pPr>
    </w:p>
    <w:p w14:paraId="54A8E196" w14:textId="77777777" w:rsidR="003A5CA1" w:rsidRDefault="003A5CA1" w:rsidP="004E7D48">
      <w:pPr>
        <w:spacing w:after="0" w:line="240" w:lineRule="auto"/>
        <w:jc w:val="both"/>
        <w:rPr>
          <w:rFonts w:ascii="Times New Roman" w:hAnsi="Times New Roman"/>
          <w:sz w:val="28"/>
          <w:szCs w:val="28"/>
        </w:rPr>
      </w:pPr>
    </w:p>
    <w:p w14:paraId="39D7EA2A" w14:textId="77777777" w:rsidR="003A5CA1" w:rsidRDefault="003A5CA1" w:rsidP="004E7D48">
      <w:pPr>
        <w:spacing w:after="0" w:line="240" w:lineRule="auto"/>
        <w:jc w:val="both"/>
        <w:rPr>
          <w:rFonts w:ascii="Times New Roman" w:hAnsi="Times New Roman"/>
          <w:sz w:val="28"/>
          <w:szCs w:val="28"/>
        </w:rPr>
      </w:pPr>
    </w:p>
    <w:p w14:paraId="31897338" w14:textId="77777777" w:rsidR="003A5CA1" w:rsidRDefault="003A5CA1" w:rsidP="004E7D48">
      <w:pPr>
        <w:spacing w:after="0" w:line="240" w:lineRule="auto"/>
        <w:jc w:val="both"/>
        <w:rPr>
          <w:rFonts w:ascii="Times New Roman" w:hAnsi="Times New Roman"/>
          <w:sz w:val="28"/>
          <w:szCs w:val="28"/>
        </w:rPr>
      </w:pPr>
    </w:p>
    <w:p w14:paraId="443C3479" w14:textId="77777777" w:rsidR="003A5CA1" w:rsidRDefault="003A5CA1" w:rsidP="004E7D48">
      <w:pPr>
        <w:spacing w:after="0" w:line="240" w:lineRule="auto"/>
        <w:jc w:val="both"/>
        <w:rPr>
          <w:rFonts w:ascii="Times New Roman" w:hAnsi="Times New Roman"/>
          <w:sz w:val="28"/>
          <w:szCs w:val="28"/>
        </w:rPr>
      </w:pPr>
    </w:p>
    <w:p w14:paraId="5DE4CE70" w14:textId="77777777" w:rsidR="003A5CA1" w:rsidRDefault="003A5CA1" w:rsidP="004E7D48">
      <w:pPr>
        <w:spacing w:after="0" w:line="240" w:lineRule="auto"/>
        <w:jc w:val="both"/>
        <w:rPr>
          <w:rFonts w:ascii="Times New Roman" w:hAnsi="Times New Roman"/>
          <w:sz w:val="28"/>
          <w:szCs w:val="28"/>
        </w:rPr>
      </w:pPr>
    </w:p>
    <w:p w14:paraId="32CEF7A7" w14:textId="77777777" w:rsidR="003A5CA1" w:rsidRDefault="003A5CA1" w:rsidP="004E7D48">
      <w:pPr>
        <w:spacing w:after="0" w:line="240" w:lineRule="auto"/>
        <w:jc w:val="both"/>
        <w:rPr>
          <w:rFonts w:ascii="Times New Roman" w:hAnsi="Times New Roman"/>
          <w:sz w:val="28"/>
          <w:szCs w:val="28"/>
        </w:rPr>
      </w:pPr>
    </w:p>
    <w:p w14:paraId="11C9B2B8" w14:textId="77777777" w:rsidR="003A5CA1" w:rsidRDefault="003A5CA1" w:rsidP="004E7D48">
      <w:pPr>
        <w:spacing w:after="0" w:line="240" w:lineRule="auto"/>
        <w:jc w:val="both"/>
        <w:rPr>
          <w:rFonts w:ascii="Times New Roman" w:hAnsi="Times New Roman"/>
          <w:sz w:val="28"/>
          <w:szCs w:val="28"/>
        </w:rPr>
      </w:pPr>
    </w:p>
    <w:p w14:paraId="7367CBAF" w14:textId="77777777" w:rsidR="003A5CA1" w:rsidRDefault="003A5CA1" w:rsidP="003A5CA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OD LEDNA 2026 PLATÍ NOVÁ PRAVIDLA PRO DROBNÉ OPRAVY.</w:t>
      </w:r>
    </w:p>
    <w:p w14:paraId="6FFDE944" w14:textId="77777777" w:rsidR="003A5CA1" w:rsidRDefault="003A5CA1" w:rsidP="003A5CA1">
      <w:pPr>
        <w:spacing w:after="0" w:line="240" w:lineRule="auto"/>
        <w:jc w:val="center"/>
        <w:rPr>
          <w:rFonts w:ascii="Times New Roman" w:hAnsi="Times New Roman"/>
          <w:b/>
          <w:bCs/>
          <w:sz w:val="28"/>
          <w:szCs w:val="28"/>
        </w:rPr>
      </w:pPr>
      <w:r>
        <w:rPr>
          <w:rFonts w:ascii="Times New Roman" w:hAnsi="Times New Roman"/>
          <w:b/>
          <w:bCs/>
          <w:sz w:val="28"/>
          <w:szCs w:val="28"/>
        </w:rPr>
        <w:t>CO ZAPLATÍ NÁJEMNÍK A CO UŽ PRONAJÍMATEL?</w:t>
      </w:r>
    </w:p>
    <w:p w14:paraId="7AEAB6BB" w14:textId="77777777" w:rsidR="003A5CA1" w:rsidRDefault="003A5CA1" w:rsidP="003A5CA1">
      <w:pPr>
        <w:spacing w:after="0" w:line="240" w:lineRule="auto"/>
        <w:jc w:val="center"/>
        <w:rPr>
          <w:rFonts w:ascii="Times New Roman" w:hAnsi="Times New Roman"/>
          <w:b/>
          <w:bCs/>
          <w:sz w:val="28"/>
          <w:szCs w:val="28"/>
        </w:rPr>
      </w:pPr>
    </w:p>
    <w:p w14:paraId="19712CD5" w14:textId="77777777" w:rsidR="003A5CA1" w:rsidRDefault="003A5CA1" w:rsidP="003A5CA1">
      <w:pPr>
        <w:spacing w:after="0" w:line="240" w:lineRule="auto"/>
        <w:jc w:val="center"/>
        <w:rPr>
          <w:rFonts w:ascii="Times New Roman" w:hAnsi="Times New Roman"/>
          <w:b/>
          <w:bCs/>
          <w:sz w:val="28"/>
          <w:szCs w:val="28"/>
        </w:rPr>
      </w:pPr>
    </w:p>
    <w:p w14:paraId="25D19576" w14:textId="77777777" w:rsidR="003A5CA1" w:rsidRDefault="003A5CA1" w:rsidP="003A5CA1">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1. ledna 2026 platí novela nařízení vlády č. 308/2013 Sb., která zpřesňuje, co se považuje za běžnou údržbu a drobné opravy v nájemním bytě. Novela reaguje na dlouhodobé nejasnosti v praxi a znovu jasně vymezuje finanční limity i odpovědnost nájemce v návaznosti na občanský zákoník.</w:t>
      </w:r>
    </w:p>
    <w:p w14:paraId="745F9E8A" w14:textId="77777777" w:rsidR="003A5CA1" w:rsidRDefault="003A5CA1" w:rsidP="003A5CA1">
      <w:pPr>
        <w:spacing w:after="0" w:line="240" w:lineRule="auto"/>
        <w:jc w:val="both"/>
        <w:rPr>
          <w:rFonts w:ascii="Times New Roman" w:hAnsi="Times New Roman"/>
          <w:sz w:val="28"/>
          <w:szCs w:val="28"/>
        </w:rPr>
      </w:pPr>
    </w:p>
    <w:p w14:paraId="135209B3" w14:textId="77777777" w:rsidR="003A5CA1" w:rsidRDefault="003A5CA1" w:rsidP="003A5CA1">
      <w:pPr>
        <w:spacing w:after="0" w:line="240" w:lineRule="auto"/>
        <w:jc w:val="both"/>
        <w:rPr>
          <w:rFonts w:ascii="Times New Roman" w:hAnsi="Times New Roman"/>
          <w:b/>
          <w:bCs/>
          <w:sz w:val="28"/>
          <w:szCs w:val="28"/>
        </w:rPr>
      </w:pPr>
      <w:r>
        <w:rPr>
          <w:rFonts w:ascii="Times New Roman" w:hAnsi="Times New Roman"/>
          <w:b/>
          <w:bCs/>
          <w:sz w:val="28"/>
          <w:szCs w:val="28"/>
        </w:rPr>
        <w:t>Novela nařízení vlády č. 308/2013 Sb., o vymezení pojmů běžná údržba a drobné opravy související s užíváním bytu přijatá pod číslem 493/2025 Sb., s účinností od 1. 1. 2026.</w:t>
      </w:r>
    </w:p>
    <w:p w14:paraId="4D4ACB5A" w14:textId="77777777" w:rsidR="003A5CA1" w:rsidRDefault="003A5CA1" w:rsidP="003A5CA1">
      <w:pPr>
        <w:spacing w:after="0" w:line="240" w:lineRule="auto"/>
        <w:jc w:val="both"/>
        <w:rPr>
          <w:rFonts w:ascii="Times New Roman" w:hAnsi="Times New Roman"/>
          <w:b/>
          <w:bCs/>
          <w:sz w:val="28"/>
          <w:szCs w:val="28"/>
        </w:rPr>
      </w:pPr>
    </w:p>
    <w:p w14:paraId="496825CB" w14:textId="77777777" w:rsidR="003A5CA1" w:rsidRDefault="003A5CA1" w:rsidP="003A5CA1">
      <w:pPr>
        <w:spacing w:after="0" w:line="240" w:lineRule="auto"/>
        <w:jc w:val="both"/>
        <w:rPr>
          <w:rFonts w:ascii="Times New Roman" w:hAnsi="Times New Roman"/>
          <w:b/>
          <w:bCs/>
          <w:sz w:val="28"/>
          <w:szCs w:val="28"/>
        </w:rPr>
      </w:pPr>
    </w:p>
    <w:p w14:paraId="3B7EBE61"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Nařízení vlády souvisí s § 2257 odst. 2 občanského zákoníku, který stanoví, že nájemce provádí a hradí pouze běžnou údržbu a drobné opravy související s užíváním bytu. Protože po vydání občanského zákoníku vyvstaly diskuse, zda bude zřejmé, co se bude rozumět běžnou údržbou a drobnými opravami, bylo následně zpracováno a vládou přijato výše citované nařízení vlády, avšak nikoli k provedení § 2257, neboť ten neobsahuje zmocnění k vydání prováděcího předpisu, ale k provedení občanského zákoníku jako takového.</w:t>
      </w:r>
    </w:p>
    <w:p w14:paraId="085A5CB8" w14:textId="77777777" w:rsidR="003A5CA1" w:rsidRDefault="003A5CA1" w:rsidP="003A5CA1">
      <w:pPr>
        <w:spacing w:after="0" w:line="240" w:lineRule="auto"/>
        <w:jc w:val="both"/>
        <w:rPr>
          <w:rFonts w:ascii="Times New Roman" w:hAnsi="Times New Roman"/>
          <w:sz w:val="28"/>
          <w:szCs w:val="28"/>
        </w:rPr>
      </w:pPr>
    </w:p>
    <w:p w14:paraId="0DA3AB48"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Nařízení vlády neobsahuje limitní částky, které je povinen vynaložit nájemce na běžnou údržbu a drobné opravy.</w:t>
      </w:r>
    </w:p>
    <w:p w14:paraId="5AEE919E" w14:textId="77777777" w:rsidR="003A5CA1" w:rsidRDefault="003A5CA1" w:rsidP="003A5CA1">
      <w:pPr>
        <w:spacing w:after="0" w:line="240" w:lineRule="auto"/>
        <w:jc w:val="both"/>
        <w:rPr>
          <w:rFonts w:ascii="Times New Roman" w:hAnsi="Times New Roman"/>
          <w:sz w:val="28"/>
          <w:szCs w:val="28"/>
        </w:rPr>
      </w:pPr>
    </w:p>
    <w:p w14:paraId="0D55378A"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Vzhledem k tomu, že od přijetí původního nařízení vlády již uplynulo více než 10 let, bylo shledáno vhodným tyto limitní částky upravit. Úprava byla odvozena od míry růstu cen spotřebního zboží od roku 2015.</w:t>
      </w:r>
    </w:p>
    <w:p w14:paraId="19405425" w14:textId="77777777" w:rsidR="003A5CA1" w:rsidRDefault="003A5CA1" w:rsidP="003A5CA1">
      <w:pPr>
        <w:spacing w:after="0" w:line="240" w:lineRule="auto"/>
        <w:jc w:val="both"/>
        <w:rPr>
          <w:rFonts w:ascii="Times New Roman" w:hAnsi="Times New Roman"/>
          <w:sz w:val="28"/>
          <w:szCs w:val="28"/>
        </w:rPr>
      </w:pPr>
    </w:p>
    <w:p w14:paraId="53E8CCF5" w14:textId="77777777" w:rsidR="003A5CA1" w:rsidRDefault="003A5CA1" w:rsidP="003A5CA1">
      <w:pPr>
        <w:spacing w:after="0" w:line="240" w:lineRule="auto"/>
        <w:jc w:val="both"/>
      </w:pPr>
      <w:r>
        <w:rPr>
          <w:rFonts w:ascii="Times New Roman" w:hAnsi="Times New Roman"/>
          <w:sz w:val="28"/>
          <w:szCs w:val="28"/>
        </w:rPr>
        <w:t xml:space="preserve">Přijatou novelou č. </w:t>
      </w:r>
      <w:r>
        <w:rPr>
          <w:rFonts w:ascii="Times New Roman" w:hAnsi="Times New Roman"/>
          <w:b/>
          <w:bCs/>
          <w:sz w:val="28"/>
          <w:szCs w:val="28"/>
        </w:rPr>
        <w:t xml:space="preserve">493/2025 Sb., byly změny promítnuty do původního textu nařízení. </w:t>
      </w:r>
      <w:r>
        <w:rPr>
          <w:rFonts w:ascii="Times New Roman" w:hAnsi="Times New Roman"/>
          <w:sz w:val="28"/>
          <w:szCs w:val="28"/>
        </w:rPr>
        <w:t>Dochází tedy k úpravě ve vymezení limitních částek, které je povinen při provádění oprav a běžné údržby vynaložit nájemce.</w:t>
      </w:r>
    </w:p>
    <w:p w14:paraId="250BB1B7" w14:textId="77777777" w:rsidR="003A5CA1" w:rsidRDefault="003A5CA1" w:rsidP="003A5CA1">
      <w:pPr>
        <w:spacing w:after="0" w:line="240" w:lineRule="auto"/>
        <w:jc w:val="both"/>
        <w:rPr>
          <w:rFonts w:ascii="Times New Roman" w:hAnsi="Times New Roman"/>
          <w:sz w:val="28"/>
          <w:szCs w:val="28"/>
        </w:rPr>
      </w:pPr>
    </w:p>
    <w:p w14:paraId="4CAD83BC"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Nejde však přímo o zvyšování finanční účasti nájemce, ale o zohlednění inflačních vlivů.</w:t>
      </w:r>
    </w:p>
    <w:p w14:paraId="37A39D5D" w14:textId="77777777" w:rsidR="003A5CA1" w:rsidRDefault="003A5CA1" w:rsidP="003A5CA1">
      <w:pPr>
        <w:spacing w:after="0" w:line="240" w:lineRule="auto"/>
        <w:jc w:val="both"/>
        <w:rPr>
          <w:rFonts w:ascii="Times New Roman" w:hAnsi="Times New Roman"/>
          <w:sz w:val="28"/>
          <w:szCs w:val="28"/>
        </w:rPr>
      </w:pPr>
    </w:p>
    <w:p w14:paraId="1AD8B900"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První změna se týká § 5 nařízení vlády. Kromě věcného vymezení konkrétních drobných oprav jsou v § 5 stanoveny i opravy limitované výší nákladů. Nově se podle výše nákladů za drobné opravy považují další opravy bytu a jeho vybavení včetně výměn součástí jednotlivých předmětů vybavení, jestliže náklad na jednu opravu nepřesáhne částku 1 500 Kč, oproti původní 1 000 Kč.</w:t>
      </w:r>
    </w:p>
    <w:p w14:paraId="073E0208" w14:textId="77777777" w:rsidR="003A5CA1" w:rsidRDefault="003A5CA1" w:rsidP="003A5CA1">
      <w:pPr>
        <w:spacing w:after="0" w:line="240" w:lineRule="auto"/>
        <w:jc w:val="both"/>
        <w:rPr>
          <w:rFonts w:ascii="Times New Roman" w:hAnsi="Times New Roman"/>
          <w:sz w:val="28"/>
          <w:szCs w:val="28"/>
        </w:rPr>
      </w:pPr>
    </w:p>
    <w:p w14:paraId="70E095E4" w14:textId="77777777" w:rsidR="003A5CA1" w:rsidRDefault="003A5CA1" w:rsidP="003A5CA1">
      <w:pPr>
        <w:spacing w:after="0" w:line="240" w:lineRule="auto"/>
        <w:jc w:val="both"/>
      </w:pPr>
      <w:r>
        <w:rPr>
          <w:rFonts w:ascii="Times New Roman" w:hAnsi="Times New Roman"/>
          <w:sz w:val="28"/>
          <w:szCs w:val="28"/>
        </w:rPr>
        <w:lastRenderedPageBreak/>
        <w:t xml:space="preserve">     Další limit pro vynaložení nákladů ze strany nájemce je stanoven v § 6 a jedná se o maximální roční limit pro veškeré drobné opravy, které je nájemce povinen provádět. Celkové výdaje nájemce na drobné opravy nesměly v kalendářním roce dosud překročit 100 Kč/m</w:t>
      </w:r>
      <w:r>
        <w:rPr>
          <w:rFonts w:ascii="Times New Roman" w:hAnsi="Times New Roman"/>
          <w:sz w:val="28"/>
          <w:szCs w:val="28"/>
          <w:vertAlign w:val="superscript"/>
        </w:rPr>
        <w:t>2</w:t>
      </w:r>
      <w:r>
        <w:rPr>
          <w:rFonts w:ascii="Times New Roman" w:hAnsi="Times New Roman"/>
          <w:sz w:val="28"/>
          <w:szCs w:val="28"/>
        </w:rPr>
        <w:t>, náklady nad tuto výši hradil pronajímatel.  Od 1. 1. 2026 se tato částka zvyšuje na 150 Kč/m</w:t>
      </w:r>
      <w:r>
        <w:rPr>
          <w:rFonts w:ascii="Times New Roman" w:hAnsi="Times New Roman"/>
          <w:sz w:val="28"/>
          <w:szCs w:val="28"/>
          <w:vertAlign w:val="superscript"/>
        </w:rPr>
        <w:t>2.</w:t>
      </w:r>
      <w:r>
        <w:rPr>
          <w:rFonts w:ascii="Times New Roman" w:hAnsi="Times New Roman"/>
          <w:sz w:val="28"/>
          <w:szCs w:val="28"/>
        </w:rPr>
        <w:t>.</w:t>
      </w:r>
    </w:p>
    <w:p w14:paraId="72E33360" w14:textId="77777777" w:rsidR="003A5CA1" w:rsidRDefault="003A5CA1" w:rsidP="003A5CA1">
      <w:pPr>
        <w:spacing w:after="0" w:line="240" w:lineRule="auto"/>
        <w:jc w:val="both"/>
        <w:rPr>
          <w:rFonts w:ascii="Times New Roman" w:hAnsi="Times New Roman"/>
          <w:sz w:val="28"/>
          <w:szCs w:val="28"/>
        </w:rPr>
      </w:pPr>
    </w:p>
    <w:p w14:paraId="1136EB48" w14:textId="77777777" w:rsidR="003A5CA1" w:rsidRDefault="003A5CA1" w:rsidP="003A5CA1">
      <w:pPr>
        <w:spacing w:after="0" w:line="240" w:lineRule="auto"/>
        <w:jc w:val="both"/>
      </w:pPr>
      <w:r>
        <w:rPr>
          <w:rFonts w:ascii="Times New Roman" w:hAnsi="Times New Roman"/>
          <w:sz w:val="28"/>
          <w:szCs w:val="28"/>
        </w:rPr>
        <w:t xml:space="preserve">     Pokud se týká běžné údržby, došlo zde k drobnému zpřesnění textu. V § 2 je definováno, co se rozumí běžnou údržbou pronajatého bytu, kterou provádí nájemce. Mimo jiné se zde uvádí, že do činností spadajících pod udržovací práce se zahrnují též prohlídky a čištění předmětů uvedených v § 4 písm. g). Z toho vyplývá, že nájemce je povinen provádět pravidelné prohlídky a čištění vodovodních výtoků, zápachových uzávěrek, odsavačů par, digestoří, mísících baterií, sprch, ohřívačů vody, bidetů, umyvadel, van, výlevek, dřezů, splachovačů, kuchyňských sporáků, pečicích trub, vařičů, infrazářičů, kuchyňských linek, vestavěných a přistavěných skříní. Nicméně i písmeno h) obsahuje výčet předmětů, u kterých by bylo nezbytné také provádět pravidelné prohlídky a čištění. Jedná se o kamna na pevná paliva, plyn a elektřinu, kouřovody, kotle etážového topení na elektřinu, kapalná a plynná paliva, kouřovody a uzavírací a regulační armatury a ovládací termostaty etážového topení. </w:t>
      </w:r>
      <w:r>
        <w:rPr>
          <w:rFonts w:ascii="Times New Roman" w:hAnsi="Times New Roman"/>
          <w:b/>
          <w:bCs/>
          <w:sz w:val="28"/>
          <w:szCs w:val="28"/>
        </w:rPr>
        <w:t>Z uvedeného důvodu byl rozšířen odkaz týkající se § 4 písm. g) i na písmeno h).</w:t>
      </w:r>
    </w:p>
    <w:p w14:paraId="02ECD0F2" w14:textId="77777777" w:rsidR="003A5CA1" w:rsidRDefault="003A5CA1" w:rsidP="003A5CA1">
      <w:pPr>
        <w:spacing w:after="0" w:line="240" w:lineRule="auto"/>
        <w:jc w:val="both"/>
        <w:rPr>
          <w:rFonts w:ascii="Times New Roman" w:hAnsi="Times New Roman"/>
          <w:b/>
          <w:bCs/>
          <w:sz w:val="28"/>
          <w:szCs w:val="28"/>
        </w:rPr>
      </w:pPr>
    </w:p>
    <w:p w14:paraId="521898B3"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 xml:space="preserve">     První nařízení vlády č. 258/1995 Sb., které řešilo tuto problematiku, obsahovalo nynější úpravu písmen g) a h) v jednom odstavci. Při koncipování dalšího nařízení vlády č. 308/2015 Sb., došlo nedopatřením k rozdělení na dvě samostatná písmena a odkaz byl uveden pouze na písmeno g). Proto se v celém období tento nedostatek překlenoval výkladem opřeným o větu první, kde se stanoví „Běžnou údržbou bytu se rozumí udržování a čištění bytu včetně zařízení a vybavení bytu, které se provádí obvykle při užívání bytu.“. Nejde v podstatě o věcnou změnu, ale o upřesnění.</w:t>
      </w:r>
    </w:p>
    <w:p w14:paraId="14A6DB22" w14:textId="77777777" w:rsidR="003A5CA1" w:rsidRDefault="003A5CA1" w:rsidP="003A5CA1">
      <w:pPr>
        <w:spacing w:after="0" w:line="240" w:lineRule="auto"/>
        <w:jc w:val="both"/>
        <w:rPr>
          <w:rFonts w:ascii="Times New Roman" w:hAnsi="Times New Roman"/>
          <w:sz w:val="28"/>
          <w:szCs w:val="28"/>
        </w:rPr>
      </w:pPr>
    </w:p>
    <w:p w14:paraId="60315222" w14:textId="77777777" w:rsidR="003A5CA1" w:rsidRDefault="003A5CA1" w:rsidP="003A5CA1">
      <w:pPr>
        <w:spacing w:after="0" w:line="240" w:lineRule="auto"/>
        <w:jc w:val="both"/>
        <w:rPr>
          <w:rFonts w:ascii="Times New Roman" w:hAnsi="Times New Roman"/>
          <w:sz w:val="28"/>
          <w:szCs w:val="28"/>
        </w:rPr>
      </w:pPr>
      <w:r>
        <w:rPr>
          <w:rFonts w:ascii="Times New Roman" w:hAnsi="Times New Roman"/>
          <w:sz w:val="28"/>
          <w:szCs w:val="28"/>
        </w:rPr>
        <w:t>Zdroj: Města, obce profi</w:t>
      </w:r>
    </w:p>
    <w:p w14:paraId="5F28D7B0" w14:textId="77777777" w:rsidR="003A5CA1" w:rsidRDefault="003A5CA1" w:rsidP="003A5CA1">
      <w:pPr>
        <w:spacing w:after="0" w:line="240" w:lineRule="auto"/>
        <w:jc w:val="both"/>
        <w:rPr>
          <w:rFonts w:ascii="Times New Roman" w:hAnsi="Times New Roman"/>
          <w:sz w:val="28"/>
          <w:szCs w:val="28"/>
        </w:rPr>
      </w:pPr>
    </w:p>
    <w:p w14:paraId="3CE76603" w14:textId="77777777" w:rsidR="003A5CA1" w:rsidRDefault="003A5CA1" w:rsidP="003A5CA1">
      <w:pPr>
        <w:spacing w:after="0" w:line="240" w:lineRule="auto"/>
        <w:jc w:val="both"/>
        <w:rPr>
          <w:rFonts w:ascii="Times New Roman" w:hAnsi="Times New Roman"/>
          <w:sz w:val="28"/>
          <w:szCs w:val="28"/>
        </w:rPr>
      </w:pPr>
    </w:p>
    <w:p w14:paraId="14414A39" w14:textId="77777777" w:rsidR="003A5CA1" w:rsidRDefault="003A5CA1" w:rsidP="003A5CA1">
      <w:pPr>
        <w:spacing w:after="0" w:line="240" w:lineRule="auto"/>
        <w:jc w:val="both"/>
        <w:rPr>
          <w:rFonts w:ascii="Times New Roman" w:hAnsi="Times New Roman"/>
          <w:sz w:val="28"/>
          <w:szCs w:val="28"/>
        </w:rPr>
      </w:pPr>
    </w:p>
    <w:p w14:paraId="27C92AF9" w14:textId="77777777" w:rsidR="003A5CA1" w:rsidRDefault="003A5CA1" w:rsidP="003A5CA1">
      <w:pPr>
        <w:spacing w:after="0" w:line="240" w:lineRule="auto"/>
        <w:jc w:val="both"/>
        <w:rPr>
          <w:rFonts w:ascii="Times New Roman" w:hAnsi="Times New Roman"/>
          <w:sz w:val="28"/>
          <w:szCs w:val="28"/>
        </w:rPr>
      </w:pPr>
    </w:p>
    <w:p w14:paraId="22F9138A" w14:textId="77777777" w:rsidR="003A5CA1" w:rsidRDefault="003A5CA1" w:rsidP="004E7D48">
      <w:pPr>
        <w:spacing w:after="0" w:line="240" w:lineRule="auto"/>
        <w:jc w:val="both"/>
        <w:rPr>
          <w:rFonts w:ascii="Times New Roman" w:hAnsi="Times New Roman"/>
          <w:sz w:val="28"/>
          <w:szCs w:val="28"/>
        </w:rPr>
      </w:pPr>
    </w:p>
    <w:p w14:paraId="36DBFB7A" w14:textId="77777777" w:rsidR="00927347" w:rsidRDefault="00927347" w:rsidP="004E7D48">
      <w:pPr>
        <w:spacing w:after="0" w:line="240" w:lineRule="auto"/>
        <w:jc w:val="both"/>
        <w:rPr>
          <w:rFonts w:ascii="Times New Roman" w:hAnsi="Times New Roman"/>
          <w:sz w:val="28"/>
          <w:szCs w:val="28"/>
        </w:rPr>
      </w:pPr>
    </w:p>
    <w:p w14:paraId="53980D86" w14:textId="77777777" w:rsidR="00927347" w:rsidRDefault="00927347" w:rsidP="004E7D48">
      <w:pPr>
        <w:spacing w:after="0" w:line="240" w:lineRule="auto"/>
        <w:jc w:val="both"/>
        <w:rPr>
          <w:rFonts w:ascii="Times New Roman" w:hAnsi="Times New Roman"/>
          <w:sz w:val="28"/>
          <w:szCs w:val="28"/>
        </w:rPr>
      </w:pPr>
    </w:p>
    <w:p w14:paraId="71E4B9C9" w14:textId="77777777" w:rsidR="00927347" w:rsidRDefault="00927347" w:rsidP="004E7D48">
      <w:pPr>
        <w:spacing w:after="0" w:line="240" w:lineRule="auto"/>
        <w:jc w:val="both"/>
        <w:rPr>
          <w:rFonts w:ascii="Times New Roman" w:hAnsi="Times New Roman"/>
          <w:sz w:val="28"/>
          <w:szCs w:val="28"/>
        </w:rPr>
      </w:pPr>
    </w:p>
    <w:p w14:paraId="2ECC1451" w14:textId="77777777" w:rsidR="00927347" w:rsidRDefault="00927347" w:rsidP="004E7D48">
      <w:pPr>
        <w:spacing w:after="0" w:line="240" w:lineRule="auto"/>
        <w:jc w:val="both"/>
        <w:rPr>
          <w:rFonts w:ascii="Times New Roman" w:hAnsi="Times New Roman"/>
          <w:sz w:val="28"/>
          <w:szCs w:val="28"/>
        </w:rPr>
      </w:pPr>
    </w:p>
    <w:p w14:paraId="7C822D57" w14:textId="77777777" w:rsidR="00927347" w:rsidRDefault="00927347" w:rsidP="004E7D48">
      <w:pPr>
        <w:spacing w:after="0" w:line="240" w:lineRule="auto"/>
        <w:jc w:val="both"/>
        <w:rPr>
          <w:rFonts w:ascii="Times New Roman" w:hAnsi="Times New Roman"/>
          <w:sz w:val="28"/>
          <w:szCs w:val="28"/>
        </w:rPr>
      </w:pPr>
    </w:p>
    <w:p w14:paraId="3F09CC1B" w14:textId="77777777" w:rsidR="00927347" w:rsidRDefault="00927347" w:rsidP="004E7D48">
      <w:pPr>
        <w:spacing w:after="0" w:line="240" w:lineRule="auto"/>
        <w:jc w:val="both"/>
        <w:rPr>
          <w:rFonts w:ascii="Times New Roman" w:hAnsi="Times New Roman"/>
          <w:sz w:val="28"/>
          <w:szCs w:val="28"/>
        </w:rPr>
      </w:pPr>
    </w:p>
    <w:p w14:paraId="5F0480F4" w14:textId="77777777" w:rsidR="00927347" w:rsidRDefault="00927347" w:rsidP="004E7D48">
      <w:pPr>
        <w:spacing w:after="0" w:line="240" w:lineRule="auto"/>
        <w:jc w:val="both"/>
        <w:rPr>
          <w:rFonts w:ascii="Times New Roman" w:hAnsi="Times New Roman"/>
          <w:sz w:val="28"/>
          <w:szCs w:val="28"/>
        </w:rPr>
      </w:pPr>
    </w:p>
    <w:p w14:paraId="3E644787" w14:textId="77777777" w:rsidR="00927347" w:rsidRDefault="00927347" w:rsidP="004E7D48">
      <w:pPr>
        <w:spacing w:after="0" w:line="240" w:lineRule="auto"/>
        <w:jc w:val="both"/>
        <w:rPr>
          <w:rFonts w:ascii="Times New Roman" w:hAnsi="Times New Roman"/>
          <w:sz w:val="28"/>
          <w:szCs w:val="28"/>
        </w:rPr>
      </w:pPr>
    </w:p>
    <w:p w14:paraId="5EF55FE4" w14:textId="77777777" w:rsidR="00927347" w:rsidRDefault="00927347" w:rsidP="004E7D48">
      <w:pPr>
        <w:spacing w:after="0" w:line="240" w:lineRule="auto"/>
        <w:jc w:val="both"/>
        <w:rPr>
          <w:rFonts w:ascii="Times New Roman" w:hAnsi="Times New Roman"/>
          <w:sz w:val="28"/>
          <w:szCs w:val="28"/>
        </w:rPr>
      </w:pPr>
    </w:p>
    <w:sectPr w:rsidR="00927347" w:rsidSect="003C7075">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9100" w14:textId="77777777" w:rsidR="00194E0F" w:rsidRDefault="00194E0F" w:rsidP="00A77E6D">
      <w:pPr>
        <w:spacing w:after="0" w:line="240" w:lineRule="auto"/>
      </w:pPr>
      <w:r>
        <w:separator/>
      </w:r>
    </w:p>
  </w:endnote>
  <w:endnote w:type="continuationSeparator" w:id="0">
    <w:p w14:paraId="4581D9FA" w14:textId="77777777" w:rsidR="00194E0F" w:rsidRDefault="00194E0F"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2461" w14:textId="77777777" w:rsidR="00194E0F" w:rsidRDefault="00194E0F" w:rsidP="00A77E6D">
      <w:pPr>
        <w:spacing w:after="0" w:line="240" w:lineRule="auto"/>
      </w:pPr>
      <w:r>
        <w:separator/>
      </w:r>
    </w:p>
  </w:footnote>
  <w:footnote w:type="continuationSeparator" w:id="0">
    <w:p w14:paraId="14CBB4DD" w14:textId="77777777" w:rsidR="00194E0F" w:rsidRDefault="00194E0F"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ABE"/>
    <w:multiLevelType w:val="multilevel"/>
    <w:tmpl w:val="78AA89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0D0BBF"/>
    <w:multiLevelType w:val="hybridMultilevel"/>
    <w:tmpl w:val="2E62AE24"/>
    <w:lvl w:ilvl="0" w:tplc="B4BE8B4A">
      <w:numFmt w:val="bullet"/>
      <w:lvlText w:val=""/>
      <w:lvlJc w:val="left"/>
      <w:pPr>
        <w:ind w:left="3364" w:hanging="420"/>
      </w:pPr>
      <w:rPr>
        <w:rFonts w:ascii="Symbol" w:eastAsiaTheme="minorHAnsi" w:hAnsi="Symbol" w:cs="Times New Roman" w:hint="default"/>
      </w:rPr>
    </w:lvl>
    <w:lvl w:ilvl="1" w:tplc="04050003" w:tentative="1">
      <w:start w:val="1"/>
      <w:numFmt w:val="bullet"/>
      <w:lvlText w:val="o"/>
      <w:lvlJc w:val="left"/>
      <w:pPr>
        <w:ind w:left="4024" w:hanging="360"/>
      </w:pPr>
      <w:rPr>
        <w:rFonts w:ascii="Courier New" w:hAnsi="Courier New" w:cs="Courier New" w:hint="default"/>
      </w:rPr>
    </w:lvl>
    <w:lvl w:ilvl="2" w:tplc="04050005" w:tentative="1">
      <w:start w:val="1"/>
      <w:numFmt w:val="bullet"/>
      <w:lvlText w:val=""/>
      <w:lvlJc w:val="left"/>
      <w:pPr>
        <w:ind w:left="4744" w:hanging="360"/>
      </w:pPr>
      <w:rPr>
        <w:rFonts w:ascii="Wingdings" w:hAnsi="Wingdings" w:hint="default"/>
      </w:rPr>
    </w:lvl>
    <w:lvl w:ilvl="3" w:tplc="04050001" w:tentative="1">
      <w:start w:val="1"/>
      <w:numFmt w:val="bullet"/>
      <w:lvlText w:val=""/>
      <w:lvlJc w:val="left"/>
      <w:pPr>
        <w:ind w:left="5464" w:hanging="360"/>
      </w:pPr>
      <w:rPr>
        <w:rFonts w:ascii="Symbol" w:hAnsi="Symbol" w:hint="default"/>
      </w:rPr>
    </w:lvl>
    <w:lvl w:ilvl="4" w:tplc="04050003" w:tentative="1">
      <w:start w:val="1"/>
      <w:numFmt w:val="bullet"/>
      <w:lvlText w:val="o"/>
      <w:lvlJc w:val="left"/>
      <w:pPr>
        <w:ind w:left="6184" w:hanging="360"/>
      </w:pPr>
      <w:rPr>
        <w:rFonts w:ascii="Courier New" w:hAnsi="Courier New" w:cs="Courier New" w:hint="default"/>
      </w:rPr>
    </w:lvl>
    <w:lvl w:ilvl="5" w:tplc="04050005" w:tentative="1">
      <w:start w:val="1"/>
      <w:numFmt w:val="bullet"/>
      <w:lvlText w:val=""/>
      <w:lvlJc w:val="left"/>
      <w:pPr>
        <w:ind w:left="6904" w:hanging="360"/>
      </w:pPr>
      <w:rPr>
        <w:rFonts w:ascii="Wingdings" w:hAnsi="Wingdings" w:hint="default"/>
      </w:rPr>
    </w:lvl>
    <w:lvl w:ilvl="6" w:tplc="04050001" w:tentative="1">
      <w:start w:val="1"/>
      <w:numFmt w:val="bullet"/>
      <w:lvlText w:val=""/>
      <w:lvlJc w:val="left"/>
      <w:pPr>
        <w:ind w:left="7624" w:hanging="360"/>
      </w:pPr>
      <w:rPr>
        <w:rFonts w:ascii="Symbol" w:hAnsi="Symbol" w:hint="default"/>
      </w:rPr>
    </w:lvl>
    <w:lvl w:ilvl="7" w:tplc="04050003" w:tentative="1">
      <w:start w:val="1"/>
      <w:numFmt w:val="bullet"/>
      <w:lvlText w:val="o"/>
      <w:lvlJc w:val="left"/>
      <w:pPr>
        <w:ind w:left="8344" w:hanging="360"/>
      </w:pPr>
      <w:rPr>
        <w:rFonts w:ascii="Courier New" w:hAnsi="Courier New" w:cs="Courier New" w:hint="default"/>
      </w:rPr>
    </w:lvl>
    <w:lvl w:ilvl="8" w:tplc="04050005" w:tentative="1">
      <w:start w:val="1"/>
      <w:numFmt w:val="bullet"/>
      <w:lvlText w:val=""/>
      <w:lvlJc w:val="left"/>
      <w:pPr>
        <w:ind w:left="9064" w:hanging="360"/>
      </w:pPr>
      <w:rPr>
        <w:rFonts w:ascii="Wingdings" w:hAnsi="Wingdings" w:hint="default"/>
      </w:rPr>
    </w:lvl>
  </w:abstractNum>
  <w:abstractNum w:abstractNumId="2" w15:restartNumberingAfterBreak="0">
    <w:nsid w:val="08A30153"/>
    <w:multiLevelType w:val="multilevel"/>
    <w:tmpl w:val="E8AC9C74"/>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3" w15:restartNumberingAfterBreak="0">
    <w:nsid w:val="09B91CF9"/>
    <w:multiLevelType w:val="multilevel"/>
    <w:tmpl w:val="484AB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4606DD"/>
    <w:multiLevelType w:val="multilevel"/>
    <w:tmpl w:val="E1C85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C26D8F"/>
    <w:multiLevelType w:val="multilevel"/>
    <w:tmpl w:val="867CE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E02C15"/>
    <w:multiLevelType w:val="multilevel"/>
    <w:tmpl w:val="993030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420CB7"/>
    <w:multiLevelType w:val="multilevel"/>
    <w:tmpl w:val="DB364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B0603E"/>
    <w:multiLevelType w:val="multilevel"/>
    <w:tmpl w:val="FF46E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8B5385"/>
    <w:multiLevelType w:val="multilevel"/>
    <w:tmpl w:val="B7EEA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7A60CC"/>
    <w:multiLevelType w:val="multilevel"/>
    <w:tmpl w:val="80966A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16127"/>
    <w:multiLevelType w:val="multilevel"/>
    <w:tmpl w:val="CC544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D75AFF"/>
    <w:multiLevelType w:val="multilevel"/>
    <w:tmpl w:val="587A9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083EFE"/>
    <w:multiLevelType w:val="multilevel"/>
    <w:tmpl w:val="AD2859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895220B"/>
    <w:multiLevelType w:val="multilevel"/>
    <w:tmpl w:val="4E0CB69E"/>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5" w15:restartNumberingAfterBreak="0">
    <w:nsid w:val="2FBB4B81"/>
    <w:multiLevelType w:val="multilevel"/>
    <w:tmpl w:val="9DF43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403030E"/>
    <w:multiLevelType w:val="multilevel"/>
    <w:tmpl w:val="A10021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56354F"/>
    <w:multiLevelType w:val="multilevel"/>
    <w:tmpl w:val="C5A62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F52E3E"/>
    <w:multiLevelType w:val="multilevel"/>
    <w:tmpl w:val="56F0C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115673"/>
    <w:multiLevelType w:val="multilevel"/>
    <w:tmpl w:val="70166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EF5251"/>
    <w:multiLevelType w:val="multilevel"/>
    <w:tmpl w:val="47840272"/>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21" w15:restartNumberingAfterBreak="0">
    <w:nsid w:val="3E4F2CB2"/>
    <w:multiLevelType w:val="multilevel"/>
    <w:tmpl w:val="EAD45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BB94947"/>
    <w:multiLevelType w:val="multilevel"/>
    <w:tmpl w:val="FE269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BB48D4"/>
    <w:multiLevelType w:val="multilevel"/>
    <w:tmpl w:val="576C5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65077E7"/>
    <w:multiLevelType w:val="multilevel"/>
    <w:tmpl w:val="6358BB3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5B9C3941"/>
    <w:multiLevelType w:val="multilevel"/>
    <w:tmpl w:val="3EB4C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337BCC"/>
    <w:multiLevelType w:val="multilevel"/>
    <w:tmpl w:val="2A58F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40C7745"/>
    <w:multiLevelType w:val="multilevel"/>
    <w:tmpl w:val="EB244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6F048A6"/>
    <w:multiLevelType w:val="multilevel"/>
    <w:tmpl w:val="B9BAB288"/>
    <w:lvl w:ilvl="0">
      <w:numFmt w:val="bullet"/>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9" w15:restartNumberingAfterBreak="0">
    <w:nsid w:val="678B0C86"/>
    <w:multiLevelType w:val="multilevel"/>
    <w:tmpl w:val="69CC4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524676"/>
    <w:multiLevelType w:val="multilevel"/>
    <w:tmpl w:val="A9406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BD217C4"/>
    <w:multiLevelType w:val="multilevel"/>
    <w:tmpl w:val="F8709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C1C2C1A"/>
    <w:multiLevelType w:val="multilevel"/>
    <w:tmpl w:val="21FAC8E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3" w15:restartNumberingAfterBreak="0">
    <w:nsid w:val="6CB537B0"/>
    <w:multiLevelType w:val="multilevel"/>
    <w:tmpl w:val="3AAE9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FD2245D"/>
    <w:multiLevelType w:val="multilevel"/>
    <w:tmpl w:val="5D1C9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47818"/>
    <w:multiLevelType w:val="multilevel"/>
    <w:tmpl w:val="EBB03F10"/>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6" w15:restartNumberingAfterBreak="0">
    <w:nsid w:val="75CB2BA7"/>
    <w:multiLevelType w:val="multilevel"/>
    <w:tmpl w:val="CF846F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6032FF7"/>
    <w:multiLevelType w:val="multilevel"/>
    <w:tmpl w:val="C5A4C0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72F27A1"/>
    <w:multiLevelType w:val="multilevel"/>
    <w:tmpl w:val="EB12B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7B7776B"/>
    <w:multiLevelType w:val="multilevel"/>
    <w:tmpl w:val="0818E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BC62A56"/>
    <w:multiLevelType w:val="multilevel"/>
    <w:tmpl w:val="D6F8A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1089542">
    <w:abstractNumId w:val="39"/>
  </w:num>
  <w:num w:numId="2" w16cid:durableId="1099987794">
    <w:abstractNumId w:val="2"/>
  </w:num>
  <w:num w:numId="3" w16cid:durableId="509950489">
    <w:abstractNumId w:val="20"/>
  </w:num>
  <w:num w:numId="4" w16cid:durableId="1545943837">
    <w:abstractNumId w:val="28"/>
  </w:num>
  <w:num w:numId="5" w16cid:durableId="1653831560">
    <w:abstractNumId w:val="15"/>
  </w:num>
  <w:num w:numId="6" w16cid:durableId="1517110532">
    <w:abstractNumId w:val="25"/>
  </w:num>
  <w:num w:numId="7" w16cid:durableId="737941610">
    <w:abstractNumId w:val="21"/>
  </w:num>
  <w:num w:numId="8" w16cid:durableId="637034552">
    <w:abstractNumId w:val="34"/>
  </w:num>
  <w:num w:numId="9" w16cid:durableId="2058622948">
    <w:abstractNumId w:val="19"/>
  </w:num>
  <w:num w:numId="10" w16cid:durableId="701515645">
    <w:abstractNumId w:val="18"/>
  </w:num>
  <w:num w:numId="11" w16cid:durableId="1824927230">
    <w:abstractNumId w:val="17"/>
  </w:num>
  <w:num w:numId="12" w16cid:durableId="526721241">
    <w:abstractNumId w:val="8"/>
  </w:num>
  <w:num w:numId="13" w16cid:durableId="1080177946">
    <w:abstractNumId w:val="13"/>
  </w:num>
  <w:num w:numId="14" w16cid:durableId="683626154">
    <w:abstractNumId w:val="5"/>
  </w:num>
  <w:num w:numId="15" w16cid:durableId="433402142">
    <w:abstractNumId w:val="40"/>
  </w:num>
  <w:num w:numId="16" w16cid:durableId="1281570221">
    <w:abstractNumId w:val="1"/>
  </w:num>
  <w:num w:numId="17" w16cid:durableId="1660649199">
    <w:abstractNumId w:val="3"/>
  </w:num>
  <w:num w:numId="18" w16cid:durableId="1983998637">
    <w:abstractNumId w:val="26"/>
  </w:num>
  <w:num w:numId="19" w16cid:durableId="1292437131">
    <w:abstractNumId w:val="30"/>
  </w:num>
  <w:num w:numId="20" w16cid:durableId="613168484">
    <w:abstractNumId w:val="31"/>
  </w:num>
  <w:num w:numId="21" w16cid:durableId="2010328082">
    <w:abstractNumId w:val="32"/>
  </w:num>
  <w:num w:numId="22" w16cid:durableId="330766413">
    <w:abstractNumId w:val="37"/>
  </w:num>
  <w:num w:numId="23" w16cid:durableId="786701154">
    <w:abstractNumId w:val="11"/>
  </w:num>
  <w:num w:numId="24" w16cid:durableId="64686399">
    <w:abstractNumId w:val="12"/>
  </w:num>
  <w:num w:numId="25" w16cid:durableId="2001616194">
    <w:abstractNumId w:val="29"/>
  </w:num>
  <w:num w:numId="26" w16cid:durableId="68699044">
    <w:abstractNumId w:val="23"/>
  </w:num>
  <w:num w:numId="27" w16cid:durableId="1313287703">
    <w:abstractNumId w:val="33"/>
  </w:num>
  <w:num w:numId="28" w16cid:durableId="481429749">
    <w:abstractNumId w:val="7"/>
  </w:num>
  <w:num w:numId="29" w16cid:durableId="1227030583">
    <w:abstractNumId w:val="35"/>
  </w:num>
  <w:num w:numId="30" w16cid:durableId="474687461">
    <w:abstractNumId w:val="14"/>
  </w:num>
  <w:num w:numId="31" w16cid:durableId="1347899261">
    <w:abstractNumId w:val="10"/>
  </w:num>
  <w:num w:numId="32" w16cid:durableId="1505516921">
    <w:abstractNumId w:val="24"/>
  </w:num>
  <w:num w:numId="33" w16cid:durableId="1338921146">
    <w:abstractNumId w:val="22"/>
  </w:num>
  <w:num w:numId="34" w16cid:durableId="1750299613">
    <w:abstractNumId w:val="16"/>
  </w:num>
  <w:num w:numId="35" w16cid:durableId="643438090">
    <w:abstractNumId w:val="0"/>
  </w:num>
  <w:num w:numId="36" w16cid:durableId="1121194750">
    <w:abstractNumId w:val="27"/>
  </w:num>
  <w:num w:numId="37" w16cid:durableId="1577007142">
    <w:abstractNumId w:val="38"/>
  </w:num>
  <w:num w:numId="38" w16cid:durableId="435633132">
    <w:abstractNumId w:val="9"/>
  </w:num>
  <w:num w:numId="39" w16cid:durableId="108208574">
    <w:abstractNumId w:val="4"/>
  </w:num>
  <w:num w:numId="40" w16cid:durableId="767119065">
    <w:abstractNumId w:val="6"/>
  </w:num>
  <w:num w:numId="41" w16cid:durableId="16725660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0978"/>
    <w:rsid w:val="000030F6"/>
    <w:rsid w:val="0000357A"/>
    <w:rsid w:val="00003AB0"/>
    <w:rsid w:val="00004C3A"/>
    <w:rsid w:val="0001140E"/>
    <w:rsid w:val="00013909"/>
    <w:rsid w:val="00013BCC"/>
    <w:rsid w:val="00014E28"/>
    <w:rsid w:val="00015F5E"/>
    <w:rsid w:val="00020958"/>
    <w:rsid w:val="00020DA3"/>
    <w:rsid w:val="0002192D"/>
    <w:rsid w:val="000312A5"/>
    <w:rsid w:val="000330CC"/>
    <w:rsid w:val="000404E6"/>
    <w:rsid w:val="00041E01"/>
    <w:rsid w:val="00042C7C"/>
    <w:rsid w:val="00045464"/>
    <w:rsid w:val="0004567C"/>
    <w:rsid w:val="00046427"/>
    <w:rsid w:val="00054BF4"/>
    <w:rsid w:val="000577BD"/>
    <w:rsid w:val="0006256C"/>
    <w:rsid w:val="00063FA1"/>
    <w:rsid w:val="000649AB"/>
    <w:rsid w:val="00066898"/>
    <w:rsid w:val="00067725"/>
    <w:rsid w:val="00070A02"/>
    <w:rsid w:val="000748D5"/>
    <w:rsid w:val="000760C2"/>
    <w:rsid w:val="000776D2"/>
    <w:rsid w:val="00081A42"/>
    <w:rsid w:val="00087948"/>
    <w:rsid w:val="00090B6E"/>
    <w:rsid w:val="00090BCF"/>
    <w:rsid w:val="00092CA4"/>
    <w:rsid w:val="000954A3"/>
    <w:rsid w:val="000954A9"/>
    <w:rsid w:val="000969C9"/>
    <w:rsid w:val="000A1705"/>
    <w:rsid w:val="000A21F8"/>
    <w:rsid w:val="000A227B"/>
    <w:rsid w:val="000A2664"/>
    <w:rsid w:val="000A343F"/>
    <w:rsid w:val="000A508B"/>
    <w:rsid w:val="000A67C7"/>
    <w:rsid w:val="000B030B"/>
    <w:rsid w:val="000B1E14"/>
    <w:rsid w:val="000B42AE"/>
    <w:rsid w:val="000B4F58"/>
    <w:rsid w:val="000C0153"/>
    <w:rsid w:val="000C2A12"/>
    <w:rsid w:val="000C445E"/>
    <w:rsid w:val="000C491B"/>
    <w:rsid w:val="000C4B9E"/>
    <w:rsid w:val="000C6C8C"/>
    <w:rsid w:val="000D2A08"/>
    <w:rsid w:val="000D4744"/>
    <w:rsid w:val="000D7128"/>
    <w:rsid w:val="000E0275"/>
    <w:rsid w:val="000E0D5F"/>
    <w:rsid w:val="000E21F1"/>
    <w:rsid w:val="000E303B"/>
    <w:rsid w:val="000E4CC4"/>
    <w:rsid w:val="000E59B9"/>
    <w:rsid w:val="000E747E"/>
    <w:rsid w:val="000F00C9"/>
    <w:rsid w:val="000F1DC2"/>
    <w:rsid w:val="000F3021"/>
    <w:rsid w:val="000F3C82"/>
    <w:rsid w:val="000F5B65"/>
    <w:rsid w:val="000F670D"/>
    <w:rsid w:val="000F78D3"/>
    <w:rsid w:val="000F7BDB"/>
    <w:rsid w:val="00100B99"/>
    <w:rsid w:val="001038FB"/>
    <w:rsid w:val="00107D1E"/>
    <w:rsid w:val="001103EA"/>
    <w:rsid w:val="00110576"/>
    <w:rsid w:val="00113A14"/>
    <w:rsid w:val="00113A6A"/>
    <w:rsid w:val="00114714"/>
    <w:rsid w:val="00114DC4"/>
    <w:rsid w:val="0011612E"/>
    <w:rsid w:val="00117C86"/>
    <w:rsid w:val="00120344"/>
    <w:rsid w:val="00120A13"/>
    <w:rsid w:val="00120E1A"/>
    <w:rsid w:val="00121312"/>
    <w:rsid w:val="0012179E"/>
    <w:rsid w:val="0012271D"/>
    <w:rsid w:val="00126EC9"/>
    <w:rsid w:val="0013091D"/>
    <w:rsid w:val="00133DB3"/>
    <w:rsid w:val="00134DAC"/>
    <w:rsid w:val="00136252"/>
    <w:rsid w:val="00136E2A"/>
    <w:rsid w:val="001371AC"/>
    <w:rsid w:val="00137832"/>
    <w:rsid w:val="00142673"/>
    <w:rsid w:val="00144C07"/>
    <w:rsid w:val="001454F8"/>
    <w:rsid w:val="0015013B"/>
    <w:rsid w:val="001501C9"/>
    <w:rsid w:val="00153E93"/>
    <w:rsid w:val="0015480B"/>
    <w:rsid w:val="00155417"/>
    <w:rsid w:val="00156A97"/>
    <w:rsid w:val="00160B94"/>
    <w:rsid w:val="00164573"/>
    <w:rsid w:val="00164737"/>
    <w:rsid w:val="001723DB"/>
    <w:rsid w:val="00172EA6"/>
    <w:rsid w:val="00173F34"/>
    <w:rsid w:val="00177132"/>
    <w:rsid w:val="001813A7"/>
    <w:rsid w:val="00182797"/>
    <w:rsid w:val="00184BDC"/>
    <w:rsid w:val="001869CF"/>
    <w:rsid w:val="00186D88"/>
    <w:rsid w:val="001875D7"/>
    <w:rsid w:val="00187942"/>
    <w:rsid w:val="00192132"/>
    <w:rsid w:val="001949E0"/>
    <w:rsid w:val="00194E0F"/>
    <w:rsid w:val="00195ECB"/>
    <w:rsid w:val="00196D88"/>
    <w:rsid w:val="0019774B"/>
    <w:rsid w:val="001A20F3"/>
    <w:rsid w:val="001A2CFB"/>
    <w:rsid w:val="001A3C58"/>
    <w:rsid w:val="001A47A9"/>
    <w:rsid w:val="001A70E6"/>
    <w:rsid w:val="001B38EA"/>
    <w:rsid w:val="001B5CA2"/>
    <w:rsid w:val="001B63C4"/>
    <w:rsid w:val="001B65BE"/>
    <w:rsid w:val="001B6607"/>
    <w:rsid w:val="001C00D4"/>
    <w:rsid w:val="001C14FA"/>
    <w:rsid w:val="001C17DA"/>
    <w:rsid w:val="001C1B47"/>
    <w:rsid w:val="001C2F88"/>
    <w:rsid w:val="001C355A"/>
    <w:rsid w:val="001C5618"/>
    <w:rsid w:val="001C5E2F"/>
    <w:rsid w:val="001C5F93"/>
    <w:rsid w:val="001D460A"/>
    <w:rsid w:val="001D5D1B"/>
    <w:rsid w:val="001D61EA"/>
    <w:rsid w:val="001D7BE8"/>
    <w:rsid w:val="001D7C44"/>
    <w:rsid w:val="001E137B"/>
    <w:rsid w:val="001F1EC4"/>
    <w:rsid w:val="001F2117"/>
    <w:rsid w:val="001F66A8"/>
    <w:rsid w:val="001F7487"/>
    <w:rsid w:val="00202A6D"/>
    <w:rsid w:val="00205B07"/>
    <w:rsid w:val="002100E0"/>
    <w:rsid w:val="00216AF9"/>
    <w:rsid w:val="00216DD1"/>
    <w:rsid w:val="002207C8"/>
    <w:rsid w:val="00224341"/>
    <w:rsid w:val="00226009"/>
    <w:rsid w:val="00226210"/>
    <w:rsid w:val="00233AF9"/>
    <w:rsid w:val="00241498"/>
    <w:rsid w:val="002422C2"/>
    <w:rsid w:val="00243ABE"/>
    <w:rsid w:val="00245454"/>
    <w:rsid w:val="00245F3C"/>
    <w:rsid w:val="002465A2"/>
    <w:rsid w:val="00250954"/>
    <w:rsid w:val="00251A8E"/>
    <w:rsid w:val="0025237A"/>
    <w:rsid w:val="00252997"/>
    <w:rsid w:val="002615B1"/>
    <w:rsid w:val="00261C07"/>
    <w:rsid w:val="00261FE6"/>
    <w:rsid w:val="002637F7"/>
    <w:rsid w:val="00263A47"/>
    <w:rsid w:val="00270714"/>
    <w:rsid w:val="00271B39"/>
    <w:rsid w:val="0027219F"/>
    <w:rsid w:val="00276DF9"/>
    <w:rsid w:val="00280A42"/>
    <w:rsid w:val="002811DC"/>
    <w:rsid w:val="0028286D"/>
    <w:rsid w:val="00283725"/>
    <w:rsid w:val="00285721"/>
    <w:rsid w:val="0028572D"/>
    <w:rsid w:val="00286270"/>
    <w:rsid w:val="002878B8"/>
    <w:rsid w:val="0029540F"/>
    <w:rsid w:val="002A16D2"/>
    <w:rsid w:val="002A35C0"/>
    <w:rsid w:val="002B266D"/>
    <w:rsid w:val="002B4F71"/>
    <w:rsid w:val="002B5C26"/>
    <w:rsid w:val="002B6350"/>
    <w:rsid w:val="002B7C79"/>
    <w:rsid w:val="002C138C"/>
    <w:rsid w:val="002C29EE"/>
    <w:rsid w:val="002C2E69"/>
    <w:rsid w:val="002C31D0"/>
    <w:rsid w:val="002C33F9"/>
    <w:rsid w:val="002C4159"/>
    <w:rsid w:val="002C47CD"/>
    <w:rsid w:val="002C54DD"/>
    <w:rsid w:val="002C63A3"/>
    <w:rsid w:val="002C7D25"/>
    <w:rsid w:val="002D7130"/>
    <w:rsid w:val="002D7BFF"/>
    <w:rsid w:val="002D7FD5"/>
    <w:rsid w:val="002E5808"/>
    <w:rsid w:val="002E6633"/>
    <w:rsid w:val="002F10F7"/>
    <w:rsid w:val="002F16AF"/>
    <w:rsid w:val="002F35B5"/>
    <w:rsid w:val="002F60F1"/>
    <w:rsid w:val="00304E3C"/>
    <w:rsid w:val="00307277"/>
    <w:rsid w:val="00307B78"/>
    <w:rsid w:val="00310051"/>
    <w:rsid w:val="0031159E"/>
    <w:rsid w:val="003116F5"/>
    <w:rsid w:val="00311930"/>
    <w:rsid w:val="00312CEE"/>
    <w:rsid w:val="00314A7D"/>
    <w:rsid w:val="0031522A"/>
    <w:rsid w:val="00315BDD"/>
    <w:rsid w:val="00315D4C"/>
    <w:rsid w:val="0031663C"/>
    <w:rsid w:val="00316EDE"/>
    <w:rsid w:val="00323BD7"/>
    <w:rsid w:val="003241DF"/>
    <w:rsid w:val="00324364"/>
    <w:rsid w:val="003247E2"/>
    <w:rsid w:val="00326A11"/>
    <w:rsid w:val="003310D9"/>
    <w:rsid w:val="0033644A"/>
    <w:rsid w:val="003400A0"/>
    <w:rsid w:val="00343D7F"/>
    <w:rsid w:val="00344728"/>
    <w:rsid w:val="003456EF"/>
    <w:rsid w:val="00346B6B"/>
    <w:rsid w:val="00347AE1"/>
    <w:rsid w:val="00347CCD"/>
    <w:rsid w:val="00352FF5"/>
    <w:rsid w:val="00353F28"/>
    <w:rsid w:val="00354AF5"/>
    <w:rsid w:val="00355263"/>
    <w:rsid w:val="00356AA8"/>
    <w:rsid w:val="00356B30"/>
    <w:rsid w:val="00360E58"/>
    <w:rsid w:val="0036435E"/>
    <w:rsid w:val="003645CD"/>
    <w:rsid w:val="003645F6"/>
    <w:rsid w:val="003658C5"/>
    <w:rsid w:val="00365A47"/>
    <w:rsid w:val="0036789A"/>
    <w:rsid w:val="003679A9"/>
    <w:rsid w:val="003701B7"/>
    <w:rsid w:val="0037028F"/>
    <w:rsid w:val="003709AC"/>
    <w:rsid w:val="00373EFC"/>
    <w:rsid w:val="0037402D"/>
    <w:rsid w:val="0037411D"/>
    <w:rsid w:val="003804B6"/>
    <w:rsid w:val="003845E3"/>
    <w:rsid w:val="00386748"/>
    <w:rsid w:val="0038788F"/>
    <w:rsid w:val="003904DA"/>
    <w:rsid w:val="003919C7"/>
    <w:rsid w:val="0039234D"/>
    <w:rsid w:val="003934D9"/>
    <w:rsid w:val="00393B84"/>
    <w:rsid w:val="00394542"/>
    <w:rsid w:val="00395520"/>
    <w:rsid w:val="00395E1C"/>
    <w:rsid w:val="00396423"/>
    <w:rsid w:val="003A01C3"/>
    <w:rsid w:val="003A226C"/>
    <w:rsid w:val="003A4582"/>
    <w:rsid w:val="003A5CA1"/>
    <w:rsid w:val="003B1C1B"/>
    <w:rsid w:val="003B2496"/>
    <w:rsid w:val="003B31AF"/>
    <w:rsid w:val="003B338C"/>
    <w:rsid w:val="003B3F8A"/>
    <w:rsid w:val="003B463A"/>
    <w:rsid w:val="003B5C4A"/>
    <w:rsid w:val="003B5D38"/>
    <w:rsid w:val="003C0D25"/>
    <w:rsid w:val="003C1482"/>
    <w:rsid w:val="003C22FD"/>
    <w:rsid w:val="003C2C66"/>
    <w:rsid w:val="003C342B"/>
    <w:rsid w:val="003C352E"/>
    <w:rsid w:val="003C469C"/>
    <w:rsid w:val="003C6634"/>
    <w:rsid w:val="003C7075"/>
    <w:rsid w:val="003C7A0E"/>
    <w:rsid w:val="003C7C98"/>
    <w:rsid w:val="003D0968"/>
    <w:rsid w:val="003D11D5"/>
    <w:rsid w:val="003D26A0"/>
    <w:rsid w:val="003D28DC"/>
    <w:rsid w:val="003D3BBE"/>
    <w:rsid w:val="003D4859"/>
    <w:rsid w:val="003D6BBB"/>
    <w:rsid w:val="003D7869"/>
    <w:rsid w:val="003E06F6"/>
    <w:rsid w:val="003E0CF5"/>
    <w:rsid w:val="003E3A6B"/>
    <w:rsid w:val="003E6CBC"/>
    <w:rsid w:val="003F1441"/>
    <w:rsid w:val="003F1D8D"/>
    <w:rsid w:val="003F25E0"/>
    <w:rsid w:val="003F4215"/>
    <w:rsid w:val="003F6547"/>
    <w:rsid w:val="003F72A0"/>
    <w:rsid w:val="00400382"/>
    <w:rsid w:val="00404011"/>
    <w:rsid w:val="00404C7D"/>
    <w:rsid w:val="00405A49"/>
    <w:rsid w:val="00410ADB"/>
    <w:rsid w:val="00410FC5"/>
    <w:rsid w:val="00411F15"/>
    <w:rsid w:val="00412981"/>
    <w:rsid w:val="004131C3"/>
    <w:rsid w:val="00415049"/>
    <w:rsid w:val="00416807"/>
    <w:rsid w:val="00417E0A"/>
    <w:rsid w:val="004212CD"/>
    <w:rsid w:val="004236F9"/>
    <w:rsid w:val="00424BDE"/>
    <w:rsid w:val="00425721"/>
    <w:rsid w:val="00425737"/>
    <w:rsid w:val="00425928"/>
    <w:rsid w:val="00426404"/>
    <w:rsid w:val="004307E3"/>
    <w:rsid w:val="00432B0C"/>
    <w:rsid w:val="00434DE2"/>
    <w:rsid w:val="004350C7"/>
    <w:rsid w:val="00435428"/>
    <w:rsid w:val="0043552B"/>
    <w:rsid w:val="0043731A"/>
    <w:rsid w:val="00437BC6"/>
    <w:rsid w:val="00437E15"/>
    <w:rsid w:val="0044348E"/>
    <w:rsid w:val="00446E13"/>
    <w:rsid w:val="00451278"/>
    <w:rsid w:val="00452421"/>
    <w:rsid w:val="00455272"/>
    <w:rsid w:val="004604A2"/>
    <w:rsid w:val="004608E2"/>
    <w:rsid w:val="0046153A"/>
    <w:rsid w:val="004618D8"/>
    <w:rsid w:val="00465A43"/>
    <w:rsid w:val="004710F6"/>
    <w:rsid w:val="004722B6"/>
    <w:rsid w:val="00472C76"/>
    <w:rsid w:val="00473174"/>
    <w:rsid w:val="0047418A"/>
    <w:rsid w:val="00474251"/>
    <w:rsid w:val="00480243"/>
    <w:rsid w:val="004833E2"/>
    <w:rsid w:val="004839F8"/>
    <w:rsid w:val="004864EF"/>
    <w:rsid w:val="00490C36"/>
    <w:rsid w:val="004913A9"/>
    <w:rsid w:val="004935BF"/>
    <w:rsid w:val="00493B0E"/>
    <w:rsid w:val="0049617F"/>
    <w:rsid w:val="00497044"/>
    <w:rsid w:val="004978BF"/>
    <w:rsid w:val="004A479B"/>
    <w:rsid w:val="004A6554"/>
    <w:rsid w:val="004B0D7B"/>
    <w:rsid w:val="004B1176"/>
    <w:rsid w:val="004B1FEC"/>
    <w:rsid w:val="004B333D"/>
    <w:rsid w:val="004B3A94"/>
    <w:rsid w:val="004B4F97"/>
    <w:rsid w:val="004B77BB"/>
    <w:rsid w:val="004C1FB8"/>
    <w:rsid w:val="004C4823"/>
    <w:rsid w:val="004C65D8"/>
    <w:rsid w:val="004C78B4"/>
    <w:rsid w:val="004D420F"/>
    <w:rsid w:val="004D46EB"/>
    <w:rsid w:val="004D572C"/>
    <w:rsid w:val="004E044C"/>
    <w:rsid w:val="004E1DA2"/>
    <w:rsid w:val="004E4410"/>
    <w:rsid w:val="004E4E35"/>
    <w:rsid w:val="004E7D48"/>
    <w:rsid w:val="004F1CB2"/>
    <w:rsid w:val="004F2381"/>
    <w:rsid w:val="004F2DA6"/>
    <w:rsid w:val="004F35E2"/>
    <w:rsid w:val="004F44F6"/>
    <w:rsid w:val="004F4FBE"/>
    <w:rsid w:val="004F6231"/>
    <w:rsid w:val="0050007D"/>
    <w:rsid w:val="00501E6E"/>
    <w:rsid w:val="005031F4"/>
    <w:rsid w:val="005046DD"/>
    <w:rsid w:val="0050497D"/>
    <w:rsid w:val="00510ECC"/>
    <w:rsid w:val="00511280"/>
    <w:rsid w:val="00511855"/>
    <w:rsid w:val="0051360B"/>
    <w:rsid w:val="005139AB"/>
    <w:rsid w:val="005160F8"/>
    <w:rsid w:val="00516412"/>
    <w:rsid w:val="00516508"/>
    <w:rsid w:val="00517BA3"/>
    <w:rsid w:val="00522782"/>
    <w:rsid w:val="005233EB"/>
    <w:rsid w:val="00526C26"/>
    <w:rsid w:val="005275EE"/>
    <w:rsid w:val="0053046A"/>
    <w:rsid w:val="00530717"/>
    <w:rsid w:val="0053436B"/>
    <w:rsid w:val="00534CC7"/>
    <w:rsid w:val="0053596C"/>
    <w:rsid w:val="00540445"/>
    <w:rsid w:val="00541EE2"/>
    <w:rsid w:val="00542888"/>
    <w:rsid w:val="00543C51"/>
    <w:rsid w:val="00545A82"/>
    <w:rsid w:val="00547704"/>
    <w:rsid w:val="00550B01"/>
    <w:rsid w:val="00550CE0"/>
    <w:rsid w:val="0055159A"/>
    <w:rsid w:val="00552365"/>
    <w:rsid w:val="00553859"/>
    <w:rsid w:val="00554D93"/>
    <w:rsid w:val="00554FFF"/>
    <w:rsid w:val="005564CE"/>
    <w:rsid w:val="00557AEC"/>
    <w:rsid w:val="00560220"/>
    <w:rsid w:val="005629D8"/>
    <w:rsid w:val="00565782"/>
    <w:rsid w:val="00565E55"/>
    <w:rsid w:val="005737BE"/>
    <w:rsid w:val="005756BF"/>
    <w:rsid w:val="005774B2"/>
    <w:rsid w:val="005774DB"/>
    <w:rsid w:val="0058022C"/>
    <w:rsid w:val="00580ED6"/>
    <w:rsid w:val="0058196E"/>
    <w:rsid w:val="00583C13"/>
    <w:rsid w:val="005841CE"/>
    <w:rsid w:val="00585F5F"/>
    <w:rsid w:val="00587CA5"/>
    <w:rsid w:val="005913E2"/>
    <w:rsid w:val="00591A8E"/>
    <w:rsid w:val="005921E5"/>
    <w:rsid w:val="0059490B"/>
    <w:rsid w:val="00594A44"/>
    <w:rsid w:val="00596890"/>
    <w:rsid w:val="00597204"/>
    <w:rsid w:val="005A02BA"/>
    <w:rsid w:val="005A0F2D"/>
    <w:rsid w:val="005A22B1"/>
    <w:rsid w:val="005A3297"/>
    <w:rsid w:val="005B16B4"/>
    <w:rsid w:val="005B214F"/>
    <w:rsid w:val="005B2FA0"/>
    <w:rsid w:val="005B324B"/>
    <w:rsid w:val="005B5204"/>
    <w:rsid w:val="005B53B7"/>
    <w:rsid w:val="005B5F1E"/>
    <w:rsid w:val="005B613B"/>
    <w:rsid w:val="005B6791"/>
    <w:rsid w:val="005C0E40"/>
    <w:rsid w:val="005C48CE"/>
    <w:rsid w:val="005C557F"/>
    <w:rsid w:val="005C6C76"/>
    <w:rsid w:val="005D0F1E"/>
    <w:rsid w:val="005D2181"/>
    <w:rsid w:val="005D36E9"/>
    <w:rsid w:val="005D496D"/>
    <w:rsid w:val="005D6F54"/>
    <w:rsid w:val="005D7794"/>
    <w:rsid w:val="005E048E"/>
    <w:rsid w:val="005E052C"/>
    <w:rsid w:val="005E0620"/>
    <w:rsid w:val="005E146F"/>
    <w:rsid w:val="005E19DE"/>
    <w:rsid w:val="005E1C2E"/>
    <w:rsid w:val="005E1F28"/>
    <w:rsid w:val="005E2CAF"/>
    <w:rsid w:val="005E3740"/>
    <w:rsid w:val="005E37D8"/>
    <w:rsid w:val="005E6691"/>
    <w:rsid w:val="005E73B2"/>
    <w:rsid w:val="005F0A64"/>
    <w:rsid w:val="005F1D34"/>
    <w:rsid w:val="005F362F"/>
    <w:rsid w:val="005F3E9D"/>
    <w:rsid w:val="005F5191"/>
    <w:rsid w:val="005F5D4C"/>
    <w:rsid w:val="005F6594"/>
    <w:rsid w:val="005F6C23"/>
    <w:rsid w:val="005F7D10"/>
    <w:rsid w:val="00600C76"/>
    <w:rsid w:val="0060326B"/>
    <w:rsid w:val="006045CE"/>
    <w:rsid w:val="006063B8"/>
    <w:rsid w:val="006101C0"/>
    <w:rsid w:val="006103EB"/>
    <w:rsid w:val="0061049E"/>
    <w:rsid w:val="0061358D"/>
    <w:rsid w:val="00613C17"/>
    <w:rsid w:val="00614673"/>
    <w:rsid w:val="0061743C"/>
    <w:rsid w:val="006177B6"/>
    <w:rsid w:val="00617AD5"/>
    <w:rsid w:val="00621CA0"/>
    <w:rsid w:val="00622832"/>
    <w:rsid w:val="00622F9E"/>
    <w:rsid w:val="00627257"/>
    <w:rsid w:val="0062749A"/>
    <w:rsid w:val="00627D36"/>
    <w:rsid w:val="006300B3"/>
    <w:rsid w:val="00633713"/>
    <w:rsid w:val="0063443C"/>
    <w:rsid w:val="00635114"/>
    <w:rsid w:val="0063776E"/>
    <w:rsid w:val="006431FE"/>
    <w:rsid w:val="00644CAB"/>
    <w:rsid w:val="006450A2"/>
    <w:rsid w:val="006451CE"/>
    <w:rsid w:val="00645F4E"/>
    <w:rsid w:val="00646FCA"/>
    <w:rsid w:val="00647373"/>
    <w:rsid w:val="0065103E"/>
    <w:rsid w:val="006525BD"/>
    <w:rsid w:val="006558AE"/>
    <w:rsid w:val="00655A66"/>
    <w:rsid w:val="00656347"/>
    <w:rsid w:val="00657929"/>
    <w:rsid w:val="00661396"/>
    <w:rsid w:val="00661C6D"/>
    <w:rsid w:val="00663E17"/>
    <w:rsid w:val="00664FD8"/>
    <w:rsid w:val="00666B7A"/>
    <w:rsid w:val="006702FC"/>
    <w:rsid w:val="006807EF"/>
    <w:rsid w:val="00681270"/>
    <w:rsid w:val="00682689"/>
    <w:rsid w:val="00683C73"/>
    <w:rsid w:val="006845DF"/>
    <w:rsid w:val="00685877"/>
    <w:rsid w:val="006863AB"/>
    <w:rsid w:val="00687941"/>
    <w:rsid w:val="00690345"/>
    <w:rsid w:val="006948F0"/>
    <w:rsid w:val="00696B90"/>
    <w:rsid w:val="006A318B"/>
    <w:rsid w:val="006A4469"/>
    <w:rsid w:val="006A44E5"/>
    <w:rsid w:val="006A5650"/>
    <w:rsid w:val="006A774C"/>
    <w:rsid w:val="006A7785"/>
    <w:rsid w:val="006B0440"/>
    <w:rsid w:val="006B0DA5"/>
    <w:rsid w:val="006B251C"/>
    <w:rsid w:val="006B2F95"/>
    <w:rsid w:val="006B7D61"/>
    <w:rsid w:val="006C43B2"/>
    <w:rsid w:val="006C6563"/>
    <w:rsid w:val="006D4047"/>
    <w:rsid w:val="006D44CE"/>
    <w:rsid w:val="006D4E1F"/>
    <w:rsid w:val="006D5654"/>
    <w:rsid w:val="006D67BD"/>
    <w:rsid w:val="006E1136"/>
    <w:rsid w:val="006E51A5"/>
    <w:rsid w:val="006E5328"/>
    <w:rsid w:val="006E6D07"/>
    <w:rsid w:val="006E7662"/>
    <w:rsid w:val="006F1C66"/>
    <w:rsid w:val="006F299B"/>
    <w:rsid w:val="006F3155"/>
    <w:rsid w:val="006F51C6"/>
    <w:rsid w:val="006F5C43"/>
    <w:rsid w:val="006F773B"/>
    <w:rsid w:val="00700C5D"/>
    <w:rsid w:val="007020AC"/>
    <w:rsid w:val="00702B94"/>
    <w:rsid w:val="00710AA6"/>
    <w:rsid w:val="0071441F"/>
    <w:rsid w:val="00716E8E"/>
    <w:rsid w:val="00720AAA"/>
    <w:rsid w:val="00727542"/>
    <w:rsid w:val="0072779A"/>
    <w:rsid w:val="00727DBA"/>
    <w:rsid w:val="00732023"/>
    <w:rsid w:val="007328A0"/>
    <w:rsid w:val="0073522B"/>
    <w:rsid w:val="0073546A"/>
    <w:rsid w:val="00736AF1"/>
    <w:rsid w:val="00736EB8"/>
    <w:rsid w:val="00740AFA"/>
    <w:rsid w:val="007416D0"/>
    <w:rsid w:val="00742EC7"/>
    <w:rsid w:val="007441BC"/>
    <w:rsid w:val="0074678B"/>
    <w:rsid w:val="00746E96"/>
    <w:rsid w:val="00747BF6"/>
    <w:rsid w:val="00752C3A"/>
    <w:rsid w:val="007573A7"/>
    <w:rsid w:val="0075794E"/>
    <w:rsid w:val="007620F5"/>
    <w:rsid w:val="007623B0"/>
    <w:rsid w:val="00762634"/>
    <w:rsid w:val="00762D75"/>
    <w:rsid w:val="00762EFE"/>
    <w:rsid w:val="00763D3F"/>
    <w:rsid w:val="00764219"/>
    <w:rsid w:val="007665E5"/>
    <w:rsid w:val="00766ED4"/>
    <w:rsid w:val="00770C79"/>
    <w:rsid w:val="00773E3D"/>
    <w:rsid w:val="007767B1"/>
    <w:rsid w:val="00776C0C"/>
    <w:rsid w:val="007775B0"/>
    <w:rsid w:val="0078099B"/>
    <w:rsid w:val="00781D46"/>
    <w:rsid w:val="0078272B"/>
    <w:rsid w:val="00785B07"/>
    <w:rsid w:val="00787D94"/>
    <w:rsid w:val="0079037B"/>
    <w:rsid w:val="007907F5"/>
    <w:rsid w:val="0079092B"/>
    <w:rsid w:val="00791743"/>
    <w:rsid w:val="00792762"/>
    <w:rsid w:val="007929D5"/>
    <w:rsid w:val="007952B9"/>
    <w:rsid w:val="00797A3E"/>
    <w:rsid w:val="007A164A"/>
    <w:rsid w:val="007A1ABD"/>
    <w:rsid w:val="007A1DE8"/>
    <w:rsid w:val="007A292E"/>
    <w:rsid w:val="007A39E3"/>
    <w:rsid w:val="007A4E1E"/>
    <w:rsid w:val="007A5AF7"/>
    <w:rsid w:val="007A6CE0"/>
    <w:rsid w:val="007B5118"/>
    <w:rsid w:val="007B518A"/>
    <w:rsid w:val="007B5442"/>
    <w:rsid w:val="007B7CF9"/>
    <w:rsid w:val="007C13BF"/>
    <w:rsid w:val="007C6AE0"/>
    <w:rsid w:val="007C6F42"/>
    <w:rsid w:val="007C758B"/>
    <w:rsid w:val="007C7CEA"/>
    <w:rsid w:val="007D22B4"/>
    <w:rsid w:val="007D2434"/>
    <w:rsid w:val="007D485E"/>
    <w:rsid w:val="007D57ED"/>
    <w:rsid w:val="007D6070"/>
    <w:rsid w:val="007D66EC"/>
    <w:rsid w:val="007D6A41"/>
    <w:rsid w:val="007E0497"/>
    <w:rsid w:val="007E1046"/>
    <w:rsid w:val="007E4F9A"/>
    <w:rsid w:val="007E556A"/>
    <w:rsid w:val="007E55DA"/>
    <w:rsid w:val="007E59D5"/>
    <w:rsid w:val="007E76E8"/>
    <w:rsid w:val="007F1577"/>
    <w:rsid w:val="007F47E5"/>
    <w:rsid w:val="007F64E1"/>
    <w:rsid w:val="007F6652"/>
    <w:rsid w:val="007F749E"/>
    <w:rsid w:val="008008D8"/>
    <w:rsid w:val="00800C20"/>
    <w:rsid w:val="00803AB0"/>
    <w:rsid w:val="008055E4"/>
    <w:rsid w:val="0080576F"/>
    <w:rsid w:val="00805B6A"/>
    <w:rsid w:val="00806966"/>
    <w:rsid w:val="008071F5"/>
    <w:rsid w:val="00810135"/>
    <w:rsid w:val="00810648"/>
    <w:rsid w:val="00810C7B"/>
    <w:rsid w:val="00810DCF"/>
    <w:rsid w:val="00822553"/>
    <w:rsid w:val="00823585"/>
    <w:rsid w:val="008242F2"/>
    <w:rsid w:val="008244EF"/>
    <w:rsid w:val="00824C43"/>
    <w:rsid w:val="0082607D"/>
    <w:rsid w:val="0083185A"/>
    <w:rsid w:val="00832B6F"/>
    <w:rsid w:val="00834CC8"/>
    <w:rsid w:val="00836325"/>
    <w:rsid w:val="0083795A"/>
    <w:rsid w:val="00843FEF"/>
    <w:rsid w:val="00844FF4"/>
    <w:rsid w:val="00845854"/>
    <w:rsid w:val="008522D3"/>
    <w:rsid w:val="00852C65"/>
    <w:rsid w:val="00852E54"/>
    <w:rsid w:val="0085321C"/>
    <w:rsid w:val="00855419"/>
    <w:rsid w:val="00855D53"/>
    <w:rsid w:val="00863199"/>
    <w:rsid w:val="00863239"/>
    <w:rsid w:val="00865BF2"/>
    <w:rsid w:val="008734A6"/>
    <w:rsid w:val="00877C91"/>
    <w:rsid w:val="00885BCA"/>
    <w:rsid w:val="00886857"/>
    <w:rsid w:val="00886FF6"/>
    <w:rsid w:val="008903ED"/>
    <w:rsid w:val="00895964"/>
    <w:rsid w:val="008A16DA"/>
    <w:rsid w:val="008A18EC"/>
    <w:rsid w:val="008A200C"/>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D5A"/>
    <w:rsid w:val="008C5210"/>
    <w:rsid w:val="008C5422"/>
    <w:rsid w:val="008C558F"/>
    <w:rsid w:val="008C5C3E"/>
    <w:rsid w:val="008C5C5D"/>
    <w:rsid w:val="008C6B3E"/>
    <w:rsid w:val="008C6E9B"/>
    <w:rsid w:val="008C7486"/>
    <w:rsid w:val="008D1CE5"/>
    <w:rsid w:val="008D33D3"/>
    <w:rsid w:val="008D7BED"/>
    <w:rsid w:val="008E14C4"/>
    <w:rsid w:val="008E2E69"/>
    <w:rsid w:val="008E7006"/>
    <w:rsid w:val="008E75C1"/>
    <w:rsid w:val="008F22BF"/>
    <w:rsid w:val="008F2A29"/>
    <w:rsid w:val="008F7F9F"/>
    <w:rsid w:val="00907DE8"/>
    <w:rsid w:val="00913054"/>
    <w:rsid w:val="00913D5E"/>
    <w:rsid w:val="009144A5"/>
    <w:rsid w:val="00915804"/>
    <w:rsid w:val="0091647E"/>
    <w:rsid w:val="009205C8"/>
    <w:rsid w:val="0092238F"/>
    <w:rsid w:val="00923EE4"/>
    <w:rsid w:val="00924CB1"/>
    <w:rsid w:val="00927347"/>
    <w:rsid w:val="00927FC1"/>
    <w:rsid w:val="00930F23"/>
    <w:rsid w:val="009311FC"/>
    <w:rsid w:val="00935555"/>
    <w:rsid w:val="0093691B"/>
    <w:rsid w:val="00942EB9"/>
    <w:rsid w:val="00944AD5"/>
    <w:rsid w:val="0094538B"/>
    <w:rsid w:val="009479C4"/>
    <w:rsid w:val="009514B2"/>
    <w:rsid w:val="0095354A"/>
    <w:rsid w:val="0095443A"/>
    <w:rsid w:val="00954AE4"/>
    <w:rsid w:val="00955C7D"/>
    <w:rsid w:val="009608F8"/>
    <w:rsid w:val="00962B4D"/>
    <w:rsid w:val="00964529"/>
    <w:rsid w:val="0096611B"/>
    <w:rsid w:val="009677C4"/>
    <w:rsid w:val="00971177"/>
    <w:rsid w:val="00972DB1"/>
    <w:rsid w:val="009738A0"/>
    <w:rsid w:val="00975D08"/>
    <w:rsid w:val="00976BBA"/>
    <w:rsid w:val="009811B1"/>
    <w:rsid w:val="00983412"/>
    <w:rsid w:val="0098366F"/>
    <w:rsid w:val="0098424E"/>
    <w:rsid w:val="00985594"/>
    <w:rsid w:val="00985E75"/>
    <w:rsid w:val="0098648A"/>
    <w:rsid w:val="00987204"/>
    <w:rsid w:val="00997556"/>
    <w:rsid w:val="009A05E9"/>
    <w:rsid w:val="009A1772"/>
    <w:rsid w:val="009A1894"/>
    <w:rsid w:val="009A2353"/>
    <w:rsid w:val="009A3761"/>
    <w:rsid w:val="009A3B91"/>
    <w:rsid w:val="009A3D48"/>
    <w:rsid w:val="009A7A0E"/>
    <w:rsid w:val="009B068C"/>
    <w:rsid w:val="009B310F"/>
    <w:rsid w:val="009B43E8"/>
    <w:rsid w:val="009B6A63"/>
    <w:rsid w:val="009B6E68"/>
    <w:rsid w:val="009C0530"/>
    <w:rsid w:val="009C3B5B"/>
    <w:rsid w:val="009C6AC0"/>
    <w:rsid w:val="009D0099"/>
    <w:rsid w:val="009D00FD"/>
    <w:rsid w:val="009D222E"/>
    <w:rsid w:val="009D30F0"/>
    <w:rsid w:val="009D3548"/>
    <w:rsid w:val="009D5B28"/>
    <w:rsid w:val="009D5DD0"/>
    <w:rsid w:val="009D71D6"/>
    <w:rsid w:val="009D74F3"/>
    <w:rsid w:val="009E236F"/>
    <w:rsid w:val="009E3BC9"/>
    <w:rsid w:val="009E4246"/>
    <w:rsid w:val="009E432E"/>
    <w:rsid w:val="009E436B"/>
    <w:rsid w:val="009E4642"/>
    <w:rsid w:val="009E4A04"/>
    <w:rsid w:val="009F10D5"/>
    <w:rsid w:val="009F2640"/>
    <w:rsid w:val="009F773C"/>
    <w:rsid w:val="00A05DE0"/>
    <w:rsid w:val="00A06BB2"/>
    <w:rsid w:val="00A07FC7"/>
    <w:rsid w:val="00A1114A"/>
    <w:rsid w:val="00A1359B"/>
    <w:rsid w:val="00A14C25"/>
    <w:rsid w:val="00A17617"/>
    <w:rsid w:val="00A17B74"/>
    <w:rsid w:val="00A20055"/>
    <w:rsid w:val="00A20832"/>
    <w:rsid w:val="00A2092D"/>
    <w:rsid w:val="00A20B5B"/>
    <w:rsid w:val="00A224BF"/>
    <w:rsid w:val="00A253CC"/>
    <w:rsid w:val="00A25ABD"/>
    <w:rsid w:val="00A25DB7"/>
    <w:rsid w:val="00A2613E"/>
    <w:rsid w:val="00A26FD2"/>
    <w:rsid w:val="00A308B3"/>
    <w:rsid w:val="00A324A0"/>
    <w:rsid w:val="00A32617"/>
    <w:rsid w:val="00A33064"/>
    <w:rsid w:val="00A3351F"/>
    <w:rsid w:val="00A34658"/>
    <w:rsid w:val="00A3526F"/>
    <w:rsid w:val="00A35DF4"/>
    <w:rsid w:val="00A44AEF"/>
    <w:rsid w:val="00A45481"/>
    <w:rsid w:val="00A45E4A"/>
    <w:rsid w:val="00A5420C"/>
    <w:rsid w:val="00A54568"/>
    <w:rsid w:val="00A55C95"/>
    <w:rsid w:val="00A56E4C"/>
    <w:rsid w:val="00A575EC"/>
    <w:rsid w:val="00A57B59"/>
    <w:rsid w:val="00A60E81"/>
    <w:rsid w:val="00A61C12"/>
    <w:rsid w:val="00A629E2"/>
    <w:rsid w:val="00A63B33"/>
    <w:rsid w:val="00A63D88"/>
    <w:rsid w:val="00A64A7D"/>
    <w:rsid w:val="00A651EE"/>
    <w:rsid w:val="00A655C9"/>
    <w:rsid w:val="00A67194"/>
    <w:rsid w:val="00A67E35"/>
    <w:rsid w:val="00A7186C"/>
    <w:rsid w:val="00A728CD"/>
    <w:rsid w:val="00A731B1"/>
    <w:rsid w:val="00A741DB"/>
    <w:rsid w:val="00A744D6"/>
    <w:rsid w:val="00A74EAA"/>
    <w:rsid w:val="00A75E92"/>
    <w:rsid w:val="00A7742A"/>
    <w:rsid w:val="00A77E6D"/>
    <w:rsid w:val="00A84A21"/>
    <w:rsid w:val="00A85D59"/>
    <w:rsid w:val="00A8716E"/>
    <w:rsid w:val="00A90D42"/>
    <w:rsid w:val="00A90FFD"/>
    <w:rsid w:val="00A93E87"/>
    <w:rsid w:val="00A941AE"/>
    <w:rsid w:val="00A946F9"/>
    <w:rsid w:val="00A954FC"/>
    <w:rsid w:val="00A962D7"/>
    <w:rsid w:val="00A96643"/>
    <w:rsid w:val="00AA24F2"/>
    <w:rsid w:val="00AA4EDB"/>
    <w:rsid w:val="00AA51EF"/>
    <w:rsid w:val="00AA7AB1"/>
    <w:rsid w:val="00AB248B"/>
    <w:rsid w:val="00AB2A93"/>
    <w:rsid w:val="00AB4443"/>
    <w:rsid w:val="00AC1A86"/>
    <w:rsid w:val="00AC20F5"/>
    <w:rsid w:val="00AC442A"/>
    <w:rsid w:val="00AC516C"/>
    <w:rsid w:val="00AC5DFD"/>
    <w:rsid w:val="00AD1CFE"/>
    <w:rsid w:val="00AD20C7"/>
    <w:rsid w:val="00AD69D3"/>
    <w:rsid w:val="00AD6E2F"/>
    <w:rsid w:val="00AD7AB7"/>
    <w:rsid w:val="00AE103A"/>
    <w:rsid w:val="00AE10CD"/>
    <w:rsid w:val="00AE10F0"/>
    <w:rsid w:val="00AE118E"/>
    <w:rsid w:val="00AE1FD4"/>
    <w:rsid w:val="00AE2A3B"/>
    <w:rsid w:val="00AF4DBF"/>
    <w:rsid w:val="00AF5680"/>
    <w:rsid w:val="00AF6673"/>
    <w:rsid w:val="00B00505"/>
    <w:rsid w:val="00B07A20"/>
    <w:rsid w:val="00B10215"/>
    <w:rsid w:val="00B11EA0"/>
    <w:rsid w:val="00B1466A"/>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4441C"/>
    <w:rsid w:val="00B5055E"/>
    <w:rsid w:val="00B52E50"/>
    <w:rsid w:val="00B53DEA"/>
    <w:rsid w:val="00B547A6"/>
    <w:rsid w:val="00B54D3E"/>
    <w:rsid w:val="00B553A0"/>
    <w:rsid w:val="00B56AA1"/>
    <w:rsid w:val="00B57EB4"/>
    <w:rsid w:val="00B608A8"/>
    <w:rsid w:val="00B61569"/>
    <w:rsid w:val="00B61A09"/>
    <w:rsid w:val="00B626EA"/>
    <w:rsid w:val="00B63EF7"/>
    <w:rsid w:val="00B670FD"/>
    <w:rsid w:val="00B7043E"/>
    <w:rsid w:val="00B70A72"/>
    <w:rsid w:val="00B7265B"/>
    <w:rsid w:val="00B76F3F"/>
    <w:rsid w:val="00B80268"/>
    <w:rsid w:val="00B8144D"/>
    <w:rsid w:val="00B8270D"/>
    <w:rsid w:val="00B8361E"/>
    <w:rsid w:val="00B83DAD"/>
    <w:rsid w:val="00B84A7B"/>
    <w:rsid w:val="00B84CFF"/>
    <w:rsid w:val="00B86B78"/>
    <w:rsid w:val="00B91D4A"/>
    <w:rsid w:val="00B9596D"/>
    <w:rsid w:val="00B964FC"/>
    <w:rsid w:val="00B96A2B"/>
    <w:rsid w:val="00B96A6D"/>
    <w:rsid w:val="00B97869"/>
    <w:rsid w:val="00BA29BF"/>
    <w:rsid w:val="00BA6E20"/>
    <w:rsid w:val="00BA75F7"/>
    <w:rsid w:val="00BB1619"/>
    <w:rsid w:val="00BB1B07"/>
    <w:rsid w:val="00BB43AA"/>
    <w:rsid w:val="00BB7331"/>
    <w:rsid w:val="00BB78FA"/>
    <w:rsid w:val="00BC02CF"/>
    <w:rsid w:val="00BC07AA"/>
    <w:rsid w:val="00BC5696"/>
    <w:rsid w:val="00BC6685"/>
    <w:rsid w:val="00BC7426"/>
    <w:rsid w:val="00BD0959"/>
    <w:rsid w:val="00BD3339"/>
    <w:rsid w:val="00BD46FE"/>
    <w:rsid w:val="00BD50D2"/>
    <w:rsid w:val="00BD5243"/>
    <w:rsid w:val="00BE57D5"/>
    <w:rsid w:val="00BE5C9F"/>
    <w:rsid w:val="00BE639D"/>
    <w:rsid w:val="00BE6684"/>
    <w:rsid w:val="00BF19D9"/>
    <w:rsid w:val="00BF3A40"/>
    <w:rsid w:val="00BF4FEE"/>
    <w:rsid w:val="00BF56E8"/>
    <w:rsid w:val="00C013AF"/>
    <w:rsid w:val="00C02C6B"/>
    <w:rsid w:val="00C02E06"/>
    <w:rsid w:val="00C06318"/>
    <w:rsid w:val="00C06396"/>
    <w:rsid w:val="00C07AAB"/>
    <w:rsid w:val="00C07B85"/>
    <w:rsid w:val="00C10770"/>
    <w:rsid w:val="00C11528"/>
    <w:rsid w:val="00C1224F"/>
    <w:rsid w:val="00C1243B"/>
    <w:rsid w:val="00C1265F"/>
    <w:rsid w:val="00C15065"/>
    <w:rsid w:val="00C162AC"/>
    <w:rsid w:val="00C17A49"/>
    <w:rsid w:val="00C2177E"/>
    <w:rsid w:val="00C218A8"/>
    <w:rsid w:val="00C21DC1"/>
    <w:rsid w:val="00C21EC5"/>
    <w:rsid w:val="00C22D82"/>
    <w:rsid w:val="00C2535C"/>
    <w:rsid w:val="00C255EC"/>
    <w:rsid w:val="00C3172F"/>
    <w:rsid w:val="00C32BC9"/>
    <w:rsid w:val="00C34D1B"/>
    <w:rsid w:val="00C366AB"/>
    <w:rsid w:val="00C36A2B"/>
    <w:rsid w:val="00C36FE9"/>
    <w:rsid w:val="00C41A40"/>
    <w:rsid w:val="00C4261E"/>
    <w:rsid w:val="00C43134"/>
    <w:rsid w:val="00C43BA5"/>
    <w:rsid w:val="00C43CFB"/>
    <w:rsid w:val="00C4541B"/>
    <w:rsid w:val="00C47B0F"/>
    <w:rsid w:val="00C51C82"/>
    <w:rsid w:val="00C52CFF"/>
    <w:rsid w:val="00C532B4"/>
    <w:rsid w:val="00C5528A"/>
    <w:rsid w:val="00C56A80"/>
    <w:rsid w:val="00C5757A"/>
    <w:rsid w:val="00C57E26"/>
    <w:rsid w:val="00C610B6"/>
    <w:rsid w:val="00C660C6"/>
    <w:rsid w:val="00C66ABC"/>
    <w:rsid w:val="00C6756F"/>
    <w:rsid w:val="00C70F73"/>
    <w:rsid w:val="00C72636"/>
    <w:rsid w:val="00C73F55"/>
    <w:rsid w:val="00C75C31"/>
    <w:rsid w:val="00C8310D"/>
    <w:rsid w:val="00C849B8"/>
    <w:rsid w:val="00C84BA8"/>
    <w:rsid w:val="00C8591C"/>
    <w:rsid w:val="00C86FE9"/>
    <w:rsid w:val="00C9229D"/>
    <w:rsid w:val="00C95AA4"/>
    <w:rsid w:val="00C97782"/>
    <w:rsid w:val="00C97AF3"/>
    <w:rsid w:val="00CA25B6"/>
    <w:rsid w:val="00CA2C6E"/>
    <w:rsid w:val="00CA37AE"/>
    <w:rsid w:val="00CA392F"/>
    <w:rsid w:val="00CA6CDE"/>
    <w:rsid w:val="00CA7371"/>
    <w:rsid w:val="00CA7CFE"/>
    <w:rsid w:val="00CA7E77"/>
    <w:rsid w:val="00CB05DF"/>
    <w:rsid w:val="00CB15C8"/>
    <w:rsid w:val="00CB24A0"/>
    <w:rsid w:val="00CB27B6"/>
    <w:rsid w:val="00CB525F"/>
    <w:rsid w:val="00CB5A66"/>
    <w:rsid w:val="00CB619D"/>
    <w:rsid w:val="00CB73F5"/>
    <w:rsid w:val="00CB760D"/>
    <w:rsid w:val="00CB790D"/>
    <w:rsid w:val="00CC4AA2"/>
    <w:rsid w:val="00CC5552"/>
    <w:rsid w:val="00CC63DB"/>
    <w:rsid w:val="00CC6D6A"/>
    <w:rsid w:val="00CC7BFC"/>
    <w:rsid w:val="00CC7C1D"/>
    <w:rsid w:val="00CC7CB6"/>
    <w:rsid w:val="00CD0B67"/>
    <w:rsid w:val="00CD1145"/>
    <w:rsid w:val="00CD143E"/>
    <w:rsid w:val="00CD28E3"/>
    <w:rsid w:val="00CD3224"/>
    <w:rsid w:val="00CE2C65"/>
    <w:rsid w:val="00CE347B"/>
    <w:rsid w:val="00CE4164"/>
    <w:rsid w:val="00CE6AB0"/>
    <w:rsid w:val="00CE7342"/>
    <w:rsid w:val="00CE7913"/>
    <w:rsid w:val="00CE7CC2"/>
    <w:rsid w:val="00CF1E12"/>
    <w:rsid w:val="00CF1FE3"/>
    <w:rsid w:val="00CF3A60"/>
    <w:rsid w:val="00CF46C2"/>
    <w:rsid w:val="00CF5005"/>
    <w:rsid w:val="00CF5DE7"/>
    <w:rsid w:val="00CF6A9C"/>
    <w:rsid w:val="00CF6C91"/>
    <w:rsid w:val="00CF7468"/>
    <w:rsid w:val="00D06E8D"/>
    <w:rsid w:val="00D10529"/>
    <w:rsid w:val="00D112E0"/>
    <w:rsid w:val="00D11E6F"/>
    <w:rsid w:val="00D12143"/>
    <w:rsid w:val="00D132F8"/>
    <w:rsid w:val="00D13669"/>
    <w:rsid w:val="00D13B4E"/>
    <w:rsid w:val="00D14E41"/>
    <w:rsid w:val="00D153A6"/>
    <w:rsid w:val="00D1583B"/>
    <w:rsid w:val="00D15E0B"/>
    <w:rsid w:val="00D16FCB"/>
    <w:rsid w:val="00D2197A"/>
    <w:rsid w:val="00D249E3"/>
    <w:rsid w:val="00D30D2C"/>
    <w:rsid w:val="00D3228B"/>
    <w:rsid w:val="00D3335F"/>
    <w:rsid w:val="00D33E69"/>
    <w:rsid w:val="00D40966"/>
    <w:rsid w:val="00D43F55"/>
    <w:rsid w:val="00D44C70"/>
    <w:rsid w:val="00D464CB"/>
    <w:rsid w:val="00D5356C"/>
    <w:rsid w:val="00D53B9B"/>
    <w:rsid w:val="00D57CFE"/>
    <w:rsid w:val="00D626EF"/>
    <w:rsid w:val="00D634F7"/>
    <w:rsid w:val="00D6359F"/>
    <w:rsid w:val="00D6371B"/>
    <w:rsid w:val="00D637B6"/>
    <w:rsid w:val="00D643EA"/>
    <w:rsid w:val="00D65AC4"/>
    <w:rsid w:val="00D65D7C"/>
    <w:rsid w:val="00D673EA"/>
    <w:rsid w:val="00D70826"/>
    <w:rsid w:val="00D72E4E"/>
    <w:rsid w:val="00D737FC"/>
    <w:rsid w:val="00D769CF"/>
    <w:rsid w:val="00D76AEA"/>
    <w:rsid w:val="00D77051"/>
    <w:rsid w:val="00D770BA"/>
    <w:rsid w:val="00D80621"/>
    <w:rsid w:val="00D81BD0"/>
    <w:rsid w:val="00D83F57"/>
    <w:rsid w:val="00D8487F"/>
    <w:rsid w:val="00D84A25"/>
    <w:rsid w:val="00D8711B"/>
    <w:rsid w:val="00D878CF"/>
    <w:rsid w:val="00D9156B"/>
    <w:rsid w:val="00D956A3"/>
    <w:rsid w:val="00D96711"/>
    <w:rsid w:val="00DA08D4"/>
    <w:rsid w:val="00DA22C2"/>
    <w:rsid w:val="00DA396D"/>
    <w:rsid w:val="00DA522C"/>
    <w:rsid w:val="00DA5653"/>
    <w:rsid w:val="00DA6F04"/>
    <w:rsid w:val="00DB096D"/>
    <w:rsid w:val="00DC050A"/>
    <w:rsid w:val="00DC0D79"/>
    <w:rsid w:val="00DC1F8C"/>
    <w:rsid w:val="00DC2311"/>
    <w:rsid w:val="00DC2C99"/>
    <w:rsid w:val="00DC3CD1"/>
    <w:rsid w:val="00DC4C91"/>
    <w:rsid w:val="00DC4E45"/>
    <w:rsid w:val="00DC517E"/>
    <w:rsid w:val="00DC6D00"/>
    <w:rsid w:val="00DC6FC6"/>
    <w:rsid w:val="00DC70A1"/>
    <w:rsid w:val="00DD00E9"/>
    <w:rsid w:val="00DD13EA"/>
    <w:rsid w:val="00DD17B6"/>
    <w:rsid w:val="00DD3E7B"/>
    <w:rsid w:val="00DD648C"/>
    <w:rsid w:val="00DD7542"/>
    <w:rsid w:val="00DD758A"/>
    <w:rsid w:val="00DE2A56"/>
    <w:rsid w:val="00DE2DE3"/>
    <w:rsid w:val="00DE31A2"/>
    <w:rsid w:val="00DE427A"/>
    <w:rsid w:val="00DE51E5"/>
    <w:rsid w:val="00DE6816"/>
    <w:rsid w:val="00DE7F3B"/>
    <w:rsid w:val="00DF0F7A"/>
    <w:rsid w:val="00DF13B4"/>
    <w:rsid w:val="00DF1ACC"/>
    <w:rsid w:val="00DF35F4"/>
    <w:rsid w:val="00DF38B7"/>
    <w:rsid w:val="00DF4444"/>
    <w:rsid w:val="00DF63EE"/>
    <w:rsid w:val="00E01939"/>
    <w:rsid w:val="00E03722"/>
    <w:rsid w:val="00E03871"/>
    <w:rsid w:val="00E05858"/>
    <w:rsid w:val="00E0704C"/>
    <w:rsid w:val="00E07996"/>
    <w:rsid w:val="00E079EF"/>
    <w:rsid w:val="00E10810"/>
    <w:rsid w:val="00E10EC9"/>
    <w:rsid w:val="00E11979"/>
    <w:rsid w:val="00E12707"/>
    <w:rsid w:val="00E12DE8"/>
    <w:rsid w:val="00E174ED"/>
    <w:rsid w:val="00E177A3"/>
    <w:rsid w:val="00E2070A"/>
    <w:rsid w:val="00E24AAD"/>
    <w:rsid w:val="00E2526B"/>
    <w:rsid w:val="00E273DB"/>
    <w:rsid w:val="00E33175"/>
    <w:rsid w:val="00E36E8B"/>
    <w:rsid w:val="00E373AA"/>
    <w:rsid w:val="00E406F8"/>
    <w:rsid w:val="00E40A79"/>
    <w:rsid w:val="00E440D4"/>
    <w:rsid w:val="00E4526F"/>
    <w:rsid w:val="00E513D9"/>
    <w:rsid w:val="00E5414A"/>
    <w:rsid w:val="00E554EE"/>
    <w:rsid w:val="00E568AF"/>
    <w:rsid w:val="00E56C72"/>
    <w:rsid w:val="00E6295A"/>
    <w:rsid w:val="00E62C37"/>
    <w:rsid w:val="00E64062"/>
    <w:rsid w:val="00E65EC8"/>
    <w:rsid w:val="00E662E9"/>
    <w:rsid w:val="00E6648D"/>
    <w:rsid w:val="00E70CB6"/>
    <w:rsid w:val="00E70D32"/>
    <w:rsid w:val="00E71B5A"/>
    <w:rsid w:val="00E7309B"/>
    <w:rsid w:val="00E73E23"/>
    <w:rsid w:val="00E746AC"/>
    <w:rsid w:val="00E75D07"/>
    <w:rsid w:val="00E80EA0"/>
    <w:rsid w:val="00E81ECD"/>
    <w:rsid w:val="00E82469"/>
    <w:rsid w:val="00E84674"/>
    <w:rsid w:val="00E86559"/>
    <w:rsid w:val="00E87407"/>
    <w:rsid w:val="00E903C5"/>
    <w:rsid w:val="00E915FD"/>
    <w:rsid w:val="00E93190"/>
    <w:rsid w:val="00E93F52"/>
    <w:rsid w:val="00E944D3"/>
    <w:rsid w:val="00E95DEF"/>
    <w:rsid w:val="00E974B5"/>
    <w:rsid w:val="00EA0CE0"/>
    <w:rsid w:val="00EA227A"/>
    <w:rsid w:val="00EA410D"/>
    <w:rsid w:val="00EA73E6"/>
    <w:rsid w:val="00EB0968"/>
    <w:rsid w:val="00EB0C8D"/>
    <w:rsid w:val="00EB1103"/>
    <w:rsid w:val="00EB1B3D"/>
    <w:rsid w:val="00EB1C6A"/>
    <w:rsid w:val="00EB2203"/>
    <w:rsid w:val="00EB347F"/>
    <w:rsid w:val="00EB55F5"/>
    <w:rsid w:val="00EB6C8E"/>
    <w:rsid w:val="00EC20F6"/>
    <w:rsid w:val="00EC3DE7"/>
    <w:rsid w:val="00EC4213"/>
    <w:rsid w:val="00EC4F3E"/>
    <w:rsid w:val="00EC6D65"/>
    <w:rsid w:val="00EC6FFD"/>
    <w:rsid w:val="00EC70C9"/>
    <w:rsid w:val="00ED0A0A"/>
    <w:rsid w:val="00ED388F"/>
    <w:rsid w:val="00ED70A6"/>
    <w:rsid w:val="00ED777D"/>
    <w:rsid w:val="00ED7F2B"/>
    <w:rsid w:val="00EE004D"/>
    <w:rsid w:val="00EE03A6"/>
    <w:rsid w:val="00EE047D"/>
    <w:rsid w:val="00EE1CEF"/>
    <w:rsid w:val="00EE2419"/>
    <w:rsid w:val="00EE35E8"/>
    <w:rsid w:val="00EE56B5"/>
    <w:rsid w:val="00EE7A90"/>
    <w:rsid w:val="00EE7B7B"/>
    <w:rsid w:val="00EF1ED6"/>
    <w:rsid w:val="00EF25D6"/>
    <w:rsid w:val="00EF4B23"/>
    <w:rsid w:val="00EF5B01"/>
    <w:rsid w:val="00EF6F69"/>
    <w:rsid w:val="00F027A3"/>
    <w:rsid w:val="00F04325"/>
    <w:rsid w:val="00F05A6C"/>
    <w:rsid w:val="00F063E0"/>
    <w:rsid w:val="00F07B94"/>
    <w:rsid w:val="00F10015"/>
    <w:rsid w:val="00F12CC9"/>
    <w:rsid w:val="00F174FE"/>
    <w:rsid w:val="00F22397"/>
    <w:rsid w:val="00F223BB"/>
    <w:rsid w:val="00F223E4"/>
    <w:rsid w:val="00F23BD4"/>
    <w:rsid w:val="00F24CAE"/>
    <w:rsid w:val="00F259D3"/>
    <w:rsid w:val="00F274D7"/>
    <w:rsid w:val="00F34D0A"/>
    <w:rsid w:val="00F35C9D"/>
    <w:rsid w:val="00F364CE"/>
    <w:rsid w:val="00F41837"/>
    <w:rsid w:val="00F42D4B"/>
    <w:rsid w:val="00F440E0"/>
    <w:rsid w:val="00F44A5E"/>
    <w:rsid w:val="00F44C9F"/>
    <w:rsid w:val="00F451E5"/>
    <w:rsid w:val="00F4728A"/>
    <w:rsid w:val="00F50687"/>
    <w:rsid w:val="00F510BD"/>
    <w:rsid w:val="00F52B8E"/>
    <w:rsid w:val="00F55061"/>
    <w:rsid w:val="00F55A4F"/>
    <w:rsid w:val="00F561D8"/>
    <w:rsid w:val="00F614C7"/>
    <w:rsid w:val="00F622D9"/>
    <w:rsid w:val="00F6298A"/>
    <w:rsid w:val="00F638D7"/>
    <w:rsid w:val="00F64FA1"/>
    <w:rsid w:val="00F70C51"/>
    <w:rsid w:val="00F71FA3"/>
    <w:rsid w:val="00F74421"/>
    <w:rsid w:val="00F774A0"/>
    <w:rsid w:val="00F77A0B"/>
    <w:rsid w:val="00F86D23"/>
    <w:rsid w:val="00F9256F"/>
    <w:rsid w:val="00F92702"/>
    <w:rsid w:val="00F928C1"/>
    <w:rsid w:val="00F9364A"/>
    <w:rsid w:val="00F93EF6"/>
    <w:rsid w:val="00F943E7"/>
    <w:rsid w:val="00F95059"/>
    <w:rsid w:val="00F970A9"/>
    <w:rsid w:val="00F97590"/>
    <w:rsid w:val="00FA03D4"/>
    <w:rsid w:val="00FA2002"/>
    <w:rsid w:val="00FA2102"/>
    <w:rsid w:val="00FA2979"/>
    <w:rsid w:val="00FA5598"/>
    <w:rsid w:val="00FB0ACE"/>
    <w:rsid w:val="00FB0F1A"/>
    <w:rsid w:val="00FB156C"/>
    <w:rsid w:val="00FB1FAB"/>
    <w:rsid w:val="00FB228D"/>
    <w:rsid w:val="00FB3CBC"/>
    <w:rsid w:val="00FB4DFB"/>
    <w:rsid w:val="00FB5271"/>
    <w:rsid w:val="00FB658A"/>
    <w:rsid w:val="00FB76B2"/>
    <w:rsid w:val="00FC080F"/>
    <w:rsid w:val="00FC2800"/>
    <w:rsid w:val="00FC3BE1"/>
    <w:rsid w:val="00FC4CF0"/>
    <w:rsid w:val="00FC7C04"/>
    <w:rsid w:val="00FD1C0D"/>
    <w:rsid w:val="00FD34A8"/>
    <w:rsid w:val="00FD42F5"/>
    <w:rsid w:val="00FD4D64"/>
    <w:rsid w:val="00FD5154"/>
    <w:rsid w:val="00FD69AC"/>
    <w:rsid w:val="00FE1047"/>
    <w:rsid w:val="00FE1B52"/>
    <w:rsid w:val="00FE1FF2"/>
    <w:rsid w:val="00FE34A5"/>
    <w:rsid w:val="00FE38D0"/>
    <w:rsid w:val="00FE3B08"/>
    <w:rsid w:val="00FE477D"/>
    <w:rsid w:val="00FF0BCD"/>
    <w:rsid w:val="00FF0D21"/>
    <w:rsid w:val="00FF10EF"/>
    <w:rsid w:val="00FF1DA6"/>
    <w:rsid w:val="00FF1EB3"/>
    <w:rsid w:val="00FF20F5"/>
    <w:rsid w:val="00FF22BE"/>
    <w:rsid w:val="00FF37F1"/>
    <w:rsid w:val="00FF5FA6"/>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8715</Words>
  <Characters>51425</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2026-03-24T07:01:00Z</dcterms:created>
  <dcterms:modified xsi:type="dcterms:W3CDTF">2026-03-24T07:01:00Z</dcterms:modified>
</cp:coreProperties>
</file>