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F97A" w14:textId="77777777" w:rsidR="00DC0D7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7"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0963956B"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AE103A">
        <w:rPr>
          <w:rFonts w:ascii="Times New Roman" w:hAnsi="Times New Roman" w:cs="Times New Roman"/>
          <w:b/>
          <w:sz w:val="56"/>
          <w:szCs w:val="56"/>
        </w:rPr>
        <w:t>1</w:t>
      </w:r>
      <w:r w:rsidR="00DC050A">
        <w:rPr>
          <w:rFonts w:ascii="Times New Roman" w:hAnsi="Times New Roman" w:cs="Times New Roman"/>
          <w:b/>
          <w:sz w:val="56"/>
          <w:szCs w:val="56"/>
        </w:rPr>
        <w:t>2</w:t>
      </w:r>
      <w:r w:rsidR="00C162AC">
        <w:rPr>
          <w:rFonts w:ascii="Times New Roman" w:hAnsi="Times New Roman" w:cs="Times New Roman"/>
          <w:b/>
          <w:sz w:val="56"/>
          <w:szCs w:val="56"/>
        </w:rPr>
        <w:t>/202</w:t>
      </w:r>
      <w:r w:rsidR="0044348E">
        <w:rPr>
          <w:rFonts w:ascii="Times New Roman" w:hAnsi="Times New Roman" w:cs="Times New Roman"/>
          <w:b/>
          <w:sz w:val="56"/>
          <w:szCs w:val="56"/>
        </w:rPr>
        <w:t>1</w:t>
      </w:r>
    </w:p>
    <w:p w14:paraId="0CA87C82" w14:textId="77777777" w:rsidR="00474251" w:rsidRPr="00D9156B" w:rsidRDefault="00474251"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19E9709F" w:rsidR="000760C2" w:rsidRDefault="00DC050A" w:rsidP="008D7BED">
      <w:pPr>
        <w:spacing w:after="0"/>
        <w:jc w:val="both"/>
        <w:rPr>
          <w:rFonts w:ascii="Times New Roman" w:hAnsi="Times New Roman" w:cs="Times New Roman"/>
          <w:sz w:val="28"/>
          <w:szCs w:val="28"/>
        </w:rPr>
      </w:pPr>
      <w:r>
        <w:rPr>
          <w:rFonts w:ascii="Times New Roman" w:hAnsi="Times New Roman" w:cs="Times New Roman"/>
          <w:sz w:val="28"/>
          <w:szCs w:val="28"/>
        </w:rPr>
        <w:t>Mezinárodní konference „Budoucnost evropského zemědělství“ – 1. 11. 2021</w:t>
      </w:r>
    </w:p>
    <w:p w14:paraId="2814E7AA" w14:textId="1F3FE607" w:rsidR="008D7BED" w:rsidRDefault="00DC050A" w:rsidP="008D7BED">
      <w:pPr>
        <w:spacing w:after="0"/>
        <w:jc w:val="both"/>
        <w:rPr>
          <w:rFonts w:ascii="Times New Roman" w:hAnsi="Times New Roman" w:cs="Times New Roman"/>
          <w:sz w:val="28"/>
          <w:szCs w:val="28"/>
        </w:rPr>
      </w:pPr>
      <w:r>
        <w:rPr>
          <w:rFonts w:ascii="Times New Roman" w:hAnsi="Times New Roman" w:cs="Times New Roman"/>
          <w:sz w:val="28"/>
          <w:szCs w:val="28"/>
        </w:rPr>
        <w:t>O společné zemědělské politice a Zelené dohodě pro Evropu ve vazbě na</w:t>
      </w:r>
    </w:p>
    <w:p w14:paraId="45083D06" w14:textId="689FC198" w:rsidR="008D7BED" w:rsidRDefault="00DC050A" w:rsidP="008D7BED">
      <w:pPr>
        <w:spacing w:after="0"/>
        <w:jc w:val="both"/>
        <w:rPr>
          <w:rFonts w:ascii="Times New Roman" w:hAnsi="Times New Roman" w:cs="Times New Roman"/>
          <w:sz w:val="28"/>
          <w:szCs w:val="28"/>
        </w:rPr>
      </w:pPr>
      <w:r>
        <w:rPr>
          <w:rFonts w:ascii="Times New Roman" w:hAnsi="Times New Roman" w:cs="Times New Roman"/>
          <w:sz w:val="28"/>
          <w:szCs w:val="28"/>
        </w:rPr>
        <w:t>české zemědělství jednali zemědělští odboráři – 16. 12. 2021</w:t>
      </w:r>
    </w:p>
    <w:p w14:paraId="6819E7F8" w14:textId="772061BD" w:rsidR="004B1FEC" w:rsidRDefault="00DC050A" w:rsidP="008D7BED">
      <w:pPr>
        <w:spacing w:after="0"/>
        <w:jc w:val="both"/>
        <w:rPr>
          <w:rFonts w:ascii="Times New Roman" w:hAnsi="Times New Roman" w:cs="Times New Roman"/>
          <w:sz w:val="28"/>
          <w:szCs w:val="28"/>
        </w:rPr>
      </w:pPr>
      <w:r>
        <w:rPr>
          <w:rFonts w:ascii="Times New Roman" w:hAnsi="Times New Roman" w:cs="Times New Roman"/>
          <w:sz w:val="28"/>
          <w:szCs w:val="28"/>
        </w:rPr>
        <w:t>Vývoj průměrných mezd ve 3. čtvrtletí 2021</w:t>
      </w:r>
    </w:p>
    <w:p w14:paraId="44E4F84D" w14:textId="2B4BFF5B" w:rsidR="008D7BED" w:rsidRDefault="00DC050A" w:rsidP="008D7BED">
      <w:pPr>
        <w:spacing w:after="0"/>
        <w:jc w:val="both"/>
        <w:rPr>
          <w:rFonts w:ascii="Times New Roman" w:hAnsi="Times New Roman" w:cs="Times New Roman"/>
          <w:sz w:val="28"/>
          <w:szCs w:val="28"/>
        </w:rPr>
      </w:pPr>
      <w:r>
        <w:rPr>
          <w:rFonts w:ascii="Times New Roman" w:hAnsi="Times New Roman" w:cs="Times New Roman"/>
          <w:sz w:val="28"/>
          <w:szCs w:val="28"/>
        </w:rPr>
        <w:t>Valorizace důchodů od 1. 1. 2022</w:t>
      </w:r>
    </w:p>
    <w:p w14:paraId="1F166855" w14:textId="77777777" w:rsidR="000760C2" w:rsidRDefault="000760C2" w:rsidP="003F1441">
      <w:pPr>
        <w:spacing w:after="0"/>
        <w:jc w:val="both"/>
        <w:rPr>
          <w:rFonts w:ascii="Times New Roman" w:hAnsi="Times New Roman" w:cs="Times New Roman"/>
          <w:sz w:val="28"/>
          <w:szCs w:val="28"/>
        </w:rPr>
      </w:pPr>
    </w:p>
    <w:p w14:paraId="39AD4DDC" w14:textId="77777777" w:rsidR="000760C2" w:rsidRPr="00D9156B" w:rsidRDefault="000760C2" w:rsidP="003F1441">
      <w:pPr>
        <w:spacing w:after="0"/>
        <w:jc w:val="both"/>
        <w:rPr>
          <w:rFonts w:ascii="Times New Roman" w:hAnsi="Times New Roman" w:cs="Times New Roman"/>
          <w:sz w:val="28"/>
          <w:szCs w:val="28"/>
        </w:rPr>
      </w:pPr>
    </w:p>
    <w:p w14:paraId="4890C79D" w14:textId="77777777"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7546B1F1" w14:textId="77777777" w:rsidR="003709AC" w:rsidRDefault="003709AC" w:rsidP="00A2092D">
      <w:pPr>
        <w:rPr>
          <w:rFonts w:ascii="Times New Roman" w:hAnsi="Times New Roman" w:cs="Times New Roman"/>
          <w:sz w:val="28"/>
          <w:szCs w:val="28"/>
        </w:rPr>
      </w:pPr>
    </w:p>
    <w:p w14:paraId="6FFA2B78" w14:textId="6B628AD6" w:rsidR="00C36FE9" w:rsidRDefault="00C36FE9" w:rsidP="00661396">
      <w:pPr>
        <w:rPr>
          <w:rFonts w:ascii="Times New Roman" w:hAnsi="Times New Roman" w:cs="Times New Roman"/>
          <w:sz w:val="28"/>
          <w:szCs w:val="28"/>
        </w:rPr>
      </w:pPr>
    </w:p>
    <w:p w14:paraId="3E75117A" w14:textId="053738BC" w:rsidR="00C36FE9" w:rsidRDefault="00C36FE9" w:rsidP="00661396">
      <w:pPr>
        <w:rPr>
          <w:rFonts w:ascii="Times New Roman" w:hAnsi="Times New Roman" w:cs="Times New Roman"/>
          <w:sz w:val="28"/>
          <w:szCs w:val="28"/>
        </w:rPr>
      </w:pPr>
    </w:p>
    <w:p w14:paraId="3288305B" w14:textId="77777777" w:rsidR="003919C7" w:rsidRPr="00D9156B" w:rsidRDefault="003919C7" w:rsidP="00661396">
      <w:pPr>
        <w:rPr>
          <w:rFonts w:ascii="Times New Roman" w:hAnsi="Times New Roman" w:cs="Times New Roman"/>
          <w:sz w:val="28"/>
          <w:szCs w:val="28"/>
        </w:rPr>
      </w:pPr>
    </w:p>
    <w:p w14:paraId="179D60F8" w14:textId="77777777" w:rsidR="003F1441" w:rsidRPr="00D9156B" w:rsidRDefault="003F1441" w:rsidP="003F1441">
      <w:pPr>
        <w:jc w:val="center"/>
        <w:rPr>
          <w:rFonts w:ascii="Times New Roman" w:hAnsi="Times New Roman" w:cs="Times New Roman"/>
          <w:sz w:val="28"/>
          <w:szCs w:val="28"/>
        </w:rPr>
      </w:pPr>
    </w:p>
    <w:p w14:paraId="0B9DD746" w14:textId="77777777" w:rsidR="0072779A" w:rsidRDefault="00C36A2B" w:rsidP="00A2092D">
      <w:pPr>
        <w:jc w:val="center"/>
        <w:rPr>
          <w:rFonts w:ascii="Times New Roman" w:hAnsi="Times New Roman" w:cs="Times New Roman"/>
          <w:b/>
          <w:sz w:val="32"/>
          <w:szCs w:val="32"/>
        </w:rPr>
      </w:pPr>
      <w:r w:rsidRPr="00D9156B">
        <w:rPr>
          <w:rFonts w:ascii="Times New Roman" w:hAnsi="Times New Roman" w:cs="Times New Roman"/>
          <w:b/>
          <w:sz w:val="32"/>
          <w:szCs w:val="32"/>
        </w:rPr>
        <w:t>O  B  S  A  H</w:t>
      </w:r>
    </w:p>
    <w:p w14:paraId="1C6E2692" w14:textId="77777777" w:rsidR="009D71D6" w:rsidRPr="00D9156B" w:rsidRDefault="009D71D6" w:rsidP="00C36A2B">
      <w:pPr>
        <w:tabs>
          <w:tab w:val="left" w:pos="1134"/>
          <w:tab w:val="right" w:leader="dot" w:pos="7938"/>
        </w:tabs>
        <w:spacing w:after="0" w:line="240" w:lineRule="auto"/>
        <w:jc w:val="both"/>
        <w:rPr>
          <w:rFonts w:ascii="Times New Roman" w:hAnsi="Times New Roman" w:cs="Times New Roman"/>
          <w:b/>
          <w:sz w:val="32"/>
          <w:szCs w:val="32"/>
        </w:rPr>
      </w:pPr>
    </w:p>
    <w:p w14:paraId="39F76623" w14:textId="0594C27E" w:rsidR="003919C7" w:rsidRPr="00B9596D" w:rsidRDefault="00C36A2B" w:rsidP="006702FC">
      <w:pPr>
        <w:tabs>
          <w:tab w:val="left" w:pos="1134"/>
          <w:tab w:val="right" w:leader="dot" w:pos="7938"/>
        </w:tabs>
        <w:spacing w:after="0" w:line="240" w:lineRule="auto"/>
        <w:jc w:val="both"/>
        <w:rPr>
          <w:rFonts w:ascii="Times New Roman" w:hAnsi="Times New Roman" w:cs="Times New Roman"/>
          <w:b/>
          <w:sz w:val="32"/>
          <w:szCs w:val="32"/>
        </w:rPr>
      </w:pPr>
      <w:r w:rsidRPr="00D9156B">
        <w:rPr>
          <w:rFonts w:ascii="Times New Roman" w:hAnsi="Times New Roman" w:cs="Times New Roman"/>
          <w:b/>
          <w:sz w:val="32"/>
          <w:szCs w:val="32"/>
        </w:rPr>
        <w:tab/>
      </w:r>
    </w:p>
    <w:p w14:paraId="607F0D89" w14:textId="77777777" w:rsidR="003919C7" w:rsidRDefault="003919C7" w:rsidP="006702FC">
      <w:pPr>
        <w:tabs>
          <w:tab w:val="left" w:pos="1134"/>
          <w:tab w:val="right" w:leader="dot" w:pos="7938"/>
        </w:tabs>
        <w:spacing w:after="0" w:line="240" w:lineRule="auto"/>
        <w:jc w:val="both"/>
        <w:rPr>
          <w:rFonts w:ascii="Times New Roman" w:hAnsi="Times New Roman" w:cs="Times New Roman"/>
          <w:b/>
          <w:sz w:val="28"/>
          <w:szCs w:val="28"/>
        </w:rPr>
      </w:pPr>
    </w:p>
    <w:p w14:paraId="7ADF215B" w14:textId="77777777" w:rsidR="00C36FE9" w:rsidRDefault="00C36FE9" w:rsidP="006702FC">
      <w:pPr>
        <w:tabs>
          <w:tab w:val="left" w:pos="1134"/>
          <w:tab w:val="right" w:leader="dot" w:pos="7938"/>
        </w:tabs>
        <w:spacing w:after="0" w:line="240" w:lineRule="auto"/>
        <w:jc w:val="both"/>
        <w:rPr>
          <w:rFonts w:ascii="Times New Roman" w:hAnsi="Times New Roman" w:cs="Times New Roman"/>
          <w:b/>
          <w:sz w:val="28"/>
          <w:szCs w:val="28"/>
        </w:rPr>
      </w:pPr>
    </w:p>
    <w:p w14:paraId="7771EA96" w14:textId="22EC17F0" w:rsidR="00C51C82" w:rsidRDefault="006702FC" w:rsidP="00C51C8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B2FA0">
        <w:rPr>
          <w:rFonts w:ascii="Times New Roman" w:hAnsi="Times New Roman" w:cs="Times New Roman"/>
          <w:b/>
          <w:sz w:val="28"/>
          <w:szCs w:val="28"/>
        </w:rPr>
        <w:t xml:space="preserve"> </w:t>
      </w:r>
    </w:p>
    <w:p w14:paraId="2FC8BFAB" w14:textId="77777777" w:rsidR="00D76AEA" w:rsidRDefault="00137832" w:rsidP="00D76AEA">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M</w:t>
      </w:r>
      <w:r w:rsidR="00DC050A">
        <w:rPr>
          <w:rFonts w:ascii="Times New Roman" w:hAnsi="Times New Roman" w:cs="Times New Roman"/>
          <w:b/>
          <w:sz w:val="28"/>
          <w:szCs w:val="28"/>
        </w:rPr>
        <w:t>ezinárodní konference „Budoucnost evropského</w:t>
      </w:r>
    </w:p>
    <w:p w14:paraId="61DE31F2" w14:textId="06334CD0" w:rsidR="006702FC" w:rsidRDefault="00D76AEA" w:rsidP="00D76AE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zemědělství“, Praha, 1. listopadu 2021</w:t>
      </w:r>
      <w:r w:rsidR="009E4246">
        <w:rPr>
          <w:rFonts w:ascii="Times New Roman" w:hAnsi="Times New Roman" w:cs="Times New Roman"/>
          <w:b/>
          <w:sz w:val="28"/>
          <w:szCs w:val="28"/>
        </w:rPr>
        <w:tab/>
        <w:t xml:space="preserve"> str. 3</w:t>
      </w:r>
      <w:r w:rsidR="00474251">
        <w:rPr>
          <w:rFonts w:ascii="Times New Roman" w:hAnsi="Times New Roman" w:cs="Times New Roman"/>
          <w:b/>
          <w:sz w:val="28"/>
          <w:szCs w:val="28"/>
        </w:rPr>
        <w:t xml:space="preserve"> </w:t>
      </w:r>
    </w:p>
    <w:p w14:paraId="54A05A6F" w14:textId="77777777" w:rsidR="00D76AEA" w:rsidRDefault="006702FC" w:rsidP="00D76AEA">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9E4246">
        <w:rPr>
          <w:rFonts w:ascii="Times New Roman" w:hAnsi="Times New Roman" w:cs="Times New Roman"/>
          <w:b/>
          <w:sz w:val="28"/>
          <w:szCs w:val="28"/>
        </w:rPr>
        <w:t>O</w:t>
      </w:r>
      <w:r w:rsidR="00D76AEA">
        <w:rPr>
          <w:rFonts w:ascii="Times New Roman" w:hAnsi="Times New Roman" w:cs="Times New Roman"/>
          <w:b/>
          <w:sz w:val="28"/>
          <w:szCs w:val="28"/>
        </w:rPr>
        <w:t xml:space="preserve"> společné zemědělské politice a Zelené dohodě</w:t>
      </w:r>
    </w:p>
    <w:p w14:paraId="4D4C3BD5" w14:textId="77777777" w:rsidR="00D76AEA" w:rsidRDefault="00D76AEA" w:rsidP="00D76AEA">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pro Evropu ve vazbě na české zemědělství</w:t>
      </w:r>
    </w:p>
    <w:p w14:paraId="1DFFEE8C" w14:textId="0431F782" w:rsidR="00D76AEA" w:rsidRDefault="00D76AEA" w:rsidP="00D76AE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jednali zemědělští odboráři</w:t>
      </w:r>
      <w:r w:rsidR="006C6563">
        <w:rPr>
          <w:rFonts w:ascii="Times New Roman" w:hAnsi="Times New Roman" w:cs="Times New Roman"/>
          <w:b/>
          <w:sz w:val="28"/>
          <w:szCs w:val="28"/>
        </w:rPr>
        <w:t>, Praha, 16. 12.  2021</w:t>
      </w:r>
      <w:r w:rsidR="00AE103A">
        <w:rPr>
          <w:rFonts w:ascii="Times New Roman" w:hAnsi="Times New Roman" w:cs="Times New Roman"/>
          <w:b/>
          <w:sz w:val="28"/>
          <w:szCs w:val="28"/>
        </w:rPr>
        <w:t xml:space="preserve"> </w:t>
      </w:r>
      <w:r w:rsidR="00AE103A">
        <w:rPr>
          <w:rFonts w:ascii="Times New Roman" w:hAnsi="Times New Roman" w:cs="Times New Roman"/>
          <w:b/>
          <w:sz w:val="28"/>
          <w:szCs w:val="28"/>
        </w:rPr>
        <w:tab/>
      </w:r>
      <w:r w:rsidR="009E4246">
        <w:rPr>
          <w:rFonts w:ascii="Times New Roman" w:hAnsi="Times New Roman" w:cs="Times New Roman"/>
          <w:b/>
          <w:sz w:val="28"/>
          <w:szCs w:val="28"/>
        </w:rPr>
        <w:t xml:space="preserve"> </w:t>
      </w:r>
      <w:r w:rsidR="00836325">
        <w:rPr>
          <w:rFonts w:ascii="Times New Roman" w:hAnsi="Times New Roman" w:cs="Times New Roman"/>
          <w:b/>
          <w:sz w:val="28"/>
          <w:szCs w:val="28"/>
        </w:rPr>
        <w:t>str.</w:t>
      </w:r>
      <w:r w:rsidR="009E4246">
        <w:rPr>
          <w:rFonts w:ascii="Times New Roman" w:hAnsi="Times New Roman" w:cs="Times New Roman"/>
          <w:b/>
          <w:sz w:val="28"/>
          <w:szCs w:val="28"/>
        </w:rPr>
        <w:t xml:space="preserve"> </w:t>
      </w:r>
      <w:r>
        <w:rPr>
          <w:rFonts w:ascii="Times New Roman" w:hAnsi="Times New Roman" w:cs="Times New Roman"/>
          <w:b/>
          <w:sz w:val="28"/>
          <w:szCs w:val="28"/>
        </w:rPr>
        <w:t>10</w:t>
      </w:r>
      <w:r w:rsidR="009E4246">
        <w:rPr>
          <w:rFonts w:ascii="Times New Roman" w:hAnsi="Times New Roman" w:cs="Times New Roman"/>
          <w:b/>
          <w:sz w:val="28"/>
          <w:szCs w:val="28"/>
        </w:rPr>
        <w:t xml:space="preserve"> </w:t>
      </w:r>
    </w:p>
    <w:p w14:paraId="3EB4BCD6" w14:textId="27687AD1" w:rsidR="00836325" w:rsidRDefault="00D76AEA" w:rsidP="00B9596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Vývoj průměrných mezd ve 3. čtvrtletí 2021</w:t>
      </w:r>
      <w:r w:rsidR="009E4246">
        <w:rPr>
          <w:rFonts w:ascii="Times New Roman" w:hAnsi="Times New Roman" w:cs="Times New Roman"/>
          <w:b/>
          <w:sz w:val="28"/>
          <w:szCs w:val="28"/>
        </w:rPr>
        <w:tab/>
      </w:r>
      <w:r w:rsidR="00FF1DA6">
        <w:rPr>
          <w:rFonts w:ascii="Times New Roman" w:hAnsi="Times New Roman" w:cs="Times New Roman"/>
          <w:b/>
          <w:sz w:val="28"/>
          <w:szCs w:val="28"/>
        </w:rPr>
        <w:t>str. 1</w:t>
      </w:r>
      <w:r>
        <w:rPr>
          <w:rFonts w:ascii="Times New Roman" w:hAnsi="Times New Roman" w:cs="Times New Roman"/>
          <w:b/>
          <w:sz w:val="28"/>
          <w:szCs w:val="28"/>
        </w:rPr>
        <w:t>5</w:t>
      </w:r>
    </w:p>
    <w:p w14:paraId="7A19D186" w14:textId="77777777" w:rsidR="00B9596D" w:rsidRDefault="00836325" w:rsidP="00B9596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9E4246">
        <w:rPr>
          <w:rFonts w:ascii="Times New Roman" w:hAnsi="Times New Roman" w:cs="Times New Roman"/>
          <w:b/>
          <w:sz w:val="28"/>
          <w:szCs w:val="28"/>
        </w:rPr>
        <w:t xml:space="preserve"> </w:t>
      </w:r>
      <w:r w:rsidR="00B9596D">
        <w:rPr>
          <w:rFonts w:ascii="Times New Roman" w:hAnsi="Times New Roman" w:cs="Times New Roman"/>
          <w:b/>
          <w:sz w:val="28"/>
          <w:szCs w:val="28"/>
        </w:rPr>
        <w:t xml:space="preserve">Vyhláška č. 511/2021 Sb., o změně sazby </w:t>
      </w:r>
    </w:p>
    <w:p w14:paraId="0F4B8E23" w14:textId="7BF2CCB6" w:rsidR="00B9596D" w:rsidRDefault="00B9596D" w:rsidP="00B9596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základní náhrady ze používání silničních</w:t>
      </w:r>
    </w:p>
    <w:p w14:paraId="587836CB" w14:textId="77777777" w:rsidR="00B9596D" w:rsidRDefault="00B9596D" w:rsidP="00B9596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motorových vozidel a stravného a o stanovení</w:t>
      </w:r>
    </w:p>
    <w:p w14:paraId="30D85D40" w14:textId="77777777" w:rsidR="00B9596D" w:rsidRDefault="00B9596D" w:rsidP="00B9596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průměrné ceny pohonných hmot pro účely</w:t>
      </w:r>
    </w:p>
    <w:p w14:paraId="31FCEC18" w14:textId="374F6AC2" w:rsidR="00FF1DA6" w:rsidRDefault="00B9596D" w:rsidP="00B9596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poskytování cestovních náhrad </w:t>
      </w:r>
      <w:r w:rsidR="00FF1DA6">
        <w:rPr>
          <w:rFonts w:ascii="Times New Roman" w:hAnsi="Times New Roman" w:cs="Times New Roman"/>
          <w:b/>
          <w:sz w:val="28"/>
          <w:szCs w:val="28"/>
        </w:rPr>
        <w:t>…</w:t>
      </w:r>
      <w:r w:rsidR="00C162AC">
        <w:rPr>
          <w:rFonts w:ascii="Times New Roman" w:hAnsi="Times New Roman" w:cs="Times New Roman"/>
          <w:b/>
          <w:sz w:val="28"/>
          <w:szCs w:val="28"/>
        </w:rPr>
        <w:tab/>
      </w:r>
      <w:r w:rsidR="008F7F9F">
        <w:rPr>
          <w:rFonts w:ascii="Times New Roman" w:hAnsi="Times New Roman" w:cs="Times New Roman"/>
          <w:b/>
          <w:sz w:val="28"/>
          <w:szCs w:val="28"/>
        </w:rPr>
        <w:t>s</w:t>
      </w:r>
      <w:r w:rsidR="00C162AC">
        <w:rPr>
          <w:rFonts w:ascii="Times New Roman" w:hAnsi="Times New Roman" w:cs="Times New Roman"/>
          <w:b/>
          <w:sz w:val="28"/>
          <w:szCs w:val="28"/>
        </w:rPr>
        <w:t>tr.</w:t>
      </w:r>
      <w:r w:rsidR="008F7F9F">
        <w:rPr>
          <w:rFonts w:ascii="Times New Roman" w:hAnsi="Times New Roman" w:cs="Times New Roman"/>
          <w:b/>
          <w:sz w:val="28"/>
          <w:szCs w:val="28"/>
        </w:rPr>
        <w:t xml:space="preserve"> </w:t>
      </w:r>
      <w:r>
        <w:rPr>
          <w:rFonts w:ascii="Times New Roman" w:hAnsi="Times New Roman" w:cs="Times New Roman"/>
          <w:b/>
          <w:sz w:val="28"/>
          <w:szCs w:val="28"/>
        </w:rPr>
        <w:t>23</w:t>
      </w:r>
      <w:r w:rsidR="00C162AC">
        <w:rPr>
          <w:rFonts w:ascii="Times New Roman" w:hAnsi="Times New Roman" w:cs="Times New Roman"/>
          <w:b/>
          <w:sz w:val="28"/>
          <w:szCs w:val="28"/>
        </w:rPr>
        <w:t xml:space="preserve"> </w:t>
      </w:r>
      <w:r w:rsidR="006702FC">
        <w:rPr>
          <w:rFonts w:ascii="Times New Roman" w:hAnsi="Times New Roman" w:cs="Times New Roman"/>
          <w:b/>
          <w:sz w:val="28"/>
          <w:szCs w:val="28"/>
        </w:rPr>
        <w:t xml:space="preserve">  </w:t>
      </w:r>
    </w:p>
    <w:p w14:paraId="3C33E4E2" w14:textId="4586BAD1" w:rsidR="0078272B" w:rsidRDefault="00315D4C" w:rsidP="00B9596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9E4246">
        <w:rPr>
          <w:rFonts w:ascii="Times New Roman" w:hAnsi="Times New Roman" w:cs="Times New Roman"/>
          <w:b/>
          <w:sz w:val="28"/>
          <w:szCs w:val="28"/>
        </w:rPr>
        <w:t xml:space="preserve"> </w:t>
      </w:r>
      <w:r w:rsidR="00B9596D">
        <w:rPr>
          <w:rFonts w:ascii="Times New Roman" w:hAnsi="Times New Roman" w:cs="Times New Roman"/>
          <w:b/>
          <w:sz w:val="28"/>
          <w:szCs w:val="28"/>
        </w:rPr>
        <w:t xml:space="preserve"> </w:t>
      </w:r>
      <w:proofErr w:type="spellStart"/>
      <w:r w:rsidR="00B9596D">
        <w:rPr>
          <w:rFonts w:ascii="Times New Roman" w:hAnsi="Times New Roman" w:cs="Times New Roman"/>
          <w:b/>
          <w:sz w:val="28"/>
          <w:szCs w:val="28"/>
        </w:rPr>
        <w:t>Stravenková</w:t>
      </w:r>
      <w:proofErr w:type="spellEnd"/>
      <w:r w:rsidR="00B9596D">
        <w:rPr>
          <w:rFonts w:ascii="Times New Roman" w:hAnsi="Times New Roman" w:cs="Times New Roman"/>
          <w:b/>
          <w:sz w:val="28"/>
          <w:szCs w:val="28"/>
        </w:rPr>
        <w:t xml:space="preserve"> revoluce – po roce </w:t>
      </w:r>
      <w:r w:rsidR="00FF1DA6">
        <w:rPr>
          <w:rFonts w:ascii="Times New Roman" w:hAnsi="Times New Roman" w:cs="Times New Roman"/>
          <w:b/>
          <w:sz w:val="28"/>
          <w:szCs w:val="28"/>
        </w:rPr>
        <w:tab/>
      </w:r>
      <w:r w:rsidR="00B9596D">
        <w:rPr>
          <w:rFonts w:ascii="Times New Roman" w:hAnsi="Times New Roman" w:cs="Times New Roman"/>
          <w:b/>
          <w:sz w:val="28"/>
          <w:szCs w:val="28"/>
        </w:rPr>
        <w:t>str- 25</w:t>
      </w:r>
    </w:p>
    <w:p w14:paraId="2D4B2C39" w14:textId="17E3E7CC" w:rsidR="000748D5" w:rsidRDefault="00836325" w:rsidP="0083632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78272B">
        <w:rPr>
          <w:rFonts w:ascii="Times New Roman" w:hAnsi="Times New Roman" w:cs="Times New Roman"/>
          <w:b/>
          <w:sz w:val="28"/>
          <w:szCs w:val="28"/>
        </w:rPr>
        <w:t xml:space="preserve"> </w:t>
      </w:r>
      <w:r w:rsidR="006C6563">
        <w:rPr>
          <w:rFonts w:ascii="Times New Roman" w:hAnsi="Times New Roman" w:cs="Times New Roman"/>
          <w:b/>
          <w:sz w:val="28"/>
          <w:szCs w:val="28"/>
        </w:rPr>
        <w:t xml:space="preserve">Valorizace důchodů od 1. 1. 2022 </w:t>
      </w:r>
      <w:r w:rsidR="0078272B">
        <w:rPr>
          <w:rFonts w:ascii="Times New Roman" w:hAnsi="Times New Roman" w:cs="Times New Roman"/>
          <w:b/>
          <w:sz w:val="28"/>
          <w:szCs w:val="28"/>
        </w:rPr>
        <w:tab/>
        <w:t xml:space="preserve"> str. 28</w:t>
      </w:r>
    </w:p>
    <w:p w14:paraId="1D402FD7" w14:textId="557EEAC7" w:rsidR="006C6563" w:rsidRDefault="006C6563" w:rsidP="0083632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Vývoj spotřebitelských cen v listopadu 2021</w:t>
      </w:r>
      <w:r>
        <w:rPr>
          <w:rFonts w:ascii="Times New Roman" w:hAnsi="Times New Roman" w:cs="Times New Roman"/>
          <w:b/>
          <w:sz w:val="28"/>
          <w:szCs w:val="28"/>
        </w:rPr>
        <w:tab/>
        <w:t xml:space="preserve"> str. 30</w:t>
      </w:r>
    </w:p>
    <w:p w14:paraId="73194D65" w14:textId="1FE492EE" w:rsidR="000748D5" w:rsidRDefault="000748D5" w:rsidP="00C36FE9">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
    <w:p w14:paraId="16A09734" w14:textId="7DB5BD5E" w:rsidR="009D71D6" w:rsidRDefault="000748D5" w:rsidP="00182797">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
    <w:p w14:paraId="5A58BDA7" w14:textId="3CE1A0AA" w:rsidR="004A479B" w:rsidRDefault="004A479B" w:rsidP="00C07A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14:paraId="5AB0F358" w14:textId="517456F3"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77389C43" w14:textId="51CFBD6F"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0B209125" w14:textId="7B6CF01C"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7BAB0AAF" w14:textId="4E50C074" w:rsidR="009D71D6" w:rsidRPr="00D9156B" w:rsidRDefault="009D71D6" w:rsidP="00373EFC">
      <w:pPr>
        <w:tabs>
          <w:tab w:val="left" w:pos="1134"/>
          <w:tab w:val="right" w:leader="dot" w:pos="7938"/>
        </w:tabs>
        <w:spacing w:after="0" w:line="360" w:lineRule="auto"/>
        <w:jc w:val="both"/>
        <w:rPr>
          <w:rFonts w:ascii="Times New Roman" w:hAnsi="Times New Roman" w:cs="Times New Roman"/>
          <w:b/>
          <w:sz w:val="28"/>
          <w:szCs w:val="28"/>
        </w:rPr>
      </w:pPr>
    </w:p>
    <w:p w14:paraId="1C422A8F" w14:textId="77777777"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t xml:space="preserve">Zpracovala: Ing. Naděžda </w:t>
      </w:r>
      <w:proofErr w:type="spellStart"/>
      <w:r w:rsidRPr="00D9156B">
        <w:rPr>
          <w:rFonts w:ascii="Times New Roman" w:hAnsi="Times New Roman" w:cs="Times New Roman"/>
          <w:b/>
          <w:sz w:val="28"/>
          <w:szCs w:val="28"/>
        </w:rPr>
        <w:t>Pikierská</w:t>
      </w:r>
      <w:proofErr w:type="spellEnd"/>
      <w:r w:rsidRPr="00D9156B">
        <w:rPr>
          <w:rFonts w:ascii="Times New Roman" w:hAnsi="Times New Roman" w:cs="Times New Roman"/>
          <w:b/>
          <w:sz w:val="28"/>
          <w:szCs w:val="28"/>
        </w:rPr>
        <w:t>, CSc.</w:t>
      </w:r>
    </w:p>
    <w:p w14:paraId="31676227" w14:textId="77777777"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662D4077" w14:textId="2326763F"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15930B5B" w14:textId="77777777" w:rsidR="0078272B" w:rsidRDefault="0078272B" w:rsidP="0028286D">
      <w:pPr>
        <w:tabs>
          <w:tab w:val="left" w:pos="1134"/>
          <w:tab w:val="right" w:leader="dot" w:pos="7938"/>
        </w:tabs>
        <w:spacing w:after="0" w:line="240" w:lineRule="auto"/>
        <w:jc w:val="both"/>
        <w:rPr>
          <w:rFonts w:ascii="Times New Roman" w:hAnsi="Times New Roman" w:cs="Times New Roman"/>
          <w:b/>
          <w:sz w:val="28"/>
          <w:szCs w:val="28"/>
        </w:rPr>
      </w:pPr>
    </w:p>
    <w:p w14:paraId="4CCEC117" w14:textId="3817FE65" w:rsidR="00373EFC" w:rsidRDefault="00373EFC" w:rsidP="0028286D">
      <w:pPr>
        <w:tabs>
          <w:tab w:val="left" w:pos="1134"/>
          <w:tab w:val="right" w:leader="dot" w:pos="7938"/>
        </w:tabs>
        <w:spacing w:after="0" w:line="240" w:lineRule="auto"/>
        <w:jc w:val="both"/>
        <w:rPr>
          <w:rFonts w:ascii="Times New Roman" w:hAnsi="Times New Roman" w:cs="Times New Roman"/>
          <w:b/>
          <w:sz w:val="28"/>
          <w:szCs w:val="28"/>
        </w:rPr>
      </w:pPr>
    </w:p>
    <w:p w14:paraId="49A33964" w14:textId="77777777" w:rsidR="006C6563" w:rsidRDefault="006C6563" w:rsidP="006C6563">
      <w:pPr>
        <w:pStyle w:val="Bezmezer"/>
        <w:jc w:val="center"/>
        <w:rPr>
          <w:rFonts w:ascii="Times New Roman" w:hAnsi="Times New Roman"/>
          <w:b/>
          <w:bCs/>
          <w:sz w:val="24"/>
          <w:szCs w:val="24"/>
          <w:lang w:eastAsia="cs-CZ"/>
        </w:rPr>
      </w:pPr>
      <w:r>
        <w:rPr>
          <w:rFonts w:ascii="Times New Roman" w:hAnsi="Times New Roman" w:cs="Times New Roman"/>
          <w:b/>
          <w:bCs/>
          <w:sz w:val="24"/>
          <w:szCs w:val="24"/>
          <w:lang w:eastAsia="cs-CZ"/>
        </w:rPr>
        <w:t>MEZINÁRODNÍ KONFERENCE</w:t>
      </w:r>
    </w:p>
    <w:p w14:paraId="15DD968F" w14:textId="77777777" w:rsidR="006C6563" w:rsidRDefault="006C6563" w:rsidP="006C6563">
      <w:pPr>
        <w:pStyle w:val="Bezmezer"/>
        <w:jc w:val="center"/>
        <w:rPr>
          <w:rFonts w:ascii="Times New Roman" w:hAnsi="Times New Roman"/>
          <w:b/>
          <w:bCs/>
          <w:sz w:val="24"/>
          <w:szCs w:val="24"/>
          <w:lang w:eastAsia="cs-CZ"/>
        </w:rPr>
      </w:pPr>
      <w:r>
        <w:rPr>
          <w:rFonts w:ascii="Times New Roman" w:hAnsi="Times New Roman" w:cs="Times New Roman"/>
          <w:b/>
          <w:bCs/>
          <w:sz w:val="24"/>
          <w:szCs w:val="24"/>
          <w:lang w:eastAsia="cs-CZ"/>
        </w:rPr>
        <w:t>„BUDOUCNOST EVROPSKÉHO ZEMĚDĚLSTVÍ</w:t>
      </w:r>
    </w:p>
    <w:p w14:paraId="70E5AEA2" w14:textId="77777777" w:rsidR="006C6563" w:rsidRDefault="006C6563" w:rsidP="006C6563">
      <w:pPr>
        <w:pStyle w:val="Bezmezer"/>
        <w:jc w:val="center"/>
        <w:rPr>
          <w:rFonts w:ascii="Times New Roman" w:hAnsi="Times New Roman"/>
          <w:b/>
          <w:bCs/>
          <w:sz w:val="24"/>
          <w:szCs w:val="24"/>
          <w:lang w:eastAsia="cs-CZ"/>
        </w:rPr>
      </w:pPr>
      <w:r>
        <w:rPr>
          <w:rFonts w:ascii="Times New Roman" w:hAnsi="Times New Roman" w:cs="Times New Roman"/>
          <w:b/>
          <w:bCs/>
          <w:sz w:val="24"/>
          <w:szCs w:val="24"/>
          <w:lang w:eastAsia="cs-CZ"/>
        </w:rPr>
        <w:t>PRAHA, 1. listopadu 2021</w:t>
      </w:r>
    </w:p>
    <w:p w14:paraId="36697004" w14:textId="77777777" w:rsidR="006C6563" w:rsidRDefault="006C6563" w:rsidP="006C6563">
      <w:pPr>
        <w:pStyle w:val="Bezmezer"/>
        <w:rPr>
          <w:rFonts w:ascii="Times New Roman" w:hAnsi="Times New Roman"/>
          <w:sz w:val="24"/>
          <w:szCs w:val="24"/>
          <w:lang w:eastAsia="cs-CZ"/>
        </w:rPr>
      </w:pPr>
    </w:p>
    <w:p w14:paraId="05FB2A57" w14:textId="77777777" w:rsidR="006C6563" w:rsidRDefault="006C6563" w:rsidP="006C6563">
      <w:pPr>
        <w:pStyle w:val="Bezmezer"/>
        <w:rPr>
          <w:rFonts w:ascii="Times New Roman" w:hAnsi="Times New Roman"/>
          <w:sz w:val="24"/>
          <w:szCs w:val="24"/>
          <w:lang w:eastAsia="cs-CZ"/>
        </w:rPr>
      </w:pPr>
    </w:p>
    <w:p w14:paraId="0F93F9C4" w14:textId="77777777" w:rsidR="006C6563" w:rsidRDefault="006C6563" w:rsidP="006C6563">
      <w:pPr>
        <w:pStyle w:val="Bezmezer"/>
        <w:jc w:val="both"/>
      </w:pPr>
      <w:r>
        <w:rPr>
          <w:rFonts w:ascii="Times New Roman" w:hAnsi="Times New Roman" w:cs="Times New Roman"/>
          <w:sz w:val="24"/>
          <w:szCs w:val="24"/>
          <w:lang w:eastAsia="cs-CZ"/>
        </w:rPr>
        <w:t xml:space="preserve">     Pod názvem </w:t>
      </w:r>
      <w:r>
        <w:rPr>
          <w:rFonts w:ascii="Times New Roman" w:hAnsi="Times New Roman" w:cs="Times New Roman"/>
          <w:b/>
          <w:bCs/>
          <w:sz w:val="24"/>
          <w:szCs w:val="24"/>
          <w:lang w:eastAsia="cs-CZ"/>
        </w:rPr>
        <w:t>„Budoucnost evropského zemědělství 2021“</w:t>
      </w:r>
      <w:r>
        <w:rPr>
          <w:rFonts w:ascii="Times New Roman" w:hAnsi="Times New Roman" w:cs="Times New Roman"/>
          <w:sz w:val="24"/>
          <w:szCs w:val="24"/>
          <w:lang w:eastAsia="cs-CZ"/>
        </w:rPr>
        <w:t xml:space="preserve"> se ve středu 1. listopadu 2021 uskutečnil v Praze již třetí ročník mezinárodní konference, kterou zorganizovala skupina Identita a demokracie Evropského parlamentu (EP). Cílem konference bylo sdělit širší zemědělské a potravinářské veřejnosti u nás, jaké dopady přinese do zemědělství, a to jak celé EU, tak i  jednotlivých členských zemí, nová Společná zemědělská politika na léta 2021-2027, která obsahuje základní principy Zeleného údělu (Green </w:t>
      </w:r>
      <w:proofErr w:type="spellStart"/>
      <w:r>
        <w:rPr>
          <w:rFonts w:ascii="Times New Roman" w:hAnsi="Times New Roman" w:cs="Times New Roman"/>
          <w:sz w:val="24"/>
          <w:szCs w:val="24"/>
          <w:lang w:eastAsia="cs-CZ"/>
        </w:rPr>
        <w:t>Deal</w:t>
      </w:r>
      <w:proofErr w:type="spellEnd"/>
      <w:r>
        <w:rPr>
          <w:rFonts w:ascii="Times New Roman" w:hAnsi="Times New Roman" w:cs="Times New Roman"/>
          <w:sz w:val="24"/>
          <w:szCs w:val="24"/>
          <w:lang w:eastAsia="cs-CZ"/>
        </w:rPr>
        <w:t>). Podstatou této nové strategické koncepce Evropské unie je totiž zabránit postupnému oteplování planety Země, a to prostřednictvím dosažení uhlíkové neutrality do roku 2050.</w:t>
      </w:r>
    </w:p>
    <w:p w14:paraId="3AE1837C" w14:textId="77777777" w:rsidR="006C6563" w:rsidRDefault="006C6563" w:rsidP="006C6563">
      <w:pPr>
        <w:pStyle w:val="Bezmezer"/>
        <w:jc w:val="both"/>
        <w:rPr>
          <w:rFonts w:ascii="Times New Roman" w:hAnsi="Times New Roman"/>
          <w:sz w:val="24"/>
          <w:szCs w:val="24"/>
          <w:lang w:eastAsia="cs-CZ"/>
        </w:rPr>
      </w:pPr>
    </w:p>
    <w:p w14:paraId="787DF71F" w14:textId="77777777" w:rsidR="006C6563" w:rsidRDefault="006C6563" w:rsidP="006C6563">
      <w:pPr>
        <w:pStyle w:val="Bezmezer"/>
        <w:jc w:val="both"/>
      </w:pPr>
      <w:r>
        <w:rPr>
          <w:rFonts w:ascii="Times New Roman" w:hAnsi="Times New Roman" w:cs="Times New Roman"/>
          <w:sz w:val="24"/>
          <w:szCs w:val="24"/>
          <w:lang w:eastAsia="cs-CZ"/>
        </w:rPr>
        <w:t xml:space="preserve">     Konferenci zahájil a současně moderoval člen a koordinátor Výboru pro zemědělství a rozvoj venkova Evropského parlamentu </w:t>
      </w:r>
      <w:r>
        <w:rPr>
          <w:rFonts w:ascii="Times New Roman" w:hAnsi="Times New Roman" w:cs="Times New Roman"/>
          <w:b/>
          <w:bCs/>
          <w:sz w:val="24"/>
          <w:szCs w:val="24"/>
          <w:lang w:eastAsia="cs-CZ"/>
        </w:rPr>
        <w:t>Ivan David</w:t>
      </w:r>
      <w:r>
        <w:rPr>
          <w:rFonts w:ascii="Times New Roman" w:hAnsi="Times New Roman" w:cs="Times New Roman"/>
          <w:sz w:val="24"/>
          <w:szCs w:val="24"/>
          <w:lang w:eastAsia="cs-CZ"/>
        </w:rPr>
        <w:t>. Uvedl, že před několika týdny byl dovršen proces schválení nové Společné zemědělské politiky na léta 2021-2027. Načež dodal, že podstatnou novinkou je přizpůsobení zemí EU tzv. boji za klimatickou neutralitu. Přičemž odpovědnost za tuto linii byla, do jisté míry, svěřena členským státům EU. Ty mají připravit vlastní strategické plány, které budou samozřejmě předmětem kontroly ze strany Evropské komise.</w:t>
      </w:r>
    </w:p>
    <w:p w14:paraId="137E609E" w14:textId="77777777" w:rsidR="006C6563" w:rsidRDefault="006C6563" w:rsidP="006C6563">
      <w:pPr>
        <w:pStyle w:val="Bezmezer"/>
        <w:jc w:val="both"/>
        <w:rPr>
          <w:rFonts w:ascii="Times New Roman" w:hAnsi="Times New Roman"/>
          <w:sz w:val="24"/>
          <w:szCs w:val="24"/>
          <w:lang w:eastAsia="cs-CZ"/>
        </w:rPr>
      </w:pPr>
    </w:p>
    <w:p w14:paraId="724D46B7"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Podle něho se do nové Společné zemědělské politiky prolínají hlavní principy koncepce Zeleného údělu (Green </w:t>
      </w:r>
      <w:proofErr w:type="spellStart"/>
      <w:r>
        <w:rPr>
          <w:rFonts w:ascii="Times New Roman" w:hAnsi="Times New Roman" w:cs="Times New Roman"/>
          <w:sz w:val="24"/>
          <w:szCs w:val="24"/>
          <w:lang w:eastAsia="cs-CZ"/>
        </w:rPr>
        <w:t>Deal</w:t>
      </w:r>
      <w:proofErr w:type="spellEnd"/>
      <w:r>
        <w:rPr>
          <w:rFonts w:ascii="Times New Roman" w:hAnsi="Times New Roman" w:cs="Times New Roman"/>
          <w:sz w:val="24"/>
          <w:szCs w:val="24"/>
          <w:lang w:eastAsia="cs-CZ"/>
        </w:rPr>
        <w:t xml:space="preserve">), který obsahuje řadu konkrétních strategií, které vytyčují řadu změn v různých oblastech ekonomiky i života společnosti. Pokud jde o zemědělství, k těm nejdůležitějším patří strategie </w:t>
      </w:r>
      <w:proofErr w:type="spellStart"/>
      <w:r>
        <w:rPr>
          <w:rFonts w:ascii="Times New Roman" w:hAnsi="Times New Roman" w:cs="Times New Roman"/>
          <w:sz w:val="24"/>
          <w:szCs w:val="24"/>
          <w:lang w:eastAsia="cs-CZ"/>
        </w:rPr>
        <w:t>Farm</w:t>
      </w:r>
      <w:proofErr w:type="spellEnd"/>
      <w:r>
        <w:rPr>
          <w:rFonts w:ascii="Times New Roman" w:hAnsi="Times New Roman" w:cs="Times New Roman"/>
          <w:sz w:val="24"/>
          <w:szCs w:val="24"/>
          <w:lang w:eastAsia="cs-CZ"/>
        </w:rPr>
        <w:t xml:space="preserve"> to </w:t>
      </w:r>
      <w:proofErr w:type="spellStart"/>
      <w:r>
        <w:rPr>
          <w:rFonts w:ascii="Times New Roman" w:hAnsi="Times New Roman" w:cs="Times New Roman"/>
          <w:sz w:val="24"/>
          <w:szCs w:val="24"/>
          <w:lang w:eastAsia="cs-CZ"/>
        </w:rPr>
        <w:t>Fork</w:t>
      </w:r>
      <w:proofErr w:type="spellEnd"/>
      <w:r>
        <w:rPr>
          <w:rFonts w:ascii="Times New Roman" w:hAnsi="Times New Roman" w:cs="Times New Roman"/>
          <w:sz w:val="24"/>
          <w:szCs w:val="24"/>
          <w:lang w:eastAsia="cs-CZ"/>
        </w:rPr>
        <w:t xml:space="preserve"> (Z farmy na vidličku nebo také Od zemědělce ke spotřebiteli) a Strategie pro biodiverzitu. K tomu je nutné připočítat i další strategii, která je zaměřena na environmentální hledisko.</w:t>
      </w:r>
    </w:p>
    <w:p w14:paraId="199ED8F6" w14:textId="77777777" w:rsidR="006C6563" w:rsidRDefault="006C6563" w:rsidP="006C6563">
      <w:pPr>
        <w:pStyle w:val="Bezmezer"/>
        <w:jc w:val="both"/>
        <w:rPr>
          <w:rFonts w:ascii="Times New Roman" w:hAnsi="Times New Roman"/>
          <w:sz w:val="24"/>
          <w:szCs w:val="24"/>
          <w:lang w:eastAsia="cs-CZ"/>
        </w:rPr>
      </w:pPr>
    </w:p>
    <w:p w14:paraId="7DF62038"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Ivan David dále konstatoval, že evropští zemědělci se musejí potýkat s přísnými normami. V EU je například zakázáno podporovat hmotnostní přírůstky růstovým hormonem. Přitom ale EU prohrála arbitráž kvůli dovozu hovězího masa s růstovým hormonem z USA. Druhým příkladem je Kanada, která do EU vyváží čočku, ačkoliv je povolen postřik glyfosátem ještě 4 dny před sklizní. Aby Kanada mohla takovou čočku vyvážet do Evropy, byly unijní normy v roce 2012 zvýšeny stonásobně. Ivan David dodal, že v tomto mezinárodním obchodu mezi jednotlivými zeměmi světa je Světová obchodní organizace silnějším partnerem a své normy, které nejsou tak přísné, vnucuje Evropské unii.</w:t>
      </w:r>
    </w:p>
    <w:p w14:paraId="663EEFCA" w14:textId="77777777" w:rsidR="006C6563" w:rsidRDefault="006C6563" w:rsidP="006C6563">
      <w:pPr>
        <w:pStyle w:val="Bezmezer"/>
        <w:jc w:val="both"/>
        <w:rPr>
          <w:rFonts w:ascii="Times New Roman" w:hAnsi="Times New Roman"/>
          <w:sz w:val="24"/>
          <w:szCs w:val="24"/>
          <w:lang w:eastAsia="cs-CZ"/>
        </w:rPr>
      </w:pPr>
    </w:p>
    <w:p w14:paraId="17820482"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Dalším příkladem vnucování jiných zahraničních norem do evropské legislativy bylo i nedávné jednání Výboru pro zemědělství a rozvoj venkova EP, kdy přítomní experti a zástupci Komise důrazně doporučovali přehodnocení právních norem EU v oblasti genových manipulací. Přitom genové manipulace se dnes intenzivně uplatňují v Číně a USA. Přitom výzkum genových manipulací je v EU drasticky omezen. Navíc, propagátoři Zeleného údělu při tomto jednání prokázali neznalost problematiky zemědělství. Protože jsou proti hnojení nejen syntetickými hnojivy, což berou za své čeští zemědělci, ale i proti hnojení chlévskou mrvou a kejdou, což naopak naši zemědělci uplatňují. Navíc, doporučují nechávat půdu ležet ladem. Dokonce se u jednoho z nich objevil i návrh na zákaz orby. </w:t>
      </w:r>
    </w:p>
    <w:p w14:paraId="71F3A6D2" w14:textId="77777777" w:rsidR="006C6563" w:rsidRDefault="006C6563" w:rsidP="006C6563">
      <w:pPr>
        <w:pStyle w:val="Bezmezer"/>
        <w:jc w:val="both"/>
        <w:rPr>
          <w:rFonts w:ascii="Times New Roman" w:hAnsi="Times New Roman"/>
          <w:sz w:val="24"/>
          <w:szCs w:val="24"/>
          <w:lang w:eastAsia="cs-CZ"/>
        </w:rPr>
      </w:pPr>
    </w:p>
    <w:p w14:paraId="2B53BDF3"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Další nesmyslnou myšlenkou je, podle Ivana Davida, prosazování omezování konzumace masa, zejména hovězího, a to pro neúměrnou spotřebu vody, krmiv a metanu. Tyto názory propagátorů </w:t>
      </w:r>
      <w:r>
        <w:rPr>
          <w:rFonts w:ascii="Times New Roman" w:hAnsi="Times New Roman" w:cs="Times New Roman"/>
          <w:sz w:val="24"/>
          <w:szCs w:val="24"/>
          <w:lang w:eastAsia="cs-CZ"/>
        </w:rPr>
        <w:lastRenderedPageBreak/>
        <w:t>ozelenění naší planety se odrážejí i v jejich požadavcích na změnu zvyklosti evropských obyvatel ve stravování.</w:t>
      </w:r>
    </w:p>
    <w:p w14:paraId="46AAF043" w14:textId="77777777" w:rsidR="006C6563" w:rsidRDefault="006C6563" w:rsidP="006C6563">
      <w:pPr>
        <w:pStyle w:val="Bezmezer"/>
        <w:jc w:val="both"/>
        <w:rPr>
          <w:rFonts w:ascii="Times New Roman" w:hAnsi="Times New Roman"/>
          <w:sz w:val="24"/>
          <w:szCs w:val="24"/>
          <w:lang w:eastAsia="cs-CZ"/>
        </w:rPr>
      </w:pPr>
    </w:p>
    <w:p w14:paraId="26D02424"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V závěru svého vystoupení Ivan David zdůraznil, že v následujících letech hrozí obyvatelům EU zejména růst cen potravin a současně i zhoršení jejich kvality. Poznamenal, že zemědělcům nastanou ekonomické potíže, protože do EU budou proudit dovozy potravin ze zemí mimo EU, a to za dumpingové ceny.</w:t>
      </w:r>
    </w:p>
    <w:p w14:paraId="1A073ED7" w14:textId="77777777" w:rsidR="006C6563" w:rsidRDefault="006C6563" w:rsidP="006C6563">
      <w:pPr>
        <w:pStyle w:val="Bezmezer"/>
        <w:jc w:val="both"/>
        <w:rPr>
          <w:rFonts w:ascii="Times New Roman" w:hAnsi="Times New Roman"/>
          <w:sz w:val="16"/>
          <w:szCs w:val="16"/>
          <w:lang w:eastAsia="cs-CZ"/>
        </w:rPr>
      </w:pPr>
    </w:p>
    <w:p w14:paraId="230275B4" w14:textId="77777777" w:rsidR="006C6563" w:rsidRDefault="006C6563" w:rsidP="006C6563">
      <w:pPr>
        <w:pStyle w:val="Bezmezer"/>
        <w:jc w:val="both"/>
      </w:pPr>
      <w:r>
        <w:rPr>
          <w:rFonts w:ascii="Times New Roman" w:hAnsi="Times New Roman" w:cs="Times New Roman"/>
          <w:b/>
          <w:bCs/>
          <w:sz w:val="24"/>
          <w:szCs w:val="24"/>
          <w:lang w:eastAsia="cs-CZ"/>
        </w:rPr>
        <w:t xml:space="preserve">     „Člověk působí extrémy klimatu likvidací oběhu vody – náprava je možná</w:t>
      </w:r>
      <w:r>
        <w:rPr>
          <w:rFonts w:ascii="Times New Roman" w:hAnsi="Times New Roman" w:cs="Times New Roman"/>
          <w:sz w:val="24"/>
          <w:szCs w:val="24"/>
          <w:lang w:eastAsia="cs-CZ"/>
        </w:rPr>
        <w:t xml:space="preserve">“ – pod tímto názvem přednášky vystoupil </w:t>
      </w:r>
      <w:r>
        <w:rPr>
          <w:rFonts w:ascii="Times New Roman" w:hAnsi="Times New Roman" w:cs="Times New Roman"/>
          <w:b/>
          <w:bCs/>
          <w:sz w:val="24"/>
          <w:szCs w:val="24"/>
          <w:lang w:eastAsia="cs-CZ"/>
        </w:rPr>
        <w:t>Jan Pokorný</w:t>
      </w:r>
      <w:r>
        <w:rPr>
          <w:rFonts w:ascii="Times New Roman" w:hAnsi="Times New Roman" w:cs="Times New Roman"/>
          <w:sz w:val="24"/>
          <w:szCs w:val="24"/>
          <w:lang w:eastAsia="cs-CZ"/>
        </w:rPr>
        <w:t xml:space="preserve">, ředitel společnosti ENKI, o.p.s., který uvedl, že člověk odlesňuje a odvodňuje krajinu, aby mohl zemědělsky hospodařit. Zemědělská produkce, podle něho, umožňuje rozvoj měst, jejich urbanizaci. </w:t>
      </w:r>
    </w:p>
    <w:p w14:paraId="306A4BB0" w14:textId="77777777" w:rsidR="006C6563" w:rsidRDefault="006C6563" w:rsidP="006C6563">
      <w:pPr>
        <w:pStyle w:val="Bezmezer"/>
        <w:jc w:val="both"/>
      </w:pPr>
      <w:r>
        <w:rPr>
          <w:rFonts w:ascii="Times New Roman" w:hAnsi="Times New Roman" w:cs="Times New Roman"/>
          <w:sz w:val="24"/>
          <w:szCs w:val="24"/>
          <w:lang w:eastAsia="cs-CZ"/>
        </w:rPr>
        <w:t xml:space="preserve">     Na konkrétních příkladech Jan Pokorný dokumentoval, jak člověk mění krajinu, a to díky sluneční energii. Podle něho na skleníkovém efektu v atmosféře nehraje roli oxid uhličitý (CO</w:t>
      </w:r>
      <w:r>
        <w:rPr>
          <w:rFonts w:ascii="Times New Roman" w:hAnsi="Times New Roman" w:cs="Times New Roman"/>
          <w:sz w:val="24"/>
          <w:szCs w:val="24"/>
          <w:vertAlign w:val="subscript"/>
          <w:lang w:eastAsia="cs-CZ"/>
        </w:rPr>
        <w:t>2</w:t>
      </w:r>
      <w:r>
        <w:rPr>
          <w:rFonts w:ascii="Times New Roman" w:hAnsi="Times New Roman" w:cs="Times New Roman"/>
          <w:sz w:val="24"/>
          <w:szCs w:val="24"/>
          <w:lang w:eastAsia="cs-CZ"/>
        </w:rPr>
        <w:t>), ale kolik je vodní páry ve vzduchu. Protože je to právě vodní pára, která má zásadní vliv na tvorbu klimatu. Přičemž její množství v atmosféře je spíš závislejší na teplotě vzduchu než na vodních výparech z vegetace. Praxe ukazuje, že je to právě člověk, který ovlivňuje množství vodní páry v atmosféře, a to například zemědělci tím, jaký druh plodiny mají zasetý na poli. A také to, jestli je ta půda mokrá či suchá. Je to právě slunce, které když svítí, ohřeje podložku půdy. Tím se ohřívá vzduch, načež zvyšující se teplota vzduchu přispívá k tomu, že se voda, ve formě páry, vytahuje ze země nahoru, do atmosféry. Podle něho je to člověk, který svými hospodářskými zásahy ovlivňuje tvorbu mraků. Přičemž ale člověk atmosféru neohřívá, neboť je to slunce, které svými paprsky ohřívá zemi a od ní stoupá teplota v atmosféře.</w:t>
      </w:r>
    </w:p>
    <w:p w14:paraId="78E67BD8" w14:textId="77777777" w:rsidR="006C6563" w:rsidRDefault="006C6563" w:rsidP="006C6563">
      <w:pPr>
        <w:pStyle w:val="Bezmezer"/>
        <w:jc w:val="both"/>
        <w:rPr>
          <w:rFonts w:ascii="Times New Roman" w:hAnsi="Times New Roman"/>
          <w:sz w:val="24"/>
          <w:szCs w:val="24"/>
          <w:lang w:eastAsia="cs-CZ"/>
        </w:rPr>
      </w:pPr>
    </w:p>
    <w:p w14:paraId="3D2A16AA" w14:textId="77777777" w:rsidR="006C6563" w:rsidRDefault="006C6563" w:rsidP="006C6563">
      <w:pPr>
        <w:pStyle w:val="Bezmezer"/>
        <w:jc w:val="both"/>
      </w:pPr>
      <w:r>
        <w:rPr>
          <w:rFonts w:ascii="Times New Roman" w:hAnsi="Times New Roman" w:cs="Times New Roman"/>
          <w:sz w:val="24"/>
          <w:szCs w:val="24"/>
          <w:lang w:eastAsia="cs-CZ"/>
        </w:rPr>
        <w:t xml:space="preserve">     Jan Pokorný se rovněž zabýval otázkou udržení vody v krajině. Na konkrétních příkladech ukázal metody a způsoby, jak toho dosáhnout. Přičemž, na závěr svého vystoupení neopomněl připomenou roli nejvýznamnějšího českého rybníkáře Jakuba Krčína, který utvářel krajinu vybudováním soustavy rybníků v jižních Čechách. Načež dodal, že právě to, co člověk dělá s vodou na zemském povrchu, ovlivňuje krajinu, nikoliv tedy výskyt CO</w:t>
      </w:r>
      <w:r>
        <w:rPr>
          <w:rFonts w:ascii="Times New Roman" w:hAnsi="Times New Roman" w:cs="Times New Roman"/>
          <w:sz w:val="24"/>
          <w:szCs w:val="24"/>
          <w:vertAlign w:val="subscript"/>
          <w:lang w:eastAsia="cs-CZ"/>
        </w:rPr>
        <w:t>2</w:t>
      </w:r>
      <w:r>
        <w:rPr>
          <w:rFonts w:ascii="Times New Roman" w:hAnsi="Times New Roman" w:cs="Times New Roman"/>
          <w:sz w:val="24"/>
          <w:szCs w:val="24"/>
          <w:lang w:eastAsia="cs-CZ"/>
        </w:rPr>
        <w:t>, jak si někteří lidé i u nás myslí.</w:t>
      </w:r>
    </w:p>
    <w:p w14:paraId="12B441B7" w14:textId="77777777" w:rsidR="006C6563" w:rsidRDefault="006C6563" w:rsidP="006C6563">
      <w:pPr>
        <w:pStyle w:val="Bezmezer"/>
        <w:jc w:val="both"/>
        <w:rPr>
          <w:rFonts w:ascii="Times New Roman" w:hAnsi="Times New Roman"/>
          <w:sz w:val="24"/>
          <w:szCs w:val="24"/>
          <w:lang w:eastAsia="cs-CZ"/>
        </w:rPr>
      </w:pPr>
    </w:p>
    <w:p w14:paraId="2849C7AC" w14:textId="77777777" w:rsidR="006C6563" w:rsidRDefault="006C6563" w:rsidP="006C6563">
      <w:pPr>
        <w:pStyle w:val="Bezmezer"/>
        <w:jc w:val="both"/>
      </w:pPr>
      <w:r>
        <w:rPr>
          <w:rFonts w:ascii="Times New Roman" w:hAnsi="Times New Roman" w:cs="Times New Roman"/>
          <w:sz w:val="24"/>
          <w:szCs w:val="24"/>
          <w:lang w:eastAsia="cs-CZ"/>
        </w:rPr>
        <w:t xml:space="preserve">     Pod názvem „</w:t>
      </w:r>
      <w:r>
        <w:rPr>
          <w:rFonts w:ascii="Times New Roman" w:hAnsi="Times New Roman" w:cs="Times New Roman"/>
          <w:b/>
          <w:bCs/>
          <w:sz w:val="24"/>
          <w:szCs w:val="24"/>
          <w:lang w:eastAsia="cs-CZ"/>
        </w:rPr>
        <w:t>Příprava Strategického plánu SZP na období 2023-2027 v České republice"</w:t>
      </w:r>
      <w:r>
        <w:rPr>
          <w:rFonts w:ascii="Times New Roman" w:hAnsi="Times New Roman" w:cs="Times New Roman"/>
          <w:sz w:val="24"/>
          <w:szCs w:val="24"/>
          <w:lang w:eastAsia="cs-CZ"/>
        </w:rPr>
        <w:t xml:space="preserve"> byla přednáška, kterou zpracovaly a s níž seznámily účastníky konference, pracovnice odboru přímých plateb Ministerstva zemědělství ČR </w:t>
      </w:r>
      <w:r>
        <w:rPr>
          <w:rFonts w:ascii="Times New Roman" w:hAnsi="Times New Roman" w:cs="Times New Roman"/>
          <w:b/>
          <w:bCs/>
          <w:sz w:val="24"/>
          <w:szCs w:val="24"/>
          <w:lang w:eastAsia="cs-CZ"/>
        </w:rPr>
        <w:t>Kateřina Bělinová</w:t>
      </w:r>
      <w:r>
        <w:rPr>
          <w:rFonts w:ascii="Times New Roman" w:hAnsi="Times New Roman" w:cs="Times New Roman"/>
          <w:sz w:val="24"/>
          <w:szCs w:val="24"/>
          <w:lang w:eastAsia="cs-CZ"/>
        </w:rPr>
        <w:t xml:space="preserve"> a </w:t>
      </w:r>
      <w:r>
        <w:rPr>
          <w:rFonts w:ascii="Times New Roman" w:hAnsi="Times New Roman" w:cs="Times New Roman"/>
          <w:b/>
          <w:bCs/>
          <w:sz w:val="24"/>
          <w:szCs w:val="24"/>
          <w:lang w:eastAsia="cs-CZ"/>
        </w:rPr>
        <w:t>Alena Kubů</w:t>
      </w:r>
      <w:r>
        <w:rPr>
          <w:rFonts w:ascii="Times New Roman" w:hAnsi="Times New Roman" w:cs="Times New Roman"/>
          <w:sz w:val="24"/>
          <w:szCs w:val="24"/>
          <w:lang w:eastAsia="cs-CZ"/>
        </w:rPr>
        <w:t>. Účastníci konference se mimo jiné dozvěděli, že strategický pln je základním nástrojem, který mimo jiné definuje těchto devět strategických cílů: Zajištění příjmu zemědělců, zvýšení konkurenceschopnosti, zlepšení v hodnotovém řetězci, aktivity spojené se změnou klimatu, ochranu životního prostředí, ochranu krajiny a biodiverzity, podporu generační obměny, podpora zaměstnanosti a místního rozvoje, ochranu kvality potravin a zdraví zvířat. Zároveň byl stanoven desátý, průřezový cíl, a to je modernizace odvětví podporou a sdílením znalostí, inovací a digitalizace.</w:t>
      </w:r>
    </w:p>
    <w:p w14:paraId="317DE22F" w14:textId="77777777" w:rsidR="006C6563" w:rsidRDefault="006C6563" w:rsidP="006C6563">
      <w:pPr>
        <w:pStyle w:val="Bezmezer"/>
        <w:jc w:val="both"/>
        <w:rPr>
          <w:rFonts w:ascii="Times New Roman" w:hAnsi="Times New Roman"/>
          <w:sz w:val="24"/>
          <w:szCs w:val="24"/>
          <w:lang w:eastAsia="cs-CZ"/>
        </w:rPr>
      </w:pPr>
    </w:p>
    <w:p w14:paraId="455AF09A"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Další důležitou informací bylo i to, v jakém stadiu je proces schválení strategického plánu České republiky Evropskou komisí. Protože každý strategický plán, než je odeslán Komisi k projednání a ke schválení, musí projít předběžným hodnocením. Tato hodnocení v současné době probíhají již ve své poslední fázi. Předložený koncept strategického plánu byl prokonzultován v 25 odborných skupinách. Na základě připomínek z těchto skupin se strategický plán nyní upravuje.</w:t>
      </w:r>
    </w:p>
    <w:p w14:paraId="4CCD2161" w14:textId="77777777" w:rsidR="006C6563" w:rsidRDefault="006C6563" w:rsidP="006C6563">
      <w:pPr>
        <w:pStyle w:val="Bezmezer"/>
        <w:jc w:val="both"/>
        <w:rPr>
          <w:rFonts w:ascii="Times New Roman" w:hAnsi="Times New Roman"/>
          <w:sz w:val="24"/>
          <w:szCs w:val="24"/>
          <w:lang w:eastAsia="cs-CZ"/>
        </w:rPr>
      </w:pPr>
    </w:p>
    <w:p w14:paraId="7486737B"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V závěru přednášky zaznělo, že Česká republika má předložit strategický plán do 31. prosince 2021 Evropské komisi. Tento termín by měl být, podle pracovnic ministerstva </w:t>
      </w:r>
    </w:p>
    <w:p w14:paraId="65092F71"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lastRenderedPageBreak/>
        <w:t xml:space="preserve">zemědělství, dodržen. Potom Českou republiku čeká oficiální konzultace s Evropskou komisí. Ta by měla do tří měsíců vyjádřit své oficiální připomínky. Půjde-li vše dobře, tedy další konzultace a jednání, dá se předpokládat, že strategický plán České republiky bude sválen Komisí někdy ve 3. čtvrtletí příštího roku. </w:t>
      </w:r>
    </w:p>
    <w:p w14:paraId="2C6DE256"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Ovšem, jak dále pracovnice ministerstva zemědělství uvedly, v této chvíli není strategický plán schválen odcházející vládou. Ta ho vzala jen na vědomí, ale přitom schválila výši národního kofinancování. Ovšem, podle oficiálního postupu EU, strategický plán může být schválen až poté, jakmile k němu vydá své stanovisko i české ministerstvo životního prostředí. Toto jejich stanovisko bude mít ministerstvo zemědělství k dispozici až na jaře příštího roku. Pravděpodobně touto dobou by mělo dojít i ke schválení strategického plánu novou vládou.</w:t>
      </w:r>
    </w:p>
    <w:p w14:paraId="0E90C062" w14:textId="77777777" w:rsidR="006C6563" w:rsidRDefault="006C6563" w:rsidP="006C6563">
      <w:pPr>
        <w:pStyle w:val="Bezmezer"/>
        <w:rPr>
          <w:rFonts w:ascii="Times New Roman" w:hAnsi="Times New Roman"/>
          <w:sz w:val="24"/>
          <w:szCs w:val="24"/>
          <w:lang w:eastAsia="cs-CZ"/>
        </w:rPr>
      </w:pPr>
    </w:p>
    <w:p w14:paraId="6231197C" w14:textId="77777777" w:rsidR="006C6563" w:rsidRDefault="006C6563" w:rsidP="006C6563">
      <w:pPr>
        <w:pStyle w:val="Bezmezer"/>
        <w:jc w:val="both"/>
      </w:pPr>
      <w:r>
        <w:rPr>
          <w:rFonts w:ascii="Times New Roman" w:hAnsi="Times New Roman" w:cs="Times New Roman"/>
          <w:b/>
          <w:bCs/>
          <w:sz w:val="24"/>
          <w:szCs w:val="24"/>
        </w:rPr>
        <w:t xml:space="preserve">     „Současná zemědělská problematika a udržitelný rozvoj ve výrobě potravin“</w:t>
      </w:r>
      <w:r>
        <w:rPr>
          <w:rFonts w:ascii="Times New Roman" w:hAnsi="Times New Roman" w:cs="Times New Roman"/>
          <w:sz w:val="24"/>
          <w:szCs w:val="24"/>
        </w:rPr>
        <w:t xml:space="preserve"> byl název vystoupení předsedy Odborového svazu pracovníků zemědělství a výživy – Asociace svobodných odborů ČR </w:t>
      </w:r>
      <w:r>
        <w:rPr>
          <w:rFonts w:ascii="Times New Roman" w:hAnsi="Times New Roman" w:cs="Times New Roman"/>
          <w:b/>
          <w:bCs/>
          <w:sz w:val="24"/>
          <w:szCs w:val="24"/>
        </w:rPr>
        <w:t>Bohumíra Dufka</w:t>
      </w:r>
      <w:r>
        <w:rPr>
          <w:rFonts w:ascii="Times New Roman" w:hAnsi="Times New Roman" w:cs="Times New Roman"/>
          <w:sz w:val="24"/>
          <w:szCs w:val="24"/>
        </w:rPr>
        <w:t xml:space="preserve">, který je, za Českou republiku a odbory, zároveň i členem Evropského hospodářského a sociálního výboru, tedy poradního orgánu Evropské komise. </w:t>
      </w:r>
    </w:p>
    <w:p w14:paraId="10AB987F" w14:textId="77777777" w:rsidR="006C6563" w:rsidRDefault="006C6563" w:rsidP="006C6563">
      <w:pPr>
        <w:pStyle w:val="Bezmezer"/>
        <w:jc w:val="both"/>
        <w:rPr>
          <w:rFonts w:ascii="Times New Roman" w:hAnsi="Times New Roman"/>
          <w:sz w:val="24"/>
          <w:szCs w:val="24"/>
        </w:rPr>
      </w:pPr>
      <w:r>
        <w:rPr>
          <w:rFonts w:ascii="Times New Roman" w:hAnsi="Times New Roman" w:cs="Times New Roman"/>
          <w:sz w:val="24"/>
          <w:szCs w:val="24"/>
        </w:rPr>
        <w:t xml:space="preserve">     V úvodu svého vystoupení Bohumír Dufek uvedl, že, jako předseda zemědělských odborů, je zásadně proti </w:t>
      </w:r>
      <w:proofErr w:type="spellStart"/>
      <w:r>
        <w:rPr>
          <w:rFonts w:ascii="Times New Roman" w:hAnsi="Times New Roman" w:cs="Times New Roman"/>
          <w:sz w:val="24"/>
          <w:szCs w:val="24"/>
        </w:rPr>
        <w:t>zastropování</w:t>
      </w:r>
      <w:proofErr w:type="spellEnd"/>
      <w:r>
        <w:rPr>
          <w:rFonts w:ascii="Times New Roman" w:hAnsi="Times New Roman" w:cs="Times New Roman"/>
          <w:sz w:val="24"/>
          <w:szCs w:val="24"/>
        </w:rPr>
        <w:t xml:space="preserve"> přímých plateb na hektar. Podle něho totiž výrazně poškodilo české zemědělce, a to tím, že to znevýhodňuje a znesnadňuje hospodářskou soutěž v zemědělství a při výrobě potravin. Načež dále poznamenal, že diskuse o Společné zemědělské politice se v Evropském parlamentu převrátila do polohy boje o co nejvyšší dotace a co největší vliv na zemědělském trhu EU. Zároveň poznamenal, že od vstupu České republiky do EU v roce 2004 je vidět, jak se za uplynulá léta postupně snížil podíl českého zemědělství a českých potravin na tuzemském trhu ve prospěch zahraničních dodavatelů. Výsledkem této politiky řetězců potom je značný pokles soběstačnosti České republiky v základních potravinách. Například u vepřového masa to činí jen 45 procent. </w:t>
      </w:r>
    </w:p>
    <w:p w14:paraId="2205E993" w14:textId="77777777" w:rsidR="006C6563" w:rsidRDefault="006C6563" w:rsidP="006C6563">
      <w:pPr>
        <w:pStyle w:val="Bezmezer"/>
        <w:jc w:val="both"/>
        <w:rPr>
          <w:rFonts w:ascii="Times New Roman" w:hAnsi="Times New Roman"/>
          <w:sz w:val="24"/>
          <w:szCs w:val="24"/>
        </w:rPr>
      </w:pPr>
      <w:r>
        <w:rPr>
          <w:rFonts w:ascii="Times New Roman" w:hAnsi="Times New Roman" w:cs="Times New Roman"/>
          <w:sz w:val="24"/>
          <w:szCs w:val="24"/>
        </w:rPr>
        <w:t xml:space="preserve">     Tato situace přirozeně souvisí s obrovským tlakem zahraničních obchodních řetězců na české zemědělce, kteří mají velice ztížené podmínky, aby se jejich produkty dostaly na pulty prodejen těchto obchodních řetězců. Přitom peníze, které tyto řetězce u nás vydělávají, odtékají bez zdanění do zahraničí. V té souvislosti Bohumír Dufek rovněž poukázal na svůj nedávno zveřejněný článek „Pravda o obchodních řetězcích“, kdy obchodní řetězce argumentují tím, že v České republice fungují s velice nízkými maržemi. Toto tvrzení předseda zemědělských odborů odmítl s tím, že cenové návrhy tuzemských dodavatelů se v letošním roce, ve srovnání s předchozím rokem, vůbec nezměnily, a přitom cena potravin pro spotřebitele v těchto prodejnách roste. Dokumentoval to i konkrétními údaji. Například řetězec Globus ČR, v.o.s., měl v loňském roce obrat 24 miliard korun. Řetězec Kaufland, v.o.s., si v roce 2019 vyplatil a převedl do zahraničí zisk ve výši 2,1 mld. Kč. Načež dodal, že rozhodně nejsou chudé organizace, a přitom svojí obchodní politikou likvidují české zemědělce.</w:t>
      </w:r>
    </w:p>
    <w:p w14:paraId="57DE7109" w14:textId="77777777" w:rsidR="006C6563" w:rsidRDefault="006C6563" w:rsidP="006C6563">
      <w:pPr>
        <w:pStyle w:val="Bezmezer"/>
        <w:jc w:val="both"/>
        <w:rPr>
          <w:rFonts w:ascii="Times New Roman" w:hAnsi="Times New Roman"/>
          <w:sz w:val="24"/>
          <w:szCs w:val="24"/>
        </w:rPr>
      </w:pPr>
    </w:p>
    <w:p w14:paraId="0BA34ECC" w14:textId="77777777" w:rsidR="006C6563" w:rsidRDefault="006C6563" w:rsidP="006C6563">
      <w:pPr>
        <w:pStyle w:val="Bezmezer"/>
        <w:jc w:val="both"/>
        <w:rPr>
          <w:rFonts w:ascii="Times New Roman" w:hAnsi="Times New Roman"/>
          <w:sz w:val="24"/>
          <w:szCs w:val="24"/>
        </w:rPr>
      </w:pPr>
      <w:r>
        <w:rPr>
          <w:rFonts w:ascii="Times New Roman" w:hAnsi="Times New Roman" w:cs="Times New Roman"/>
          <w:sz w:val="24"/>
          <w:szCs w:val="24"/>
        </w:rPr>
        <w:t xml:space="preserve">     Bohumír Dufek se také věnoval otázce prosperity a efektivnosti českého zemědělství a dalším otázkám. Mimo jiné i otázce mezigenerační výměny v zemědělství, což se u nás týká mladých zemědělců a v západoevropských zemích mladých farmářů. Pokud jde o jejich další podporu, dodal k tomu, že Česká republika připravuje čtyřikrát vyšší dotace, než jsou v sousedním Německu, a to by mělo u nás zabezpečit lepší postavení mladých zemědělců a malých firem.</w:t>
      </w:r>
    </w:p>
    <w:p w14:paraId="1312AA80" w14:textId="77777777" w:rsidR="006C6563" w:rsidRDefault="006C6563" w:rsidP="006C6563">
      <w:pPr>
        <w:pStyle w:val="Bezmezer"/>
        <w:jc w:val="both"/>
      </w:pPr>
      <w:r>
        <w:rPr>
          <w:rFonts w:ascii="Times New Roman" w:hAnsi="Times New Roman" w:cs="Times New Roman"/>
          <w:sz w:val="24"/>
          <w:szCs w:val="24"/>
        </w:rPr>
        <w:t xml:space="preserve">     Předseda zemědělských odborů rovněž uvedl, že by čeští zemědělci měli požadovat, aby se v rámci Evropské unie vyhlásila potravinová politika, která bude propagovat spotřebu potravin. Konkrétně, aby se potraviny spotřebovali v té zemi, v tom místě, kde se vyrobí. Zdůvodnil to i tím, že uhlíková stopa, která vzniká přesunem potravin napříč Evropou, není opravdu zanedbatelná. Načež dodal, že nelze snižovat výskyt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 přírodě, a to snížením počtu kusů skotu kvůli metanu, který od nich uniká do ovzduší, jak to v současné době to požadují ekologičtí aktivisté.</w:t>
      </w:r>
    </w:p>
    <w:p w14:paraId="4E23A16D" w14:textId="77777777" w:rsidR="006C6563" w:rsidRDefault="006C6563" w:rsidP="006C6563">
      <w:pPr>
        <w:pStyle w:val="Bezmezer"/>
        <w:jc w:val="both"/>
        <w:rPr>
          <w:rFonts w:ascii="Times New Roman" w:hAnsi="Times New Roman"/>
          <w:sz w:val="24"/>
          <w:szCs w:val="24"/>
        </w:rPr>
      </w:pPr>
      <w:r>
        <w:rPr>
          <w:rFonts w:ascii="Times New Roman" w:hAnsi="Times New Roman" w:cs="Times New Roman"/>
          <w:sz w:val="24"/>
          <w:szCs w:val="24"/>
        </w:rPr>
        <w:t xml:space="preserve">     Při této příležitosti se Bohumír Dufek neopomněl zmínit i o tom, že někteří rádoby ekologové chtějí uplatnit zákaz výroby umělého sněhu na horách. Přitom, právě sníh na horách dokáže udržet </w:t>
      </w:r>
      <w:r>
        <w:rPr>
          <w:rFonts w:ascii="Times New Roman" w:hAnsi="Times New Roman" w:cs="Times New Roman"/>
          <w:sz w:val="24"/>
          <w:szCs w:val="24"/>
        </w:rPr>
        <w:lastRenderedPageBreak/>
        <w:t>vodu v krajině, a to po delší dobu. Je to pro přírodu mnohem účelnější, než když veškerá voda od nás postupně odteče do moře. Zároveň odmítl tvrzení ekologických aktivistů, že jsou to právě zemědělci, kteří se podílejí na znečišťování životního prostředí. Další směřování Společné zemědělské politiky by, podle Bohumíra Dufka, mělo být oproštěno od různých, nepodložených ekologických experimentů a výmyslů, které prosazují ekologičtí aktivisté, a kteří se je snaží prosadit do zemědělské výroby.</w:t>
      </w:r>
    </w:p>
    <w:p w14:paraId="47F4C3E4" w14:textId="77777777" w:rsidR="006C6563" w:rsidRDefault="006C6563" w:rsidP="006C6563">
      <w:pPr>
        <w:pStyle w:val="Bezmezer"/>
        <w:jc w:val="both"/>
        <w:rPr>
          <w:rFonts w:ascii="Times New Roman" w:hAnsi="Times New Roman"/>
          <w:sz w:val="24"/>
          <w:szCs w:val="24"/>
        </w:rPr>
      </w:pPr>
    </w:p>
    <w:p w14:paraId="140BCDE2" w14:textId="77777777" w:rsidR="006C6563" w:rsidRDefault="006C6563" w:rsidP="006C6563">
      <w:pPr>
        <w:pStyle w:val="Bezmezer"/>
        <w:jc w:val="both"/>
        <w:rPr>
          <w:rFonts w:ascii="Times New Roman" w:hAnsi="Times New Roman"/>
          <w:sz w:val="24"/>
          <w:szCs w:val="24"/>
        </w:rPr>
      </w:pPr>
      <w:r>
        <w:rPr>
          <w:rFonts w:ascii="Times New Roman" w:hAnsi="Times New Roman" w:cs="Times New Roman"/>
          <w:sz w:val="24"/>
          <w:szCs w:val="24"/>
        </w:rPr>
        <w:t xml:space="preserve">     V závěru svého vystoupení Bohumír Dufek uvedl, že schválený dokument, Společná zemědělská politika, který prošel velkou diskusí v EU, není příliš dobrý z toho hlediska, že nerespektoval tolik potřebné zájmy zemědělců. Dokument by měl být kvalitnější tím, že by zemědělcům měl vyjít mnohem více vstříc, než ekologickým aktivistům.</w:t>
      </w:r>
    </w:p>
    <w:p w14:paraId="23E61897" w14:textId="77777777" w:rsidR="006C6563" w:rsidRDefault="006C6563" w:rsidP="006C6563">
      <w:pPr>
        <w:pStyle w:val="Bezmezer"/>
        <w:jc w:val="both"/>
        <w:rPr>
          <w:rFonts w:ascii="Times New Roman" w:hAnsi="Times New Roman"/>
          <w:sz w:val="24"/>
          <w:szCs w:val="24"/>
        </w:rPr>
      </w:pPr>
      <w:r>
        <w:rPr>
          <w:rFonts w:ascii="Times New Roman" w:hAnsi="Times New Roman" w:cs="Times New Roman"/>
          <w:sz w:val="24"/>
          <w:szCs w:val="24"/>
        </w:rPr>
        <w:t xml:space="preserve">     Pokud jde o zemědělskou politiku nové vlády, která se nyní ustavuje, Bohumír Dufek věří, že vznikající vláda bude v tomto směru rozumná, a že nový ministr zemědělství pochopí v otázce </w:t>
      </w:r>
      <w:proofErr w:type="spellStart"/>
      <w:r>
        <w:rPr>
          <w:rFonts w:ascii="Times New Roman" w:hAnsi="Times New Roman" w:cs="Times New Roman"/>
          <w:sz w:val="24"/>
          <w:szCs w:val="24"/>
        </w:rPr>
        <w:t>zastropování</w:t>
      </w:r>
      <w:proofErr w:type="spellEnd"/>
      <w:r>
        <w:rPr>
          <w:rFonts w:ascii="Times New Roman" w:hAnsi="Times New Roman" w:cs="Times New Roman"/>
          <w:sz w:val="24"/>
          <w:szCs w:val="24"/>
        </w:rPr>
        <w:t xml:space="preserve"> plateb na první hektary, které určitá část malých zemědělců propaguje, že tento propagovaný systém </w:t>
      </w:r>
      <w:proofErr w:type="spellStart"/>
      <w:r>
        <w:rPr>
          <w:rFonts w:ascii="Times New Roman" w:hAnsi="Times New Roman" w:cs="Times New Roman"/>
          <w:sz w:val="24"/>
          <w:szCs w:val="24"/>
        </w:rPr>
        <w:t>zastropování</w:t>
      </w:r>
      <w:proofErr w:type="spellEnd"/>
      <w:r>
        <w:rPr>
          <w:rFonts w:ascii="Times New Roman" w:hAnsi="Times New Roman" w:cs="Times New Roman"/>
          <w:sz w:val="24"/>
          <w:szCs w:val="24"/>
        </w:rPr>
        <w:t xml:space="preserve"> přímých plateb bude zrušen a bude nahrazen pro zemědělce přívětivější politikou. Jde totiž o to, že největší starosti zemědělců není vyprodukovat potraviny, ale prodat je na trhu.</w:t>
      </w:r>
    </w:p>
    <w:p w14:paraId="4D4A2941" w14:textId="77777777" w:rsidR="006C6563" w:rsidRDefault="006C6563" w:rsidP="006C6563">
      <w:pPr>
        <w:pStyle w:val="Bezmezer"/>
        <w:jc w:val="both"/>
        <w:rPr>
          <w:rFonts w:ascii="Times New Roman" w:hAnsi="Times New Roman"/>
          <w:sz w:val="24"/>
          <w:szCs w:val="24"/>
        </w:rPr>
      </w:pPr>
    </w:p>
    <w:p w14:paraId="311D78A2" w14:textId="77777777" w:rsidR="006C6563" w:rsidRDefault="006C6563" w:rsidP="006C6563">
      <w:pPr>
        <w:pStyle w:val="Bezmezer"/>
        <w:jc w:val="both"/>
      </w:pPr>
      <w:r>
        <w:rPr>
          <w:rFonts w:ascii="Times New Roman" w:hAnsi="Times New Roman" w:cs="Times New Roman"/>
          <w:sz w:val="24"/>
          <w:szCs w:val="24"/>
          <w:lang w:eastAsia="cs-CZ"/>
        </w:rPr>
        <w:t xml:space="preserve">     Pod názvem </w:t>
      </w:r>
      <w:r>
        <w:rPr>
          <w:rFonts w:ascii="Times New Roman" w:hAnsi="Times New Roman" w:cs="Times New Roman"/>
          <w:b/>
          <w:bCs/>
          <w:sz w:val="24"/>
          <w:szCs w:val="24"/>
          <w:lang w:eastAsia="cs-CZ"/>
        </w:rPr>
        <w:t>„Dopad strategie Z farmy na vidličku na francouzské zemědělství“</w:t>
      </w:r>
      <w:r>
        <w:rPr>
          <w:rFonts w:ascii="Times New Roman" w:hAnsi="Times New Roman" w:cs="Times New Roman"/>
          <w:sz w:val="24"/>
          <w:szCs w:val="24"/>
          <w:lang w:eastAsia="cs-CZ"/>
        </w:rPr>
        <w:t xml:space="preserve"> vystoupil </w:t>
      </w:r>
      <w:r>
        <w:rPr>
          <w:rFonts w:ascii="Times New Roman" w:hAnsi="Times New Roman" w:cs="Times New Roman"/>
          <w:b/>
          <w:bCs/>
          <w:sz w:val="24"/>
          <w:szCs w:val="24"/>
          <w:lang w:eastAsia="cs-CZ"/>
        </w:rPr>
        <w:t xml:space="preserve">Philippe </w:t>
      </w:r>
      <w:proofErr w:type="spellStart"/>
      <w:r>
        <w:rPr>
          <w:rFonts w:ascii="Times New Roman" w:hAnsi="Times New Roman" w:cs="Times New Roman"/>
          <w:b/>
          <w:bCs/>
          <w:sz w:val="24"/>
          <w:szCs w:val="24"/>
          <w:lang w:eastAsia="cs-CZ"/>
        </w:rPr>
        <w:t>Chevallier-Chantepie</w:t>
      </w:r>
      <w:proofErr w:type="spellEnd"/>
      <w:r>
        <w:rPr>
          <w:rFonts w:ascii="Times New Roman" w:hAnsi="Times New Roman" w:cs="Times New Roman"/>
          <w:sz w:val="24"/>
          <w:szCs w:val="24"/>
          <w:lang w:eastAsia="cs-CZ"/>
        </w:rPr>
        <w:t>, který je politickým poradcem ve Výboru pro zemědělství a rozvoj venkova v Evropském parlamentu. V úvodu svého vystoupení charakterizoval dopady strategie „Z farmy na vidličku“ v tom smyslu, že citoval některé výsledky několika odborných studií, které se zabývaly dopady Zeleného údělu na evropské zemědělství. Znovu účastníkům konference připomněl, že uskutečněním těchto nových strategií by došlo ke snížení zemědělské výroby v Evropské unii a tím i ke snížení zisku farmářů. Vedlo by to ke snížení konkurenceschopnosti francouzských, potažmo evropských farmářů na světovém trhu, zatímco jiné státy, mimo EU, nadále podporují svoji zemědělskou produkci. Načež poznamenal, že zemědělci a farmáři musí se musí bránit nekalé konkurenci.</w:t>
      </w:r>
    </w:p>
    <w:p w14:paraId="52A9A668" w14:textId="77777777" w:rsidR="006C6563" w:rsidRDefault="006C6563" w:rsidP="006C6563">
      <w:pPr>
        <w:pStyle w:val="Bezmezer"/>
        <w:jc w:val="both"/>
        <w:rPr>
          <w:rFonts w:ascii="Times New Roman" w:hAnsi="Times New Roman"/>
          <w:sz w:val="24"/>
          <w:szCs w:val="24"/>
          <w:lang w:eastAsia="cs-CZ"/>
        </w:rPr>
      </w:pPr>
    </w:p>
    <w:p w14:paraId="5161CF87" w14:textId="77777777" w:rsidR="006C6563" w:rsidRDefault="006C6563" w:rsidP="006C6563">
      <w:pPr>
        <w:pStyle w:val="Bezmezer"/>
        <w:jc w:val="both"/>
      </w:pPr>
      <w:r>
        <w:rPr>
          <w:rFonts w:ascii="Times New Roman" w:hAnsi="Times New Roman" w:cs="Times New Roman"/>
          <w:sz w:val="24"/>
          <w:szCs w:val="24"/>
          <w:lang w:eastAsia="cs-CZ"/>
        </w:rPr>
        <w:t xml:space="preserve">     Philippe </w:t>
      </w:r>
      <w:proofErr w:type="spellStart"/>
      <w:r>
        <w:rPr>
          <w:rFonts w:ascii="Times New Roman" w:hAnsi="Times New Roman" w:cs="Times New Roman"/>
          <w:sz w:val="24"/>
          <w:szCs w:val="24"/>
          <w:lang w:eastAsia="cs-CZ"/>
        </w:rPr>
        <w:t>Chevallier-Chantepie</w:t>
      </w:r>
      <w:proofErr w:type="spellEnd"/>
      <w:r>
        <w:rPr>
          <w:rFonts w:ascii="Times New Roman" w:hAnsi="Times New Roman" w:cs="Times New Roman"/>
          <w:sz w:val="24"/>
          <w:szCs w:val="24"/>
          <w:lang w:eastAsia="cs-CZ"/>
        </w:rPr>
        <w:t xml:space="preserve"> dále upozornil, že francouzský prezident Emanuel Macron v rámci EU razí myšlenku, aby se při výrobě potravin dodržovaly jejich platné standardy. Přičemž poznamenal, že právě kolem této otázky není ještě v EZ uzavřena debata. Podle něho je to příležitost, aby Francie, která bude od 1. ledna 2022 předsedat Evropské unii, tuto otázku položila na stůl. Poté uvedl, že to souvisí se zaváděním tzv. </w:t>
      </w:r>
      <w:proofErr w:type="spellStart"/>
      <w:r>
        <w:rPr>
          <w:rFonts w:ascii="Times New Roman" w:hAnsi="Times New Roman" w:cs="Times New Roman"/>
          <w:sz w:val="24"/>
          <w:szCs w:val="24"/>
          <w:lang w:eastAsia="cs-CZ"/>
        </w:rPr>
        <w:t>Nutri-Score</w:t>
      </w:r>
      <w:proofErr w:type="spellEnd"/>
      <w:r>
        <w:rPr>
          <w:rFonts w:ascii="Times New Roman" w:hAnsi="Times New Roman" w:cs="Times New Roman"/>
          <w:sz w:val="24"/>
          <w:szCs w:val="24"/>
          <w:lang w:eastAsia="cs-CZ"/>
        </w:rPr>
        <w:t>, což je systém označování nutriční hodnoty na přední straně balení potravin. Zdůraznil, že grafické označování nutriční hodnoty potravin bude jedním ze zásadních bodů francouzského předsednictví EU.</w:t>
      </w:r>
    </w:p>
    <w:p w14:paraId="30634F87"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Jde totiž, podle něho, o to, že je to určitá generalizace takto označovaných potravin, kdy je definována maximální spotřeba soli, tuku a cukru. Načež poznamenal, že </w:t>
      </w:r>
      <w:proofErr w:type="spellStart"/>
      <w:r>
        <w:rPr>
          <w:rFonts w:ascii="Times New Roman" w:hAnsi="Times New Roman" w:cs="Times New Roman"/>
          <w:sz w:val="24"/>
          <w:szCs w:val="24"/>
          <w:lang w:eastAsia="cs-CZ"/>
        </w:rPr>
        <w:t>Nutri-Score</w:t>
      </w:r>
      <w:proofErr w:type="spellEnd"/>
      <w:r>
        <w:rPr>
          <w:rFonts w:ascii="Times New Roman" w:hAnsi="Times New Roman" w:cs="Times New Roman"/>
          <w:sz w:val="24"/>
          <w:szCs w:val="24"/>
          <w:lang w:eastAsia="cs-CZ"/>
        </w:rPr>
        <w:t xml:space="preserve"> může být dobrou příležitostí jako pomůcka pro spotřebitele, ale zároveň se ukazuje, že to má negativní vliv na image u některých francouzských potravin. Poukázal na to, že právě francouzské potravinové produkty mají vysokou kvalitu, protože na trhu existují již 100 let. Mají svoje know-how, svoje stanovené a osvědčené výrobní postupy. Zároveň dodal, že francouzský ministr zemědělství </w:t>
      </w:r>
      <w:proofErr w:type="spellStart"/>
      <w:r>
        <w:rPr>
          <w:rFonts w:ascii="Times New Roman" w:hAnsi="Times New Roman" w:cs="Times New Roman"/>
          <w:sz w:val="24"/>
          <w:szCs w:val="24"/>
          <w:lang w:eastAsia="cs-CZ"/>
        </w:rPr>
        <w:t>Didier</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Guillaume</w:t>
      </w:r>
      <w:proofErr w:type="spellEnd"/>
      <w:r>
        <w:rPr>
          <w:rFonts w:ascii="Times New Roman" w:hAnsi="Times New Roman" w:cs="Times New Roman"/>
          <w:sz w:val="24"/>
          <w:szCs w:val="24"/>
          <w:lang w:eastAsia="cs-CZ"/>
        </w:rPr>
        <w:t xml:space="preserve"> již dal najevo, že možnost přezkoumání systému </w:t>
      </w:r>
      <w:proofErr w:type="spellStart"/>
      <w:r>
        <w:rPr>
          <w:rFonts w:ascii="Times New Roman" w:hAnsi="Times New Roman" w:cs="Times New Roman"/>
          <w:sz w:val="24"/>
          <w:szCs w:val="24"/>
          <w:lang w:eastAsia="cs-CZ"/>
        </w:rPr>
        <w:t>Nutri-Score</w:t>
      </w:r>
      <w:proofErr w:type="spellEnd"/>
      <w:r>
        <w:rPr>
          <w:rFonts w:ascii="Times New Roman" w:hAnsi="Times New Roman" w:cs="Times New Roman"/>
          <w:sz w:val="24"/>
          <w:szCs w:val="24"/>
          <w:lang w:eastAsia="cs-CZ"/>
        </w:rPr>
        <w:t xml:space="preserve"> by se měla udělat ještě než celý systém vstoupí v platnost. </w:t>
      </w:r>
    </w:p>
    <w:p w14:paraId="6CEEAD94"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Načež se v této návaznosti věnoval i problematice snížení spotřeby červeného masa, jak razí v EU řada ekologických aktivistů. Tyto tendence je, podle něho, nutné odmítnout.</w:t>
      </w:r>
    </w:p>
    <w:p w14:paraId="1B86082B" w14:textId="7B1DCCA4"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V závěru prohlásil, že Komise by měla v následujícím období předložit i hodnocení dopadů Zeleného údělu na zemědělství. Konstatoval, že kolem této otázky určitě bude živá diskuse, a to i s návrhy na změny předpisů. Poznamenal, že pravděpodobně tato diskuse neskončí před volbami do Evropského parlamentu v roce 2024. Je to, podle něho, téma i pro nový Evropský parlament, který vznikne po volbách v roce 2024.</w:t>
      </w:r>
    </w:p>
    <w:p w14:paraId="7FF427C5" w14:textId="77777777" w:rsidR="006C6563" w:rsidRDefault="006C6563" w:rsidP="006C6563">
      <w:pPr>
        <w:pStyle w:val="Bezmezer"/>
        <w:rPr>
          <w:rFonts w:ascii="Times New Roman" w:hAnsi="Times New Roman"/>
          <w:sz w:val="24"/>
          <w:szCs w:val="24"/>
          <w:lang w:eastAsia="cs-CZ"/>
        </w:rPr>
      </w:pPr>
    </w:p>
    <w:p w14:paraId="54A69BB7" w14:textId="77777777" w:rsidR="006C6563" w:rsidRDefault="006C6563" w:rsidP="006C6563">
      <w:pPr>
        <w:pStyle w:val="Bezmezer"/>
        <w:jc w:val="both"/>
      </w:pPr>
      <w:r>
        <w:rPr>
          <w:rFonts w:ascii="Times New Roman" w:hAnsi="Times New Roman" w:cs="Times New Roman"/>
          <w:b/>
          <w:bCs/>
          <w:sz w:val="24"/>
          <w:szCs w:val="24"/>
          <w:lang w:eastAsia="cs-CZ"/>
        </w:rPr>
        <w:t xml:space="preserve">     Josef Emanuel </w:t>
      </w:r>
      <w:proofErr w:type="spellStart"/>
      <w:r>
        <w:rPr>
          <w:rFonts w:ascii="Times New Roman" w:hAnsi="Times New Roman" w:cs="Times New Roman"/>
          <w:b/>
          <w:bCs/>
          <w:sz w:val="24"/>
          <w:szCs w:val="24"/>
          <w:lang w:eastAsia="cs-CZ"/>
        </w:rPr>
        <w:t>Faessler</w:t>
      </w:r>
      <w:proofErr w:type="spellEnd"/>
      <w:r>
        <w:rPr>
          <w:rFonts w:ascii="Times New Roman" w:hAnsi="Times New Roman" w:cs="Times New Roman"/>
          <w:b/>
          <w:bCs/>
          <w:sz w:val="24"/>
          <w:szCs w:val="24"/>
          <w:lang w:eastAsia="cs-CZ"/>
        </w:rPr>
        <w:t>,</w:t>
      </w:r>
      <w:r>
        <w:rPr>
          <w:rFonts w:ascii="Times New Roman" w:hAnsi="Times New Roman" w:cs="Times New Roman"/>
          <w:sz w:val="24"/>
          <w:szCs w:val="24"/>
          <w:lang w:eastAsia="cs-CZ"/>
        </w:rPr>
        <w:t xml:space="preserve"> výzkumný asistent pro výbory „Energie a průmysl“ a „Životní prostředí a klima“ v Evropském parlamentu, se ve svém vystoupení zaměřil na téma </w:t>
      </w:r>
      <w:r>
        <w:rPr>
          <w:rFonts w:ascii="Times New Roman" w:hAnsi="Times New Roman" w:cs="Times New Roman"/>
          <w:b/>
          <w:bCs/>
          <w:sz w:val="24"/>
          <w:szCs w:val="24"/>
          <w:lang w:eastAsia="cs-CZ"/>
        </w:rPr>
        <w:t>"Transformace evropské energetiky"</w:t>
      </w:r>
      <w:r>
        <w:rPr>
          <w:rFonts w:ascii="Times New Roman" w:hAnsi="Times New Roman" w:cs="Times New Roman"/>
          <w:sz w:val="24"/>
          <w:szCs w:val="24"/>
          <w:lang w:eastAsia="cs-CZ"/>
        </w:rPr>
        <w:t xml:space="preserve">. V úvodu svého výkladu konstatoval, že s transformací energetiky začali v Německu již v roce 1999, kdy prvotním impulsem pro tyto změny se stal strach z klimatických změn. Podle něho v poslední době tyto tendence v Německu výrazně posílily a výsledkem je nová strategie, to je přechod k elektromobilitě. To je od spalovacích motorů k elektromobilům. Přitom poznamenal, že tato změna se  týká i elektrického vytápění domů a bytů. Přitom, podle Josefa </w:t>
      </w:r>
      <w:proofErr w:type="spellStart"/>
      <w:r>
        <w:rPr>
          <w:rFonts w:ascii="Times New Roman" w:hAnsi="Times New Roman" w:cs="Times New Roman"/>
          <w:sz w:val="24"/>
          <w:szCs w:val="24"/>
          <w:lang w:eastAsia="cs-CZ"/>
        </w:rPr>
        <w:t>Faesslera</w:t>
      </w:r>
      <w:proofErr w:type="spellEnd"/>
      <w:r>
        <w:rPr>
          <w:rFonts w:ascii="Times New Roman" w:hAnsi="Times New Roman" w:cs="Times New Roman"/>
          <w:sz w:val="24"/>
          <w:szCs w:val="24"/>
          <w:lang w:eastAsia="cs-CZ"/>
        </w:rPr>
        <w:t>, jen 20 % energie se v Německu vyrábí z alternativních zdrojů, zatímco 80 % vyrobené elektřiny je z ropy a uhlí. Ovšem, ústup od těžby uhlí a připravované odstavení šesti jaderných elektráren v příštím roce, změní mix vyrobené energie, dodal německý expert na energetiku.</w:t>
      </w:r>
    </w:p>
    <w:p w14:paraId="16B08BBB"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Ovšem, jak je to s alternativními zdroji energie, to je soláry a větrnými elektrárnami. Větrníků je, podle něho, v Německu dost. Táhnou se od Alp až po severní část německé pevniny u moře. Jenže, i v Německu mají dny, kdy nefouká vítr a elektrický proud neproudí do sítě. Pokud jde o soláry, i v tomto případě ne vždy svítí slunce. To v podstatě znamená nulovou energii z alternativních zdrojů v tyto dny.</w:t>
      </w:r>
    </w:p>
    <w:p w14:paraId="0DED4D05" w14:textId="77777777" w:rsidR="006C6563" w:rsidRDefault="006C6563" w:rsidP="006C6563">
      <w:pPr>
        <w:pStyle w:val="Bezmezer"/>
        <w:rPr>
          <w:rFonts w:ascii="Times New Roman" w:hAnsi="Times New Roman"/>
          <w:sz w:val="24"/>
          <w:szCs w:val="24"/>
          <w:lang w:eastAsia="cs-CZ"/>
        </w:rPr>
      </w:pPr>
    </w:p>
    <w:p w14:paraId="63B06240"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Poté se Josef </w:t>
      </w:r>
      <w:proofErr w:type="spellStart"/>
      <w:r>
        <w:rPr>
          <w:rFonts w:ascii="Times New Roman" w:hAnsi="Times New Roman" w:cs="Times New Roman"/>
          <w:sz w:val="24"/>
          <w:szCs w:val="24"/>
          <w:lang w:eastAsia="cs-CZ"/>
        </w:rPr>
        <w:t>Faessler</w:t>
      </w:r>
      <w:proofErr w:type="spellEnd"/>
      <w:r>
        <w:rPr>
          <w:rFonts w:ascii="Times New Roman" w:hAnsi="Times New Roman" w:cs="Times New Roman"/>
          <w:sz w:val="24"/>
          <w:szCs w:val="24"/>
          <w:lang w:eastAsia="cs-CZ"/>
        </w:rPr>
        <w:t xml:space="preserve"> věnoval otázce, co by se stalo, kdyby přechod na elektromobilitu dosáhl svého vrcholu. Pokud se v příštím roce odstaví jaderné elektrárny, nastane pro Německo problém, protože nebude k dispozici dostatečné množství elektrické energie z vlastních zdrojů. Elektřinu by potom museli dovážet od sousedů.</w:t>
      </w:r>
    </w:p>
    <w:p w14:paraId="00B61C40"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Náměty, které občas zaznívají, to je používat místo jádra vodík, zatím nejsou zcela reálné, protože projekt tohoto druhu by stál cca 400 mld. eur, jak naznačují předběžné výpočty.</w:t>
      </w:r>
    </w:p>
    <w:p w14:paraId="65668569" w14:textId="77777777" w:rsidR="006C6563" w:rsidRDefault="006C6563" w:rsidP="006C6563">
      <w:pPr>
        <w:pStyle w:val="Bezmezer"/>
        <w:jc w:val="both"/>
        <w:rPr>
          <w:rFonts w:ascii="Times New Roman" w:hAnsi="Times New Roman"/>
          <w:sz w:val="24"/>
          <w:szCs w:val="24"/>
          <w:lang w:eastAsia="cs-CZ"/>
        </w:rPr>
      </w:pPr>
    </w:p>
    <w:p w14:paraId="2918F5E6"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Načež Josef </w:t>
      </w:r>
      <w:proofErr w:type="spellStart"/>
      <w:r>
        <w:rPr>
          <w:rFonts w:ascii="Times New Roman" w:hAnsi="Times New Roman" w:cs="Times New Roman"/>
          <w:sz w:val="24"/>
          <w:szCs w:val="24"/>
          <w:lang w:eastAsia="cs-CZ"/>
        </w:rPr>
        <w:t>Faessler</w:t>
      </w:r>
      <w:proofErr w:type="spellEnd"/>
      <w:r>
        <w:rPr>
          <w:rFonts w:ascii="Times New Roman" w:hAnsi="Times New Roman" w:cs="Times New Roman"/>
          <w:sz w:val="24"/>
          <w:szCs w:val="24"/>
          <w:lang w:eastAsia="cs-CZ"/>
        </w:rPr>
        <w:t xml:space="preserve"> dále konstatoval, že v Německu jezdí cca 50 milionů osobních automobilů. Kdyby byly nahrazeny elektromobily, tak by se v rámci ekonomického kalkulu musely vzít do úvahy tyto údaje. Při průměrné spotřebě 15 kWh na 100 km a při najetí cca 13.700 km ročně, by na provoz těchto elektromobilů německá společnost potřebovala 100.000 </w:t>
      </w:r>
      <w:proofErr w:type="spellStart"/>
      <w:r>
        <w:rPr>
          <w:rFonts w:ascii="Times New Roman" w:hAnsi="Times New Roman" w:cs="Times New Roman"/>
          <w:sz w:val="24"/>
          <w:szCs w:val="24"/>
          <w:lang w:eastAsia="cs-CZ"/>
        </w:rPr>
        <w:t>GWh</w:t>
      </w:r>
      <w:proofErr w:type="spellEnd"/>
      <w:r>
        <w:rPr>
          <w:rFonts w:ascii="Times New Roman" w:hAnsi="Times New Roman" w:cs="Times New Roman"/>
          <w:sz w:val="24"/>
          <w:szCs w:val="24"/>
          <w:lang w:eastAsia="cs-CZ"/>
        </w:rPr>
        <w:t xml:space="preserve">. Přitom jedna jaderná elektrárna v Bavorsku vyprodukuje 10.000 </w:t>
      </w:r>
      <w:proofErr w:type="spellStart"/>
      <w:r>
        <w:rPr>
          <w:rFonts w:ascii="Times New Roman" w:hAnsi="Times New Roman" w:cs="Times New Roman"/>
          <w:sz w:val="24"/>
          <w:szCs w:val="24"/>
          <w:lang w:eastAsia="cs-CZ"/>
        </w:rPr>
        <w:t>GWh</w:t>
      </w:r>
      <w:proofErr w:type="spellEnd"/>
      <w:r>
        <w:rPr>
          <w:rFonts w:ascii="Times New Roman" w:hAnsi="Times New Roman" w:cs="Times New Roman"/>
          <w:sz w:val="24"/>
          <w:szCs w:val="24"/>
          <w:lang w:eastAsia="cs-CZ"/>
        </w:rPr>
        <w:t xml:space="preserve"> ročně. To by znamenalo mít k dispozici minimálně 10 bavorských elektráren. Takže, otázka zní, odkud by mělo Německo potom brát elektrickou energii? Pokud jde o spotřebu elektřiny nejde jen o elektromobily, ale i o domácnosti, služby, nemocnice a firmy.</w:t>
      </w:r>
    </w:p>
    <w:p w14:paraId="3D9E34F3"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Načež Josef </w:t>
      </w:r>
      <w:proofErr w:type="spellStart"/>
      <w:r>
        <w:rPr>
          <w:rFonts w:ascii="Times New Roman" w:hAnsi="Times New Roman" w:cs="Times New Roman"/>
          <w:sz w:val="24"/>
          <w:szCs w:val="24"/>
          <w:lang w:eastAsia="cs-CZ"/>
        </w:rPr>
        <w:t>Faessler</w:t>
      </w:r>
      <w:proofErr w:type="spellEnd"/>
      <w:r>
        <w:rPr>
          <w:rFonts w:ascii="Times New Roman" w:hAnsi="Times New Roman" w:cs="Times New Roman"/>
          <w:sz w:val="24"/>
          <w:szCs w:val="24"/>
          <w:lang w:eastAsia="cs-CZ"/>
        </w:rPr>
        <w:t xml:space="preserve"> k tomu dále dodal, že se určitě objeví ještě jeden vážný problém, a tím je skutečnost, že když v šest, sedm hodin večer lidé přijedou z práce domů, budou chtít nabít jejich elektromobil. Takže, v jeden okamžik budou téměř všichni nabíjet své elektromobily. Zvládne to stávající elektrická síť? Když se nad tím vším člověk zamyslí, tak otázka představy takto vysoce koncentrované elektromobility zní spíše iluzorně, poznamenal k tomu Josef </w:t>
      </w:r>
      <w:proofErr w:type="spellStart"/>
      <w:r>
        <w:rPr>
          <w:rFonts w:ascii="Times New Roman" w:hAnsi="Times New Roman" w:cs="Times New Roman"/>
          <w:sz w:val="24"/>
          <w:szCs w:val="24"/>
          <w:lang w:eastAsia="cs-CZ"/>
        </w:rPr>
        <w:t>Faessler</w:t>
      </w:r>
      <w:proofErr w:type="spellEnd"/>
      <w:r>
        <w:rPr>
          <w:rFonts w:ascii="Times New Roman" w:hAnsi="Times New Roman" w:cs="Times New Roman"/>
          <w:sz w:val="24"/>
          <w:szCs w:val="24"/>
          <w:lang w:eastAsia="cs-CZ"/>
        </w:rPr>
        <w:t>.</w:t>
      </w:r>
    </w:p>
    <w:p w14:paraId="7962112F"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Navíc, jde i o životnost baterií do elektromobilů. Ta po určité době skončí. Baterie je zapotřebí zlikvidovat, protože recyklovat se nedají. Prostě je to odpad. To bude do budoucna velký problém!</w:t>
      </w:r>
    </w:p>
    <w:p w14:paraId="423A4025"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V závěru svého vystoupení se Josef </w:t>
      </w:r>
      <w:proofErr w:type="spellStart"/>
      <w:r>
        <w:rPr>
          <w:rFonts w:ascii="Times New Roman" w:hAnsi="Times New Roman" w:cs="Times New Roman"/>
          <w:sz w:val="24"/>
          <w:szCs w:val="24"/>
          <w:lang w:eastAsia="cs-CZ"/>
        </w:rPr>
        <w:t>Faesler</w:t>
      </w:r>
      <w:proofErr w:type="spellEnd"/>
      <w:r>
        <w:rPr>
          <w:rFonts w:ascii="Times New Roman" w:hAnsi="Times New Roman" w:cs="Times New Roman"/>
          <w:sz w:val="24"/>
          <w:szCs w:val="24"/>
          <w:lang w:eastAsia="cs-CZ"/>
        </w:rPr>
        <w:t xml:space="preserve"> věnoval i otázce výroby a spotřeby elektrické energie v EU i v jednotlivých členských zemích. Mezi problematické země patří například Španělsko, kdyby chtělo ukončit výrobu elektrické energie z fosilních paliv. Rakousko má sice hodně vodních elektráren, ale dováží elektrickou energii z České republiky a z Německa. Rovněž Italie, ve špičkách, nevyrábí dostatek elektrické energie pro vlastní spotřebu. Přičemž poznamenal, že Německo má zatím dobrý energetický mix, který je založen na uhlí a jaderné energii, a tím je i nezávislý. Jenže, po zrušení jaderných elektráren, nebude Německo již vývozcem elektřiny, ale jejím dovozcem.</w:t>
      </w:r>
    </w:p>
    <w:p w14:paraId="4FBB9FE3"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w:t>
      </w:r>
    </w:p>
    <w:p w14:paraId="6BF19623" w14:textId="77777777" w:rsidR="006C6563" w:rsidRDefault="006C6563" w:rsidP="006C6563">
      <w:pPr>
        <w:pStyle w:val="Bezmezer"/>
        <w:jc w:val="both"/>
      </w:pPr>
      <w:r>
        <w:rPr>
          <w:rFonts w:ascii="Times New Roman" w:hAnsi="Times New Roman" w:cs="Times New Roman"/>
          <w:b/>
          <w:bCs/>
          <w:sz w:val="24"/>
          <w:szCs w:val="24"/>
          <w:lang w:eastAsia="cs-CZ"/>
        </w:rPr>
        <w:t xml:space="preserve">     </w:t>
      </w:r>
      <w:proofErr w:type="spellStart"/>
      <w:r>
        <w:rPr>
          <w:rFonts w:ascii="Times New Roman" w:hAnsi="Times New Roman" w:cs="Times New Roman"/>
          <w:b/>
          <w:bCs/>
          <w:sz w:val="24"/>
          <w:szCs w:val="24"/>
          <w:lang w:eastAsia="cs-CZ"/>
        </w:rPr>
        <w:t>Gilles</w:t>
      </w:r>
      <w:proofErr w:type="spellEnd"/>
      <w:r>
        <w:rPr>
          <w:rFonts w:ascii="Times New Roman" w:hAnsi="Times New Roman" w:cs="Times New Roman"/>
          <w:b/>
          <w:bCs/>
          <w:sz w:val="24"/>
          <w:szCs w:val="24"/>
          <w:lang w:eastAsia="cs-CZ"/>
        </w:rPr>
        <w:t xml:space="preserve"> </w:t>
      </w:r>
      <w:proofErr w:type="spellStart"/>
      <w:r>
        <w:rPr>
          <w:rFonts w:ascii="Times New Roman" w:hAnsi="Times New Roman" w:cs="Times New Roman"/>
          <w:b/>
          <w:bCs/>
          <w:sz w:val="24"/>
          <w:szCs w:val="24"/>
          <w:lang w:eastAsia="cs-CZ"/>
        </w:rPr>
        <w:t>Lebreton</w:t>
      </w:r>
      <w:proofErr w:type="spellEnd"/>
      <w:r>
        <w:rPr>
          <w:rFonts w:ascii="Times New Roman" w:hAnsi="Times New Roman" w:cs="Times New Roman"/>
          <w:sz w:val="24"/>
          <w:szCs w:val="24"/>
          <w:lang w:eastAsia="cs-CZ"/>
        </w:rPr>
        <w:t xml:space="preserve">, poslanec Evropského parlamentu, člen Výboru pro zemědělství a rozvoj venkova (AGRI) vystoupil s příspěvkem na téma </w:t>
      </w:r>
      <w:r>
        <w:rPr>
          <w:rFonts w:ascii="Times New Roman" w:hAnsi="Times New Roman" w:cs="Times New Roman"/>
          <w:b/>
          <w:bCs/>
          <w:sz w:val="24"/>
          <w:szCs w:val="24"/>
          <w:lang w:eastAsia="cs-CZ"/>
        </w:rPr>
        <w:t xml:space="preserve">„Evropské zemědělství pod hrozbou Green </w:t>
      </w:r>
      <w:proofErr w:type="spellStart"/>
      <w:r>
        <w:rPr>
          <w:rFonts w:ascii="Times New Roman" w:hAnsi="Times New Roman" w:cs="Times New Roman"/>
          <w:b/>
          <w:bCs/>
          <w:sz w:val="24"/>
          <w:szCs w:val="24"/>
          <w:lang w:eastAsia="cs-CZ"/>
        </w:rPr>
        <w:lastRenderedPageBreak/>
        <w:t>Dealu</w:t>
      </w:r>
      <w:proofErr w:type="spellEnd"/>
      <w:r>
        <w:rPr>
          <w:rFonts w:ascii="Times New Roman" w:hAnsi="Times New Roman" w:cs="Times New Roman"/>
          <w:b/>
          <w:bCs/>
          <w:sz w:val="24"/>
          <w:szCs w:val="24"/>
          <w:lang w:eastAsia="cs-CZ"/>
        </w:rPr>
        <w:t>“</w:t>
      </w:r>
      <w:r>
        <w:rPr>
          <w:rFonts w:ascii="Times New Roman" w:hAnsi="Times New Roman" w:cs="Times New Roman"/>
          <w:sz w:val="24"/>
          <w:szCs w:val="24"/>
          <w:lang w:eastAsia="cs-CZ"/>
        </w:rPr>
        <w:t xml:space="preserve">. V úvodu svého vystoupení varoval před nebezpečím, jak je představuje Evropský zelený pakt. Konkrétně kritizoval evropskou strategii </w:t>
      </w:r>
      <w:proofErr w:type="spellStart"/>
      <w:r>
        <w:rPr>
          <w:rFonts w:ascii="Times New Roman" w:hAnsi="Times New Roman" w:cs="Times New Roman"/>
          <w:sz w:val="24"/>
          <w:szCs w:val="24"/>
          <w:lang w:eastAsia="cs-CZ"/>
        </w:rPr>
        <w:t>Farm</w:t>
      </w:r>
      <w:proofErr w:type="spellEnd"/>
      <w:r>
        <w:rPr>
          <w:rFonts w:ascii="Times New Roman" w:hAnsi="Times New Roman" w:cs="Times New Roman"/>
          <w:sz w:val="24"/>
          <w:szCs w:val="24"/>
          <w:lang w:eastAsia="cs-CZ"/>
        </w:rPr>
        <w:t xml:space="preserve"> to </w:t>
      </w:r>
      <w:proofErr w:type="spellStart"/>
      <w:r>
        <w:rPr>
          <w:rFonts w:ascii="Times New Roman" w:hAnsi="Times New Roman" w:cs="Times New Roman"/>
          <w:sz w:val="24"/>
          <w:szCs w:val="24"/>
          <w:lang w:eastAsia="cs-CZ"/>
        </w:rPr>
        <w:t>Fork</w:t>
      </w:r>
      <w:proofErr w:type="spellEnd"/>
      <w:r>
        <w:rPr>
          <w:rFonts w:ascii="Times New Roman" w:hAnsi="Times New Roman" w:cs="Times New Roman"/>
          <w:sz w:val="24"/>
          <w:szCs w:val="24"/>
          <w:lang w:eastAsia="cs-CZ"/>
        </w:rPr>
        <w:t xml:space="preserve">, která je odnoží strategie Green </w:t>
      </w:r>
      <w:proofErr w:type="spellStart"/>
      <w:r>
        <w:rPr>
          <w:rFonts w:ascii="Times New Roman" w:hAnsi="Times New Roman" w:cs="Times New Roman"/>
          <w:sz w:val="24"/>
          <w:szCs w:val="24"/>
          <w:lang w:eastAsia="cs-CZ"/>
        </w:rPr>
        <w:t>Deal</w:t>
      </w:r>
      <w:proofErr w:type="spellEnd"/>
      <w:r>
        <w:rPr>
          <w:rFonts w:ascii="Times New Roman" w:hAnsi="Times New Roman" w:cs="Times New Roman"/>
          <w:sz w:val="24"/>
          <w:szCs w:val="24"/>
          <w:lang w:eastAsia="cs-CZ"/>
        </w:rPr>
        <w:t xml:space="preserve"> pro zemědělství. Nejprve prohlásil, že strategii „Z farmy na vidličku“ nelze zaměňovat s novou Společnou zemědělskou politikou EU, protože jde o dvě různé věci. Zatímco strategii odsuzuje, novou Společnou zemědělskou politiku podporuje, protože, podle něho, bude více respektovat národní suverenitu než bývalá, která loni skončila. Novinkou této nové Společné zemědělské politiky je zavedení národních strategických plánů. To znamená, že každý členský stát EU si nyní může vypracovat vlastní strategický plán, v němž si svobodně určí národní priority své zemědělské politiky. Například Francie bude moci konkrétně podpořit francouzské chovatele skotu, kteří se v současné době, podle </w:t>
      </w:r>
      <w:proofErr w:type="spellStart"/>
      <w:r>
        <w:rPr>
          <w:rFonts w:ascii="Times New Roman" w:hAnsi="Times New Roman" w:cs="Times New Roman"/>
          <w:sz w:val="24"/>
          <w:szCs w:val="24"/>
          <w:lang w:eastAsia="cs-CZ"/>
        </w:rPr>
        <w:t>Lebretona</w:t>
      </w:r>
      <w:proofErr w:type="spellEnd"/>
      <w:r>
        <w:rPr>
          <w:rFonts w:ascii="Times New Roman" w:hAnsi="Times New Roman" w:cs="Times New Roman"/>
          <w:sz w:val="24"/>
          <w:szCs w:val="24"/>
          <w:lang w:eastAsia="cs-CZ"/>
        </w:rPr>
        <w:t xml:space="preserve">, nacházejí v obtížích. </w:t>
      </w:r>
    </w:p>
    <w:p w14:paraId="2E19B247"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Dále konstatoval, že poslanecká skupina Identita a demokracie ho pověřila svým zastupováním při jednáních vrcholných orgánů Evropského parlamentu. Byl jedním ze sedmi poslanců Evropského parlamentu, kteří vyjednávali evropské nařízení o národních strategických plánech. Zdůraznil, že se snažil co nejvíce zvýšit svobodu každého státu při stanovování své vlastní zemědělské politiky. Podle něho je výsledek přijatelný, neboť vytvoření národních strategických plánů umožňuje opětovnou nacionalizaci společné zemědělské politiky.</w:t>
      </w:r>
    </w:p>
    <w:p w14:paraId="2AD9277C"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Novou společnou zemědělskou politiku také podporuje i z toho důvodu, že jejím cílem je obnovit přerozdělení evropské finanční pomoci ve prospěch rodinného zemědělství, na němž Francie velmi lpí. Za druhé ji podporuje i proto, že posiluje zvláštní podporu pro usazování mladých zemědělců na farmách, což je nezbytné pro zajištění převodu zemědělských podniků.</w:t>
      </w:r>
    </w:p>
    <w:p w14:paraId="67CC83C8"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V neposlední řadě i proto, že reálně slaďuje zemědělství s ochranou životního prostředí. V této oblasti je její hlavní inovací vytváření ekologických režimů. Jedná se o postupy šetrné k životnímu prostředí, jako je ekologické zemědělství nebo výsadba živých plotů, které podléhají zvláštnímu financování. Tyto ekologické režimy jsou, podle něho, doprovázeny dvojí svobodou. Jednak svobodou každého státu zvolit si ekologické režimy, které chce ve svém národním strategickém plánu. Dále svobodou každého jednotlivce zavázat se či nezavázat se k ekologickým režimům, navrženým v národním strategickém plánu jeho státu. </w:t>
      </w:r>
    </w:p>
    <w:p w14:paraId="2BE8714A" w14:textId="77777777" w:rsidR="006C6563" w:rsidRDefault="006C6563" w:rsidP="006C6563">
      <w:pPr>
        <w:pStyle w:val="Bezmezer"/>
        <w:jc w:val="both"/>
        <w:rPr>
          <w:rFonts w:ascii="Times New Roman" w:hAnsi="Times New Roman"/>
          <w:sz w:val="24"/>
          <w:szCs w:val="24"/>
          <w:lang w:eastAsia="cs-CZ"/>
        </w:rPr>
      </w:pPr>
    </w:p>
    <w:p w14:paraId="0F4EF15D"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Načež dále francouzský poslanec uvedl, že nová Společná zemědělská politika je ohrožena strategií Z farmy na vidličku (</w:t>
      </w:r>
      <w:proofErr w:type="spellStart"/>
      <w:r>
        <w:rPr>
          <w:rFonts w:ascii="Times New Roman" w:hAnsi="Times New Roman" w:cs="Times New Roman"/>
          <w:sz w:val="24"/>
          <w:szCs w:val="24"/>
          <w:lang w:eastAsia="cs-CZ"/>
        </w:rPr>
        <w:t>Farm</w:t>
      </w:r>
      <w:proofErr w:type="spellEnd"/>
      <w:r>
        <w:rPr>
          <w:rFonts w:ascii="Times New Roman" w:hAnsi="Times New Roman" w:cs="Times New Roman"/>
          <w:sz w:val="24"/>
          <w:szCs w:val="24"/>
          <w:lang w:eastAsia="cs-CZ"/>
        </w:rPr>
        <w:t xml:space="preserve"> to </w:t>
      </w:r>
      <w:proofErr w:type="spellStart"/>
      <w:r>
        <w:rPr>
          <w:rFonts w:ascii="Times New Roman" w:hAnsi="Times New Roman" w:cs="Times New Roman"/>
          <w:sz w:val="24"/>
          <w:szCs w:val="24"/>
          <w:lang w:eastAsia="cs-CZ"/>
        </w:rPr>
        <w:t>Fork</w:t>
      </w:r>
      <w:proofErr w:type="spellEnd"/>
      <w:r>
        <w:rPr>
          <w:rFonts w:ascii="Times New Roman" w:hAnsi="Times New Roman" w:cs="Times New Roman"/>
          <w:sz w:val="24"/>
          <w:szCs w:val="24"/>
          <w:lang w:eastAsia="cs-CZ"/>
        </w:rPr>
        <w:t xml:space="preserve">), což je iniciativa Evropské komise. Jejím cílem je přimět evropské zemědělství k dodržování velmi ambiciózních environmentálních požadavků. Přitom k tomu dodal, že je pro lepší ochranu životního prostředí. Proto také podpořil ekologické režimy. Nechce však, aby bylo francouzské zemědělství ohroženo ve jménu nerozumného pojetí ochrany životního prostředí. Bohužel právě to, podle něho, strategie </w:t>
      </w:r>
      <w:proofErr w:type="spellStart"/>
      <w:r>
        <w:rPr>
          <w:rFonts w:ascii="Times New Roman" w:hAnsi="Times New Roman" w:cs="Times New Roman"/>
          <w:sz w:val="24"/>
          <w:szCs w:val="24"/>
          <w:lang w:eastAsia="cs-CZ"/>
        </w:rPr>
        <w:t>Farm</w:t>
      </w:r>
      <w:proofErr w:type="spellEnd"/>
      <w:r>
        <w:rPr>
          <w:rFonts w:ascii="Times New Roman" w:hAnsi="Times New Roman" w:cs="Times New Roman"/>
          <w:sz w:val="24"/>
          <w:szCs w:val="24"/>
          <w:lang w:eastAsia="cs-CZ"/>
        </w:rPr>
        <w:t xml:space="preserve"> to </w:t>
      </w:r>
      <w:proofErr w:type="spellStart"/>
      <w:r>
        <w:rPr>
          <w:rFonts w:ascii="Times New Roman" w:hAnsi="Times New Roman" w:cs="Times New Roman"/>
          <w:sz w:val="24"/>
          <w:szCs w:val="24"/>
          <w:lang w:eastAsia="cs-CZ"/>
        </w:rPr>
        <w:t>Fork</w:t>
      </w:r>
      <w:proofErr w:type="spellEnd"/>
      <w:r>
        <w:rPr>
          <w:rFonts w:ascii="Times New Roman" w:hAnsi="Times New Roman" w:cs="Times New Roman"/>
          <w:sz w:val="24"/>
          <w:szCs w:val="24"/>
          <w:lang w:eastAsia="cs-CZ"/>
        </w:rPr>
        <w:t xml:space="preserve"> dělá. </w:t>
      </w:r>
    </w:p>
    <w:p w14:paraId="628E2937"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Její cíle jsou skutečně přehnané. Požaduje, aby evropské zemědělství do roku 2030 snížilo používání pesticidů o 50 %, používání antimikrobiálních látek pro hospodářská zvířata o 50 %, používání hnojiv o 20 %. Dále požaduje, aby se do roku 2030 ztrojnásobil podíl ekologického zemědělství ze současných 8 % na 25 %. V neposlední řadě požaduje, aby do roku 2030 bylo 10 % zemědělské půdy ponecháno ladem.</w:t>
      </w:r>
    </w:p>
    <w:p w14:paraId="02D0182C"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Tváří tvář těmto požadavkům, jak dále uvedl, si mnoho poslanců Evropského parlamentu, včetně poslanců skupiny Identita a demokracie, vyžádalo studii dopadů této strategie </w:t>
      </w:r>
      <w:proofErr w:type="spellStart"/>
      <w:r>
        <w:rPr>
          <w:rFonts w:ascii="Times New Roman" w:hAnsi="Times New Roman" w:cs="Times New Roman"/>
          <w:sz w:val="24"/>
          <w:szCs w:val="24"/>
          <w:lang w:eastAsia="cs-CZ"/>
        </w:rPr>
        <w:t>Farm</w:t>
      </w:r>
      <w:proofErr w:type="spellEnd"/>
      <w:r>
        <w:rPr>
          <w:rFonts w:ascii="Times New Roman" w:hAnsi="Times New Roman" w:cs="Times New Roman"/>
          <w:sz w:val="24"/>
          <w:szCs w:val="24"/>
          <w:lang w:eastAsia="cs-CZ"/>
        </w:rPr>
        <w:t xml:space="preserve"> to </w:t>
      </w:r>
      <w:proofErr w:type="spellStart"/>
      <w:r>
        <w:rPr>
          <w:rFonts w:ascii="Times New Roman" w:hAnsi="Times New Roman" w:cs="Times New Roman"/>
          <w:sz w:val="24"/>
          <w:szCs w:val="24"/>
          <w:lang w:eastAsia="cs-CZ"/>
        </w:rPr>
        <w:t>Fork</w:t>
      </w:r>
      <w:proofErr w:type="spellEnd"/>
      <w:r>
        <w:rPr>
          <w:rFonts w:ascii="Times New Roman" w:hAnsi="Times New Roman" w:cs="Times New Roman"/>
          <w:sz w:val="24"/>
          <w:szCs w:val="24"/>
          <w:lang w:eastAsia="cs-CZ"/>
        </w:rPr>
        <w:t xml:space="preserve"> na evropské zemědělství. Tuto studii zadala Komise a byla předložena v lednu 2021. Její výsledky jsou, podle </w:t>
      </w:r>
      <w:proofErr w:type="spellStart"/>
      <w:r>
        <w:rPr>
          <w:rFonts w:ascii="Times New Roman" w:hAnsi="Times New Roman" w:cs="Times New Roman"/>
          <w:sz w:val="24"/>
          <w:szCs w:val="24"/>
          <w:lang w:eastAsia="cs-CZ"/>
        </w:rPr>
        <w:t>Lebretona</w:t>
      </w:r>
      <w:proofErr w:type="spellEnd"/>
      <w:r>
        <w:rPr>
          <w:rFonts w:ascii="Times New Roman" w:hAnsi="Times New Roman" w:cs="Times New Roman"/>
          <w:sz w:val="24"/>
          <w:szCs w:val="24"/>
          <w:lang w:eastAsia="cs-CZ"/>
        </w:rPr>
        <w:t xml:space="preserve">,  natolik alarmující, že ji Komise sedm měsíců tajila, což je skandální. Poslanci ji odhalili až v srpnu 2021, což je jediný měsíc v roce, kdy nezasedá Evropský parlament. </w:t>
      </w:r>
    </w:p>
    <w:p w14:paraId="043C06C3" w14:textId="77777777" w:rsidR="006C6563" w:rsidRDefault="006C6563" w:rsidP="006C6563">
      <w:pPr>
        <w:pStyle w:val="Bezmezer"/>
        <w:jc w:val="both"/>
        <w:rPr>
          <w:rFonts w:ascii="Times New Roman" w:hAnsi="Times New Roman"/>
          <w:sz w:val="24"/>
          <w:szCs w:val="24"/>
          <w:lang w:eastAsia="cs-CZ"/>
        </w:rPr>
      </w:pPr>
    </w:p>
    <w:p w14:paraId="0DDC11DB"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Dále si poslanec </w:t>
      </w:r>
      <w:proofErr w:type="spellStart"/>
      <w:r>
        <w:rPr>
          <w:rFonts w:ascii="Times New Roman" w:hAnsi="Times New Roman" w:cs="Times New Roman"/>
          <w:sz w:val="24"/>
          <w:szCs w:val="24"/>
          <w:lang w:eastAsia="cs-CZ"/>
        </w:rPr>
        <w:t>Lebreton</w:t>
      </w:r>
      <w:proofErr w:type="spellEnd"/>
      <w:r>
        <w:rPr>
          <w:rFonts w:ascii="Times New Roman" w:hAnsi="Times New Roman" w:cs="Times New Roman"/>
          <w:sz w:val="24"/>
          <w:szCs w:val="24"/>
          <w:lang w:eastAsia="cs-CZ"/>
        </w:rPr>
        <w:t xml:space="preserve"> položil otázku: Co říká studie? Z ní vyplývá, že v případě realizace strategie </w:t>
      </w:r>
      <w:proofErr w:type="spellStart"/>
      <w:r>
        <w:rPr>
          <w:rFonts w:ascii="Times New Roman" w:hAnsi="Times New Roman" w:cs="Times New Roman"/>
          <w:sz w:val="24"/>
          <w:szCs w:val="24"/>
          <w:lang w:eastAsia="cs-CZ"/>
        </w:rPr>
        <w:t>Farm</w:t>
      </w:r>
      <w:proofErr w:type="spellEnd"/>
      <w:r>
        <w:rPr>
          <w:rFonts w:ascii="Times New Roman" w:hAnsi="Times New Roman" w:cs="Times New Roman"/>
          <w:sz w:val="24"/>
          <w:szCs w:val="24"/>
          <w:lang w:eastAsia="cs-CZ"/>
        </w:rPr>
        <w:t xml:space="preserve"> to </w:t>
      </w:r>
      <w:proofErr w:type="spellStart"/>
      <w:r>
        <w:rPr>
          <w:rFonts w:ascii="Times New Roman" w:hAnsi="Times New Roman" w:cs="Times New Roman"/>
          <w:sz w:val="24"/>
          <w:szCs w:val="24"/>
          <w:lang w:eastAsia="cs-CZ"/>
        </w:rPr>
        <w:t>Fork</w:t>
      </w:r>
      <w:proofErr w:type="spellEnd"/>
      <w:r>
        <w:rPr>
          <w:rFonts w:ascii="Times New Roman" w:hAnsi="Times New Roman" w:cs="Times New Roman"/>
          <w:sz w:val="24"/>
          <w:szCs w:val="24"/>
          <w:lang w:eastAsia="cs-CZ"/>
        </w:rPr>
        <w:t xml:space="preserve"> poklesne evropská zemědělská produkce v průměru o 15 % a příjmy evropských zemědělců v průměru o 16 %. Studie dále dodává, že tyto ztráty neprospějí ani životnímu prostředí, protože Evropská unie bude nucena dovážet více mimoevropských zemědělských produktů, které nedodržují naše pravidla pro ochranu životního prostředí. Bude je dovážet, aby nahradila pokles zemědělské produkce. </w:t>
      </w:r>
    </w:p>
    <w:p w14:paraId="4EA5ACB4"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lastRenderedPageBreak/>
        <w:t xml:space="preserve">     Poslanec </w:t>
      </w:r>
      <w:proofErr w:type="spellStart"/>
      <w:r>
        <w:rPr>
          <w:rFonts w:ascii="Times New Roman" w:hAnsi="Times New Roman" w:cs="Times New Roman"/>
          <w:sz w:val="24"/>
          <w:szCs w:val="24"/>
          <w:lang w:eastAsia="cs-CZ"/>
        </w:rPr>
        <w:t>Lebreton</w:t>
      </w:r>
      <w:proofErr w:type="spellEnd"/>
      <w:r>
        <w:rPr>
          <w:rFonts w:ascii="Times New Roman" w:hAnsi="Times New Roman" w:cs="Times New Roman"/>
          <w:sz w:val="24"/>
          <w:szCs w:val="24"/>
          <w:lang w:eastAsia="cs-CZ"/>
        </w:rPr>
        <w:t xml:space="preserve"> dále konstatoval, že jiná studie z německé univerzity v Kielu předpovídá ještě katastrofálnější důsledky pro evropské zemědělství. Na svoji otázku, jak může Komise obhájit takovou smrtící strategii, si odpověděl, že je to proto, že Komise je pod vlivem nejradikálnějších ekologických lobby. Jejich nejhorlivějším představitelem je místopředseda Komise Frans </w:t>
      </w:r>
      <w:proofErr w:type="spellStart"/>
      <w:r>
        <w:rPr>
          <w:rFonts w:ascii="Times New Roman" w:hAnsi="Times New Roman" w:cs="Times New Roman"/>
          <w:sz w:val="24"/>
          <w:szCs w:val="24"/>
          <w:lang w:eastAsia="cs-CZ"/>
        </w:rPr>
        <w:t>Timmermans</w:t>
      </w:r>
      <w:proofErr w:type="spellEnd"/>
      <w:r>
        <w:rPr>
          <w:rFonts w:ascii="Times New Roman" w:hAnsi="Times New Roman" w:cs="Times New Roman"/>
          <w:sz w:val="24"/>
          <w:szCs w:val="24"/>
          <w:lang w:eastAsia="cs-CZ"/>
        </w:rPr>
        <w:t xml:space="preserve">. Při projednávání nařízení o národních strategických plánech občas nahrazoval komisař pro zemědělství ve snaze vnutit nám ideologickou vizi ochrany životního prostředí. „Je to zelený ajatolláh, který si myslí, že chránit planetu znamená obětovat naše zemědělství,“ dodal </w:t>
      </w:r>
      <w:proofErr w:type="spellStart"/>
      <w:r>
        <w:rPr>
          <w:rFonts w:ascii="Times New Roman" w:hAnsi="Times New Roman" w:cs="Times New Roman"/>
          <w:sz w:val="24"/>
          <w:szCs w:val="24"/>
          <w:lang w:eastAsia="cs-CZ"/>
        </w:rPr>
        <w:t>Gilles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Lebreton</w:t>
      </w:r>
      <w:proofErr w:type="spellEnd"/>
      <w:r>
        <w:rPr>
          <w:rFonts w:ascii="Times New Roman" w:hAnsi="Times New Roman" w:cs="Times New Roman"/>
          <w:sz w:val="24"/>
          <w:szCs w:val="24"/>
          <w:lang w:eastAsia="cs-CZ"/>
        </w:rPr>
        <w:t xml:space="preserve">. </w:t>
      </w:r>
    </w:p>
    <w:p w14:paraId="44DF6226" w14:textId="77777777" w:rsidR="006C6563" w:rsidRDefault="006C6563" w:rsidP="006C6563">
      <w:pPr>
        <w:pStyle w:val="Bezmezer"/>
        <w:jc w:val="both"/>
        <w:rPr>
          <w:rFonts w:ascii="Times New Roman" w:hAnsi="Times New Roman"/>
          <w:sz w:val="24"/>
          <w:szCs w:val="24"/>
          <w:lang w:eastAsia="cs-CZ"/>
        </w:rPr>
      </w:pPr>
    </w:p>
    <w:p w14:paraId="48C52B6A"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V další části svého vystoupení se poslanec </w:t>
      </w:r>
      <w:proofErr w:type="spellStart"/>
      <w:r>
        <w:rPr>
          <w:rFonts w:ascii="Times New Roman" w:hAnsi="Times New Roman" w:cs="Times New Roman"/>
          <w:sz w:val="24"/>
          <w:szCs w:val="24"/>
          <w:lang w:eastAsia="cs-CZ"/>
        </w:rPr>
        <w:t>Lebreton</w:t>
      </w:r>
      <w:proofErr w:type="spellEnd"/>
      <w:r>
        <w:rPr>
          <w:rFonts w:ascii="Times New Roman" w:hAnsi="Times New Roman" w:cs="Times New Roman"/>
          <w:sz w:val="24"/>
          <w:szCs w:val="24"/>
          <w:lang w:eastAsia="cs-CZ"/>
        </w:rPr>
        <w:t xml:space="preserve"> proti dalšímu z požadavků ekologických aktivistů, kteří požadují, aby občané jedli méně červeného masa, protože, podle nich, jde o přežití planety. Takže, zemědělci by měli radikálně snížit stavy dobytka. S tím, </w:t>
      </w:r>
      <w:proofErr w:type="spellStart"/>
      <w:r>
        <w:rPr>
          <w:rFonts w:ascii="Times New Roman" w:hAnsi="Times New Roman" w:cs="Times New Roman"/>
          <w:sz w:val="24"/>
          <w:szCs w:val="24"/>
          <w:lang w:eastAsia="cs-CZ"/>
        </w:rPr>
        <w:t>Gilles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Lebreton</w:t>
      </w:r>
      <w:proofErr w:type="spellEnd"/>
      <w:r>
        <w:rPr>
          <w:rFonts w:ascii="Times New Roman" w:hAnsi="Times New Roman" w:cs="Times New Roman"/>
          <w:sz w:val="24"/>
          <w:szCs w:val="24"/>
          <w:lang w:eastAsia="cs-CZ"/>
        </w:rPr>
        <w:t xml:space="preserve"> nesouhlasí a odmítá tuto myšlenku.</w:t>
      </w:r>
    </w:p>
    <w:p w14:paraId="4F1F52A8"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Podle něho existuje i jiná ekologie, která je šetrnější k zemědělství, ale Komise ji přehlíží. Jak se nedávno osobně přesvědčil na jedné modelové farmě v Normandii, snižovat uhlíkovou stopu jde i díky metanizaci, která spočívá ve využívání kravského hnoje a jeho přeměně na bioplyn. Komisi ale tento způsob snižování uhlíkové stopy vůbec nezajímá. Podle něho je to škoda, protože tento proces umožňuje sladit ochranu životního prostředí se zachováním stávajícího stavu dobytka. </w:t>
      </w:r>
    </w:p>
    <w:p w14:paraId="7FB2C601" w14:textId="77777777" w:rsidR="006C6563" w:rsidRDefault="006C6563" w:rsidP="006C6563">
      <w:pPr>
        <w:pStyle w:val="Bezmezer"/>
        <w:jc w:val="both"/>
        <w:rPr>
          <w:rFonts w:ascii="Times New Roman" w:hAnsi="Times New Roman"/>
          <w:sz w:val="24"/>
          <w:szCs w:val="24"/>
          <w:lang w:eastAsia="cs-CZ"/>
        </w:rPr>
      </w:pPr>
      <w:r>
        <w:rPr>
          <w:rFonts w:ascii="Times New Roman" w:hAnsi="Times New Roman" w:cs="Times New Roman"/>
          <w:sz w:val="24"/>
          <w:szCs w:val="24"/>
          <w:lang w:eastAsia="cs-CZ"/>
        </w:rPr>
        <w:t xml:space="preserve">     V závěru svého vystoupení </w:t>
      </w:r>
      <w:proofErr w:type="spellStart"/>
      <w:r>
        <w:rPr>
          <w:rFonts w:ascii="Times New Roman" w:hAnsi="Times New Roman" w:cs="Times New Roman"/>
          <w:sz w:val="24"/>
          <w:szCs w:val="24"/>
          <w:lang w:eastAsia="cs-CZ"/>
        </w:rPr>
        <w:t>Gilles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Lebreton</w:t>
      </w:r>
      <w:proofErr w:type="spellEnd"/>
      <w:r>
        <w:rPr>
          <w:rFonts w:ascii="Times New Roman" w:hAnsi="Times New Roman" w:cs="Times New Roman"/>
          <w:sz w:val="24"/>
          <w:szCs w:val="24"/>
          <w:lang w:eastAsia="cs-CZ"/>
        </w:rPr>
        <w:t xml:space="preserve"> zdůraznil, že strategie </w:t>
      </w:r>
      <w:proofErr w:type="spellStart"/>
      <w:r>
        <w:rPr>
          <w:rFonts w:ascii="Times New Roman" w:hAnsi="Times New Roman" w:cs="Times New Roman"/>
          <w:sz w:val="24"/>
          <w:szCs w:val="24"/>
          <w:lang w:eastAsia="cs-CZ"/>
        </w:rPr>
        <w:t>Farm</w:t>
      </w:r>
      <w:proofErr w:type="spellEnd"/>
      <w:r>
        <w:rPr>
          <w:rFonts w:ascii="Times New Roman" w:hAnsi="Times New Roman" w:cs="Times New Roman"/>
          <w:sz w:val="24"/>
          <w:szCs w:val="24"/>
          <w:lang w:eastAsia="cs-CZ"/>
        </w:rPr>
        <w:t xml:space="preserve"> to </w:t>
      </w:r>
      <w:proofErr w:type="spellStart"/>
      <w:r>
        <w:rPr>
          <w:rFonts w:ascii="Times New Roman" w:hAnsi="Times New Roman" w:cs="Times New Roman"/>
          <w:sz w:val="24"/>
          <w:szCs w:val="24"/>
          <w:lang w:eastAsia="cs-CZ"/>
        </w:rPr>
        <w:t>Fork</w:t>
      </w:r>
      <w:proofErr w:type="spellEnd"/>
      <w:r>
        <w:rPr>
          <w:rFonts w:ascii="Times New Roman" w:hAnsi="Times New Roman" w:cs="Times New Roman"/>
          <w:sz w:val="24"/>
          <w:szCs w:val="24"/>
          <w:lang w:eastAsia="cs-CZ"/>
        </w:rPr>
        <w:t xml:space="preserve"> je pro evropské zemědělství smrtelným nebezpečím. Proto poslanci, kteří hájí zájmy zemědělců, musejí udělat vše proto, aby Komisi zabránili v uskutečnění této strategie.</w:t>
      </w:r>
    </w:p>
    <w:p w14:paraId="0862FF71" w14:textId="77777777" w:rsidR="006C6563" w:rsidRDefault="006C6563" w:rsidP="006C6563">
      <w:pPr>
        <w:pStyle w:val="Bezmezer"/>
        <w:rPr>
          <w:rFonts w:ascii="Times New Roman" w:hAnsi="Times New Roman"/>
          <w:sz w:val="24"/>
          <w:szCs w:val="24"/>
          <w:lang w:eastAsia="cs-CZ"/>
        </w:rPr>
      </w:pPr>
    </w:p>
    <w:p w14:paraId="58EE34E4" w14:textId="77777777" w:rsidR="006C6563" w:rsidRDefault="006C6563" w:rsidP="006C6563">
      <w:pPr>
        <w:pStyle w:val="Bezmezer"/>
        <w:jc w:val="both"/>
      </w:pPr>
      <w:r>
        <w:rPr>
          <w:rFonts w:ascii="Times New Roman" w:hAnsi="Times New Roman" w:cs="Times New Roman"/>
          <w:sz w:val="24"/>
          <w:szCs w:val="24"/>
          <w:lang w:eastAsia="cs-CZ"/>
        </w:rPr>
        <w:t xml:space="preserve"> Dalšími řečníky té mezinárodní konference byli i představitelé a zástupci Agrární komory ČR (SK ČR). Jde o viceprezidenta AK ČR a předsedu Zemědělského svazu ČR </w:t>
      </w:r>
      <w:r>
        <w:rPr>
          <w:rFonts w:ascii="Times New Roman" w:hAnsi="Times New Roman" w:cs="Times New Roman"/>
          <w:b/>
          <w:bCs/>
          <w:sz w:val="24"/>
          <w:szCs w:val="24"/>
          <w:lang w:eastAsia="cs-CZ"/>
        </w:rPr>
        <w:t>Martina Pýchu</w:t>
      </w:r>
      <w:r>
        <w:rPr>
          <w:rFonts w:ascii="Times New Roman" w:hAnsi="Times New Roman" w:cs="Times New Roman"/>
          <w:sz w:val="24"/>
          <w:szCs w:val="24"/>
          <w:lang w:eastAsia="cs-CZ"/>
        </w:rPr>
        <w:t xml:space="preserve">, viceprezidenta AK ČR a předsedu Ovocnářské unie ČR </w:t>
      </w:r>
      <w:r>
        <w:rPr>
          <w:rFonts w:ascii="Times New Roman" w:hAnsi="Times New Roman" w:cs="Times New Roman"/>
          <w:b/>
          <w:bCs/>
          <w:sz w:val="24"/>
          <w:szCs w:val="24"/>
          <w:lang w:eastAsia="cs-CZ"/>
        </w:rPr>
        <w:t>Martina Ludvíka</w:t>
      </w:r>
      <w:r>
        <w:rPr>
          <w:rFonts w:ascii="Times New Roman" w:hAnsi="Times New Roman" w:cs="Times New Roman"/>
          <w:sz w:val="24"/>
          <w:szCs w:val="24"/>
          <w:lang w:eastAsia="cs-CZ"/>
        </w:rPr>
        <w:t xml:space="preserve">, člena představenstva AK ČR a generálního ředitele společnosti RABBIT Trhový Štěpánov </w:t>
      </w:r>
      <w:r>
        <w:rPr>
          <w:rFonts w:ascii="Times New Roman" w:hAnsi="Times New Roman" w:cs="Times New Roman"/>
          <w:b/>
          <w:bCs/>
          <w:sz w:val="24"/>
          <w:szCs w:val="24"/>
          <w:lang w:eastAsia="cs-CZ"/>
        </w:rPr>
        <w:t xml:space="preserve">Zdeňka </w:t>
      </w:r>
      <w:proofErr w:type="spellStart"/>
      <w:r>
        <w:rPr>
          <w:rFonts w:ascii="Times New Roman" w:hAnsi="Times New Roman" w:cs="Times New Roman"/>
          <w:b/>
          <w:bCs/>
          <w:sz w:val="24"/>
          <w:szCs w:val="24"/>
          <w:lang w:eastAsia="cs-CZ"/>
        </w:rPr>
        <w:t>Jandejska</w:t>
      </w:r>
      <w:proofErr w:type="spellEnd"/>
      <w:r>
        <w:rPr>
          <w:rFonts w:ascii="Times New Roman" w:hAnsi="Times New Roman" w:cs="Times New Roman"/>
          <w:sz w:val="24"/>
          <w:szCs w:val="24"/>
          <w:lang w:eastAsia="cs-CZ"/>
        </w:rPr>
        <w:t xml:space="preserve">, členku Evropského hospodářského a sociálního výboru </w:t>
      </w:r>
      <w:r>
        <w:rPr>
          <w:rFonts w:ascii="Times New Roman" w:hAnsi="Times New Roman" w:cs="Times New Roman"/>
          <w:b/>
          <w:bCs/>
          <w:sz w:val="24"/>
          <w:szCs w:val="24"/>
          <w:lang w:eastAsia="cs-CZ"/>
        </w:rPr>
        <w:t xml:space="preserve">Jarmilu </w:t>
      </w:r>
      <w:proofErr w:type="spellStart"/>
      <w:r>
        <w:rPr>
          <w:rFonts w:ascii="Times New Roman" w:hAnsi="Times New Roman" w:cs="Times New Roman"/>
          <w:b/>
          <w:bCs/>
          <w:sz w:val="24"/>
          <w:szCs w:val="24"/>
          <w:lang w:eastAsia="cs-CZ"/>
        </w:rPr>
        <w:t>Dubravskou</w:t>
      </w:r>
      <w:proofErr w:type="spellEnd"/>
      <w:r>
        <w:rPr>
          <w:rFonts w:ascii="Times New Roman" w:hAnsi="Times New Roman" w:cs="Times New Roman"/>
          <w:sz w:val="24"/>
          <w:szCs w:val="24"/>
          <w:lang w:eastAsia="cs-CZ"/>
        </w:rPr>
        <w:t xml:space="preserve"> a dále o předsedu představenstva ZD Krásná Hora nad Vltavou </w:t>
      </w:r>
      <w:r>
        <w:rPr>
          <w:rFonts w:ascii="Times New Roman" w:hAnsi="Times New Roman" w:cs="Times New Roman"/>
          <w:b/>
          <w:bCs/>
          <w:sz w:val="24"/>
          <w:szCs w:val="24"/>
          <w:lang w:eastAsia="cs-CZ"/>
        </w:rPr>
        <w:t>Jiřího Zelenku</w:t>
      </w:r>
      <w:r>
        <w:rPr>
          <w:rFonts w:ascii="Times New Roman" w:hAnsi="Times New Roman" w:cs="Times New Roman"/>
          <w:sz w:val="24"/>
          <w:szCs w:val="24"/>
          <w:lang w:eastAsia="cs-CZ"/>
        </w:rPr>
        <w:t xml:space="preserve"> a starostu obce Vernéřovice a chovatele ovcí </w:t>
      </w:r>
      <w:r>
        <w:rPr>
          <w:rFonts w:ascii="Times New Roman" w:hAnsi="Times New Roman" w:cs="Times New Roman"/>
          <w:b/>
          <w:bCs/>
          <w:sz w:val="24"/>
          <w:szCs w:val="24"/>
          <w:lang w:eastAsia="cs-CZ"/>
        </w:rPr>
        <w:t>Tomáše Havrlanta</w:t>
      </w:r>
      <w:r>
        <w:rPr>
          <w:rFonts w:ascii="Times New Roman" w:hAnsi="Times New Roman" w:cs="Times New Roman"/>
          <w:sz w:val="24"/>
          <w:szCs w:val="24"/>
          <w:lang w:eastAsia="cs-CZ"/>
        </w:rPr>
        <w:t>. Jejich příspěvky budou vydány samostatně.</w:t>
      </w:r>
    </w:p>
    <w:p w14:paraId="456FFA6D" w14:textId="77777777" w:rsidR="006C6563" w:rsidRDefault="006C6563" w:rsidP="006C6563">
      <w:pPr>
        <w:pStyle w:val="Bezmezer"/>
        <w:rPr>
          <w:rFonts w:ascii="Times New Roman" w:hAnsi="Times New Roman"/>
          <w:b/>
          <w:bCs/>
          <w:sz w:val="24"/>
          <w:szCs w:val="24"/>
          <w:lang w:eastAsia="cs-CZ"/>
        </w:rPr>
      </w:pPr>
    </w:p>
    <w:p w14:paraId="73E6FB24" w14:textId="77777777" w:rsidR="006C6563" w:rsidRDefault="006C6563" w:rsidP="006C6563">
      <w:pPr>
        <w:pStyle w:val="Bezmezer"/>
      </w:pPr>
      <w:r>
        <w:rPr>
          <w:rFonts w:ascii="Times New Roman" w:hAnsi="Times New Roman" w:cs="Times New Roman"/>
          <w:b/>
          <w:bCs/>
          <w:sz w:val="24"/>
          <w:szCs w:val="24"/>
          <w:lang w:eastAsia="cs-CZ"/>
        </w:rPr>
        <w:t>PhDr. Miroslav Svoboda</w:t>
      </w:r>
    </w:p>
    <w:p w14:paraId="7F3D8238" w14:textId="77777777" w:rsidR="006C6563" w:rsidRDefault="006C6563" w:rsidP="006C6563"/>
    <w:p w14:paraId="7EE3F027" w14:textId="555847A5" w:rsidR="000E4CC4" w:rsidRDefault="000E4CC4" w:rsidP="000E4CC4">
      <w:pPr>
        <w:spacing w:after="0" w:line="240" w:lineRule="auto"/>
        <w:jc w:val="both"/>
        <w:rPr>
          <w:rFonts w:ascii="Times New Roman" w:hAnsi="Times New Roman"/>
          <w:sz w:val="24"/>
          <w:szCs w:val="24"/>
        </w:rPr>
      </w:pPr>
    </w:p>
    <w:p w14:paraId="36C176C2" w14:textId="36F5C6F2" w:rsidR="00C57E26" w:rsidRDefault="00C57E26" w:rsidP="000E4CC4">
      <w:pPr>
        <w:spacing w:after="0" w:line="240" w:lineRule="auto"/>
        <w:jc w:val="both"/>
        <w:rPr>
          <w:rFonts w:ascii="Times New Roman" w:hAnsi="Times New Roman"/>
          <w:sz w:val="24"/>
          <w:szCs w:val="24"/>
        </w:rPr>
      </w:pPr>
    </w:p>
    <w:p w14:paraId="0DDDFCEC" w14:textId="183C9665" w:rsidR="00C57E26" w:rsidRDefault="00C57E26" w:rsidP="000E4CC4">
      <w:pPr>
        <w:spacing w:after="0" w:line="240" w:lineRule="auto"/>
        <w:jc w:val="both"/>
        <w:rPr>
          <w:rFonts w:ascii="Times New Roman" w:hAnsi="Times New Roman"/>
          <w:sz w:val="24"/>
          <w:szCs w:val="24"/>
        </w:rPr>
      </w:pPr>
    </w:p>
    <w:p w14:paraId="67625E0E" w14:textId="43BF3639" w:rsidR="00C57E26" w:rsidRDefault="00C57E26" w:rsidP="000E4CC4">
      <w:pPr>
        <w:spacing w:after="0" w:line="240" w:lineRule="auto"/>
        <w:jc w:val="both"/>
        <w:rPr>
          <w:rFonts w:ascii="Times New Roman" w:hAnsi="Times New Roman"/>
          <w:sz w:val="24"/>
          <w:szCs w:val="24"/>
        </w:rPr>
      </w:pPr>
    </w:p>
    <w:p w14:paraId="198FFB35" w14:textId="43A4D335" w:rsidR="00C57E26" w:rsidRDefault="00C57E26" w:rsidP="000E4CC4">
      <w:pPr>
        <w:spacing w:after="0" w:line="240" w:lineRule="auto"/>
        <w:jc w:val="both"/>
        <w:rPr>
          <w:rFonts w:ascii="Times New Roman" w:hAnsi="Times New Roman"/>
          <w:sz w:val="24"/>
          <w:szCs w:val="24"/>
        </w:rPr>
      </w:pPr>
    </w:p>
    <w:p w14:paraId="25475F83" w14:textId="3E27F477" w:rsidR="00C57E26" w:rsidRDefault="00C57E26" w:rsidP="000E4CC4">
      <w:pPr>
        <w:spacing w:after="0" w:line="240" w:lineRule="auto"/>
        <w:jc w:val="both"/>
        <w:rPr>
          <w:rFonts w:ascii="Times New Roman" w:hAnsi="Times New Roman"/>
          <w:sz w:val="24"/>
          <w:szCs w:val="24"/>
        </w:rPr>
      </w:pPr>
    </w:p>
    <w:p w14:paraId="1DDA44D6" w14:textId="598F83C8" w:rsidR="00C57E26" w:rsidRDefault="00C57E26" w:rsidP="000E4CC4">
      <w:pPr>
        <w:spacing w:after="0" w:line="240" w:lineRule="auto"/>
        <w:jc w:val="both"/>
        <w:rPr>
          <w:rFonts w:ascii="Times New Roman" w:hAnsi="Times New Roman"/>
          <w:sz w:val="24"/>
          <w:szCs w:val="24"/>
        </w:rPr>
      </w:pPr>
    </w:p>
    <w:p w14:paraId="71BF78C7" w14:textId="5989646D" w:rsidR="00C57E26" w:rsidRDefault="00C57E26" w:rsidP="000E4CC4">
      <w:pPr>
        <w:spacing w:after="0" w:line="240" w:lineRule="auto"/>
        <w:jc w:val="both"/>
        <w:rPr>
          <w:rFonts w:ascii="Times New Roman" w:hAnsi="Times New Roman"/>
          <w:sz w:val="24"/>
          <w:szCs w:val="24"/>
        </w:rPr>
      </w:pPr>
    </w:p>
    <w:p w14:paraId="06DE8670" w14:textId="21D82C30" w:rsidR="00C57E26" w:rsidRDefault="00C57E26" w:rsidP="000E4CC4">
      <w:pPr>
        <w:spacing w:after="0" w:line="240" w:lineRule="auto"/>
        <w:jc w:val="both"/>
        <w:rPr>
          <w:rFonts w:ascii="Times New Roman" w:hAnsi="Times New Roman"/>
          <w:sz w:val="24"/>
          <w:szCs w:val="24"/>
        </w:rPr>
      </w:pPr>
    </w:p>
    <w:p w14:paraId="7D23FB6F" w14:textId="6871D4E5" w:rsidR="00C57E26" w:rsidRDefault="00C57E26" w:rsidP="000E4CC4">
      <w:pPr>
        <w:spacing w:after="0" w:line="240" w:lineRule="auto"/>
        <w:jc w:val="both"/>
        <w:rPr>
          <w:rFonts w:ascii="Times New Roman" w:hAnsi="Times New Roman"/>
          <w:sz w:val="24"/>
          <w:szCs w:val="24"/>
        </w:rPr>
      </w:pPr>
    </w:p>
    <w:p w14:paraId="720153E4" w14:textId="37FC57F3" w:rsidR="00C57E26" w:rsidRDefault="00C57E26" w:rsidP="000E4CC4">
      <w:pPr>
        <w:spacing w:after="0" w:line="240" w:lineRule="auto"/>
        <w:jc w:val="both"/>
        <w:rPr>
          <w:rFonts w:ascii="Times New Roman" w:hAnsi="Times New Roman"/>
          <w:sz w:val="24"/>
          <w:szCs w:val="24"/>
        </w:rPr>
      </w:pPr>
    </w:p>
    <w:p w14:paraId="66C6E482" w14:textId="77394A41" w:rsidR="00C57E26" w:rsidRDefault="00C57E26" w:rsidP="000E4CC4">
      <w:pPr>
        <w:spacing w:after="0" w:line="240" w:lineRule="auto"/>
        <w:jc w:val="both"/>
        <w:rPr>
          <w:rFonts w:ascii="Times New Roman" w:hAnsi="Times New Roman"/>
          <w:sz w:val="24"/>
          <w:szCs w:val="24"/>
        </w:rPr>
      </w:pPr>
    </w:p>
    <w:p w14:paraId="6BE2A98E" w14:textId="718F95DC" w:rsidR="00C57E26" w:rsidRDefault="00C57E26" w:rsidP="000E4CC4">
      <w:pPr>
        <w:spacing w:after="0" w:line="240" w:lineRule="auto"/>
        <w:jc w:val="both"/>
        <w:rPr>
          <w:rFonts w:ascii="Times New Roman" w:hAnsi="Times New Roman"/>
          <w:sz w:val="24"/>
          <w:szCs w:val="24"/>
        </w:rPr>
      </w:pPr>
    </w:p>
    <w:p w14:paraId="2C74FAB4" w14:textId="1EC2A6E1" w:rsidR="00C57E26" w:rsidRDefault="00C57E26" w:rsidP="000E4CC4">
      <w:pPr>
        <w:spacing w:after="0" w:line="240" w:lineRule="auto"/>
        <w:jc w:val="both"/>
        <w:rPr>
          <w:rFonts w:ascii="Times New Roman" w:hAnsi="Times New Roman"/>
          <w:sz w:val="24"/>
          <w:szCs w:val="24"/>
        </w:rPr>
      </w:pPr>
    </w:p>
    <w:p w14:paraId="2C88D743" w14:textId="18B6F0CC" w:rsidR="00C57E26" w:rsidRDefault="00C57E26" w:rsidP="000E4CC4">
      <w:pPr>
        <w:spacing w:after="0" w:line="240" w:lineRule="auto"/>
        <w:jc w:val="both"/>
        <w:rPr>
          <w:rFonts w:ascii="Times New Roman" w:hAnsi="Times New Roman"/>
          <w:sz w:val="24"/>
          <w:szCs w:val="24"/>
        </w:rPr>
      </w:pPr>
    </w:p>
    <w:p w14:paraId="3D407237" w14:textId="6C6A72FB" w:rsidR="00C57E26" w:rsidRDefault="00C57E26" w:rsidP="000E4CC4">
      <w:pPr>
        <w:spacing w:after="0" w:line="240" w:lineRule="auto"/>
        <w:jc w:val="both"/>
        <w:rPr>
          <w:rFonts w:ascii="Times New Roman" w:hAnsi="Times New Roman"/>
          <w:sz w:val="24"/>
          <w:szCs w:val="24"/>
        </w:rPr>
      </w:pPr>
    </w:p>
    <w:p w14:paraId="4ACA0091" w14:textId="42849E68" w:rsidR="00C57E26" w:rsidRDefault="00C57E26" w:rsidP="000E4CC4">
      <w:pPr>
        <w:spacing w:after="0" w:line="240" w:lineRule="auto"/>
        <w:jc w:val="both"/>
        <w:rPr>
          <w:rFonts w:ascii="Times New Roman" w:hAnsi="Times New Roman"/>
          <w:sz w:val="24"/>
          <w:szCs w:val="24"/>
        </w:rPr>
      </w:pPr>
    </w:p>
    <w:p w14:paraId="74BDCC8D" w14:textId="305D3615" w:rsidR="00C57E26" w:rsidRDefault="00C57E26" w:rsidP="000E4CC4">
      <w:pPr>
        <w:spacing w:after="0" w:line="240" w:lineRule="auto"/>
        <w:jc w:val="both"/>
        <w:rPr>
          <w:rFonts w:ascii="Times New Roman" w:hAnsi="Times New Roman"/>
          <w:sz w:val="24"/>
          <w:szCs w:val="24"/>
        </w:rPr>
      </w:pPr>
    </w:p>
    <w:p w14:paraId="6179FFAA" w14:textId="77777777" w:rsidR="00C57E26" w:rsidRDefault="00C57E26" w:rsidP="00C57E26">
      <w:pPr>
        <w:shd w:val="clear" w:color="auto" w:fill="FFFFFF"/>
        <w:spacing w:before="75" w:after="150" w:line="336" w:lineRule="atLeast"/>
        <w:jc w:val="center"/>
        <w:outlineLvl w:val="0"/>
        <w:rPr>
          <w:rFonts w:ascii="Times New Roman" w:eastAsia="Times New Roman" w:hAnsi="Times New Roman"/>
          <w:b/>
          <w:bCs/>
          <w:color w:val="444444"/>
          <w:kern w:val="3"/>
          <w:sz w:val="28"/>
          <w:szCs w:val="28"/>
          <w:lang w:eastAsia="cs-CZ"/>
        </w:rPr>
      </w:pPr>
      <w:r>
        <w:rPr>
          <w:rFonts w:ascii="Times New Roman" w:eastAsia="Times New Roman" w:hAnsi="Times New Roman"/>
          <w:b/>
          <w:bCs/>
          <w:color w:val="444444"/>
          <w:kern w:val="3"/>
          <w:sz w:val="28"/>
          <w:szCs w:val="28"/>
          <w:lang w:eastAsia="cs-CZ"/>
        </w:rPr>
        <w:lastRenderedPageBreak/>
        <w:t>O Společné zemědělské politice a Zelené dohodě pro Evropu ve vazbě na české zemědělství jednali zemědělští odboráři!</w:t>
      </w:r>
    </w:p>
    <w:p w14:paraId="2051FDF1" w14:textId="77777777" w:rsidR="00C57E26" w:rsidRDefault="00C57E26" w:rsidP="00C57E26">
      <w:pPr>
        <w:shd w:val="clear" w:color="auto" w:fill="FFFFFF"/>
        <w:spacing w:after="0" w:line="240" w:lineRule="auto"/>
        <w:ind w:left="720"/>
        <w:rPr>
          <w:rFonts w:ascii="Times New Roman" w:eastAsia="Times New Roman" w:hAnsi="Times New Roman"/>
          <w:color w:val="222222"/>
          <w:sz w:val="24"/>
          <w:szCs w:val="24"/>
          <w:lang w:eastAsia="cs-CZ"/>
        </w:rPr>
      </w:pPr>
    </w:p>
    <w:p w14:paraId="0487D095" w14:textId="77777777" w:rsidR="00C57E26" w:rsidRDefault="00C57E26" w:rsidP="00C57E26">
      <w:pPr>
        <w:shd w:val="clear" w:color="auto" w:fill="FFFFFF"/>
        <w:spacing w:after="0" w:line="240" w:lineRule="auto"/>
        <w:ind w:left="720"/>
        <w:rPr>
          <w:rFonts w:ascii="Times New Roman" w:eastAsia="Times New Roman" w:hAnsi="Times New Roman"/>
          <w:color w:val="222222"/>
          <w:sz w:val="24"/>
          <w:szCs w:val="24"/>
          <w:lang w:eastAsia="cs-CZ"/>
        </w:rPr>
      </w:pPr>
      <w:r>
        <w:rPr>
          <w:rFonts w:ascii="Times New Roman" w:eastAsia="Times New Roman" w:hAnsi="Times New Roman"/>
          <w:color w:val="222222"/>
          <w:sz w:val="24"/>
          <w:szCs w:val="24"/>
          <w:lang w:eastAsia="cs-CZ"/>
        </w:rPr>
        <w:t> </w:t>
      </w:r>
    </w:p>
    <w:p w14:paraId="6959A949" w14:textId="77777777" w:rsidR="00C57E26" w:rsidRDefault="00C57E26" w:rsidP="00C57E26">
      <w:pPr>
        <w:shd w:val="clear" w:color="auto" w:fill="FFFFFF"/>
        <w:spacing w:after="300" w:line="240" w:lineRule="auto"/>
        <w:jc w:val="both"/>
      </w:pPr>
      <w:r>
        <w:rPr>
          <w:rFonts w:ascii="Times New Roman" w:eastAsia="Times New Roman" w:hAnsi="Times New Roman"/>
          <w:color w:val="222222"/>
          <w:sz w:val="24"/>
          <w:szCs w:val="24"/>
          <w:lang w:eastAsia="cs-CZ"/>
        </w:rPr>
        <w:t xml:space="preserve">     O Společné zemědělské politice EU na léta 2021-2027 a o dopadech Zelené dohody pro Evropu na české zemědělství jednala </w:t>
      </w:r>
      <w:r>
        <w:rPr>
          <w:rFonts w:ascii="Times New Roman" w:eastAsia="Times New Roman" w:hAnsi="Times New Roman"/>
          <w:b/>
          <w:bCs/>
          <w:color w:val="222222"/>
          <w:sz w:val="24"/>
          <w:szCs w:val="24"/>
          <w:lang w:eastAsia="cs-CZ"/>
        </w:rPr>
        <w:t>ve čtvrtek 16. prosince 2021 v Praze mezinárodní konference, kterou uspořádala Asociace samostatných odborů (ASO) a její členská organizace Odborový svaz pracovníků zemědělství a výživy – Asociace svobodných odborů ČR (OSPZV-ASO ČR).</w:t>
      </w:r>
    </w:p>
    <w:p w14:paraId="2FC04876" w14:textId="77777777" w:rsidR="00C57E26" w:rsidRDefault="00C57E26" w:rsidP="00C57E26">
      <w:pPr>
        <w:shd w:val="clear" w:color="auto" w:fill="FFFFFF"/>
        <w:spacing w:after="300" w:line="240" w:lineRule="auto"/>
        <w:jc w:val="both"/>
      </w:pPr>
      <w:r>
        <w:rPr>
          <w:rFonts w:ascii="Times New Roman" w:eastAsia="Times New Roman" w:hAnsi="Times New Roman"/>
          <w:b/>
          <w:bCs/>
          <w:color w:val="222222"/>
          <w:sz w:val="24"/>
          <w:szCs w:val="24"/>
          <w:lang w:eastAsia="cs-CZ"/>
        </w:rPr>
        <w:t xml:space="preserve">     </w:t>
      </w:r>
      <w:r>
        <w:rPr>
          <w:rFonts w:ascii="Times New Roman" w:eastAsia="Times New Roman" w:hAnsi="Times New Roman"/>
          <w:color w:val="222222"/>
          <w:sz w:val="24"/>
          <w:szCs w:val="24"/>
          <w:lang w:eastAsia="cs-CZ"/>
        </w:rPr>
        <w:t xml:space="preserve">Konferenci, která byla nazvána „Vánoční zemědělská konference“, zahájil a uvedl svým hodnocením Společné zemědělské politiky EU na léta 2021-2027 </w:t>
      </w:r>
      <w:r>
        <w:rPr>
          <w:rFonts w:ascii="Times New Roman" w:eastAsia="Times New Roman" w:hAnsi="Times New Roman"/>
          <w:b/>
          <w:bCs/>
          <w:color w:val="222222"/>
          <w:sz w:val="24"/>
          <w:szCs w:val="24"/>
          <w:lang w:eastAsia="cs-CZ"/>
        </w:rPr>
        <w:t>Bohumír Dufek.</w:t>
      </w:r>
    </w:p>
    <w:p w14:paraId="7EA8A2C4" w14:textId="77777777" w:rsidR="00C57E26" w:rsidRDefault="00C57E26" w:rsidP="00C57E26">
      <w:pPr>
        <w:shd w:val="clear" w:color="auto" w:fill="FFFFFF"/>
        <w:spacing w:after="0" w:line="240" w:lineRule="auto"/>
        <w:jc w:val="both"/>
      </w:pPr>
      <w:r>
        <w:rPr>
          <w:rFonts w:ascii="Times New Roman" w:eastAsia="Times New Roman" w:hAnsi="Times New Roman"/>
          <w:color w:val="222222"/>
          <w:sz w:val="24"/>
          <w:szCs w:val="24"/>
          <w:lang w:eastAsia="cs-CZ"/>
        </w:rPr>
        <w:t xml:space="preserve">     Předseda ASO a OSPZV-ASP ČR </w:t>
      </w:r>
      <w:r>
        <w:rPr>
          <w:rFonts w:ascii="Times New Roman" w:eastAsia="Times New Roman" w:hAnsi="Times New Roman"/>
          <w:b/>
          <w:bCs/>
          <w:color w:val="222222"/>
          <w:sz w:val="24"/>
          <w:szCs w:val="24"/>
          <w:lang w:eastAsia="cs-CZ"/>
        </w:rPr>
        <w:t>Bohumír Dufek</w:t>
      </w:r>
      <w:r>
        <w:rPr>
          <w:rFonts w:ascii="Times New Roman" w:eastAsia="Times New Roman" w:hAnsi="Times New Roman"/>
          <w:color w:val="222222"/>
          <w:sz w:val="24"/>
          <w:szCs w:val="24"/>
          <w:lang w:eastAsia="cs-CZ"/>
        </w:rPr>
        <w:t xml:space="preserve">, který je za Českou republiku rovněž členem Evropského hospodářského a sociálního výboru, tj. poradního orgánu Evropské komise, nejprve poukázal na to, že Evropský parlament na sklonku letošního roku schválil Společnou zemědělskou politiku (SZP) na léta 2021-2027. Načež předseda odborů neopomněl konstatovat, že SZP obsahuje i hlavní principy Zelené dohody pro Evropu (Green </w:t>
      </w:r>
      <w:proofErr w:type="spellStart"/>
      <w:r>
        <w:rPr>
          <w:rFonts w:ascii="Times New Roman" w:eastAsia="Times New Roman" w:hAnsi="Times New Roman"/>
          <w:color w:val="222222"/>
          <w:sz w:val="24"/>
          <w:szCs w:val="24"/>
          <w:lang w:eastAsia="cs-CZ"/>
        </w:rPr>
        <w:t>Dealu</w:t>
      </w:r>
      <w:proofErr w:type="spellEnd"/>
      <w:r>
        <w:rPr>
          <w:rFonts w:ascii="Times New Roman" w:eastAsia="Times New Roman" w:hAnsi="Times New Roman"/>
          <w:color w:val="222222"/>
          <w:sz w:val="24"/>
          <w:szCs w:val="24"/>
          <w:lang w:eastAsia="cs-CZ"/>
        </w:rPr>
        <w:t>). Přičemž byl stanoven i nový obecný rámec pro to, jakým způsobem a v jaké výši se budou přidělovat dotace pro evropské, tedy i české zemědělce v příštím pětiletém období.</w:t>
      </w:r>
    </w:p>
    <w:p w14:paraId="2679397B" w14:textId="77777777" w:rsidR="00C57E26" w:rsidRDefault="00C57E26" w:rsidP="00C57E26">
      <w:pPr>
        <w:shd w:val="clear" w:color="auto" w:fill="FFFFFF"/>
        <w:spacing w:after="0" w:line="240" w:lineRule="auto"/>
        <w:jc w:val="both"/>
        <w:rPr>
          <w:rFonts w:ascii="Times New Roman" w:hAnsi="Times New Roman"/>
          <w:sz w:val="24"/>
          <w:szCs w:val="24"/>
        </w:rPr>
      </w:pPr>
    </w:p>
    <w:p w14:paraId="139EFC54" w14:textId="77777777" w:rsidR="00C57E26" w:rsidRDefault="00C57E26" w:rsidP="00C57E26">
      <w:pPr>
        <w:shd w:val="clear" w:color="auto" w:fill="FFFFFF"/>
        <w:spacing w:after="300" w:line="240" w:lineRule="auto"/>
        <w:jc w:val="both"/>
        <w:rPr>
          <w:rFonts w:ascii="Times New Roman" w:eastAsia="Times New Roman" w:hAnsi="Times New Roman"/>
          <w:color w:val="222222"/>
          <w:sz w:val="24"/>
          <w:szCs w:val="24"/>
          <w:lang w:eastAsia="cs-CZ"/>
        </w:rPr>
      </w:pPr>
      <w:r>
        <w:rPr>
          <w:rFonts w:ascii="Times New Roman" w:eastAsia="Times New Roman" w:hAnsi="Times New Roman"/>
          <w:color w:val="222222"/>
          <w:sz w:val="24"/>
          <w:szCs w:val="24"/>
          <w:lang w:eastAsia="cs-CZ"/>
        </w:rPr>
        <w:t xml:space="preserve">     Upozornil, že do konce letošního roku má Ministerstvo zemědělství ČR schválit strategický plán, v němž bude zapracována ústřední linie SZP a Green </w:t>
      </w:r>
      <w:proofErr w:type="spellStart"/>
      <w:r>
        <w:rPr>
          <w:rFonts w:ascii="Times New Roman" w:eastAsia="Times New Roman" w:hAnsi="Times New Roman"/>
          <w:color w:val="222222"/>
          <w:sz w:val="24"/>
          <w:szCs w:val="24"/>
          <w:lang w:eastAsia="cs-CZ"/>
        </w:rPr>
        <w:t>Dealu</w:t>
      </w:r>
      <w:proofErr w:type="spellEnd"/>
      <w:r>
        <w:rPr>
          <w:rFonts w:ascii="Times New Roman" w:eastAsia="Times New Roman" w:hAnsi="Times New Roman"/>
          <w:color w:val="222222"/>
          <w:sz w:val="24"/>
          <w:szCs w:val="24"/>
          <w:lang w:eastAsia="cs-CZ"/>
        </w:rPr>
        <w:t>. Zároveň podotkl, že jde o pětisetstránkový dokument. Je tedy velice zvědav, jak se s ním jednotliví zemědělci budou v klidu a pohodě seznamovat. Načež dodal, že takto si snižování administrativy, jak ji EU deklaruje řadu let, nepředstavoval.</w:t>
      </w:r>
    </w:p>
    <w:p w14:paraId="5542D16B" w14:textId="77777777" w:rsidR="00C57E26" w:rsidRDefault="00C57E26" w:rsidP="00C57E26">
      <w:pPr>
        <w:shd w:val="clear" w:color="auto" w:fill="FFFFFF"/>
        <w:spacing w:after="0" w:line="240" w:lineRule="auto"/>
        <w:jc w:val="both"/>
      </w:pPr>
      <w:r>
        <w:rPr>
          <w:rFonts w:ascii="Times New Roman" w:eastAsia="Times New Roman" w:hAnsi="Times New Roman"/>
          <w:color w:val="222222"/>
          <w:sz w:val="24"/>
          <w:szCs w:val="24"/>
          <w:lang w:eastAsia="cs-CZ"/>
        </w:rPr>
        <w:t xml:space="preserve">     Bohumír Dufek dále prohlásil, že je osobně rád, že v rámci nové SZP neprošlo povinné </w:t>
      </w:r>
      <w:proofErr w:type="spellStart"/>
      <w:r>
        <w:rPr>
          <w:rFonts w:ascii="Times New Roman" w:eastAsia="Times New Roman" w:hAnsi="Times New Roman"/>
          <w:color w:val="222222"/>
          <w:sz w:val="24"/>
          <w:szCs w:val="24"/>
          <w:lang w:eastAsia="cs-CZ"/>
        </w:rPr>
        <w:t>zastropování</w:t>
      </w:r>
      <w:proofErr w:type="spellEnd"/>
      <w:r>
        <w:rPr>
          <w:rFonts w:ascii="Times New Roman" w:eastAsia="Times New Roman" w:hAnsi="Times New Roman"/>
          <w:color w:val="222222"/>
          <w:sz w:val="24"/>
          <w:szCs w:val="24"/>
          <w:lang w:eastAsia="cs-CZ"/>
        </w:rPr>
        <w:t xml:space="preserve"> českých zemědělců. Současně poznamenal, že je na pováženou že Českou republiku v Evropském parlamentě zastupují poslanci, kteří vyloženě veřejně vystupují proti zájmům naší země, proti zájmům obyvatel venkovských oblastí a proti zájmům zemědělců. Přičemž konstatoval, že právě myšlenka </w:t>
      </w:r>
      <w:proofErr w:type="spellStart"/>
      <w:r>
        <w:rPr>
          <w:rFonts w:ascii="Times New Roman" w:eastAsia="Times New Roman" w:hAnsi="Times New Roman"/>
          <w:color w:val="222222"/>
          <w:sz w:val="24"/>
          <w:szCs w:val="24"/>
          <w:lang w:eastAsia="cs-CZ"/>
        </w:rPr>
        <w:t>zastropování</w:t>
      </w:r>
      <w:proofErr w:type="spellEnd"/>
      <w:r>
        <w:rPr>
          <w:rFonts w:ascii="Times New Roman" w:eastAsia="Times New Roman" w:hAnsi="Times New Roman"/>
          <w:color w:val="222222"/>
          <w:sz w:val="24"/>
          <w:szCs w:val="24"/>
          <w:lang w:eastAsia="cs-CZ"/>
        </w:rPr>
        <w:t xml:space="preserve"> přímých plateb českých zemědělců je namířena proti jejich zájmům a potažmo proti České republice. V další části svého vystoupení uvedl, že je přesvědčen, že „</w:t>
      </w:r>
      <w:r>
        <w:rPr>
          <w:rFonts w:ascii="Times New Roman" w:eastAsia="Times New Roman" w:hAnsi="Times New Roman"/>
          <w:i/>
          <w:iCs/>
          <w:color w:val="222222"/>
          <w:sz w:val="24"/>
          <w:szCs w:val="24"/>
          <w:lang w:eastAsia="cs-CZ"/>
        </w:rPr>
        <w:t>boje v Evropském parlamentu o zemědělské dotace nebylo nic jiného, než boj o co největší dotace pro určité skupiny zemědělců, napříč celou Evropou.“</w:t>
      </w:r>
      <w:r>
        <w:rPr>
          <w:rFonts w:ascii="Times New Roman" w:eastAsia="Times New Roman" w:hAnsi="Times New Roman"/>
          <w:color w:val="222222"/>
          <w:sz w:val="24"/>
          <w:szCs w:val="24"/>
          <w:lang w:eastAsia="cs-CZ"/>
        </w:rPr>
        <w:t>.</w:t>
      </w:r>
    </w:p>
    <w:p w14:paraId="7F68EAD5" w14:textId="77777777" w:rsidR="00C57E26" w:rsidRDefault="00C57E26" w:rsidP="00C57E26">
      <w:pPr>
        <w:shd w:val="clear" w:color="auto" w:fill="FFFFFF"/>
        <w:spacing w:after="0" w:line="240" w:lineRule="auto"/>
        <w:jc w:val="both"/>
        <w:rPr>
          <w:rFonts w:ascii="Times New Roman" w:hAnsi="Times New Roman"/>
          <w:sz w:val="24"/>
          <w:szCs w:val="24"/>
        </w:rPr>
      </w:pPr>
    </w:p>
    <w:p w14:paraId="7705DBF8" w14:textId="77777777" w:rsidR="00C57E26" w:rsidRDefault="00C57E26" w:rsidP="00C57E26">
      <w:pPr>
        <w:shd w:val="clear" w:color="auto" w:fill="FFFFFF"/>
        <w:spacing w:after="300" w:line="240" w:lineRule="auto"/>
        <w:jc w:val="both"/>
        <w:rPr>
          <w:rFonts w:ascii="Times New Roman" w:eastAsia="Times New Roman" w:hAnsi="Times New Roman"/>
          <w:color w:val="222222"/>
          <w:sz w:val="24"/>
          <w:szCs w:val="24"/>
          <w:lang w:eastAsia="cs-CZ"/>
        </w:rPr>
      </w:pPr>
      <w:r>
        <w:rPr>
          <w:rFonts w:ascii="Times New Roman" w:eastAsia="Times New Roman" w:hAnsi="Times New Roman"/>
          <w:color w:val="222222"/>
          <w:sz w:val="24"/>
          <w:szCs w:val="24"/>
          <w:lang w:eastAsia="cs-CZ"/>
        </w:rPr>
        <w:t xml:space="preserve">     Poté se předseda odborů věnoval některým politickým názorům, které vyjadřují podporu malým rodinným farmám na úkor podpory středních a velkých zemědělských podniků. Uvedl, že argument těchto rodinných farem zní, že </w:t>
      </w:r>
      <w:proofErr w:type="spellStart"/>
      <w:r>
        <w:rPr>
          <w:rFonts w:ascii="Times New Roman" w:eastAsia="Times New Roman" w:hAnsi="Times New Roman"/>
          <w:color w:val="222222"/>
          <w:sz w:val="24"/>
          <w:szCs w:val="24"/>
          <w:lang w:eastAsia="cs-CZ"/>
        </w:rPr>
        <w:t>zastropováním</w:t>
      </w:r>
      <w:proofErr w:type="spellEnd"/>
      <w:r>
        <w:rPr>
          <w:rFonts w:ascii="Times New Roman" w:eastAsia="Times New Roman" w:hAnsi="Times New Roman"/>
          <w:color w:val="222222"/>
          <w:sz w:val="24"/>
          <w:szCs w:val="24"/>
          <w:lang w:eastAsia="cs-CZ"/>
        </w:rPr>
        <w:t xml:space="preserve"> velkých farem zbude více peněz pro ty malé farmy. Tento jejich argument Bohumír Dufek odmítl jako falešný. Řekl, že tito lidí tímto způsobem vytvářejí mnohem větší tlak na obchodní řetězce, aby ještě více tlačily české zemědělce k pro ně nevýhodným podmínkám, a to tak, že ti budou mít ještě větší problémy uplatnit svůj sortiment potravin na pultech prodejen obchodních řetězců.</w:t>
      </w:r>
    </w:p>
    <w:p w14:paraId="36D4BD31" w14:textId="77777777" w:rsidR="00C57E26" w:rsidRDefault="00C57E26" w:rsidP="00C57E26">
      <w:pPr>
        <w:shd w:val="clear" w:color="auto" w:fill="FFFFFF"/>
        <w:spacing w:after="300" w:line="240" w:lineRule="auto"/>
        <w:jc w:val="both"/>
        <w:rPr>
          <w:rFonts w:ascii="Times New Roman" w:eastAsia="Times New Roman" w:hAnsi="Times New Roman"/>
          <w:color w:val="222222"/>
          <w:sz w:val="24"/>
          <w:szCs w:val="24"/>
          <w:lang w:eastAsia="cs-CZ"/>
        </w:rPr>
      </w:pPr>
      <w:r>
        <w:rPr>
          <w:rFonts w:ascii="Times New Roman" w:eastAsia="Times New Roman" w:hAnsi="Times New Roman"/>
          <w:color w:val="222222"/>
          <w:sz w:val="24"/>
          <w:szCs w:val="24"/>
          <w:lang w:eastAsia="cs-CZ"/>
        </w:rPr>
        <w:t xml:space="preserve">     Poté se Bohumír Dufek věnoval problematice evropského rozpočtu zemědělství. Konstatoval, že Evropská unie se pyšní tím, že od roku 2004, kdy několik středoevropských a východoevropských zemí, včetně České republiky, vstoupilo do EU, se rozpočet EU pro zemědělství dostal z tehdejších 70 procent celkového rozpočtu EU na současných 38 procent. Bohumír Dufek ale k tomu zároveň podotkl, že se v roce 2003 osobně zúčastnil jednání o připravovaném připojení středoevropských a východoevropských států do EU. Konstatoval, že </w:t>
      </w:r>
      <w:r>
        <w:rPr>
          <w:rFonts w:ascii="Times New Roman" w:eastAsia="Times New Roman" w:hAnsi="Times New Roman"/>
          <w:color w:val="222222"/>
          <w:sz w:val="24"/>
          <w:szCs w:val="24"/>
          <w:lang w:eastAsia="cs-CZ"/>
        </w:rPr>
        <w:lastRenderedPageBreak/>
        <w:t xml:space="preserve">tehdejší komisař pro zemědělství Franz </w:t>
      </w:r>
      <w:proofErr w:type="spellStart"/>
      <w:r>
        <w:rPr>
          <w:rFonts w:ascii="Times New Roman" w:eastAsia="Times New Roman" w:hAnsi="Times New Roman"/>
          <w:color w:val="222222"/>
          <w:sz w:val="24"/>
          <w:szCs w:val="24"/>
          <w:lang w:eastAsia="cs-CZ"/>
        </w:rPr>
        <w:t>Fischler</w:t>
      </w:r>
      <w:proofErr w:type="spellEnd"/>
      <w:r>
        <w:rPr>
          <w:rFonts w:ascii="Times New Roman" w:eastAsia="Times New Roman" w:hAnsi="Times New Roman"/>
          <w:color w:val="222222"/>
          <w:sz w:val="24"/>
          <w:szCs w:val="24"/>
          <w:lang w:eastAsia="cs-CZ"/>
        </w:rPr>
        <w:t xml:space="preserve"> účastníkům jednání potvrdil podáním ruky, že jde jen o přechodné období, kdy nové členské země budou mít nižší dotace, a že v příštím období budou tyto dotace stejné pro všechny země EU. Ovšem jaká je dnes skutečnost? Dotace nových zemí jsou stále nižší než těch původních západoevropských zemí. Podle Bohumíra Dufka vedení EU dělá vše proto, aby celkem 13 nových zemí EU ze střední a východní Evropy nikdy neměly dotace ve stejné výši jako je mají země původní patnáctky.</w:t>
      </w:r>
    </w:p>
    <w:p w14:paraId="1A6AE3A2" w14:textId="2F16072B" w:rsidR="00C57E26" w:rsidRDefault="00C57E26" w:rsidP="00C57E26">
      <w:pPr>
        <w:shd w:val="clear" w:color="auto" w:fill="FFFFFF"/>
        <w:spacing w:after="300" w:line="240" w:lineRule="auto"/>
        <w:jc w:val="both"/>
        <w:rPr>
          <w:rFonts w:ascii="Times New Roman" w:eastAsia="Times New Roman" w:hAnsi="Times New Roman"/>
          <w:color w:val="222222"/>
          <w:sz w:val="24"/>
          <w:szCs w:val="24"/>
          <w:lang w:eastAsia="cs-CZ"/>
        </w:rPr>
      </w:pPr>
      <w:r>
        <w:rPr>
          <w:rFonts w:ascii="Times New Roman" w:eastAsia="Times New Roman" w:hAnsi="Times New Roman"/>
          <w:color w:val="222222"/>
          <w:sz w:val="24"/>
          <w:szCs w:val="24"/>
          <w:lang w:eastAsia="cs-CZ"/>
        </w:rPr>
        <w:t xml:space="preserve">     Bohumír Dufek dále uvedl, že Česká republika, díky práci českých zemědělců, patří v EU mezi nejlepší země, pokud jde o používání pesticidů. Konstatoval, že na pole českých zemědělců se dostává stále menší množství pesticidů, a to proto, že využívají alternativních přípravků. Načež dodal, že jsou používány cca ve výši 2 kg účinné látky na hektar, což je o polovinu méně než mají ve Francii, a dokonce čtyřikráte méně</w:t>
      </w:r>
      <w:r w:rsidR="00B86B78">
        <w:rPr>
          <w:rFonts w:ascii="Times New Roman" w:eastAsia="Times New Roman" w:hAnsi="Times New Roman"/>
          <w:color w:val="222222"/>
          <w:sz w:val="24"/>
          <w:szCs w:val="24"/>
          <w:lang w:eastAsia="cs-CZ"/>
        </w:rPr>
        <w:t>,</w:t>
      </w:r>
      <w:r>
        <w:rPr>
          <w:rFonts w:ascii="Times New Roman" w:eastAsia="Times New Roman" w:hAnsi="Times New Roman"/>
          <w:color w:val="222222"/>
          <w:sz w:val="24"/>
          <w:szCs w:val="24"/>
          <w:lang w:eastAsia="cs-CZ"/>
        </w:rPr>
        <w:t xml:space="preserve"> než mají v Belgii. Zároveň dodal, že 16 % orné půdy u nás je obhospodařováno podle přísných pravidel ekologického zemědělství, zatímco EU má tento průměr na 8 procentech. Načež poznamenal, že absolutní prvenství v rámci EU drží Česká republika i v péči o zdraví zvířat, protože se u nás používá nejméně veterinárních léků.</w:t>
      </w:r>
    </w:p>
    <w:p w14:paraId="11AB87BC" w14:textId="77777777" w:rsidR="00C57E26" w:rsidRDefault="00C57E26" w:rsidP="00C57E26">
      <w:pPr>
        <w:shd w:val="clear" w:color="auto" w:fill="FFFFFF"/>
        <w:spacing w:after="300" w:line="240" w:lineRule="auto"/>
        <w:jc w:val="both"/>
        <w:rPr>
          <w:rFonts w:ascii="Times New Roman" w:eastAsia="Times New Roman" w:hAnsi="Times New Roman"/>
          <w:color w:val="222222"/>
          <w:sz w:val="24"/>
          <w:szCs w:val="24"/>
          <w:lang w:eastAsia="cs-CZ"/>
        </w:rPr>
      </w:pPr>
      <w:r>
        <w:rPr>
          <w:rFonts w:ascii="Times New Roman" w:eastAsia="Times New Roman" w:hAnsi="Times New Roman"/>
          <w:color w:val="222222"/>
          <w:sz w:val="24"/>
          <w:szCs w:val="24"/>
          <w:lang w:eastAsia="cs-CZ"/>
        </w:rPr>
        <w:t xml:space="preserve">     Poté Bohumír Dufek přešel k otázce prosperity a perspektivy českého zemědělství. Podle něho je zapotřebí  soustředit se na modernizaci, na zavádění robotů a snížení ještě většího počtu zaměstnanců. Načež dodal, že se mu to, jako odboráři, neříká s lehkým srdcem, protože pracovníků v zemědělství stále ubývá. Zároveň prohlásil, že je přesvědčen o tom, že se Agrární komoře ČR a dalším zemědělským podnikatelským svazům podaří najít takový model činnosti našich zemědělců, který jim pomůže získat zpět ztracené pozice. Proto také účastníkům konference navrhl několik bodů, jak co nejlépe dosáhnout toho, aby české zemědělství bylo prosperujícím oborem.</w:t>
      </w:r>
    </w:p>
    <w:p w14:paraId="7C82EE84" w14:textId="77777777" w:rsidR="00C57E26" w:rsidRDefault="00C57E26" w:rsidP="00C57E26">
      <w:pPr>
        <w:shd w:val="clear" w:color="auto" w:fill="FFFFFF"/>
        <w:spacing w:after="0" w:line="240" w:lineRule="auto"/>
        <w:jc w:val="both"/>
      </w:pPr>
      <w:r>
        <w:rPr>
          <w:rFonts w:ascii="Times New Roman" w:eastAsia="Times New Roman" w:hAnsi="Times New Roman"/>
          <w:color w:val="222222"/>
          <w:sz w:val="24"/>
          <w:szCs w:val="24"/>
          <w:lang w:eastAsia="cs-CZ"/>
        </w:rPr>
        <w:t xml:space="preserve">    </w:t>
      </w:r>
      <w:r>
        <w:rPr>
          <w:rFonts w:ascii="Times New Roman" w:eastAsia="Times New Roman" w:hAnsi="Times New Roman"/>
          <w:b/>
          <w:bCs/>
          <w:color w:val="222222"/>
          <w:sz w:val="24"/>
          <w:szCs w:val="24"/>
          <w:lang w:eastAsia="cs-CZ"/>
        </w:rPr>
        <w:t xml:space="preserve"> Zaprvé</w:t>
      </w:r>
      <w:r>
        <w:rPr>
          <w:rFonts w:ascii="Times New Roman" w:eastAsia="Times New Roman" w:hAnsi="Times New Roman"/>
          <w:color w:val="222222"/>
          <w:sz w:val="24"/>
          <w:szCs w:val="24"/>
          <w:lang w:eastAsia="cs-CZ"/>
        </w:rPr>
        <w:t>, čeští zemědělci mají požadovat, aby se v rámci EU vytvořila potravinová politika, která bude jednoznačně podporovat spotřebu potravin, a to tam, kde se vyrobí. Tedy, aby se tuny potravin nepřevážely napříč Evropou. Ale měly by být spotřebovány tam, kde se vyrobí. Zároveň poznamenal, že uhlíková stopa kamionů není zanedbatelná. Přitom zdůraznil, že nelze snižovat objem CO</w:t>
      </w:r>
      <w:r>
        <w:rPr>
          <w:rFonts w:ascii="Times New Roman" w:eastAsia="Times New Roman" w:hAnsi="Times New Roman"/>
          <w:color w:val="222222"/>
          <w:sz w:val="24"/>
          <w:szCs w:val="24"/>
          <w:vertAlign w:val="subscript"/>
          <w:lang w:eastAsia="cs-CZ"/>
        </w:rPr>
        <w:t>2</w:t>
      </w:r>
      <w:r>
        <w:rPr>
          <w:rFonts w:ascii="Times New Roman" w:eastAsia="Times New Roman" w:hAnsi="Times New Roman"/>
          <w:color w:val="222222"/>
          <w:sz w:val="24"/>
          <w:szCs w:val="24"/>
          <w:lang w:eastAsia="cs-CZ"/>
        </w:rPr>
        <w:t> v živočišné výrobě snížením počtu kusů hovězího skotu, a přitom podporovat kamionovou dopravu v rámci převozu zboží, jak to požadují a organizují supermarkety obchodních řetězců. Dodal, že příslušné pasáže tohoto omezení kamionové dopravy, které jsou stanoveny ve strategii „Od zemědělce ke spotřebiteli“, musí mít v ČR jednoznačnou prioritu.</w:t>
      </w:r>
    </w:p>
    <w:p w14:paraId="46053923" w14:textId="77777777" w:rsidR="00C57E26" w:rsidRDefault="00C57E26" w:rsidP="00C57E26">
      <w:pPr>
        <w:shd w:val="clear" w:color="auto" w:fill="FFFFFF"/>
        <w:spacing w:after="0" w:line="240" w:lineRule="auto"/>
        <w:jc w:val="both"/>
        <w:rPr>
          <w:rFonts w:ascii="Times New Roman" w:hAnsi="Times New Roman"/>
          <w:sz w:val="24"/>
          <w:szCs w:val="24"/>
        </w:rPr>
      </w:pPr>
    </w:p>
    <w:p w14:paraId="516DBEDE" w14:textId="77777777" w:rsidR="00C57E26" w:rsidRDefault="00C57E26" w:rsidP="00C57E26">
      <w:pPr>
        <w:shd w:val="clear" w:color="auto" w:fill="FFFFFF"/>
        <w:spacing w:after="300" w:line="240" w:lineRule="auto"/>
        <w:jc w:val="both"/>
      </w:pPr>
      <w:r>
        <w:rPr>
          <w:rFonts w:ascii="Times New Roman" w:eastAsia="Times New Roman" w:hAnsi="Times New Roman"/>
          <w:b/>
          <w:bCs/>
          <w:color w:val="222222"/>
          <w:sz w:val="24"/>
          <w:szCs w:val="24"/>
          <w:lang w:eastAsia="cs-CZ"/>
        </w:rPr>
        <w:t xml:space="preserve">     Druhým</w:t>
      </w:r>
      <w:r>
        <w:rPr>
          <w:rFonts w:ascii="Times New Roman" w:eastAsia="Times New Roman" w:hAnsi="Times New Roman"/>
          <w:color w:val="222222"/>
          <w:sz w:val="24"/>
          <w:szCs w:val="24"/>
          <w:lang w:eastAsia="cs-CZ"/>
        </w:rPr>
        <w:t xml:space="preserve"> významným prvkem jak pomoci českým zemědělcům, je dosažení zkrácení potravinového řetězce. Konstatoval, že věří, že některé věci se dají zorganizovat tak, aby byla nastolena podpora domácí produkce. Cestu vidí v iniciaci vhodné reklamy s tím, že tuto veřejnou prezentaci činnosti našich zemědělců je nejlepší sdělovat našim občanům přímo. Podle něho, svoji úlohu by v tomto směru mělo sehrát ministerstvo zemědělství. To by mělo propagovat nejen regionální potraviny, ale i přímo některé výrobky, jako je například české pivo či české vepřové maso. Načež dodal, že jestliže ministerští úředníci budou tvrdit, že na tuto reklamní kampaň nemají vyčleněny peníze, řešením je i to, že by se ušetřily peníze snížením počtu úřednického aparátu ministerstva zemědělství. Takto uspořené prostředky by se věnovaly právě na tuto propagaci českých potravinářských výrobků. Podle Bohumíra Dufka je reklama jednou z cest, jak lze pomoci dobýt zpět pozice, které čeští zemědělci a potravináři měli.</w:t>
      </w:r>
    </w:p>
    <w:p w14:paraId="7A402B9A" w14:textId="77777777" w:rsidR="00C57E26" w:rsidRDefault="00C57E26" w:rsidP="00C57E26">
      <w:pPr>
        <w:shd w:val="clear" w:color="auto" w:fill="FFFFFF"/>
        <w:spacing w:after="300" w:line="240" w:lineRule="auto"/>
        <w:jc w:val="both"/>
        <w:rPr>
          <w:rFonts w:ascii="Times New Roman" w:eastAsia="Times New Roman" w:hAnsi="Times New Roman"/>
          <w:color w:val="222222"/>
          <w:sz w:val="24"/>
          <w:szCs w:val="24"/>
          <w:lang w:eastAsia="cs-CZ"/>
        </w:rPr>
      </w:pPr>
      <w:r>
        <w:rPr>
          <w:rFonts w:ascii="Times New Roman" w:eastAsia="Times New Roman" w:hAnsi="Times New Roman"/>
          <w:color w:val="222222"/>
          <w:sz w:val="24"/>
          <w:szCs w:val="24"/>
          <w:lang w:eastAsia="cs-CZ"/>
        </w:rPr>
        <w:t xml:space="preserve">     Bohumír Dufek dále prohlásil, že zemědělští odboráři vehementně podporují Agrární komoru ČR, která se snaží zachránit české vepřové maso. Načež konstatoval, že by si česká veřejnost měla uvědomit, že české vepřové maso, je daleko kvalitnější než to zahraniční. Vždyť v něm není tolik anabolik, jako je tomu v tom zahraničním, jako je tomu například i v tom, dovezeném ze Španělska. Naši zemědělci a potravináři mají spotřebitelům co nabídnout.</w:t>
      </w:r>
    </w:p>
    <w:p w14:paraId="0AD5B4CD" w14:textId="77777777" w:rsidR="00C57E26" w:rsidRDefault="00C57E26" w:rsidP="00C57E26">
      <w:pPr>
        <w:shd w:val="clear" w:color="auto" w:fill="FFFFFF"/>
        <w:spacing w:after="300" w:line="240" w:lineRule="auto"/>
        <w:jc w:val="both"/>
        <w:rPr>
          <w:rFonts w:ascii="Times New Roman" w:eastAsia="Times New Roman" w:hAnsi="Times New Roman"/>
          <w:color w:val="222222"/>
          <w:sz w:val="24"/>
          <w:szCs w:val="24"/>
          <w:lang w:eastAsia="cs-CZ"/>
        </w:rPr>
      </w:pPr>
      <w:r>
        <w:rPr>
          <w:rFonts w:ascii="Times New Roman" w:eastAsia="Times New Roman" w:hAnsi="Times New Roman"/>
          <w:color w:val="222222"/>
          <w:sz w:val="24"/>
          <w:szCs w:val="24"/>
          <w:lang w:eastAsia="cs-CZ"/>
        </w:rPr>
        <w:lastRenderedPageBreak/>
        <w:t xml:space="preserve">     V této návaznosti Bohumír Dufek dále konstatoval, že díky pravidelnému nákupu českých domácností, mohli by se čeští zemědělci dostat ekonomicky z toho nejhoršího, a to i přesto, že jim české vlády v minulosti fakticky nepomohly a nechaly je v nejhorší ekonomické situaci. Načež dodal, že se zde nabízí určité řešení, to je využití portálu Naši zemědělci.cz, kde si zájemci mohou najít nejbližší výdejnu masa. Poté i objednat konkrétní objem a druh masa a následně si zvolit i den a čas odběru, potom zbývá jen si balíček masa vyzvednout. Právě tento způsob prodeje, to je Od zemědělce ke spotřebiteli, je to, co oběma stranám, tj. zemědělcům i spotřebitelům, pomůže. To znamená zemědělcům stabilizovat jejich ekonomickou situaci a našim občanům zase dostat čerstvé a kvalitní maso.</w:t>
      </w:r>
    </w:p>
    <w:p w14:paraId="4385C7B5" w14:textId="77777777" w:rsidR="00C57E26" w:rsidRDefault="00C57E26" w:rsidP="00C57E26">
      <w:pPr>
        <w:shd w:val="clear" w:color="auto" w:fill="FFFFFF"/>
        <w:spacing w:after="300" w:line="240" w:lineRule="auto"/>
        <w:jc w:val="both"/>
      </w:pPr>
      <w:r>
        <w:rPr>
          <w:rFonts w:ascii="Times New Roman" w:eastAsia="Times New Roman" w:hAnsi="Times New Roman"/>
          <w:color w:val="222222"/>
          <w:sz w:val="24"/>
          <w:szCs w:val="24"/>
          <w:lang w:eastAsia="cs-CZ"/>
        </w:rPr>
        <w:t xml:space="preserve">     </w:t>
      </w:r>
      <w:r>
        <w:rPr>
          <w:rFonts w:ascii="Times New Roman" w:eastAsia="Times New Roman" w:hAnsi="Times New Roman"/>
          <w:b/>
          <w:bCs/>
          <w:color w:val="222222"/>
          <w:sz w:val="24"/>
          <w:szCs w:val="24"/>
          <w:lang w:eastAsia="cs-CZ"/>
        </w:rPr>
        <w:t>Třetím</w:t>
      </w:r>
      <w:r>
        <w:rPr>
          <w:rFonts w:ascii="Times New Roman" w:eastAsia="Times New Roman" w:hAnsi="Times New Roman"/>
          <w:color w:val="222222"/>
          <w:sz w:val="24"/>
          <w:szCs w:val="24"/>
          <w:lang w:eastAsia="cs-CZ"/>
        </w:rPr>
        <w:t xml:space="preserve"> bodem opatření ke zlepšení situace českých zemědělců je, podle Bohumíra Dufka, Zemědělství 4.0. Přínos vidí hlavně v tom, že je to příležitost k vytváření nových podnikatelských příležitostí, a hlavně k vybudování odolného zemědělství, které pravděpodobně odolá klimatickým nástrahám, ale i predátorským supermarketům obchodních řetězců, které se mnohdy nechovají k prvovýrobě a zemědělcům slušně.</w:t>
      </w:r>
    </w:p>
    <w:p w14:paraId="7E4B3D2C" w14:textId="77777777" w:rsidR="00C57E26" w:rsidRDefault="00C57E26" w:rsidP="00C57E26">
      <w:pPr>
        <w:shd w:val="clear" w:color="auto" w:fill="FFFFFF"/>
        <w:spacing w:after="300" w:line="240" w:lineRule="auto"/>
        <w:jc w:val="both"/>
      </w:pPr>
      <w:r>
        <w:rPr>
          <w:rFonts w:ascii="Times New Roman" w:eastAsia="Times New Roman" w:hAnsi="Times New Roman"/>
          <w:color w:val="222222"/>
          <w:sz w:val="24"/>
          <w:szCs w:val="24"/>
          <w:lang w:eastAsia="cs-CZ"/>
        </w:rPr>
        <w:t xml:space="preserve"> Přirozeně, že je nutné zabránit bezohledné expanzi politiky dovozců potravin, jak si tyto dovozy obchodní řetězce rády objednávají. Tyto dovozy jsou příčinou, proč se zužuje prostor pro české zemědělce, aby mohli dodávat své potraviny přímo na pulty supermarketů a hypermarketů obchodních řetězců.</w:t>
      </w:r>
    </w:p>
    <w:p w14:paraId="2776B9B2" w14:textId="77777777" w:rsidR="00C57E26" w:rsidRDefault="00C57E26" w:rsidP="00C57E26">
      <w:pPr>
        <w:shd w:val="clear" w:color="auto" w:fill="FFFFFF"/>
        <w:spacing w:after="0" w:line="240" w:lineRule="auto"/>
        <w:jc w:val="both"/>
      </w:pPr>
      <w:r>
        <w:rPr>
          <w:rFonts w:ascii="Times New Roman" w:eastAsia="Times New Roman" w:hAnsi="Times New Roman"/>
          <w:b/>
          <w:bCs/>
          <w:color w:val="222222"/>
          <w:sz w:val="24"/>
          <w:szCs w:val="24"/>
          <w:lang w:eastAsia="cs-CZ"/>
        </w:rPr>
        <w:t xml:space="preserve">     Čtvrtým</w:t>
      </w:r>
      <w:r>
        <w:rPr>
          <w:rFonts w:ascii="Times New Roman" w:eastAsia="Times New Roman" w:hAnsi="Times New Roman"/>
          <w:color w:val="222222"/>
          <w:sz w:val="24"/>
          <w:szCs w:val="24"/>
          <w:lang w:eastAsia="cs-CZ"/>
        </w:rPr>
        <w:t xml:space="preserve"> bodem je to, že čeští zemědělci by měli tvrdě vyžadovat srovnávání kvality potravinářských výrobků, a to nejen na území ČR, ale i na celém území EU. Podle Bohumíra Dufka musí být spuštěna jednotná metodika pro ochranu spotřebitele, aby jednotlivé vnitrostátní orgány pro ochranu spotřebitele mohly zavádět zkoušky pro porovnání kvality, složení a vlastností potravin, které jsou prodávány v obdobných obalech. </w:t>
      </w:r>
      <w:r>
        <w:rPr>
          <w:rFonts w:ascii="Times New Roman" w:eastAsia="Times New Roman" w:hAnsi="Times New Roman"/>
          <w:i/>
          <w:iCs/>
          <w:color w:val="222222"/>
          <w:sz w:val="24"/>
          <w:szCs w:val="24"/>
          <w:lang w:eastAsia="cs-CZ"/>
        </w:rPr>
        <w:t>„Je nehorázné, že jsou čeští spotřebitelé neustále klamáni a podváděni,“</w:t>
      </w:r>
      <w:r>
        <w:rPr>
          <w:rFonts w:ascii="Times New Roman" w:eastAsia="Times New Roman" w:hAnsi="Times New Roman"/>
          <w:color w:val="222222"/>
          <w:sz w:val="24"/>
          <w:szCs w:val="24"/>
          <w:lang w:eastAsia="cs-CZ"/>
        </w:rPr>
        <w:t> dodal.</w:t>
      </w:r>
    </w:p>
    <w:p w14:paraId="10BEAD1F" w14:textId="77777777" w:rsidR="00C57E26" w:rsidRDefault="00C57E26" w:rsidP="00C57E26">
      <w:pPr>
        <w:shd w:val="clear" w:color="auto" w:fill="FFFFFF"/>
        <w:spacing w:after="0" w:line="240" w:lineRule="auto"/>
        <w:jc w:val="both"/>
      </w:pPr>
    </w:p>
    <w:p w14:paraId="7E042E5D" w14:textId="77777777" w:rsidR="00C57E26" w:rsidRDefault="00C57E26" w:rsidP="00C57E26">
      <w:pPr>
        <w:shd w:val="clear" w:color="auto" w:fill="FFFFFF"/>
        <w:spacing w:after="0" w:line="240" w:lineRule="auto"/>
        <w:jc w:val="both"/>
      </w:pPr>
      <w:r>
        <w:rPr>
          <w:rFonts w:ascii="Times New Roman" w:eastAsia="Times New Roman" w:hAnsi="Times New Roman"/>
          <w:b/>
          <w:bCs/>
          <w:color w:val="222222"/>
          <w:sz w:val="24"/>
          <w:szCs w:val="24"/>
          <w:lang w:eastAsia="cs-CZ"/>
        </w:rPr>
        <w:t xml:space="preserve">     Pátý</w:t>
      </w:r>
      <w:r>
        <w:rPr>
          <w:rFonts w:ascii="Times New Roman" w:eastAsia="Times New Roman" w:hAnsi="Times New Roman"/>
          <w:color w:val="222222"/>
          <w:sz w:val="24"/>
          <w:szCs w:val="24"/>
          <w:lang w:eastAsia="cs-CZ"/>
        </w:rPr>
        <w:t xml:space="preserve"> bod pomoci českým zemědělcům se týká značení výrobků, které musí být jednoduché, čitelné a musí obsahovat nutriční hodnotu a další údaje</w:t>
      </w:r>
      <w:r>
        <w:rPr>
          <w:rFonts w:ascii="Times New Roman" w:eastAsia="Times New Roman" w:hAnsi="Times New Roman"/>
          <w:i/>
          <w:iCs/>
          <w:color w:val="222222"/>
          <w:sz w:val="24"/>
          <w:szCs w:val="24"/>
          <w:lang w:eastAsia="cs-CZ"/>
        </w:rPr>
        <w:t>. „Je velikou škodou, že se Parlamentu ČR nepodařilo schválit kvalitní zákon o potravinách. Jsem přesvědčen o tom, že na tom velkou vinu nese také práce ministerstva zemědělství. Jednoznačně budeme podporovat takové značení potravin na obalech, které budou jednoduché, nebudou klamat spotřebitele, bude na nich uveden stát, kde byla potravina vyrobena a také, že tam bude uvedena i doba trvanlivosti,“ </w:t>
      </w:r>
      <w:r>
        <w:rPr>
          <w:rFonts w:ascii="Times New Roman" w:eastAsia="Times New Roman" w:hAnsi="Times New Roman"/>
          <w:color w:val="222222"/>
          <w:sz w:val="24"/>
          <w:szCs w:val="24"/>
          <w:lang w:eastAsia="cs-CZ"/>
        </w:rPr>
        <w:t>prohlásil.</w:t>
      </w:r>
    </w:p>
    <w:p w14:paraId="01739728" w14:textId="77777777" w:rsidR="00C57E26" w:rsidRDefault="00C57E26" w:rsidP="00C57E26">
      <w:pPr>
        <w:shd w:val="clear" w:color="auto" w:fill="FFFFFF"/>
        <w:spacing w:after="0" w:line="240" w:lineRule="auto"/>
        <w:jc w:val="both"/>
      </w:pPr>
    </w:p>
    <w:p w14:paraId="4A7A8643" w14:textId="77777777" w:rsidR="00C57E26" w:rsidRDefault="00C57E26" w:rsidP="00C57E26">
      <w:pPr>
        <w:shd w:val="clear" w:color="auto" w:fill="FFFFFF"/>
        <w:spacing w:after="0" w:line="240" w:lineRule="auto"/>
        <w:jc w:val="both"/>
      </w:pPr>
      <w:r>
        <w:rPr>
          <w:rFonts w:ascii="Times New Roman" w:eastAsia="Times New Roman" w:hAnsi="Times New Roman"/>
          <w:color w:val="222222"/>
          <w:sz w:val="24"/>
          <w:szCs w:val="24"/>
          <w:lang w:eastAsia="cs-CZ"/>
        </w:rPr>
        <w:t xml:space="preserve">      </w:t>
      </w:r>
      <w:r>
        <w:rPr>
          <w:rFonts w:ascii="Times New Roman" w:eastAsia="Times New Roman" w:hAnsi="Times New Roman"/>
          <w:b/>
          <w:bCs/>
          <w:color w:val="222222"/>
          <w:sz w:val="24"/>
          <w:szCs w:val="24"/>
          <w:lang w:eastAsia="cs-CZ"/>
        </w:rPr>
        <w:t>Šestým</w:t>
      </w:r>
      <w:r>
        <w:rPr>
          <w:rFonts w:ascii="Times New Roman" w:eastAsia="Times New Roman" w:hAnsi="Times New Roman"/>
          <w:color w:val="222222"/>
          <w:sz w:val="24"/>
          <w:szCs w:val="24"/>
          <w:lang w:eastAsia="cs-CZ"/>
        </w:rPr>
        <w:t xml:space="preserve"> bodem, podle Bohumíra Dufka, je to, aby ke zvýšení konkurenceschopnosti českého zemědělství přispěla i další koncentrace výroby, která bude provázána vysokou produktivitou práce. Přitom ale je nutné důsledně ochraňovat životní prostředí. K tomu je ovšem zapotřebí dobře zorganizovaná logistika prodeje přes odbytové organizace. Podle předsedy odborů ten, kdo se nebude chtít na tomto prodeji přes odbytové organizace podílet, bude mít velké odbytové problémy při prodeji svých výrobků. Zdůraznil, že zemědělci musí koncentrovat prodej svých potravinářských výrobků právě přes odbytové organizace. </w:t>
      </w:r>
      <w:r>
        <w:rPr>
          <w:rFonts w:ascii="Times New Roman" w:eastAsia="Times New Roman" w:hAnsi="Times New Roman"/>
          <w:i/>
          <w:iCs/>
          <w:color w:val="222222"/>
          <w:sz w:val="24"/>
          <w:szCs w:val="24"/>
          <w:lang w:eastAsia="cs-CZ"/>
        </w:rPr>
        <w:t>„Velice dobře si vzpomínám, kdy se nám podařilo v rámci podpory zemědělství schválit dotační program na podporu vytváření odbytových organizací. Musím říci, jak to skončilo. Velice špatně! Protože každý podnik si založil odbytovou organizaci, protože program byl špatně nastaven. Tady musím říci, že to bylo vlastně kontraproduktivní, protože se nepodařilo dát zemědělce dohromady tak, aby zde byly silné odbytové organizace ve prospěch zemědělců, jako tomu bylo za první republiky,“</w:t>
      </w:r>
      <w:r>
        <w:rPr>
          <w:rFonts w:ascii="Times New Roman" w:eastAsia="Times New Roman" w:hAnsi="Times New Roman"/>
          <w:color w:val="222222"/>
          <w:sz w:val="24"/>
          <w:szCs w:val="24"/>
          <w:lang w:eastAsia="cs-CZ"/>
        </w:rPr>
        <w:t> konstatoval Bohumír Dufek. Podle něho totiž za první republiky na každém nádraží stála budova hospodářského družstva, která nabízela veřejnosti produkty zemědělců z okolí. </w:t>
      </w:r>
      <w:r>
        <w:rPr>
          <w:rFonts w:ascii="Times New Roman" w:eastAsia="Times New Roman" w:hAnsi="Times New Roman"/>
          <w:i/>
          <w:iCs/>
          <w:color w:val="222222"/>
          <w:sz w:val="24"/>
          <w:szCs w:val="24"/>
          <w:lang w:eastAsia="cs-CZ"/>
        </w:rPr>
        <w:t>„Myslíme si, že do budoucna je potřeba silným nadnárodním řetězcům konkurovat silným zastoupení českých odbytových organizací,“</w:t>
      </w:r>
      <w:r>
        <w:rPr>
          <w:rFonts w:ascii="Times New Roman" w:eastAsia="Times New Roman" w:hAnsi="Times New Roman"/>
          <w:color w:val="222222"/>
          <w:sz w:val="24"/>
          <w:szCs w:val="24"/>
          <w:lang w:eastAsia="cs-CZ"/>
        </w:rPr>
        <w:t> dodal.</w:t>
      </w:r>
    </w:p>
    <w:p w14:paraId="597DA30A" w14:textId="77777777" w:rsidR="00C57E26" w:rsidRDefault="00C57E26" w:rsidP="00C57E26">
      <w:pPr>
        <w:shd w:val="clear" w:color="auto" w:fill="FFFFFF"/>
        <w:spacing w:after="0" w:line="240" w:lineRule="auto"/>
        <w:jc w:val="both"/>
      </w:pPr>
    </w:p>
    <w:p w14:paraId="43E48EC0" w14:textId="77777777" w:rsidR="00C57E26" w:rsidRDefault="00C57E26" w:rsidP="00C57E26">
      <w:pPr>
        <w:shd w:val="clear" w:color="auto" w:fill="FFFFFF"/>
        <w:spacing w:after="0" w:line="240" w:lineRule="auto"/>
        <w:jc w:val="both"/>
      </w:pPr>
      <w:r>
        <w:rPr>
          <w:rFonts w:ascii="Times New Roman" w:eastAsia="Times New Roman" w:hAnsi="Times New Roman"/>
          <w:b/>
          <w:bCs/>
          <w:color w:val="222222"/>
          <w:sz w:val="24"/>
          <w:szCs w:val="24"/>
          <w:lang w:eastAsia="cs-CZ"/>
        </w:rPr>
        <w:t xml:space="preserve">     Sedmým</w:t>
      </w:r>
      <w:r>
        <w:rPr>
          <w:rFonts w:ascii="Times New Roman" w:eastAsia="Times New Roman" w:hAnsi="Times New Roman"/>
          <w:color w:val="222222"/>
          <w:sz w:val="24"/>
          <w:szCs w:val="24"/>
          <w:lang w:eastAsia="cs-CZ"/>
        </w:rPr>
        <w:t xml:space="preserve"> bodem, jak pomoci českým zemědělcům je, podle Bohumíra Dufka, využití zemědělské ekologie. Konstatoval, že všichni vidí jak ubývá vody v krajině. </w:t>
      </w:r>
      <w:r>
        <w:rPr>
          <w:rFonts w:ascii="Times New Roman" w:eastAsia="Times New Roman" w:hAnsi="Times New Roman"/>
          <w:i/>
          <w:iCs/>
          <w:color w:val="222222"/>
          <w:sz w:val="24"/>
          <w:szCs w:val="24"/>
          <w:lang w:eastAsia="cs-CZ"/>
        </w:rPr>
        <w:t>„Měli bychom se zasadit o to, aby ČR podnikla taková opatření, která dokáží zadržet vodu v krajině, aby následně mohli tuto vodu použít čeští zemědělci bez toho, aby tuto vodu museli platit. Před několika lety jsme pořádali velice důležitou konferenci o vodě, a mně je velice líto, že ministerští úředníci nevzali v potaz to, co si o vodě myslí a přeje zemědělská veřejnost. Jsme přesvědčeni, že do budoucna bude mít zadržování vody a zavlažování vodou krajiny nesmírný význam“</w:t>
      </w:r>
      <w:r>
        <w:rPr>
          <w:rFonts w:ascii="Times New Roman" w:eastAsia="Times New Roman" w:hAnsi="Times New Roman"/>
          <w:color w:val="222222"/>
          <w:sz w:val="24"/>
          <w:szCs w:val="24"/>
          <w:lang w:eastAsia="cs-CZ"/>
        </w:rPr>
        <w:t> prohlásil Bohumír Dufek. Načež dodal, že Evropský hospodářský a sociální výbor bude projednávat podporu evropské vnitrozemské vodní dopravy, která by měla v budoucnu obstát. Načež dodal, že se musí zasmát těm informacím které čte v médiích o vodním kanále, který na Moravě vybudoval velkopodnikatel Tomáš Baťa za první republiky, a ke kterému předseda odborů shlíží s úctou. Dále poznamenal, že kdyby dnes Tomáš Baťa žil, tak by se divil, co z některých ekologických organizací leze doslova za nesmysly. Tito ekologové dnes zpochybňují všechno, dokonce i to, co je zde historicky dáno</w:t>
      </w:r>
      <w:r>
        <w:rPr>
          <w:rFonts w:ascii="Times New Roman" w:eastAsia="Times New Roman" w:hAnsi="Times New Roman"/>
          <w:i/>
          <w:iCs/>
          <w:color w:val="222222"/>
          <w:sz w:val="24"/>
          <w:szCs w:val="24"/>
          <w:lang w:eastAsia="cs-CZ"/>
        </w:rPr>
        <w:t>. „Jenom čekám, kdy začnou zpochybňovat jihočeské rybníky. Ty, které vybudoval rybníkář Jakub Krčín,“</w:t>
      </w:r>
      <w:r>
        <w:rPr>
          <w:rFonts w:ascii="Times New Roman" w:eastAsia="Times New Roman" w:hAnsi="Times New Roman"/>
          <w:color w:val="222222"/>
          <w:sz w:val="24"/>
          <w:szCs w:val="24"/>
          <w:lang w:eastAsia="cs-CZ"/>
        </w:rPr>
        <w:t> dodal. Poté Bohumír Dufek konstatoval, že nová vláda ze svých programových priorit vyškrtla stavbu kanálu Dunaj-Odra-Labe, což je velice škoda, protože Evropská unie bude poskytovat evropské dotace na kvalitní vodní dopravu. Načež dodal, že hrozí, že pokud Morava nebude mít vybudován kanál tohoto typu, že do budoucna jižní Morava vyschne, protože je tam velký nedostatek vody.</w:t>
      </w:r>
    </w:p>
    <w:p w14:paraId="3245269B" w14:textId="77777777" w:rsidR="00C57E26" w:rsidRDefault="00C57E26" w:rsidP="00C57E26">
      <w:pPr>
        <w:shd w:val="clear" w:color="auto" w:fill="FFFFFF"/>
        <w:spacing w:after="0" w:line="240" w:lineRule="auto"/>
        <w:jc w:val="both"/>
      </w:pPr>
      <w:r>
        <w:rPr>
          <w:rFonts w:ascii="Times New Roman" w:eastAsia="Times New Roman" w:hAnsi="Times New Roman"/>
          <w:color w:val="222222"/>
          <w:sz w:val="24"/>
          <w:szCs w:val="24"/>
          <w:lang w:eastAsia="cs-CZ"/>
        </w:rPr>
        <w:t xml:space="preserve">     V této návaznosti Bohumír Dufek ještě připomněl koncepci Lesů ČR, která je věnována i systému zadržování vody v krajině a zavlažování zalesněné půdy. Zdůraznil, že les je velice důležitý prvek, který nejen zadržuje vodu v krajině, ale také snižuje tepelnou potenci pozemků. Takto určitým způsobem udržuje stabilitu v krajině. </w:t>
      </w:r>
      <w:r>
        <w:rPr>
          <w:rFonts w:ascii="Times New Roman" w:eastAsia="Times New Roman" w:hAnsi="Times New Roman"/>
          <w:i/>
          <w:iCs/>
          <w:color w:val="222222"/>
          <w:sz w:val="24"/>
          <w:szCs w:val="24"/>
          <w:lang w:eastAsia="cs-CZ"/>
        </w:rPr>
        <w:t>„Nemohu jinak než konstatovat, že doufám, že Česká republika do roku 2030 zvládne i koncepci lesní politiky, protože je to pro Českou republiku velice důležité. Je to důležité pro občany, pro životní prostředí, ale i pro zemědělce,“</w:t>
      </w:r>
      <w:r>
        <w:rPr>
          <w:rFonts w:ascii="Times New Roman" w:eastAsia="Times New Roman" w:hAnsi="Times New Roman"/>
          <w:color w:val="222222"/>
          <w:sz w:val="24"/>
          <w:szCs w:val="24"/>
          <w:lang w:eastAsia="cs-CZ"/>
        </w:rPr>
        <w:t> dodal.</w:t>
      </w:r>
    </w:p>
    <w:p w14:paraId="21E6CD65" w14:textId="77777777" w:rsidR="00C57E26" w:rsidRDefault="00C57E26" w:rsidP="00C57E26">
      <w:pPr>
        <w:shd w:val="clear" w:color="auto" w:fill="FFFFFF"/>
        <w:spacing w:after="0" w:line="240" w:lineRule="auto"/>
        <w:jc w:val="both"/>
      </w:pPr>
    </w:p>
    <w:p w14:paraId="2E62614D" w14:textId="77777777" w:rsidR="00C57E26" w:rsidRDefault="00C57E26" w:rsidP="00C57E26">
      <w:pPr>
        <w:shd w:val="clear" w:color="auto" w:fill="FFFFFF"/>
        <w:spacing w:after="300" w:line="240" w:lineRule="auto"/>
        <w:jc w:val="both"/>
      </w:pPr>
      <w:r>
        <w:rPr>
          <w:rFonts w:ascii="Times New Roman" w:eastAsia="Times New Roman" w:hAnsi="Times New Roman"/>
          <w:color w:val="222222"/>
          <w:sz w:val="24"/>
          <w:szCs w:val="24"/>
          <w:lang w:eastAsia="cs-CZ"/>
        </w:rPr>
        <w:t xml:space="preserve">     </w:t>
      </w:r>
      <w:r>
        <w:rPr>
          <w:rFonts w:ascii="Times New Roman" w:eastAsia="Times New Roman" w:hAnsi="Times New Roman"/>
          <w:b/>
          <w:bCs/>
          <w:color w:val="222222"/>
          <w:sz w:val="24"/>
          <w:szCs w:val="24"/>
          <w:lang w:eastAsia="cs-CZ"/>
        </w:rPr>
        <w:t>Osmým</w:t>
      </w:r>
      <w:r>
        <w:rPr>
          <w:rFonts w:ascii="Times New Roman" w:eastAsia="Times New Roman" w:hAnsi="Times New Roman"/>
          <w:color w:val="222222"/>
          <w:sz w:val="24"/>
          <w:szCs w:val="24"/>
          <w:lang w:eastAsia="cs-CZ"/>
        </w:rPr>
        <w:t xml:space="preserve"> bodem pomoci českým zemědělcům je, podle Bohumíra Dufka, i využití přímé ekologie. Je přesvědčen, že nová lesní strategie pomůže nejenom zemědělcům, ale i občanům, že pomůže zemědělství, že pomůže krajině. Je přesvědčen, že přínosem pro české zemědělce bude i výroba organických hnojiv, a to v rámci Zelené dohody pro Evropu. Načež poznamenal, že je nepsaným pravidlem, že na hektar se dává 750 až 850 kg hnojiv organického typu. Toto hnojivo potom velice zkvalitňuje celý půdní systém. V této návaznosti doporučil všem, aby se podívali na webové stránky portálu Odbory.info, kde je publikován rozhovor s ředitelem Potravinářské komory ČR Miroslavem </w:t>
      </w:r>
      <w:proofErr w:type="spellStart"/>
      <w:r>
        <w:rPr>
          <w:rFonts w:ascii="Times New Roman" w:eastAsia="Times New Roman" w:hAnsi="Times New Roman"/>
          <w:color w:val="222222"/>
          <w:sz w:val="24"/>
          <w:szCs w:val="24"/>
          <w:lang w:eastAsia="cs-CZ"/>
        </w:rPr>
        <w:t>Kobernou</w:t>
      </w:r>
      <w:proofErr w:type="spellEnd"/>
      <w:r>
        <w:rPr>
          <w:rFonts w:ascii="Times New Roman" w:eastAsia="Times New Roman" w:hAnsi="Times New Roman"/>
          <w:color w:val="222222"/>
          <w:sz w:val="24"/>
          <w:szCs w:val="24"/>
          <w:lang w:eastAsia="cs-CZ"/>
        </w:rPr>
        <w:t xml:space="preserve"> k dopadům Green </w:t>
      </w:r>
      <w:proofErr w:type="spellStart"/>
      <w:r>
        <w:rPr>
          <w:rFonts w:ascii="Times New Roman" w:eastAsia="Times New Roman" w:hAnsi="Times New Roman"/>
          <w:color w:val="222222"/>
          <w:sz w:val="24"/>
          <w:szCs w:val="24"/>
          <w:lang w:eastAsia="cs-CZ"/>
        </w:rPr>
        <w:t>Dealu</w:t>
      </w:r>
      <w:proofErr w:type="spellEnd"/>
      <w:r>
        <w:rPr>
          <w:rFonts w:ascii="Times New Roman" w:eastAsia="Times New Roman" w:hAnsi="Times New Roman"/>
          <w:color w:val="222222"/>
          <w:sz w:val="24"/>
          <w:szCs w:val="24"/>
          <w:lang w:eastAsia="cs-CZ"/>
        </w:rPr>
        <w:t xml:space="preserve"> na české potravinářství. Načež Bohumír Dufek dodal, že s Miroslavem </w:t>
      </w:r>
      <w:proofErr w:type="spellStart"/>
      <w:r>
        <w:rPr>
          <w:rFonts w:ascii="Times New Roman" w:eastAsia="Times New Roman" w:hAnsi="Times New Roman"/>
          <w:color w:val="222222"/>
          <w:sz w:val="24"/>
          <w:szCs w:val="24"/>
          <w:lang w:eastAsia="cs-CZ"/>
        </w:rPr>
        <w:t>Kobernou</w:t>
      </w:r>
      <w:proofErr w:type="spellEnd"/>
      <w:r>
        <w:rPr>
          <w:rFonts w:ascii="Times New Roman" w:eastAsia="Times New Roman" w:hAnsi="Times New Roman"/>
          <w:color w:val="222222"/>
          <w:sz w:val="24"/>
          <w:szCs w:val="24"/>
          <w:lang w:eastAsia="cs-CZ"/>
        </w:rPr>
        <w:t xml:space="preserve"> absolutně souhlasí v jeho pohledu na ekologii a jeho pohledu na budoucnost nejen českého zemědělství, ale i potravinářského sektoru. A to i v tom směru, že nemůžeme neustále podléhat různým zeleným lobbistickým skupinám, které nejenže se nestydí, ale i lžou a nemluví pravdu, protože jejich návrhy nejsou v žádném případě ničím podloženy, dodal Bohumír Dufek.</w:t>
      </w:r>
    </w:p>
    <w:p w14:paraId="0F3B9700" w14:textId="77777777" w:rsidR="00C57E26" w:rsidRDefault="00C57E26" w:rsidP="00C57E26">
      <w:pPr>
        <w:shd w:val="clear" w:color="auto" w:fill="FFFFFF"/>
        <w:spacing w:after="0" w:line="240" w:lineRule="auto"/>
        <w:jc w:val="both"/>
      </w:pPr>
      <w:r>
        <w:rPr>
          <w:rFonts w:ascii="Times New Roman" w:eastAsia="Times New Roman" w:hAnsi="Times New Roman"/>
          <w:b/>
          <w:bCs/>
          <w:color w:val="222222"/>
          <w:sz w:val="24"/>
          <w:szCs w:val="24"/>
          <w:lang w:eastAsia="cs-CZ"/>
        </w:rPr>
        <w:t xml:space="preserve">     Za deváté</w:t>
      </w:r>
      <w:r>
        <w:rPr>
          <w:rFonts w:ascii="Times New Roman" w:eastAsia="Times New Roman" w:hAnsi="Times New Roman"/>
          <w:color w:val="222222"/>
          <w:sz w:val="24"/>
          <w:szCs w:val="24"/>
          <w:lang w:eastAsia="cs-CZ"/>
        </w:rPr>
        <w:t xml:space="preserve"> – Devátým bodem pomoci českým zemědělcům je, podle Bohumíra Dufka, i sociální dialog v zemědělství a kolektivní vyjednávání. Načež zdůraznil, že je velice rád, že i předsedkyně Evropské komise Ursula von der </w:t>
      </w:r>
      <w:proofErr w:type="spellStart"/>
      <w:r>
        <w:rPr>
          <w:rFonts w:ascii="Times New Roman" w:eastAsia="Times New Roman" w:hAnsi="Times New Roman"/>
          <w:color w:val="222222"/>
          <w:sz w:val="24"/>
          <w:szCs w:val="24"/>
          <w:lang w:eastAsia="cs-CZ"/>
        </w:rPr>
        <w:t>Leyenová</w:t>
      </w:r>
      <w:proofErr w:type="spellEnd"/>
      <w:r>
        <w:rPr>
          <w:rFonts w:ascii="Times New Roman" w:eastAsia="Times New Roman" w:hAnsi="Times New Roman"/>
          <w:color w:val="222222"/>
          <w:sz w:val="24"/>
          <w:szCs w:val="24"/>
          <w:lang w:eastAsia="cs-CZ"/>
        </w:rPr>
        <w:t xml:space="preserve"> na plenárním zasedání Evropského hospodářského a sociálního výboru jednoznačně prohlásila, že některé dotace budou podmíněny kvalitním sociálním dialogem, podpisem kolektivní smlouvy a dodržováním bezpečnosti práce. Zároveň dodal, že když někdo čerpá zemědělské dotace, měl by se ke svým zaměstnancům chovat velice slušně. Předseda odborů je rovněž zvědavý i na to, jakým způsobem se v tomto pětisetstránkovém dokumentu za Českou republiku, který bude schvalovat česká vláda, bude mít zastoupení právě </w:t>
      </w:r>
      <w:r>
        <w:rPr>
          <w:rFonts w:ascii="Times New Roman" w:eastAsia="Times New Roman" w:hAnsi="Times New Roman"/>
          <w:color w:val="222222"/>
          <w:sz w:val="24"/>
          <w:szCs w:val="24"/>
          <w:lang w:eastAsia="cs-CZ"/>
        </w:rPr>
        <w:lastRenderedPageBreak/>
        <w:t>sociální dialog, kolektivní vyjednávání a dodržování bezpečnosti práce. Zdůraznil, že všichni čeští zaměstnanci měli mít stejná práva, a to napříč celým zemědělským sektorem.</w:t>
      </w:r>
    </w:p>
    <w:p w14:paraId="7C1C8E2C" w14:textId="77777777" w:rsidR="00C57E26" w:rsidRDefault="00C57E26" w:rsidP="00C57E26">
      <w:pPr>
        <w:shd w:val="clear" w:color="auto" w:fill="FFFFFF"/>
        <w:spacing w:after="0" w:line="240" w:lineRule="auto"/>
        <w:jc w:val="both"/>
        <w:rPr>
          <w:rFonts w:ascii="Times New Roman" w:eastAsia="Times New Roman" w:hAnsi="Times New Roman"/>
          <w:color w:val="222222"/>
          <w:sz w:val="24"/>
          <w:szCs w:val="24"/>
          <w:lang w:eastAsia="cs-CZ"/>
        </w:rPr>
      </w:pPr>
    </w:p>
    <w:p w14:paraId="6E873082" w14:textId="77777777" w:rsidR="00C57E26" w:rsidRDefault="00C57E26" w:rsidP="00C57E26">
      <w:pPr>
        <w:shd w:val="clear" w:color="auto" w:fill="FFFFFF"/>
        <w:spacing w:after="0" w:line="240" w:lineRule="auto"/>
        <w:jc w:val="both"/>
        <w:rPr>
          <w:rFonts w:ascii="Times New Roman" w:eastAsia="Times New Roman" w:hAnsi="Times New Roman"/>
          <w:color w:val="222222"/>
          <w:sz w:val="24"/>
          <w:szCs w:val="24"/>
          <w:lang w:eastAsia="cs-CZ"/>
        </w:rPr>
      </w:pPr>
    </w:p>
    <w:p w14:paraId="535CD540" w14:textId="77777777" w:rsidR="00C57E26" w:rsidRDefault="00C57E26" w:rsidP="00C57E26">
      <w:pPr>
        <w:shd w:val="clear" w:color="auto" w:fill="FFFFFF"/>
        <w:spacing w:after="0" w:line="240" w:lineRule="auto"/>
        <w:jc w:val="both"/>
        <w:rPr>
          <w:rFonts w:ascii="Times New Roman" w:eastAsia="Times New Roman" w:hAnsi="Times New Roman"/>
          <w:color w:val="222222"/>
          <w:sz w:val="24"/>
          <w:szCs w:val="24"/>
          <w:lang w:eastAsia="cs-CZ"/>
        </w:rPr>
      </w:pPr>
      <w:r>
        <w:rPr>
          <w:rFonts w:ascii="Times New Roman" w:eastAsia="Times New Roman" w:hAnsi="Times New Roman"/>
          <w:color w:val="222222"/>
          <w:sz w:val="24"/>
          <w:szCs w:val="24"/>
          <w:lang w:eastAsia="cs-CZ"/>
        </w:rPr>
        <w:t xml:space="preserve">     Kromě Bohumíra Dufka na konferenci vystoupila celá řada dalších odborníků, kteří zemědělskou problematiku ve vazbě na ekonomiku České republiky rozebírali z různých pozic.</w:t>
      </w:r>
    </w:p>
    <w:p w14:paraId="2B6DD2FD" w14:textId="77777777" w:rsidR="00C57E26" w:rsidRDefault="00C57E26" w:rsidP="00C57E26">
      <w:pPr>
        <w:shd w:val="clear" w:color="auto" w:fill="FFFFFF"/>
        <w:spacing w:after="0" w:line="240" w:lineRule="auto"/>
        <w:jc w:val="both"/>
        <w:rPr>
          <w:rFonts w:ascii="Times New Roman" w:eastAsia="Times New Roman" w:hAnsi="Times New Roman"/>
          <w:color w:val="222222"/>
          <w:sz w:val="24"/>
          <w:szCs w:val="24"/>
          <w:lang w:eastAsia="cs-CZ"/>
        </w:rPr>
      </w:pPr>
    </w:p>
    <w:p w14:paraId="2F440C7A" w14:textId="77777777" w:rsidR="00C57E26" w:rsidRDefault="00C57E26" w:rsidP="00C57E26">
      <w:pPr>
        <w:shd w:val="clear" w:color="auto" w:fill="FFFFFF"/>
        <w:spacing w:after="0" w:line="240" w:lineRule="auto"/>
        <w:jc w:val="both"/>
      </w:pPr>
      <w:r>
        <w:rPr>
          <w:rFonts w:ascii="Times New Roman" w:eastAsia="Times New Roman" w:hAnsi="Times New Roman"/>
          <w:color w:val="222222"/>
          <w:sz w:val="24"/>
          <w:szCs w:val="24"/>
          <w:lang w:eastAsia="cs-CZ"/>
        </w:rPr>
        <w:t xml:space="preserve">     Po vystoupení předsedy Bohumíra Dufka následovalo vystoupení </w:t>
      </w:r>
      <w:proofErr w:type="spellStart"/>
      <w:r>
        <w:rPr>
          <w:rFonts w:ascii="Times New Roman" w:eastAsia="Times New Roman" w:hAnsi="Times New Roman"/>
          <w:b/>
          <w:bCs/>
          <w:color w:val="222222"/>
          <w:sz w:val="24"/>
          <w:szCs w:val="24"/>
          <w:lang w:eastAsia="cs-CZ"/>
        </w:rPr>
        <w:t>Arnda</w:t>
      </w:r>
      <w:proofErr w:type="spellEnd"/>
      <w:r>
        <w:rPr>
          <w:rFonts w:ascii="Times New Roman" w:eastAsia="Times New Roman" w:hAnsi="Times New Roman"/>
          <w:b/>
          <w:bCs/>
          <w:color w:val="222222"/>
          <w:sz w:val="24"/>
          <w:szCs w:val="24"/>
          <w:lang w:eastAsia="cs-CZ"/>
        </w:rPr>
        <w:t xml:space="preserve"> </w:t>
      </w:r>
      <w:proofErr w:type="spellStart"/>
      <w:r>
        <w:rPr>
          <w:rFonts w:ascii="Times New Roman" w:eastAsia="Times New Roman" w:hAnsi="Times New Roman"/>
          <w:b/>
          <w:bCs/>
          <w:color w:val="222222"/>
          <w:sz w:val="24"/>
          <w:szCs w:val="24"/>
          <w:lang w:eastAsia="cs-CZ"/>
        </w:rPr>
        <w:t>Spahna</w:t>
      </w:r>
      <w:proofErr w:type="spellEnd"/>
      <w:r>
        <w:rPr>
          <w:rFonts w:ascii="Times New Roman" w:eastAsia="Times New Roman" w:hAnsi="Times New Roman"/>
          <w:color w:val="222222"/>
          <w:sz w:val="24"/>
          <w:szCs w:val="24"/>
          <w:lang w:eastAsia="cs-CZ"/>
        </w:rPr>
        <w:t>, tajemníka EFFAT (Evropské federace odborových svazů pracovníků v zemědělství, potravinářství a turismu, Brusel).</w:t>
      </w:r>
    </w:p>
    <w:p w14:paraId="609F729E" w14:textId="77777777" w:rsidR="00C57E26" w:rsidRDefault="00C57E26" w:rsidP="00C57E26">
      <w:pPr>
        <w:shd w:val="clear" w:color="auto" w:fill="FFFFFF"/>
        <w:spacing w:after="0" w:line="240" w:lineRule="auto"/>
        <w:jc w:val="both"/>
      </w:pPr>
      <w:r>
        <w:rPr>
          <w:rFonts w:ascii="Times New Roman" w:eastAsia="Times New Roman" w:hAnsi="Times New Roman"/>
          <w:color w:val="222222"/>
          <w:sz w:val="24"/>
          <w:szCs w:val="24"/>
          <w:lang w:eastAsia="cs-CZ"/>
        </w:rPr>
        <w:t xml:space="preserve">     Následoval se svým ekonomickým rozborem </w:t>
      </w:r>
      <w:r>
        <w:rPr>
          <w:rFonts w:ascii="Times New Roman" w:eastAsia="Times New Roman" w:hAnsi="Times New Roman"/>
          <w:b/>
          <w:bCs/>
          <w:color w:val="222222"/>
          <w:sz w:val="24"/>
          <w:szCs w:val="24"/>
          <w:lang w:eastAsia="cs-CZ"/>
        </w:rPr>
        <w:t xml:space="preserve">Jaroslav </w:t>
      </w:r>
      <w:proofErr w:type="spellStart"/>
      <w:r>
        <w:rPr>
          <w:rFonts w:ascii="Times New Roman" w:eastAsia="Times New Roman" w:hAnsi="Times New Roman"/>
          <w:b/>
          <w:bCs/>
          <w:color w:val="222222"/>
          <w:sz w:val="24"/>
          <w:szCs w:val="24"/>
          <w:lang w:eastAsia="cs-CZ"/>
        </w:rPr>
        <w:t>Ungerman</w:t>
      </w:r>
      <w:proofErr w:type="spellEnd"/>
      <w:r>
        <w:rPr>
          <w:rFonts w:ascii="Times New Roman" w:eastAsia="Times New Roman" w:hAnsi="Times New Roman"/>
          <w:b/>
          <w:bCs/>
          <w:color w:val="222222"/>
          <w:sz w:val="24"/>
          <w:szCs w:val="24"/>
          <w:lang w:eastAsia="cs-CZ"/>
        </w:rPr>
        <w:t xml:space="preserve">, </w:t>
      </w:r>
      <w:r>
        <w:rPr>
          <w:rFonts w:ascii="Times New Roman" w:eastAsia="Times New Roman" w:hAnsi="Times New Roman"/>
          <w:color w:val="222222"/>
          <w:sz w:val="24"/>
          <w:szCs w:val="24"/>
          <w:lang w:eastAsia="cs-CZ"/>
        </w:rPr>
        <w:t xml:space="preserve">taktéž člen Evropského hospodářského a sociálního výboru. </w:t>
      </w:r>
    </w:p>
    <w:p w14:paraId="5FFD107B" w14:textId="77777777" w:rsidR="00C57E26" w:rsidRDefault="00C57E26" w:rsidP="00C57E26">
      <w:pPr>
        <w:shd w:val="clear" w:color="auto" w:fill="FFFFFF"/>
        <w:spacing w:after="0" w:line="240" w:lineRule="auto"/>
        <w:jc w:val="both"/>
      </w:pPr>
      <w:r>
        <w:rPr>
          <w:rFonts w:ascii="Times New Roman" w:eastAsia="Times New Roman" w:hAnsi="Times New Roman"/>
          <w:color w:val="222222"/>
          <w:sz w:val="24"/>
          <w:szCs w:val="24"/>
          <w:lang w:eastAsia="cs-CZ"/>
        </w:rPr>
        <w:t xml:space="preserve">     Názornou prezentaci o problémech českého zemědělství ve vazbě na zemědělství dalších členských států EU měl </w:t>
      </w:r>
      <w:r>
        <w:rPr>
          <w:rFonts w:ascii="Times New Roman" w:eastAsia="Times New Roman" w:hAnsi="Times New Roman"/>
          <w:b/>
          <w:bCs/>
          <w:color w:val="222222"/>
          <w:sz w:val="24"/>
          <w:szCs w:val="24"/>
          <w:lang w:eastAsia="cs-CZ"/>
        </w:rPr>
        <w:t xml:space="preserve">Zdeněk </w:t>
      </w:r>
      <w:proofErr w:type="spellStart"/>
      <w:r>
        <w:rPr>
          <w:rFonts w:ascii="Times New Roman" w:eastAsia="Times New Roman" w:hAnsi="Times New Roman"/>
          <w:b/>
          <w:bCs/>
          <w:color w:val="222222"/>
          <w:sz w:val="24"/>
          <w:szCs w:val="24"/>
          <w:lang w:eastAsia="cs-CZ"/>
        </w:rPr>
        <w:t>Jandejsek</w:t>
      </w:r>
      <w:proofErr w:type="spellEnd"/>
      <w:r>
        <w:rPr>
          <w:rFonts w:ascii="Times New Roman" w:eastAsia="Times New Roman" w:hAnsi="Times New Roman"/>
          <w:color w:val="222222"/>
          <w:sz w:val="24"/>
          <w:szCs w:val="24"/>
          <w:lang w:eastAsia="cs-CZ"/>
        </w:rPr>
        <w:t>, bývalý prezident Agrární komory.</w:t>
      </w:r>
    </w:p>
    <w:p w14:paraId="0A6E2CE8" w14:textId="77777777" w:rsidR="00C57E26" w:rsidRDefault="00C57E26" w:rsidP="00C57E26">
      <w:pPr>
        <w:shd w:val="clear" w:color="auto" w:fill="FFFFFF"/>
        <w:spacing w:after="0" w:line="240" w:lineRule="auto"/>
        <w:jc w:val="both"/>
      </w:pPr>
      <w:r>
        <w:rPr>
          <w:rFonts w:ascii="Times New Roman" w:eastAsia="Times New Roman" w:hAnsi="Times New Roman"/>
          <w:color w:val="222222"/>
          <w:sz w:val="24"/>
          <w:szCs w:val="24"/>
          <w:lang w:eastAsia="cs-CZ"/>
        </w:rPr>
        <w:t xml:space="preserve">     Na něj navázal předseda Zemědělského svazu ČR </w:t>
      </w:r>
      <w:r>
        <w:rPr>
          <w:rFonts w:ascii="Times New Roman" w:eastAsia="Times New Roman" w:hAnsi="Times New Roman"/>
          <w:b/>
          <w:bCs/>
          <w:color w:val="222222"/>
          <w:sz w:val="24"/>
          <w:szCs w:val="24"/>
          <w:lang w:eastAsia="cs-CZ"/>
        </w:rPr>
        <w:t>Martin Pýcha</w:t>
      </w:r>
      <w:r>
        <w:rPr>
          <w:rFonts w:ascii="Times New Roman" w:eastAsia="Times New Roman" w:hAnsi="Times New Roman"/>
          <w:color w:val="222222"/>
          <w:sz w:val="24"/>
          <w:szCs w:val="24"/>
          <w:lang w:eastAsia="cs-CZ"/>
        </w:rPr>
        <w:t xml:space="preserve">. </w:t>
      </w:r>
    </w:p>
    <w:p w14:paraId="3FBD7B2D" w14:textId="77777777" w:rsidR="00C57E26" w:rsidRDefault="00C57E26" w:rsidP="00C57E26">
      <w:pPr>
        <w:shd w:val="clear" w:color="auto" w:fill="FFFFFF"/>
        <w:spacing w:after="0" w:line="240" w:lineRule="auto"/>
        <w:jc w:val="both"/>
      </w:pPr>
      <w:r>
        <w:rPr>
          <w:rFonts w:ascii="Times New Roman" w:eastAsia="Times New Roman" w:hAnsi="Times New Roman"/>
          <w:color w:val="222222"/>
          <w:sz w:val="24"/>
          <w:szCs w:val="24"/>
          <w:lang w:eastAsia="cs-CZ"/>
        </w:rPr>
        <w:t xml:space="preserve">     A před závěrem konference, který byl opět v režii Bohumíra Dufka, vystoupil ještě </w:t>
      </w:r>
      <w:r>
        <w:rPr>
          <w:rFonts w:ascii="Times New Roman" w:eastAsia="Times New Roman" w:hAnsi="Times New Roman"/>
          <w:b/>
          <w:bCs/>
          <w:color w:val="222222"/>
          <w:sz w:val="24"/>
          <w:szCs w:val="24"/>
          <w:lang w:eastAsia="cs-CZ"/>
        </w:rPr>
        <w:t>David Brož</w:t>
      </w:r>
      <w:r>
        <w:rPr>
          <w:rFonts w:ascii="Times New Roman" w:eastAsia="Times New Roman" w:hAnsi="Times New Roman"/>
          <w:color w:val="222222"/>
          <w:sz w:val="24"/>
          <w:szCs w:val="24"/>
          <w:lang w:eastAsia="cs-CZ"/>
        </w:rPr>
        <w:t>, prezident Společnosti mladých agrárníků ČR.</w:t>
      </w:r>
    </w:p>
    <w:p w14:paraId="632B3E58" w14:textId="77777777" w:rsidR="00C57E26" w:rsidRDefault="00C57E26" w:rsidP="00C57E26">
      <w:pPr>
        <w:shd w:val="clear" w:color="auto" w:fill="FFFFFF"/>
        <w:spacing w:after="0" w:line="240" w:lineRule="auto"/>
        <w:jc w:val="both"/>
        <w:rPr>
          <w:rFonts w:ascii="Times New Roman" w:eastAsia="Times New Roman" w:hAnsi="Times New Roman"/>
          <w:color w:val="222222"/>
          <w:sz w:val="24"/>
          <w:szCs w:val="24"/>
          <w:lang w:eastAsia="cs-CZ"/>
        </w:rPr>
      </w:pPr>
    </w:p>
    <w:p w14:paraId="0D039D60" w14:textId="77777777" w:rsidR="00C57E26" w:rsidRDefault="00C57E26" w:rsidP="00C57E26">
      <w:pPr>
        <w:shd w:val="clear" w:color="auto" w:fill="FFFFFF"/>
        <w:spacing w:after="0" w:line="240" w:lineRule="auto"/>
        <w:jc w:val="both"/>
        <w:rPr>
          <w:rFonts w:ascii="Times New Roman" w:eastAsia="Times New Roman" w:hAnsi="Times New Roman"/>
          <w:color w:val="222222"/>
          <w:sz w:val="24"/>
          <w:szCs w:val="24"/>
          <w:lang w:eastAsia="cs-CZ"/>
        </w:rPr>
      </w:pPr>
    </w:p>
    <w:p w14:paraId="5EB91276" w14:textId="77777777" w:rsidR="00C57E26" w:rsidRDefault="00C57E26" w:rsidP="00C57E26">
      <w:pPr>
        <w:shd w:val="clear" w:color="auto" w:fill="FFFFFF"/>
        <w:spacing w:after="0" w:line="240" w:lineRule="auto"/>
        <w:jc w:val="both"/>
      </w:pPr>
      <w:r>
        <w:rPr>
          <w:rFonts w:ascii="Times New Roman" w:eastAsia="Times New Roman" w:hAnsi="Times New Roman"/>
          <w:color w:val="222222"/>
          <w:sz w:val="24"/>
          <w:szCs w:val="24"/>
          <w:lang w:eastAsia="cs-CZ"/>
        </w:rPr>
        <w:t>Miroslav Svoboda</w:t>
      </w:r>
    </w:p>
    <w:p w14:paraId="02F09D06" w14:textId="2831458F" w:rsidR="00C57E26" w:rsidRDefault="00C57E26" w:rsidP="000E4CC4">
      <w:pPr>
        <w:spacing w:after="0" w:line="240" w:lineRule="auto"/>
        <w:jc w:val="both"/>
        <w:rPr>
          <w:rFonts w:ascii="Times New Roman" w:hAnsi="Times New Roman"/>
          <w:sz w:val="24"/>
          <w:szCs w:val="24"/>
        </w:rPr>
      </w:pPr>
    </w:p>
    <w:p w14:paraId="054649A8" w14:textId="7484692D" w:rsidR="00C57E26" w:rsidRDefault="00C57E26" w:rsidP="000E4CC4">
      <w:pPr>
        <w:spacing w:after="0" w:line="240" w:lineRule="auto"/>
        <w:jc w:val="both"/>
        <w:rPr>
          <w:rFonts w:ascii="Times New Roman" w:hAnsi="Times New Roman"/>
          <w:sz w:val="24"/>
          <w:szCs w:val="24"/>
        </w:rPr>
      </w:pPr>
    </w:p>
    <w:p w14:paraId="16C3D790" w14:textId="72317EA9" w:rsidR="00C57E26" w:rsidRDefault="00C57E26" w:rsidP="000E4CC4">
      <w:pPr>
        <w:spacing w:after="0" w:line="240" w:lineRule="auto"/>
        <w:jc w:val="both"/>
        <w:rPr>
          <w:rFonts w:ascii="Times New Roman" w:hAnsi="Times New Roman"/>
          <w:sz w:val="24"/>
          <w:szCs w:val="24"/>
        </w:rPr>
      </w:pPr>
    </w:p>
    <w:p w14:paraId="6FD500F1" w14:textId="59921EF3" w:rsidR="00C57E26" w:rsidRDefault="00C57E26" w:rsidP="000E4CC4">
      <w:pPr>
        <w:spacing w:after="0" w:line="240" w:lineRule="auto"/>
        <w:jc w:val="both"/>
        <w:rPr>
          <w:rFonts w:ascii="Times New Roman" w:hAnsi="Times New Roman"/>
          <w:sz w:val="24"/>
          <w:szCs w:val="24"/>
        </w:rPr>
      </w:pPr>
    </w:p>
    <w:p w14:paraId="55BA44CA" w14:textId="65EDE487" w:rsidR="00C57E26" w:rsidRDefault="00C57E26" w:rsidP="000E4CC4">
      <w:pPr>
        <w:spacing w:after="0" w:line="240" w:lineRule="auto"/>
        <w:jc w:val="both"/>
        <w:rPr>
          <w:rFonts w:ascii="Times New Roman" w:hAnsi="Times New Roman"/>
          <w:sz w:val="24"/>
          <w:szCs w:val="24"/>
        </w:rPr>
      </w:pPr>
    </w:p>
    <w:p w14:paraId="72650580" w14:textId="2891065F" w:rsidR="00C57E26" w:rsidRDefault="00C57E26" w:rsidP="000E4CC4">
      <w:pPr>
        <w:spacing w:after="0" w:line="240" w:lineRule="auto"/>
        <w:jc w:val="both"/>
        <w:rPr>
          <w:rFonts w:ascii="Times New Roman" w:hAnsi="Times New Roman"/>
          <w:sz w:val="24"/>
          <w:szCs w:val="24"/>
        </w:rPr>
      </w:pPr>
    </w:p>
    <w:p w14:paraId="5EAE428D" w14:textId="5E3C0578" w:rsidR="00C57E26" w:rsidRDefault="00C57E26" w:rsidP="000E4CC4">
      <w:pPr>
        <w:spacing w:after="0" w:line="240" w:lineRule="auto"/>
        <w:jc w:val="both"/>
        <w:rPr>
          <w:rFonts w:ascii="Times New Roman" w:hAnsi="Times New Roman"/>
          <w:sz w:val="24"/>
          <w:szCs w:val="24"/>
        </w:rPr>
      </w:pPr>
    </w:p>
    <w:p w14:paraId="3FAABC2A" w14:textId="14015C7F" w:rsidR="00C57E26" w:rsidRDefault="00C57E26" w:rsidP="000E4CC4">
      <w:pPr>
        <w:spacing w:after="0" w:line="240" w:lineRule="auto"/>
        <w:jc w:val="both"/>
        <w:rPr>
          <w:rFonts w:ascii="Times New Roman" w:hAnsi="Times New Roman"/>
          <w:sz w:val="24"/>
          <w:szCs w:val="24"/>
        </w:rPr>
      </w:pPr>
    </w:p>
    <w:p w14:paraId="13462152" w14:textId="04790E93" w:rsidR="00C57E26" w:rsidRDefault="00C57E26" w:rsidP="000E4CC4">
      <w:pPr>
        <w:spacing w:after="0" w:line="240" w:lineRule="auto"/>
        <w:jc w:val="both"/>
        <w:rPr>
          <w:rFonts w:ascii="Times New Roman" w:hAnsi="Times New Roman"/>
          <w:sz w:val="24"/>
          <w:szCs w:val="24"/>
        </w:rPr>
      </w:pPr>
    </w:p>
    <w:p w14:paraId="3330D154" w14:textId="72DB58A2" w:rsidR="00C57E26" w:rsidRDefault="00C57E26" w:rsidP="000E4CC4">
      <w:pPr>
        <w:spacing w:after="0" w:line="240" w:lineRule="auto"/>
        <w:jc w:val="both"/>
        <w:rPr>
          <w:rFonts w:ascii="Times New Roman" w:hAnsi="Times New Roman"/>
          <w:sz w:val="24"/>
          <w:szCs w:val="24"/>
        </w:rPr>
      </w:pPr>
    </w:p>
    <w:p w14:paraId="63E425E0" w14:textId="428DF949" w:rsidR="00C57E26" w:rsidRDefault="00C57E26" w:rsidP="000E4CC4">
      <w:pPr>
        <w:spacing w:after="0" w:line="240" w:lineRule="auto"/>
        <w:jc w:val="both"/>
        <w:rPr>
          <w:rFonts w:ascii="Times New Roman" w:hAnsi="Times New Roman"/>
          <w:sz w:val="24"/>
          <w:szCs w:val="24"/>
        </w:rPr>
      </w:pPr>
    </w:p>
    <w:p w14:paraId="5BA14979" w14:textId="558C8CA2" w:rsidR="00C57E26" w:rsidRDefault="00C57E26" w:rsidP="000E4CC4">
      <w:pPr>
        <w:spacing w:after="0" w:line="240" w:lineRule="auto"/>
        <w:jc w:val="both"/>
        <w:rPr>
          <w:rFonts w:ascii="Times New Roman" w:hAnsi="Times New Roman"/>
          <w:sz w:val="24"/>
          <w:szCs w:val="24"/>
        </w:rPr>
      </w:pPr>
    </w:p>
    <w:p w14:paraId="0BFC0F5A" w14:textId="5FE5A3C5" w:rsidR="00C57E26" w:rsidRDefault="00C57E26" w:rsidP="000E4CC4">
      <w:pPr>
        <w:spacing w:after="0" w:line="240" w:lineRule="auto"/>
        <w:jc w:val="both"/>
        <w:rPr>
          <w:rFonts w:ascii="Times New Roman" w:hAnsi="Times New Roman"/>
          <w:sz w:val="24"/>
          <w:szCs w:val="24"/>
        </w:rPr>
      </w:pPr>
    </w:p>
    <w:p w14:paraId="07C89FA0" w14:textId="36A0758C" w:rsidR="00C57E26" w:rsidRDefault="00C57E26" w:rsidP="000E4CC4">
      <w:pPr>
        <w:spacing w:after="0" w:line="240" w:lineRule="auto"/>
        <w:jc w:val="both"/>
        <w:rPr>
          <w:rFonts w:ascii="Times New Roman" w:hAnsi="Times New Roman"/>
          <w:sz w:val="24"/>
          <w:szCs w:val="24"/>
        </w:rPr>
      </w:pPr>
    </w:p>
    <w:p w14:paraId="44CA4D15" w14:textId="1FFBF493" w:rsidR="00C57E26" w:rsidRDefault="00C57E26" w:rsidP="000E4CC4">
      <w:pPr>
        <w:spacing w:after="0" w:line="240" w:lineRule="auto"/>
        <w:jc w:val="both"/>
        <w:rPr>
          <w:rFonts w:ascii="Times New Roman" w:hAnsi="Times New Roman"/>
          <w:sz w:val="24"/>
          <w:szCs w:val="24"/>
        </w:rPr>
      </w:pPr>
    </w:p>
    <w:p w14:paraId="1FE26BFE" w14:textId="4C55B8C7" w:rsidR="00C57E26" w:rsidRDefault="00C57E26" w:rsidP="000E4CC4">
      <w:pPr>
        <w:spacing w:after="0" w:line="240" w:lineRule="auto"/>
        <w:jc w:val="both"/>
        <w:rPr>
          <w:rFonts w:ascii="Times New Roman" w:hAnsi="Times New Roman"/>
          <w:sz w:val="24"/>
          <w:szCs w:val="24"/>
        </w:rPr>
      </w:pPr>
    </w:p>
    <w:p w14:paraId="0F9E8B67" w14:textId="5056B17A" w:rsidR="00C57E26" w:rsidRDefault="00C57E26" w:rsidP="000E4CC4">
      <w:pPr>
        <w:spacing w:after="0" w:line="240" w:lineRule="auto"/>
        <w:jc w:val="both"/>
        <w:rPr>
          <w:rFonts w:ascii="Times New Roman" w:hAnsi="Times New Roman"/>
          <w:sz w:val="24"/>
          <w:szCs w:val="24"/>
        </w:rPr>
      </w:pPr>
    </w:p>
    <w:p w14:paraId="28E384F7" w14:textId="3B70C3EF" w:rsidR="00C57E26" w:rsidRDefault="00C57E26" w:rsidP="000E4CC4">
      <w:pPr>
        <w:spacing w:after="0" w:line="240" w:lineRule="auto"/>
        <w:jc w:val="both"/>
        <w:rPr>
          <w:rFonts w:ascii="Times New Roman" w:hAnsi="Times New Roman"/>
          <w:sz w:val="24"/>
          <w:szCs w:val="24"/>
        </w:rPr>
      </w:pPr>
    </w:p>
    <w:p w14:paraId="7019773F" w14:textId="1C009A69" w:rsidR="00C57E26" w:rsidRDefault="00C57E26" w:rsidP="000E4CC4">
      <w:pPr>
        <w:spacing w:after="0" w:line="240" w:lineRule="auto"/>
        <w:jc w:val="both"/>
        <w:rPr>
          <w:rFonts w:ascii="Times New Roman" w:hAnsi="Times New Roman"/>
          <w:sz w:val="24"/>
          <w:szCs w:val="24"/>
        </w:rPr>
      </w:pPr>
    </w:p>
    <w:p w14:paraId="5E305E9F" w14:textId="00AAE79C" w:rsidR="00C57E26" w:rsidRDefault="00C57E26" w:rsidP="000E4CC4">
      <w:pPr>
        <w:spacing w:after="0" w:line="240" w:lineRule="auto"/>
        <w:jc w:val="both"/>
        <w:rPr>
          <w:rFonts w:ascii="Times New Roman" w:hAnsi="Times New Roman"/>
          <w:sz w:val="24"/>
          <w:szCs w:val="24"/>
        </w:rPr>
      </w:pPr>
    </w:p>
    <w:p w14:paraId="37840A17" w14:textId="5F83D398" w:rsidR="00C57E26" w:rsidRDefault="00C57E26" w:rsidP="000E4CC4">
      <w:pPr>
        <w:spacing w:after="0" w:line="240" w:lineRule="auto"/>
        <w:jc w:val="both"/>
        <w:rPr>
          <w:rFonts w:ascii="Times New Roman" w:hAnsi="Times New Roman"/>
          <w:sz w:val="24"/>
          <w:szCs w:val="24"/>
        </w:rPr>
      </w:pPr>
    </w:p>
    <w:p w14:paraId="5F595F36" w14:textId="02A6712A" w:rsidR="00C57E26" w:rsidRDefault="00C57E26" w:rsidP="000E4CC4">
      <w:pPr>
        <w:spacing w:after="0" w:line="240" w:lineRule="auto"/>
        <w:jc w:val="both"/>
        <w:rPr>
          <w:rFonts w:ascii="Times New Roman" w:hAnsi="Times New Roman"/>
          <w:sz w:val="24"/>
          <w:szCs w:val="24"/>
        </w:rPr>
      </w:pPr>
    </w:p>
    <w:p w14:paraId="465003DE" w14:textId="06B12A8E" w:rsidR="00C57E26" w:rsidRDefault="00C57E26" w:rsidP="000E4CC4">
      <w:pPr>
        <w:spacing w:after="0" w:line="240" w:lineRule="auto"/>
        <w:jc w:val="both"/>
        <w:rPr>
          <w:rFonts w:ascii="Times New Roman" w:hAnsi="Times New Roman"/>
          <w:sz w:val="24"/>
          <w:szCs w:val="24"/>
        </w:rPr>
      </w:pPr>
    </w:p>
    <w:p w14:paraId="55BA37F7" w14:textId="6401E947" w:rsidR="00C57E26" w:rsidRDefault="00C57E26" w:rsidP="000E4CC4">
      <w:pPr>
        <w:spacing w:after="0" w:line="240" w:lineRule="auto"/>
        <w:jc w:val="both"/>
        <w:rPr>
          <w:rFonts w:ascii="Times New Roman" w:hAnsi="Times New Roman"/>
          <w:sz w:val="24"/>
          <w:szCs w:val="24"/>
        </w:rPr>
      </w:pPr>
    </w:p>
    <w:p w14:paraId="385F2DDF" w14:textId="366F9F20" w:rsidR="00C57E26" w:rsidRDefault="00C57E26" w:rsidP="000E4CC4">
      <w:pPr>
        <w:spacing w:after="0" w:line="240" w:lineRule="auto"/>
        <w:jc w:val="both"/>
        <w:rPr>
          <w:rFonts w:ascii="Times New Roman" w:hAnsi="Times New Roman"/>
          <w:sz w:val="24"/>
          <w:szCs w:val="24"/>
        </w:rPr>
      </w:pPr>
    </w:p>
    <w:p w14:paraId="733863AA" w14:textId="5554772E" w:rsidR="00C57E26" w:rsidRDefault="00C57E26" w:rsidP="000E4CC4">
      <w:pPr>
        <w:spacing w:after="0" w:line="240" w:lineRule="auto"/>
        <w:jc w:val="both"/>
        <w:rPr>
          <w:rFonts w:ascii="Times New Roman" w:hAnsi="Times New Roman"/>
          <w:sz w:val="24"/>
          <w:szCs w:val="24"/>
        </w:rPr>
      </w:pPr>
    </w:p>
    <w:p w14:paraId="246CF475" w14:textId="02EAF0B1" w:rsidR="00C57E26" w:rsidRDefault="00C57E26" w:rsidP="000E4CC4">
      <w:pPr>
        <w:spacing w:after="0" w:line="240" w:lineRule="auto"/>
        <w:jc w:val="both"/>
        <w:rPr>
          <w:rFonts w:ascii="Times New Roman" w:hAnsi="Times New Roman"/>
          <w:sz w:val="24"/>
          <w:szCs w:val="24"/>
        </w:rPr>
      </w:pPr>
    </w:p>
    <w:p w14:paraId="0A207505" w14:textId="1A35F592" w:rsidR="00C57E26" w:rsidRDefault="00C57E26" w:rsidP="000E4CC4">
      <w:pPr>
        <w:spacing w:after="0" w:line="240" w:lineRule="auto"/>
        <w:jc w:val="both"/>
        <w:rPr>
          <w:rFonts w:ascii="Times New Roman" w:hAnsi="Times New Roman"/>
          <w:sz w:val="24"/>
          <w:szCs w:val="24"/>
        </w:rPr>
      </w:pPr>
    </w:p>
    <w:p w14:paraId="231AA7B7" w14:textId="50A0DF39" w:rsidR="00C57E26" w:rsidRDefault="00C57E26" w:rsidP="000E4CC4">
      <w:pPr>
        <w:spacing w:after="0" w:line="240" w:lineRule="auto"/>
        <w:jc w:val="both"/>
        <w:rPr>
          <w:rFonts w:ascii="Times New Roman" w:hAnsi="Times New Roman"/>
          <w:sz w:val="24"/>
          <w:szCs w:val="24"/>
        </w:rPr>
      </w:pPr>
    </w:p>
    <w:p w14:paraId="46A077B1" w14:textId="151CABB4" w:rsidR="00C57E26" w:rsidRDefault="00C57E26" w:rsidP="000E4CC4">
      <w:pPr>
        <w:spacing w:after="0" w:line="240" w:lineRule="auto"/>
        <w:jc w:val="both"/>
        <w:rPr>
          <w:rFonts w:ascii="Times New Roman" w:hAnsi="Times New Roman"/>
          <w:sz w:val="24"/>
          <w:szCs w:val="24"/>
        </w:rPr>
      </w:pPr>
    </w:p>
    <w:p w14:paraId="07F3C92C" w14:textId="2E7959FA" w:rsidR="00C57E26" w:rsidRDefault="00C57E26" w:rsidP="000E4CC4">
      <w:pPr>
        <w:spacing w:after="0" w:line="240" w:lineRule="auto"/>
        <w:jc w:val="both"/>
        <w:rPr>
          <w:rFonts w:ascii="Times New Roman" w:hAnsi="Times New Roman"/>
          <w:sz w:val="24"/>
          <w:szCs w:val="24"/>
        </w:rPr>
      </w:pPr>
    </w:p>
    <w:p w14:paraId="516C9194" w14:textId="77777777" w:rsidR="00C57E26" w:rsidRDefault="00C57E26" w:rsidP="00C57E26">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PRŮMĚRNÝCH MEZD VE 3. ČTVTLETÍ 2021</w:t>
      </w:r>
    </w:p>
    <w:p w14:paraId="4D19AD1D" w14:textId="77777777" w:rsidR="00C57E26" w:rsidRDefault="00C57E26" w:rsidP="00C57E26">
      <w:pPr>
        <w:spacing w:after="0" w:line="240" w:lineRule="auto"/>
        <w:jc w:val="center"/>
        <w:rPr>
          <w:rFonts w:ascii="Times New Roman" w:hAnsi="Times New Roman"/>
          <w:b/>
          <w:bCs/>
          <w:sz w:val="28"/>
          <w:szCs w:val="28"/>
        </w:rPr>
      </w:pPr>
    </w:p>
    <w:p w14:paraId="6D12FCE9" w14:textId="77777777" w:rsidR="00C57E26" w:rsidRDefault="00C57E26" w:rsidP="00C57E26">
      <w:pPr>
        <w:spacing w:after="0" w:line="240" w:lineRule="auto"/>
        <w:jc w:val="center"/>
        <w:rPr>
          <w:rFonts w:ascii="Times New Roman" w:hAnsi="Times New Roman"/>
          <w:b/>
          <w:bCs/>
          <w:sz w:val="28"/>
          <w:szCs w:val="28"/>
        </w:rPr>
      </w:pPr>
    </w:p>
    <w:p w14:paraId="0C7D6C83" w14:textId="77777777" w:rsidR="00C57E26" w:rsidRDefault="00C57E26" w:rsidP="00C57E26">
      <w:pPr>
        <w:spacing w:after="0" w:line="240" w:lineRule="auto"/>
        <w:jc w:val="center"/>
        <w:rPr>
          <w:rFonts w:ascii="Times New Roman" w:hAnsi="Times New Roman"/>
          <w:b/>
          <w:bCs/>
          <w:sz w:val="28"/>
          <w:szCs w:val="28"/>
        </w:rPr>
      </w:pPr>
    </w:p>
    <w:p w14:paraId="42B8866D" w14:textId="77777777" w:rsidR="00C57E26" w:rsidRDefault="00C57E26" w:rsidP="00C57E26">
      <w:pPr>
        <w:spacing w:after="0" w:line="240" w:lineRule="auto"/>
        <w:jc w:val="both"/>
        <w:rPr>
          <w:rFonts w:ascii="Times New Roman" w:hAnsi="Times New Roman"/>
          <w:b/>
          <w:bCs/>
          <w:sz w:val="28"/>
          <w:szCs w:val="28"/>
        </w:rPr>
      </w:pPr>
      <w:r>
        <w:rPr>
          <w:rFonts w:ascii="Times New Roman" w:hAnsi="Times New Roman"/>
          <w:b/>
          <w:bCs/>
          <w:sz w:val="28"/>
          <w:szCs w:val="28"/>
        </w:rPr>
        <w:t>Ve 3. čtvrtletí 2021 vzrostla průměrná hrubá měsíční mzda na přepočtené počty zaměstnanců v národním hospodářství proti stejnému období předchozího roku o 5,7 %, reálně vzrostla o 1,5 %. Medián mezd činil 32 979 Kč.</w:t>
      </w:r>
    </w:p>
    <w:p w14:paraId="3C09DD36" w14:textId="77777777" w:rsidR="00C57E26" w:rsidRDefault="00C57E26" w:rsidP="00C57E26">
      <w:pPr>
        <w:spacing w:after="0" w:line="240" w:lineRule="auto"/>
        <w:jc w:val="both"/>
        <w:rPr>
          <w:rFonts w:ascii="Times New Roman" w:hAnsi="Times New Roman"/>
          <w:b/>
          <w:bCs/>
          <w:sz w:val="28"/>
          <w:szCs w:val="28"/>
        </w:rPr>
      </w:pPr>
    </w:p>
    <w:p w14:paraId="617843BF" w14:textId="77777777" w:rsidR="00C57E26" w:rsidRDefault="00C57E26" w:rsidP="00C57E26">
      <w:pPr>
        <w:spacing w:after="0" w:line="240" w:lineRule="auto"/>
        <w:jc w:val="both"/>
        <w:rPr>
          <w:rFonts w:ascii="Times New Roman" w:hAnsi="Times New Roman"/>
          <w:b/>
          <w:bCs/>
          <w:sz w:val="28"/>
          <w:szCs w:val="28"/>
        </w:rPr>
      </w:pPr>
    </w:p>
    <w:p w14:paraId="5DCBDC23" w14:textId="250C0A9A" w:rsidR="00C57E26" w:rsidRDefault="00C57E26" w:rsidP="00C57E26">
      <w:pPr>
        <w:spacing w:after="0" w:line="240" w:lineRule="auto"/>
        <w:jc w:val="both"/>
      </w:pPr>
      <w:r>
        <w:rPr>
          <w:rFonts w:ascii="Times New Roman" w:hAnsi="Times New Roman"/>
          <w:b/>
          <w:bCs/>
          <w:sz w:val="28"/>
          <w:szCs w:val="28"/>
        </w:rPr>
        <w:t xml:space="preserve">     Ve 3. čtvrtletí 2021 </w:t>
      </w:r>
      <w:r>
        <w:rPr>
          <w:rFonts w:ascii="Times New Roman" w:hAnsi="Times New Roman"/>
          <w:sz w:val="28"/>
          <w:szCs w:val="28"/>
        </w:rPr>
        <w:t xml:space="preserve">činila průměrná hrubá měsíční nominální mzda (dále jen „průměrná mzda“) na přepočtené počty zaměstnanců v národním hospodářství celkem </w:t>
      </w:r>
      <w:r>
        <w:rPr>
          <w:rFonts w:ascii="Times New Roman" w:hAnsi="Times New Roman"/>
          <w:b/>
          <w:bCs/>
          <w:sz w:val="28"/>
          <w:szCs w:val="28"/>
        </w:rPr>
        <w:t xml:space="preserve">37 499 Kč, </w:t>
      </w:r>
      <w:r>
        <w:rPr>
          <w:rFonts w:ascii="Times New Roman" w:hAnsi="Times New Roman"/>
          <w:sz w:val="28"/>
          <w:szCs w:val="28"/>
        </w:rPr>
        <w:t>což je o 2 012 Kč (5,7 %) více než ve stejném období roku 2020. Spotřebitelské ceny se zvýšily za uvedené období o 4,1 %, reálně tak mzda vzrostla o 1,5 %. Objem mezd se zvýšil o 5,8 %, počet zaměstnanců vzrostl o 1,0 %.</w:t>
      </w:r>
      <w:r>
        <w:rPr>
          <w:rFonts w:ascii="Times New Roman" w:hAnsi="Times New Roman"/>
          <w:b/>
          <w:bCs/>
          <w:sz w:val="28"/>
          <w:szCs w:val="28"/>
        </w:rPr>
        <w:t xml:space="preserve"> </w:t>
      </w:r>
    </w:p>
    <w:p w14:paraId="70C91E2D" w14:textId="77777777" w:rsidR="00C57E26" w:rsidRDefault="00C57E26" w:rsidP="00C57E26">
      <w:pPr>
        <w:spacing w:after="0" w:line="240" w:lineRule="auto"/>
        <w:jc w:val="both"/>
        <w:rPr>
          <w:rFonts w:ascii="Times New Roman" w:hAnsi="Times New Roman"/>
          <w:b/>
          <w:bCs/>
          <w:sz w:val="28"/>
          <w:szCs w:val="28"/>
        </w:rPr>
      </w:pPr>
    </w:p>
    <w:p w14:paraId="6E97A107" w14:textId="77777777" w:rsidR="00C57E26" w:rsidRDefault="00C57E26" w:rsidP="00C57E26">
      <w:pPr>
        <w:spacing w:after="0" w:line="240" w:lineRule="auto"/>
        <w:jc w:val="both"/>
      </w:pPr>
      <w:r>
        <w:rPr>
          <w:rFonts w:ascii="Times New Roman" w:hAnsi="Times New Roman"/>
          <w:b/>
          <w:bCs/>
          <w:sz w:val="28"/>
          <w:szCs w:val="28"/>
        </w:rPr>
        <w:t xml:space="preserve">     Proti předchozímu čtvrtletí </w:t>
      </w:r>
      <w:r>
        <w:rPr>
          <w:rFonts w:ascii="Times New Roman" w:hAnsi="Times New Roman"/>
          <w:sz w:val="28"/>
          <w:szCs w:val="28"/>
        </w:rPr>
        <w:t>činil růst průměrné mzdy ve 3. čtvrtletí 2021 po očištění od sezónních vlivů 1,5 %.</w:t>
      </w:r>
    </w:p>
    <w:p w14:paraId="4A096CF9" w14:textId="77777777" w:rsidR="00C57E26" w:rsidRDefault="00C57E26" w:rsidP="00C57E26">
      <w:pPr>
        <w:spacing w:after="0" w:line="240" w:lineRule="auto"/>
        <w:jc w:val="both"/>
        <w:rPr>
          <w:rFonts w:ascii="Times New Roman" w:hAnsi="Times New Roman"/>
          <w:sz w:val="28"/>
          <w:szCs w:val="28"/>
        </w:rPr>
      </w:pPr>
    </w:p>
    <w:p w14:paraId="66A667CB" w14:textId="59F84C76" w:rsidR="00C57E26" w:rsidRDefault="00C57E26" w:rsidP="00C57E26">
      <w:pPr>
        <w:spacing w:after="0" w:line="240" w:lineRule="auto"/>
        <w:jc w:val="both"/>
      </w:pPr>
      <w:r>
        <w:rPr>
          <w:rFonts w:ascii="Times New Roman" w:hAnsi="Times New Roman"/>
          <w:sz w:val="28"/>
          <w:szCs w:val="28"/>
        </w:rPr>
        <w:t xml:space="preserve">     V odvětvovém členění podle sekcí CZ-NACE byl nejnižší růst průměrné mzdy </w:t>
      </w:r>
      <w:r>
        <w:rPr>
          <w:rFonts w:ascii="Times New Roman" w:hAnsi="Times New Roman"/>
          <w:b/>
          <w:bCs/>
          <w:sz w:val="28"/>
          <w:szCs w:val="28"/>
        </w:rPr>
        <w:t xml:space="preserve">proti stejnému období roku 2020 </w:t>
      </w:r>
      <w:r>
        <w:rPr>
          <w:rFonts w:ascii="Times New Roman" w:hAnsi="Times New Roman"/>
          <w:sz w:val="28"/>
          <w:szCs w:val="28"/>
        </w:rPr>
        <w:t xml:space="preserve">zaznamenán v odvětví kultura, zábavní a rekreační činnosti (0,5 %) a veřejná správa a obrana, povinné sociální zabezpečení (2,3 %). </w:t>
      </w:r>
      <w:r>
        <w:rPr>
          <w:rFonts w:ascii="Times New Roman" w:hAnsi="Times New Roman"/>
          <w:i/>
          <w:iCs/>
          <w:sz w:val="28"/>
          <w:szCs w:val="28"/>
        </w:rPr>
        <w:t xml:space="preserve">Také ve 3. čtvrtletí se udržel vysoký mzdový růst ve zdravotní a sociální péči, konkrétně o 8 %. K nejvyššímu růstu ale došlo v činnostech v oblasti nemovitostí, konkrétně o 11,8 %. </w:t>
      </w:r>
      <w:r>
        <w:rPr>
          <w:rFonts w:ascii="Times New Roman" w:hAnsi="Times New Roman"/>
          <w:sz w:val="28"/>
          <w:szCs w:val="28"/>
        </w:rPr>
        <w:t xml:space="preserve">Komentuje Jitka </w:t>
      </w:r>
      <w:proofErr w:type="spellStart"/>
      <w:r>
        <w:rPr>
          <w:rFonts w:ascii="Times New Roman" w:hAnsi="Times New Roman"/>
          <w:sz w:val="28"/>
          <w:szCs w:val="28"/>
        </w:rPr>
        <w:t>Erhartová</w:t>
      </w:r>
      <w:proofErr w:type="spellEnd"/>
      <w:r>
        <w:rPr>
          <w:rFonts w:ascii="Times New Roman" w:hAnsi="Times New Roman"/>
          <w:sz w:val="28"/>
          <w:szCs w:val="28"/>
        </w:rPr>
        <w:t>, vedoucí oddělení statistiky práce.</w:t>
      </w:r>
    </w:p>
    <w:p w14:paraId="18E8C0B3" w14:textId="77777777" w:rsidR="00C57E26" w:rsidRDefault="00C57E26" w:rsidP="00C57E26">
      <w:pPr>
        <w:spacing w:after="0" w:line="240" w:lineRule="auto"/>
        <w:jc w:val="both"/>
        <w:rPr>
          <w:rFonts w:ascii="Times New Roman" w:hAnsi="Times New Roman"/>
          <w:sz w:val="28"/>
          <w:szCs w:val="28"/>
        </w:rPr>
      </w:pPr>
    </w:p>
    <w:p w14:paraId="3435405C"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Medián mezd (32 979 Kč) vzrostl proti stejnému období přechozího roku o 5,7 %, u mužů dosáhl 35 086 Kč, u žen byl 30 433 Kč. Osmdesát procent zaměstnanců pobíralo mzdu mezi 17 133 Kč a 58 875 Kč.</w:t>
      </w:r>
    </w:p>
    <w:p w14:paraId="79F2DF23" w14:textId="77777777" w:rsidR="00C57E26" w:rsidRDefault="00C57E26" w:rsidP="00C57E26">
      <w:pPr>
        <w:spacing w:after="0" w:line="240" w:lineRule="auto"/>
        <w:jc w:val="both"/>
        <w:rPr>
          <w:rFonts w:ascii="Times New Roman" w:hAnsi="Times New Roman"/>
          <w:sz w:val="28"/>
          <w:szCs w:val="28"/>
        </w:rPr>
      </w:pPr>
    </w:p>
    <w:p w14:paraId="75673A1F" w14:textId="59FF745C" w:rsidR="00C57E26" w:rsidRDefault="00C57E26" w:rsidP="00C57E26">
      <w:pPr>
        <w:spacing w:after="0" w:line="240" w:lineRule="auto"/>
        <w:jc w:val="both"/>
      </w:pPr>
      <w:r>
        <w:rPr>
          <w:rFonts w:ascii="Times New Roman" w:hAnsi="Times New Roman"/>
          <w:b/>
          <w:bCs/>
          <w:sz w:val="28"/>
          <w:szCs w:val="28"/>
        </w:rPr>
        <w:t xml:space="preserve">     V 1. až 3. čtvrtletí 2021</w:t>
      </w:r>
      <w:r>
        <w:rPr>
          <w:rFonts w:ascii="Times New Roman" w:hAnsi="Times New Roman"/>
          <w:b/>
          <w:bCs/>
          <w:i/>
          <w:iCs/>
          <w:sz w:val="28"/>
          <w:szCs w:val="28"/>
        </w:rPr>
        <w:t xml:space="preserve"> </w:t>
      </w:r>
      <w:r>
        <w:rPr>
          <w:rFonts w:ascii="Times New Roman" w:hAnsi="Times New Roman"/>
          <w:sz w:val="28"/>
          <w:szCs w:val="28"/>
        </w:rPr>
        <w:t>dosáhla průměrná mzda 37 047 Kč v meziročním srovnání činil přírůstek 2 362 Kč (6,8 %). Spotřebitelské ceny se zvýšily za uvedené období o 3,1 %, reálně se mzda zvýšila o 3,6 %.</w:t>
      </w:r>
    </w:p>
    <w:p w14:paraId="142DB392" w14:textId="77777777" w:rsidR="00C57E26" w:rsidRDefault="00C57E26" w:rsidP="00C57E26">
      <w:pPr>
        <w:spacing w:after="0" w:line="240" w:lineRule="auto"/>
        <w:jc w:val="both"/>
        <w:rPr>
          <w:rFonts w:ascii="Times New Roman" w:hAnsi="Times New Roman"/>
          <w:sz w:val="28"/>
          <w:szCs w:val="28"/>
        </w:rPr>
      </w:pPr>
    </w:p>
    <w:p w14:paraId="384EA8B4" w14:textId="77777777" w:rsidR="00C57E26" w:rsidRDefault="00C57E26" w:rsidP="00C57E26">
      <w:pPr>
        <w:spacing w:after="0" w:line="240" w:lineRule="auto"/>
        <w:jc w:val="both"/>
        <w:rPr>
          <w:rFonts w:ascii="Times New Roman" w:hAnsi="Times New Roman"/>
          <w:b/>
          <w:bCs/>
          <w:sz w:val="28"/>
          <w:szCs w:val="28"/>
        </w:rPr>
      </w:pPr>
      <w:r>
        <w:rPr>
          <w:rFonts w:ascii="Times New Roman" w:hAnsi="Times New Roman"/>
          <w:b/>
          <w:bCs/>
          <w:sz w:val="28"/>
          <w:szCs w:val="28"/>
        </w:rPr>
        <w:t>Vývoj měsíční hrubé mzdy</w:t>
      </w:r>
    </w:p>
    <w:p w14:paraId="3CAAD1DD" w14:textId="77777777" w:rsidR="00C57E26" w:rsidRDefault="00C57E26" w:rsidP="00C57E26">
      <w:pPr>
        <w:spacing w:after="0" w:line="240" w:lineRule="auto"/>
        <w:jc w:val="both"/>
        <w:rPr>
          <w:rFonts w:ascii="Times New Roman" w:hAnsi="Times New Roman"/>
          <w:b/>
          <w:bCs/>
          <w:sz w:val="28"/>
          <w:szCs w:val="28"/>
        </w:rPr>
      </w:pPr>
    </w:p>
    <w:p w14:paraId="0041E846"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Průměrná mzda (37 499 Kč) za 3. čtvrtletí 2021 vzrostla nominálně ke stejnému období předchozího roku o 2 012 Kč, tedy o 5,7 %, přičemž jde o zprůměrování velmi různorodého vývoje na úrovni jednotlivých oborů, podniků či organizací.</w:t>
      </w:r>
    </w:p>
    <w:p w14:paraId="7B7888DD" w14:textId="77777777" w:rsidR="00C57E26" w:rsidRDefault="00C57E26" w:rsidP="00C57E26">
      <w:pPr>
        <w:spacing w:after="0" w:line="240" w:lineRule="auto"/>
        <w:jc w:val="both"/>
        <w:rPr>
          <w:rFonts w:ascii="Times New Roman" w:hAnsi="Times New Roman"/>
          <w:sz w:val="28"/>
          <w:szCs w:val="28"/>
        </w:rPr>
      </w:pPr>
    </w:p>
    <w:p w14:paraId="5A277268" w14:textId="780103B6" w:rsidR="00C57E26" w:rsidRDefault="00C57E26" w:rsidP="00C57E26">
      <w:pPr>
        <w:spacing w:after="0" w:line="240" w:lineRule="auto"/>
        <w:jc w:val="both"/>
      </w:pPr>
      <w:r>
        <w:rPr>
          <w:rFonts w:ascii="Times New Roman" w:hAnsi="Times New Roman"/>
          <w:sz w:val="28"/>
          <w:szCs w:val="28"/>
        </w:rPr>
        <w:t xml:space="preserve">     V reálném vyjádření byl mzdový růst za 3. čtvrtletí 2021 výrazně slabší než nominální – </w:t>
      </w:r>
      <w:r>
        <w:rPr>
          <w:rFonts w:ascii="Times New Roman" w:hAnsi="Times New Roman"/>
          <w:b/>
          <w:bCs/>
          <w:sz w:val="28"/>
          <w:szCs w:val="28"/>
        </w:rPr>
        <w:t xml:space="preserve">reálně průměrná mzda vzrostla jen o 1,5 </w:t>
      </w:r>
      <w:r w:rsidR="005F5191">
        <w:rPr>
          <w:rFonts w:ascii="Times New Roman" w:hAnsi="Times New Roman"/>
          <w:b/>
          <w:bCs/>
          <w:sz w:val="28"/>
          <w:szCs w:val="28"/>
        </w:rPr>
        <w:t>%</w:t>
      </w:r>
      <w:r>
        <w:rPr>
          <w:rFonts w:ascii="Times New Roman" w:hAnsi="Times New Roman"/>
          <w:sz w:val="28"/>
          <w:szCs w:val="28"/>
        </w:rPr>
        <w:t xml:space="preserve">. Reálně mzdový růst se odvíjí od inflace neboli růstu spotřebitelských cen. Ten se výrazně zvýšil na 4,1 %. </w:t>
      </w:r>
      <w:r>
        <w:rPr>
          <w:rFonts w:ascii="Times New Roman" w:hAnsi="Times New Roman"/>
          <w:sz w:val="28"/>
          <w:szCs w:val="28"/>
        </w:rPr>
        <w:lastRenderedPageBreak/>
        <w:t>Pro úplnost sumarizujme, že v 1. čtvrtletí 2021 průměrná mzda reálně vzrostla o 1,1 % a ve druhém o 8,3 %, což však bylo způsobeno nízkou srovnávací základnou předchozího roku. Loňský rok 2020 byla inflace 3,2 %, a předčila tak o 0,1 p. b. růst mezd, který byl pouze 3,1 %; Došlo tedy k mírnému reálnému poklesu výdělků, leč výlučně kvůli propadu ve 2. čtvrtletí 2020 (-3,6 %). V roce 2019 byl reálný mzdový růst 5,0 % a nejvyšší nárůst za poslední desetiletí spadá do vrcholného roku 2018, kdy se reálné mzdy zvýšily o 5,9 %.</w:t>
      </w:r>
    </w:p>
    <w:p w14:paraId="365CEC34" w14:textId="77777777" w:rsidR="00C57E26" w:rsidRDefault="00C57E26" w:rsidP="00C57E26">
      <w:pPr>
        <w:spacing w:after="0" w:line="240" w:lineRule="auto"/>
        <w:jc w:val="both"/>
        <w:rPr>
          <w:rFonts w:ascii="Times New Roman" w:hAnsi="Times New Roman"/>
          <w:b/>
          <w:bCs/>
          <w:sz w:val="28"/>
          <w:szCs w:val="28"/>
        </w:rPr>
      </w:pPr>
    </w:p>
    <w:p w14:paraId="25DE5A5D" w14:textId="77777777" w:rsidR="00C57E26" w:rsidRDefault="00C57E26" w:rsidP="00C57E26">
      <w:pPr>
        <w:spacing w:after="0" w:line="240" w:lineRule="auto"/>
        <w:jc w:val="both"/>
      </w:pPr>
      <w:r>
        <w:rPr>
          <w:rFonts w:ascii="Times New Roman" w:hAnsi="Times New Roman"/>
          <w:b/>
          <w:bCs/>
          <w:sz w:val="28"/>
          <w:szCs w:val="28"/>
        </w:rPr>
        <w:t xml:space="preserve">     Mzdový vývoj byl aktuálně značně diferencovaný podle odvětví</w:t>
      </w:r>
      <w:r>
        <w:rPr>
          <w:rFonts w:ascii="Times New Roman" w:hAnsi="Times New Roman"/>
          <w:sz w:val="28"/>
          <w:szCs w:val="28"/>
        </w:rPr>
        <w:t>. Sice byl všude nominálně kladný nárůst, avšak u pěti sekcí CZ-NACE se dostal pod hodnotu nárůstu spotřebitelských cen (4,1 %), takže v reálném vyjádření by šlo o pokles.</w:t>
      </w:r>
    </w:p>
    <w:p w14:paraId="5E3D6299" w14:textId="77777777" w:rsidR="00C57E26" w:rsidRDefault="00C57E26" w:rsidP="00C57E26">
      <w:pPr>
        <w:spacing w:after="0" w:line="240" w:lineRule="auto"/>
        <w:jc w:val="both"/>
        <w:rPr>
          <w:rFonts w:ascii="Times New Roman" w:hAnsi="Times New Roman"/>
          <w:sz w:val="28"/>
          <w:szCs w:val="28"/>
        </w:rPr>
      </w:pPr>
    </w:p>
    <w:p w14:paraId="73FC65FD" w14:textId="77777777" w:rsidR="00C57E26" w:rsidRDefault="00C57E26" w:rsidP="00C57E26">
      <w:pPr>
        <w:spacing w:after="0" w:line="240" w:lineRule="auto"/>
        <w:jc w:val="both"/>
      </w:pPr>
      <w:r>
        <w:rPr>
          <w:rFonts w:ascii="Times New Roman" w:hAnsi="Times New Roman"/>
          <w:sz w:val="28"/>
          <w:szCs w:val="28"/>
        </w:rPr>
        <w:t xml:space="preserve">     Nejslabší nominální nárůst najdeme v kulturních, zábavních a rekreačních činnostech (0,6 %), kde mzda stoupla jen o 199 Kč na 32 615 Kč. Na druhém nejhorším místě byla veřejná správa a obrana s nárůstem 2,3 %. O třetí místo se dělí stavebnictví a ostatní činnosti (shodně 3,6 %) a poté následuje výroba a rozvod elektřiny, plynu, tepla a klimatizovaného vzduchu (3,8 %). Nakonec </w:t>
      </w:r>
      <w:r>
        <w:rPr>
          <w:rFonts w:ascii="Times New Roman" w:hAnsi="Times New Roman"/>
          <w:b/>
          <w:bCs/>
          <w:sz w:val="28"/>
          <w:szCs w:val="28"/>
        </w:rPr>
        <w:t>je nutné zmínit zemědělství, lesnictví a rybářství, kde růst průměrné mzdy akorát vykryl inflaci (4,1 %).</w:t>
      </w:r>
    </w:p>
    <w:p w14:paraId="34E19605" w14:textId="77777777" w:rsidR="00C57E26" w:rsidRDefault="00C57E26" w:rsidP="00C57E26">
      <w:pPr>
        <w:spacing w:after="0" w:line="240" w:lineRule="auto"/>
        <w:jc w:val="both"/>
        <w:rPr>
          <w:rFonts w:ascii="Times New Roman" w:hAnsi="Times New Roman"/>
          <w:sz w:val="28"/>
          <w:szCs w:val="28"/>
        </w:rPr>
      </w:pPr>
    </w:p>
    <w:p w14:paraId="4D450213"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Naopak výsledek v činnostech v oblasti nemovitostí s hodnotou 11,8 % znamenal nejvyšší mzdový nárůst ze všech odvětvových sekcí.</w:t>
      </w:r>
    </w:p>
    <w:p w14:paraId="6B6D7EF2" w14:textId="77777777" w:rsidR="00C57E26" w:rsidRDefault="00C57E26" w:rsidP="00C57E26">
      <w:pPr>
        <w:spacing w:after="0" w:line="240" w:lineRule="auto"/>
        <w:jc w:val="both"/>
        <w:rPr>
          <w:rFonts w:ascii="Times New Roman" w:hAnsi="Times New Roman"/>
          <w:sz w:val="28"/>
          <w:szCs w:val="28"/>
        </w:rPr>
      </w:pPr>
    </w:p>
    <w:p w14:paraId="62AC0744" w14:textId="259A21B6"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Nejvyšší průměrnou mzdu najdeme v informačních a komunikačních činnostech s úrovní 64 817 Kč, ta vzrostla meziročně o 6,5 % a zvýšila tak drobně náskok před druhou příčkou, kterou má peněžnictví a pojišťovnictví, kde se průměrná mzda zvýšila o 6,0 % na 58 795 Kč. Třetí příčku si pak s odstupem drží zmíněné odvětví výroba a rozvod elektřiny, plynu, tepla a klimatizovaného vzduchu s 50 970 Kč.</w:t>
      </w:r>
    </w:p>
    <w:p w14:paraId="7C9FB78E" w14:textId="77777777" w:rsidR="00C57E26" w:rsidRDefault="00C57E26" w:rsidP="00C57E26">
      <w:pPr>
        <w:spacing w:after="0" w:line="240" w:lineRule="auto"/>
        <w:jc w:val="both"/>
        <w:rPr>
          <w:rFonts w:ascii="Times New Roman" w:hAnsi="Times New Roman"/>
          <w:sz w:val="28"/>
          <w:szCs w:val="28"/>
        </w:rPr>
      </w:pPr>
    </w:p>
    <w:p w14:paraId="1651CC75"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Tradiční bylo pořadí i z opačné strany. V ubytování, stravování a pohostinství vzrostla průměrná mzda o 7,1 %, ale stále zůstává na nejnižší úrovni (22 346 Kč) ze všech odvětví. Druhá nejnižší průměrná mzda byla v administrativních a podpůrných činnostech, kde vzrostla o 6,6 % na hodnotu 26 759 Kč.</w:t>
      </w:r>
    </w:p>
    <w:p w14:paraId="5B1D605F" w14:textId="77777777" w:rsidR="00C57E26" w:rsidRDefault="00C57E26" w:rsidP="00C57E26">
      <w:pPr>
        <w:spacing w:after="0" w:line="240" w:lineRule="auto"/>
        <w:jc w:val="both"/>
        <w:rPr>
          <w:rFonts w:ascii="Times New Roman" w:hAnsi="Times New Roman"/>
          <w:sz w:val="28"/>
          <w:szCs w:val="28"/>
        </w:rPr>
      </w:pPr>
    </w:p>
    <w:p w14:paraId="1106FB60"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V obchodě (velkoobchod a maloobchod, opravy a údržba motorových vozidel) vzrostla průměrná mzda o 6,6 % na 34 837 Kč. V průmyslových odvětvích byl mzdový růst celkově slabší (5,3 %), v dominantním zpracovatelském průmyslu o 5,4 %, který se tak dostal na 35 535 Kč. V těžbě a dobývání mzdy poskočily o 7,5 % na 38 759 Kč.</w:t>
      </w:r>
    </w:p>
    <w:p w14:paraId="53E643B4" w14:textId="77777777" w:rsidR="00C57E26" w:rsidRDefault="00C57E26" w:rsidP="00C57E26">
      <w:pPr>
        <w:spacing w:after="0" w:line="240" w:lineRule="auto"/>
        <w:jc w:val="both"/>
        <w:rPr>
          <w:rFonts w:ascii="Times New Roman" w:hAnsi="Times New Roman"/>
          <w:sz w:val="28"/>
          <w:szCs w:val="28"/>
        </w:rPr>
      </w:pPr>
    </w:p>
    <w:p w14:paraId="43C02236"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Z hlediska statistiky pracovní doby bylo 3. čtvrtletí 2021 charakteristické vyšším počtem placených neodpracovaných hodin ve srovnání se stejným obdobím předchozího roku.</w:t>
      </w:r>
    </w:p>
    <w:p w14:paraId="3CED58F2" w14:textId="77777777" w:rsidR="00C57E26" w:rsidRDefault="00C57E26" w:rsidP="00C57E26">
      <w:pPr>
        <w:spacing w:after="0" w:line="240" w:lineRule="auto"/>
        <w:jc w:val="both"/>
        <w:rPr>
          <w:rFonts w:ascii="Times New Roman" w:hAnsi="Times New Roman"/>
          <w:sz w:val="28"/>
          <w:szCs w:val="28"/>
        </w:rPr>
      </w:pPr>
    </w:p>
    <w:p w14:paraId="787A01E5" w14:textId="77777777" w:rsidR="00C57E26" w:rsidRDefault="00C57E26" w:rsidP="00C57E26">
      <w:pPr>
        <w:spacing w:after="0" w:line="240" w:lineRule="auto"/>
        <w:jc w:val="both"/>
        <w:rPr>
          <w:rFonts w:ascii="Times New Roman" w:hAnsi="Times New Roman"/>
          <w:b/>
          <w:bCs/>
          <w:sz w:val="28"/>
          <w:szCs w:val="28"/>
        </w:rPr>
      </w:pPr>
      <w:r>
        <w:rPr>
          <w:rFonts w:ascii="Times New Roman" w:hAnsi="Times New Roman"/>
          <w:b/>
          <w:bCs/>
          <w:sz w:val="28"/>
          <w:szCs w:val="28"/>
        </w:rPr>
        <w:t>Regionální vývoj</w:t>
      </w:r>
    </w:p>
    <w:p w14:paraId="7BA7A10E" w14:textId="77777777" w:rsidR="00C57E26" w:rsidRDefault="00C57E26" w:rsidP="00C57E26">
      <w:pPr>
        <w:spacing w:after="0" w:line="240" w:lineRule="auto"/>
        <w:jc w:val="both"/>
        <w:rPr>
          <w:rFonts w:ascii="Times New Roman" w:hAnsi="Times New Roman"/>
          <w:b/>
          <w:bCs/>
          <w:sz w:val="28"/>
          <w:szCs w:val="28"/>
        </w:rPr>
      </w:pPr>
    </w:p>
    <w:p w14:paraId="68DA8175" w14:textId="77777777" w:rsidR="00C57E26" w:rsidRDefault="00C57E26" w:rsidP="00C57E26">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Krajské výsledky přináší obrázek, který značně navazuje na </w:t>
      </w:r>
      <w:proofErr w:type="spellStart"/>
      <w:r>
        <w:rPr>
          <w:rFonts w:ascii="Times New Roman" w:hAnsi="Times New Roman"/>
          <w:sz w:val="28"/>
          <w:szCs w:val="28"/>
        </w:rPr>
        <w:t>předcovidové</w:t>
      </w:r>
      <w:proofErr w:type="spellEnd"/>
      <w:r>
        <w:rPr>
          <w:rFonts w:ascii="Times New Roman" w:hAnsi="Times New Roman"/>
          <w:sz w:val="28"/>
          <w:szCs w:val="28"/>
        </w:rPr>
        <w:t xml:space="preserve"> období. Z pohledu počtu zaměstnanců ve 3. čtvrtletí 2021 ještě došlo u tří krajů k meziročnímu poklesu, o 0,7 % v Karlovarském kraji, o 0,5 % v Moravskoslezském a „zápornou stagnaci“ najdeme v Ústeckém kraji. Na druhé straně výrazně vzrostl počet zaměstnanců v Praze (2,8 %), vysoký nárůst byl i ve Středočeském (1,8 %), v Libereckém (1,4 %) a v Plzeňském kraji (1,3 %). V ostatních krajích rostly počty do jednoho procenta.</w:t>
      </w:r>
    </w:p>
    <w:p w14:paraId="21A54A96" w14:textId="77777777" w:rsidR="00C57E26" w:rsidRDefault="00C57E26" w:rsidP="00C57E26">
      <w:pPr>
        <w:spacing w:after="0" w:line="240" w:lineRule="auto"/>
        <w:jc w:val="both"/>
        <w:rPr>
          <w:rFonts w:ascii="Times New Roman" w:hAnsi="Times New Roman"/>
          <w:sz w:val="28"/>
          <w:szCs w:val="28"/>
        </w:rPr>
      </w:pPr>
    </w:p>
    <w:p w14:paraId="5D2B113E"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U vývoje průměrných mezd platí, že mírnější nárůst byl tam, kde byl výraznější růst počtu zaměstnanců, tedy ve vyjmenovaných čtyřech krajích. Nejslabší byl v Libereckém (4,5 %), druhý nejslabší v Plzeňském (4,7 %) a třetí ve Středočeském (4,9 %). Praha skončila na podprůměrných 5,2 %. V ostatních krajích byl mzdový nárůst více než 5,5 %. Vůbec nejvyšší byl ve Zlínském kraji (7,1 %).</w:t>
      </w:r>
    </w:p>
    <w:p w14:paraId="58414C91" w14:textId="77777777" w:rsidR="00C57E26" w:rsidRDefault="00C57E26" w:rsidP="00C57E26">
      <w:pPr>
        <w:spacing w:after="0" w:line="240" w:lineRule="auto"/>
        <w:jc w:val="both"/>
        <w:rPr>
          <w:rFonts w:ascii="Times New Roman" w:hAnsi="Times New Roman"/>
          <w:sz w:val="28"/>
          <w:szCs w:val="28"/>
        </w:rPr>
      </w:pPr>
    </w:p>
    <w:p w14:paraId="5C2336BC"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Podle absolutní úrovně výdělků zůstává hlavní město stále nejbohatším regionem, průměrná mzda v Praze byla 45 523 Kč. Na druhém místě se udržuje Středočeský kraj s 37 625 Kč. Naopak Karlovarský kraj zůstává nadále regionem s nejnižší mzdovou úrovní (33 248 Kč), s menším odstupem následován Zlínským krajem, kde se průměrná mzda dostala na 33 794 Kč. V Moravskoslezském kraji se mzdy zvýšily o 5,6 % na 33 941 Kč a v Jihomoravském kraji o 6,0 % na 36 852 Kč.</w:t>
      </w:r>
    </w:p>
    <w:p w14:paraId="4DF79EE4" w14:textId="77777777" w:rsidR="00C57E26" w:rsidRDefault="00C57E26" w:rsidP="00C57E26">
      <w:pPr>
        <w:spacing w:after="0" w:line="240" w:lineRule="auto"/>
        <w:jc w:val="both"/>
        <w:rPr>
          <w:rFonts w:ascii="Times New Roman" w:hAnsi="Times New Roman"/>
          <w:sz w:val="28"/>
          <w:szCs w:val="28"/>
        </w:rPr>
      </w:pPr>
    </w:p>
    <w:p w14:paraId="2F976D71" w14:textId="77777777" w:rsidR="00C57E26" w:rsidRDefault="00C57E26" w:rsidP="00C57E26">
      <w:pPr>
        <w:spacing w:after="0" w:line="240" w:lineRule="auto"/>
        <w:jc w:val="both"/>
        <w:rPr>
          <w:rFonts w:ascii="Times New Roman" w:hAnsi="Times New Roman"/>
          <w:b/>
          <w:bCs/>
          <w:sz w:val="28"/>
          <w:szCs w:val="28"/>
        </w:rPr>
      </w:pPr>
      <w:r>
        <w:rPr>
          <w:rFonts w:ascii="Times New Roman" w:hAnsi="Times New Roman"/>
          <w:b/>
          <w:bCs/>
          <w:sz w:val="28"/>
          <w:szCs w:val="28"/>
        </w:rPr>
        <w:t>Mediány a decilové rozpětí mezd, třídění podle pohlaví</w:t>
      </w:r>
    </w:p>
    <w:p w14:paraId="5F4E4F02" w14:textId="77777777" w:rsidR="00C57E26" w:rsidRDefault="00C57E26" w:rsidP="00C57E26">
      <w:pPr>
        <w:spacing w:after="0" w:line="240" w:lineRule="auto"/>
        <w:jc w:val="both"/>
        <w:rPr>
          <w:rFonts w:ascii="Times New Roman" w:hAnsi="Times New Roman"/>
          <w:b/>
          <w:bCs/>
          <w:sz w:val="28"/>
          <w:szCs w:val="28"/>
        </w:rPr>
      </w:pPr>
    </w:p>
    <w:p w14:paraId="5A39DA17"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Rychlá informace za 3, čtvrtletí 2021 obsahuje také údaj o mzdovém mediánu, který je vypočtený z matematického modelu distribuce výdělků a ukazuje mzdu prostředního zaměstnance, tedy běžnou mzdovou úroveň, zároveň byly vypočteny také krajní decily. Ve 3. čtvrtletí 2021 se mzdový medián dostal na 32 979 Kč, to je o 1 786 Kč (o 5,7 %) více než ve stejném období předchozího roku.</w:t>
      </w:r>
    </w:p>
    <w:p w14:paraId="78708070" w14:textId="77777777" w:rsidR="00C57E26" w:rsidRDefault="00C57E26" w:rsidP="00C57E26">
      <w:pPr>
        <w:spacing w:after="0" w:line="240" w:lineRule="auto"/>
        <w:jc w:val="both"/>
        <w:rPr>
          <w:rFonts w:ascii="Times New Roman" w:hAnsi="Times New Roman"/>
          <w:sz w:val="28"/>
          <w:szCs w:val="28"/>
        </w:rPr>
      </w:pPr>
    </w:p>
    <w:p w14:paraId="0EFC51F6"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Mzdová distribuce se ve 3. čtvrtletí 2021 ve srovnání s loňským rokem moc nezměnila, desetina zaměstnanců s nejnižšími mzdami pobírala hrubou mzdu pod hranicí 17 133 Kč (dolní decil meziročně vzrostl o 5,5 %), opačná desetina měla naopak mzdy nad hranicí 58 875 Kč (horní decil se zvýšil o 5,9 %). Decilový poměr tak meziročně stoupl o 0,01 bodu.</w:t>
      </w:r>
    </w:p>
    <w:p w14:paraId="00E0F4DB" w14:textId="77777777" w:rsidR="00C57E26" w:rsidRDefault="00C57E26" w:rsidP="00C57E26">
      <w:pPr>
        <w:spacing w:after="0" w:line="240" w:lineRule="auto"/>
        <w:jc w:val="both"/>
        <w:rPr>
          <w:rFonts w:ascii="Times New Roman" w:hAnsi="Times New Roman"/>
          <w:sz w:val="28"/>
          <w:szCs w:val="28"/>
        </w:rPr>
      </w:pPr>
    </w:p>
    <w:p w14:paraId="511E28A9"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Prostřední mzdy mužů byly stále vyšší než u žen, ve 3. čtvrtletí 2021 byla mediánová mzda žen 30 433 Kč, zatímco u mužů 35 036 Kč. Mezera v prostředních výdělcích tak činila 13,3 %. </w:t>
      </w:r>
    </w:p>
    <w:p w14:paraId="0D0AB098" w14:textId="77777777" w:rsidR="00C57E26" w:rsidRDefault="00C57E26" w:rsidP="00C57E26">
      <w:pPr>
        <w:spacing w:after="0" w:line="240" w:lineRule="auto"/>
        <w:jc w:val="both"/>
        <w:rPr>
          <w:rFonts w:ascii="Times New Roman" w:hAnsi="Times New Roman"/>
          <w:sz w:val="28"/>
          <w:szCs w:val="28"/>
        </w:rPr>
      </w:pPr>
    </w:p>
    <w:p w14:paraId="6E2563F3"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Zároveň byly mzdy mužů rozprostřené v podstatně větší šíři, zejména oblast vysokých výdělků je výrazněji vyšší než u žen, třebaže na horním decilu se ženské výdělky zvýšily aktuálně výrazněji: ženy měly horní decil 52 931 Kč a muži 64 609 Kč, čímž byla mezera u vysokých výdělků 18,1 %. U nízkých výdělků byl naopak rozdíl slabší: ženy měly dolní decil 16 178 Kč, muži pak 18 242 Kč, což představuje mezeru 11,3 %.</w:t>
      </w:r>
    </w:p>
    <w:p w14:paraId="2B784BFA" w14:textId="77777777" w:rsidR="00C57E26" w:rsidRDefault="00C57E26" w:rsidP="00C57E26">
      <w:pPr>
        <w:spacing w:after="0" w:line="240" w:lineRule="auto"/>
        <w:jc w:val="both"/>
        <w:rPr>
          <w:rFonts w:ascii="Times New Roman" w:hAnsi="Times New Roman"/>
          <w:sz w:val="28"/>
          <w:szCs w:val="28"/>
        </w:rPr>
      </w:pPr>
    </w:p>
    <w:p w14:paraId="41078279" w14:textId="77777777" w:rsidR="00C57E26" w:rsidRDefault="00C57E26" w:rsidP="00C57E26">
      <w:pPr>
        <w:spacing w:after="0" w:line="240" w:lineRule="auto"/>
        <w:jc w:val="both"/>
      </w:pPr>
      <w:r>
        <w:rPr>
          <w:rFonts w:ascii="Times New Roman" w:hAnsi="Times New Roman"/>
          <w:b/>
          <w:bCs/>
          <w:sz w:val="28"/>
          <w:szCs w:val="28"/>
          <w:u w:val="single"/>
        </w:rPr>
        <w:t>Vývoj českého trhu práce – 3. čtvrtletí 2021</w:t>
      </w:r>
    </w:p>
    <w:p w14:paraId="58252ED4" w14:textId="77777777" w:rsidR="00C57E26" w:rsidRDefault="00C57E26" w:rsidP="00C57E26">
      <w:pPr>
        <w:spacing w:after="0" w:line="240" w:lineRule="auto"/>
        <w:jc w:val="both"/>
        <w:rPr>
          <w:rFonts w:ascii="Times New Roman" w:hAnsi="Times New Roman"/>
          <w:b/>
          <w:bCs/>
          <w:sz w:val="28"/>
          <w:szCs w:val="28"/>
        </w:rPr>
      </w:pPr>
    </w:p>
    <w:p w14:paraId="258250CF" w14:textId="77777777" w:rsidR="00C57E26" w:rsidRDefault="00C57E26" w:rsidP="00C57E26">
      <w:pPr>
        <w:spacing w:after="0" w:line="240" w:lineRule="auto"/>
        <w:jc w:val="both"/>
        <w:rPr>
          <w:rFonts w:ascii="Times New Roman" w:hAnsi="Times New Roman"/>
          <w:b/>
          <w:bCs/>
          <w:sz w:val="28"/>
          <w:szCs w:val="28"/>
        </w:rPr>
      </w:pPr>
      <w:r>
        <w:rPr>
          <w:rFonts w:ascii="Times New Roman" w:hAnsi="Times New Roman"/>
          <w:b/>
          <w:bCs/>
          <w:sz w:val="28"/>
          <w:szCs w:val="28"/>
        </w:rPr>
        <w:t>3. čtvrtletí představilo nový „normál“ pro trh práce po ukončení karanténních opatření. Průměrná mzda se meziročně nominálně zvýšila o 5,7 %, po promítnutí růstu cen reálné výdělky vzrostly pouze o 1,5 %. Ekonomická aktivita byla velmi vysoká, zaměstnanost (dle Výběrového šetření pracovních sil) vzrostla o 0,5 %, míra nezaměstnanosti byla meziročně o 0,2 p. b. nižší.</w:t>
      </w:r>
    </w:p>
    <w:p w14:paraId="1362EE38" w14:textId="77777777" w:rsidR="00C57E26" w:rsidRDefault="00C57E26" w:rsidP="00C57E26">
      <w:pPr>
        <w:spacing w:after="0" w:line="240" w:lineRule="auto"/>
        <w:jc w:val="both"/>
        <w:rPr>
          <w:rFonts w:ascii="Times New Roman" w:hAnsi="Times New Roman"/>
          <w:b/>
          <w:bCs/>
          <w:sz w:val="28"/>
          <w:szCs w:val="28"/>
        </w:rPr>
      </w:pPr>
    </w:p>
    <w:p w14:paraId="555985BA" w14:textId="77777777" w:rsidR="00C57E26" w:rsidRDefault="00C57E26" w:rsidP="00C57E26">
      <w:pPr>
        <w:spacing w:after="0" w:line="240" w:lineRule="auto"/>
        <w:jc w:val="both"/>
        <w:rPr>
          <w:rFonts w:ascii="Times New Roman" w:hAnsi="Times New Roman"/>
          <w:b/>
          <w:bCs/>
          <w:sz w:val="28"/>
          <w:szCs w:val="28"/>
        </w:rPr>
      </w:pPr>
      <w:r>
        <w:rPr>
          <w:rFonts w:ascii="Times New Roman" w:hAnsi="Times New Roman"/>
          <w:b/>
          <w:bCs/>
          <w:sz w:val="28"/>
          <w:szCs w:val="28"/>
        </w:rPr>
        <w:t>Zaměstnanost, nezaměstnanost a ekonomická neaktivita</w:t>
      </w:r>
    </w:p>
    <w:p w14:paraId="666C10ED" w14:textId="77777777" w:rsidR="00C57E26" w:rsidRDefault="00C57E26" w:rsidP="00C57E26">
      <w:pPr>
        <w:spacing w:after="0" w:line="240" w:lineRule="auto"/>
        <w:jc w:val="both"/>
        <w:rPr>
          <w:rFonts w:ascii="Times New Roman" w:hAnsi="Times New Roman"/>
          <w:b/>
          <w:bCs/>
          <w:sz w:val="28"/>
          <w:szCs w:val="28"/>
        </w:rPr>
      </w:pPr>
    </w:p>
    <w:p w14:paraId="5AD24490"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Výsledky Výběrového šetření pracovních sil (VŠPS) po revizi přinesly pro 3. čtvrtletí 2021 meziroční nárůst zaměstnanosti o 23,9 tis. zaměstnaných tak přibylo poprvé za posledních osm čtvrtletí. V mezičtvrtletním srovnání se zaměstnanost zvýšila dokonce o 85,9 tis.</w:t>
      </w:r>
    </w:p>
    <w:p w14:paraId="4F9D3ACD" w14:textId="77777777" w:rsidR="00C57E26" w:rsidRDefault="00C57E26" w:rsidP="00C57E26">
      <w:pPr>
        <w:spacing w:after="0" w:line="240" w:lineRule="auto"/>
        <w:jc w:val="both"/>
        <w:rPr>
          <w:rFonts w:ascii="Times New Roman" w:hAnsi="Times New Roman"/>
          <w:sz w:val="28"/>
          <w:szCs w:val="28"/>
        </w:rPr>
      </w:pPr>
    </w:p>
    <w:p w14:paraId="5DE5B94A"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V meziročním nárůstu počtu pracujících dominovalo zvýšení počtu zaměstnanců o 74,5 tis., na druhé straně klesaly počty podnikatelů (u těch bez zaměstnanců – pracujících na vlastní účet – o 29,8 tis.; u podnikatelů se zaměstnanci o 13,3 tis.). To opět potvrdilo, že v období zvýšené nejistoty došlo k částečnému přelivu </w:t>
      </w:r>
      <w:proofErr w:type="spellStart"/>
      <w:r>
        <w:rPr>
          <w:rFonts w:ascii="Times New Roman" w:hAnsi="Times New Roman"/>
          <w:sz w:val="28"/>
          <w:szCs w:val="28"/>
        </w:rPr>
        <w:t>sebezaměstnaných</w:t>
      </w:r>
      <w:proofErr w:type="spellEnd"/>
      <w:r>
        <w:rPr>
          <w:rFonts w:ascii="Times New Roman" w:hAnsi="Times New Roman"/>
          <w:sz w:val="28"/>
          <w:szCs w:val="28"/>
        </w:rPr>
        <w:t xml:space="preserve"> do skupiny zaměstnanců. Podmínky pro takto výraznou změnu umožnily podniky, které soustavně nabízejí velké množství volných pracovních míst.</w:t>
      </w:r>
    </w:p>
    <w:p w14:paraId="51023E86" w14:textId="77777777" w:rsidR="00C57E26" w:rsidRDefault="00C57E26" w:rsidP="00C57E26">
      <w:pPr>
        <w:spacing w:after="0" w:line="240" w:lineRule="auto"/>
        <w:jc w:val="both"/>
        <w:rPr>
          <w:rFonts w:ascii="Times New Roman" w:hAnsi="Times New Roman"/>
          <w:sz w:val="28"/>
          <w:szCs w:val="28"/>
        </w:rPr>
      </w:pPr>
    </w:p>
    <w:p w14:paraId="5E257112"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V odvětvovém třídění klesla zaměstnanost v ubytování, pohostinství a stravování, v dopravě a skladování či v administrativních a podpůrných činnostech, a rostla na druhé straně ve vzdělávání, v informačních a komunikačních činnostech, v sekci profesní, vědecké a technické činnosti a ve finančnictví. Na absolutním úbytku pracovníků v ekonomice se nejvíce podílel zpracovatelský průmysl, jenž meziročně ztratil 27 tis., resp. 2 %. Mírný růst zaměstnanosti pokračoval ve stavebnictví, kde je dlouhodobě vysoká poptávka po pracovní síle zpravidla pokrývána náborem ze zahraničí.</w:t>
      </w:r>
    </w:p>
    <w:p w14:paraId="5D6FA9F0" w14:textId="77777777" w:rsidR="00C57E26" w:rsidRDefault="00C57E26" w:rsidP="00C57E26">
      <w:pPr>
        <w:spacing w:after="0" w:line="240" w:lineRule="auto"/>
        <w:jc w:val="both"/>
        <w:rPr>
          <w:rFonts w:ascii="Times New Roman" w:hAnsi="Times New Roman"/>
          <w:sz w:val="28"/>
          <w:szCs w:val="28"/>
        </w:rPr>
      </w:pPr>
    </w:p>
    <w:p w14:paraId="1FD73355"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Míra zaměstnanosti ve věkové skupině 15-64 let se meziročně zvýšila o 0,6 p. b. na 75,0 %, přičemž dominantním rysem byl návrat žen na trh práce (nárůst o 1,0 p. b.) ve srovnání s malou změnou u mužů (0,2 p. b.). To potvrzují i zrcadlové údaje o počtech ekonomicky neaktivních. Ten celkový se meziročně snížil o 21,5 tis. na </w:t>
      </w:r>
      <w:r>
        <w:rPr>
          <w:rFonts w:ascii="Times New Roman" w:hAnsi="Times New Roman"/>
          <w:sz w:val="28"/>
          <w:szCs w:val="28"/>
        </w:rPr>
        <w:lastRenderedPageBreak/>
        <w:t>hodnotu 3578 tis. Neaktivních žen ubylo o 24,5 tis., neaktivních mužů naopak přibylo o 3,0 tis.</w:t>
      </w:r>
    </w:p>
    <w:p w14:paraId="1DD900DF" w14:textId="77777777" w:rsidR="00C57E26" w:rsidRDefault="00C57E26" w:rsidP="00C57E26">
      <w:pPr>
        <w:spacing w:after="0" w:line="240" w:lineRule="auto"/>
        <w:jc w:val="both"/>
        <w:rPr>
          <w:rFonts w:ascii="Times New Roman" w:hAnsi="Times New Roman"/>
          <w:sz w:val="28"/>
          <w:szCs w:val="28"/>
        </w:rPr>
      </w:pPr>
    </w:p>
    <w:p w14:paraId="29033F4F" w14:textId="43BFB280"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Celkový počet nezaměstnaných dle VŠPS (definice ILO – osoby aktivně hledající práci) dosáhl hodnoty 145,6 tis. osob, po sezónním očištění čísla ukazují mezičtvrtletní pokles o 13,0 tis. osob., meziročně se nezaměstnanost snížila o 8,3 tis. Míra nezaměstnanosti tak ve věkové skupině 15-64</w:t>
      </w:r>
      <w:r w:rsidR="005F5191">
        <w:rPr>
          <w:rFonts w:ascii="Times New Roman" w:hAnsi="Times New Roman"/>
          <w:sz w:val="28"/>
          <w:szCs w:val="28"/>
        </w:rPr>
        <w:t xml:space="preserve"> </w:t>
      </w:r>
      <w:r>
        <w:rPr>
          <w:rFonts w:ascii="Times New Roman" w:hAnsi="Times New Roman"/>
          <w:sz w:val="28"/>
          <w:szCs w:val="28"/>
        </w:rPr>
        <w:t>letých klesla na hodnotu 2,8 % (o 0,2 p. b.). Výrazný je regionální profil: nejvyšší byly míry v Karlovarském (5,1 %) a Moravskoslezském kraji (5,0 %), naopak nejnižší je v Jihočeském kraji (1,9 %).</w:t>
      </w:r>
    </w:p>
    <w:p w14:paraId="7CA07A6F" w14:textId="77777777" w:rsidR="00C57E26" w:rsidRDefault="00C57E26" w:rsidP="00C57E26">
      <w:pPr>
        <w:spacing w:after="0" w:line="240" w:lineRule="auto"/>
        <w:jc w:val="both"/>
        <w:rPr>
          <w:rFonts w:ascii="Times New Roman" w:hAnsi="Times New Roman"/>
          <w:sz w:val="28"/>
          <w:szCs w:val="28"/>
        </w:rPr>
      </w:pPr>
    </w:p>
    <w:p w14:paraId="3385F221"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Déle než rok bylo bez práce 29,0 % nezaměstnaných (42,2 tis.), počet dlouhodobě nezaměstnaných se snížil o 11,4 tis.</w:t>
      </w:r>
    </w:p>
    <w:p w14:paraId="34A6B4EE" w14:textId="77777777" w:rsidR="00C57E26" w:rsidRDefault="00C57E26" w:rsidP="00C57E26">
      <w:pPr>
        <w:spacing w:after="0" w:line="240" w:lineRule="auto"/>
        <w:jc w:val="both"/>
        <w:rPr>
          <w:rFonts w:ascii="Times New Roman" w:hAnsi="Times New Roman"/>
          <w:sz w:val="28"/>
          <w:szCs w:val="28"/>
        </w:rPr>
      </w:pPr>
    </w:p>
    <w:p w14:paraId="7A77D93C"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Je nutné připomenout, že VŠPS pokrývá jen osoby bydlící v bytech, nikoli na ubytovnách a podobných kolektivních domácnostech, což negativně ovlivňuje zachycení cizinců, kteří takové způsoby bydlení často využívají. Podle administrativního zdroje (ÚP ČR) se počet cizinců pracujících v postavení zaměstnanců v ČR dále silně zvýšil, především přibylo občanů Ukrajiny.</w:t>
      </w:r>
    </w:p>
    <w:p w14:paraId="62D5DDA3" w14:textId="77777777" w:rsidR="00C57E26" w:rsidRDefault="00C57E26" w:rsidP="00C57E26">
      <w:pPr>
        <w:spacing w:after="0" w:line="240" w:lineRule="auto"/>
        <w:jc w:val="both"/>
        <w:rPr>
          <w:rFonts w:ascii="Times New Roman" w:hAnsi="Times New Roman"/>
          <w:sz w:val="28"/>
          <w:szCs w:val="28"/>
        </w:rPr>
      </w:pPr>
    </w:p>
    <w:p w14:paraId="41A4A662" w14:textId="77777777" w:rsidR="00C57E26" w:rsidRDefault="00C57E26" w:rsidP="00C57E26">
      <w:pPr>
        <w:spacing w:after="0" w:line="240" w:lineRule="auto"/>
        <w:jc w:val="both"/>
        <w:rPr>
          <w:rFonts w:ascii="Times New Roman" w:hAnsi="Times New Roman"/>
          <w:b/>
          <w:bCs/>
          <w:sz w:val="28"/>
          <w:szCs w:val="28"/>
        </w:rPr>
      </w:pPr>
      <w:r>
        <w:rPr>
          <w:rFonts w:ascii="Times New Roman" w:hAnsi="Times New Roman"/>
          <w:b/>
          <w:bCs/>
          <w:sz w:val="28"/>
          <w:szCs w:val="28"/>
        </w:rPr>
        <w:t>Evidenční počet zaměstnanců přepočtený na plně zaměstnané</w:t>
      </w:r>
    </w:p>
    <w:p w14:paraId="648FD437" w14:textId="77777777" w:rsidR="00C57E26" w:rsidRDefault="00C57E26" w:rsidP="00C57E26">
      <w:pPr>
        <w:spacing w:after="0" w:line="240" w:lineRule="auto"/>
        <w:jc w:val="both"/>
        <w:rPr>
          <w:rFonts w:ascii="Times New Roman" w:hAnsi="Times New Roman"/>
          <w:b/>
          <w:bCs/>
          <w:sz w:val="28"/>
          <w:szCs w:val="28"/>
        </w:rPr>
      </w:pPr>
    </w:p>
    <w:p w14:paraId="7CCD4148"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Pokračující oživení na trhu práce potvrzují i předběžné údaje podnikové statistiky ČSÚ. Z jejich výsledků je především patrný meziroční nárůst evidenčního počtu zaměstnanců. Ve 3. čtvrtletí tedy ve srovnání se stejným obdobím minulého roku přibylo 41,1 tis. zaměstnanců přepočtených na plně zaměstnané (FTE), což je relativní nárůst o 1,0 %. Evidenční počet zaměstnanců nicméně zůstal pod hranicí 4 milionů (3 989,7 tis.), nad níž býval před koronavirovou krizí, od 2. čtvrtletí 2017 do 1. čtvrtletí 2020.</w:t>
      </w:r>
    </w:p>
    <w:p w14:paraId="694E584C" w14:textId="77777777" w:rsidR="00C57E26" w:rsidRDefault="00C57E26" w:rsidP="00C57E26">
      <w:pPr>
        <w:spacing w:after="0" w:line="240" w:lineRule="auto"/>
        <w:jc w:val="both"/>
        <w:rPr>
          <w:rFonts w:ascii="Times New Roman" w:hAnsi="Times New Roman"/>
          <w:sz w:val="28"/>
          <w:szCs w:val="28"/>
        </w:rPr>
      </w:pPr>
    </w:p>
    <w:p w14:paraId="7D9E403C"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Z hlediska jednotlivých odvětví byla situace velmi různorodá. V pěti sekcích CZ-NACE se počet zaměstnanců snížil, ve zbylých zvýšil, celkově v rozsahu od -17,8 % do 8,2 %. Relativně nejvýznamnější nárůst najdeme v sekci ostatních činností (8,2 %), což však početně představuje zvýšení jen o 3,7 tis. míst u malých subjektů. Největší absolutní nárůst o 10,7 tis. najdeme ve velkoobchodě a maloobchodě, opravách a údržbě motorových vozidel, čímž se toto odvětví vyhouplo nad hranici pěti milionů míst (506,5 tis.) </w:t>
      </w:r>
    </w:p>
    <w:p w14:paraId="3B133BD4" w14:textId="77777777" w:rsidR="00C57E26" w:rsidRDefault="00C57E26" w:rsidP="00C57E26">
      <w:pPr>
        <w:spacing w:after="0" w:line="240" w:lineRule="auto"/>
        <w:jc w:val="both"/>
        <w:rPr>
          <w:rFonts w:ascii="Times New Roman" w:hAnsi="Times New Roman"/>
          <w:sz w:val="28"/>
          <w:szCs w:val="28"/>
        </w:rPr>
      </w:pPr>
    </w:p>
    <w:p w14:paraId="6BEAFB92"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Rovněž v opačném směru byl obrovský relativní pokles v těžbě a dobývání (o 17,8 %) početně v jednotkách tisíců (3,9 tis.). Protože je toto odvětví dlouhodobě v útlumu, zůstává tam již jen zlomek zaměstnanců (28,2 tis.), tj. často přecházejí k subjektům zařazeným v jiném odvětví.</w:t>
      </w:r>
    </w:p>
    <w:p w14:paraId="30C1FBCA" w14:textId="77777777" w:rsidR="00C57E26" w:rsidRDefault="00C57E26" w:rsidP="00C57E26">
      <w:pPr>
        <w:spacing w:after="0" w:line="240" w:lineRule="auto"/>
        <w:jc w:val="both"/>
        <w:rPr>
          <w:rFonts w:ascii="Times New Roman" w:hAnsi="Times New Roman"/>
          <w:sz w:val="28"/>
          <w:szCs w:val="28"/>
        </w:rPr>
      </w:pPr>
    </w:p>
    <w:p w14:paraId="1CE52FA7"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V administrativních a podpůrných činnostech přibylo 1,1 tis., resp. 0,7 % míst, na hodnotu 169,3 tis. Tam spadají také agenturní zaměstnanci, tato skupina nejvýrazněji reaguje na ekonomické výkyvy, je tedy dobrým barometrem změn trendů.</w:t>
      </w:r>
    </w:p>
    <w:p w14:paraId="1F61E725" w14:textId="77777777" w:rsidR="00C57E26" w:rsidRDefault="00C57E26" w:rsidP="00C57E26">
      <w:pPr>
        <w:spacing w:after="0" w:line="240" w:lineRule="auto"/>
        <w:jc w:val="both"/>
        <w:rPr>
          <w:rFonts w:ascii="Times New Roman" w:hAnsi="Times New Roman"/>
          <w:sz w:val="28"/>
          <w:szCs w:val="28"/>
        </w:rPr>
      </w:pPr>
    </w:p>
    <w:p w14:paraId="09ED493E"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V poklesu naopak zůstalo odvětví ubytování, stravování a pohostinství, kde meziročně ubylo 2,1 tis. zaměstnanců, což je úbytek o 2,0 %. Další – a početně dokonce větší – pokles najdeme v   dopravě a skladování (2,8 %), ale relativně to bylo snížení pouze o 1,1 %, vzhledem k velké velikosti odvětví (255,3 tis. zaměstnanců). Drobný pokles se ukázal i v peněžnictví a pojišťovnictví  (0,4 tis.; 0,5 %). A ještě menší ve výrobě a rozvodu elektřiny, plynu, tepla a klimatizovaného vzduchu (0,3 tis.; 0,2 %).</w:t>
      </w:r>
    </w:p>
    <w:p w14:paraId="6F1F77FB" w14:textId="77777777" w:rsidR="00C57E26" w:rsidRDefault="00C57E26" w:rsidP="00C57E26">
      <w:pPr>
        <w:spacing w:after="0" w:line="240" w:lineRule="auto"/>
        <w:jc w:val="both"/>
        <w:rPr>
          <w:rFonts w:ascii="Times New Roman" w:hAnsi="Times New Roman"/>
          <w:sz w:val="28"/>
          <w:szCs w:val="28"/>
        </w:rPr>
      </w:pPr>
    </w:p>
    <w:p w14:paraId="254ADBAF"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Kulturní, zábavní a rekreační činnosti se aktuálně vrátily do mírného plusu, přibylo jim 0,1 tis. zaměstnanců (0,1 %).</w:t>
      </w:r>
    </w:p>
    <w:p w14:paraId="43DA9A05" w14:textId="77777777" w:rsidR="00C57E26" w:rsidRDefault="00C57E26" w:rsidP="00C57E26">
      <w:pPr>
        <w:spacing w:after="0" w:line="240" w:lineRule="auto"/>
        <w:jc w:val="both"/>
        <w:rPr>
          <w:rFonts w:ascii="Times New Roman" w:hAnsi="Times New Roman"/>
          <w:sz w:val="28"/>
          <w:szCs w:val="28"/>
        </w:rPr>
      </w:pPr>
    </w:p>
    <w:p w14:paraId="34539CAA"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Největší sekcí je zpracovatelský průmysl, který zaměstnává 1 093,3 tis. zaměstnanců, meziročně jich přibylo 7,2 tis. (relativně 0,7 %). S výjimkami výroby strojů a zařízení jinde neuvedených (-1,3 tis.; -1,1 %) a výroby potravinářských výrobků (-0,6 tis.; -0,7 %) v těchto oddílech nenajdeme pokles počtu zaměstnanců.</w:t>
      </w:r>
    </w:p>
    <w:p w14:paraId="06AE005A" w14:textId="77777777" w:rsidR="00C57E26" w:rsidRDefault="00C57E26" w:rsidP="00C57E26">
      <w:pPr>
        <w:spacing w:after="0" w:line="240" w:lineRule="auto"/>
        <w:jc w:val="both"/>
        <w:rPr>
          <w:rFonts w:ascii="Times New Roman" w:hAnsi="Times New Roman"/>
          <w:sz w:val="28"/>
          <w:szCs w:val="28"/>
        </w:rPr>
      </w:pPr>
    </w:p>
    <w:p w14:paraId="5C5020F6"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Na pozitivní straně došlo též k dalšímu významnému zvýšení počtu zaměstnanců ve vzdělávání, kde jich meziročně přibylo 6,9 tis. (2,2 %) a dále ve zdravotní a sociální péči (5,5 tis.; 1,8 %). Ve stavebnictví se evidenční počet zvýšil o 2,9 tis. (1,4 %). Velký relativní nárůst byl také v činnostech v oblasti nemovitostí (4,4 %), což je však početně 1,9 tis., protože jde o třetí nejmenší odvětví. Informační a komunikační činnosti se zvýšily o 3,2 %, početně o 4,0  tis., čímž se dostaly na hodnotu 130,2 tis. míst.</w:t>
      </w:r>
    </w:p>
    <w:p w14:paraId="090D53EA" w14:textId="77777777" w:rsidR="00C57E26" w:rsidRDefault="00C57E26" w:rsidP="00C57E26">
      <w:pPr>
        <w:spacing w:after="0" w:line="240" w:lineRule="auto"/>
        <w:jc w:val="both"/>
        <w:rPr>
          <w:rFonts w:ascii="Times New Roman" w:hAnsi="Times New Roman"/>
          <w:sz w:val="28"/>
          <w:szCs w:val="28"/>
        </w:rPr>
      </w:pPr>
    </w:p>
    <w:p w14:paraId="5F58E39D"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7020F34C" w14:textId="77777777" w:rsidR="00C57E26" w:rsidRDefault="00C57E26" w:rsidP="00C57E26">
      <w:pPr>
        <w:spacing w:after="0" w:line="240" w:lineRule="auto"/>
        <w:jc w:val="both"/>
        <w:rPr>
          <w:rFonts w:ascii="Times New Roman" w:hAnsi="Times New Roman"/>
          <w:sz w:val="28"/>
          <w:szCs w:val="28"/>
        </w:rPr>
      </w:pPr>
    </w:p>
    <w:p w14:paraId="3B228EB7" w14:textId="77777777" w:rsidR="00C57E26" w:rsidRDefault="00C57E26" w:rsidP="00C57E26">
      <w:pPr>
        <w:spacing w:after="0" w:line="240" w:lineRule="auto"/>
        <w:jc w:val="both"/>
        <w:rPr>
          <w:rFonts w:ascii="Times New Roman" w:hAnsi="Times New Roman"/>
          <w:sz w:val="28"/>
          <w:szCs w:val="28"/>
        </w:rPr>
      </w:pPr>
    </w:p>
    <w:p w14:paraId="37C9CFBB" w14:textId="0E6D9ADB" w:rsidR="00C57E26" w:rsidRDefault="00C57E26" w:rsidP="00C57E26">
      <w:pPr>
        <w:spacing w:after="0" w:line="240" w:lineRule="auto"/>
        <w:jc w:val="both"/>
        <w:rPr>
          <w:rFonts w:ascii="Times New Roman" w:hAnsi="Times New Roman"/>
          <w:sz w:val="28"/>
          <w:szCs w:val="28"/>
        </w:rPr>
      </w:pPr>
    </w:p>
    <w:p w14:paraId="1DDA8F50" w14:textId="64B8BC0A" w:rsidR="00C57E26" w:rsidRDefault="00C57E26" w:rsidP="00C57E26">
      <w:pPr>
        <w:spacing w:after="0" w:line="240" w:lineRule="auto"/>
        <w:jc w:val="both"/>
        <w:rPr>
          <w:rFonts w:ascii="Times New Roman" w:hAnsi="Times New Roman"/>
          <w:sz w:val="28"/>
          <w:szCs w:val="28"/>
        </w:rPr>
      </w:pPr>
    </w:p>
    <w:p w14:paraId="1E12AC84" w14:textId="4D711879" w:rsidR="00C57E26" w:rsidRDefault="00C57E26" w:rsidP="00C57E26">
      <w:pPr>
        <w:spacing w:after="0" w:line="240" w:lineRule="auto"/>
        <w:jc w:val="both"/>
        <w:rPr>
          <w:rFonts w:ascii="Times New Roman" w:hAnsi="Times New Roman"/>
          <w:sz w:val="28"/>
          <w:szCs w:val="28"/>
        </w:rPr>
      </w:pPr>
    </w:p>
    <w:p w14:paraId="06C4AF9B" w14:textId="42917206" w:rsidR="00C57E26" w:rsidRDefault="00C57E26" w:rsidP="00C57E26">
      <w:pPr>
        <w:spacing w:after="0" w:line="240" w:lineRule="auto"/>
        <w:jc w:val="both"/>
        <w:rPr>
          <w:rFonts w:ascii="Times New Roman" w:hAnsi="Times New Roman"/>
          <w:sz w:val="28"/>
          <w:szCs w:val="28"/>
        </w:rPr>
      </w:pPr>
    </w:p>
    <w:p w14:paraId="60D02A2B" w14:textId="2CEE933B" w:rsidR="00C57E26" w:rsidRDefault="00C57E26" w:rsidP="00C57E26">
      <w:pPr>
        <w:spacing w:after="0" w:line="240" w:lineRule="auto"/>
        <w:jc w:val="both"/>
        <w:rPr>
          <w:rFonts w:ascii="Times New Roman" w:hAnsi="Times New Roman"/>
          <w:sz w:val="28"/>
          <w:szCs w:val="28"/>
        </w:rPr>
      </w:pPr>
    </w:p>
    <w:p w14:paraId="57930F94" w14:textId="3FC9961B" w:rsidR="00C57E26" w:rsidRDefault="00C57E26" w:rsidP="00C57E26">
      <w:pPr>
        <w:spacing w:after="0" w:line="240" w:lineRule="auto"/>
        <w:jc w:val="both"/>
        <w:rPr>
          <w:rFonts w:ascii="Times New Roman" w:hAnsi="Times New Roman"/>
          <w:sz w:val="28"/>
          <w:szCs w:val="28"/>
        </w:rPr>
      </w:pPr>
    </w:p>
    <w:p w14:paraId="33904E85" w14:textId="42210D72" w:rsidR="00C57E26" w:rsidRDefault="00C57E26" w:rsidP="00C57E26">
      <w:pPr>
        <w:spacing w:after="0" w:line="240" w:lineRule="auto"/>
        <w:jc w:val="both"/>
        <w:rPr>
          <w:rFonts w:ascii="Times New Roman" w:hAnsi="Times New Roman"/>
          <w:sz w:val="28"/>
          <w:szCs w:val="28"/>
        </w:rPr>
      </w:pPr>
    </w:p>
    <w:p w14:paraId="090DB30C" w14:textId="6D9A84A9" w:rsidR="00C57E26" w:rsidRDefault="00C57E26" w:rsidP="00C57E26">
      <w:pPr>
        <w:spacing w:after="0" w:line="240" w:lineRule="auto"/>
        <w:jc w:val="both"/>
        <w:rPr>
          <w:rFonts w:ascii="Times New Roman" w:hAnsi="Times New Roman"/>
          <w:sz w:val="28"/>
          <w:szCs w:val="28"/>
        </w:rPr>
      </w:pPr>
    </w:p>
    <w:p w14:paraId="5BE0352A" w14:textId="43646A25" w:rsidR="00C57E26" w:rsidRDefault="00C57E26" w:rsidP="00C57E26">
      <w:pPr>
        <w:spacing w:after="0" w:line="240" w:lineRule="auto"/>
        <w:jc w:val="both"/>
        <w:rPr>
          <w:rFonts w:ascii="Times New Roman" w:hAnsi="Times New Roman"/>
          <w:sz w:val="28"/>
          <w:szCs w:val="28"/>
        </w:rPr>
      </w:pPr>
    </w:p>
    <w:p w14:paraId="7E48D7C4" w14:textId="4B8A8199" w:rsidR="00C57E26" w:rsidRDefault="00C57E26" w:rsidP="00C57E26">
      <w:pPr>
        <w:spacing w:after="0" w:line="240" w:lineRule="auto"/>
        <w:jc w:val="both"/>
        <w:rPr>
          <w:rFonts w:ascii="Times New Roman" w:hAnsi="Times New Roman"/>
          <w:sz w:val="28"/>
          <w:szCs w:val="28"/>
        </w:rPr>
      </w:pPr>
    </w:p>
    <w:p w14:paraId="1B9AAD1E" w14:textId="77777777" w:rsidR="00C57E26" w:rsidRDefault="00C57E26" w:rsidP="00C57E26">
      <w:pPr>
        <w:spacing w:after="0" w:line="240" w:lineRule="auto"/>
        <w:jc w:val="both"/>
        <w:rPr>
          <w:rFonts w:ascii="Times New Roman" w:hAnsi="Times New Roman"/>
          <w:sz w:val="28"/>
          <w:szCs w:val="28"/>
        </w:rPr>
      </w:pPr>
    </w:p>
    <w:p w14:paraId="54331D30" w14:textId="77777777" w:rsidR="00C57E26" w:rsidRDefault="00C57E26" w:rsidP="00C57E26">
      <w:pPr>
        <w:spacing w:after="0" w:line="240" w:lineRule="auto"/>
        <w:jc w:val="both"/>
        <w:rPr>
          <w:rFonts w:ascii="Times New Roman" w:hAnsi="Times New Roman"/>
          <w:sz w:val="28"/>
          <w:szCs w:val="28"/>
        </w:rPr>
      </w:pPr>
    </w:p>
    <w:p w14:paraId="47F395A0" w14:textId="77777777" w:rsidR="00C57E26" w:rsidRDefault="00C57E26" w:rsidP="00C57E26">
      <w:pPr>
        <w:spacing w:after="0" w:line="240" w:lineRule="auto"/>
        <w:jc w:val="center"/>
        <w:rPr>
          <w:rFonts w:ascii="Times New Roman" w:hAnsi="Times New Roman"/>
          <w:b/>
          <w:bCs/>
          <w:sz w:val="24"/>
          <w:szCs w:val="24"/>
        </w:rPr>
      </w:pPr>
      <w:r>
        <w:rPr>
          <w:rFonts w:ascii="Times New Roman" w:hAnsi="Times New Roman"/>
          <w:b/>
          <w:bCs/>
          <w:sz w:val="24"/>
          <w:szCs w:val="24"/>
        </w:rPr>
        <w:t>Průměrná hrubá měsíční mzda v ČR v jednotlivých odvětvích</w:t>
      </w:r>
    </w:p>
    <w:p w14:paraId="66BFF723" w14:textId="77777777" w:rsidR="00C57E26" w:rsidRDefault="00C57E26" w:rsidP="00C57E26">
      <w:pPr>
        <w:spacing w:after="0" w:line="240" w:lineRule="auto"/>
        <w:jc w:val="center"/>
        <w:rPr>
          <w:rFonts w:ascii="Times New Roman" w:hAnsi="Times New Roman"/>
          <w:b/>
          <w:bCs/>
          <w:sz w:val="24"/>
          <w:szCs w:val="24"/>
        </w:rPr>
      </w:pPr>
      <w:r>
        <w:rPr>
          <w:rFonts w:ascii="Times New Roman" w:hAnsi="Times New Roman"/>
          <w:b/>
          <w:bCs/>
          <w:sz w:val="24"/>
          <w:szCs w:val="24"/>
        </w:rPr>
        <w:t>za 3. čtvrtletí 2021</w:t>
      </w:r>
    </w:p>
    <w:p w14:paraId="6D78D5A6" w14:textId="77777777" w:rsidR="00C57E26" w:rsidRDefault="00C57E26" w:rsidP="00C57E26">
      <w:pPr>
        <w:spacing w:after="0" w:line="240" w:lineRule="auto"/>
        <w:jc w:val="center"/>
        <w:rPr>
          <w:rFonts w:ascii="Times New Roman" w:hAnsi="Times New Roman"/>
          <w:b/>
          <w:bCs/>
          <w:sz w:val="24"/>
          <w:szCs w:val="24"/>
        </w:rPr>
      </w:pPr>
    </w:p>
    <w:p w14:paraId="4FA93CA3" w14:textId="77777777" w:rsidR="00C57E26" w:rsidRDefault="00C57E26" w:rsidP="00C57E26">
      <w:pPr>
        <w:spacing w:after="0" w:line="240" w:lineRule="auto"/>
        <w:jc w:val="center"/>
        <w:rPr>
          <w:rFonts w:ascii="Times New Roman" w:hAnsi="Times New Roman"/>
          <w:b/>
          <w:bCs/>
          <w:sz w:val="24"/>
          <w:szCs w:val="24"/>
        </w:rPr>
      </w:pPr>
    </w:p>
    <w:p w14:paraId="2A881275" w14:textId="77777777" w:rsidR="00C57E26" w:rsidRDefault="00C57E26" w:rsidP="00C57E26">
      <w:pPr>
        <w:spacing w:after="0" w:line="240" w:lineRule="auto"/>
        <w:jc w:val="center"/>
        <w:rPr>
          <w:rFonts w:ascii="Times New Roman" w:hAnsi="Times New Roman"/>
          <w:b/>
          <w:bCs/>
          <w:sz w:val="24"/>
          <w:szCs w:val="24"/>
        </w:rPr>
      </w:pPr>
    </w:p>
    <w:p w14:paraId="4138D2CB" w14:textId="77777777" w:rsidR="00C57E26" w:rsidRDefault="00C57E26" w:rsidP="00C57E26">
      <w:pPr>
        <w:pBdr>
          <w:top w:val="single" w:sz="4" w:space="1" w:color="000000"/>
          <w:left w:val="single" w:sz="4" w:space="4" w:color="000000"/>
          <w:right w:val="single" w:sz="4" w:space="4" w:color="000000"/>
        </w:pBdr>
        <w:tabs>
          <w:tab w:val="left" w:pos="3969"/>
        </w:tabs>
        <w:spacing w:after="0" w:line="240" w:lineRule="auto"/>
        <w:jc w:val="both"/>
        <w:rPr>
          <w:rFonts w:ascii="Times New Roman" w:hAnsi="Times New Roman"/>
          <w:b/>
          <w:bCs/>
          <w:sz w:val="24"/>
          <w:szCs w:val="24"/>
        </w:rPr>
      </w:pPr>
      <w:r>
        <w:rPr>
          <w:rFonts w:ascii="Times New Roman" w:hAnsi="Times New Roman"/>
          <w:b/>
          <w:bCs/>
          <w:sz w:val="24"/>
          <w:szCs w:val="24"/>
        </w:rPr>
        <w:t>Odvětví</w:t>
      </w:r>
      <w:r>
        <w:rPr>
          <w:rFonts w:ascii="Times New Roman" w:hAnsi="Times New Roman"/>
          <w:b/>
          <w:bCs/>
          <w:sz w:val="24"/>
          <w:szCs w:val="24"/>
        </w:rPr>
        <w:tab/>
        <w:t>Průměrná hrubá měsíční mzda na přepočtené</w:t>
      </w:r>
    </w:p>
    <w:p w14:paraId="3BFB89BE" w14:textId="77777777" w:rsidR="00C57E26" w:rsidRDefault="00C57E26" w:rsidP="00C57E26">
      <w:pPr>
        <w:pBdr>
          <w:left w:val="single" w:sz="4" w:space="4" w:color="000000"/>
          <w:bottom w:val="single" w:sz="4" w:space="1" w:color="000000"/>
          <w:right w:val="single" w:sz="4" w:space="4" w:color="000000"/>
        </w:pBdr>
        <w:tabs>
          <w:tab w:val="left" w:pos="3969"/>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počty zaměstnanců</w:t>
      </w:r>
    </w:p>
    <w:p w14:paraId="3BE00941" w14:textId="77777777" w:rsidR="00C57E26" w:rsidRDefault="00C57E26" w:rsidP="00C57E26">
      <w:pPr>
        <w:pBdr>
          <w:left w:val="single" w:sz="4" w:space="4" w:color="000000"/>
          <w:bottom w:val="single" w:sz="4" w:space="1" w:color="000000"/>
          <w:right w:val="single" w:sz="4" w:space="4" w:color="000000"/>
        </w:pBdr>
        <w:tabs>
          <w:tab w:val="left" w:pos="3969"/>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přírůstek/úbytek proti</w:t>
      </w:r>
    </w:p>
    <w:p w14:paraId="1CCFC42E" w14:textId="77777777" w:rsidR="00C57E26" w:rsidRDefault="00C57E26" w:rsidP="00C57E26">
      <w:pPr>
        <w:pBdr>
          <w:left w:val="single" w:sz="4" w:space="4" w:color="000000"/>
          <w:bottom w:val="single" w:sz="4" w:space="1" w:color="000000"/>
          <w:right w:val="single" w:sz="4" w:space="4" w:color="000000"/>
        </w:pBdr>
        <w:tabs>
          <w:tab w:val="left" w:pos="3969"/>
        </w:tabs>
        <w:spacing w:after="0" w:line="360" w:lineRule="auto"/>
        <w:jc w:val="both"/>
        <w:rPr>
          <w:rFonts w:ascii="Times New Roman" w:hAnsi="Times New Roman"/>
          <w:b/>
          <w:bCs/>
          <w:sz w:val="24"/>
          <w:szCs w:val="24"/>
        </w:rPr>
      </w:pPr>
      <w:r>
        <w:rPr>
          <w:rFonts w:ascii="Times New Roman" w:hAnsi="Times New Roman"/>
          <w:b/>
          <w:bCs/>
          <w:sz w:val="24"/>
          <w:szCs w:val="24"/>
        </w:rPr>
        <w:tab/>
        <w:t xml:space="preserve">                           3. čtvrtletí 2020</w:t>
      </w:r>
    </w:p>
    <w:p w14:paraId="69A5C9B6"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ab/>
        <w:t>Kč</w:t>
      </w:r>
      <w:r>
        <w:rPr>
          <w:rFonts w:ascii="Times New Roman" w:hAnsi="Times New Roman"/>
          <w:b/>
          <w:bCs/>
          <w:sz w:val="24"/>
          <w:szCs w:val="24"/>
        </w:rPr>
        <w:tab/>
      </w:r>
      <w:proofErr w:type="spellStart"/>
      <w:r>
        <w:rPr>
          <w:rFonts w:ascii="Times New Roman" w:hAnsi="Times New Roman"/>
          <w:b/>
          <w:bCs/>
          <w:sz w:val="24"/>
          <w:szCs w:val="24"/>
        </w:rPr>
        <w:t>Kč</w:t>
      </w:r>
      <w:proofErr w:type="spellEnd"/>
      <w:r>
        <w:rPr>
          <w:rFonts w:ascii="Times New Roman" w:hAnsi="Times New Roman"/>
          <w:b/>
          <w:bCs/>
          <w:sz w:val="24"/>
          <w:szCs w:val="24"/>
        </w:rPr>
        <w:tab/>
        <w:t>%</w:t>
      </w:r>
    </w:p>
    <w:p w14:paraId="18384361"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417DA82B"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Česká republika celkem</w:t>
      </w:r>
      <w:r>
        <w:rPr>
          <w:rFonts w:ascii="Times New Roman" w:hAnsi="Times New Roman"/>
          <w:b/>
          <w:bCs/>
          <w:sz w:val="24"/>
          <w:szCs w:val="24"/>
        </w:rPr>
        <w:tab/>
        <w:t>37 499</w:t>
      </w:r>
      <w:r>
        <w:rPr>
          <w:rFonts w:ascii="Times New Roman" w:hAnsi="Times New Roman"/>
          <w:b/>
          <w:bCs/>
          <w:sz w:val="24"/>
          <w:szCs w:val="24"/>
        </w:rPr>
        <w:tab/>
        <w:t>2 012</w:t>
      </w:r>
      <w:r>
        <w:rPr>
          <w:rFonts w:ascii="Times New Roman" w:hAnsi="Times New Roman"/>
          <w:b/>
          <w:bCs/>
          <w:sz w:val="24"/>
          <w:szCs w:val="24"/>
        </w:rPr>
        <w:tab/>
        <w:t xml:space="preserve">  5,7</w:t>
      </w:r>
    </w:p>
    <w:p w14:paraId="0CA961DA"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v tom:</w:t>
      </w:r>
    </w:p>
    <w:p w14:paraId="591B8EB5"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Zemědělství, lesnictví a rybářství</w:t>
      </w:r>
      <w:r>
        <w:rPr>
          <w:rFonts w:ascii="Times New Roman" w:hAnsi="Times New Roman"/>
          <w:b/>
          <w:bCs/>
          <w:sz w:val="24"/>
          <w:szCs w:val="24"/>
        </w:rPr>
        <w:tab/>
        <w:t>30 886</w:t>
      </w:r>
      <w:r>
        <w:rPr>
          <w:rFonts w:ascii="Times New Roman" w:hAnsi="Times New Roman"/>
          <w:b/>
          <w:bCs/>
          <w:sz w:val="24"/>
          <w:szCs w:val="24"/>
        </w:rPr>
        <w:tab/>
        <w:t>1 229</w:t>
      </w:r>
      <w:r>
        <w:rPr>
          <w:rFonts w:ascii="Times New Roman" w:hAnsi="Times New Roman"/>
          <w:b/>
          <w:bCs/>
          <w:sz w:val="24"/>
          <w:szCs w:val="24"/>
        </w:rPr>
        <w:tab/>
        <w:t xml:space="preserve">  4,1</w:t>
      </w:r>
    </w:p>
    <w:p w14:paraId="113E9D88"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Těžba a dobývání</w:t>
      </w:r>
      <w:r>
        <w:rPr>
          <w:rFonts w:ascii="Times New Roman" w:hAnsi="Times New Roman"/>
          <w:sz w:val="24"/>
          <w:szCs w:val="24"/>
        </w:rPr>
        <w:tab/>
        <w:t>38 759</w:t>
      </w:r>
      <w:r>
        <w:rPr>
          <w:rFonts w:ascii="Times New Roman" w:hAnsi="Times New Roman"/>
          <w:sz w:val="24"/>
          <w:szCs w:val="24"/>
        </w:rPr>
        <w:tab/>
        <w:t>2 708</w:t>
      </w:r>
      <w:r>
        <w:rPr>
          <w:rFonts w:ascii="Times New Roman" w:hAnsi="Times New Roman"/>
          <w:sz w:val="24"/>
          <w:szCs w:val="24"/>
        </w:rPr>
        <w:tab/>
        <w:t xml:space="preserve">  7,5</w:t>
      </w:r>
    </w:p>
    <w:p w14:paraId="2A2E33D6"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Zpracovatelský průmysl</w:t>
      </w:r>
      <w:r>
        <w:rPr>
          <w:rFonts w:ascii="Times New Roman" w:hAnsi="Times New Roman"/>
          <w:sz w:val="24"/>
          <w:szCs w:val="24"/>
        </w:rPr>
        <w:tab/>
        <w:t>35 535</w:t>
      </w:r>
      <w:r>
        <w:rPr>
          <w:rFonts w:ascii="Times New Roman" w:hAnsi="Times New Roman"/>
          <w:sz w:val="24"/>
          <w:szCs w:val="24"/>
        </w:rPr>
        <w:tab/>
        <w:t>1 816</w:t>
      </w:r>
      <w:r>
        <w:rPr>
          <w:rFonts w:ascii="Times New Roman" w:hAnsi="Times New Roman"/>
          <w:sz w:val="24"/>
          <w:szCs w:val="24"/>
        </w:rPr>
        <w:tab/>
        <w:t xml:space="preserve">  5,4</w:t>
      </w:r>
    </w:p>
    <w:p w14:paraId="498772E1"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240" w:lineRule="auto"/>
        <w:jc w:val="both"/>
        <w:rPr>
          <w:rFonts w:ascii="Times New Roman" w:hAnsi="Times New Roman"/>
          <w:sz w:val="24"/>
          <w:szCs w:val="24"/>
        </w:rPr>
      </w:pPr>
      <w:r>
        <w:rPr>
          <w:rFonts w:ascii="Times New Roman" w:hAnsi="Times New Roman"/>
          <w:sz w:val="24"/>
          <w:szCs w:val="24"/>
        </w:rPr>
        <w:t>Výroba a rozvod elektřiny, plynu,</w:t>
      </w:r>
    </w:p>
    <w:p w14:paraId="6C4F0F48"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tepla a klimatizovaného vzduchu</w:t>
      </w:r>
      <w:r>
        <w:rPr>
          <w:rFonts w:ascii="Times New Roman" w:hAnsi="Times New Roman"/>
          <w:sz w:val="24"/>
          <w:szCs w:val="24"/>
        </w:rPr>
        <w:tab/>
        <w:t>50 970</w:t>
      </w:r>
      <w:r>
        <w:rPr>
          <w:rFonts w:ascii="Times New Roman" w:hAnsi="Times New Roman"/>
          <w:sz w:val="24"/>
          <w:szCs w:val="24"/>
        </w:rPr>
        <w:tab/>
        <w:t>1 883</w:t>
      </w:r>
      <w:r>
        <w:rPr>
          <w:rFonts w:ascii="Times New Roman" w:hAnsi="Times New Roman"/>
          <w:sz w:val="24"/>
          <w:szCs w:val="24"/>
        </w:rPr>
        <w:tab/>
        <w:t xml:space="preserve">  3,8</w:t>
      </w:r>
    </w:p>
    <w:p w14:paraId="300A2C6D"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Zásobování vodou, odpady a sanace</w:t>
      </w:r>
      <w:r>
        <w:rPr>
          <w:rFonts w:ascii="Times New Roman" w:hAnsi="Times New Roman"/>
          <w:sz w:val="24"/>
          <w:szCs w:val="24"/>
        </w:rPr>
        <w:tab/>
        <w:t>32 302</w:t>
      </w:r>
      <w:r>
        <w:rPr>
          <w:rFonts w:ascii="Times New Roman" w:hAnsi="Times New Roman"/>
          <w:sz w:val="24"/>
          <w:szCs w:val="24"/>
        </w:rPr>
        <w:tab/>
        <w:t>1 498</w:t>
      </w:r>
      <w:r>
        <w:rPr>
          <w:rFonts w:ascii="Times New Roman" w:hAnsi="Times New Roman"/>
          <w:sz w:val="24"/>
          <w:szCs w:val="24"/>
        </w:rPr>
        <w:tab/>
        <w:t xml:space="preserve">  4,9</w:t>
      </w:r>
    </w:p>
    <w:p w14:paraId="11572166"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Průmysl celkem</w:t>
      </w:r>
      <w:r>
        <w:rPr>
          <w:rFonts w:ascii="Times New Roman" w:hAnsi="Times New Roman"/>
          <w:b/>
          <w:bCs/>
          <w:sz w:val="24"/>
          <w:szCs w:val="24"/>
        </w:rPr>
        <w:tab/>
        <w:t>35 882</w:t>
      </w:r>
      <w:r>
        <w:rPr>
          <w:rFonts w:ascii="Times New Roman" w:hAnsi="Times New Roman"/>
          <w:b/>
          <w:bCs/>
          <w:sz w:val="24"/>
          <w:szCs w:val="24"/>
        </w:rPr>
        <w:tab/>
        <w:t>1 807</w:t>
      </w:r>
      <w:r>
        <w:rPr>
          <w:rFonts w:ascii="Times New Roman" w:hAnsi="Times New Roman"/>
          <w:b/>
          <w:bCs/>
          <w:sz w:val="24"/>
          <w:szCs w:val="24"/>
        </w:rPr>
        <w:tab/>
        <w:t xml:space="preserve">  5,3</w:t>
      </w:r>
    </w:p>
    <w:p w14:paraId="56A90AB0"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Stavebnictví</w:t>
      </w:r>
      <w:r>
        <w:rPr>
          <w:rFonts w:ascii="Times New Roman" w:hAnsi="Times New Roman"/>
          <w:sz w:val="24"/>
          <w:szCs w:val="24"/>
        </w:rPr>
        <w:tab/>
        <w:t>32 617</w:t>
      </w:r>
      <w:r>
        <w:rPr>
          <w:rFonts w:ascii="Times New Roman" w:hAnsi="Times New Roman"/>
          <w:sz w:val="24"/>
          <w:szCs w:val="24"/>
        </w:rPr>
        <w:tab/>
        <w:t>1 135</w:t>
      </w:r>
      <w:r>
        <w:rPr>
          <w:rFonts w:ascii="Times New Roman" w:hAnsi="Times New Roman"/>
          <w:sz w:val="24"/>
          <w:szCs w:val="24"/>
        </w:rPr>
        <w:tab/>
        <w:t xml:space="preserve">  3,6</w:t>
      </w:r>
    </w:p>
    <w:p w14:paraId="2E0BEA77"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240" w:lineRule="auto"/>
        <w:jc w:val="both"/>
        <w:rPr>
          <w:rFonts w:ascii="Times New Roman" w:hAnsi="Times New Roman"/>
          <w:sz w:val="24"/>
          <w:szCs w:val="24"/>
        </w:rPr>
      </w:pPr>
      <w:r>
        <w:rPr>
          <w:rFonts w:ascii="Times New Roman" w:hAnsi="Times New Roman"/>
          <w:sz w:val="24"/>
          <w:szCs w:val="24"/>
        </w:rPr>
        <w:t>Obchod, opravy a údržba</w:t>
      </w:r>
    </w:p>
    <w:p w14:paraId="1A2E999F"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motorových vozidel</w:t>
      </w:r>
      <w:r>
        <w:rPr>
          <w:rFonts w:ascii="Times New Roman" w:hAnsi="Times New Roman"/>
          <w:sz w:val="24"/>
          <w:szCs w:val="24"/>
        </w:rPr>
        <w:tab/>
        <w:t>34 837</w:t>
      </w:r>
      <w:r>
        <w:rPr>
          <w:rFonts w:ascii="Times New Roman" w:hAnsi="Times New Roman"/>
          <w:sz w:val="24"/>
          <w:szCs w:val="24"/>
        </w:rPr>
        <w:tab/>
        <w:t>2 157</w:t>
      </w:r>
      <w:r>
        <w:rPr>
          <w:rFonts w:ascii="Times New Roman" w:hAnsi="Times New Roman"/>
          <w:sz w:val="24"/>
          <w:szCs w:val="24"/>
        </w:rPr>
        <w:tab/>
        <w:t xml:space="preserve">  6,6</w:t>
      </w:r>
    </w:p>
    <w:p w14:paraId="08C819B2"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Doprava a skladování</w:t>
      </w:r>
      <w:r>
        <w:rPr>
          <w:rFonts w:ascii="Times New Roman" w:hAnsi="Times New Roman"/>
          <w:sz w:val="24"/>
          <w:szCs w:val="24"/>
        </w:rPr>
        <w:tab/>
        <w:t>33 937</w:t>
      </w:r>
      <w:r>
        <w:rPr>
          <w:rFonts w:ascii="Times New Roman" w:hAnsi="Times New Roman"/>
          <w:sz w:val="24"/>
          <w:szCs w:val="24"/>
        </w:rPr>
        <w:tab/>
        <w:t>1 437</w:t>
      </w:r>
      <w:r>
        <w:rPr>
          <w:rFonts w:ascii="Times New Roman" w:hAnsi="Times New Roman"/>
          <w:sz w:val="24"/>
          <w:szCs w:val="24"/>
        </w:rPr>
        <w:tab/>
        <w:t xml:space="preserve">  4,4</w:t>
      </w:r>
    </w:p>
    <w:p w14:paraId="7F8E663A"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Ubytování, stravování a pohostinství</w:t>
      </w:r>
      <w:r>
        <w:rPr>
          <w:rFonts w:ascii="Times New Roman" w:hAnsi="Times New Roman"/>
          <w:sz w:val="24"/>
          <w:szCs w:val="24"/>
        </w:rPr>
        <w:tab/>
        <w:t>22 346</w:t>
      </w:r>
      <w:r>
        <w:rPr>
          <w:rFonts w:ascii="Times New Roman" w:hAnsi="Times New Roman"/>
          <w:sz w:val="24"/>
          <w:szCs w:val="24"/>
        </w:rPr>
        <w:tab/>
        <w:t>1 490</w:t>
      </w:r>
      <w:r>
        <w:rPr>
          <w:rFonts w:ascii="Times New Roman" w:hAnsi="Times New Roman"/>
          <w:sz w:val="24"/>
          <w:szCs w:val="24"/>
        </w:rPr>
        <w:tab/>
        <w:t xml:space="preserve">  7,1</w:t>
      </w:r>
    </w:p>
    <w:p w14:paraId="14F4B17D"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Informační a komunikační činnosti</w:t>
      </w:r>
      <w:r>
        <w:rPr>
          <w:rFonts w:ascii="Times New Roman" w:hAnsi="Times New Roman"/>
          <w:sz w:val="24"/>
          <w:szCs w:val="24"/>
        </w:rPr>
        <w:tab/>
        <w:t>64 817</w:t>
      </w:r>
      <w:r>
        <w:rPr>
          <w:rFonts w:ascii="Times New Roman" w:hAnsi="Times New Roman"/>
          <w:sz w:val="24"/>
          <w:szCs w:val="24"/>
        </w:rPr>
        <w:tab/>
        <w:t>3 981</w:t>
      </w:r>
      <w:r>
        <w:rPr>
          <w:rFonts w:ascii="Times New Roman" w:hAnsi="Times New Roman"/>
          <w:sz w:val="24"/>
          <w:szCs w:val="24"/>
        </w:rPr>
        <w:tab/>
        <w:t xml:space="preserve">  6,5</w:t>
      </w:r>
    </w:p>
    <w:p w14:paraId="0A49C9FA"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Peněžnictví a pojišťovnictví</w:t>
      </w:r>
      <w:r>
        <w:rPr>
          <w:rFonts w:ascii="Times New Roman" w:hAnsi="Times New Roman"/>
          <w:sz w:val="24"/>
          <w:szCs w:val="24"/>
        </w:rPr>
        <w:tab/>
        <w:t>58 795</w:t>
      </w:r>
      <w:r>
        <w:rPr>
          <w:rFonts w:ascii="Times New Roman" w:hAnsi="Times New Roman"/>
          <w:sz w:val="24"/>
          <w:szCs w:val="24"/>
        </w:rPr>
        <w:tab/>
        <w:t>3 324</w:t>
      </w:r>
      <w:r>
        <w:rPr>
          <w:rFonts w:ascii="Times New Roman" w:hAnsi="Times New Roman"/>
          <w:sz w:val="24"/>
          <w:szCs w:val="24"/>
        </w:rPr>
        <w:tab/>
        <w:t xml:space="preserve">  6,0</w:t>
      </w:r>
    </w:p>
    <w:p w14:paraId="4BD62CD3"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Činnosti v oblasti nemovitostí</w:t>
      </w:r>
      <w:r>
        <w:rPr>
          <w:rFonts w:ascii="Times New Roman" w:hAnsi="Times New Roman"/>
          <w:sz w:val="24"/>
          <w:szCs w:val="24"/>
        </w:rPr>
        <w:tab/>
        <w:t>32 790</w:t>
      </w:r>
      <w:r>
        <w:rPr>
          <w:rFonts w:ascii="Times New Roman" w:hAnsi="Times New Roman"/>
          <w:sz w:val="24"/>
          <w:szCs w:val="24"/>
        </w:rPr>
        <w:tab/>
        <w:t>3 461</w:t>
      </w:r>
      <w:r>
        <w:rPr>
          <w:rFonts w:ascii="Times New Roman" w:hAnsi="Times New Roman"/>
          <w:sz w:val="24"/>
          <w:szCs w:val="24"/>
        </w:rPr>
        <w:tab/>
        <w:t>11,8</w:t>
      </w:r>
    </w:p>
    <w:p w14:paraId="72826C8C"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Profesní, vědecké a technické činnosti</w:t>
      </w:r>
      <w:r>
        <w:rPr>
          <w:rFonts w:ascii="Times New Roman" w:hAnsi="Times New Roman"/>
          <w:sz w:val="24"/>
          <w:szCs w:val="24"/>
        </w:rPr>
        <w:tab/>
        <w:t>44 026</w:t>
      </w:r>
      <w:r>
        <w:rPr>
          <w:rFonts w:ascii="Times New Roman" w:hAnsi="Times New Roman"/>
          <w:sz w:val="24"/>
          <w:szCs w:val="24"/>
        </w:rPr>
        <w:tab/>
        <w:t>2 223</w:t>
      </w:r>
      <w:r>
        <w:rPr>
          <w:rFonts w:ascii="Times New Roman" w:hAnsi="Times New Roman"/>
          <w:sz w:val="24"/>
          <w:szCs w:val="24"/>
        </w:rPr>
        <w:tab/>
        <w:t xml:space="preserve">  5.3</w:t>
      </w:r>
    </w:p>
    <w:p w14:paraId="108B2528"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Administrativní a podpůrné činnosti</w:t>
      </w:r>
      <w:r>
        <w:rPr>
          <w:rFonts w:ascii="Times New Roman" w:hAnsi="Times New Roman"/>
          <w:sz w:val="24"/>
          <w:szCs w:val="24"/>
        </w:rPr>
        <w:tab/>
        <w:t>26 759</w:t>
      </w:r>
      <w:r>
        <w:rPr>
          <w:rFonts w:ascii="Times New Roman" w:hAnsi="Times New Roman"/>
          <w:sz w:val="24"/>
          <w:szCs w:val="24"/>
        </w:rPr>
        <w:tab/>
        <w:t>1 647</w:t>
      </w:r>
      <w:r>
        <w:rPr>
          <w:rFonts w:ascii="Times New Roman" w:hAnsi="Times New Roman"/>
          <w:sz w:val="24"/>
          <w:szCs w:val="24"/>
        </w:rPr>
        <w:tab/>
        <w:t xml:space="preserve">  6,6</w:t>
      </w:r>
    </w:p>
    <w:p w14:paraId="451D3165"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240" w:lineRule="auto"/>
        <w:jc w:val="both"/>
        <w:rPr>
          <w:rFonts w:ascii="Times New Roman" w:hAnsi="Times New Roman"/>
          <w:sz w:val="24"/>
          <w:szCs w:val="24"/>
        </w:rPr>
      </w:pPr>
      <w:r>
        <w:rPr>
          <w:rFonts w:ascii="Times New Roman" w:hAnsi="Times New Roman"/>
          <w:sz w:val="24"/>
          <w:szCs w:val="24"/>
        </w:rPr>
        <w:t>Veřejná správa a obrana,</w:t>
      </w:r>
    </w:p>
    <w:p w14:paraId="0BFCBC92"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povinné sociální zabezpečení</w:t>
      </w:r>
      <w:r>
        <w:rPr>
          <w:rFonts w:ascii="Times New Roman" w:hAnsi="Times New Roman"/>
          <w:sz w:val="24"/>
          <w:szCs w:val="24"/>
        </w:rPr>
        <w:tab/>
        <w:t>41 712</w:t>
      </w:r>
      <w:r>
        <w:rPr>
          <w:rFonts w:ascii="Times New Roman" w:hAnsi="Times New Roman"/>
          <w:sz w:val="24"/>
          <w:szCs w:val="24"/>
        </w:rPr>
        <w:tab/>
        <w:t xml:space="preserve">   954</w:t>
      </w:r>
      <w:r>
        <w:rPr>
          <w:rFonts w:ascii="Times New Roman" w:hAnsi="Times New Roman"/>
          <w:sz w:val="24"/>
          <w:szCs w:val="24"/>
        </w:rPr>
        <w:tab/>
        <w:t xml:space="preserve">  2,3</w:t>
      </w:r>
    </w:p>
    <w:p w14:paraId="79DAEE73"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Vzdělávání</w:t>
      </w:r>
      <w:r>
        <w:rPr>
          <w:rFonts w:ascii="Times New Roman" w:hAnsi="Times New Roman"/>
          <w:sz w:val="24"/>
          <w:szCs w:val="24"/>
        </w:rPr>
        <w:tab/>
        <w:t>39 583</w:t>
      </w:r>
      <w:r>
        <w:rPr>
          <w:rFonts w:ascii="Times New Roman" w:hAnsi="Times New Roman"/>
          <w:sz w:val="24"/>
          <w:szCs w:val="24"/>
        </w:rPr>
        <w:tab/>
        <w:t>2 657</w:t>
      </w:r>
      <w:r>
        <w:rPr>
          <w:rFonts w:ascii="Times New Roman" w:hAnsi="Times New Roman"/>
          <w:sz w:val="24"/>
          <w:szCs w:val="24"/>
        </w:rPr>
        <w:tab/>
        <w:t xml:space="preserve">  7,2</w:t>
      </w:r>
    </w:p>
    <w:p w14:paraId="5EFAA192"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Zdravotní a sociální péče</w:t>
      </w:r>
      <w:r>
        <w:rPr>
          <w:rFonts w:ascii="Times New Roman" w:hAnsi="Times New Roman"/>
          <w:sz w:val="24"/>
          <w:szCs w:val="24"/>
        </w:rPr>
        <w:tab/>
        <w:t>43 987</w:t>
      </w:r>
      <w:r>
        <w:rPr>
          <w:rFonts w:ascii="Times New Roman" w:hAnsi="Times New Roman"/>
          <w:sz w:val="24"/>
          <w:szCs w:val="24"/>
        </w:rPr>
        <w:tab/>
        <w:t>3 263</w:t>
      </w:r>
      <w:r>
        <w:rPr>
          <w:rFonts w:ascii="Times New Roman" w:hAnsi="Times New Roman"/>
          <w:sz w:val="24"/>
          <w:szCs w:val="24"/>
        </w:rPr>
        <w:tab/>
        <w:t xml:space="preserve">  8.0</w:t>
      </w:r>
    </w:p>
    <w:p w14:paraId="5015382D"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Kulturní, zábavní a rekreační činnosti</w:t>
      </w:r>
      <w:r>
        <w:rPr>
          <w:rFonts w:ascii="Times New Roman" w:hAnsi="Times New Roman"/>
          <w:sz w:val="24"/>
          <w:szCs w:val="24"/>
        </w:rPr>
        <w:tab/>
        <w:t>32 615</w:t>
      </w:r>
      <w:r>
        <w:rPr>
          <w:rFonts w:ascii="Times New Roman" w:hAnsi="Times New Roman"/>
          <w:sz w:val="24"/>
          <w:szCs w:val="24"/>
        </w:rPr>
        <w:tab/>
        <w:t xml:space="preserve">   199</w:t>
      </w:r>
      <w:r>
        <w:rPr>
          <w:rFonts w:ascii="Times New Roman" w:hAnsi="Times New Roman"/>
          <w:sz w:val="24"/>
          <w:szCs w:val="24"/>
        </w:rPr>
        <w:tab/>
        <w:t xml:space="preserve">  0,6</w:t>
      </w:r>
    </w:p>
    <w:p w14:paraId="591903E4"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Ostatní činnosti</w:t>
      </w:r>
      <w:r>
        <w:rPr>
          <w:rFonts w:ascii="Times New Roman" w:hAnsi="Times New Roman"/>
          <w:sz w:val="24"/>
          <w:szCs w:val="24"/>
        </w:rPr>
        <w:tab/>
        <w:t>27 758</w:t>
      </w:r>
      <w:r>
        <w:rPr>
          <w:rFonts w:ascii="Times New Roman" w:hAnsi="Times New Roman"/>
          <w:sz w:val="24"/>
          <w:szCs w:val="24"/>
        </w:rPr>
        <w:tab/>
        <w:t xml:space="preserve">   962  </w:t>
      </w:r>
      <w:r>
        <w:rPr>
          <w:rFonts w:ascii="Times New Roman" w:hAnsi="Times New Roman"/>
          <w:sz w:val="24"/>
          <w:szCs w:val="24"/>
        </w:rPr>
        <w:tab/>
        <w:t xml:space="preserve">  3.6</w:t>
      </w:r>
    </w:p>
    <w:p w14:paraId="2FB73119" w14:textId="77777777" w:rsidR="00C57E26" w:rsidRDefault="00C57E26" w:rsidP="00C57E26">
      <w:pPr>
        <w:tabs>
          <w:tab w:val="left" w:pos="3969"/>
          <w:tab w:val="left" w:pos="5670"/>
          <w:tab w:val="left" w:pos="7371"/>
        </w:tabs>
        <w:spacing w:after="0" w:line="360" w:lineRule="auto"/>
        <w:jc w:val="both"/>
        <w:rPr>
          <w:rFonts w:ascii="Times New Roman" w:hAnsi="Times New Roman"/>
          <w:sz w:val="24"/>
          <w:szCs w:val="24"/>
        </w:rPr>
      </w:pPr>
    </w:p>
    <w:p w14:paraId="21E35BCF" w14:textId="77777777" w:rsidR="00C57E26" w:rsidRDefault="00C57E26" w:rsidP="00C57E26">
      <w:pPr>
        <w:tabs>
          <w:tab w:val="left" w:pos="3969"/>
          <w:tab w:val="left" w:pos="5670"/>
          <w:tab w:val="left" w:pos="7371"/>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Průměrný evidenční počet zaměstnanců v jednotlivých odvětvích</w:t>
      </w:r>
    </w:p>
    <w:p w14:paraId="2A45D1DE" w14:textId="77777777" w:rsidR="00C57E26" w:rsidRDefault="00C57E26" w:rsidP="00C57E26">
      <w:pPr>
        <w:tabs>
          <w:tab w:val="left" w:pos="3969"/>
          <w:tab w:val="left" w:pos="5670"/>
          <w:tab w:val="left" w:pos="7371"/>
        </w:tabs>
        <w:spacing w:after="0" w:line="240" w:lineRule="auto"/>
        <w:jc w:val="center"/>
        <w:rPr>
          <w:rFonts w:ascii="Times New Roman" w:hAnsi="Times New Roman"/>
          <w:b/>
          <w:bCs/>
          <w:sz w:val="24"/>
          <w:szCs w:val="24"/>
        </w:rPr>
      </w:pPr>
      <w:r>
        <w:rPr>
          <w:rFonts w:ascii="Times New Roman" w:hAnsi="Times New Roman"/>
          <w:b/>
          <w:bCs/>
          <w:sz w:val="24"/>
          <w:szCs w:val="24"/>
        </w:rPr>
        <w:t>přepočtený na plně zaměstnané</w:t>
      </w:r>
    </w:p>
    <w:p w14:paraId="5390F7EE" w14:textId="77777777" w:rsidR="00C57E26" w:rsidRDefault="00C57E26" w:rsidP="00C57E26">
      <w:pPr>
        <w:tabs>
          <w:tab w:val="left" w:pos="3969"/>
          <w:tab w:val="left" w:pos="5670"/>
          <w:tab w:val="left" w:pos="7371"/>
        </w:tabs>
        <w:spacing w:after="0" w:line="240" w:lineRule="auto"/>
        <w:jc w:val="center"/>
        <w:rPr>
          <w:rFonts w:ascii="Times New Roman" w:hAnsi="Times New Roman"/>
          <w:b/>
          <w:bCs/>
          <w:sz w:val="24"/>
          <w:szCs w:val="24"/>
        </w:rPr>
      </w:pPr>
      <w:r>
        <w:rPr>
          <w:rFonts w:ascii="Times New Roman" w:hAnsi="Times New Roman"/>
          <w:b/>
          <w:bCs/>
          <w:sz w:val="24"/>
          <w:szCs w:val="24"/>
        </w:rPr>
        <w:t>za 3. čtvrtletí 3021</w:t>
      </w:r>
    </w:p>
    <w:p w14:paraId="7B844DD5" w14:textId="77777777" w:rsidR="00C57E26" w:rsidRDefault="00C57E26" w:rsidP="00C57E26">
      <w:pPr>
        <w:tabs>
          <w:tab w:val="left" w:pos="3969"/>
          <w:tab w:val="left" w:pos="5670"/>
          <w:tab w:val="left" w:pos="7371"/>
        </w:tabs>
        <w:spacing w:after="0" w:line="240" w:lineRule="auto"/>
        <w:jc w:val="center"/>
        <w:rPr>
          <w:rFonts w:ascii="Times New Roman" w:hAnsi="Times New Roman"/>
          <w:b/>
          <w:bCs/>
          <w:sz w:val="24"/>
          <w:szCs w:val="24"/>
        </w:rPr>
      </w:pPr>
    </w:p>
    <w:p w14:paraId="1DAAE58F" w14:textId="77777777" w:rsidR="00C57E26" w:rsidRDefault="00C57E26" w:rsidP="00C57E26">
      <w:pPr>
        <w:tabs>
          <w:tab w:val="left" w:pos="3969"/>
          <w:tab w:val="left" w:pos="5670"/>
          <w:tab w:val="left" w:pos="7371"/>
        </w:tabs>
        <w:spacing w:after="0" w:line="240" w:lineRule="auto"/>
        <w:jc w:val="center"/>
        <w:rPr>
          <w:rFonts w:ascii="Times New Roman" w:hAnsi="Times New Roman"/>
          <w:b/>
          <w:bCs/>
          <w:sz w:val="24"/>
          <w:szCs w:val="24"/>
        </w:rPr>
      </w:pPr>
    </w:p>
    <w:p w14:paraId="4035581F" w14:textId="77777777" w:rsidR="00C57E26" w:rsidRDefault="00C57E26" w:rsidP="00C57E26">
      <w:pPr>
        <w:pBdr>
          <w:top w:val="single" w:sz="4" w:space="1" w:color="000000"/>
          <w:left w:val="single" w:sz="4" w:space="4" w:color="000000"/>
          <w:right w:val="single" w:sz="4" w:space="4" w:color="000000"/>
        </w:pBdr>
        <w:tabs>
          <w:tab w:val="left" w:pos="3969"/>
          <w:tab w:val="left" w:pos="5670"/>
          <w:tab w:val="left" w:pos="7371"/>
        </w:tabs>
        <w:spacing w:after="0" w:line="240" w:lineRule="auto"/>
        <w:jc w:val="both"/>
        <w:rPr>
          <w:rFonts w:ascii="Times New Roman" w:hAnsi="Times New Roman"/>
          <w:b/>
          <w:bCs/>
          <w:sz w:val="24"/>
          <w:szCs w:val="24"/>
        </w:rPr>
      </w:pPr>
      <w:r>
        <w:rPr>
          <w:rFonts w:ascii="Times New Roman" w:hAnsi="Times New Roman"/>
          <w:b/>
          <w:bCs/>
          <w:sz w:val="24"/>
          <w:szCs w:val="24"/>
        </w:rPr>
        <w:t>Odvětví</w:t>
      </w:r>
      <w:r>
        <w:rPr>
          <w:rFonts w:ascii="Times New Roman" w:hAnsi="Times New Roman"/>
          <w:b/>
          <w:bCs/>
          <w:sz w:val="24"/>
          <w:szCs w:val="24"/>
        </w:rPr>
        <w:tab/>
        <w:t>Průměrný evidenční počet zaměstnanců</w:t>
      </w:r>
    </w:p>
    <w:p w14:paraId="59826771"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přepočtený na plně zaměstnané</w:t>
      </w:r>
    </w:p>
    <w:p w14:paraId="7AC72D25"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přírůstek/úbytek proti</w:t>
      </w:r>
    </w:p>
    <w:p w14:paraId="461BCF24"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ab/>
        <w:t xml:space="preserve">              3. čtvrtletí 2020</w:t>
      </w:r>
    </w:p>
    <w:p w14:paraId="33E664BB"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ab/>
        <w:t> tis.</w:t>
      </w:r>
      <w:r>
        <w:rPr>
          <w:rFonts w:ascii="Times New Roman" w:hAnsi="Times New Roman"/>
          <w:b/>
          <w:bCs/>
          <w:sz w:val="24"/>
          <w:szCs w:val="24"/>
        </w:rPr>
        <w:tab/>
        <w:t>tis.</w:t>
      </w:r>
      <w:r>
        <w:rPr>
          <w:rFonts w:ascii="Times New Roman" w:hAnsi="Times New Roman"/>
          <w:b/>
          <w:bCs/>
          <w:sz w:val="24"/>
          <w:szCs w:val="24"/>
        </w:rPr>
        <w:tab/>
        <w:t>%</w:t>
      </w:r>
    </w:p>
    <w:p w14:paraId="28B32CCE"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7CCAB0A0"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Česká republika celkem</w:t>
      </w:r>
      <w:r>
        <w:rPr>
          <w:rFonts w:ascii="Times New Roman" w:hAnsi="Times New Roman"/>
          <w:b/>
          <w:bCs/>
          <w:sz w:val="24"/>
          <w:szCs w:val="24"/>
        </w:rPr>
        <w:tab/>
        <w:t>3 989,7</w:t>
      </w:r>
      <w:r>
        <w:rPr>
          <w:rFonts w:ascii="Times New Roman" w:hAnsi="Times New Roman"/>
          <w:b/>
          <w:bCs/>
          <w:sz w:val="24"/>
          <w:szCs w:val="24"/>
        </w:rPr>
        <w:tab/>
        <w:t>41,1</w:t>
      </w:r>
      <w:r>
        <w:rPr>
          <w:rFonts w:ascii="Times New Roman" w:hAnsi="Times New Roman"/>
          <w:b/>
          <w:bCs/>
          <w:sz w:val="24"/>
          <w:szCs w:val="24"/>
        </w:rPr>
        <w:tab/>
        <w:t>1,0</w:t>
      </w:r>
    </w:p>
    <w:p w14:paraId="06E6E982"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v tom:</w:t>
      </w:r>
    </w:p>
    <w:p w14:paraId="6398CB9C"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Zemědělství, lesnictví a rybářství</w:t>
      </w:r>
      <w:r>
        <w:rPr>
          <w:rFonts w:ascii="Times New Roman" w:hAnsi="Times New Roman"/>
          <w:b/>
          <w:bCs/>
          <w:sz w:val="24"/>
          <w:szCs w:val="24"/>
        </w:rPr>
        <w:tab/>
        <w:t xml:space="preserve">    94.5</w:t>
      </w:r>
      <w:r>
        <w:rPr>
          <w:rFonts w:ascii="Times New Roman" w:hAnsi="Times New Roman"/>
          <w:b/>
          <w:bCs/>
          <w:sz w:val="24"/>
          <w:szCs w:val="24"/>
        </w:rPr>
        <w:tab/>
        <w:t xml:space="preserve">  0,1</w:t>
      </w:r>
      <w:r>
        <w:rPr>
          <w:rFonts w:ascii="Times New Roman" w:hAnsi="Times New Roman"/>
          <w:b/>
          <w:bCs/>
          <w:sz w:val="24"/>
          <w:szCs w:val="24"/>
        </w:rPr>
        <w:tab/>
        <w:t>0.1</w:t>
      </w:r>
    </w:p>
    <w:p w14:paraId="77C80007"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Těžba a dobývání</w:t>
      </w:r>
      <w:r>
        <w:rPr>
          <w:rFonts w:ascii="Times New Roman" w:hAnsi="Times New Roman"/>
          <w:sz w:val="24"/>
          <w:szCs w:val="24"/>
        </w:rPr>
        <w:tab/>
        <w:t xml:space="preserve">     18,2</w:t>
      </w:r>
      <w:r>
        <w:rPr>
          <w:rFonts w:ascii="Times New Roman" w:hAnsi="Times New Roman"/>
          <w:sz w:val="24"/>
          <w:szCs w:val="24"/>
        </w:rPr>
        <w:tab/>
        <w:t>- 3,9                 - 17,8</w:t>
      </w:r>
    </w:p>
    <w:p w14:paraId="4EB5FD03"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Zpracovatelský průmysl</w:t>
      </w:r>
      <w:r>
        <w:rPr>
          <w:rFonts w:ascii="Times New Roman" w:hAnsi="Times New Roman"/>
          <w:sz w:val="24"/>
          <w:szCs w:val="24"/>
        </w:rPr>
        <w:tab/>
        <w:t>1 093,3</w:t>
      </w:r>
      <w:r>
        <w:rPr>
          <w:rFonts w:ascii="Times New Roman" w:hAnsi="Times New Roman"/>
          <w:sz w:val="24"/>
          <w:szCs w:val="24"/>
        </w:rPr>
        <w:tab/>
        <w:t xml:space="preserve">  7,2</w:t>
      </w:r>
      <w:r>
        <w:rPr>
          <w:rFonts w:ascii="Times New Roman" w:hAnsi="Times New Roman"/>
          <w:sz w:val="24"/>
          <w:szCs w:val="24"/>
        </w:rPr>
        <w:tab/>
        <w:t>0,7</w:t>
      </w:r>
    </w:p>
    <w:p w14:paraId="36B8284B"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240" w:lineRule="auto"/>
        <w:jc w:val="both"/>
        <w:rPr>
          <w:rFonts w:ascii="Times New Roman" w:hAnsi="Times New Roman"/>
          <w:sz w:val="24"/>
          <w:szCs w:val="24"/>
        </w:rPr>
      </w:pPr>
      <w:r>
        <w:rPr>
          <w:rFonts w:ascii="Times New Roman" w:hAnsi="Times New Roman"/>
          <w:sz w:val="24"/>
          <w:szCs w:val="24"/>
        </w:rPr>
        <w:t>Výroba a rozvod elektřiny, plynu,</w:t>
      </w:r>
    </w:p>
    <w:p w14:paraId="51EE94AB"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tepla a klimatizovaného vzduchu</w:t>
      </w:r>
      <w:r>
        <w:rPr>
          <w:rFonts w:ascii="Times New Roman" w:hAnsi="Times New Roman"/>
          <w:sz w:val="24"/>
          <w:szCs w:val="24"/>
        </w:rPr>
        <w:tab/>
        <w:t xml:space="preserve">     34,2</w:t>
      </w:r>
      <w:r>
        <w:rPr>
          <w:rFonts w:ascii="Times New Roman" w:hAnsi="Times New Roman"/>
          <w:sz w:val="24"/>
          <w:szCs w:val="24"/>
        </w:rPr>
        <w:tab/>
        <w:t>- 0,1                   - 0,2</w:t>
      </w:r>
    </w:p>
    <w:p w14:paraId="48CA52A4"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pPr>
      <w:r>
        <w:rPr>
          <w:rFonts w:ascii="Times New Roman" w:hAnsi="Times New Roman"/>
          <w:sz w:val="24"/>
          <w:szCs w:val="24"/>
        </w:rPr>
        <w:t>Zásobování vodou, odpady a sanace</w:t>
      </w:r>
      <w:r>
        <w:rPr>
          <w:rFonts w:ascii="Times New Roman" w:hAnsi="Times New Roman"/>
          <w:sz w:val="24"/>
          <w:szCs w:val="24"/>
        </w:rPr>
        <w:tab/>
        <w:t xml:space="preserve">     52,8</w:t>
      </w:r>
      <w:r>
        <w:rPr>
          <w:rFonts w:ascii="Times New Roman" w:hAnsi="Times New Roman"/>
          <w:sz w:val="24"/>
          <w:szCs w:val="24"/>
        </w:rPr>
        <w:tab/>
        <w:t xml:space="preserve">  0,5</w:t>
      </w:r>
      <w:r>
        <w:rPr>
          <w:rFonts w:ascii="Times New Roman" w:hAnsi="Times New Roman"/>
          <w:sz w:val="24"/>
          <w:szCs w:val="24"/>
        </w:rPr>
        <w:tab/>
        <w:t>0,9</w:t>
      </w:r>
      <w:r>
        <w:rPr>
          <w:rFonts w:ascii="Times New Roman" w:hAnsi="Times New Roman"/>
          <w:sz w:val="24"/>
          <w:szCs w:val="24"/>
        </w:rPr>
        <w:tab/>
      </w:r>
    </w:p>
    <w:p w14:paraId="14D13459"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Průmysl celkem</w:t>
      </w:r>
      <w:r>
        <w:rPr>
          <w:rFonts w:ascii="Times New Roman" w:hAnsi="Times New Roman"/>
          <w:b/>
          <w:bCs/>
          <w:sz w:val="24"/>
          <w:szCs w:val="24"/>
        </w:rPr>
        <w:tab/>
        <w:t>1 198, 5</w:t>
      </w:r>
      <w:r>
        <w:rPr>
          <w:rFonts w:ascii="Times New Roman" w:hAnsi="Times New Roman"/>
          <w:b/>
          <w:bCs/>
          <w:sz w:val="24"/>
          <w:szCs w:val="24"/>
        </w:rPr>
        <w:tab/>
        <w:t xml:space="preserve">  3,7</w:t>
      </w:r>
      <w:r>
        <w:rPr>
          <w:rFonts w:ascii="Times New Roman" w:hAnsi="Times New Roman"/>
          <w:b/>
          <w:bCs/>
          <w:sz w:val="24"/>
          <w:szCs w:val="24"/>
        </w:rPr>
        <w:tab/>
        <w:t>0,3</w:t>
      </w:r>
    </w:p>
    <w:p w14:paraId="38D1FAD9"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Stavebnictví</w:t>
      </w:r>
      <w:r>
        <w:rPr>
          <w:rFonts w:ascii="Times New Roman" w:hAnsi="Times New Roman"/>
          <w:sz w:val="24"/>
          <w:szCs w:val="24"/>
        </w:rPr>
        <w:tab/>
        <w:t xml:space="preserve">   212,8</w:t>
      </w:r>
      <w:r>
        <w:rPr>
          <w:rFonts w:ascii="Times New Roman" w:hAnsi="Times New Roman"/>
          <w:sz w:val="24"/>
          <w:szCs w:val="24"/>
        </w:rPr>
        <w:tab/>
        <w:t xml:space="preserve">  2,9</w:t>
      </w:r>
      <w:r>
        <w:rPr>
          <w:rFonts w:ascii="Times New Roman" w:hAnsi="Times New Roman"/>
          <w:sz w:val="24"/>
          <w:szCs w:val="24"/>
        </w:rPr>
        <w:tab/>
        <w:t>1,4</w:t>
      </w:r>
    </w:p>
    <w:p w14:paraId="6A91195E"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240" w:lineRule="auto"/>
        <w:jc w:val="both"/>
        <w:rPr>
          <w:rFonts w:ascii="Times New Roman" w:hAnsi="Times New Roman"/>
          <w:sz w:val="24"/>
          <w:szCs w:val="24"/>
        </w:rPr>
      </w:pPr>
      <w:r>
        <w:rPr>
          <w:rFonts w:ascii="Times New Roman" w:hAnsi="Times New Roman"/>
          <w:sz w:val="24"/>
          <w:szCs w:val="24"/>
        </w:rPr>
        <w:t>Obchod, opravy a údržba</w:t>
      </w:r>
    </w:p>
    <w:p w14:paraId="5B871060"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motorových vozidel</w:t>
      </w:r>
      <w:r>
        <w:rPr>
          <w:rFonts w:ascii="Times New Roman" w:hAnsi="Times New Roman"/>
          <w:sz w:val="24"/>
          <w:szCs w:val="24"/>
        </w:rPr>
        <w:tab/>
        <w:t xml:space="preserve">   506,5</w:t>
      </w:r>
      <w:r>
        <w:rPr>
          <w:rFonts w:ascii="Times New Roman" w:hAnsi="Times New Roman"/>
          <w:sz w:val="24"/>
          <w:szCs w:val="24"/>
        </w:rPr>
        <w:tab/>
        <w:t>10,7</w:t>
      </w:r>
      <w:r>
        <w:rPr>
          <w:rFonts w:ascii="Times New Roman" w:hAnsi="Times New Roman"/>
          <w:sz w:val="24"/>
          <w:szCs w:val="24"/>
        </w:rPr>
        <w:tab/>
        <w:t>2,2</w:t>
      </w:r>
    </w:p>
    <w:p w14:paraId="678C1BEC"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Doprava a skladování</w:t>
      </w:r>
      <w:r>
        <w:rPr>
          <w:rFonts w:ascii="Times New Roman" w:hAnsi="Times New Roman"/>
          <w:sz w:val="24"/>
          <w:szCs w:val="24"/>
        </w:rPr>
        <w:tab/>
        <w:t xml:space="preserve">   255,3</w:t>
      </w:r>
      <w:r>
        <w:rPr>
          <w:rFonts w:ascii="Times New Roman" w:hAnsi="Times New Roman"/>
          <w:sz w:val="24"/>
          <w:szCs w:val="24"/>
        </w:rPr>
        <w:tab/>
        <w:t>- 2,8                   - 1,1</w:t>
      </w:r>
    </w:p>
    <w:p w14:paraId="05181FE7"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Ubytování, stravování a pohostinství</w:t>
      </w:r>
      <w:r>
        <w:rPr>
          <w:rFonts w:ascii="Times New Roman" w:hAnsi="Times New Roman"/>
          <w:sz w:val="24"/>
          <w:szCs w:val="24"/>
        </w:rPr>
        <w:tab/>
        <w:t xml:space="preserve">   103,9</w:t>
      </w:r>
      <w:r>
        <w:rPr>
          <w:rFonts w:ascii="Times New Roman" w:hAnsi="Times New Roman"/>
          <w:sz w:val="24"/>
          <w:szCs w:val="24"/>
        </w:rPr>
        <w:tab/>
        <w:t>- 2,1                   - 2,0</w:t>
      </w:r>
    </w:p>
    <w:p w14:paraId="098C9B5E"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Informační a komunikační činnosti</w:t>
      </w:r>
      <w:r>
        <w:rPr>
          <w:rFonts w:ascii="Times New Roman" w:hAnsi="Times New Roman"/>
          <w:sz w:val="24"/>
          <w:szCs w:val="24"/>
        </w:rPr>
        <w:tab/>
        <w:t xml:space="preserve">   130,2</w:t>
      </w:r>
      <w:r>
        <w:rPr>
          <w:rFonts w:ascii="Times New Roman" w:hAnsi="Times New Roman"/>
          <w:sz w:val="24"/>
          <w:szCs w:val="24"/>
        </w:rPr>
        <w:tab/>
        <w:t xml:space="preserve">   4,0</w:t>
      </w:r>
      <w:r>
        <w:rPr>
          <w:rFonts w:ascii="Times New Roman" w:hAnsi="Times New Roman"/>
          <w:sz w:val="24"/>
          <w:szCs w:val="24"/>
        </w:rPr>
        <w:tab/>
        <w:t>3,2</w:t>
      </w:r>
    </w:p>
    <w:p w14:paraId="72310C55"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Peněžnictví a pojišťovnictví</w:t>
      </w:r>
      <w:r>
        <w:rPr>
          <w:rFonts w:ascii="Times New Roman" w:hAnsi="Times New Roman"/>
          <w:sz w:val="24"/>
          <w:szCs w:val="24"/>
        </w:rPr>
        <w:tab/>
        <w:t xml:space="preserve">     72,4</w:t>
      </w:r>
      <w:r>
        <w:rPr>
          <w:rFonts w:ascii="Times New Roman" w:hAnsi="Times New Roman"/>
          <w:sz w:val="24"/>
          <w:szCs w:val="24"/>
        </w:rPr>
        <w:tab/>
        <w:t xml:space="preserve"> - 0,4                  - 0,5</w:t>
      </w:r>
    </w:p>
    <w:p w14:paraId="5EB31901"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Činnosti v oblasti nemovitostí</w:t>
      </w:r>
      <w:r>
        <w:rPr>
          <w:rFonts w:ascii="Times New Roman" w:hAnsi="Times New Roman"/>
          <w:sz w:val="24"/>
          <w:szCs w:val="24"/>
        </w:rPr>
        <w:tab/>
        <w:t xml:space="preserve">     45,5</w:t>
      </w:r>
      <w:r>
        <w:rPr>
          <w:rFonts w:ascii="Times New Roman" w:hAnsi="Times New Roman"/>
          <w:sz w:val="24"/>
          <w:szCs w:val="24"/>
        </w:rPr>
        <w:tab/>
        <w:t xml:space="preserve">   1,9</w:t>
      </w:r>
      <w:r>
        <w:rPr>
          <w:rFonts w:ascii="Times New Roman" w:hAnsi="Times New Roman"/>
          <w:sz w:val="24"/>
          <w:szCs w:val="24"/>
        </w:rPr>
        <w:tab/>
        <w:t>4,4</w:t>
      </w:r>
    </w:p>
    <w:p w14:paraId="17D32C95"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Profesní, vědecké a technické činnosti</w:t>
      </w:r>
      <w:r>
        <w:rPr>
          <w:rFonts w:ascii="Times New Roman" w:hAnsi="Times New Roman"/>
          <w:sz w:val="24"/>
          <w:szCs w:val="24"/>
        </w:rPr>
        <w:tab/>
        <w:t xml:space="preserve">   171,0</w:t>
      </w:r>
      <w:r>
        <w:rPr>
          <w:rFonts w:ascii="Times New Roman" w:hAnsi="Times New Roman"/>
          <w:sz w:val="24"/>
          <w:szCs w:val="24"/>
        </w:rPr>
        <w:tab/>
        <w:t xml:space="preserve">   3,9</w:t>
      </w:r>
      <w:r>
        <w:rPr>
          <w:rFonts w:ascii="Times New Roman" w:hAnsi="Times New Roman"/>
          <w:sz w:val="24"/>
          <w:szCs w:val="24"/>
        </w:rPr>
        <w:tab/>
        <w:t>2,3</w:t>
      </w:r>
    </w:p>
    <w:p w14:paraId="1B621537"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Administrativní a podpůrné činnosti</w:t>
      </w:r>
      <w:r>
        <w:rPr>
          <w:rFonts w:ascii="Times New Roman" w:hAnsi="Times New Roman"/>
          <w:sz w:val="24"/>
          <w:szCs w:val="24"/>
        </w:rPr>
        <w:tab/>
        <w:t xml:space="preserve">   169,3</w:t>
      </w:r>
      <w:r>
        <w:rPr>
          <w:rFonts w:ascii="Times New Roman" w:hAnsi="Times New Roman"/>
          <w:sz w:val="24"/>
          <w:szCs w:val="24"/>
        </w:rPr>
        <w:tab/>
        <w:t xml:space="preserve">   1,1</w:t>
      </w:r>
      <w:r>
        <w:rPr>
          <w:rFonts w:ascii="Times New Roman" w:hAnsi="Times New Roman"/>
          <w:sz w:val="24"/>
          <w:szCs w:val="24"/>
        </w:rPr>
        <w:tab/>
        <w:t>0,7</w:t>
      </w:r>
    </w:p>
    <w:p w14:paraId="1CD4A497"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240" w:lineRule="auto"/>
        <w:jc w:val="both"/>
        <w:rPr>
          <w:rFonts w:ascii="Times New Roman" w:hAnsi="Times New Roman"/>
          <w:sz w:val="24"/>
          <w:szCs w:val="24"/>
        </w:rPr>
      </w:pPr>
      <w:r>
        <w:rPr>
          <w:rFonts w:ascii="Times New Roman" w:hAnsi="Times New Roman"/>
          <w:sz w:val="24"/>
          <w:szCs w:val="24"/>
        </w:rPr>
        <w:t>Veřejná správa a obrana,</w:t>
      </w:r>
    </w:p>
    <w:p w14:paraId="24BB04E2"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povinné sociální zabezpečení</w:t>
      </w:r>
      <w:r>
        <w:rPr>
          <w:rFonts w:ascii="Times New Roman" w:hAnsi="Times New Roman"/>
          <w:sz w:val="24"/>
          <w:szCs w:val="24"/>
        </w:rPr>
        <w:tab/>
        <w:t xml:space="preserve">   298,9</w:t>
      </w:r>
      <w:r>
        <w:rPr>
          <w:rFonts w:ascii="Times New Roman" w:hAnsi="Times New Roman"/>
          <w:sz w:val="24"/>
          <w:szCs w:val="24"/>
        </w:rPr>
        <w:tab/>
        <w:t xml:space="preserve">   2,0</w:t>
      </w:r>
      <w:r>
        <w:rPr>
          <w:rFonts w:ascii="Times New Roman" w:hAnsi="Times New Roman"/>
          <w:sz w:val="24"/>
          <w:szCs w:val="24"/>
        </w:rPr>
        <w:tab/>
        <w:t>0,7</w:t>
      </w:r>
    </w:p>
    <w:p w14:paraId="35B70547"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Vzdělávání</w:t>
      </w:r>
      <w:r>
        <w:rPr>
          <w:rFonts w:ascii="Times New Roman" w:hAnsi="Times New Roman"/>
          <w:sz w:val="24"/>
          <w:szCs w:val="24"/>
        </w:rPr>
        <w:tab/>
        <w:t xml:space="preserve">   315,7</w:t>
      </w:r>
      <w:r>
        <w:rPr>
          <w:rFonts w:ascii="Times New Roman" w:hAnsi="Times New Roman"/>
          <w:sz w:val="24"/>
          <w:szCs w:val="24"/>
        </w:rPr>
        <w:tab/>
        <w:t xml:space="preserve">   6,9</w:t>
      </w:r>
      <w:r>
        <w:rPr>
          <w:rFonts w:ascii="Times New Roman" w:hAnsi="Times New Roman"/>
          <w:sz w:val="24"/>
          <w:szCs w:val="24"/>
        </w:rPr>
        <w:tab/>
        <w:t>2,2</w:t>
      </w:r>
    </w:p>
    <w:p w14:paraId="495250F4"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Zdravotní a sociální péče</w:t>
      </w:r>
      <w:r>
        <w:rPr>
          <w:rFonts w:ascii="Times New Roman" w:hAnsi="Times New Roman"/>
          <w:sz w:val="24"/>
          <w:szCs w:val="24"/>
        </w:rPr>
        <w:tab/>
        <w:t xml:space="preserve">   316,6</w:t>
      </w:r>
      <w:r>
        <w:rPr>
          <w:rFonts w:ascii="Times New Roman" w:hAnsi="Times New Roman"/>
          <w:sz w:val="24"/>
          <w:szCs w:val="24"/>
        </w:rPr>
        <w:tab/>
        <w:t xml:space="preserve">   5,5</w:t>
      </w:r>
      <w:r>
        <w:rPr>
          <w:rFonts w:ascii="Times New Roman" w:hAnsi="Times New Roman"/>
          <w:sz w:val="24"/>
          <w:szCs w:val="24"/>
        </w:rPr>
        <w:tab/>
        <w:t>1,8</w:t>
      </w:r>
    </w:p>
    <w:p w14:paraId="75F88A83"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Kulturní, zábavní a rekreační činnosti</w:t>
      </w:r>
      <w:r>
        <w:rPr>
          <w:rFonts w:ascii="Times New Roman" w:hAnsi="Times New Roman"/>
          <w:sz w:val="24"/>
          <w:szCs w:val="24"/>
        </w:rPr>
        <w:tab/>
        <w:t xml:space="preserve">     49,6</w:t>
      </w:r>
      <w:r>
        <w:rPr>
          <w:rFonts w:ascii="Times New Roman" w:hAnsi="Times New Roman"/>
          <w:sz w:val="24"/>
          <w:szCs w:val="24"/>
        </w:rPr>
        <w:tab/>
        <w:t xml:space="preserve">   0,1</w:t>
      </w:r>
      <w:r>
        <w:rPr>
          <w:rFonts w:ascii="Times New Roman" w:hAnsi="Times New Roman"/>
          <w:sz w:val="24"/>
          <w:szCs w:val="24"/>
        </w:rPr>
        <w:tab/>
        <w:t>0,1</w:t>
      </w:r>
    </w:p>
    <w:p w14:paraId="5AE6B6AE" w14:textId="77777777" w:rsidR="00C57E26" w:rsidRDefault="00C57E26" w:rsidP="00C57E26">
      <w:pPr>
        <w:pBdr>
          <w:left w:val="single" w:sz="4" w:space="4" w:color="000000"/>
          <w:bottom w:val="single" w:sz="4" w:space="1" w:color="000000"/>
          <w:right w:val="single" w:sz="4" w:space="4" w:color="000000"/>
        </w:pBdr>
        <w:tabs>
          <w:tab w:val="left" w:pos="3969"/>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Ostatní činnosti</w:t>
      </w:r>
      <w:r>
        <w:rPr>
          <w:rFonts w:ascii="Times New Roman" w:hAnsi="Times New Roman"/>
          <w:sz w:val="24"/>
          <w:szCs w:val="24"/>
        </w:rPr>
        <w:tab/>
        <w:t xml:space="preserve">     48,9</w:t>
      </w:r>
      <w:r>
        <w:rPr>
          <w:rFonts w:ascii="Times New Roman" w:hAnsi="Times New Roman"/>
          <w:sz w:val="24"/>
          <w:szCs w:val="24"/>
        </w:rPr>
        <w:tab/>
        <w:t xml:space="preserve">   3,7</w:t>
      </w:r>
      <w:r>
        <w:rPr>
          <w:rFonts w:ascii="Times New Roman" w:hAnsi="Times New Roman"/>
          <w:sz w:val="24"/>
          <w:szCs w:val="24"/>
        </w:rPr>
        <w:tab/>
        <w:t>8,2</w:t>
      </w:r>
    </w:p>
    <w:p w14:paraId="6E1F5CFC" w14:textId="77777777" w:rsidR="00C57E26" w:rsidRDefault="00C57E26" w:rsidP="00C57E26">
      <w:pPr>
        <w:tabs>
          <w:tab w:val="left" w:pos="3969"/>
          <w:tab w:val="left" w:pos="5670"/>
          <w:tab w:val="left" w:pos="7371"/>
        </w:tabs>
        <w:spacing w:after="0" w:line="480" w:lineRule="auto"/>
        <w:jc w:val="both"/>
        <w:rPr>
          <w:rFonts w:ascii="Times New Roman" w:hAnsi="Times New Roman"/>
          <w:sz w:val="24"/>
          <w:szCs w:val="24"/>
        </w:rPr>
      </w:pPr>
    </w:p>
    <w:p w14:paraId="1950C977" w14:textId="77777777" w:rsidR="00C57E26" w:rsidRDefault="00C57E26" w:rsidP="00C57E26">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VYHLÁŠKA č. 511/2021 Sb.,</w:t>
      </w:r>
    </w:p>
    <w:p w14:paraId="4B4DA456" w14:textId="77777777" w:rsidR="00C57E26" w:rsidRDefault="00C57E26" w:rsidP="00C57E26">
      <w:pPr>
        <w:spacing w:after="0" w:line="240" w:lineRule="auto"/>
        <w:jc w:val="center"/>
        <w:rPr>
          <w:rFonts w:ascii="Times New Roman" w:hAnsi="Times New Roman"/>
          <w:b/>
          <w:bCs/>
          <w:sz w:val="28"/>
          <w:szCs w:val="28"/>
        </w:rPr>
      </w:pPr>
      <w:r>
        <w:rPr>
          <w:rFonts w:ascii="Times New Roman" w:hAnsi="Times New Roman"/>
          <w:b/>
          <w:bCs/>
          <w:sz w:val="28"/>
          <w:szCs w:val="28"/>
        </w:rPr>
        <w:t xml:space="preserve">O ZMĚNÉ SAZBY ZÁKLADNÍ NÁHRADY ZA POUŽÍVÁNÍ SILNIČNÍCHMOTOROVÝCH VOZIDEL A STRAVNÉHO </w:t>
      </w:r>
    </w:p>
    <w:p w14:paraId="7CA6435E" w14:textId="77777777" w:rsidR="00C57E26" w:rsidRDefault="00C57E26" w:rsidP="00C57E26">
      <w:pPr>
        <w:spacing w:after="0" w:line="240" w:lineRule="auto"/>
        <w:jc w:val="center"/>
        <w:rPr>
          <w:rFonts w:ascii="Times New Roman" w:hAnsi="Times New Roman"/>
          <w:b/>
          <w:bCs/>
          <w:sz w:val="28"/>
          <w:szCs w:val="28"/>
        </w:rPr>
      </w:pPr>
      <w:r>
        <w:rPr>
          <w:rFonts w:ascii="Times New Roman" w:hAnsi="Times New Roman"/>
          <w:b/>
          <w:bCs/>
          <w:sz w:val="28"/>
          <w:szCs w:val="28"/>
        </w:rPr>
        <w:t>A O STANOVENÍ PRŮMĚRNÉ CENY POHONNÝCH HMOT</w:t>
      </w:r>
    </w:p>
    <w:p w14:paraId="11735BF8" w14:textId="77777777" w:rsidR="00C57E26" w:rsidRDefault="00C57E26" w:rsidP="00C57E26">
      <w:pPr>
        <w:spacing w:after="0" w:line="240" w:lineRule="auto"/>
        <w:jc w:val="center"/>
        <w:rPr>
          <w:rFonts w:ascii="Times New Roman" w:hAnsi="Times New Roman"/>
          <w:b/>
          <w:bCs/>
          <w:sz w:val="28"/>
          <w:szCs w:val="28"/>
        </w:rPr>
      </w:pPr>
      <w:r>
        <w:rPr>
          <w:rFonts w:ascii="Times New Roman" w:hAnsi="Times New Roman"/>
          <w:b/>
          <w:bCs/>
          <w:sz w:val="28"/>
          <w:szCs w:val="28"/>
        </w:rPr>
        <w:t>PRO ÚČELY POSKYTOVÁNÍ CESTOVNÍCH NÁHRAD</w:t>
      </w:r>
    </w:p>
    <w:p w14:paraId="119C0573" w14:textId="77777777" w:rsidR="00C57E26" w:rsidRDefault="00C57E26" w:rsidP="00C57E26">
      <w:pPr>
        <w:spacing w:after="0" w:line="240" w:lineRule="auto"/>
        <w:jc w:val="center"/>
        <w:rPr>
          <w:rFonts w:ascii="Times New Roman" w:hAnsi="Times New Roman"/>
          <w:b/>
          <w:bCs/>
          <w:sz w:val="28"/>
          <w:szCs w:val="28"/>
        </w:rPr>
      </w:pPr>
    </w:p>
    <w:p w14:paraId="2989C3C7" w14:textId="77777777" w:rsidR="00C57E26" w:rsidRDefault="00C57E26" w:rsidP="00C57E26">
      <w:pPr>
        <w:spacing w:after="0" w:line="240" w:lineRule="auto"/>
        <w:jc w:val="center"/>
        <w:rPr>
          <w:rFonts w:ascii="Times New Roman" w:hAnsi="Times New Roman"/>
          <w:b/>
          <w:bCs/>
          <w:sz w:val="28"/>
          <w:szCs w:val="28"/>
        </w:rPr>
      </w:pPr>
    </w:p>
    <w:p w14:paraId="25286935"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Ministerstvo práce a sociálních věcí stanoví podle § 189 odst. 1 zákona č. 262/2006 Sb., zákoník práce:</w:t>
      </w:r>
    </w:p>
    <w:p w14:paraId="1A58EDC6" w14:textId="77777777" w:rsidR="00C57E26" w:rsidRDefault="00C57E26" w:rsidP="00C57E26">
      <w:pPr>
        <w:spacing w:after="0" w:line="240" w:lineRule="auto"/>
        <w:jc w:val="both"/>
        <w:rPr>
          <w:rFonts w:ascii="Times New Roman" w:hAnsi="Times New Roman"/>
          <w:sz w:val="28"/>
          <w:szCs w:val="28"/>
        </w:rPr>
      </w:pPr>
    </w:p>
    <w:p w14:paraId="60A67E66" w14:textId="77777777" w:rsidR="00C57E26" w:rsidRDefault="00C57E26" w:rsidP="00C57E26">
      <w:pPr>
        <w:spacing w:after="0" w:line="240" w:lineRule="auto"/>
        <w:jc w:val="center"/>
        <w:rPr>
          <w:rFonts w:ascii="Times New Roman" w:hAnsi="Times New Roman"/>
          <w:sz w:val="28"/>
          <w:szCs w:val="28"/>
        </w:rPr>
      </w:pPr>
      <w:r>
        <w:rPr>
          <w:rFonts w:ascii="Times New Roman" w:hAnsi="Times New Roman"/>
          <w:sz w:val="28"/>
          <w:szCs w:val="28"/>
        </w:rPr>
        <w:t>§ 1</w:t>
      </w:r>
    </w:p>
    <w:p w14:paraId="6E4BF51B" w14:textId="77777777" w:rsidR="00C57E26" w:rsidRDefault="00C57E26" w:rsidP="00C57E26">
      <w:pPr>
        <w:spacing w:after="0" w:line="240" w:lineRule="auto"/>
        <w:jc w:val="center"/>
        <w:rPr>
          <w:rFonts w:ascii="Times New Roman" w:hAnsi="Times New Roman"/>
          <w:sz w:val="28"/>
          <w:szCs w:val="28"/>
        </w:rPr>
      </w:pPr>
    </w:p>
    <w:p w14:paraId="7306F5C8" w14:textId="77777777" w:rsidR="00C57E26" w:rsidRDefault="00C57E26" w:rsidP="00C57E26">
      <w:pPr>
        <w:spacing w:after="0" w:line="240" w:lineRule="auto"/>
        <w:jc w:val="center"/>
        <w:rPr>
          <w:rFonts w:ascii="Times New Roman" w:hAnsi="Times New Roman"/>
          <w:b/>
          <w:bCs/>
          <w:sz w:val="28"/>
          <w:szCs w:val="28"/>
        </w:rPr>
      </w:pPr>
      <w:r>
        <w:rPr>
          <w:rFonts w:ascii="Times New Roman" w:hAnsi="Times New Roman"/>
          <w:b/>
          <w:bCs/>
          <w:sz w:val="28"/>
          <w:szCs w:val="28"/>
        </w:rPr>
        <w:t>Sazba základní náhrady za používání silničních motorových vozidel</w:t>
      </w:r>
    </w:p>
    <w:p w14:paraId="6D0FE5ED" w14:textId="77777777" w:rsidR="00C57E26" w:rsidRDefault="00C57E26" w:rsidP="00C57E26">
      <w:pPr>
        <w:spacing w:after="0" w:line="240" w:lineRule="auto"/>
        <w:jc w:val="center"/>
        <w:rPr>
          <w:rFonts w:ascii="Times New Roman" w:hAnsi="Times New Roman"/>
          <w:b/>
          <w:bCs/>
          <w:sz w:val="28"/>
          <w:szCs w:val="28"/>
        </w:rPr>
      </w:pPr>
    </w:p>
    <w:p w14:paraId="15F4A112"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Sazba základní náhrady za 1 km jízdy podle § 137 odst. 4 zákoníku práce činí nejméně u</w:t>
      </w:r>
    </w:p>
    <w:p w14:paraId="64D3FFA3" w14:textId="77777777" w:rsidR="00C57E26" w:rsidRDefault="00C57E26" w:rsidP="00C57E26">
      <w:pPr>
        <w:spacing w:after="0" w:line="240" w:lineRule="auto"/>
        <w:jc w:val="both"/>
        <w:rPr>
          <w:rFonts w:ascii="Times New Roman" w:hAnsi="Times New Roman"/>
          <w:sz w:val="28"/>
          <w:szCs w:val="28"/>
        </w:rPr>
      </w:pPr>
    </w:p>
    <w:p w14:paraId="3402F0B9"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a) jednostopých vozidel a tříkolek 1,30 Kč,</w:t>
      </w:r>
    </w:p>
    <w:p w14:paraId="6FD9C13F"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b) osobních silničních motorových vozidel 4,70 Kč.</w:t>
      </w:r>
    </w:p>
    <w:p w14:paraId="0FD77823" w14:textId="77777777" w:rsidR="00C57E26" w:rsidRDefault="00C57E26" w:rsidP="00C57E26">
      <w:pPr>
        <w:spacing w:after="0" w:line="240" w:lineRule="auto"/>
        <w:jc w:val="both"/>
        <w:rPr>
          <w:rFonts w:ascii="Times New Roman" w:hAnsi="Times New Roman"/>
          <w:sz w:val="28"/>
          <w:szCs w:val="28"/>
        </w:rPr>
      </w:pPr>
    </w:p>
    <w:p w14:paraId="5828A012" w14:textId="77777777" w:rsidR="00C57E26" w:rsidRDefault="00C57E26" w:rsidP="00C57E26">
      <w:pPr>
        <w:spacing w:after="0" w:line="240" w:lineRule="auto"/>
        <w:jc w:val="both"/>
        <w:rPr>
          <w:rFonts w:ascii="Times New Roman" w:hAnsi="Times New Roman"/>
          <w:sz w:val="28"/>
          <w:szCs w:val="28"/>
        </w:rPr>
      </w:pPr>
    </w:p>
    <w:p w14:paraId="2991A5B6" w14:textId="77777777" w:rsidR="00C57E26" w:rsidRDefault="00C57E26" w:rsidP="00C57E26">
      <w:pPr>
        <w:spacing w:after="0" w:line="240" w:lineRule="auto"/>
        <w:jc w:val="center"/>
        <w:rPr>
          <w:rFonts w:ascii="Times New Roman" w:hAnsi="Times New Roman"/>
          <w:b/>
          <w:bCs/>
          <w:sz w:val="28"/>
          <w:szCs w:val="28"/>
        </w:rPr>
      </w:pPr>
      <w:r>
        <w:rPr>
          <w:rFonts w:ascii="Times New Roman" w:hAnsi="Times New Roman"/>
          <w:b/>
          <w:bCs/>
          <w:sz w:val="28"/>
          <w:szCs w:val="28"/>
        </w:rPr>
        <w:t>Stravné</w:t>
      </w:r>
    </w:p>
    <w:p w14:paraId="538F026B" w14:textId="77777777" w:rsidR="00C57E26" w:rsidRDefault="00C57E26" w:rsidP="00C57E26">
      <w:pPr>
        <w:spacing w:after="0" w:line="240" w:lineRule="auto"/>
        <w:jc w:val="center"/>
        <w:rPr>
          <w:rFonts w:ascii="Times New Roman" w:hAnsi="Times New Roman"/>
          <w:b/>
          <w:bCs/>
          <w:sz w:val="28"/>
          <w:szCs w:val="28"/>
        </w:rPr>
      </w:pPr>
    </w:p>
    <w:p w14:paraId="305CB1C4" w14:textId="77777777" w:rsidR="00C57E26" w:rsidRDefault="00C57E26" w:rsidP="00C57E26">
      <w:pPr>
        <w:spacing w:after="0" w:line="240" w:lineRule="auto"/>
        <w:jc w:val="center"/>
        <w:rPr>
          <w:rFonts w:ascii="Times New Roman" w:hAnsi="Times New Roman"/>
          <w:sz w:val="28"/>
          <w:szCs w:val="28"/>
        </w:rPr>
      </w:pPr>
      <w:r>
        <w:rPr>
          <w:rFonts w:ascii="Times New Roman" w:hAnsi="Times New Roman"/>
          <w:sz w:val="28"/>
          <w:szCs w:val="28"/>
        </w:rPr>
        <w:t>§ 2</w:t>
      </w:r>
    </w:p>
    <w:p w14:paraId="6F1C7F72" w14:textId="77777777" w:rsidR="00C57E26" w:rsidRDefault="00C57E26" w:rsidP="00C57E26">
      <w:pPr>
        <w:spacing w:after="0" w:line="240" w:lineRule="auto"/>
        <w:jc w:val="center"/>
        <w:rPr>
          <w:rFonts w:ascii="Times New Roman" w:hAnsi="Times New Roman"/>
          <w:sz w:val="28"/>
          <w:szCs w:val="28"/>
        </w:rPr>
      </w:pPr>
    </w:p>
    <w:p w14:paraId="3352310D"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Za každý kalendářní den pracovní cesty přísluší zaměstnanci stravné podle § 163 odst. 1 zákoníku práce nejméně ve výši</w:t>
      </w:r>
    </w:p>
    <w:p w14:paraId="73308447" w14:textId="77777777" w:rsidR="00C57E26" w:rsidRDefault="00C57E26" w:rsidP="00C57E26">
      <w:pPr>
        <w:spacing w:after="0" w:line="240" w:lineRule="auto"/>
        <w:jc w:val="both"/>
        <w:rPr>
          <w:rFonts w:ascii="Times New Roman" w:hAnsi="Times New Roman"/>
          <w:sz w:val="28"/>
          <w:szCs w:val="28"/>
        </w:rPr>
      </w:pPr>
    </w:p>
    <w:p w14:paraId="274F9FB7"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a) 99 Kč, trvá-li pracovní cesta 5 až 12 hodin,</w:t>
      </w:r>
    </w:p>
    <w:p w14:paraId="34AEF624"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b) 151 Kč, trvá-li pracovní cesta déle než 12 hodin, nejdéle však 18 hodin,</w:t>
      </w:r>
    </w:p>
    <w:p w14:paraId="37258192"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c) 237 Kč, trvá-li pracovní cesta déle než 18 hodin.</w:t>
      </w:r>
    </w:p>
    <w:p w14:paraId="34E8843F" w14:textId="77777777" w:rsidR="00C57E26" w:rsidRDefault="00C57E26" w:rsidP="00C57E26">
      <w:pPr>
        <w:spacing w:after="0" w:line="240" w:lineRule="auto"/>
        <w:jc w:val="both"/>
        <w:rPr>
          <w:rFonts w:ascii="Times New Roman" w:hAnsi="Times New Roman"/>
          <w:sz w:val="28"/>
          <w:szCs w:val="28"/>
        </w:rPr>
      </w:pPr>
    </w:p>
    <w:p w14:paraId="5726464B" w14:textId="77777777" w:rsidR="00C57E26" w:rsidRDefault="00C57E26" w:rsidP="00C57E26">
      <w:pPr>
        <w:spacing w:after="0" w:line="240" w:lineRule="auto"/>
        <w:jc w:val="center"/>
        <w:rPr>
          <w:rFonts w:ascii="Times New Roman" w:hAnsi="Times New Roman"/>
          <w:sz w:val="28"/>
          <w:szCs w:val="28"/>
        </w:rPr>
      </w:pPr>
      <w:r>
        <w:rPr>
          <w:rFonts w:ascii="Times New Roman" w:hAnsi="Times New Roman"/>
          <w:sz w:val="28"/>
          <w:szCs w:val="28"/>
        </w:rPr>
        <w:t>§ 3</w:t>
      </w:r>
    </w:p>
    <w:p w14:paraId="72638A2D" w14:textId="77777777" w:rsidR="00C57E26" w:rsidRDefault="00C57E26" w:rsidP="00C57E26">
      <w:pPr>
        <w:spacing w:after="0" w:line="240" w:lineRule="auto"/>
        <w:jc w:val="center"/>
        <w:rPr>
          <w:rFonts w:ascii="Times New Roman" w:hAnsi="Times New Roman"/>
          <w:sz w:val="28"/>
          <w:szCs w:val="28"/>
        </w:rPr>
      </w:pPr>
    </w:p>
    <w:p w14:paraId="6FB8E5DE"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Za každý kalendářní den pracovní cesty přísluší zaměstnanci stravné podle § 176 odst. 1 zákoníku práce ve výši</w:t>
      </w:r>
    </w:p>
    <w:p w14:paraId="235769DD" w14:textId="77777777" w:rsidR="00C57E26" w:rsidRDefault="00C57E26" w:rsidP="00C57E26">
      <w:pPr>
        <w:spacing w:after="0" w:line="240" w:lineRule="auto"/>
        <w:jc w:val="both"/>
        <w:rPr>
          <w:rFonts w:ascii="Times New Roman" w:hAnsi="Times New Roman"/>
          <w:sz w:val="28"/>
          <w:szCs w:val="28"/>
        </w:rPr>
      </w:pPr>
    </w:p>
    <w:p w14:paraId="6B8512A2"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a) 99 Kč až 118 Kč, trvá-li pracovní cesta 5 až 12 hodin,</w:t>
      </w:r>
    </w:p>
    <w:p w14:paraId="6B28B866"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b) 151 Kč až 182 Kč, trvá-li pracovní cesta déle než 12 hodin, nejdéle však 18 hodin,</w:t>
      </w:r>
    </w:p>
    <w:p w14:paraId="14372275"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c) 237 Kč až 283 Kč, trvá-li pracovní cesta déle než 18 hodin.</w:t>
      </w:r>
    </w:p>
    <w:p w14:paraId="2231B0A8" w14:textId="77777777" w:rsidR="00C57E26" w:rsidRDefault="00C57E26" w:rsidP="00C57E26">
      <w:pPr>
        <w:spacing w:after="0" w:line="240" w:lineRule="auto"/>
        <w:jc w:val="both"/>
        <w:rPr>
          <w:rFonts w:ascii="Times New Roman" w:hAnsi="Times New Roman"/>
          <w:sz w:val="28"/>
          <w:szCs w:val="28"/>
        </w:rPr>
      </w:pPr>
    </w:p>
    <w:p w14:paraId="6752E1D0" w14:textId="2B8561C3" w:rsidR="00C57E26" w:rsidRDefault="00C57E26" w:rsidP="00C57E26">
      <w:pPr>
        <w:spacing w:after="0" w:line="240" w:lineRule="auto"/>
        <w:jc w:val="both"/>
        <w:rPr>
          <w:rFonts w:ascii="Times New Roman" w:hAnsi="Times New Roman"/>
          <w:sz w:val="28"/>
          <w:szCs w:val="28"/>
        </w:rPr>
      </w:pPr>
    </w:p>
    <w:p w14:paraId="37043C33" w14:textId="77777777" w:rsidR="000E0D5F" w:rsidRDefault="000E0D5F" w:rsidP="00C57E26">
      <w:pPr>
        <w:spacing w:after="0" w:line="240" w:lineRule="auto"/>
        <w:jc w:val="both"/>
        <w:rPr>
          <w:rFonts w:ascii="Times New Roman" w:hAnsi="Times New Roman"/>
          <w:sz w:val="28"/>
          <w:szCs w:val="28"/>
        </w:rPr>
      </w:pPr>
    </w:p>
    <w:p w14:paraId="71ADDF05" w14:textId="77777777" w:rsidR="00C57E26" w:rsidRDefault="00C57E26" w:rsidP="00C57E26">
      <w:pPr>
        <w:spacing w:after="0" w:line="240" w:lineRule="auto"/>
        <w:jc w:val="center"/>
        <w:rPr>
          <w:rFonts w:ascii="Times New Roman" w:hAnsi="Times New Roman"/>
          <w:sz w:val="28"/>
          <w:szCs w:val="28"/>
        </w:rPr>
      </w:pPr>
      <w:r>
        <w:rPr>
          <w:rFonts w:ascii="Times New Roman" w:hAnsi="Times New Roman"/>
          <w:sz w:val="28"/>
          <w:szCs w:val="28"/>
        </w:rPr>
        <w:lastRenderedPageBreak/>
        <w:t>§ 4</w:t>
      </w:r>
    </w:p>
    <w:p w14:paraId="3651C9B0" w14:textId="77777777" w:rsidR="00C57E26" w:rsidRDefault="00C57E26" w:rsidP="00C57E26">
      <w:pPr>
        <w:spacing w:after="0" w:line="240" w:lineRule="auto"/>
        <w:jc w:val="center"/>
        <w:rPr>
          <w:rFonts w:ascii="Times New Roman" w:hAnsi="Times New Roman"/>
          <w:sz w:val="28"/>
          <w:szCs w:val="28"/>
        </w:rPr>
      </w:pPr>
    </w:p>
    <w:p w14:paraId="7AB33CFA" w14:textId="77777777" w:rsidR="00C57E26" w:rsidRDefault="00C57E26" w:rsidP="00C57E26">
      <w:pPr>
        <w:spacing w:after="0" w:line="240" w:lineRule="auto"/>
        <w:jc w:val="center"/>
        <w:rPr>
          <w:rFonts w:ascii="Times New Roman" w:hAnsi="Times New Roman"/>
          <w:b/>
          <w:bCs/>
          <w:sz w:val="28"/>
          <w:szCs w:val="28"/>
        </w:rPr>
      </w:pPr>
      <w:r>
        <w:rPr>
          <w:rFonts w:ascii="Times New Roman" w:hAnsi="Times New Roman"/>
          <w:b/>
          <w:bCs/>
          <w:sz w:val="28"/>
          <w:szCs w:val="28"/>
        </w:rPr>
        <w:t>Průměrná cena pohonných hmot</w:t>
      </w:r>
    </w:p>
    <w:p w14:paraId="49372D12" w14:textId="77777777" w:rsidR="00C57E26" w:rsidRDefault="00C57E26" w:rsidP="00C57E26">
      <w:pPr>
        <w:spacing w:after="0" w:line="240" w:lineRule="auto"/>
        <w:jc w:val="center"/>
        <w:rPr>
          <w:rFonts w:ascii="Times New Roman" w:hAnsi="Times New Roman"/>
          <w:b/>
          <w:bCs/>
          <w:sz w:val="28"/>
          <w:szCs w:val="28"/>
        </w:rPr>
      </w:pPr>
    </w:p>
    <w:p w14:paraId="64C8D4E4"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Výše průměrné ceny pohonné hmoty podle § 158 odst. 3 věty třetí zákoníku práce činí</w:t>
      </w:r>
    </w:p>
    <w:p w14:paraId="079C285E" w14:textId="77777777" w:rsidR="00C57E26" w:rsidRDefault="00C57E26" w:rsidP="00C57E26">
      <w:pPr>
        <w:spacing w:after="0" w:line="240" w:lineRule="auto"/>
        <w:jc w:val="both"/>
        <w:rPr>
          <w:rFonts w:ascii="Times New Roman" w:hAnsi="Times New Roman"/>
          <w:sz w:val="28"/>
          <w:szCs w:val="28"/>
        </w:rPr>
      </w:pPr>
    </w:p>
    <w:p w14:paraId="0CC54317"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a) 37,10 Kč za 1 litr benzinu automobilového 95 oktanů,</w:t>
      </w:r>
    </w:p>
    <w:p w14:paraId="06AB91E4"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b) 40,50 Kč za 1 litr benzinu automobilového 98 oktanů,</w:t>
      </w:r>
    </w:p>
    <w:p w14:paraId="7F0884B5"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c) 36,10 Kč za 1 listr motorové nafty,</w:t>
      </w:r>
    </w:p>
    <w:p w14:paraId="04D80C64"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d) 4,10 Kč za 1 kilowatthodinu elektřiny.</w:t>
      </w:r>
    </w:p>
    <w:p w14:paraId="6F601CE3" w14:textId="77777777" w:rsidR="00C57E26" w:rsidRDefault="00C57E26" w:rsidP="00C57E26">
      <w:pPr>
        <w:spacing w:after="0" w:line="240" w:lineRule="auto"/>
        <w:jc w:val="both"/>
        <w:rPr>
          <w:rFonts w:ascii="Times New Roman" w:hAnsi="Times New Roman"/>
          <w:sz w:val="28"/>
          <w:szCs w:val="28"/>
        </w:rPr>
      </w:pPr>
    </w:p>
    <w:p w14:paraId="55411205" w14:textId="77777777" w:rsidR="00C57E26" w:rsidRDefault="00C57E26" w:rsidP="00C57E26">
      <w:pPr>
        <w:spacing w:after="0" w:line="240" w:lineRule="auto"/>
        <w:jc w:val="both"/>
        <w:rPr>
          <w:rFonts w:ascii="Times New Roman" w:hAnsi="Times New Roman"/>
          <w:sz w:val="28"/>
          <w:szCs w:val="28"/>
        </w:rPr>
      </w:pPr>
    </w:p>
    <w:p w14:paraId="3C5D36D6" w14:textId="77777777" w:rsidR="00C57E26" w:rsidRDefault="00C57E26" w:rsidP="00C57E26">
      <w:pPr>
        <w:spacing w:after="0" w:line="240" w:lineRule="auto"/>
        <w:jc w:val="center"/>
        <w:rPr>
          <w:rFonts w:ascii="Times New Roman" w:hAnsi="Times New Roman"/>
          <w:sz w:val="28"/>
          <w:szCs w:val="28"/>
        </w:rPr>
      </w:pPr>
      <w:r>
        <w:rPr>
          <w:rFonts w:ascii="Times New Roman" w:hAnsi="Times New Roman"/>
          <w:sz w:val="28"/>
          <w:szCs w:val="28"/>
        </w:rPr>
        <w:t>§ 5</w:t>
      </w:r>
    </w:p>
    <w:p w14:paraId="5F0D9498" w14:textId="77777777" w:rsidR="00C57E26" w:rsidRDefault="00C57E26" w:rsidP="00C57E26">
      <w:pPr>
        <w:spacing w:after="0" w:line="240" w:lineRule="auto"/>
        <w:jc w:val="center"/>
        <w:rPr>
          <w:rFonts w:ascii="Times New Roman" w:hAnsi="Times New Roman"/>
          <w:sz w:val="28"/>
          <w:szCs w:val="28"/>
        </w:rPr>
      </w:pPr>
    </w:p>
    <w:p w14:paraId="270A77CB" w14:textId="77777777" w:rsidR="00C57E26" w:rsidRDefault="00C57E26" w:rsidP="00C57E26">
      <w:pPr>
        <w:spacing w:after="0" w:line="240" w:lineRule="auto"/>
        <w:jc w:val="center"/>
        <w:rPr>
          <w:rFonts w:ascii="Times New Roman" w:hAnsi="Times New Roman"/>
          <w:b/>
          <w:bCs/>
          <w:sz w:val="28"/>
          <w:szCs w:val="28"/>
        </w:rPr>
      </w:pPr>
      <w:r>
        <w:rPr>
          <w:rFonts w:ascii="Times New Roman" w:hAnsi="Times New Roman"/>
          <w:b/>
          <w:bCs/>
          <w:sz w:val="28"/>
          <w:szCs w:val="28"/>
        </w:rPr>
        <w:t>Zrušovací ustanovení</w:t>
      </w:r>
    </w:p>
    <w:p w14:paraId="57A261CA" w14:textId="77777777" w:rsidR="00C57E26" w:rsidRDefault="00C57E26" w:rsidP="00C57E26">
      <w:pPr>
        <w:spacing w:after="0" w:line="240" w:lineRule="auto"/>
        <w:jc w:val="center"/>
        <w:rPr>
          <w:rFonts w:ascii="Times New Roman" w:hAnsi="Times New Roman"/>
          <w:b/>
          <w:bCs/>
          <w:sz w:val="28"/>
          <w:szCs w:val="28"/>
        </w:rPr>
      </w:pPr>
    </w:p>
    <w:p w14:paraId="0B8E6152"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Zrušují se:</w:t>
      </w:r>
    </w:p>
    <w:p w14:paraId="70383F95" w14:textId="77777777" w:rsidR="00C57E26" w:rsidRDefault="00C57E26" w:rsidP="00C57E26">
      <w:pPr>
        <w:spacing w:after="0" w:line="240" w:lineRule="auto"/>
        <w:jc w:val="both"/>
        <w:rPr>
          <w:rFonts w:ascii="Times New Roman" w:hAnsi="Times New Roman"/>
          <w:sz w:val="28"/>
          <w:szCs w:val="28"/>
        </w:rPr>
      </w:pPr>
    </w:p>
    <w:p w14:paraId="38EC2B32" w14:textId="77777777" w:rsidR="00C57E26" w:rsidRDefault="00C57E26" w:rsidP="00C57E26">
      <w:pPr>
        <w:pStyle w:val="Odstavecseseznamem"/>
        <w:numPr>
          <w:ilvl w:val="0"/>
          <w:numId w:val="3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Vyhláška č. 589/2020 Sb., o změně sazby základní náhrady za používání silničních motorových vozidel a stravného a o stanovení průměrné ceny pohonných hmot pro účely poskytování cestovních náhrad.</w:t>
      </w:r>
    </w:p>
    <w:p w14:paraId="5741DE93" w14:textId="77777777" w:rsidR="00C57E26" w:rsidRDefault="00C57E26" w:rsidP="00C57E26">
      <w:pPr>
        <w:spacing w:after="0" w:line="240" w:lineRule="auto"/>
        <w:jc w:val="both"/>
        <w:rPr>
          <w:rFonts w:ascii="Times New Roman" w:hAnsi="Times New Roman"/>
          <w:sz w:val="28"/>
          <w:szCs w:val="28"/>
        </w:rPr>
      </w:pPr>
    </w:p>
    <w:p w14:paraId="15049D33" w14:textId="77777777" w:rsidR="00C57E26" w:rsidRDefault="00C57E26" w:rsidP="00C57E26">
      <w:pPr>
        <w:pStyle w:val="Odstavecseseznamem"/>
        <w:numPr>
          <w:ilvl w:val="0"/>
          <w:numId w:val="3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Vyhláška č. 375/2021 Sb., kterou se mění vyhláška č. 589/2020 Sb., o změně sazby základní náhrady za používání silničních motorových vozidel a stravného a o stanovení průměrné ceny pohonných hmot pro účely poskytování cestovních náhrad.</w:t>
      </w:r>
    </w:p>
    <w:p w14:paraId="6D0F614D" w14:textId="77777777" w:rsidR="00C57E26" w:rsidRDefault="00C57E26" w:rsidP="00C57E26">
      <w:pPr>
        <w:spacing w:after="0" w:line="240" w:lineRule="auto"/>
        <w:jc w:val="both"/>
        <w:rPr>
          <w:rFonts w:ascii="Times New Roman" w:hAnsi="Times New Roman"/>
          <w:sz w:val="28"/>
          <w:szCs w:val="28"/>
        </w:rPr>
      </w:pPr>
    </w:p>
    <w:p w14:paraId="0214B486" w14:textId="77777777" w:rsidR="00C57E26" w:rsidRDefault="00C57E26" w:rsidP="00C57E26">
      <w:pPr>
        <w:spacing w:after="0" w:line="240" w:lineRule="auto"/>
        <w:jc w:val="center"/>
        <w:rPr>
          <w:rFonts w:ascii="Times New Roman" w:hAnsi="Times New Roman"/>
          <w:sz w:val="28"/>
          <w:szCs w:val="28"/>
        </w:rPr>
      </w:pPr>
    </w:p>
    <w:p w14:paraId="6F5E1B5E" w14:textId="77777777" w:rsidR="00C57E26" w:rsidRDefault="00C57E26" w:rsidP="00C57E26">
      <w:pPr>
        <w:spacing w:after="0" w:line="240" w:lineRule="auto"/>
        <w:jc w:val="center"/>
        <w:rPr>
          <w:rFonts w:ascii="Times New Roman" w:hAnsi="Times New Roman"/>
          <w:sz w:val="28"/>
          <w:szCs w:val="28"/>
        </w:rPr>
      </w:pPr>
      <w:r>
        <w:rPr>
          <w:rFonts w:ascii="Times New Roman" w:hAnsi="Times New Roman"/>
          <w:sz w:val="28"/>
          <w:szCs w:val="28"/>
        </w:rPr>
        <w:t>§ 6</w:t>
      </w:r>
    </w:p>
    <w:p w14:paraId="084CE92E" w14:textId="77777777" w:rsidR="00C57E26" w:rsidRDefault="00C57E26" w:rsidP="00C57E26">
      <w:pPr>
        <w:spacing w:after="0" w:line="240" w:lineRule="auto"/>
        <w:jc w:val="center"/>
        <w:rPr>
          <w:rFonts w:ascii="Times New Roman" w:hAnsi="Times New Roman"/>
          <w:sz w:val="28"/>
          <w:szCs w:val="28"/>
        </w:rPr>
      </w:pPr>
    </w:p>
    <w:p w14:paraId="099A2FDA" w14:textId="77777777" w:rsidR="00C57E26" w:rsidRDefault="00C57E26" w:rsidP="00C57E26">
      <w:pPr>
        <w:spacing w:after="0" w:line="240" w:lineRule="auto"/>
        <w:jc w:val="both"/>
        <w:rPr>
          <w:rFonts w:ascii="Times New Roman" w:hAnsi="Times New Roman"/>
          <w:sz w:val="28"/>
          <w:szCs w:val="28"/>
        </w:rPr>
      </w:pPr>
      <w:r>
        <w:rPr>
          <w:rFonts w:ascii="Times New Roman" w:hAnsi="Times New Roman"/>
          <w:sz w:val="28"/>
          <w:szCs w:val="28"/>
        </w:rPr>
        <w:t xml:space="preserve">     Tato vyhláška nabývá účinnosti dnem 1. ledna 2022.</w:t>
      </w:r>
    </w:p>
    <w:p w14:paraId="7B2A8320" w14:textId="77777777" w:rsidR="00C57E26" w:rsidRDefault="00C57E26" w:rsidP="00C57E26">
      <w:pPr>
        <w:spacing w:after="0" w:line="240" w:lineRule="auto"/>
        <w:jc w:val="both"/>
        <w:rPr>
          <w:rFonts w:ascii="Times New Roman" w:hAnsi="Times New Roman"/>
          <w:sz w:val="28"/>
          <w:szCs w:val="28"/>
        </w:rPr>
      </w:pPr>
    </w:p>
    <w:p w14:paraId="28F56706" w14:textId="77777777" w:rsidR="00C57E26" w:rsidRDefault="00C57E26" w:rsidP="00C57E26">
      <w:pPr>
        <w:spacing w:after="0" w:line="240" w:lineRule="auto"/>
        <w:jc w:val="both"/>
        <w:rPr>
          <w:rFonts w:ascii="Times New Roman" w:hAnsi="Times New Roman"/>
          <w:sz w:val="28"/>
          <w:szCs w:val="28"/>
        </w:rPr>
      </w:pPr>
    </w:p>
    <w:p w14:paraId="697E2985" w14:textId="77777777" w:rsidR="00C57E26" w:rsidRDefault="00C57E26" w:rsidP="00C57E26">
      <w:pPr>
        <w:spacing w:after="0" w:line="240" w:lineRule="auto"/>
        <w:jc w:val="center"/>
        <w:rPr>
          <w:rFonts w:ascii="Times New Roman" w:hAnsi="Times New Roman"/>
          <w:sz w:val="28"/>
          <w:szCs w:val="28"/>
        </w:rPr>
      </w:pPr>
      <w:r>
        <w:rPr>
          <w:rFonts w:ascii="Times New Roman" w:hAnsi="Times New Roman"/>
          <w:sz w:val="28"/>
          <w:szCs w:val="28"/>
        </w:rPr>
        <w:t>Ministryně práce a sociálních věcí:</w:t>
      </w:r>
    </w:p>
    <w:p w14:paraId="280BB314" w14:textId="77777777" w:rsidR="00C57E26" w:rsidRDefault="00C57E26" w:rsidP="00C57E26">
      <w:pPr>
        <w:spacing w:after="0" w:line="240" w:lineRule="auto"/>
        <w:jc w:val="center"/>
      </w:pPr>
      <w:proofErr w:type="spellStart"/>
      <w:r>
        <w:rPr>
          <w:rFonts w:ascii="Times New Roman" w:hAnsi="Times New Roman"/>
          <w:sz w:val="28"/>
          <w:szCs w:val="28"/>
        </w:rPr>
        <w:t>Dipl</w:t>
      </w:r>
      <w:proofErr w:type="spellEnd"/>
      <w:r>
        <w:rPr>
          <w:rFonts w:ascii="Times New Roman" w:hAnsi="Times New Roman"/>
          <w:sz w:val="28"/>
          <w:szCs w:val="28"/>
        </w:rPr>
        <w:t xml:space="preserve">.-Pol. </w:t>
      </w:r>
      <w:r>
        <w:rPr>
          <w:rFonts w:ascii="Times New Roman" w:hAnsi="Times New Roman"/>
          <w:b/>
          <w:bCs/>
          <w:sz w:val="28"/>
          <w:szCs w:val="28"/>
        </w:rPr>
        <w:t>Maláčová</w:t>
      </w:r>
      <w:r>
        <w:rPr>
          <w:rFonts w:ascii="Times New Roman" w:hAnsi="Times New Roman"/>
          <w:sz w:val="28"/>
          <w:szCs w:val="28"/>
        </w:rPr>
        <w:t xml:space="preserve">, </w:t>
      </w:r>
      <w:proofErr w:type="spellStart"/>
      <w:r>
        <w:rPr>
          <w:rFonts w:ascii="Times New Roman" w:hAnsi="Times New Roman"/>
          <w:sz w:val="28"/>
          <w:szCs w:val="28"/>
        </w:rPr>
        <w:t>MSc</w:t>
      </w:r>
      <w:proofErr w:type="spellEnd"/>
      <w:r>
        <w:rPr>
          <w:rFonts w:ascii="Times New Roman" w:hAnsi="Times New Roman"/>
          <w:sz w:val="28"/>
          <w:szCs w:val="28"/>
        </w:rPr>
        <w:t xml:space="preserve">., v.r. </w:t>
      </w:r>
    </w:p>
    <w:p w14:paraId="092A3A82" w14:textId="77777777" w:rsidR="00C57E26" w:rsidRDefault="00C57E26" w:rsidP="00C57E26">
      <w:pPr>
        <w:tabs>
          <w:tab w:val="left" w:pos="3969"/>
          <w:tab w:val="left" w:pos="5670"/>
          <w:tab w:val="left" w:pos="7371"/>
        </w:tabs>
        <w:spacing w:after="0" w:line="480" w:lineRule="auto"/>
        <w:jc w:val="both"/>
        <w:rPr>
          <w:rFonts w:ascii="Times New Roman" w:hAnsi="Times New Roman"/>
          <w:sz w:val="24"/>
          <w:szCs w:val="24"/>
        </w:rPr>
      </w:pPr>
    </w:p>
    <w:p w14:paraId="62D6BD5A" w14:textId="77777777" w:rsidR="00C57E26" w:rsidRDefault="00C57E26" w:rsidP="00C57E26">
      <w:pPr>
        <w:tabs>
          <w:tab w:val="left" w:pos="3969"/>
          <w:tab w:val="left" w:pos="5670"/>
          <w:tab w:val="left" w:pos="7371"/>
        </w:tabs>
        <w:spacing w:after="0" w:line="480" w:lineRule="auto"/>
        <w:jc w:val="both"/>
        <w:rPr>
          <w:rFonts w:ascii="Times New Roman" w:hAnsi="Times New Roman"/>
          <w:sz w:val="24"/>
          <w:szCs w:val="24"/>
        </w:rPr>
      </w:pPr>
    </w:p>
    <w:p w14:paraId="070F549D" w14:textId="77777777" w:rsidR="00C57E26" w:rsidRDefault="00C57E26" w:rsidP="00C57E26">
      <w:pPr>
        <w:tabs>
          <w:tab w:val="left" w:pos="3969"/>
          <w:tab w:val="left" w:pos="5670"/>
          <w:tab w:val="left" w:pos="7371"/>
        </w:tabs>
        <w:spacing w:after="0" w:line="480" w:lineRule="auto"/>
        <w:jc w:val="both"/>
        <w:rPr>
          <w:rFonts w:ascii="Times New Roman" w:hAnsi="Times New Roman"/>
          <w:sz w:val="24"/>
          <w:szCs w:val="24"/>
        </w:rPr>
      </w:pPr>
    </w:p>
    <w:p w14:paraId="5F62BFBA" w14:textId="77777777" w:rsidR="00C57E26" w:rsidRDefault="00C57E26" w:rsidP="00C57E26">
      <w:pPr>
        <w:tabs>
          <w:tab w:val="left" w:pos="3969"/>
          <w:tab w:val="left" w:pos="5670"/>
          <w:tab w:val="left" w:pos="7371"/>
        </w:tabs>
        <w:spacing w:after="0" w:line="480" w:lineRule="auto"/>
        <w:jc w:val="both"/>
        <w:rPr>
          <w:rFonts w:ascii="Times New Roman" w:hAnsi="Times New Roman"/>
          <w:sz w:val="24"/>
          <w:szCs w:val="24"/>
        </w:rPr>
      </w:pPr>
    </w:p>
    <w:p w14:paraId="52F9A205" w14:textId="77777777" w:rsidR="00C57E26" w:rsidRDefault="00C57E26" w:rsidP="00C57E26">
      <w:pPr>
        <w:tabs>
          <w:tab w:val="left" w:pos="3969"/>
          <w:tab w:val="left" w:pos="5670"/>
          <w:tab w:val="left" w:pos="7371"/>
        </w:tabs>
        <w:spacing w:after="0" w:line="480" w:lineRule="auto"/>
        <w:jc w:val="both"/>
        <w:rPr>
          <w:rFonts w:ascii="Times New Roman" w:hAnsi="Times New Roman"/>
          <w:sz w:val="24"/>
          <w:szCs w:val="24"/>
        </w:rPr>
      </w:pPr>
    </w:p>
    <w:p w14:paraId="5460BFD8" w14:textId="77777777" w:rsidR="00A67194" w:rsidRDefault="00A67194" w:rsidP="00A6719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STRAVENKOVÁ REVOLUCE – PO ROCE</w:t>
      </w:r>
    </w:p>
    <w:p w14:paraId="1EACA294" w14:textId="77777777" w:rsidR="00A67194" w:rsidRDefault="00A67194" w:rsidP="00A67194">
      <w:pPr>
        <w:spacing w:after="0" w:line="240" w:lineRule="auto"/>
        <w:jc w:val="center"/>
        <w:rPr>
          <w:rFonts w:ascii="Times New Roman" w:hAnsi="Times New Roman"/>
          <w:b/>
          <w:bCs/>
          <w:sz w:val="28"/>
          <w:szCs w:val="28"/>
        </w:rPr>
      </w:pPr>
    </w:p>
    <w:p w14:paraId="5FE5CAD3" w14:textId="77777777" w:rsidR="00A67194" w:rsidRDefault="00A67194" w:rsidP="00A67194">
      <w:pPr>
        <w:spacing w:after="0" w:line="240" w:lineRule="auto"/>
        <w:jc w:val="center"/>
        <w:rPr>
          <w:rFonts w:ascii="Times New Roman" w:hAnsi="Times New Roman"/>
          <w:b/>
          <w:bCs/>
          <w:sz w:val="28"/>
          <w:szCs w:val="28"/>
        </w:rPr>
      </w:pPr>
    </w:p>
    <w:p w14:paraId="0DA2F04D"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V roce 2020 s návrhem nového státního rozpočtu ohlásilo Ministerstvo financí </w:t>
      </w:r>
      <w:proofErr w:type="spellStart"/>
      <w:r>
        <w:rPr>
          <w:rFonts w:ascii="Times New Roman" w:hAnsi="Times New Roman"/>
          <w:sz w:val="28"/>
          <w:szCs w:val="28"/>
        </w:rPr>
        <w:t>stravenkovou</w:t>
      </w:r>
      <w:proofErr w:type="spellEnd"/>
      <w:r>
        <w:rPr>
          <w:rFonts w:ascii="Times New Roman" w:hAnsi="Times New Roman"/>
          <w:sz w:val="28"/>
          <w:szCs w:val="28"/>
        </w:rPr>
        <w:t xml:space="preserve"> revoluci pro rok 2021. Byla to do té doby téměř netušená akce svojí velikostí. Dokonce někde ministryně financí vítězoslavně prohlásila, že přinesla milionu pracujících jedno teplé jídlo denně. Skoro to totiž vypadalo, že pracující do té doby snad ani nejedli a teď teprve se jim péčí paní ministryně zajistí oběd v pracovní době.</w:t>
      </w:r>
    </w:p>
    <w:p w14:paraId="3EE95FD0" w14:textId="77777777" w:rsidR="00A67194" w:rsidRDefault="00A67194" w:rsidP="00A67194">
      <w:pPr>
        <w:spacing w:after="0" w:line="240" w:lineRule="auto"/>
        <w:jc w:val="both"/>
        <w:rPr>
          <w:rFonts w:ascii="Times New Roman" w:hAnsi="Times New Roman"/>
          <w:sz w:val="28"/>
          <w:szCs w:val="28"/>
        </w:rPr>
      </w:pPr>
    </w:p>
    <w:p w14:paraId="1A0D7DFD" w14:textId="5911D68F" w:rsidR="00A67194" w:rsidRDefault="00A67194" w:rsidP="00A67194">
      <w:pPr>
        <w:spacing w:after="0" w:line="240" w:lineRule="auto"/>
        <w:jc w:val="both"/>
      </w:pPr>
      <w:r>
        <w:rPr>
          <w:rFonts w:ascii="Times New Roman" w:hAnsi="Times New Roman"/>
          <w:sz w:val="28"/>
          <w:szCs w:val="28"/>
        </w:rPr>
        <w:t xml:space="preserve">     Jen pro připomenutí – navrhlo se – a bylo to také schváleno – </w:t>
      </w:r>
      <w:r>
        <w:rPr>
          <w:rFonts w:ascii="Times New Roman" w:hAnsi="Times New Roman"/>
          <w:b/>
          <w:bCs/>
          <w:sz w:val="28"/>
          <w:szCs w:val="28"/>
        </w:rPr>
        <w:t xml:space="preserve">zavedení tzv. </w:t>
      </w:r>
      <w:proofErr w:type="spellStart"/>
      <w:r>
        <w:rPr>
          <w:rFonts w:ascii="Times New Roman" w:hAnsi="Times New Roman"/>
          <w:b/>
          <w:bCs/>
          <w:sz w:val="28"/>
          <w:szCs w:val="28"/>
        </w:rPr>
        <w:t>stravenkového</w:t>
      </w:r>
      <w:proofErr w:type="spellEnd"/>
      <w:r>
        <w:rPr>
          <w:rFonts w:ascii="Times New Roman" w:hAnsi="Times New Roman"/>
          <w:b/>
          <w:bCs/>
          <w:sz w:val="28"/>
          <w:szCs w:val="28"/>
        </w:rPr>
        <w:t xml:space="preserve"> paušálu pro zaměstnance. </w:t>
      </w:r>
      <w:r>
        <w:rPr>
          <w:rFonts w:ascii="Times New Roman" w:hAnsi="Times New Roman"/>
          <w:sz w:val="28"/>
          <w:szCs w:val="28"/>
        </w:rPr>
        <w:t xml:space="preserve">Do té doby to bylo tak, že lidé mohli od zaměstnavatele dostávat stravenky, které byly dotovány zaměstnavatelem až do výše 55 Kč za jedno jídlo. Za ně si zaměstnanci mohli koupit oběd v restauraci či závodní jídelně – samozřejmě, že s doplatkem. Nyní bylo zákonem zavedeno, že každý zaměstnanec může dostat nikoli stravenku, ale započte se mu tato dotace, tj. až 55 Kč denně, do mzdy. </w:t>
      </w:r>
    </w:p>
    <w:p w14:paraId="12A71B12" w14:textId="77777777" w:rsidR="00A67194" w:rsidRDefault="00A67194" w:rsidP="00A67194">
      <w:pPr>
        <w:spacing w:after="0" w:line="240" w:lineRule="auto"/>
        <w:jc w:val="both"/>
        <w:rPr>
          <w:rFonts w:ascii="Times New Roman" w:hAnsi="Times New Roman"/>
          <w:sz w:val="28"/>
          <w:szCs w:val="28"/>
        </w:rPr>
      </w:pPr>
    </w:p>
    <w:p w14:paraId="2FC631F2" w14:textId="1C60FFCC"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Největšími zastánci zrušení stravenek však byly restaurace a hospody, které si myslely, že po zrušení stravenek budou lidé ještě daleko častěji chodit na oběd. Zejména pan Stárek, prezident Asociace hotelů a restaurací, všude dokazoval, jak se tím usnadní zaměstnancům přístup k polednímu stravování. Některé agentury dokonce uváděly – prý ze svých průzkumů – že pokud by lidé přešli ze stravenek na </w:t>
      </w:r>
      <w:proofErr w:type="spellStart"/>
      <w:r>
        <w:rPr>
          <w:rFonts w:ascii="Times New Roman" w:hAnsi="Times New Roman"/>
          <w:sz w:val="28"/>
          <w:szCs w:val="28"/>
        </w:rPr>
        <w:t>stravenkový</w:t>
      </w:r>
      <w:proofErr w:type="spellEnd"/>
      <w:r>
        <w:rPr>
          <w:rFonts w:ascii="Times New Roman" w:hAnsi="Times New Roman"/>
          <w:sz w:val="28"/>
          <w:szCs w:val="28"/>
        </w:rPr>
        <w:t xml:space="preserve"> paušál, téměř 80 % z nich by svoje stravovací návyky neměnilo a dalších 7 % by dokonce chodilo do restaurací častěji. </w:t>
      </w:r>
    </w:p>
    <w:p w14:paraId="6176D16D" w14:textId="77777777" w:rsidR="00A67194" w:rsidRDefault="00A67194" w:rsidP="00A67194">
      <w:pPr>
        <w:spacing w:after="0" w:line="240" w:lineRule="auto"/>
        <w:jc w:val="both"/>
        <w:rPr>
          <w:rFonts w:ascii="Times New Roman" w:hAnsi="Times New Roman"/>
          <w:sz w:val="28"/>
          <w:szCs w:val="28"/>
        </w:rPr>
      </w:pPr>
    </w:p>
    <w:p w14:paraId="264D2B80"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Pod těmito argumenty pak i Ministerstvo financí začalo vehementně prosazovat zrušení stravenek. Svoji roli zde hrálo i to, že při placení stravenek je určitá část z ceny stravenky – přibližně 3 – 5 % - předávána jako provize vydavateli stravenek. Vidina restauratérů, že by po zrušení stravenek dostali ještě dalších 5 % tržeb, byla velmi lákavá.</w:t>
      </w:r>
    </w:p>
    <w:p w14:paraId="798A8C5D" w14:textId="77777777" w:rsidR="00A67194" w:rsidRDefault="00A67194" w:rsidP="00A67194">
      <w:pPr>
        <w:spacing w:after="0" w:line="240" w:lineRule="auto"/>
        <w:jc w:val="both"/>
        <w:rPr>
          <w:rFonts w:ascii="Times New Roman" w:hAnsi="Times New Roman"/>
          <w:sz w:val="28"/>
          <w:szCs w:val="28"/>
        </w:rPr>
      </w:pPr>
    </w:p>
    <w:p w14:paraId="5337B4D5"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Byly tu také protiargumenty. Např. se namítalo, že – čistě psychologicky – vydat stokorunu anebo poukázku za 100 Kč, kterou mi někdo dotuje, je velký rozdíl. Uvádělo se, že lidé budou méně chodit do restaurací atd. Poukazovalo se i na to, že ztráta rozpočtu vlivem poklesu daní (</w:t>
      </w:r>
      <w:proofErr w:type="spellStart"/>
      <w:r>
        <w:rPr>
          <w:rFonts w:ascii="Times New Roman" w:hAnsi="Times New Roman"/>
          <w:sz w:val="28"/>
          <w:szCs w:val="28"/>
        </w:rPr>
        <w:t>stravenkový</w:t>
      </w:r>
      <w:proofErr w:type="spellEnd"/>
      <w:r>
        <w:rPr>
          <w:rFonts w:ascii="Times New Roman" w:hAnsi="Times New Roman"/>
          <w:sz w:val="28"/>
          <w:szCs w:val="28"/>
        </w:rPr>
        <w:t xml:space="preserve"> paušál není zdaňován) bude až kolem 7 mld Kč, ale to Ministerstvo financí rázně odmítlo. Prý to bude méně než 2 mld Kč.</w:t>
      </w:r>
    </w:p>
    <w:p w14:paraId="1B2142B2" w14:textId="77777777" w:rsidR="00A67194" w:rsidRDefault="00A67194" w:rsidP="00A67194">
      <w:pPr>
        <w:spacing w:after="0" w:line="240" w:lineRule="auto"/>
        <w:jc w:val="both"/>
        <w:rPr>
          <w:rFonts w:ascii="Times New Roman" w:hAnsi="Times New Roman"/>
          <w:sz w:val="28"/>
          <w:szCs w:val="28"/>
        </w:rPr>
      </w:pPr>
    </w:p>
    <w:p w14:paraId="66086F0B"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A tak se stalo.</w:t>
      </w:r>
    </w:p>
    <w:p w14:paraId="6C98E4AA" w14:textId="77777777" w:rsidR="00A67194" w:rsidRDefault="00A67194" w:rsidP="00A67194">
      <w:pPr>
        <w:spacing w:after="0" w:line="240" w:lineRule="auto"/>
        <w:jc w:val="both"/>
        <w:rPr>
          <w:rFonts w:ascii="Times New Roman" w:hAnsi="Times New Roman"/>
          <w:sz w:val="28"/>
          <w:szCs w:val="28"/>
        </w:rPr>
      </w:pPr>
    </w:p>
    <w:p w14:paraId="40894EA2"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Dnes je k dispozici první průzkum, jak nový systém funguje. Je kolem jeho výsledků docela ticho. Je také proč. I když je pravdou, že nyní máme jiné starosti – nová vláda, covid a takto prostě prošlo bez větší pozornosti.</w:t>
      </w:r>
    </w:p>
    <w:p w14:paraId="6E9A86DF" w14:textId="77777777" w:rsidR="00A67194" w:rsidRDefault="00A67194" w:rsidP="00A67194">
      <w:pPr>
        <w:spacing w:after="0" w:line="240" w:lineRule="auto"/>
        <w:jc w:val="both"/>
        <w:rPr>
          <w:rFonts w:ascii="Times New Roman" w:hAnsi="Times New Roman"/>
          <w:sz w:val="28"/>
          <w:szCs w:val="28"/>
        </w:rPr>
      </w:pPr>
    </w:p>
    <w:p w14:paraId="39351A0A"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První předpoklad, že lidé budou chodit častěji do restaurací – stal se opak. Více než čtvrtina lidí chodí méně do restaurací než před dvěma roky. Více než 60 % lidí obědvá nejméně jednou týdně jídlo z domova – z kastrůlku. To jsme chtěli?</w:t>
      </w:r>
    </w:p>
    <w:p w14:paraId="4534C361" w14:textId="77777777" w:rsidR="00A67194" w:rsidRDefault="00A67194" w:rsidP="00A67194">
      <w:pPr>
        <w:spacing w:after="0" w:line="240" w:lineRule="auto"/>
        <w:jc w:val="both"/>
        <w:rPr>
          <w:rFonts w:ascii="Times New Roman" w:hAnsi="Times New Roman"/>
          <w:sz w:val="28"/>
          <w:szCs w:val="28"/>
        </w:rPr>
      </w:pPr>
    </w:p>
    <w:p w14:paraId="14384099"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Podle průzkumu lidé se stravenkami obědvají v restauracích dvakrát častěji než lidé s paušálem. Je to přece logické, aby stravenky utráceli v restauraci. Se stravenkami je spokojena naprostá většina zaměstnanců, která je dostává, jen 7 % není spokojeno. Ale s paušálem je nespokojen každý pátý.</w:t>
      </w:r>
    </w:p>
    <w:p w14:paraId="4D12F7B0" w14:textId="77777777" w:rsidR="00A67194" w:rsidRDefault="00A67194" w:rsidP="00A67194">
      <w:pPr>
        <w:spacing w:after="0" w:line="240" w:lineRule="auto"/>
        <w:jc w:val="both"/>
        <w:rPr>
          <w:rFonts w:ascii="Times New Roman" w:hAnsi="Times New Roman"/>
          <w:sz w:val="28"/>
          <w:szCs w:val="28"/>
        </w:rPr>
      </w:pPr>
    </w:p>
    <w:p w14:paraId="6BB4E710"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Hlavní však je něco jiného. Paušál nahradil stravenky. 80 % těch, co má dnes paušál, mělo předtím stravenky. Jen 120 000 lidí nemělo před paušálem nic. Tak kde je ten milion zaměstnanců, kteří předtím neměli stravenky, kterým paušálem přinášíme teplé jídlo, jak tvrdilo Ministerstvo financí?</w:t>
      </w:r>
    </w:p>
    <w:p w14:paraId="16113FA2" w14:textId="77777777" w:rsidR="00A67194" w:rsidRDefault="00A67194" w:rsidP="00A67194">
      <w:pPr>
        <w:spacing w:after="0" w:line="240" w:lineRule="auto"/>
        <w:jc w:val="both"/>
        <w:rPr>
          <w:rFonts w:ascii="Times New Roman" w:hAnsi="Times New Roman"/>
          <w:sz w:val="28"/>
          <w:szCs w:val="28"/>
        </w:rPr>
      </w:pPr>
    </w:p>
    <w:p w14:paraId="2EC2F634"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Negativní dopad do veřejných rozpočtů se odhaduje v ročním přepočtu na více než 5 mld Kč. Tedy žádné necelé 2 mld., jak nás ujišťovalo Ministerstvo financí.</w:t>
      </w:r>
    </w:p>
    <w:p w14:paraId="086C0641" w14:textId="77777777" w:rsidR="00A67194" w:rsidRDefault="00A67194" w:rsidP="00A67194">
      <w:pPr>
        <w:spacing w:after="0" w:line="240" w:lineRule="auto"/>
        <w:jc w:val="both"/>
        <w:rPr>
          <w:rFonts w:ascii="Times New Roman" w:hAnsi="Times New Roman"/>
          <w:sz w:val="28"/>
          <w:szCs w:val="28"/>
        </w:rPr>
      </w:pPr>
    </w:p>
    <w:p w14:paraId="3338AB87"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A nakonec – dopad od hospodaření restaurací. Podle odhadů, letos restaurace vlivem poklesu objemu stravenek přijdou o 7 – 8 mil Kč tržeb. Ohroženy jsou i firemní kantýny, resp. závodní jídelny – těm se snížil počet strávníků o 55 tisíc. A to není dobrá zpráva, protože to nakonec může vést i k jejich omezení, a to zhorší sociální podmínky našich zaměstnanců.</w:t>
      </w:r>
    </w:p>
    <w:p w14:paraId="20193190" w14:textId="77777777" w:rsidR="00A67194" w:rsidRDefault="00A67194" w:rsidP="00A67194">
      <w:pPr>
        <w:spacing w:after="0" w:line="240" w:lineRule="auto"/>
        <w:jc w:val="both"/>
        <w:rPr>
          <w:rFonts w:ascii="Times New Roman" w:hAnsi="Times New Roman"/>
          <w:sz w:val="28"/>
          <w:szCs w:val="28"/>
        </w:rPr>
      </w:pPr>
    </w:p>
    <w:p w14:paraId="018F1AC9"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Když to shrnu – tak </w:t>
      </w:r>
      <w:proofErr w:type="spellStart"/>
      <w:r>
        <w:rPr>
          <w:rFonts w:ascii="Times New Roman" w:hAnsi="Times New Roman"/>
          <w:sz w:val="28"/>
          <w:szCs w:val="28"/>
        </w:rPr>
        <w:t>stravenkový</w:t>
      </w:r>
      <w:proofErr w:type="spellEnd"/>
      <w:r>
        <w:rPr>
          <w:rFonts w:ascii="Times New Roman" w:hAnsi="Times New Roman"/>
          <w:sz w:val="28"/>
          <w:szCs w:val="28"/>
        </w:rPr>
        <w:t xml:space="preserve"> paušál, o který tak vehementně bojoval pan Stárek, jen dále zhoršil hospodaření restaurací.</w:t>
      </w:r>
    </w:p>
    <w:p w14:paraId="6A0350B5" w14:textId="77777777" w:rsidR="00A67194" w:rsidRDefault="00A67194" w:rsidP="00A67194">
      <w:pPr>
        <w:spacing w:after="0" w:line="240" w:lineRule="auto"/>
        <w:jc w:val="both"/>
        <w:rPr>
          <w:rFonts w:ascii="Times New Roman" w:hAnsi="Times New Roman"/>
          <w:sz w:val="28"/>
          <w:szCs w:val="28"/>
        </w:rPr>
      </w:pPr>
    </w:p>
    <w:p w14:paraId="1C3C18BB"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Jistě se brzy dozvíme, že restaurace mají existenční problém. Jak je to možné, když si vybojovaly </w:t>
      </w:r>
      <w:proofErr w:type="spellStart"/>
      <w:r>
        <w:rPr>
          <w:rFonts w:ascii="Times New Roman" w:hAnsi="Times New Roman"/>
          <w:sz w:val="28"/>
          <w:szCs w:val="28"/>
        </w:rPr>
        <w:t>stravenkový</w:t>
      </w:r>
      <w:proofErr w:type="spellEnd"/>
      <w:r>
        <w:rPr>
          <w:rFonts w:ascii="Times New Roman" w:hAnsi="Times New Roman"/>
          <w:sz w:val="28"/>
          <w:szCs w:val="28"/>
        </w:rPr>
        <w:t xml:space="preserve"> paušál? Že by někde pak Stárek udělal chybu?</w:t>
      </w:r>
    </w:p>
    <w:p w14:paraId="488D8F3B" w14:textId="77777777" w:rsidR="00A67194" w:rsidRDefault="00A67194" w:rsidP="00A67194">
      <w:pPr>
        <w:spacing w:after="0" w:line="240" w:lineRule="auto"/>
        <w:jc w:val="both"/>
        <w:rPr>
          <w:rFonts w:ascii="Times New Roman" w:hAnsi="Times New Roman"/>
          <w:sz w:val="28"/>
          <w:szCs w:val="28"/>
        </w:rPr>
      </w:pPr>
    </w:p>
    <w:p w14:paraId="79BCA757"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Chyba je bezpochyby i jinde. Je to, vedle toho, co už bylo řečeno výše, také cenovou politikou restaurací, protože na ceny, které dnes požadují za obvyklá jídla – často o 30 – 40 % vyšší než před rokem – jen těžko někoho nalákají. Bude se tedy požadovat pomoc ze strany státu s tím, že některé další restaurace nepřežijí atd. Doufám, že už je teď nebudeme dotovat. Mají přece to, co chtěly. Bude však nutno také najít odvahu říci, že jednou z příčin jejich problémů je také </w:t>
      </w:r>
      <w:proofErr w:type="spellStart"/>
      <w:r>
        <w:rPr>
          <w:rFonts w:ascii="Times New Roman" w:hAnsi="Times New Roman"/>
          <w:sz w:val="28"/>
          <w:szCs w:val="28"/>
        </w:rPr>
        <w:t>stravenkový</w:t>
      </w:r>
      <w:proofErr w:type="spellEnd"/>
      <w:r>
        <w:rPr>
          <w:rFonts w:ascii="Times New Roman" w:hAnsi="Times New Roman"/>
          <w:sz w:val="28"/>
          <w:szCs w:val="28"/>
        </w:rPr>
        <w:t xml:space="preserve"> paušál, o který tak bojovaly. </w:t>
      </w:r>
    </w:p>
    <w:p w14:paraId="556CBDCC" w14:textId="77777777" w:rsidR="00A67194" w:rsidRDefault="00A67194" w:rsidP="00A67194">
      <w:pPr>
        <w:spacing w:after="0" w:line="240" w:lineRule="auto"/>
        <w:jc w:val="both"/>
        <w:rPr>
          <w:rFonts w:ascii="Times New Roman" w:hAnsi="Times New Roman"/>
          <w:sz w:val="28"/>
          <w:szCs w:val="28"/>
        </w:rPr>
      </w:pPr>
    </w:p>
    <w:p w14:paraId="47BA2B6D"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Možná, že nová vláda, pokud bude hledat rezervy v rozpočtu – a </w:t>
      </w:r>
      <w:proofErr w:type="spellStart"/>
      <w:r>
        <w:rPr>
          <w:rFonts w:ascii="Times New Roman" w:hAnsi="Times New Roman"/>
          <w:sz w:val="28"/>
          <w:szCs w:val="28"/>
        </w:rPr>
        <w:t>stravenkový</w:t>
      </w:r>
      <w:proofErr w:type="spellEnd"/>
      <w:r>
        <w:rPr>
          <w:rFonts w:ascii="Times New Roman" w:hAnsi="Times New Roman"/>
          <w:sz w:val="28"/>
          <w:szCs w:val="28"/>
        </w:rPr>
        <w:t xml:space="preserve"> paušál „stojí“ nejméně 5 mld – by mohla uvažovat o návratu stravenek. Je to totiž </w:t>
      </w:r>
      <w:r>
        <w:rPr>
          <w:rFonts w:ascii="Times New Roman" w:hAnsi="Times New Roman"/>
          <w:sz w:val="28"/>
          <w:szCs w:val="28"/>
        </w:rPr>
        <w:lastRenderedPageBreak/>
        <w:t>skoro stejně jako jsou dotace jízdného pro seniory a studenty, které vláda chce zrušit. Bylo by proto daleko lepší ponechat tyto slevy na jízdné a znovu se vrátit ke stravenkám.</w:t>
      </w:r>
    </w:p>
    <w:p w14:paraId="4C20D927" w14:textId="77777777" w:rsidR="00A67194" w:rsidRDefault="00A67194" w:rsidP="00A67194">
      <w:pPr>
        <w:spacing w:after="0" w:line="240" w:lineRule="auto"/>
        <w:jc w:val="both"/>
        <w:rPr>
          <w:rFonts w:ascii="Times New Roman" w:hAnsi="Times New Roman"/>
          <w:sz w:val="28"/>
          <w:szCs w:val="28"/>
        </w:rPr>
      </w:pPr>
    </w:p>
    <w:p w14:paraId="23377DDE"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Tím by se pomohlo hned dvěma skupinám. Důchodcům, na které se valí zdražování tepla, plynu a elektřiny, a také restauracím. Tak proč to nezkusit?</w:t>
      </w:r>
    </w:p>
    <w:p w14:paraId="22E4792E" w14:textId="77777777" w:rsidR="00A67194" w:rsidRDefault="00A67194" w:rsidP="00A67194">
      <w:pPr>
        <w:spacing w:after="0" w:line="240" w:lineRule="auto"/>
        <w:jc w:val="both"/>
        <w:rPr>
          <w:rFonts w:ascii="Times New Roman" w:hAnsi="Times New Roman"/>
          <w:sz w:val="28"/>
          <w:szCs w:val="28"/>
        </w:rPr>
      </w:pPr>
    </w:p>
    <w:p w14:paraId="320990C9"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Je to totální neúspěch </w:t>
      </w:r>
      <w:proofErr w:type="spellStart"/>
      <w:r>
        <w:rPr>
          <w:rFonts w:ascii="Times New Roman" w:hAnsi="Times New Roman"/>
          <w:sz w:val="28"/>
          <w:szCs w:val="28"/>
        </w:rPr>
        <w:t>stravenkového</w:t>
      </w:r>
      <w:proofErr w:type="spellEnd"/>
      <w:r>
        <w:rPr>
          <w:rFonts w:ascii="Times New Roman" w:hAnsi="Times New Roman"/>
          <w:sz w:val="28"/>
          <w:szCs w:val="28"/>
        </w:rPr>
        <w:t xml:space="preserve"> paušálu.</w:t>
      </w:r>
    </w:p>
    <w:p w14:paraId="340435E7" w14:textId="77777777" w:rsidR="00A67194" w:rsidRDefault="00A67194" w:rsidP="00A67194">
      <w:pPr>
        <w:spacing w:after="0" w:line="240" w:lineRule="auto"/>
        <w:jc w:val="both"/>
        <w:rPr>
          <w:rFonts w:ascii="Times New Roman" w:hAnsi="Times New Roman"/>
          <w:sz w:val="28"/>
          <w:szCs w:val="28"/>
        </w:rPr>
      </w:pPr>
    </w:p>
    <w:p w14:paraId="2094B251"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Projekt se nepovedl.</w:t>
      </w:r>
    </w:p>
    <w:p w14:paraId="03898746" w14:textId="77777777" w:rsidR="00A67194" w:rsidRDefault="00A67194" w:rsidP="00A67194">
      <w:pPr>
        <w:spacing w:after="0" w:line="240" w:lineRule="auto"/>
        <w:jc w:val="both"/>
        <w:rPr>
          <w:rFonts w:ascii="Times New Roman" w:hAnsi="Times New Roman"/>
          <w:sz w:val="28"/>
          <w:szCs w:val="28"/>
        </w:rPr>
      </w:pPr>
    </w:p>
    <w:p w14:paraId="4E174499" w14:textId="77777777" w:rsidR="00A67194" w:rsidRDefault="00A67194" w:rsidP="00A67194">
      <w:pPr>
        <w:spacing w:after="0" w:line="240" w:lineRule="auto"/>
        <w:jc w:val="both"/>
        <w:rPr>
          <w:rFonts w:ascii="Times New Roman" w:hAnsi="Times New Roman"/>
          <w:sz w:val="28"/>
          <w:szCs w:val="28"/>
        </w:rPr>
      </w:pPr>
    </w:p>
    <w:p w14:paraId="6DAF75F3" w14:textId="77777777" w:rsidR="00A67194" w:rsidRDefault="00A67194" w:rsidP="00A67194">
      <w:pPr>
        <w:spacing w:after="0" w:line="240" w:lineRule="auto"/>
        <w:jc w:val="both"/>
        <w:rPr>
          <w:rFonts w:ascii="Times New Roman" w:hAnsi="Times New Roman"/>
          <w:sz w:val="28"/>
          <w:szCs w:val="28"/>
        </w:rPr>
      </w:pPr>
    </w:p>
    <w:p w14:paraId="7F4CD958"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Bohumír Dufek</w:t>
      </w:r>
    </w:p>
    <w:p w14:paraId="423AFEBA" w14:textId="77777777" w:rsidR="00A67194" w:rsidRDefault="00A67194" w:rsidP="00A67194">
      <w:pPr>
        <w:spacing w:after="0" w:line="240" w:lineRule="auto"/>
        <w:jc w:val="both"/>
        <w:rPr>
          <w:rFonts w:ascii="Times New Roman" w:hAnsi="Times New Roman"/>
          <w:sz w:val="28"/>
          <w:szCs w:val="28"/>
        </w:rPr>
      </w:pPr>
    </w:p>
    <w:p w14:paraId="165C3217"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4713FF2A"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1DAC9F69"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0B7D13D6"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26C0E0CF"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6AD7CEA1"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5FABFB7F"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0ECE7E1D"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0D9AC9DA"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21F8955E"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4BB8843A"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4E0BFFBB"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6CE00DAB"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4A06121D"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03D7B771"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2A6D7596"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1F099771"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0F25AB60" w14:textId="77777777" w:rsidR="00A67194" w:rsidRDefault="00A67194" w:rsidP="00A6719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VALORIZACE DŮCHODŮ OD 1. 1. 2022</w:t>
      </w:r>
    </w:p>
    <w:p w14:paraId="332C2A0A" w14:textId="77777777" w:rsidR="00A67194" w:rsidRDefault="00A67194" w:rsidP="00A67194">
      <w:pPr>
        <w:spacing w:after="0" w:line="240" w:lineRule="auto"/>
        <w:jc w:val="center"/>
        <w:rPr>
          <w:rFonts w:ascii="Times New Roman" w:hAnsi="Times New Roman"/>
          <w:b/>
          <w:bCs/>
          <w:sz w:val="28"/>
          <w:szCs w:val="28"/>
        </w:rPr>
      </w:pPr>
    </w:p>
    <w:p w14:paraId="405582E5" w14:textId="77777777" w:rsidR="00A67194" w:rsidRDefault="00A67194" w:rsidP="00A67194">
      <w:pPr>
        <w:spacing w:after="0" w:line="240" w:lineRule="auto"/>
        <w:jc w:val="center"/>
        <w:rPr>
          <w:rFonts w:ascii="Times New Roman" w:hAnsi="Times New Roman"/>
          <w:b/>
          <w:bCs/>
          <w:sz w:val="28"/>
          <w:szCs w:val="28"/>
        </w:rPr>
      </w:pPr>
    </w:p>
    <w:p w14:paraId="2B8B6D0D"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Začátkem roku se pravidelně valorizují vyplácené důchody. Ani v letošním roce tomu nebude jinak. Přesto bude letos valorizace probíhat jinak, než tomu bylo v minulých letech. Důchody se zvýší všem ve stejný okamžik, takže někteří přestanou doplácet na to, že mají výplatní termín penze později než jiní.</w:t>
      </w:r>
    </w:p>
    <w:p w14:paraId="1EE347BE" w14:textId="77777777" w:rsidR="00A67194" w:rsidRDefault="00A67194" w:rsidP="00A67194">
      <w:pPr>
        <w:spacing w:after="0" w:line="240" w:lineRule="auto"/>
        <w:jc w:val="both"/>
        <w:rPr>
          <w:rFonts w:ascii="Times New Roman" w:hAnsi="Times New Roman"/>
          <w:sz w:val="28"/>
          <w:szCs w:val="28"/>
        </w:rPr>
      </w:pPr>
    </w:p>
    <w:p w14:paraId="10440A76" w14:textId="77777777" w:rsidR="00A67194" w:rsidRDefault="00A67194" w:rsidP="00A67194">
      <w:pPr>
        <w:spacing w:after="0" w:line="240" w:lineRule="auto"/>
        <w:jc w:val="both"/>
        <w:rPr>
          <w:rFonts w:ascii="Times New Roman" w:hAnsi="Times New Roman"/>
          <w:b/>
          <w:bCs/>
          <w:sz w:val="28"/>
          <w:szCs w:val="28"/>
        </w:rPr>
      </w:pPr>
      <w:r>
        <w:rPr>
          <w:rFonts w:ascii="Times New Roman" w:hAnsi="Times New Roman"/>
          <w:b/>
          <w:bCs/>
          <w:sz w:val="28"/>
          <w:szCs w:val="28"/>
        </w:rPr>
        <w:t>Je rozdíl, zda se valorizuje od 1. ledna nebo od data splátky důchodu</w:t>
      </w:r>
    </w:p>
    <w:p w14:paraId="1D51FA74" w14:textId="77777777" w:rsidR="00A67194" w:rsidRDefault="00A67194" w:rsidP="00A67194">
      <w:pPr>
        <w:spacing w:after="0" w:line="240" w:lineRule="auto"/>
        <w:jc w:val="both"/>
        <w:rPr>
          <w:rFonts w:ascii="Times New Roman" w:hAnsi="Times New Roman"/>
          <w:b/>
          <w:bCs/>
          <w:sz w:val="28"/>
          <w:szCs w:val="28"/>
        </w:rPr>
      </w:pPr>
    </w:p>
    <w:p w14:paraId="6D0206B6"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Výplatní termíny penzí, které bývají v drtivé většině přidělené, jsou stanovené na sudé dny v měsíci od 2. do 24. dne. Změna není až na výjimky možná, ačkoli lze o konkrétní termín požádat ještě před zahájením výplaty penze (rozhodnutí je ale na ČSSZ, která se snaží, aby byly výplaty v měsíci zasílány rovnoměrně). Důchody se u nás vyplácí dopředu. Dosud se valorizovaly nikoli od začátku měsíce, ale od splátky důchodu. To vytvářelo rozdíly mezi lidmi, kteří mají výplatní termín penze na začátku měsíce, a mezi těmi, kteří ho mají později. Čím pozdější termín v měsíci, tím větší rozdíl oproti příjemcům penze s výplatním termínem na začátku měsíce.</w:t>
      </w:r>
    </w:p>
    <w:p w14:paraId="01C85467" w14:textId="77777777" w:rsidR="00A67194" w:rsidRDefault="00A67194" w:rsidP="00A67194">
      <w:pPr>
        <w:spacing w:after="0" w:line="240" w:lineRule="auto"/>
        <w:jc w:val="both"/>
        <w:rPr>
          <w:rFonts w:ascii="Times New Roman" w:hAnsi="Times New Roman"/>
          <w:sz w:val="28"/>
          <w:szCs w:val="28"/>
        </w:rPr>
      </w:pPr>
    </w:p>
    <w:p w14:paraId="7D5AB6A0"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V roce 2020, ale i 2019 se od ledna přidávalo důchodcům v průměru 900 Kč. Přidat 900 Kč na měsíc, to je cca 30 Kč na den. Například panu Novákovi přidali těch 900 Kč od 2. ledna, panu Horkému přidali až od 24 ledna, a tak nedostal 23 x 30 = 690 Kč za 1. až 23. leden. Tak to bylo i v dalších minulých letech až k roku 1990, kdy se z důvodu inflace začalo valorizovat. To znamená, že ačkoli všichni důchodci za rok dostanou shodný počet valorizovaných dávek důchodu, nedostanou všichni peníze spočítané podle shodných pravidel.</w:t>
      </w:r>
    </w:p>
    <w:p w14:paraId="1C1D15B6" w14:textId="77777777" w:rsidR="00A67194" w:rsidRDefault="00A67194" w:rsidP="00A67194">
      <w:pPr>
        <w:spacing w:after="0" w:line="240" w:lineRule="auto"/>
        <w:jc w:val="both"/>
        <w:rPr>
          <w:rFonts w:ascii="Times New Roman" w:hAnsi="Times New Roman"/>
          <w:sz w:val="28"/>
          <w:szCs w:val="28"/>
        </w:rPr>
      </w:pPr>
    </w:p>
    <w:p w14:paraId="22D69BCB" w14:textId="77777777" w:rsidR="00A67194" w:rsidRDefault="00A67194" w:rsidP="00A67194">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Od začátku roku 2022 dochází ke změně a penze se zvýší všem od 1. ledna 2022. </w:t>
      </w:r>
      <w:r>
        <w:rPr>
          <w:rFonts w:ascii="Times New Roman" w:hAnsi="Times New Roman"/>
          <w:sz w:val="28"/>
          <w:szCs w:val="28"/>
        </w:rPr>
        <w:t>Na vyšší důchod tedy dosáhnou všichni od stejného okamžiku. S ohledem na to obdrží poživatelé v rámci hromadného zvyšování důchodů samostatně ještě doplatek valorizačního zvýšení za období od 1. 1. 2022 do dne předcházejícího dni jejich lednové splatnosti. Tento doplatek bude vyplacen ve stejném termínu a stejným způsobem jako zvyšovaný důchod.</w:t>
      </w:r>
    </w:p>
    <w:p w14:paraId="1E2388D3" w14:textId="77777777" w:rsidR="00A67194" w:rsidRDefault="00A67194" w:rsidP="00A67194">
      <w:pPr>
        <w:spacing w:after="0" w:line="240" w:lineRule="auto"/>
        <w:jc w:val="both"/>
        <w:rPr>
          <w:rFonts w:ascii="Times New Roman" w:hAnsi="Times New Roman"/>
          <w:sz w:val="28"/>
          <w:szCs w:val="28"/>
        </w:rPr>
      </w:pPr>
    </w:p>
    <w:p w14:paraId="5444C478" w14:textId="77777777" w:rsidR="00A67194" w:rsidRDefault="00A67194" w:rsidP="00A67194">
      <w:pPr>
        <w:spacing w:after="0" w:line="240" w:lineRule="auto"/>
        <w:jc w:val="both"/>
        <w:rPr>
          <w:rFonts w:ascii="Times New Roman" w:hAnsi="Times New Roman"/>
          <w:b/>
          <w:bCs/>
          <w:sz w:val="28"/>
          <w:szCs w:val="28"/>
        </w:rPr>
      </w:pPr>
      <w:r>
        <w:rPr>
          <w:rFonts w:ascii="Times New Roman" w:hAnsi="Times New Roman"/>
          <w:b/>
          <w:bCs/>
          <w:sz w:val="28"/>
          <w:szCs w:val="28"/>
        </w:rPr>
        <w:t>Dosavadní valorizace</w:t>
      </w:r>
    </w:p>
    <w:p w14:paraId="6D3203D0" w14:textId="77777777" w:rsidR="00A67194" w:rsidRDefault="00A67194" w:rsidP="00A67194">
      <w:pPr>
        <w:spacing w:after="0" w:line="240" w:lineRule="auto"/>
        <w:jc w:val="both"/>
        <w:rPr>
          <w:rFonts w:ascii="Times New Roman" w:hAnsi="Times New Roman"/>
          <w:b/>
          <w:bCs/>
          <w:sz w:val="28"/>
          <w:szCs w:val="28"/>
        </w:rPr>
      </w:pPr>
    </w:p>
    <w:p w14:paraId="32C922B2"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Důchodce má v roce 2020 důchod ve výši 15 000 Kč, výplatní termín 24. den v měsíci a valorizace od lednové splátky (=lednového výplatního termínu) v roce 2021 je 900 Kč, tedy cca 30 Kč na den:</w:t>
      </w:r>
    </w:p>
    <w:p w14:paraId="6944E24D" w14:textId="77777777" w:rsidR="00A67194" w:rsidRDefault="00A67194" w:rsidP="00A67194">
      <w:pPr>
        <w:spacing w:after="0" w:line="240" w:lineRule="auto"/>
        <w:jc w:val="both"/>
        <w:rPr>
          <w:rFonts w:ascii="Times New Roman" w:hAnsi="Times New Roman"/>
          <w:sz w:val="28"/>
          <w:szCs w:val="28"/>
        </w:rPr>
      </w:pPr>
    </w:p>
    <w:p w14:paraId="12AA836F" w14:textId="77777777" w:rsidR="00A67194" w:rsidRDefault="00A67194" w:rsidP="00A67194">
      <w:pPr>
        <w:pStyle w:val="Odstavecseseznamem"/>
        <w:numPr>
          <w:ilvl w:val="0"/>
          <w:numId w:val="40"/>
        </w:numPr>
        <w:suppressAutoHyphens/>
        <w:autoSpaceDN w:val="0"/>
        <w:spacing w:after="0" w:line="240" w:lineRule="auto"/>
        <w:contextualSpacing w:val="0"/>
        <w:jc w:val="both"/>
        <w:textAlignment w:val="baseline"/>
      </w:pPr>
      <w:r>
        <w:rPr>
          <w:rFonts w:ascii="Times New Roman" w:hAnsi="Times New Roman"/>
          <w:sz w:val="28"/>
          <w:szCs w:val="28"/>
        </w:rPr>
        <w:t>ve výplatním dni 24. 11. 2020 dostane 15 000 Kč na období od 24. 11. 2020 do 23. 12. 2020,</w:t>
      </w:r>
    </w:p>
    <w:p w14:paraId="3280FC89" w14:textId="77777777" w:rsidR="00A67194" w:rsidRDefault="00A67194" w:rsidP="00A67194">
      <w:pPr>
        <w:pStyle w:val="Odstavecseseznamem"/>
        <w:numPr>
          <w:ilvl w:val="0"/>
          <w:numId w:val="40"/>
        </w:numPr>
        <w:suppressAutoHyphens/>
        <w:autoSpaceDN w:val="0"/>
        <w:spacing w:after="0" w:line="240" w:lineRule="auto"/>
        <w:contextualSpacing w:val="0"/>
        <w:jc w:val="both"/>
        <w:textAlignment w:val="baseline"/>
      </w:pPr>
      <w:r>
        <w:rPr>
          <w:rFonts w:ascii="Times New Roman" w:hAnsi="Times New Roman"/>
          <w:sz w:val="28"/>
          <w:szCs w:val="28"/>
        </w:rPr>
        <w:lastRenderedPageBreak/>
        <w:t>ve výplatním dni 24. 12. 2020 dostane 15 000 Kč na období od 24. 12. 2020 do 23. 1. 2021.</w:t>
      </w:r>
    </w:p>
    <w:p w14:paraId="1964EAFD" w14:textId="77777777" w:rsidR="00A67194" w:rsidRDefault="00A67194" w:rsidP="00A67194">
      <w:pPr>
        <w:pStyle w:val="Odstavecseseznamem"/>
        <w:numPr>
          <w:ilvl w:val="0"/>
          <w:numId w:val="40"/>
        </w:numPr>
        <w:suppressAutoHyphens/>
        <w:autoSpaceDN w:val="0"/>
        <w:spacing w:after="0" w:line="240" w:lineRule="auto"/>
        <w:contextualSpacing w:val="0"/>
        <w:jc w:val="both"/>
        <w:textAlignment w:val="baseline"/>
      </w:pPr>
      <w:r>
        <w:rPr>
          <w:rFonts w:ascii="Times New Roman" w:hAnsi="Times New Roman"/>
          <w:sz w:val="28"/>
          <w:szCs w:val="28"/>
        </w:rPr>
        <w:t>ve výplatním dni 24. 1. 2021 dostane 15 900 Kč na období od 24. 1. 2021 do 23. 2. 2021.</w:t>
      </w:r>
    </w:p>
    <w:p w14:paraId="4F97AFDF" w14:textId="77777777" w:rsidR="00A67194" w:rsidRDefault="00A67194" w:rsidP="00A67194">
      <w:pPr>
        <w:spacing w:after="0" w:line="240" w:lineRule="auto"/>
        <w:jc w:val="both"/>
        <w:rPr>
          <w:rFonts w:ascii="Times New Roman" w:hAnsi="Times New Roman"/>
          <w:b/>
          <w:bCs/>
          <w:sz w:val="28"/>
          <w:szCs w:val="28"/>
        </w:rPr>
      </w:pPr>
    </w:p>
    <w:p w14:paraId="0942CE30" w14:textId="77777777" w:rsidR="00A67194" w:rsidRDefault="00A67194" w:rsidP="00A67194">
      <w:pPr>
        <w:spacing w:after="0" w:line="240" w:lineRule="auto"/>
        <w:jc w:val="both"/>
        <w:rPr>
          <w:rFonts w:ascii="Times New Roman" w:hAnsi="Times New Roman"/>
          <w:b/>
          <w:bCs/>
          <w:sz w:val="28"/>
          <w:szCs w:val="28"/>
        </w:rPr>
      </w:pPr>
      <w:r>
        <w:rPr>
          <w:rFonts w:ascii="Times New Roman" w:hAnsi="Times New Roman"/>
          <w:b/>
          <w:bCs/>
          <w:sz w:val="28"/>
          <w:szCs w:val="28"/>
        </w:rPr>
        <w:t>Nová valorizace</w:t>
      </w:r>
    </w:p>
    <w:p w14:paraId="62ECC88C" w14:textId="77777777" w:rsidR="00A67194" w:rsidRDefault="00A67194" w:rsidP="00A67194">
      <w:pPr>
        <w:spacing w:after="0" w:line="240" w:lineRule="auto"/>
        <w:jc w:val="both"/>
        <w:rPr>
          <w:rFonts w:ascii="Times New Roman" w:hAnsi="Times New Roman"/>
          <w:b/>
          <w:bCs/>
          <w:sz w:val="28"/>
          <w:szCs w:val="28"/>
        </w:rPr>
      </w:pPr>
    </w:p>
    <w:p w14:paraId="30D69D25"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Důchodce má v roce 2021 důchod ve výši 15 000 Kč, výplatní termín 24. den v měsíci a valorizace od 1. 1. 2022 je 900 Kč.</w:t>
      </w:r>
    </w:p>
    <w:p w14:paraId="345758B4" w14:textId="77777777" w:rsidR="00A67194" w:rsidRDefault="00A67194" w:rsidP="00A67194">
      <w:pPr>
        <w:spacing w:after="0" w:line="240" w:lineRule="auto"/>
        <w:jc w:val="both"/>
        <w:rPr>
          <w:rFonts w:ascii="Times New Roman" w:hAnsi="Times New Roman"/>
          <w:sz w:val="28"/>
          <w:szCs w:val="28"/>
        </w:rPr>
      </w:pPr>
    </w:p>
    <w:p w14:paraId="15F2B714" w14:textId="77777777" w:rsidR="00A67194" w:rsidRDefault="00A67194" w:rsidP="00A67194">
      <w:pPr>
        <w:pStyle w:val="Odstavecseseznamem"/>
        <w:numPr>
          <w:ilvl w:val="0"/>
          <w:numId w:val="4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ve výplatním dni 24. 11. 2021 dostane 15 000 Kč na období od 24. 11. 2021 do 23. 12. 2021,</w:t>
      </w:r>
    </w:p>
    <w:p w14:paraId="1B662AE6" w14:textId="77777777" w:rsidR="00A67194" w:rsidRDefault="00A67194" w:rsidP="00A67194">
      <w:pPr>
        <w:pStyle w:val="Odstavecseseznamem"/>
        <w:numPr>
          <w:ilvl w:val="0"/>
          <w:numId w:val="4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ve výplatním dni 24. 12. 2021 dostane 15 690 Kč na období od 24. 12. 2021 do 23. 1. 2022. Těch 690 Kč „navíc“ je zde právě valorizace z roku 2022 na prvních 23 lednových dnů. Ta byla ve stávajícím systému důchodcům upírána.</w:t>
      </w:r>
    </w:p>
    <w:p w14:paraId="3988689C" w14:textId="77777777" w:rsidR="00A67194" w:rsidRDefault="00A67194" w:rsidP="00A67194">
      <w:pPr>
        <w:pStyle w:val="Odstavecseseznamem"/>
        <w:numPr>
          <w:ilvl w:val="0"/>
          <w:numId w:val="4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Ve výplatním dni 24. 1. 2022 dostane 15 900 Kč na období od 24. 1. 2022 do 23. 2. 2022.</w:t>
      </w:r>
    </w:p>
    <w:p w14:paraId="41220535" w14:textId="77777777" w:rsidR="00A67194" w:rsidRDefault="00A67194" w:rsidP="00A67194">
      <w:pPr>
        <w:spacing w:after="0" w:line="240" w:lineRule="auto"/>
        <w:jc w:val="both"/>
        <w:rPr>
          <w:rFonts w:ascii="Times New Roman" w:hAnsi="Times New Roman"/>
          <w:sz w:val="28"/>
          <w:szCs w:val="28"/>
        </w:rPr>
      </w:pPr>
    </w:p>
    <w:p w14:paraId="512EA89B" w14:textId="77777777" w:rsidR="00A67194" w:rsidRDefault="00A67194" w:rsidP="00A67194">
      <w:pPr>
        <w:spacing w:after="0" w:line="240" w:lineRule="auto"/>
        <w:jc w:val="both"/>
        <w:rPr>
          <w:rFonts w:ascii="Times New Roman" w:hAnsi="Times New Roman"/>
          <w:b/>
          <w:bCs/>
          <w:sz w:val="28"/>
          <w:szCs w:val="28"/>
        </w:rPr>
      </w:pPr>
      <w:r>
        <w:rPr>
          <w:rFonts w:ascii="Times New Roman" w:hAnsi="Times New Roman"/>
          <w:b/>
          <w:bCs/>
          <w:sz w:val="28"/>
          <w:szCs w:val="28"/>
        </w:rPr>
        <w:t>V jaké výši bude valorizace</w:t>
      </w:r>
    </w:p>
    <w:p w14:paraId="060720CC" w14:textId="77777777" w:rsidR="00A67194" w:rsidRDefault="00A67194" w:rsidP="00A67194">
      <w:pPr>
        <w:spacing w:after="0" w:line="240" w:lineRule="auto"/>
        <w:jc w:val="both"/>
        <w:rPr>
          <w:rFonts w:ascii="Times New Roman" w:hAnsi="Times New Roman"/>
          <w:b/>
          <w:bCs/>
          <w:sz w:val="28"/>
          <w:szCs w:val="28"/>
        </w:rPr>
      </w:pPr>
    </w:p>
    <w:p w14:paraId="5A81E775"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Průměrně se vyplácené důchody od 1. ledna 2022 zvýší o 805 Kč. Valorizace se bude řídit podle následujících pravidel:</w:t>
      </w:r>
    </w:p>
    <w:p w14:paraId="449959EE" w14:textId="77777777" w:rsidR="00A67194" w:rsidRDefault="00A67194" w:rsidP="00A67194">
      <w:pPr>
        <w:spacing w:after="0" w:line="240" w:lineRule="auto"/>
        <w:jc w:val="both"/>
        <w:rPr>
          <w:rFonts w:ascii="Times New Roman" w:hAnsi="Times New Roman"/>
          <w:sz w:val="28"/>
          <w:szCs w:val="28"/>
        </w:rPr>
      </w:pPr>
    </w:p>
    <w:p w14:paraId="4A1BE4EA" w14:textId="77777777" w:rsidR="00A67194" w:rsidRDefault="00A67194" w:rsidP="00A67194">
      <w:pPr>
        <w:pStyle w:val="Odstavecseseznamem"/>
        <w:numPr>
          <w:ilvl w:val="0"/>
          <w:numId w:val="4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Základní výběry důchodů vzrostou o 350 Kč na 3 900 Kč měsíčně,</w:t>
      </w:r>
    </w:p>
    <w:p w14:paraId="2B29BC9A" w14:textId="77777777" w:rsidR="00A67194" w:rsidRDefault="00A67194" w:rsidP="00A67194">
      <w:pPr>
        <w:pStyle w:val="Odstavecseseznamem"/>
        <w:numPr>
          <w:ilvl w:val="0"/>
          <w:numId w:val="4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Procentní výměry všech druhů důchodů vzrostou o 1,3 % jejich výše,</w:t>
      </w:r>
    </w:p>
    <w:p w14:paraId="7B352061" w14:textId="77777777" w:rsidR="00A67194" w:rsidRDefault="00A67194" w:rsidP="00A67194">
      <w:pPr>
        <w:pStyle w:val="Odstavecseseznamem"/>
        <w:numPr>
          <w:ilvl w:val="0"/>
          <w:numId w:val="4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Procentní výměry všech druhů důchodů vzrostou o dodatečnou částku 300 Kč (resp. o dílčí částku). V případě nároku na více důchodů se tato částka přičte pouze jednou.</w:t>
      </w:r>
    </w:p>
    <w:p w14:paraId="40283188" w14:textId="77777777" w:rsidR="00A67194" w:rsidRDefault="00A67194" w:rsidP="00A67194">
      <w:pPr>
        <w:spacing w:after="0" w:line="240" w:lineRule="auto"/>
        <w:jc w:val="both"/>
        <w:rPr>
          <w:rFonts w:ascii="Times New Roman" w:hAnsi="Times New Roman"/>
          <w:sz w:val="28"/>
          <w:szCs w:val="28"/>
        </w:rPr>
      </w:pPr>
    </w:p>
    <w:p w14:paraId="610117D4" w14:textId="77777777" w:rsidR="00A67194" w:rsidRDefault="00A67194" w:rsidP="00A67194">
      <w:pPr>
        <w:spacing w:after="0" w:line="240" w:lineRule="auto"/>
        <w:jc w:val="both"/>
        <w:rPr>
          <w:rFonts w:ascii="Times New Roman" w:hAnsi="Times New Roman"/>
          <w:i/>
          <w:iCs/>
          <w:sz w:val="28"/>
          <w:szCs w:val="28"/>
          <w:u w:val="single"/>
        </w:rPr>
      </w:pPr>
      <w:r>
        <w:rPr>
          <w:rFonts w:ascii="Times New Roman" w:hAnsi="Times New Roman"/>
          <w:i/>
          <w:iCs/>
          <w:sz w:val="28"/>
          <w:szCs w:val="28"/>
          <w:u w:val="single"/>
        </w:rPr>
        <w:t>Příklad:</w:t>
      </w:r>
    </w:p>
    <w:p w14:paraId="01FC0FAA" w14:textId="77777777" w:rsidR="00A67194" w:rsidRDefault="00A67194" w:rsidP="00A67194">
      <w:pPr>
        <w:spacing w:after="0" w:line="240" w:lineRule="auto"/>
        <w:jc w:val="both"/>
        <w:rPr>
          <w:rFonts w:ascii="Times New Roman" w:hAnsi="Times New Roman"/>
          <w:i/>
          <w:iCs/>
          <w:sz w:val="28"/>
          <w:szCs w:val="28"/>
          <w:u w:val="single"/>
        </w:rPr>
      </w:pPr>
    </w:p>
    <w:p w14:paraId="3DF19299" w14:textId="77777777" w:rsidR="00A67194" w:rsidRDefault="00A67194" w:rsidP="00A67194">
      <w:pPr>
        <w:spacing w:after="0" w:line="240" w:lineRule="auto"/>
        <w:jc w:val="both"/>
        <w:rPr>
          <w:rFonts w:ascii="Times New Roman" w:hAnsi="Times New Roman"/>
          <w:i/>
          <w:iCs/>
          <w:sz w:val="28"/>
          <w:szCs w:val="28"/>
        </w:rPr>
      </w:pPr>
      <w:r>
        <w:rPr>
          <w:rFonts w:ascii="Times New Roman" w:hAnsi="Times New Roman"/>
          <w:i/>
          <w:iCs/>
          <w:sz w:val="28"/>
          <w:szCs w:val="28"/>
        </w:rPr>
        <w:t xml:space="preserve">     Předpokládejme, že jako důchodce letos pobíráte měsíčně penzi ve výši 14 000 Kč. Pokud je letošní základní výměra ve výši 3 550 Kč, musí ta procentuální odpovídat 10 450 Kč.</w:t>
      </w:r>
    </w:p>
    <w:p w14:paraId="7791C701" w14:textId="77777777" w:rsidR="00A67194" w:rsidRDefault="00A67194" w:rsidP="00A67194">
      <w:pPr>
        <w:spacing w:after="0" w:line="240" w:lineRule="auto"/>
        <w:jc w:val="both"/>
        <w:rPr>
          <w:rFonts w:ascii="Times New Roman" w:hAnsi="Times New Roman"/>
          <w:i/>
          <w:iCs/>
          <w:sz w:val="28"/>
          <w:szCs w:val="28"/>
        </w:rPr>
      </w:pPr>
      <w:r>
        <w:rPr>
          <w:rFonts w:ascii="Times New Roman" w:hAnsi="Times New Roman"/>
          <w:i/>
          <w:iCs/>
          <w:sz w:val="28"/>
          <w:szCs w:val="28"/>
        </w:rPr>
        <w:t xml:space="preserve">     Jestliže procentuální výměra vzroste o 1,3 %, bude po valorizaci činit 10 450 Kč x 1,3 % = 10 585,85 Kč. Částka zvýšení se vždy zaokrouhluje na celé koruny směrem nahoru, upraví se tedy na 10 586 Kč a zároveň přičteme 300korunový bonus. Získáme tedy 10 886 Kč.</w:t>
      </w:r>
    </w:p>
    <w:p w14:paraId="2E8C76E3" w14:textId="77777777" w:rsidR="00A67194" w:rsidRDefault="00A67194" w:rsidP="00A67194">
      <w:pPr>
        <w:spacing w:after="0" w:line="240" w:lineRule="auto"/>
        <w:jc w:val="both"/>
        <w:rPr>
          <w:rFonts w:ascii="Times New Roman" w:hAnsi="Times New Roman"/>
          <w:i/>
          <w:iCs/>
          <w:sz w:val="28"/>
          <w:szCs w:val="28"/>
        </w:rPr>
      </w:pPr>
      <w:r>
        <w:rPr>
          <w:rFonts w:ascii="Times New Roman" w:hAnsi="Times New Roman"/>
          <w:i/>
          <w:iCs/>
          <w:sz w:val="28"/>
          <w:szCs w:val="28"/>
        </w:rPr>
        <w:t xml:space="preserve">     Zároveň víme, že základní výměra se v roce 2022 zvýší na 3 900 Kč.</w:t>
      </w:r>
    </w:p>
    <w:p w14:paraId="5DB9B050" w14:textId="77777777" w:rsidR="00A67194" w:rsidRDefault="00A67194" w:rsidP="00A67194">
      <w:pPr>
        <w:spacing w:after="0" w:line="240" w:lineRule="auto"/>
        <w:jc w:val="both"/>
        <w:rPr>
          <w:rFonts w:ascii="Times New Roman" w:hAnsi="Times New Roman"/>
          <w:i/>
          <w:iCs/>
          <w:sz w:val="28"/>
          <w:szCs w:val="28"/>
        </w:rPr>
      </w:pPr>
      <w:r>
        <w:rPr>
          <w:rFonts w:ascii="Times New Roman" w:hAnsi="Times New Roman"/>
          <w:i/>
          <w:iCs/>
          <w:sz w:val="28"/>
          <w:szCs w:val="28"/>
        </w:rPr>
        <w:t xml:space="preserve">     Měsíční důchod se tedy od lednové výplaty zvýší ze 14 000 Kč na 14 786 Kč.</w:t>
      </w:r>
    </w:p>
    <w:p w14:paraId="37ADE2B3" w14:textId="77777777" w:rsidR="00A67194" w:rsidRDefault="00A67194" w:rsidP="00A67194">
      <w:pPr>
        <w:spacing w:after="0" w:line="240" w:lineRule="auto"/>
        <w:jc w:val="both"/>
      </w:pPr>
      <w:r>
        <w:rPr>
          <w:rFonts w:ascii="Times New Roman" w:hAnsi="Times New Roman"/>
          <w:sz w:val="28"/>
          <w:szCs w:val="28"/>
        </w:rPr>
        <w:t>Zdroj: ČSSZ</w:t>
      </w:r>
    </w:p>
    <w:p w14:paraId="13B2C030"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167C9E1C" w14:textId="77777777" w:rsidR="00A67194" w:rsidRDefault="00A67194" w:rsidP="00C57E26">
      <w:pPr>
        <w:tabs>
          <w:tab w:val="left" w:pos="3969"/>
          <w:tab w:val="left" w:pos="5670"/>
          <w:tab w:val="left" w:pos="7371"/>
        </w:tabs>
        <w:spacing w:after="0" w:line="480" w:lineRule="auto"/>
        <w:jc w:val="both"/>
        <w:rPr>
          <w:rFonts w:ascii="Times New Roman" w:hAnsi="Times New Roman"/>
          <w:sz w:val="24"/>
          <w:szCs w:val="24"/>
        </w:rPr>
      </w:pPr>
    </w:p>
    <w:p w14:paraId="7D39BBD4" w14:textId="77777777" w:rsidR="00A67194" w:rsidRDefault="00A67194" w:rsidP="00A6719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V LISTOPADU 2021</w:t>
      </w:r>
    </w:p>
    <w:p w14:paraId="2AE7AAA1" w14:textId="77777777" w:rsidR="00A67194" w:rsidRDefault="00A67194" w:rsidP="00A67194">
      <w:pPr>
        <w:spacing w:after="0" w:line="240" w:lineRule="auto"/>
        <w:jc w:val="center"/>
        <w:rPr>
          <w:rFonts w:ascii="Times New Roman" w:hAnsi="Times New Roman"/>
          <w:b/>
          <w:bCs/>
          <w:sz w:val="28"/>
          <w:szCs w:val="28"/>
        </w:rPr>
      </w:pPr>
    </w:p>
    <w:p w14:paraId="1489AAA6" w14:textId="77777777" w:rsidR="00A67194" w:rsidRDefault="00A67194" w:rsidP="00A67194">
      <w:pPr>
        <w:spacing w:after="0" w:line="240" w:lineRule="auto"/>
        <w:jc w:val="center"/>
        <w:rPr>
          <w:rFonts w:ascii="Times New Roman" w:hAnsi="Times New Roman"/>
          <w:b/>
          <w:bCs/>
          <w:sz w:val="28"/>
          <w:szCs w:val="28"/>
        </w:rPr>
      </w:pPr>
    </w:p>
    <w:p w14:paraId="006452B6" w14:textId="77777777" w:rsidR="00A67194" w:rsidRDefault="00A67194" w:rsidP="00A67194">
      <w:pPr>
        <w:spacing w:after="0" w:line="240" w:lineRule="auto"/>
        <w:jc w:val="center"/>
        <w:rPr>
          <w:rFonts w:ascii="Times New Roman" w:hAnsi="Times New Roman"/>
          <w:b/>
          <w:bCs/>
          <w:sz w:val="28"/>
          <w:szCs w:val="28"/>
        </w:rPr>
      </w:pPr>
    </w:p>
    <w:p w14:paraId="23C5D0A2" w14:textId="77777777" w:rsidR="00A67194" w:rsidRDefault="00A67194" w:rsidP="00A67194">
      <w:pPr>
        <w:spacing w:after="0" w:line="240" w:lineRule="auto"/>
        <w:jc w:val="both"/>
        <w:rPr>
          <w:rFonts w:ascii="Times New Roman" w:hAnsi="Times New Roman"/>
          <w:b/>
          <w:bCs/>
          <w:sz w:val="28"/>
          <w:szCs w:val="28"/>
        </w:rPr>
      </w:pPr>
      <w:r>
        <w:rPr>
          <w:rFonts w:ascii="Times New Roman" w:hAnsi="Times New Roman"/>
          <w:b/>
          <w:bCs/>
          <w:sz w:val="28"/>
          <w:szCs w:val="28"/>
        </w:rPr>
        <w:t>Spotřebitelské ceny vzrostly v listopadu proti říjnu o 0,2 %. Tento vývoj byl ovlivněn zejména vyššími cenami v oddíle doprava, v oddíle potraviny a nealkoholické nápoje a na druhé straně promítnutím DPH u cen elektřiny a zemního plynu. Meziročně vzrostly spotřebitelské ceny v listopadu o 6,0 %, což bylo o 0,2 procentního bodu více než v říjnu.</w:t>
      </w:r>
    </w:p>
    <w:p w14:paraId="76E19963" w14:textId="77777777" w:rsidR="00A67194" w:rsidRDefault="00A67194" w:rsidP="00A67194">
      <w:pPr>
        <w:spacing w:after="0" w:line="240" w:lineRule="auto"/>
        <w:jc w:val="both"/>
        <w:rPr>
          <w:rFonts w:ascii="Times New Roman" w:hAnsi="Times New Roman"/>
          <w:b/>
          <w:bCs/>
          <w:sz w:val="28"/>
          <w:szCs w:val="28"/>
        </w:rPr>
      </w:pPr>
    </w:p>
    <w:p w14:paraId="47C65E94" w14:textId="77777777" w:rsidR="00A67194" w:rsidRDefault="00A67194" w:rsidP="00A67194">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20273819" w14:textId="77777777" w:rsidR="00A67194" w:rsidRDefault="00A67194" w:rsidP="00A67194">
      <w:pPr>
        <w:spacing w:after="0" w:line="240" w:lineRule="auto"/>
        <w:jc w:val="both"/>
        <w:rPr>
          <w:rFonts w:ascii="Times New Roman" w:hAnsi="Times New Roman"/>
          <w:b/>
          <w:bCs/>
          <w:sz w:val="28"/>
          <w:szCs w:val="28"/>
        </w:rPr>
      </w:pPr>
    </w:p>
    <w:p w14:paraId="1B9FD2E1"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Meziměsíčně vzrostly spotřebitelské ceny v listopadu o 0,2 %. V oddíle doprava se zvýšily ceny pohonných hmot a olejů o 4,4 %, u automobilů o 1,0 %. V oddíle potraviny a nealkoholické nápoje vzrostly ceny zeleniny o 4,2 % (z toho ceny brambor byly vyšší o 8,1 %), másla o 12,4 %, sýrů a tvarohů o 1,7 %, ovoce o 1,6 % a drůbežího masa o 2,0 %. Vývoj cen v oddíle stravování a ubytování byl ovlivněn především zvýšením cen stravovacích služeb o 1,5 %. Na meziměsíčním poklesu cen v oddíle bydlení se podílely nižší ceny elektřiny o 16,2 % a zemního plynu o 11,5 %. Tento pokles spotřebitelských cen byl důsledkem prominutí DPH u cen elektřiny a zemního plynu. Dopad této změny na meziměsíční úhrnný přírůstek indexu spotřebitelských cen v listopadu představoval podle orientačního propočtu ČSÚ snížení o 1,0 procentního bodu.</w:t>
      </w:r>
    </w:p>
    <w:p w14:paraId="5D69B344" w14:textId="77777777" w:rsidR="00A67194" w:rsidRDefault="00A67194" w:rsidP="00A67194">
      <w:pPr>
        <w:spacing w:after="0" w:line="240" w:lineRule="auto"/>
        <w:jc w:val="both"/>
        <w:rPr>
          <w:rFonts w:ascii="Times New Roman" w:hAnsi="Times New Roman"/>
          <w:sz w:val="28"/>
          <w:szCs w:val="28"/>
        </w:rPr>
      </w:pPr>
    </w:p>
    <w:p w14:paraId="3B0F1404"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klesly o 0,4 %, zatímco ceny služeb vzrostly o 0,9 %.</w:t>
      </w:r>
    </w:p>
    <w:p w14:paraId="4C7FAEE6" w14:textId="77777777" w:rsidR="00A67194" w:rsidRDefault="00A67194" w:rsidP="00A67194">
      <w:pPr>
        <w:spacing w:after="0" w:line="240" w:lineRule="auto"/>
        <w:jc w:val="both"/>
        <w:rPr>
          <w:rFonts w:ascii="Times New Roman" w:hAnsi="Times New Roman"/>
          <w:sz w:val="28"/>
          <w:szCs w:val="28"/>
        </w:rPr>
      </w:pPr>
    </w:p>
    <w:p w14:paraId="59659867" w14:textId="77777777" w:rsidR="00A67194" w:rsidRDefault="00A67194" w:rsidP="00A67194">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29948202" w14:textId="77777777" w:rsidR="00A67194" w:rsidRDefault="00A67194" w:rsidP="00A67194">
      <w:pPr>
        <w:spacing w:after="0" w:line="240" w:lineRule="auto"/>
        <w:jc w:val="both"/>
        <w:rPr>
          <w:rFonts w:ascii="Times New Roman" w:hAnsi="Times New Roman"/>
          <w:b/>
          <w:bCs/>
          <w:sz w:val="28"/>
          <w:szCs w:val="28"/>
        </w:rPr>
      </w:pPr>
    </w:p>
    <w:p w14:paraId="414C515B" w14:textId="77777777" w:rsidR="00A67194" w:rsidRDefault="00A67194" w:rsidP="00A67194">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„Největší vliv na meziroční cenový růst měly ceny v dopravě. Ceny automobilů vzrostly o 7,4 % a pohonných hmot a olejů o 32,8 %. Například Natural 95 se v listopadu u čerpacích stanic prodával průměrně za zhruba 37 korun za litr, což byla nejvyšší hodnota od října 2012, tedy nejvíce za 9 let,“ </w:t>
      </w:r>
      <w:r>
        <w:rPr>
          <w:rFonts w:ascii="Times New Roman" w:hAnsi="Times New Roman"/>
          <w:sz w:val="28"/>
          <w:szCs w:val="28"/>
        </w:rPr>
        <w:t>uvádí Pavla Šedivá, vedoucí oddělení statistiky spotřebitelských cen ČSÚ.</w:t>
      </w:r>
    </w:p>
    <w:p w14:paraId="27D9E69A" w14:textId="77777777" w:rsidR="00A67194" w:rsidRDefault="00A67194" w:rsidP="00A67194">
      <w:pPr>
        <w:spacing w:after="0" w:line="240" w:lineRule="auto"/>
        <w:jc w:val="both"/>
        <w:rPr>
          <w:rFonts w:ascii="Times New Roman" w:hAnsi="Times New Roman"/>
          <w:sz w:val="28"/>
          <w:szCs w:val="28"/>
        </w:rPr>
      </w:pPr>
    </w:p>
    <w:p w14:paraId="6D7073EA" w14:textId="77777777" w:rsidR="00A67194" w:rsidRDefault="00A67194" w:rsidP="00A67194">
      <w:pPr>
        <w:spacing w:after="0" w:line="240" w:lineRule="auto"/>
        <w:jc w:val="both"/>
      </w:pPr>
      <w:r>
        <w:rPr>
          <w:rFonts w:ascii="Times New Roman" w:hAnsi="Times New Roman"/>
          <w:sz w:val="28"/>
          <w:szCs w:val="28"/>
        </w:rPr>
        <w:t xml:space="preserve">     Meziročně vzrostly spotřebitelské ceny v listopadu o 6,0 %, což bylo o 0,2 procentního bodu více než v říjnu. Meziroční růst cen tak již popáté za sebou </w:t>
      </w:r>
      <w:r>
        <w:rPr>
          <w:rFonts w:ascii="Times New Roman" w:hAnsi="Times New Roman"/>
          <w:b/>
          <w:bCs/>
          <w:sz w:val="28"/>
          <w:szCs w:val="28"/>
        </w:rPr>
        <w:t>zrychlil</w:t>
      </w:r>
      <w:r>
        <w:rPr>
          <w:rFonts w:ascii="Times New Roman" w:hAnsi="Times New Roman"/>
          <w:sz w:val="28"/>
          <w:szCs w:val="28"/>
        </w:rPr>
        <w:t>. V oddíle potraviny a nealkoholické nápoje vzrostly ceny másla o 26,8 % (v říjnu o 12,7 %), ceny brambor přešly z říjnového poklesu o 5,4 % v růst o 5,2 %  v listopadu a ceny ovoce byly nižší o 1,4 % (v říjnu pokles o 5,5 %). V oddíle doprava zrychlil růst cen automobilů na 7,4 % (v říjnu 6,3 %) a pohonných hmot a olejů na 32,8 % (v říjnu 26,8 %). Naopak v oddíle bydlení došlo ke zpomalení cenového růstu v důsledku poklesu cen energií. Ceny elektřiny meziročně klesly o 13,6 % (v říjnu růst o 3,1 %) a zemního plynu o 9,2 % (v říjnu růst o 2,6 %).</w:t>
      </w:r>
    </w:p>
    <w:p w14:paraId="0E1BCD46" w14:textId="77777777" w:rsidR="00A67194" w:rsidRDefault="00A67194" w:rsidP="00A67194">
      <w:pPr>
        <w:spacing w:after="0" w:line="240" w:lineRule="auto"/>
        <w:jc w:val="both"/>
      </w:pPr>
      <w:r>
        <w:rPr>
          <w:rFonts w:ascii="Times New Roman" w:hAnsi="Times New Roman"/>
          <w:sz w:val="28"/>
          <w:szCs w:val="28"/>
        </w:rPr>
        <w:lastRenderedPageBreak/>
        <w:t xml:space="preserve">     Na meziroční </w:t>
      </w:r>
      <w:r>
        <w:rPr>
          <w:rFonts w:ascii="Times New Roman" w:hAnsi="Times New Roman"/>
          <w:b/>
          <w:bCs/>
          <w:sz w:val="28"/>
          <w:szCs w:val="28"/>
        </w:rPr>
        <w:t xml:space="preserve">růst cenové hladiny </w:t>
      </w:r>
      <w:r>
        <w:rPr>
          <w:rFonts w:ascii="Times New Roman" w:hAnsi="Times New Roman"/>
          <w:sz w:val="28"/>
          <w:szCs w:val="28"/>
        </w:rPr>
        <w:t>měly v listopadu největší vliv ceny v oddíle doprava (nárůst o 13,5 %). Další v pořadí vlivu (i přes jeho oslabení) byly ceny v oddíle bydlení. Zde kromě nákladů vlastnického bydlení vzrostly ceny nájemného z bytu o 3,7 %, výrobků a služeb pro běžnou údržbu a opravy bytu o 9,9 %, vodného a stočného shodně o 5,5 % a tuhých paliv o 6,5 %. V oddíle alkoholické nápoje, tabák byly vyšší ceny tabákových výrobků o 12,3 %. V oddíle odívání a obuv vzrostly ceny oděvů a obuvi shodně o 12, 9 %. V oddíle stravování a ubytování se meziročně zvýšily ceny stravovacích služeb o 7,6 %.</w:t>
      </w:r>
    </w:p>
    <w:p w14:paraId="5B9EB43F" w14:textId="77777777" w:rsidR="00A67194" w:rsidRDefault="00A67194" w:rsidP="00A67194">
      <w:pPr>
        <w:spacing w:after="0" w:line="240" w:lineRule="auto"/>
        <w:jc w:val="both"/>
        <w:rPr>
          <w:rFonts w:ascii="Times New Roman" w:hAnsi="Times New Roman"/>
          <w:sz w:val="28"/>
          <w:szCs w:val="28"/>
        </w:rPr>
      </w:pPr>
    </w:p>
    <w:p w14:paraId="7275A91A"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Imputované nájemné (náklady vlastnického bydlení) vzrostlo o 14,3 % (v říjnu o 12,8 %) zejména v důsledku růstu cen stavebních materiálů a cen nových bytů pro vlastní bydlení, v menší míře i růstu cen stavebních prací. Úhrnný index spotřebitelských cen bez započtení imputovaného nájemného byl 105,0 %.</w:t>
      </w:r>
    </w:p>
    <w:p w14:paraId="26E550F2" w14:textId="77777777" w:rsidR="00A67194" w:rsidRDefault="00A67194" w:rsidP="00A67194">
      <w:pPr>
        <w:spacing w:after="0" w:line="240" w:lineRule="auto"/>
        <w:jc w:val="both"/>
        <w:rPr>
          <w:rFonts w:ascii="Times New Roman" w:hAnsi="Times New Roman"/>
          <w:sz w:val="28"/>
          <w:szCs w:val="28"/>
        </w:rPr>
      </w:pPr>
    </w:p>
    <w:p w14:paraId="465F0930"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5,0 % a ceny služeb o 7,8 %.</w:t>
      </w:r>
    </w:p>
    <w:p w14:paraId="46F055E5" w14:textId="77777777" w:rsidR="00A67194" w:rsidRDefault="00A67194" w:rsidP="00A67194">
      <w:pPr>
        <w:spacing w:after="0" w:line="240" w:lineRule="auto"/>
        <w:jc w:val="both"/>
        <w:rPr>
          <w:rFonts w:ascii="Times New Roman" w:hAnsi="Times New Roman"/>
          <w:sz w:val="28"/>
          <w:szCs w:val="28"/>
        </w:rPr>
      </w:pPr>
    </w:p>
    <w:p w14:paraId="0D1C1BC5"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 xml:space="preserve">     Míra inflace vyjádřená přírůstkem průměrného indexu spotřebitelských cen za posledních 12 měsíců proti průměru předchozích 12 měsíců byla v listopadu 3,5 % (v říjnu 3,2 %).</w:t>
      </w:r>
    </w:p>
    <w:p w14:paraId="0A62056C" w14:textId="77777777" w:rsidR="00A67194" w:rsidRDefault="00A67194" w:rsidP="00A67194">
      <w:pPr>
        <w:spacing w:after="0" w:line="240" w:lineRule="auto"/>
        <w:jc w:val="both"/>
        <w:rPr>
          <w:rFonts w:ascii="Times New Roman" w:hAnsi="Times New Roman"/>
          <w:sz w:val="28"/>
          <w:szCs w:val="28"/>
        </w:rPr>
      </w:pPr>
    </w:p>
    <w:p w14:paraId="6D76C431" w14:textId="77777777" w:rsidR="00A67194" w:rsidRDefault="00A67194" w:rsidP="00A67194">
      <w:pPr>
        <w:spacing w:after="0" w:line="240" w:lineRule="auto"/>
        <w:jc w:val="both"/>
        <w:rPr>
          <w:rFonts w:ascii="Times New Roman" w:hAnsi="Times New Roman"/>
          <w:sz w:val="28"/>
          <w:szCs w:val="28"/>
        </w:rPr>
      </w:pPr>
    </w:p>
    <w:p w14:paraId="00518257" w14:textId="77777777" w:rsidR="00A67194" w:rsidRDefault="00A67194" w:rsidP="00A67194">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520204DE" w14:textId="77777777" w:rsidR="00A67194" w:rsidRDefault="00A67194" w:rsidP="00A67194">
      <w:pPr>
        <w:spacing w:after="0" w:line="240" w:lineRule="auto"/>
        <w:jc w:val="both"/>
        <w:rPr>
          <w:rFonts w:ascii="Times New Roman" w:hAnsi="Times New Roman"/>
          <w:b/>
          <w:bCs/>
          <w:sz w:val="28"/>
          <w:szCs w:val="28"/>
        </w:rPr>
      </w:pPr>
    </w:p>
    <w:p w14:paraId="32819A82" w14:textId="77777777" w:rsidR="00A67194" w:rsidRDefault="00A67194" w:rsidP="00A67194">
      <w:pPr>
        <w:spacing w:after="0" w:line="240" w:lineRule="auto"/>
        <w:jc w:val="both"/>
      </w:pPr>
      <w:r>
        <w:rPr>
          <w:rFonts w:ascii="Times New Roman" w:hAnsi="Times New Roman"/>
          <w:sz w:val="28"/>
          <w:szCs w:val="28"/>
        </w:rPr>
        <w:t xml:space="preserve">     Podle předběžných výpočtů klesl </w:t>
      </w:r>
      <w:r>
        <w:rPr>
          <w:rFonts w:ascii="Times New Roman" w:hAnsi="Times New Roman"/>
          <w:b/>
          <w:bCs/>
          <w:sz w:val="28"/>
          <w:szCs w:val="28"/>
        </w:rPr>
        <w:t xml:space="preserve">v listopadu HICP v Česku meziměsíčně o 0,1 % a meziročně vzrostl o 4,8 %. </w:t>
      </w:r>
      <w:r>
        <w:rPr>
          <w:rFonts w:ascii="Times New Roman" w:hAnsi="Times New Roman"/>
          <w:sz w:val="28"/>
          <w:szCs w:val="28"/>
        </w:rPr>
        <w:t xml:space="preserve">Podle bleskových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v listopadu 2021 za Eurozónu 4,9 % </w:t>
      </w:r>
      <w:r>
        <w:rPr>
          <w:rFonts w:ascii="Times New Roman" w:hAnsi="Times New Roman"/>
          <w:sz w:val="28"/>
          <w:szCs w:val="28"/>
        </w:rPr>
        <w:t xml:space="preserve">(v říjnu 4,1 %), na Slovensku 4,9 % a v Německu 6,0 %.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27 členských zemí EU v říjnu 4,4 %, </w:t>
      </w:r>
      <w:r>
        <w:rPr>
          <w:rFonts w:ascii="Times New Roman" w:hAnsi="Times New Roman"/>
          <w:sz w:val="28"/>
          <w:szCs w:val="28"/>
        </w:rPr>
        <w:t>což bylo o 0,8 procentního bodu více než v září. Nejvíce ceny v říjnu meziročně vzrostly v Litvě (o 8,2 %) a nejméně na Maltě (o 1,4 %).</w:t>
      </w:r>
    </w:p>
    <w:p w14:paraId="311137A2" w14:textId="77777777" w:rsidR="00A67194" w:rsidRDefault="00A67194" w:rsidP="00A67194">
      <w:pPr>
        <w:spacing w:after="0" w:line="240" w:lineRule="auto"/>
        <w:jc w:val="both"/>
        <w:rPr>
          <w:rFonts w:ascii="Times New Roman" w:hAnsi="Times New Roman"/>
          <w:sz w:val="28"/>
          <w:szCs w:val="28"/>
        </w:rPr>
      </w:pPr>
    </w:p>
    <w:p w14:paraId="7C90037C" w14:textId="77777777" w:rsidR="00A67194" w:rsidRDefault="00A67194" w:rsidP="00A67194">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3BE2B0BF" w14:textId="77777777" w:rsidR="00A67194" w:rsidRDefault="00A67194" w:rsidP="00A67194">
      <w:pPr>
        <w:spacing w:after="0" w:line="240" w:lineRule="auto"/>
        <w:jc w:val="both"/>
        <w:rPr>
          <w:rFonts w:ascii="Times New Roman" w:hAnsi="Times New Roman"/>
          <w:sz w:val="28"/>
          <w:szCs w:val="28"/>
        </w:rPr>
      </w:pPr>
    </w:p>
    <w:p w14:paraId="02A35D3E" w14:textId="77777777" w:rsidR="00A67194" w:rsidRDefault="00A67194" w:rsidP="00A67194">
      <w:pPr>
        <w:spacing w:after="0" w:line="240" w:lineRule="auto"/>
        <w:jc w:val="both"/>
        <w:rPr>
          <w:rFonts w:ascii="Times New Roman" w:hAnsi="Times New Roman"/>
          <w:sz w:val="28"/>
          <w:szCs w:val="28"/>
        </w:rPr>
      </w:pPr>
    </w:p>
    <w:p w14:paraId="503CBC6F" w14:textId="77777777" w:rsidR="00A67194" w:rsidRDefault="00A67194" w:rsidP="00A67194">
      <w:pPr>
        <w:spacing w:after="0" w:line="240" w:lineRule="auto"/>
        <w:jc w:val="both"/>
        <w:rPr>
          <w:rFonts w:ascii="Times New Roman" w:hAnsi="Times New Roman"/>
          <w:sz w:val="28"/>
          <w:szCs w:val="28"/>
        </w:rPr>
      </w:pPr>
    </w:p>
    <w:p w14:paraId="4515CEE9" w14:textId="77777777" w:rsidR="00A67194" w:rsidRDefault="00A67194" w:rsidP="00A67194">
      <w:pPr>
        <w:spacing w:after="0" w:line="240" w:lineRule="auto"/>
        <w:jc w:val="both"/>
        <w:rPr>
          <w:rFonts w:ascii="Times New Roman" w:hAnsi="Times New Roman"/>
          <w:sz w:val="28"/>
          <w:szCs w:val="28"/>
        </w:rPr>
      </w:pPr>
    </w:p>
    <w:p w14:paraId="70AF904A" w14:textId="77777777" w:rsidR="00A67194" w:rsidRDefault="00A67194" w:rsidP="00A67194">
      <w:pPr>
        <w:spacing w:after="0" w:line="240" w:lineRule="auto"/>
        <w:jc w:val="both"/>
        <w:rPr>
          <w:rFonts w:ascii="Times New Roman" w:hAnsi="Times New Roman"/>
          <w:sz w:val="28"/>
          <w:szCs w:val="28"/>
        </w:rPr>
      </w:pPr>
    </w:p>
    <w:p w14:paraId="1A3F6A4F" w14:textId="77777777" w:rsidR="00A67194" w:rsidRDefault="00A67194" w:rsidP="00A67194">
      <w:pPr>
        <w:spacing w:after="0" w:line="240" w:lineRule="auto"/>
        <w:jc w:val="both"/>
        <w:rPr>
          <w:rFonts w:ascii="Times New Roman" w:hAnsi="Times New Roman"/>
          <w:sz w:val="28"/>
          <w:szCs w:val="28"/>
        </w:rPr>
      </w:pPr>
    </w:p>
    <w:p w14:paraId="0DDE2342" w14:textId="77777777" w:rsidR="00A67194" w:rsidRDefault="00A67194" w:rsidP="00A67194">
      <w:pPr>
        <w:spacing w:after="0" w:line="240" w:lineRule="auto"/>
        <w:jc w:val="both"/>
        <w:rPr>
          <w:rFonts w:ascii="Times New Roman" w:hAnsi="Times New Roman"/>
          <w:sz w:val="28"/>
          <w:szCs w:val="28"/>
        </w:rPr>
      </w:pPr>
    </w:p>
    <w:p w14:paraId="1DFB4431" w14:textId="77777777" w:rsidR="00A67194" w:rsidRDefault="00A67194" w:rsidP="00A67194">
      <w:pPr>
        <w:spacing w:after="0" w:line="240" w:lineRule="auto"/>
        <w:jc w:val="both"/>
        <w:rPr>
          <w:rFonts w:ascii="Times New Roman" w:hAnsi="Times New Roman"/>
          <w:sz w:val="28"/>
          <w:szCs w:val="28"/>
        </w:rPr>
      </w:pPr>
    </w:p>
    <w:p w14:paraId="4B73BB88" w14:textId="77777777" w:rsidR="00A67194" w:rsidRDefault="00A67194" w:rsidP="00A67194">
      <w:pPr>
        <w:spacing w:after="0" w:line="240" w:lineRule="auto"/>
        <w:jc w:val="both"/>
        <w:rPr>
          <w:rFonts w:ascii="Times New Roman" w:hAnsi="Times New Roman"/>
          <w:sz w:val="28"/>
          <w:szCs w:val="28"/>
        </w:rPr>
      </w:pPr>
    </w:p>
    <w:p w14:paraId="31EE1EEF" w14:textId="739F67DD" w:rsidR="00A67194" w:rsidRDefault="00A67194" w:rsidP="00A67194">
      <w:pPr>
        <w:spacing w:after="0" w:line="240" w:lineRule="auto"/>
        <w:jc w:val="both"/>
        <w:rPr>
          <w:rFonts w:ascii="Times New Roman" w:hAnsi="Times New Roman"/>
          <w:sz w:val="28"/>
          <w:szCs w:val="28"/>
        </w:rPr>
      </w:pPr>
    </w:p>
    <w:p w14:paraId="45607136" w14:textId="77777777" w:rsidR="00A67194" w:rsidRDefault="00A67194" w:rsidP="00A67194">
      <w:pPr>
        <w:spacing w:after="0" w:line="240" w:lineRule="auto"/>
        <w:jc w:val="both"/>
        <w:rPr>
          <w:rFonts w:ascii="Times New Roman" w:hAnsi="Times New Roman"/>
          <w:sz w:val="28"/>
          <w:szCs w:val="28"/>
        </w:rPr>
      </w:pPr>
    </w:p>
    <w:p w14:paraId="17257817" w14:textId="77777777" w:rsidR="00A67194" w:rsidRDefault="00A67194" w:rsidP="00A67194">
      <w:pPr>
        <w:spacing w:after="0" w:line="240" w:lineRule="auto"/>
        <w:jc w:val="both"/>
        <w:rPr>
          <w:rFonts w:ascii="Times New Roman" w:hAnsi="Times New Roman"/>
          <w:sz w:val="28"/>
          <w:szCs w:val="28"/>
        </w:rPr>
      </w:pPr>
    </w:p>
    <w:p w14:paraId="137CC5DA" w14:textId="77777777" w:rsidR="00A67194" w:rsidRDefault="00A67194" w:rsidP="00A67194">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34BEF837" w14:textId="77777777" w:rsidR="00A67194" w:rsidRDefault="00A67194" w:rsidP="00A67194">
      <w:pPr>
        <w:spacing w:after="0" w:line="240" w:lineRule="auto"/>
        <w:jc w:val="both"/>
        <w:rPr>
          <w:rFonts w:ascii="Times New Roman" w:hAnsi="Times New Roman"/>
          <w:b/>
          <w:bCs/>
          <w:sz w:val="24"/>
          <w:szCs w:val="24"/>
        </w:rPr>
      </w:pPr>
    </w:p>
    <w:p w14:paraId="1D451C6A" w14:textId="77777777" w:rsidR="00A67194" w:rsidRDefault="00A67194" w:rsidP="00A67194">
      <w:pPr>
        <w:spacing w:after="0" w:line="240" w:lineRule="auto"/>
        <w:jc w:val="both"/>
        <w:rPr>
          <w:rFonts w:ascii="Times New Roman" w:hAnsi="Times New Roman"/>
          <w:b/>
          <w:bCs/>
          <w:sz w:val="24"/>
          <w:szCs w:val="24"/>
        </w:rPr>
      </w:pPr>
    </w:p>
    <w:p w14:paraId="7F5FDE74" w14:textId="77777777" w:rsidR="00A67194" w:rsidRDefault="00A67194" w:rsidP="00A67194">
      <w:pPr>
        <w:pBdr>
          <w:top w:val="single" w:sz="4" w:space="1" w:color="000000"/>
          <w:left w:val="single" w:sz="4" w:space="4"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1BE60114"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t>měsíc=100</w:t>
      </w:r>
      <w:r>
        <w:rPr>
          <w:rFonts w:ascii="Times New Roman" w:hAnsi="Times New Roman"/>
          <w:b/>
          <w:bCs/>
          <w:sz w:val="24"/>
          <w:szCs w:val="24"/>
        </w:rPr>
        <w:tab/>
      </w:r>
      <w:r>
        <w:rPr>
          <w:rFonts w:ascii="Times New Roman" w:hAnsi="Times New Roman"/>
          <w:b/>
          <w:bCs/>
          <w:sz w:val="24"/>
          <w:szCs w:val="24"/>
        </w:rPr>
        <w:tab/>
        <w:t>roku=100</w:t>
      </w:r>
      <w:r>
        <w:rPr>
          <w:rFonts w:ascii="Times New Roman" w:hAnsi="Times New Roman"/>
          <w:b/>
          <w:bCs/>
          <w:sz w:val="24"/>
          <w:szCs w:val="24"/>
        </w:rPr>
        <w:tab/>
      </w:r>
      <w:r>
        <w:rPr>
          <w:rFonts w:ascii="Times New Roman" w:hAnsi="Times New Roman"/>
          <w:b/>
          <w:bCs/>
          <w:sz w:val="24"/>
          <w:szCs w:val="24"/>
        </w:rPr>
        <w:tab/>
        <w:t>inflace</w:t>
      </w:r>
    </w:p>
    <w:p w14:paraId="61C41655"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09/21</w:t>
      </w:r>
      <w:r>
        <w:rPr>
          <w:rFonts w:ascii="Times New Roman" w:hAnsi="Times New Roman"/>
          <w:b/>
          <w:bCs/>
          <w:sz w:val="24"/>
          <w:szCs w:val="24"/>
        </w:rPr>
        <w:tab/>
        <w:t>10/21</w:t>
      </w:r>
      <w:r>
        <w:rPr>
          <w:rFonts w:ascii="Times New Roman" w:hAnsi="Times New Roman"/>
          <w:b/>
          <w:bCs/>
          <w:sz w:val="24"/>
          <w:szCs w:val="24"/>
        </w:rPr>
        <w:tab/>
        <w:t>11/21</w:t>
      </w:r>
      <w:r>
        <w:rPr>
          <w:rFonts w:ascii="Times New Roman" w:hAnsi="Times New Roman"/>
          <w:b/>
          <w:bCs/>
          <w:sz w:val="24"/>
          <w:szCs w:val="24"/>
        </w:rPr>
        <w:tab/>
      </w:r>
    </w:p>
    <w:p w14:paraId="3A99B251"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355A956F"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100,2</w:t>
      </w:r>
      <w:r>
        <w:rPr>
          <w:rFonts w:ascii="Times New Roman" w:hAnsi="Times New Roman"/>
          <w:b/>
          <w:bCs/>
          <w:sz w:val="24"/>
          <w:szCs w:val="24"/>
        </w:rPr>
        <w:tab/>
        <w:t>104,9</w:t>
      </w:r>
      <w:r>
        <w:rPr>
          <w:rFonts w:ascii="Times New Roman" w:hAnsi="Times New Roman"/>
          <w:b/>
          <w:bCs/>
          <w:sz w:val="24"/>
          <w:szCs w:val="24"/>
        </w:rPr>
        <w:tab/>
        <w:t>105,9</w:t>
      </w:r>
      <w:r>
        <w:rPr>
          <w:rFonts w:ascii="Times New Roman" w:hAnsi="Times New Roman"/>
          <w:b/>
          <w:bCs/>
          <w:sz w:val="24"/>
          <w:szCs w:val="24"/>
        </w:rPr>
        <w:tab/>
        <w:t>106,0</w:t>
      </w:r>
      <w:r>
        <w:rPr>
          <w:rFonts w:ascii="Times New Roman" w:hAnsi="Times New Roman"/>
          <w:b/>
          <w:bCs/>
          <w:sz w:val="24"/>
          <w:szCs w:val="24"/>
        </w:rPr>
        <w:tab/>
        <w:t>103,5</w:t>
      </w:r>
    </w:p>
    <w:p w14:paraId="6F238C27"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41C4A349"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Potraviny a nealko</w:t>
      </w:r>
      <w:r>
        <w:rPr>
          <w:rFonts w:ascii="Times New Roman" w:hAnsi="Times New Roman"/>
          <w:sz w:val="24"/>
          <w:szCs w:val="24"/>
        </w:rPr>
        <w:tab/>
        <w:t>101,1</w:t>
      </w:r>
      <w:r>
        <w:rPr>
          <w:rFonts w:ascii="Times New Roman" w:hAnsi="Times New Roman"/>
          <w:sz w:val="24"/>
          <w:szCs w:val="24"/>
        </w:rPr>
        <w:tab/>
        <w:t>101,9</w:t>
      </w:r>
      <w:r>
        <w:rPr>
          <w:rFonts w:ascii="Times New Roman" w:hAnsi="Times New Roman"/>
          <w:sz w:val="24"/>
          <w:szCs w:val="24"/>
        </w:rPr>
        <w:tab/>
        <w:t>100,9</w:t>
      </w:r>
      <w:r>
        <w:rPr>
          <w:rFonts w:ascii="Times New Roman" w:hAnsi="Times New Roman"/>
          <w:sz w:val="24"/>
          <w:szCs w:val="24"/>
        </w:rPr>
        <w:tab/>
        <w:t>102,0</w:t>
      </w:r>
      <w:r>
        <w:rPr>
          <w:rFonts w:ascii="Times New Roman" w:hAnsi="Times New Roman"/>
          <w:sz w:val="24"/>
          <w:szCs w:val="24"/>
        </w:rPr>
        <w:tab/>
        <w:t>100,5</w:t>
      </w:r>
    </w:p>
    <w:p w14:paraId="2FB90FBF"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Alkohol a tabák</w:t>
      </w:r>
      <w:r>
        <w:rPr>
          <w:rFonts w:ascii="Times New Roman" w:hAnsi="Times New Roman"/>
          <w:sz w:val="24"/>
          <w:szCs w:val="24"/>
        </w:rPr>
        <w:tab/>
        <w:t xml:space="preserve">  99,7</w:t>
      </w:r>
      <w:r>
        <w:rPr>
          <w:rFonts w:ascii="Times New Roman" w:hAnsi="Times New Roman"/>
          <w:sz w:val="24"/>
          <w:szCs w:val="24"/>
        </w:rPr>
        <w:tab/>
        <w:t>106,9</w:t>
      </w:r>
      <w:r>
        <w:rPr>
          <w:rFonts w:ascii="Times New Roman" w:hAnsi="Times New Roman"/>
          <w:sz w:val="24"/>
          <w:szCs w:val="24"/>
        </w:rPr>
        <w:tab/>
        <w:t>108,0</w:t>
      </w:r>
      <w:r>
        <w:rPr>
          <w:rFonts w:ascii="Times New Roman" w:hAnsi="Times New Roman"/>
          <w:sz w:val="24"/>
          <w:szCs w:val="24"/>
        </w:rPr>
        <w:tab/>
        <w:t>107,9</w:t>
      </w:r>
      <w:r>
        <w:rPr>
          <w:rFonts w:ascii="Times New Roman" w:hAnsi="Times New Roman"/>
          <w:sz w:val="24"/>
          <w:szCs w:val="24"/>
        </w:rPr>
        <w:tab/>
        <w:t>108,8</w:t>
      </w:r>
    </w:p>
    <w:p w14:paraId="699DDF43"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Odívání a obuv</w:t>
      </w:r>
      <w:r>
        <w:rPr>
          <w:rFonts w:ascii="Times New Roman" w:hAnsi="Times New Roman"/>
          <w:sz w:val="24"/>
          <w:szCs w:val="24"/>
        </w:rPr>
        <w:tab/>
        <w:t>101,7</w:t>
      </w:r>
      <w:r>
        <w:rPr>
          <w:rFonts w:ascii="Times New Roman" w:hAnsi="Times New Roman"/>
          <w:sz w:val="24"/>
          <w:szCs w:val="24"/>
        </w:rPr>
        <w:tab/>
        <w:t>109,4</w:t>
      </w:r>
      <w:r>
        <w:rPr>
          <w:rFonts w:ascii="Times New Roman" w:hAnsi="Times New Roman"/>
          <w:sz w:val="24"/>
          <w:szCs w:val="24"/>
        </w:rPr>
        <w:tab/>
        <w:t>110,5</w:t>
      </w:r>
      <w:r>
        <w:rPr>
          <w:rFonts w:ascii="Times New Roman" w:hAnsi="Times New Roman"/>
          <w:sz w:val="24"/>
          <w:szCs w:val="24"/>
        </w:rPr>
        <w:tab/>
        <w:t>112,4</w:t>
      </w:r>
      <w:r>
        <w:rPr>
          <w:rFonts w:ascii="Times New Roman" w:hAnsi="Times New Roman"/>
          <w:sz w:val="24"/>
          <w:szCs w:val="24"/>
        </w:rPr>
        <w:tab/>
        <w:t>105,5</w:t>
      </w:r>
    </w:p>
    <w:p w14:paraId="688AF51D"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sz w:val="24"/>
          <w:szCs w:val="24"/>
        </w:rPr>
      </w:pPr>
      <w:r>
        <w:rPr>
          <w:rFonts w:ascii="Times New Roman" w:hAnsi="Times New Roman"/>
          <w:sz w:val="24"/>
          <w:szCs w:val="24"/>
        </w:rPr>
        <w:t>Bydlení, voda,</w:t>
      </w:r>
    </w:p>
    <w:p w14:paraId="35EA4954"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energie, paliva</w:t>
      </w:r>
      <w:r>
        <w:rPr>
          <w:rFonts w:ascii="Times New Roman" w:hAnsi="Times New Roman"/>
          <w:sz w:val="24"/>
          <w:szCs w:val="24"/>
        </w:rPr>
        <w:tab/>
        <w:t xml:space="preserve">  97,7</w:t>
      </w:r>
      <w:r>
        <w:rPr>
          <w:rFonts w:ascii="Times New Roman" w:hAnsi="Times New Roman"/>
          <w:sz w:val="24"/>
          <w:szCs w:val="24"/>
        </w:rPr>
        <w:tab/>
        <w:t>104,7</w:t>
      </w:r>
      <w:r>
        <w:rPr>
          <w:rFonts w:ascii="Times New Roman" w:hAnsi="Times New Roman"/>
          <w:sz w:val="24"/>
          <w:szCs w:val="24"/>
        </w:rPr>
        <w:tab/>
        <w:t>107,4</w:t>
      </w:r>
      <w:r>
        <w:rPr>
          <w:rFonts w:ascii="Times New Roman" w:hAnsi="Times New Roman"/>
          <w:sz w:val="24"/>
          <w:szCs w:val="24"/>
        </w:rPr>
        <w:tab/>
        <w:t>104,7</w:t>
      </w:r>
      <w:r>
        <w:rPr>
          <w:rFonts w:ascii="Times New Roman" w:hAnsi="Times New Roman"/>
          <w:sz w:val="24"/>
          <w:szCs w:val="24"/>
        </w:rPr>
        <w:tab/>
        <w:t>102,5</w:t>
      </w:r>
    </w:p>
    <w:p w14:paraId="780BF5A7"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Zařízení domácnosti</w:t>
      </w:r>
      <w:r>
        <w:rPr>
          <w:rFonts w:ascii="Times New Roman" w:hAnsi="Times New Roman"/>
          <w:sz w:val="24"/>
          <w:szCs w:val="24"/>
        </w:rPr>
        <w:tab/>
        <w:t>101,4</w:t>
      </w:r>
      <w:r>
        <w:rPr>
          <w:rFonts w:ascii="Times New Roman" w:hAnsi="Times New Roman"/>
          <w:sz w:val="24"/>
          <w:szCs w:val="24"/>
        </w:rPr>
        <w:tab/>
        <w:t>104,4</w:t>
      </w:r>
      <w:r>
        <w:rPr>
          <w:rFonts w:ascii="Times New Roman" w:hAnsi="Times New Roman"/>
          <w:sz w:val="24"/>
          <w:szCs w:val="24"/>
        </w:rPr>
        <w:tab/>
        <w:t>104,5</w:t>
      </w:r>
      <w:r>
        <w:rPr>
          <w:rFonts w:ascii="Times New Roman" w:hAnsi="Times New Roman"/>
          <w:sz w:val="24"/>
          <w:szCs w:val="24"/>
        </w:rPr>
        <w:tab/>
        <w:t>106,7</w:t>
      </w:r>
      <w:r>
        <w:rPr>
          <w:rFonts w:ascii="Times New Roman" w:hAnsi="Times New Roman"/>
          <w:sz w:val="24"/>
          <w:szCs w:val="24"/>
        </w:rPr>
        <w:tab/>
        <w:t>103,2</w:t>
      </w:r>
    </w:p>
    <w:p w14:paraId="7DDBF536"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Zdraví</w:t>
      </w:r>
      <w:r>
        <w:rPr>
          <w:rFonts w:ascii="Times New Roman" w:hAnsi="Times New Roman"/>
          <w:sz w:val="24"/>
          <w:szCs w:val="24"/>
        </w:rPr>
        <w:tab/>
        <w:t>100,4</w:t>
      </w:r>
      <w:r>
        <w:rPr>
          <w:rFonts w:ascii="Times New Roman" w:hAnsi="Times New Roman"/>
          <w:sz w:val="24"/>
          <w:szCs w:val="24"/>
        </w:rPr>
        <w:tab/>
        <w:t>103,0</w:t>
      </w:r>
      <w:r>
        <w:rPr>
          <w:rFonts w:ascii="Times New Roman" w:hAnsi="Times New Roman"/>
          <w:sz w:val="24"/>
          <w:szCs w:val="24"/>
        </w:rPr>
        <w:tab/>
        <w:t>103,3</w:t>
      </w:r>
      <w:r>
        <w:rPr>
          <w:rFonts w:ascii="Times New Roman" w:hAnsi="Times New Roman"/>
          <w:sz w:val="24"/>
          <w:szCs w:val="24"/>
        </w:rPr>
        <w:tab/>
        <w:t>103,8</w:t>
      </w:r>
      <w:r>
        <w:rPr>
          <w:rFonts w:ascii="Times New Roman" w:hAnsi="Times New Roman"/>
          <w:sz w:val="24"/>
          <w:szCs w:val="24"/>
        </w:rPr>
        <w:tab/>
        <w:t>103.4</w:t>
      </w:r>
    </w:p>
    <w:p w14:paraId="7A5B0808"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Doprava</w:t>
      </w:r>
      <w:r>
        <w:rPr>
          <w:rFonts w:ascii="Times New Roman" w:hAnsi="Times New Roman"/>
          <w:sz w:val="24"/>
          <w:szCs w:val="24"/>
        </w:rPr>
        <w:tab/>
        <w:t>101,6</w:t>
      </w:r>
      <w:r>
        <w:rPr>
          <w:rFonts w:ascii="Times New Roman" w:hAnsi="Times New Roman"/>
          <w:sz w:val="24"/>
          <w:szCs w:val="24"/>
        </w:rPr>
        <w:tab/>
        <w:t>109,6</w:t>
      </w:r>
      <w:r>
        <w:rPr>
          <w:rFonts w:ascii="Times New Roman" w:hAnsi="Times New Roman"/>
          <w:sz w:val="24"/>
          <w:szCs w:val="24"/>
        </w:rPr>
        <w:tab/>
        <w:t>111,6</w:t>
      </w:r>
      <w:r>
        <w:rPr>
          <w:rFonts w:ascii="Times New Roman" w:hAnsi="Times New Roman"/>
          <w:sz w:val="24"/>
          <w:szCs w:val="24"/>
        </w:rPr>
        <w:tab/>
        <w:t>113,5</w:t>
      </w:r>
      <w:r>
        <w:rPr>
          <w:rFonts w:ascii="Times New Roman" w:hAnsi="Times New Roman"/>
          <w:sz w:val="24"/>
          <w:szCs w:val="24"/>
        </w:rPr>
        <w:tab/>
        <w:t>107,2</w:t>
      </w:r>
    </w:p>
    <w:p w14:paraId="11501F02"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Pošty a telekomunikace</w:t>
      </w:r>
      <w:r>
        <w:rPr>
          <w:rFonts w:ascii="Times New Roman" w:hAnsi="Times New Roman"/>
          <w:sz w:val="24"/>
          <w:szCs w:val="24"/>
        </w:rPr>
        <w:tab/>
        <w:t xml:space="preserve">  99,9</w:t>
      </w:r>
      <w:r>
        <w:rPr>
          <w:rFonts w:ascii="Times New Roman" w:hAnsi="Times New Roman"/>
          <w:sz w:val="24"/>
          <w:szCs w:val="24"/>
        </w:rPr>
        <w:tab/>
        <w:t xml:space="preserve">  99,1</w:t>
      </w:r>
      <w:r>
        <w:rPr>
          <w:rFonts w:ascii="Times New Roman" w:hAnsi="Times New Roman"/>
          <w:sz w:val="24"/>
          <w:szCs w:val="24"/>
        </w:rPr>
        <w:tab/>
        <w:t xml:space="preserve">  99,2</w:t>
      </w:r>
      <w:r>
        <w:rPr>
          <w:rFonts w:ascii="Times New Roman" w:hAnsi="Times New Roman"/>
          <w:sz w:val="24"/>
          <w:szCs w:val="24"/>
        </w:rPr>
        <w:tab/>
        <w:t xml:space="preserve">  99,6</w:t>
      </w:r>
      <w:r>
        <w:rPr>
          <w:rFonts w:ascii="Times New Roman" w:hAnsi="Times New Roman"/>
          <w:sz w:val="24"/>
          <w:szCs w:val="24"/>
        </w:rPr>
        <w:tab/>
        <w:t xml:space="preserve">  99,3</w:t>
      </w:r>
    </w:p>
    <w:p w14:paraId="49C24C32"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Rekreace a kultura</w:t>
      </w:r>
      <w:r>
        <w:rPr>
          <w:rFonts w:ascii="Times New Roman" w:hAnsi="Times New Roman"/>
          <w:sz w:val="24"/>
          <w:szCs w:val="24"/>
        </w:rPr>
        <w:tab/>
        <w:t>100,6</w:t>
      </w:r>
      <w:r>
        <w:rPr>
          <w:rFonts w:ascii="Times New Roman" w:hAnsi="Times New Roman"/>
          <w:sz w:val="24"/>
          <w:szCs w:val="24"/>
        </w:rPr>
        <w:tab/>
        <w:t>104,2</w:t>
      </w:r>
      <w:r>
        <w:rPr>
          <w:rFonts w:ascii="Times New Roman" w:hAnsi="Times New Roman"/>
          <w:sz w:val="24"/>
          <w:szCs w:val="24"/>
        </w:rPr>
        <w:tab/>
        <w:t>104,6</w:t>
      </w:r>
      <w:r>
        <w:rPr>
          <w:rFonts w:ascii="Times New Roman" w:hAnsi="Times New Roman"/>
          <w:sz w:val="24"/>
          <w:szCs w:val="24"/>
        </w:rPr>
        <w:tab/>
        <w:t>105,4</w:t>
      </w:r>
      <w:r>
        <w:rPr>
          <w:rFonts w:ascii="Times New Roman" w:hAnsi="Times New Roman"/>
          <w:sz w:val="24"/>
          <w:szCs w:val="24"/>
        </w:rPr>
        <w:tab/>
        <w:t>102.7</w:t>
      </w:r>
    </w:p>
    <w:p w14:paraId="3DF1E40B"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Vzdělávání</w:t>
      </w:r>
      <w:r>
        <w:rPr>
          <w:rFonts w:ascii="Times New Roman" w:hAnsi="Times New Roman"/>
          <w:sz w:val="24"/>
          <w:szCs w:val="24"/>
        </w:rPr>
        <w:tab/>
        <w:t>100,0</w:t>
      </w:r>
      <w:r>
        <w:rPr>
          <w:rFonts w:ascii="Times New Roman" w:hAnsi="Times New Roman"/>
          <w:sz w:val="24"/>
          <w:szCs w:val="24"/>
        </w:rPr>
        <w:tab/>
        <w:t>101,3</w:t>
      </w:r>
      <w:r>
        <w:rPr>
          <w:rFonts w:ascii="Times New Roman" w:hAnsi="Times New Roman"/>
          <w:sz w:val="24"/>
          <w:szCs w:val="24"/>
        </w:rPr>
        <w:tab/>
        <w:t>101,5</w:t>
      </w:r>
      <w:r>
        <w:rPr>
          <w:rFonts w:ascii="Times New Roman" w:hAnsi="Times New Roman"/>
          <w:sz w:val="24"/>
          <w:szCs w:val="24"/>
        </w:rPr>
        <w:tab/>
        <w:t>101,4</w:t>
      </w:r>
      <w:r>
        <w:rPr>
          <w:rFonts w:ascii="Times New Roman" w:hAnsi="Times New Roman"/>
          <w:sz w:val="24"/>
          <w:szCs w:val="24"/>
        </w:rPr>
        <w:tab/>
        <w:t>102,5</w:t>
      </w:r>
    </w:p>
    <w:p w14:paraId="03C65796"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Stravování a ubytování</w:t>
      </w:r>
      <w:r>
        <w:rPr>
          <w:rFonts w:ascii="Times New Roman" w:hAnsi="Times New Roman"/>
          <w:sz w:val="24"/>
          <w:szCs w:val="24"/>
        </w:rPr>
        <w:tab/>
        <w:t>101,4</w:t>
      </w:r>
      <w:r>
        <w:rPr>
          <w:rFonts w:ascii="Times New Roman" w:hAnsi="Times New Roman"/>
          <w:sz w:val="24"/>
          <w:szCs w:val="24"/>
        </w:rPr>
        <w:tab/>
        <w:t>105,0</w:t>
      </w:r>
      <w:r>
        <w:rPr>
          <w:rFonts w:ascii="Times New Roman" w:hAnsi="Times New Roman"/>
          <w:sz w:val="24"/>
          <w:szCs w:val="24"/>
        </w:rPr>
        <w:tab/>
        <w:t>105,7</w:t>
      </w:r>
      <w:r>
        <w:rPr>
          <w:rFonts w:ascii="Times New Roman" w:hAnsi="Times New Roman"/>
          <w:sz w:val="24"/>
          <w:szCs w:val="24"/>
        </w:rPr>
        <w:tab/>
        <w:t>107,1</w:t>
      </w:r>
      <w:r>
        <w:rPr>
          <w:rFonts w:ascii="Times New Roman" w:hAnsi="Times New Roman"/>
          <w:sz w:val="24"/>
          <w:szCs w:val="24"/>
        </w:rPr>
        <w:tab/>
        <w:t>104,0</w:t>
      </w:r>
    </w:p>
    <w:p w14:paraId="6B1AC3F2" w14:textId="77777777" w:rsidR="00A67194" w:rsidRDefault="00A67194" w:rsidP="00A671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Ostatní zboží a služby</w:t>
      </w:r>
      <w:r>
        <w:rPr>
          <w:rFonts w:ascii="Times New Roman" w:hAnsi="Times New Roman"/>
          <w:sz w:val="24"/>
          <w:szCs w:val="24"/>
        </w:rPr>
        <w:tab/>
        <w:t>100,9</w:t>
      </w:r>
      <w:r>
        <w:rPr>
          <w:rFonts w:ascii="Times New Roman" w:hAnsi="Times New Roman"/>
          <w:sz w:val="24"/>
          <w:szCs w:val="24"/>
        </w:rPr>
        <w:tab/>
        <w:t>104,1</w:t>
      </w:r>
      <w:r>
        <w:rPr>
          <w:rFonts w:ascii="Times New Roman" w:hAnsi="Times New Roman"/>
          <w:sz w:val="24"/>
          <w:szCs w:val="24"/>
        </w:rPr>
        <w:tab/>
        <w:t>103,7</w:t>
      </w:r>
      <w:r>
        <w:rPr>
          <w:rFonts w:ascii="Times New Roman" w:hAnsi="Times New Roman"/>
          <w:sz w:val="24"/>
          <w:szCs w:val="24"/>
        </w:rPr>
        <w:tab/>
        <w:t>104,7</w:t>
      </w:r>
      <w:r>
        <w:rPr>
          <w:rFonts w:ascii="Times New Roman" w:hAnsi="Times New Roman"/>
          <w:sz w:val="24"/>
          <w:szCs w:val="24"/>
        </w:rPr>
        <w:tab/>
        <w:t>103,4</w:t>
      </w:r>
      <w:r>
        <w:rPr>
          <w:rFonts w:ascii="Times New Roman" w:hAnsi="Times New Roman"/>
          <w:sz w:val="24"/>
          <w:szCs w:val="24"/>
        </w:rPr>
        <w:tab/>
      </w:r>
    </w:p>
    <w:p w14:paraId="7CDC0C6D" w14:textId="77777777" w:rsidR="00A67194" w:rsidRDefault="00A67194" w:rsidP="00A67194">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20D5B8FF" w14:textId="77777777" w:rsidR="00A67194" w:rsidRDefault="00A67194" w:rsidP="00A67194">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4226CACE" w14:textId="77777777" w:rsidR="00A67194" w:rsidRDefault="00A67194" w:rsidP="00A67194">
      <w:pP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p>
    <w:p w14:paraId="653F1534" w14:textId="77777777" w:rsidR="00A67194" w:rsidRDefault="00A67194" w:rsidP="00A67194">
      <w:pPr>
        <w:spacing w:after="0" w:line="240" w:lineRule="auto"/>
        <w:jc w:val="both"/>
        <w:rPr>
          <w:rFonts w:ascii="Times New Roman" w:hAnsi="Times New Roman"/>
          <w:sz w:val="28"/>
          <w:szCs w:val="28"/>
        </w:rPr>
      </w:pPr>
    </w:p>
    <w:p w14:paraId="401D59F6" w14:textId="77777777" w:rsidR="00A67194" w:rsidRDefault="00A67194" w:rsidP="00A67194">
      <w:pPr>
        <w:spacing w:after="0" w:line="240" w:lineRule="auto"/>
        <w:jc w:val="both"/>
        <w:rPr>
          <w:rFonts w:ascii="Times New Roman" w:hAnsi="Times New Roman"/>
          <w:b/>
          <w:bCs/>
          <w:sz w:val="28"/>
          <w:szCs w:val="28"/>
        </w:rPr>
      </w:pPr>
    </w:p>
    <w:p w14:paraId="411105B0" w14:textId="77777777" w:rsidR="00A67194" w:rsidRDefault="00A67194" w:rsidP="00A67194">
      <w:pPr>
        <w:spacing w:after="0" w:line="240" w:lineRule="auto"/>
        <w:jc w:val="both"/>
        <w:rPr>
          <w:rFonts w:ascii="Times New Roman" w:hAnsi="Times New Roman"/>
          <w:b/>
          <w:bCs/>
          <w:sz w:val="28"/>
          <w:szCs w:val="28"/>
        </w:rPr>
      </w:pPr>
    </w:p>
    <w:p w14:paraId="45140A2D" w14:textId="77777777" w:rsidR="00A67194" w:rsidRDefault="00A67194" w:rsidP="00A67194">
      <w:pPr>
        <w:spacing w:after="0" w:line="240" w:lineRule="auto"/>
        <w:jc w:val="both"/>
        <w:rPr>
          <w:rFonts w:ascii="Times New Roman" w:hAnsi="Times New Roman"/>
          <w:sz w:val="28"/>
          <w:szCs w:val="28"/>
        </w:rPr>
      </w:pPr>
    </w:p>
    <w:p w14:paraId="5FFB0B0C" w14:textId="4B83B326" w:rsidR="00C57E26" w:rsidRDefault="00C57E26" w:rsidP="00C57E26">
      <w:pPr>
        <w:tabs>
          <w:tab w:val="left" w:pos="3969"/>
          <w:tab w:val="left" w:pos="5670"/>
          <w:tab w:val="left" w:pos="7371"/>
        </w:tabs>
        <w:spacing w:after="0" w:line="480" w:lineRule="auto"/>
        <w:jc w:val="both"/>
      </w:pPr>
      <w:r>
        <w:rPr>
          <w:rFonts w:ascii="Times New Roman" w:hAnsi="Times New Roman"/>
          <w:sz w:val="24"/>
          <w:szCs w:val="24"/>
        </w:rPr>
        <w:tab/>
      </w:r>
    </w:p>
    <w:p w14:paraId="007DA01E" w14:textId="77777777" w:rsidR="00C57E26" w:rsidRDefault="00C57E26" w:rsidP="000E4CC4">
      <w:pPr>
        <w:spacing w:after="0" w:line="240" w:lineRule="auto"/>
        <w:jc w:val="both"/>
        <w:rPr>
          <w:rFonts w:ascii="Times New Roman" w:hAnsi="Times New Roman"/>
          <w:sz w:val="24"/>
          <w:szCs w:val="24"/>
        </w:rPr>
      </w:pPr>
    </w:p>
    <w:sectPr w:rsidR="00C57E26" w:rsidSect="00160B94">
      <w:footerReference w:type="default" r:id="rId9"/>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FB54" w14:textId="77777777" w:rsidR="00821F9C" w:rsidRDefault="00821F9C" w:rsidP="00A77E6D">
      <w:pPr>
        <w:spacing w:after="0" w:line="240" w:lineRule="auto"/>
      </w:pPr>
      <w:r>
        <w:separator/>
      </w:r>
    </w:p>
  </w:endnote>
  <w:endnote w:type="continuationSeparator" w:id="0">
    <w:p w14:paraId="7E33317A" w14:textId="77777777" w:rsidR="00821F9C" w:rsidRDefault="00821F9C"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89876"/>
      <w:docPartObj>
        <w:docPartGallery w:val="Page Numbers (Bottom of Page)"/>
        <w:docPartUnique/>
      </w:docPartObj>
    </w:sdtPr>
    <w:sdtEnd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D1B1" w14:textId="77777777" w:rsidR="00821F9C" w:rsidRDefault="00821F9C" w:rsidP="00A77E6D">
      <w:pPr>
        <w:spacing w:after="0" w:line="240" w:lineRule="auto"/>
      </w:pPr>
      <w:r>
        <w:separator/>
      </w:r>
    </w:p>
  </w:footnote>
  <w:footnote w:type="continuationSeparator" w:id="0">
    <w:p w14:paraId="54ACB264" w14:textId="77777777" w:rsidR="00821F9C" w:rsidRDefault="00821F9C"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403"/>
    <w:multiLevelType w:val="multilevel"/>
    <w:tmpl w:val="27881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571C10"/>
    <w:multiLevelType w:val="multilevel"/>
    <w:tmpl w:val="9FD65BF4"/>
    <w:lvl w:ilvl="0">
      <w:numFmt w:val="bullet"/>
      <w:lvlText w:val="-"/>
      <w:lvlJc w:val="left"/>
      <w:pPr>
        <w:ind w:left="7170" w:hanging="360"/>
      </w:pPr>
      <w:rPr>
        <w:rFonts w:ascii="Times New Roman" w:eastAsia="Calibri" w:hAnsi="Times New Roman" w:cs="Times New Roman"/>
      </w:rPr>
    </w:lvl>
    <w:lvl w:ilvl="1">
      <w:numFmt w:val="bullet"/>
      <w:lvlText w:val="o"/>
      <w:lvlJc w:val="left"/>
      <w:pPr>
        <w:ind w:left="7890" w:hanging="360"/>
      </w:pPr>
      <w:rPr>
        <w:rFonts w:ascii="Courier New" w:hAnsi="Courier New" w:cs="Courier New"/>
      </w:rPr>
    </w:lvl>
    <w:lvl w:ilvl="2">
      <w:numFmt w:val="bullet"/>
      <w:lvlText w:val=""/>
      <w:lvlJc w:val="left"/>
      <w:pPr>
        <w:ind w:left="8610" w:hanging="360"/>
      </w:pPr>
      <w:rPr>
        <w:rFonts w:ascii="Wingdings" w:hAnsi="Wingdings"/>
      </w:rPr>
    </w:lvl>
    <w:lvl w:ilvl="3">
      <w:numFmt w:val="bullet"/>
      <w:lvlText w:val=""/>
      <w:lvlJc w:val="left"/>
      <w:pPr>
        <w:ind w:left="9330" w:hanging="360"/>
      </w:pPr>
      <w:rPr>
        <w:rFonts w:ascii="Symbol" w:hAnsi="Symbol"/>
      </w:rPr>
    </w:lvl>
    <w:lvl w:ilvl="4">
      <w:numFmt w:val="bullet"/>
      <w:lvlText w:val="o"/>
      <w:lvlJc w:val="left"/>
      <w:pPr>
        <w:ind w:left="10050" w:hanging="360"/>
      </w:pPr>
      <w:rPr>
        <w:rFonts w:ascii="Courier New" w:hAnsi="Courier New" w:cs="Courier New"/>
      </w:rPr>
    </w:lvl>
    <w:lvl w:ilvl="5">
      <w:numFmt w:val="bullet"/>
      <w:lvlText w:val=""/>
      <w:lvlJc w:val="left"/>
      <w:pPr>
        <w:ind w:left="10770" w:hanging="360"/>
      </w:pPr>
      <w:rPr>
        <w:rFonts w:ascii="Wingdings" w:hAnsi="Wingdings"/>
      </w:rPr>
    </w:lvl>
    <w:lvl w:ilvl="6">
      <w:numFmt w:val="bullet"/>
      <w:lvlText w:val=""/>
      <w:lvlJc w:val="left"/>
      <w:pPr>
        <w:ind w:left="11490" w:hanging="360"/>
      </w:pPr>
      <w:rPr>
        <w:rFonts w:ascii="Symbol" w:hAnsi="Symbol"/>
      </w:rPr>
    </w:lvl>
    <w:lvl w:ilvl="7">
      <w:numFmt w:val="bullet"/>
      <w:lvlText w:val="o"/>
      <w:lvlJc w:val="left"/>
      <w:pPr>
        <w:ind w:left="12210" w:hanging="360"/>
      </w:pPr>
      <w:rPr>
        <w:rFonts w:ascii="Courier New" w:hAnsi="Courier New" w:cs="Courier New"/>
      </w:rPr>
    </w:lvl>
    <w:lvl w:ilvl="8">
      <w:numFmt w:val="bullet"/>
      <w:lvlText w:val=""/>
      <w:lvlJc w:val="left"/>
      <w:pPr>
        <w:ind w:left="12930" w:hanging="360"/>
      </w:pPr>
      <w:rPr>
        <w:rFonts w:ascii="Wingdings" w:hAnsi="Wingdings"/>
      </w:rPr>
    </w:lvl>
  </w:abstractNum>
  <w:abstractNum w:abstractNumId="2" w15:restartNumberingAfterBreak="0">
    <w:nsid w:val="031E3617"/>
    <w:multiLevelType w:val="multilevel"/>
    <w:tmpl w:val="9AF4FF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AF5B17"/>
    <w:multiLevelType w:val="multilevel"/>
    <w:tmpl w:val="727ED1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59E3E50"/>
    <w:multiLevelType w:val="multilevel"/>
    <w:tmpl w:val="855ED6C2"/>
    <w:lvl w:ilvl="0">
      <w:numFmt w:val="bullet"/>
      <w:lvlText w:val="-"/>
      <w:lvlJc w:val="left"/>
      <w:pPr>
        <w:ind w:left="7170" w:hanging="360"/>
      </w:pPr>
      <w:rPr>
        <w:rFonts w:ascii="Times New Roman" w:eastAsia="Calibri" w:hAnsi="Times New Roman" w:cs="Times New Roman"/>
      </w:rPr>
    </w:lvl>
    <w:lvl w:ilvl="1">
      <w:numFmt w:val="bullet"/>
      <w:lvlText w:val="o"/>
      <w:lvlJc w:val="left"/>
      <w:pPr>
        <w:ind w:left="7890" w:hanging="360"/>
      </w:pPr>
      <w:rPr>
        <w:rFonts w:ascii="Courier New" w:hAnsi="Courier New" w:cs="Courier New"/>
      </w:rPr>
    </w:lvl>
    <w:lvl w:ilvl="2">
      <w:numFmt w:val="bullet"/>
      <w:lvlText w:val=""/>
      <w:lvlJc w:val="left"/>
      <w:pPr>
        <w:ind w:left="8610" w:hanging="360"/>
      </w:pPr>
      <w:rPr>
        <w:rFonts w:ascii="Wingdings" w:hAnsi="Wingdings"/>
      </w:rPr>
    </w:lvl>
    <w:lvl w:ilvl="3">
      <w:numFmt w:val="bullet"/>
      <w:lvlText w:val=""/>
      <w:lvlJc w:val="left"/>
      <w:pPr>
        <w:ind w:left="9330" w:hanging="360"/>
      </w:pPr>
      <w:rPr>
        <w:rFonts w:ascii="Symbol" w:hAnsi="Symbol"/>
      </w:rPr>
    </w:lvl>
    <w:lvl w:ilvl="4">
      <w:numFmt w:val="bullet"/>
      <w:lvlText w:val="o"/>
      <w:lvlJc w:val="left"/>
      <w:pPr>
        <w:ind w:left="10050" w:hanging="360"/>
      </w:pPr>
      <w:rPr>
        <w:rFonts w:ascii="Courier New" w:hAnsi="Courier New" w:cs="Courier New"/>
      </w:rPr>
    </w:lvl>
    <w:lvl w:ilvl="5">
      <w:numFmt w:val="bullet"/>
      <w:lvlText w:val=""/>
      <w:lvlJc w:val="left"/>
      <w:pPr>
        <w:ind w:left="10770" w:hanging="360"/>
      </w:pPr>
      <w:rPr>
        <w:rFonts w:ascii="Wingdings" w:hAnsi="Wingdings"/>
      </w:rPr>
    </w:lvl>
    <w:lvl w:ilvl="6">
      <w:numFmt w:val="bullet"/>
      <w:lvlText w:val=""/>
      <w:lvlJc w:val="left"/>
      <w:pPr>
        <w:ind w:left="11490" w:hanging="360"/>
      </w:pPr>
      <w:rPr>
        <w:rFonts w:ascii="Symbol" w:hAnsi="Symbol"/>
      </w:rPr>
    </w:lvl>
    <w:lvl w:ilvl="7">
      <w:numFmt w:val="bullet"/>
      <w:lvlText w:val="o"/>
      <w:lvlJc w:val="left"/>
      <w:pPr>
        <w:ind w:left="12210" w:hanging="360"/>
      </w:pPr>
      <w:rPr>
        <w:rFonts w:ascii="Courier New" w:hAnsi="Courier New" w:cs="Courier New"/>
      </w:rPr>
    </w:lvl>
    <w:lvl w:ilvl="8">
      <w:numFmt w:val="bullet"/>
      <w:lvlText w:val=""/>
      <w:lvlJc w:val="left"/>
      <w:pPr>
        <w:ind w:left="12930" w:hanging="360"/>
      </w:pPr>
      <w:rPr>
        <w:rFonts w:ascii="Wingdings" w:hAnsi="Wingdings"/>
      </w:rPr>
    </w:lvl>
  </w:abstractNum>
  <w:abstractNum w:abstractNumId="5" w15:restartNumberingAfterBreak="0">
    <w:nsid w:val="06605330"/>
    <w:multiLevelType w:val="multilevel"/>
    <w:tmpl w:val="2A44D8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BBD7467"/>
    <w:multiLevelType w:val="multilevel"/>
    <w:tmpl w:val="BA840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471B04"/>
    <w:multiLevelType w:val="hybridMultilevel"/>
    <w:tmpl w:val="8E9A47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FC4A7D"/>
    <w:multiLevelType w:val="multilevel"/>
    <w:tmpl w:val="9DB6EE02"/>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9" w15:restartNumberingAfterBreak="0">
    <w:nsid w:val="1DAE47E2"/>
    <w:multiLevelType w:val="multilevel"/>
    <w:tmpl w:val="CCE28D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F4B2D80"/>
    <w:multiLevelType w:val="multilevel"/>
    <w:tmpl w:val="63A8BC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34378CE"/>
    <w:multiLevelType w:val="multilevel"/>
    <w:tmpl w:val="7D000F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9E0334D"/>
    <w:multiLevelType w:val="multilevel"/>
    <w:tmpl w:val="AD2E6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9F7529"/>
    <w:multiLevelType w:val="multilevel"/>
    <w:tmpl w:val="02249A14"/>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14" w15:restartNumberingAfterBreak="0">
    <w:nsid w:val="3C4909CF"/>
    <w:multiLevelType w:val="multilevel"/>
    <w:tmpl w:val="F7D8B49A"/>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15" w15:restartNumberingAfterBreak="0">
    <w:nsid w:val="3CB80C58"/>
    <w:multiLevelType w:val="multilevel"/>
    <w:tmpl w:val="78EEBD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F84708F"/>
    <w:multiLevelType w:val="multilevel"/>
    <w:tmpl w:val="000073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30D0D71"/>
    <w:multiLevelType w:val="multilevel"/>
    <w:tmpl w:val="94F039B8"/>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18" w15:restartNumberingAfterBreak="0">
    <w:nsid w:val="435B3646"/>
    <w:multiLevelType w:val="multilevel"/>
    <w:tmpl w:val="A3348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FA14DA"/>
    <w:multiLevelType w:val="multilevel"/>
    <w:tmpl w:val="299A7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5366EBE"/>
    <w:multiLevelType w:val="multilevel"/>
    <w:tmpl w:val="68421F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5D77BF3"/>
    <w:multiLevelType w:val="multilevel"/>
    <w:tmpl w:val="BD82D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242607"/>
    <w:multiLevelType w:val="multilevel"/>
    <w:tmpl w:val="479A67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A22325E"/>
    <w:multiLevelType w:val="multilevel"/>
    <w:tmpl w:val="F1A262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BD60EE9"/>
    <w:multiLevelType w:val="multilevel"/>
    <w:tmpl w:val="641CEE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26C330A"/>
    <w:multiLevelType w:val="multilevel"/>
    <w:tmpl w:val="7794C93A"/>
    <w:lvl w:ilvl="0">
      <w:numFmt w:val="bullet"/>
      <w:lvlText w:val=""/>
      <w:lvlJc w:val="left"/>
      <w:pPr>
        <w:ind w:left="855" w:hanging="360"/>
      </w:pPr>
      <w:rPr>
        <w:rFonts w:ascii="Symbol" w:hAnsi="Symbol"/>
      </w:rPr>
    </w:lvl>
    <w:lvl w:ilvl="1">
      <w:numFmt w:val="bullet"/>
      <w:lvlText w:val="o"/>
      <w:lvlJc w:val="left"/>
      <w:pPr>
        <w:ind w:left="1575" w:hanging="360"/>
      </w:pPr>
      <w:rPr>
        <w:rFonts w:ascii="Courier New" w:hAnsi="Courier New" w:cs="Courier New"/>
      </w:rPr>
    </w:lvl>
    <w:lvl w:ilvl="2">
      <w:numFmt w:val="bullet"/>
      <w:lvlText w:val=""/>
      <w:lvlJc w:val="left"/>
      <w:pPr>
        <w:ind w:left="2295" w:hanging="360"/>
      </w:pPr>
      <w:rPr>
        <w:rFonts w:ascii="Wingdings" w:hAnsi="Wingdings"/>
      </w:rPr>
    </w:lvl>
    <w:lvl w:ilvl="3">
      <w:numFmt w:val="bullet"/>
      <w:lvlText w:val=""/>
      <w:lvlJc w:val="left"/>
      <w:pPr>
        <w:ind w:left="3015" w:hanging="360"/>
      </w:pPr>
      <w:rPr>
        <w:rFonts w:ascii="Symbol" w:hAnsi="Symbol"/>
      </w:rPr>
    </w:lvl>
    <w:lvl w:ilvl="4">
      <w:numFmt w:val="bullet"/>
      <w:lvlText w:val="o"/>
      <w:lvlJc w:val="left"/>
      <w:pPr>
        <w:ind w:left="3735" w:hanging="360"/>
      </w:pPr>
      <w:rPr>
        <w:rFonts w:ascii="Courier New" w:hAnsi="Courier New" w:cs="Courier New"/>
      </w:rPr>
    </w:lvl>
    <w:lvl w:ilvl="5">
      <w:numFmt w:val="bullet"/>
      <w:lvlText w:val=""/>
      <w:lvlJc w:val="left"/>
      <w:pPr>
        <w:ind w:left="4455" w:hanging="360"/>
      </w:pPr>
      <w:rPr>
        <w:rFonts w:ascii="Wingdings" w:hAnsi="Wingdings"/>
      </w:rPr>
    </w:lvl>
    <w:lvl w:ilvl="6">
      <w:numFmt w:val="bullet"/>
      <w:lvlText w:val=""/>
      <w:lvlJc w:val="left"/>
      <w:pPr>
        <w:ind w:left="5175" w:hanging="360"/>
      </w:pPr>
      <w:rPr>
        <w:rFonts w:ascii="Symbol" w:hAnsi="Symbol"/>
      </w:rPr>
    </w:lvl>
    <w:lvl w:ilvl="7">
      <w:numFmt w:val="bullet"/>
      <w:lvlText w:val="o"/>
      <w:lvlJc w:val="left"/>
      <w:pPr>
        <w:ind w:left="5895" w:hanging="360"/>
      </w:pPr>
      <w:rPr>
        <w:rFonts w:ascii="Courier New" w:hAnsi="Courier New" w:cs="Courier New"/>
      </w:rPr>
    </w:lvl>
    <w:lvl w:ilvl="8">
      <w:numFmt w:val="bullet"/>
      <w:lvlText w:val=""/>
      <w:lvlJc w:val="left"/>
      <w:pPr>
        <w:ind w:left="6615" w:hanging="360"/>
      </w:pPr>
      <w:rPr>
        <w:rFonts w:ascii="Wingdings" w:hAnsi="Wingdings"/>
      </w:rPr>
    </w:lvl>
  </w:abstractNum>
  <w:abstractNum w:abstractNumId="26" w15:restartNumberingAfterBreak="0">
    <w:nsid w:val="52BD70D4"/>
    <w:multiLevelType w:val="multilevel"/>
    <w:tmpl w:val="813C7E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DBD6840"/>
    <w:multiLevelType w:val="multilevel"/>
    <w:tmpl w:val="7590B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DD6330B"/>
    <w:multiLevelType w:val="multilevel"/>
    <w:tmpl w:val="F564A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DFB4066"/>
    <w:multiLevelType w:val="multilevel"/>
    <w:tmpl w:val="7A8E0A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147360D"/>
    <w:multiLevelType w:val="multilevel"/>
    <w:tmpl w:val="8A845C48"/>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31" w15:restartNumberingAfterBreak="0">
    <w:nsid w:val="626F0D23"/>
    <w:multiLevelType w:val="multilevel"/>
    <w:tmpl w:val="78305F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7EE59AD"/>
    <w:multiLevelType w:val="multilevel"/>
    <w:tmpl w:val="398E5E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A451E9B"/>
    <w:multiLevelType w:val="multilevel"/>
    <w:tmpl w:val="C10EE24A"/>
    <w:lvl w:ilvl="0">
      <w:numFmt w:val="bullet"/>
      <w:lvlText w:val=""/>
      <w:lvlJc w:val="left"/>
      <w:pPr>
        <w:ind w:left="1005" w:hanging="360"/>
      </w:pPr>
      <w:rPr>
        <w:rFonts w:ascii="Symbol" w:hAnsi="Symbol"/>
      </w:rPr>
    </w:lvl>
    <w:lvl w:ilvl="1">
      <w:numFmt w:val="bullet"/>
      <w:lvlText w:val="o"/>
      <w:lvlJc w:val="left"/>
      <w:pPr>
        <w:ind w:left="1725" w:hanging="360"/>
      </w:pPr>
      <w:rPr>
        <w:rFonts w:ascii="Courier New" w:hAnsi="Courier New" w:cs="Courier New"/>
      </w:rPr>
    </w:lvl>
    <w:lvl w:ilvl="2">
      <w:numFmt w:val="bullet"/>
      <w:lvlText w:val=""/>
      <w:lvlJc w:val="left"/>
      <w:pPr>
        <w:ind w:left="2445" w:hanging="360"/>
      </w:pPr>
      <w:rPr>
        <w:rFonts w:ascii="Wingdings" w:hAnsi="Wingdings"/>
      </w:rPr>
    </w:lvl>
    <w:lvl w:ilvl="3">
      <w:numFmt w:val="bullet"/>
      <w:lvlText w:val=""/>
      <w:lvlJc w:val="left"/>
      <w:pPr>
        <w:ind w:left="3165" w:hanging="360"/>
      </w:pPr>
      <w:rPr>
        <w:rFonts w:ascii="Symbol" w:hAnsi="Symbol"/>
      </w:rPr>
    </w:lvl>
    <w:lvl w:ilvl="4">
      <w:numFmt w:val="bullet"/>
      <w:lvlText w:val="o"/>
      <w:lvlJc w:val="left"/>
      <w:pPr>
        <w:ind w:left="3885" w:hanging="360"/>
      </w:pPr>
      <w:rPr>
        <w:rFonts w:ascii="Courier New" w:hAnsi="Courier New" w:cs="Courier New"/>
      </w:rPr>
    </w:lvl>
    <w:lvl w:ilvl="5">
      <w:numFmt w:val="bullet"/>
      <w:lvlText w:val=""/>
      <w:lvlJc w:val="left"/>
      <w:pPr>
        <w:ind w:left="4605" w:hanging="360"/>
      </w:pPr>
      <w:rPr>
        <w:rFonts w:ascii="Wingdings" w:hAnsi="Wingdings"/>
      </w:rPr>
    </w:lvl>
    <w:lvl w:ilvl="6">
      <w:numFmt w:val="bullet"/>
      <w:lvlText w:val=""/>
      <w:lvlJc w:val="left"/>
      <w:pPr>
        <w:ind w:left="5325" w:hanging="360"/>
      </w:pPr>
      <w:rPr>
        <w:rFonts w:ascii="Symbol" w:hAnsi="Symbol"/>
      </w:rPr>
    </w:lvl>
    <w:lvl w:ilvl="7">
      <w:numFmt w:val="bullet"/>
      <w:lvlText w:val="o"/>
      <w:lvlJc w:val="left"/>
      <w:pPr>
        <w:ind w:left="6045" w:hanging="360"/>
      </w:pPr>
      <w:rPr>
        <w:rFonts w:ascii="Courier New" w:hAnsi="Courier New" w:cs="Courier New"/>
      </w:rPr>
    </w:lvl>
    <w:lvl w:ilvl="8">
      <w:numFmt w:val="bullet"/>
      <w:lvlText w:val=""/>
      <w:lvlJc w:val="left"/>
      <w:pPr>
        <w:ind w:left="6765" w:hanging="360"/>
      </w:pPr>
      <w:rPr>
        <w:rFonts w:ascii="Wingdings" w:hAnsi="Wingdings"/>
      </w:rPr>
    </w:lvl>
  </w:abstractNum>
  <w:abstractNum w:abstractNumId="34" w15:restartNumberingAfterBreak="0">
    <w:nsid w:val="6A520FEF"/>
    <w:multiLevelType w:val="multilevel"/>
    <w:tmpl w:val="FA3C98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EBD1CE0"/>
    <w:multiLevelType w:val="multilevel"/>
    <w:tmpl w:val="F2AA1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4917DA"/>
    <w:multiLevelType w:val="multilevel"/>
    <w:tmpl w:val="8B1C3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34F6443"/>
    <w:multiLevelType w:val="multilevel"/>
    <w:tmpl w:val="3A563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D2068D"/>
    <w:multiLevelType w:val="hybridMultilevel"/>
    <w:tmpl w:val="0B8AF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F06746"/>
    <w:multiLevelType w:val="multilevel"/>
    <w:tmpl w:val="6908B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FC0826"/>
    <w:multiLevelType w:val="multilevel"/>
    <w:tmpl w:val="721C01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C4E7F86"/>
    <w:multiLevelType w:val="multilevel"/>
    <w:tmpl w:val="2650568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2"/>
  </w:num>
  <w:num w:numId="2">
    <w:abstractNumId w:val="15"/>
  </w:num>
  <w:num w:numId="3">
    <w:abstractNumId w:val="10"/>
  </w:num>
  <w:num w:numId="4">
    <w:abstractNumId w:val="30"/>
  </w:num>
  <w:num w:numId="5">
    <w:abstractNumId w:val="18"/>
  </w:num>
  <w:num w:numId="6">
    <w:abstractNumId w:val="6"/>
  </w:num>
  <w:num w:numId="7">
    <w:abstractNumId w:val="37"/>
  </w:num>
  <w:num w:numId="8">
    <w:abstractNumId w:val="39"/>
  </w:num>
  <w:num w:numId="9">
    <w:abstractNumId w:val="24"/>
  </w:num>
  <w:num w:numId="10">
    <w:abstractNumId w:val="36"/>
  </w:num>
  <w:num w:numId="11">
    <w:abstractNumId w:val="25"/>
  </w:num>
  <w:num w:numId="12">
    <w:abstractNumId w:val="20"/>
  </w:num>
  <w:num w:numId="13">
    <w:abstractNumId w:val="4"/>
  </w:num>
  <w:num w:numId="14">
    <w:abstractNumId w:val="1"/>
  </w:num>
  <w:num w:numId="15">
    <w:abstractNumId w:val="29"/>
  </w:num>
  <w:num w:numId="16">
    <w:abstractNumId w:val="7"/>
  </w:num>
  <w:num w:numId="17">
    <w:abstractNumId w:val="28"/>
  </w:num>
  <w:num w:numId="18">
    <w:abstractNumId w:val="35"/>
  </w:num>
  <w:num w:numId="19">
    <w:abstractNumId w:val="2"/>
  </w:num>
  <w:num w:numId="20">
    <w:abstractNumId w:val="34"/>
  </w:num>
  <w:num w:numId="21">
    <w:abstractNumId w:val="38"/>
  </w:num>
  <w:num w:numId="22">
    <w:abstractNumId w:val="16"/>
  </w:num>
  <w:num w:numId="23">
    <w:abstractNumId w:val="8"/>
  </w:num>
  <w:num w:numId="24">
    <w:abstractNumId w:val="14"/>
  </w:num>
  <w:num w:numId="25">
    <w:abstractNumId w:val="5"/>
  </w:num>
  <w:num w:numId="26">
    <w:abstractNumId w:val="17"/>
  </w:num>
  <w:num w:numId="27">
    <w:abstractNumId w:val="22"/>
  </w:num>
  <w:num w:numId="28">
    <w:abstractNumId w:val="31"/>
  </w:num>
  <w:num w:numId="29">
    <w:abstractNumId w:val="33"/>
  </w:num>
  <w:num w:numId="30">
    <w:abstractNumId w:val="19"/>
  </w:num>
  <w:num w:numId="31">
    <w:abstractNumId w:val="27"/>
  </w:num>
  <w:num w:numId="32">
    <w:abstractNumId w:val="40"/>
  </w:num>
  <w:num w:numId="33">
    <w:abstractNumId w:val="32"/>
  </w:num>
  <w:num w:numId="34">
    <w:abstractNumId w:val="11"/>
  </w:num>
  <w:num w:numId="35">
    <w:abstractNumId w:val="23"/>
  </w:num>
  <w:num w:numId="36">
    <w:abstractNumId w:val="26"/>
  </w:num>
  <w:num w:numId="37">
    <w:abstractNumId w:val="3"/>
  </w:num>
  <w:num w:numId="38">
    <w:abstractNumId w:val="41"/>
  </w:num>
  <w:num w:numId="39">
    <w:abstractNumId w:val="21"/>
  </w:num>
  <w:num w:numId="40">
    <w:abstractNumId w:val="13"/>
  </w:num>
  <w:num w:numId="41">
    <w:abstractNumId w:val="0"/>
  </w:num>
  <w:num w:numId="4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1140E"/>
    <w:rsid w:val="00013909"/>
    <w:rsid w:val="000404E6"/>
    <w:rsid w:val="00045464"/>
    <w:rsid w:val="00066898"/>
    <w:rsid w:val="000748D5"/>
    <w:rsid w:val="000760C2"/>
    <w:rsid w:val="00087948"/>
    <w:rsid w:val="000969C9"/>
    <w:rsid w:val="000A2664"/>
    <w:rsid w:val="000B1E14"/>
    <w:rsid w:val="000E0D5F"/>
    <w:rsid w:val="000E21F1"/>
    <w:rsid w:val="000E4CC4"/>
    <w:rsid w:val="000F1DC2"/>
    <w:rsid w:val="000F670D"/>
    <w:rsid w:val="00114714"/>
    <w:rsid w:val="00120A13"/>
    <w:rsid w:val="00121312"/>
    <w:rsid w:val="00133DB3"/>
    <w:rsid w:val="00137832"/>
    <w:rsid w:val="001454F8"/>
    <w:rsid w:val="00155417"/>
    <w:rsid w:val="00160B94"/>
    <w:rsid w:val="00164573"/>
    <w:rsid w:val="00173F34"/>
    <w:rsid w:val="001813A7"/>
    <w:rsid w:val="00182797"/>
    <w:rsid w:val="001875D7"/>
    <w:rsid w:val="00187942"/>
    <w:rsid w:val="00192132"/>
    <w:rsid w:val="001A20F3"/>
    <w:rsid w:val="001A3C58"/>
    <w:rsid w:val="001A6FA2"/>
    <w:rsid w:val="001B5CA2"/>
    <w:rsid w:val="001B6607"/>
    <w:rsid w:val="001C5618"/>
    <w:rsid w:val="001D7BE8"/>
    <w:rsid w:val="00224341"/>
    <w:rsid w:val="00226210"/>
    <w:rsid w:val="00245454"/>
    <w:rsid w:val="00261FE6"/>
    <w:rsid w:val="0027219F"/>
    <w:rsid w:val="0028286D"/>
    <w:rsid w:val="00285721"/>
    <w:rsid w:val="002A16D2"/>
    <w:rsid w:val="002A35C0"/>
    <w:rsid w:val="002C63A3"/>
    <w:rsid w:val="002C7D25"/>
    <w:rsid w:val="00307B78"/>
    <w:rsid w:val="00312CEE"/>
    <w:rsid w:val="00315D4C"/>
    <w:rsid w:val="003456EF"/>
    <w:rsid w:val="00346B6B"/>
    <w:rsid w:val="00347CCD"/>
    <w:rsid w:val="00354AF5"/>
    <w:rsid w:val="00356B30"/>
    <w:rsid w:val="003645F6"/>
    <w:rsid w:val="003679A9"/>
    <w:rsid w:val="003709AC"/>
    <w:rsid w:val="00373EFC"/>
    <w:rsid w:val="003919C7"/>
    <w:rsid w:val="003A226C"/>
    <w:rsid w:val="003B2496"/>
    <w:rsid w:val="003B3F8A"/>
    <w:rsid w:val="003D7869"/>
    <w:rsid w:val="003E3A6B"/>
    <w:rsid w:val="003F1441"/>
    <w:rsid w:val="00404011"/>
    <w:rsid w:val="00425721"/>
    <w:rsid w:val="00425737"/>
    <w:rsid w:val="00426404"/>
    <w:rsid w:val="00434DE2"/>
    <w:rsid w:val="0044348E"/>
    <w:rsid w:val="004618D8"/>
    <w:rsid w:val="00473174"/>
    <w:rsid w:val="00474251"/>
    <w:rsid w:val="00480243"/>
    <w:rsid w:val="00490C36"/>
    <w:rsid w:val="004935BF"/>
    <w:rsid w:val="004A479B"/>
    <w:rsid w:val="004A6554"/>
    <w:rsid w:val="004B1FEC"/>
    <w:rsid w:val="004B4F97"/>
    <w:rsid w:val="004E4410"/>
    <w:rsid w:val="004E4E35"/>
    <w:rsid w:val="004F35E2"/>
    <w:rsid w:val="004F6231"/>
    <w:rsid w:val="00510ECC"/>
    <w:rsid w:val="005139AB"/>
    <w:rsid w:val="005233EB"/>
    <w:rsid w:val="0053436B"/>
    <w:rsid w:val="00550CE0"/>
    <w:rsid w:val="0055159A"/>
    <w:rsid w:val="00554D93"/>
    <w:rsid w:val="00560220"/>
    <w:rsid w:val="005756BF"/>
    <w:rsid w:val="00580ED6"/>
    <w:rsid w:val="00585F5F"/>
    <w:rsid w:val="00587CA5"/>
    <w:rsid w:val="00596890"/>
    <w:rsid w:val="005A02BA"/>
    <w:rsid w:val="005B16B4"/>
    <w:rsid w:val="005B2FA0"/>
    <w:rsid w:val="005B5F1E"/>
    <w:rsid w:val="005D2181"/>
    <w:rsid w:val="005D36E9"/>
    <w:rsid w:val="005D496D"/>
    <w:rsid w:val="005F362F"/>
    <w:rsid w:val="005F5191"/>
    <w:rsid w:val="00614673"/>
    <w:rsid w:val="0062749A"/>
    <w:rsid w:val="00627D36"/>
    <w:rsid w:val="00661396"/>
    <w:rsid w:val="006702FC"/>
    <w:rsid w:val="00690345"/>
    <w:rsid w:val="006C6563"/>
    <w:rsid w:val="006D4047"/>
    <w:rsid w:val="006D5654"/>
    <w:rsid w:val="006D67BD"/>
    <w:rsid w:val="006E1136"/>
    <w:rsid w:val="006F3155"/>
    <w:rsid w:val="00700C5D"/>
    <w:rsid w:val="00702B94"/>
    <w:rsid w:val="00720AAA"/>
    <w:rsid w:val="0072779A"/>
    <w:rsid w:val="00736AF1"/>
    <w:rsid w:val="00746E96"/>
    <w:rsid w:val="00762634"/>
    <w:rsid w:val="00762D75"/>
    <w:rsid w:val="00773E3D"/>
    <w:rsid w:val="0078272B"/>
    <w:rsid w:val="0079037B"/>
    <w:rsid w:val="007929D5"/>
    <w:rsid w:val="007A1DE8"/>
    <w:rsid w:val="007A39E3"/>
    <w:rsid w:val="007B5442"/>
    <w:rsid w:val="007B7CF9"/>
    <w:rsid w:val="007C13BF"/>
    <w:rsid w:val="007C758B"/>
    <w:rsid w:val="007D22B4"/>
    <w:rsid w:val="007D6070"/>
    <w:rsid w:val="007D66EC"/>
    <w:rsid w:val="007D6A41"/>
    <w:rsid w:val="007E4F9A"/>
    <w:rsid w:val="007E59D5"/>
    <w:rsid w:val="007E76E8"/>
    <w:rsid w:val="0080576F"/>
    <w:rsid w:val="00821F9C"/>
    <w:rsid w:val="0082607D"/>
    <w:rsid w:val="0083185A"/>
    <w:rsid w:val="00836325"/>
    <w:rsid w:val="00855D53"/>
    <w:rsid w:val="00885BCA"/>
    <w:rsid w:val="00886857"/>
    <w:rsid w:val="008A367D"/>
    <w:rsid w:val="008B240B"/>
    <w:rsid w:val="008B4D73"/>
    <w:rsid w:val="008C558F"/>
    <w:rsid w:val="008C5C5D"/>
    <w:rsid w:val="008C6B3E"/>
    <w:rsid w:val="008D7BED"/>
    <w:rsid w:val="008F7F9F"/>
    <w:rsid w:val="00913054"/>
    <w:rsid w:val="009205C8"/>
    <w:rsid w:val="00923EE4"/>
    <w:rsid w:val="00930F23"/>
    <w:rsid w:val="00942EB9"/>
    <w:rsid w:val="0095354A"/>
    <w:rsid w:val="009811B1"/>
    <w:rsid w:val="0098424E"/>
    <w:rsid w:val="009B6E68"/>
    <w:rsid w:val="009C6AC0"/>
    <w:rsid w:val="009D0099"/>
    <w:rsid w:val="009D71D6"/>
    <w:rsid w:val="009D74F3"/>
    <w:rsid w:val="009E4246"/>
    <w:rsid w:val="009E436B"/>
    <w:rsid w:val="009E4642"/>
    <w:rsid w:val="00A07FC7"/>
    <w:rsid w:val="00A14C25"/>
    <w:rsid w:val="00A2092D"/>
    <w:rsid w:val="00A26FD2"/>
    <w:rsid w:val="00A32617"/>
    <w:rsid w:val="00A34658"/>
    <w:rsid w:val="00A54568"/>
    <w:rsid w:val="00A56E4C"/>
    <w:rsid w:val="00A61C12"/>
    <w:rsid w:val="00A651EE"/>
    <w:rsid w:val="00A67194"/>
    <w:rsid w:val="00A74EAA"/>
    <w:rsid w:val="00A77E6D"/>
    <w:rsid w:val="00A8716E"/>
    <w:rsid w:val="00A954FC"/>
    <w:rsid w:val="00A962D7"/>
    <w:rsid w:val="00AA4EDB"/>
    <w:rsid w:val="00AB2A93"/>
    <w:rsid w:val="00AC442A"/>
    <w:rsid w:val="00AD69D3"/>
    <w:rsid w:val="00AD7AB7"/>
    <w:rsid w:val="00AE103A"/>
    <w:rsid w:val="00AF5680"/>
    <w:rsid w:val="00B20A61"/>
    <w:rsid w:val="00B32A95"/>
    <w:rsid w:val="00B33337"/>
    <w:rsid w:val="00B547A6"/>
    <w:rsid w:val="00B7265B"/>
    <w:rsid w:val="00B8144D"/>
    <w:rsid w:val="00B84A7B"/>
    <w:rsid w:val="00B86B78"/>
    <w:rsid w:val="00B9596D"/>
    <w:rsid w:val="00B96A2B"/>
    <w:rsid w:val="00BB43AA"/>
    <w:rsid w:val="00BB7331"/>
    <w:rsid w:val="00BD50D2"/>
    <w:rsid w:val="00BD5243"/>
    <w:rsid w:val="00BF19D9"/>
    <w:rsid w:val="00C07AAB"/>
    <w:rsid w:val="00C1224F"/>
    <w:rsid w:val="00C162AC"/>
    <w:rsid w:val="00C2177E"/>
    <w:rsid w:val="00C22D82"/>
    <w:rsid w:val="00C3172F"/>
    <w:rsid w:val="00C36A2B"/>
    <w:rsid w:val="00C36FE9"/>
    <w:rsid w:val="00C41A40"/>
    <w:rsid w:val="00C43CFB"/>
    <w:rsid w:val="00C47B0F"/>
    <w:rsid w:val="00C51C82"/>
    <w:rsid w:val="00C532B4"/>
    <w:rsid w:val="00C57E26"/>
    <w:rsid w:val="00C610B6"/>
    <w:rsid w:val="00C849B8"/>
    <w:rsid w:val="00CA392F"/>
    <w:rsid w:val="00CA7E77"/>
    <w:rsid w:val="00CB5A66"/>
    <w:rsid w:val="00CC7BFC"/>
    <w:rsid w:val="00CD28E3"/>
    <w:rsid w:val="00CE7913"/>
    <w:rsid w:val="00CE7CC2"/>
    <w:rsid w:val="00CF1E12"/>
    <w:rsid w:val="00CF6A9C"/>
    <w:rsid w:val="00CF7468"/>
    <w:rsid w:val="00D112E0"/>
    <w:rsid w:val="00D14E41"/>
    <w:rsid w:val="00D16FCB"/>
    <w:rsid w:val="00D2197A"/>
    <w:rsid w:val="00D30D2C"/>
    <w:rsid w:val="00D626EF"/>
    <w:rsid w:val="00D6359F"/>
    <w:rsid w:val="00D6371B"/>
    <w:rsid w:val="00D637B6"/>
    <w:rsid w:val="00D737FC"/>
    <w:rsid w:val="00D76AEA"/>
    <w:rsid w:val="00D770BA"/>
    <w:rsid w:val="00D8487F"/>
    <w:rsid w:val="00D84A25"/>
    <w:rsid w:val="00D9156B"/>
    <w:rsid w:val="00DA522C"/>
    <w:rsid w:val="00DA5653"/>
    <w:rsid w:val="00DC050A"/>
    <w:rsid w:val="00DC0D79"/>
    <w:rsid w:val="00DC2311"/>
    <w:rsid w:val="00DD17B6"/>
    <w:rsid w:val="00DD3E7B"/>
    <w:rsid w:val="00DD758A"/>
    <w:rsid w:val="00DE427A"/>
    <w:rsid w:val="00DE6816"/>
    <w:rsid w:val="00DF38B7"/>
    <w:rsid w:val="00E01939"/>
    <w:rsid w:val="00E07996"/>
    <w:rsid w:val="00E079EF"/>
    <w:rsid w:val="00E10810"/>
    <w:rsid w:val="00E2526B"/>
    <w:rsid w:val="00E40A79"/>
    <w:rsid w:val="00E64062"/>
    <w:rsid w:val="00E70CB6"/>
    <w:rsid w:val="00E73E23"/>
    <w:rsid w:val="00E80EA0"/>
    <w:rsid w:val="00E84674"/>
    <w:rsid w:val="00E93F52"/>
    <w:rsid w:val="00EB6C8E"/>
    <w:rsid w:val="00ED0A0A"/>
    <w:rsid w:val="00ED70A6"/>
    <w:rsid w:val="00EE047D"/>
    <w:rsid w:val="00F027A3"/>
    <w:rsid w:val="00F24CAE"/>
    <w:rsid w:val="00F364CE"/>
    <w:rsid w:val="00F55061"/>
    <w:rsid w:val="00F55A4F"/>
    <w:rsid w:val="00F561D8"/>
    <w:rsid w:val="00F77A0B"/>
    <w:rsid w:val="00FB0ACE"/>
    <w:rsid w:val="00FB4DFB"/>
    <w:rsid w:val="00FB658A"/>
    <w:rsid w:val="00FB76B2"/>
    <w:rsid w:val="00FE38D0"/>
    <w:rsid w:val="00FF10EF"/>
    <w:rsid w:val="00FF1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11290</Words>
  <Characters>66615</Characters>
  <Application>Microsoft Office Word</Application>
  <DocSecurity>0</DocSecurity>
  <Lines>555</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OSPZV-ASO OSPZV-ASO</cp:lastModifiedBy>
  <cp:revision>2</cp:revision>
  <cp:lastPrinted>2022-01-10T09:39:00Z</cp:lastPrinted>
  <dcterms:created xsi:type="dcterms:W3CDTF">2022-01-10T09:39:00Z</dcterms:created>
  <dcterms:modified xsi:type="dcterms:W3CDTF">2022-01-10T09:39:00Z</dcterms:modified>
</cp:coreProperties>
</file>