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DB12D" w14:textId="77777777" w:rsidR="0086062D" w:rsidRDefault="002C4D62" w:rsidP="00A619AB">
      <w:r>
        <w:rPr>
          <w:noProof/>
        </w:rPr>
        <w:drawing>
          <wp:inline distT="0" distB="0" distL="0" distR="0" wp14:anchorId="38CFD7B5" wp14:editId="18931545">
            <wp:extent cx="5753098" cy="1247775"/>
            <wp:effectExtent l="0" t="0" r="0" b="9525"/>
            <wp:docPr id="1903127881" name="Obrázek 1903127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798580" name="Obrázek 1903127881"/>
                    <pic:cNvPicPr/>
                  </pic:nvPicPr>
                  <pic:blipFill>
                    <a:blip r:embed="rId11">
                      <a:extLst>
                        <a:ext uri="{28A0092B-C50C-407E-A947-70E740481C1C}">
                          <a14:useLocalDpi xmlns:a14="http://schemas.microsoft.com/office/drawing/2010/main" val="0"/>
                        </a:ext>
                      </a:extLst>
                    </a:blip>
                    <a:stretch>
                      <a:fillRect/>
                    </a:stretch>
                  </pic:blipFill>
                  <pic:spPr>
                    <a:xfrm>
                      <a:off x="0" y="0"/>
                      <a:ext cx="5753098" cy="1247775"/>
                    </a:xfrm>
                    <a:prstGeom prst="rect">
                      <a:avLst/>
                    </a:prstGeom>
                  </pic:spPr>
                </pic:pic>
              </a:graphicData>
            </a:graphic>
          </wp:inline>
        </w:drawing>
      </w:r>
    </w:p>
    <w:p w14:paraId="34A2FD3D" w14:textId="77777777" w:rsidR="0086062D" w:rsidRPr="003C5DF4" w:rsidRDefault="0086062D" w:rsidP="0086062D"/>
    <w:p w14:paraId="6BD9EA98" w14:textId="77777777" w:rsidR="0086062D" w:rsidRDefault="0086062D" w:rsidP="0086062D">
      <w:pPr>
        <w:jc w:val="center"/>
        <w:rPr>
          <w:b/>
          <w:sz w:val="36"/>
          <w:szCs w:val="36"/>
        </w:rPr>
      </w:pPr>
    </w:p>
    <w:p w14:paraId="2209B677" w14:textId="77777777" w:rsidR="0086062D" w:rsidRDefault="0086062D" w:rsidP="0086062D">
      <w:pPr>
        <w:jc w:val="center"/>
        <w:rPr>
          <w:b/>
          <w:sz w:val="36"/>
          <w:szCs w:val="36"/>
        </w:rPr>
      </w:pPr>
    </w:p>
    <w:p w14:paraId="69A9C6C6" w14:textId="77777777" w:rsidR="0086062D" w:rsidRDefault="0086062D" w:rsidP="0086062D">
      <w:pPr>
        <w:jc w:val="center"/>
        <w:rPr>
          <w:b/>
          <w:sz w:val="36"/>
          <w:szCs w:val="36"/>
        </w:rPr>
      </w:pPr>
    </w:p>
    <w:p w14:paraId="313B8813" w14:textId="77777777" w:rsidR="0086062D" w:rsidRDefault="0086062D" w:rsidP="0086062D">
      <w:pPr>
        <w:jc w:val="center"/>
        <w:rPr>
          <w:b/>
          <w:sz w:val="36"/>
          <w:szCs w:val="36"/>
        </w:rPr>
      </w:pPr>
    </w:p>
    <w:p w14:paraId="53E01B31" w14:textId="77777777" w:rsidR="0086062D" w:rsidRPr="003C5DF4" w:rsidRDefault="0086062D" w:rsidP="0086062D">
      <w:pPr>
        <w:pStyle w:val="Titulnstrana"/>
        <w:rPr>
          <w:sz w:val="36"/>
          <w:szCs w:val="36"/>
        </w:rPr>
      </w:pPr>
    </w:p>
    <w:p w14:paraId="577FFBEB" w14:textId="77777777" w:rsidR="00C07603" w:rsidRDefault="002C4D62" w:rsidP="005C57D2">
      <w:pPr>
        <w:pStyle w:val="Default"/>
        <w:jc w:val="center"/>
        <w:rPr>
          <w:b/>
          <w:bCs/>
          <w:sz w:val="36"/>
          <w:szCs w:val="36"/>
        </w:rPr>
      </w:pPr>
      <w:r>
        <w:rPr>
          <w:b/>
          <w:bCs/>
          <w:sz w:val="36"/>
          <w:szCs w:val="36"/>
        </w:rPr>
        <w:t>Strategick</w:t>
      </w:r>
      <w:r w:rsidR="006850E1">
        <w:rPr>
          <w:b/>
          <w:bCs/>
          <w:sz w:val="36"/>
          <w:szCs w:val="36"/>
        </w:rPr>
        <w:t>ý</w:t>
      </w:r>
      <w:r>
        <w:rPr>
          <w:b/>
          <w:bCs/>
          <w:sz w:val="36"/>
          <w:szCs w:val="36"/>
        </w:rPr>
        <w:t xml:space="preserve"> rám</w:t>
      </w:r>
      <w:r w:rsidR="006850E1">
        <w:rPr>
          <w:b/>
          <w:bCs/>
          <w:sz w:val="36"/>
          <w:szCs w:val="36"/>
        </w:rPr>
        <w:t>ec</w:t>
      </w:r>
      <w:r>
        <w:rPr>
          <w:b/>
          <w:bCs/>
          <w:sz w:val="36"/>
          <w:szCs w:val="36"/>
        </w:rPr>
        <w:t xml:space="preserve"> politiky soudržnosti </w:t>
      </w:r>
    </w:p>
    <w:p w14:paraId="63F04D65" w14:textId="77777777" w:rsidR="0086062D" w:rsidRPr="005C57D2" w:rsidRDefault="002C4D62" w:rsidP="005C57D2">
      <w:pPr>
        <w:pStyle w:val="Default"/>
        <w:jc w:val="center"/>
        <w:rPr>
          <w:b/>
          <w:bCs/>
          <w:sz w:val="36"/>
          <w:szCs w:val="36"/>
        </w:rPr>
      </w:pPr>
      <w:r w:rsidRPr="35F5E66E">
        <w:rPr>
          <w:b/>
          <w:bCs/>
          <w:sz w:val="36"/>
          <w:szCs w:val="36"/>
        </w:rPr>
        <w:t xml:space="preserve"> 202</w:t>
      </w:r>
      <w:r w:rsidR="5B1BA2F0" w:rsidRPr="35F5E66E">
        <w:rPr>
          <w:b/>
          <w:bCs/>
          <w:sz w:val="36"/>
          <w:szCs w:val="36"/>
        </w:rPr>
        <w:t>8+</w:t>
      </w:r>
      <w:r w:rsidR="23B62E50" w:rsidRPr="35F5E66E">
        <w:rPr>
          <w:b/>
          <w:bCs/>
          <w:sz w:val="36"/>
          <w:szCs w:val="36"/>
        </w:rPr>
        <w:t xml:space="preserve"> </w:t>
      </w:r>
      <w:r w:rsidR="48259715" w:rsidRPr="35F5E66E">
        <w:rPr>
          <w:b/>
          <w:bCs/>
          <w:sz w:val="36"/>
          <w:szCs w:val="36"/>
        </w:rPr>
        <w:t>v ČR</w:t>
      </w:r>
    </w:p>
    <w:p w14:paraId="14D61288" w14:textId="77777777" w:rsidR="0086062D" w:rsidRPr="003C5DF4" w:rsidRDefault="0086062D" w:rsidP="0086062D">
      <w:pPr>
        <w:tabs>
          <w:tab w:val="left" w:pos="6105"/>
        </w:tabs>
        <w:jc w:val="center"/>
        <w:rPr>
          <w:b/>
          <w:sz w:val="36"/>
          <w:szCs w:val="36"/>
        </w:rPr>
      </w:pPr>
    </w:p>
    <w:p w14:paraId="7391A207" w14:textId="77777777" w:rsidR="0086062D" w:rsidRDefault="0086062D" w:rsidP="0086062D">
      <w:pPr>
        <w:spacing w:line="240" w:lineRule="auto"/>
        <w:jc w:val="center"/>
        <w:rPr>
          <w:rFonts w:eastAsia="Calibri"/>
          <w:sz w:val="28"/>
          <w:szCs w:val="28"/>
        </w:rPr>
      </w:pPr>
    </w:p>
    <w:p w14:paraId="3501D058" w14:textId="77777777" w:rsidR="0086062D" w:rsidRDefault="0086062D" w:rsidP="0086062D">
      <w:pPr>
        <w:spacing w:line="240" w:lineRule="auto"/>
        <w:jc w:val="center"/>
        <w:rPr>
          <w:rFonts w:eastAsia="Calibri"/>
          <w:sz w:val="28"/>
          <w:szCs w:val="28"/>
        </w:rPr>
      </w:pPr>
    </w:p>
    <w:p w14:paraId="21A285BB" w14:textId="77777777" w:rsidR="0086062D" w:rsidRDefault="0086062D" w:rsidP="0086062D">
      <w:pPr>
        <w:spacing w:line="240" w:lineRule="auto"/>
        <w:jc w:val="center"/>
        <w:rPr>
          <w:rFonts w:eastAsia="Calibri"/>
          <w:sz w:val="28"/>
          <w:szCs w:val="28"/>
        </w:rPr>
      </w:pPr>
    </w:p>
    <w:p w14:paraId="72F10E87" w14:textId="77777777" w:rsidR="0086062D" w:rsidRDefault="0086062D" w:rsidP="0086062D">
      <w:pPr>
        <w:spacing w:line="240" w:lineRule="auto"/>
        <w:jc w:val="center"/>
        <w:rPr>
          <w:rFonts w:eastAsia="Calibri"/>
          <w:sz w:val="28"/>
          <w:szCs w:val="28"/>
        </w:rPr>
      </w:pPr>
    </w:p>
    <w:p w14:paraId="24C748B5" w14:textId="77777777" w:rsidR="0086062D" w:rsidRDefault="0086062D" w:rsidP="0086062D">
      <w:pPr>
        <w:spacing w:line="240" w:lineRule="auto"/>
        <w:jc w:val="center"/>
        <w:rPr>
          <w:rFonts w:eastAsia="Calibri"/>
          <w:sz w:val="28"/>
          <w:szCs w:val="28"/>
        </w:rPr>
      </w:pPr>
    </w:p>
    <w:p w14:paraId="0C3CFE61" w14:textId="77777777" w:rsidR="0086062D" w:rsidRDefault="0086062D" w:rsidP="0086062D">
      <w:pPr>
        <w:spacing w:line="240" w:lineRule="auto"/>
        <w:jc w:val="center"/>
        <w:rPr>
          <w:rFonts w:eastAsia="Calibri"/>
          <w:sz w:val="28"/>
          <w:szCs w:val="28"/>
        </w:rPr>
      </w:pPr>
    </w:p>
    <w:p w14:paraId="1AF792AD" w14:textId="77777777" w:rsidR="00B26937" w:rsidRDefault="00B26937" w:rsidP="0086062D">
      <w:pPr>
        <w:spacing w:line="240" w:lineRule="auto"/>
        <w:jc w:val="center"/>
        <w:rPr>
          <w:rFonts w:eastAsia="Calibri"/>
          <w:sz w:val="28"/>
          <w:szCs w:val="28"/>
        </w:rPr>
      </w:pPr>
    </w:p>
    <w:p w14:paraId="26C2BC9C" w14:textId="77777777" w:rsidR="00B26937" w:rsidRDefault="00B26937" w:rsidP="0086062D">
      <w:pPr>
        <w:spacing w:line="240" w:lineRule="auto"/>
        <w:jc w:val="center"/>
        <w:rPr>
          <w:rFonts w:eastAsia="Calibri"/>
          <w:sz w:val="28"/>
          <w:szCs w:val="28"/>
        </w:rPr>
      </w:pPr>
    </w:p>
    <w:p w14:paraId="17CA6445" w14:textId="77777777" w:rsidR="00B26937" w:rsidRDefault="00B26937" w:rsidP="0086062D">
      <w:pPr>
        <w:spacing w:line="240" w:lineRule="auto"/>
        <w:jc w:val="center"/>
        <w:rPr>
          <w:rFonts w:eastAsia="Calibri"/>
          <w:sz w:val="28"/>
          <w:szCs w:val="28"/>
        </w:rPr>
      </w:pPr>
    </w:p>
    <w:p w14:paraId="4A757C5D" w14:textId="77777777" w:rsidR="0086062D" w:rsidRDefault="0086062D" w:rsidP="0086062D">
      <w:pPr>
        <w:spacing w:line="240" w:lineRule="auto"/>
        <w:jc w:val="center"/>
        <w:rPr>
          <w:rFonts w:eastAsia="Calibri"/>
          <w:sz w:val="28"/>
          <w:szCs w:val="28"/>
        </w:rPr>
      </w:pPr>
    </w:p>
    <w:p w14:paraId="1830D8B3" w14:textId="77777777" w:rsidR="0086062D" w:rsidRDefault="0086062D" w:rsidP="0086062D">
      <w:pPr>
        <w:spacing w:line="240" w:lineRule="auto"/>
        <w:jc w:val="center"/>
        <w:rPr>
          <w:rFonts w:eastAsia="Calibri"/>
          <w:sz w:val="28"/>
          <w:szCs w:val="28"/>
        </w:rPr>
      </w:pPr>
    </w:p>
    <w:p w14:paraId="24F6077F" w14:textId="75C4AFE3" w:rsidR="0086062D" w:rsidRDefault="062C823C" w:rsidP="0086062D">
      <w:pPr>
        <w:pStyle w:val="Titulnstrana"/>
        <w:rPr>
          <w:b w:val="0"/>
        </w:rPr>
      </w:pPr>
      <w:r>
        <w:rPr>
          <w:b w:val="0"/>
        </w:rPr>
        <w:t xml:space="preserve">červen </w:t>
      </w:r>
      <w:r w:rsidR="00070E40">
        <w:rPr>
          <w:b w:val="0"/>
        </w:rPr>
        <w:t>202</w:t>
      </w:r>
      <w:r w:rsidR="00C07603">
        <w:rPr>
          <w:b w:val="0"/>
        </w:rPr>
        <w:t>5</w:t>
      </w:r>
    </w:p>
    <w:p w14:paraId="0D8A5D05" w14:textId="77777777" w:rsidR="0096153D" w:rsidRDefault="0096153D" w:rsidP="0086062D">
      <w:pPr>
        <w:pStyle w:val="Titulnstrana"/>
        <w:rPr>
          <w:b w:val="0"/>
        </w:rPr>
      </w:pPr>
    </w:p>
    <w:p w14:paraId="101F400B" w14:textId="77777777" w:rsidR="009F2E7C" w:rsidRDefault="002C4D62">
      <w:pPr>
        <w:spacing w:after="160" w:line="259" w:lineRule="auto"/>
        <w:jc w:val="left"/>
        <w:rPr>
          <w:rFonts w:cs="Arial"/>
          <w:sz w:val="28"/>
          <w:lang w:eastAsia="cs-CZ"/>
        </w:rPr>
      </w:pPr>
      <w:r>
        <w:rPr>
          <w:b/>
        </w:rPr>
        <w:br w:type="page"/>
      </w:r>
    </w:p>
    <w:sdt>
      <w:sdtPr>
        <w:id w:val="138015906"/>
        <w:docPartObj>
          <w:docPartGallery w:val="Table of Contents"/>
          <w:docPartUnique/>
        </w:docPartObj>
      </w:sdtPr>
      <w:sdtEndPr/>
      <w:sdtContent>
        <w:p w14:paraId="6FFE7405" w14:textId="280DB759" w:rsidR="00111CCE" w:rsidRDefault="002C4D62">
          <w:pPr>
            <w:pStyle w:val="Obsah1"/>
            <w:rPr>
              <w:rFonts w:asciiTheme="minorHAnsi" w:eastAsiaTheme="minorEastAsia" w:hAnsiTheme="minorHAnsi"/>
              <w:noProof/>
              <w:sz w:val="22"/>
              <w:lang w:eastAsia="cs-CZ"/>
            </w:rPr>
          </w:pPr>
          <w:r>
            <w:fldChar w:fldCharType="begin"/>
          </w:r>
          <w:r w:rsidR="00E24366">
            <w:instrText>TOC \o "1-3" \z \u \h</w:instrText>
          </w:r>
          <w:r>
            <w:fldChar w:fldCharType="separate"/>
          </w:r>
          <w:hyperlink w:anchor="_Toc200984060" w:history="1">
            <w:r w:rsidR="00111CCE" w:rsidRPr="00E758B0">
              <w:rPr>
                <w:rStyle w:val="Hypertextovodkaz"/>
                <w:b/>
                <w:noProof/>
              </w:rPr>
              <w:t>1</w:t>
            </w:r>
            <w:r w:rsidR="00111CCE">
              <w:rPr>
                <w:rFonts w:asciiTheme="minorHAnsi" w:eastAsiaTheme="minorEastAsia" w:hAnsiTheme="minorHAnsi"/>
                <w:noProof/>
                <w:sz w:val="22"/>
                <w:lang w:eastAsia="cs-CZ"/>
              </w:rPr>
              <w:tab/>
            </w:r>
            <w:r w:rsidR="00111CCE" w:rsidRPr="00E758B0">
              <w:rPr>
                <w:rStyle w:val="Hypertextovodkaz"/>
                <w:b/>
                <w:bCs/>
                <w:noProof/>
              </w:rPr>
              <w:t>Úvod – manažerské shrnutí</w:t>
            </w:r>
            <w:r w:rsidR="00111CCE">
              <w:rPr>
                <w:noProof/>
                <w:webHidden/>
              </w:rPr>
              <w:tab/>
            </w:r>
            <w:r w:rsidR="00111CCE">
              <w:rPr>
                <w:noProof/>
                <w:webHidden/>
              </w:rPr>
              <w:fldChar w:fldCharType="begin"/>
            </w:r>
            <w:r w:rsidR="00111CCE">
              <w:rPr>
                <w:noProof/>
                <w:webHidden/>
              </w:rPr>
              <w:instrText xml:space="preserve"> PAGEREF _Toc200984060 \h </w:instrText>
            </w:r>
            <w:r w:rsidR="00111CCE">
              <w:rPr>
                <w:noProof/>
                <w:webHidden/>
              </w:rPr>
            </w:r>
            <w:r w:rsidR="00111CCE">
              <w:rPr>
                <w:noProof/>
                <w:webHidden/>
              </w:rPr>
              <w:fldChar w:fldCharType="separate"/>
            </w:r>
            <w:r w:rsidR="00111CCE">
              <w:rPr>
                <w:noProof/>
                <w:webHidden/>
              </w:rPr>
              <w:t>3</w:t>
            </w:r>
            <w:r w:rsidR="00111CCE">
              <w:rPr>
                <w:noProof/>
                <w:webHidden/>
              </w:rPr>
              <w:fldChar w:fldCharType="end"/>
            </w:r>
          </w:hyperlink>
        </w:p>
        <w:p w14:paraId="0FB5E60C" w14:textId="70924233" w:rsidR="00111CCE" w:rsidRDefault="00111CCE">
          <w:pPr>
            <w:pStyle w:val="Obsah1"/>
            <w:rPr>
              <w:rFonts w:asciiTheme="minorHAnsi" w:eastAsiaTheme="minorEastAsia" w:hAnsiTheme="minorHAnsi"/>
              <w:noProof/>
              <w:sz w:val="22"/>
              <w:lang w:eastAsia="cs-CZ"/>
            </w:rPr>
          </w:pPr>
          <w:hyperlink w:anchor="_Toc200984061" w:history="1">
            <w:r w:rsidRPr="00E758B0">
              <w:rPr>
                <w:rStyle w:val="Hypertextovodkaz"/>
                <w:b/>
                <w:noProof/>
              </w:rPr>
              <w:t>2</w:t>
            </w:r>
            <w:r>
              <w:rPr>
                <w:rFonts w:asciiTheme="minorHAnsi" w:eastAsiaTheme="minorEastAsia" w:hAnsiTheme="minorHAnsi"/>
                <w:noProof/>
                <w:sz w:val="22"/>
                <w:lang w:eastAsia="cs-CZ"/>
              </w:rPr>
              <w:tab/>
            </w:r>
            <w:r w:rsidRPr="00E758B0">
              <w:rPr>
                <w:rStyle w:val="Hypertextovodkaz"/>
                <w:noProof/>
              </w:rPr>
              <w:t>Shrnutí procesu stanovení návrhu priorit pro období 2028+</w:t>
            </w:r>
            <w:r>
              <w:rPr>
                <w:noProof/>
                <w:webHidden/>
              </w:rPr>
              <w:tab/>
            </w:r>
            <w:r>
              <w:rPr>
                <w:noProof/>
                <w:webHidden/>
              </w:rPr>
              <w:fldChar w:fldCharType="begin"/>
            </w:r>
            <w:r>
              <w:rPr>
                <w:noProof/>
                <w:webHidden/>
              </w:rPr>
              <w:instrText xml:space="preserve"> PAGEREF _Toc200984061 \h </w:instrText>
            </w:r>
            <w:r>
              <w:rPr>
                <w:noProof/>
                <w:webHidden/>
              </w:rPr>
            </w:r>
            <w:r>
              <w:rPr>
                <w:noProof/>
                <w:webHidden/>
              </w:rPr>
              <w:fldChar w:fldCharType="separate"/>
            </w:r>
            <w:r>
              <w:rPr>
                <w:noProof/>
                <w:webHidden/>
              </w:rPr>
              <w:t>10</w:t>
            </w:r>
            <w:r>
              <w:rPr>
                <w:noProof/>
                <w:webHidden/>
              </w:rPr>
              <w:fldChar w:fldCharType="end"/>
            </w:r>
          </w:hyperlink>
        </w:p>
        <w:p w14:paraId="50470225" w14:textId="39FF8C50" w:rsidR="00111CCE" w:rsidRDefault="00111CCE">
          <w:pPr>
            <w:pStyle w:val="Obsah2"/>
            <w:tabs>
              <w:tab w:val="left" w:pos="880"/>
            </w:tabs>
            <w:rPr>
              <w:rFonts w:asciiTheme="minorHAnsi" w:eastAsiaTheme="minorEastAsia" w:hAnsiTheme="minorHAnsi"/>
              <w:noProof/>
              <w:sz w:val="22"/>
              <w:lang w:eastAsia="cs-CZ"/>
            </w:rPr>
          </w:pPr>
          <w:hyperlink w:anchor="_Toc200984062" w:history="1">
            <w:r w:rsidRPr="00E758B0">
              <w:rPr>
                <w:rStyle w:val="Hypertextovodkaz"/>
                <w:noProof/>
              </w:rPr>
              <w:t>2.1</w:t>
            </w:r>
            <w:r>
              <w:rPr>
                <w:rFonts w:asciiTheme="minorHAnsi" w:eastAsiaTheme="minorEastAsia" w:hAnsiTheme="minorHAnsi"/>
                <w:noProof/>
                <w:sz w:val="22"/>
                <w:lang w:eastAsia="cs-CZ"/>
              </w:rPr>
              <w:tab/>
            </w:r>
            <w:r w:rsidRPr="00E758B0">
              <w:rPr>
                <w:rStyle w:val="Hypertextovodkaz"/>
                <w:noProof/>
              </w:rPr>
              <w:t>Časová osa prací na návrhu priorit</w:t>
            </w:r>
            <w:r>
              <w:rPr>
                <w:noProof/>
                <w:webHidden/>
              </w:rPr>
              <w:tab/>
            </w:r>
            <w:r>
              <w:rPr>
                <w:noProof/>
                <w:webHidden/>
              </w:rPr>
              <w:fldChar w:fldCharType="begin"/>
            </w:r>
            <w:r>
              <w:rPr>
                <w:noProof/>
                <w:webHidden/>
              </w:rPr>
              <w:instrText xml:space="preserve"> PAGEREF _Toc200984062 \h </w:instrText>
            </w:r>
            <w:r>
              <w:rPr>
                <w:noProof/>
                <w:webHidden/>
              </w:rPr>
            </w:r>
            <w:r>
              <w:rPr>
                <w:noProof/>
                <w:webHidden/>
              </w:rPr>
              <w:fldChar w:fldCharType="separate"/>
            </w:r>
            <w:r>
              <w:rPr>
                <w:noProof/>
                <w:webHidden/>
              </w:rPr>
              <w:t>10</w:t>
            </w:r>
            <w:r>
              <w:rPr>
                <w:noProof/>
                <w:webHidden/>
              </w:rPr>
              <w:fldChar w:fldCharType="end"/>
            </w:r>
          </w:hyperlink>
        </w:p>
        <w:p w14:paraId="4F2A3097" w14:textId="758F70F7" w:rsidR="00111CCE" w:rsidRDefault="00111CCE">
          <w:pPr>
            <w:pStyle w:val="Obsah2"/>
            <w:tabs>
              <w:tab w:val="left" w:pos="880"/>
            </w:tabs>
            <w:rPr>
              <w:rFonts w:asciiTheme="minorHAnsi" w:eastAsiaTheme="minorEastAsia" w:hAnsiTheme="minorHAnsi"/>
              <w:noProof/>
              <w:sz w:val="22"/>
              <w:lang w:eastAsia="cs-CZ"/>
            </w:rPr>
          </w:pPr>
          <w:hyperlink w:anchor="_Toc200984063" w:history="1">
            <w:r w:rsidRPr="00E758B0">
              <w:rPr>
                <w:rStyle w:val="Hypertextovodkaz"/>
                <w:noProof/>
              </w:rPr>
              <w:t>2.2</w:t>
            </w:r>
            <w:r>
              <w:rPr>
                <w:rFonts w:asciiTheme="minorHAnsi" w:eastAsiaTheme="minorEastAsia" w:hAnsiTheme="minorHAnsi"/>
                <w:noProof/>
                <w:sz w:val="22"/>
                <w:lang w:eastAsia="cs-CZ"/>
              </w:rPr>
              <w:tab/>
            </w:r>
            <w:r w:rsidRPr="00E758B0">
              <w:rPr>
                <w:rStyle w:val="Hypertextovodkaz"/>
                <w:noProof/>
              </w:rPr>
              <w:t>Analýza klíčových strategických a politických dokumentů</w:t>
            </w:r>
            <w:r>
              <w:rPr>
                <w:noProof/>
                <w:webHidden/>
              </w:rPr>
              <w:tab/>
            </w:r>
            <w:r>
              <w:rPr>
                <w:noProof/>
                <w:webHidden/>
              </w:rPr>
              <w:fldChar w:fldCharType="begin"/>
            </w:r>
            <w:r>
              <w:rPr>
                <w:noProof/>
                <w:webHidden/>
              </w:rPr>
              <w:instrText xml:space="preserve"> PAGEREF _Toc200984063 \h </w:instrText>
            </w:r>
            <w:r>
              <w:rPr>
                <w:noProof/>
                <w:webHidden/>
              </w:rPr>
            </w:r>
            <w:r>
              <w:rPr>
                <w:noProof/>
                <w:webHidden/>
              </w:rPr>
              <w:fldChar w:fldCharType="separate"/>
            </w:r>
            <w:r>
              <w:rPr>
                <w:noProof/>
                <w:webHidden/>
              </w:rPr>
              <w:t>10</w:t>
            </w:r>
            <w:r>
              <w:rPr>
                <w:noProof/>
                <w:webHidden/>
              </w:rPr>
              <w:fldChar w:fldCharType="end"/>
            </w:r>
          </w:hyperlink>
        </w:p>
        <w:p w14:paraId="2096E0F5" w14:textId="067589D0" w:rsidR="00111CCE" w:rsidRDefault="00111CCE">
          <w:pPr>
            <w:pStyle w:val="Obsah2"/>
            <w:tabs>
              <w:tab w:val="left" w:pos="880"/>
            </w:tabs>
            <w:rPr>
              <w:rFonts w:asciiTheme="minorHAnsi" w:eastAsiaTheme="minorEastAsia" w:hAnsiTheme="minorHAnsi"/>
              <w:noProof/>
              <w:sz w:val="22"/>
              <w:lang w:eastAsia="cs-CZ"/>
            </w:rPr>
          </w:pPr>
          <w:hyperlink w:anchor="_Toc200984064" w:history="1">
            <w:r w:rsidRPr="00E758B0">
              <w:rPr>
                <w:rStyle w:val="Hypertextovodkaz"/>
                <w:noProof/>
              </w:rPr>
              <w:t>2.3</w:t>
            </w:r>
            <w:r>
              <w:rPr>
                <w:rFonts w:asciiTheme="minorHAnsi" w:eastAsiaTheme="minorEastAsia" w:hAnsiTheme="minorHAnsi"/>
                <w:noProof/>
                <w:sz w:val="22"/>
                <w:lang w:eastAsia="cs-CZ"/>
              </w:rPr>
              <w:tab/>
            </w:r>
            <w:r w:rsidRPr="00E758B0">
              <w:rPr>
                <w:rStyle w:val="Hypertextovodkaz"/>
                <w:noProof/>
              </w:rPr>
              <w:t>Zapojení územních, hospodářských a sociálních partnerů</w:t>
            </w:r>
            <w:r>
              <w:rPr>
                <w:noProof/>
                <w:webHidden/>
              </w:rPr>
              <w:tab/>
            </w:r>
            <w:r>
              <w:rPr>
                <w:noProof/>
                <w:webHidden/>
              </w:rPr>
              <w:fldChar w:fldCharType="begin"/>
            </w:r>
            <w:r>
              <w:rPr>
                <w:noProof/>
                <w:webHidden/>
              </w:rPr>
              <w:instrText xml:space="preserve"> PAGEREF _Toc200984064 \h </w:instrText>
            </w:r>
            <w:r>
              <w:rPr>
                <w:noProof/>
                <w:webHidden/>
              </w:rPr>
            </w:r>
            <w:r>
              <w:rPr>
                <w:noProof/>
                <w:webHidden/>
              </w:rPr>
              <w:fldChar w:fldCharType="separate"/>
            </w:r>
            <w:r>
              <w:rPr>
                <w:noProof/>
                <w:webHidden/>
              </w:rPr>
              <w:t>10</w:t>
            </w:r>
            <w:r>
              <w:rPr>
                <w:noProof/>
                <w:webHidden/>
              </w:rPr>
              <w:fldChar w:fldCharType="end"/>
            </w:r>
          </w:hyperlink>
        </w:p>
        <w:p w14:paraId="5740D126" w14:textId="2D913F70" w:rsidR="00111CCE" w:rsidRDefault="00111CCE">
          <w:pPr>
            <w:pStyle w:val="Obsah2"/>
            <w:tabs>
              <w:tab w:val="left" w:pos="880"/>
            </w:tabs>
            <w:rPr>
              <w:rFonts w:asciiTheme="minorHAnsi" w:eastAsiaTheme="minorEastAsia" w:hAnsiTheme="minorHAnsi"/>
              <w:noProof/>
              <w:sz w:val="22"/>
              <w:lang w:eastAsia="cs-CZ"/>
            </w:rPr>
          </w:pPr>
          <w:hyperlink w:anchor="_Toc200984065" w:history="1">
            <w:r w:rsidRPr="00E758B0">
              <w:rPr>
                <w:rStyle w:val="Hypertextovodkaz"/>
                <w:noProof/>
              </w:rPr>
              <w:t>2.4</w:t>
            </w:r>
            <w:r>
              <w:rPr>
                <w:rFonts w:asciiTheme="minorHAnsi" w:eastAsiaTheme="minorEastAsia" w:hAnsiTheme="minorHAnsi"/>
                <w:noProof/>
                <w:sz w:val="22"/>
                <w:lang w:eastAsia="cs-CZ"/>
              </w:rPr>
              <w:tab/>
            </w:r>
            <w:r w:rsidRPr="00E758B0">
              <w:rPr>
                <w:rStyle w:val="Hypertextovodkaz"/>
                <w:noProof/>
              </w:rPr>
              <w:t>Zapojení rezortů</w:t>
            </w:r>
            <w:r>
              <w:rPr>
                <w:noProof/>
                <w:webHidden/>
              </w:rPr>
              <w:tab/>
            </w:r>
            <w:r>
              <w:rPr>
                <w:noProof/>
                <w:webHidden/>
              </w:rPr>
              <w:fldChar w:fldCharType="begin"/>
            </w:r>
            <w:r>
              <w:rPr>
                <w:noProof/>
                <w:webHidden/>
              </w:rPr>
              <w:instrText xml:space="preserve"> PAGEREF _Toc200984065 \h </w:instrText>
            </w:r>
            <w:r>
              <w:rPr>
                <w:noProof/>
                <w:webHidden/>
              </w:rPr>
            </w:r>
            <w:r>
              <w:rPr>
                <w:noProof/>
                <w:webHidden/>
              </w:rPr>
              <w:fldChar w:fldCharType="separate"/>
            </w:r>
            <w:r>
              <w:rPr>
                <w:noProof/>
                <w:webHidden/>
              </w:rPr>
              <w:t>11</w:t>
            </w:r>
            <w:r>
              <w:rPr>
                <w:noProof/>
                <w:webHidden/>
              </w:rPr>
              <w:fldChar w:fldCharType="end"/>
            </w:r>
          </w:hyperlink>
        </w:p>
        <w:p w14:paraId="6CA476D8" w14:textId="43141968" w:rsidR="00111CCE" w:rsidRDefault="00111CCE">
          <w:pPr>
            <w:pStyle w:val="Obsah2"/>
            <w:tabs>
              <w:tab w:val="left" w:pos="880"/>
            </w:tabs>
            <w:rPr>
              <w:rFonts w:asciiTheme="minorHAnsi" w:eastAsiaTheme="minorEastAsia" w:hAnsiTheme="minorHAnsi"/>
              <w:noProof/>
              <w:sz w:val="22"/>
              <w:lang w:eastAsia="cs-CZ"/>
            </w:rPr>
          </w:pPr>
          <w:hyperlink w:anchor="_Toc200984066" w:history="1">
            <w:r w:rsidRPr="00E758B0">
              <w:rPr>
                <w:rStyle w:val="Hypertextovodkaz"/>
                <w:noProof/>
              </w:rPr>
              <w:t>2.5</w:t>
            </w:r>
            <w:r>
              <w:rPr>
                <w:rFonts w:asciiTheme="minorHAnsi" w:eastAsiaTheme="minorEastAsia" w:hAnsiTheme="minorHAnsi"/>
                <w:noProof/>
                <w:sz w:val="22"/>
                <w:lang w:eastAsia="cs-CZ"/>
              </w:rPr>
              <w:tab/>
            </w:r>
            <w:r w:rsidRPr="00E758B0">
              <w:rPr>
                <w:rStyle w:val="Hypertextovodkaz"/>
                <w:noProof/>
              </w:rPr>
              <w:t>Zapojení odborné veřejnosti</w:t>
            </w:r>
            <w:r>
              <w:rPr>
                <w:noProof/>
                <w:webHidden/>
              </w:rPr>
              <w:tab/>
            </w:r>
            <w:r>
              <w:rPr>
                <w:noProof/>
                <w:webHidden/>
              </w:rPr>
              <w:fldChar w:fldCharType="begin"/>
            </w:r>
            <w:r>
              <w:rPr>
                <w:noProof/>
                <w:webHidden/>
              </w:rPr>
              <w:instrText xml:space="preserve"> PAGEREF _Toc200984066 \h </w:instrText>
            </w:r>
            <w:r>
              <w:rPr>
                <w:noProof/>
                <w:webHidden/>
              </w:rPr>
            </w:r>
            <w:r>
              <w:rPr>
                <w:noProof/>
                <w:webHidden/>
              </w:rPr>
              <w:fldChar w:fldCharType="separate"/>
            </w:r>
            <w:r>
              <w:rPr>
                <w:noProof/>
                <w:webHidden/>
              </w:rPr>
              <w:t>12</w:t>
            </w:r>
            <w:r>
              <w:rPr>
                <w:noProof/>
                <w:webHidden/>
              </w:rPr>
              <w:fldChar w:fldCharType="end"/>
            </w:r>
          </w:hyperlink>
        </w:p>
        <w:p w14:paraId="7C7026B7" w14:textId="5B05808D" w:rsidR="00111CCE" w:rsidRDefault="00111CCE">
          <w:pPr>
            <w:pStyle w:val="Obsah2"/>
            <w:tabs>
              <w:tab w:val="left" w:pos="880"/>
            </w:tabs>
            <w:rPr>
              <w:rFonts w:asciiTheme="minorHAnsi" w:eastAsiaTheme="minorEastAsia" w:hAnsiTheme="minorHAnsi"/>
              <w:noProof/>
              <w:sz w:val="22"/>
              <w:lang w:eastAsia="cs-CZ"/>
            </w:rPr>
          </w:pPr>
          <w:hyperlink w:anchor="_Toc200984067" w:history="1">
            <w:r w:rsidRPr="00E758B0">
              <w:rPr>
                <w:rStyle w:val="Hypertextovodkaz"/>
                <w:noProof/>
              </w:rPr>
              <w:t>2.6</w:t>
            </w:r>
            <w:r>
              <w:rPr>
                <w:rFonts w:asciiTheme="minorHAnsi" w:eastAsiaTheme="minorEastAsia" w:hAnsiTheme="minorHAnsi"/>
                <w:noProof/>
                <w:sz w:val="22"/>
                <w:lang w:eastAsia="cs-CZ"/>
              </w:rPr>
              <w:tab/>
            </w:r>
            <w:r w:rsidRPr="00E758B0">
              <w:rPr>
                <w:rStyle w:val="Hypertextovodkaz"/>
                <w:noProof/>
              </w:rPr>
              <w:t>Expertní poradní orgán MMR</w:t>
            </w:r>
            <w:r>
              <w:rPr>
                <w:noProof/>
                <w:webHidden/>
              </w:rPr>
              <w:tab/>
            </w:r>
            <w:r>
              <w:rPr>
                <w:noProof/>
                <w:webHidden/>
              </w:rPr>
              <w:fldChar w:fldCharType="begin"/>
            </w:r>
            <w:r>
              <w:rPr>
                <w:noProof/>
                <w:webHidden/>
              </w:rPr>
              <w:instrText xml:space="preserve"> PAGEREF _Toc200984067 \h </w:instrText>
            </w:r>
            <w:r>
              <w:rPr>
                <w:noProof/>
                <w:webHidden/>
              </w:rPr>
            </w:r>
            <w:r>
              <w:rPr>
                <w:noProof/>
                <w:webHidden/>
              </w:rPr>
              <w:fldChar w:fldCharType="separate"/>
            </w:r>
            <w:r>
              <w:rPr>
                <w:noProof/>
                <w:webHidden/>
              </w:rPr>
              <w:t>12</w:t>
            </w:r>
            <w:r>
              <w:rPr>
                <w:noProof/>
                <w:webHidden/>
              </w:rPr>
              <w:fldChar w:fldCharType="end"/>
            </w:r>
          </w:hyperlink>
        </w:p>
        <w:p w14:paraId="758A2A32" w14:textId="78F4FD92" w:rsidR="00111CCE" w:rsidRDefault="00111CCE">
          <w:pPr>
            <w:pStyle w:val="Obsah2"/>
            <w:tabs>
              <w:tab w:val="left" w:pos="880"/>
            </w:tabs>
            <w:rPr>
              <w:rFonts w:asciiTheme="minorHAnsi" w:eastAsiaTheme="minorEastAsia" w:hAnsiTheme="minorHAnsi"/>
              <w:noProof/>
              <w:sz w:val="22"/>
              <w:lang w:eastAsia="cs-CZ"/>
            </w:rPr>
          </w:pPr>
          <w:hyperlink w:anchor="_Toc200984068" w:history="1">
            <w:r w:rsidRPr="00E758B0">
              <w:rPr>
                <w:rStyle w:val="Hypertextovodkaz"/>
                <w:noProof/>
              </w:rPr>
              <w:t>2.7</w:t>
            </w:r>
            <w:r>
              <w:rPr>
                <w:rFonts w:asciiTheme="minorHAnsi" w:eastAsiaTheme="minorEastAsia" w:hAnsiTheme="minorHAnsi"/>
                <w:noProof/>
                <w:sz w:val="22"/>
                <w:lang w:eastAsia="cs-CZ"/>
              </w:rPr>
              <w:tab/>
            </w:r>
            <w:r w:rsidRPr="00E758B0">
              <w:rPr>
                <w:rStyle w:val="Hypertextovodkaz"/>
                <w:noProof/>
              </w:rPr>
              <w:t>Popis procesu závěrečné syntézy</w:t>
            </w:r>
            <w:r>
              <w:rPr>
                <w:noProof/>
                <w:webHidden/>
              </w:rPr>
              <w:tab/>
            </w:r>
            <w:r>
              <w:rPr>
                <w:noProof/>
                <w:webHidden/>
              </w:rPr>
              <w:fldChar w:fldCharType="begin"/>
            </w:r>
            <w:r>
              <w:rPr>
                <w:noProof/>
                <w:webHidden/>
              </w:rPr>
              <w:instrText xml:space="preserve"> PAGEREF _Toc200984068 \h </w:instrText>
            </w:r>
            <w:r>
              <w:rPr>
                <w:noProof/>
                <w:webHidden/>
              </w:rPr>
            </w:r>
            <w:r>
              <w:rPr>
                <w:noProof/>
                <w:webHidden/>
              </w:rPr>
              <w:fldChar w:fldCharType="separate"/>
            </w:r>
            <w:r>
              <w:rPr>
                <w:noProof/>
                <w:webHidden/>
              </w:rPr>
              <w:t>12</w:t>
            </w:r>
            <w:r>
              <w:rPr>
                <w:noProof/>
                <w:webHidden/>
              </w:rPr>
              <w:fldChar w:fldCharType="end"/>
            </w:r>
          </w:hyperlink>
        </w:p>
        <w:p w14:paraId="5081B9C6" w14:textId="40145D91" w:rsidR="00111CCE" w:rsidRDefault="00111CCE">
          <w:pPr>
            <w:pStyle w:val="Obsah1"/>
            <w:rPr>
              <w:rFonts w:asciiTheme="minorHAnsi" w:eastAsiaTheme="minorEastAsia" w:hAnsiTheme="minorHAnsi"/>
              <w:noProof/>
              <w:sz w:val="22"/>
              <w:lang w:eastAsia="cs-CZ"/>
            </w:rPr>
          </w:pPr>
          <w:hyperlink w:anchor="_Toc200984069" w:history="1">
            <w:r w:rsidRPr="00E758B0">
              <w:rPr>
                <w:rStyle w:val="Hypertextovodkaz"/>
                <w:b/>
                <w:noProof/>
              </w:rPr>
              <w:t>3</w:t>
            </w:r>
            <w:r>
              <w:rPr>
                <w:rFonts w:asciiTheme="minorHAnsi" w:eastAsiaTheme="minorEastAsia" w:hAnsiTheme="minorHAnsi"/>
                <w:noProof/>
                <w:sz w:val="22"/>
                <w:lang w:eastAsia="cs-CZ"/>
              </w:rPr>
              <w:tab/>
            </w:r>
            <w:r w:rsidRPr="00E758B0">
              <w:rPr>
                <w:rStyle w:val="Hypertextovodkaz"/>
                <w:b/>
                <w:noProof/>
              </w:rPr>
              <w:t xml:space="preserve">Shrnutí aktuálního stavu přípravy víceletého finančního rámce </w:t>
            </w:r>
            <w:r w:rsidRPr="00E758B0">
              <w:rPr>
                <w:rStyle w:val="Hypertextovodkaz"/>
                <w:b/>
                <w:bCs/>
                <w:noProof/>
              </w:rPr>
              <w:t>2028</w:t>
            </w:r>
            <w:r w:rsidRPr="00E758B0">
              <w:rPr>
                <w:rStyle w:val="Hypertextovodkaz"/>
                <w:b/>
                <w:noProof/>
              </w:rPr>
              <w:t>+ a související legislativy na evropské úrovni</w:t>
            </w:r>
            <w:r>
              <w:rPr>
                <w:noProof/>
                <w:webHidden/>
              </w:rPr>
              <w:tab/>
            </w:r>
            <w:r>
              <w:rPr>
                <w:noProof/>
                <w:webHidden/>
              </w:rPr>
              <w:fldChar w:fldCharType="begin"/>
            </w:r>
            <w:r>
              <w:rPr>
                <w:noProof/>
                <w:webHidden/>
              </w:rPr>
              <w:instrText xml:space="preserve"> PAGEREF _Toc200984069 \h </w:instrText>
            </w:r>
            <w:r>
              <w:rPr>
                <w:noProof/>
                <w:webHidden/>
              </w:rPr>
            </w:r>
            <w:r>
              <w:rPr>
                <w:noProof/>
                <w:webHidden/>
              </w:rPr>
              <w:fldChar w:fldCharType="separate"/>
            </w:r>
            <w:r>
              <w:rPr>
                <w:noProof/>
                <w:webHidden/>
              </w:rPr>
              <w:t>14</w:t>
            </w:r>
            <w:r>
              <w:rPr>
                <w:noProof/>
                <w:webHidden/>
              </w:rPr>
              <w:fldChar w:fldCharType="end"/>
            </w:r>
          </w:hyperlink>
        </w:p>
        <w:p w14:paraId="1BC0B347" w14:textId="30B8588D" w:rsidR="00111CCE" w:rsidRDefault="00111CCE">
          <w:pPr>
            <w:pStyle w:val="Obsah1"/>
            <w:rPr>
              <w:rFonts w:asciiTheme="minorHAnsi" w:eastAsiaTheme="minorEastAsia" w:hAnsiTheme="minorHAnsi"/>
              <w:noProof/>
              <w:sz w:val="22"/>
              <w:lang w:eastAsia="cs-CZ"/>
            </w:rPr>
          </w:pPr>
          <w:hyperlink w:anchor="_Toc200984070" w:history="1">
            <w:r w:rsidRPr="00E758B0">
              <w:rPr>
                <w:rStyle w:val="Hypertextovodkaz"/>
                <w:b/>
                <w:noProof/>
              </w:rPr>
              <w:t>4</w:t>
            </w:r>
            <w:r>
              <w:rPr>
                <w:rFonts w:asciiTheme="minorHAnsi" w:eastAsiaTheme="minorEastAsia" w:hAnsiTheme="minorHAnsi"/>
                <w:noProof/>
                <w:sz w:val="22"/>
                <w:lang w:eastAsia="cs-CZ"/>
              </w:rPr>
              <w:tab/>
            </w:r>
            <w:r w:rsidRPr="00E758B0">
              <w:rPr>
                <w:rStyle w:val="Hypertextovodkaz"/>
                <w:b/>
                <w:noProof/>
              </w:rPr>
              <w:t>Územní dimenze</w:t>
            </w:r>
            <w:r>
              <w:rPr>
                <w:noProof/>
                <w:webHidden/>
              </w:rPr>
              <w:tab/>
            </w:r>
            <w:r>
              <w:rPr>
                <w:noProof/>
                <w:webHidden/>
              </w:rPr>
              <w:fldChar w:fldCharType="begin"/>
            </w:r>
            <w:r>
              <w:rPr>
                <w:noProof/>
                <w:webHidden/>
              </w:rPr>
              <w:instrText xml:space="preserve"> PAGEREF _Toc200984070 \h </w:instrText>
            </w:r>
            <w:r>
              <w:rPr>
                <w:noProof/>
                <w:webHidden/>
              </w:rPr>
            </w:r>
            <w:r>
              <w:rPr>
                <w:noProof/>
                <w:webHidden/>
              </w:rPr>
              <w:fldChar w:fldCharType="separate"/>
            </w:r>
            <w:r>
              <w:rPr>
                <w:noProof/>
                <w:webHidden/>
              </w:rPr>
              <w:t>15</w:t>
            </w:r>
            <w:r>
              <w:rPr>
                <w:noProof/>
                <w:webHidden/>
              </w:rPr>
              <w:fldChar w:fldCharType="end"/>
            </w:r>
          </w:hyperlink>
        </w:p>
        <w:p w14:paraId="4AAA762C" w14:textId="2676E68A" w:rsidR="00111CCE" w:rsidRDefault="00111CCE">
          <w:pPr>
            <w:pStyle w:val="Obsah1"/>
            <w:rPr>
              <w:rFonts w:asciiTheme="minorHAnsi" w:eastAsiaTheme="minorEastAsia" w:hAnsiTheme="minorHAnsi"/>
              <w:noProof/>
              <w:sz w:val="22"/>
              <w:lang w:eastAsia="cs-CZ"/>
            </w:rPr>
          </w:pPr>
          <w:hyperlink w:anchor="_Toc200984071" w:history="1">
            <w:r w:rsidRPr="00E758B0">
              <w:rPr>
                <w:rStyle w:val="Hypertextovodkaz"/>
                <w:b/>
                <w:noProof/>
              </w:rPr>
              <w:t>5</w:t>
            </w:r>
            <w:r>
              <w:rPr>
                <w:rFonts w:asciiTheme="minorHAnsi" w:eastAsiaTheme="minorEastAsia" w:hAnsiTheme="minorHAnsi"/>
                <w:noProof/>
                <w:sz w:val="22"/>
                <w:lang w:eastAsia="cs-CZ"/>
              </w:rPr>
              <w:tab/>
            </w:r>
            <w:r w:rsidRPr="00E758B0">
              <w:rPr>
                <w:rStyle w:val="Hypertextovodkaz"/>
                <w:b/>
                <w:noProof/>
              </w:rPr>
              <w:t>Návrh tematických priorit pro politiku soudržnosti v ČR po roce 2027</w:t>
            </w:r>
            <w:r>
              <w:rPr>
                <w:noProof/>
                <w:webHidden/>
              </w:rPr>
              <w:tab/>
            </w:r>
            <w:r>
              <w:rPr>
                <w:noProof/>
                <w:webHidden/>
              </w:rPr>
              <w:fldChar w:fldCharType="begin"/>
            </w:r>
            <w:r>
              <w:rPr>
                <w:noProof/>
                <w:webHidden/>
              </w:rPr>
              <w:instrText xml:space="preserve"> PAGEREF _Toc200984071 \h </w:instrText>
            </w:r>
            <w:r>
              <w:rPr>
                <w:noProof/>
                <w:webHidden/>
              </w:rPr>
            </w:r>
            <w:r>
              <w:rPr>
                <w:noProof/>
                <w:webHidden/>
              </w:rPr>
              <w:fldChar w:fldCharType="separate"/>
            </w:r>
            <w:r>
              <w:rPr>
                <w:noProof/>
                <w:webHidden/>
              </w:rPr>
              <w:t>18</w:t>
            </w:r>
            <w:r>
              <w:rPr>
                <w:noProof/>
                <w:webHidden/>
              </w:rPr>
              <w:fldChar w:fldCharType="end"/>
            </w:r>
          </w:hyperlink>
        </w:p>
        <w:p w14:paraId="0884457D" w14:textId="39A1CBF9" w:rsidR="00111CCE" w:rsidRDefault="00111CCE">
          <w:pPr>
            <w:pStyle w:val="Obsah2"/>
            <w:tabs>
              <w:tab w:val="left" w:pos="880"/>
            </w:tabs>
            <w:rPr>
              <w:rFonts w:asciiTheme="minorHAnsi" w:eastAsiaTheme="minorEastAsia" w:hAnsiTheme="minorHAnsi"/>
              <w:noProof/>
              <w:sz w:val="22"/>
              <w:lang w:eastAsia="cs-CZ"/>
            </w:rPr>
          </w:pPr>
          <w:hyperlink w:anchor="_Toc200984072" w:history="1">
            <w:r w:rsidRPr="00E758B0">
              <w:rPr>
                <w:rStyle w:val="Hypertextovodkaz"/>
                <w:noProof/>
              </w:rPr>
              <w:t>5.1</w:t>
            </w:r>
            <w:r>
              <w:rPr>
                <w:rFonts w:asciiTheme="minorHAnsi" w:eastAsiaTheme="minorEastAsia" w:hAnsiTheme="minorHAnsi"/>
                <w:noProof/>
                <w:sz w:val="22"/>
                <w:lang w:eastAsia="cs-CZ"/>
              </w:rPr>
              <w:tab/>
            </w:r>
            <w:r w:rsidRPr="00E758B0">
              <w:rPr>
                <w:rStyle w:val="Hypertextovodkaz"/>
                <w:noProof/>
              </w:rPr>
              <w:t>Adaptace na změnu klimatu, udržitelné využívání zdrojů a ochrana životního prostředí &amp; Doprava &amp; Energetika</w:t>
            </w:r>
            <w:r>
              <w:rPr>
                <w:noProof/>
                <w:webHidden/>
              </w:rPr>
              <w:tab/>
            </w:r>
            <w:r>
              <w:rPr>
                <w:noProof/>
                <w:webHidden/>
              </w:rPr>
              <w:fldChar w:fldCharType="begin"/>
            </w:r>
            <w:r>
              <w:rPr>
                <w:noProof/>
                <w:webHidden/>
              </w:rPr>
              <w:instrText xml:space="preserve"> PAGEREF _Toc200984072 \h </w:instrText>
            </w:r>
            <w:r>
              <w:rPr>
                <w:noProof/>
                <w:webHidden/>
              </w:rPr>
            </w:r>
            <w:r>
              <w:rPr>
                <w:noProof/>
                <w:webHidden/>
              </w:rPr>
              <w:fldChar w:fldCharType="separate"/>
            </w:r>
            <w:r>
              <w:rPr>
                <w:noProof/>
                <w:webHidden/>
              </w:rPr>
              <w:t>18</w:t>
            </w:r>
            <w:r>
              <w:rPr>
                <w:noProof/>
                <w:webHidden/>
              </w:rPr>
              <w:fldChar w:fldCharType="end"/>
            </w:r>
          </w:hyperlink>
        </w:p>
        <w:p w14:paraId="556A752C" w14:textId="2D5236B3" w:rsidR="00111CCE" w:rsidRDefault="00111CCE">
          <w:pPr>
            <w:pStyle w:val="Obsah2"/>
            <w:tabs>
              <w:tab w:val="left" w:pos="880"/>
            </w:tabs>
            <w:rPr>
              <w:rFonts w:asciiTheme="minorHAnsi" w:eastAsiaTheme="minorEastAsia" w:hAnsiTheme="minorHAnsi"/>
              <w:noProof/>
              <w:sz w:val="22"/>
              <w:lang w:eastAsia="cs-CZ"/>
            </w:rPr>
          </w:pPr>
          <w:hyperlink w:anchor="_Toc200984073" w:history="1">
            <w:r w:rsidRPr="00E758B0">
              <w:rPr>
                <w:rStyle w:val="Hypertextovodkaz"/>
                <w:noProof/>
              </w:rPr>
              <w:t>5.2</w:t>
            </w:r>
            <w:r>
              <w:rPr>
                <w:rFonts w:asciiTheme="minorHAnsi" w:eastAsiaTheme="minorEastAsia" w:hAnsiTheme="minorHAnsi"/>
                <w:noProof/>
                <w:sz w:val="22"/>
                <w:lang w:eastAsia="cs-CZ"/>
              </w:rPr>
              <w:tab/>
            </w:r>
            <w:r w:rsidRPr="00E758B0">
              <w:rPr>
                <w:rStyle w:val="Hypertextovodkaz"/>
                <w:noProof/>
              </w:rPr>
              <w:t>Vzdělávání &amp; Výzkum a Inovace &amp; eGovernment a kyberbezpečnost &amp; Podnikání &amp; Digitalizace</w:t>
            </w:r>
            <w:r>
              <w:rPr>
                <w:noProof/>
                <w:webHidden/>
              </w:rPr>
              <w:tab/>
            </w:r>
            <w:r>
              <w:rPr>
                <w:noProof/>
                <w:webHidden/>
              </w:rPr>
              <w:fldChar w:fldCharType="begin"/>
            </w:r>
            <w:r>
              <w:rPr>
                <w:noProof/>
                <w:webHidden/>
              </w:rPr>
              <w:instrText xml:space="preserve"> PAGEREF _Toc200984073 \h </w:instrText>
            </w:r>
            <w:r>
              <w:rPr>
                <w:noProof/>
                <w:webHidden/>
              </w:rPr>
            </w:r>
            <w:r>
              <w:rPr>
                <w:noProof/>
                <w:webHidden/>
              </w:rPr>
              <w:fldChar w:fldCharType="separate"/>
            </w:r>
            <w:r>
              <w:rPr>
                <w:noProof/>
                <w:webHidden/>
              </w:rPr>
              <w:t>23</w:t>
            </w:r>
            <w:r>
              <w:rPr>
                <w:noProof/>
                <w:webHidden/>
              </w:rPr>
              <w:fldChar w:fldCharType="end"/>
            </w:r>
          </w:hyperlink>
        </w:p>
        <w:p w14:paraId="701DEBA1" w14:textId="5B91C933" w:rsidR="00111CCE" w:rsidRDefault="00111CCE">
          <w:pPr>
            <w:pStyle w:val="Obsah2"/>
            <w:tabs>
              <w:tab w:val="left" w:pos="880"/>
            </w:tabs>
            <w:rPr>
              <w:rFonts w:asciiTheme="minorHAnsi" w:eastAsiaTheme="minorEastAsia" w:hAnsiTheme="minorHAnsi"/>
              <w:noProof/>
              <w:sz w:val="22"/>
              <w:lang w:eastAsia="cs-CZ"/>
            </w:rPr>
          </w:pPr>
          <w:hyperlink w:anchor="_Toc200984074" w:history="1">
            <w:r w:rsidRPr="00E758B0">
              <w:rPr>
                <w:rStyle w:val="Hypertextovodkaz"/>
                <w:noProof/>
              </w:rPr>
              <w:t>5.3</w:t>
            </w:r>
            <w:r>
              <w:rPr>
                <w:rFonts w:asciiTheme="minorHAnsi" w:eastAsiaTheme="minorEastAsia" w:hAnsiTheme="minorHAnsi"/>
                <w:noProof/>
                <w:sz w:val="22"/>
                <w:lang w:eastAsia="cs-CZ"/>
              </w:rPr>
              <w:tab/>
            </w:r>
            <w:r w:rsidRPr="00E758B0">
              <w:rPr>
                <w:rStyle w:val="Hypertextovodkaz"/>
                <w:noProof/>
              </w:rPr>
              <w:t>Demografické změny</w:t>
            </w:r>
            <w:r>
              <w:rPr>
                <w:noProof/>
                <w:webHidden/>
              </w:rPr>
              <w:tab/>
            </w:r>
            <w:r>
              <w:rPr>
                <w:noProof/>
                <w:webHidden/>
              </w:rPr>
              <w:fldChar w:fldCharType="begin"/>
            </w:r>
            <w:r>
              <w:rPr>
                <w:noProof/>
                <w:webHidden/>
              </w:rPr>
              <w:instrText xml:space="preserve"> PAGEREF _Toc200984074 \h </w:instrText>
            </w:r>
            <w:r>
              <w:rPr>
                <w:noProof/>
                <w:webHidden/>
              </w:rPr>
            </w:r>
            <w:r>
              <w:rPr>
                <w:noProof/>
                <w:webHidden/>
              </w:rPr>
              <w:fldChar w:fldCharType="separate"/>
            </w:r>
            <w:r>
              <w:rPr>
                <w:noProof/>
                <w:webHidden/>
              </w:rPr>
              <w:t>34</w:t>
            </w:r>
            <w:r>
              <w:rPr>
                <w:noProof/>
                <w:webHidden/>
              </w:rPr>
              <w:fldChar w:fldCharType="end"/>
            </w:r>
          </w:hyperlink>
        </w:p>
        <w:p w14:paraId="46E566BD" w14:textId="670982B0" w:rsidR="00111CCE" w:rsidRDefault="00111CCE">
          <w:pPr>
            <w:pStyle w:val="Obsah2"/>
            <w:tabs>
              <w:tab w:val="left" w:pos="880"/>
            </w:tabs>
            <w:rPr>
              <w:rFonts w:asciiTheme="minorHAnsi" w:eastAsiaTheme="minorEastAsia" w:hAnsiTheme="minorHAnsi"/>
              <w:noProof/>
              <w:sz w:val="22"/>
              <w:lang w:eastAsia="cs-CZ"/>
            </w:rPr>
          </w:pPr>
          <w:hyperlink w:anchor="_Toc200984075" w:history="1">
            <w:r w:rsidRPr="00E758B0">
              <w:rPr>
                <w:rStyle w:val="Hypertextovodkaz"/>
                <w:noProof/>
              </w:rPr>
              <w:t>5.4</w:t>
            </w:r>
            <w:r>
              <w:rPr>
                <w:rFonts w:asciiTheme="minorHAnsi" w:eastAsiaTheme="minorEastAsia" w:hAnsiTheme="minorHAnsi"/>
                <w:noProof/>
                <w:sz w:val="22"/>
                <w:lang w:eastAsia="cs-CZ"/>
              </w:rPr>
              <w:tab/>
            </w:r>
            <w:r w:rsidRPr="00E758B0">
              <w:rPr>
                <w:rStyle w:val="Hypertextovodkaz"/>
                <w:noProof/>
              </w:rPr>
              <w:t>Obrana a odolnost</w:t>
            </w:r>
            <w:r>
              <w:rPr>
                <w:noProof/>
                <w:webHidden/>
              </w:rPr>
              <w:tab/>
            </w:r>
            <w:r>
              <w:rPr>
                <w:noProof/>
                <w:webHidden/>
              </w:rPr>
              <w:fldChar w:fldCharType="begin"/>
            </w:r>
            <w:r>
              <w:rPr>
                <w:noProof/>
                <w:webHidden/>
              </w:rPr>
              <w:instrText xml:space="preserve"> PAGEREF _Toc200984075 \h </w:instrText>
            </w:r>
            <w:r>
              <w:rPr>
                <w:noProof/>
                <w:webHidden/>
              </w:rPr>
            </w:r>
            <w:r>
              <w:rPr>
                <w:noProof/>
                <w:webHidden/>
              </w:rPr>
              <w:fldChar w:fldCharType="separate"/>
            </w:r>
            <w:r>
              <w:rPr>
                <w:noProof/>
                <w:webHidden/>
              </w:rPr>
              <w:t>43</w:t>
            </w:r>
            <w:r>
              <w:rPr>
                <w:noProof/>
                <w:webHidden/>
              </w:rPr>
              <w:fldChar w:fldCharType="end"/>
            </w:r>
          </w:hyperlink>
        </w:p>
        <w:p w14:paraId="69A34630" w14:textId="1AB5C5A7" w:rsidR="00111CCE" w:rsidRDefault="00111CCE">
          <w:pPr>
            <w:pStyle w:val="Obsah1"/>
            <w:rPr>
              <w:rFonts w:asciiTheme="minorHAnsi" w:eastAsiaTheme="minorEastAsia" w:hAnsiTheme="minorHAnsi"/>
              <w:noProof/>
              <w:sz w:val="22"/>
              <w:lang w:eastAsia="cs-CZ"/>
            </w:rPr>
          </w:pPr>
          <w:hyperlink w:anchor="_Toc200984076" w:history="1">
            <w:r w:rsidRPr="00E758B0">
              <w:rPr>
                <w:rStyle w:val="Hypertextovodkaz"/>
                <w:b/>
                <w:noProof/>
              </w:rPr>
              <w:t>6</w:t>
            </w:r>
            <w:r>
              <w:rPr>
                <w:rFonts w:asciiTheme="minorHAnsi" w:eastAsiaTheme="minorEastAsia" w:hAnsiTheme="minorHAnsi"/>
                <w:noProof/>
                <w:sz w:val="22"/>
                <w:lang w:eastAsia="cs-CZ"/>
              </w:rPr>
              <w:tab/>
            </w:r>
            <w:r w:rsidRPr="00E758B0">
              <w:rPr>
                <w:rStyle w:val="Hypertextovodkaz"/>
                <w:b/>
                <w:noProof/>
              </w:rPr>
              <w:t>Role finančních nástrojů v implementaci politiky soudržnosti v ČR 202</w:t>
            </w:r>
            <w:r w:rsidRPr="00E758B0">
              <w:rPr>
                <w:rStyle w:val="Hypertextovodkaz"/>
                <w:b/>
                <w:bCs/>
                <w:noProof/>
              </w:rPr>
              <w:t>8+</w:t>
            </w:r>
            <w:r>
              <w:rPr>
                <w:noProof/>
                <w:webHidden/>
              </w:rPr>
              <w:tab/>
            </w:r>
            <w:r>
              <w:rPr>
                <w:noProof/>
                <w:webHidden/>
              </w:rPr>
              <w:fldChar w:fldCharType="begin"/>
            </w:r>
            <w:r>
              <w:rPr>
                <w:noProof/>
                <w:webHidden/>
              </w:rPr>
              <w:instrText xml:space="preserve"> PAGEREF _Toc200984076 \h </w:instrText>
            </w:r>
            <w:r>
              <w:rPr>
                <w:noProof/>
                <w:webHidden/>
              </w:rPr>
            </w:r>
            <w:r>
              <w:rPr>
                <w:noProof/>
                <w:webHidden/>
              </w:rPr>
              <w:fldChar w:fldCharType="separate"/>
            </w:r>
            <w:r>
              <w:rPr>
                <w:noProof/>
                <w:webHidden/>
              </w:rPr>
              <w:t>46</w:t>
            </w:r>
            <w:r>
              <w:rPr>
                <w:noProof/>
                <w:webHidden/>
              </w:rPr>
              <w:fldChar w:fldCharType="end"/>
            </w:r>
          </w:hyperlink>
        </w:p>
        <w:p w14:paraId="37C87DFF" w14:textId="58A9E868" w:rsidR="00111CCE" w:rsidRDefault="00111CCE">
          <w:pPr>
            <w:pStyle w:val="Obsah1"/>
            <w:rPr>
              <w:rFonts w:asciiTheme="minorHAnsi" w:eastAsiaTheme="minorEastAsia" w:hAnsiTheme="minorHAnsi"/>
              <w:noProof/>
              <w:sz w:val="22"/>
              <w:lang w:eastAsia="cs-CZ"/>
            </w:rPr>
          </w:pPr>
          <w:hyperlink w:anchor="_Toc200984077" w:history="1">
            <w:r w:rsidRPr="00E758B0">
              <w:rPr>
                <w:rStyle w:val="Hypertextovodkaz"/>
                <w:b/>
                <w:bCs/>
                <w:noProof/>
              </w:rPr>
              <w:t>7</w:t>
            </w:r>
            <w:r>
              <w:rPr>
                <w:rFonts w:asciiTheme="minorHAnsi" w:eastAsiaTheme="minorEastAsia" w:hAnsiTheme="minorHAnsi"/>
                <w:noProof/>
                <w:sz w:val="22"/>
                <w:lang w:eastAsia="cs-CZ"/>
              </w:rPr>
              <w:tab/>
            </w:r>
            <w:r w:rsidRPr="00E758B0">
              <w:rPr>
                <w:rStyle w:val="Hypertextovodkaz"/>
                <w:b/>
                <w:bCs/>
                <w:noProof/>
              </w:rPr>
              <w:t>Pozice ČR k podobě programů Interreg, MV fondů a rybářství po roce 2027</w:t>
            </w:r>
            <w:r>
              <w:rPr>
                <w:noProof/>
                <w:webHidden/>
              </w:rPr>
              <w:tab/>
            </w:r>
            <w:r>
              <w:rPr>
                <w:noProof/>
                <w:webHidden/>
              </w:rPr>
              <w:fldChar w:fldCharType="begin"/>
            </w:r>
            <w:r>
              <w:rPr>
                <w:noProof/>
                <w:webHidden/>
              </w:rPr>
              <w:instrText xml:space="preserve"> PAGEREF _Toc200984077 \h </w:instrText>
            </w:r>
            <w:r>
              <w:rPr>
                <w:noProof/>
                <w:webHidden/>
              </w:rPr>
            </w:r>
            <w:r>
              <w:rPr>
                <w:noProof/>
                <w:webHidden/>
              </w:rPr>
              <w:fldChar w:fldCharType="separate"/>
            </w:r>
            <w:r>
              <w:rPr>
                <w:noProof/>
                <w:webHidden/>
              </w:rPr>
              <w:t>48</w:t>
            </w:r>
            <w:r>
              <w:rPr>
                <w:noProof/>
                <w:webHidden/>
              </w:rPr>
              <w:fldChar w:fldCharType="end"/>
            </w:r>
          </w:hyperlink>
        </w:p>
        <w:p w14:paraId="21968252" w14:textId="2A91FB19" w:rsidR="00111CCE" w:rsidRDefault="00111CCE">
          <w:pPr>
            <w:pStyle w:val="Obsah2"/>
            <w:tabs>
              <w:tab w:val="left" w:pos="880"/>
            </w:tabs>
            <w:rPr>
              <w:rFonts w:asciiTheme="minorHAnsi" w:eastAsiaTheme="minorEastAsia" w:hAnsiTheme="minorHAnsi"/>
              <w:noProof/>
              <w:sz w:val="22"/>
              <w:lang w:eastAsia="cs-CZ"/>
            </w:rPr>
          </w:pPr>
          <w:hyperlink w:anchor="_Toc200984078" w:history="1">
            <w:r w:rsidRPr="00E758B0">
              <w:rPr>
                <w:rStyle w:val="Hypertextovodkaz"/>
                <w:bCs/>
                <w:noProof/>
              </w:rPr>
              <w:t>7.1</w:t>
            </w:r>
            <w:r>
              <w:rPr>
                <w:rFonts w:asciiTheme="minorHAnsi" w:eastAsiaTheme="minorEastAsia" w:hAnsiTheme="minorHAnsi"/>
                <w:noProof/>
                <w:sz w:val="22"/>
                <w:lang w:eastAsia="cs-CZ"/>
              </w:rPr>
              <w:tab/>
            </w:r>
            <w:r w:rsidRPr="00E758B0">
              <w:rPr>
                <w:rStyle w:val="Hypertextovodkaz"/>
                <w:noProof/>
              </w:rPr>
              <w:t xml:space="preserve">Pozice ČR k budoucnosti </w:t>
            </w:r>
            <w:r w:rsidRPr="00E758B0">
              <w:rPr>
                <w:rStyle w:val="Hypertextovodkaz"/>
                <w:rFonts w:cs="Arial"/>
                <w:noProof/>
              </w:rPr>
              <w:t>programů</w:t>
            </w:r>
            <w:r w:rsidRPr="00E758B0">
              <w:rPr>
                <w:rStyle w:val="Hypertextovodkaz"/>
                <w:noProof/>
              </w:rPr>
              <w:t xml:space="preserve"> Interreg</w:t>
            </w:r>
            <w:r>
              <w:rPr>
                <w:noProof/>
                <w:webHidden/>
              </w:rPr>
              <w:tab/>
            </w:r>
            <w:r>
              <w:rPr>
                <w:noProof/>
                <w:webHidden/>
              </w:rPr>
              <w:fldChar w:fldCharType="begin"/>
            </w:r>
            <w:r>
              <w:rPr>
                <w:noProof/>
                <w:webHidden/>
              </w:rPr>
              <w:instrText xml:space="preserve"> PAGEREF _Toc200984078 \h </w:instrText>
            </w:r>
            <w:r>
              <w:rPr>
                <w:noProof/>
                <w:webHidden/>
              </w:rPr>
            </w:r>
            <w:r>
              <w:rPr>
                <w:noProof/>
                <w:webHidden/>
              </w:rPr>
              <w:fldChar w:fldCharType="separate"/>
            </w:r>
            <w:r>
              <w:rPr>
                <w:noProof/>
                <w:webHidden/>
              </w:rPr>
              <w:t>48</w:t>
            </w:r>
            <w:r>
              <w:rPr>
                <w:noProof/>
                <w:webHidden/>
              </w:rPr>
              <w:fldChar w:fldCharType="end"/>
            </w:r>
          </w:hyperlink>
        </w:p>
        <w:p w14:paraId="26123FBC" w14:textId="4F8970FB" w:rsidR="00111CCE" w:rsidRDefault="00111CCE">
          <w:pPr>
            <w:pStyle w:val="Obsah2"/>
            <w:tabs>
              <w:tab w:val="left" w:pos="880"/>
            </w:tabs>
            <w:rPr>
              <w:rFonts w:asciiTheme="minorHAnsi" w:eastAsiaTheme="minorEastAsia" w:hAnsiTheme="minorHAnsi"/>
              <w:noProof/>
              <w:sz w:val="22"/>
              <w:lang w:eastAsia="cs-CZ"/>
            </w:rPr>
          </w:pPr>
          <w:hyperlink w:anchor="_Toc200984079" w:history="1">
            <w:r w:rsidRPr="00E758B0">
              <w:rPr>
                <w:rStyle w:val="Hypertextovodkaz"/>
                <w:noProof/>
              </w:rPr>
              <w:t>7.2</w:t>
            </w:r>
            <w:r>
              <w:rPr>
                <w:rFonts w:asciiTheme="minorHAnsi" w:eastAsiaTheme="minorEastAsia" w:hAnsiTheme="minorHAnsi"/>
                <w:noProof/>
                <w:sz w:val="22"/>
                <w:lang w:eastAsia="cs-CZ"/>
              </w:rPr>
              <w:tab/>
            </w:r>
            <w:r w:rsidRPr="00E758B0">
              <w:rPr>
                <w:rStyle w:val="Hypertextovodkaz"/>
                <w:noProof/>
              </w:rPr>
              <w:t>Vztah politiky soudržnosti a fondu pro vnitřní věci</w:t>
            </w:r>
            <w:r>
              <w:rPr>
                <w:noProof/>
                <w:webHidden/>
              </w:rPr>
              <w:tab/>
            </w:r>
            <w:r>
              <w:rPr>
                <w:noProof/>
                <w:webHidden/>
              </w:rPr>
              <w:fldChar w:fldCharType="begin"/>
            </w:r>
            <w:r>
              <w:rPr>
                <w:noProof/>
                <w:webHidden/>
              </w:rPr>
              <w:instrText xml:space="preserve"> PAGEREF _Toc200984079 \h </w:instrText>
            </w:r>
            <w:r>
              <w:rPr>
                <w:noProof/>
                <w:webHidden/>
              </w:rPr>
            </w:r>
            <w:r>
              <w:rPr>
                <w:noProof/>
                <w:webHidden/>
              </w:rPr>
              <w:fldChar w:fldCharType="separate"/>
            </w:r>
            <w:r>
              <w:rPr>
                <w:noProof/>
                <w:webHidden/>
              </w:rPr>
              <w:t>50</w:t>
            </w:r>
            <w:r>
              <w:rPr>
                <w:noProof/>
                <w:webHidden/>
              </w:rPr>
              <w:fldChar w:fldCharType="end"/>
            </w:r>
          </w:hyperlink>
        </w:p>
        <w:p w14:paraId="2523CEC3" w14:textId="2440D8B1" w:rsidR="00111CCE" w:rsidRDefault="00111CCE">
          <w:pPr>
            <w:pStyle w:val="Obsah2"/>
            <w:tabs>
              <w:tab w:val="left" w:pos="880"/>
            </w:tabs>
            <w:rPr>
              <w:rFonts w:asciiTheme="minorHAnsi" w:eastAsiaTheme="minorEastAsia" w:hAnsiTheme="minorHAnsi"/>
              <w:noProof/>
              <w:sz w:val="22"/>
              <w:lang w:eastAsia="cs-CZ"/>
            </w:rPr>
          </w:pPr>
          <w:hyperlink w:anchor="_Toc200984080" w:history="1">
            <w:r w:rsidRPr="00E758B0">
              <w:rPr>
                <w:rStyle w:val="Hypertextovodkaz"/>
                <w:noProof/>
              </w:rPr>
              <w:t>7.3</w:t>
            </w:r>
            <w:r>
              <w:rPr>
                <w:rFonts w:asciiTheme="minorHAnsi" w:eastAsiaTheme="minorEastAsia" w:hAnsiTheme="minorHAnsi"/>
                <w:noProof/>
                <w:sz w:val="22"/>
                <w:lang w:eastAsia="cs-CZ"/>
              </w:rPr>
              <w:tab/>
            </w:r>
            <w:r w:rsidRPr="00E758B0">
              <w:rPr>
                <w:rStyle w:val="Hypertextovodkaz"/>
                <w:noProof/>
              </w:rPr>
              <w:t>Rybářství / akvakultura</w:t>
            </w:r>
            <w:r>
              <w:rPr>
                <w:noProof/>
                <w:webHidden/>
              </w:rPr>
              <w:tab/>
            </w:r>
            <w:r>
              <w:rPr>
                <w:noProof/>
                <w:webHidden/>
              </w:rPr>
              <w:fldChar w:fldCharType="begin"/>
            </w:r>
            <w:r>
              <w:rPr>
                <w:noProof/>
                <w:webHidden/>
              </w:rPr>
              <w:instrText xml:space="preserve"> PAGEREF _Toc200984080 \h </w:instrText>
            </w:r>
            <w:r>
              <w:rPr>
                <w:noProof/>
                <w:webHidden/>
              </w:rPr>
            </w:r>
            <w:r>
              <w:rPr>
                <w:noProof/>
                <w:webHidden/>
              </w:rPr>
              <w:fldChar w:fldCharType="separate"/>
            </w:r>
            <w:r>
              <w:rPr>
                <w:noProof/>
                <w:webHidden/>
              </w:rPr>
              <w:t>50</w:t>
            </w:r>
            <w:r>
              <w:rPr>
                <w:noProof/>
                <w:webHidden/>
              </w:rPr>
              <w:fldChar w:fldCharType="end"/>
            </w:r>
          </w:hyperlink>
        </w:p>
        <w:p w14:paraId="69BFE2E8" w14:textId="4017EC72" w:rsidR="00111CCE" w:rsidRDefault="00111CCE">
          <w:pPr>
            <w:pStyle w:val="Obsah1"/>
            <w:rPr>
              <w:rFonts w:asciiTheme="minorHAnsi" w:eastAsiaTheme="minorEastAsia" w:hAnsiTheme="minorHAnsi"/>
              <w:noProof/>
              <w:sz w:val="22"/>
              <w:lang w:eastAsia="cs-CZ"/>
            </w:rPr>
          </w:pPr>
          <w:hyperlink w:anchor="_Toc200984081" w:history="1">
            <w:r w:rsidRPr="00E758B0">
              <w:rPr>
                <w:rStyle w:val="Hypertextovodkaz"/>
                <w:rFonts w:cs="Arial"/>
                <w:noProof/>
              </w:rPr>
              <w:t>8</w:t>
            </w:r>
            <w:r>
              <w:rPr>
                <w:rFonts w:asciiTheme="minorHAnsi" w:eastAsiaTheme="minorEastAsia" w:hAnsiTheme="minorHAnsi"/>
                <w:noProof/>
                <w:sz w:val="22"/>
                <w:lang w:eastAsia="cs-CZ"/>
              </w:rPr>
              <w:tab/>
            </w:r>
            <w:r w:rsidRPr="00E758B0">
              <w:rPr>
                <w:rStyle w:val="Hypertextovodkaz"/>
                <w:noProof/>
              </w:rPr>
              <w:t>Závěr</w:t>
            </w:r>
            <w:r>
              <w:rPr>
                <w:noProof/>
                <w:webHidden/>
              </w:rPr>
              <w:tab/>
            </w:r>
            <w:r>
              <w:rPr>
                <w:noProof/>
                <w:webHidden/>
              </w:rPr>
              <w:fldChar w:fldCharType="begin"/>
            </w:r>
            <w:r>
              <w:rPr>
                <w:noProof/>
                <w:webHidden/>
              </w:rPr>
              <w:instrText xml:space="preserve"> PAGEREF _Toc200984081 \h </w:instrText>
            </w:r>
            <w:r>
              <w:rPr>
                <w:noProof/>
                <w:webHidden/>
              </w:rPr>
            </w:r>
            <w:r>
              <w:rPr>
                <w:noProof/>
                <w:webHidden/>
              </w:rPr>
              <w:fldChar w:fldCharType="separate"/>
            </w:r>
            <w:r>
              <w:rPr>
                <w:noProof/>
                <w:webHidden/>
              </w:rPr>
              <w:t>51</w:t>
            </w:r>
            <w:r>
              <w:rPr>
                <w:noProof/>
                <w:webHidden/>
              </w:rPr>
              <w:fldChar w:fldCharType="end"/>
            </w:r>
          </w:hyperlink>
        </w:p>
        <w:p w14:paraId="0170D6D8" w14:textId="41CAE782" w:rsidR="00111CCE" w:rsidRDefault="00111CCE">
          <w:pPr>
            <w:pStyle w:val="Obsah1"/>
            <w:rPr>
              <w:rFonts w:asciiTheme="minorHAnsi" w:eastAsiaTheme="minorEastAsia" w:hAnsiTheme="minorHAnsi"/>
              <w:noProof/>
              <w:sz w:val="22"/>
              <w:lang w:eastAsia="cs-CZ"/>
            </w:rPr>
          </w:pPr>
          <w:hyperlink w:anchor="_Toc200984082" w:history="1">
            <w:r w:rsidRPr="00E758B0">
              <w:rPr>
                <w:rStyle w:val="Hypertextovodkaz"/>
                <w:noProof/>
              </w:rPr>
              <w:t>9</w:t>
            </w:r>
            <w:r>
              <w:rPr>
                <w:rFonts w:asciiTheme="minorHAnsi" w:eastAsiaTheme="minorEastAsia" w:hAnsiTheme="minorHAnsi"/>
                <w:noProof/>
                <w:sz w:val="22"/>
                <w:lang w:eastAsia="cs-CZ"/>
              </w:rPr>
              <w:tab/>
            </w:r>
            <w:r w:rsidRPr="00E758B0">
              <w:rPr>
                <w:rStyle w:val="Hypertextovodkaz"/>
                <w:noProof/>
              </w:rPr>
              <w:t>Přehled dokumentů, ze kterých vychází Strategický rámec</w:t>
            </w:r>
            <w:r>
              <w:rPr>
                <w:noProof/>
                <w:webHidden/>
              </w:rPr>
              <w:tab/>
            </w:r>
            <w:r>
              <w:rPr>
                <w:noProof/>
                <w:webHidden/>
              </w:rPr>
              <w:fldChar w:fldCharType="begin"/>
            </w:r>
            <w:r>
              <w:rPr>
                <w:noProof/>
                <w:webHidden/>
              </w:rPr>
              <w:instrText xml:space="preserve"> PAGEREF _Toc200984082 \h </w:instrText>
            </w:r>
            <w:r>
              <w:rPr>
                <w:noProof/>
                <w:webHidden/>
              </w:rPr>
            </w:r>
            <w:r>
              <w:rPr>
                <w:noProof/>
                <w:webHidden/>
              </w:rPr>
              <w:fldChar w:fldCharType="separate"/>
            </w:r>
            <w:r>
              <w:rPr>
                <w:noProof/>
                <w:webHidden/>
              </w:rPr>
              <w:t>51</w:t>
            </w:r>
            <w:r>
              <w:rPr>
                <w:noProof/>
                <w:webHidden/>
              </w:rPr>
              <w:fldChar w:fldCharType="end"/>
            </w:r>
          </w:hyperlink>
        </w:p>
        <w:p w14:paraId="60EED9E9" w14:textId="1E1F2177" w:rsidR="00111CCE" w:rsidRDefault="00111CCE">
          <w:pPr>
            <w:pStyle w:val="Obsah1"/>
            <w:rPr>
              <w:rFonts w:asciiTheme="minorHAnsi" w:eastAsiaTheme="minorEastAsia" w:hAnsiTheme="minorHAnsi"/>
              <w:noProof/>
              <w:sz w:val="22"/>
              <w:lang w:eastAsia="cs-CZ"/>
            </w:rPr>
          </w:pPr>
          <w:hyperlink w:anchor="_Toc200984083" w:history="1">
            <w:r w:rsidRPr="00E758B0">
              <w:rPr>
                <w:rStyle w:val="Hypertextovodkaz"/>
                <w:noProof/>
              </w:rPr>
              <w:t>10</w:t>
            </w:r>
            <w:r>
              <w:rPr>
                <w:rFonts w:asciiTheme="minorHAnsi" w:eastAsiaTheme="minorEastAsia" w:hAnsiTheme="minorHAnsi"/>
                <w:noProof/>
                <w:sz w:val="22"/>
                <w:lang w:eastAsia="cs-CZ"/>
              </w:rPr>
              <w:tab/>
            </w:r>
            <w:r w:rsidRPr="00E758B0">
              <w:rPr>
                <w:rStyle w:val="Hypertextovodkaz"/>
                <w:noProof/>
              </w:rPr>
              <w:t>Seznam zkratek &amp; vysvětlení odborných pojmů</w:t>
            </w:r>
            <w:r>
              <w:rPr>
                <w:noProof/>
                <w:webHidden/>
              </w:rPr>
              <w:tab/>
            </w:r>
            <w:r>
              <w:rPr>
                <w:noProof/>
                <w:webHidden/>
              </w:rPr>
              <w:fldChar w:fldCharType="begin"/>
            </w:r>
            <w:r>
              <w:rPr>
                <w:noProof/>
                <w:webHidden/>
              </w:rPr>
              <w:instrText xml:space="preserve"> PAGEREF _Toc200984083 \h </w:instrText>
            </w:r>
            <w:r>
              <w:rPr>
                <w:noProof/>
                <w:webHidden/>
              </w:rPr>
            </w:r>
            <w:r>
              <w:rPr>
                <w:noProof/>
                <w:webHidden/>
              </w:rPr>
              <w:fldChar w:fldCharType="separate"/>
            </w:r>
            <w:r>
              <w:rPr>
                <w:noProof/>
                <w:webHidden/>
              </w:rPr>
              <w:t>51</w:t>
            </w:r>
            <w:r>
              <w:rPr>
                <w:noProof/>
                <w:webHidden/>
              </w:rPr>
              <w:fldChar w:fldCharType="end"/>
            </w:r>
          </w:hyperlink>
        </w:p>
        <w:p w14:paraId="3A389283" w14:textId="462A9763" w:rsidR="6750C75F" w:rsidRDefault="002C4D62" w:rsidP="00B6526E">
          <w:pPr>
            <w:pStyle w:val="Obsah1"/>
            <w:rPr>
              <w:rStyle w:val="Hypertextovodkaz"/>
            </w:rPr>
          </w:pPr>
          <w:r>
            <w:fldChar w:fldCharType="end"/>
          </w:r>
        </w:p>
      </w:sdtContent>
    </w:sdt>
    <w:p w14:paraId="27598AFA" w14:textId="77777777" w:rsidR="00E24366" w:rsidRDefault="00E24366" w:rsidP="00F01E6C">
      <w:pPr>
        <w:pStyle w:val="Obsah2"/>
        <w:rPr>
          <w:rStyle w:val="Hypertextovodkaz"/>
          <w:noProof/>
          <w:lang w:eastAsia="cs-CZ"/>
        </w:rPr>
      </w:pPr>
    </w:p>
    <w:p w14:paraId="31355510" w14:textId="77777777" w:rsidR="009F2E7C" w:rsidRDefault="009F2E7C"/>
    <w:p w14:paraId="660D2226" w14:textId="77777777" w:rsidR="009F2E7C" w:rsidRDefault="002C4D62">
      <w:pPr>
        <w:spacing w:after="160" w:line="259" w:lineRule="auto"/>
        <w:jc w:val="left"/>
        <w:rPr>
          <w:rFonts w:cs="Arial"/>
          <w:sz w:val="28"/>
          <w:lang w:eastAsia="cs-CZ"/>
        </w:rPr>
      </w:pPr>
      <w:r>
        <w:rPr>
          <w:rFonts w:cs="Arial"/>
          <w:sz w:val="28"/>
          <w:lang w:eastAsia="cs-CZ"/>
        </w:rPr>
        <w:br w:type="page"/>
      </w:r>
    </w:p>
    <w:p w14:paraId="20E3F5C1" w14:textId="77777777" w:rsidR="0067001A" w:rsidRDefault="0067001A" w:rsidP="0086062D">
      <w:pPr>
        <w:pStyle w:val="Titulnstrana"/>
        <w:rPr>
          <w:b w:val="0"/>
        </w:rPr>
      </w:pPr>
    </w:p>
    <w:p w14:paraId="6457C0CE" w14:textId="77777777" w:rsidR="005B7690" w:rsidRDefault="002C4D62" w:rsidP="6750C75F">
      <w:pPr>
        <w:pStyle w:val="Nadpis1"/>
        <w:rPr>
          <w:b/>
        </w:rPr>
      </w:pPr>
      <w:bookmarkStart w:id="0" w:name="_Toc196215188"/>
      <w:bookmarkStart w:id="1" w:name="_Toc200984060"/>
      <w:r w:rsidRPr="0506B78B">
        <w:rPr>
          <w:b/>
          <w:bCs/>
        </w:rPr>
        <w:t>Úvod – manažerské</w:t>
      </w:r>
      <w:r w:rsidR="314ADA71" w:rsidRPr="0506B78B">
        <w:rPr>
          <w:b/>
          <w:bCs/>
        </w:rPr>
        <w:t xml:space="preserve"> shrnutí</w:t>
      </w:r>
      <w:bookmarkEnd w:id="0"/>
      <w:bookmarkEnd w:id="1"/>
    </w:p>
    <w:p w14:paraId="158C9AEC" w14:textId="31F102BF" w:rsidR="005556F1" w:rsidRDefault="002C4D62" w:rsidP="00D21335">
      <w:pPr>
        <w:rPr>
          <w:rFonts w:eastAsia="Arial" w:cs="Arial"/>
        </w:rPr>
      </w:pPr>
      <w:r w:rsidRPr="6E34DE66">
        <w:rPr>
          <w:rStyle w:val="normaltextrun"/>
          <w:rFonts w:cs="Arial"/>
          <w:color w:val="000000"/>
          <w:shd w:val="clear" w:color="auto" w:fill="FFFFFF"/>
        </w:rPr>
        <w:t>Vzhledem k očekávanému úbytku prostředků v rámci politiky soudržnosti</w:t>
      </w:r>
      <w:r w:rsidR="79A0C066" w:rsidRPr="25F6F14D">
        <w:rPr>
          <w:rStyle w:val="normaltextrun"/>
          <w:rFonts w:cs="Arial"/>
          <w:color w:val="000000" w:themeColor="text1"/>
        </w:rPr>
        <w:t xml:space="preserve"> </w:t>
      </w:r>
      <w:r w:rsidR="25B2D6A1" w:rsidRPr="25F6F14D">
        <w:rPr>
          <w:rStyle w:val="normaltextrun"/>
          <w:rFonts w:cs="Arial"/>
          <w:color w:val="000000" w:themeColor="text1"/>
        </w:rPr>
        <w:t>v příštím programovém období (od r. 2028)</w:t>
      </w:r>
      <w:r w:rsidRPr="6E34DE66">
        <w:rPr>
          <w:rStyle w:val="normaltextrun"/>
          <w:rFonts w:cs="Arial"/>
          <w:color w:val="000000"/>
          <w:shd w:val="clear" w:color="auto" w:fill="FFFFFF"/>
        </w:rPr>
        <w:t>, jakož i k očekávané nižší alokaci pro Českou republiku</w:t>
      </w:r>
      <w:r w:rsidR="6040D60C" w:rsidRPr="25F6F14D">
        <w:rPr>
          <w:rStyle w:val="normaltextrun"/>
          <w:rFonts w:cs="Arial"/>
          <w:color w:val="000000" w:themeColor="text1"/>
        </w:rPr>
        <w:t xml:space="preserve"> (ČR)</w:t>
      </w:r>
      <w:r w:rsidRPr="6E34DE66">
        <w:rPr>
          <w:rStyle w:val="normaltextrun"/>
          <w:rFonts w:cs="Arial"/>
          <w:color w:val="000000"/>
          <w:shd w:val="clear" w:color="auto" w:fill="FFFFFF"/>
        </w:rPr>
        <w:t xml:space="preserve">, bude </w:t>
      </w:r>
      <w:r w:rsidR="62AD7D9A" w:rsidRPr="6E34DE66">
        <w:rPr>
          <w:rStyle w:val="normaltextrun"/>
          <w:rFonts w:cs="Arial"/>
          <w:color w:val="000000"/>
          <w:shd w:val="clear" w:color="auto" w:fill="FFFFFF"/>
        </w:rPr>
        <w:t xml:space="preserve">nutné </w:t>
      </w:r>
      <w:proofErr w:type="spellStart"/>
      <w:r w:rsidR="62AD7D9A" w:rsidRPr="6E34DE66">
        <w:rPr>
          <w:rStyle w:val="normaltextrun"/>
          <w:rFonts w:cs="Arial"/>
          <w:color w:val="000000"/>
          <w:shd w:val="clear" w:color="auto" w:fill="FFFFFF"/>
        </w:rPr>
        <w:t>prioritizovat</w:t>
      </w:r>
      <w:proofErr w:type="spellEnd"/>
      <w:r w:rsidR="62AD7D9A" w:rsidRPr="6E34DE66">
        <w:rPr>
          <w:rStyle w:val="normaltextrun"/>
          <w:rFonts w:cs="Arial"/>
          <w:color w:val="000000"/>
          <w:shd w:val="clear" w:color="auto" w:fill="FFFFFF"/>
        </w:rPr>
        <w:t xml:space="preserve"> a vybrat klíčové oblasti a konkrétní nástroje, které budou podpořeny z budoucí politiky soudržnosti</w:t>
      </w:r>
      <w:r w:rsidR="14F05EA9" w:rsidRPr="6E34DE66">
        <w:rPr>
          <w:rStyle w:val="normaltextrun"/>
          <w:rFonts w:cs="Arial"/>
          <w:color w:val="000000"/>
          <w:shd w:val="clear" w:color="auto" w:fill="FFFFFF"/>
        </w:rPr>
        <w:t>.</w:t>
      </w:r>
      <w:r w:rsidR="14ED0D24" w:rsidRPr="25F6F14D">
        <w:rPr>
          <w:rStyle w:val="normaltextrun"/>
          <w:rFonts w:cs="Arial"/>
          <w:color w:val="000000" w:themeColor="text1"/>
        </w:rPr>
        <w:t xml:space="preserve"> </w:t>
      </w:r>
      <w:r w:rsidR="09FE8E2A" w:rsidRPr="25F6F14D">
        <w:rPr>
          <w:rStyle w:val="normaltextrun"/>
          <w:rFonts w:cs="Arial"/>
          <w:color w:val="000000" w:themeColor="text1"/>
        </w:rPr>
        <w:t>P</w:t>
      </w:r>
      <w:r w:rsidR="14ED0D24" w:rsidRPr="004720BA">
        <w:rPr>
          <w:rStyle w:val="normaltextrun"/>
          <w:rFonts w:cs="Arial"/>
          <w:color w:val="000000" w:themeColor="text1"/>
        </w:rPr>
        <w:t>ředpokládané snížení alokace pro ČR povede k tomu, že financování z EU nebude pokrývat dosavadní rozměr financovaných projektů a aktivit.</w:t>
      </w:r>
      <w:r w:rsidR="68EA5E61" w:rsidRPr="6E34DE66">
        <w:rPr>
          <w:rStyle w:val="normaltextrun"/>
          <w:rFonts w:cs="Arial"/>
          <w:color w:val="000000" w:themeColor="text1"/>
        </w:rPr>
        <w:t xml:space="preserve"> S</w:t>
      </w:r>
      <w:r w:rsidR="2870127C" w:rsidRPr="6E34DE66">
        <w:rPr>
          <w:rStyle w:val="normaltextrun"/>
          <w:rFonts w:cs="Arial"/>
          <w:color w:val="000000" w:themeColor="text1"/>
        </w:rPr>
        <w:t>oučástí s</w:t>
      </w:r>
      <w:r w:rsidR="68EA5E61" w:rsidRPr="6E34DE66">
        <w:rPr>
          <w:rStyle w:val="normaltextrun"/>
          <w:rFonts w:cs="Arial"/>
          <w:color w:val="000000" w:themeColor="text1"/>
        </w:rPr>
        <w:t>trategick</w:t>
      </w:r>
      <w:r w:rsidR="2870127C" w:rsidRPr="6E34DE66">
        <w:rPr>
          <w:rStyle w:val="normaltextrun"/>
          <w:rFonts w:cs="Arial"/>
          <w:color w:val="000000" w:themeColor="text1"/>
        </w:rPr>
        <w:t>ého</w:t>
      </w:r>
      <w:r w:rsidR="68EA5E61" w:rsidRPr="6E34DE66">
        <w:rPr>
          <w:rStyle w:val="normaltextrun"/>
          <w:rFonts w:cs="Arial"/>
          <w:color w:val="000000" w:themeColor="text1"/>
        </w:rPr>
        <w:t xml:space="preserve"> rám</w:t>
      </w:r>
      <w:r w:rsidR="2870127C" w:rsidRPr="6E34DE66">
        <w:rPr>
          <w:rStyle w:val="normaltextrun"/>
          <w:rFonts w:cs="Arial"/>
          <w:color w:val="000000" w:themeColor="text1"/>
        </w:rPr>
        <w:t>ce j</w:t>
      </w:r>
      <w:r w:rsidR="24FD9172" w:rsidRPr="6E34DE66">
        <w:rPr>
          <w:rStyle w:val="normaltextrun"/>
          <w:rFonts w:cs="Arial"/>
          <w:color w:val="000000" w:themeColor="text1"/>
        </w:rPr>
        <w:t xml:space="preserve">sou </w:t>
      </w:r>
      <w:r w:rsidR="24FD9172" w:rsidRPr="6A4223BF">
        <w:rPr>
          <w:rStyle w:val="normaltextrun"/>
          <w:rFonts w:cs="Arial"/>
          <w:b/>
          <w:bCs/>
          <w:color w:val="000000" w:themeColor="text1"/>
        </w:rPr>
        <w:t xml:space="preserve">návrhy </w:t>
      </w:r>
      <w:r w:rsidR="5FDB7ED3" w:rsidRPr="6A4223BF">
        <w:rPr>
          <w:rStyle w:val="normaltextrun"/>
          <w:rFonts w:cs="Arial"/>
          <w:b/>
          <w:bCs/>
          <w:color w:val="000000" w:themeColor="text1"/>
        </w:rPr>
        <w:t>tematick</w:t>
      </w:r>
      <w:r w:rsidR="24FD9172" w:rsidRPr="6A4223BF">
        <w:rPr>
          <w:rStyle w:val="normaltextrun"/>
          <w:rFonts w:cs="Arial"/>
          <w:b/>
          <w:bCs/>
          <w:color w:val="000000" w:themeColor="text1"/>
        </w:rPr>
        <w:t>ých</w:t>
      </w:r>
      <w:r w:rsidR="5FDB7ED3" w:rsidRPr="6A4223BF">
        <w:rPr>
          <w:rStyle w:val="normaltextrun"/>
          <w:rFonts w:cs="Arial"/>
          <w:b/>
          <w:bCs/>
          <w:color w:val="000000" w:themeColor="text1"/>
        </w:rPr>
        <w:t xml:space="preserve"> priorit</w:t>
      </w:r>
      <w:r w:rsidR="24FD9172" w:rsidRPr="6A4223BF">
        <w:rPr>
          <w:rStyle w:val="normaltextrun"/>
          <w:rFonts w:cs="Arial"/>
          <w:b/>
          <w:bCs/>
          <w:color w:val="000000" w:themeColor="text1"/>
        </w:rPr>
        <w:t xml:space="preserve"> pro </w:t>
      </w:r>
      <w:r w:rsidR="6713762C" w:rsidRPr="6A4223BF">
        <w:rPr>
          <w:rStyle w:val="normaltextrun"/>
          <w:rFonts w:cs="Arial"/>
          <w:b/>
          <w:bCs/>
          <w:color w:val="000000" w:themeColor="text1"/>
        </w:rPr>
        <w:t>politiku soudržnosti (PS)</w:t>
      </w:r>
      <w:r w:rsidR="6713762C" w:rsidRPr="6E34DE66">
        <w:rPr>
          <w:rStyle w:val="normaltextrun"/>
          <w:rFonts w:cs="Arial"/>
          <w:color w:val="000000" w:themeColor="text1"/>
        </w:rPr>
        <w:t xml:space="preserve"> 2028+.</w:t>
      </w:r>
      <w:r w:rsidRPr="6E34DE66">
        <w:rPr>
          <w:rStyle w:val="normaltextrun"/>
          <w:rFonts w:cs="Arial"/>
          <w:color w:val="000000" w:themeColor="text1"/>
        </w:rPr>
        <w:t xml:space="preserve"> Materiál </w:t>
      </w:r>
      <w:r w:rsidR="0B9666C0" w:rsidRPr="25F6F14D">
        <w:rPr>
          <w:rStyle w:val="normaltextrun"/>
          <w:rFonts w:cs="Arial"/>
          <w:color w:val="000000" w:themeColor="text1"/>
        </w:rPr>
        <w:t xml:space="preserve">Strategický rámec </w:t>
      </w:r>
      <w:r w:rsidR="14DD916F" w:rsidRPr="25F6F14D">
        <w:rPr>
          <w:rStyle w:val="normaltextrun"/>
          <w:rFonts w:cs="Arial"/>
          <w:color w:val="000000" w:themeColor="text1"/>
        </w:rPr>
        <w:t>politiky soudržnost 28+ v ČR (</w:t>
      </w:r>
      <w:r w:rsidR="7933196B" w:rsidRPr="25F6F14D">
        <w:rPr>
          <w:rStyle w:val="normaltextrun"/>
          <w:rFonts w:cs="Arial"/>
          <w:color w:val="000000" w:themeColor="text1"/>
        </w:rPr>
        <w:t>S</w:t>
      </w:r>
      <w:r w:rsidRPr="6E34DE66">
        <w:rPr>
          <w:rStyle w:val="normaltextrun"/>
          <w:rFonts w:cs="Arial"/>
          <w:color w:val="000000" w:themeColor="text1"/>
        </w:rPr>
        <w:t>trategický rámec</w:t>
      </w:r>
      <w:r w:rsidR="14DD916F" w:rsidRPr="25F6F14D">
        <w:rPr>
          <w:rStyle w:val="normaltextrun"/>
          <w:rFonts w:cs="Arial"/>
          <w:color w:val="000000" w:themeColor="text1"/>
        </w:rPr>
        <w:t>)</w:t>
      </w:r>
      <w:r w:rsidRPr="6E34DE66">
        <w:rPr>
          <w:rStyle w:val="normaltextrun"/>
          <w:rFonts w:cs="Arial"/>
          <w:color w:val="000000" w:themeColor="text1"/>
        </w:rPr>
        <w:t xml:space="preserve"> je výchozím bodem pro vyjednávání s Evropskou komisí </w:t>
      </w:r>
      <w:r w:rsidR="5A7BE244" w:rsidRPr="511BA148">
        <w:rPr>
          <w:rStyle w:val="normaltextrun"/>
          <w:rFonts w:cs="Arial"/>
          <w:color w:val="000000" w:themeColor="text1"/>
        </w:rPr>
        <w:t xml:space="preserve">(EK) </w:t>
      </w:r>
      <w:r w:rsidRPr="6E34DE66">
        <w:rPr>
          <w:rStyle w:val="normaltextrun"/>
          <w:rFonts w:cs="Arial"/>
          <w:color w:val="000000" w:themeColor="text1"/>
        </w:rPr>
        <w:t>a zahájení disku</w:t>
      </w:r>
      <w:r w:rsidR="11395E09" w:rsidRPr="6E34DE66">
        <w:rPr>
          <w:rStyle w:val="normaltextrun"/>
          <w:rFonts w:cs="Arial"/>
          <w:color w:val="000000" w:themeColor="text1"/>
        </w:rPr>
        <w:t>s</w:t>
      </w:r>
      <w:r w:rsidRPr="6E34DE66">
        <w:rPr>
          <w:rStyle w:val="normaltextrun"/>
          <w:rFonts w:cs="Arial"/>
          <w:color w:val="000000" w:themeColor="text1"/>
        </w:rPr>
        <w:t>e nad budoucí podobou PS v</w:t>
      </w:r>
      <w:r w:rsidR="3AEFF0BE" w:rsidRPr="6E34DE66">
        <w:rPr>
          <w:rStyle w:val="normaltextrun"/>
          <w:rFonts w:cs="Arial"/>
          <w:color w:val="000000" w:themeColor="text1"/>
        </w:rPr>
        <w:t> </w:t>
      </w:r>
      <w:r w:rsidRPr="6E34DE66">
        <w:rPr>
          <w:rStyle w:val="normaltextrun"/>
          <w:rFonts w:cs="Arial"/>
          <w:color w:val="000000" w:themeColor="text1"/>
        </w:rPr>
        <w:t>ČR</w:t>
      </w:r>
      <w:r w:rsidR="3AEFF0BE" w:rsidRPr="6E34DE66">
        <w:rPr>
          <w:rStyle w:val="normaltextrun"/>
          <w:rFonts w:cs="Arial"/>
          <w:color w:val="000000" w:themeColor="text1"/>
        </w:rPr>
        <w:t xml:space="preserve"> a </w:t>
      </w:r>
      <w:r w:rsidRPr="6E34DE66">
        <w:rPr>
          <w:rStyle w:val="normaltextrun"/>
          <w:rFonts w:cs="Arial"/>
          <w:color w:val="000000" w:themeColor="text1"/>
        </w:rPr>
        <w:t xml:space="preserve">bude dále rozpracován. </w:t>
      </w:r>
      <w:r w:rsidRPr="00BA753B">
        <w:rPr>
          <w:rFonts w:eastAsia="Arial" w:cs="Arial"/>
        </w:rPr>
        <w:t xml:space="preserve">Po zveřejnění návrhu víceletého finančního rámce (VFR) a příslušné legislativy k PS dojde k aktualizaci </w:t>
      </w:r>
      <w:r w:rsidR="25BAF49A" w:rsidRPr="25F6F14D">
        <w:rPr>
          <w:rFonts w:eastAsia="Arial" w:cs="Arial"/>
        </w:rPr>
        <w:t>S</w:t>
      </w:r>
      <w:r w:rsidRPr="00BA753B">
        <w:rPr>
          <w:rFonts w:eastAsia="Arial" w:cs="Arial"/>
        </w:rPr>
        <w:t xml:space="preserve">trategického rámce. </w:t>
      </w:r>
      <w:r w:rsidR="7E2ADA21" w:rsidRPr="511BA148">
        <w:rPr>
          <w:rFonts w:eastAsia="Arial" w:cs="Arial"/>
        </w:rPr>
        <w:t>EK</w:t>
      </w:r>
      <w:r>
        <w:rPr>
          <w:rFonts w:eastAsia="Arial" w:cs="Arial"/>
        </w:rPr>
        <w:t xml:space="preserve"> pracuje pro příští programové období s pojmem Jednotný národní plán, jehož součástí bude i tento </w:t>
      </w:r>
      <w:r w:rsidR="6948D862" w:rsidRPr="25F6F14D">
        <w:rPr>
          <w:rFonts w:eastAsia="Arial" w:cs="Arial"/>
        </w:rPr>
        <w:t>S</w:t>
      </w:r>
      <w:r w:rsidRPr="46C58CBA">
        <w:rPr>
          <w:rFonts w:eastAsia="Arial" w:cs="Arial"/>
        </w:rPr>
        <w:t>trategický rámec</w:t>
      </w:r>
      <w:r>
        <w:rPr>
          <w:rFonts w:eastAsia="Arial" w:cs="Arial"/>
        </w:rPr>
        <w:t>.</w:t>
      </w:r>
      <w:r w:rsidR="2D70A232">
        <w:rPr>
          <w:rFonts w:eastAsia="Arial" w:cs="Arial"/>
        </w:rPr>
        <w:t xml:space="preserve"> </w:t>
      </w:r>
      <w:r>
        <w:rPr>
          <w:rFonts w:eastAsia="Arial" w:cs="Arial"/>
        </w:rPr>
        <w:t xml:space="preserve"> </w:t>
      </w:r>
    </w:p>
    <w:p w14:paraId="4E1FFB6B" w14:textId="77777777" w:rsidR="0016573B" w:rsidRPr="00481C09" w:rsidRDefault="0016573B" w:rsidP="00175A1F">
      <w:pPr>
        <w:pStyle w:val="Odstavecseseznamem"/>
        <w:rPr>
          <w:rFonts w:eastAsia="Arial" w:cs="Arial"/>
        </w:rPr>
      </w:pPr>
    </w:p>
    <w:p w14:paraId="3BFD0DBD" w14:textId="0603346E" w:rsidR="005B7690" w:rsidRDefault="002C4D62">
      <w:pPr>
        <w:pStyle w:val="Odstavecseseznamem"/>
        <w:numPr>
          <w:ilvl w:val="0"/>
          <w:numId w:val="16"/>
        </w:numPr>
        <w:rPr>
          <w:rFonts w:eastAsia="Arial" w:cs="Arial"/>
        </w:rPr>
      </w:pPr>
      <w:r w:rsidRPr="008E7EE9">
        <w:t xml:space="preserve">Ministerstvo pro místní </w:t>
      </w:r>
      <w:r w:rsidR="00606478" w:rsidRPr="008E7EE9">
        <w:t>rozvoj – Národní</w:t>
      </w:r>
      <w:r w:rsidRPr="008E7EE9">
        <w:t xml:space="preserve"> orgán pro koordinaci (MMR-NOK) se přípravě programového období </w:t>
      </w:r>
      <w:r w:rsidR="00CA2AFD" w:rsidRPr="008E7EE9">
        <w:t xml:space="preserve">2028+ věnuje </w:t>
      </w:r>
      <w:r w:rsidRPr="008E7EE9">
        <w:t xml:space="preserve">na základě usnesení vlády </w:t>
      </w:r>
      <w:r w:rsidR="39313C8D">
        <w:t>č. 474</w:t>
      </w:r>
      <w:r w:rsidRPr="008E7EE9">
        <w:t xml:space="preserve"> ze dne </w:t>
      </w:r>
      <w:r w:rsidR="6F18F965" w:rsidRPr="5EBF0DB6">
        <w:rPr>
          <w:rFonts w:eastAsia="Arial" w:cs="Arial"/>
        </w:rPr>
        <w:t xml:space="preserve">10. července </w:t>
      </w:r>
      <w:r w:rsidR="6F18F965" w:rsidRPr="0070303B">
        <w:rPr>
          <w:rFonts w:eastAsia="Arial" w:cs="Arial"/>
        </w:rPr>
        <w:t>2024</w:t>
      </w:r>
      <w:r w:rsidR="5AEF4B6B" w:rsidRPr="0070303B">
        <w:rPr>
          <w:rFonts w:eastAsia="Arial" w:cs="Arial"/>
        </w:rPr>
        <w:t>.</w:t>
      </w:r>
    </w:p>
    <w:p w14:paraId="7604EBA4" w14:textId="77777777" w:rsidR="04F23E61" w:rsidRDefault="002C4D62">
      <w:pPr>
        <w:pStyle w:val="Odstavecseseznamem"/>
        <w:numPr>
          <w:ilvl w:val="0"/>
          <w:numId w:val="16"/>
        </w:numPr>
        <w:rPr>
          <w:rFonts w:eastAsia="Arial" w:cs="Arial"/>
        </w:rPr>
      </w:pPr>
      <w:r w:rsidRPr="29F06776">
        <w:rPr>
          <w:rFonts w:eastAsia="Arial" w:cs="Arial"/>
        </w:rPr>
        <w:t xml:space="preserve">Navrhované </w:t>
      </w:r>
      <w:r w:rsidR="00550C69">
        <w:rPr>
          <w:rFonts w:eastAsia="Arial" w:cs="Arial"/>
        </w:rPr>
        <w:t xml:space="preserve">tematické </w:t>
      </w:r>
      <w:r w:rsidRPr="29F06776">
        <w:rPr>
          <w:rFonts w:eastAsia="Arial" w:cs="Arial"/>
        </w:rPr>
        <w:t>priority</w:t>
      </w:r>
      <w:r w:rsidR="00907B89">
        <w:rPr>
          <w:rFonts w:eastAsia="Arial" w:cs="Arial"/>
        </w:rPr>
        <w:t xml:space="preserve"> uvedené</w:t>
      </w:r>
      <w:r w:rsidR="00380CE8">
        <w:rPr>
          <w:rFonts w:eastAsia="Arial" w:cs="Arial"/>
        </w:rPr>
        <w:t xml:space="preserve"> v kapitole 5</w:t>
      </w:r>
      <w:r w:rsidRPr="29F06776">
        <w:rPr>
          <w:rFonts w:eastAsia="Arial" w:cs="Arial"/>
        </w:rPr>
        <w:t xml:space="preserve"> pokrývají všechny v současnosti klíčové oblasti: obrana, </w:t>
      </w:r>
      <w:r w:rsidRPr="5EBF0DB6">
        <w:rPr>
          <w:rFonts w:eastAsia="Arial" w:cs="Arial"/>
        </w:rPr>
        <w:t>konkurenceschopnost</w:t>
      </w:r>
      <w:r w:rsidRPr="29F06776">
        <w:rPr>
          <w:rFonts w:eastAsia="Arial" w:cs="Arial"/>
        </w:rPr>
        <w:t xml:space="preserve">, demografická změna, digitální a zelená tranzice. </w:t>
      </w:r>
    </w:p>
    <w:p w14:paraId="35D0E691" w14:textId="77777777" w:rsidR="04F23E61" w:rsidRDefault="002C4D62">
      <w:pPr>
        <w:pStyle w:val="Odstavecseseznamem"/>
        <w:numPr>
          <w:ilvl w:val="0"/>
          <w:numId w:val="16"/>
        </w:numPr>
        <w:rPr>
          <w:rFonts w:eastAsia="Arial" w:cs="Arial"/>
        </w:rPr>
      </w:pPr>
      <w:r w:rsidRPr="7BED9093">
        <w:rPr>
          <w:rFonts w:eastAsia="Arial" w:cs="Arial"/>
        </w:rPr>
        <w:t>Návrh</w:t>
      </w:r>
      <w:r w:rsidR="00550C69">
        <w:rPr>
          <w:rFonts w:eastAsia="Arial" w:cs="Arial"/>
        </w:rPr>
        <w:t xml:space="preserve"> tematických</w:t>
      </w:r>
      <w:r w:rsidRPr="7BED9093">
        <w:rPr>
          <w:rFonts w:eastAsia="Arial" w:cs="Arial"/>
        </w:rPr>
        <w:t xml:space="preserve"> priorit vznikl na základě doporučení nezávislých expertů, </w:t>
      </w:r>
      <w:r w:rsidRPr="54E5B949">
        <w:rPr>
          <w:rFonts w:eastAsia="Arial" w:cs="Arial"/>
        </w:rPr>
        <w:t xml:space="preserve">analýz, evaluací, strategií a dále na základě připomínek územních, </w:t>
      </w:r>
      <w:r w:rsidRPr="1DBD0D7A">
        <w:rPr>
          <w:rFonts w:eastAsia="Arial" w:cs="Arial"/>
        </w:rPr>
        <w:t>so</w:t>
      </w:r>
      <w:r w:rsidR="5B7A96D3" w:rsidRPr="1DBD0D7A">
        <w:rPr>
          <w:rFonts w:eastAsia="Arial" w:cs="Arial"/>
        </w:rPr>
        <w:t>c</w:t>
      </w:r>
      <w:r w:rsidRPr="1DBD0D7A">
        <w:rPr>
          <w:rFonts w:eastAsia="Arial" w:cs="Arial"/>
        </w:rPr>
        <w:t>iálních</w:t>
      </w:r>
      <w:r w:rsidRPr="54E5B949">
        <w:rPr>
          <w:rFonts w:eastAsia="Arial" w:cs="Arial"/>
        </w:rPr>
        <w:t xml:space="preserve"> a </w:t>
      </w:r>
      <w:r w:rsidRPr="6AB42A36">
        <w:rPr>
          <w:rFonts w:eastAsia="Arial" w:cs="Arial"/>
        </w:rPr>
        <w:t xml:space="preserve">hospodářských partnerů a </w:t>
      </w:r>
      <w:proofErr w:type="gramStart"/>
      <w:r w:rsidRPr="6AB42A36">
        <w:rPr>
          <w:rFonts w:eastAsia="Arial" w:cs="Arial"/>
        </w:rPr>
        <w:t>rezortů</w:t>
      </w:r>
      <w:proofErr w:type="gramEnd"/>
    </w:p>
    <w:p w14:paraId="2A2A2969" w14:textId="4BC8BAE9" w:rsidR="46E00F2A" w:rsidRDefault="002C4D62">
      <w:pPr>
        <w:pStyle w:val="Odstavecseseznamem"/>
        <w:numPr>
          <w:ilvl w:val="0"/>
          <w:numId w:val="16"/>
        </w:numPr>
        <w:rPr>
          <w:rFonts w:eastAsia="Arial" w:cs="Arial"/>
        </w:rPr>
      </w:pPr>
      <w:r w:rsidRPr="0B0D64E1">
        <w:rPr>
          <w:rFonts w:eastAsia="Arial" w:cs="Arial"/>
        </w:rPr>
        <w:t>Nástroje</w:t>
      </w:r>
      <w:r w:rsidR="01773B5B" w:rsidRPr="5EC3D106">
        <w:rPr>
          <w:rFonts w:eastAsia="Arial" w:cs="Arial"/>
        </w:rPr>
        <w:t xml:space="preserve"> pro</w:t>
      </w:r>
      <w:r w:rsidRPr="0B0D64E1">
        <w:rPr>
          <w:rFonts w:eastAsia="Arial" w:cs="Arial"/>
        </w:rPr>
        <w:t xml:space="preserve"> řešení</w:t>
      </w:r>
      <w:r w:rsidR="00550C69">
        <w:rPr>
          <w:rFonts w:eastAsia="Arial" w:cs="Arial"/>
        </w:rPr>
        <w:t xml:space="preserve"> problémů</w:t>
      </w:r>
      <w:r w:rsidRPr="0B0D64E1">
        <w:rPr>
          <w:rFonts w:eastAsia="Arial" w:cs="Arial"/>
        </w:rPr>
        <w:t xml:space="preserve"> přiřazuj</w:t>
      </w:r>
      <w:r w:rsidR="00C71D79">
        <w:rPr>
          <w:rFonts w:eastAsia="Arial" w:cs="Arial"/>
        </w:rPr>
        <w:t>e</w:t>
      </w:r>
      <w:r w:rsidRPr="0B0D64E1">
        <w:rPr>
          <w:rFonts w:eastAsia="Arial" w:cs="Arial"/>
        </w:rPr>
        <w:t>me k identifikovaným hlavním problémům tak, aby pomohly odstranit j</w:t>
      </w:r>
      <w:r w:rsidR="4526F435" w:rsidRPr="0B0D64E1">
        <w:rPr>
          <w:rFonts w:eastAsia="Arial" w:cs="Arial"/>
        </w:rPr>
        <w:t>e</w:t>
      </w:r>
      <w:r w:rsidRPr="0B0D64E1">
        <w:rPr>
          <w:rFonts w:eastAsia="Arial" w:cs="Arial"/>
        </w:rPr>
        <w:t>jich příčiny</w:t>
      </w:r>
    </w:p>
    <w:p w14:paraId="2E8367BA" w14:textId="43FF07AC" w:rsidR="007C1032" w:rsidRDefault="002C4D62">
      <w:pPr>
        <w:pStyle w:val="Odstavecseseznamem"/>
        <w:numPr>
          <w:ilvl w:val="0"/>
          <w:numId w:val="16"/>
        </w:numPr>
        <w:rPr>
          <w:rFonts w:eastAsia="Arial" w:cs="Arial"/>
        </w:rPr>
      </w:pPr>
      <w:r w:rsidRPr="0B0D64E1">
        <w:rPr>
          <w:rFonts w:eastAsia="Arial" w:cs="Arial"/>
        </w:rPr>
        <w:t>Při posuzování vhodnosti nástrojů pro EU fondy jsme brali v</w:t>
      </w:r>
      <w:r>
        <w:rPr>
          <w:rFonts w:eastAsia="Arial" w:cs="Arial"/>
        </w:rPr>
        <w:t> </w:t>
      </w:r>
      <w:r w:rsidRPr="0B0D64E1">
        <w:rPr>
          <w:rFonts w:eastAsia="Arial" w:cs="Arial"/>
        </w:rPr>
        <w:t>potaz</w:t>
      </w:r>
      <w:r>
        <w:rPr>
          <w:rFonts w:eastAsia="Arial" w:cs="Arial"/>
        </w:rPr>
        <w:t>, zda:</w:t>
      </w:r>
    </w:p>
    <w:p w14:paraId="022F2876" w14:textId="77777777" w:rsidR="002A6B4A" w:rsidRDefault="002C4D62">
      <w:pPr>
        <w:pStyle w:val="Odstavecseseznamem"/>
        <w:numPr>
          <w:ilvl w:val="1"/>
          <w:numId w:val="16"/>
        </w:numPr>
        <w:rPr>
          <w:szCs w:val="20"/>
        </w:rPr>
      </w:pPr>
      <w:r w:rsidRPr="4058CFA7">
        <w:rPr>
          <w:rFonts w:eastAsia="Arial" w:cs="Arial"/>
        </w:rPr>
        <w:t xml:space="preserve">je nástroj </w:t>
      </w:r>
      <w:r>
        <w:t>definován v prioritách nebo politikách EU</w:t>
      </w:r>
    </w:p>
    <w:p w14:paraId="662FDAD5" w14:textId="77777777" w:rsidR="002A6B4A" w:rsidRDefault="002C4D62">
      <w:pPr>
        <w:pStyle w:val="Odstavecseseznamem"/>
        <w:numPr>
          <w:ilvl w:val="1"/>
          <w:numId w:val="16"/>
        </w:numPr>
        <w:rPr>
          <w:szCs w:val="20"/>
        </w:rPr>
      </w:pPr>
      <w:r w:rsidRPr="4058CFA7">
        <w:rPr>
          <w:rFonts w:eastAsia="Arial" w:cs="Arial"/>
        </w:rPr>
        <w:t xml:space="preserve">je nástroj </w:t>
      </w:r>
      <w:r>
        <w:t>ukotven v klíčových strategických dokumentech na evropské / národní úrovni</w:t>
      </w:r>
    </w:p>
    <w:p w14:paraId="54EAFE6A" w14:textId="77777777" w:rsidR="002A6B4A" w:rsidRDefault="002C4D62">
      <w:pPr>
        <w:pStyle w:val="Odstavecseseznamem"/>
        <w:numPr>
          <w:ilvl w:val="1"/>
          <w:numId w:val="16"/>
        </w:numPr>
        <w:rPr>
          <w:szCs w:val="20"/>
        </w:rPr>
      </w:pPr>
      <w:r w:rsidRPr="4058CFA7">
        <w:rPr>
          <w:szCs w:val="20"/>
        </w:rPr>
        <w:t xml:space="preserve">je nástroj považován za prioritní shodně experty, </w:t>
      </w:r>
      <w:proofErr w:type="gramStart"/>
      <w:r w:rsidRPr="4058CFA7">
        <w:rPr>
          <w:szCs w:val="20"/>
        </w:rPr>
        <w:t>rezorty</w:t>
      </w:r>
      <w:proofErr w:type="gramEnd"/>
      <w:r w:rsidRPr="4058CFA7">
        <w:rPr>
          <w:szCs w:val="20"/>
        </w:rPr>
        <w:t xml:space="preserve"> a územními, hospodářskými nebo sociálními partnery</w:t>
      </w:r>
    </w:p>
    <w:p w14:paraId="562EFB9A" w14:textId="77777777" w:rsidR="002A6B4A" w:rsidRDefault="002C4D62">
      <w:pPr>
        <w:pStyle w:val="Odstavecseseznamem"/>
        <w:numPr>
          <w:ilvl w:val="1"/>
          <w:numId w:val="16"/>
        </w:numPr>
        <w:rPr>
          <w:szCs w:val="20"/>
        </w:rPr>
      </w:pPr>
      <w:r w:rsidRPr="4058CFA7">
        <w:rPr>
          <w:rFonts w:eastAsia="Arial" w:cs="Arial"/>
        </w:rPr>
        <w:t xml:space="preserve">nástroj </w:t>
      </w:r>
      <w:r>
        <w:t>vyžaduje financování z veřejných zdrojů</w:t>
      </w:r>
    </w:p>
    <w:p w14:paraId="63772DA4" w14:textId="77777777" w:rsidR="002A6B4A" w:rsidRDefault="002C4D62">
      <w:pPr>
        <w:pStyle w:val="Odstavecseseznamem"/>
        <w:numPr>
          <w:ilvl w:val="1"/>
          <w:numId w:val="16"/>
        </w:numPr>
      </w:pPr>
      <w:r>
        <w:t xml:space="preserve">nejsou k dispozici jiné veřejné nebo EU zdroje dedikované na obdobný nástroj řešení  </w:t>
      </w:r>
    </w:p>
    <w:p w14:paraId="6E1EDF97" w14:textId="77777777" w:rsidR="002A6B4A" w:rsidRDefault="002C4D62">
      <w:pPr>
        <w:pStyle w:val="Odstavecseseznamem"/>
        <w:numPr>
          <w:ilvl w:val="1"/>
          <w:numId w:val="16"/>
        </w:numPr>
        <w:rPr>
          <w:szCs w:val="20"/>
        </w:rPr>
      </w:pPr>
      <w:r>
        <w:t>půjde o investiční náklady vedoucí ke změně stavu, nikoliv o substituci provozního financování</w:t>
      </w:r>
    </w:p>
    <w:p w14:paraId="31749D17" w14:textId="1BE600F6" w:rsidR="002A6B4A" w:rsidRDefault="002C4D62">
      <w:pPr>
        <w:pStyle w:val="Odstavecseseznamem"/>
        <w:numPr>
          <w:ilvl w:val="1"/>
          <w:numId w:val="16"/>
        </w:numPr>
        <w:rPr>
          <w:szCs w:val="20"/>
        </w:rPr>
      </w:pPr>
      <w:r>
        <w:t xml:space="preserve">je nástroj řešení vhodný k návratné </w:t>
      </w:r>
      <w:r w:rsidR="007726C1">
        <w:t xml:space="preserve">(nebo kombinované) </w:t>
      </w:r>
      <w:r>
        <w:t xml:space="preserve">formě podpory </w:t>
      </w:r>
    </w:p>
    <w:p w14:paraId="61BB514C" w14:textId="77777777" w:rsidR="002A6B4A" w:rsidRDefault="002C4D62">
      <w:pPr>
        <w:pStyle w:val="Odstavecseseznamem"/>
        <w:numPr>
          <w:ilvl w:val="1"/>
          <w:numId w:val="16"/>
        </w:numPr>
        <w:rPr>
          <w:szCs w:val="20"/>
        </w:rPr>
      </w:pPr>
      <w:r>
        <w:t>společně s dalšími opatřeními (např. reformami) se podporou nástroje řešení dosáhne systémové změny v identifikovaném hlavním problému.</w:t>
      </w:r>
    </w:p>
    <w:p w14:paraId="6A2AB78F" w14:textId="77777777" w:rsidR="46E00F2A" w:rsidRDefault="002C4D62">
      <w:pPr>
        <w:pStyle w:val="Odstavecseseznamem"/>
        <w:numPr>
          <w:ilvl w:val="1"/>
          <w:numId w:val="16"/>
        </w:numPr>
      </w:pPr>
      <w:r>
        <w:t>je náročnost implementace nástroje řešení v prostředí EU fondů pro ŘO a příjemce přiměřená</w:t>
      </w:r>
    </w:p>
    <w:p w14:paraId="7E1AAB08" w14:textId="1F7F5C03" w:rsidR="6AB42A36" w:rsidRDefault="002C4D62">
      <w:pPr>
        <w:pStyle w:val="Odstavecseseznamem"/>
        <w:numPr>
          <w:ilvl w:val="0"/>
          <w:numId w:val="16"/>
        </w:numPr>
        <w:rPr>
          <w:rFonts w:eastAsia="Arial" w:cs="Arial"/>
        </w:rPr>
      </w:pPr>
      <w:r w:rsidRPr="0070303B">
        <w:rPr>
          <w:rFonts w:eastAsia="Arial" w:cs="Arial"/>
        </w:rPr>
        <w:t xml:space="preserve">U </w:t>
      </w:r>
      <w:r w:rsidR="00C17992">
        <w:rPr>
          <w:rFonts w:eastAsia="Arial" w:cs="Arial"/>
        </w:rPr>
        <w:t>některých</w:t>
      </w:r>
      <w:r w:rsidR="00C17992" w:rsidRPr="43F920ED">
        <w:rPr>
          <w:rFonts w:eastAsia="Arial" w:cs="Arial"/>
        </w:rPr>
        <w:t xml:space="preserve"> </w:t>
      </w:r>
      <w:r w:rsidRPr="43F920ED">
        <w:rPr>
          <w:rFonts w:eastAsia="Arial" w:cs="Arial"/>
        </w:rPr>
        <w:t>nástrojů</w:t>
      </w:r>
      <w:r w:rsidRPr="0070303B">
        <w:rPr>
          <w:rFonts w:eastAsia="Arial" w:cs="Arial"/>
        </w:rPr>
        <w:t xml:space="preserve"> rovnou indikujeme </w:t>
      </w:r>
      <w:r w:rsidR="61ACA8FB" w:rsidRPr="6BA383F7">
        <w:rPr>
          <w:rFonts w:eastAsia="Arial" w:cs="Arial"/>
        </w:rPr>
        <w:t>preferenci</w:t>
      </w:r>
      <w:r w:rsidR="61ACA8FB" w:rsidRPr="0070303B">
        <w:rPr>
          <w:rFonts w:eastAsia="Arial" w:cs="Arial"/>
        </w:rPr>
        <w:t xml:space="preserve"> </w:t>
      </w:r>
      <w:r w:rsidRPr="5E0BAB8C">
        <w:rPr>
          <w:rFonts w:eastAsia="Arial" w:cs="Arial"/>
          <w:b/>
          <w:bCs/>
        </w:rPr>
        <w:t>návratn</w:t>
      </w:r>
      <w:r w:rsidR="277A443F" w:rsidRPr="50D57FBC">
        <w:rPr>
          <w:rFonts w:eastAsia="Arial" w:cs="Arial"/>
          <w:b/>
          <w:bCs/>
        </w:rPr>
        <w:t>é</w:t>
      </w:r>
      <w:r w:rsidRPr="5E0BAB8C">
        <w:rPr>
          <w:rFonts w:eastAsia="Arial" w:cs="Arial"/>
          <w:b/>
          <w:bCs/>
        </w:rPr>
        <w:t xml:space="preserve"> </w:t>
      </w:r>
      <w:r w:rsidR="63F87280" w:rsidRPr="5E0BAB8C">
        <w:rPr>
          <w:rFonts w:eastAsia="Arial" w:cs="Arial"/>
          <w:b/>
          <w:bCs/>
        </w:rPr>
        <w:t>(nebo kombinovan</w:t>
      </w:r>
      <w:r w:rsidR="01B0B1DB" w:rsidRPr="50D57FBC">
        <w:rPr>
          <w:rFonts w:eastAsia="Arial" w:cs="Arial"/>
          <w:b/>
          <w:bCs/>
        </w:rPr>
        <w:t>é</w:t>
      </w:r>
      <w:r w:rsidR="63F87280" w:rsidRPr="5E0BAB8C">
        <w:rPr>
          <w:rFonts w:eastAsia="Arial" w:cs="Arial"/>
          <w:b/>
          <w:bCs/>
        </w:rPr>
        <w:t xml:space="preserve">) </w:t>
      </w:r>
      <w:r w:rsidRPr="5E0BAB8C">
        <w:rPr>
          <w:rFonts w:eastAsia="Arial" w:cs="Arial"/>
          <w:b/>
          <w:bCs/>
        </w:rPr>
        <w:t>form</w:t>
      </w:r>
      <w:r w:rsidR="018AFD45" w:rsidRPr="5E0BAB8C">
        <w:rPr>
          <w:rFonts w:eastAsia="Arial" w:cs="Arial"/>
          <w:b/>
          <w:bCs/>
        </w:rPr>
        <w:t>y</w:t>
      </w:r>
      <w:r w:rsidRPr="5E0BAB8C">
        <w:rPr>
          <w:rFonts w:eastAsia="Arial" w:cs="Arial"/>
          <w:b/>
          <w:bCs/>
        </w:rPr>
        <w:t xml:space="preserve"> podpory</w:t>
      </w:r>
      <w:r w:rsidRPr="0070303B">
        <w:rPr>
          <w:rFonts w:eastAsia="Arial" w:cs="Arial"/>
        </w:rPr>
        <w:t xml:space="preserve"> – finanční</w:t>
      </w:r>
      <w:r w:rsidR="4558F6D8" w:rsidRPr="0070303B">
        <w:rPr>
          <w:rFonts w:eastAsia="Arial" w:cs="Arial"/>
        </w:rPr>
        <w:t>ho</w:t>
      </w:r>
      <w:r w:rsidRPr="0070303B">
        <w:rPr>
          <w:rFonts w:eastAsia="Arial" w:cs="Arial"/>
        </w:rPr>
        <w:t xml:space="preserve"> nástroje.</w:t>
      </w:r>
      <w:r w:rsidR="00E27243">
        <w:rPr>
          <w:rStyle w:val="Znakapoznpodarou"/>
          <w:rFonts w:eastAsia="Arial" w:cs="Arial"/>
        </w:rPr>
        <w:footnoteReference w:id="2"/>
      </w:r>
      <w:r w:rsidRPr="0070303B">
        <w:rPr>
          <w:rFonts w:eastAsia="Arial" w:cs="Arial"/>
        </w:rPr>
        <w:t xml:space="preserve"> </w:t>
      </w:r>
      <w:r w:rsidR="00E27A54">
        <w:rPr>
          <w:rFonts w:eastAsia="Arial" w:cs="Arial"/>
        </w:rPr>
        <w:t>Nejedná se</w:t>
      </w:r>
      <w:r w:rsidRPr="0070303B">
        <w:rPr>
          <w:rFonts w:eastAsia="Arial" w:cs="Arial"/>
        </w:rPr>
        <w:t xml:space="preserve"> ale</w:t>
      </w:r>
      <w:r w:rsidR="00E27A54">
        <w:rPr>
          <w:rFonts w:eastAsia="Arial" w:cs="Arial"/>
        </w:rPr>
        <w:t xml:space="preserve"> o</w:t>
      </w:r>
      <w:r w:rsidRPr="0070303B">
        <w:rPr>
          <w:rFonts w:eastAsia="Arial" w:cs="Arial"/>
        </w:rPr>
        <w:t xml:space="preserve"> konečný výčet</w:t>
      </w:r>
      <w:r w:rsidR="001C05D8" w:rsidRPr="6DD422D1">
        <w:rPr>
          <w:rFonts w:eastAsia="Arial" w:cs="Arial"/>
        </w:rPr>
        <w:t>,</w:t>
      </w:r>
      <w:r w:rsidR="004A7FC0" w:rsidRPr="6DD422D1">
        <w:rPr>
          <w:rFonts w:eastAsia="Arial" w:cs="Arial"/>
        </w:rPr>
        <w:t xml:space="preserve"> a i </w:t>
      </w:r>
      <w:r w:rsidR="00625D1C" w:rsidRPr="6DD422D1">
        <w:rPr>
          <w:rFonts w:eastAsia="Arial" w:cs="Arial"/>
        </w:rPr>
        <w:t>u těchto nástrojů nevylučujeme možnost čistě dotační podpory</w:t>
      </w:r>
      <w:r w:rsidR="00C010D6" w:rsidRPr="6DD422D1">
        <w:rPr>
          <w:rFonts w:eastAsia="Arial" w:cs="Arial"/>
        </w:rPr>
        <w:t xml:space="preserve"> u dílčích aktivit, kde je</w:t>
      </w:r>
      <w:r w:rsidR="00D95845" w:rsidRPr="6DD422D1">
        <w:rPr>
          <w:rFonts w:eastAsia="Arial" w:cs="Arial"/>
        </w:rPr>
        <w:t xml:space="preserve"> to </w:t>
      </w:r>
      <w:r w:rsidR="009B2A4C">
        <w:rPr>
          <w:rFonts w:eastAsia="Arial" w:cs="Arial"/>
        </w:rPr>
        <w:t xml:space="preserve">objektivně </w:t>
      </w:r>
      <w:r w:rsidR="00D95845" w:rsidRPr="6DD422D1">
        <w:rPr>
          <w:rFonts w:eastAsia="Arial" w:cs="Arial"/>
        </w:rPr>
        <w:t>žádoucí</w:t>
      </w:r>
      <w:r w:rsidR="00625D1C" w:rsidRPr="6DD422D1">
        <w:rPr>
          <w:rFonts w:eastAsia="Arial" w:cs="Arial"/>
        </w:rPr>
        <w:t xml:space="preserve"> (nicméně předpokládáme</w:t>
      </w:r>
      <w:r w:rsidR="00BF7AF8" w:rsidRPr="6DD422D1">
        <w:rPr>
          <w:rFonts w:eastAsia="Arial" w:cs="Arial"/>
        </w:rPr>
        <w:t xml:space="preserve"> větší orientaci na FN)</w:t>
      </w:r>
      <w:r w:rsidRPr="0070303B">
        <w:rPr>
          <w:rFonts w:eastAsia="Arial" w:cs="Arial"/>
        </w:rPr>
        <w:t>.</w:t>
      </w:r>
      <w:r w:rsidR="000217CF">
        <w:rPr>
          <w:rFonts w:eastAsia="Arial" w:cs="Arial"/>
        </w:rPr>
        <w:t xml:space="preserve"> </w:t>
      </w:r>
      <w:r w:rsidR="00870FE8" w:rsidRPr="6DD422D1">
        <w:rPr>
          <w:rFonts w:eastAsia="Arial" w:cs="Arial"/>
        </w:rPr>
        <w:t>Konkrétní f</w:t>
      </w:r>
      <w:r w:rsidR="000217CF">
        <w:rPr>
          <w:rFonts w:eastAsia="Arial" w:cs="Arial"/>
        </w:rPr>
        <w:t>orma financování bude rozpracována v dalších fázích přípravy</w:t>
      </w:r>
      <w:r w:rsidR="000217CF">
        <w:rPr>
          <w:rFonts w:eastAsia="Arial" w:cs="Arial"/>
        </w:rPr>
        <w:t xml:space="preserve"> </w:t>
      </w:r>
      <w:r w:rsidR="00FE1137" w:rsidRPr="6DD422D1">
        <w:rPr>
          <w:rFonts w:eastAsia="Arial" w:cs="Arial"/>
        </w:rPr>
        <w:t>Strategického rámce.</w:t>
      </w:r>
      <w:r w:rsidR="000217CF">
        <w:rPr>
          <w:rFonts w:eastAsia="Arial" w:cs="Arial"/>
        </w:rPr>
        <w:t xml:space="preserve"> </w:t>
      </w:r>
    </w:p>
    <w:p w14:paraId="60203B54" w14:textId="77777777" w:rsidR="6AB42A36" w:rsidRPr="007C7324" w:rsidRDefault="002C4D62">
      <w:pPr>
        <w:pStyle w:val="Odstavecseseznamem"/>
        <w:numPr>
          <w:ilvl w:val="0"/>
          <w:numId w:val="16"/>
        </w:numPr>
        <w:spacing w:after="240" w:line="276" w:lineRule="auto"/>
        <w:rPr>
          <w:rFonts w:eastAsia="Arial" w:cs="Arial"/>
        </w:rPr>
      </w:pPr>
      <w:r w:rsidRPr="007C7324">
        <w:rPr>
          <w:rFonts w:eastAsia="Arial" w:cs="Arial"/>
        </w:rPr>
        <w:lastRenderedPageBreak/>
        <w:t xml:space="preserve">Snažili jsme se už v této fázi </w:t>
      </w:r>
      <w:r w:rsidR="23015BB3" w:rsidRPr="007C7324">
        <w:rPr>
          <w:rFonts w:eastAsia="Arial" w:cs="Arial"/>
        </w:rPr>
        <w:t xml:space="preserve">akcentovat </w:t>
      </w:r>
      <w:r w:rsidR="4DB67854" w:rsidRPr="007C7324">
        <w:rPr>
          <w:rFonts w:eastAsia="Arial" w:cs="Arial"/>
        </w:rPr>
        <w:t xml:space="preserve">nové </w:t>
      </w:r>
      <w:r w:rsidR="23015BB3" w:rsidRPr="007C7324">
        <w:rPr>
          <w:rFonts w:eastAsia="Arial" w:cs="Arial"/>
        </w:rPr>
        <w:t xml:space="preserve">priority v </w:t>
      </w:r>
      <w:r w:rsidRPr="007C7324">
        <w:rPr>
          <w:rFonts w:eastAsia="Arial" w:cs="Arial"/>
        </w:rPr>
        <w:t xml:space="preserve">oblasti </w:t>
      </w:r>
      <w:r w:rsidRPr="007C7324">
        <w:rPr>
          <w:rFonts w:eastAsia="Arial" w:cs="Arial"/>
          <w:b/>
        </w:rPr>
        <w:t>obran</w:t>
      </w:r>
      <w:r w:rsidR="6B7ECE51" w:rsidRPr="007C7324">
        <w:rPr>
          <w:rFonts w:eastAsia="Arial" w:cs="Arial"/>
          <w:b/>
        </w:rPr>
        <w:t>y</w:t>
      </w:r>
      <w:r w:rsidRPr="007C7324">
        <w:rPr>
          <w:rFonts w:eastAsia="Arial" w:cs="Arial"/>
          <w:b/>
        </w:rPr>
        <w:t xml:space="preserve"> a odolnost</w:t>
      </w:r>
      <w:r w:rsidR="00936DE0">
        <w:rPr>
          <w:rFonts w:eastAsia="Arial" w:cs="Arial"/>
          <w:b/>
        </w:rPr>
        <w:t>i</w:t>
      </w:r>
      <w:r w:rsidRPr="007C7324">
        <w:rPr>
          <w:rFonts w:eastAsia="Arial" w:cs="Arial"/>
        </w:rPr>
        <w:t xml:space="preserve">. </w:t>
      </w:r>
      <w:r w:rsidR="7D3C8A59" w:rsidRPr="007C7324">
        <w:rPr>
          <w:rFonts w:eastAsia="Arial" w:cs="Arial"/>
        </w:rPr>
        <w:t xml:space="preserve">Mezi oblasti s </w:t>
      </w:r>
      <w:r w:rsidR="7D3C8A59" w:rsidRPr="007C7324">
        <w:rPr>
          <w:rFonts w:eastAsia="Arial" w:cs="Arial"/>
          <w:u w:val="single"/>
        </w:rPr>
        <w:t>dvojím využitím</w:t>
      </w:r>
      <w:r w:rsidR="7D3C8A59" w:rsidRPr="007C7324">
        <w:rPr>
          <w:rFonts w:eastAsia="Arial" w:cs="Arial"/>
        </w:rPr>
        <w:t xml:space="preserve"> </w:t>
      </w:r>
      <w:proofErr w:type="gramStart"/>
      <w:r w:rsidR="7D3C8A59" w:rsidRPr="007C7324">
        <w:rPr>
          <w:rFonts w:eastAsia="Arial" w:cs="Arial"/>
        </w:rPr>
        <w:t>patří</w:t>
      </w:r>
      <w:proofErr w:type="gramEnd"/>
      <w:r w:rsidR="7D3C8A59" w:rsidRPr="007C7324">
        <w:rPr>
          <w:rFonts w:eastAsia="Arial" w:cs="Arial"/>
        </w:rPr>
        <w:t>:</w:t>
      </w:r>
    </w:p>
    <w:p w14:paraId="4F90F53C" w14:textId="6C8AB462" w:rsidR="6AB42A36" w:rsidRPr="007C7324" w:rsidRDefault="002C4D62">
      <w:pPr>
        <w:pStyle w:val="Odstavecseseznamem"/>
        <w:numPr>
          <w:ilvl w:val="1"/>
          <w:numId w:val="16"/>
        </w:numPr>
        <w:spacing w:after="0" w:line="276" w:lineRule="auto"/>
        <w:rPr>
          <w:rFonts w:eastAsia="Arial" w:cs="Arial"/>
        </w:rPr>
      </w:pPr>
      <w:r w:rsidRPr="007C7324">
        <w:rPr>
          <w:rFonts w:eastAsia="Arial" w:cs="Arial"/>
        </w:rPr>
        <w:t xml:space="preserve">dobudování páteřní sítě silnic </w:t>
      </w:r>
    </w:p>
    <w:p w14:paraId="7063498A" w14:textId="0E8EB3B7" w:rsidR="009725E8" w:rsidRDefault="009725E8">
      <w:pPr>
        <w:pStyle w:val="Odstavecseseznamem"/>
        <w:numPr>
          <w:ilvl w:val="1"/>
          <w:numId w:val="16"/>
        </w:numPr>
        <w:spacing w:after="0" w:line="276" w:lineRule="auto"/>
        <w:rPr>
          <w:rFonts w:eastAsia="Arial" w:cs="Arial"/>
        </w:rPr>
      </w:pPr>
      <w:r>
        <w:rPr>
          <w:rFonts w:eastAsia="Arial" w:cs="Arial"/>
        </w:rPr>
        <w:t>výzkum a podnikání</w:t>
      </w:r>
    </w:p>
    <w:p w14:paraId="4F6F97CC" w14:textId="02A0B987" w:rsidR="004004ED" w:rsidRPr="007C7324" w:rsidRDefault="004004ED">
      <w:pPr>
        <w:pStyle w:val="Odstavecseseznamem"/>
        <w:numPr>
          <w:ilvl w:val="1"/>
          <w:numId w:val="16"/>
        </w:numPr>
        <w:spacing w:after="0" w:line="276" w:lineRule="auto"/>
        <w:rPr>
          <w:rFonts w:eastAsia="Arial" w:cs="Arial"/>
        </w:rPr>
      </w:pPr>
      <w:r>
        <w:rPr>
          <w:rFonts w:eastAsia="Arial" w:cs="Arial"/>
        </w:rPr>
        <w:t>vzdělávání</w:t>
      </w:r>
    </w:p>
    <w:p w14:paraId="071CD1F9" w14:textId="20371022" w:rsidR="6AB42A36" w:rsidRPr="007C7324" w:rsidRDefault="002C4D62">
      <w:pPr>
        <w:pStyle w:val="Odstavecseseznamem"/>
        <w:numPr>
          <w:ilvl w:val="1"/>
          <w:numId w:val="16"/>
        </w:numPr>
        <w:spacing w:after="0" w:line="276" w:lineRule="auto"/>
        <w:rPr>
          <w:rFonts w:eastAsia="Arial" w:cs="Arial"/>
        </w:rPr>
      </w:pPr>
      <w:r w:rsidRPr="007C7324">
        <w:rPr>
          <w:rFonts w:eastAsia="Arial" w:cs="Arial"/>
        </w:rPr>
        <w:t>podpor</w:t>
      </w:r>
      <w:r w:rsidR="02BBFABF" w:rsidRPr="007C7324">
        <w:rPr>
          <w:rFonts w:eastAsia="Arial" w:cs="Arial"/>
        </w:rPr>
        <w:t>a</w:t>
      </w:r>
      <w:r w:rsidRPr="007C7324">
        <w:rPr>
          <w:rFonts w:eastAsia="Arial" w:cs="Arial"/>
        </w:rPr>
        <w:t xml:space="preserve"> IZS, zázemí </w:t>
      </w:r>
    </w:p>
    <w:p w14:paraId="77AFE265" w14:textId="7B72BDFE" w:rsidR="6AB42A36" w:rsidRPr="007C7324" w:rsidRDefault="002C4D62">
      <w:pPr>
        <w:pStyle w:val="Odstavecseseznamem"/>
        <w:numPr>
          <w:ilvl w:val="1"/>
          <w:numId w:val="16"/>
        </w:numPr>
        <w:spacing w:after="0" w:line="276" w:lineRule="auto"/>
        <w:rPr>
          <w:rFonts w:eastAsia="Arial" w:cs="Arial"/>
        </w:rPr>
      </w:pPr>
      <w:r w:rsidRPr="007C7324">
        <w:rPr>
          <w:rFonts w:eastAsia="Arial" w:cs="Arial"/>
        </w:rPr>
        <w:t>podpor</w:t>
      </w:r>
      <w:r w:rsidR="19A6540F" w:rsidRPr="007C7324">
        <w:rPr>
          <w:rFonts w:eastAsia="Arial" w:cs="Arial"/>
        </w:rPr>
        <w:t>a</w:t>
      </w:r>
      <w:r w:rsidRPr="007C7324">
        <w:rPr>
          <w:rFonts w:eastAsia="Arial" w:cs="Arial"/>
        </w:rPr>
        <w:t xml:space="preserve"> včasného varování </w:t>
      </w:r>
    </w:p>
    <w:p w14:paraId="318D2B96" w14:textId="7BEFAAB6" w:rsidR="6AB42A36" w:rsidRPr="007C7324" w:rsidRDefault="002C4D62">
      <w:pPr>
        <w:pStyle w:val="Odstavecseseznamem"/>
        <w:numPr>
          <w:ilvl w:val="1"/>
          <w:numId w:val="16"/>
        </w:numPr>
        <w:spacing w:after="0" w:line="276" w:lineRule="auto"/>
        <w:rPr>
          <w:rFonts w:eastAsia="Arial" w:cs="Arial"/>
        </w:rPr>
      </w:pPr>
      <w:r w:rsidRPr="007C7324">
        <w:rPr>
          <w:rFonts w:eastAsia="Arial" w:cs="Arial"/>
        </w:rPr>
        <w:t>podpor</w:t>
      </w:r>
      <w:r w:rsidR="1E27109B" w:rsidRPr="007C7324">
        <w:rPr>
          <w:rFonts w:eastAsia="Arial" w:cs="Arial"/>
        </w:rPr>
        <w:t>a</w:t>
      </w:r>
      <w:r w:rsidRPr="007C7324">
        <w:rPr>
          <w:rFonts w:eastAsia="Arial" w:cs="Arial"/>
        </w:rPr>
        <w:t xml:space="preserve"> připravenosti obyvatelstva na krize </w:t>
      </w:r>
    </w:p>
    <w:p w14:paraId="0FCDECBE" w14:textId="08D88306" w:rsidR="6AB42A36" w:rsidRPr="007C7324" w:rsidRDefault="002C4D62">
      <w:pPr>
        <w:pStyle w:val="Odstavecseseznamem"/>
        <w:numPr>
          <w:ilvl w:val="1"/>
          <w:numId w:val="16"/>
        </w:numPr>
        <w:spacing w:after="0" w:line="276" w:lineRule="auto"/>
        <w:rPr>
          <w:rFonts w:eastAsia="Arial" w:cs="Arial"/>
        </w:rPr>
      </w:pPr>
      <w:r w:rsidRPr="007C7324">
        <w:rPr>
          <w:rFonts w:eastAsia="Arial" w:cs="Arial"/>
        </w:rPr>
        <w:t xml:space="preserve">posílení odolnosti </w:t>
      </w:r>
      <w:r w:rsidR="6DAA07DC" w:rsidRPr="6EE78AF9">
        <w:rPr>
          <w:rFonts w:eastAsia="Arial" w:cs="Arial"/>
        </w:rPr>
        <w:t xml:space="preserve">kritické </w:t>
      </w:r>
      <w:r w:rsidRPr="007C7324">
        <w:rPr>
          <w:rFonts w:eastAsia="Arial" w:cs="Arial"/>
        </w:rPr>
        <w:t xml:space="preserve">infrastruktury </w:t>
      </w:r>
    </w:p>
    <w:p w14:paraId="69FFE0EE" w14:textId="77777777" w:rsidR="6AB42A36" w:rsidRPr="007C7324" w:rsidRDefault="002C4D62">
      <w:pPr>
        <w:pStyle w:val="Odstavecseseznamem"/>
        <w:numPr>
          <w:ilvl w:val="1"/>
          <w:numId w:val="16"/>
        </w:numPr>
        <w:spacing w:after="0" w:line="276" w:lineRule="auto"/>
        <w:rPr>
          <w:rFonts w:eastAsia="Arial" w:cs="Arial"/>
        </w:rPr>
      </w:pPr>
      <w:r w:rsidRPr="007C7324">
        <w:rPr>
          <w:rFonts w:eastAsia="Arial" w:cs="Arial"/>
        </w:rPr>
        <w:t>podpor</w:t>
      </w:r>
      <w:r w:rsidR="2871CF3A" w:rsidRPr="007C7324">
        <w:rPr>
          <w:rFonts w:eastAsia="Arial" w:cs="Arial"/>
        </w:rPr>
        <w:t>a</w:t>
      </w:r>
      <w:r w:rsidRPr="007C7324">
        <w:rPr>
          <w:rFonts w:eastAsia="Arial" w:cs="Arial"/>
        </w:rPr>
        <w:t xml:space="preserve"> telemedicíny  </w:t>
      </w:r>
    </w:p>
    <w:p w14:paraId="1864F53D" w14:textId="752726B0" w:rsidR="6AB42A36" w:rsidRPr="007C7324" w:rsidRDefault="002C4D62">
      <w:pPr>
        <w:pStyle w:val="Odstavecseseznamem"/>
        <w:numPr>
          <w:ilvl w:val="1"/>
          <w:numId w:val="16"/>
        </w:numPr>
        <w:spacing w:after="0" w:line="276" w:lineRule="auto"/>
        <w:rPr>
          <w:rFonts w:eastAsia="Arial" w:cs="Arial"/>
        </w:rPr>
      </w:pPr>
      <w:r w:rsidRPr="007C7324">
        <w:rPr>
          <w:rFonts w:eastAsia="Arial" w:cs="Arial"/>
        </w:rPr>
        <w:t>podpor</w:t>
      </w:r>
      <w:r w:rsidR="5EE35BE7" w:rsidRPr="007C7324">
        <w:rPr>
          <w:rFonts w:eastAsia="Arial" w:cs="Arial"/>
        </w:rPr>
        <w:t>a</w:t>
      </w:r>
      <w:r w:rsidRPr="007C7324">
        <w:rPr>
          <w:rFonts w:eastAsia="Arial" w:cs="Arial"/>
        </w:rPr>
        <w:t xml:space="preserve"> pokrytí vysokorychlostním internetem</w:t>
      </w:r>
    </w:p>
    <w:p w14:paraId="7420D26A" w14:textId="77777777" w:rsidR="6AB42A36" w:rsidRDefault="002C4D62">
      <w:pPr>
        <w:pStyle w:val="Odstavecseseznamem"/>
        <w:numPr>
          <w:ilvl w:val="0"/>
          <w:numId w:val="16"/>
        </w:numPr>
        <w:spacing w:line="276" w:lineRule="auto"/>
        <w:rPr>
          <w:rFonts w:eastAsia="Arial" w:cs="Arial"/>
        </w:rPr>
      </w:pPr>
      <w:r w:rsidRPr="0B0D64E1">
        <w:rPr>
          <w:rFonts w:eastAsia="Arial" w:cs="Arial"/>
        </w:rPr>
        <w:t xml:space="preserve">U řady navrhovaných nástrojů </w:t>
      </w:r>
      <w:r w:rsidR="00DC0B35">
        <w:rPr>
          <w:rFonts w:eastAsia="Arial" w:cs="Arial"/>
        </w:rPr>
        <w:t xml:space="preserve">budeme </w:t>
      </w:r>
      <w:r w:rsidRPr="0B0D64E1">
        <w:rPr>
          <w:rFonts w:eastAsia="Arial" w:cs="Arial"/>
        </w:rPr>
        <w:t xml:space="preserve">zároveň </w:t>
      </w:r>
      <w:r w:rsidR="00DC0B35">
        <w:rPr>
          <w:rFonts w:eastAsia="Arial" w:cs="Arial"/>
        </w:rPr>
        <w:t xml:space="preserve">přispívat k naplňování </w:t>
      </w:r>
      <w:r w:rsidRPr="0070303B">
        <w:rPr>
          <w:rFonts w:eastAsia="Arial" w:cs="Arial"/>
          <w:b/>
        </w:rPr>
        <w:t>závazk</w:t>
      </w:r>
      <w:r w:rsidR="00DC0B35">
        <w:rPr>
          <w:rFonts w:eastAsia="Arial" w:cs="Arial"/>
          <w:b/>
        </w:rPr>
        <w:t>ů</w:t>
      </w:r>
      <w:r w:rsidRPr="0070303B">
        <w:rPr>
          <w:rFonts w:eastAsia="Arial" w:cs="Arial"/>
          <w:b/>
        </w:rPr>
        <w:t xml:space="preserve"> ČR na EU úrovni</w:t>
      </w:r>
      <w:r w:rsidRPr="0B0D64E1">
        <w:rPr>
          <w:rFonts w:eastAsia="Arial" w:cs="Arial"/>
        </w:rPr>
        <w:t xml:space="preserve">, ať už v oblasti </w:t>
      </w:r>
      <w:r w:rsidRPr="00ED389B">
        <w:rPr>
          <w:rFonts w:eastAsia="Arial" w:cs="Arial"/>
          <w:u w:val="single"/>
        </w:rPr>
        <w:t>digitální nebo zelené tranzice</w:t>
      </w:r>
      <w:r w:rsidRPr="0B0D64E1">
        <w:rPr>
          <w:rFonts w:eastAsia="Arial" w:cs="Arial"/>
        </w:rPr>
        <w:t xml:space="preserve">: </w:t>
      </w:r>
    </w:p>
    <w:p w14:paraId="2A35219F" w14:textId="7A041FE6" w:rsidR="6AB42A36" w:rsidRDefault="002C4D62">
      <w:pPr>
        <w:pStyle w:val="Odstavecseseznamem"/>
        <w:numPr>
          <w:ilvl w:val="1"/>
          <w:numId w:val="16"/>
        </w:numPr>
        <w:spacing w:after="0" w:line="276" w:lineRule="auto"/>
        <w:rPr>
          <w:rFonts w:eastAsia="Arial" w:cs="Arial"/>
        </w:rPr>
      </w:pPr>
      <w:r w:rsidRPr="0070303B">
        <w:rPr>
          <w:rFonts w:eastAsia="Arial" w:cs="Arial"/>
        </w:rPr>
        <w:t xml:space="preserve">ČOV </w:t>
      </w:r>
    </w:p>
    <w:p w14:paraId="5357A701" w14:textId="0B48C566" w:rsidR="6AB42A36" w:rsidRDefault="002C4D62">
      <w:pPr>
        <w:pStyle w:val="Odstavecseseznamem"/>
        <w:numPr>
          <w:ilvl w:val="1"/>
          <w:numId w:val="16"/>
        </w:numPr>
        <w:spacing w:after="0" w:line="276" w:lineRule="auto"/>
        <w:rPr>
          <w:rFonts w:eastAsia="Arial" w:cs="Arial"/>
        </w:rPr>
      </w:pPr>
      <w:r w:rsidRPr="0070303B">
        <w:rPr>
          <w:rFonts w:eastAsia="Arial" w:cs="Arial"/>
        </w:rPr>
        <w:t xml:space="preserve">biodiverzita </w:t>
      </w:r>
    </w:p>
    <w:p w14:paraId="64AEADD3" w14:textId="01C9A3DD" w:rsidR="6AB42A36" w:rsidRDefault="002C4D62">
      <w:pPr>
        <w:pStyle w:val="Odstavecseseznamem"/>
        <w:numPr>
          <w:ilvl w:val="1"/>
          <w:numId w:val="16"/>
        </w:numPr>
        <w:spacing w:after="0" w:line="276" w:lineRule="auto"/>
        <w:rPr>
          <w:rFonts w:eastAsia="Arial" w:cs="Arial"/>
        </w:rPr>
      </w:pPr>
      <w:r w:rsidRPr="4B7F35E6">
        <w:rPr>
          <w:rFonts w:eastAsia="Arial" w:cs="Arial"/>
        </w:rPr>
        <w:t>oběhové hospodářství</w:t>
      </w:r>
      <w:r w:rsidR="332D6559" w:rsidRPr="4B7F35E6">
        <w:rPr>
          <w:rFonts w:eastAsia="Arial" w:cs="Arial"/>
        </w:rPr>
        <w:t xml:space="preserve"> </w:t>
      </w:r>
    </w:p>
    <w:p w14:paraId="1C4F570A" w14:textId="2FA0058A" w:rsidR="6AB42A36" w:rsidRDefault="002C4D62">
      <w:pPr>
        <w:pStyle w:val="Odstavecseseznamem"/>
        <w:numPr>
          <w:ilvl w:val="1"/>
          <w:numId w:val="16"/>
        </w:numPr>
        <w:spacing w:after="0" w:line="276" w:lineRule="auto"/>
        <w:rPr>
          <w:rFonts w:eastAsia="Arial" w:cs="Arial"/>
        </w:rPr>
      </w:pPr>
      <w:r w:rsidRPr="0070303B">
        <w:rPr>
          <w:rFonts w:eastAsia="Arial" w:cs="Arial"/>
        </w:rPr>
        <w:t xml:space="preserve">OZE </w:t>
      </w:r>
    </w:p>
    <w:p w14:paraId="1EA26078" w14:textId="29015814" w:rsidR="00B750C5" w:rsidRDefault="1C26DEB4">
      <w:pPr>
        <w:pStyle w:val="Odstavecseseznamem"/>
        <w:numPr>
          <w:ilvl w:val="1"/>
          <w:numId w:val="16"/>
        </w:numPr>
        <w:spacing w:after="0" w:line="276" w:lineRule="auto"/>
        <w:rPr>
          <w:rFonts w:eastAsia="Arial" w:cs="Arial"/>
        </w:rPr>
      </w:pPr>
      <w:r w:rsidRPr="437F7B2A">
        <w:rPr>
          <w:rFonts w:eastAsia="Arial" w:cs="Arial"/>
        </w:rPr>
        <w:t>e</w:t>
      </w:r>
      <w:r w:rsidR="4D377742" w:rsidRPr="437F7B2A">
        <w:rPr>
          <w:rFonts w:eastAsia="Arial" w:cs="Arial"/>
        </w:rPr>
        <w:t>nergetick</w:t>
      </w:r>
      <w:r w:rsidR="226ABEB0" w:rsidRPr="437F7B2A">
        <w:rPr>
          <w:rFonts w:eastAsia="Arial" w:cs="Arial"/>
        </w:rPr>
        <w:t>á</w:t>
      </w:r>
      <w:r w:rsidR="00694E6F">
        <w:rPr>
          <w:rFonts w:eastAsia="Arial" w:cs="Arial"/>
        </w:rPr>
        <w:t xml:space="preserve"> účinnost</w:t>
      </w:r>
      <w:r w:rsidR="00140FFA">
        <w:rPr>
          <w:rFonts w:eastAsia="Arial" w:cs="Arial"/>
        </w:rPr>
        <w:t xml:space="preserve"> a úspory energi</w:t>
      </w:r>
      <w:r w:rsidR="00E54A1A">
        <w:rPr>
          <w:rFonts w:eastAsia="Arial" w:cs="Arial"/>
        </w:rPr>
        <w:t>e</w:t>
      </w:r>
    </w:p>
    <w:p w14:paraId="2ACAD6E0" w14:textId="339CB2AF" w:rsidR="6AB42A36" w:rsidRDefault="002C4D62">
      <w:pPr>
        <w:pStyle w:val="Odstavecseseznamem"/>
        <w:numPr>
          <w:ilvl w:val="1"/>
          <w:numId w:val="16"/>
        </w:numPr>
        <w:spacing w:after="0" w:line="276" w:lineRule="auto"/>
        <w:rPr>
          <w:rFonts w:eastAsia="Arial" w:cs="Arial"/>
        </w:rPr>
      </w:pPr>
      <w:r w:rsidRPr="0070303B">
        <w:rPr>
          <w:rFonts w:eastAsia="Arial" w:cs="Arial"/>
        </w:rPr>
        <w:t xml:space="preserve">dobíjecí infrastruktura </w:t>
      </w:r>
    </w:p>
    <w:p w14:paraId="42A22AB6" w14:textId="1D7FBEFD" w:rsidR="6AB42A36" w:rsidRDefault="002C4D62">
      <w:pPr>
        <w:pStyle w:val="Odstavecseseznamem"/>
        <w:numPr>
          <w:ilvl w:val="1"/>
          <w:numId w:val="16"/>
        </w:numPr>
        <w:spacing w:after="0" w:line="276" w:lineRule="auto"/>
        <w:rPr>
          <w:rFonts w:eastAsia="Arial" w:cs="Arial"/>
        </w:rPr>
      </w:pPr>
      <w:r w:rsidRPr="0070303B">
        <w:rPr>
          <w:rFonts w:eastAsia="Arial" w:cs="Arial"/>
        </w:rPr>
        <w:t>eGovernment</w:t>
      </w:r>
    </w:p>
    <w:p w14:paraId="624D7210" w14:textId="48CEBA77" w:rsidR="6AB42A36" w:rsidRDefault="002C4D62">
      <w:pPr>
        <w:pStyle w:val="Odstavecseseznamem"/>
        <w:numPr>
          <w:ilvl w:val="1"/>
          <w:numId w:val="16"/>
        </w:numPr>
        <w:rPr>
          <w:rFonts w:eastAsia="Arial" w:cs="Arial"/>
        </w:rPr>
      </w:pPr>
      <w:r w:rsidRPr="0070303B">
        <w:rPr>
          <w:rFonts w:eastAsia="Arial" w:cs="Arial"/>
        </w:rPr>
        <w:t>pokrytí internetem</w:t>
      </w:r>
    </w:p>
    <w:p w14:paraId="501DC9DF" w14:textId="7BD0E7FD" w:rsidR="6AB42A36" w:rsidRDefault="002C4D62">
      <w:pPr>
        <w:pStyle w:val="Odstavecseseznamem"/>
        <w:numPr>
          <w:ilvl w:val="1"/>
          <w:numId w:val="16"/>
        </w:numPr>
        <w:rPr>
          <w:rFonts w:eastAsia="Arial" w:cs="Arial"/>
        </w:rPr>
      </w:pPr>
      <w:r w:rsidRPr="0070303B">
        <w:rPr>
          <w:rFonts w:eastAsia="Arial" w:cs="Arial"/>
        </w:rPr>
        <w:t>digitalizace podniků</w:t>
      </w:r>
    </w:p>
    <w:p w14:paraId="21D645BB" w14:textId="3DD436CE" w:rsidR="006D7AFB" w:rsidRDefault="006D7AFB" w:rsidP="00973026">
      <w:pPr>
        <w:rPr>
          <w:rFonts w:eastAsia="Arial" w:cs="Arial"/>
        </w:rPr>
      </w:pPr>
    </w:p>
    <w:p w14:paraId="6886304F" w14:textId="114752EF" w:rsidR="006D7AFB" w:rsidRDefault="00A85754" w:rsidP="00973026">
      <w:pPr>
        <w:rPr>
          <w:rFonts w:eastAsia="Arial" w:cs="Arial"/>
        </w:rPr>
      </w:pPr>
      <w:r>
        <w:rPr>
          <w:rFonts w:eastAsia="Arial" w:cs="Arial"/>
        </w:rPr>
        <w:t>MMR připravilo dvě varianty tematických priorit; první varianta</w:t>
      </w:r>
      <w:r w:rsidR="0DF39DC1" w:rsidRPr="2F2D8A99">
        <w:rPr>
          <w:rFonts w:eastAsia="Arial" w:cs="Arial"/>
        </w:rPr>
        <w:t xml:space="preserve">, tzv, ekonomická, </w:t>
      </w:r>
      <w:r w:rsidR="0DF39DC1" w:rsidRPr="2F2D8A99">
        <w:rPr>
          <w:rFonts w:cs="Arial"/>
        </w:rPr>
        <w:t>zahrnuje užší výběr tematických priorit, které mají největší potenciál přinést systémové, ekonomické a inovační přínosy.</w:t>
      </w:r>
      <w:r>
        <w:rPr>
          <w:rFonts w:eastAsia="Arial" w:cs="Arial"/>
        </w:rPr>
        <w:t xml:space="preserve"> </w:t>
      </w:r>
      <w:r w:rsidR="00AF4AF2">
        <w:rPr>
          <w:rFonts w:eastAsia="Arial" w:cs="Arial"/>
        </w:rPr>
        <w:t xml:space="preserve">Druhá varianta </w:t>
      </w:r>
      <w:r w:rsidR="29B6E015" w:rsidRPr="2F2D8A99">
        <w:rPr>
          <w:rFonts w:eastAsia="Arial" w:cs="Arial"/>
        </w:rPr>
        <w:t>obsahuje širší počet prioritních nástrojů řešení napříč sektory</w:t>
      </w:r>
      <w:r w:rsidR="00E5709A">
        <w:rPr>
          <w:rFonts w:eastAsia="Arial" w:cs="Arial"/>
        </w:rPr>
        <w:t xml:space="preserve">. </w:t>
      </w:r>
    </w:p>
    <w:p w14:paraId="343DE8FB" w14:textId="4700F35A" w:rsidR="00C51932" w:rsidRPr="00380D64" w:rsidRDefault="00973026">
      <w:pPr>
        <w:pStyle w:val="Odstavecseseznamem"/>
        <w:numPr>
          <w:ilvl w:val="0"/>
          <w:numId w:val="31"/>
        </w:numPr>
        <w:jc w:val="left"/>
        <w:rPr>
          <w:b/>
          <w:bCs/>
          <w:u w:val="single"/>
        </w:rPr>
      </w:pPr>
      <w:r w:rsidRPr="00380D64">
        <w:rPr>
          <w:rFonts w:eastAsia="Arial" w:cs="Arial"/>
          <w:b/>
          <w:bCs/>
          <w:u w:val="single"/>
        </w:rPr>
        <w:t>V</w:t>
      </w:r>
      <w:r w:rsidR="00407152" w:rsidRPr="00380D64">
        <w:rPr>
          <w:rFonts w:eastAsia="Arial" w:cs="Arial"/>
          <w:b/>
          <w:bCs/>
          <w:u w:val="single"/>
        </w:rPr>
        <w:t>arianta č.1, tzv. ekonomická</w:t>
      </w:r>
    </w:p>
    <w:p w14:paraId="4A57C1B5" w14:textId="59B15E82" w:rsidR="00D81ABE" w:rsidRDefault="3C818196" w:rsidP="0703F0AB">
      <w:pPr>
        <w:spacing w:after="0"/>
      </w:pPr>
      <w:r>
        <w:rPr>
          <w:noProof/>
        </w:rPr>
        <w:drawing>
          <wp:inline distT="0" distB="0" distL="0" distR="0" wp14:anchorId="7FD64750" wp14:editId="003D5E6C">
            <wp:extent cx="5762626" cy="2943225"/>
            <wp:effectExtent l="0" t="0" r="0" b="0"/>
            <wp:docPr id="1762368842" name="Obrázek 1762368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76236884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62626" cy="2943225"/>
                    </a:xfrm>
                    <a:prstGeom prst="rect">
                      <a:avLst/>
                    </a:prstGeom>
                  </pic:spPr>
                </pic:pic>
              </a:graphicData>
            </a:graphic>
          </wp:inline>
        </w:drawing>
      </w:r>
      <w:r w:rsidR="1ACF49E6">
        <w:t xml:space="preserve">                         </w:t>
      </w:r>
      <w:r w:rsidR="3401A75F">
        <w:rPr>
          <w:noProof/>
        </w:rPr>
        <w:lastRenderedPageBreak/>
        <w:drawing>
          <wp:inline distT="0" distB="0" distL="0" distR="0" wp14:anchorId="3E28DD6F" wp14:editId="76316285">
            <wp:extent cx="5762626" cy="2714625"/>
            <wp:effectExtent l="0" t="0" r="0" b="0"/>
            <wp:docPr id="739742067" name="Obrázek 739742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5762626" cy="2714625"/>
                    </a:xfrm>
                    <a:prstGeom prst="rect">
                      <a:avLst/>
                    </a:prstGeom>
                  </pic:spPr>
                </pic:pic>
              </a:graphicData>
            </a:graphic>
          </wp:inline>
        </w:drawing>
      </w:r>
      <w:r w:rsidR="5B1465E7">
        <w:rPr>
          <w:noProof/>
        </w:rPr>
        <w:drawing>
          <wp:inline distT="0" distB="0" distL="0" distR="0" wp14:anchorId="19651E28" wp14:editId="60224932">
            <wp:extent cx="5635256" cy="2980630"/>
            <wp:effectExtent l="0" t="0" r="3810" b="0"/>
            <wp:docPr id="719619504" name="Obrázek 719619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1961950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635256" cy="2980630"/>
                    </a:xfrm>
                    <a:prstGeom prst="rect">
                      <a:avLst/>
                    </a:prstGeom>
                  </pic:spPr>
                </pic:pic>
              </a:graphicData>
            </a:graphic>
          </wp:inline>
        </w:drawing>
      </w:r>
    </w:p>
    <w:p w14:paraId="40DE97DE" w14:textId="04837BAB" w:rsidR="007255DB" w:rsidRDefault="2D3612E8" w:rsidP="007255DB">
      <w:pPr>
        <w:jc w:val="center"/>
      </w:pPr>
      <w:r>
        <w:rPr>
          <w:noProof/>
        </w:rPr>
        <w:lastRenderedPageBreak/>
        <w:drawing>
          <wp:inline distT="0" distB="0" distL="0" distR="0" wp14:anchorId="5416C603" wp14:editId="5C63953F">
            <wp:extent cx="5762626" cy="3876675"/>
            <wp:effectExtent l="0" t="0" r="0" b="0"/>
            <wp:docPr id="1589723789" name="Obrázek 1589723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5762626" cy="3876675"/>
                    </a:xfrm>
                    <a:prstGeom prst="rect">
                      <a:avLst/>
                    </a:prstGeom>
                  </pic:spPr>
                </pic:pic>
              </a:graphicData>
            </a:graphic>
          </wp:inline>
        </w:drawing>
      </w:r>
    </w:p>
    <w:p w14:paraId="08A3CDB9" w14:textId="77777777" w:rsidR="007255DB" w:rsidRDefault="007255DB" w:rsidP="007255DB">
      <w:pPr>
        <w:jc w:val="center"/>
      </w:pPr>
    </w:p>
    <w:p w14:paraId="0B21592F" w14:textId="77777777" w:rsidR="007255DB" w:rsidRDefault="007255DB" w:rsidP="007255DB">
      <w:pPr>
        <w:jc w:val="center"/>
      </w:pPr>
    </w:p>
    <w:p w14:paraId="378D47E0" w14:textId="77777777" w:rsidR="007255DB" w:rsidRDefault="007255DB" w:rsidP="007255DB">
      <w:pPr>
        <w:jc w:val="center"/>
      </w:pPr>
    </w:p>
    <w:p w14:paraId="655816E3" w14:textId="77777777" w:rsidR="007255DB" w:rsidRDefault="007255DB" w:rsidP="007255DB">
      <w:pPr>
        <w:jc w:val="center"/>
      </w:pPr>
    </w:p>
    <w:p w14:paraId="7E5AC1EB" w14:textId="77777777" w:rsidR="007255DB" w:rsidRDefault="007255DB" w:rsidP="007255DB">
      <w:pPr>
        <w:jc w:val="center"/>
      </w:pPr>
    </w:p>
    <w:p w14:paraId="2640DD33" w14:textId="77777777" w:rsidR="007255DB" w:rsidRDefault="007255DB" w:rsidP="007255DB">
      <w:pPr>
        <w:jc w:val="center"/>
      </w:pPr>
    </w:p>
    <w:p w14:paraId="391E064F" w14:textId="77777777" w:rsidR="007255DB" w:rsidRDefault="007255DB" w:rsidP="007255DB">
      <w:pPr>
        <w:jc w:val="center"/>
      </w:pPr>
    </w:p>
    <w:p w14:paraId="6C0154F1" w14:textId="77777777" w:rsidR="007255DB" w:rsidRDefault="007255DB" w:rsidP="007255DB">
      <w:pPr>
        <w:jc w:val="center"/>
      </w:pPr>
    </w:p>
    <w:p w14:paraId="300CB079" w14:textId="77777777" w:rsidR="007255DB" w:rsidRDefault="007255DB" w:rsidP="007255DB">
      <w:pPr>
        <w:jc w:val="center"/>
      </w:pPr>
    </w:p>
    <w:p w14:paraId="04801FF9" w14:textId="77777777" w:rsidR="007255DB" w:rsidRDefault="007255DB" w:rsidP="007255DB">
      <w:pPr>
        <w:jc w:val="center"/>
      </w:pPr>
    </w:p>
    <w:p w14:paraId="5882667F" w14:textId="77777777" w:rsidR="007255DB" w:rsidRDefault="007255DB" w:rsidP="007255DB">
      <w:pPr>
        <w:jc w:val="center"/>
      </w:pPr>
    </w:p>
    <w:p w14:paraId="41A4A462" w14:textId="77777777" w:rsidR="007255DB" w:rsidRDefault="007255DB" w:rsidP="007255DB">
      <w:pPr>
        <w:jc w:val="center"/>
      </w:pPr>
    </w:p>
    <w:p w14:paraId="5BB6A5E2" w14:textId="77777777" w:rsidR="007255DB" w:rsidRDefault="007255DB" w:rsidP="007255DB">
      <w:pPr>
        <w:jc w:val="center"/>
      </w:pPr>
    </w:p>
    <w:p w14:paraId="76971DC1" w14:textId="77777777" w:rsidR="007255DB" w:rsidRDefault="007255DB" w:rsidP="007255DB">
      <w:pPr>
        <w:jc w:val="center"/>
      </w:pPr>
    </w:p>
    <w:p w14:paraId="526A6E2F" w14:textId="77777777" w:rsidR="007255DB" w:rsidRDefault="007255DB" w:rsidP="007255DB">
      <w:pPr>
        <w:jc w:val="center"/>
      </w:pPr>
    </w:p>
    <w:p w14:paraId="1706F13F" w14:textId="77777777" w:rsidR="007255DB" w:rsidRDefault="007255DB" w:rsidP="007255DB">
      <w:pPr>
        <w:jc w:val="center"/>
      </w:pPr>
    </w:p>
    <w:p w14:paraId="2F0E1C36" w14:textId="77777777" w:rsidR="007255DB" w:rsidRDefault="007255DB" w:rsidP="007255DB">
      <w:pPr>
        <w:jc w:val="center"/>
      </w:pPr>
    </w:p>
    <w:p w14:paraId="63F73663" w14:textId="77777777" w:rsidR="007255DB" w:rsidRDefault="007255DB" w:rsidP="007255DB">
      <w:pPr>
        <w:jc w:val="center"/>
      </w:pPr>
    </w:p>
    <w:p w14:paraId="15781614" w14:textId="77777777" w:rsidR="007255DB" w:rsidRDefault="007255DB" w:rsidP="007255DB">
      <w:pPr>
        <w:jc w:val="center"/>
      </w:pPr>
    </w:p>
    <w:p w14:paraId="0669072D" w14:textId="77777777" w:rsidR="007255DB" w:rsidRDefault="007255DB" w:rsidP="007255DB">
      <w:pPr>
        <w:jc w:val="center"/>
      </w:pPr>
    </w:p>
    <w:p w14:paraId="72FE08EA" w14:textId="7AECAEAA" w:rsidR="007255DB" w:rsidRPr="007255DB" w:rsidRDefault="007255DB" w:rsidP="00567A04">
      <w:pPr>
        <w:jc w:val="left"/>
        <w:rPr>
          <w:b/>
          <w:szCs w:val="20"/>
          <w:u w:val="single"/>
        </w:rPr>
      </w:pPr>
      <w:r w:rsidRPr="007255DB">
        <w:rPr>
          <w:rFonts w:eastAsia="Arial" w:cs="Arial"/>
          <w:b/>
          <w:bCs/>
          <w:u w:val="single"/>
        </w:rPr>
        <w:t>Varianta č.</w:t>
      </w:r>
      <w:r>
        <w:rPr>
          <w:rFonts w:eastAsia="Arial" w:cs="Arial"/>
          <w:b/>
          <w:bCs/>
          <w:u w:val="single"/>
        </w:rPr>
        <w:t>2</w:t>
      </w:r>
      <w:r w:rsidRPr="007255DB">
        <w:rPr>
          <w:rFonts w:eastAsia="Arial" w:cs="Arial"/>
          <w:b/>
          <w:bCs/>
          <w:u w:val="single"/>
        </w:rPr>
        <w:t xml:space="preserve">, </w:t>
      </w:r>
      <w:r>
        <w:rPr>
          <w:rFonts w:eastAsia="Arial" w:cs="Arial"/>
          <w:b/>
          <w:bCs/>
          <w:u w:val="single"/>
        </w:rPr>
        <w:t>širší počet nástrojů</w:t>
      </w:r>
    </w:p>
    <w:p w14:paraId="31590331" w14:textId="2B539345" w:rsidR="798F87BE" w:rsidRDefault="798F87BE" w:rsidP="298E6FA6">
      <w:pPr>
        <w:jc w:val="left"/>
      </w:pPr>
    </w:p>
    <w:p w14:paraId="70F8EBE1" w14:textId="432C0BD0" w:rsidR="3FC4C8E6" w:rsidRDefault="3FC4C8E6">
      <w:r>
        <w:rPr>
          <w:noProof/>
        </w:rPr>
        <w:drawing>
          <wp:inline distT="0" distB="0" distL="0" distR="0" wp14:anchorId="0FDF7E7B" wp14:editId="54438A23">
            <wp:extent cx="5753098" cy="2781300"/>
            <wp:effectExtent l="0" t="0" r="0" b="0"/>
            <wp:docPr id="245880265" name="Obrázek 245880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45880265"/>
                    <pic:cNvPicPr/>
                  </pic:nvPicPr>
                  <pic:blipFill>
                    <a:blip r:embed="rId16">
                      <a:extLst>
                        <a:ext uri="{28A0092B-C50C-407E-A947-70E740481C1C}">
                          <a14:useLocalDpi xmlns:a14="http://schemas.microsoft.com/office/drawing/2010/main" val="0"/>
                        </a:ext>
                      </a:extLst>
                    </a:blip>
                    <a:stretch>
                      <a:fillRect/>
                    </a:stretch>
                  </pic:blipFill>
                  <pic:spPr>
                    <a:xfrm>
                      <a:off x="0" y="0"/>
                      <a:ext cx="5753098" cy="2781300"/>
                    </a:xfrm>
                    <a:prstGeom prst="rect">
                      <a:avLst/>
                    </a:prstGeom>
                  </pic:spPr>
                </pic:pic>
              </a:graphicData>
            </a:graphic>
          </wp:inline>
        </w:drawing>
      </w:r>
      <w:r w:rsidR="007B52A2" w:rsidRPr="007B52A2">
        <w:rPr>
          <w:noProof/>
        </w:rPr>
        <w:t xml:space="preserve"> </w:t>
      </w:r>
      <w:r w:rsidR="6762F889">
        <w:rPr>
          <w:noProof/>
        </w:rPr>
        <w:drawing>
          <wp:inline distT="0" distB="0" distL="0" distR="0" wp14:anchorId="2E521233" wp14:editId="4FBCB6E0">
            <wp:extent cx="5762626" cy="3352800"/>
            <wp:effectExtent l="0" t="0" r="0" b="0"/>
            <wp:docPr id="1132337199" name="Obrázek 1132337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5762626" cy="3352800"/>
                    </a:xfrm>
                    <a:prstGeom prst="rect">
                      <a:avLst/>
                    </a:prstGeom>
                  </pic:spPr>
                </pic:pic>
              </a:graphicData>
            </a:graphic>
          </wp:inline>
        </w:drawing>
      </w:r>
    </w:p>
    <w:p w14:paraId="2BF2D821" w14:textId="0BCE095A" w:rsidR="6E1C4839" w:rsidRDefault="6E1C4839" w:rsidP="0703F0AB">
      <w:pPr>
        <w:jc w:val="center"/>
      </w:pPr>
      <w:r>
        <w:rPr>
          <w:noProof/>
        </w:rPr>
        <w:lastRenderedPageBreak/>
        <w:drawing>
          <wp:inline distT="0" distB="0" distL="0" distR="0" wp14:anchorId="6D63C14E" wp14:editId="2F74C97A">
            <wp:extent cx="5762626" cy="3019425"/>
            <wp:effectExtent l="0" t="0" r="0" b="0"/>
            <wp:docPr id="129838259" name="Obrázek 129838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29838259"/>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762626" cy="3019425"/>
                    </a:xfrm>
                    <a:prstGeom prst="rect">
                      <a:avLst/>
                    </a:prstGeom>
                  </pic:spPr>
                </pic:pic>
              </a:graphicData>
            </a:graphic>
          </wp:inline>
        </w:drawing>
      </w:r>
      <w:r w:rsidR="007C47D7" w:rsidRPr="007C47D7">
        <w:rPr>
          <w:noProof/>
        </w:rPr>
        <w:t xml:space="preserve"> </w:t>
      </w:r>
      <w:r w:rsidR="007C47D7" w:rsidRPr="564FBB49">
        <w:rPr>
          <w:noProof/>
        </w:rPr>
        <w:t xml:space="preserve"> </w:t>
      </w:r>
      <w:r w:rsidR="758D7910">
        <w:rPr>
          <w:noProof/>
        </w:rPr>
        <w:drawing>
          <wp:inline distT="0" distB="0" distL="0" distR="0" wp14:anchorId="4D0AB5D9" wp14:editId="031DEBFB">
            <wp:extent cx="5762626" cy="2752725"/>
            <wp:effectExtent l="0" t="0" r="0" b="0"/>
            <wp:docPr id="1495353262" name="Obrázek 1495353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5762626" cy="2752725"/>
                    </a:xfrm>
                    <a:prstGeom prst="rect">
                      <a:avLst/>
                    </a:prstGeom>
                  </pic:spPr>
                </pic:pic>
              </a:graphicData>
            </a:graphic>
          </wp:inline>
        </w:drawing>
      </w:r>
    </w:p>
    <w:p w14:paraId="623F3228" w14:textId="026F4960" w:rsidR="0703F0AB" w:rsidRDefault="0703F0AB"/>
    <w:p w14:paraId="7690C520" w14:textId="24A029C5" w:rsidR="1E7C24CF" w:rsidRPr="00AC1F59" w:rsidRDefault="1E7C24CF" w:rsidP="5E21851F">
      <w:pPr>
        <w:rPr>
          <w:rFonts w:eastAsia="Arial" w:cs="Arial"/>
          <w:szCs w:val="20"/>
        </w:rPr>
      </w:pPr>
      <w:r w:rsidRPr="00AC1F59">
        <w:rPr>
          <w:rFonts w:eastAsia="Segoe UI" w:cs="Arial"/>
          <w:color w:val="333333"/>
          <w:szCs w:val="20"/>
        </w:rPr>
        <w:t xml:space="preserve">Dokument v kapitole 5 rozepisuje všechny nástroje řešení dle </w:t>
      </w:r>
      <w:r w:rsidR="7E2BED1C" w:rsidRPr="00AC1F59">
        <w:rPr>
          <w:rFonts w:eastAsia="Segoe UI" w:cs="Arial"/>
          <w:color w:val="333333"/>
          <w:szCs w:val="20"/>
        </w:rPr>
        <w:t xml:space="preserve">varianty 2 (širší, </w:t>
      </w:r>
      <w:r w:rsidRPr="00AC1F59">
        <w:rPr>
          <w:rFonts w:eastAsia="Segoe UI" w:cs="Arial"/>
          <w:color w:val="333333"/>
          <w:szCs w:val="20"/>
        </w:rPr>
        <w:t>nezúžené varianty</w:t>
      </w:r>
      <w:r w:rsidR="0C5DC19B" w:rsidRPr="00AC1F59">
        <w:rPr>
          <w:rFonts w:eastAsia="Segoe UI" w:cs="Arial"/>
          <w:color w:val="333333"/>
          <w:szCs w:val="20"/>
        </w:rPr>
        <w:t>)</w:t>
      </w:r>
      <w:r w:rsidRPr="00AC1F59">
        <w:rPr>
          <w:rFonts w:eastAsia="Segoe UI" w:cs="Arial"/>
          <w:color w:val="333333"/>
          <w:szCs w:val="20"/>
        </w:rPr>
        <w:t>.</w:t>
      </w:r>
    </w:p>
    <w:p w14:paraId="755ADA5E" w14:textId="095CBB8E" w:rsidR="0703F0AB" w:rsidRDefault="0703F0AB">
      <w:r>
        <w:br w:type="page"/>
      </w:r>
    </w:p>
    <w:p w14:paraId="5AF3C7A5" w14:textId="77777777" w:rsidR="00542546" w:rsidRPr="009A3D1A" w:rsidRDefault="002C4D62" w:rsidP="6750C75F">
      <w:pPr>
        <w:pStyle w:val="Nadpis1"/>
        <w:rPr>
          <w:b/>
        </w:rPr>
      </w:pPr>
      <w:bookmarkStart w:id="2" w:name="_Toc196215189"/>
      <w:bookmarkStart w:id="3" w:name="_Toc200984061"/>
      <w:r>
        <w:lastRenderedPageBreak/>
        <w:t xml:space="preserve">Shrnutí </w:t>
      </w:r>
      <w:r w:rsidRPr="009150D6">
        <w:t>procesu</w:t>
      </w:r>
      <w:r>
        <w:t xml:space="preserve"> stanovení návrhu priorit pro období 202</w:t>
      </w:r>
      <w:bookmarkEnd w:id="2"/>
      <w:r w:rsidR="4FD567D0">
        <w:t>8+</w:t>
      </w:r>
      <w:bookmarkEnd w:id="3"/>
      <w:r w:rsidR="00070E40">
        <w:t xml:space="preserve"> </w:t>
      </w:r>
    </w:p>
    <w:p w14:paraId="553EE5F9" w14:textId="77777777" w:rsidR="00542546" w:rsidRDefault="00542546" w:rsidP="00C9187F">
      <w:pPr>
        <w:rPr>
          <w:b/>
          <w:u w:val="single"/>
        </w:rPr>
      </w:pPr>
    </w:p>
    <w:p w14:paraId="690963E9" w14:textId="77777777" w:rsidR="00C9187F" w:rsidRDefault="002C4D62" w:rsidP="23D18AD0">
      <w:pPr>
        <w:pStyle w:val="Nadpis2"/>
      </w:pPr>
      <w:bookmarkStart w:id="4" w:name="_Toc196215190"/>
      <w:bookmarkStart w:id="5" w:name="_Toc200984062"/>
      <w:r>
        <w:t xml:space="preserve">Časová osa </w:t>
      </w:r>
      <w:r w:rsidRPr="000356A3">
        <w:t>prací</w:t>
      </w:r>
      <w:r>
        <w:t xml:space="preserve"> na návrhu priorit</w:t>
      </w:r>
      <w:bookmarkEnd w:id="4"/>
      <w:bookmarkEnd w:id="5"/>
    </w:p>
    <w:tbl>
      <w:tblPr>
        <w:tblStyle w:val="Mkatabulky"/>
        <w:tblW w:w="0" w:type="auto"/>
        <w:tblLook w:val="04A0" w:firstRow="1" w:lastRow="0" w:firstColumn="1" w:lastColumn="0" w:noHBand="0" w:noVBand="1"/>
      </w:tblPr>
      <w:tblGrid>
        <w:gridCol w:w="1863"/>
        <w:gridCol w:w="691"/>
        <w:gridCol w:w="696"/>
        <w:gridCol w:w="781"/>
        <w:gridCol w:w="784"/>
        <w:gridCol w:w="776"/>
        <w:gridCol w:w="692"/>
        <w:gridCol w:w="688"/>
        <w:gridCol w:w="696"/>
        <w:gridCol w:w="705"/>
        <w:gridCol w:w="690"/>
      </w:tblGrid>
      <w:tr w:rsidR="00566EFF" w14:paraId="10483046" w14:textId="77777777" w:rsidTr="23D18AD0">
        <w:trPr>
          <w:trHeight w:val="300"/>
        </w:trPr>
        <w:tc>
          <w:tcPr>
            <w:tcW w:w="2415" w:type="dxa"/>
          </w:tcPr>
          <w:p w14:paraId="284AD569" w14:textId="77777777" w:rsidR="23D18AD0" w:rsidRDefault="23D18AD0"/>
        </w:tc>
        <w:tc>
          <w:tcPr>
            <w:tcW w:w="727" w:type="dxa"/>
          </w:tcPr>
          <w:p w14:paraId="59E9E8F9" w14:textId="77777777" w:rsidR="23D18AD0" w:rsidRPr="00B6526E" w:rsidRDefault="002C4D62" w:rsidP="23D18AD0">
            <w:pPr>
              <w:rPr>
                <w:sz w:val="14"/>
                <w:szCs w:val="14"/>
              </w:rPr>
            </w:pPr>
            <w:r w:rsidRPr="00B6526E">
              <w:rPr>
                <w:sz w:val="14"/>
                <w:szCs w:val="14"/>
              </w:rPr>
              <w:t>8/2024</w:t>
            </w:r>
          </w:p>
        </w:tc>
        <w:tc>
          <w:tcPr>
            <w:tcW w:w="738" w:type="dxa"/>
          </w:tcPr>
          <w:p w14:paraId="7D9B6B66" w14:textId="77777777" w:rsidR="23D18AD0" w:rsidRPr="00B6526E" w:rsidRDefault="002C4D62" w:rsidP="23D18AD0">
            <w:pPr>
              <w:rPr>
                <w:sz w:val="14"/>
                <w:szCs w:val="14"/>
              </w:rPr>
            </w:pPr>
            <w:r w:rsidRPr="00B6526E">
              <w:rPr>
                <w:sz w:val="14"/>
                <w:szCs w:val="14"/>
              </w:rPr>
              <w:t>9/2024</w:t>
            </w:r>
          </w:p>
        </w:tc>
        <w:tc>
          <w:tcPr>
            <w:tcW w:w="828" w:type="dxa"/>
          </w:tcPr>
          <w:p w14:paraId="4E742B2E" w14:textId="77777777" w:rsidR="23D18AD0" w:rsidRPr="00B6526E" w:rsidRDefault="002C4D62" w:rsidP="23D18AD0">
            <w:pPr>
              <w:rPr>
                <w:sz w:val="14"/>
                <w:szCs w:val="14"/>
              </w:rPr>
            </w:pPr>
            <w:r w:rsidRPr="00B6526E">
              <w:rPr>
                <w:sz w:val="14"/>
                <w:szCs w:val="14"/>
              </w:rPr>
              <w:t>10/2024</w:t>
            </w:r>
          </w:p>
        </w:tc>
        <w:tc>
          <w:tcPr>
            <w:tcW w:w="834" w:type="dxa"/>
          </w:tcPr>
          <w:p w14:paraId="59A958C1" w14:textId="77777777" w:rsidR="23D18AD0" w:rsidRPr="00B6526E" w:rsidRDefault="002C4D62" w:rsidP="23D18AD0">
            <w:pPr>
              <w:rPr>
                <w:sz w:val="14"/>
                <w:szCs w:val="14"/>
              </w:rPr>
            </w:pPr>
            <w:r w:rsidRPr="00B6526E">
              <w:rPr>
                <w:sz w:val="14"/>
                <w:szCs w:val="14"/>
              </w:rPr>
              <w:t>11/2024</w:t>
            </w:r>
          </w:p>
        </w:tc>
        <w:tc>
          <w:tcPr>
            <w:tcW w:w="819" w:type="dxa"/>
          </w:tcPr>
          <w:p w14:paraId="50BEC42C" w14:textId="77777777" w:rsidR="23D18AD0" w:rsidRPr="00B6526E" w:rsidRDefault="002C4D62" w:rsidP="23D18AD0">
            <w:pPr>
              <w:rPr>
                <w:sz w:val="14"/>
                <w:szCs w:val="14"/>
              </w:rPr>
            </w:pPr>
            <w:r w:rsidRPr="00B6526E">
              <w:rPr>
                <w:sz w:val="14"/>
                <w:szCs w:val="14"/>
              </w:rPr>
              <w:t>12/2024</w:t>
            </w:r>
          </w:p>
        </w:tc>
        <w:tc>
          <w:tcPr>
            <w:tcW w:w="729" w:type="dxa"/>
          </w:tcPr>
          <w:p w14:paraId="4178A094" w14:textId="77777777" w:rsidR="23D18AD0" w:rsidRPr="00B6526E" w:rsidRDefault="002C4D62" w:rsidP="23D18AD0">
            <w:pPr>
              <w:rPr>
                <w:sz w:val="14"/>
                <w:szCs w:val="14"/>
              </w:rPr>
            </w:pPr>
            <w:r w:rsidRPr="00B6526E">
              <w:rPr>
                <w:sz w:val="14"/>
                <w:szCs w:val="14"/>
              </w:rPr>
              <w:t>1/2025</w:t>
            </w:r>
          </w:p>
        </w:tc>
        <w:tc>
          <w:tcPr>
            <w:tcW w:w="723" w:type="dxa"/>
          </w:tcPr>
          <w:p w14:paraId="4BB52A60" w14:textId="77777777" w:rsidR="23D18AD0" w:rsidRPr="00B6526E" w:rsidRDefault="002C4D62" w:rsidP="23D18AD0">
            <w:pPr>
              <w:rPr>
                <w:sz w:val="14"/>
                <w:szCs w:val="14"/>
              </w:rPr>
            </w:pPr>
            <w:r w:rsidRPr="00B6526E">
              <w:rPr>
                <w:sz w:val="14"/>
                <w:szCs w:val="14"/>
              </w:rPr>
              <w:t>2/2025</w:t>
            </w:r>
          </w:p>
        </w:tc>
        <w:tc>
          <w:tcPr>
            <w:tcW w:w="738" w:type="dxa"/>
          </w:tcPr>
          <w:p w14:paraId="00279233" w14:textId="77777777" w:rsidR="23D18AD0" w:rsidRPr="00B6526E" w:rsidRDefault="002C4D62" w:rsidP="23D18AD0">
            <w:pPr>
              <w:rPr>
                <w:sz w:val="14"/>
                <w:szCs w:val="14"/>
              </w:rPr>
            </w:pPr>
            <w:r w:rsidRPr="00B6526E">
              <w:rPr>
                <w:sz w:val="14"/>
                <w:szCs w:val="14"/>
              </w:rPr>
              <w:t>3/2025</w:t>
            </w:r>
          </w:p>
        </w:tc>
        <w:tc>
          <w:tcPr>
            <w:tcW w:w="753" w:type="dxa"/>
          </w:tcPr>
          <w:p w14:paraId="09206288" w14:textId="77777777" w:rsidR="23D18AD0" w:rsidRPr="00B6526E" w:rsidRDefault="002C4D62" w:rsidP="23D18AD0">
            <w:pPr>
              <w:rPr>
                <w:sz w:val="14"/>
                <w:szCs w:val="14"/>
              </w:rPr>
            </w:pPr>
            <w:r w:rsidRPr="00B6526E">
              <w:rPr>
                <w:sz w:val="14"/>
                <w:szCs w:val="14"/>
              </w:rPr>
              <w:t>4/2025</w:t>
            </w:r>
          </w:p>
        </w:tc>
        <w:tc>
          <w:tcPr>
            <w:tcW w:w="726" w:type="dxa"/>
          </w:tcPr>
          <w:p w14:paraId="3A70B122" w14:textId="77777777" w:rsidR="23D18AD0" w:rsidRPr="00B6526E" w:rsidRDefault="002C4D62" w:rsidP="23D18AD0">
            <w:pPr>
              <w:rPr>
                <w:sz w:val="14"/>
                <w:szCs w:val="14"/>
              </w:rPr>
            </w:pPr>
            <w:r w:rsidRPr="00B6526E">
              <w:rPr>
                <w:sz w:val="14"/>
                <w:szCs w:val="14"/>
              </w:rPr>
              <w:t>5/2025</w:t>
            </w:r>
          </w:p>
        </w:tc>
      </w:tr>
      <w:tr w:rsidR="00566EFF" w14:paraId="5A473039" w14:textId="77777777" w:rsidTr="23D18AD0">
        <w:trPr>
          <w:trHeight w:val="976"/>
        </w:trPr>
        <w:tc>
          <w:tcPr>
            <w:tcW w:w="2415" w:type="dxa"/>
          </w:tcPr>
          <w:p w14:paraId="3C70AA32" w14:textId="77777777" w:rsidR="23D18AD0" w:rsidRDefault="002C4D62" w:rsidP="00CA05B2">
            <w:pPr>
              <w:jc w:val="left"/>
              <w:rPr>
                <w:sz w:val="16"/>
                <w:szCs w:val="16"/>
              </w:rPr>
            </w:pPr>
            <w:r w:rsidRPr="23D18AD0">
              <w:rPr>
                <w:sz w:val="16"/>
                <w:szCs w:val="16"/>
              </w:rPr>
              <w:t>Analýza strategických a politických dokumentů</w:t>
            </w:r>
          </w:p>
        </w:tc>
        <w:tc>
          <w:tcPr>
            <w:tcW w:w="727" w:type="dxa"/>
            <w:shd w:val="clear" w:color="auto" w:fill="70AD47" w:themeFill="accent6"/>
          </w:tcPr>
          <w:p w14:paraId="493E25EB" w14:textId="77777777" w:rsidR="23D18AD0" w:rsidRDefault="23D18AD0"/>
        </w:tc>
        <w:tc>
          <w:tcPr>
            <w:tcW w:w="738" w:type="dxa"/>
            <w:shd w:val="clear" w:color="auto" w:fill="70AD47" w:themeFill="accent6"/>
          </w:tcPr>
          <w:p w14:paraId="70417578" w14:textId="77777777" w:rsidR="23D18AD0" w:rsidRDefault="23D18AD0"/>
        </w:tc>
        <w:tc>
          <w:tcPr>
            <w:tcW w:w="828" w:type="dxa"/>
          </w:tcPr>
          <w:p w14:paraId="1A447947" w14:textId="77777777" w:rsidR="23D18AD0" w:rsidRDefault="23D18AD0"/>
        </w:tc>
        <w:tc>
          <w:tcPr>
            <w:tcW w:w="834" w:type="dxa"/>
          </w:tcPr>
          <w:p w14:paraId="4FED55DC" w14:textId="77777777" w:rsidR="23D18AD0" w:rsidRDefault="23D18AD0"/>
        </w:tc>
        <w:tc>
          <w:tcPr>
            <w:tcW w:w="819" w:type="dxa"/>
          </w:tcPr>
          <w:p w14:paraId="5F03B42F" w14:textId="77777777" w:rsidR="23D18AD0" w:rsidRDefault="23D18AD0"/>
        </w:tc>
        <w:tc>
          <w:tcPr>
            <w:tcW w:w="729" w:type="dxa"/>
          </w:tcPr>
          <w:p w14:paraId="2C24520E" w14:textId="77777777" w:rsidR="23D18AD0" w:rsidRDefault="23D18AD0"/>
        </w:tc>
        <w:tc>
          <w:tcPr>
            <w:tcW w:w="723" w:type="dxa"/>
          </w:tcPr>
          <w:p w14:paraId="086CBAE8" w14:textId="77777777" w:rsidR="23D18AD0" w:rsidRDefault="23D18AD0"/>
        </w:tc>
        <w:tc>
          <w:tcPr>
            <w:tcW w:w="738" w:type="dxa"/>
          </w:tcPr>
          <w:p w14:paraId="4E4B0543" w14:textId="77777777" w:rsidR="23D18AD0" w:rsidRDefault="23D18AD0"/>
        </w:tc>
        <w:tc>
          <w:tcPr>
            <w:tcW w:w="753" w:type="dxa"/>
          </w:tcPr>
          <w:p w14:paraId="2F15B0E9" w14:textId="77777777" w:rsidR="23D18AD0" w:rsidRDefault="23D18AD0"/>
        </w:tc>
        <w:tc>
          <w:tcPr>
            <w:tcW w:w="726" w:type="dxa"/>
          </w:tcPr>
          <w:p w14:paraId="6E309EC0" w14:textId="77777777" w:rsidR="23D18AD0" w:rsidRDefault="23D18AD0"/>
        </w:tc>
      </w:tr>
      <w:tr w:rsidR="00566EFF" w14:paraId="06ECA762" w14:textId="77777777" w:rsidTr="23D18AD0">
        <w:trPr>
          <w:trHeight w:val="1273"/>
        </w:trPr>
        <w:tc>
          <w:tcPr>
            <w:tcW w:w="2415" w:type="dxa"/>
          </w:tcPr>
          <w:p w14:paraId="7811D9F0" w14:textId="77777777" w:rsidR="23D18AD0" w:rsidRDefault="002C4D62" w:rsidP="00CA05B2">
            <w:pPr>
              <w:jc w:val="left"/>
              <w:rPr>
                <w:sz w:val="16"/>
                <w:szCs w:val="16"/>
              </w:rPr>
            </w:pPr>
            <w:r w:rsidRPr="23D18AD0">
              <w:rPr>
                <w:sz w:val="16"/>
                <w:szCs w:val="16"/>
              </w:rPr>
              <w:t>Zapojení územních a sociálních partnerů</w:t>
            </w:r>
          </w:p>
        </w:tc>
        <w:tc>
          <w:tcPr>
            <w:tcW w:w="727" w:type="dxa"/>
          </w:tcPr>
          <w:p w14:paraId="5FE2C738" w14:textId="77777777" w:rsidR="23D18AD0" w:rsidRDefault="23D18AD0"/>
        </w:tc>
        <w:tc>
          <w:tcPr>
            <w:tcW w:w="738" w:type="dxa"/>
          </w:tcPr>
          <w:p w14:paraId="1A019313" w14:textId="77777777" w:rsidR="23D18AD0" w:rsidRDefault="23D18AD0"/>
        </w:tc>
        <w:tc>
          <w:tcPr>
            <w:tcW w:w="828" w:type="dxa"/>
          </w:tcPr>
          <w:p w14:paraId="497410AD" w14:textId="77777777" w:rsidR="23D18AD0" w:rsidRDefault="23D18AD0"/>
        </w:tc>
        <w:tc>
          <w:tcPr>
            <w:tcW w:w="834" w:type="dxa"/>
          </w:tcPr>
          <w:p w14:paraId="04B08F59" w14:textId="77777777" w:rsidR="23D18AD0" w:rsidRDefault="23D18AD0"/>
        </w:tc>
        <w:tc>
          <w:tcPr>
            <w:tcW w:w="819" w:type="dxa"/>
          </w:tcPr>
          <w:p w14:paraId="0477FC4A" w14:textId="77777777" w:rsidR="23D18AD0" w:rsidRDefault="23D18AD0"/>
        </w:tc>
        <w:tc>
          <w:tcPr>
            <w:tcW w:w="729" w:type="dxa"/>
          </w:tcPr>
          <w:p w14:paraId="0A1643C8" w14:textId="77777777" w:rsidR="23D18AD0" w:rsidRDefault="23D18AD0"/>
        </w:tc>
        <w:tc>
          <w:tcPr>
            <w:tcW w:w="723" w:type="dxa"/>
            <w:shd w:val="clear" w:color="auto" w:fill="70AD47" w:themeFill="accent6"/>
          </w:tcPr>
          <w:p w14:paraId="1332F92B" w14:textId="77777777" w:rsidR="23D18AD0" w:rsidRDefault="23D18AD0"/>
        </w:tc>
        <w:tc>
          <w:tcPr>
            <w:tcW w:w="738" w:type="dxa"/>
            <w:shd w:val="clear" w:color="auto" w:fill="70AD47" w:themeFill="accent6"/>
          </w:tcPr>
          <w:p w14:paraId="258DB23A" w14:textId="77777777" w:rsidR="23D18AD0" w:rsidRDefault="23D18AD0"/>
        </w:tc>
        <w:tc>
          <w:tcPr>
            <w:tcW w:w="753" w:type="dxa"/>
            <w:shd w:val="clear" w:color="auto" w:fill="70AD47" w:themeFill="accent6"/>
          </w:tcPr>
          <w:p w14:paraId="47FB191C" w14:textId="77777777" w:rsidR="23D18AD0" w:rsidRDefault="23D18AD0"/>
        </w:tc>
        <w:tc>
          <w:tcPr>
            <w:tcW w:w="726" w:type="dxa"/>
          </w:tcPr>
          <w:p w14:paraId="06FF304D" w14:textId="77777777" w:rsidR="23D18AD0" w:rsidRDefault="23D18AD0"/>
        </w:tc>
      </w:tr>
      <w:tr w:rsidR="00566EFF" w14:paraId="42B65573" w14:textId="77777777" w:rsidTr="23D18AD0">
        <w:trPr>
          <w:trHeight w:val="300"/>
        </w:trPr>
        <w:tc>
          <w:tcPr>
            <w:tcW w:w="2415" w:type="dxa"/>
          </w:tcPr>
          <w:p w14:paraId="3FDE10ED" w14:textId="77777777" w:rsidR="23D18AD0" w:rsidRDefault="002C4D62" w:rsidP="00CA05B2">
            <w:pPr>
              <w:jc w:val="left"/>
              <w:rPr>
                <w:sz w:val="16"/>
                <w:szCs w:val="16"/>
              </w:rPr>
            </w:pPr>
            <w:r w:rsidRPr="23D18AD0">
              <w:rPr>
                <w:sz w:val="16"/>
                <w:szCs w:val="16"/>
              </w:rPr>
              <w:t xml:space="preserve">Zapojení </w:t>
            </w:r>
            <w:proofErr w:type="gramStart"/>
            <w:r w:rsidRPr="23D18AD0">
              <w:rPr>
                <w:sz w:val="16"/>
                <w:szCs w:val="16"/>
              </w:rPr>
              <w:t>rezortů</w:t>
            </w:r>
            <w:proofErr w:type="gramEnd"/>
          </w:p>
        </w:tc>
        <w:tc>
          <w:tcPr>
            <w:tcW w:w="727" w:type="dxa"/>
          </w:tcPr>
          <w:p w14:paraId="453C2206" w14:textId="77777777" w:rsidR="23D18AD0" w:rsidRDefault="23D18AD0"/>
        </w:tc>
        <w:tc>
          <w:tcPr>
            <w:tcW w:w="738" w:type="dxa"/>
          </w:tcPr>
          <w:p w14:paraId="2EF2166C" w14:textId="77777777" w:rsidR="23D18AD0" w:rsidRDefault="23D18AD0"/>
        </w:tc>
        <w:tc>
          <w:tcPr>
            <w:tcW w:w="828" w:type="dxa"/>
          </w:tcPr>
          <w:p w14:paraId="185309B3" w14:textId="77777777" w:rsidR="23D18AD0" w:rsidRDefault="23D18AD0"/>
        </w:tc>
        <w:tc>
          <w:tcPr>
            <w:tcW w:w="834" w:type="dxa"/>
          </w:tcPr>
          <w:p w14:paraId="44A7D10C" w14:textId="77777777" w:rsidR="23D18AD0" w:rsidRDefault="23D18AD0"/>
        </w:tc>
        <w:tc>
          <w:tcPr>
            <w:tcW w:w="819" w:type="dxa"/>
          </w:tcPr>
          <w:p w14:paraId="750B9BF6" w14:textId="77777777" w:rsidR="23D18AD0" w:rsidRDefault="23D18AD0"/>
        </w:tc>
        <w:tc>
          <w:tcPr>
            <w:tcW w:w="729" w:type="dxa"/>
          </w:tcPr>
          <w:p w14:paraId="596B2E11" w14:textId="77777777" w:rsidR="23D18AD0" w:rsidRDefault="23D18AD0"/>
        </w:tc>
        <w:tc>
          <w:tcPr>
            <w:tcW w:w="723" w:type="dxa"/>
            <w:shd w:val="clear" w:color="auto" w:fill="70AD47" w:themeFill="accent6"/>
          </w:tcPr>
          <w:p w14:paraId="7FD32C32" w14:textId="77777777" w:rsidR="23D18AD0" w:rsidRDefault="23D18AD0"/>
        </w:tc>
        <w:tc>
          <w:tcPr>
            <w:tcW w:w="738" w:type="dxa"/>
            <w:shd w:val="clear" w:color="auto" w:fill="70AD47" w:themeFill="accent6"/>
          </w:tcPr>
          <w:p w14:paraId="63537B30" w14:textId="77777777" w:rsidR="23D18AD0" w:rsidRDefault="23D18AD0"/>
        </w:tc>
        <w:tc>
          <w:tcPr>
            <w:tcW w:w="753" w:type="dxa"/>
            <w:shd w:val="clear" w:color="auto" w:fill="70AD47" w:themeFill="accent6"/>
          </w:tcPr>
          <w:p w14:paraId="14A9D88D" w14:textId="77777777" w:rsidR="23D18AD0" w:rsidRDefault="23D18AD0"/>
        </w:tc>
        <w:tc>
          <w:tcPr>
            <w:tcW w:w="726" w:type="dxa"/>
          </w:tcPr>
          <w:p w14:paraId="52E55337" w14:textId="77777777" w:rsidR="23D18AD0" w:rsidRDefault="23D18AD0"/>
        </w:tc>
      </w:tr>
      <w:tr w:rsidR="00566EFF" w14:paraId="0A151FDE" w14:textId="77777777" w:rsidTr="23D18AD0">
        <w:trPr>
          <w:trHeight w:val="980"/>
        </w:trPr>
        <w:tc>
          <w:tcPr>
            <w:tcW w:w="2415" w:type="dxa"/>
          </w:tcPr>
          <w:p w14:paraId="67F8E8E7" w14:textId="77777777" w:rsidR="23D18AD0" w:rsidRDefault="002C4D62" w:rsidP="00CA05B2">
            <w:pPr>
              <w:jc w:val="left"/>
              <w:rPr>
                <w:sz w:val="16"/>
                <w:szCs w:val="16"/>
              </w:rPr>
            </w:pPr>
            <w:r w:rsidRPr="23D18AD0">
              <w:rPr>
                <w:sz w:val="16"/>
                <w:szCs w:val="16"/>
              </w:rPr>
              <w:t>Zapojení odborné veřejnosti</w:t>
            </w:r>
          </w:p>
        </w:tc>
        <w:tc>
          <w:tcPr>
            <w:tcW w:w="727" w:type="dxa"/>
          </w:tcPr>
          <w:p w14:paraId="530BD4BC" w14:textId="77777777" w:rsidR="23D18AD0" w:rsidRDefault="23D18AD0"/>
        </w:tc>
        <w:tc>
          <w:tcPr>
            <w:tcW w:w="738" w:type="dxa"/>
          </w:tcPr>
          <w:p w14:paraId="07ED22F1" w14:textId="77777777" w:rsidR="23D18AD0" w:rsidRDefault="23D18AD0"/>
        </w:tc>
        <w:tc>
          <w:tcPr>
            <w:tcW w:w="828" w:type="dxa"/>
          </w:tcPr>
          <w:p w14:paraId="2F622795" w14:textId="77777777" w:rsidR="23D18AD0" w:rsidRDefault="23D18AD0"/>
        </w:tc>
        <w:tc>
          <w:tcPr>
            <w:tcW w:w="834" w:type="dxa"/>
          </w:tcPr>
          <w:p w14:paraId="63954329" w14:textId="77777777" w:rsidR="23D18AD0" w:rsidRDefault="23D18AD0"/>
        </w:tc>
        <w:tc>
          <w:tcPr>
            <w:tcW w:w="819" w:type="dxa"/>
          </w:tcPr>
          <w:p w14:paraId="703E7966" w14:textId="77777777" w:rsidR="23D18AD0" w:rsidRDefault="23D18AD0"/>
        </w:tc>
        <w:tc>
          <w:tcPr>
            <w:tcW w:w="729" w:type="dxa"/>
          </w:tcPr>
          <w:p w14:paraId="27C42169" w14:textId="77777777" w:rsidR="23D18AD0" w:rsidRDefault="23D18AD0"/>
        </w:tc>
        <w:tc>
          <w:tcPr>
            <w:tcW w:w="723" w:type="dxa"/>
          </w:tcPr>
          <w:p w14:paraId="2A428D97" w14:textId="77777777" w:rsidR="23D18AD0" w:rsidRDefault="23D18AD0"/>
        </w:tc>
        <w:tc>
          <w:tcPr>
            <w:tcW w:w="738" w:type="dxa"/>
          </w:tcPr>
          <w:p w14:paraId="563EA887" w14:textId="77777777" w:rsidR="23D18AD0" w:rsidRDefault="23D18AD0"/>
        </w:tc>
        <w:tc>
          <w:tcPr>
            <w:tcW w:w="753" w:type="dxa"/>
            <w:shd w:val="clear" w:color="auto" w:fill="70AD47" w:themeFill="accent6"/>
          </w:tcPr>
          <w:p w14:paraId="3CD4389B" w14:textId="77777777" w:rsidR="23D18AD0" w:rsidRDefault="23D18AD0"/>
        </w:tc>
        <w:tc>
          <w:tcPr>
            <w:tcW w:w="726" w:type="dxa"/>
          </w:tcPr>
          <w:p w14:paraId="348C6BED" w14:textId="77777777" w:rsidR="23D18AD0" w:rsidRDefault="23D18AD0"/>
        </w:tc>
      </w:tr>
      <w:tr w:rsidR="00566EFF" w14:paraId="1865C3A4" w14:textId="77777777" w:rsidTr="23D18AD0">
        <w:trPr>
          <w:trHeight w:val="330"/>
        </w:trPr>
        <w:tc>
          <w:tcPr>
            <w:tcW w:w="2415" w:type="dxa"/>
          </w:tcPr>
          <w:p w14:paraId="67744709" w14:textId="77777777" w:rsidR="23D18AD0" w:rsidRDefault="002C4D62" w:rsidP="00CA05B2">
            <w:pPr>
              <w:jc w:val="left"/>
              <w:rPr>
                <w:sz w:val="16"/>
                <w:szCs w:val="16"/>
              </w:rPr>
            </w:pPr>
            <w:r w:rsidRPr="23D18AD0">
              <w:rPr>
                <w:sz w:val="16"/>
                <w:szCs w:val="16"/>
              </w:rPr>
              <w:t>Expertní poradní orgán MMR</w:t>
            </w:r>
          </w:p>
        </w:tc>
        <w:tc>
          <w:tcPr>
            <w:tcW w:w="727" w:type="dxa"/>
          </w:tcPr>
          <w:p w14:paraId="72D617BB" w14:textId="77777777" w:rsidR="23D18AD0" w:rsidRDefault="23D18AD0"/>
        </w:tc>
        <w:tc>
          <w:tcPr>
            <w:tcW w:w="738" w:type="dxa"/>
          </w:tcPr>
          <w:p w14:paraId="1A595D9E" w14:textId="77777777" w:rsidR="23D18AD0" w:rsidRDefault="23D18AD0"/>
        </w:tc>
        <w:tc>
          <w:tcPr>
            <w:tcW w:w="828" w:type="dxa"/>
          </w:tcPr>
          <w:p w14:paraId="71693376" w14:textId="77777777" w:rsidR="23D18AD0" w:rsidRDefault="23D18AD0"/>
        </w:tc>
        <w:tc>
          <w:tcPr>
            <w:tcW w:w="834" w:type="dxa"/>
            <w:shd w:val="clear" w:color="auto" w:fill="70AD47" w:themeFill="accent6"/>
          </w:tcPr>
          <w:p w14:paraId="6BE8377E" w14:textId="77777777" w:rsidR="23D18AD0" w:rsidRDefault="23D18AD0"/>
        </w:tc>
        <w:tc>
          <w:tcPr>
            <w:tcW w:w="819" w:type="dxa"/>
            <w:shd w:val="clear" w:color="auto" w:fill="70AD47" w:themeFill="accent6"/>
          </w:tcPr>
          <w:p w14:paraId="46A5BFE7" w14:textId="77777777" w:rsidR="23D18AD0" w:rsidRDefault="23D18AD0"/>
        </w:tc>
        <w:tc>
          <w:tcPr>
            <w:tcW w:w="729" w:type="dxa"/>
            <w:shd w:val="clear" w:color="auto" w:fill="70AD47" w:themeFill="accent6"/>
          </w:tcPr>
          <w:p w14:paraId="5FBFE6BE" w14:textId="77777777" w:rsidR="23D18AD0" w:rsidRDefault="23D18AD0"/>
        </w:tc>
        <w:tc>
          <w:tcPr>
            <w:tcW w:w="723" w:type="dxa"/>
            <w:shd w:val="clear" w:color="auto" w:fill="70AD47" w:themeFill="accent6"/>
          </w:tcPr>
          <w:p w14:paraId="60040174" w14:textId="77777777" w:rsidR="23D18AD0" w:rsidRDefault="23D18AD0"/>
        </w:tc>
        <w:tc>
          <w:tcPr>
            <w:tcW w:w="738" w:type="dxa"/>
            <w:shd w:val="clear" w:color="auto" w:fill="70AD47" w:themeFill="accent6"/>
          </w:tcPr>
          <w:p w14:paraId="14B8B7B4" w14:textId="77777777" w:rsidR="23D18AD0" w:rsidRDefault="23D18AD0"/>
        </w:tc>
        <w:tc>
          <w:tcPr>
            <w:tcW w:w="753" w:type="dxa"/>
          </w:tcPr>
          <w:p w14:paraId="0D6C31D6" w14:textId="77777777" w:rsidR="23D18AD0" w:rsidRDefault="23D18AD0"/>
        </w:tc>
        <w:tc>
          <w:tcPr>
            <w:tcW w:w="726" w:type="dxa"/>
          </w:tcPr>
          <w:p w14:paraId="0AC09020" w14:textId="77777777" w:rsidR="23D18AD0" w:rsidRDefault="23D18AD0"/>
        </w:tc>
      </w:tr>
      <w:tr w:rsidR="00566EFF" w14:paraId="2919F2E5" w14:textId="77777777" w:rsidTr="23D18AD0">
        <w:trPr>
          <w:trHeight w:val="980"/>
        </w:trPr>
        <w:tc>
          <w:tcPr>
            <w:tcW w:w="2415" w:type="dxa"/>
          </w:tcPr>
          <w:p w14:paraId="130F1DE8" w14:textId="77777777" w:rsidR="23D18AD0" w:rsidRDefault="002C4D62" w:rsidP="00CA05B2">
            <w:pPr>
              <w:jc w:val="left"/>
              <w:rPr>
                <w:sz w:val="16"/>
                <w:szCs w:val="16"/>
              </w:rPr>
            </w:pPr>
            <w:r w:rsidRPr="23D18AD0">
              <w:rPr>
                <w:sz w:val="16"/>
                <w:szCs w:val="16"/>
              </w:rPr>
              <w:t>Mezirezortní připomínkové řízení</w:t>
            </w:r>
          </w:p>
        </w:tc>
        <w:tc>
          <w:tcPr>
            <w:tcW w:w="727" w:type="dxa"/>
          </w:tcPr>
          <w:p w14:paraId="45FB1104" w14:textId="77777777" w:rsidR="23D18AD0" w:rsidRDefault="23D18AD0"/>
        </w:tc>
        <w:tc>
          <w:tcPr>
            <w:tcW w:w="738" w:type="dxa"/>
          </w:tcPr>
          <w:p w14:paraId="4BC8A816" w14:textId="77777777" w:rsidR="23D18AD0" w:rsidRDefault="23D18AD0"/>
        </w:tc>
        <w:tc>
          <w:tcPr>
            <w:tcW w:w="828" w:type="dxa"/>
          </w:tcPr>
          <w:p w14:paraId="6BE52177" w14:textId="77777777" w:rsidR="23D18AD0" w:rsidRDefault="23D18AD0"/>
        </w:tc>
        <w:tc>
          <w:tcPr>
            <w:tcW w:w="834" w:type="dxa"/>
          </w:tcPr>
          <w:p w14:paraId="5041CB64" w14:textId="77777777" w:rsidR="23D18AD0" w:rsidRDefault="23D18AD0"/>
        </w:tc>
        <w:tc>
          <w:tcPr>
            <w:tcW w:w="819" w:type="dxa"/>
          </w:tcPr>
          <w:p w14:paraId="07248A3B" w14:textId="77777777" w:rsidR="23D18AD0" w:rsidRDefault="23D18AD0"/>
        </w:tc>
        <w:tc>
          <w:tcPr>
            <w:tcW w:w="729" w:type="dxa"/>
          </w:tcPr>
          <w:p w14:paraId="1FD7B72D" w14:textId="77777777" w:rsidR="23D18AD0" w:rsidRDefault="23D18AD0"/>
        </w:tc>
        <w:tc>
          <w:tcPr>
            <w:tcW w:w="723" w:type="dxa"/>
          </w:tcPr>
          <w:p w14:paraId="319B069A" w14:textId="77777777" w:rsidR="23D18AD0" w:rsidRDefault="23D18AD0"/>
        </w:tc>
        <w:tc>
          <w:tcPr>
            <w:tcW w:w="738" w:type="dxa"/>
          </w:tcPr>
          <w:p w14:paraId="2358FFD7" w14:textId="77777777" w:rsidR="23D18AD0" w:rsidRDefault="23D18AD0"/>
        </w:tc>
        <w:tc>
          <w:tcPr>
            <w:tcW w:w="753" w:type="dxa"/>
          </w:tcPr>
          <w:p w14:paraId="285B8FEF" w14:textId="77777777" w:rsidR="23D18AD0" w:rsidRDefault="23D18AD0"/>
        </w:tc>
        <w:tc>
          <w:tcPr>
            <w:tcW w:w="726" w:type="dxa"/>
            <w:shd w:val="clear" w:color="auto" w:fill="70AD47" w:themeFill="accent6"/>
          </w:tcPr>
          <w:p w14:paraId="5BAD7979" w14:textId="77777777" w:rsidR="23D18AD0" w:rsidRDefault="23D18AD0"/>
        </w:tc>
      </w:tr>
      <w:tr w:rsidR="00566EFF" w14:paraId="6A534C71" w14:textId="77777777" w:rsidTr="23D18AD0">
        <w:trPr>
          <w:trHeight w:val="395"/>
        </w:trPr>
        <w:tc>
          <w:tcPr>
            <w:tcW w:w="2415" w:type="dxa"/>
          </w:tcPr>
          <w:p w14:paraId="63881029" w14:textId="77777777" w:rsidR="23D18AD0" w:rsidRDefault="002C4D62" w:rsidP="00CA05B2">
            <w:pPr>
              <w:jc w:val="left"/>
              <w:rPr>
                <w:sz w:val="16"/>
                <w:szCs w:val="16"/>
              </w:rPr>
            </w:pPr>
            <w:r w:rsidRPr="23D18AD0">
              <w:rPr>
                <w:sz w:val="16"/>
                <w:szCs w:val="16"/>
              </w:rPr>
              <w:t>Závěrečná syntéza</w:t>
            </w:r>
          </w:p>
        </w:tc>
        <w:tc>
          <w:tcPr>
            <w:tcW w:w="727" w:type="dxa"/>
          </w:tcPr>
          <w:p w14:paraId="75E0CDFB" w14:textId="77777777" w:rsidR="23D18AD0" w:rsidRDefault="23D18AD0"/>
        </w:tc>
        <w:tc>
          <w:tcPr>
            <w:tcW w:w="738" w:type="dxa"/>
          </w:tcPr>
          <w:p w14:paraId="4C4B1543" w14:textId="77777777" w:rsidR="23D18AD0" w:rsidRDefault="23D18AD0"/>
        </w:tc>
        <w:tc>
          <w:tcPr>
            <w:tcW w:w="828" w:type="dxa"/>
          </w:tcPr>
          <w:p w14:paraId="777B8793" w14:textId="77777777" w:rsidR="23D18AD0" w:rsidRDefault="23D18AD0"/>
        </w:tc>
        <w:tc>
          <w:tcPr>
            <w:tcW w:w="834" w:type="dxa"/>
          </w:tcPr>
          <w:p w14:paraId="590D033E" w14:textId="77777777" w:rsidR="23D18AD0" w:rsidRDefault="23D18AD0"/>
        </w:tc>
        <w:tc>
          <w:tcPr>
            <w:tcW w:w="819" w:type="dxa"/>
          </w:tcPr>
          <w:p w14:paraId="634250A4" w14:textId="77777777" w:rsidR="23D18AD0" w:rsidRDefault="23D18AD0"/>
        </w:tc>
        <w:tc>
          <w:tcPr>
            <w:tcW w:w="729" w:type="dxa"/>
          </w:tcPr>
          <w:p w14:paraId="021C8BBC" w14:textId="77777777" w:rsidR="23D18AD0" w:rsidRDefault="23D18AD0"/>
        </w:tc>
        <w:tc>
          <w:tcPr>
            <w:tcW w:w="723" w:type="dxa"/>
          </w:tcPr>
          <w:p w14:paraId="1C294AD8" w14:textId="77777777" w:rsidR="23D18AD0" w:rsidRDefault="23D18AD0"/>
        </w:tc>
        <w:tc>
          <w:tcPr>
            <w:tcW w:w="738" w:type="dxa"/>
          </w:tcPr>
          <w:p w14:paraId="77290600" w14:textId="77777777" w:rsidR="23D18AD0" w:rsidRDefault="23D18AD0"/>
        </w:tc>
        <w:tc>
          <w:tcPr>
            <w:tcW w:w="753" w:type="dxa"/>
            <w:shd w:val="clear" w:color="auto" w:fill="70AD47" w:themeFill="accent6"/>
          </w:tcPr>
          <w:p w14:paraId="7BD8346B" w14:textId="77777777" w:rsidR="23D18AD0" w:rsidRDefault="23D18AD0"/>
        </w:tc>
        <w:tc>
          <w:tcPr>
            <w:tcW w:w="726" w:type="dxa"/>
          </w:tcPr>
          <w:p w14:paraId="305FE7FB" w14:textId="77777777" w:rsidR="23D18AD0" w:rsidRDefault="23D18AD0"/>
        </w:tc>
      </w:tr>
    </w:tbl>
    <w:p w14:paraId="18A8771A" w14:textId="77777777" w:rsidR="004C2CF1" w:rsidRPr="00CD1F88" w:rsidRDefault="004C2CF1" w:rsidP="00CD1F88"/>
    <w:p w14:paraId="11EDD114" w14:textId="77777777" w:rsidR="00881B37" w:rsidRDefault="002C4D62" w:rsidP="6750C75F">
      <w:pPr>
        <w:pStyle w:val="Nadpis2"/>
      </w:pPr>
      <w:bookmarkStart w:id="6" w:name="_Toc196215191"/>
      <w:bookmarkStart w:id="7" w:name="_Toc200984063"/>
      <w:r>
        <w:t xml:space="preserve">Analýza klíčových </w:t>
      </w:r>
      <w:r w:rsidRPr="000356A3">
        <w:t>strategických</w:t>
      </w:r>
      <w:r>
        <w:t xml:space="preserve"> a politických dokumentů</w:t>
      </w:r>
      <w:bookmarkEnd w:id="6"/>
      <w:bookmarkEnd w:id="7"/>
    </w:p>
    <w:p w14:paraId="6B7A9B51" w14:textId="75C06707" w:rsidR="00253B1C" w:rsidRPr="000356A3" w:rsidRDefault="002C4D62" w:rsidP="000356A3">
      <w:pPr>
        <w:rPr>
          <w:rFonts w:cs="Arial"/>
        </w:rPr>
      </w:pPr>
      <w:r w:rsidRPr="000356A3">
        <w:rPr>
          <w:rFonts w:cs="Arial"/>
        </w:rPr>
        <w:t xml:space="preserve">Při přípravě </w:t>
      </w:r>
      <w:r w:rsidR="298CD13D" w:rsidRPr="000356A3">
        <w:rPr>
          <w:rFonts w:cs="Arial"/>
        </w:rPr>
        <w:t>návrhu Strategického</w:t>
      </w:r>
      <w:r w:rsidRPr="000356A3">
        <w:rPr>
          <w:rFonts w:cs="Arial"/>
        </w:rPr>
        <w:t xml:space="preserve"> rámce jsme vycházeli z</w:t>
      </w:r>
      <w:r w:rsidR="00D74F2B" w:rsidRPr="000356A3">
        <w:rPr>
          <w:rFonts w:cs="Arial"/>
        </w:rPr>
        <w:t> několika základních</w:t>
      </w:r>
      <w:r w:rsidRPr="000356A3">
        <w:rPr>
          <w:rFonts w:cs="Arial"/>
        </w:rPr>
        <w:t xml:space="preserve"> strategických</w:t>
      </w:r>
      <w:r w:rsidR="00B3222A" w:rsidRPr="000356A3">
        <w:rPr>
          <w:rFonts w:cs="Arial"/>
        </w:rPr>
        <w:t xml:space="preserve"> a</w:t>
      </w:r>
      <w:r w:rsidR="007235A2">
        <w:rPr>
          <w:rFonts w:cs="Arial"/>
        </w:rPr>
        <w:t> </w:t>
      </w:r>
      <w:r w:rsidR="00B3222A" w:rsidRPr="000356A3">
        <w:rPr>
          <w:rFonts w:cs="Arial"/>
        </w:rPr>
        <w:t>politických</w:t>
      </w:r>
      <w:r w:rsidRPr="000356A3">
        <w:rPr>
          <w:rFonts w:cs="Arial"/>
        </w:rPr>
        <w:t xml:space="preserve"> materiálů</w:t>
      </w:r>
      <w:r w:rsidR="00723E78" w:rsidRPr="000356A3">
        <w:rPr>
          <w:rFonts w:cs="Arial"/>
        </w:rPr>
        <w:t>.</w:t>
      </w:r>
      <w:r w:rsidRPr="000356A3">
        <w:rPr>
          <w:rFonts w:cs="Arial"/>
        </w:rPr>
        <w:t xml:space="preserve"> Na národní úrovni to byla zejména </w:t>
      </w:r>
      <w:r w:rsidRPr="000356A3">
        <w:rPr>
          <w:rFonts w:cs="Arial"/>
          <w:b/>
          <w:bCs/>
        </w:rPr>
        <w:t>Hospodářská strategie ČR: Česko do top</w:t>
      </w:r>
      <w:r w:rsidR="007235A2">
        <w:rPr>
          <w:rFonts w:cs="Arial"/>
          <w:b/>
          <w:bCs/>
        </w:rPr>
        <w:t> </w:t>
      </w:r>
      <w:r w:rsidRPr="000356A3">
        <w:rPr>
          <w:rFonts w:cs="Arial"/>
          <w:b/>
          <w:bCs/>
        </w:rPr>
        <w:t>10</w:t>
      </w:r>
      <w:r w:rsidRPr="000356A3">
        <w:rPr>
          <w:rFonts w:cs="Arial"/>
        </w:rPr>
        <w:t xml:space="preserve"> </w:t>
      </w:r>
      <w:r w:rsidRPr="000356A3">
        <w:rPr>
          <w:rFonts w:cs="Arial"/>
          <w:b/>
          <w:bCs/>
        </w:rPr>
        <w:t xml:space="preserve">a </w:t>
      </w:r>
      <w:proofErr w:type="gramStart"/>
      <w:r w:rsidRPr="000356A3">
        <w:rPr>
          <w:rFonts w:cs="Arial"/>
          <w:b/>
          <w:bCs/>
        </w:rPr>
        <w:t>Rezortní</w:t>
      </w:r>
      <w:proofErr w:type="gramEnd"/>
      <w:r w:rsidRPr="000356A3">
        <w:rPr>
          <w:rFonts w:cs="Arial"/>
          <w:b/>
          <w:bCs/>
        </w:rPr>
        <w:t xml:space="preserve"> priority ve Strategické agendě EU na období 2024–2029</w:t>
      </w:r>
      <w:r w:rsidRPr="000356A3">
        <w:rPr>
          <w:rFonts w:cs="Arial"/>
        </w:rPr>
        <w:t>. Přihlédnuto bylo také k, do té doby známým, územním prioritám a programovému prohlášení vlády</w:t>
      </w:r>
      <w:r w:rsidR="00A21300" w:rsidRPr="000356A3">
        <w:rPr>
          <w:rFonts w:cs="Arial"/>
        </w:rPr>
        <w:t>.</w:t>
      </w:r>
    </w:p>
    <w:p w14:paraId="59A57553" w14:textId="6448D9BE" w:rsidR="00253B1C" w:rsidRPr="000356A3" w:rsidRDefault="002C4D62" w:rsidP="000356A3">
      <w:pPr>
        <w:rPr>
          <w:rFonts w:cs="Arial"/>
        </w:rPr>
      </w:pPr>
      <w:r w:rsidRPr="000356A3">
        <w:rPr>
          <w:rFonts w:cs="Arial"/>
        </w:rPr>
        <w:t xml:space="preserve">Z pohledu evropského pak byly využity </w:t>
      </w:r>
      <w:r w:rsidRPr="000356A3">
        <w:rPr>
          <w:rFonts w:cs="Arial"/>
          <w:b/>
          <w:bCs/>
        </w:rPr>
        <w:t>Politické priority EK</w:t>
      </w:r>
      <w:r w:rsidRPr="000356A3">
        <w:rPr>
          <w:rFonts w:cs="Arial"/>
        </w:rPr>
        <w:t xml:space="preserve">, které stanovují hlavní cíle a strategické směry pro období 2024-2029, a </w:t>
      </w:r>
      <w:proofErr w:type="spellStart"/>
      <w:r w:rsidRPr="000356A3">
        <w:rPr>
          <w:rFonts w:cs="Arial"/>
          <w:b/>
          <w:bCs/>
        </w:rPr>
        <w:t>Draghiho</w:t>
      </w:r>
      <w:proofErr w:type="spellEnd"/>
      <w:r w:rsidRPr="000356A3">
        <w:rPr>
          <w:rFonts w:cs="Arial"/>
          <w:b/>
          <w:bCs/>
        </w:rPr>
        <w:t xml:space="preserve"> zpráva o konkurenceschopnosti z roku 2024</w:t>
      </w:r>
      <w:r w:rsidRPr="000356A3">
        <w:rPr>
          <w:rFonts w:cs="Arial"/>
        </w:rPr>
        <w:t>.</w:t>
      </w:r>
      <w:r w:rsidR="00FE6D8E" w:rsidRPr="000356A3">
        <w:rPr>
          <w:rFonts w:cs="Arial"/>
        </w:rPr>
        <w:t xml:space="preserve"> </w:t>
      </w:r>
      <w:r w:rsidR="00E329B8" w:rsidRPr="000356A3">
        <w:rPr>
          <w:rFonts w:cs="Arial"/>
        </w:rPr>
        <w:t xml:space="preserve">Rovněž byly zohledněny závazky </w:t>
      </w:r>
      <w:r w:rsidR="00F8209D" w:rsidRPr="000356A3">
        <w:rPr>
          <w:rFonts w:cs="Arial"/>
        </w:rPr>
        <w:t>ČR vůči EU v různých oblastech.</w:t>
      </w:r>
    </w:p>
    <w:p w14:paraId="3B92D794" w14:textId="77777777" w:rsidR="000B7BC4" w:rsidRPr="000356A3" w:rsidRDefault="002C4D62" w:rsidP="000356A3">
      <w:pPr>
        <w:rPr>
          <w:rFonts w:cs="Arial"/>
        </w:rPr>
      </w:pPr>
      <w:r w:rsidRPr="000356A3">
        <w:rPr>
          <w:rFonts w:cs="Arial"/>
        </w:rPr>
        <w:t>Při přípravě byly rovněž zohledněny zkušenosti s implementací z</w:t>
      </w:r>
      <w:r w:rsidR="00607236" w:rsidRPr="000356A3">
        <w:rPr>
          <w:rFonts w:cs="Arial"/>
        </w:rPr>
        <w:t> </w:t>
      </w:r>
      <w:r w:rsidRPr="000356A3">
        <w:rPr>
          <w:rFonts w:cs="Arial"/>
        </w:rPr>
        <w:t>mi</w:t>
      </w:r>
      <w:r w:rsidR="00607236" w:rsidRPr="000356A3">
        <w:rPr>
          <w:rFonts w:cs="Arial"/>
        </w:rPr>
        <w:t>nulých let, které jsou shrnuty v evaluacích. Nejvíce relevantní byla výsledková evaluace Dohody o partnerství 2014-2020</w:t>
      </w:r>
      <w:r w:rsidR="00772DB8" w:rsidRPr="000356A3">
        <w:rPr>
          <w:rFonts w:cs="Arial"/>
        </w:rPr>
        <w:t xml:space="preserve">. </w:t>
      </w:r>
    </w:p>
    <w:p w14:paraId="0B652E39" w14:textId="2DC8CA4B" w:rsidR="00253B1C" w:rsidRPr="000356A3" w:rsidRDefault="002C4D62" w:rsidP="000356A3">
      <w:pPr>
        <w:rPr>
          <w:rFonts w:cs="Arial"/>
        </w:rPr>
      </w:pPr>
      <w:r w:rsidRPr="000356A3">
        <w:rPr>
          <w:rFonts w:cs="Arial"/>
        </w:rPr>
        <w:t>Prioritní témata, která zmíněné dokumenty obsahovaly</w:t>
      </w:r>
      <w:r w:rsidR="1055850E" w:rsidRPr="35BCB515">
        <w:rPr>
          <w:rFonts w:cs="Arial"/>
        </w:rPr>
        <w:t>,</w:t>
      </w:r>
      <w:r w:rsidRPr="000356A3">
        <w:rPr>
          <w:rFonts w:cs="Arial"/>
        </w:rPr>
        <w:t xml:space="preserve"> byla bez dalšího věcného hodnocení seskupena do základních témat pro jednání E</w:t>
      </w:r>
      <w:r w:rsidR="00280000" w:rsidRPr="000356A3">
        <w:rPr>
          <w:rFonts w:cs="Arial"/>
        </w:rPr>
        <w:t>xpertního poradního orgánu MMR (EPO)</w:t>
      </w:r>
      <w:r w:rsidRPr="000356A3">
        <w:rPr>
          <w:rFonts w:cs="Arial"/>
        </w:rPr>
        <w:t xml:space="preserve"> a na jejich základě též vznikla struktur</w:t>
      </w:r>
      <w:r w:rsidR="5C837683" w:rsidRPr="000356A3">
        <w:rPr>
          <w:rFonts w:cs="Arial"/>
        </w:rPr>
        <w:t>a</w:t>
      </w:r>
      <w:r w:rsidRPr="000356A3">
        <w:rPr>
          <w:rFonts w:cs="Arial"/>
        </w:rPr>
        <w:t xml:space="preserve"> jednání EPO a </w:t>
      </w:r>
      <w:proofErr w:type="gramStart"/>
      <w:r w:rsidRPr="000356A3">
        <w:rPr>
          <w:rFonts w:cs="Arial"/>
        </w:rPr>
        <w:t>diskuze</w:t>
      </w:r>
      <w:proofErr w:type="gramEnd"/>
      <w:r w:rsidRPr="000356A3">
        <w:rPr>
          <w:rFonts w:cs="Arial"/>
        </w:rPr>
        <w:t xml:space="preserve"> s dalšími partnery.  </w:t>
      </w:r>
    </w:p>
    <w:p w14:paraId="43AAF1EF" w14:textId="77777777" w:rsidR="2CF0872E" w:rsidRDefault="2CF0872E" w:rsidP="000356A3"/>
    <w:p w14:paraId="101044A1" w14:textId="77777777" w:rsidR="0AB5556B" w:rsidRPr="00410035" w:rsidRDefault="002C4D62" w:rsidP="6750C75F">
      <w:pPr>
        <w:pStyle w:val="Nadpis2"/>
      </w:pPr>
      <w:bookmarkStart w:id="8" w:name="_Toc196215192"/>
      <w:bookmarkStart w:id="9" w:name="_Toc200984064"/>
      <w:r w:rsidRPr="3620BB4F">
        <w:rPr>
          <w:rStyle w:val="Nadpis2Char"/>
        </w:rPr>
        <w:t>Zapojení územních</w:t>
      </w:r>
      <w:r w:rsidR="0F3A5675" w:rsidRPr="3620BB4F">
        <w:rPr>
          <w:rStyle w:val="Nadpis2Char"/>
        </w:rPr>
        <w:t>, hospodářských</w:t>
      </w:r>
      <w:r w:rsidRPr="3620BB4F">
        <w:rPr>
          <w:rStyle w:val="Nadpis2Char"/>
        </w:rPr>
        <w:t xml:space="preserve"> a sociálních partnerů</w:t>
      </w:r>
      <w:bookmarkEnd w:id="8"/>
      <w:bookmarkEnd w:id="9"/>
      <w:r>
        <w:tab/>
      </w:r>
    </w:p>
    <w:p w14:paraId="5B25900E" w14:textId="2AB32DA2" w:rsidR="0AB5556B" w:rsidRPr="00607C9C" w:rsidRDefault="002C4D62" w:rsidP="00A64C85">
      <w:pPr>
        <w:rPr>
          <w:rFonts w:cs="Arial"/>
        </w:rPr>
      </w:pPr>
      <w:r w:rsidRPr="17CED977">
        <w:rPr>
          <w:rFonts w:cs="Arial"/>
        </w:rPr>
        <w:t xml:space="preserve">Ministerstvo pro místní rozvoj vedlo rozsáhlé </w:t>
      </w:r>
      <w:r w:rsidR="0097507B" w:rsidRPr="17CED977">
        <w:rPr>
          <w:rFonts w:cs="Arial"/>
        </w:rPr>
        <w:t>konzultace s hospodářskými, sociálními a územními partnery</w:t>
      </w:r>
      <w:r w:rsidR="797543F0" w:rsidRPr="17CED977">
        <w:rPr>
          <w:rFonts w:cs="Arial"/>
        </w:rPr>
        <w:t xml:space="preserve"> v souladu s principem partnerství</w:t>
      </w:r>
      <w:r w:rsidR="0097507B" w:rsidRPr="17CED977">
        <w:rPr>
          <w:rFonts w:cs="Arial"/>
        </w:rPr>
        <w:t xml:space="preserve">. </w:t>
      </w:r>
      <w:r w:rsidRPr="17CED977">
        <w:rPr>
          <w:rFonts w:cs="Arial"/>
        </w:rPr>
        <w:t xml:space="preserve">Zapojení partnerů do </w:t>
      </w:r>
      <w:r w:rsidR="14BD9087" w:rsidRPr="17CED977">
        <w:rPr>
          <w:rFonts w:cs="Arial"/>
        </w:rPr>
        <w:t xml:space="preserve">přípravy návrhu priorit probíhalo především na společných platformách, jakými byly: rozšířená Rada pro EU fondy na pracovní úrovni, </w:t>
      </w:r>
      <w:r w:rsidR="14BD9087" w:rsidRPr="17CED977">
        <w:rPr>
          <w:rFonts w:cs="Arial"/>
        </w:rPr>
        <w:lastRenderedPageBreak/>
        <w:t>Národní stálá konference, Pracovní skupina Koheze MMR</w:t>
      </w:r>
      <w:r w:rsidR="30FE2EF7" w:rsidRPr="17CED977">
        <w:rPr>
          <w:rFonts w:cs="Arial"/>
        </w:rPr>
        <w:t xml:space="preserve"> a </w:t>
      </w:r>
      <w:r w:rsidR="14BD9087" w:rsidRPr="17CED977">
        <w:rPr>
          <w:rFonts w:cs="Arial"/>
        </w:rPr>
        <w:t>Meziregionální poradní sk</w:t>
      </w:r>
      <w:r w:rsidR="263E42C0" w:rsidRPr="17CED977">
        <w:rPr>
          <w:rFonts w:cs="Arial"/>
        </w:rPr>
        <w:t xml:space="preserve">upina MMR. </w:t>
      </w:r>
      <w:r w:rsidR="6D1D2FC4" w:rsidRPr="17CED977">
        <w:rPr>
          <w:rFonts w:cs="Arial"/>
        </w:rPr>
        <w:t>Někteří partneři proaktivně zasílali v</w:t>
      </w:r>
      <w:r w:rsidR="00D70DBF" w:rsidRPr="17CED977">
        <w:rPr>
          <w:rFonts w:cs="Arial"/>
        </w:rPr>
        <w:t> </w:t>
      </w:r>
      <w:r w:rsidR="6D1D2FC4" w:rsidRPr="17CED977">
        <w:rPr>
          <w:rFonts w:cs="Arial"/>
        </w:rPr>
        <w:t>průběhu roku 2025 své pozice k budoucnosti EU fondů 202</w:t>
      </w:r>
      <w:r w:rsidR="365B8994" w:rsidRPr="17CED977">
        <w:rPr>
          <w:rFonts w:cs="Arial"/>
        </w:rPr>
        <w:t>8</w:t>
      </w:r>
      <w:r w:rsidR="00894FED" w:rsidRPr="17CED977">
        <w:rPr>
          <w:rFonts w:cs="Arial"/>
        </w:rPr>
        <w:t>+</w:t>
      </w:r>
      <w:r w:rsidR="6D1D2FC4" w:rsidRPr="17CED977">
        <w:rPr>
          <w:rFonts w:cs="Arial"/>
        </w:rPr>
        <w:t>.</w:t>
      </w:r>
      <w:r w:rsidRPr="17CED977">
        <w:rPr>
          <w:rFonts w:cs="Arial"/>
        </w:rPr>
        <w:t xml:space="preserve"> Partneři přispěli svými odbornými znalostmi a zkušenostmi, což umožnilo doplnit a upřesnit již existující podklady expertů (EPO)</w:t>
      </w:r>
      <w:r w:rsidR="1583D6E4" w:rsidRPr="17CED977">
        <w:rPr>
          <w:rFonts w:cs="Arial"/>
        </w:rPr>
        <w:t xml:space="preserve"> a</w:t>
      </w:r>
      <w:r w:rsidR="008A7CFA" w:rsidRPr="17CED977">
        <w:rPr>
          <w:rFonts w:cs="Arial"/>
        </w:rPr>
        <w:t> </w:t>
      </w:r>
      <w:r w:rsidR="1583D6E4" w:rsidRPr="17CED977">
        <w:rPr>
          <w:rFonts w:cs="Arial"/>
        </w:rPr>
        <w:t>precizovat finální návrh Strategického rámce.</w:t>
      </w:r>
      <w:r w:rsidR="00410035" w:rsidRPr="17CED977">
        <w:rPr>
          <w:rFonts w:cs="Arial"/>
        </w:rPr>
        <w:t xml:space="preserve"> </w:t>
      </w:r>
      <w:r w:rsidR="16822F41" w:rsidRPr="17CED977">
        <w:rPr>
          <w:rFonts w:cs="Arial"/>
        </w:rPr>
        <w:t xml:space="preserve">Spolupráce různorodých subjektů, od neziskových organizací, podnikatelských svazů až po zástupce veřejné správy zajistila mnohostranný přístup, který zahrnul různé pohledy a zkušenosti. </w:t>
      </w:r>
    </w:p>
    <w:p w14:paraId="4B14526F" w14:textId="0BA3CE58" w:rsidR="79F57AEE" w:rsidRDefault="002C4D62">
      <w:pPr>
        <w:pStyle w:val="Odstavecseseznamem"/>
        <w:numPr>
          <w:ilvl w:val="0"/>
          <w:numId w:val="13"/>
        </w:numPr>
        <w:spacing w:before="120" w:line="276" w:lineRule="auto"/>
        <w:rPr>
          <w:rFonts w:eastAsia="Arial" w:cs="Arial"/>
        </w:rPr>
      </w:pPr>
      <w:r w:rsidRPr="25F6F14D">
        <w:rPr>
          <w:rFonts w:eastAsia="Arial" w:cs="Arial"/>
        </w:rPr>
        <w:t xml:space="preserve">Do prioritizace se zapojili </w:t>
      </w:r>
      <w:r w:rsidR="00DDDC74" w:rsidRPr="25F6F14D">
        <w:rPr>
          <w:rFonts w:eastAsia="Arial" w:cs="Arial"/>
        </w:rPr>
        <w:t xml:space="preserve">zástupci za Radu hospodářské a sociální dohody </w:t>
      </w:r>
      <w:r w:rsidR="4D914589" w:rsidRPr="25F6F14D">
        <w:rPr>
          <w:rFonts w:eastAsia="Arial" w:cs="Arial"/>
        </w:rPr>
        <w:t>ČR</w:t>
      </w:r>
      <w:r w:rsidR="00DDDC74" w:rsidRPr="25F6F14D">
        <w:rPr>
          <w:rFonts w:eastAsia="Arial" w:cs="Arial"/>
        </w:rPr>
        <w:t xml:space="preserve"> (RHSD)</w:t>
      </w:r>
      <w:r w:rsidR="2E1E7849" w:rsidRPr="25F6F14D">
        <w:rPr>
          <w:rFonts w:eastAsia="Arial" w:cs="Arial"/>
        </w:rPr>
        <w:t>:</w:t>
      </w:r>
      <w:r w:rsidR="00DDDC74" w:rsidRPr="25F6F14D">
        <w:rPr>
          <w:rFonts w:eastAsia="Arial" w:cs="Arial"/>
        </w:rPr>
        <w:t xml:space="preserve"> Unie zaměstnavatelských svazů ČR, Svaz průmyslu a dopravy </w:t>
      </w:r>
      <w:r w:rsidR="186A0874" w:rsidRPr="25F6F14D">
        <w:rPr>
          <w:rFonts w:eastAsia="Arial" w:cs="Arial"/>
        </w:rPr>
        <w:t>ČR</w:t>
      </w:r>
      <w:r w:rsidR="00DDDC74" w:rsidRPr="25F6F14D">
        <w:rPr>
          <w:rFonts w:eastAsia="Arial" w:cs="Arial"/>
        </w:rPr>
        <w:t xml:space="preserve">, </w:t>
      </w:r>
      <w:r w:rsidR="0BC18D5D" w:rsidRPr="25F6F14D">
        <w:rPr>
          <w:rFonts w:eastAsia="Arial" w:cs="Arial"/>
        </w:rPr>
        <w:t>Českomoravská konfederace odborových svazů,</w:t>
      </w:r>
      <w:r w:rsidR="1F1EDC10" w:rsidRPr="25F6F14D">
        <w:rPr>
          <w:rFonts w:eastAsia="Arial" w:cs="Arial"/>
        </w:rPr>
        <w:t xml:space="preserve"> </w:t>
      </w:r>
      <w:r w:rsidR="00DDDC74" w:rsidRPr="25F6F14D">
        <w:rPr>
          <w:rFonts w:eastAsia="Arial" w:cs="Arial"/>
        </w:rPr>
        <w:t>Asociace odborů, Konfederace zaměstnavatelských a podnikatelských svazů ČR, Svaz obchodu a cestovního ruchu ČR, Sdružení podnikatelů a živnostníků ČR.</w:t>
      </w:r>
    </w:p>
    <w:p w14:paraId="65AB54FF" w14:textId="4A6EB001" w:rsidR="79F57AEE" w:rsidRDefault="002C4D62">
      <w:pPr>
        <w:pStyle w:val="Odstavecseseznamem"/>
        <w:numPr>
          <w:ilvl w:val="0"/>
          <w:numId w:val="13"/>
        </w:numPr>
        <w:spacing w:after="160" w:line="276" w:lineRule="auto"/>
        <w:rPr>
          <w:rFonts w:eastAsia="Arial" w:cs="Arial"/>
        </w:rPr>
      </w:pPr>
      <w:r w:rsidRPr="2121DB4D">
        <w:rPr>
          <w:rFonts w:eastAsia="Arial" w:cs="Arial"/>
        </w:rPr>
        <w:t xml:space="preserve">Rovněž </w:t>
      </w:r>
      <w:r w:rsidR="4F135FEC" w:rsidRPr="2121DB4D">
        <w:rPr>
          <w:rFonts w:eastAsia="Arial" w:cs="Arial"/>
        </w:rPr>
        <w:t xml:space="preserve">sociální a územní </w:t>
      </w:r>
      <w:r w:rsidRPr="2121DB4D">
        <w:rPr>
          <w:rFonts w:eastAsia="Arial" w:cs="Arial"/>
        </w:rPr>
        <w:t xml:space="preserve">partneři spolupracovali na Strategickém rámci. Jednalo se o tyto partnery: Hospodářská komora, </w:t>
      </w:r>
      <w:r w:rsidR="00E46CD6" w:rsidRPr="2121DB4D">
        <w:rPr>
          <w:rFonts w:eastAsia="Arial" w:cs="Arial"/>
        </w:rPr>
        <w:t xml:space="preserve">Asociace krajů ČR, </w:t>
      </w:r>
      <w:r w:rsidR="3560CD13" w:rsidRPr="2121DB4D">
        <w:rPr>
          <w:rFonts w:eastAsia="Arial" w:cs="Arial"/>
        </w:rPr>
        <w:t xml:space="preserve">Hlavní město Praha, </w:t>
      </w:r>
      <w:r w:rsidRPr="2121DB4D">
        <w:rPr>
          <w:rFonts w:eastAsia="Arial" w:cs="Arial"/>
        </w:rPr>
        <w:t xml:space="preserve">Svaz měst a obcí </w:t>
      </w:r>
      <w:r w:rsidR="3EE85867" w:rsidRPr="2121DB4D">
        <w:rPr>
          <w:rFonts w:eastAsia="Arial" w:cs="Arial"/>
        </w:rPr>
        <w:t>ČR</w:t>
      </w:r>
      <w:r w:rsidRPr="2121DB4D">
        <w:rPr>
          <w:rFonts w:eastAsia="Arial" w:cs="Arial"/>
        </w:rPr>
        <w:t xml:space="preserve">, </w:t>
      </w:r>
      <w:r w:rsidR="7606F7CD" w:rsidRPr="2121DB4D">
        <w:rPr>
          <w:rFonts w:eastAsia="Arial" w:cs="Arial"/>
        </w:rPr>
        <w:t xml:space="preserve">Spolek pro obnovu venkova, </w:t>
      </w:r>
      <w:r w:rsidR="70E9E6AA" w:rsidRPr="2121DB4D">
        <w:rPr>
          <w:rFonts w:eastAsia="Arial" w:cs="Arial"/>
        </w:rPr>
        <w:t xml:space="preserve">Sdružení místních samospráv, </w:t>
      </w:r>
      <w:r w:rsidRPr="2121DB4D">
        <w:rPr>
          <w:rFonts w:eastAsia="Arial" w:cs="Arial"/>
        </w:rPr>
        <w:t xml:space="preserve">Národní síť MAS, zástupci </w:t>
      </w:r>
      <w:r w:rsidR="00DC4D49" w:rsidRPr="2121DB4D">
        <w:rPr>
          <w:rFonts w:eastAsia="Arial" w:cs="Arial"/>
        </w:rPr>
        <w:t>strukturálně postižených  regionů,</w:t>
      </w:r>
      <w:r w:rsidR="0BB6266B" w:rsidRPr="2121DB4D">
        <w:rPr>
          <w:rFonts w:eastAsia="Arial" w:cs="Arial"/>
        </w:rPr>
        <w:t>,</w:t>
      </w:r>
      <w:r w:rsidRPr="2121DB4D">
        <w:rPr>
          <w:rFonts w:eastAsia="Arial" w:cs="Arial"/>
        </w:rPr>
        <w:t xml:space="preserve"> Rada vlády pro záležitosti romské menšiny, Rada pro výzkum, vývoj a inovace, Rada vlády NNO, Rada vlády pro rovnost žen a mužů, , Veřejný ochránce práv, Česká biskupská konference, Český statistický úřad, Technologická agentura </w:t>
      </w:r>
      <w:r w:rsidR="048096E5" w:rsidRPr="2121DB4D">
        <w:rPr>
          <w:rFonts w:eastAsia="Arial" w:cs="Arial"/>
        </w:rPr>
        <w:t>ČR</w:t>
      </w:r>
      <w:r w:rsidRPr="2121DB4D">
        <w:rPr>
          <w:rFonts w:eastAsia="Arial" w:cs="Arial"/>
        </w:rPr>
        <w:t>, Úřad pro ochranu hospodářské soutěže</w:t>
      </w:r>
      <w:r w:rsidR="6335C491" w:rsidRPr="2121DB4D">
        <w:rPr>
          <w:rFonts w:eastAsia="Arial" w:cs="Arial"/>
        </w:rPr>
        <w:t xml:space="preserve">, Úřad vlády </w:t>
      </w:r>
      <w:r w:rsidR="39EC06D7" w:rsidRPr="2121DB4D">
        <w:rPr>
          <w:rFonts w:eastAsia="Arial" w:cs="Arial"/>
        </w:rPr>
        <w:t>ČR</w:t>
      </w:r>
      <w:r w:rsidRPr="2121DB4D">
        <w:rPr>
          <w:rFonts w:eastAsia="Arial" w:cs="Arial"/>
        </w:rPr>
        <w:t>.</w:t>
      </w:r>
    </w:p>
    <w:p w14:paraId="2E6CA96B" w14:textId="77777777" w:rsidR="00880311" w:rsidRPr="004A10DF" w:rsidRDefault="00880311">
      <w:pPr>
        <w:pStyle w:val="Odstavecseseznamem"/>
        <w:numPr>
          <w:ilvl w:val="0"/>
          <w:numId w:val="13"/>
        </w:numPr>
        <w:spacing w:after="0" w:line="240" w:lineRule="auto"/>
        <w:rPr>
          <w:rFonts w:eastAsia="Arial" w:cs="Arial"/>
        </w:rPr>
      </w:pPr>
      <w:r w:rsidRPr="00880311">
        <w:rPr>
          <w:rFonts w:eastAsia="Arial" w:cs="Arial"/>
          <w:bCs/>
        </w:rPr>
        <w:t>Subjekty zastupující občanskou společnost:</w:t>
      </w:r>
      <w:r w:rsidRPr="004A10DF">
        <w:rPr>
          <w:rFonts w:eastAsia="Arial" w:cs="Arial"/>
          <w:b/>
        </w:rPr>
        <w:t xml:space="preserve"> </w:t>
      </w:r>
      <w:r w:rsidRPr="004A10DF">
        <w:rPr>
          <w:rFonts w:eastAsia="Arial" w:cs="Arial"/>
        </w:rPr>
        <w:t xml:space="preserve">Asociace nestátních neziskových organizací České republiky, Centrum pro dopravu a energetiku, Centrum pro komunitní práci, </w:t>
      </w:r>
      <w:proofErr w:type="spellStart"/>
      <w:r w:rsidRPr="004A10DF">
        <w:rPr>
          <w:rFonts w:eastAsia="Arial" w:cs="Arial"/>
        </w:rPr>
        <w:t>z.s</w:t>
      </w:r>
      <w:proofErr w:type="spellEnd"/>
      <w:r w:rsidRPr="004A10DF">
        <w:rPr>
          <w:rFonts w:eastAsia="Arial" w:cs="Arial"/>
        </w:rPr>
        <w:t xml:space="preserve">., </w:t>
      </w:r>
      <w:proofErr w:type="spellStart"/>
      <w:r w:rsidRPr="004A10DF">
        <w:rPr>
          <w:rFonts w:eastAsia="Arial" w:cs="Arial"/>
        </w:rPr>
        <w:t>Cirqueon</w:t>
      </w:r>
      <w:proofErr w:type="spellEnd"/>
      <w:r w:rsidRPr="004A10DF">
        <w:rPr>
          <w:rFonts w:eastAsia="Arial" w:cs="Arial"/>
        </w:rPr>
        <w:t xml:space="preserve">, z. </w:t>
      </w:r>
      <w:proofErr w:type="spellStart"/>
      <w:r w:rsidRPr="004A10DF">
        <w:rPr>
          <w:rFonts w:eastAsia="Arial" w:cs="Arial"/>
        </w:rPr>
        <w:t>ú.</w:t>
      </w:r>
      <w:proofErr w:type="spellEnd"/>
      <w:r w:rsidRPr="004A10DF">
        <w:rPr>
          <w:rFonts w:eastAsia="Arial" w:cs="Arial"/>
        </w:rPr>
        <w:t xml:space="preserve">, Česká rada dětí a mládeže, Charita ČR, ERGO Network, Gender </w:t>
      </w:r>
      <w:proofErr w:type="spellStart"/>
      <w:r w:rsidRPr="004A10DF">
        <w:rPr>
          <w:rFonts w:eastAsia="Arial" w:cs="Arial"/>
        </w:rPr>
        <w:t>studies</w:t>
      </w:r>
      <w:proofErr w:type="spellEnd"/>
      <w:r w:rsidRPr="004A10DF">
        <w:rPr>
          <w:rFonts w:eastAsia="Arial" w:cs="Arial"/>
        </w:rPr>
        <w:t>, o.p.s., KOUS Vysočina, Národní asociace dobrovolnictví, Partnerství pro městskou mobilitu, z. s., Středisko ekologické výchovy SEVER a Zelený kruh.</w:t>
      </w:r>
    </w:p>
    <w:p w14:paraId="4C21DA35" w14:textId="77777777" w:rsidR="00880311" w:rsidRDefault="00880311" w:rsidP="55553462">
      <w:pPr>
        <w:pStyle w:val="Odstavecseseznamem"/>
        <w:spacing w:after="160" w:line="276" w:lineRule="auto"/>
        <w:rPr>
          <w:rFonts w:eastAsia="Arial" w:cs="Arial"/>
        </w:rPr>
      </w:pPr>
    </w:p>
    <w:p w14:paraId="78E8B152" w14:textId="77777777" w:rsidR="79F57AEE" w:rsidRDefault="79F57AEE" w:rsidP="00E20DD8">
      <w:pPr>
        <w:pStyle w:val="Odstavecseseznamem"/>
        <w:spacing w:before="120" w:line="240" w:lineRule="auto"/>
        <w:rPr>
          <w:rFonts w:cs="Arial"/>
        </w:rPr>
      </w:pPr>
    </w:p>
    <w:p w14:paraId="11E78C34" w14:textId="77777777" w:rsidR="00CD1F88" w:rsidRDefault="002C4D62" w:rsidP="6750C75F">
      <w:pPr>
        <w:pStyle w:val="Nadpis2"/>
      </w:pPr>
      <w:bookmarkStart w:id="10" w:name="_Toc196215193"/>
      <w:bookmarkStart w:id="11" w:name="_Toc200984065"/>
      <w:r>
        <w:t xml:space="preserve">Zapojení </w:t>
      </w:r>
      <w:proofErr w:type="gramStart"/>
      <w:r>
        <w:t>rezortů</w:t>
      </w:r>
      <w:bookmarkEnd w:id="10"/>
      <w:bookmarkEnd w:id="11"/>
      <w:proofErr w:type="gramEnd"/>
    </w:p>
    <w:p w14:paraId="7AFA72A4" w14:textId="57D0939A" w:rsidR="39C268C9" w:rsidRDefault="002C4D62" w:rsidP="3620BB4F">
      <w:pPr>
        <w:spacing w:line="276" w:lineRule="auto"/>
      </w:pPr>
      <w:r>
        <w:t xml:space="preserve">V době přípravy dokumentu probíhaly bilaterální schůzky na úrovni </w:t>
      </w:r>
      <w:r w:rsidR="53A9E379">
        <w:t>vrchních ředitelů sekcí</w:t>
      </w:r>
      <w:r w:rsidR="6E5DC906">
        <w:t>,</w:t>
      </w:r>
      <w:r w:rsidR="53A9E379">
        <w:t xml:space="preserve"> zodpovědných za financování </w:t>
      </w:r>
      <w:r w:rsidR="60E1090E">
        <w:t>z fondů EU</w:t>
      </w:r>
      <w:r w:rsidR="31B14D80">
        <w:t xml:space="preserve">, případně </w:t>
      </w:r>
      <w:r w:rsidR="0AB94572">
        <w:t xml:space="preserve">za </w:t>
      </w:r>
      <w:r w:rsidR="31B14D80">
        <w:t>věcně příslušn</w:t>
      </w:r>
      <w:r w:rsidR="56117744">
        <w:t>é</w:t>
      </w:r>
      <w:r w:rsidR="31B14D80">
        <w:t xml:space="preserve"> prioritní</w:t>
      </w:r>
      <w:r w:rsidR="54345313">
        <w:t xml:space="preserve"> </w:t>
      </w:r>
      <w:r w:rsidR="31B14D80">
        <w:t>oblast</w:t>
      </w:r>
      <w:r w:rsidR="0C074541">
        <w:t>i</w:t>
      </w:r>
      <w:r w:rsidR="60E1090E">
        <w:t xml:space="preserve">. </w:t>
      </w:r>
      <w:r w:rsidR="62A01359">
        <w:t xml:space="preserve">Na těchto setkáních byly představovány </w:t>
      </w:r>
      <w:r w:rsidR="38C84EDD">
        <w:t xml:space="preserve">dosavadní kroky a harmonogram přípravy programového období </w:t>
      </w:r>
      <w:r w:rsidR="5302A9A4">
        <w:t>20</w:t>
      </w:r>
      <w:r w:rsidR="38C84EDD">
        <w:t>28+ n</w:t>
      </w:r>
      <w:r w:rsidR="0A95F8F4">
        <w:t xml:space="preserve">a úrovni </w:t>
      </w:r>
      <w:r w:rsidR="75966426">
        <w:t>EK</w:t>
      </w:r>
      <w:r w:rsidR="0A95F8F4">
        <w:t xml:space="preserve">, harmonogram přípravy </w:t>
      </w:r>
      <w:r w:rsidR="23352AD8">
        <w:t>S</w:t>
      </w:r>
      <w:r w:rsidR="0A95F8F4">
        <w:t xml:space="preserve">trategického rámce </w:t>
      </w:r>
      <w:r w:rsidR="438AA490">
        <w:t>a dosavadní výstupy prioritních oblastí, definované Expertním poradním orgánem</w:t>
      </w:r>
      <w:r w:rsidR="6DD4778E">
        <w:t xml:space="preserve">. </w:t>
      </w:r>
      <w:r w:rsidR="40EE946E">
        <w:t>Vzhledem k detailní analýze strategických dokumentů, realizované MMR-NOK</w:t>
      </w:r>
      <w:r w:rsidR="5C17F248">
        <w:t>,</w:t>
      </w:r>
      <w:r w:rsidR="40EE946E">
        <w:t xml:space="preserve"> b</w:t>
      </w:r>
      <w:r w:rsidR="6DD4778E">
        <w:t xml:space="preserve">yly diskutovány </w:t>
      </w:r>
      <w:r w:rsidR="4FB0B392">
        <w:t xml:space="preserve">zejména </w:t>
      </w:r>
      <w:r w:rsidR="3410E679">
        <w:t xml:space="preserve">nově definované potřeby </w:t>
      </w:r>
      <w:proofErr w:type="gramStart"/>
      <w:r w:rsidR="3410E679">
        <w:t>rezortů</w:t>
      </w:r>
      <w:proofErr w:type="gramEnd"/>
      <w:r w:rsidR="3410E679">
        <w:t>, vyplývající z aktuálních demografických a</w:t>
      </w:r>
      <w:r w:rsidR="64977542">
        <w:t xml:space="preserve"> </w:t>
      </w:r>
      <w:r w:rsidR="3410E679">
        <w:t xml:space="preserve">socioekonomických trendů a z </w:t>
      </w:r>
      <w:r w:rsidR="4FB0B392">
        <w:t xml:space="preserve">nově </w:t>
      </w:r>
      <w:r w:rsidR="3410E679">
        <w:t>přijaté a připravované</w:t>
      </w:r>
      <w:r w:rsidR="3D16C2C3">
        <w:t xml:space="preserve"> legislativy na úrovni ČR i EU</w:t>
      </w:r>
      <w:r w:rsidR="6DD4778E">
        <w:t xml:space="preserve">, aby mohly být vzaty do úvahy </w:t>
      </w:r>
      <w:r w:rsidR="38425DFB">
        <w:t xml:space="preserve">při </w:t>
      </w:r>
      <w:r w:rsidR="6DD4778E">
        <w:t>zpracová</w:t>
      </w:r>
      <w:r w:rsidR="0737423D">
        <w:t>ní</w:t>
      </w:r>
      <w:r w:rsidR="6DD4778E">
        <w:t xml:space="preserve"> finální verze dokumentu. </w:t>
      </w:r>
      <w:r w:rsidR="382BB653">
        <w:t>Byly realizovány schůzky s níže uvedenými ministerstvy</w:t>
      </w:r>
      <w:r w:rsidR="0AF97FAA">
        <w:t xml:space="preserve"> a orgány státní správy</w:t>
      </w:r>
      <w:r w:rsidR="382BB653">
        <w:t>:</w:t>
      </w:r>
    </w:p>
    <w:p w14:paraId="750CEFEA" w14:textId="77777777" w:rsidR="245E162F" w:rsidRDefault="002C4D62">
      <w:pPr>
        <w:pStyle w:val="Odstavecseseznamem"/>
        <w:numPr>
          <w:ilvl w:val="0"/>
          <w:numId w:val="5"/>
        </w:numPr>
      </w:pPr>
      <w:r>
        <w:t>Úřad vlády</w:t>
      </w:r>
    </w:p>
    <w:p w14:paraId="0C5CEB68" w14:textId="77777777" w:rsidR="39C268C9" w:rsidRDefault="002C4D62">
      <w:pPr>
        <w:pStyle w:val="Odstavecseseznamem"/>
        <w:numPr>
          <w:ilvl w:val="0"/>
          <w:numId w:val="5"/>
        </w:numPr>
      </w:pPr>
      <w:r>
        <w:t>Ministerstvo financí</w:t>
      </w:r>
    </w:p>
    <w:p w14:paraId="63BFB0F2" w14:textId="77777777" w:rsidR="39C268C9" w:rsidRDefault="002C4D62">
      <w:pPr>
        <w:pStyle w:val="Odstavecseseznamem"/>
        <w:numPr>
          <w:ilvl w:val="0"/>
          <w:numId w:val="5"/>
        </w:numPr>
      </w:pPr>
      <w:r>
        <w:t>Ministerstvo průmyslu a obchodu</w:t>
      </w:r>
    </w:p>
    <w:p w14:paraId="4BF42EA5" w14:textId="77777777" w:rsidR="5A15ECD8" w:rsidRDefault="002C4D62">
      <w:pPr>
        <w:pStyle w:val="Odstavecseseznamem"/>
        <w:numPr>
          <w:ilvl w:val="0"/>
          <w:numId w:val="5"/>
        </w:numPr>
      </w:pPr>
      <w:r>
        <w:t>Ministerstvo dopravy</w:t>
      </w:r>
    </w:p>
    <w:p w14:paraId="71AE5E02" w14:textId="77777777" w:rsidR="5A15ECD8" w:rsidRDefault="002C4D62">
      <w:pPr>
        <w:pStyle w:val="Odstavecseseznamem"/>
        <w:numPr>
          <w:ilvl w:val="0"/>
          <w:numId w:val="5"/>
        </w:numPr>
      </w:pPr>
      <w:r>
        <w:t>Ministerstvo životního prostředí</w:t>
      </w:r>
    </w:p>
    <w:p w14:paraId="49596C69" w14:textId="77777777" w:rsidR="0F127647" w:rsidRDefault="002C4D62">
      <w:pPr>
        <w:pStyle w:val="Odstavecseseznamem"/>
        <w:numPr>
          <w:ilvl w:val="0"/>
          <w:numId w:val="5"/>
        </w:numPr>
      </w:pPr>
      <w:r>
        <w:t>Ministerstvo zemědělství</w:t>
      </w:r>
    </w:p>
    <w:p w14:paraId="06A0D163" w14:textId="77777777" w:rsidR="08346755" w:rsidRDefault="002C4D62">
      <w:pPr>
        <w:pStyle w:val="Odstavecseseznamem"/>
        <w:numPr>
          <w:ilvl w:val="0"/>
          <w:numId w:val="5"/>
        </w:numPr>
      </w:pPr>
      <w:r>
        <w:t>Ministerstvo pro místní rozvoj</w:t>
      </w:r>
    </w:p>
    <w:p w14:paraId="628D8340" w14:textId="77777777" w:rsidR="5A15ECD8" w:rsidRDefault="002C4D62">
      <w:pPr>
        <w:pStyle w:val="Odstavecseseznamem"/>
        <w:numPr>
          <w:ilvl w:val="0"/>
          <w:numId w:val="5"/>
        </w:numPr>
      </w:pPr>
      <w:r>
        <w:t>Ministerstvo práce a sociálních věcí</w:t>
      </w:r>
    </w:p>
    <w:p w14:paraId="69F1289B" w14:textId="77777777" w:rsidR="5A15ECD8" w:rsidRDefault="002C4D62">
      <w:pPr>
        <w:pStyle w:val="Odstavecseseznamem"/>
        <w:numPr>
          <w:ilvl w:val="0"/>
          <w:numId w:val="5"/>
        </w:numPr>
      </w:pPr>
      <w:r>
        <w:t>Ministerstvo školství, mládeže a tělovýchovy</w:t>
      </w:r>
    </w:p>
    <w:p w14:paraId="63AFB3E6" w14:textId="77777777" w:rsidR="5A15ECD8" w:rsidRDefault="002C4D62">
      <w:pPr>
        <w:pStyle w:val="Odstavecseseznamem"/>
        <w:numPr>
          <w:ilvl w:val="0"/>
          <w:numId w:val="5"/>
        </w:numPr>
      </w:pPr>
      <w:r>
        <w:t>Ministerstvo zdravotnictví</w:t>
      </w:r>
    </w:p>
    <w:p w14:paraId="6695667A" w14:textId="77777777" w:rsidR="5A15ECD8" w:rsidRDefault="002C4D62">
      <w:pPr>
        <w:pStyle w:val="Odstavecseseznamem"/>
        <w:numPr>
          <w:ilvl w:val="0"/>
          <w:numId w:val="5"/>
        </w:numPr>
      </w:pPr>
      <w:r>
        <w:t>Ministerstvo kultury</w:t>
      </w:r>
    </w:p>
    <w:p w14:paraId="0C89540E" w14:textId="77777777" w:rsidR="487EBB11" w:rsidRDefault="002C4D62">
      <w:pPr>
        <w:pStyle w:val="Odstavecseseznamem"/>
        <w:numPr>
          <w:ilvl w:val="0"/>
          <w:numId w:val="5"/>
        </w:numPr>
      </w:pPr>
      <w:r>
        <w:t>Ministerstvo vnitra</w:t>
      </w:r>
    </w:p>
    <w:p w14:paraId="0B6A489F" w14:textId="77777777" w:rsidR="487EBB11" w:rsidRDefault="002C4D62">
      <w:pPr>
        <w:pStyle w:val="Odstavecseseznamem"/>
        <w:numPr>
          <w:ilvl w:val="0"/>
          <w:numId w:val="5"/>
        </w:numPr>
      </w:pPr>
      <w:r>
        <w:t>Ministerstvo obrany</w:t>
      </w:r>
    </w:p>
    <w:p w14:paraId="0770C3B2" w14:textId="77777777" w:rsidR="000356A3" w:rsidRDefault="002C4D62" w:rsidP="000356A3">
      <w:r w:rsidRPr="00AA6431">
        <w:lastRenderedPageBreak/>
        <w:t>Ministerstva se dále účastnila jednání Rady pro EU fondy na pracovní úrovni, kde Ministerstvo pro místní rozvoj průběžně představovalo návrhy tematických priorit</w:t>
      </w:r>
      <w:r>
        <w:t>.</w:t>
      </w:r>
    </w:p>
    <w:p w14:paraId="0C104588" w14:textId="77777777" w:rsidR="00CD1F88" w:rsidRPr="007235A2" w:rsidRDefault="002C4D62" w:rsidP="00127C49">
      <w:pPr>
        <w:pStyle w:val="Nadpis2"/>
      </w:pPr>
      <w:bookmarkStart w:id="12" w:name="_Toc196215194"/>
      <w:bookmarkStart w:id="13" w:name="_Toc200984066"/>
      <w:r w:rsidRPr="008E7EE9">
        <w:t>Zapojení odborné veřejnosti</w:t>
      </w:r>
      <w:bookmarkEnd w:id="12"/>
      <w:bookmarkEnd w:id="13"/>
    </w:p>
    <w:p w14:paraId="674818EB" w14:textId="4281B371" w:rsidR="00291773" w:rsidRDefault="002C4D62" w:rsidP="000356A3">
      <w:pPr>
        <w:rPr>
          <w:highlight w:val="yellow"/>
        </w:rPr>
      </w:pPr>
      <w:r>
        <w:t xml:space="preserve">Odborná veřejnost byla s návrhem </w:t>
      </w:r>
      <w:r w:rsidR="757E8B0B">
        <w:t>S</w:t>
      </w:r>
      <w:r>
        <w:t xml:space="preserve">trategického rámce seznámena prostřednictvím kulatého stolu, který proběhl 16. 4. 2025. </w:t>
      </w:r>
      <w:r w:rsidR="63C774D2">
        <w:t>Na něm byla představena výchozí situace, za které materiál vzniká</w:t>
      </w:r>
      <w:r w:rsidR="5409DD0F">
        <w:t>,</w:t>
      </w:r>
      <w:r w:rsidR="63C774D2">
        <w:t xml:space="preserve"> </w:t>
      </w:r>
      <w:r w:rsidR="17B33490">
        <w:t xml:space="preserve">a také </w:t>
      </w:r>
      <w:r w:rsidR="2495CA9E">
        <w:t>problémy</w:t>
      </w:r>
      <w:r w:rsidR="29DA6922">
        <w:t xml:space="preserve"> a návrhy řešení,</w:t>
      </w:r>
      <w:r w:rsidR="2495CA9E">
        <w:t xml:space="preserve"> </w:t>
      </w:r>
      <w:r w:rsidR="7E9B4C6B">
        <w:t xml:space="preserve">na </w:t>
      </w:r>
      <w:r w:rsidR="2495CA9E">
        <w:t>kter</w:t>
      </w:r>
      <w:r w:rsidR="49207F84">
        <w:t>é by</w:t>
      </w:r>
      <w:r w:rsidR="65F9EAC2">
        <w:t xml:space="preserve"> m</w:t>
      </w:r>
      <w:r w:rsidR="79FA0741">
        <w:t>ěla</w:t>
      </w:r>
      <w:r w:rsidR="65F9EAC2">
        <w:t xml:space="preserve"> být zacílena politika</w:t>
      </w:r>
      <w:r w:rsidR="000356A3">
        <w:t xml:space="preserve"> soudržnosti</w:t>
      </w:r>
      <w:r w:rsidR="65F9EAC2">
        <w:t xml:space="preserve"> </w:t>
      </w:r>
      <w:r w:rsidR="000356A3">
        <w:t>ČR</w:t>
      </w:r>
      <w:r w:rsidR="2495CA9E">
        <w:t xml:space="preserve"> </w:t>
      </w:r>
      <w:r w:rsidR="34F04187">
        <w:t xml:space="preserve">v následujícím období. Za </w:t>
      </w:r>
      <w:r w:rsidR="77F4A8CF">
        <w:t>přítomnosti části odborníků zapojených do práce Expertního poradního orgánu proběhla panelová diskuse</w:t>
      </w:r>
      <w:r w:rsidR="6CEE3170">
        <w:t>, v níž měli zástupci odborné veřejnosti možnost položit otázky a vyjádřit své a</w:t>
      </w:r>
      <w:r w:rsidR="418F0F84">
        <w:t xml:space="preserve">rgumenty. </w:t>
      </w:r>
      <w:r w:rsidR="3C094E2D">
        <w:t xml:space="preserve">Diskuse byla doplněna </w:t>
      </w:r>
      <w:r w:rsidR="418F0F84">
        <w:t>interaktivní</w:t>
      </w:r>
      <w:r w:rsidR="08AC82E0">
        <w:t>m</w:t>
      </w:r>
      <w:r w:rsidR="418F0F84">
        <w:t xml:space="preserve"> hlasování</w:t>
      </w:r>
      <w:r w:rsidR="07850E5C">
        <w:t>m</w:t>
      </w:r>
      <w:r w:rsidR="418F0F84">
        <w:t xml:space="preserve"> o klíčových prioritách</w:t>
      </w:r>
      <w:r w:rsidR="53BB342A">
        <w:t>.</w:t>
      </w:r>
      <w:r w:rsidR="001961C8">
        <w:t xml:space="preserve"> Jako hlavní priority byly odbornou veřejností identifikovány</w:t>
      </w:r>
      <w:r w:rsidR="7ED90577">
        <w:t>: Výzkum a inovace; Digitalizace; Vzdělávání a trh práce.</w:t>
      </w:r>
    </w:p>
    <w:p w14:paraId="53F0D725" w14:textId="77777777" w:rsidR="009F2E7C" w:rsidRPr="008E7EE9" w:rsidRDefault="002C4D62" w:rsidP="6750C75F">
      <w:pPr>
        <w:pStyle w:val="Nadpis2"/>
      </w:pPr>
      <w:bookmarkStart w:id="14" w:name="_Toc196215195"/>
      <w:bookmarkStart w:id="15" w:name="_Toc200984067"/>
      <w:r w:rsidRPr="008E7EE9">
        <w:t>Expertní poradní orgán MMR</w:t>
      </w:r>
      <w:bookmarkEnd w:id="14"/>
      <w:bookmarkEnd w:id="15"/>
    </w:p>
    <w:p w14:paraId="597A963C" w14:textId="4CADCB7A" w:rsidR="2C6E814D" w:rsidRDefault="002C4D62" w:rsidP="000356A3">
      <w:r>
        <w:t xml:space="preserve">Expertní poradní orgán byl </w:t>
      </w:r>
      <w:r w:rsidR="3FCCC8FD">
        <w:t xml:space="preserve">ustanoven s cílem získat nezávislý </w:t>
      </w:r>
      <w:r w:rsidR="04496EC7">
        <w:t xml:space="preserve">apolitický pohled odborníků na </w:t>
      </w:r>
      <w:r w:rsidR="373D0971">
        <w:t xml:space="preserve">priority ČR v kontextu přípravy budoucího programového období. </w:t>
      </w:r>
      <w:r w:rsidR="60BDAB6A">
        <w:t xml:space="preserve">Byl tak rozšířen počet platforem fungujících na národní úrovni pro </w:t>
      </w:r>
      <w:r w:rsidR="01F91C04">
        <w:t>široký dialog o problematice financování z fondů EU</w:t>
      </w:r>
      <w:r w:rsidR="001A6E47">
        <w:t>.</w:t>
      </w:r>
      <w:r w:rsidR="60BDAB6A">
        <w:t xml:space="preserve"> </w:t>
      </w:r>
      <w:r w:rsidR="373D0971">
        <w:t xml:space="preserve">Celkem byly </w:t>
      </w:r>
      <w:r w:rsidR="70A58ABA">
        <w:t>ustanoveny čtyři pracovní skupiny sdružují</w:t>
      </w:r>
      <w:r w:rsidR="289BFDBB">
        <w:t>cí</w:t>
      </w:r>
      <w:r w:rsidR="70A58ABA">
        <w:t xml:space="preserve"> cca</w:t>
      </w:r>
      <w:r w:rsidR="4CCF73AE">
        <w:t xml:space="preserve"> 50 odborníků. Skupiny byly tematicky </w:t>
      </w:r>
      <w:r w:rsidR="64B841EF">
        <w:t xml:space="preserve">zaměřeny na následující oblasti: Makroekonomie, strategie a fiskální kontext, Demografie a stárnutí, Vzdělávání a inovace </w:t>
      </w:r>
      <w:r w:rsidR="15F98321">
        <w:t>a Udržitelnost. Průřezově byla řešena problematika územní dimenze.</w:t>
      </w:r>
      <w:r>
        <w:rPr>
          <w:rStyle w:val="Znakapoznpodarou"/>
        </w:rPr>
        <w:footnoteReference w:id="3"/>
      </w:r>
      <w:r w:rsidR="0A276BFC">
        <w:t xml:space="preserve"> </w:t>
      </w:r>
      <w:r w:rsidR="00D753EF">
        <w:t>K</w:t>
      </w:r>
      <w:r w:rsidR="0A276BFC">
        <w:t>ažd</w:t>
      </w:r>
      <w:r w:rsidR="00D753EF">
        <w:t>á pracovní</w:t>
      </w:r>
      <w:r w:rsidR="0A276BFC">
        <w:t xml:space="preserve"> skupin</w:t>
      </w:r>
      <w:r w:rsidR="00D753EF">
        <w:t>a</w:t>
      </w:r>
      <w:r w:rsidR="004B3951">
        <w:t xml:space="preserve"> se sešla čtyřikrát nad vybranými tématy, a navíc ještě proběhla dvě společná jednání všech skupin dohromady.</w:t>
      </w:r>
      <w:r w:rsidR="0A276BFC">
        <w:t xml:space="preserve"> </w:t>
      </w:r>
      <w:r w:rsidR="65992A5A">
        <w:t xml:space="preserve">Cílem bylo </w:t>
      </w:r>
      <w:r w:rsidR="5E16C263">
        <w:t>vytipování budoucích klíčových oblastí podpory</w:t>
      </w:r>
      <w:r w:rsidR="11F152A4">
        <w:t xml:space="preserve">, </w:t>
      </w:r>
      <w:r w:rsidR="5E16C263">
        <w:t>vhodných nástrojů řešení</w:t>
      </w:r>
      <w:r w:rsidR="4ABB6402">
        <w:t xml:space="preserve"> a jejich prioritizace.</w:t>
      </w:r>
      <w:r w:rsidR="5E16C263">
        <w:t xml:space="preserve"> </w:t>
      </w:r>
      <w:r w:rsidR="4D99EC97">
        <w:t xml:space="preserve">Výstupy těchto setkání byly základem návrhu </w:t>
      </w:r>
      <w:r w:rsidR="001A6E47">
        <w:t xml:space="preserve">tematických </w:t>
      </w:r>
      <w:r w:rsidR="4D99EC97">
        <w:t>priorit pro politiku soudržnosti v</w:t>
      </w:r>
      <w:r w:rsidR="009B3D1B">
        <w:t> </w:t>
      </w:r>
      <w:r w:rsidR="4D99EC97">
        <w:t xml:space="preserve">ČR </w:t>
      </w:r>
      <w:r w:rsidR="7345E29B">
        <w:t>20</w:t>
      </w:r>
      <w:r w:rsidR="001A6E47">
        <w:t>2</w:t>
      </w:r>
      <w:r w:rsidR="272D6707">
        <w:t>8</w:t>
      </w:r>
      <w:r w:rsidR="001A6E47">
        <w:t xml:space="preserve">+. </w:t>
      </w:r>
    </w:p>
    <w:p w14:paraId="4EE255EF" w14:textId="77777777" w:rsidR="00CD1F88" w:rsidRPr="008E7EE9" w:rsidRDefault="002C4D62" w:rsidP="6750C75F">
      <w:pPr>
        <w:pStyle w:val="Nadpis2"/>
      </w:pPr>
      <w:r>
        <w:t xml:space="preserve"> </w:t>
      </w:r>
      <w:bookmarkStart w:id="16" w:name="_Toc196215196"/>
      <w:bookmarkStart w:id="17" w:name="_Toc200984068"/>
      <w:r w:rsidRPr="008E7EE9">
        <w:t>Popis procesu závěrečné syntézy</w:t>
      </w:r>
      <w:bookmarkEnd w:id="16"/>
      <w:bookmarkEnd w:id="17"/>
    </w:p>
    <w:p w14:paraId="5C079F5E" w14:textId="4263E8BA" w:rsidR="13D2BD4D" w:rsidRDefault="002C4D62" w:rsidP="001A6E47">
      <w:r>
        <w:t>Materiál vznikl na zákl</w:t>
      </w:r>
      <w:r w:rsidR="108DCE9C">
        <w:t xml:space="preserve">adě propojení všech výše popsaných vstupů, přičemž </w:t>
      </w:r>
      <w:r w:rsidR="6BE624E2">
        <w:t xml:space="preserve">jeho cílem </w:t>
      </w:r>
      <w:r w:rsidR="6BE624E2" w:rsidRPr="00532533">
        <w:rPr>
          <w:b/>
          <w:bCs/>
        </w:rPr>
        <w:t xml:space="preserve">byla identifikace </w:t>
      </w:r>
      <w:r w:rsidR="08326EF6" w:rsidRPr="00532533">
        <w:rPr>
          <w:b/>
          <w:bCs/>
        </w:rPr>
        <w:t xml:space="preserve">klíčových </w:t>
      </w:r>
      <w:r w:rsidR="1DE57986" w:rsidRPr="00532533">
        <w:rPr>
          <w:b/>
          <w:bCs/>
        </w:rPr>
        <w:t>problémů a nástrojů řešení</w:t>
      </w:r>
      <w:r w:rsidR="2CDA6A34" w:rsidRPr="00532533">
        <w:rPr>
          <w:b/>
          <w:bCs/>
        </w:rPr>
        <w:t xml:space="preserve"> pro politiku soudržnosti</w:t>
      </w:r>
      <w:r w:rsidR="001A6E47" w:rsidRPr="00532533">
        <w:rPr>
          <w:b/>
          <w:bCs/>
        </w:rPr>
        <w:t xml:space="preserve"> </w:t>
      </w:r>
      <w:r w:rsidR="56955520" w:rsidRPr="0C654B52">
        <w:rPr>
          <w:b/>
          <w:bCs/>
        </w:rPr>
        <w:t>20</w:t>
      </w:r>
      <w:r w:rsidR="001A6E47" w:rsidRPr="0C654B52">
        <w:rPr>
          <w:b/>
          <w:bCs/>
        </w:rPr>
        <w:t>2</w:t>
      </w:r>
      <w:r w:rsidR="213CAEB0" w:rsidRPr="0C654B52">
        <w:rPr>
          <w:b/>
          <w:bCs/>
        </w:rPr>
        <w:t>8</w:t>
      </w:r>
      <w:r w:rsidR="001A6E47" w:rsidRPr="00532533">
        <w:rPr>
          <w:b/>
          <w:bCs/>
        </w:rPr>
        <w:t>+.</w:t>
      </w:r>
      <w:r w:rsidR="6A5FA66C">
        <w:t xml:space="preserve"> Základní struktura vznikla na základě analýzy strategických dokument</w:t>
      </w:r>
      <w:r w:rsidR="009B3D1B">
        <w:t>ů</w:t>
      </w:r>
      <w:r w:rsidR="6A5FA66C">
        <w:t xml:space="preserve"> na národní a evropské úrovni</w:t>
      </w:r>
      <w:r w:rsidR="577E7115">
        <w:t>. V ní byly následně ve spolupráci s Expertním poradním orgánem identifikovány klíčové problémy, kter</w:t>
      </w:r>
      <w:r w:rsidR="67E95113">
        <w:t xml:space="preserve">é byly rozpracovány do jednotlivých matic obsahující základní příčiny a na ně navazující možnosti řešení. Matice byly </w:t>
      </w:r>
      <w:r w:rsidR="0AC237BE">
        <w:t xml:space="preserve">poté doplněny o vstupy jednotlivých resortů, územích, sociálních a hospodářských partnerů. </w:t>
      </w:r>
    </w:p>
    <w:p w14:paraId="2B79C86B" w14:textId="77777777" w:rsidR="36523DED" w:rsidRDefault="002C4D62" w:rsidP="001A6E47">
      <w:r>
        <w:t>Výsledný soubor potenciálních nástrojů byl poté vyhodnocen z hlediska</w:t>
      </w:r>
      <w:r w:rsidR="06125DA7">
        <w:t xml:space="preserve"> několika parametrů:</w:t>
      </w:r>
    </w:p>
    <w:tbl>
      <w:tblPr>
        <w:tblW w:w="9052" w:type="dxa"/>
        <w:tblCellMar>
          <w:top w:w="15" w:type="dxa"/>
          <w:left w:w="15" w:type="dxa"/>
          <w:bottom w:w="15" w:type="dxa"/>
          <w:right w:w="15" w:type="dxa"/>
        </w:tblCellMar>
        <w:tblLook w:val="04A0" w:firstRow="1" w:lastRow="0" w:firstColumn="1" w:lastColumn="0" w:noHBand="0" w:noVBand="1"/>
      </w:tblPr>
      <w:tblGrid>
        <w:gridCol w:w="2295"/>
        <w:gridCol w:w="6757"/>
      </w:tblGrid>
      <w:tr w:rsidR="00566EFF" w14:paraId="552BFC9B" w14:textId="77777777" w:rsidTr="00DA12F6">
        <w:trPr>
          <w:trHeight w:val="300"/>
        </w:trPr>
        <w:tc>
          <w:tcPr>
            <w:tcW w:w="2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A0A8097" w14:textId="77777777" w:rsidR="00A33A05" w:rsidRPr="007C1F5A" w:rsidRDefault="002C4D62" w:rsidP="00A33A05">
            <w:pPr>
              <w:spacing w:after="0" w:line="240" w:lineRule="auto"/>
              <w:jc w:val="left"/>
              <w:rPr>
                <w:rFonts w:ascii="Times New Roman" w:eastAsia="Times New Roman" w:hAnsi="Times New Roman" w:cs="Times New Roman"/>
                <w:szCs w:val="20"/>
                <w:lang w:eastAsia="cs-CZ"/>
              </w:rPr>
            </w:pPr>
            <w:r w:rsidRPr="007C1F5A">
              <w:rPr>
                <w:rFonts w:eastAsia="Times New Roman" w:cs="Arial"/>
                <w:b/>
                <w:bCs/>
                <w:color w:val="000000"/>
                <w:szCs w:val="20"/>
                <w:lang w:eastAsia="cs-CZ"/>
              </w:rPr>
              <w:t>Parametr</w:t>
            </w:r>
          </w:p>
        </w:tc>
        <w:tc>
          <w:tcPr>
            <w:tcW w:w="67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FF42B3F" w14:textId="77777777" w:rsidR="00A33A05" w:rsidRPr="007C1F5A" w:rsidRDefault="002C4D62" w:rsidP="00A33A05">
            <w:pPr>
              <w:spacing w:after="0" w:line="240" w:lineRule="auto"/>
              <w:jc w:val="left"/>
              <w:rPr>
                <w:rFonts w:ascii="Times New Roman" w:eastAsia="Times New Roman" w:hAnsi="Times New Roman" w:cs="Times New Roman"/>
                <w:szCs w:val="20"/>
                <w:lang w:eastAsia="cs-CZ"/>
              </w:rPr>
            </w:pPr>
            <w:r w:rsidRPr="007C1F5A">
              <w:rPr>
                <w:rFonts w:eastAsia="Times New Roman" w:cs="Arial"/>
                <w:b/>
                <w:bCs/>
                <w:color w:val="000000"/>
                <w:szCs w:val="20"/>
                <w:lang w:eastAsia="cs-CZ"/>
              </w:rPr>
              <w:t>Definice</w:t>
            </w:r>
          </w:p>
        </w:tc>
      </w:tr>
      <w:tr w:rsidR="00566EFF" w14:paraId="58557938" w14:textId="77777777" w:rsidTr="00DA12F6">
        <w:trPr>
          <w:trHeight w:val="300"/>
        </w:trPr>
        <w:tc>
          <w:tcPr>
            <w:tcW w:w="2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386B5BB" w14:textId="77777777" w:rsidR="00A33A05" w:rsidRPr="007C1F5A" w:rsidRDefault="002C4D62" w:rsidP="00A33A05">
            <w:pPr>
              <w:spacing w:after="0" w:line="240" w:lineRule="auto"/>
              <w:jc w:val="left"/>
              <w:rPr>
                <w:rFonts w:ascii="Times New Roman" w:eastAsia="Times New Roman" w:hAnsi="Times New Roman" w:cs="Times New Roman"/>
                <w:szCs w:val="20"/>
                <w:lang w:eastAsia="cs-CZ"/>
              </w:rPr>
            </w:pPr>
            <w:r w:rsidRPr="007C1F5A">
              <w:rPr>
                <w:rFonts w:eastAsia="Times New Roman" w:cs="Arial"/>
                <w:color w:val="000000"/>
                <w:szCs w:val="20"/>
                <w:lang w:eastAsia="cs-CZ"/>
              </w:rPr>
              <w:t>Alokace</w:t>
            </w:r>
          </w:p>
        </w:tc>
        <w:tc>
          <w:tcPr>
            <w:tcW w:w="67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1F67E3B" w14:textId="77777777" w:rsidR="00A33A05" w:rsidRPr="007C1F5A" w:rsidRDefault="002C4D62" w:rsidP="00A33A05">
            <w:pPr>
              <w:spacing w:after="0" w:line="240" w:lineRule="auto"/>
              <w:jc w:val="left"/>
              <w:rPr>
                <w:rFonts w:eastAsia="Times New Roman" w:cs="Arial"/>
                <w:color w:val="000000" w:themeColor="text1"/>
                <w:lang w:eastAsia="cs-CZ"/>
              </w:rPr>
            </w:pPr>
            <w:r w:rsidRPr="6750C75F">
              <w:rPr>
                <w:rFonts w:eastAsia="Times New Roman" w:cs="Arial"/>
                <w:color w:val="000000" w:themeColor="text1"/>
                <w:lang w:eastAsia="cs-CZ"/>
              </w:rPr>
              <w:t>Potřebná alokace, která by vyřešila identifikovaný problém</w:t>
            </w:r>
            <w:r w:rsidR="00EF70FF" w:rsidRPr="6750C75F">
              <w:rPr>
                <w:rFonts w:eastAsia="Times New Roman" w:cs="Arial"/>
                <w:color w:val="000000" w:themeColor="text1"/>
                <w:lang w:eastAsia="cs-CZ"/>
              </w:rPr>
              <w:t xml:space="preserve">. </w:t>
            </w:r>
          </w:p>
        </w:tc>
      </w:tr>
      <w:tr w:rsidR="00566EFF" w14:paraId="5D85A608" w14:textId="77777777" w:rsidTr="00DA12F6">
        <w:trPr>
          <w:trHeight w:val="300"/>
        </w:trPr>
        <w:tc>
          <w:tcPr>
            <w:tcW w:w="2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21846BD" w14:textId="77777777" w:rsidR="00A33A05" w:rsidRPr="007C1F5A" w:rsidRDefault="002C4D62" w:rsidP="00A33A05">
            <w:pPr>
              <w:spacing w:after="0" w:line="240" w:lineRule="auto"/>
              <w:jc w:val="left"/>
              <w:rPr>
                <w:rFonts w:ascii="Times New Roman" w:eastAsia="Times New Roman" w:hAnsi="Times New Roman" w:cs="Times New Roman"/>
                <w:szCs w:val="20"/>
                <w:lang w:eastAsia="cs-CZ"/>
              </w:rPr>
            </w:pPr>
            <w:r w:rsidRPr="007C1F5A">
              <w:rPr>
                <w:rFonts w:eastAsia="Times New Roman" w:cs="Arial"/>
                <w:color w:val="000000"/>
                <w:szCs w:val="20"/>
                <w:lang w:eastAsia="cs-CZ"/>
              </w:rPr>
              <w:t>Charakter aktivit</w:t>
            </w:r>
          </w:p>
        </w:tc>
        <w:tc>
          <w:tcPr>
            <w:tcW w:w="67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85EA1FE" w14:textId="77777777" w:rsidR="00A33A05" w:rsidRPr="007C1F5A" w:rsidRDefault="002C4D62">
            <w:pPr>
              <w:numPr>
                <w:ilvl w:val="0"/>
                <w:numId w:val="6"/>
              </w:numPr>
              <w:spacing w:after="0" w:line="240" w:lineRule="auto"/>
              <w:jc w:val="left"/>
              <w:textAlignment w:val="baseline"/>
              <w:rPr>
                <w:rFonts w:eastAsia="Times New Roman" w:cs="Arial"/>
                <w:color w:val="000000"/>
                <w:szCs w:val="20"/>
                <w:lang w:eastAsia="cs-CZ"/>
              </w:rPr>
            </w:pPr>
            <w:r w:rsidRPr="007C1F5A">
              <w:rPr>
                <w:rFonts w:eastAsia="Times New Roman" w:cs="Arial"/>
                <w:color w:val="000000"/>
                <w:szCs w:val="20"/>
                <w:lang w:eastAsia="cs-CZ"/>
              </w:rPr>
              <w:t>inovativní charakter aktivit (řešení je třeba hledat)</w:t>
            </w:r>
          </w:p>
          <w:p w14:paraId="4179653D" w14:textId="77777777" w:rsidR="00A33A05" w:rsidRPr="007C1F5A" w:rsidRDefault="002C4D62">
            <w:pPr>
              <w:numPr>
                <w:ilvl w:val="0"/>
                <w:numId w:val="6"/>
              </w:numPr>
              <w:spacing w:after="0" w:line="240" w:lineRule="auto"/>
              <w:jc w:val="left"/>
              <w:textAlignment w:val="baseline"/>
              <w:rPr>
                <w:rFonts w:eastAsia="Times New Roman" w:cs="Arial"/>
                <w:color w:val="000000"/>
                <w:szCs w:val="20"/>
                <w:lang w:eastAsia="cs-CZ"/>
              </w:rPr>
            </w:pPr>
            <w:r w:rsidRPr="007C1F5A">
              <w:rPr>
                <w:rFonts w:eastAsia="Times New Roman" w:cs="Arial"/>
                <w:color w:val="000000"/>
                <w:szCs w:val="20"/>
                <w:lang w:eastAsia="cs-CZ"/>
              </w:rPr>
              <w:t>reformní, systémová změna</w:t>
            </w:r>
          </w:p>
          <w:p w14:paraId="692DB870" w14:textId="77777777" w:rsidR="00A33A05" w:rsidRPr="007C1F5A" w:rsidRDefault="002C4D62">
            <w:pPr>
              <w:numPr>
                <w:ilvl w:val="0"/>
                <w:numId w:val="6"/>
              </w:numPr>
              <w:spacing w:after="0" w:line="240" w:lineRule="auto"/>
              <w:jc w:val="left"/>
              <w:textAlignment w:val="baseline"/>
              <w:rPr>
                <w:rFonts w:eastAsia="Times New Roman" w:cs="Arial"/>
                <w:color w:val="000000"/>
                <w:szCs w:val="20"/>
                <w:lang w:eastAsia="cs-CZ"/>
              </w:rPr>
            </w:pPr>
            <w:r w:rsidRPr="007C1F5A">
              <w:rPr>
                <w:rFonts w:eastAsia="Times New Roman" w:cs="Arial"/>
                <w:color w:val="000000"/>
                <w:szCs w:val="20"/>
                <w:lang w:eastAsia="cs-CZ"/>
              </w:rPr>
              <w:t>legislativní změna</w:t>
            </w:r>
          </w:p>
          <w:p w14:paraId="1A099461" w14:textId="77777777" w:rsidR="00A33A05" w:rsidRPr="007C1F5A" w:rsidRDefault="002C4D62">
            <w:pPr>
              <w:numPr>
                <w:ilvl w:val="0"/>
                <w:numId w:val="6"/>
              </w:numPr>
              <w:spacing w:after="0" w:line="240" w:lineRule="auto"/>
              <w:jc w:val="left"/>
              <w:textAlignment w:val="baseline"/>
              <w:rPr>
                <w:rFonts w:eastAsia="Times New Roman" w:cs="Arial"/>
                <w:color w:val="000000"/>
                <w:szCs w:val="20"/>
                <w:lang w:eastAsia="cs-CZ"/>
              </w:rPr>
            </w:pPr>
            <w:r w:rsidRPr="007C1F5A">
              <w:rPr>
                <w:rFonts w:eastAsia="Times New Roman" w:cs="Arial"/>
                <w:color w:val="000000"/>
                <w:szCs w:val="20"/>
                <w:lang w:eastAsia="cs-CZ"/>
              </w:rPr>
              <w:t>investice</w:t>
            </w:r>
          </w:p>
          <w:p w14:paraId="7C8E1218" w14:textId="77777777" w:rsidR="00A33A05" w:rsidRPr="007C1F5A" w:rsidRDefault="002C4D62">
            <w:pPr>
              <w:numPr>
                <w:ilvl w:val="0"/>
                <w:numId w:val="6"/>
              </w:numPr>
              <w:spacing w:after="0" w:line="240" w:lineRule="auto"/>
              <w:jc w:val="left"/>
              <w:textAlignment w:val="baseline"/>
              <w:rPr>
                <w:rFonts w:eastAsia="Times New Roman" w:cs="Arial"/>
                <w:color w:val="000000"/>
                <w:szCs w:val="20"/>
                <w:lang w:eastAsia="cs-CZ"/>
              </w:rPr>
            </w:pPr>
            <w:r w:rsidRPr="007C1F5A">
              <w:rPr>
                <w:rFonts w:eastAsia="Times New Roman" w:cs="Arial"/>
                <w:color w:val="000000"/>
                <w:szCs w:val="20"/>
                <w:lang w:eastAsia="cs-CZ"/>
              </w:rPr>
              <w:t>vzdělávání</w:t>
            </w:r>
          </w:p>
          <w:p w14:paraId="71592025" w14:textId="77777777" w:rsidR="00A33A05" w:rsidRPr="007C1F5A" w:rsidRDefault="00A33A05" w:rsidP="00532533">
            <w:pPr>
              <w:spacing w:after="0" w:line="240" w:lineRule="auto"/>
              <w:ind w:left="720"/>
              <w:jc w:val="left"/>
              <w:textAlignment w:val="baseline"/>
              <w:rPr>
                <w:rFonts w:eastAsia="Times New Roman" w:cs="Arial"/>
                <w:color w:val="000000"/>
                <w:szCs w:val="20"/>
                <w:lang w:eastAsia="cs-CZ"/>
              </w:rPr>
            </w:pPr>
          </w:p>
          <w:p w14:paraId="03332E58" w14:textId="77777777" w:rsidR="00A33A05" w:rsidRPr="007C1F5A" w:rsidRDefault="00A33A05" w:rsidP="00A33A05">
            <w:pPr>
              <w:spacing w:after="0" w:line="240" w:lineRule="auto"/>
              <w:jc w:val="left"/>
              <w:rPr>
                <w:rFonts w:ascii="Times New Roman" w:eastAsia="Times New Roman" w:hAnsi="Times New Roman" w:cs="Times New Roman"/>
                <w:szCs w:val="20"/>
                <w:lang w:eastAsia="cs-CZ"/>
              </w:rPr>
            </w:pPr>
          </w:p>
        </w:tc>
      </w:tr>
      <w:tr w:rsidR="00566EFF" w14:paraId="3CA489F1" w14:textId="77777777" w:rsidTr="00DA12F6">
        <w:trPr>
          <w:trHeight w:val="300"/>
        </w:trPr>
        <w:tc>
          <w:tcPr>
            <w:tcW w:w="2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B3F665C" w14:textId="77777777" w:rsidR="00A33A05" w:rsidRPr="007C1F5A" w:rsidRDefault="002C4D62" w:rsidP="00A33A05">
            <w:pPr>
              <w:spacing w:after="0" w:line="240" w:lineRule="auto"/>
              <w:jc w:val="left"/>
              <w:rPr>
                <w:rFonts w:ascii="Times New Roman" w:eastAsia="Times New Roman" w:hAnsi="Times New Roman" w:cs="Times New Roman"/>
                <w:szCs w:val="20"/>
                <w:lang w:eastAsia="cs-CZ"/>
              </w:rPr>
            </w:pPr>
            <w:r w:rsidRPr="007C1F5A">
              <w:rPr>
                <w:rFonts w:eastAsia="Times New Roman" w:cs="Arial"/>
                <w:color w:val="000000"/>
                <w:szCs w:val="20"/>
                <w:lang w:eastAsia="cs-CZ"/>
              </w:rPr>
              <w:t>Typ nákladů ve vazbě na charakter aktivit</w:t>
            </w:r>
          </w:p>
        </w:tc>
        <w:tc>
          <w:tcPr>
            <w:tcW w:w="67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A46C603" w14:textId="77777777" w:rsidR="00A33A05" w:rsidRPr="007C1F5A" w:rsidRDefault="002C4D62" w:rsidP="00A33A05">
            <w:pPr>
              <w:spacing w:after="0" w:line="240" w:lineRule="auto"/>
              <w:jc w:val="left"/>
              <w:rPr>
                <w:rFonts w:ascii="Times New Roman" w:eastAsia="Times New Roman" w:hAnsi="Times New Roman" w:cs="Times New Roman"/>
                <w:szCs w:val="20"/>
                <w:lang w:eastAsia="cs-CZ"/>
              </w:rPr>
            </w:pPr>
            <w:r w:rsidRPr="007C1F5A">
              <w:rPr>
                <w:rFonts w:eastAsia="Times New Roman" w:cs="Arial"/>
                <w:color w:val="000000"/>
                <w:szCs w:val="20"/>
                <w:lang w:eastAsia="cs-CZ"/>
              </w:rPr>
              <w:t>Typ nákladů ve vazbě na charakter aktivit</w:t>
            </w:r>
          </w:p>
          <w:p w14:paraId="08276531" w14:textId="77777777" w:rsidR="00A33A05" w:rsidRPr="007C1F5A" w:rsidRDefault="002C4D62">
            <w:pPr>
              <w:numPr>
                <w:ilvl w:val="0"/>
                <w:numId w:val="7"/>
              </w:numPr>
              <w:spacing w:after="0" w:line="240" w:lineRule="auto"/>
              <w:jc w:val="left"/>
              <w:textAlignment w:val="baseline"/>
              <w:rPr>
                <w:rFonts w:eastAsia="Times New Roman" w:cs="Arial"/>
                <w:color w:val="000000"/>
                <w:szCs w:val="20"/>
                <w:lang w:eastAsia="cs-CZ"/>
              </w:rPr>
            </w:pPr>
            <w:r w:rsidRPr="007C1F5A">
              <w:rPr>
                <w:rFonts w:eastAsia="Times New Roman" w:cs="Arial"/>
                <w:color w:val="000000"/>
                <w:szCs w:val="20"/>
                <w:lang w:eastAsia="cs-CZ"/>
              </w:rPr>
              <w:t>provozní náklady</w:t>
            </w:r>
          </w:p>
          <w:p w14:paraId="43D9B1F2" w14:textId="0DE411F9" w:rsidR="00A33A05" w:rsidRPr="009B3D1B" w:rsidRDefault="002C4D62">
            <w:pPr>
              <w:numPr>
                <w:ilvl w:val="0"/>
                <w:numId w:val="7"/>
              </w:numPr>
              <w:spacing w:after="0" w:line="240" w:lineRule="auto"/>
              <w:jc w:val="left"/>
              <w:textAlignment w:val="baseline"/>
              <w:rPr>
                <w:rFonts w:eastAsia="Times New Roman" w:cs="Arial"/>
                <w:color w:val="000000"/>
                <w:szCs w:val="20"/>
                <w:lang w:eastAsia="cs-CZ"/>
              </w:rPr>
            </w:pPr>
            <w:r w:rsidRPr="009B3D1B">
              <w:rPr>
                <w:rFonts w:eastAsia="Times New Roman" w:cs="Arial"/>
                <w:color w:val="000000"/>
                <w:szCs w:val="20"/>
                <w:lang w:eastAsia="cs-CZ"/>
              </w:rPr>
              <w:t>investiční náklady</w:t>
            </w:r>
          </w:p>
          <w:p w14:paraId="118C6E81" w14:textId="77777777" w:rsidR="00A33A05" w:rsidRPr="007C1F5A" w:rsidRDefault="002C4D62">
            <w:pPr>
              <w:numPr>
                <w:ilvl w:val="0"/>
                <w:numId w:val="7"/>
              </w:numPr>
              <w:spacing w:after="0" w:line="240" w:lineRule="auto"/>
              <w:jc w:val="left"/>
              <w:textAlignment w:val="baseline"/>
              <w:rPr>
                <w:rFonts w:eastAsia="Times New Roman" w:cs="Arial"/>
                <w:color w:val="000000"/>
                <w:szCs w:val="20"/>
                <w:lang w:eastAsia="cs-CZ"/>
              </w:rPr>
            </w:pPr>
            <w:r w:rsidRPr="007C1F5A">
              <w:rPr>
                <w:rFonts w:eastAsia="Times New Roman" w:cs="Arial"/>
                <w:color w:val="000000"/>
                <w:szCs w:val="20"/>
                <w:lang w:eastAsia="cs-CZ"/>
              </w:rPr>
              <w:lastRenderedPageBreak/>
              <w:t>bez přímých nákladů (např. legislativní změny)</w:t>
            </w:r>
          </w:p>
          <w:p w14:paraId="5377F951" w14:textId="77777777" w:rsidR="00A33A05" w:rsidRPr="007C1F5A" w:rsidRDefault="00A33A05" w:rsidP="00A33A05">
            <w:pPr>
              <w:spacing w:after="0" w:line="240" w:lineRule="auto"/>
              <w:jc w:val="left"/>
              <w:rPr>
                <w:rFonts w:ascii="Times New Roman" w:eastAsia="Times New Roman" w:hAnsi="Times New Roman" w:cs="Times New Roman"/>
                <w:szCs w:val="20"/>
                <w:lang w:eastAsia="cs-CZ"/>
              </w:rPr>
            </w:pPr>
          </w:p>
        </w:tc>
      </w:tr>
      <w:tr w:rsidR="00566EFF" w14:paraId="4598CCD1" w14:textId="77777777" w:rsidTr="00DA12F6">
        <w:trPr>
          <w:trHeight w:val="300"/>
        </w:trPr>
        <w:tc>
          <w:tcPr>
            <w:tcW w:w="2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F4CC383" w14:textId="01922E3D" w:rsidR="00A33A05" w:rsidRPr="007C1F5A" w:rsidRDefault="002C4D62" w:rsidP="00A33A05">
            <w:pPr>
              <w:spacing w:after="0" w:line="240" w:lineRule="auto"/>
              <w:jc w:val="left"/>
              <w:rPr>
                <w:rFonts w:ascii="Times New Roman" w:eastAsia="Times New Roman" w:hAnsi="Times New Roman" w:cs="Times New Roman"/>
                <w:szCs w:val="20"/>
                <w:lang w:eastAsia="cs-CZ"/>
              </w:rPr>
            </w:pPr>
            <w:r w:rsidRPr="007C1F5A">
              <w:rPr>
                <w:rFonts w:eastAsia="Times New Roman" w:cs="Arial"/>
                <w:color w:val="000000"/>
                <w:szCs w:val="20"/>
                <w:lang w:eastAsia="cs-CZ"/>
              </w:rPr>
              <w:lastRenderedPageBreak/>
              <w:t>Předchozí zkušenost s</w:t>
            </w:r>
            <w:r w:rsidR="009B3D1B">
              <w:rPr>
                <w:rFonts w:eastAsia="Times New Roman" w:cs="Arial"/>
                <w:color w:val="000000"/>
                <w:szCs w:val="20"/>
                <w:lang w:eastAsia="cs-CZ"/>
              </w:rPr>
              <w:t> </w:t>
            </w:r>
            <w:r w:rsidRPr="007C1F5A">
              <w:rPr>
                <w:rFonts w:eastAsia="Times New Roman" w:cs="Arial"/>
                <w:color w:val="000000"/>
                <w:szCs w:val="20"/>
                <w:lang w:eastAsia="cs-CZ"/>
              </w:rPr>
              <w:t>různými typy nástrojů</w:t>
            </w:r>
          </w:p>
        </w:tc>
        <w:tc>
          <w:tcPr>
            <w:tcW w:w="67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EF52DB8" w14:textId="733BA69D" w:rsidR="00A33A05" w:rsidRDefault="002C4D62" w:rsidP="00A33A05">
            <w:pPr>
              <w:spacing w:after="0" w:line="240" w:lineRule="auto"/>
              <w:jc w:val="left"/>
              <w:rPr>
                <w:rFonts w:eastAsia="Times New Roman" w:cs="Arial"/>
                <w:color w:val="000000"/>
                <w:szCs w:val="20"/>
                <w:lang w:eastAsia="cs-CZ"/>
              </w:rPr>
            </w:pPr>
            <w:r w:rsidRPr="007C1F5A">
              <w:rPr>
                <w:rFonts w:eastAsia="Times New Roman" w:cs="Arial"/>
                <w:color w:val="000000"/>
                <w:szCs w:val="20"/>
                <w:lang w:eastAsia="cs-CZ"/>
              </w:rPr>
              <w:t xml:space="preserve">Informace, zda už bylo dané téma podpořeno z EU fondů a jakým </w:t>
            </w:r>
            <w:r w:rsidR="00DB1CC4" w:rsidRPr="007C1F5A">
              <w:rPr>
                <w:rFonts w:eastAsia="Times New Roman" w:cs="Arial"/>
                <w:color w:val="000000"/>
                <w:szCs w:val="20"/>
                <w:lang w:eastAsia="cs-CZ"/>
              </w:rPr>
              <w:t>nástrojem – dotace</w:t>
            </w:r>
            <w:r w:rsidRPr="007C1F5A">
              <w:rPr>
                <w:rFonts w:eastAsia="Times New Roman" w:cs="Arial"/>
                <w:color w:val="000000"/>
                <w:szCs w:val="20"/>
                <w:lang w:eastAsia="cs-CZ"/>
              </w:rPr>
              <w:t>, finanční nástroje</w:t>
            </w:r>
            <w:r w:rsidR="00DB1CC4">
              <w:rPr>
                <w:rFonts w:eastAsia="Times New Roman" w:cs="Arial"/>
                <w:color w:val="000000"/>
                <w:szCs w:val="20"/>
                <w:lang w:eastAsia="cs-CZ"/>
              </w:rPr>
              <w:t xml:space="preserve">. Posuzování potenciálu pro návratnou </w:t>
            </w:r>
            <w:r w:rsidR="00744441">
              <w:rPr>
                <w:rFonts w:eastAsia="Times New Roman" w:cs="Arial"/>
                <w:color w:val="000000"/>
                <w:szCs w:val="20"/>
                <w:lang w:eastAsia="cs-CZ"/>
              </w:rPr>
              <w:t xml:space="preserve">(nebo kombinovanou) </w:t>
            </w:r>
            <w:r w:rsidR="00DB1CC4">
              <w:rPr>
                <w:rFonts w:eastAsia="Times New Roman" w:cs="Arial"/>
                <w:color w:val="000000"/>
                <w:szCs w:val="20"/>
                <w:lang w:eastAsia="cs-CZ"/>
              </w:rPr>
              <w:t xml:space="preserve">formu podpory. </w:t>
            </w:r>
          </w:p>
          <w:p w14:paraId="6EE79700" w14:textId="77777777" w:rsidR="00DB1CC4" w:rsidRPr="007C1F5A" w:rsidRDefault="00DB1CC4" w:rsidP="00A33A05">
            <w:pPr>
              <w:spacing w:after="0" w:line="240" w:lineRule="auto"/>
              <w:jc w:val="left"/>
              <w:rPr>
                <w:rFonts w:ascii="Times New Roman" w:eastAsia="Times New Roman" w:hAnsi="Times New Roman" w:cs="Times New Roman"/>
                <w:szCs w:val="20"/>
                <w:lang w:eastAsia="cs-CZ"/>
              </w:rPr>
            </w:pPr>
          </w:p>
        </w:tc>
      </w:tr>
      <w:tr w:rsidR="00566EFF" w14:paraId="781FBD79" w14:textId="77777777" w:rsidTr="00DA12F6">
        <w:trPr>
          <w:trHeight w:val="300"/>
        </w:trPr>
        <w:tc>
          <w:tcPr>
            <w:tcW w:w="2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1F64479" w14:textId="77777777" w:rsidR="00A33A05" w:rsidRPr="00A5309E" w:rsidRDefault="002C4D62" w:rsidP="00A33A05">
            <w:pPr>
              <w:spacing w:after="0" w:line="240" w:lineRule="auto"/>
              <w:jc w:val="left"/>
              <w:rPr>
                <w:rFonts w:ascii="Times New Roman" w:eastAsia="Times New Roman" w:hAnsi="Times New Roman" w:cs="Times New Roman"/>
                <w:szCs w:val="20"/>
                <w:lang w:eastAsia="cs-CZ"/>
              </w:rPr>
            </w:pPr>
            <w:r w:rsidRPr="00A5309E">
              <w:rPr>
                <w:rFonts w:eastAsia="Times New Roman" w:cs="Arial"/>
                <w:color w:val="000000"/>
                <w:szCs w:val="20"/>
                <w:lang w:eastAsia="cs-CZ"/>
              </w:rPr>
              <w:t>EU fondy</w:t>
            </w:r>
          </w:p>
        </w:tc>
        <w:tc>
          <w:tcPr>
            <w:tcW w:w="67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FAD8191" w14:textId="77777777" w:rsidR="00902D3D" w:rsidRDefault="002C4D62" w:rsidP="00A33A05">
            <w:pPr>
              <w:spacing w:after="0" w:line="240" w:lineRule="auto"/>
              <w:jc w:val="left"/>
              <w:rPr>
                <w:rFonts w:eastAsia="Times New Roman" w:cs="Arial"/>
                <w:color w:val="000000"/>
                <w:szCs w:val="20"/>
                <w:lang w:eastAsia="cs-CZ"/>
              </w:rPr>
            </w:pPr>
            <w:r>
              <w:rPr>
                <w:rFonts w:eastAsia="Times New Roman" w:cs="Arial"/>
                <w:color w:val="000000"/>
                <w:szCs w:val="20"/>
                <w:lang w:eastAsia="cs-CZ"/>
              </w:rPr>
              <w:t>Posouzení, zda se u nástroje řešení má jednat spíše o soukromé nebo veřejné financování.</w:t>
            </w:r>
          </w:p>
          <w:p w14:paraId="2E506694" w14:textId="77777777" w:rsidR="00902D3D" w:rsidRDefault="00902D3D" w:rsidP="00A33A05">
            <w:pPr>
              <w:spacing w:after="0" w:line="240" w:lineRule="auto"/>
              <w:jc w:val="left"/>
              <w:rPr>
                <w:rFonts w:eastAsia="Times New Roman" w:cs="Arial"/>
                <w:color w:val="000000"/>
                <w:szCs w:val="20"/>
                <w:lang w:eastAsia="cs-CZ"/>
              </w:rPr>
            </w:pPr>
          </w:p>
          <w:p w14:paraId="5D7BF981" w14:textId="60049726" w:rsidR="00A33A05" w:rsidRPr="00A5309E" w:rsidRDefault="002C4D62" w:rsidP="00A33A05">
            <w:pPr>
              <w:spacing w:after="0" w:line="240" w:lineRule="auto"/>
              <w:jc w:val="left"/>
              <w:rPr>
                <w:rFonts w:ascii="Times New Roman" w:eastAsia="Times New Roman" w:hAnsi="Times New Roman" w:cs="Times New Roman"/>
                <w:szCs w:val="20"/>
                <w:lang w:eastAsia="cs-CZ"/>
              </w:rPr>
            </w:pPr>
            <w:r w:rsidRPr="572BF317">
              <w:rPr>
                <w:rFonts w:eastAsia="Times New Roman" w:cs="Arial"/>
                <w:color w:val="000000" w:themeColor="text1"/>
                <w:lang w:eastAsia="cs-CZ"/>
              </w:rPr>
              <w:t xml:space="preserve">Posoudit, z jakých nástrojů </w:t>
            </w:r>
            <w:r w:rsidRPr="00A5309E">
              <w:rPr>
                <w:rFonts w:eastAsia="Times New Roman" w:cs="Arial"/>
                <w:szCs w:val="20"/>
                <w:lang w:eastAsia="cs-CZ"/>
              </w:rPr>
              <w:t>bylo</w:t>
            </w:r>
            <w:r w:rsidRPr="00A5309E">
              <w:rPr>
                <w:rFonts w:eastAsia="Times New Roman" w:cs="Arial"/>
                <w:szCs w:val="20"/>
                <w:u w:val="single"/>
                <w:lang w:eastAsia="cs-CZ"/>
              </w:rPr>
              <w:t>/bude</w:t>
            </w:r>
            <w:r w:rsidRPr="00A5309E">
              <w:rPr>
                <w:rFonts w:eastAsia="Times New Roman" w:cs="Arial"/>
                <w:szCs w:val="20"/>
                <w:lang w:eastAsia="cs-CZ"/>
              </w:rPr>
              <w:t xml:space="preserve"> podpořeno dané téma v tomto programovém období/případně v nadcházejících letech (ESF, E</w:t>
            </w:r>
            <w:r w:rsidR="0E68E23C" w:rsidRPr="572BF317">
              <w:rPr>
                <w:rFonts w:eastAsia="Times New Roman" w:cs="Arial"/>
                <w:lang w:eastAsia="cs-CZ"/>
              </w:rPr>
              <w:t>FRR</w:t>
            </w:r>
            <w:r w:rsidRPr="00A5309E">
              <w:rPr>
                <w:rFonts w:eastAsia="Times New Roman" w:cs="Arial"/>
                <w:szCs w:val="20"/>
                <w:lang w:eastAsia="cs-CZ"/>
              </w:rPr>
              <w:t>, Modernizační fond</w:t>
            </w:r>
            <w:r>
              <w:rPr>
                <w:rFonts w:eastAsia="Times New Roman" w:cs="Arial"/>
                <w:szCs w:val="20"/>
                <w:lang w:eastAsia="cs-CZ"/>
              </w:rPr>
              <w:t>, státní rozpočet</w:t>
            </w:r>
            <w:r w:rsidRPr="00A5309E">
              <w:rPr>
                <w:rFonts w:eastAsia="Times New Roman" w:cs="Arial"/>
                <w:szCs w:val="20"/>
                <w:lang w:eastAsia="cs-CZ"/>
              </w:rPr>
              <w:t>…)</w:t>
            </w:r>
          </w:p>
        </w:tc>
      </w:tr>
    </w:tbl>
    <w:p w14:paraId="74B4D592" w14:textId="77777777" w:rsidR="00835F09" w:rsidRDefault="00835F09" w:rsidP="00835F09">
      <w:pPr>
        <w:spacing w:line="240" w:lineRule="auto"/>
        <w:rPr>
          <w:rFonts w:cs="Arial"/>
        </w:rPr>
      </w:pPr>
    </w:p>
    <w:p w14:paraId="587243BD" w14:textId="77777777" w:rsidR="68308F6B" w:rsidRPr="007235A2" w:rsidRDefault="002C4D62" w:rsidP="007235A2">
      <w:pPr>
        <w:rPr>
          <w:rFonts w:cs="Arial"/>
        </w:rPr>
      </w:pPr>
      <w:r w:rsidRPr="007235A2">
        <w:rPr>
          <w:rFonts w:cs="Arial"/>
        </w:rPr>
        <w:t>V rámci posuz</w:t>
      </w:r>
      <w:r w:rsidR="00CB47DD" w:rsidRPr="007235A2">
        <w:rPr>
          <w:rFonts w:cs="Arial"/>
        </w:rPr>
        <w:t>ová</w:t>
      </w:r>
      <w:r w:rsidRPr="007235A2">
        <w:rPr>
          <w:rFonts w:cs="Arial"/>
        </w:rPr>
        <w:t xml:space="preserve">ní byly </w:t>
      </w:r>
      <w:r w:rsidR="65962CB5" w:rsidRPr="007235A2">
        <w:rPr>
          <w:rFonts w:cs="Arial"/>
        </w:rPr>
        <w:t xml:space="preserve">upřednostněny </w:t>
      </w:r>
      <w:r w:rsidRPr="007235A2">
        <w:rPr>
          <w:rFonts w:cs="Arial"/>
        </w:rPr>
        <w:t>nástroje, jejichž náklad</w:t>
      </w:r>
      <w:r w:rsidR="00CB47DD" w:rsidRPr="007235A2">
        <w:rPr>
          <w:rFonts w:cs="Arial"/>
        </w:rPr>
        <w:t>y jsou v</w:t>
      </w:r>
      <w:r w:rsidR="00EA7918" w:rsidRPr="007235A2">
        <w:rPr>
          <w:rFonts w:cs="Arial"/>
        </w:rPr>
        <w:t> </w:t>
      </w:r>
      <w:r w:rsidR="00CB47DD" w:rsidRPr="007235A2">
        <w:rPr>
          <w:rFonts w:cs="Arial"/>
        </w:rPr>
        <w:t>souladu</w:t>
      </w:r>
      <w:r w:rsidR="00EA7918" w:rsidRPr="007235A2">
        <w:rPr>
          <w:rFonts w:cs="Arial"/>
        </w:rPr>
        <w:t xml:space="preserve"> s možnostmi</w:t>
      </w:r>
      <w:r w:rsidRPr="007235A2">
        <w:rPr>
          <w:rFonts w:cs="Arial"/>
        </w:rPr>
        <w:t xml:space="preserve"> předpokládaných </w:t>
      </w:r>
      <w:r w:rsidR="00073B0B" w:rsidRPr="007235A2">
        <w:rPr>
          <w:rFonts w:cs="Arial"/>
        </w:rPr>
        <w:t>zdrojů politiky</w:t>
      </w:r>
      <w:r w:rsidR="004B6940" w:rsidRPr="007235A2">
        <w:rPr>
          <w:rFonts w:cs="Arial"/>
        </w:rPr>
        <w:t xml:space="preserve"> soudržnosti</w:t>
      </w:r>
      <w:r w:rsidRPr="007235A2">
        <w:rPr>
          <w:rFonts w:cs="Arial"/>
        </w:rPr>
        <w:t xml:space="preserve">, a u </w:t>
      </w:r>
      <w:r w:rsidR="00EA7918" w:rsidRPr="007235A2">
        <w:rPr>
          <w:rFonts w:cs="Arial"/>
        </w:rPr>
        <w:t xml:space="preserve">kterých se </w:t>
      </w:r>
      <w:r w:rsidR="00F8731A" w:rsidRPr="007235A2">
        <w:rPr>
          <w:rFonts w:cs="Arial"/>
        </w:rPr>
        <w:t>nepředpokládá</w:t>
      </w:r>
      <w:r w:rsidRPr="007235A2">
        <w:rPr>
          <w:rFonts w:cs="Arial"/>
        </w:rPr>
        <w:t xml:space="preserve"> možnost </w:t>
      </w:r>
      <w:r w:rsidR="00F8731A" w:rsidRPr="007235A2">
        <w:rPr>
          <w:rFonts w:cs="Arial"/>
        </w:rPr>
        <w:t xml:space="preserve">financování </w:t>
      </w:r>
      <w:r w:rsidRPr="007235A2">
        <w:rPr>
          <w:rFonts w:cs="Arial"/>
        </w:rPr>
        <w:t xml:space="preserve">z jiných zdrojů (Modernizační fond, SKF, přímo řízené </w:t>
      </w:r>
      <w:r w:rsidR="00981D2C" w:rsidRPr="007235A2">
        <w:rPr>
          <w:rFonts w:cs="Arial"/>
        </w:rPr>
        <w:t>programy</w:t>
      </w:r>
      <w:r w:rsidRPr="007235A2">
        <w:rPr>
          <w:rFonts w:cs="Arial"/>
        </w:rPr>
        <w:t xml:space="preserve"> apod.)</w:t>
      </w:r>
      <w:r w:rsidR="004B6940" w:rsidRPr="007235A2">
        <w:rPr>
          <w:rFonts w:cs="Arial"/>
        </w:rPr>
        <w:t>.</w:t>
      </w:r>
    </w:p>
    <w:p w14:paraId="329D93AF" w14:textId="24B7E90D" w:rsidR="68308F6B" w:rsidRPr="007235A2" w:rsidRDefault="002C4D62" w:rsidP="007235A2">
      <w:pPr>
        <w:rPr>
          <w:rFonts w:cs="Arial"/>
        </w:rPr>
      </w:pPr>
      <w:r w:rsidRPr="007235A2">
        <w:rPr>
          <w:rFonts w:cs="Arial"/>
        </w:rPr>
        <w:t xml:space="preserve">Zároveň bylo snahou co nejvíce omezit </w:t>
      </w:r>
      <w:r w:rsidR="186713E6" w:rsidRPr="007235A2">
        <w:rPr>
          <w:rFonts w:cs="Arial"/>
        </w:rPr>
        <w:t>budoucí</w:t>
      </w:r>
      <w:r w:rsidRPr="007235A2">
        <w:rPr>
          <w:rFonts w:cs="Arial"/>
        </w:rPr>
        <w:t xml:space="preserve"> financování provozních nákladů </w:t>
      </w:r>
      <w:r w:rsidR="7AFE4AAF" w:rsidRPr="007235A2">
        <w:rPr>
          <w:rFonts w:cs="Arial"/>
        </w:rPr>
        <w:t>průběžných</w:t>
      </w:r>
      <w:r w:rsidRPr="007235A2">
        <w:rPr>
          <w:rFonts w:cs="Arial"/>
        </w:rPr>
        <w:t xml:space="preserve"> veřejných politik, </w:t>
      </w:r>
      <w:r w:rsidR="00F52BD4" w:rsidRPr="001C7FFB">
        <w:rPr>
          <w:rFonts w:cs="Arial"/>
          <w:b/>
          <w:bCs/>
          <w:szCs w:val="20"/>
        </w:rPr>
        <w:t xml:space="preserve">jejichž financování by v případě nadále přetrvávající potřeby </w:t>
      </w:r>
      <w:r w:rsidR="00F52BD4">
        <w:rPr>
          <w:rFonts w:cs="Arial"/>
          <w:b/>
          <w:bCs/>
        </w:rPr>
        <w:t xml:space="preserve">měl </w:t>
      </w:r>
      <w:r w:rsidR="00F52BD4" w:rsidRPr="001C7FFB">
        <w:rPr>
          <w:rFonts w:cs="Arial"/>
          <w:b/>
          <w:bCs/>
          <w:szCs w:val="20"/>
        </w:rPr>
        <w:t>převzít státní rozpočet a zajistit jejich stabilitu a udržitelnost</w:t>
      </w:r>
      <w:r w:rsidR="0092137A">
        <w:rPr>
          <w:rFonts w:cs="Arial"/>
          <w:b/>
          <w:bCs/>
          <w:szCs w:val="20"/>
        </w:rPr>
        <w:t xml:space="preserve">, </w:t>
      </w:r>
      <w:r w:rsidRPr="007235A2">
        <w:rPr>
          <w:rFonts w:cs="Arial"/>
        </w:rPr>
        <w:t xml:space="preserve">a </w:t>
      </w:r>
      <w:r w:rsidR="7FE34F4D" w:rsidRPr="007235A2">
        <w:rPr>
          <w:rFonts w:cs="Arial"/>
        </w:rPr>
        <w:t xml:space="preserve">naopak </w:t>
      </w:r>
      <w:r w:rsidRPr="007235A2">
        <w:rPr>
          <w:rFonts w:cs="Arial"/>
        </w:rPr>
        <w:t>zaměřit</w:t>
      </w:r>
      <w:r w:rsidR="6CD1B320" w:rsidRPr="007235A2">
        <w:rPr>
          <w:rFonts w:cs="Arial"/>
        </w:rPr>
        <w:t xml:space="preserve"> se</w:t>
      </w:r>
      <w:r w:rsidR="24311469" w:rsidRPr="007235A2">
        <w:rPr>
          <w:rFonts w:cs="Arial"/>
        </w:rPr>
        <w:t xml:space="preserve"> primárně</w:t>
      </w:r>
      <w:r w:rsidRPr="007235A2">
        <w:rPr>
          <w:rFonts w:cs="Arial"/>
        </w:rPr>
        <w:t xml:space="preserve"> na výdaje a investice jednorázového charakteru s vyšší přidanou hodnotou a multiplikačním efektem</w:t>
      </w:r>
      <w:r w:rsidR="765331E9" w:rsidRPr="007235A2">
        <w:rPr>
          <w:rFonts w:cs="Arial"/>
        </w:rPr>
        <w:t xml:space="preserve"> směrem k</w:t>
      </w:r>
      <w:r w:rsidR="00C34EA8" w:rsidRPr="007235A2">
        <w:rPr>
          <w:rFonts w:cs="Arial"/>
        </w:rPr>
        <w:t> </w:t>
      </w:r>
      <w:r w:rsidR="765331E9" w:rsidRPr="007235A2">
        <w:rPr>
          <w:rFonts w:cs="Arial"/>
        </w:rPr>
        <w:t>budoucnosti</w:t>
      </w:r>
      <w:r w:rsidR="00C34EA8" w:rsidRPr="007235A2">
        <w:rPr>
          <w:rFonts w:cs="Arial"/>
        </w:rPr>
        <w:t>.</w:t>
      </w:r>
    </w:p>
    <w:p w14:paraId="62377B3C" w14:textId="1740A46E" w:rsidR="00061EEA" w:rsidRPr="007235A2" w:rsidRDefault="002C4D62" w:rsidP="007235A2">
      <w:pPr>
        <w:rPr>
          <w:rFonts w:cs="Arial"/>
        </w:rPr>
      </w:pPr>
      <w:r w:rsidRPr="007235A2">
        <w:rPr>
          <w:rFonts w:cs="Arial"/>
        </w:rPr>
        <w:t>Zohledněny pak byly dosavadní zkušenosti s vybranými nástroji</w:t>
      </w:r>
      <w:r w:rsidR="1D273493" w:rsidRPr="007235A2">
        <w:rPr>
          <w:rFonts w:cs="Arial"/>
        </w:rPr>
        <w:t xml:space="preserve">, byť v tomto bodě je potřeba zdůraznit, že zkušenosti jsou vždy omezené podmínkami </w:t>
      </w:r>
      <w:r w:rsidR="47491772" w:rsidRPr="007235A2">
        <w:rPr>
          <w:rFonts w:cs="Arial"/>
        </w:rPr>
        <w:t>a pravidly, za jakých byl daný nástroj využíván</w:t>
      </w:r>
      <w:r w:rsidR="009B3D1B">
        <w:rPr>
          <w:rFonts w:cs="Arial"/>
        </w:rPr>
        <w:t>,</w:t>
      </w:r>
      <w:r w:rsidR="47491772" w:rsidRPr="007235A2">
        <w:rPr>
          <w:rFonts w:cs="Arial"/>
        </w:rPr>
        <w:t xml:space="preserve"> a </w:t>
      </w:r>
      <w:r w:rsidR="5C464EC0" w:rsidRPr="007235A2">
        <w:rPr>
          <w:rFonts w:cs="Arial"/>
        </w:rPr>
        <w:t xml:space="preserve">změna těchto podmínek může výrazně </w:t>
      </w:r>
      <w:r w:rsidR="59AB9304" w:rsidRPr="007235A2">
        <w:rPr>
          <w:rFonts w:cs="Arial"/>
        </w:rPr>
        <w:t>změnit dosahované výsledky</w:t>
      </w:r>
      <w:r w:rsidR="5C464EC0" w:rsidRPr="007235A2">
        <w:rPr>
          <w:rFonts w:cs="Arial"/>
        </w:rPr>
        <w:t xml:space="preserve"> (např. </w:t>
      </w:r>
      <w:r w:rsidR="7995E953" w:rsidRPr="007235A2">
        <w:rPr>
          <w:rFonts w:cs="Arial"/>
        </w:rPr>
        <w:t>p</w:t>
      </w:r>
      <w:r w:rsidR="5C464EC0" w:rsidRPr="007235A2">
        <w:rPr>
          <w:rFonts w:cs="Arial"/>
        </w:rPr>
        <w:t xml:space="preserve">řechod z dotace </w:t>
      </w:r>
      <w:r w:rsidR="7E3471FE" w:rsidRPr="007235A2">
        <w:rPr>
          <w:rFonts w:cs="Arial"/>
        </w:rPr>
        <w:t xml:space="preserve">na finanční nástroj, změna </w:t>
      </w:r>
      <w:r w:rsidR="00073B0B" w:rsidRPr="007235A2">
        <w:rPr>
          <w:rFonts w:cs="Arial"/>
        </w:rPr>
        <w:t>pravidel</w:t>
      </w:r>
      <w:r w:rsidR="7E3471FE" w:rsidRPr="007235A2">
        <w:rPr>
          <w:rFonts w:cs="Arial"/>
        </w:rPr>
        <w:t xml:space="preserve"> apod.)</w:t>
      </w:r>
      <w:r w:rsidRPr="007235A2">
        <w:rPr>
          <w:rFonts w:cs="Arial"/>
        </w:rPr>
        <w:t xml:space="preserve">. </w:t>
      </w:r>
      <w:r w:rsidRPr="007235A2">
        <w:rPr>
          <w:rFonts w:cs="Arial"/>
          <w:b/>
          <w:bCs/>
        </w:rPr>
        <w:t>Výsledkem je návrh tematických priorit v kapitole 5.</w:t>
      </w:r>
    </w:p>
    <w:p w14:paraId="2CAAA4FC" w14:textId="77777777" w:rsidR="00F92739" w:rsidRPr="00026A20" w:rsidRDefault="00F92739" w:rsidP="00F92739">
      <w:pPr>
        <w:pStyle w:val="Normlnweb"/>
        <w:shd w:val="clear" w:color="auto" w:fill="FAFAFA"/>
        <w:spacing w:before="0" w:beforeAutospacing="0" w:after="120" w:afterAutospacing="0"/>
        <w:jc w:val="both"/>
        <w:rPr>
          <w:rFonts w:ascii="Arial" w:hAnsi="Arial" w:cs="Arial"/>
          <w:b/>
          <w:bCs/>
          <w:sz w:val="20"/>
          <w:szCs w:val="20"/>
          <w:u w:val="single"/>
        </w:rPr>
      </w:pPr>
      <w:r>
        <w:rPr>
          <w:rFonts w:ascii="Arial" w:hAnsi="Arial" w:cs="Arial"/>
          <w:b/>
          <w:bCs/>
          <w:sz w:val="20"/>
          <w:szCs w:val="20"/>
          <w:u w:val="single"/>
        </w:rPr>
        <w:t xml:space="preserve">Užší varianta, </w:t>
      </w:r>
      <w:r w:rsidRPr="00026A20">
        <w:rPr>
          <w:rFonts w:ascii="Arial" w:hAnsi="Arial" w:cs="Arial"/>
          <w:b/>
          <w:bCs/>
          <w:sz w:val="20"/>
          <w:szCs w:val="20"/>
          <w:u w:val="single"/>
        </w:rPr>
        <w:t>tzv. ekonomická</w:t>
      </w:r>
    </w:p>
    <w:p w14:paraId="29881BF5" w14:textId="196B2E53" w:rsidR="00F92739" w:rsidRPr="00026A20" w:rsidRDefault="00F92739" w:rsidP="00F92739">
      <w:pPr>
        <w:pStyle w:val="Normlnweb"/>
        <w:shd w:val="clear" w:color="auto" w:fill="FAFAFA"/>
        <w:spacing w:before="0" w:beforeAutospacing="0" w:after="120" w:afterAutospacing="0"/>
        <w:jc w:val="both"/>
        <w:rPr>
          <w:rFonts w:ascii="Arial" w:hAnsi="Arial" w:cs="Arial"/>
          <w:sz w:val="20"/>
          <w:szCs w:val="20"/>
        </w:rPr>
      </w:pPr>
      <w:r w:rsidRPr="00026A20">
        <w:rPr>
          <w:rFonts w:ascii="Arial" w:hAnsi="Arial" w:cs="Arial"/>
          <w:sz w:val="20"/>
          <w:szCs w:val="20"/>
        </w:rPr>
        <w:t xml:space="preserve">Při výběru tematických priorit pro ekonomickou variantu jsme posuzovali několik klíčových kritérii, na </w:t>
      </w:r>
      <w:proofErr w:type="gramStart"/>
      <w:r w:rsidRPr="00026A20">
        <w:rPr>
          <w:rFonts w:ascii="Arial" w:hAnsi="Arial" w:cs="Arial"/>
          <w:sz w:val="20"/>
          <w:szCs w:val="20"/>
        </w:rPr>
        <w:t>základě</w:t>
      </w:r>
      <w:proofErr w:type="gramEnd"/>
      <w:r w:rsidRPr="00026A20">
        <w:rPr>
          <w:rFonts w:ascii="Arial" w:hAnsi="Arial" w:cs="Arial"/>
          <w:sz w:val="20"/>
          <w:szCs w:val="20"/>
        </w:rPr>
        <w:t xml:space="preserve"> kterých byly identifikované oblasti s nejvyšším potenciálem přínosu a zároveň </w:t>
      </w:r>
      <w:r>
        <w:rPr>
          <w:rFonts w:ascii="Arial" w:hAnsi="Arial" w:cs="Arial"/>
          <w:sz w:val="20"/>
          <w:szCs w:val="20"/>
        </w:rPr>
        <w:t xml:space="preserve">byly </w:t>
      </w:r>
      <w:r w:rsidRPr="00026A20">
        <w:rPr>
          <w:rFonts w:ascii="Arial" w:hAnsi="Arial" w:cs="Arial"/>
          <w:sz w:val="20"/>
          <w:szCs w:val="20"/>
        </w:rPr>
        <w:t xml:space="preserve">eliminovány ty, které by mohly vést k nižší efektivitě využití prostředků. </w:t>
      </w:r>
      <w:r w:rsidR="00DC1F80" w:rsidRPr="00026A20">
        <w:rPr>
          <w:rFonts w:ascii="Arial" w:hAnsi="Arial" w:cs="Arial"/>
          <w:sz w:val="20"/>
          <w:szCs w:val="20"/>
        </w:rPr>
        <w:t>Tímto způsobem jsme vytvořili užší výběr tematických priorit, které mají největší potenciál přinést systémové, ekonomické a inovační přínosy</w:t>
      </w:r>
      <w:r w:rsidR="00DC1F80">
        <w:rPr>
          <w:rFonts w:ascii="Arial" w:hAnsi="Arial" w:cs="Arial"/>
          <w:sz w:val="20"/>
          <w:szCs w:val="20"/>
        </w:rPr>
        <w:t>.</w:t>
      </w:r>
    </w:p>
    <w:p w14:paraId="6D809EBD" w14:textId="77777777" w:rsidR="00F92739" w:rsidRPr="00026A20" w:rsidRDefault="00F92739" w:rsidP="00F92739">
      <w:pPr>
        <w:spacing w:before="315" w:after="105" w:line="360" w:lineRule="auto"/>
        <w:ind w:left="-30"/>
        <w:rPr>
          <w:rFonts w:cs="Arial"/>
          <w:szCs w:val="20"/>
        </w:rPr>
      </w:pPr>
      <w:r w:rsidRPr="00026A20">
        <w:rPr>
          <w:rFonts w:eastAsia="inter" w:cs="Arial"/>
          <w:b/>
          <w:color w:val="000000"/>
          <w:szCs w:val="20"/>
        </w:rPr>
        <w:t>Kritéria pro užší prioritizaci</w:t>
      </w:r>
    </w:p>
    <w:p w14:paraId="7A569784" w14:textId="77777777" w:rsidR="00F92739" w:rsidRPr="00026A20" w:rsidRDefault="00F92739">
      <w:pPr>
        <w:numPr>
          <w:ilvl w:val="0"/>
          <w:numId w:val="32"/>
        </w:numPr>
        <w:spacing w:after="210" w:line="360" w:lineRule="auto"/>
        <w:jc w:val="left"/>
        <w:rPr>
          <w:rFonts w:cs="Arial"/>
          <w:szCs w:val="20"/>
        </w:rPr>
      </w:pPr>
      <w:r w:rsidRPr="00026A20">
        <w:rPr>
          <w:rFonts w:eastAsia="inter" w:cs="Arial"/>
          <w:b/>
          <w:color w:val="000000"/>
          <w:szCs w:val="20"/>
        </w:rPr>
        <w:t>Přílišná atomizace bez jasného multiplikačního efektu</w:t>
      </w:r>
    </w:p>
    <w:p w14:paraId="66FFA1A8" w14:textId="77777777" w:rsidR="00F92739" w:rsidRPr="00026A20" w:rsidRDefault="00F92739">
      <w:pPr>
        <w:numPr>
          <w:ilvl w:val="0"/>
          <w:numId w:val="32"/>
        </w:numPr>
        <w:spacing w:after="210" w:line="360" w:lineRule="auto"/>
        <w:jc w:val="left"/>
        <w:rPr>
          <w:rFonts w:cs="Arial"/>
          <w:szCs w:val="20"/>
        </w:rPr>
      </w:pPr>
      <w:r w:rsidRPr="00026A20">
        <w:rPr>
          <w:rFonts w:eastAsia="inter" w:cs="Arial"/>
          <w:b/>
          <w:color w:val="000000"/>
          <w:szCs w:val="20"/>
        </w:rPr>
        <w:t xml:space="preserve">Vysoký rozptyl prostředků do aktivit s nízkým dopadem na HDP </w:t>
      </w:r>
      <w:bookmarkStart w:id="18" w:name="fnref1:1"/>
      <w:bookmarkEnd w:id="18"/>
    </w:p>
    <w:p w14:paraId="77E989DD" w14:textId="77777777" w:rsidR="00F92739" w:rsidRPr="00026A20" w:rsidRDefault="00F92739">
      <w:pPr>
        <w:numPr>
          <w:ilvl w:val="0"/>
          <w:numId w:val="32"/>
        </w:numPr>
        <w:spacing w:after="210" w:line="360" w:lineRule="auto"/>
        <w:jc w:val="left"/>
        <w:rPr>
          <w:rFonts w:cs="Arial"/>
          <w:szCs w:val="20"/>
        </w:rPr>
      </w:pPr>
      <w:proofErr w:type="gramStart"/>
      <w:r w:rsidRPr="00026A20">
        <w:rPr>
          <w:rFonts w:eastAsia="inter" w:cs="Arial"/>
          <w:b/>
          <w:color w:val="000000"/>
          <w:szCs w:val="20"/>
        </w:rPr>
        <w:t>Neřeší</w:t>
      </w:r>
      <w:proofErr w:type="gramEnd"/>
      <w:r w:rsidRPr="00026A20">
        <w:rPr>
          <w:rFonts w:eastAsia="inter" w:cs="Arial"/>
          <w:b/>
          <w:color w:val="000000"/>
          <w:szCs w:val="20"/>
        </w:rPr>
        <w:t xml:space="preserve"> systémové příčiny problémů </w:t>
      </w:r>
    </w:p>
    <w:p w14:paraId="555AC956" w14:textId="709E1103" w:rsidR="00F92739" w:rsidRPr="00026A20" w:rsidRDefault="00F92739">
      <w:pPr>
        <w:numPr>
          <w:ilvl w:val="0"/>
          <w:numId w:val="32"/>
        </w:numPr>
        <w:spacing w:after="210" w:line="360" w:lineRule="auto"/>
        <w:jc w:val="left"/>
        <w:rPr>
          <w:rFonts w:cs="Arial"/>
          <w:szCs w:val="20"/>
        </w:rPr>
      </w:pPr>
      <w:r w:rsidRPr="00026A20">
        <w:rPr>
          <w:rFonts w:eastAsia="inter" w:cs="Arial"/>
          <w:b/>
          <w:color w:val="000000"/>
          <w:szCs w:val="20"/>
        </w:rPr>
        <w:t>Časov</w:t>
      </w:r>
      <w:r w:rsidR="002423BF">
        <w:rPr>
          <w:rFonts w:eastAsia="inter" w:cs="Arial"/>
          <w:b/>
          <w:color w:val="000000"/>
          <w:szCs w:val="20"/>
        </w:rPr>
        <w:t>á</w:t>
      </w:r>
      <w:r w:rsidRPr="00026A20">
        <w:rPr>
          <w:rFonts w:eastAsia="inter" w:cs="Arial"/>
          <w:b/>
          <w:color w:val="000000"/>
          <w:szCs w:val="20"/>
        </w:rPr>
        <w:t xml:space="preserve"> relevance problému a naléhavost řešení</w:t>
      </w:r>
    </w:p>
    <w:p w14:paraId="16EAD15F" w14:textId="77777777" w:rsidR="00F92739" w:rsidRPr="005F4C7B" w:rsidRDefault="00F92739">
      <w:pPr>
        <w:numPr>
          <w:ilvl w:val="0"/>
          <w:numId w:val="32"/>
        </w:numPr>
        <w:spacing w:after="210" w:line="360" w:lineRule="auto"/>
        <w:jc w:val="left"/>
        <w:rPr>
          <w:rFonts w:cs="Arial"/>
          <w:szCs w:val="20"/>
        </w:rPr>
      </w:pPr>
      <w:r w:rsidRPr="00026A20">
        <w:rPr>
          <w:rFonts w:eastAsia="inter" w:cs="Arial"/>
          <w:b/>
          <w:color w:val="000000"/>
          <w:szCs w:val="20"/>
        </w:rPr>
        <w:t>Bez synergických efektů (větší důraz na zabránění možných duplicit)</w:t>
      </w:r>
    </w:p>
    <w:p w14:paraId="2323CC08" w14:textId="061A0EE2" w:rsidR="00421C36" w:rsidRDefault="00421C36" w:rsidP="00421C36">
      <w:pPr>
        <w:rPr>
          <w:rFonts w:cs="Arial"/>
          <w:b/>
          <w:bCs/>
        </w:rPr>
      </w:pPr>
    </w:p>
    <w:p w14:paraId="1A8AE1E7" w14:textId="4312752B" w:rsidR="00826003" w:rsidRPr="006D20E2" w:rsidRDefault="00826003" w:rsidP="00421C36">
      <w:pPr>
        <w:rPr>
          <w:rFonts w:cs="Arial"/>
        </w:rPr>
      </w:pPr>
    </w:p>
    <w:p w14:paraId="5D09264B" w14:textId="77777777" w:rsidR="3B54C5CC" w:rsidRDefault="3B54C5CC" w:rsidP="3B54C5CC">
      <w:pPr>
        <w:spacing w:line="240" w:lineRule="auto"/>
        <w:rPr>
          <w:rFonts w:cs="Arial"/>
        </w:rPr>
      </w:pPr>
    </w:p>
    <w:p w14:paraId="430F011C" w14:textId="77777777" w:rsidR="005B7690" w:rsidRPr="009A3D1A" w:rsidRDefault="002C4D62" w:rsidP="6750C75F">
      <w:pPr>
        <w:pStyle w:val="Nadpis1"/>
        <w:rPr>
          <w:b/>
        </w:rPr>
      </w:pPr>
      <w:bookmarkStart w:id="19" w:name="_Toc196215197"/>
      <w:bookmarkStart w:id="20" w:name="_Toc200984069"/>
      <w:r>
        <w:rPr>
          <w:b/>
        </w:rPr>
        <w:lastRenderedPageBreak/>
        <w:t xml:space="preserve">Shrnutí </w:t>
      </w:r>
      <w:r w:rsidR="00CD1F88">
        <w:rPr>
          <w:b/>
        </w:rPr>
        <w:t>aktuálního stavu</w:t>
      </w:r>
      <w:r>
        <w:rPr>
          <w:b/>
        </w:rPr>
        <w:t xml:space="preserve"> přípravy víceletého finančního rámce </w:t>
      </w:r>
      <w:r w:rsidR="4594FEC1" w:rsidRPr="0C654B52">
        <w:rPr>
          <w:b/>
          <w:bCs/>
        </w:rPr>
        <w:t>20</w:t>
      </w:r>
      <w:r w:rsidR="00CD1F88" w:rsidRPr="0C654B52">
        <w:rPr>
          <w:b/>
          <w:bCs/>
        </w:rPr>
        <w:t>2</w:t>
      </w:r>
      <w:r w:rsidR="10354118" w:rsidRPr="0C654B52">
        <w:rPr>
          <w:b/>
          <w:bCs/>
        </w:rPr>
        <w:t>8</w:t>
      </w:r>
      <w:r w:rsidR="00CD1F88">
        <w:rPr>
          <w:b/>
        </w:rPr>
        <w:t xml:space="preserve">+ </w:t>
      </w:r>
      <w:r>
        <w:rPr>
          <w:b/>
        </w:rPr>
        <w:t>a související legislativy na evropské úrovni</w:t>
      </w:r>
      <w:bookmarkEnd w:id="20"/>
      <w:r>
        <w:rPr>
          <w:b/>
        </w:rPr>
        <w:t xml:space="preserve"> </w:t>
      </w:r>
      <w:bookmarkEnd w:id="19"/>
    </w:p>
    <w:p w14:paraId="31AA5E4C" w14:textId="77777777" w:rsidR="008270BF" w:rsidRPr="007235A2" w:rsidRDefault="002C4D62" w:rsidP="00536BA8">
      <w:pPr>
        <w:spacing w:before="120"/>
        <w:rPr>
          <w:rFonts w:cs="Arial"/>
        </w:rPr>
      </w:pPr>
      <w:r w:rsidRPr="007235A2">
        <w:rPr>
          <w:rFonts w:cs="Arial"/>
        </w:rPr>
        <w:t>Nové globální</w:t>
      </w:r>
      <w:r w:rsidR="000D4C81" w:rsidRPr="007235A2">
        <w:rPr>
          <w:rFonts w:cs="Arial"/>
        </w:rPr>
        <w:t xml:space="preserve"> výzvy vyžadují přehodnocení stávajících politik a fondů EU</w:t>
      </w:r>
      <w:r w:rsidRPr="007235A2">
        <w:rPr>
          <w:rFonts w:cs="Arial"/>
        </w:rPr>
        <w:t xml:space="preserve"> takovým způsobem, aby se EU stala silnější a jednotnější</w:t>
      </w:r>
      <w:r w:rsidR="000D4C81" w:rsidRPr="007235A2">
        <w:rPr>
          <w:rFonts w:cs="Arial"/>
        </w:rPr>
        <w:t xml:space="preserve">. </w:t>
      </w:r>
      <w:r w:rsidR="001805EC" w:rsidRPr="007235A2">
        <w:rPr>
          <w:rFonts w:cs="Arial"/>
          <w:b/>
          <w:bCs/>
        </w:rPr>
        <w:t>Strategická agenda</w:t>
      </w:r>
      <w:r w:rsidR="00CA278A" w:rsidRPr="007235A2">
        <w:rPr>
          <w:rFonts w:cs="Arial"/>
          <w:b/>
          <w:bCs/>
        </w:rPr>
        <w:t xml:space="preserve"> na období 2024</w:t>
      </w:r>
      <w:r w:rsidR="009E62D5" w:rsidRPr="007235A2">
        <w:rPr>
          <w:rFonts w:cs="Arial"/>
          <w:b/>
          <w:bCs/>
        </w:rPr>
        <w:t>-</w:t>
      </w:r>
      <w:r w:rsidR="00CA278A" w:rsidRPr="007235A2">
        <w:rPr>
          <w:rFonts w:cs="Arial"/>
          <w:b/>
          <w:bCs/>
        </w:rPr>
        <w:t>2029</w:t>
      </w:r>
      <w:r w:rsidR="00855D72" w:rsidRPr="007235A2">
        <w:rPr>
          <w:rFonts w:cs="Arial"/>
        </w:rPr>
        <w:t>,</w:t>
      </w:r>
      <w:r w:rsidR="0059207A" w:rsidRPr="007235A2">
        <w:rPr>
          <w:rFonts w:cs="Arial"/>
        </w:rPr>
        <w:t xml:space="preserve"> schv</w:t>
      </w:r>
      <w:r w:rsidR="00D637C9" w:rsidRPr="007235A2">
        <w:rPr>
          <w:rFonts w:cs="Arial"/>
        </w:rPr>
        <w:t>álen</w:t>
      </w:r>
      <w:r w:rsidR="00EC3191" w:rsidRPr="007235A2">
        <w:rPr>
          <w:rFonts w:cs="Arial"/>
        </w:rPr>
        <w:t xml:space="preserve">á </w:t>
      </w:r>
      <w:r w:rsidR="00855D72" w:rsidRPr="007235A2">
        <w:rPr>
          <w:rFonts w:cs="Arial"/>
        </w:rPr>
        <w:t xml:space="preserve">Evropskou </w:t>
      </w:r>
      <w:r w:rsidR="00EC3191" w:rsidRPr="007235A2">
        <w:rPr>
          <w:rFonts w:cs="Arial"/>
        </w:rPr>
        <w:t>Radou dne 27. června 2024,</w:t>
      </w:r>
      <w:r w:rsidR="0067261E" w:rsidRPr="007235A2">
        <w:rPr>
          <w:rFonts w:cs="Arial"/>
        </w:rPr>
        <w:t xml:space="preserve"> </w:t>
      </w:r>
      <w:r w:rsidRPr="007235A2">
        <w:rPr>
          <w:rFonts w:cs="Arial"/>
        </w:rPr>
        <w:t>by měla zajistit více suverenity a lépe připravit EU na řešení okamžitých i</w:t>
      </w:r>
      <w:r w:rsidR="00D2277B" w:rsidRPr="007235A2">
        <w:rPr>
          <w:rFonts w:cs="Arial"/>
        </w:rPr>
        <w:t> </w:t>
      </w:r>
      <w:r w:rsidRPr="007235A2">
        <w:rPr>
          <w:rFonts w:cs="Arial"/>
        </w:rPr>
        <w:t xml:space="preserve">budoucích </w:t>
      </w:r>
      <w:r w:rsidR="002C27F6" w:rsidRPr="007235A2">
        <w:rPr>
          <w:rFonts w:cs="Arial"/>
        </w:rPr>
        <w:t xml:space="preserve">globálních </w:t>
      </w:r>
      <w:r w:rsidRPr="007235A2">
        <w:rPr>
          <w:rFonts w:cs="Arial"/>
        </w:rPr>
        <w:t>výzev. Je založena na třech pilířích:</w:t>
      </w:r>
    </w:p>
    <w:p w14:paraId="6FF05C41" w14:textId="77777777" w:rsidR="00A74DA9" w:rsidRPr="00456AE4" w:rsidRDefault="002C4D62">
      <w:pPr>
        <w:pStyle w:val="Odstavecseseznamem"/>
        <w:numPr>
          <w:ilvl w:val="0"/>
          <w:numId w:val="4"/>
        </w:numPr>
        <w:ind w:left="568" w:hanging="284"/>
        <w:rPr>
          <w:rFonts w:eastAsia="Arial" w:cs="Arial"/>
          <w:bCs/>
          <w:color w:val="000000" w:themeColor="text1"/>
          <w:szCs w:val="20"/>
        </w:rPr>
      </w:pPr>
      <w:r w:rsidRPr="00456AE4">
        <w:rPr>
          <w:rFonts w:eastAsia="Arial" w:cs="Arial"/>
          <w:b/>
          <w:color w:val="000000" w:themeColor="text1"/>
          <w:szCs w:val="20"/>
        </w:rPr>
        <w:t>prosperující a konkurenceschopná Evropa</w:t>
      </w:r>
      <w:r>
        <w:rPr>
          <w:rFonts w:eastAsia="Arial" w:cs="Arial"/>
          <w:bCs/>
          <w:color w:val="000000" w:themeColor="text1"/>
          <w:szCs w:val="20"/>
        </w:rPr>
        <w:t>;</w:t>
      </w:r>
    </w:p>
    <w:p w14:paraId="731010DD" w14:textId="77777777" w:rsidR="00BA05D0" w:rsidRPr="00456AE4" w:rsidRDefault="002C4D62">
      <w:pPr>
        <w:pStyle w:val="Odstavecseseznamem"/>
        <w:numPr>
          <w:ilvl w:val="0"/>
          <w:numId w:val="4"/>
        </w:numPr>
        <w:ind w:left="568" w:hanging="284"/>
        <w:rPr>
          <w:rFonts w:eastAsia="Arial" w:cs="Arial"/>
          <w:bCs/>
          <w:color w:val="000000" w:themeColor="text1"/>
          <w:szCs w:val="20"/>
        </w:rPr>
      </w:pPr>
      <w:r>
        <w:rPr>
          <w:rFonts w:eastAsia="Arial" w:cs="Arial"/>
          <w:b/>
          <w:color w:val="000000" w:themeColor="text1"/>
          <w:szCs w:val="20"/>
        </w:rPr>
        <w:t>silná a bezpečná Evropa;</w:t>
      </w:r>
    </w:p>
    <w:p w14:paraId="4A63D3D0" w14:textId="77777777" w:rsidR="00B16FD7" w:rsidRPr="00ED64DA" w:rsidRDefault="002C4D62">
      <w:pPr>
        <w:pStyle w:val="Odstavecseseznamem"/>
        <w:numPr>
          <w:ilvl w:val="0"/>
          <w:numId w:val="4"/>
        </w:numPr>
        <w:ind w:left="568" w:hanging="284"/>
        <w:rPr>
          <w:rFonts w:eastAsia="Arial" w:cs="Arial"/>
          <w:bCs/>
          <w:color w:val="000000" w:themeColor="text1"/>
          <w:szCs w:val="20"/>
        </w:rPr>
      </w:pPr>
      <w:r>
        <w:rPr>
          <w:rFonts w:eastAsia="Arial" w:cs="Arial"/>
          <w:b/>
          <w:color w:val="000000" w:themeColor="text1"/>
          <w:szCs w:val="20"/>
        </w:rPr>
        <w:t>svobodná a demokratická Evropa.</w:t>
      </w:r>
    </w:p>
    <w:p w14:paraId="72C1B132" w14:textId="60C317D3" w:rsidR="000E36EC" w:rsidRPr="004E5382" w:rsidRDefault="002C4D62" w:rsidP="00536BA8">
      <w:pPr>
        <w:spacing w:before="120"/>
        <w:rPr>
          <w:rFonts w:eastAsia="Arial" w:cs="Arial"/>
          <w:color w:val="000000" w:themeColor="text1"/>
        </w:rPr>
      </w:pPr>
      <w:r w:rsidRPr="7D6C8264">
        <w:rPr>
          <w:rFonts w:eastAsia="Arial" w:cs="Arial"/>
          <w:color w:val="000000" w:themeColor="text1"/>
        </w:rPr>
        <w:t>S ohledem na zmíněné pilíře m</w:t>
      </w:r>
      <w:r w:rsidR="001805EC" w:rsidRPr="7D6C8264">
        <w:rPr>
          <w:rFonts w:eastAsia="Arial" w:cs="Arial"/>
          <w:color w:val="000000" w:themeColor="text1"/>
        </w:rPr>
        <w:t xml:space="preserve">ezi </w:t>
      </w:r>
      <w:r w:rsidR="001805EC" w:rsidRPr="7D6C8264">
        <w:rPr>
          <w:rFonts w:eastAsia="Arial" w:cs="Arial"/>
          <w:b/>
          <w:color w:val="000000" w:themeColor="text1"/>
        </w:rPr>
        <w:t xml:space="preserve">hlavní priority </w:t>
      </w:r>
      <w:r w:rsidR="4E4C8A4D" w:rsidRPr="7D6C8264">
        <w:rPr>
          <w:rFonts w:eastAsia="Arial" w:cs="Arial"/>
          <w:b/>
          <w:bCs/>
          <w:color w:val="000000" w:themeColor="text1"/>
        </w:rPr>
        <w:t>EK</w:t>
      </w:r>
      <w:r w:rsidR="00F77EFA" w:rsidRPr="7D6C8264">
        <w:rPr>
          <w:rFonts w:eastAsia="Arial" w:cs="Arial"/>
          <w:b/>
          <w:color w:val="000000" w:themeColor="text1"/>
        </w:rPr>
        <w:t xml:space="preserve"> </w:t>
      </w:r>
      <w:proofErr w:type="gramStart"/>
      <w:r w:rsidR="00F77EFA" w:rsidRPr="7D6C8264">
        <w:rPr>
          <w:rFonts w:eastAsia="Arial" w:cs="Arial"/>
          <w:color w:val="000000" w:themeColor="text1"/>
        </w:rPr>
        <w:t>patří</w:t>
      </w:r>
      <w:proofErr w:type="gramEnd"/>
      <w:r w:rsidR="00F77EFA" w:rsidRPr="7D6C8264">
        <w:rPr>
          <w:rFonts w:eastAsia="Arial" w:cs="Arial"/>
          <w:color w:val="000000" w:themeColor="text1"/>
        </w:rPr>
        <w:t>:</w:t>
      </w:r>
    </w:p>
    <w:p w14:paraId="0BB7B4D1" w14:textId="77777777" w:rsidR="00EC5A94" w:rsidRDefault="002C4D62">
      <w:pPr>
        <w:pStyle w:val="Odstavecseseznamem"/>
        <w:numPr>
          <w:ilvl w:val="0"/>
          <w:numId w:val="4"/>
        </w:numPr>
        <w:ind w:left="568" w:hanging="284"/>
        <w:rPr>
          <w:rFonts w:eastAsia="Arial" w:cs="Arial"/>
          <w:bCs/>
          <w:color w:val="000000" w:themeColor="text1"/>
          <w:szCs w:val="20"/>
        </w:rPr>
      </w:pPr>
      <w:r>
        <w:rPr>
          <w:rFonts w:eastAsia="Arial" w:cs="Arial"/>
          <w:b/>
          <w:color w:val="000000" w:themeColor="text1"/>
          <w:szCs w:val="20"/>
        </w:rPr>
        <w:t xml:space="preserve">posílení konkurenceschopnosti a </w:t>
      </w:r>
      <w:r w:rsidR="000D44C8">
        <w:rPr>
          <w:rFonts w:eastAsia="Arial" w:cs="Arial"/>
          <w:b/>
          <w:color w:val="000000" w:themeColor="text1"/>
          <w:szCs w:val="20"/>
        </w:rPr>
        <w:t xml:space="preserve">zvýšení životní úrovně občanů </w:t>
      </w:r>
      <w:r w:rsidR="000D44C8" w:rsidRPr="005848F7">
        <w:rPr>
          <w:rFonts w:eastAsia="Arial" w:cs="Arial"/>
          <w:bCs/>
          <w:color w:val="000000" w:themeColor="text1"/>
          <w:szCs w:val="20"/>
        </w:rPr>
        <w:t>(</w:t>
      </w:r>
      <w:r w:rsidR="008E080A" w:rsidRPr="005848F7">
        <w:rPr>
          <w:rFonts w:eastAsia="Arial" w:cs="Arial"/>
          <w:bCs/>
          <w:color w:val="000000" w:themeColor="text1"/>
          <w:szCs w:val="20"/>
        </w:rPr>
        <w:t>tj.</w:t>
      </w:r>
      <w:r w:rsidR="00FA5C10" w:rsidRPr="005848F7">
        <w:rPr>
          <w:rFonts w:eastAsia="Arial" w:cs="Arial"/>
          <w:bCs/>
          <w:color w:val="000000" w:themeColor="text1"/>
          <w:szCs w:val="20"/>
        </w:rPr>
        <w:t xml:space="preserve"> ekologická a digitální transformace;</w:t>
      </w:r>
      <w:r w:rsidR="00E104FC" w:rsidRPr="005848F7">
        <w:rPr>
          <w:rFonts w:eastAsia="Arial" w:cs="Arial"/>
          <w:bCs/>
          <w:color w:val="000000" w:themeColor="text1"/>
          <w:szCs w:val="20"/>
        </w:rPr>
        <w:t xml:space="preserve"> </w:t>
      </w:r>
      <w:r w:rsidR="00E74F33">
        <w:rPr>
          <w:rFonts w:eastAsia="Arial" w:cs="Arial"/>
          <w:bCs/>
          <w:color w:val="000000" w:themeColor="text1"/>
          <w:szCs w:val="20"/>
        </w:rPr>
        <w:t xml:space="preserve">podpora bydlení; </w:t>
      </w:r>
      <w:r w:rsidR="00E104FC" w:rsidRPr="005848F7">
        <w:rPr>
          <w:rFonts w:eastAsia="Arial" w:cs="Arial"/>
          <w:bCs/>
          <w:color w:val="000000" w:themeColor="text1"/>
          <w:szCs w:val="20"/>
        </w:rPr>
        <w:t>hlubší jednotný trh v oblasti energetiky;</w:t>
      </w:r>
      <w:r w:rsidR="00FA5C10" w:rsidRPr="005848F7">
        <w:rPr>
          <w:rFonts w:eastAsia="Arial" w:cs="Arial"/>
          <w:bCs/>
          <w:color w:val="000000" w:themeColor="text1"/>
          <w:szCs w:val="20"/>
        </w:rPr>
        <w:t xml:space="preserve"> udržitelné a odolné zeměděls</w:t>
      </w:r>
      <w:r w:rsidR="00B36832" w:rsidRPr="005848F7">
        <w:rPr>
          <w:rFonts w:eastAsia="Arial" w:cs="Arial"/>
          <w:bCs/>
          <w:color w:val="000000" w:themeColor="text1"/>
          <w:szCs w:val="20"/>
        </w:rPr>
        <w:t>tví</w:t>
      </w:r>
      <w:r w:rsidR="00FA5C10" w:rsidRPr="005848F7">
        <w:rPr>
          <w:rFonts w:eastAsia="Arial" w:cs="Arial"/>
          <w:bCs/>
          <w:color w:val="000000" w:themeColor="text1"/>
          <w:szCs w:val="20"/>
        </w:rPr>
        <w:t xml:space="preserve">; </w:t>
      </w:r>
      <w:r w:rsidR="00D93A36" w:rsidRPr="005848F7">
        <w:rPr>
          <w:rFonts w:eastAsia="Arial" w:cs="Arial"/>
          <w:bCs/>
          <w:color w:val="000000" w:themeColor="text1"/>
          <w:szCs w:val="20"/>
        </w:rPr>
        <w:t xml:space="preserve">podpora </w:t>
      </w:r>
      <w:r w:rsidR="003D368C" w:rsidRPr="005848F7">
        <w:rPr>
          <w:rFonts w:eastAsia="Arial" w:cs="Arial"/>
          <w:bCs/>
          <w:color w:val="000000" w:themeColor="text1"/>
          <w:szCs w:val="20"/>
        </w:rPr>
        <w:t>prostře</w:t>
      </w:r>
      <w:r w:rsidR="00ED64DA" w:rsidRPr="005848F7">
        <w:rPr>
          <w:rFonts w:eastAsia="Arial" w:cs="Arial"/>
          <w:bCs/>
          <w:color w:val="000000" w:themeColor="text1"/>
          <w:szCs w:val="20"/>
        </w:rPr>
        <w:t>d</w:t>
      </w:r>
      <w:r w:rsidR="003D368C" w:rsidRPr="005848F7">
        <w:rPr>
          <w:rFonts w:eastAsia="Arial" w:cs="Arial"/>
          <w:bCs/>
          <w:color w:val="000000" w:themeColor="text1"/>
          <w:szCs w:val="20"/>
        </w:rPr>
        <w:t xml:space="preserve">í </w:t>
      </w:r>
      <w:r w:rsidR="00882A79">
        <w:rPr>
          <w:rFonts w:eastAsia="Arial" w:cs="Arial"/>
          <w:bCs/>
          <w:color w:val="000000" w:themeColor="text1"/>
          <w:szCs w:val="20"/>
        </w:rPr>
        <w:t>p</w:t>
      </w:r>
      <w:r w:rsidR="003D368C" w:rsidRPr="005848F7">
        <w:rPr>
          <w:rFonts w:eastAsia="Arial" w:cs="Arial"/>
          <w:bCs/>
          <w:color w:val="000000" w:themeColor="text1"/>
          <w:szCs w:val="20"/>
        </w:rPr>
        <w:t xml:space="preserve">ro inovace a podnikání; investice </w:t>
      </w:r>
      <w:r w:rsidR="00ED64DA" w:rsidRPr="005848F7">
        <w:rPr>
          <w:rFonts w:eastAsia="Arial" w:cs="Arial"/>
          <w:bCs/>
          <w:color w:val="000000" w:themeColor="text1"/>
          <w:szCs w:val="20"/>
        </w:rPr>
        <w:t>do vzdělávání)</w:t>
      </w:r>
      <w:r>
        <w:rPr>
          <w:rFonts w:eastAsia="Arial" w:cs="Arial"/>
          <w:bCs/>
          <w:color w:val="000000" w:themeColor="text1"/>
          <w:szCs w:val="20"/>
        </w:rPr>
        <w:t>;</w:t>
      </w:r>
    </w:p>
    <w:p w14:paraId="21A06DE6" w14:textId="77777777" w:rsidR="00126AC8" w:rsidRDefault="002C4D62">
      <w:pPr>
        <w:pStyle w:val="Odstavecseseznamem"/>
        <w:numPr>
          <w:ilvl w:val="0"/>
          <w:numId w:val="4"/>
        </w:numPr>
        <w:ind w:left="568" w:hanging="284"/>
        <w:rPr>
          <w:rFonts w:eastAsia="Arial" w:cs="Arial"/>
          <w:bCs/>
          <w:color w:val="000000" w:themeColor="text1"/>
          <w:szCs w:val="20"/>
        </w:rPr>
      </w:pPr>
      <w:r w:rsidRPr="00E87881">
        <w:rPr>
          <w:rFonts w:eastAsia="Arial" w:cs="Arial"/>
          <w:b/>
          <w:color w:val="000000" w:themeColor="text1"/>
          <w:szCs w:val="20"/>
        </w:rPr>
        <w:t>větší obranná připravenost</w:t>
      </w:r>
      <w:r>
        <w:rPr>
          <w:rFonts w:eastAsia="Arial" w:cs="Arial"/>
          <w:bCs/>
          <w:color w:val="000000" w:themeColor="text1"/>
          <w:szCs w:val="20"/>
        </w:rPr>
        <w:t xml:space="preserve"> (tj. zvýšení výdajů a investic do obrany; podpora Ukrajiny;</w:t>
      </w:r>
      <w:r w:rsidR="008E080A" w:rsidRPr="005848F7">
        <w:rPr>
          <w:rFonts w:eastAsia="Arial" w:cs="Arial"/>
          <w:bCs/>
          <w:color w:val="000000" w:themeColor="text1"/>
          <w:szCs w:val="20"/>
        </w:rPr>
        <w:t xml:space="preserve"> </w:t>
      </w:r>
      <w:r w:rsidR="00E87881">
        <w:rPr>
          <w:rFonts w:eastAsia="Arial" w:cs="Arial"/>
          <w:bCs/>
          <w:color w:val="000000" w:themeColor="text1"/>
          <w:szCs w:val="20"/>
        </w:rPr>
        <w:t xml:space="preserve">posílení odolnosti a připravenosti předcházet krizím; </w:t>
      </w:r>
      <w:r w:rsidR="00881484">
        <w:rPr>
          <w:rFonts w:eastAsia="Arial" w:cs="Arial"/>
          <w:bCs/>
          <w:color w:val="000000" w:themeColor="text1"/>
          <w:szCs w:val="20"/>
        </w:rPr>
        <w:t xml:space="preserve">řešení migrace; </w:t>
      </w:r>
      <w:r w:rsidR="00E87881">
        <w:rPr>
          <w:rFonts w:eastAsia="Arial" w:cs="Arial"/>
          <w:bCs/>
          <w:color w:val="000000" w:themeColor="text1"/>
          <w:szCs w:val="20"/>
        </w:rPr>
        <w:t>rozšiřování EU)</w:t>
      </w:r>
      <w:r w:rsidR="00881484">
        <w:rPr>
          <w:rFonts w:eastAsia="Arial" w:cs="Arial"/>
          <w:bCs/>
          <w:color w:val="000000" w:themeColor="text1"/>
          <w:szCs w:val="20"/>
        </w:rPr>
        <w:t>;</w:t>
      </w:r>
    </w:p>
    <w:p w14:paraId="22A4DE55" w14:textId="77777777" w:rsidR="00C54C52" w:rsidRPr="00826B19" w:rsidRDefault="002C4D62">
      <w:pPr>
        <w:pStyle w:val="Odstavecseseznamem"/>
        <w:numPr>
          <w:ilvl w:val="0"/>
          <w:numId w:val="4"/>
        </w:numPr>
        <w:ind w:left="568" w:hanging="284"/>
        <w:rPr>
          <w:rFonts w:eastAsia="Arial" w:cs="Arial"/>
          <w:bCs/>
          <w:color w:val="000000" w:themeColor="text1"/>
          <w:szCs w:val="20"/>
        </w:rPr>
      </w:pPr>
      <w:r>
        <w:rPr>
          <w:rFonts w:eastAsia="Arial" w:cs="Arial"/>
          <w:b/>
          <w:color w:val="000000" w:themeColor="text1"/>
          <w:szCs w:val="20"/>
        </w:rPr>
        <w:t xml:space="preserve">ochrana demokracie </w:t>
      </w:r>
      <w:r w:rsidRPr="00826B19">
        <w:rPr>
          <w:rFonts w:eastAsia="Arial" w:cs="Arial"/>
          <w:bCs/>
          <w:color w:val="000000" w:themeColor="text1"/>
          <w:szCs w:val="20"/>
        </w:rPr>
        <w:t xml:space="preserve">(tj. </w:t>
      </w:r>
      <w:r w:rsidR="007A15A3" w:rsidRPr="00826B19">
        <w:rPr>
          <w:rFonts w:eastAsia="Arial" w:cs="Arial"/>
          <w:bCs/>
          <w:color w:val="000000" w:themeColor="text1"/>
          <w:szCs w:val="20"/>
        </w:rPr>
        <w:t>ochrana zásad právního státu</w:t>
      </w:r>
      <w:r w:rsidR="00AD32A6" w:rsidRPr="00826B19">
        <w:rPr>
          <w:rFonts w:eastAsia="Arial" w:cs="Arial"/>
          <w:bCs/>
          <w:color w:val="000000" w:themeColor="text1"/>
          <w:szCs w:val="20"/>
        </w:rPr>
        <w:t xml:space="preserve"> a o</w:t>
      </w:r>
      <w:r w:rsidR="00833B4D" w:rsidRPr="00826B19">
        <w:rPr>
          <w:rFonts w:eastAsia="Arial" w:cs="Arial"/>
          <w:bCs/>
          <w:color w:val="000000" w:themeColor="text1"/>
          <w:szCs w:val="20"/>
        </w:rPr>
        <w:t xml:space="preserve">bčanské společnosti; </w:t>
      </w:r>
      <w:r w:rsidR="00826B19" w:rsidRPr="00826B19">
        <w:rPr>
          <w:rFonts w:eastAsia="Arial" w:cs="Arial"/>
          <w:bCs/>
          <w:color w:val="000000" w:themeColor="text1"/>
          <w:szCs w:val="20"/>
        </w:rPr>
        <w:t>prosazování celosvětového míru</w:t>
      </w:r>
      <w:r w:rsidR="00935C66">
        <w:rPr>
          <w:rFonts w:eastAsia="Arial" w:cs="Arial"/>
          <w:bCs/>
          <w:color w:val="000000" w:themeColor="text1"/>
          <w:szCs w:val="20"/>
        </w:rPr>
        <w:t>).</w:t>
      </w:r>
    </w:p>
    <w:p w14:paraId="29F22B30" w14:textId="3775EC98" w:rsidR="00BF4A2A" w:rsidRDefault="002C4D62" w:rsidP="00536BA8">
      <w:pPr>
        <w:rPr>
          <w:rFonts w:cs="Arial"/>
          <w:bCs/>
          <w:szCs w:val="20"/>
        </w:rPr>
      </w:pPr>
      <w:r>
        <w:rPr>
          <w:rFonts w:cs="Arial"/>
          <w:bCs/>
          <w:szCs w:val="20"/>
        </w:rPr>
        <w:t xml:space="preserve">Na úrovni EU se v současné době intenzivně diskutuje podoba budoucího víceletého finančního rámce (VFR), jehož návrh by měl být zveřejněn v červenci 2025. V únoru 2025 </w:t>
      </w:r>
      <w:r w:rsidR="087A6DA3" w:rsidRPr="3F8842D7">
        <w:rPr>
          <w:rFonts w:cs="Arial"/>
        </w:rPr>
        <w:t>EK</w:t>
      </w:r>
      <w:r>
        <w:rPr>
          <w:rFonts w:cs="Arial"/>
          <w:bCs/>
          <w:szCs w:val="20"/>
        </w:rPr>
        <w:t xml:space="preserve"> zveřejnila dokument s názvem </w:t>
      </w:r>
      <w:r w:rsidRPr="0045760F">
        <w:rPr>
          <w:rFonts w:cs="Arial"/>
          <w:b/>
          <w:szCs w:val="20"/>
        </w:rPr>
        <w:t>„Cesta k příštímu víceletému finančnímu rámci“</w:t>
      </w:r>
      <w:r>
        <w:rPr>
          <w:rStyle w:val="Znakapoznpodarou"/>
          <w:rFonts w:cs="Arial"/>
          <w:bCs/>
          <w:szCs w:val="20"/>
        </w:rPr>
        <w:footnoteReference w:id="4"/>
      </w:r>
      <w:r>
        <w:rPr>
          <w:rFonts w:cs="Arial"/>
          <w:bCs/>
          <w:szCs w:val="20"/>
        </w:rPr>
        <w:t xml:space="preserve">, ve kterém jsou nastíněny úvahy o tom, jak přizpůsobit dlouhodobý rozpočet EU vyvíjejícím se potřebám a prioritám. Nové úvahy </w:t>
      </w:r>
      <w:proofErr w:type="gramStart"/>
      <w:r>
        <w:rPr>
          <w:rFonts w:cs="Arial"/>
          <w:bCs/>
          <w:szCs w:val="20"/>
        </w:rPr>
        <w:t>hovoří</w:t>
      </w:r>
      <w:proofErr w:type="gramEnd"/>
      <w:r>
        <w:rPr>
          <w:rFonts w:cs="Arial"/>
          <w:bCs/>
          <w:szCs w:val="20"/>
        </w:rPr>
        <w:t xml:space="preserve"> o:</w:t>
      </w:r>
    </w:p>
    <w:p w14:paraId="4A6F8EC7" w14:textId="77777777" w:rsidR="00BF4A2A" w:rsidRDefault="002C4D62">
      <w:pPr>
        <w:pStyle w:val="Odstavecseseznamem"/>
        <w:numPr>
          <w:ilvl w:val="0"/>
          <w:numId w:val="4"/>
        </w:numPr>
        <w:spacing w:after="0"/>
        <w:ind w:left="568" w:hanging="284"/>
        <w:contextualSpacing w:val="0"/>
        <w:rPr>
          <w:rFonts w:cs="Arial"/>
          <w:bCs/>
          <w:szCs w:val="20"/>
        </w:rPr>
      </w:pPr>
      <w:r>
        <w:rPr>
          <w:rFonts w:cs="Arial"/>
          <w:bCs/>
          <w:szCs w:val="20"/>
        </w:rPr>
        <w:t xml:space="preserve">zpracování </w:t>
      </w:r>
      <w:r w:rsidRPr="00A40A7F">
        <w:rPr>
          <w:rFonts w:cs="Arial"/>
          <w:bCs/>
          <w:szCs w:val="20"/>
        </w:rPr>
        <w:t xml:space="preserve">plánu </w:t>
      </w:r>
      <w:r w:rsidRPr="00A40A7F">
        <w:rPr>
          <w:rFonts w:cs="Arial"/>
          <w:b/>
          <w:bCs/>
          <w:szCs w:val="20"/>
        </w:rPr>
        <w:t>pro každou zemi s klíčovými reformami a investicemi</w:t>
      </w:r>
      <w:r w:rsidRPr="00A40A7F">
        <w:rPr>
          <w:rFonts w:cs="Arial"/>
          <w:bCs/>
          <w:szCs w:val="20"/>
        </w:rPr>
        <w:t xml:space="preserve"> navržen</w:t>
      </w:r>
      <w:r>
        <w:rPr>
          <w:rFonts w:cs="Arial"/>
          <w:bCs/>
          <w:szCs w:val="20"/>
        </w:rPr>
        <w:t>ého</w:t>
      </w:r>
      <w:r w:rsidRPr="00A40A7F">
        <w:rPr>
          <w:rFonts w:cs="Arial"/>
          <w:bCs/>
          <w:szCs w:val="20"/>
        </w:rPr>
        <w:t xml:space="preserve"> a</w:t>
      </w:r>
      <w:r>
        <w:rPr>
          <w:rFonts w:cs="Arial"/>
          <w:bCs/>
          <w:szCs w:val="20"/>
        </w:rPr>
        <w:t> </w:t>
      </w:r>
      <w:r w:rsidRPr="00A40A7F">
        <w:rPr>
          <w:rFonts w:cs="Arial"/>
          <w:bCs/>
          <w:szCs w:val="20"/>
        </w:rPr>
        <w:t>prováděn</w:t>
      </w:r>
      <w:r>
        <w:rPr>
          <w:rFonts w:cs="Arial"/>
          <w:bCs/>
          <w:szCs w:val="20"/>
        </w:rPr>
        <w:t>ého</w:t>
      </w:r>
      <w:r w:rsidRPr="00A40A7F">
        <w:rPr>
          <w:rFonts w:cs="Arial"/>
          <w:bCs/>
          <w:szCs w:val="20"/>
        </w:rPr>
        <w:t xml:space="preserve"> ve spolupráci s vnitrostátními, regionálními a místními orgány</w:t>
      </w:r>
      <w:r>
        <w:rPr>
          <w:rFonts w:cs="Arial"/>
          <w:bCs/>
          <w:szCs w:val="20"/>
        </w:rPr>
        <w:t>;</w:t>
      </w:r>
    </w:p>
    <w:p w14:paraId="34C546EE" w14:textId="77777777" w:rsidR="00BF4A2A" w:rsidRDefault="002C4D62">
      <w:pPr>
        <w:pStyle w:val="Odstavecseseznamem"/>
        <w:numPr>
          <w:ilvl w:val="0"/>
          <w:numId w:val="4"/>
        </w:numPr>
        <w:spacing w:after="0"/>
        <w:ind w:left="568" w:hanging="284"/>
        <w:contextualSpacing w:val="0"/>
        <w:rPr>
          <w:rFonts w:cs="Arial"/>
          <w:szCs w:val="20"/>
        </w:rPr>
      </w:pPr>
      <w:r>
        <w:rPr>
          <w:rFonts w:cs="Arial"/>
          <w:bCs/>
          <w:szCs w:val="20"/>
        </w:rPr>
        <w:t xml:space="preserve">zřízení </w:t>
      </w:r>
      <w:r w:rsidRPr="00A40A7F">
        <w:rPr>
          <w:rFonts w:cs="Arial"/>
          <w:b/>
          <w:bCs/>
          <w:szCs w:val="20"/>
        </w:rPr>
        <w:t>Evropsk</w:t>
      </w:r>
      <w:r>
        <w:rPr>
          <w:rFonts w:cs="Arial"/>
          <w:b/>
          <w:bCs/>
          <w:szCs w:val="20"/>
        </w:rPr>
        <w:t>ého</w:t>
      </w:r>
      <w:r w:rsidRPr="00A40A7F">
        <w:rPr>
          <w:rFonts w:cs="Arial"/>
          <w:b/>
          <w:bCs/>
          <w:szCs w:val="20"/>
        </w:rPr>
        <w:t xml:space="preserve"> fond</w:t>
      </w:r>
      <w:r>
        <w:rPr>
          <w:rFonts w:cs="Arial"/>
          <w:b/>
          <w:bCs/>
          <w:szCs w:val="20"/>
        </w:rPr>
        <w:t>u</w:t>
      </w:r>
      <w:r w:rsidRPr="00A40A7F">
        <w:rPr>
          <w:rFonts w:cs="Arial"/>
          <w:b/>
          <w:bCs/>
          <w:szCs w:val="20"/>
        </w:rPr>
        <w:t xml:space="preserve"> pro konkurenceschopnos</w:t>
      </w:r>
      <w:r>
        <w:rPr>
          <w:rFonts w:cs="Arial"/>
          <w:b/>
          <w:bCs/>
          <w:szCs w:val="20"/>
        </w:rPr>
        <w:t xml:space="preserve">t, </w:t>
      </w:r>
      <w:r w:rsidRPr="00ED0101">
        <w:rPr>
          <w:rFonts w:cs="Arial"/>
          <w:szCs w:val="20"/>
        </w:rPr>
        <w:t>který bude podporovat</w:t>
      </w:r>
      <w:r w:rsidRPr="003E2C90">
        <w:rPr>
          <w:rFonts w:cs="Arial"/>
          <w:szCs w:val="20"/>
        </w:rPr>
        <w:t xml:space="preserve"> strategická odvětví a kritické technologie; </w:t>
      </w:r>
    </w:p>
    <w:p w14:paraId="0F3EDBC0" w14:textId="77777777" w:rsidR="00BF4A2A" w:rsidRPr="00501C6F" w:rsidRDefault="002C4D62">
      <w:pPr>
        <w:pStyle w:val="Odstavecseseznamem"/>
        <w:numPr>
          <w:ilvl w:val="0"/>
          <w:numId w:val="4"/>
        </w:numPr>
        <w:spacing w:after="0"/>
        <w:ind w:left="568" w:hanging="284"/>
        <w:contextualSpacing w:val="0"/>
        <w:rPr>
          <w:rFonts w:cs="Arial"/>
          <w:szCs w:val="20"/>
        </w:rPr>
      </w:pPr>
      <w:r>
        <w:rPr>
          <w:rFonts w:cs="Arial"/>
          <w:szCs w:val="20"/>
        </w:rPr>
        <w:t xml:space="preserve">přepracování </w:t>
      </w:r>
      <w:r w:rsidRPr="00487901">
        <w:rPr>
          <w:rFonts w:cs="Arial"/>
          <w:b/>
          <w:bCs/>
          <w:szCs w:val="20"/>
        </w:rPr>
        <w:t>financování vnější činnosti EU</w:t>
      </w:r>
      <w:r>
        <w:rPr>
          <w:rFonts w:cs="Arial"/>
          <w:szCs w:val="20"/>
        </w:rPr>
        <w:t xml:space="preserve">. </w:t>
      </w:r>
    </w:p>
    <w:p w14:paraId="79810C92" w14:textId="77777777" w:rsidR="006675C3" w:rsidRPr="00BB650D" w:rsidRDefault="002C4D62" w:rsidP="00536BA8">
      <w:pPr>
        <w:spacing w:before="120"/>
        <w:rPr>
          <w:rFonts w:eastAsia="Arial" w:cs="Arial"/>
          <w:color w:val="000000" w:themeColor="text1"/>
        </w:rPr>
      </w:pPr>
      <w:r w:rsidRPr="007235A2">
        <w:rPr>
          <w:rFonts w:cs="Arial"/>
        </w:rPr>
        <w:t>EU je odhodlána posílit svou dlouhodobou konkurenceschopnost a zvýšit životní úroveň občanů, a to z</w:t>
      </w:r>
      <w:r w:rsidR="000E3547" w:rsidRPr="007235A2">
        <w:rPr>
          <w:rFonts w:cs="Arial"/>
        </w:rPr>
        <w:t> </w:t>
      </w:r>
      <w:r w:rsidRPr="007235A2">
        <w:rPr>
          <w:rFonts w:cs="Arial"/>
        </w:rPr>
        <w:t>ekonomického i sociálního hlediska.</w:t>
      </w:r>
      <w:r w:rsidR="00645989" w:rsidRPr="0C654B52">
        <w:rPr>
          <w:rFonts w:eastAsia="Arial" w:cs="Arial"/>
          <w:color w:val="000000" w:themeColor="text1"/>
        </w:rPr>
        <w:t xml:space="preserve"> To </w:t>
      </w:r>
      <w:r w:rsidR="00FC0DC0" w:rsidRPr="0C654B52">
        <w:rPr>
          <w:rFonts w:eastAsia="Arial" w:cs="Arial"/>
          <w:color w:val="000000" w:themeColor="text1"/>
        </w:rPr>
        <w:t>může vést k</w:t>
      </w:r>
      <w:r w:rsidR="00FF22EC" w:rsidRPr="0C654B52">
        <w:rPr>
          <w:rFonts w:eastAsia="Arial" w:cs="Arial"/>
          <w:color w:val="000000" w:themeColor="text1"/>
        </w:rPr>
        <w:t xml:space="preserve"> </w:t>
      </w:r>
      <w:r w:rsidR="00FC0DC0" w:rsidRPr="0C654B52">
        <w:rPr>
          <w:rFonts w:eastAsia="Arial" w:cs="Arial"/>
          <w:b/>
          <w:color w:val="000000" w:themeColor="text1"/>
        </w:rPr>
        <w:t xml:space="preserve">většímu tlaku na </w:t>
      </w:r>
      <w:r w:rsidR="00645989" w:rsidRPr="0C654B52">
        <w:rPr>
          <w:rFonts w:eastAsia="Arial" w:cs="Arial"/>
          <w:b/>
          <w:color w:val="000000" w:themeColor="text1"/>
        </w:rPr>
        <w:t>prioritizaci</w:t>
      </w:r>
      <w:r w:rsidR="00B0134A" w:rsidRPr="0C654B52">
        <w:rPr>
          <w:rFonts w:eastAsia="Arial" w:cs="Arial"/>
          <w:b/>
          <w:color w:val="000000" w:themeColor="text1"/>
        </w:rPr>
        <w:t xml:space="preserve"> investic, </w:t>
      </w:r>
      <w:r w:rsidR="004D63A4" w:rsidRPr="0C654B52">
        <w:rPr>
          <w:rFonts w:eastAsia="Arial" w:cs="Arial"/>
          <w:b/>
          <w:color w:val="000000" w:themeColor="text1"/>
        </w:rPr>
        <w:t>provádění klíčových reforem</w:t>
      </w:r>
      <w:r w:rsidR="007B5C4F" w:rsidRPr="0C654B52">
        <w:rPr>
          <w:rFonts w:eastAsia="Arial" w:cs="Arial"/>
          <w:color w:val="000000" w:themeColor="text1"/>
        </w:rPr>
        <w:t xml:space="preserve">, </w:t>
      </w:r>
      <w:r w:rsidR="007B5C4F" w:rsidRPr="0C654B52">
        <w:rPr>
          <w:rFonts w:eastAsia="Arial" w:cs="Arial"/>
          <w:b/>
          <w:color w:val="000000" w:themeColor="text1"/>
        </w:rPr>
        <w:t xml:space="preserve">snížení </w:t>
      </w:r>
      <w:r w:rsidR="001B0B13" w:rsidRPr="0C654B52">
        <w:rPr>
          <w:rFonts w:eastAsia="Arial" w:cs="Arial"/>
          <w:b/>
          <w:color w:val="000000" w:themeColor="text1"/>
        </w:rPr>
        <w:t>alokace pro politiku soudržnosti</w:t>
      </w:r>
      <w:r w:rsidR="001B0B13" w:rsidRPr="0C654B52">
        <w:rPr>
          <w:rFonts w:eastAsia="Arial" w:cs="Arial"/>
          <w:color w:val="000000" w:themeColor="text1"/>
        </w:rPr>
        <w:t xml:space="preserve"> ve prospěch jiných</w:t>
      </w:r>
      <w:r w:rsidR="00AE0424" w:rsidRPr="0C654B52">
        <w:rPr>
          <w:rFonts w:eastAsia="Arial" w:cs="Arial"/>
          <w:color w:val="000000" w:themeColor="text1"/>
        </w:rPr>
        <w:t xml:space="preserve"> oblastí/politik (např. obrana)</w:t>
      </w:r>
      <w:r w:rsidR="007F7CEE" w:rsidRPr="0C654B52">
        <w:rPr>
          <w:rFonts w:eastAsia="Arial" w:cs="Arial"/>
          <w:color w:val="000000" w:themeColor="text1"/>
        </w:rPr>
        <w:t xml:space="preserve"> a zvýšení tlaku na </w:t>
      </w:r>
      <w:r w:rsidR="007F7CEE" w:rsidRPr="0C654B52">
        <w:rPr>
          <w:rFonts w:eastAsia="Arial" w:cs="Arial"/>
          <w:b/>
          <w:color w:val="000000" w:themeColor="text1"/>
        </w:rPr>
        <w:t xml:space="preserve">zapojení soukromých investic </w:t>
      </w:r>
      <w:r w:rsidR="002B7E49" w:rsidRPr="0C654B52">
        <w:rPr>
          <w:rFonts w:eastAsia="Arial" w:cs="Arial"/>
          <w:b/>
          <w:color w:val="000000" w:themeColor="text1"/>
        </w:rPr>
        <w:t>a využívání finančních nástrojů</w:t>
      </w:r>
      <w:r w:rsidR="00D50B84" w:rsidRPr="0C654B52">
        <w:rPr>
          <w:rFonts w:eastAsia="Arial" w:cs="Arial"/>
          <w:b/>
          <w:color w:val="000000" w:themeColor="text1"/>
        </w:rPr>
        <w:t xml:space="preserve"> ve větší míře</w:t>
      </w:r>
      <w:r w:rsidR="002B7E49" w:rsidRPr="0C654B52">
        <w:rPr>
          <w:rFonts w:eastAsia="Arial" w:cs="Arial"/>
          <w:b/>
          <w:color w:val="000000" w:themeColor="text1"/>
        </w:rPr>
        <w:t>.</w:t>
      </w:r>
      <w:r w:rsidR="00483A66" w:rsidRPr="0C654B52">
        <w:rPr>
          <w:rFonts w:eastAsia="Arial" w:cs="Arial"/>
          <w:b/>
          <w:color w:val="000000" w:themeColor="text1"/>
        </w:rPr>
        <w:t xml:space="preserve"> </w:t>
      </w:r>
      <w:r w:rsidR="00472C18" w:rsidRPr="0C654B52">
        <w:rPr>
          <w:rFonts w:eastAsia="Arial" w:cs="Arial"/>
          <w:color w:val="000000" w:themeColor="text1"/>
        </w:rPr>
        <w:t>V</w:t>
      </w:r>
      <w:r w:rsidR="00CC6777" w:rsidRPr="0C654B52">
        <w:rPr>
          <w:rFonts w:eastAsia="Arial" w:cs="Arial"/>
          <w:color w:val="000000" w:themeColor="text1"/>
        </w:rPr>
        <w:t> </w:t>
      </w:r>
      <w:r w:rsidR="00472C18" w:rsidRPr="0C654B52">
        <w:rPr>
          <w:rFonts w:eastAsia="Arial" w:cs="Arial"/>
          <w:color w:val="000000" w:themeColor="text1"/>
        </w:rPr>
        <w:t>sou</w:t>
      </w:r>
      <w:r w:rsidR="00CC6777" w:rsidRPr="0C654B52">
        <w:rPr>
          <w:rFonts w:eastAsia="Arial" w:cs="Arial"/>
          <w:color w:val="000000" w:themeColor="text1"/>
        </w:rPr>
        <w:t>časné době se intenzivně diskutuje rovněž o podobě politiky soudržnosti 202</w:t>
      </w:r>
      <w:r w:rsidR="055B838E" w:rsidRPr="0C654B52">
        <w:rPr>
          <w:rFonts w:eastAsia="Arial" w:cs="Arial"/>
          <w:color w:val="000000" w:themeColor="text1"/>
        </w:rPr>
        <w:t>8+</w:t>
      </w:r>
      <w:r w:rsidR="006B7003" w:rsidRPr="0C654B52">
        <w:rPr>
          <w:rFonts w:eastAsia="Arial" w:cs="Arial"/>
          <w:color w:val="000000" w:themeColor="text1"/>
        </w:rPr>
        <w:t>. Zveřejnění konkrétních legislativních návrhů k</w:t>
      </w:r>
      <w:r w:rsidR="00D50B84" w:rsidRPr="0C654B52">
        <w:rPr>
          <w:rFonts w:eastAsia="Arial" w:cs="Arial"/>
          <w:color w:val="000000" w:themeColor="text1"/>
        </w:rPr>
        <w:t xml:space="preserve"> budoucí </w:t>
      </w:r>
      <w:r w:rsidR="006B7003" w:rsidRPr="0C654B52">
        <w:rPr>
          <w:rFonts w:eastAsia="Arial" w:cs="Arial"/>
          <w:color w:val="000000" w:themeColor="text1"/>
        </w:rPr>
        <w:t>politice soudržnosti lze očekávat v</w:t>
      </w:r>
      <w:r w:rsidR="00D50B84" w:rsidRPr="0C654B52">
        <w:rPr>
          <w:rFonts w:eastAsia="Arial" w:cs="Arial"/>
          <w:color w:val="000000" w:themeColor="text1"/>
        </w:rPr>
        <w:t>e druhé</w:t>
      </w:r>
      <w:r w:rsidR="006B7003" w:rsidRPr="0C654B52">
        <w:rPr>
          <w:rFonts w:eastAsia="Arial" w:cs="Arial"/>
          <w:color w:val="000000" w:themeColor="text1"/>
        </w:rPr>
        <w:t xml:space="preserve"> polovině 2025.</w:t>
      </w:r>
    </w:p>
    <w:p w14:paraId="4A7A4839" w14:textId="59164BE2" w:rsidR="00594F62" w:rsidRPr="00B62C74" w:rsidRDefault="002C4D62">
      <w:pPr>
        <w:rPr>
          <w:rFonts w:eastAsia="Arial" w:cs="Arial"/>
          <w:color w:val="000000" w:themeColor="text1"/>
        </w:rPr>
      </w:pPr>
      <w:r w:rsidRPr="583B30DD">
        <w:rPr>
          <w:rFonts w:cs="Arial"/>
        </w:rPr>
        <w:t xml:space="preserve">Vzhledem k </w:t>
      </w:r>
      <w:r w:rsidR="7F16D551" w:rsidRPr="583B30DD">
        <w:rPr>
          <w:rFonts w:cs="Arial"/>
        </w:rPr>
        <w:t xml:space="preserve">očekávanému úbytku prostředků v rámci politiky soudržnosti, jakož i k očekávané </w:t>
      </w:r>
      <w:r w:rsidR="157AE1C0" w:rsidRPr="583B30DD">
        <w:rPr>
          <w:rFonts w:cs="Arial"/>
        </w:rPr>
        <w:t xml:space="preserve">nižší </w:t>
      </w:r>
      <w:r w:rsidR="7F16D551" w:rsidRPr="583B30DD">
        <w:rPr>
          <w:rFonts w:cs="Arial"/>
        </w:rPr>
        <w:t xml:space="preserve">alokaci pro </w:t>
      </w:r>
      <w:r w:rsidR="35FFD24D" w:rsidRPr="00991DAA">
        <w:rPr>
          <w:rFonts w:cs="Arial"/>
        </w:rPr>
        <w:t>ČR</w:t>
      </w:r>
      <w:r w:rsidR="00081DE3" w:rsidRPr="00991DAA">
        <w:rPr>
          <w:rFonts w:cs="Arial"/>
        </w:rPr>
        <w:t xml:space="preserve"> a konsolidaci prostředků ze státního rozpočtu nebude možné zachovat dosavadní rozměr a způsob financování projektů a aktivit.</w:t>
      </w:r>
      <w:r w:rsidR="009E1F30" w:rsidRPr="00991DAA">
        <w:rPr>
          <w:rFonts w:cs="Arial"/>
        </w:rPr>
        <w:t xml:space="preserve"> </w:t>
      </w:r>
      <w:r w:rsidR="009E1F30" w:rsidRPr="583B30DD">
        <w:rPr>
          <w:rFonts w:cs="Arial"/>
        </w:rPr>
        <w:t>B</w:t>
      </w:r>
      <w:r w:rsidR="7F16D551" w:rsidRPr="583B30DD">
        <w:rPr>
          <w:rFonts w:cs="Arial"/>
        </w:rPr>
        <w:t xml:space="preserve">ude </w:t>
      </w:r>
      <w:r w:rsidR="009E1F30" w:rsidRPr="583B30DD">
        <w:rPr>
          <w:rFonts w:cs="Arial"/>
        </w:rPr>
        <w:t xml:space="preserve">tedy </w:t>
      </w:r>
      <w:r w:rsidR="7F16D551" w:rsidRPr="583B30DD">
        <w:rPr>
          <w:rFonts w:cs="Arial"/>
        </w:rPr>
        <w:t xml:space="preserve">nutné se </w:t>
      </w:r>
      <w:r w:rsidR="49828306" w:rsidRPr="583B30DD">
        <w:rPr>
          <w:rFonts w:cs="Arial"/>
          <w:b/>
          <w:bCs/>
        </w:rPr>
        <w:t xml:space="preserve">intenzivněji </w:t>
      </w:r>
      <w:r w:rsidR="7F16D551" w:rsidRPr="583B30DD">
        <w:rPr>
          <w:rFonts w:cs="Arial"/>
          <w:b/>
          <w:bCs/>
        </w:rPr>
        <w:t>zaměřit na</w:t>
      </w:r>
      <w:r w:rsidR="5623D670" w:rsidRPr="583B30DD">
        <w:rPr>
          <w:rFonts w:cs="Arial"/>
          <w:b/>
          <w:bCs/>
        </w:rPr>
        <w:t xml:space="preserve"> efektivní</w:t>
      </w:r>
      <w:r w:rsidR="7F16D551" w:rsidRPr="583B30DD">
        <w:rPr>
          <w:rFonts w:cs="Arial"/>
          <w:b/>
          <w:bCs/>
        </w:rPr>
        <w:t xml:space="preserve"> </w:t>
      </w:r>
      <w:r w:rsidR="0C1B6542" w:rsidRPr="583B30DD">
        <w:rPr>
          <w:rFonts w:cs="Arial"/>
          <w:b/>
          <w:bCs/>
        </w:rPr>
        <w:t>čerpání z jiných zdrojů v rámci VFR, zejména z přímo řízených programů</w:t>
      </w:r>
      <w:r w:rsidR="0C1B6542" w:rsidRPr="583B30DD">
        <w:rPr>
          <w:rFonts w:cs="Arial"/>
        </w:rPr>
        <w:t xml:space="preserve">. </w:t>
      </w:r>
      <w:r w:rsidR="36CBD423" w:rsidRPr="583B30DD">
        <w:rPr>
          <w:rFonts w:cs="Arial"/>
        </w:rPr>
        <w:t>Kromě podpory využívání těch</w:t>
      </w:r>
      <w:r w:rsidR="76EF0B49" w:rsidRPr="583B30DD">
        <w:rPr>
          <w:rFonts w:cs="Arial"/>
        </w:rPr>
        <w:t>to</w:t>
      </w:r>
      <w:r w:rsidR="36CBD423" w:rsidRPr="583B30DD">
        <w:rPr>
          <w:rFonts w:cs="Arial"/>
        </w:rPr>
        <w:t xml:space="preserve"> programů považujeme za klíčové </w:t>
      </w:r>
      <w:r w:rsidR="36CBD423" w:rsidRPr="583B30DD">
        <w:rPr>
          <w:rFonts w:cs="Arial"/>
          <w:b/>
          <w:bCs/>
        </w:rPr>
        <w:t>efektivní nastavení synergií a doplňkovostí</w:t>
      </w:r>
      <w:r w:rsidR="36CBD423" w:rsidRPr="583B30DD">
        <w:rPr>
          <w:rFonts w:cs="Arial"/>
        </w:rPr>
        <w:t xml:space="preserve"> mezi politikou soudržnosti a zmíněnými progra</w:t>
      </w:r>
      <w:r w:rsidR="513E72D4" w:rsidRPr="583B30DD">
        <w:rPr>
          <w:rFonts w:cs="Arial"/>
        </w:rPr>
        <w:t>my</w:t>
      </w:r>
      <w:r w:rsidR="4BC482C1" w:rsidRPr="583B30DD">
        <w:rPr>
          <w:rFonts w:cs="Arial"/>
        </w:rPr>
        <w:t xml:space="preserve">. </w:t>
      </w:r>
      <w:r w:rsidR="7D977E95" w:rsidRPr="00111CCE">
        <w:rPr>
          <w:rFonts w:cs="Arial"/>
        </w:rPr>
        <w:t>N</w:t>
      </w:r>
      <w:r w:rsidR="7D977E95" w:rsidRPr="00111CCE">
        <w:rPr>
          <w:rFonts w:eastAsia="Arial" w:cs="Arial"/>
        </w:rPr>
        <w:t>astavení a podpora synergických efektů zohlední dosavadní zkušenosti s osvědčenými nástroji, jakož i případné nově dostupné nástroje na podporu</w:t>
      </w:r>
      <w:r w:rsidR="7D977E95" w:rsidRPr="00111CCE">
        <w:rPr>
          <w:rFonts w:eastAsia="Arial" w:cs="Arial"/>
          <w:u w:val="single"/>
        </w:rPr>
        <w:t xml:space="preserve"> </w:t>
      </w:r>
      <w:r w:rsidR="7D977E95" w:rsidRPr="00111CCE">
        <w:rPr>
          <w:rFonts w:eastAsia="Arial" w:cs="Arial"/>
        </w:rPr>
        <w:lastRenderedPageBreak/>
        <w:t xml:space="preserve">synergií a doplňkovostí. Cílem bude nejen motivovat žadatele k účasti v přímo řízených programech, ale také maximalizovat potenciál prostředků z evropského rozpočtu. </w:t>
      </w:r>
      <w:r w:rsidR="3D165E6C" w:rsidRPr="583B30DD">
        <w:rPr>
          <w:rFonts w:cs="Arial"/>
        </w:rPr>
        <w:t xml:space="preserve">Stěžejní bude mj. nastavení synergií s novým </w:t>
      </w:r>
      <w:r w:rsidR="00F24B26">
        <w:rPr>
          <w:rFonts w:cs="Arial"/>
        </w:rPr>
        <w:t xml:space="preserve">zamýšleným </w:t>
      </w:r>
      <w:r w:rsidR="3D165E6C" w:rsidRPr="583B30DD">
        <w:rPr>
          <w:rFonts w:cs="Arial"/>
          <w:b/>
          <w:bCs/>
        </w:rPr>
        <w:t>Fondem pro konkurenceschopnost</w:t>
      </w:r>
      <w:r w:rsidR="6176577E" w:rsidRPr="583B30DD">
        <w:rPr>
          <w:rFonts w:cs="Arial"/>
        </w:rPr>
        <w:t xml:space="preserve">. </w:t>
      </w:r>
      <w:r w:rsidR="66972D31" w:rsidRPr="00B62C74">
        <w:rPr>
          <w:rFonts w:eastAsia="Arial" w:cs="Arial"/>
          <w:color w:val="000000" w:themeColor="text1"/>
        </w:rPr>
        <w:t xml:space="preserve">Evropský fond pro konkurenceschopnost má být hlavním a systémovým nástrojem pro podporu evropské konkurenceschopnosti, zejména v oblasti strategických technologií, inovací a průmyslu s vysokou přidanou hodnotou. Národní a regionální nástroje (včetně koheze) by měly tento fond vhodně doplňovat, ale neměly by jej nahrazovat ani duplikovat. Kohezní politika zůstává důležitá pro regionální rozvoj, sociální soudržnost a vyrovnávání rozdílů, ale podpora špičkových technologií, inovací a strategických průmyslových kapacit má být v příštím období koncentrována prioritně do </w:t>
      </w:r>
      <w:r w:rsidR="00F24B26">
        <w:rPr>
          <w:rFonts w:eastAsia="Arial" w:cs="Arial"/>
          <w:color w:val="000000" w:themeColor="text1"/>
        </w:rPr>
        <w:t xml:space="preserve">zamýšleného </w:t>
      </w:r>
      <w:r w:rsidR="66972D31" w:rsidRPr="00B62C74">
        <w:rPr>
          <w:rFonts w:eastAsia="Arial" w:cs="Arial"/>
          <w:color w:val="000000" w:themeColor="text1"/>
        </w:rPr>
        <w:t>E</w:t>
      </w:r>
      <w:r w:rsidR="0646CF45" w:rsidRPr="00B62C74">
        <w:rPr>
          <w:rFonts w:eastAsia="Arial" w:cs="Arial"/>
          <w:color w:val="000000" w:themeColor="text1"/>
        </w:rPr>
        <w:t>vropsk</w:t>
      </w:r>
      <w:r w:rsidR="00F24B26">
        <w:rPr>
          <w:rFonts w:eastAsia="Arial" w:cs="Arial"/>
          <w:color w:val="000000" w:themeColor="text1"/>
        </w:rPr>
        <w:t>ého</w:t>
      </w:r>
      <w:r w:rsidR="0646CF45" w:rsidRPr="00B62C74">
        <w:rPr>
          <w:rFonts w:eastAsia="Arial" w:cs="Arial"/>
          <w:color w:val="000000" w:themeColor="text1"/>
        </w:rPr>
        <w:t xml:space="preserve"> fond</w:t>
      </w:r>
      <w:r w:rsidR="00F24B26">
        <w:rPr>
          <w:rFonts w:eastAsia="Arial" w:cs="Arial"/>
          <w:color w:val="000000" w:themeColor="text1"/>
        </w:rPr>
        <w:t>u</w:t>
      </w:r>
      <w:r w:rsidR="0646CF45" w:rsidRPr="00B62C74">
        <w:rPr>
          <w:rFonts w:eastAsia="Arial" w:cs="Arial"/>
          <w:color w:val="000000" w:themeColor="text1"/>
        </w:rPr>
        <w:t xml:space="preserve"> pro konkurenceschopnost</w:t>
      </w:r>
      <w:r w:rsidR="66972D31" w:rsidRPr="00B62C74">
        <w:rPr>
          <w:rFonts w:eastAsia="Arial" w:cs="Arial"/>
          <w:color w:val="000000" w:themeColor="text1"/>
        </w:rPr>
        <w:t xml:space="preserve">. </w:t>
      </w:r>
      <w:r w:rsidR="146333D8" w:rsidRPr="519D956E">
        <w:rPr>
          <w:rFonts w:cs="Arial"/>
        </w:rPr>
        <w:t xml:space="preserve">Nastavení </w:t>
      </w:r>
      <w:r w:rsidR="146333D8" w:rsidRPr="6BC3349E">
        <w:rPr>
          <w:rFonts w:eastAsia="Arial" w:cs="Arial"/>
          <w:color w:val="000000" w:themeColor="text1"/>
        </w:rPr>
        <w:t xml:space="preserve">doplňkovosti koheze a </w:t>
      </w:r>
      <w:r w:rsidR="146333D8" w:rsidRPr="519D956E">
        <w:rPr>
          <w:rFonts w:eastAsia="Arial" w:cs="Arial"/>
          <w:color w:val="000000" w:themeColor="text1"/>
        </w:rPr>
        <w:t>Evropského</w:t>
      </w:r>
      <w:r w:rsidR="146333D8" w:rsidRPr="6BC3349E">
        <w:rPr>
          <w:rFonts w:eastAsia="Arial" w:cs="Arial"/>
          <w:color w:val="000000" w:themeColor="text1"/>
        </w:rPr>
        <w:t xml:space="preserve"> </w:t>
      </w:r>
      <w:r w:rsidR="146333D8" w:rsidRPr="6F56CFFC">
        <w:rPr>
          <w:rFonts w:eastAsia="Arial" w:cs="Arial"/>
          <w:color w:val="000000" w:themeColor="text1"/>
        </w:rPr>
        <w:t>fondu</w:t>
      </w:r>
      <w:r w:rsidR="146333D8" w:rsidRPr="6BC3349E">
        <w:rPr>
          <w:rFonts w:eastAsia="Arial" w:cs="Arial"/>
          <w:color w:val="000000" w:themeColor="text1"/>
        </w:rPr>
        <w:t xml:space="preserve"> pro konkurenceschopnost bude záviset na mechanismu </w:t>
      </w:r>
      <w:r w:rsidR="00FC5EDD">
        <w:rPr>
          <w:rFonts w:eastAsia="Arial" w:cs="Arial"/>
          <w:color w:val="000000" w:themeColor="text1"/>
        </w:rPr>
        <w:t xml:space="preserve">a </w:t>
      </w:r>
      <w:r w:rsidR="146333D8" w:rsidRPr="6BC3349E">
        <w:rPr>
          <w:rFonts w:eastAsia="Arial" w:cs="Arial"/>
          <w:color w:val="000000" w:themeColor="text1"/>
        </w:rPr>
        <w:t xml:space="preserve">na parametrech podpory v jednotlivých pilířích Fondu. </w:t>
      </w:r>
    </w:p>
    <w:p w14:paraId="66CC233D" w14:textId="2C3851B8" w:rsidR="00594F62" w:rsidRDefault="6176577E" w:rsidP="00536BA8">
      <w:pPr>
        <w:rPr>
          <w:rFonts w:eastAsia="Arial" w:cs="Arial"/>
          <w:b/>
          <w:color w:val="000000" w:themeColor="text1"/>
          <w:szCs w:val="20"/>
        </w:rPr>
      </w:pPr>
      <w:r w:rsidRPr="066566BA">
        <w:rPr>
          <w:rFonts w:cs="Arial"/>
        </w:rPr>
        <w:t xml:space="preserve">Byť nejsou jeho kontury přesně známé, očekává se, že </w:t>
      </w:r>
      <w:r w:rsidR="1034889E" w:rsidRPr="066566BA">
        <w:rPr>
          <w:rFonts w:cs="Arial"/>
        </w:rPr>
        <w:t>bude jednou z</w:t>
      </w:r>
      <w:r w:rsidR="004214CA">
        <w:rPr>
          <w:rFonts w:cs="Arial"/>
        </w:rPr>
        <w:t> </w:t>
      </w:r>
      <w:r w:rsidR="542A3E8D" w:rsidRPr="066566BA">
        <w:rPr>
          <w:rFonts w:cs="Arial"/>
        </w:rPr>
        <w:t>nejvýznamnějších</w:t>
      </w:r>
      <w:r w:rsidR="1034889E" w:rsidRPr="066566BA">
        <w:rPr>
          <w:rFonts w:cs="Arial"/>
        </w:rPr>
        <w:t xml:space="preserve"> přímo řízených položek příštího VFR, ať už jde o jeho zaměření nebo o jeho rozpočet.</w:t>
      </w:r>
      <w:r w:rsidR="623F6274" w:rsidRPr="066566BA">
        <w:rPr>
          <w:rFonts w:cs="Arial"/>
        </w:rPr>
        <w:t xml:space="preserve"> </w:t>
      </w:r>
      <w:r w:rsidR="22FDAC1F" w:rsidRPr="066566BA">
        <w:rPr>
          <w:rFonts w:cs="Arial"/>
        </w:rPr>
        <w:t>V tomto ohledu naváže MMR</w:t>
      </w:r>
      <w:r w:rsidR="46A4DC58" w:rsidRPr="066566BA">
        <w:rPr>
          <w:rFonts w:cs="Arial"/>
        </w:rPr>
        <w:t xml:space="preserve"> na </w:t>
      </w:r>
      <w:r w:rsidR="46A4DC58" w:rsidRPr="066566BA">
        <w:rPr>
          <w:rFonts w:cs="Arial"/>
          <w:b/>
          <w:bCs/>
        </w:rPr>
        <w:t xml:space="preserve">dosavadní spolupráci s národními kontaktními místy </w:t>
      </w:r>
      <w:r w:rsidR="46A4DC58" w:rsidRPr="066566BA">
        <w:rPr>
          <w:rFonts w:cs="Arial"/>
        </w:rPr>
        <w:t xml:space="preserve">pro tyto programy, </w:t>
      </w:r>
      <w:r w:rsidR="51BE3E87" w:rsidRPr="066566BA">
        <w:rPr>
          <w:rFonts w:cs="Arial"/>
        </w:rPr>
        <w:t xml:space="preserve">potažmo </w:t>
      </w:r>
      <w:r w:rsidR="09F4DB78" w:rsidRPr="066566BA">
        <w:rPr>
          <w:rFonts w:cs="Arial"/>
        </w:rPr>
        <w:t xml:space="preserve">s relevantními gesčními </w:t>
      </w:r>
      <w:proofErr w:type="gramStart"/>
      <w:r w:rsidR="09F4DB78" w:rsidRPr="066566BA">
        <w:rPr>
          <w:rFonts w:cs="Arial"/>
        </w:rPr>
        <w:t>rezorty</w:t>
      </w:r>
      <w:proofErr w:type="gramEnd"/>
      <w:r w:rsidR="002C4D62">
        <w:rPr>
          <w:rFonts w:cs="Arial"/>
        </w:rPr>
        <w:t>.</w:t>
      </w:r>
      <w:r w:rsidR="7689B1CC" w:rsidRPr="42C27590">
        <w:rPr>
          <w:rFonts w:cs="Arial"/>
        </w:rPr>
        <w:t xml:space="preserve"> </w:t>
      </w:r>
    </w:p>
    <w:p w14:paraId="4070D212" w14:textId="77777777" w:rsidR="00594F62" w:rsidRDefault="002C4D62" w:rsidP="00536BA8">
      <w:pPr>
        <w:rPr>
          <w:rFonts w:cs="Arial"/>
        </w:rPr>
      </w:pPr>
      <w:r w:rsidRPr="0C654B52">
        <w:rPr>
          <w:rFonts w:cs="Arial"/>
        </w:rPr>
        <w:t>S ohledem na neznalost budoucí podoby tematické podpory v dalších nástrojích (Modernizační fond, Sociálně-klimatický fond, Fond pro konkurenceschopnost a</w:t>
      </w:r>
      <w:r w:rsidR="00D67A83" w:rsidRPr="0C654B52">
        <w:rPr>
          <w:rFonts w:cs="Arial"/>
        </w:rPr>
        <w:t xml:space="preserve"> </w:t>
      </w:r>
      <w:r w:rsidRPr="0C654B52">
        <w:rPr>
          <w:rFonts w:cs="Arial"/>
        </w:rPr>
        <w:t>další) budou identifikované tematické priority znovu posouzeny po zveřejnění legislativy a vyjasnění podpory 202</w:t>
      </w:r>
      <w:r w:rsidR="12516984" w:rsidRPr="0C654B52">
        <w:rPr>
          <w:rFonts w:cs="Arial"/>
        </w:rPr>
        <w:t>8+</w:t>
      </w:r>
      <w:r w:rsidRPr="0C654B52">
        <w:rPr>
          <w:rFonts w:cs="Arial"/>
        </w:rPr>
        <w:t>. Již nyní je zřejmé, že některé oblasti budou podporovány v několika nástrojích, což ČR dlouhodobě nepodporuje. Tyto významné p</w:t>
      </w:r>
      <w:r w:rsidR="00DD2EFD" w:rsidRPr="0C654B52">
        <w:rPr>
          <w:rFonts w:cs="Arial"/>
        </w:rPr>
        <w:t>řekryvy</w:t>
      </w:r>
      <w:r w:rsidR="00DD2EFD">
        <w:rPr>
          <w:rFonts w:cs="Arial"/>
        </w:rPr>
        <w:t xml:space="preserve"> hrozí například u oblasti energetiky</w:t>
      </w:r>
      <w:r w:rsidR="425C4851" w:rsidRPr="166CFD88">
        <w:rPr>
          <w:rFonts w:cs="Arial"/>
        </w:rPr>
        <w:t>.</w:t>
      </w:r>
      <w:r w:rsidR="00126B94" w:rsidRPr="166CFD88">
        <w:rPr>
          <w:rFonts w:cs="Arial"/>
        </w:rPr>
        <w:t xml:space="preserve"> </w:t>
      </w:r>
    </w:p>
    <w:p w14:paraId="4337E07E" w14:textId="77777777" w:rsidR="00210B4B" w:rsidRDefault="00210B4B" w:rsidP="00210B4B"/>
    <w:p w14:paraId="51AC2773" w14:textId="77777777" w:rsidR="003D0994" w:rsidRPr="008964FA" w:rsidRDefault="002C4D62" w:rsidP="6750C75F">
      <w:pPr>
        <w:pStyle w:val="Nadpis1"/>
        <w:rPr>
          <w:b/>
        </w:rPr>
      </w:pPr>
      <w:bookmarkStart w:id="21" w:name="_Toc196215198"/>
      <w:bookmarkStart w:id="22" w:name="_Toc200984070"/>
      <w:r w:rsidRPr="008964FA">
        <w:rPr>
          <w:b/>
        </w:rPr>
        <w:t>Územní dimenze</w:t>
      </w:r>
      <w:bookmarkEnd w:id="21"/>
      <w:bookmarkEnd w:id="22"/>
    </w:p>
    <w:p w14:paraId="54725346" w14:textId="190F0444" w:rsidR="00130BCE" w:rsidRPr="007235A2" w:rsidRDefault="002C4D62" w:rsidP="00150B3A">
      <w:pPr>
        <w:rPr>
          <w:rFonts w:cs="Arial"/>
        </w:rPr>
      </w:pPr>
      <w:r w:rsidRPr="007235A2">
        <w:rPr>
          <w:rFonts w:cs="Arial"/>
        </w:rPr>
        <w:t xml:space="preserve">Po několika programových obdobích, v nichž </w:t>
      </w:r>
      <w:r w:rsidR="5B713D49" w:rsidRPr="007235A2">
        <w:rPr>
          <w:rFonts w:cs="Arial"/>
        </w:rPr>
        <w:t>ČR</w:t>
      </w:r>
      <w:r w:rsidRPr="007235A2">
        <w:rPr>
          <w:rFonts w:cs="Arial"/>
        </w:rPr>
        <w:t xml:space="preserve"> díky masivnímu přílivu prostředků politiky soudržnosti celkově silně rostla, což se však nedá tvrdit o jejích jednotlivých krajích a nižších geografických jednotkách, přichází čas, kdy se územní dimenze musí dostat do centra zájmu. Politika soudržnosti musí naplnit svůj příspěvek k vyváženému rozvoji regionů, který je pro ni deklarován v primární legislativě EU</w:t>
      </w:r>
      <w:r w:rsidRPr="583B30DD">
        <w:rPr>
          <w:rStyle w:val="Znakapoznpodarou"/>
        </w:rPr>
        <w:footnoteReference w:id="5"/>
      </w:r>
      <w:r w:rsidRPr="583B30DD">
        <w:rPr>
          <w:rStyle w:val="Znakapoznpodarou"/>
        </w:rPr>
        <w:t>.</w:t>
      </w:r>
      <w:r w:rsidRPr="007235A2">
        <w:rPr>
          <w:rFonts w:cs="Arial"/>
        </w:rPr>
        <w:t xml:space="preserve"> Přestože je nyní silně prosazována úloha politiky soudržnosti jako prostředku ke znovunabytí konkurenceschopnosti EU, nesmí být opomenuto základní poslání politiky soudržnosti, jímž je „snižování rozdílů mezi úrovní rozvoje různých regionů a na snížení zaostalosti nejvíce znevýhodněných regionů“ a naše snaha při přípravě nového programového období musí směřovat k vyvážené kombinaci těchto složek.</w:t>
      </w:r>
    </w:p>
    <w:p w14:paraId="40F17EDE" w14:textId="70235A59" w:rsidR="00B2053F" w:rsidRPr="007235A2" w:rsidRDefault="002C4D62" w:rsidP="00150B3A">
      <w:pPr>
        <w:rPr>
          <w:rFonts w:cs="Arial"/>
        </w:rPr>
      </w:pPr>
      <w:r w:rsidRPr="007235A2">
        <w:rPr>
          <w:rFonts w:cs="Arial"/>
        </w:rPr>
        <w:t xml:space="preserve">V posledních letech se na úrovni EU i v ČR diskutuje o vhodném způsobu uplatnění územní dimenze. Za slibný je možno považovat trend k územně specifickému nastavení intervencí </w:t>
      </w:r>
      <w:r w:rsidRPr="007235A2">
        <w:rPr>
          <w:rFonts w:cs="Arial"/>
          <w:i/>
          <w:iCs/>
        </w:rPr>
        <w:t>(place-</w:t>
      </w:r>
      <w:proofErr w:type="spellStart"/>
      <w:r w:rsidRPr="007235A2">
        <w:rPr>
          <w:rFonts w:cs="Arial"/>
          <w:i/>
          <w:iCs/>
        </w:rPr>
        <w:t>based</w:t>
      </w:r>
      <w:proofErr w:type="spellEnd"/>
      <w:r w:rsidRPr="007235A2">
        <w:rPr>
          <w:rFonts w:cs="Arial"/>
          <w:i/>
          <w:iCs/>
        </w:rPr>
        <w:t xml:space="preserve"> </w:t>
      </w:r>
      <w:proofErr w:type="spellStart"/>
      <w:r w:rsidRPr="007235A2">
        <w:rPr>
          <w:rFonts w:cs="Arial"/>
          <w:i/>
          <w:iCs/>
        </w:rPr>
        <w:t>approach</w:t>
      </w:r>
      <w:proofErr w:type="spellEnd"/>
      <w:r w:rsidRPr="007235A2">
        <w:rPr>
          <w:rFonts w:cs="Arial"/>
          <w:i/>
          <w:iCs/>
        </w:rPr>
        <w:t>),</w:t>
      </w:r>
      <w:r w:rsidRPr="007235A2">
        <w:rPr>
          <w:rFonts w:cs="Arial"/>
        </w:rPr>
        <w:t xml:space="preserve"> který přinese </w:t>
      </w:r>
      <w:r w:rsidR="0068650E">
        <w:rPr>
          <w:rFonts w:cs="Arial"/>
        </w:rPr>
        <w:t>územím</w:t>
      </w:r>
      <w:r w:rsidR="0068650E" w:rsidRPr="007235A2">
        <w:rPr>
          <w:rFonts w:cs="Arial"/>
        </w:rPr>
        <w:t xml:space="preserve"> </w:t>
      </w:r>
      <w:r w:rsidRPr="007235A2">
        <w:rPr>
          <w:rFonts w:cs="Arial"/>
        </w:rPr>
        <w:t>prosperitu a přispěje k udržitelné konvergenci i na nižší než národní úrovni.</w:t>
      </w:r>
    </w:p>
    <w:p w14:paraId="0B9CEDB5" w14:textId="574C3136" w:rsidR="00B2053F" w:rsidRPr="007235A2" w:rsidRDefault="002C4D62" w:rsidP="00150B3A">
      <w:pPr>
        <w:rPr>
          <w:rFonts w:cs="Arial"/>
        </w:rPr>
      </w:pPr>
      <w:r w:rsidRPr="007235A2">
        <w:rPr>
          <w:rFonts w:cs="Arial"/>
        </w:rPr>
        <w:t>Intervence by se dle tohoto nového paradigmatu měly opírat o územně specifické strategie podporující silné stránky regionů pomocí vhodné kombinace aktivit směřujících k jejich vyváženému rozvoji</w:t>
      </w:r>
      <w:r w:rsidR="00240A56" w:rsidRPr="007235A2">
        <w:rPr>
          <w:rFonts w:cs="Arial"/>
        </w:rPr>
        <w:t xml:space="preserve"> </w:t>
      </w:r>
      <w:r w:rsidR="00F0103D" w:rsidRPr="007235A2">
        <w:rPr>
          <w:rFonts w:cs="Arial"/>
        </w:rPr>
        <w:t>včetně využití osvědčených</w:t>
      </w:r>
      <w:r w:rsidR="00240A56" w:rsidRPr="007235A2">
        <w:rPr>
          <w:rFonts w:cs="Arial"/>
        </w:rPr>
        <w:t xml:space="preserve"> </w:t>
      </w:r>
      <w:r w:rsidR="003716BF" w:rsidRPr="007235A2">
        <w:rPr>
          <w:rFonts w:cs="Arial"/>
        </w:rPr>
        <w:t>forem</w:t>
      </w:r>
      <w:r w:rsidR="00D767DE" w:rsidRPr="007235A2">
        <w:rPr>
          <w:rFonts w:cs="Arial"/>
        </w:rPr>
        <w:t xml:space="preserve"> </w:t>
      </w:r>
      <w:r w:rsidR="00240A56" w:rsidRPr="007235A2">
        <w:rPr>
          <w:rFonts w:cs="Arial"/>
        </w:rPr>
        <w:t>integrovan</w:t>
      </w:r>
      <w:r w:rsidR="00D767DE" w:rsidRPr="007235A2">
        <w:rPr>
          <w:rFonts w:cs="Arial"/>
        </w:rPr>
        <w:t>é</w:t>
      </w:r>
      <w:r w:rsidR="00240A56" w:rsidRPr="007235A2">
        <w:rPr>
          <w:rFonts w:cs="Arial"/>
        </w:rPr>
        <w:t>h</w:t>
      </w:r>
      <w:r w:rsidR="00D767DE" w:rsidRPr="007235A2">
        <w:rPr>
          <w:rFonts w:cs="Arial"/>
        </w:rPr>
        <w:t>o územního rozvoje</w:t>
      </w:r>
      <w:r w:rsidRPr="007235A2">
        <w:rPr>
          <w:rFonts w:cs="Arial"/>
        </w:rPr>
        <w:t xml:space="preserve">. Tento přístup reaguje jak na požadavek zvyšování regionální konkurenceschopnosti a zapojení do progresivních hodnotových řetězců, tak zároveň umožňuje řešení regionálních problémů, které by mohly regiony výhledově ohrožovat a mít </w:t>
      </w:r>
      <w:r w:rsidRPr="007235A2">
        <w:rPr>
          <w:rFonts w:cs="Arial"/>
        </w:rPr>
        <w:lastRenderedPageBreak/>
        <w:t>negativní hospodářské, sociální či environmentální dopady na území i lidi v něm a v krajním případě rozkolísat politické prostředí regionů.</w:t>
      </w:r>
    </w:p>
    <w:p w14:paraId="1E57F12D" w14:textId="77777777" w:rsidR="00B2053F" w:rsidRPr="00D21335" w:rsidRDefault="002C4D62" w:rsidP="00150B3A">
      <w:pPr>
        <w:rPr>
          <w:rFonts w:cs="Arial"/>
        </w:rPr>
      </w:pPr>
      <w:r w:rsidRPr="00D21335">
        <w:rPr>
          <w:rFonts w:cs="Arial"/>
        </w:rPr>
        <w:t>ČR jej považuje za vhodný kompenzační mechanismus vůči doposud nevhodně a bez reflexe negativních územních dopadů paušálně uplatňované tematické koncentraci, především EFRR. Cestou územně specifického přístupu k intervencím politiky soudržnosti, jež nemají plošný charakter a je u nich identifikovatelná územní dimenze, by se v budoucím období měla vydat i ČR a její regiony.</w:t>
      </w:r>
    </w:p>
    <w:p w14:paraId="2ECC1C92" w14:textId="174E0AA3" w:rsidR="00130BCE" w:rsidRPr="00D21335" w:rsidRDefault="002C4D62" w:rsidP="00150B3A">
      <w:pPr>
        <w:rPr>
          <w:rFonts w:cs="Arial"/>
        </w:rPr>
      </w:pPr>
      <w:r w:rsidRPr="00D21335">
        <w:rPr>
          <w:rFonts w:cs="Arial"/>
        </w:rPr>
        <w:t>Ve fázi přípravy nebyla územní dimenze stanovena jako specifický cíl, nýbrž je považována za integrální součást všech specifických cílů. I proto byli součástí přípravných prací probíhajících na platformě EPO přední čeští geografové a experti na územní dimenzi, kteří posuzovali a zdůrazňovali potřebu identifikace územního rozměru navrhovaných intervencí.</w:t>
      </w:r>
    </w:p>
    <w:p w14:paraId="6770E2FB" w14:textId="46CCA096" w:rsidR="00130BCE" w:rsidRPr="005C734C" w:rsidRDefault="002C4D62" w:rsidP="00150B3A">
      <w:pPr>
        <w:rPr>
          <w:rFonts w:cs="Arial"/>
        </w:rPr>
      </w:pPr>
      <w:r w:rsidRPr="1B138438">
        <w:rPr>
          <w:rFonts w:cs="Arial"/>
        </w:rPr>
        <w:t>Územní dimenze politiky soudržnosti má mnoho aspektů a neměla by být omezována či přiřazována k jednomu nebo několika z nich. Při implementaci se často zaměňuje za naplňování integrovaných nástrojů (ITI a CLLD)</w:t>
      </w:r>
      <w:r w:rsidR="00360FAD">
        <w:rPr>
          <w:rFonts w:cs="Arial"/>
        </w:rPr>
        <w:t xml:space="preserve">, </w:t>
      </w:r>
      <w:r w:rsidR="00360FAD" w:rsidRPr="00360FAD">
        <w:rPr>
          <w:rFonts w:cs="Arial"/>
        </w:rPr>
        <w:t xml:space="preserve">které </w:t>
      </w:r>
      <w:proofErr w:type="gramStart"/>
      <w:r w:rsidR="00360FAD" w:rsidRPr="00360FAD">
        <w:rPr>
          <w:rFonts w:cs="Arial"/>
        </w:rPr>
        <w:t>patří</w:t>
      </w:r>
      <w:proofErr w:type="gramEnd"/>
      <w:r w:rsidR="00360FAD" w:rsidRPr="00360FAD">
        <w:rPr>
          <w:rFonts w:cs="Arial"/>
        </w:rPr>
        <w:t xml:space="preserve"> k osvědčeným </w:t>
      </w:r>
      <w:r w:rsidR="004B5595" w:rsidRPr="00360FAD">
        <w:rPr>
          <w:rFonts w:cs="Arial"/>
        </w:rPr>
        <w:t>implementa</w:t>
      </w:r>
      <w:r w:rsidR="004B5595">
        <w:rPr>
          <w:rFonts w:cs="Arial"/>
        </w:rPr>
        <w:t>čním</w:t>
      </w:r>
      <w:r w:rsidR="004B5595" w:rsidRPr="00360FAD">
        <w:rPr>
          <w:rFonts w:cs="Arial"/>
        </w:rPr>
        <w:t xml:space="preserve"> </w:t>
      </w:r>
      <w:r w:rsidR="00360FAD" w:rsidRPr="00360FAD">
        <w:rPr>
          <w:rFonts w:cs="Arial"/>
        </w:rPr>
        <w:t>nástrojům</w:t>
      </w:r>
      <w:r w:rsidRPr="1B138438">
        <w:rPr>
          <w:rFonts w:cs="Arial"/>
        </w:rPr>
        <w:t xml:space="preserve">. Územní dimenzi můžeme identifikovat u všech intervencí, které nejsou uplatňovány plošně na celém území státu, ale vztahují se jen na určitá území </w:t>
      </w:r>
      <w:r w:rsidR="08BFDE23" w:rsidRPr="1B138438">
        <w:rPr>
          <w:rFonts w:cs="Arial"/>
        </w:rPr>
        <w:t>(v odlišných územních kontextech je nutné</w:t>
      </w:r>
      <w:r w:rsidR="2E1D3DEA" w:rsidRPr="1B138438">
        <w:rPr>
          <w:rFonts w:cs="Arial"/>
        </w:rPr>
        <w:t xml:space="preserve"> jiné řešení</w:t>
      </w:r>
      <w:r w:rsidR="08BFDE23" w:rsidRPr="1B138438">
        <w:rPr>
          <w:rFonts w:cs="Arial"/>
        </w:rPr>
        <w:t>)</w:t>
      </w:r>
      <w:r w:rsidRPr="1B138438">
        <w:rPr>
          <w:rFonts w:cs="Arial"/>
        </w:rPr>
        <w:t xml:space="preserve"> či v nich mají různou </w:t>
      </w:r>
      <w:r w:rsidRPr="0EFA08A9">
        <w:rPr>
          <w:rFonts w:cs="Arial"/>
        </w:rPr>
        <w:t>intenzitu</w:t>
      </w:r>
      <w:r w:rsidR="00E97C67">
        <w:rPr>
          <w:rFonts w:cs="Arial"/>
        </w:rPr>
        <w:t xml:space="preserve"> </w:t>
      </w:r>
      <w:r w:rsidR="00081A87">
        <w:rPr>
          <w:rFonts w:cs="Arial"/>
        </w:rPr>
        <w:t xml:space="preserve">nebo odlišné </w:t>
      </w:r>
      <w:r w:rsidR="00671DEF">
        <w:rPr>
          <w:rFonts w:cs="Arial"/>
        </w:rPr>
        <w:t xml:space="preserve">územní </w:t>
      </w:r>
      <w:r w:rsidR="2860A2C8" w:rsidRPr="1B138438">
        <w:rPr>
          <w:rFonts w:cs="Arial"/>
        </w:rPr>
        <w:t>důsledky</w:t>
      </w:r>
      <w:r w:rsidRPr="1B138438">
        <w:rPr>
          <w:rFonts w:cs="Arial"/>
        </w:rPr>
        <w:t xml:space="preserve">. Nejlepší vodítko pro identifikaci územní dimenze představuje Strategie regionálního rozvoje ČR </w:t>
      </w:r>
      <w:r w:rsidR="2CDC2894" w:rsidRPr="1B138438">
        <w:rPr>
          <w:rFonts w:cs="Arial"/>
        </w:rPr>
        <w:t>21+</w:t>
      </w:r>
      <w:r w:rsidRPr="1B138438">
        <w:rPr>
          <w:rFonts w:cs="Arial"/>
        </w:rPr>
        <w:t xml:space="preserve"> (SRR), která je ze zákona</w:t>
      </w:r>
      <w:r w:rsidRPr="00CA05B2">
        <w:rPr>
          <w:rStyle w:val="Znakapoznpodarou"/>
          <w:bCs/>
          <w:szCs w:val="20"/>
        </w:rPr>
        <w:footnoteReference w:id="6"/>
      </w:r>
      <w:r w:rsidRPr="00CA05B2">
        <w:rPr>
          <w:rStyle w:val="Znakapoznpodarou"/>
          <w:bCs/>
          <w:szCs w:val="20"/>
        </w:rPr>
        <w:t xml:space="preserve"> </w:t>
      </w:r>
      <w:r w:rsidRPr="1B138438">
        <w:rPr>
          <w:rFonts w:cs="Arial"/>
        </w:rPr>
        <w:t>přímo vázána na konkrétní programové období. Stejně tak tomu bude i pro programové období 202</w:t>
      </w:r>
      <w:r w:rsidR="0EABBCE3" w:rsidRPr="1B138438">
        <w:rPr>
          <w:rFonts w:cs="Arial"/>
        </w:rPr>
        <w:t>8+</w:t>
      </w:r>
      <w:r w:rsidRPr="1B138438">
        <w:rPr>
          <w:rFonts w:cs="Arial"/>
        </w:rPr>
        <w:t>, ale vzhledem k tomu, že práce na příp</w:t>
      </w:r>
      <w:r w:rsidR="00873B73" w:rsidRPr="1B138438">
        <w:rPr>
          <w:rFonts w:cs="Arial"/>
        </w:rPr>
        <w:t>r</w:t>
      </w:r>
      <w:r w:rsidRPr="1B138438">
        <w:rPr>
          <w:rFonts w:cs="Arial"/>
        </w:rPr>
        <w:t xml:space="preserve">avě SRR </w:t>
      </w:r>
      <w:r w:rsidR="52D36C53" w:rsidRPr="1B138438">
        <w:rPr>
          <w:rFonts w:cs="Arial"/>
        </w:rPr>
        <w:t>28+</w:t>
      </w:r>
      <w:r w:rsidRPr="1B138438">
        <w:rPr>
          <w:rFonts w:cs="Arial"/>
        </w:rPr>
        <w:t xml:space="preserve"> budou probíhat paralelně s přípravou uvedeného období, je a v nynější fázi přípravy bude využívána stávající platná SRR 21+.</w:t>
      </w:r>
    </w:p>
    <w:p w14:paraId="70C09E22" w14:textId="3274E759" w:rsidR="00130BCE" w:rsidRPr="00D21335" w:rsidRDefault="002C4D62" w:rsidP="00150B3A">
      <w:pPr>
        <w:rPr>
          <w:rFonts w:cs="Arial"/>
        </w:rPr>
      </w:pPr>
      <w:r w:rsidRPr="00D21335">
        <w:rPr>
          <w:rFonts w:cs="Arial"/>
        </w:rPr>
        <w:t>V dalším průběhu přípravy nového programového období bude územní dimenze specifikována do větších detailů. Platformou, na níž se budou odehrávat zásadní jednání k územní dimenzi</w:t>
      </w:r>
      <w:r w:rsidR="0027697D">
        <w:rPr>
          <w:rFonts w:cs="Arial"/>
        </w:rPr>
        <w:t>,</w:t>
      </w:r>
      <w:r w:rsidRPr="00D21335">
        <w:rPr>
          <w:rFonts w:cs="Arial"/>
        </w:rPr>
        <w:t xml:space="preserve"> je Meziregionální poradní skupina.</w:t>
      </w:r>
    </w:p>
    <w:p w14:paraId="623D8C0A" w14:textId="2D88AA1C" w:rsidR="00505345" w:rsidRPr="007A7237" w:rsidRDefault="002C4D62" w:rsidP="00150B3A">
      <w:pPr>
        <w:rPr>
          <w:rFonts w:cs="Arial"/>
          <w:szCs w:val="20"/>
        </w:rPr>
      </w:pPr>
      <w:r w:rsidRPr="7E9C74DC">
        <w:rPr>
          <w:rFonts w:cs="Arial"/>
        </w:rPr>
        <w:t xml:space="preserve">V kapitole </w:t>
      </w:r>
      <w:r w:rsidR="003A723B">
        <w:rPr>
          <w:rFonts w:cs="Arial"/>
        </w:rPr>
        <w:t>5</w:t>
      </w:r>
      <w:r w:rsidRPr="7E9C74DC">
        <w:rPr>
          <w:rFonts w:cs="Arial"/>
        </w:rPr>
        <w:t xml:space="preserve"> náleží územní dimenzi </w:t>
      </w:r>
      <w:r w:rsidR="00095B30">
        <w:rPr>
          <w:rFonts w:cs="Arial"/>
        </w:rPr>
        <w:t>zvláštní</w:t>
      </w:r>
      <w:r w:rsidRPr="7E9C74DC">
        <w:rPr>
          <w:rFonts w:cs="Arial"/>
        </w:rPr>
        <w:t xml:space="preserve"> sloup</w:t>
      </w:r>
      <w:r w:rsidR="00095B30">
        <w:rPr>
          <w:rFonts w:cs="Arial"/>
        </w:rPr>
        <w:t>e</w:t>
      </w:r>
      <w:r w:rsidRPr="7E9C74DC">
        <w:rPr>
          <w:rFonts w:cs="Arial"/>
        </w:rPr>
        <w:t>c tabulky</w:t>
      </w:r>
      <w:r w:rsidR="00767F76">
        <w:rPr>
          <w:rFonts w:cs="Arial"/>
        </w:rPr>
        <w:t xml:space="preserve">, v němž se </w:t>
      </w:r>
      <w:r w:rsidRPr="7E9C74DC">
        <w:rPr>
          <w:rFonts w:cs="Arial"/>
        </w:rPr>
        <w:t>uvádí, zda vybrané problémy a</w:t>
      </w:r>
      <w:r w:rsidR="00150B3A">
        <w:rPr>
          <w:rFonts w:cs="Arial"/>
        </w:rPr>
        <w:t> </w:t>
      </w:r>
      <w:r w:rsidRPr="7E9C74DC">
        <w:rPr>
          <w:rFonts w:cs="Arial"/>
        </w:rPr>
        <w:t xml:space="preserve">navrhované </w:t>
      </w:r>
      <w:r w:rsidRPr="00FE1BD2">
        <w:rPr>
          <w:rFonts w:cs="Arial"/>
        </w:rPr>
        <w:t xml:space="preserve">nástroje </w:t>
      </w:r>
      <w:r w:rsidR="00F11B55" w:rsidRPr="00867CCB">
        <w:rPr>
          <w:rFonts w:cs="Arial"/>
        </w:rPr>
        <w:t xml:space="preserve">jejich </w:t>
      </w:r>
      <w:r w:rsidRPr="00FE1BD2">
        <w:rPr>
          <w:rFonts w:cs="Arial"/>
        </w:rPr>
        <w:t>řešení</w:t>
      </w:r>
      <w:r w:rsidRPr="7E9C74DC">
        <w:rPr>
          <w:rFonts w:cs="Arial"/>
        </w:rPr>
        <w:t xml:space="preserve"> územní dimenzi mají či nikoli. V případě, že územní dimenzi mají, jsou popsány její charakteristiky a příklady typických území, v nichž se budou intervence koncentrovat</w:t>
      </w:r>
      <w:r w:rsidRPr="00FE1BD2">
        <w:rPr>
          <w:rFonts w:cs="Arial"/>
        </w:rPr>
        <w:t>, nejčastěji v souladu s tématy SRR</w:t>
      </w:r>
      <w:r w:rsidRPr="00CA05B2">
        <w:rPr>
          <w:rStyle w:val="Znakapoznpodarou"/>
          <w:bCs/>
          <w:szCs w:val="20"/>
        </w:rPr>
        <w:footnoteReference w:id="7"/>
      </w:r>
      <w:r w:rsidR="00443CBC">
        <w:rPr>
          <w:rFonts w:cs="Arial"/>
        </w:rPr>
        <w:t xml:space="preserve">, </w:t>
      </w:r>
      <w:r w:rsidR="000D4876">
        <w:rPr>
          <w:rFonts w:cs="Arial"/>
        </w:rPr>
        <w:t>ale může jít i o venkovská či jinak definovaná území</w:t>
      </w:r>
      <w:r w:rsidR="00BB54E4">
        <w:rPr>
          <w:rFonts w:cs="Arial"/>
        </w:rPr>
        <w:t xml:space="preserve">, vždy dle intenzity výskytu problémového jevu. </w:t>
      </w:r>
      <w:r w:rsidR="00C346D8">
        <w:rPr>
          <w:rFonts w:cs="Arial"/>
        </w:rPr>
        <w:t>D</w:t>
      </w:r>
      <w:r w:rsidR="00443CBC" w:rsidRPr="00FE1BD2">
        <w:rPr>
          <w:rFonts w:cs="Arial"/>
        </w:rPr>
        <w:t xml:space="preserve">ále </w:t>
      </w:r>
      <w:r w:rsidR="00A61935">
        <w:rPr>
          <w:rFonts w:cs="Arial"/>
        </w:rPr>
        <w:t>se mohou intervence koncentrovat</w:t>
      </w:r>
      <w:r w:rsidR="00443CBC" w:rsidRPr="00FE1BD2">
        <w:rPr>
          <w:rFonts w:cs="Arial"/>
        </w:rPr>
        <w:t xml:space="preserve"> například </w:t>
      </w:r>
      <w:r w:rsidR="00A61935">
        <w:rPr>
          <w:rFonts w:cs="Arial"/>
        </w:rPr>
        <w:t xml:space="preserve">do </w:t>
      </w:r>
      <w:r w:rsidR="00DF4043" w:rsidRPr="00FE1BD2">
        <w:rPr>
          <w:rFonts w:cs="Arial"/>
        </w:rPr>
        <w:t>s</w:t>
      </w:r>
      <w:r w:rsidR="00443CBC" w:rsidRPr="00FE1BD2">
        <w:rPr>
          <w:rFonts w:cs="Arial"/>
        </w:rPr>
        <w:t>ociálně vyloučen</w:t>
      </w:r>
      <w:r w:rsidR="00A61935">
        <w:rPr>
          <w:rFonts w:cs="Arial"/>
        </w:rPr>
        <w:t>ých</w:t>
      </w:r>
      <w:r w:rsidR="00443CBC" w:rsidRPr="00FE1BD2">
        <w:rPr>
          <w:rFonts w:cs="Arial"/>
        </w:rPr>
        <w:t xml:space="preserve"> lokalit dle metodiky MMR (OSZ) s přihlédnutím ke </w:t>
      </w:r>
      <w:r w:rsidR="00BC49BF">
        <w:rPr>
          <w:rFonts w:cs="Arial"/>
        </w:rPr>
        <w:t>k</w:t>
      </w:r>
      <w:r w:rsidR="00717B6C">
        <w:rPr>
          <w:rFonts w:cs="Arial"/>
        </w:rPr>
        <w:t>oordinovanému přístupu k sociálnímu vyloučení (</w:t>
      </w:r>
      <w:r w:rsidR="00443CBC" w:rsidRPr="00FE1BD2">
        <w:rPr>
          <w:rFonts w:cs="Arial"/>
        </w:rPr>
        <w:t>KPSV</w:t>
      </w:r>
      <w:r w:rsidR="00717B6C">
        <w:rPr>
          <w:rFonts w:cs="Arial"/>
        </w:rPr>
        <w:t>)</w:t>
      </w:r>
      <w:r w:rsidRPr="7E9C74DC">
        <w:rPr>
          <w:rFonts w:cs="Arial"/>
        </w:rPr>
        <w:t xml:space="preserve">. </w:t>
      </w:r>
      <w:r w:rsidR="00505345" w:rsidRPr="00366982">
        <w:rPr>
          <w:rFonts w:cs="Arial"/>
        </w:rPr>
        <w:t>Tato metodika však v sobě neobsahuje nástroj pro rozpoznání sociálně vyloučených lokalit, které se mohou nacházet i na území obcí s nižší mírou sociálního zatížení</w:t>
      </w:r>
      <w:r w:rsidR="00BF096A" w:rsidRPr="00366982">
        <w:rPr>
          <w:rFonts w:cs="Arial"/>
        </w:rPr>
        <w:t xml:space="preserve">. K </w:t>
      </w:r>
      <w:r w:rsidR="00BF096A">
        <w:rPr>
          <w:rFonts w:cs="Arial"/>
          <w:szCs w:val="20"/>
        </w:rPr>
        <w:t>identifikaci obcí s vysokou zátěží sociálním vyloučení bude využíván index sociálního vyloučení, s tím, že bude doplněn o identifikační nástroj izolovaných sociálně vyloučených lokalit v obcích s nižším indexem sociálního vyloučení.</w:t>
      </w:r>
    </w:p>
    <w:p w14:paraId="36BF813B" w14:textId="53357712" w:rsidR="00AD6BC7" w:rsidRDefault="00CF49BA" w:rsidP="00150B3A">
      <w:pPr>
        <w:rPr>
          <w:rFonts w:cs="Arial"/>
        </w:rPr>
      </w:pPr>
      <w:r>
        <w:rPr>
          <w:rFonts w:cs="Arial"/>
        </w:rPr>
        <w:t xml:space="preserve">Přestože </w:t>
      </w:r>
      <w:r w:rsidR="00352987">
        <w:rPr>
          <w:rFonts w:cs="Arial"/>
        </w:rPr>
        <w:t xml:space="preserve">jsou témata SRR rovnocenná, </w:t>
      </w:r>
      <w:r w:rsidR="0088177C">
        <w:rPr>
          <w:rFonts w:cs="Arial"/>
        </w:rPr>
        <w:t xml:space="preserve">ve skutečnosti </w:t>
      </w:r>
      <w:r w:rsidR="000C6F74">
        <w:rPr>
          <w:rFonts w:cs="Arial"/>
        </w:rPr>
        <w:t xml:space="preserve">znamená </w:t>
      </w:r>
      <w:r w:rsidR="000C6F74" w:rsidRPr="00366982">
        <w:rPr>
          <w:rFonts w:cs="Arial"/>
          <w:i/>
          <w:iCs/>
        </w:rPr>
        <w:t>vyvážená kombinace složek</w:t>
      </w:r>
      <w:r w:rsidR="000C6F74">
        <w:rPr>
          <w:rFonts w:cs="Arial"/>
        </w:rPr>
        <w:t xml:space="preserve"> </w:t>
      </w:r>
      <w:r w:rsidR="001D7A49">
        <w:rPr>
          <w:rFonts w:cs="Arial"/>
        </w:rPr>
        <w:t xml:space="preserve">zmíněná </w:t>
      </w:r>
      <w:r w:rsidR="00E32098">
        <w:rPr>
          <w:rFonts w:cs="Arial"/>
        </w:rPr>
        <w:t xml:space="preserve">v úvodu kapitoly </w:t>
      </w:r>
      <w:r w:rsidR="00D979D8">
        <w:rPr>
          <w:rFonts w:cs="Arial"/>
        </w:rPr>
        <w:t xml:space="preserve">významnější </w:t>
      </w:r>
      <w:r w:rsidR="00731707">
        <w:rPr>
          <w:rFonts w:cs="Arial"/>
        </w:rPr>
        <w:t>zohlednění problémů</w:t>
      </w:r>
      <w:r w:rsidR="00EC7193">
        <w:rPr>
          <w:rFonts w:cs="Arial"/>
        </w:rPr>
        <w:t xml:space="preserve"> a bariér</w:t>
      </w:r>
      <w:r w:rsidR="00731707">
        <w:rPr>
          <w:rFonts w:cs="Arial"/>
        </w:rPr>
        <w:t xml:space="preserve">, </w:t>
      </w:r>
      <w:r w:rsidR="00EC7193">
        <w:rPr>
          <w:rFonts w:cs="Arial"/>
        </w:rPr>
        <w:t>na něž narážejí</w:t>
      </w:r>
      <w:r w:rsidR="00731707">
        <w:rPr>
          <w:rFonts w:cs="Arial"/>
        </w:rPr>
        <w:t xml:space="preserve"> strukturálně postižené kraje </w:t>
      </w:r>
      <w:r w:rsidR="008F4680">
        <w:rPr>
          <w:rFonts w:cs="Arial"/>
        </w:rPr>
        <w:t xml:space="preserve">(uhelné regiony) </w:t>
      </w:r>
      <w:r w:rsidR="005A46F5">
        <w:rPr>
          <w:rFonts w:cs="Arial"/>
        </w:rPr>
        <w:t xml:space="preserve">a hospodářsky a sociálně ohrožená území. </w:t>
      </w:r>
      <w:r w:rsidR="00876033">
        <w:rPr>
          <w:rFonts w:cs="Arial"/>
        </w:rPr>
        <w:t>V</w:t>
      </w:r>
      <w:r w:rsidR="00ED00AC">
        <w:rPr>
          <w:rFonts w:cs="Arial"/>
        </w:rPr>
        <w:t xml:space="preserve"> kapitole 5 jsou proto </w:t>
      </w:r>
      <w:r w:rsidR="00AA0A6C">
        <w:rPr>
          <w:rFonts w:cs="Arial"/>
        </w:rPr>
        <w:t>intervence v těchto územích zdůrazněny</w:t>
      </w:r>
      <w:r w:rsidR="00E57F31">
        <w:rPr>
          <w:rFonts w:cs="Arial"/>
        </w:rPr>
        <w:t xml:space="preserve">. </w:t>
      </w:r>
      <w:r w:rsidR="00C22411">
        <w:rPr>
          <w:rFonts w:cs="Arial"/>
        </w:rPr>
        <w:t xml:space="preserve">Rozvoj v těchto </w:t>
      </w:r>
      <w:r w:rsidR="00A05D1B">
        <w:rPr>
          <w:rFonts w:cs="Arial"/>
        </w:rPr>
        <w:t>územích</w:t>
      </w:r>
      <w:r w:rsidR="008B4E4B">
        <w:rPr>
          <w:rFonts w:cs="Arial"/>
        </w:rPr>
        <w:t>,</w:t>
      </w:r>
      <w:r w:rsidR="00C22411">
        <w:rPr>
          <w:rFonts w:cs="Arial"/>
        </w:rPr>
        <w:t xml:space="preserve"> by </w:t>
      </w:r>
      <w:r w:rsidR="00A05D1B">
        <w:rPr>
          <w:rFonts w:cs="Arial"/>
        </w:rPr>
        <w:t xml:space="preserve">akcelerovala </w:t>
      </w:r>
      <w:r w:rsidR="00157F49">
        <w:rPr>
          <w:rFonts w:cs="Arial"/>
        </w:rPr>
        <w:t>jejich cílená podpora</w:t>
      </w:r>
      <w:r w:rsidR="00B71D07">
        <w:rPr>
          <w:rFonts w:cs="Arial"/>
        </w:rPr>
        <w:t xml:space="preserve">, kterou mohou využívat </w:t>
      </w:r>
      <w:r w:rsidR="00C90AAB">
        <w:rPr>
          <w:rFonts w:cs="Arial"/>
        </w:rPr>
        <w:t>v</w:t>
      </w:r>
      <w:r w:rsidR="0008662E">
        <w:rPr>
          <w:rFonts w:cs="Arial"/>
        </w:rPr>
        <w:t xml:space="preserve"> aktuálním </w:t>
      </w:r>
      <w:r w:rsidR="00C90AAB">
        <w:rPr>
          <w:rFonts w:cs="Arial"/>
        </w:rPr>
        <w:t>programovém období 2021-27</w:t>
      </w:r>
      <w:r w:rsidR="00227678">
        <w:rPr>
          <w:rFonts w:cs="Arial"/>
        </w:rPr>
        <w:t xml:space="preserve">, do budoucna </w:t>
      </w:r>
      <w:r w:rsidR="00331AF5">
        <w:rPr>
          <w:rFonts w:cs="Arial"/>
        </w:rPr>
        <w:t xml:space="preserve">v odůvodněných případech i </w:t>
      </w:r>
      <w:r w:rsidR="00331AF5">
        <w:rPr>
          <w:rFonts w:cs="Arial"/>
        </w:rPr>
        <w:lastRenderedPageBreak/>
        <w:t>posílená</w:t>
      </w:r>
      <w:r w:rsidR="00157F49">
        <w:rPr>
          <w:rFonts w:cs="Arial"/>
        </w:rPr>
        <w:t xml:space="preserve">. </w:t>
      </w:r>
      <w:r w:rsidR="00E8751C">
        <w:rPr>
          <w:rFonts w:cs="Arial"/>
        </w:rPr>
        <w:t xml:space="preserve">Vedle podpory finanční se musí jednat i o </w:t>
      </w:r>
      <w:r w:rsidR="00EE4793">
        <w:rPr>
          <w:rFonts w:cs="Arial"/>
        </w:rPr>
        <w:t xml:space="preserve">nadstandardní </w:t>
      </w:r>
      <w:r w:rsidR="00E8751C">
        <w:rPr>
          <w:rFonts w:cs="Arial"/>
        </w:rPr>
        <w:t xml:space="preserve">podporu </w:t>
      </w:r>
      <w:r w:rsidR="00EA441C">
        <w:rPr>
          <w:rFonts w:cs="Arial"/>
        </w:rPr>
        <w:t xml:space="preserve">rozvoje </w:t>
      </w:r>
      <w:r w:rsidR="00864239">
        <w:rPr>
          <w:rFonts w:cs="Arial"/>
        </w:rPr>
        <w:t>lidského kapitálu a inst</w:t>
      </w:r>
      <w:r w:rsidR="00670761">
        <w:rPr>
          <w:rFonts w:cs="Arial"/>
        </w:rPr>
        <w:t>i</w:t>
      </w:r>
      <w:r w:rsidR="00864239">
        <w:rPr>
          <w:rFonts w:cs="Arial"/>
        </w:rPr>
        <w:t>t</w:t>
      </w:r>
      <w:r w:rsidR="00670761">
        <w:rPr>
          <w:rFonts w:cs="Arial"/>
        </w:rPr>
        <w:t>u</w:t>
      </w:r>
      <w:r w:rsidR="00864239">
        <w:rPr>
          <w:rFonts w:cs="Arial"/>
        </w:rPr>
        <w:t xml:space="preserve">cí, </w:t>
      </w:r>
      <w:r w:rsidR="00670761">
        <w:rPr>
          <w:rFonts w:cs="Arial"/>
        </w:rPr>
        <w:t>což je v souladu s</w:t>
      </w:r>
      <w:r w:rsidR="00144A72">
        <w:rPr>
          <w:rFonts w:cs="Arial"/>
        </w:rPr>
        <w:t> </w:t>
      </w:r>
      <w:r w:rsidR="00670761">
        <w:rPr>
          <w:rFonts w:cs="Arial"/>
        </w:rPr>
        <w:t>doporučeními</w:t>
      </w:r>
      <w:r w:rsidR="00144A72">
        <w:rPr>
          <w:rFonts w:cs="Arial"/>
        </w:rPr>
        <w:t xml:space="preserve"> EK z roku 2024</w:t>
      </w:r>
      <w:r w:rsidR="00226C20">
        <w:rPr>
          <w:rFonts w:cs="Arial"/>
        </w:rPr>
        <w:t>.</w:t>
      </w:r>
      <w:r w:rsidR="0078513A">
        <w:rPr>
          <w:rFonts w:cs="Arial"/>
        </w:rPr>
        <w:t xml:space="preserve"> </w:t>
      </w:r>
    </w:p>
    <w:p w14:paraId="34C933C4" w14:textId="6EF2C4DE" w:rsidR="003D0994" w:rsidRDefault="004668E1" w:rsidP="00150B3A">
      <w:pPr>
        <w:rPr>
          <w:rFonts w:cs="Arial"/>
        </w:rPr>
      </w:pPr>
      <w:r>
        <w:rPr>
          <w:rFonts w:cs="Arial"/>
        </w:rPr>
        <w:t>V</w:t>
      </w:r>
      <w:r w:rsidR="002C4D62" w:rsidRPr="7E9C74DC">
        <w:rPr>
          <w:rFonts w:cs="Arial"/>
        </w:rPr>
        <w:t xml:space="preserve"> případě identifikace a charakteristiky územní dimenze </w:t>
      </w:r>
      <w:r w:rsidR="001C2AA9">
        <w:rPr>
          <w:rFonts w:cs="Arial"/>
        </w:rPr>
        <w:t xml:space="preserve">v kapitole 5 </w:t>
      </w:r>
      <w:r w:rsidR="002C4D62" w:rsidRPr="7E9C74DC">
        <w:rPr>
          <w:rFonts w:cs="Arial"/>
        </w:rPr>
        <w:t xml:space="preserve">se nejedná o vyčerpávající informaci, spíše o naznačení současného vnímání problematiky a obsah </w:t>
      </w:r>
      <w:r>
        <w:rPr>
          <w:rFonts w:cs="Arial"/>
        </w:rPr>
        <w:t>tohoto</w:t>
      </w:r>
      <w:r w:rsidRPr="7E9C74DC">
        <w:rPr>
          <w:rFonts w:cs="Arial"/>
        </w:rPr>
        <w:t xml:space="preserve"> </w:t>
      </w:r>
      <w:r w:rsidR="002C4D62" w:rsidRPr="7E9C74DC">
        <w:rPr>
          <w:rFonts w:cs="Arial"/>
        </w:rPr>
        <w:t>sloupc</w:t>
      </w:r>
      <w:r>
        <w:rPr>
          <w:rFonts w:cs="Arial"/>
        </w:rPr>
        <w:t>e</w:t>
      </w:r>
      <w:r w:rsidR="002C4D62" w:rsidRPr="7E9C74DC">
        <w:rPr>
          <w:rFonts w:cs="Arial"/>
        </w:rPr>
        <w:t xml:space="preserve"> se může měnit s dalším upřesňováním textů ve sloupcích identifikovaných problémů a navrhovaných </w:t>
      </w:r>
      <w:r w:rsidR="002C4D62" w:rsidRPr="00FE1BD2">
        <w:rPr>
          <w:rFonts w:cs="Arial"/>
        </w:rPr>
        <w:t xml:space="preserve">nástrojů </w:t>
      </w:r>
      <w:r w:rsidR="00343046" w:rsidRPr="00867CCB">
        <w:rPr>
          <w:rFonts w:cs="Arial"/>
        </w:rPr>
        <w:t xml:space="preserve">jejich </w:t>
      </w:r>
      <w:r w:rsidR="002C4D62" w:rsidRPr="00FE1BD2">
        <w:rPr>
          <w:rFonts w:cs="Arial"/>
        </w:rPr>
        <w:t>řešení</w:t>
      </w:r>
      <w:r w:rsidR="002C4D62" w:rsidRPr="7E9C74DC">
        <w:rPr>
          <w:rFonts w:cs="Arial"/>
        </w:rPr>
        <w:t>.</w:t>
      </w:r>
      <w:r w:rsidR="000156D9">
        <w:rPr>
          <w:rFonts w:cs="Arial"/>
        </w:rPr>
        <w:t xml:space="preserve"> </w:t>
      </w:r>
      <w:r w:rsidR="007C4638">
        <w:rPr>
          <w:rFonts w:cs="Arial"/>
        </w:rPr>
        <w:t xml:space="preserve">Zmínka o koncentraci </w:t>
      </w:r>
      <w:r w:rsidR="00F23E44">
        <w:rPr>
          <w:rFonts w:cs="Arial"/>
        </w:rPr>
        <w:t xml:space="preserve">v tomto sloupci neznamená </w:t>
      </w:r>
      <w:r w:rsidR="00444BA3">
        <w:rPr>
          <w:rFonts w:cs="Arial"/>
        </w:rPr>
        <w:t xml:space="preserve">soustředění </w:t>
      </w:r>
      <w:r w:rsidR="00540347">
        <w:rPr>
          <w:rFonts w:cs="Arial"/>
        </w:rPr>
        <w:t xml:space="preserve">všech dostupných </w:t>
      </w:r>
      <w:r w:rsidR="00444BA3">
        <w:rPr>
          <w:rFonts w:cs="Arial"/>
        </w:rPr>
        <w:t>zdrojů</w:t>
      </w:r>
      <w:r w:rsidR="00F23E44">
        <w:rPr>
          <w:rFonts w:cs="Arial"/>
        </w:rPr>
        <w:t xml:space="preserve"> pouze </w:t>
      </w:r>
      <w:r w:rsidR="007934AF">
        <w:rPr>
          <w:rFonts w:cs="Arial"/>
        </w:rPr>
        <w:t xml:space="preserve">na </w:t>
      </w:r>
      <w:r w:rsidR="00826D46">
        <w:rPr>
          <w:rFonts w:cs="Arial"/>
        </w:rPr>
        <w:t xml:space="preserve">označené </w:t>
      </w:r>
      <w:r w:rsidR="007934AF">
        <w:rPr>
          <w:rFonts w:cs="Arial"/>
        </w:rPr>
        <w:t xml:space="preserve">území, ale </w:t>
      </w:r>
      <w:r w:rsidR="00C36FE1">
        <w:rPr>
          <w:rFonts w:cs="Arial"/>
        </w:rPr>
        <w:t xml:space="preserve">to, že mu bude </w:t>
      </w:r>
      <w:r w:rsidR="00574589">
        <w:rPr>
          <w:rFonts w:cs="Arial"/>
        </w:rPr>
        <w:t xml:space="preserve">vedle </w:t>
      </w:r>
      <w:r w:rsidR="00D638BB">
        <w:rPr>
          <w:rFonts w:cs="Arial"/>
        </w:rPr>
        <w:t xml:space="preserve">vyššího objemu </w:t>
      </w:r>
      <w:r w:rsidR="00574589">
        <w:rPr>
          <w:rFonts w:cs="Arial"/>
        </w:rPr>
        <w:t>finančních</w:t>
      </w:r>
      <w:r w:rsidR="00E65058">
        <w:rPr>
          <w:rFonts w:cs="Arial"/>
        </w:rPr>
        <w:t xml:space="preserve"> prostředků</w:t>
      </w:r>
      <w:r w:rsidR="00567173">
        <w:rPr>
          <w:rFonts w:cs="Arial"/>
        </w:rPr>
        <w:t>,</w:t>
      </w:r>
      <w:r w:rsidR="00E65058">
        <w:rPr>
          <w:rFonts w:cs="Arial"/>
        </w:rPr>
        <w:t xml:space="preserve"> </w:t>
      </w:r>
      <w:r w:rsidR="00D638BB">
        <w:rPr>
          <w:rFonts w:cs="Arial"/>
        </w:rPr>
        <w:t xml:space="preserve">než </w:t>
      </w:r>
      <w:proofErr w:type="gramStart"/>
      <w:r w:rsidR="00D638BB">
        <w:rPr>
          <w:rFonts w:cs="Arial"/>
        </w:rPr>
        <w:t>obdrží</w:t>
      </w:r>
      <w:proofErr w:type="gramEnd"/>
      <w:r w:rsidR="00D638BB">
        <w:rPr>
          <w:rFonts w:cs="Arial"/>
        </w:rPr>
        <w:t xml:space="preserve"> zbytek území</w:t>
      </w:r>
      <w:r w:rsidR="00567173">
        <w:rPr>
          <w:rFonts w:cs="Arial"/>
        </w:rPr>
        <w:t>,</w:t>
      </w:r>
      <w:r w:rsidR="00C36FE1">
        <w:rPr>
          <w:rFonts w:cs="Arial"/>
        </w:rPr>
        <w:t xml:space="preserve"> </w:t>
      </w:r>
      <w:r w:rsidR="007934AF">
        <w:rPr>
          <w:rFonts w:cs="Arial"/>
        </w:rPr>
        <w:t>věnován</w:t>
      </w:r>
      <w:r w:rsidR="00C36FE1">
        <w:rPr>
          <w:rFonts w:cs="Arial"/>
        </w:rPr>
        <w:t xml:space="preserve">a </w:t>
      </w:r>
      <w:r w:rsidR="00492C95">
        <w:rPr>
          <w:rFonts w:cs="Arial"/>
        </w:rPr>
        <w:t xml:space="preserve">i </w:t>
      </w:r>
      <w:r w:rsidR="000A6F10">
        <w:rPr>
          <w:rFonts w:cs="Arial"/>
        </w:rPr>
        <w:t>další</w:t>
      </w:r>
      <w:r w:rsidR="00C36FE1">
        <w:rPr>
          <w:rFonts w:cs="Arial"/>
        </w:rPr>
        <w:t xml:space="preserve"> </w:t>
      </w:r>
      <w:r w:rsidR="007934AF">
        <w:rPr>
          <w:rFonts w:cs="Arial"/>
        </w:rPr>
        <w:t>nadstandardní péč</w:t>
      </w:r>
      <w:r w:rsidR="00C40976">
        <w:rPr>
          <w:rFonts w:cs="Arial"/>
        </w:rPr>
        <w:t>e</w:t>
      </w:r>
      <w:r w:rsidR="007934AF">
        <w:rPr>
          <w:rFonts w:cs="Arial"/>
        </w:rPr>
        <w:t xml:space="preserve"> </w:t>
      </w:r>
      <w:r w:rsidR="00540347">
        <w:rPr>
          <w:rFonts w:cs="Arial"/>
        </w:rPr>
        <w:t>(například formou podpory projektové přípravy)</w:t>
      </w:r>
      <w:r w:rsidR="000A6F10">
        <w:rPr>
          <w:rFonts w:cs="Arial"/>
        </w:rPr>
        <w:t xml:space="preserve"> ze strany státu</w:t>
      </w:r>
      <w:r w:rsidR="0089344E">
        <w:rPr>
          <w:rFonts w:cs="Arial"/>
        </w:rPr>
        <w:t xml:space="preserve"> či krajů</w:t>
      </w:r>
      <w:r w:rsidR="00411E88">
        <w:rPr>
          <w:rFonts w:cs="Arial"/>
        </w:rPr>
        <w:t xml:space="preserve">, </w:t>
      </w:r>
      <w:r w:rsidR="008A056B">
        <w:rPr>
          <w:rFonts w:cs="Arial"/>
        </w:rPr>
        <w:t xml:space="preserve">subjekty z něj mohou být </w:t>
      </w:r>
      <w:r w:rsidR="00C24CFC">
        <w:rPr>
          <w:rFonts w:cs="Arial"/>
        </w:rPr>
        <w:t xml:space="preserve">bodově </w:t>
      </w:r>
      <w:r w:rsidR="008A056B">
        <w:rPr>
          <w:rFonts w:cs="Arial"/>
        </w:rPr>
        <w:t xml:space="preserve">zvýhodněny </w:t>
      </w:r>
      <w:r w:rsidR="001D09E4">
        <w:rPr>
          <w:rFonts w:cs="Arial"/>
        </w:rPr>
        <w:t>apod</w:t>
      </w:r>
      <w:r w:rsidR="00BA72CD">
        <w:rPr>
          <w:rFonts w:cs="Arial"/>
        </w:rPr>
        <w:t xml:space="preserve">. </w:t>
      </w:r>
      <w:r w:rsidR="001D09E4">
        <w:rPr>
          <w:rFonts w:cs="Arial"/>
        </w:rPr>
        <w:t>V</w:t>
      </w:r>
      <w:r w:rsidR="00BA72CD">
        <w:rPr>
          <w:rFonts w:cs="Arial"/>
        </w:rPr>
        <w:t>ýše</w:t>
      </w:r>
      <w:r w:rsidR="001D09E4">
        <w:rPr>
          <w:rFonts w:cs="Arial"/>
        </w:rPr>
        <w:t xml:space="preserve"> podpory </w:t>
      </w:r>
      <w:r w:rsidR="00D948E6">
        <w:rPr>
          <w:rFonts w:cs="Arial"/>
        </w:rPr>
        <w:t>a</w:t>
      </w:r>
      <w:r w:rsidR="001D09E4">
        <w:rPr>
          <w:rFonts w:cs="Arial"/>
        </w:rPr>
        <w:t xml:space="preserve"> její</w:t>
      </w:r>
      <w:r w:rsidR="00BA72CD">
        <w:rPr>
          <w:rFonts w:cs="Arial"/>
        </w:rPr>
        <w:t xml:space="preserve"> proporce </w:t>
      </w:r>
      <w:r w:rsidR="007B1DF5">
        <w:rPr>
          <w:rFonts w:cs="Arial"/>
        </w:rPr>
        <w:t xml:space="preserve">vůči zbytku území </w:t>
      </w:r>
      <w:r w:rsidR="00D948E6">
        <w:rPr>
          <w:rFonts w:cs="Arial"/>
        </w:rPr>
        <w:t>a způsob zvýhodnění</w:t>
      </w:r>
      <w:r w:rsidR="002817B9">
        <w:rPr>
          <w:rFonts w:cs="Arial"/>
        </w:rPr>
        <w:t xml:space="preserve"> předmětných území</w:t>
      </w:r>
      <w:r w:rsidR="00D948E6">
        <w:rPr>
          <w:rFonts w:cs="Arial"/>
        </w:rPr>
        <w:t xml:space="preserve"> </w:t>
      </w:r>
      <w:r w:rsidR="00BA72CD">
        <w:rPr>
          <w:rFonts w:cs="Arial"/>
        </w:rPr>
        <w:t>bud</w:t>
      </w:r>
      <w:r w:rsidR="001D09E4">
        <w:rPr>
          <w:rFonts w:cs="Arial"/>
        </w:rPr>
        <w:t>ou</w:t>
      </w:r>
      <w:r w:rsidR="00BA72CD">
        <w:rPr>
          <w:rFonts w:cs="Arial"/>
        </w:rPr>
        <w:t xml:space="preserve"> předmětem dalších jednání</w:t>
      </w:r>
      <w:r w:rsidR="002C4D62" w:rsidRPr="7E9C74DC">
        <w:rPr>
          <w:rFonts w:cs="Arial"/>
        </w:rPr>
        <w:t>.</w:t>
      </w:r>
    </w:p>
    <w:p w14:paraId="287F6E39" w14:textId="3A3D72D9" w:rsidR="003D0994" w:rsidRPr="00991DAA" w:rsidRDefault="003D0994" w:rsidP="00150B3A">
      <w:pPr>
        <w:rPr>
          <w:rFonts w:cs="Arial"/>
        </w:rPr>
        <w:sectPr w:rsidR="003D0994" w:rsidRPr="00991DAA" w:rsidSect="0086062D">
          <w:headerReference w:type="default" r:id="rId20"/>
          <w:footerReference w:type="default" r:id="rId21"/>
          <w:headerReference w:type="first" r:id="rId22"/>
          <w:footerReference w:type="first" r:id="rId23"/>
          <w:pgSz w:w="11906" w:h="16838"/>
          <w:pgMar w:top="1417" w:right="1417" w:bottom="1417" w:left="1417" w:header="708" w:footer="708" w:gutter="0"/>
          <w:cols w:space="708"/>
          <w:titlePg/>
          <w:docGrid w:linePitch="360"/>
        </w:sectPr>
      </w:pPr>
    </w:p>
    <w:p w14:paraId="3BB43B87" w14:textId="77777777" w:rsidR="00FE6F46" w:rsidRDefault="002C4D62" w:rsidP="6750C75F">
      <w:pPr>
        <w:pStyle w:val="Nadpis1"/>
        <w:spacing w:before="0"/>
        <w:rPr>
          <w:b/>
        </w:rPr>
      </w:pPr>
      <w:bookmarkStart w:id="23" w:name="_Toc196215199"/>
      <w:bookmarkStart w:id="24" w:name="_Toc200984071"/>
      <w:r w:rsidRPr="000A4BC7">
        <w:rPr>
          <w:b/>
        </w:rPr>
        <w:lastRenderedPageBreak/>
        <w:t xml:space="preserve">Návrh </w:t>
      </w:r>
      <w:r w:rsidR="00594F62">
        <w:rPr>
          <w:b/>
        </w:rPr>
        <w:t xml:space="preserve">tematických </w:t>
      </w:r>
      <w:r w:rsidR="005B7690">
        <w:rPr>
          <w:b/>
        </w:rPr>
        <w:t>priorit pro politiku soudržnosti v ČR po roce 2027</w:t>
      </w:r>
      <w:bookmarkEnd w:id="23"/>
      <w:bookmarkEnd w:id="24"/>
    </w:p>
    <w:p w14:paraId="0C5C7413" w14:textId="0FF86100" w:rsidR="696F38C4" w:rsidRPr="002B29B9" w:rsidRDefault="002C4D62">
      <w:r w:rsidRPr="0C654B52">
        <w:t>Ve všech relevantních</w:t>
      </w:r>
      <w:r w:rsidR="00527D53">
        <w:t xml:space="preserve"> </w:t>
      </w:r>
      <w:r w:rsidRPr="0C654B52">
        <w:t>projektech</w:t>
      </w:r>
      <w:r w:rsidR="00DD0891">
        <w:t xml:space="preserve"> </w:t>
      </w:r>
      <w:r w:rsidR="00135480">
        <w:t>(</w:t>
      </w:r>
      <w:r w:rsidR="00DD0891">
        <w:t>realizovaných v </w:t>
      </w:r>
      <w:r w:rsidR="00AE5B17">
        <w:t>níže</w:t>
      </w:r>
      <w:r w:rsidR="00DD0891">
        <w:t xml:space="preserve"> identifikovaných prior</w:t>
      </w:r>
      <w:r w:rsidR="00135480">
        <w:t>itních nástrojů)</w:t>
      </w:r>
      <w:r w:rsidRPr="0C654B52">
        <w:t xml:space="preserve"> v rámci politiky soudržnosti 202</w:t>
      </w:r>
      <w:r w:rsidR="1ED8C550" w:rsidRPr="0C654B52">
        <w:t>8</w:t>
      </w:r>
      <w:r w:rsidRPr="0C654B52">
        <w:t xml:space="preserve">+ </w:t>
      </w:r>
      <w:r w:rsidR="44739A44" w:rsidRPr="0C654B52">
        <w:t xml:space="preserve">v ČR </w:t>
      </w:r>
      <w:r w:rsidRPr="0C654B52">
        <w:t>navrhujeme horizontální preferenci témat STEP</w:t>
      </w:r>
      <w:r>
        <w:rPr>
          <w:vertAlign w:val="superscript"/>
        </w:rPr>
        <w:footnoteReference w:id="8"/>
      </w:r>
      <w:r w:rsidR="1FFBD804" w:rsidRPr="7C9D2615">
        <w:rPr>
          <w:vertAlign w:val="superscript"/>
        </w:rPr>
        <w:t>,</w:t>
      </w:r>
      <w:r w:rsidR="000B155D">
        <w:t>,</w:t>
      </w:r>
      <w:r w:rsidR="00234733">
        <w:t>RIS</w:t>
      </w:r>
      <w:r w:rsidR="000B155D">
        <w:t>3</w:t>
      </w:r>
      <w:r w:rsidR="00234733">
        <w:t xml:space="preserve"> </w:t>
      </w:r>
      <w:r>
        <w:rPr>
          <w:vertAlign w:val="superscript"/>
        </w:rPr>
        <w:footnoteReference w:id="9"/>
      </w:r>
      <w:r w:rsidRPr="0C654B52">
        <w:t>￼</w:t>
      </w:r>
      <w:r w:rsidR="5222E109" w:rsidRPr="7C9D2615">
        <w:t xml:space="preserve"> </w:t>
      </w:r>
      <w:r w:rsidR="16FA53C3" w:rsidRPr="7C9D2615">
        <w:t>a duálního využití</w:t>
      </w:r>
      <w:r w:rsidR="5222E109" w:rsidRPr="0C654B52">
        <w:t xml:space="preserve"> při výběru projektů k podpoře</w:t>
      </w:r>
      <w:r w:rsidRPr="002B29B9">
        <w:rPr>
          <w:szCs w:val="20"/>
        </w:rPr>
        <w:t xml:space="preserve">.  </w:t>
      </w:r>
    </w:p>
    <w:p w14:paraId="0A262AA8" w14:textId="0819F608" w:rsidR="003F105A" w:rsidRPr="002B29B9" w:rsidRDefault="003F105A">
      <w:r w:rsidRPr="003F105A">
        <w:t>U nástrojů</w:t>
      </w:r>
      <w:r>
        <w:t xml:space="preserve">, kde je indikovaná </w:t>
      </w:r>
      <w:r w:rsidRPr="003F105A">
        <w:t>návratn</w:t>
      </w:r>
      <w:r>
        <w:t xml:space="preserve">á </w:t>
      </w:r>
      <w:r w:rsidRPr="003F105A">
        <w:t>(nebo kombinovan</w:t>
      </w:r>
      <w:r>
        <w:t>á</w:t>
      </w:r>
      <w:r w:rsidRPr="003F105A">
        <w:t>) form</w:t>
      </w:r>
      <w:r>
        <w:t>a</w:t>
      </w:r>
      <w:r w:rsidRPr="003F105A">
        <w:t xml:space="preserve"> podpory </w:t>
      </w:r>
      <w:r>
        <w:t>není</w:t>
      </w:r>
      <w:r w:rsidRPr="003F105A">
        <w:t xml:space="preserve"> </w:t>
      </w:r>
      <w:r>
        <w:t>vyloučena i</w:t>
      </w:r>
      <w:r w:rsidRPr="003F105A">
        <w:t xml:space="preserve"> možnost čistě dotační podpory u dílčích aktivit, kde je to žádoucí (nicméně </w:t>
      </w:r>
      <w:r w:rsidR="00B21DF4">
        <w:t>návratná forma podpory by měla být prioritní</w:t>
      </w:r>
      <w:r w:rsidRPr="003F105A">
        <w:t xml:space="preserve">). </w:t>
      </w:r>
    </w:p>
    <w:p w14:paraId="51DDC20F" w14:textId="045B6EAE" w:rsidR="696F38C4" w:rsidRPr="00462EAA" w:rsidRDefault="002C4D62">
      <w:r w:rsidRPr="00462EAA">
        <w:t>Jak</w:t>
      </w:r>
      <w:r w:rsidR="00993BB1" w:rsidRPr="00462EAA">
        <w:t>o p</w:t>
      </w:r>
      <w:r w:rsidR="00835B4B" w:rsidRPr="00462EAA">
        <w:t>růřezová témata</w:t>
      </w:r>
      <w:r w:rsidR="00D65607" w:rsidRPr="00462EAA">
        <w:t>, která budou horizontálními zásadami</w:t>
      </w:r>
      <w:r w:rsidR="00F36265" w:rsidRPr="00462EAA">
        <w:t>,</w:t>
      </w:r>
      <w:r w:rsidR="00D65607" w:rsidRPr="00462EAA">
        <w:t xml:space="preserve"> vnímáme </w:t>
      </w:r>
      <w:r w:rsidR="00967889" w:rsidRPr="00462EAA">
        <w:t xml:space="preserve">mj. </w:t>
      </w:r>
      <w:r w:rsidR="00F22D81" w:rsidRPr="00462EAA">
        <w:t>problematiky nediskriminace, přístupnosti a</w:t>
      </w:r>
      <w:r w:rsidR="00967889" w:rsidRPr="00462EAA">
        <w:t xml:space="preserve"> rovnosti žen a mužů</w:t>
      </w:r>
      <w:r w:rsidR="0040597F" w:rsidRPr="00462EAA">
        <w:t xml:space="preserve"> </w:t>
      </w:r>
      <w:r w:rsidR="176CB3AD" w:rsidRPr="00462EAA">
        <w:t xml:space="preserve">a podporu </w:t>
      </w:r>
      <w:r w:rsidR="00EA5542">
        <w:t xml:space="preserve">principů </w:t>
      </w:r>
      <w:r w:rsidR="176CB3AD" w:rsidRPr="00462EAA">
        <w:t>udržitelného rozvoje</w:t>
      </w:r>
      <w:r w:rsidR="00967889" w:rsidRPr="00462EAA">
        <w:t>.</w:t>
      </w:r>
      <w:r w:rsidR="00584818">
        <w:rPr>
          <w:rStyle w:val="Znakapoznpodarou"/>
        </w:rPr>
        <w:footnoteReference w:id="10"/>
      </w:r>
    </w:p>
    <w:p w14:paraId="4CB9C163" w14:textId="46627947" w:rsidR="0098336B" w:rsidRPr="00462EAA" w:rsidRDefault="0098336B">
      <w:r w:rsidRPr="0098336B">
        <w:rPr>
          <w:rFonts w:cs="Arial"/>
          <w:i/>
          <w:iCs/>
          <w:szCs w:val="20"/>
        </w:rPr>
        <w:t>Jako průřezové téma vnímáme mj. i</w:t>
      </w:r>
      <w:r w:rsidRPr="0098336B">
        <w:rPr>
          <w:rFonts w:cs="Arial"/>
          <w:szCs w:val="20"/>
        </w:rPr>
        <w:t xml:space="preserve"> </w:t>
      </w:r>
      <w:r w:rsidRPr="0098336B">
        <w:rPr>
          <w:rFonts w:cs="Arial"/>
          <w:b/>
          <w:bCs/>
          <w:color w:val="000000"/>
          <w:szCs w:val="20"/>
        </w:rPr>
        <w:t>podporu rovnosti, začlenění a participace Romů</w:t>
      </w:r>
      <w:r w:rsidRPr="0098336B">
        <w:rPr>
          <w:rFonts w:ascii="Aptos" w:hAnsi="Aptos"/>
          <w:b/>
          <w:bCs/>
          <w:i/>
          <w:iCs/>
          <w:color w:val="000000"/>
          <w:sz w:val="24"/>
          <w:szCs w:val="24"/>
        </w:rPr>
        <w:t>.</w:t>
      </w:r>
      <w:r w:rsidRPr="00462EAA">
        <w:t xml:space="preserve"> </w:t>
      </w:r>
      <w:r>
        <w:rPr>
          <w:rStyle w:val="Znakapoznpodarou"/>
        </w:rPr>
        <w:footnoteReference w:id="11"/>
      </w:r>
    </w:p>
    <w:p w14:paraId="436AAC64" w14:textId="77777777" w:rsidR="0FCEB216" w:rsidRPr="00894FED" w:rsidRDefault="002C4D62">
      <w:pPr>
        <w:rPr>
          <w:rFonts w:eastAsia="Arial" w:cs="Arial"/>
          <w:szCs w:val="20"/>
        </w:rPr>
      </w:pPr>
      <w:r w:rsidRPr="00894FED">
        <w:rPr>
          <w:rFonts w:eastAsia="Arial" w:cs="Arial"/>
          <w:szCs w:val="20"/>
          <w:u w:val="single"/>
        </w:rPr>
        <w:t>Navrhované priority jsou koncipovány podle logické posloupnosti:</w:t>
      </w:r>
    </w:p>
    <w:p w14:paraId="6E64443A" w14:textId="4FA294BB" w:rsidR="0FCEB216" w:rsidRPr="00894FED" w:rsidRDefault="002C4D62" w:rsidP="00532533">
      <w:pPr>
        <w:jc w:val="center"/>
        <w:rPr>
          <w:rFonts w:eastAsia="Arial" w:cs="Arial"/>
          <w:b/>
          <w:i/>
          <w:u w:val="single"/>
        </w:rPr>
      </w:pPr>
      <w:r w:rsidRPr="4CAC2473">
        <w:rPr>
          <w:rFonts w:eastAsia="Arial" w:cs="Arial"/>
          <w:b/>
          <w:i/>
          <w:u w:val="single"/>
        </w:rPr>
        <w:t xml:space="preserve">Řešený </w:t>
      </w:r>
      <w:r w:rsidR="00904425" w:rsidRPr="4CAC2473">
        <w:rPr>
          <w:rFonts w:eastAsia="Arial" w:cs="Arial"/>
          <w:b/>
          <w:i/>
          <w:u w:val="single"/>
        </w:rPr>
        <w:t>problém →</w:t>
      </w:r>
      <w:r w:rsidRPr="4CAC2473">
        <w:rPr>
          <w:rFonts w:eastAsia="Arial" w:cs="Arial"/>
          <w:b/>
          <w:i/>
          <w:u w:val="single"/>
        </w:rPr>
        <w:t xml:space="preserve"> Prioritní nástroj řešení</w:t>
      </w:r>
      <w:r w:rsidRPr="4CAC2473">
        <w:rPr>
          <w:rStyle w:val="Znakapoznpodarou"/>
          <w:rFonts w:eastAsia="Arial" w:cs="Arial"/>
        </w:rPr>
        <w:footnoteReference w:id="12"/>
      </w:r>
      <w:r w:rsidR="7725AC88" w:rsidRPr="4CAC2473">
        <w:rPr>
          <w:rStyle w:val="Znakapoznpodarou"/>
          <w:rFonts w:eastAsia="Arial" w:cs="Arial"/>
        </w:rPr>
        <w:t xml:space="preserve"> </w:t>
      </w:r>
      <w:r w:rsidR="7725AC88" w:rsidRPr="4CAC2473">
        <w:rPr>
          <w:rFonts w:eastAsia="Arial" w:cs="Arial"/>
          <w:b/>
          <w:bCs/>
          <w:i/>
          <w:iCs/>
          <w:u w:val="single"/>
        </w:rPr>
        <w:t xml:space="preserve">→ Zdůvodnění </w:t>
      </w:r>
      <w:r w:rsidR="6C942644" w:rsidRPr="00953F31">
        <w:rPr>
          <w:rFonts w:eastAsia="Arial" w:cs="Arial"/>
          <w:i/>
          <w:iCs/>
          <w:u w:val="single"/>
        </w:rPr>
        <w:t>(vysvětlení řešení problému)</w:t>
      </w:r>
      <w:r w:rsidR="6C942644" w:rsidRPr="0703F0AB">
        <w:rPr>
          <w:rFonts w:eastAsia="Arial" w:cs="Arial"/>
          <w:b/>
          <w:bCs/>
          <w:i/>
          <w:iCs/>
          <w:u w:val="single"/>
        </w:rPr>
        <w:t xml:space="preserve"> </w:t>
      </w:r>
      <w:r w:rsidR="7725AC88" w:rsidRPr="4CAC2473">
        <w:rPr>
          <w:rFonts w:eastAsia="Arial" w:cs="Arial"/>
          <w:b/>
          <w:bCs/>
          <w:i/>
          <w:iCs/>
          <w:u w:val="single"/>
        </w:rPr>
        <w:t>→ Územní dimenze</w:t>
      </w:r>
    </w:p>
    <w:p w14:paraId="179A655A" w14:textId="77777777" w:rsidR="0C152951" w:rsidRDefault="0C152951"/>
    <w:p w14:paraId="192EDFFA" w14:textId="77777777" w:rsidR="00423A01" w:rsidRDefault="002C4D62" w:rsidP="6750C75F">
      <w:pPr>
        <w:pStyle w:val="Nadpis2"/>
      </w:pPr>
      <w:bookmarkStart w:id="25" w:name="_Toc196215200"/>
      <w:bookmarkStart w:id="26" w:name="_Toc200984072"/>
      <w:r>
        <w:t>Adaptace na změnu klimatu</w:t>
      </w:r>
      <w:r w:rsidR="4031D1FF">
        <w:t>, udržitelné využívání zdrojů a ochrana životního prostředí</w:t>
      </w:r>
      <w:r>
        <w:t xml:space="preserve"> </w:t>
      </w:r>
      <w:r w:rsidRPr="00423A01">
        <w:t>&amp;</w:t>
      </w:r>
      <w:r>
        <w:t xml:space="preserve"> Doprava </w:t>
      </w:r>
      <w:r w:rsidR="1BB0FD20">
        <w:t>&amp; Energetika</w:t>
      </w:r>
      <w:bookmarkEnd w:id="25"/>
      <w:bookmarkEnd w:id="26"/>
    </w:p>
    <w:p w14:paraId="365328BA" w14:textId="3ABC9BE2" w:rsidR="008B6C12" w:rsidRPr="00625EFC" w:rsidRDefault="002C4D62" w:rsidP="00625EFC">
      <w:pPr>
        <w:rPr>
          <w:rFonts w:cs="Arial"/>
        </w:rPr>
      </w:pPr>
      <w:r w:rsidRPr="583B30DD">
        <w:rPr>
          <w:rFonts w:cs="Arial"/>
        </w:rPr>
        <w:t>Řešení problematiky změny klimatu, zdravé</w:t>
      </w:r>
      <w:r w:rsidR="6B029296" w:rsidRPr="583B30DD">
        <w:rPr>
          <w:rFonts w:cs="Arial"/>
        </w:rPr>
        <w:t>ho</w:t>
      </w:r>
      <w:r w:rsidRPr="583B30DD">
        <w:rPr>
          <w:rFonts w:cs="Arial"/>
        </w:rPr>
        <w:t xml:space="preserve"> životní prostředí a snižování m</w:t>
      </w:r>
      <w:r w:rsidR="00CB6FFA" w:rsidRPr="583B30DD">
        <w:rPr>
          <w:rFonts w:cs="Arial"/>
        </w:rPr>
        <w:t>no</w:t>
      </w:r>
      <w:r w:rsidRPr="583B30DD">
        <w:rPr>
          <w:rFonts w:cs="Arial"/>
        </w:rPr>
        <w:t>žství znečištění, ochran</w:t>
      </w:r>
      <w:r w:rsidR="70E68AAE" w:rsidRPr="583B30DD">
        <w:rPr>
          <w:rFonts w:cs="Arial"/>
        </w:rPr>
        <w:t>y</w:t>
      </w:r>
      <w:r w:rsidRPr="583B30DD">
        <w:rPr>
          <w:rFonts w:cs="Arial"/>
        </w:rPr>
        <w:t xml:space="preserve"> a obnov</w:t>
      </w:r>
      <w:r w:rsidR="48064B3E" w:rsidRPr="583B30DD">
        <w:rPr>
          <w:rFonts w:cs="Arial"/>
        </w:rPr>
        <w:t>y</w:t>
      </w:r>
      <w:r w:rsidRPr="583B30DD">
        <w:rPr>
          <w:rFonts w:cs="Arial"/>
        </w:rPr>
        <w:t xml:space="preserve"> přírody, udržitelné</w:t>
      </w:r>
      <w:r w:rsidR="324007CE" w:rsidRPr="583B30DD">
        <w:rPr>
          <w:rFonts w:cs="Arial"/>
        </w:rPr>
        <w:t>ho</w:t>
      </w:r>
      <w:r w:rsidRPr="583B30DD">
        <w:rPr>
          <w:rFonts w:cs="Arial"/>
        </w:rPr>
        <w:t xml:space="preserve"> využívání zdrojů j</w:t>
      </w:r>
      <w:r w:rsidR="780D3972" w:rsidRPr="583B30DD">
        <w:rPr>
          <w:rFonts w:cs="Arial"/>
        </w:rPr>
        <w:t>e</w:t>
      </w:r>
      <w:r w:rsidRPr="583B30DD">
        <w:rPr>
          <w:rFonts w:cs="Arial"/>
        </w:rPr>
        <w:t xml:space="preserve"> základní podmínk</w:t>
      </w:r>
      <w:r w:rsidR="12DF7C05" w:rsidRPr="583B30DD">
        <w:rPr>
          <w:rFonts w:cs="Arial"/>
        </w:rPr>
        <w:t>ou</w:t>
      </w:r>
      <w:r w:rsidRPr="583B30DD">
        <w:rPr>
          <w:rFonts w:cs="Arial"/>
        </w:rPr>
        <w:t xml:space="preserve"> pro zachování kvalitního života ve všech regionech </w:t>
      </w:r>
      <w:r w:rsidR="2004430D" w:rsidRPr="583B30DD">
        <w:rPr>
          <w:rFonts w:cs="Arial"/>
        </w:rPr>
        <w:t>ČR</w:t>
      </w:r>
      <w:r w:rsidRPr="583B30DD">
        <w:rPr>
          <w:rFonts w:cs="Arial"/>
        </w:rPr>
        <w:t>. Přechod na udržitelné formy dopravy a robustní</w:t>
      </w:r>
      <w:r w:rsidRPr="1610DBC3">
        <w:rPr>
          <w:rFonts w:cs="Arial"/>
        </w:rPr>
        <w:t xml:space="preserve"> </w:t>
      </w:r>
      <w:r w:rsidR="04C2212A" w:rsidRPr="1610DBC3">
        <w:rPr>
          <w:rFonts w:cs="Arial"/>
        </w:rPr>
        <w:t>odpovídající</w:t>
      </w:r>
      <w:r w:rsidRPr="583B30DD">
        <w:rPr>
          <w:rFonts w:cs="Arial"/>
        </w:rPr>
        <w:t xml:space="preserve"> dopravní infrastruktura spolu se zajištěním dostatečného množství cenově dostupné energie jsou elementárními podmínkami dalšího rozvoje konkurenceschopné a bezpečné společnosti. Oblast je stěžejní i z pohledu plnění příspěvku EU k Pařížské dohodě, </w:t>
      </w:r>
      <w:r w:rsidR="6F9596CB" w:rsidRPr="583B30DD">
        <w:rPr>
          <w:rFonts w:cs="Arial"/>
        </w:rPr>
        <w:t>c</w:t>
      </w:r>
      <w:r w:rsidRPr="583B30DD">
        <w:rPr>
          <w:rFonts w:cs="Arial"/>
        </w:rPr>
        <w:t xml:space="preserve">ílů </w:t>
      </w:r>
      <w:r w:rsidR="07CA0987" w:rsidRPr="583B30DD">
        <w:rPr>
          <w:rFonts w:cs="Arial"/>
        </w:rPr>
        <w:t>udržitelného rozvoje (Agenda 2030)</w:t>
      </w:r>
      <w:r w:rsidRPr="583B30DD">
        <w:rPr>
          <w:rFonts w:cs="Arial"/>
        </w:rPr>
        <w:t xml:space="preserve"> a implementace </w:t>
      </w:r>
      <w:proofErr w:type="gramStart"/>
      <w:r w:rsidRPr="583B30DD">
        <w:rPr>
          <w:rFonts w:cs="Arial"/>
        </w:rPr>
        <w:t>Zelené</w:t>
      </w:r>
      <w:proofErr w:type="gramEnd"/>
      <w:r w:rsidRPr="583B30DD">
        <w:rPr>
          <w:rFonts w:cs="Arial"/>
        </w:rPr>
        <w:t xml:space="preserve"> dohody pro Evropu. Základem pro spokojený život je rovněž zachování kvalitního vystavěného prostředí jako předpokladu funkčního veřejného prostoru, podporujícího fyzické i duševní zdraví</w:t>
      </w:r>
      <w:r w:rsidR="460E43AC" w:rsidRPr="583B30DD">
        <w:rPr>
          <w:rFonts w:cs="Arial"/>
        </w:rPr>
        <w:t xml:space="preserve"> lidí</w:t>
      </w:r>
      <w:r w:rsidRPr="583B30DD">
        <w:rPr>
          <w:rFonts w:cs="Arial"/>
        </w:rPr>
        <w:t>, komunitní život</w:t>
      </w:r>
      <w:r w:rsidR="009429A2">
        <w:rPr>
          <w:rFonts w:cs="Arial"/>
        </w:rPr>
        <w:t xml:space="preserve">, participaci </w:t>
      </w:r>
      <w:r w:rsidRPr="583B30DD">
        <w:rPr>
          <w:rFonts w:cs="Arial"/>
        </w:rPr>
        <w:t>a snižující sociální rozdíly</w:t>
      </w:r>
      <w:r w:rsidR="00932089">
        <w:rPr>
          <w:rFonts w:cs="Arial"/>
        </w:rPr>
        <w:t xml:space="preserve"> a další nerovnosti</w:t>
      </w:r>
      <w:r w:rsidRPr="583B30DD">
        <w:rPr>
          <w:rFonts w:cs="Arial"/>
        </w:rPr>
        <w:t xml:space="preserve">. </w:t>
      </w:r>
      <w:r w:rsidR="0CD14C02" w:rsidRPr="583B30DD">
        <w:rPr>
          <w:rFonts w:cs="Arial"/>
        </w:rPr>
        <w:t>Na úrovni regionů, měst i obcí je vhodné využívat SMART řešení</w:t>
      </w:r>
      <w:r w:rsidR="39E45573" w:rsidRPr="583B30DD">
        <w:rPr>
          <w:rFonts w:cs="Arial"/>
        </w:rPr>
        <w:t>,</w:t>
      </w:r>
      <w:r w:rsidR="0CD14C02" w:rsidRPr="583B30DD">
        <w:rPr>
          <w:rFonts w:cs="Arial"/>
        </w:rPr>
        <w:t xml:space="preserve"> </w:t>
      </w:r>
      <w:r w:rsidR="39E45573" w:rsidRPr="583B30DD">
        <w:rPr>
          <w:rFonts w:cs="Arial"/>
        </w:rPr>
        <w:t xml:space="preserve">založená na koncepčním přístupu. </w:t>
      </w:r>
    </w:p>
    <w:tbl>
      <w:tblPr>
        <w:tblStyle w:val="Mkatabulky"/>
        <w:tblW w:w="14170" w:type="dxa"/>
        <w:tblLook w:val="04A0" w:firstRow="1" w:lastRow="0" w:firstColumn="1" w:lastColumn="0" w:noHBand="0" w:noVBand="1"/>
      </w:tblPr>
      <w:tblGrid>
        <w:gridCol w:w="2669"/>
        <w:gridCol w:w="4556"/>
        <w:gridCol w:w="3543"/>
        <w:gridCol w:w="3402"/>
      </w:tblGrid>
      <w:tr w:rsidR="00566EFF" w14:paraId="6680FE37" w14:textId="77777777" w:rsidTr="00894FED">
        <w:trPr>
          <w:trHeight w:val="301"/>
        </w:trPr>
        <w:tc>
          <w:tcPr>
            <w:tcW w:w="14170" w:type="dxa"/>
            <w:gridSpan w:val="4"/>
            <w:vAlign w:val="center"/>
          </w:tcPr>
          <w:p w14:paraId="2F4E362C" w14:textId="77777777" w:rsidR="1723C1D6" w:rsidRDefault="002C4D62" w:rsidP="3AD58E39">
            <w:pPr>
              <w:spacing w:before="120" w:line="259" w:lineRule="auto"/>
              <w:jc w:val="center"/>
              <w:rPr>
                <w:rFonts w:cs="Arial"/>
                <w:b/>
                <w:bCs/>
              </w:rPr>
            </w:pPr>
            <w:r w:rsidRPr="094A42D2">
              <w:rPr>
                <w:rFonts w:cs="Arial"/>
                <w:b/>
                <w:bCs/>
              </w:rPr>
              <w:lastRenderedPageBreak/>
              <w:t>Adaptace na změnu klimatu</w:t>
            </w:r>
            <w:r w:rsidR="2FF46F83" w:rsidRPr="094A42D2">
              <w:rPr>
                <w:rFonts w:cs="Arial"/>
                <w:b/>
                <w:bCs/>
              </w:rPr>
              <w:t>, udržitelné využívání zdrojů a ochrana životního prostředí</w:t>
            </w:r>
          </w:p>
        </w:tc>
      </w:tr>
      <w:tr w:rsidR="00566EFF" w14:paraId="4CA28C3C" w14:textId="77777777" w:rsidTr="00894FED">
        <w:trPr>
          <w:trHeight w:val="301"/>
        </w:trPr>
        <w:tc>
          <w:tcPr>
            <w:tcW w:w="14170" w:type="dxa"/>
            <w:gridSpan w:val="4"/>
            <w:vAlign w:val="center"/>
          </w:tcPr>
          <w:p w14:paraId="7DA561B6" w14:textId="77777777" w:rsidR="009D279A" w:rsidRPr="00102717" w:rsidRDefault="002C4D62" w:rsidP="0C152951">
            <w:pPr>
              <w:spacing w:line="259" w:lineRule="auto"/>
              <w:rPr>
                <w:rFonts w:cs="Arial"/>
              </w:rPr>
            </w:pPr>
            <w:r w:rsidRPr="001F1C96">
              <w:rPr>
                <w:rFonts w:cs="Arial"/>
              </w:rPr>
              <w:t>Řešení n</w:t>
            </w:r>
            <w:r w:rsidRPr="009B5B20">
              <w:rPr>
                <w:rFonts w:cs="Arial"/>
              </w:rPr>
              <w:t xml:space="preserve">avržených prioritních oblastí významně přispěje ke zvýšení připravenosti ČR na změnu klimatu, k přechodu na oběhové hospodářství a zkvalitnění a posílení odolnosti </w:t>
            </w:r>
            <w:r w:rsidRPr="008D6B4F">
              <w:rPr>
                <w:rFonts w:cs="Arial"/>
                <w:shd w:val="clear" w:color="auto" w:fill="FFFFFF" w:themeFill="background1"/>
              </w:rPr>
              <w:t>vodohospodářské infrastruktury. Jedná se o oblasti významně dopadající do fungování municipalit. Uvedená řešení vycházejí z cílů a závazků ČR, platné nebo aktuálně připravované legislativy a příslušných strategií. Podmínkou rozvoje oběhového hospodářství v ČR je urychlené plnění exekutivních povinností na úrovni státní správy (novelizace příslušných vyhlášek, norem, metodik apod.). V případě recyklace je dlouhodobým limitujícím aspektem potřebného rozvoje nedostatečný odbyt recyklovaných výrobků. Kromě zvýšení podílu využití recyklovaných výrobků či materiálů ve veřejných zakázkách je vhodné řešit jejich vyšší cenu zvýhodněním jejich využití v projektech při stanovení podmínek čerpání dotací nebo FN.</w:t>
            </w:r>
            <w:r w:rsidRPr="0A8C67FF">
              <w:rPr>
                <w:rFonts w:cs="Arial"/>
              </w:rPr>
              <w:t xml:space="preserve">    </w:t>
            </w:r>
          </w:p>
        </w:tc>
      </w:tr>
      <w:tr w:rsidR="00566EFF" w14:paraId="0B705386" w14:textId="77777777" w:rsidTr="00236B56">
        <w:trPr>
          <w:trHeight w:val="301"/>
        </w:trPr>
        <w:tc>
          <w:tcPr>
            <w:tcW w:w="2669" w:type="dxa"/>
            <w:vAlign w:val="center"/>
          </w:tcPr>
          <w:p w14:paraId="12EAC339" w14:textId="77777777" w:rsidR="00894FED" w:rsidRDefault="002C4D62" w:rsidP="25936C65">
            <w:pPr>
              <w:spacing w:after="160" w:line="259" w:lineRule="auto"/>
              <w:jc w:val="left"/>
              <w:rPr>
                <w:rFonts w:cs="Arial"/>
                <w:b/>
                <w:bCs/>
              </w:rPr>
            </w:pPr>
            <w:r w:rsidRPr="25936C65">
              <w:rPr>
                <w:rFonts w:cs="Arial"/>
                <w:b/>
                <w:bCs/>
              </w:rPr>
              <w:t>Řešený problém</w:t>
            </w:r>
          </w:p>
        </w:tc>
        <w:tc>
          <w:tcPr>
            <w:tcW w:w="4556" w:type="dxa"/>
            <w:vAlign w:val="center"/>
          </w:tcPr>
          <w:p w14:paraId="53502AFC" w14:textId="77777777" w:rsidR="00894FED" w:rsidRDefault="002C4D62" w:rsidP="25936C65">
            <w:pPr>
              <w:spacing w:after="160" w:line="259" w:lineRule="auto"/>
              <w:jc w:val="center"/>
              <w:rPr>
                <w:rFonts w:cs="Arial"/>
                <w:b/>
                <w:bCs/>
              </w:rPr>
            </w:pPr>
            <w:r w:rsidRPr="25936C65">
              <w:rPr>
                <w:rFonts w:cs="Arial"/>
                <w:b/>
                <w:bCs/>
                <w:u w:val="single"/>
              </w:rPr>
              <w:t>Prioritní</w:t>
            </w:r>
            <w:r w:rsidRPr="25936C65">
              <w:rPr>
                <w:rFonts w:cs="Arial"/>
                <w:b/>
                <w:bCs/>
              </w:rPr>
              <w:t xml:space="preserve"> nástroj řešení</w:t>
            </w:r>
            <w:r w:rsidRPr="23D18AD0">
              <w:rPr>
                <w:rFonts w:cs="Arial"/>
                <w:b/>
                <w:bCs/>
              </w:rPr>
              <w:t xml:space="preserve"> problému</w:t>
            </w:r>
          </w:p>
        </w:tc>
        <w:tc>
          <w:tcPr>
            <w:tcW w:w="3543" w:type="dxa"/>
            <w:vAlign w:val="center"/>
          </w:tcPr>
          <w:p w14:paraId="458DF81D" w14:textId="77777777" w:rsidR="00894FED" w:rsidRDefault="002C4D62" w:rsidP="25936C65">
            <w:pPr>
              <w:spacing w:after="160" w:line="259" w:lineRule="auto"/>
              <w:jc w:val="center"/>
            </w:pPr>
            <w:r w:rsidRPr="25936C65">
              <w:rPr>
                <w:rFonts w:cs="Arial"/>
                <w:b/>
                <w:bCs/>
              </w:rPr>
              <w:t>Zdůvodnění</w:t>
            </w:r>
          </w:p>
        </w:tc>
        <w:tc>
          <w:tcPr>
            <w:tcW w:w="3402" w:type="dxa"/>
            <w:vAlign w:val="center"/>
          </w:tcPr>
          <w:p w14:paraId="72743FF5" w14:textId="77777777" w:rsidR="00894FED" w:rsidRDefault="002C4D62" w:rsidP="25936C65">
            <w:pPr>
              <w:spacing w:line="259" w:lineRule="auto"/>
              <w:jc w:val="center"/>
              <w:rPr>
                <w:rFonts w:cs="Arial"/>
                <w:b/>
                <w:bCs/>
              </w:rPr>
            </w:pPr>
            <w:r w:rsidRPr="6750C75F">
              <w:rPr>
                <w:rFonts w:cs="Arial"/>
                <w:b/>
                <w:bCs/>
              </w:rPr>
              <w:t>Územní dimenze</w:t>
            </w:r>
          </w:p>
          <w:p w14:paraId="70C68885" w14:textId="77777777" w:rsidR="00894FED" w:rsidRPr="6D516B80" w:rsidRDefault="00894FED" w:rsidP="6D516B80">
            <w:pPr>
              <w:spacing w:line="259" w:lineRule="auto"/>
              <w:jc w:val="center"/>
              <w:rPr>
                <w:rFonts w:cs="Arial"/>
                <w:b/>
                <w:bCs/>
              </w:rPr>
            </w:pPr>
          </w:p>
        </w:tc>
      </w:tr>
      <w:tr w:rsidR="00566EFF" w14:paraId="7383537B" w14:textId="77777777" w:rsidTr="00236B56">
        <w:trPr>
          <w:trHeight w:val="301"/>
        </w:trPr>
        <w:tc>
          <w:tcPr>
            <w:tcW w:w="2669" w:type="dxa"/>
            <w:vAlign w:val="center"/>
          </w:tcPr>
          <w:p w14:paraId="6F41033C" w14:textId="70B5024B" w:rsidR="00894FED" w:rsidRDefault="002C4D62" w:rsidP="25936C65">
            <w:pPr>
              <w:spacing w:after="160" w:line="259" w:lineRule="auto"/>
              <w:jc w:val="left"/>
              <w:rPr>
                <w:rFonts w:cs="Arial"/>
              </w:rPr>
            </w:pPr>
            <w:r>
              <w:rPr>
                <w:rFonts w:cs="Arial"/>
              </w:rPr>
              <w:t xml:space="preserve">Nedostatek infrastruktury a technologií pro </w:t>
            </w:r>
            <w:r w:rsidRPr="0472E997">
              <w:rPr>
                <w:rFonts w:cs="Arial"/>
              </w:rPr>
              <w:t xml:space="preserve">přechod na oběhové hospodářství, </w:t>
            </w:r>
            <w:r w:rsidRPr="2BE293A2">
              <w:rPr>
                <w:rFonts w:cs="Arial"/>
              </w:rPr>
              <w:t>nízká</w:t>
            </w:r>
            <w:r w:rsidRPr="25936C65">
              <w:rPr>
                <w:rFonts w:cs="Arial"/>
              </w:rPr>
              <w:t xml:space="preserve"> míra využití recyklovaných materiálů a </w:t>
            </w:r>
            <w:r>
              <w:rPr>
                <w:rFonts w:cs="Arial"/>
              </w:rPr>
              <w:t xml:space="preserve">potřeba </w:t>
            </w:r>
            <w:r w:rsidRPr="25936C65">
              <w:rPr>
                <w:rFonts w:cs="Arial"/>
              </w:rPr>
              <w:t>zavádění udržitelných materiálů</w:t>
            </w:r>
          </w:p>
        </w:tc>
        <w:tc>
          <w:tcPr>
            <w:tcW w:w="4556" w:type="dxa"/>
            <w:vAlign w:val="center"/>
          </w:tcPr>
          <w:p w14:paraId="2C26008C" w14:textId="7BDB2CE7" w:rsidR="00894FED" w:rsidRDefault="002C4D62" w:rsidP="25936C65">
            <w:pPr>
              <w:spacing w:after="160" w:line="259" w:lineRule="auto"/>
              <w:jc w:val="left"/>
              <w:rPr>
                <w:rFonts w:cs="Arial"/>
              </w:rPr>
            </w:pPr>
            <w:r>
              <w:rPr>
                <w:rFonts w:cs="Arial"/>
                <w:b/>
                <w:bCs/>
              </w:rPr>
              <w:t xml:space="preserve">Návratná </w:t>
            </w:r>
            <w:r w:rsidR="00D2042B">
              <w:rPr>
                <w:rFonts w:cs="Arial"/>
                <w:b/>
                <w:bCs/>
              </w:rPr>
              <w:t xml:space="preserve">(nebo kombinovaná) </w:t>
            </w:r>
            <w:r>
              <w:rPr>
                <w:rFonts w:cs="Arial"/>
                <w:b/>
                <w:bCs/>
              </w:rPr>
              <w:t xml:space="preserve">podpora </w:t>
            </w:r>
            <w:r>
              <w:rPr>
                <w:rFonts w:cs="Arial"/>
              </w:rPr>
              <w:t>p</w:t>
            </w:r>
            <w:r w:rsidRPr="25936C65">
              <w:rPr>
                <w:rFonts w:cs="Arial"/>
              </w:rPr>
              <w:t>řechod</w:t>
            </w:r>
            <w:r>
              <w:rPr>
                <w:rFonts w:cs="Arial"/>
              </w:rPr>
              <w:t xml:space="preserve">u </w:t>
            </w:r>
            <w:r w:rsidRPr="25936C65">
              <w:rPr>
                <w:rFonts w:cs="Arial"/>
              </w:rPr>
              <w:t>na oběhové hospodářství v</w:t>
            </w:r>
            <w:r>
              <w:rPr>
                <w:rFonts w:cs="Arial"/>
              </w:rPr>
              <w:t> </w:t>
            </w:r>
            <w:r w:rsidRPr="25936C65">
              <w:rPr>
                <w:rFonts w:cs="Arial"/>
              </w:rPr>
              <w:t>komunální sféře a průmyslu</w:t>
            </w:r>
          </w:p>
          <w:p w14:paraId="48EFB621" w14:textId="34EB1FD6" w:rsidR="00894FED" w:rsidRPr="00462EAA" w:rsidRDefault="002C4D62">
            <w:pPr>
              <w:pStyle w:val="Odstavecseseznamem"/>
              <w:numPr>
                <w:ilvl w:val="0"/>
                <w:numId w:val="10"/>
              </w:numPr>
              <w:spacing w:after="160" w:line="259" w:lineRule="auto"/>
              <w:jc w:val="left"/>
              <w:rPr>
                <w:rFonts w:cs="Arial"/>
              </w:rPr>
            </w:pPr>
            <w:r w:rsidRPr="2D04DC81">
              <w:rPr>
                <w:rFonts w:cs="Arial"/>
              </w:rPr>
              <w:t>opatření k předcházení vzniku komunálních a průmyslových odpadů</w:t>
            </w:r>
          </w:p>
          <w:p w14:paraId="2F2ADD77" w14:textId="0ED69D4C" w:rsidR="00894FED" w:rsidRDefault="002C4D62">
            <w:pPr>
              <w:numPr>
                <w:ilvl w:val="0"/>
                <w:numId w:val="10"/>
              </w:numPr>
              <w:spacing w:after="160" w:line="259" w:lineRule="auto"/>
              <w:jc w:val="left"/>
              <w:rPr>
                <w:rFonts w:cs="Arial"/>
              </w:rPr>
            </w:pPr>
            <w:r w:rsidRPr="0C08ABF0">
              <w:rPr>
                <w:rFonts w:cs="Arial"/>
              </w:rPr>
              <w:t>infrastrukturní</w:t>
            </w:r>
            <w:r w:rsidRPr="1B6A0C0D">
              <w:rPr>
                <w:rFonts w:cs="Arial"/>
              </w:rPr>
              <w:t xml:space="preserve"> a technologická řešení vedoucí k </w:t>
            </w:r>
            <w:r w:rsidR="69AB2F94" w:rsidRPr="7C0F015A">
              <w:rPr>
                <w:rFonts w:cs="Arial"/>
              </w:rPr>
              <w:t xml:space="preserve">vyšší </w:t>
            </w:r>
            <w:r w:rsidRPr="1B6A0C0D">
              <w:rPr>
                <w:rFonts w:cs="Arial"/>
              </w:rPr>
              <w:t xml:space="preserve">materiálové </w:t>
            </w:r>
            <w:r w:rsidRPr="6A3090DC">
              <w:rPr>
                <w:rFonts w:cs="Arial"/>
              </w:rPr>
              <w:t>recyklaci a jinému využití odpadů (vč. podpory</w:t>
            </w:r>
            <w:r w:rsidRPr="042FC5EA">
              <w:rPr>
                <w:rFonts w:cs="Arial"/>
              </w:rPr>
              <w:t xml:space="preserve"> </w:t>
            </w:r>
            <w:r w:rsidRPr="726A5DAB">
              <w:rPr>
                <w:rFonts w:cs="Arial"/>
              </w:rPr>
              <w:t>sběru a</w:t>
            </w:r>
            <w:r w:rsidRPr="6A3090DC">
              <w:rPr>
                <w:rFonts w:cs="Arial"/>
              </w:rPr>
              <w:t xml:space="preserve"> třídění odpadů)</w:t>
            </w:r>
          </w:p>
          <w:p w14:paraId="1A7EF107" w14:textId="7EBE932B" w:rsidR="00894FED" w:rsidRDefault="002C4D62">
            <w:pPr>
              <w:numPr>
                <w:ilvl w:val="0"/>
                <w:numId w:val="10"/>
              </w:numPr>
              <w:spacing w:after="160" w:line="259" w:lineRule="auto"/>
              <w:jc w:val="left"/>
              <w:rPr>
                <w:rFonts w:cs="Arial"/>
              </w:rPr>
            </w:pPr>
            <w:r w:rsidRPr="353E8235">
              <w:rPr>
                <w:rFonts w:cs="Arial"/>
              </w:rPr>
              <w:t xml:space="preserve">podpora technologií k získávání a zpracování </w:t>
            </w:r>
            <w:r w:rsidRPr="06E04A85">
              <w:rPr>
                <w:rFonts w:cs="Arial"/>
              </w:rPr>
              <w:t>druhotných</w:t>
            </w:r>
            <w:r w:rsidRPr="353E8235">
              <w:rPr>
                <w:rFonts w:cs="Arial"/>
              </w:rPr>
              <w:t xml:space="preserve"> surovin</w:t>
            </w:r>
            <w:r w:rsidRPr="4D4A6718">
              <w:rPr>
                <w:rFonts w:cs="Arial"/>
              </w:rPr>
              <w:t xml:space="preserve"> či výroby výrobků s jejich obsahem</w:t>
            </w:r>
            <w:r w:rsidR="335B8EAC" w:rsidRPr="29B23870">
              <w:rPr>
                <w:rFonts w:cs="Arial"/>
              </w:rPr>
              <w:t>, snižování materiálových vstupů ve výrobě</w:t>
            </w:r>
          </w:p>
        </w:tc>
        <w:tc>
          <w:tcPr>
            <w:tcW w:w="3543" w:type="dxa"/>
            <w:vAlign w:val="center"/>
          </w:tcPr>
          <w:p w14:paraId="12F1685F" w14:textId="77777777" w:rsidR="00894FED" w:rsidRDefault="002C4D62" w:rsidP="0A18C363">
            <w:pPr>
              <w:spacing w:after="160" w:line="259" w:lineRule="auto"/>
              <w:jc w:val="left"/>
              <w:rPr>
                <w:rFonts w:cs="Arial"/>
              </w:rPr>
            </w:pPr>
            <w:r w:rsidRPr="593A5E08">
              <w:rPr>
                <w:rFonts w:cs="Arial"/>
              </w:rPr>
              <w:t>Využívání recyklovaných nebo druhotných materiálů prokazatelně minimalizuje environmentální dopady v</w:t>
            </w:r>
            <w:r>
              <w:rPr>
                <w:rFonts w:cs="Arial"/>
              </w:rPr>
              <w:t> </w:t>
            </w:r>
            <w:r w:rsidRPr="593A5E08">
              <w:rPr>
                <w:rFonts w:cs="Arial"/>
              </w:rPr>
              <w:t xml:space="preserve">průběhu celého životního cyklu (LCA) a zároveň umožňuje náhradu primárních surovin. </w:t>
            </w:r>
          </w:p>
          <w:p w14:paraId="0F257DF2" w14:textId="4ED8EF3B" w:rsidR="00C036B2" w:rsidRDefault="00D146AD" w:rsidP="0A18C363">
            <w:pPr>
              <w:spacing w:after="160" w:line="259" w:lineRule="auto"/>
              <w:jc w:val="left"/>
              <w:rPr>
                <w:rFonts w:cs="Arial"/>
              </w:rPr>
            </w:pPr>
            <w:r w:rsidRPr="00904425">
              <w:rPr>
                <w:rFonts w:eastAsia="Arial" w:cs="Arial"/>
                <w:bCs/>
                <w:iCs/>
              </w:rPr>
              <w:t>Plnění povinností a závazných cílů pro ČR vyplývajících z platné legislativy EU: (předcházení vzniku odpadů; zvýšení úrovně recyklace komunálních odpadů; snížení skládkování; zvýšení recyklace obalových odpadů; zvýšení podílu recyklátu u plastových výrobků apod</w:t>
            </w:r>
            <w:r w:rsidRPr="00904425">
              <w:rPr>
                <w:rFonts w:eastAsia="Arial" w:cs="Arial"/>
                <w:b/>
                <w:i/>
              </w:rPr>
              <w:t>.</w:t>
            </w:r>
          </w:p>
          <w:p w14:paraId="523DBB49" w14:textId="6B25E53D" w:rsidR="00894FED" w:rsidRDefault="00894FED" w:rsidP="25936C65">
            <w:pPr>
              <w:spacing w:after="160" w:line="259" w:lineRule="auto"/>
              <w:jc w:val="left"/>
              <w:rPr>
                <w:rFonts w:cs="Arial"/>
              </w:rPr>
            </w:pPr>
          </w:p>
        </w:tc>
        <w:tc>
          <w:tcPr>
            <w:tcW w:w="3402" w:type="dxa"/>
            <w:vAlign w:val="center"/>
          </w:tcPr>
          <w:p w14:paraId="2546B0E5" w14:textId="27D847E1" w:rsidR="00894FED" w:rsidRDefault="002C4D62" w:rsidP="48FE6244">
            <w:pPr>
              <w:rPr>
                <w:rFonts w:ascii="Calibri" w:eastAsia="Calibri" w:hAnsi="Calibri" w:cs="Calibri"/>
                <w:sz w:val="22"/>
              </w:rPr>
            </w:pPr>
            <w:r>
              <w:t>Předpokládá se plošná podpora.</w:t>
            </w:r>
          </w:p>
          <w:p w14:paraId="23FCFEB6" w14:textId="77777777" w:rsidR="00894FED" w:rsidRDefault="00894FED" w:rsidP="48FE6244"/>
          <w:p w14:paraId="3BC44477" w14:textId="77777777" w:rsidR="00894FED" w:rsidRDefault="00894FED" w:rsidP="48FE6244"/>
        </w:tc>
      </w:tr>
      <w:tr w:rsidR="00566EFF" w14:paraId="0503311A" w14:textId="77777777" w:rsidTr="00236B56">
        <w:trPr>
          <w:trHeight w:val="301"/>
        </w:trPr>
        <w:tc>
          <w:tcPr>
            <w:tcW w:w="2669" w:type="dxa"/>
            <w:vAlign w:val="center"/>
          </w:tcPr>
          <w:p w14:paraId="1026961D" w14:textId="77777777" w:rsidR="00894FED" w:rsidRDefault="002C4D62" w:rsidP="66C81480">
            <w:pPr>
              <w:spacing w:after="160" w:line="259" w:lineRule="auto"/>
              <w:jc w:val="left"/>
              <w:rPr>
                <w:rFonts w:cs="Arial"/>
              </w:rPr>
            </w:pPr>
            <w:r>
              <w:rPr>
                <w:rFonts w:cs="Arial"/>
              </w:rPr>
              <w:t xml:space="preserve">Nedostatečná infrastruktura a využití technologií pro řešení </w:t>
            </w:r>
            <w:r w:rsidRPr="6726F0EE">
              <w:rPr>
                <w:rFonts w:cs="Arial"/>
              </w:rPr>
              <w:t>nedostat</w:t>
            </w:r>
            <w:r>
              <w:rPr>
                <w:rFonts w:cs="Arial"/>
              </w:rPr>
              <w:t>ku</w:t>
            </w:r>
            <w:r w:rsidRPr="6726F0EE">
              <w:rPr>
                <w:rFonts w:cs="Arial"/>
              </w:rPr>
              <w:t xml:space="preserve"> vody a zhoršující se </w:t>
            </w:r>
            <w:r w:rsidRPr="0D2775D9">
              <w:rPr>
                <w:rFonts w:cs="Arial"/>
              </w:rPr>
              <w:t>kvalit</w:t>
            </w:r>
            <w:r>
              <w:rPr>
                <w:rFonts w:cs="Arial"/>
              </w:rPr>
              <w:t>y</w:t>
            </w:r>
            <w:r w:rsidRPr="0D2775D9">
              <w:rPr>
                <w:rFonts w:cs="Arial"/>
              </w:rPr>
              <w:t xml:space="preserve"> vody</w:t>
            </w:r>
          </w:p>
          <w:p w14:paraId="335996E6" w14:textId="77777777" w:rsidR="00894FED" w:rsidRDefault="00894FED" w:rsidP="25936C65">
            <w:pPr>
              <w:spacing w:after="160" w:line="259" w:lineRule="auto"/>
              <w:jc w:val="left"/>
              <w:rPr>
                <w:rFonts w:cs="Arial"/>
              </w:rPr>
            </w:pPr>
          </w:p>
        </w:tc>
        <w:tc>
          <w:tcPr>
            <w:tcW w:w="4556" w:type="dxa"/>
            <w:vAlign w:val="center"/>
          </w:tcPr>
          <w:p w14:paraId="0EFED085" w14:textId="77777777" w:rsidR="00894FED" w:rsidRDefault="00894FED" w:rsidP="6744269B">
            <w:pPr>
              <w:spacing w:after="160" w:line="259" w:lineRule="auto"/>
              <w:jc w:val="left"/>
              <w:rPr>
                <w:rFonts w:cs="Arial"/>
              </w:rPr>
            </w:pPr>
          </w:p>
          <w:p w14:paraId="6092456C" w14:textId="0CFF4E44" w:rsidR="00894FED" w:rsidRPr="000A1D6B" w:rsidRDefault="002C4D62">
            <w:pPr>
              <w:pStyle w:val="Odstavecseseznamem"/>
              <w:numPr>
                <w:ilvl w:val="0"/>
                <w:numId w:val="17"/>
              </w:numPr>
              <w:spacing w:after="160" w:line="259" w:lineRule="auto"/>
              <w:jc w:val="left"/>
              <w:rPr>
                <w:rFonts w:cs="Arial"/>
              </w:rPr>
            </w:pPr>
            <w:r w:rsidRPr="5A777C2D">
              <w:rPr>
                <w:rFonts w:cs="Arial"/>
              </w:rPr>
              <w:t xml:space="preserve">infrastruktura pro zásobování pitnou vodou, ochrana vodních zdrojů a budování </w:t>
            </w:r>
            <w:r w:rsidRPr="33DD868F">
              <w:rPr>
                <w:rFonts w:cs="Arial"/>
              </w:rPr>
              <w:t xml:space="preserve">záložních </w:t>
            </w:r>
            <w:r w:rsidRPr="0070303B">
              <w:rPr>
                <w:rFonts w:cs="Arial"/>
              </w:rPr>
              <w:t>zdrojů vody</w:t>
            </w:r>
            <w:r w:rsidR="000A1D6B">
              <w:rPr>
                <w:rFonts w:cs="Arial"/>
              </w:rPr>
              <w:t xml:space="preserve">. </w:t>
            </w:r>
            <w:r w:rsidR="000A1D6B" w:rsidRPr="00692EDE">
              <w:rPr>
                <w:rFonts w:eastAsia="Aptos" w:cs="Arial"/>
                <w:szCs w:val="20"/>
              </w:rPr>
              <w:t xml:space="preserve">Opatření ke zpomalení odtoku, pro </w:t>
            </w:r>
            <w:proofErr w:type="gramStart"/>
            <w:r w:rsidR="000A1D6B" w:rsidRPr="00692EDE">
              <w:rPr>
                <w:rFonts w:eastAsia="Aptos" w:cs="Arial"/>
                <w:szCs w:val="20"/>
              </w:rPr>
              <w:t>vsak</w:t>
            </w:r>
            <w:proofErr w:type="gramEnd"/>
            <w:r w:rsidR="000A1D6B" w:rsidRPr="00692EDE">
              <w:rPr>
                <w:rFonts w:eastAsia="Aptos" w:cs="Arial"/>
                <w:szCs w:val="20"/>
              </w:rPr>
              <w:t xml:space="preserve">, retenci a akumulaci srážkové vody </w:t>
            </w:r>
            <w:r w:rsidR="000A1D6B" w:rsidRPr="00692EDE">
              <w:rPr>
                <w:rFonts w:eastAsia="Aptos" w:cs="Arial"/>
                <w:szCs w:val="20"/>
              </w:rPr>
              <w:lastRenderedPageBreak/>
              <w:t>včetně jejího dalšího využití, opatření pro řízenou dotaci podzemních vod</w:t>
            </w:r>
          </w:p>
          <w:p w14:paraId="667E2888" w14:textId="04347345" w:rsidR="00894FED" w:rsidRPr="00462EAA" w:rsidRDefault="002C4D62">
            <w:pPr>
              <w:pStyle w:val="Odstavecseseznamem"/>
              <w:numPr>
                <w:ilvl w:val="0"/>
                <w:numId w:val="18"/>
              </w:numPr>
              <w:spacing w:after="160" w:line="259" w:lineRule="auto"/>
              <w:jc w:val="left"/>
              <w:rPr>
                <w:rFonts w:cs="Arial"/>
                <w:szCs w:val="20"/>
              </w:rPr>
            </w:pPr>
            <w:r w:rsidRPr="00411FA6">
              <w:rPr>
                <w:rFonts w:cs="Arial"/>
                <w:b/>
                <w:bCs/>
              </w:rPr>
              <w:t>návratná</w:t>
            </w:r>
            <w:r w:rsidR="00D2042B">
              <w:rPr>
                <w:rFonts w:cs="Arial"/>
                <w:b/>
                <w:bCs/>
              </w:rPr>
              <w:t xml:space="preserve"> (nebo kombinovaná)</w:t>
            </w:r>
            <w:r w:rsidRPr="00411FA6">
              <w:rPr>
                <w:rFonts w:cs="Arial"/>
                <w:b/>
                <w:bCs/>
              </w:rPr>
              <w:t xml:space="preserve"> </w:t>
            </w:r>
            <w:r w:rsidRPr="7060BABC">
              <w:rPr>
                <w:rFonts w:cs="Arial"/>
              </w:rPr>
              <w:t>podpora</w:t>
            </w:r>
            <w:r w:rsidRPr="4B3CE78D">
              <w:rPr>
                <w:rFonts w:cs="Arial"/>
              </w:rPr>
              <w:t xml:space="preserve"> budování a modernizace ČOV a kanalizac</w:t>
            </w:r>
            <w:r w:rsidRPr="7060BABC">
              <w:rPr>
                <w:rFonts w:cs="Arial"/>
              </w:rPr>
              <w:t>í</w:t>
            </w:r>
            <w:r w:rsidRPr="4B3CE78D">
              <w:rPr>
                <w:rFonts w:cs="Arial"/>
              </w:rPr>
              <w:t xml:space="preserve"> v</w:t>
            </w:r>
            <w:r>
              <w:rPr>
                <w:rFonts w:cs="Arial"/>
              </w:rPr>
              <w:t> </w:t>
            </w:r>
            <w:r w:rsidRPr="4B3CE78D">
              <w:rPr>
                <w:rFonts w:cs="Arial"/>
              </w:rPr>
              <w:t>souvislosti s novelizací směrnice o čištění městských odpadních vod</w:t>
            </w:r>
            <w:r w:rsidR="00964AF2">
              <w:rPr>
                <w:rFonts w:cs="Arial"/>
              </w:rPr>
              <w:t xml:space="preserve">, </w:t>
            </w:r>
            <w:r w:rsidR="001E1B9C">
              <w:rPr>
                <w:rFonts w:cs="Arial"/>
              </w:rPr>
              <w:t>včetně podpory úspory vod v průmyslu</w:t>
            </w:r>
          </w:p>
          <w:p w14:paraId="10E5E39E" w14:textId="125BD5C2" w:rsidR="00894FED" w:rsidRDefault="002C4D62">
            <w:pPr>
              <w:pStyle w:val="Odstavecseseznamem"/>
              <w:numPr>
                <w:ilvl w:val="0"/>
                <w:numId w:val="1"/>
              </w:numPr>
              <w:spacing w:after="0" w:line="257" w:lineRule="auto"/>
              <w:jc w:val="left"/>
              <w:rPr>
                <w:rFonts w:eastAsia="Arial" w:cs="Arial"/>
              </w:rPr>
            </w:pPr>
            <w:r w:rsidRPr="73C0D8D1">
              <w:rPr>
                <w:rFonts w:eastAsia="Arial" w:cs="Arial"/>
              </w:rPr>
              <w:t xml:space="preserve">podpora úspory </w:t>
            </w:r>
            <w:r w:rsidRPr="675D86F1">
              <w:rPr>
                <w:rFonts w:eastAsia="Arial" w:cs="Arial"/>
              </w:rPr>
              <w:t xml:space="preserve">vody a </w:t>
            </w:r>
            <w:r w:rsidRPr="5DC36AAE">
              <w:rPr>
                <w:rFonts w:eastAsia="Arial" w:cs="Arial"/>
              </w:rPr>
              <w:t>recyklace</w:t>
            </w:r>
            <w:r w:rsidRPr="73C0D8D1">
              <w:rPr>
                <w:rFonts w:eastAsia="Arial" w:cs="Arial"/>
              </w:rPr>
              <w:t xml:space="preserve"> </w:t>
            </w:r>
            <w:r w:rsidRPr="675D86F1">
              <w:rPr>
                <w:rFonts w:eastAsia="Arial" w:cs="Arial"/>
              </w:rPr>
              <w:t>vč. digitalizace</w:t>
            </w:r>
            <w:r w:rsidRPr="57E57D0B">
              <w:rPr>
                <w:rFonts w:eastAsia="Arial" w:cs="Arial"/>
              </w:rPr>
              <w:t xml:space="preserve"> vodního sektoru pro lepší monitoring a kontrolu</w:t>
            </w:r>
          </w:p>
        </w:tc>
        <w:tc>
          <w:tcPr>
            <w:tcW w:w="3543" w:type="dxa"/>
            <w:vAlign w:val="center"/>
          </w:tcPr>
          <w:p w14:paraId="5E59E1B0" w14:textId="4D98A772" w:rsidR="00894FED" w:rsidRDefault="002C4D62" w:rsidP="593A5E08">
            <w:pPr>
              <w:spacing w:after="160" w:line="259" w:lineRule="auto"/>
              <w:jc w:val="left"/>
              <w:rPr>
                <w:rFonts w:cs="Arial"/>
              </w:rPr>
            </w:pPr>
            <w:r w:rsidRPr="593A5E08">
              <w:rPr>
                <w:rFonts w:cs="Arial"/>
              </w:rPr>
              <w:lastRenderedPageBreak/>
              <w:t xml:space="preserve">Přetrvávajícím problémem i výzvou do budoucna je slabá připravenost na nedostatek vody, kdy stávající zásobování pitnou vodou není dostatečně </w:t>
            </w:r>
            <w:r w:rsidR="59FAB62C" w:rsidRPr="35BCB515">
              <w:rPr>
                <w:rFonts w:cs="Arial"/>
              </w:rPr>
              <w:t>odpovídající</w:t>
            </w:r>
            <w:r w:rsidRPr="35BCB515">
              <w:rPr>
                <w:rFonts w:cs="Arial"/>
              </w:rPr>
              <w:t>.</w:t>
            </w:r>
            <w:r w:rsidRPr="593A5E08">
              <w:rPr>
                <w:rFonts w:cs="Arial"/>
              </w:rPr>
              <w:t xml:space="preserve"> Rovněž je potřeba zlepšit ochranu vodních zdrojů a jejich zabezpečení. Je </w:t>
            </w:r>
            <w:r w:rsidRPr="593A5E08">
              <w:rPr>
                <w:rFonts w:cs="Arial"/>
              </w:rPr>
              <w:lastRenderedPageBreak/>
              <w:t>potřeba zlepšit kvalitu vyčištěné vody (vysoké náklady jsou očekávány v souvislosti s</w:t>
            </w:r>
            <w:r>
              <w:rPr>
                <w:rFonts w:cs="Arial"/>
              </w:rPr>
              <w:t> </w:t>
            </w:r>
            <w:r w:rsidRPr="593A5E08">
              <w:rPr>
                <w:rFonts w:cs="Arial"/>
              </w:rPr>
              <w:t xml:space="preserve">plněním směrnice o čištění městských odpadních vod). </w:t>
            </w:r>
          </w:p>
          <w:p w14:paraId="39340D1B" w14:textId="77777777" w:rsidR="00894FED" w:rsidRDefault="00894FED" w:rsidP="25936C65">
            <w:pPr>
              <w:spacing w:after="160" w:line="259" w:lineRule="auto"/>
              <w:jc w:val="left"/>
              <w:rPr>
                <w:rFonts w:cs="Arial"/>
              </w:rPr>
            </w:pPr>
          </w:p>
        </w:tc>
        <w:tc>
          <w:tcPr>
            <w:tcW w:w="3402" w:type="dxa"/>
            <w:vAlign w:val="center"/>
          </w:tcPr>
          <w:p w14:paraId="1CE79B6E" w14:textId="77777777" w:rsidR="00894FED" w:rsidRDefault="002C4D62" w:rsidP="06A9D683">
            <w:pPr>
              <w:spacing w:line="259" w:lineRule="auto"/>
              <w:jc w:val="left"/>
              <w:rPr>
                <w:rFonts w:cs="Arial"/>
              </w:rPr>
            </w:pPr>
            <w:r w:rsidRPr="06A9D683">
              <w:rPr>
                <w:rFonts w:cs="Arial"/>
              </w:rPr>
              <w:lastRenderedPageBreak/>
              <w:t xml:space="preserve">Plošně s koncentrací do oblastí zvýšeného výskytu </w:t>
            </w:r>
            <w:r>
              <w:rPr>
                <w:rFonts w:cs="Arial"/>
              </w:rPr>
              <w:t xml:space="preserve">problémového </w:t>
            </w:r>
            <w:r w:rsidRPr="06A9D683">
              <w:rPr>
                <w:rFonts w:cs="Arial"/>
              </w:rPr>
              <w:t>jevu.</w:t>
            </w:r>
          </w:p>
          <w:p w14:paraId="7C427D89" w14:textId="77777777" w:rsidR="00894FED" w:rsidRDefault="00894FED" w:rsidP="36523DED">
            <w:pPr>
              <w:spacing w:line="259" w:lineRule="auto"/>
              <w:jc w:val="left"/>
              <w:rPr>
                <w:rFonts w:cs="Arial"/>
              </w:rPr>
            </w:pPr>
          </w:p>
          <w:p w14:paraId="1DD6E1EA" w14:textId="77777777" w:rsidR="00894FED" w:rsidRDefault="002C4D62" w:rsidP="06A9D683">
            <w:pPr>
              <w:spacing w:line="259" w:lineRule="auto"/>
              <w:jc w:val="left"/>
              <w:rPr>
                <w:rFonts w:cs="Arial"/>
              </w:rPr>
            </w:pPr>
            <w:r>
              <w:rPr>
                <w:rFonts w:cs="Arial"/>
              </w:rPr>
              <w:t xml:space="preserve">Regiony zatížené adaptačními problémy růstu (metropolitní oblasti </w:t>
            </w:r>
            <w:r>
              <w:rPr>
                <w:rFonts w:cs="Arial"/>
              </w:rPr>
              <w:lastRenderedPageBreak/>
              <w:t>a aglomerace), ale i menší obce nesplňující zákonné požadavky, regiony trpící suchem.</w:t>
            </w:r>
          </w:p>
          <w:p w14:paraId="57A58C46" w14:textId="77777777" w:rsidR="00894FED" w:rsidRPr="6D516B80" w:rsidRDefault="00894FED" w:rsidP="6D516B80">
            <w:pPr>
              <w:spacing w:line="259" w:lineRule="auto"/>
              <w:jc w:val="left"/>
              <w:rPr>
                <w:rFonts w:ascii="Calibri" w:eastAsia="Calibri" w:hAnsi="Calibri" w:cs="Calibri"/>
                <w:color w:val="000000" w:themeColor="text1"/>
                <w:sz w:val="22"/>
              </w:rPr>
            </w:pPr>
          </w:p>
        </w:tc>
      </w:tr>
      <w:tr w:rsidR="00566EFF" w14:paraId="2AEC17E0" w14:textId="77777777" w:rsidTr="00236B56">
        <w:trPr>
          <w:trHeight w:val="301"/>
        </w:trPr>
        <w:tc>
          <w:tcPr>
            <w:tcW w:w="2669" w:type="dxa"/>
            <w:vAlign w:val="center"/>
          </w:tcPr>
          <w:p w14:paraId="667F537D" w14:textId="77777777" w:rsidR="00894FED" w:rsidRDefault="002C4D62" w:rsidP="25936C65">
            <w:pPr>
              <w:spacing w:after="160" w:line="259" w:lineRule="auto"/>
              <w:jc w:val="left"/>
              <w:rPr>
                <w:rFonts w:cs="Arial"/>
              </w:rPr>
            </w:pPr>
            <w:r w:rsidRPr="29F06776">
              <w:rPr>
                <w:rFonts w:cs="Arial"/>
              </w:rPr>
              <w:lastRenderedPageBreak/>
              <w:t>Potřeba zvýšení adaptace na změnu klimatu</w:t>
            </w:r>
            <w:r w:rsidRPr="5EBF0DB6">
              <w:rPr>
                <w:rFonts w:cs="Arial"/>
              </w:rPr>
              <w:t xml:space="preserve">, </w:t>
            </w:r>
            <w:r w:rsidRPr="68045437">
              <w:rPr>
                <w:rFonts w:cs="Arial"/>
              </w:rPr>
              <w:t>zajištění ochrany</w:t>
            </w:r>
            <w:r w:rsidRPr="72B7524B">
              <w:rPr>
                <w:rFonts w:cs="Arial"/>
              </w:rPr>
              <w:t xml:space="preserve"> a </w:t>
            </w:r>
            <w:r w:rsidRPr="68045437">
              <w:rPr>
                <w:rFonts w:cs="Arial"/>
              </w:rPr>
              <w:t>obnovy cenných složek</w:t>
            </w:r>
            <w:r w:rsidRPr="5EBF0DB6">
              <w:rPr>
                <w:rFonts w:cs="Arial"/>
              </w:rPr>
              <w:t xml:space="preserve"> přírody</w:t>
            </w:r>
            <w:r w:rsidRPr="29F06776">
              <w:rPr>
                <w:rFonts w:cs="Arial"/>
              </w:rPr>
              <w:t xml:space="preserve"> a </w:t>
            </w:r>
            <w:r w:rsidRPr="5EBF0DB6">
              <w:rPr>
                <w:rFonts w:cs="Arial"/>
              </w:rPr>
              <w:t>krajiny</w:t>
            </w:r>
          </w:p>
        </w:tc>
        <w:tc>
          <w:tcPr>
            <w:tcW w:w="4556" w:type="dxa"/>
            <w:vAlign w:val="center"/>
          </w:tcPr>
          <w:p w14:paraId="3DB2C039" w14:textId="77777777" w:rsidR="00894FED" w:rsidRDefault="00894FED" w:rsidP="68045437">
            <w:pPr>
              <w:spacing w:after="160" w:line="259" w:lineRule="auto"/>
              <w:jc w:val="left"/>
              <w:rPr>
                <w:rFonts w:cs="Arial"/>
              </w:rPr>
            </w:pPr>
          </w:p>
          <w:p w14:paraId="0D850E12" w14:textId="2413C21E" w:rsidR="00894FED" w:rsidRDefault="002C4D62">
            <w:pPr>
              <w:pStyle w:val="Odstavecseseznamem"/>
              <w:numPr>
                <w:ilvl w:val="0"/>
                <w:numId w:val="19"/>
              </w:numPr>
              <w:spacing w:after="160" w:line="259" w:lineRule="auto"/>
              <w:jc w:val="left"/>
              <w:rPr>
                <w:rFonts w:cs="Arial"/>
              </w:rPr>
            </w:pPr>
            <w:r w:rsidRPr="3C6DC0E0">
              <w:rPr>
                <w:rFonts w:cs="Arial"/>
              </w:rPr>
              <w:t>podpora adaptace na změnu klimatu v krajině</w:t>
            </w:r>
            <w:r w:rsidRPr="1A87C6AB">
              <w:rPr>
                <w:rFonts w:cs="Arial"/>
              </w:rPr>
              <w:t>,</w:t>
            </w:r>
            <w:r w:rsidRPr="3C6DC0E0">
              <w:rPr>
                <w:rFonts w:cs="Arial"/>
              </w:rPr>
              <w:t xml:space="preserve"> revitalizace a </w:t>
            </w:r>
            <w:proofErr w:type="spellStart"/>
            <w:r w:rsidRPr="3C6DC0E0">
              <w:rPr>
                <w:rFonts w:cs="Arial"/>
              </w:rPr>
              <w:t>renaturace</w:t>
            </w:r>
            <w:proofErr w:type="spellEnd"/>
            <w:r w:rsidRPr="3C6DC0E0">
              <w:rPr>
                <w:rFonts w:cs="Arial"/>
              </w:rPr>
              <w:t xml:space="preserve"> vodních toků a niv, přírodě blízká </w:t>
            </w:r>
            <w:r w:rsidR="00E071AD">
              <w:rPr>
                <w:rFonts w:cs="Arial"/>
              </w:rPr>
              <w:t xml:space="preserve">a preventivní </w:t>
            </w:r>
            <w:r w:rsidRPr="3C6DC0E0">
              <w:rPr>
                <w:rFonts w:cs="Arial"/>
              </w:rPr>
              <w:t>protipovodňová opatření</w:t>
            </w:r>
            <w:r w:rsidR="001E29D2">
              <w:rPr>
                <w:rFonts w:cs="Arial"/>
              </w:rPr>
              <w:t xml:space="preserve"> </w:t>
            </w:r>
            <w:r w:rsidR="00510DC6">
              <w:rPr>
                <w:rFonts w:cs="Arial"/>
              </w:rPr>
              <w:t>vhodně kombinovaná s opatřeními technic</w:t>
            </w:r>
            <w:r w:rsidR="003021E9">
              <w:rPr>
                <w:rFonts w:cs="Arial"/>
              </w:rPr>
              <w:t>kými</w:t>
            </w:r>
            <w:r w:rsidRPr="1A87C6AB">
              <w:rPr>
                <w:rFonts w:cs="Arial"/>
              </w:rPr>
              <w:t>, snižování degradace půdy</w:t>
            </w:r>
            <w:r w:rsidRPr="04B50EF1">
              <w:rPr>
                <w:rFonts w:cs="Arial"/>
              </w:rPr>
              <w:t xml:space="preserve">, komplexní projekty </w:t>
            </w:r>
            <w:r w:rsidR="003021E9">
              <w:rPr>
                <w:rFonts w:cs="Arial"/>
              </w:rPr>
              <w:t>revitalizace</w:t>
            </w:r>
            <w:r w:rsidR="003021E9" w:rsidRPr="04B50EF1">
              <w:rPr>
                <w:rFonts w:cs="Arial"/>
              </w:rPr>
              <w:t xml:space="preserve"> </w:t>
            </w:r>
            <w:r w:rsidRPr="04B50EF1">
              <w:rPr>
                <w:rFonts w:cs="Arial"/>
              </w:rPr>
              <w:t xml:space="preserve">krajiny po těžbě </w:t>
            </w:r>
            <w:r w:rsidR="006C49AA">
              <w:rPr>
                <w:rFonts w:cs="Arial"/>
              </w:rPr>
              <w:t>nerostných surovin</w:t>
            </w:r>
          </w:p>
          <w:p w14:paraId="44798754" w14:textId="6043144F" w:rsidR="00894FED" w:rsidRDefault="002C4D62">
            <w:pPr>
              <w:pStyle w:val="Odstavecseseznamem"/>
              <w:numPr>
                <w:ilvl w:val="0"/>
                <w:numId w:val="19"/>
              </w:numPr>
              <w:spacing w:after="160" w:line="259" w:lineRule="auto"/>
              <w:jc w:val="left"/>
              <w:rPr>
                <w:rFonts w:cs="Arial"/>
              </w:rPr>
            </w:pPr>
            <w:r w:rsidRPr="445A8833">
              <w:rPr>
                <w:rFonts w:cs="Arial"/>
              </w:rPr>
              <w:t>podpora adaptace na změnu klimatu v</w:t>
            </w:r>
            <w:r w:rsidR="00E37659">
              <w:rPr>
                <w:rFonts w:cs="Arial"/>
              </w:rPr>
              <w:t> </w:t>
            </w:r>
            <w:r w:rsidRPr="445A8833">
              <w:rPr>
                <w:rFonts w:cs="Arial"/>
              </w:rPr>
              <w:t>sídlech</w:t>
            </w:r>
            <w:r w:rsidR="00E37659">
              <w:rPr>
                <w:rFonts w:cs="Arial"/>
              </w:rPr>
              <w:t xml:space="preserve">, </w:t>
            </w:r>
            <w:r w:rsidR="2E0E27FD" w:rsidRPr="6FD2B5FC">
              <w:rPr>
                <w:rFonts w:cs="Arial"/>
              </w:rPr>
              <w:t xml:space="preserve">a to zejména prostřednictvím modrozelené </w:t>
            </w:r>
            <w:r w:rsidR="2E0E27FD" w:rsidRPr="3F74535D">
              <w:rPr>
                <w:rFonts w:cs="Arial"/>
              </w:rPr>
              <w:t>infrastruktury</w:t>
            </w:r>
            <w:r>
              <w:rPr>
                <w:rFonts w:cs="Arial"/>
              </w:rPr>
              <w:t>,</w:t>
            </w:r>
            <w:r w:rsidRPr="445A8833">
              <w:rPr>
                <w:rFonts w:cs="Arial"/>
              </w:rPr>
              <w:t xml:space="preserve"> včetně rozvoje připravenosti na krizové situace</w:t>
            </w:r>
          </w:p>
          <w:p w14:paraId="0549839A" w14:textId="77777777" w:rsidR="00894FED" w:rsidRDefault="002C4D62">
            <w:pPr>
              <w:pStyle w:val="Odstavecseseznamem"/>
              <w:numPr>
                <w:ilvl w:val="0"/>
                <w:numId w:val="19"/>
              </w:numPr>
              <w:spacing w:after="160" w:line="259" w:lineRule="auto"/>
              <w:jc w:val="left"/>
              <w:rPr>
                <w:rFonts w:cs="Arial"/>
              </w:rPr>
            </w:pPr>
            <w:r w:rsidRPr="599395CB">
              <w:rPr>
                <w:rFonts w:cs="Arial"/>
              </w:rPr>
              <w:t>podpora funkční zdravé krajiny a ekosystémů; podpora biodiverzity – ochrana a péče o přírodu a krajinu (péče o druhy a přírodní stanoviště, obnova přirozených vodních a lesních ekosystémů, krajinné prvky)</w:t>
            </w:r>
          </w:p>
          <w:p w14:paraId="704A5581" w14:textId="77777777" w:rsidR="00894FED" w:rsidRDefault="00894FED" w:rsidP="00462EAA">
            <w:pPr>
              <w:pStyle w:val="Odstavecseseznamem"/>
              <w:spacing w:after="160" w:line="259" w:lineRule="auto"/>
              <w:jc w:val="left"/>
              <w:rPr>
                <w:rFonts w:cs="Arial"/>
              </w:rPr>
            </w:pPr>
          </w:p>
        </w:tc>
        <w:tc>
          <w:tcPr>
            <w:tcW w:w="3543" w:type="dxa"/>
            <w:vAlign w:val="center"/>
          </w:tcPr>
          <w:p w14:paraId="33C732C2" w14:textId="28960B08" w:rsidR="00894FED" w:rsidRDefault="002C4D62" w:rsidP="25936C65">
            <w:pPr>
              <w:spacing w:after="160" w:line="259" w:lineRule="auto"/>
              <w:jc w:val="left"/>
              <w:rPr>
                <w:rFonts w:cs="Arial"/>
              </w:rPr>
            </w:pPr>
            <w:r w:rsidRPr="4B3CE78D">
              <w:rPr>
                <w:rFonts w:cs="Arial"/>
              </w:rPr>
              <w:t xml:space="preserve">Jedná se o klíčové opatření </w:t>
            </w:r>
            <w:r w:rsidR="00E038BE">
              <w:rPr>
                <w:rFonts w:cs="Arial"/>
              </w:rPr>
              <w:t xml:space="preserve">proti </w:t>
            </w:r>
            <w:r w:rsidR="00F20C6C" w:rsidRPr="004A10DF">
              <w:rPr>
                <w:rFonts w:eastAsia="Arial" w:cs="Arial"/>
              </w:rPr>
              <w:t>dopadům změny klimatu</w:t>
            </w:r>
            <w:r w:rsidRPr="4B3CE78D">
              <w:rPr>
                <w:rFonts w:cs="Arial"/>
              </w:rPr>
              <w:t xml:space="preserve">. </w:t>
            </w:r>
            <w:r w:rsidRPr="593A5E08">
              <w:rPr>
                <w:rFonts w:cs="Arial"/>
              </w:rPr>
              <w:t>Zajištění</w:t>
            </w:r>
            <w:r w:rsidRPr="4B3CE78D">
              <w:rPr>
                <w:rFonts w:cs="Arial"/>
              </w:rPr>
              <w:t xml:space="preserve"> funkčních ekosystémů v krajině, důležitých pro řešení řady problémů (vodní režim, eroze, opylovači a další, biodiverzita, živinové cykly) vyžaduje plošnou implementaci ekosystémových opatření zaměřených na ochranu a údržbu stávajících, a zejména na obnovu poškozených a degradovaných prvků krajiny. Jedná se o legislativní požadavek (</w:t>
            </w:r>
            <w:proofErr w:type="spellStart"/>
            <w:r w:rsidRPr="4B3CE78D">
              <w:rPr>
                <w:rFonts w:cs="Arial"/>
              </w:rPr>
              <w:t>Nature</w:t>
            </w:r>
            <w:proofErr w:type="spellEnd"/>
            <w:r w:rsidRPr="4B3CE78D">
              <w:rPr>
                <w:rFonts w:cs="Arial"/>
              </w:rPr>
              <w:t xml:space="preserve"> </w:t>
            </w:r>
            <w:proofErr w:type="spellStart"/>
            <w:r w:rsidRPr="4B3CE78D">
              <w:rPr>
                <w:rFonts w:cs="Arial"/>
              </w:rPr>
              <w:t>Restoration</w:t>
            </w:r>
            <w:proofErr w:type="spellEnd"/>
            <w:r w:rsidRPr="4B3CE78D">
              <w:rPr>
                <w:rFonts w:cs="Arial"/>
              </w:rPr>
              <w:t xml:space="preserve"> </w:t>
            </w:r>
            <w:proofErr w:type="spellStart"/>
            <w:r w:rsidRPr="4B3CE78D">
              <w:rPr>
                <w:rFonts w:cs="Arial"/>
              </w:rPr>
              <w:t>Law</w:t>
            </w:r>
            <w:proofErr w:type="spellEnd"/>
            <w:r w:rsidRPr="4B3CE78D">
              <w:rPr>
                <w:rFonts w:cs="Arial"/>
              </w:rPr>
              <w:t>), zároveň je to oblast, kde jsou dotační prostředky nezbytné. Rovněž zajištění ochrany a monitoringu půdy vychází z</w:t>
            </w:r>
            <w:r>
              <w:rPr>
                <w:rFonts w:cs="Arial"/>
              </w:rPr>
              <w:t> </w:t>
            </w:r>
            <w:r w:rsidRPr="4B3CE78D">
              <w:rPr>
                <w:rFonts w:cs="Arial"/>
              </w:rPr>
              <w:t>připravované legislativy</w:t>
            </w:r>
            <w:r>
              <w:rPr>
                <w:rFonts w:cs="Arial"/>
              </w:rPr>
              <w:t>.</w:t>
            </w:r>
          </w:p>
        </w:tc>
        <w:tc>
          <w:tcPr>
            <w:tcW w:w="3402" w:type="dxa"/>
            <w:vAlign w:val="center"/>
          </w:tcPr>
          <w:p w14:paraId="7BF30B86" w14:textId="77777777" w:rsidR="00894FED" w:rsidRDefault="002C4D62" w:rsidP="50A2C192">
            <w:pPr>
              <w:spacing w:line="259" w:lineRule="auto"/>
              <w:jc w:val="left"/>
              <w:rPr>
                <w:rFonts w:cs="Arial"/>
              </w:rPr>
            </w:pPr>
            <w:r>
              <w:t>U části intervencí se předpokládá plošná podpora.</w:t>
            </w:r>
          </w:p>
          <w:p w14:paraId="6DCACB0F" w14:textId="487F630C" w:rsidR="00F34B7D" w:rsidRDefault="004C225D" w:rsidP="50A2C192">
            <w:pPr>
              <w:spacing w:line="259" w:lineRule="auto"/>
              <w:jc w:val="left"/>
              <w:rPr>
                <w:rFonts w:cs="Arial"/>
              </w:rPr>
            </w:pPr>
            <w:r>
              <w:rPr>
                <w:rFonts w:cs="Arial"/>
              </w:rPr>
              <w:t xml:space="preserve">V případě </w:t>
            </w:r>
            <w:r w:rsidR="006B4D75">
              <w:rPr>
                <w:rFonts w:cs="Arial"/>
              </w:rPr>
              <w:t>revitalizace</w:t>
            </w:r>
            <w:r w:rsidR="000C31B7">
              <w:rPr>
                <w:rFonts w:cs="Arial"/>
              </w:rPr>
              <w:t xml:space="preserve"> krajiny po těžbě </w:t>
            </w:r>
            <w:r w:rsidR="00E4405D">
              <w:rPr>
                <w:rFonts w:cs="Arial"/>
              </w:rPr>
              <w:t>koncentrace do SPR.</w:t>
            </w:r>
          </w:p>
          <w:p w14:paraId="360E05B9" w14:textId="1F32053B" w:rsidR="00894FED" w:rsidRDefault="002A43D7" w:rsidP="50A2C192">
            <w:pPr>
              <w:spacing w:line="259" w:lineRule="auto"/>
              <w:jc w:val="left"/>
              <w:rPr>
                <w:rFonts w:cs="Arial"/>
              </w:rPr>
            </w:pPr>
            <w:r>
              <w:rPr>
                <w:rFonts w:cs="Arial"/>
              </w:rPr>
              <w:t>Obecně k</w:t>
            </w:r>
            <w:r w:rsidR="002C4D62" w:rsidRPr="06A9D683">
              <w:rPr>
                <w:rFonts w:cs="Arial"/>
              </w:rPr>
              <w:t xml:space="preserve">oncentrace do oblastí zvýšeného výskytu </w:t>
            </w:r>
            <w:r w:rsidR="002C4D62">
              <w:rPr>
                <w:rFonts w:cs="Arial"/>
              </w:rPr>
              <w:t xml:space="preserve">problémového </w:t>
            </w:r>
            <w:r w:rsidR="002C4D62" w:rsidRPr="06A9D683">
              <w:rPr>
                <w:rFonts w:cs="Arial"/>
              </w:rPr>
              <w:t xml:space="preserve">jevu. </w:t>
            </w:r>
          </w:p>
          <w:p w14:paraId="482428A5" w14:textId="77777777" w:rsidR="00B4503E" w:rsidRDefault="00B4503E" w:rsidP="36523DED">
            <w:pPr>
              <w:spacing w:line="259" w:lineRule="auto"/>
              <w:jc w:val="left"/>
              <w:rPr>
                <w:rFonts w:cs="Arial"/>
              </w:rPr>
            </w:pPr>
          </w:p>
          <w:p w14:paraId="52FE4F5D" w14:textId="303F8AA7" w:rsidR="00894FED" w:rsidRDefault="002C4D62" w:rsidP="36523DED">
            <w:pPr>
              <w:spacing w:line="259" w:lineRule="auto"/>
              <w:jc w:val="left"/>
              <w:rPr>
                <w:rFonts w:cs="Arial"/>
              </w:rPr>
            </w:pPr>
            <w:r w:rsidRPr="71D117F2">
              <w:rPr>
                <w:rFonts w:cs="Arial"/>
              </w:rPr>
              <w:t>Metropolitní oblasti a aglomerace</w:t>
            </w:r>
            <w:r w:rsidR="000F0E83">
              <w:rPr>
                <w:rFonts w:cs="Arial"/>
              </w:rPr>
              <w:t>, intravilány obcí</w:t>
            </w:r>
            <w:r>
              <w:rPr>
                <w:rFonts w:cs="Arial"/>
              </w:rPr>
              <w:t>.</w:t>
            </w:r>
            <w:r w:rsidRPr="06A9D683">
              <w:rPr>
                <w:rFonts w:cs="Arial"/>
              </w:rPr>
              <w:t xml:space="preserve"> </w:t>
            </w:r>
          </w:p>
          <w:p w14:paraId="2C26EB00" w14:textId="77777777" w:rsidR="00261028" w:rsidRDefault="00261028" w:rsidP="36523DED">
            <w:pPr>
              <w:spacing w:line="259" w:lineRule="auto"/>
              <w:jc w:val="left"/>
              <w:rPr>
                <w:rFonts w:cs="Arial"/>
              </w:rPr>
            </w:pPr>
          </w:p>
          <w:p w14:paraId="013795BB" w14:textId="6B94F9E2" w:rsidR="00894FED" w:rsidRDefault="002C4D62" w:rsidP="36523DED">
            <w:pPr>
              <w:spacing w:line="259" w:lineRule="auto"/>
              <w:jc w:val="left"/>
              <w:rPr>
                <w:rFonts w:cs="Arial"/>
              </w:rPr>
            </w:pPr>
            <w:r>
              <w:rPr>
                <w:rFonts w:cs="Arial"/>
              </w:rPr>
              <w:t>zásah</w:t>
            </w:r>
            <w:r w:rsidR="009B14B3">
              <w:rPr>
                <w:rFonts w:cs="Arial"/>
              </w:rPr>
              <w:t>y</w:t>
            </w:r>
            <w:r>
              <w:rPr>
                <w:rFonts w:cs="Arial"/>
              </w:rPr>
              <w:t xml:space="preserve"> do volné krajiny</w:t>
            </w:r>
            <w:r w:rsidR="006E4B17">
              <w:rPr>
                <w:rFonts w:cs="Arial"/>
              </w:rPr>
              <w:t xml:space="preserve"> </w:t>
            </w:r>
          </w:p>
          <w:p w14:paraId="4C77CC79" w14:textId="77777777" w:rsidR="00894FED" w:rsidRPr="6D516B80" w:rsidRDefault="00894FED" w:rsidP="6D516B80">
            <w:pPr>
              <w:spacing w:line="259" w:lineRule="auto"/>
              <w:rPr>
                <w:rFonts w:ascii="Calibri" w:eastAsia="Calibri" w:hAnsi="Calibri" w:cs="Calibri"/>
                <w:color w:val="000000" w:themeColor="text1"/>
                <w:sz w:val="22"/>
              </w:rPr>
            </w:pPr>
          </w:p>
        </w:tc>
      </w:tr>
    </w:tbl>
    <w:p w14:paraId="3E5CAA1E" w14:textId="77777777" w:rsidR="000E7E9B" w:rsidRDefault="000E7E9B"/>
    <w:tbl>
      <w:tblPr>
        <w:tblStyle w:val="Mkatabulky"/>
        <w:tblW w:w="14170" w:type="dxa"/>
        <w:tblLook w:val="04A0" w:firstRow="1" w:lastRow="0" w:firstColumn="1" w:lastColumn="0" w:noHBand="0" w:noVBand="1"/>
      </w:tblPr>
      <w:tblGrid>
        <w:gridCol w:w="2689"/>
        <w:gridCol w:w="4536"/>
        <w:gridCol w:w="3891"/>
        <w:gridCol w:w="3054"/>
      </w:tblGrid>
      <w:tr w:rsidR="00566EFF" w14:paraId="37E6AC0F" w14:textId="77777777" w:rsidTr="2BA0EFE1">
        <w:trPr>
          <w:trHeight w:val="300"/>
        </w:trPr>
        <w:tc>
          <w:tcPr>
            <w:tcW w:w="14170" w:type="dxa"/>
            <w:gridSpan w:val="4"/>
            <w:vAlign w:val="center"/>
          </w:tcPr>
          <w:p w14:paraId="03F70E27" w14:textId="77777777" w:rsidR="00F3102D" w:rsidRPr="6D516B80" w:rsidRDefault="002C4D62" w:rsidP="00CA05B2">
            <w:pPr>
              <w:spacing w:before="120" w:line="259" w:lineRule="auto"/>
              <w:jc w:val="center"/>
              <w:rPr>
                <w:rFonts w:ascii="Calibri" w:eastAsia="Calibri" w:hAnsi="Calibri" w:cs="Calibri"/>
                <w:color w:val="000000" w:themeColor="text1"/>
                <w:sz w:val="22"/>
              </w:rPr>
            </w:pPr>
            <w:r w:rsidRPr="00CA05B2">
              <w:rPr>
                <w:rFonts w:eastAsia="Arial" w:cs="Arial"/>
                <w:b/>
                <w:bCs/>
                <w:color w:val="000000" w:themeColor="text1"/>
              </w:rPr>
              <w:t>Doprava</w:t>
            </w:r>
          </w:p>
        </w:tc>
      </w:tr>
      <w:tr w:rsidR="00566EFF" w14:paraId="4FAC36D4" w14:textId="77777777" w:rsidTr="2BA0EFE1">
        <w:trPr>
          <w:trHeight w:val="300"/>
        </w:trPr>
        <w:tc>
          <w:tcPr>
            <w:tcW w:w="14170" w:type="dxa"/>
            <w:gridSpan w:val="4"/>
            <w:vAlign w:val="center"/>
          </w:tcPr>
          <w:p w14:paraId="276396A4" w14:textId="4B5ECC5A" w:rsidR="00F3102D" w:rsidRDefault="002C4D62" w:rsidP="2BA0EFE1">
            <w:pPr>
              <w:spacing w:after="0" w:line="259" w:lineRule="auto"/>
              <w:rPr>
                <w:rFonts w:eastAsia="Arial" w:cs="Arial"/>
                <w:szCs w:val="20"/>
              </w:rPr>
            </w:pPr>
            <w:r w:rsidRPr="2FEA14B5">
              <w:rPr>
                <w:rFonts w:eastAsia="Arial" w:cs="Arial"/>
                <w:szCs w:val="20"/>
              </w:rPr>
              <w:lastRenderedPageBreak/>
              <w:t xml:space="preserve">V </w:t>
            </w:r>
            <w:r w:rsidR="49C6F818" w:rsidRPr="2BA0EFE1">
              <w:rPr>
                <w:rFonts w:eastAsia="Arial" w:cs="Arial"/>
              </w:rPr>
              <w:t>ČR</w:t>
            </w:r>
            <w:r w:rsidRPr="2FEA14B5">
              <w:rPr>
                <w:rFonts w:eastAsia="Arial" w:cs="Arial"/>
                <w:szCs w:val="20"/>
              </w:rPr>
              <w:t xml:space="preserve"> stále není dokončena téměř třetina páteřní dálniční sítě. To vede k omezení ekonomického potenciálu ČR i jednotlivých regionů. Nedostatečná dopravní spojení posilují trend stěhování do velkých měst a zvyšují tak socioekonomické rozdíly mezi jádrovými a periferními oblastmi. </w:t>
            </w:r>
            <w:r w:rsidRPr="00F50F2E">
              <w:rPr>
                <w:rFonts w:eastAsia="Arial" w:cs="Arial"/>
                <w:szCs w:val="20"/>
              </w:rPr>
              <w:t>Současně přetrvává vysoká náročnost a délka správního a přípravného řízení staveb dopravní infrastruktury</w:t>
            </w:r>
            <w:r w:rsidRPr="2FEA14B5">
              <w:rPr>
                <w:rFonts w:eastAsia="Arial" w:cs="Arial"/>
                <w:szCs w:val="20"/>
              </w:rPr>
              <w:t xml:space="preserve"> (především žádosti o stavební povolení, získávání stanoviska </w:t>
            </w:r>
            <w:proofErr w:type="gramStart"/>
            <w:r w:rsidRPr="2FEA14B5">
              <w:rPr>
                <w:rFonts w:eastAsia="Arial" w:cs="Arial"/>
                <w:szCs w:val="20"/>
              </w:rPr>
              <w:t>EIA,</w:t>
            </w:r>
            <w:proofErr w:type="gramEnd"/>
            <w:r w:rsidRPr="2FEA14B5">
              <w:rPr>
                <w:rFonts w:eastAsia="Arial" w:cs="Arial"/>
                <w:szCs w:val="20"/>
              </w:rPr>
              <w:t xml:space="preserve"> atd.), které prodlužuje a zdražuje výstavbu a klade vysoké nároky na kapacity soukromého i veřejného sektoru.</w:t>
            </w:r>
          </w:p>
          <w:p w14:paraId="3296C73A" w14:textId="4ED750C3" w:rsidR="00F3102D" w:rsidRDefault="00F3102D" w:rsidP="00F3102D">
            <w:pPr>
              <w:spacing w:after="0" w:line="259" w:lineRule="auto"/>
              <w:rPr>
                <w:rFonts w:eastAsia="Arial" w:cs="Arial"/>
              </w:rPr>
            </w:pPr>
          </w:p>
          <w:p w14:paraId="5D65D801" w14:textId="35423723" w:rsidR="00F3102D" w:rsidRDefault="002C4D62" w:rsidP="2BA0EFE1">
            <w:pPr>
              <w:spacing w:after="0" w:line="259" w:lineRule="auto"/>
              <w:rPr>
                <w:rFonts w:eastAsia="Arial" w:cs="Arial"/>
                <w:szCs w:val="20"/>
              </w:rPr>
            </w:pPr>
            <w:r w:rsidRPr="2FEA14B5">
              <w:rPr>
                <w:rFonts w:eastAsia="Arial" w:cs="Arial"/>
                <w:szCs w:val="20"/>
              </w:rPr>
              <w:t xml:space="preserve">V </w:t>
            </w:r>
            <w:r w:rsidR="4C50BDBD" w:rsidRPr="2BA0EFE1">
              <w:rPr>
                <w:rFonts w:eastAsia="Arial" w:cs="Arial"/>
              </w:rPr>
              <w:t>ČR</w:t>
            </w:r>
            <w:r w:rsidRPr="2FEA14B5">
              <w:rPr>
                <w:rFonts w:eastAsia="Arial" w:cs="Arial"/>
                <w:szCs w:val="20"/>
              </w:rPr>
              <w:t xml:space="preserve"> je jeden z nejvyšších podílů automobilizace v EU. Ve větších městech závislost na automobilové dopravě, která je výrazně méně prostorově efektivní než alternativní MHD, způsobuje kongesci, nižší efektivitu dopravy, znečištění a zhoršení zdravotního stavu obyvatelstva. V roce 2023 připadalo </w:t>
            </w:r>
            <w:r w:rsidRPr="001F1C96">
              <w:rPr>
                <w:rFonts w:eastAsia="Arial" w:cs="Arial"/>
                <w:szCs w:val="20"/>
              </w:rPr>
              <w:t>600 automobilů na 1000 obyvatel</w:t>
            </w:r>
            <w:r w:rsidRPr="2FEA14B5">
              <w:rPr>
                <w:rFonts w:eastAsia="Arial" w:cs="Arial"/>
                <w:szCs w:val="20"/>
              </w:rPr>
              <w:t xml:space="preserve">, jde tedy o 7. nejvyšší poměr v EU. </w:t>
            </w:r>
          </w:p>
          <w:p w14:paraId="271C99B2" w14:textId="4849FB94" w:rsidR="00F3102D" w:rsidRPr="009B5B20" w:rsidRDefault="002C4D62" w:rsidP="00F3102D">
            <w:pPr>
              <w:spacing w:after="0" w:line="259" w:lineRule="auto"/>
              <w:rPr>
                <w:rFonts w:eastAsia="Arial" w:cs="Arial"/>
                <w:szCs w:val="20"/>
              </w:rPr>
            </w:pPr>
            <w:r w:rsidRPr="2FEA14B5">
              <w:rPr>
                <w:rFonts w:eastAsia="Arial" w:cs="Arial"/>
                <w:szCs w:val="20"/>
              </w:rPr>
              <w:t xml:space="preserve">Dalším problémem je vysoký podíl silniční nákladní přepravy. Vinou nedostatečné spolehlivosti a chybějících </w:t>
            </w:r>
            <w:r w:rsidR="0B8E11A0" w:rsidRPr="54D3F50A">
              <w:rPr>
                <w:rFonts w:eastAsia="Arial" w:cs="Arial"/>
              </w:rPr>
              <w:t xml:space="preserve">kapacit </w:t>
            </w:r>
            <w:r w:rsidRPr="2FEA14B5">
              <w:rPr>
                <w:rFonts w:eastAsia="Arial" w:cs="Arial"/>
                <w:szCs w:val="20"/>
              </w:rPr>
              <w:t xml:space="preserve">multimodální dopravy byla roce 2022 železniční doprava </w:t>
            </w:r>
            <w:r w:rsidRPr="001F1C96">
              <w:rPr>
                <w:rFonts w:eastAsia="Arial" w:cs="Arial"/>
                <w:szCs w:val="20"/>
              </w:rPr>
              <w:t>zodpovědná za 22 % přepravních výkonů, v roce 2013 to bylo 28 %</w:t>
            </w:r>
          </w:p>
          <w:p w14:paraId="0F411AC2" w14:textId="594529A4" w:rsidR="00F3102D" w:rsidRPr="00F3102D" w:rsidRDefault="7BCBD494" w:rsidP="2BA0EFE1">
            <w:pPr>
              <w:spacing w:line="259" w:lineRule="auto"/>
              <w:rPr>
                <w:rFonts w:eastAsia="Arial" w:cs="Arial"/>
                <w:szCs w:val="20"/>
              </w:rPr>
            </w:pPr>
            <w:r w:rsidRPr="2BA0EFE1">
              <w:rPr>
                <w:rFonts w:eastAsia="Arial" w:cs="Arial"/>
              </w:rPr>
              <w:t>ČR</w:t>
            </w:r>
            <w:r w:rsidR="002C4D62" w:rsidRPr="2FEA14B5">
              <w:rPr>
                <w:rFonts w:eastAsia="Arial" w:cs="Arial"/>
                <w:szCs w:val="20"/>
              </w:rPr>
              <w:t xml:space="preserve"> </w:t>
            </w:r>
            <w:proofErr w:type="gramStart"/>
            <w:r w:rsidR="002C4D62" w:rsidRPr="2FEA14B5">
              <w:rPr>
                <w:rFonts w:eastAsia="Arial" w:cs="Arial"/>
                <w:szCs w:val="20"/>
              </w:rPr>
              <w:t>patří</w:t>
            </w:r>
            <w:proofErr w:type="gramEnd"/>
            <w:r w:rsidR="002C4D62" w:rsidRPr="2FEA14B5">
              <w:rPr>
                <w:rFonts w:eastAsia="Arial" w:cs="Arial"/>
                <w:szCs w:val="20"/>
              </w:rPr>
              <w:t xml:space="preserve"> mezi evropskou špičku ve výzkumu </w:t>
            </w:r>
            <w:r w:rsidR="002C4D62">
              <w:rPr>
                <w:rFonts w:eastAsia="Arial" w:cs="Arial"/>
                <w:szCs w:val="20"/>
              </w:rPr>
              <w:t>inteligentní dopravní systémy (</w:t>
            </w:r>
            <w:r w:rsidR="002C4D62" w:rsidRPr="2FEA14B5">
              <w:rPr>
                <w:rFonts w:eastAsia="Arial" w:cs="Arial"/>
                <w:szCs w:val="20"/>
              </w:rPr>
              <w:t>ITS</w:t>
            </w:r>
            <w:r w:rsidR="002C4D62">
              <w:rPr>
                <w:rFonts w:eastAsia="Arial" w:cs="Arial"/>
                <w:szCs w:val="20"/>
              </w:rPr>
              <w:t>)</w:t>
            </w:r>
            <w:r w:rsidR="002C4D62" w:rsidRPr="2FEA14B5">
              <w:rPr>
                <w:rFonts w:eastAsia="Arial" w:cs="Arial"/>
                <w:szCs w:val="20"/>
              </w:rPr>
              <w:t>, přesto je však jejich využití v dopravní síti nedostatečné. To vede k nenaplnění potenciálu především pro zvýšení plynulosti dopravy a z ní vyplývající zvýšené bezpečnosti, rychlosti přepravy a kapacity úseků dopravní sítě. Klíčovým benefitem ITS je také nižší spotřeba paliva, která může zásadním způsobem snížit energetickou a environmentální zátěž dopravního sektoru.</w:t>
            </w:r>
          </w:p>
        </w:tc>
      </w:tr>
      <w:tr w:rsidR="00566EFF" w14:paraId="2CA77CD5" w14:textId="77777777" w:rsidTr="2BA0EFE1">
        <w:trPr>
          <w:trHeight w:val="300"/>
        </w:trPr>
        <w:tc>
          <w:tcPr>
            <w:tcW w:w="2689" w:type="dxa"/>
            <w:vAlign w:val="center"/>
          </w:tcPr>
          <w:p w14:paraId="1CC03F41" w14:textId="77777777" w:rsidR="00236B56" w:rsidRPr="44184E0B" w:rsidRDefault="002C4D62" w:rsidP="00FC1556">
            <w:pPr>
              <w:spacing w:line="259" w:lineRule="auto"/>
              <w:jc w:val="left"/>
              <w:rPr>
                <w:rFonts w:cs="Arial"/>
              </w:rPr>
            </w:pPr>
            <w:r w:rsidRPr="330173A8">
              <w:rPr>
                <w:rFonts w:cs="Arial"/>
                <w:b/>
                <w:bCs/>
              </w:rPr>
              <w:t>Řešený problém</w:t>
            </w:r>
          </w:p>
        </w:tc>
        <w:tc>
          <w:tcPr>
            <w:tcW w:w="4536" w:type="dxa"/>
            <w:vAlign w:val="center"/>
          </w:tcPr>
          <w:p w14:paraId="16476B18" w14:textId="77777777" w:rsidR="00236B56" w:rsidRPr="44184E0B" w:rsidRDefault="002C4D62" w:rsidP="00FC1556">
            <w:pPr>
              <w:spacing w:line="259" w:lineRule="auto"/>
              <w:jc w:val="left"/>
              <w:rPr>
                <w:rFonts w:cs="Arial"/>
                <w:b/>
              </w:rPr>
            </w:pPr>
            <w:r w:rsidRPr="330173A8">
              <w:rPr>
                <w:rFonts w:cs="Arial"/>
                <w:b/>
                <w:bCs/>
                <w:u w:val="single"/>
              </w:rPr>
              <w:t>Prioritní</w:t>
            </w:r>
            <w:r w:rsidRPr="330173A8">
              <w:rPr>
                <w:rFonts w:cs="Arial"/>
                <w:b/>
                <w:bCs/>
              </w:rPr>
              <w:t xml:space="preserve"> nástroj řešení</w:t>
            </w:r>
            <w:r w:rsidRPr="4F67A09A">
              <w:rPr>
                <w:rFonts w:cs="Arial"/>
                <w:b/>
                <w:bCs/>
              </w:rPr>
              <w:t xml:space="preserve"> problému</w:t>
            </w:r>
          </w:p>
        </w:tc>
        <w:tc>
          <w:tcPr>
            <w:tcW w:w="3891" w:type="dxa"/>
            <w:vAlign w:val="center"/>
          </w:tcPr>
          <w:p w14:paraId="4CE44053" w14:textId="77777777" w:rsidR="00236B56" w:rsidRPr="44184E0B" w:rsidRDefault="002C4D62" w:rsidP="00FC1556">
            <w:pPr>
              <w:spacing w:line="259" w:lineRule="auto"/>
              <w:jc w:val="left"/>
              <w:rPr>
                <w:rFonts w:cs="Arial"/>
              </w:rPr>
            </w:pPr>
            <w:r w:rsidRPr="330173A8">
              <w:rPr>
                <w:rFonts w:cs="Arial"/>
                <w:b/>
                <w:bCs/>
              </w:rPr>
              <w:t>Zdůvodnění</w:t>
            </w:r>
          </w:p>
        </w:tc>
        <w:tc>
          <w:tcPr>
            <w:tcW w:w="3054" w:type="dxa"/>
            <w:vAlign w:val="center"/>
          </w:tcPr>
          <w:p w14:paraId="6B848A5D" w14:textId="77777777" w:rsidR="00236B56" w:rsidRPr="44184E0B" w:rsidRDefault="002C4D62" w:rsidP="00FC1556">
            <w:pPr>
              <w:spacing w:line="259" w:lineRule="auto"/>
              <w:jc w:val="left"/>
              <w:rPr>
                <w:rFonts w:cs="Arial"/>
              </w:rPr>
            </w:pPr>
            <w:r w:rsidRPr="6750C75F">
              <w:rPr>
                <w:rFonts w:cs="Arial"/>
                <w:b/>
                <w:bCs/>
              </w:rPr>
              <w:t>Územní dimenze</w:t>
            </w:r>
          </w:p>
          <w:p w14:paraId="56BD064C" w14:textId="77777777" w:rsidR="00236B56" w:rsidRDefault="00236B56" w:rsidP="00FC1556">
            <w:pPr>
              <w:rPr>
                <w:rFonts w:cs="Arial"/>
                <w:b/>
              </w:rPr>
            </w:pPr>
          </w:p>
        </w:tc>
      </w:tr>
      <w:tr w:rsidR="00566EFF" w14:paraId="153A0D47" w14:textId="77777777" w:rsidTr="2BA0EFE1">
        <w:trPr>
          <w:trHeight w:val="300"/>
        </w:trPr>
        <w:tc>
          <w:tcPr>
            <w:tcW w:w="2689" w:type="dxa"/>
            <w:vAlign w:val="center"/>
          </w:tcPr>
          <w:p w14:paraId="306CCE72" w14:textId="77777777" w:rsidR="00236B56" w:rsidRDefault="002C4D62" w:rsidP="44184E0B">
            <w:pPr>
              <w:spacing w:line="259" w:lineRule="auto"/>
              <w:jc w:val="left"/>
              <w:rPr>
                <w:rFonts w:cs="Arial"/>
              </w:rPr>
            </w:pPr>
            <w:r w:rsidRPr="44184E0B">
              <w:rPr>
                <w:rFonts w:cs="Arial"/>
              </w:rPr>
              <w:t>Vysoký podíl silniční nákladní přepravy a individuální osobní dopravy</w:t>
            </w:r>
          </w:p>
        </w:tc>
        <w:tc>
          <w:tcPr>
            <w:tcW w:w="4536" w:type="dxa"/>
            <w:vAlign w:val="center"/>
          </w:tcPr>
          <w:p w14:paraId="5938C7CD" w14:textId="77777777" w:rsidR="00236B56" w:rsidRDefault="002C4D62" w:rsidP="44184E0B">
            <w:pPr>
              <w:spacing w:line="259" w:lineRule="auto"/>
              <w:jc w:val="left"/>
              <w:rPr>
                <w:rFonts w:cs="Arial"/>
              </w:rPr>
            </w:pPr>
            <w:r w:rsidRPr="44184E0B">
              <w:rPr>
                <w:rFonts w:cs="Arial"/>
              </w:rPr>
              <w:t>Podpora multimodální dopravy</w:t>
            </w:r>
          </w:p>
          <w:p w14:paraId="7255DBE3" w14:textId="385BB572" w:rsidR="00236B56" w:rsidRDefault="002C4D62">
            <w:pPr>
              <w:pStyle w:val="Odstavecseseznamem"/>
              <w:numPr>
                <w:ilvl w:val="0"/>
                <w:numId w:val="9"/>
              </w:numPr>
              <w:spacing w:line="259" w:lineRule="auto"/>
              <w:jc w:val="left"/>
              <w:rPr>
                <w:rFonts w:cs="Arial"/>
              </w:rPr>
            </w:pPr>
            <w:r w:rsidRPr="0ED08365">
              <w:rPr>
                <w:rFonts w:cs="Arial"/>
              </w:rPr>
              <w:t xml:space="preserve">Zvýšení kapacity hlavních železničních tahů pro nákladní dopravu </w:t>
            </w:r>
          </w:p>
          <w:p w14:paraId="62E17A31" w14:textId="77777777" w:rsidR="00236B56" w:rsidRDefault="002C4D62">
            <w:pPr>
              <w:pStyle w:val="Odstavecseseznamem"/>
              <w:numPr>
                <w:ilvl w:val="0"/>
                <w:numId w:val="9"/>
              </w:numPr>
              <w:spacing w:line="259" w:lineRule="auto"/>
              <w:jc w:val="left"/>
              <w:rPr>
                <w:rFonts w:cs="Arial"/>
              </w:rPr>
            </w:pPr>
            <w:r w:rsidRPr="44184E0B">
              <w:rPr>
                <w:rFonts w:cs="Arial"/>
              </w:rPr>
              <w:t xml:space="preserve">Podpora multimodálního </w:t>
            </w:r>
            <w:r w:rsidRPr="7787D5E6">
              <w:rPr>
                <w:rFonts w:cs="Arial"/>
              </w:rPr>
              <w:t>a ekologi</w:t>
            </w:r>
            <w:r>
              <w:rPr>
                <w:rFonts w:cs="Arial"/>
              </w:rPr>
              <w:t>c</w:t>
            </w:r>
            <w:r w:rsidRPr="7787D5E6">
              <w:rPr>
                <w:rFonts w:cs="Arial"/>
              </w:rPr>
              <w:t xml:space="preserve">kého </w:t>
            </w:r>
            <w:r w:rsidRPr="44184E0B">
              <w:rPr>
                <w:rFonts w:cs="Arial"/>
              </w:rPr>
              <w:t xml:space="preserve">přístupu k osobní dopravě </w:t>
            </w:r>
            <w:r w:rsidRPr="193547EE">
              <w:rPr>
                <w:rFonts w:cs="Arial"/>
              </w:rPr>
              <w:t>s</w:t>
            </w:r>
            <w:r>
              <w:rPr>
                <w:rFonts w:cs="Arial"/>
              </w:rPr>
              <w:t> </w:t>
            </w:r>
            <w:r w:rsidRPr="193547EE">
              <w:rPr>
                <w:rFonts w:cs="Arial"/>
              </w:rPr>
              <w:t xml:space="preserve">výjimkou </w:t>
            </w:r>
            <w:r w:rsidRPr="4072E932">
              <w:rPr>
                <w:rFonts w:cs="Arial"/>
              </w:rPr>
              <w:t>nákupu dopravních prostředků</w:t>
            </w:r>
            <w:r w:rsidRPr="193547EE">
              <w:rPr>
                <w:rFonts w:cs="Arial"/>
              </w:rPr>
              <w:t xml:space="preserve">  </w:t>
            </w:r>
          </w:p>
          <w:p w14:paraId="7F1984D6" w14:textId="77777777" w:rsidR="00236B56" w:rsidRDefault="00236B56" w:rsidP="001F1C96">
            <w:pPr>
              <w:spacing w:line="259" w:lineRule="auto"/>
              <w:jc w:val="left"/>
              <w:rPr>
                <w:rFonts w:cs="Arial"/>
              </w:rPr>
            </w:pPr>
          </w:p>
        </w:tc>
        <w:tc>
          <w:tcPr>
            <w:tcW w:w="3891" w:type="dxa"/>
            <w:vAlign w:val="center"/>
          </w:tcPr>
          <w:p w14:paraId="4D256F71" w14:textId="10EEC14B" w:rsidR="00236B56" w:rsidRDefault="002C4D62" w:rsidP="529481F4">
            <w:pPr>
              <w:spacing w:line="259" w:lineRule="auto"/>
              <w:jc w:val="left"/>
              <w:rPr>
                <w:rFonts w:cs="Arial"/>
              </w:rPr>
            </w:pPr>
            <w:r w:rsidRPr="44184E0B">
              <w:rPr>
                <w:rFonts w:cs="Arial"/>
              </w:rPr>
              <w:t xml:space="preserve">Přesun nákladní přepravy ze silnic přinese snížení enviromentální zátěže, zvýšení bezpečnosti provozu, snížení vytíženosti a opotřebení dopravní infrastruktury. </w:t>
            </w:r>
            <w:r w:rsidR="01C203D6" w:rsidRPr="6D5E9AB8">
              <w:rPr>
                <w:rFonts w:cs="Arial"/>
              </w:rPr>
              <w:t>Možnosti přesunu nákladní dopravy na železnice v současnosti naráží na limity kapacity hlavních železničních tahů, které jsou významně vytížené osobní dopravou.</w:t>
            </w:r>
          </w:p>
          <w:p w14:paraId="06479310" w14:textId="5C0823A0" w:rsidR="00236B56" w:rsidRDefault="00236B56" w:rsidP="6D5E9AB8">
            <w:pPr>
              <w:spacing w:line="259" w:lineRule="auto"/>
              <w:jc w:val="left"/>
              <w:rPr>
                <w:rFonts w:cs="Arial"/>
              </w:rPr>
            </w:pPr>
          </w:p>
          <w:p w14:paraId="04C2A678" w14:textId="77C63707" w:rsidR="00236B56" w:rsidRDefault="002C4D62" w:rsidP="122BAF29">
            <w:pPr>
              <w:spacing w:line="259" w:lineRule="auto"/>
              <w:jc w:val="left"/>
              <w:rPr>
                <w:rFonts w:cs="Arial"/>
              </w:rPr>
            </w:pPr>
            <w:r w:rsidRPr="44184E0B">
              <w:rPr>
                <w:rFonts w:cs="Arial"/>
              </w:rPr>
              <w:t xml:space="preserve">Multimodální přístup snižuje závislost na individuální automobilové dopravě. Díky tomu dojde k odlehčení silniční infrastruktury, snížení emisí a hluku, zvýšení bezpečnosti dopravy.  </w:t>
            </w:r>
          </w:p>
          <w:p w14:paraId="1109FA2F" w14:textId="3200CB8A" w:rsidR="00236B56" w:rsidRDefault="0FABEDF6" w:rsidP="44184E0B">
            <w:pPr>
              <w:spacing w:line="259" w:lineRule="auto"/>
              <w:jc w:val="left"/>
              <w:rPr>
                <w:rFonts w:cs="Arial"/>
              </w:rPr>
            </w:pPr>
            <w:r w:rsidRPr="2C011258">
              <w:rPr>
                <w:rFonts w:cs="Arial"/>
              </w:rPr>
              <w:t xml:space="preserve"> </w:t>
            </w:r>
            <w:r w:rsidR="7AB25309" w:rsidRPr="1DC62D45">
              <w:rPr>
                <w:rFonts w:cs="Arial"/>
              </w:rPr>
              <w:t xml:space="preserve"> </w:t>
            </w:r>
          </w:p>
          <w:p w14:paraId="46CF9B0A" w14:textId="77777777" w:rsidR="00236B56" w:rsidRDefault="00236B56" w:rsidP="44184E0B">
            <w:pPr>
              <w:spacing w:line="259" w:lineRule="auto"/>
              <w:jc w:val="left"/>
              <w:rPr>
                <w:rFonts w:cs="Arial"/>
              </w:rPr>
            </w:pPr>
          </w:p>
        </w:tc>
        <w:tc>
          <w:tcPr>
            <w:tcW w:w="3054" w:type="dxa"/>
            <w:vAlign w:val="center"/>
          </w:tcPr>
          <w:p w14:paraId="257BB0CA" w14:textId="77777777" w:rsidR="00236B56" w:rsidRDefault="002C4D62" w:rsidP="00894FED">
            <w:pPr>
              <w:spacing w:line="259" w:lineRule="auto"/>
              <w:jc w:val="left"/>
              <w:rPr>
                <w:rFonts w:eastAsia="Arial" w:cs="Arial"/>
                <w:color w:val="000000" w:themeColor="text1"/>
              </w:rPr>
            </w:pPr>
            <w:r>
              <w:rPr>
                <w:rFonts w:eastAsia="Arial" w:cs="Arial"/>
              </w:rPr>
              <w:t xml:space="preserve">Plošně s koncentrací do oblastí zvýšeného výskytu </w:t>
            </w:r>
            <w:r>
              <w:rPr>
                <w:rFonts w:cs="Arial"/>
              </w:rPr>
              <w:t xml:space="preserve">problémového jevu </w:t>
            </w:r>
          </w:p>
        </w:tc>
      </w:tr>
      <w:tr w:rsidR="00566EFF" w14:paraId="037C2D9D" w14:textId="77777777" w:rsidTr="2BA0EFE1">
        <w:trPr>
          <w:trHeight w:val="300"/>
        </w:trPr>
        <w:tc>
          <w:tcPr>
            <w:tcW w:w="2689" w:type="dxa"/>
            <w:vAlign w:val="center"/>
          </w:tcPr>
          <w:p w14:paraId="6F1C12BD" w14:textId="61C81FAF" w:rsidR="00236B56" w:rsidRDefault="002C4D62" w:rsidP="75B2A1E6">
            <w:pPr>
              <w:spacing w:line="259" w:lineRule="auto"/>
              <w:jc w:val="left"/>
              <w:rPr>
                <w:rFonts w:cs="Arial"/>
              </w:rPr>
            </w:pPr>
            <w:r w:rsidRPr="47C27C79">
              <w:rPr>
                <w:rFonts w:cs="Arial"/>
              </w:rPr>
              <w:lastRenderedPageBreak/>
              <w:t xml:space="preserve">Nedokončená síť páteřních silničních </w:t>
            </w:r>
            <w:r w:rsidR="17CD0A24" w:rsidRPr="2AB92D7E">
              <w:rPr>
                <w:rFonts w:cs="Arial"/>
              </w:rPr>
              <w:t>komunikací</w:t>
            </w:r>
            <w:r w:rsidRPr="2AB92D7E">
              <w:rPr>
                <w:rFonts w:cs="Arial"/>
              </w:rPr>
              <w:t xml:space="preserve"> </w:t>
            </w:r>
            <w:r w:rsidRPr="23F05069">
              <w:rPr>
                <w:rFonts w:cs="Arial"/>
              </w:rPr>
              <w:t xml:space="preserve">a železničních </w:t>
            </w:r>
            <w:r w:rsidR="4DF286C6" w:rsidRPr="2AB92D7E">
              <w:rPr>
                <w:rFonts w:cs="Arial"/>
              </w:rPr>
              <w:t xml:space="preserve">tratí </w:t>
            </w:r>
            <w:r w:rsidRPr="421809F1">
              <w:rPr>
                <w:rFonts w:cs="Arial"/>
              </w:rPr>
              <w:t>TEN-</w:t>
            </w:r>
            <w:r w:rsidRPr="3EFCB7F6">
              <w:rPr>
                <w:rFonts w:cs="Arial"/>
              </w:rPr>
              <w:t>T</w:t>
            </w:r>
          </w:p>
        </w:tc>
        <w:tc>
          <w:tcPr>
            <w:tcW w:w="4536" w:type="dxa"/>
            <w:vAlign w:val="center"/>
          </w:tcPr>
          <w:p w14:paraId="2307D479" w14:textId="77777777" w:rsidR="00236B56" w:rsidRDefault="00236B56" w:rsidP="421809F1">
            <w:pPr>
              <w:spacing w:line="259" w:lineRule="auto"/>
              <w:jc w:val="left"/>
              <w:rPr>
                <w:rFonts w:cs="Arial"/>
              </w:rPr>
            </w:pPr>
          </w:p>
          <w:p w14:paraId="7E6EEA83" w14:textId="762FA9DF" w:rsidR="00236B56" w:rsidRDefault="5AC9D674" w:rsidP="00D860F4">
            <w:pPr>
              <w:spacing w:line="259" w:lineRule="auto"/>
              <w:jc w:val="left"/>
              <w:rPr>
                <w:rFonts w:cs="Arial"/>
              </w:rPr>
            </w:pPr>
            <w:r w:rsidRPr="09640FB9">
              <w:rPr>
                <w:rFonts w:cs="Arial"/>
              </w:rPr>
              <w:t>Dostavba komunikační sítě TENT-T (s výjimkou VRT), návazné infrastruktury a spojnic k síti TENT-T především ze strany periferních a hospodářsky a sociálně ohrožených území</w:t>
            </w:r>
            <w:r w:rsidR="002C4D62" w:rsidRPr="09640FB9">
              <w:rPr>
                <w:rFonts w:cs="Arial"/>
              </w:rPr>
              <w:t xml:space="preserve">, </w:t>
            </w:r>
          </w:p>
        </w:tc>
        <w:tc>
          <w:tcPr>
            <w:tcW w:w="3891" w:type="dxa"/>
            <w:vAlign w:val="center"/>
          </w:tcPr>
          <w:p w14:paraId="1E329A5E" w14:textId="71B5D843" w:rsidR="12DA9694" w:rsidRDefault="41D7895C" w:rsidP="12DA9694">
            <w:pPr>
              <w:spacing w:line="259" w:lineRule="auto"/>
              <w:jc w:val="left"/>
              <w:rPr>
                <w:rFonts w:cs="Arial"/>
              </w:rPr>
            </w:pPr>
            <w:r w:rsidRPr="5AFB02B3">
              <w:rPr>
                <w:rFonts w:cs="Arial"/>
              </w:rPr>
              <w:t>Dostavba páteřních železničních a dálničních sítí je klíčová pro zajištění dopravního napojení regionů na jádrové oblasti a zahraničí, a tudíž vyšší míru naplňování zvýšení jejich ekonomického potenciálu.</w:t>
            </w:r>
          </w:p>
          <w:p w14:paraId="21F5E47F" w14:textId="30C668D6" w:rsidR="220B9183" w:rsidRDefault="220B9183" w:rsidP="00E61957">
            <w:pPr>
              <w:widowControl w:val="0"/>
              <w:tabs>
                <w:tab w:val="num" w:pos="419"/>
              </w:tabs>
              <w:spacing w:after="160" w:line="259" w:lineRule="auto"/>
              <w:rPr>
                <w:rFonts w:eastAsia="Arial" w:cs="Arial"/>
                <w:color w:val="000000" w:themeColor="text1"/>
                <w:szCs w:val="20"/>
              </w:rPr>
            </w:pPr>
            <w:r w:rsidRPr="12DA9694">
              <w:rPr>
                <w:rFonts w:eastAsia="Arial" w:cs="Arial"/>
                <w:color w:val="000000" w:themeColor="text1"/>
                <w:szCs w:val="20"/>
              </w:rPr>
              <w:t>Výstavba VRT v ČR je extrémně kapitálově náročná. Celkové náklady na výstavbu celé sítě VRT (cca 600 km) se odhadují na </w:t>
            </w:r>
            <w:r w:rsidRPr="12DA9694">
              <w:rPr>
                <w:rFonts w:eastAsia="Arial" w:cs="Arial"/>
                <w:b/>
                <w:bCs/>
                <w:color w:val="000000" w:themeColor="text1"/>
                <w:szCs w:val="20"/>
              </w:rPr>
              <w:t>stovky miliard Kč</w:t>
            </w:r>
            <w:r w:rsidRPr="12DA9694">
              <w:rPr>
                <w:rFonts w:eastAsia="Arial" w:cs="Arial"/>
                <w:color w:val="000000" w:themeColor="text1"/>
                <w:szCs w:val="20"/>
              </w:rPr>
              <w:t xml:space="preserve">, </w:t>
            </w:r>
            <w:r w:rsidR="00A33979">
              <w:rPr>
                <w:rFonts w:eastAsia="Arial" w:cs="Arial"/>
                <w:color w:val="000000" w:themeColor="text1"/>
                <w:szCs w:val="20"/>
              </w:rPr>
              <w:t>proto je podpora z PS po roce 2</w:t>
            </w:r>
            <w:r w:rsidR="00AF11BF">
              <w:rPr>
                <w:rFonts w:eastAsia="Arial" w:cs="Arial"/>
                <w:color w:val="000000" w:themeColor="text1"/>
                <w:szCs w:val="20"/>
              </w:rPr>
              <w:t>028 vyjmuta.</w:t>
            </w:r>
          </w:p>
          <w:p w14:paraId="6FFD71F0" w14:textId="7605B719" w:rsidR="12DA9694" w:rsidRDefault="12DA9694" w:rsidP="12DA9694">
            <w:pPr>
              <w:spacing w:line="259" w:lineRule="auto"/>
              <w:jc w:val="left"/>
              <w:rPr>
                <w:rFonts w:cs="Arial"/>
              </w:rPr>
            </w:pPr>
          </w:p>
          <w:p w14:paraId="0CEB8740" w14:textId="77777777" w:rsidR="00236B56" w:rsidRDefault="00236B56" w:rsidP="75B2A1E6">
            <w:pPr>
              <w:spacing w:line="259" w:lineRule="auto"/>
              <w:jc w:val="left"/>
              <w:rPr>
                <w:rFonts w:cs="Arial"/>
              </w:rPr>
            </w:pPr>
          </w:p>
        </w:tc>
        <w:tc>
          <w:tcPr>
            <w:tcW w:w="3054" w:type="dxa"/>
            <w:vAlign w:val="center"/>
          </w:tcPr>
          <w:p w14:paraId="53DDBCC6" w14:textId="660A24A1" w:rsidR="00EF5378" w:rsidRDefault="00EF5378" w:rsidP="75B2A1E6">
            <w:pPr>
              <w:spacing w:line="259" w:lineRule="auto"/>
              <w:jc w:val="left"/>
              <w:rPr>
                <w:rFonts w:cs="Arial"/>
              </w:rPr>
            </w:pPr>
          </w:p>
          <w:p w14:paraId="42B060BE" w14:textId="6B28E23D" w:rsidR="00236B56" w:rsidRDefault="00EF5378" w:rsidP="75B2A1E6">
            <w:pPr>
              <w:spacing w:line="259" w:lineRule="auto"/>
              <w:jc w:val="left"/>
              <w:rPr>
                <w:rFonts w:cs="Arial"/>
              </w:rPr>
            </w:pPr>
            <w:r w:rsidRPr="74AF5EE3">
              <w:rPr>
                <w:rFonts w:eastAsia="Arial" w:cs="Arial"/>
              </w:rPr>
              <w:t>P</w:t>
            </w:r>
            <w:r>
              <w:rPr>
                <w:rFonts w:eastAsia="Arial" w:cs="Arial"/>
              </w:rPr>
              <w:t xml:space="preserve">rimárně </w:t>
            </w:r>
            <w:r w:rsidR="00685083">
              <w:rPr>
                <w:rFonts w:eastAsia="Arial" w:cs="Arial"/>
              </w:rPr>
              <w:t>dle strategií MD</w:t>
            </w:r>
            <w:r w:rsidRPr="74AF5EE3">
              <w:rPr>
                <w:rFonts w:eastAsia="Arial" w:cs="Arial"/>
              </w:rPr>
              <w:t xml:space="preserve"> a pro návaznou infrastrukturu a spojnice k síti TEN-T také HSOÚ a periferní oblasti</w:t>
            </w:r>
            <w:r w:rsidR="002C4D62" w:rsidRPr="06A9D683">
              <w:rPr>
                <w:rFonts w:cs="Arial"/>
              </w:rPr>
              <w:t xml:space="preserve">    </w:t>
            </w:r>
          </w:p>
        </w:tc>
      </w:tr>
      <w:tr w:rsidR="00566EFF" w14:paraId="4FEC3A0B" w14:textId="77777777" w:rsidTr="2BA0EFE1">
        <w:trPr>
          <w:trHeight w:val="300"/>
        </w:trPr>
        <w:tc>
          <w:tcPr>
            <w:tcW w:w="2689" w:type="dxa"/>
            <w:vAlign w:val="center"/>
          </w:tcPr>
          <w:p w14:paraId="7E7D4093" w14:textId="77777777" w:rsidR="00236B56" w:rsidRDefault="002C4D62" w:rsidP="25936C65">
            <w:pPr>
              <w:spacing w:line="259" w:lineRule="auto"/>
              <w:jc w:val="left"/>
              <w:rPr>
                <w:rFonts w:cs="Arial"/>
              </w:rPr>
            </w:pPr>
            <w:r w:rsidRPr="25936C65">
              <w:rPr>
                <w:rFonts w:cs="Arial"/>
              </w:rPr>
              <w:t>Neefektivní řízení provozu v dopravě, včetně nedostatečné úrovně bezpečnosti</w:t>
            </w:r>
          </w:p>
        </w:tc>
        <w:tc>
          <w:tcPr>
            <w:tcW w:w="4536" w:type="dxa"/>
            <w:vAlign w:val="center"/>
          </w:tcPr>
          <w:p w14:paraId="2623388C" w14:textId="77777777" w:rsidR="00236B56" w:rsidRDefault="002C4D62" w:rsidP="25936C65">
            <w:pPr>
              <w:spacing w:line="259" w:lineRule="auto"/>
              <w:jc w:val="left"/>
              <w:rPr>
                <w:rFonts w:cs="Arial"/>
              </w:rPr>
            </w:pPr>
            <w:r w:rsidRPr="25936C65">
              <w:rPr>
                <w:rFonts w:cs="Arial"/>
              </w:rPr>
              <w:t>Využití inteligentních dopravních systémů (ITS, C-ITS)</w:t>
            </w:r>
          </w:p>
        </w:tc>
        <w:tc>
          <w:tcPr>
            <w:tcW w:w="3891" w:type="dxa"/>
            <w:vAlign w:val="center"/>
          </w:tcPr>
          <w:p w14:paraId="31C6D04B" w14:textId="261C2867" w:rsidR="00236B56" w:rsidRDefault="002C4D62" w:rsidP="25936C65">
            <w:pPr>
              <w:spacing w:line="259" w:lineRule="auto"/>
              <w:jc w:val="left"/>
              <w:rPr>
                <w:rFonts w:cs="Arial"/>
              </w:rPr>
            </w:pPr>
            <w:r w:rsidRPr="0ED08365">
              <w:rPr>
                <w:rFonts w:cs="Arial"/>
              </w:rPr>
              <w:t>ČR je na špičkové úrovni ve výzkumu ITS, zaostává ale v jejich zavádění. Zavádění inteligentních systémů řízení v</w:t>
            </w:r>
            <w:r w:rsidR="70D28C19" w:rsidRPr="0ED08365">
              <w:rPr>
                <w:rFonts w:cs="Arial"/>
              </w:rPr>
              <w:t> </w:t>
            </w:r>
            <w:r w:rsidRPr="0ED08365">
              <w:rPr>
                <w:rFonts w:cs="Arial"/>
              </w:rPr>
              <w:t>dopravě zvyšuje plynulost provozu tím i kapacitu dané infrastruktury, zrychluje dopravu, snižuje energetickou náročnost a zvyšuje bezpečnost.</w:t>
            </w:r>
          </w:p>
        </w:tc>
        <w:tc>
          <w:tcPr>
            <w:tcW w:w="3054" w:type="dxa"/>
            <w:vAlign w:val="center"/>
          </w:tcPr>
          <w:p w14:paraId="333194A7" w14:textId="77777777" w:rsidR="00236B56" w:rsidRDefault="002C4D62" w:rsidP="48B4847F">
            <w:pPr>
              <w:spacing w:line="259" w:lineRule="auto"/>
              <w:jc w:val="left"/>
              <w:rPr>
                <w:rFonts w:cs="Arial"/>
              </w:rPr>
            </w:pPr>
            <w:r w:rsidRPr="06A9D683">
              <w:rPr>
                <w:rFonts w:cs="Arial"/>
              </w:rPr>
              <w:t xml:space="preserve">Koncentrace do oblastí zvýšeného výskytu </w:t>
            </w:r>
            <w:r>
              <w:rPr>
                <w:rFonts w:cs="Arial"/>
              </w:rPr>
              <w:t xml:space="preserve">problémového </w:t>
            </w:r>
            <w:r w:rsidRPr="06A9D683">
              <w:rPr>
                <w:rFonts w:cs="Arial"/>
              </w:rPr>
              <w:t xml:space="preserve">jevu. </w:t>
            </w:r>
          </w:p>
          <w:p w14:paraId="1020A87B" w14:textId="77777777" w:rsidR="00236B56" w:rsidRDefault="00236B56" w:rsidP="6D516B80">
            <w:pPr>
              <w:spacing w:line="259" w:lineRule="auto"/>
              <w:jc w:val="left"/>
              <w:rPr>
                <w:rFonts w:ascii="Calibri" w:eastAsia="Calibri" w:hAnsi="Calibri" w:cs="Calibri"/>
                <w:color w:val="000000" w:themeColor="text1"/>
                <w:sz w:val="22"/>
              </w:rPr>
            </w:pPr>
          </w:p>
        </w:tc>
      </w:tr>
    </w:tbl>
    <w:p w14:paraId="347B9D26" w14:textId="77777777" w:rsidR="00462A4A" w:rsidRDefault="00462A4A"/>
    <w:tbl>
      <w:tblPr>
        <w:tblStyle w:val="Mkatabulky"/>
        <w:tblW w:w="14170" w:type="dxa"/>
        <w:tblLook w:val="04A0" w:firstRow="1" w:lastRow="0" w:firstColumn="1" w:lastColumn="0" w:noHBand="0" w:noVBand="1"/>
      </w:tblPr>
      <w:tblGrid>
        <w:gridCol w:w="2689"/>
        <w:gridCol w:w="4536"/>
        <w:gridCol w:w="3827"/>
        <w:gridCol w:w="3118"/>
      </w:tblGrid>
      <w:tr w:rsidR="00566EFF" w14:paraId="13EB9367" w14:textId="77777777" w:rsidTr="0ED08365">
        <w:trPr>
          <w:trHeight w:val="300"/>
        </w:trPr>
        <w:tc>
          <w:tcPr>
            <w:tcW w:w="14170" w:type="dxa"/>
            <w:gridSpan w:val="4"/>
            <w:vAlign w:val="center"/>
          </w:tcPr>
          <w:p w14:paraId="4DB78163" w14:textId="63FB669D" w:rsidR="004E1FC7" w:rsidRPr="001F1C96" w:rsidRDefault="002C4D62" w:rsidP="0ED08365">
            <w:pPr>
              <w:spacing w:before="120" w:line="259" w:lineRule="auto"/>
              <w:jc w:val="center"/>
              <w:rPr>
                <w:rFonts w:eastAsia="Arial" w:cs="Arial"/>
                <w:b/>
                <w:bCs/>
                <w:color w:val="000000" w:themeColor="text1"/>
              </w:rPr>
            </w:pPr>
            <w:r w:rsidRPr="0ED08365">
              <w:rPr>
                <w:rFonts w:eastAsia="Arial" w:cs="Arial"/>
                <w:b/>
                <w:bCs/>
                <w:color w:val="000000" w:themeColor="text1"/>
              </w:rPr>
              <w:t>Energetika</w:t>
            </w:r>
          </w:p>
        </w:tc>
      </w:tr>
      <w:tr w:rsidR="00566EFF" w14:paraId="5CA096FE" w14:textId="77777777" w:rsidTr="0ED08365">
        <w:trPr>
          <w:trHeight w:val="300"/>
        </w:trPr>
        <w:tc>
          <w:tcPr>
            <w:tcW w:w="14170" w:type="dxa"/>
            <w:gridSpan w:val="4"/>
            <w:vAlign w:val="center"/>
          </w:tcPr>
          <w:p w14:paraId="4F828120" w14:textId="77777777" w:rsidR="00E13E2E" w:rsidRPr="6D516B80" w:rsidRDefault="002C4D62" w:rsidP="00F91368">
            <w:pPr>
              <w:rPr>
                <w:rFonts w:cs="Arial"/>
                <w:b/>
                <w:bCs/>
              </w:rPr>
            </w:pPr>
            <w:r w:rsidRPr="00252C27">
              <w:rPr>
                <w:rFonts w:eastAsia="Arial" w:cs="Arial"/>
                <w:color w:val="000000" w:themeColor="text1"/>
              </w:rPr>
              <w:t>Řešení navržených oblastí významně přispěje k zajištění spolehlivé, bezpečné a k životnímu prostředí šetrné dodávky energie pro potřeby obyvatelstva a ekonomiky ČR, a to za konkurenceschopné a přijatelné ceny. Navržená řešení vycházejí ze základních strategických dokumentů ČR (Vnitrostátní plán ČR v</w:t>
            </w:r>
            <w:r w:rsidR="00FA2BF7">
              <w:rPr>
                <w:rFonts w:eastAsia="Arial" w:cs="Arial"/>
                <w:color w:val="000000" w:themeColor="text1"/>
              </w:rPr>
              <w:t> </w:t>
            </w:r>
            <w:r w:rsidRPr="00252C27">
              <w:rPr>
                <w:rFonts w:eastAsia="Arial" w:cs="Arial"/>
                <w:color w:val="000000" w:themeColor="text1"/>
              </w:rPr>
              <w:t xml:space="preserve">oblasti energetiky a klimatu, Politiky ochrany klimatu v ČR a Státní energetické koncepce ČR) i stávající legislativy za dodržení principu </w:t>
            </w:r>
            <w:proofErr w:type="spellStart"/>
            <w:r w:rsidRPr="00252C27">
              <w:rPr>
                <w:rFonts w:eastAsia="Arial" w:cs="Arial"/>
                <w:color w:val="000000" w:themeColor="text1"/>
              </w:rPr>
              <w:t>Energy</w:t>
            </w:r>
            <w:proofErr w:type="spellEnd"/>
            <w:r w:rsidRPr="00252C27">
              <w:rPr>
                <w:rFonts w:eastAsia="Arial" w:cs="Arial"/>
                <w:color w:val="000000" w:themeColor="text1"/>
              </w:rPr>
              <w:t xml:space="preserve"> </w:t>
            </w:r>
            <w:proofErr w:type="spellStart"/>
            <w:r w:rsidRPr="00252C27">
              <w:rPr>
                <w:rFonts w:eastAsia="Arial" w:cs="Arial"/>
                <w:color w:val="000000" w:themeColor="text1"/>
              </w:rPr>
              <w:t>Efficiency</w:t>
            </w:r>
            <w:proofErr w:type="spellEnd"/>
            <w:r w:rsidRPr="00252C27">
              <w:rPr>
                <w:rFonts w:eastAsia="Arial" w:cs="Arial"/>
                <w:color w:val="000000" w:themeColor="text1"/>
              </w:rPr>
              <w:t xml:space="preserve"> </w:t>
            </w:r>
            <w:proofErr w:type="spellStart"/>
            <w:r w:rsidRPr="00252C27">
              <w:rPr>
                <w:rFonts w:eastAsia="Arial" w:cs="Arial"/>
                <w:color w:val="000000" w:themeColor="text1"/>
              </w:rPr>
              <w:t>First</w:t>
            </w:r>
            <w:proofErr w:type="spellEnd"/>
            <w:r w:rsidRPr="00252C27">
              <w:rPr>
                <w:rFonts w:eastAsia="Arial" w:cs="Arial"/>
                <w:color w:val="000000" w:themeColor="text1"/>
              </w:rPr>
              <w:t xml:space="preserve"> a při zohlednění nejvyšších standardů v oblasti energetické účinnosti.   </w:t>
            </w:r>
          </w:p>
        </w:tc>
      </w:tr>
      <w:tr w:rsidR="00566EFF" w14:paraId="7989202F" w14:textId="77777777" w:rsidTr="0ED08365">
        <w:trPr>
          <w:trHeight w:val="300"/>
        </w:trPr>
        <w:tc>
          <w:tcPr>
            <w:tcW w:w="2689" w:type="dxa"/>
            <w:vAlign w:val="center"/>
          </w:tcPr>
          <w:p w14:paraId="17CD7D78" w14:textId="77777777" w:rsidR="00236B56" w:rsidRPr="57C42B59" w:rsidRDefault="002C4D62" w:rsidP="00FC1556">
            <w:pPr>
              <w:spacing w:after="160" w:line="259" w:lineRule="auto"/>
              <w:jc w:val="left"/>
              <w:rPr>
                <w:rFonts w:cs="Arial"/>
              </w:rPr>
            </w:pPr>
            <w:r w:rsidRPr="330173A8">
              <w:rPr>
                <w:rFonts w:cs="Arial"/>
                <w:b/>
                <w:bCs/>
              </w:rPr>
              <w:t>Řešený problém</w:t>
            </w:r>
          </w:p>
        </w:tc>
        <w:tc>
          <w:tcPr>
            <w:tcW w:w="4536" w:type="dxa"/>
            <w:vAlign w:val="center"/>
          </w:tcPr>
          <w:p w14:paraId="41532D59" w14:textId="77777777" w:rsidR="00236B56" w:rsidRPr="57C42B59" w:rsidRDefault="002C4D62" w:rsidP="00FC1556">
            <w:pPr>
              <w:spacing w:after="160" w:line="259" w:lineRule="auto"/>
              <w:jc w:val="left"/>
              <w:rPr>
                <w:rFonts w:cs="Arial"/>
                <w:b/>
              </w:rPr>
            </w:pPr>
            <w:r w:rsidRPr="330173A8">
              <w:rPr>
                <w:rFonts w:cs="Arial"/>
                <w:b/>
                <w:bCs/>
                <w:u w:val="single"/>
              </w:rPr>
              <w:t>Prioritní</w:t>
            </w:r>
            <w:r w:rsidRPr="330173A8">
              <w:rPr>
                <w:rFonts w:cs="Arial"/>
                <w:b/>
                <w:bCs/>
              </w:rPr>
              <w:t xml:space="preserve"> nástroj řešení</w:t>
            </w:r>
            <w:r w:rsidRPr="4F67A09A">
              <w:rPr>
                <w:rFonts w:cs="Arial"/>
                <w:b/>
                <w:bCs/>
              </w:rPr>
              <w:t xml:space="preserve"> problému</w:t>
            </w:r>
          </w:p>
        </w:tc>
        <w:tc>
          <w:tcPr>
            <w:tcW w:w="3827" w:type="dxa"/>
            <w:vAlign w:val="center"/>
          </w:tcPr>
          <w:p w14:paraId="2EFF977C" w14:textId="77777777" w:rsidR="00236B56" w:rsidRPr="593A5E08" w:rsidRDefault="002C4D62" w:rsidP="00FC1556">
            <w:pPr>
              <w:spacing w:line="259" w:lineRule="auto"/>
              <w:jc w:val="left"/>
              <w:rPr>
                <w:rFonts w:cs="Arial"/>
              </w:rPr>
            </w:pPr>
            <w:r w:rsidRPr="330173A8">
              <w:rPr>
                <w:rFonts w:cs="Arial"/>
                <w:b/>
                <w:bCs/>
              </w:rPr>
              <w:t>Zdůvodnění</w:t>
            </w:r>
          </w:p>
        </w:tc>
        <w:tc>
          <w:tcPr>
            <w:tcW w:w="3118" w:type="dxa"/>
            <w:vAlign w:val="center"/>
          </w:tcPr>
          <w:p w14:paraId="1E6335F5" w14:textId="77777777" w:rsidR="00236B56" w:rsidRPr="00567A04" w:rsidRDefault="002C4D62" w:rsidP="00567A04">
            <w:pPr>
              <w:spacing w:before="120" w:after="0" w:line="259" w:lineRule="auto"/>
              <w:jc w:val="left"/>
              <w:rPr>
                <w:rFonts w:cs="Arial"/>
                <w:b/>
              </w:rPr>
            </w:pPr>
            <w:r w:rsidRPr="6750C75F">
              <w:rPr>
                <w:rFonts w:cs="Arial"/>
                <w:b/>
                <w:bCs/>
              </w:rPr>
              <w:t>Územní dimenze</w:t>
            </w:r>
          </w:p>
          <w:p w14:paraId="5F19BD89" w14:textId="77777777" w:rsidR="00236B56" w:rsidRDefault="00236B56" w:rsidP="00FC1556">
            <w:pPr>
              <w:spacing w:line="259" w:lineRule="auto"/>
              <w:jc w:val="left"/>
              <w:rPr>
                <w:rFonts w:cs="Arial"/>
                <w:b/>
              </w:rPr>
            </w:pPr>
          </w:p>
        </w:tc>
      </w:tr>
      <w:tr w:rsidR="00566EFF" w14:paraId="05AA6360" w14:textId="77777777" w:rsidTr="0ED08365">
        <w:trPr>
          <w:trHeight w:val="300"/>
        </w:trPr>
        <w:tc>
          <w:tcPr>
            <w:tcW w:w="2689" w:type="dxa"/>
            <w:vAlign w:val="center"/>
          </w:tcPr>
          <w:p w14:paraId="5C350670" w14:textId="77777777" w:rsidR="00236B56" w:rsidRDefault="002C4D62" w:rsidP="57C42B59">
            <w:pPr>
              <w:spacing w:after="160" w:line="259" w:lineRule="auto"/>
              <w:jc w:val="left"/>
            </w:pPr>
            <w:r w:rsidRPr="57C42B59">
              <w:rPr>
                <w:rFonts w:cs="Arial"/>
              </w:rPr>
              <w:lastRenderedPageBreak/>
              <w:t>Přetrvávající závislost ČR na importovaných fosilních zdrojích energie</w:t>
            </w:r>
          </w:p>
        </w:tc>
        <w:tc>
          <w:tcPr>
            <w:tcW w:w="4536" w:type="dxa"/>
            <w:vAlign w:val="center"/>
          </w:tcPr>
          <w:p w14:paraId="7944E7D3" w14:textId="713AD5F4" w:rsidR="00236B56" w:rsidRDefault="002C4D62" w:rsidP="5D7D1CA6">
            <w:pPr>
              <w:spacing w:after="160" w:line="259" w:lineRule="auto"/>
              <w:jc w:val="left"/>
              <w:rPr>
                <w:rFonts w:cs="Arial"/>
              </w:rPr>
            </w:pPr>
            <w:r w:rsidRPr="57C42B59">
              <w:rPr>
                <w:rFonts w:cs="Arial"/>
                <w:b/>
                <w:bCs/>
              </w:rPr>
              <w:t xml:space="preserve">Návratná </w:t>
            </w:r>
            <w:r w:rsidR="00445052">
              <w:rPr>
                <w:rFonts w:cs="Arial"/>
                <w:b/>
                <w:bCs/>
              </w:rPr>
              <w:t xml:space="preserve">(nebo kombinovaná) </w:t>
            </w:r>
            <w:r w:rsidRPr="57C42B59">
              <w:rPr>
                <w:rFonts w:cs="Arial"/>
              </w:rPr>
              <w:t>podpora obnovitelných zdrojů energie, včetně akumulace</w:t>
            </w:r>
          </w:p>
          <w:p w14:paraId="637E947E" w14:textId="1D94D323" w:rsidR="00236B56" w:rsidRDefault="002C4D62" w:rsidP="57C42B59">
            <w:pPr>
              <w:spacing w:after="160" w:line="259" w:lineRule="auto"/>
              <w:jc w:val="left"/>
              <w:rPr>
                <w:rFonts w:cs="Arial"/>
              </w:rPr>
            </w:pPr>
            <w:r w:rsidRPr="2D4B6EC2">
              <w:rPr>
                <w:rFonts w:cs="Arial"/>
              </w:rPr>
              <w:t xml:space="preserve">Projekty energetické nezávislosti a komunitní energetiky </w:t>
            </w:r>
          </w:p>
        </w:tc>
        <w:tc>
          <w:tcPr>
            <w:tcW w:w="3827" w:type="dxa"/>
            <w:vAlign w:val="center"/>
          </w:tcPr>
          <w:p w14:paraId="0A1395F2" w14:textId="77777777" w:rsidR="00236B56" w:rsidRDefault="002C4D62" w:rsidP="593A5E08">
            <w:pPr>
              <w:spacing w:line="259" w:lineRule="auto"/>
              <w:jc w:val="left"/>
              <w:rPr>
                <w:rFonts w:cs="Arial"/>
              </w:rPr>
            </w:pPr>
            <w:r w:rsidRPr="593A5E08">
              <w:rPr>
                <w:rFonts w:cs="Arial"/>
              </w:rPr>
              <w:t>Zvýšením podílu energie z</w:t>
            </w:r>
            <w:r>
              <w:rPr>
                <w:rFonts w:cs="Arial"/>
              </w:rPr>
              <w:t> </w:t>
            </w:r>
            <w:r w:rsidRPr="593A5E08">
              <w:rPr>
                <w:rFonts w:cs="Arial"/>
              </w:rPr>
              <w:t xml:space="preserve">OZE ČR </w:t>
            </w:r>
            <w:proofErr w:type="gramStart"/>
            <w:r w:rsidRPr="593A5E08">
              <w:rPr>
                <w:rFonts w:cs="Arial"/>
              </w:rPr>
              <w:t>sníží</w:t>
            </w:r>
            <w:proofErr w:type="gramEnd"/>
            <w:r w:rsidRPr="593A5E08">
              <w:rPr>
                <w:rFonts w:cs="Arial"/>
              </w:rPr>
              <w:t xml:space="preserve"> svoji závislost na dovážených fosilních zdrojích a posílí své plnění klimatických závazků. Pro stabilizaci distribuce je nutné řešit zároveň akumulaci energie.   </w:t>
            </w:r>
          </w:p>
          <w:p w14:paraId="2C6C152B" w14:textId="77777777" w:rsidR="00236B56" w:rsidRDefault="00236B56" w:rsidP="57C42B59">
            <w:pPr>
              <w:spacing w:line="259" w:lineRule="auto"/>
              <w:jc w:val="left"/>
              <w:rPr>
                <w:rFonts w:cs="Arial"/>
              </w:rPr>
            </w:pPr>
          </w:p>
        </w:tc>
        <w:tc>
          <w:tcPr>
            <w:tcW w:w="3118" w:type="dxa"/>
            <w:vAlign w:val="center"/>
          </w:tcPr>
          <w:p w14:paraId="4974EB90" w14:textId="77777777" w:rsidR="00236B56" w:rsidRDefault="002C4D62" w:rsidP="06A9D683">
            <w:pPr>
              <w:spacing w:line="259" w:lineRule="auto"/>
              <w:jc w:val="left"/>
              <w:rPr>
                <w:rFonts w:cs="Arial"/>
              </w:rPr>
            </w:pPr>
            <w:r>
              <w:t>Předpokládá se především plošná podpora.</w:t>
            </w:r>
          </w:p>
          <w:p w14:paraId="257DBE18" w14:textId="77777777" w:rsidR="00236B56" w:rsidRDefault="002C4D62" w:rsidP="06A9D683">
            <w:pPr>
              <w:spacing w:line="259" w:lineRule="auto"/>
              <w:jc w:val="left"/>
              <w:rPr>
                <w:rFonts w:cs="Arial"/>
              </w:rPr>
            </w:pPr>
            <w:r>
              <w:rPr>
                <w:rFonts w:cs="Arial"/>
              </w:rPr>
              <w:t>Případná k</w:t>
            </w:r>
            <w:r w:rsidRPr="06A9D683">
              <w:rPr>
                <w:rFonts w:cs="Arial"/>
              </w:rPr>
              <w:t xml:space="preserve">oncentrace do oblastí zvýšeného výskytu </w:t>
            </w:r>
            <w:r>
              <w:rPr>
                <w:rFonts w:cs="Arial"/>
              </w:rPr>
              <w:t xml:space="preserve">problémového </w:t>
            </w:r>
            <w:r w:rsidRPr="06A9D683">
              <w:rPr>
                <w:rFonts w:cs="Arial"/>
              </w:rPr>
              <w:t>jevu</w:t>
            </w:r>
            <w:r>
              <w:rPr>
                <w:rFonts w:cs="Arial"/>
              </w:rPr>
              <w:t>.</w:t>
            </w:r>
          </w:p>
          <w:p w14:paraId="2E22BC9B" w14:textId="10330D89" w:rsidR="00236B56" w:rsidRDefault="002C4D62" w:rsidP="6D516B80">
            <w:pPr>
              <w:spacing w:line="259" w:lineRule="auto"/>
              <w:jc w:val="left"/>
              <w:rPr>
                <w:rFonts w:cs="Arial"/>
              </w:rPr>
            </w:pPr>
            <w:r w:rsidRPr="0ED08365">
              <w:rPr>
                <w:rFonts w:cs="Arial"/>
              </w:rPr>
              <w:t>V některých nástrojích koncentrace do SPR.</w:t>
            </w:r>
          </w:p>
        </w:tc>
      </w:tr>
      <w:tr w:rsidR="00566EFF" w14:paraId="67DE937C" w14:textId="77777777" w:rsidTr="0ED08365">
        <w:trPr>
          <w:trHeight w:val="300"/>
        </w:trPr>
        <w:tc>
          <w:tcPr>
            <w:tcW w:w="2689" w:type="dxa"/>
            <w:shd w:val="clear" w:color="auto" w:fill="FFFFFF" w:themeFill="background1"/>
            <w:vAlign w:val="center"/>
          </w:tcPr>
          <w:p w14:paraId="74B2FDEA" w14:textId="1E191B9B" w:rsidR="00236B56" w:rsidRDefault="002C4D62" w:rsidP="613D5B83">
            <w:pPr>
              <w:spacing w:after="160" w:line="259" w:lineRule="auto"/>
              <w:jc w:val="left"/>
              <w:rPr>
                <w:rFonts w:cs="Arial"/>
              </w:rPr>
            </w:pPr>
            <w:r w:rsidRPr="31EB8505">
              <w:rPr>
                <w:rFonts w:cs="Arial"/>
              </w:rPr>
              <w:t>Snižování energetické náročnosti</w:t>
            </w:r>
            <w:r w:rsidRPr="4885B57C">
              <w:rPr>
                <w:rFonts w:cs="Arial"/>
              </w:rPr>
              <w:t xml:space="preserve"> </w:t>
            </w:r>
            <w:r w:rsidR="006867BE">
              <w:rPr>
                <w:rFonts w:cs="Arial"/>
              </w:rPr>
              <w:t xml:space="preserve">a emisí </w:t>
            </w:r>
            <w:r w:rsidR="00C22321">
              <w:rPr>
                <w:rFonts w:cs="Arial"/>
              </w:rPr>
              <w:t xml:space="preserve">skleníkových plynů </w:t>
            </w:r>
            <w:r w:rsidRPr="4885B57C">
              <w:rPr>
                <w:rFonts w:cs="Arial"/>
              </w:rPr>
              <w:t>ve všech sektorech</w:t>
            </w:r>
            <w:r w:rsidRPr="704C76A3">
              <w:rPr>
                <w:rFonts w:cs="Arial"/>
              </w:rPr>
              <w:t>/dekarbonizace</w:t>
            </w:r>
            <w:r w:rsidRPr="31EB8505">
              <w:rPr>
                <w:rFonts w:cs="Arial"/>
              </w:rPr>
              <w:t xml:space="preserve"> </w:t>
            </w:r>
          </w:p>
        </w:tc>
        <w:tc>
          <w:tcPr>
            <w:tcW w:w="4536" w:type="dxa"/>
            <w:shd w:val="clear" w:color="auto" w:fill="FFFFFF" w:themeFill="background1"/>
            <w:vAlign w:val="center"/>
          </w:tcPr>
          <w:p w14:paraId="11C3E203" w14:textId="56E8817A" w:rsidR="00236B56" w:rsidRDefault="002C4D62" w:rsidP="3C9B352A">
            <w:pPr>
              <w:spacing w:after="160" w:line="259" w:lineRule="auto"/>
              <w:jc w:val="left"/>
              <w:rPr>
                <w:rFonts w:cs="Arial"/>
              </w:rPr>
            </w:pPr>
            <w:r w:rsidRPr="00524F66">
              <w:rPr>
                <w:rFonts w:cs="Arial"/>
                <w:b/>
                <w:bCs/>
              </w:rPr>
              <w:t xml:space="preserve">Návratná </w:t>
            </w:r>
            <w:r w:rsidR="00445052">
              <w:rPr>
                <w:rFonts w:cs="Arial"/>
                <w:b/>
                <w:bCs/>
              </w:rPr>
              <w:t>(nebo kombinovaná)</w:t>
            </w:r>
            <w:r w:rsidRPr="00524F66">
              <w:rPr>
                <w:rFonts w:cs="Arial"/>
                <w:b/>
                <w:bCs/>
              </w:rPr>
              <w:t xml:space="preserve"> </w:t>
            </w:r>
            <w:r w:rsidRPr="111E5E6D">
              <w:rPr>
                <w:rFonts w:cs="Arial"/>
              </w:rPr>
              <w:t>podpora</w:t>
            </w:r>
            <w:r w:rsidRPr="704C76A3">
              <w:rPr>
                <w:rFonts w:cs="Arial"/>
              </w:rPr>
              <w:t xml:space="preserve"> komplexních stavebních a technologických opatření, </w:t>
            </w:r>
            <w:r w:rsidRPr="6C943349">
              <w:rPr>
                <w:rFonts w:cs="Arial"/>
              </w:rPr>
              <w:t>optimalizace</w:t>
            </w:r>
            <w:r w:rsidRPr="704C76A3">
              <w:rPr>
                <w:rFonts w:cs="Arial"/>
              </w:rPr>
              <w:t xml:space="preserve"> spotřeby energie,</w:t>
            </w:r>
            <w:r>
              <w:rPr>
                <w:rFonts w:cs="Arial"/>
              </w:rPr>
              <w:t xml:space="preserve"> </w:t>
            </w:r>
            <w:r w:rsidRPr="6C943349">
              <w:rPr>
                <w:rFonts w:cs="Arial"/>
              </w:rPr>
              <w:t>chytrá</w:t>
            </w:r>
            <w:r w:rsidRPr="704C76A3">
              <w:rPr>
                <w:rFonts w:cs="Arial"/>
              </w:rPr>
              <w:t xml:space="preserve"> řešení pro energetickou efektivitu </w:t>
            </w:r>
            <w:r w:rsidRPr="54063E0C">
              <w:rPr>
                <w:rFonts w:cs="Arial"/>
              </w:rPr>
              <w:t>(</w:t>
            </w:r>
            <w:proofErr w:type="spellStart"/>
            <w:r w:rsidRPr="54063E0C">
              <w:rPr>
                <w:rFonts w:cs="Arial"/>
              </w:rPr>
              <w:t>smart</w:t>
            </w:r>
            <w:proofErr w:type="spellEnd"/>
            <w:r w:rsidRPr="54063E0C">
              <w:rPr>
                <w:rFonts w:cs="Arial"/>
              </w:rPr>
              <w:t xml:space="preserve"> </w:t>
            </w:r>
            <w:proofErr w:type="spellStart"/>
            <w:r w:rsidRPr="54063E0C">
              <w:rPr>
                <w:rFonts w:cs="Arial"/>
              </w:rPr>
              <w:t>grids</w:t>
            </w:r>
            <w:proofErr w:type="spellEnd"/>
            <w:r w:rsidRPr="54063E0C">
              <w:rPr>
                <w:rFonts w:cs="Arial"/>
              </w:rPr>
              <w:t xml:space="preserve">, měření, řízení </w:t>
            </w:r>
            <w:r w:rsidRPr="3619716E">
              <w:rPr>
                <w:rFonts w:cs="Arial"/>
              </w:rPr>
              <w:t>poptávky)</w:t>
            </w:r>
          </w:p>
          <w:p w14:paraId="22C24510" w14:textId="7174BAC1" w:rsidR="00236B56" w:rsidRDefault="002C4D62">
            <w:pPr>
              <w:pStyle w:val="Odstavecseseznamem"/>
              <w:numPr>
                <w:ilvl w:val="0"/>
                <w:numId w:val="22"/>
              </w:numPr>
              <w:spacing w:after="160" w:line="259" w:lineRule="auto"/>
              <w:jc w:val="left"/>
              <w:rPr>
                <w:rFonts w:cs="Arial"/>
                <w:szCs w:val="20"/>
              </w:rPr>
            </w:pPr>
            <w:r w:rsidRPr="018A99A5">
              <w:rPr>
                <w:rFonts w:cs="Arial"/>
              </w:rPr>
              <w:t>Snižování energetické náročnosti</w:t>
            </w:r>
            <w:r w:rsidR="006040C9">
              <w:rPr>
                <w:rFonts w:cs="Arial"/>
              </w:rPr>
              <w:t xml:space="preserve"> a emisí</w:t>
            </w:r>
            <w:r w:rsidRPr="018A99A5">
              <w:rPr>
                <w:rFonts w:cs="Arial"/>
              </w:rPr>
              <w:t xml:space="preserve"> ve veřejném sektoru</w:t>
            </w:r>
            <w:r w:rsidR="007B7E6A">
              <w:rPr>
                <w:rFonts w:cs="Arial"/>
              </w:rPr>
              <w:t xml:space="preserve"> </w:t>
            </w:r>
            <w:r w:rsidR="007B7E6A" w:rsidRPr="00744E24">
              <w:rPr>
                <w:rFonts w:cs="Arial"/>
              </w:rPr>
              <w:t>(vč. památkově chráněných budov)</w:t>
            </w:r>
          </w:p>
          <w:p w14:paraId="11E04497" w14:textId="76CDCFCA" w:rsidR="00236B56" w:rsidRPr="00A475B7" w:rsidRDefault="002C4D62">
            <w:pPr>
              <w:pStyle w:val="Odstavecseseznamem"/>
              <w:numPr>
                <w:ilvl w:val="0"/>
                <w:numId w:val="21"/>
              </w:numPr>
              <w:spacing w:after="160" w:line="259" w:lineRule="auto"/>
              <w:jc w:val="left"/>
              <w:rPr>
                <w:rFonts w:cs="Arial"/>
              </w:rPr>
            </w:pPr>
            <w:r w:rsidRPr="018A99A5">
              <w:rPr>
                <w:rFonts w:cs="Arial"/>
              </w:rPr>
              <w:t xml:space="preserve">Snižování energetické náročnosti </w:t>
            </w:r>
            <w:r w:rsidR="006040C9">
              <w:rPr>
                <w:rFonts w:cs="Arial"/>
              </w:rPr>
              <w:t>a emisí</w:t>
            </w:r>
            <w:r w:rsidR="00B559F7">
              <w:rPr>
                <w:rFonts w:cs="Arial"/>
              </w:rPr>
              <w:t xml:space="preserve"> </w:t>
            </w:r>
            <w:r w:rsidRPr="007F2FF7">
              <w:rPr>
                <w:rFonts w:cs="Arial"/>
              </w:rPr>
              <w:t>v </w:t>
            </w:r>
            <w:r w:rsidR="21E87652" w:rsidRPr="007F2FF7">
              <w:rPr>
                <w:rFonts w:cs="Arial"/>
              </w:rPr>
              <w:t>podnikatelském sektoru</w:t>
            </w:r>
          </w:p>
          <w:p w14:paraId="63B41D29" w14:textId="77777777" w:rsidR="00236B56" w:rsidRDefault="002C4D62">
            <w:pPr>
              <w:pStyle w:val="Odstavecseseznamem"/>
              <w:numPr>
                <w:ilvl w:val="0"/>
                <w:numId w:val="20"/>
              </w:numPr>
              <w:spacing w:after="160" w:line="259" w:lineRule="auto"/>
              <w:jc w:val="left"/>
              <w:rPr>
                <w:rFonts w:cs="Arial"/>
              </w:rPr>
            </w:pPr>
            <w:r w:rsidRPr="3C9B352A">
              <w:rPr>
                <w:rFonts w:cs="Arial"/>
              </w:rPr>
              <w:t>Snižování energetické náročnosti v</w:t>
            </w:r>
            <w:r>
              <w:rPr>
                <w:rFonts w:cs="Arial"/>
              </w:rPr>
              <w:t> </w:t>
            </w:r>
            <w:r w:rsidRPr="3C9B352A">
              <w:rPr>
                <w:rFonts w:cs="Arial"/>
              </w:rPr>
              <w:t>domácnostech</w:t>
            </w:r>
          </w:p>
          <w:p w14:paraId="0FCF929A" w14:textId="77777777" w:rsidR="00236B56" w:rsidRDefault="002C4D62" w:rsidP="33D137FD">
            <w:pPr>
              <w:spacing w:after="160" w:line="259" w:lineRule="auto"/>
              <w:jc w:val="left"/>
              <w:rPr>
                <w:rFonts w:cs="Arial"/>
              </w:rPr>
            </w:pPr>
            <w:r w:rsidRPr="140FE486">
              <w:rPr>
                <w:rFonts w:cs="Arial"/>
              </w:rPr>
              <w:t>Bude upřesněno</w:t>
            </w:r>
            <w:r w:rsidRPr="140FE486">
              <w:rPr>
                <w:rFonts w:cs="Arial"/>
                <w:szCs w:val="20"/>
              </w:rPr>
              <w:t xml:space="preserve"> v návaznosti na další vývoj legislativy</w:t>
            </w:r>
            <w:r w:rsidRPr="2C49A48C">
              <w:rPr>
                <w:rFonts w:cs="Arial"/>
                <w:szCs w:val="20"/>
              </w:rPr>
              <w:t xml:space="preserve"> a existenci dalších zdrojů financování</w:t>
            </w:r>
            <w:r w:rsidRPr="140FE486">
              <w:rPr>
                <w:rFonts w:cs="Arial"/>
                <w:szCs w:val="20"/>
              </w:rPr>
              <w:t xml:space="preserve">. </w:t>
            </w:r>
          </w:p>
        </w:tc>
        <w:tc>
          <w:tcPr>
            <w:tcW w:w="3827" w:type="dxa"/>
            <w:shd w:val="clear" w:color="auto" w:fill="FFFFFF" w:themeFill="background1"/>
            <w:vAlign w:val="center"/>
          </w:tcPr>
          <w:p w14:paraId="2937D638" w14:textId="77777777" w:rsidR="00236B56" w:rsidRDefault="002C4D62" w:rsidP="613D5B83">
            <w:pPr>
              <w:spacing w:line="259" w:lineRule="auto"/>
              <w:jc w:val="left"/>
              <w:rPr>
                <w:rFonts w:cs="Arial"/>
              </w:rPr>
            </w:pPr>
            <w:r w:rsidRPr="71180BE1">
              <w:rPr>
                <w:rFonts w:cs="Arial"/>
              </w:rPr>
              <w:t xml:space="preserve">Snižování energetické náročnosti představuje klíčový nástroj pro dosažení cílů ČR v oblasti energetiky, klimatu a hospodářské </w:t>
            </w:r>
            <w:r w:rsidRPr="798D6295">
              <w:rPr>
                <w:rFonts w:cs="Arial"/>
              </w:rPr>
              <w:t xml:space="preserve">udržitelnosti. </w:t>
            </w:r>
            <w:r w:rsidRPr="0402136F">
              <w:rPr>
                <w:rFonts w:cs="Arial"/>
              </w:rPr>
              <w:t>Zároveň</w:t>
            </w:r>
            <w:r w:rsidRPr="11714279">
              <w:rPr>
                <w:rFonts w:cs="Arial"/>
              </w:rPr>
              <w:t xml:space="preserve"> přispívá ke snižování emisí </w:t>
            </w:r>
            <w:r w:rsidRPr="4C615E1F">
              <w:rPr>
                <w:rFonts w:cs="Arial"/>
              </w:rPr>
              <w:t xml:space="preserve">skleníkových plynů, zvyšování energetické bezpečnosti a snižování závislosti na </w:t>
            </w:r>
            <w:r w:rsidRPr="66D50BFC">
              <w:rPr>
                <w:rFonts w:cs="Arial"/>
              </w:rPr>
              <w:t xml:space="preserve">dovozu energií, </w:t>
            </w:r>
            <w:r w:rsidRPr="0870F12D">
              <w:rPr>
                <w:rFonts w:cs="Arial"/>
              </w:rPr>
              <w:t>zvyšování konkurenceschopnosti podniků.</w:t>
            </w:r>
          </w:p>
        </w:tc>
        <w:tc>
          <w:tcPr>
            <w:tcW w:w="3118" w:type="dxa"/>
            <w:shd w:val="clear" w:color="auto" w:fill="FFFFFF" w:themeFill="background1"/>
            <w:vAlign w:val="center"/>
          </w:tcPr>
          <w:p w14:paraId="5E21E5A1" w14:textId="77777777" w:rsidR="00236B56" w:rsidRDefault="002C4D62" w:rsidP="613D5B83">
            <w:pPr>
              <w:spacing w:line="259" w:lineRule="auto"/>
              <w:jc w:val="left"/>
              <w:rPr>
                <w:rFonts w:cs="Arial"/>
              </w:rPr>
            </w:pPr>
            <w:r>
              <w:t>Předpokládá se především plošná podpora.</w:t>
            </w:r>
          </w:p>
          <w:p w14:paraId="55732FAC" w14:textId="77777777" w:rsidR="00236B56" w:rsidRDefault="002C4D62" w:rsidP="613D5B83">
            <w:pPr>
              <w:spacing w:line="259" w:lineRule="auto"/>
              <w:jc w:val="left"/>
              <w:rPr>
                <w:rFonts w:cs="Arial"/>
              </w:rPr>
            </w:pPr>
            <w:r w:rsidRPr="6750C75F">
              <w:rPr>
                <w:rFonts w:cs="Arial"/>
              </w:rPr>
              <w:t>V některých nástrojích koncentrace do SPR.</w:t>
            </w:r>
          </w:p>
          <w:p w14:paraId="3EF8BFB0" w14:textId="77777777" w:rsidR="00236B56" w:rsidRDefault="00236B56" w:rsidP="613D5B83">
            <w:pPr>
              <w:spacing w:line="259" w:lineRule="auto"/>
              <w:jc w:val="left"/>
              <w:rPr>
                <w:rFonts w:cs="Arial"/>
              </w:rPr>
            </w:pPr>
          </w:p>
        </w:tc>
      </w:tr>
    </w:tbl>
    <w:p w14:paraId="60CCE000" w14:textId="77777777" w:rsidR="0070311F" w:rsidRDefault="0070311F" w:rsidP="0070311F">
      <w:pPr>
        <w:rPr>
          <w:highlight w:val="yellow"/>
        </w:rPr>
      </w:pPr>
    </w:p>
    <w:p w14:paraId="2EBA45AE" w14:textId="77777777" w:rsidR="0C152951" w:rsidRDefault="0C152951" w:rsidP="0C152951">
      <w:pPr>
        <w:rPr>
          <w:highlight w:val="yellow"/>
        </w:rPr>
      </w:pPr>
    </w:p>
    <w:p w14:paraId="3B0FEA58" w14:textId="77777777" w:rsidR="00423A01" w:rsidRDefault="002C4D62" w:rsidP="0C152951">
      <w:pPr>
        <w:pStyle w:val="Nadpis2"/>
      </w:pPr>
      <w:bookmarkStart w:id="27" w:name="_Toc196215203"/>
      <w:bookmarkStart w:id="28" w:name="_Toc200984073"/>
      <w:r>
        <w:t>Vzdělávání &amp; Výzkum a Inovace &amp; eGovernment a kyberbezpečnost</w:t>
      </w:r>
      <w:r w:rsidR="3BD790F9">
        <w:t xml:space="preserve"> &amp; Podnikání &amp; Digitalizace</w:t>
      </w:r>
      <w:bookmarkEnd w:id="27"/>
      <w:bookmarkEnd w:id="28"/>
    </w:p>
    <w:p w14:paraId="6C9E0C68" w14:textId="07DDB000" w:rsidR="00904878" w:rsidRPr="00001FAB" w:rsidRDefault="002C4D62" w:rsidP="0C152951">
      <w:pPr>
        <w:spacing w:before="120"/>
        <w:rPr>
          <w:rFonts w:cs="Arial"/>
        </w:rPr>
      </w:pPr>
      <w:r w:rsidRPr="2BA0EFE1">
        <w:rPr>
          <w:rFonts w:cs="Arial"/>
        </w:rPr>
        <w:t xml:space="preserve">Vzdělávání a inovace jsou klíčovými faktory pro budoucí rozvoj </w:t>
      </w:r>
      <w:r w:rsidR="1A6406DF" w:rsidRPr="2BA0EFE1">
        <w:rPr>
          <w:rFonts w:cs="Arial"/>
        </w:rPr>
        <w:t>ČR</w:t>
      </w:r>
      <w:r w:rsidRPr="2BA0EFE1">
        <w:rPr>
          <w:rFonts w:cs="Arial"/>
        </w:rPr>
        <w:t>. Česká ekonomika se jeví méně dynamická ve srovnání s jinými zeměmi</w:t>
      </w:r>
      <w:r w:rsidR="2D81925D" w:rsidRPr="2BA0EFE1">
        <w:rPr>
          <w:rFonts w:cs="Arial"/>
        </w:rPr>
        <w:t>,</w:t>
      </w:r>
      <w:r w:rsidRPr="2BA0EFE1">
        <w:rPr>
          <w:rFonts w:cs="Arial"/>
        </w:rPr>
        <w:t xml:space="preserve"> a je proto nezbytné postavit se novým výzvám v podobě rychlého technologického pokroku a přizpůsobit jim vzdělávací systém</w:t>
      </w:r>
      <w:r w:rsidR="49475A39" w:rsidRPr="2BA0EFE1">
        <w:rPr>
          <w:rFonts w:cs="Arial"/>
        </w:rPr>
        <w:t xml:space="preserve">, stejně jako systém </w:t>
      </w:r>
      <w:r w:rsidR="5DF8938D" w:rsidRPr="2BA0EFE1">
        <w:rPr>
          <w:rFonts w:cs="Arial"/>
        </w:rPr>
        <w:t xml:space="preserve">podpory </w:t>
      </w:r>
      <w:r w:rsidR="49475A39" w:rsidRPr="2BA0EFE1">
        <w:rPr>
          <w:rFonts w:cs="Arial"/>
        </w:rPr>
        <w:t>vědy a výzkum</w:t>
      </w:r>
      <w:r w:rsidR="2E619087" w:rsidRPr="2BA0EFE1">
        <w:rPr>
          <w:rFonts w:cs="Arial"/>
        </w:rPr>
        <w:t>nou infrastrukturu</w:t>
      </w:r>
      <w:r w:rsidR="49475A39" w:rsidRPr="2BA0EFE1">
        <w:rPr>
          <w:rFonts w:cs="Arial"/>
        </w:rPr>
        <w:t xml:space="preserve">. </w:t>
      </w:r>
      <w:r w:rsidR="15843A0B" w:rsidRPr="137AC75F">
        <w:rPr>
          <w:rFonts w:cs="Arial"/>
        </w:rPr>
        <w:t xml:space="preserve">ČR má v rámci EU nejnižší podíl žen ve výzkumu. </w:t>
      </w:r>
      <w:r w:rsidR="54D93CDC" w:rsidRPr="2BA0EFE1">
        <w:rPr>
          <w:rFonts w:cs="Arial"/>
        </w:rPr>
        <w:t xml:space="preserve">Nezbytné je podpořit transfer znalostí od výzkumných institucí k </w:t>
      </w:r>
      <w:r w:rsidR="7F372889" w:rsidRPr="2BA0EFE1">
        <w:rPr>
          <w:rFonts w:cs="Arial"/>
        </w:rPr>
        <w:t>příjemcům ze soukromého i veřejného sektoru</w:t>
      </w:r>
      <w:r w:rsidR="54D93CDC" w:rsidRPr="2BA0EFE1">
        <w:rPr>
          <w:rFonts w:cs="Arial"/>
        </w:rPr>
        <w:t xml:space="preserve">, které je zapojí do svých produktů nebo procesů a </w:t>
      </w:r>
      <w:proofErr w:type="gramStart"/>
      <w:r w:rsidR="54D93CDC" w:rsidRPr="2BA0EFE1">
        <w:rPr>
          <w:rFonts w:cs="Arial"/>
        </w:rPr>
        <w:t>zvýší</w:t>
      </w:r>
      <w:proofErr w:type="gramEnd"/>
      <w:r w:rsidR="54D93CDC" w:rsidRPr="2BA0EFE1">
        <w:rPr>
          <w:rFonts w:cs="Arial"/>
        </w:rPr>
        <w:t xml:space="preserve"> tak svoji přidan</w:t>
      </w:r>
      <w:r w:rsidR="2F15FB88" w:rsidRPr="2BA0EFE1">
        <w:rPr>
          <w:rFonts w:cs="Arial"/>
        </w:rPr>
        <w:t>o</w:t>
      </w:r>
      <w:r w:rsidR="54D93CDC" w:rsidRPr="2BA0EFE1">
        <w:rPr>
          <w:rFonts w:cs="Arial"/>
        </w:rPr>
        <w:t>u hodnotu</w:t>
      </w:r>
      <w:r w:rsidR="06ED1F82" w:rsidRPr="2BA0EFE1">
        <w:rPr>
          <w:rFonts w:cs="Arial"/>
        </w:rPr>
        <w:t>, či společenskou relevanci</w:t>
      </w:r>
      <w:r w:rsidR="54D93CDC" w:rsidRPr="2BA0EFE1">
        <w:rPr>
          <w:rFonts w:cs="Arial"/>
        </w:rPr>
        <w:t>.</w:t>
      </w:r>
      <w:r w:rsidR="49475A39" w:rsidRPr="2BA0EFE1">
        <w:rPr>
          <w:rFonts w:cs="Arial"/>
        </w:rPr>
        <w:t xml:space="preserve"> </w:t>
      </w:r>
      <w:r w:rsidR="66F37835" w:rsidRPr="2BA0EFE1">
        <w:rPr>
          <w:rFonts w:cs="Arial"/>
        </w:rPr>
        <w:t xml:space="preserve">České hospodářství </w:t>
      </w:r>
      <w:r w:rsidR="6E7FB026" w:rsidRPr="2BA0EFE1">
        <w:rPr>
          <w:rFonts w:cs="Arial"/>
        </w:rPr>
        <w:t xml:space="preserve">pozvolna </w:t>
      </w:r>
      <w:r w:rsidR="66F37835" w:rsidRPr="2BA0EFE1">
        <w:rPr>
          <w:rFonts w:cs="Arial"/>
        </w:rPr>
        <w:t xml:space="preserve">přechází od </w:t>
      </w:r>
      <w:r w:rsidR="497671CA" w:rsidRPr="2BA0EFE1">
        <w:rPr>
          <w:rFonts w:cs="Arial"/>
        </w:rPr>
        <w:t xml:space="preserve">ekonomického </w:t>
      </w:r>
      <w:r w:rsidR="66F37835" w:rsidRPr="2BA0EFE1">
        <w:rPr>
          <w:rFonts w:cs="Arial"/>
        </w:rPr>
        <w:t>modelu levné práce ke znalostní ekonomice</w:t>
      </w:r>
      <w:r w:rsidR="67C3DC5B" w:rsidRPr="2BA0EFE1">
        <w:rPr>
          <w:rFonts w:cs="Arial"/>
        </w:rPr>
        <w:t>, především ambiciózní podniky čeká přechod k průmyslu 4.0</w:t>
      </w:r>
      <w:r w:rsidRPr="2BA0EFE1">
        <w:rPr>
          <w:rFonts w:cs="Arial"/>
        </w:rPr>
        <w:t>.</w:t>
      </w:r>
      <w:r w:rsidR="66F37835" w:rsidRPr="2BA0EFE1">
        <w:rPr>
          <w:rFonts w:cs="Arial"/>
        </w:rPr>
        <w:t xml:space="preserve"> </w:t>
      </w:r>
      <w:r w:rsidR="6B6D55AA" w:rsidRPr="2BA0EFE1">
        <w:rPr>
          <w:rFonts w:cs="Arial"/>
        </w:rPr>
        <w:t xml:space="preserve">Potenciálem pro znalostní </w:t>
      </w:r>
      <w:r w:rsidR="6B6D55AA" w:rsidRPr="2BA0EFE1">
        <w:rPr>
          <w:rFonts w:cs="Arial"/>
        </w:rPr>
        <w:lastRenderedPageBreak/>
        <w:t>posun ekonomiky a čím dál významnějším zaměstnavatelem jsou start-upy a spin-</w:t>
      </w:r>
      <w:proofErr w:type="spellStart"/>
      <w:r w:rsidR="6B6D55AA" w:rsidRPr="2BA0EFE1">
        <w:rPr>
          <w:rFonts w:cs="Arial"/>
        </w:rPr>
        <w:t>offy</w:t>
      </w:r>
      <w:proofErr w:type="spellEnd"/>
      <w:r w:rsidR="6B6D55AA" w:rsidRPr="2BA0EFE1">
        <w:rPr>
          <w:rFonts w:cs="Arial"/>
        </w:rPr>
        <w:t>.</w:t>
      </w:r>
      <w:r w:rsidR="66F37835" w:rsidRPr="2BA0EFE1">
        <w:rPr>
          <w:rFonts w:cs="Arial"/>
        </w:rPr>
        <w:t xml:space="preserve"> </w:t>
      </w:r>
      <w:r w:rsidR="49475A39" w:rsidRPr="2BA0EFE1">
        <w:rPr>
          <w:rFonts w:cs="Arial"/>
        </w:rPr>
        <w:t>Limitujícím faktorem zůstává stav digitalizace veřejné správy i pod</w:t>
      </w:r>
      <w:r w:rsidR="6A8A8E9B" w:rsidRPr="2BA0EFE1">
        <w:rPr>
          <w:rFonts w:cs="Arial"/>
        </w:rPr>
        <w:t>n</w:t>
      </w:r>
      <w:r w:rsidR="49475A39" w:rsidRPr="2BA0EFE1">
        <w:rPr>
          <w:rFonts w:cs="Arial"/>
        </w:rPr>
        <w:t>iků, stejně jako digitální infastruktura. Zár</w:t>
      </w:r>
      <w:r w:rsidR="4649B895" w:rsidRPr="2BA0EFE1">
        <w:rPr>
          <w:rFonts w:cs="Arial"/>
        </w:rPr>
        <w:t>o</w:t>
      </w:r>
      <w:r w:rsidR="49475A39" w:rsidRPr="2BA0EFE1">
        <w:rPr>
          <w:rFonts w:cs="Arial"/>
        </w:rPr>
        <w:t>veň je nutné čelit ro</w:t>
      </w:r>
      <w:r w:rsidR="3159988C" w:rsidRPr="2BA0EFE1">
        <w:rPr>
          <w:rFonts w:cs="Arial"/>
        </w:rPr>
        <w:t>zvíjejícím se kybernetickým hrozbám.</w:t>
      </w:r>
      <w:r w:rsidR="1D882276" w:rsidRPr="2BA0EFE1">
        <w:rPr>
          <w:rFonts w:cs="Arial"/>
        </w:rPr>
        <w:t xml:space="preserve"> </w:t>
      </w:r>
    </w:p>
    <w:p w14:paraId="064ED4D7" w14:textId="77777777" w:rsidR="00904878" w:rsidRPr="00001FAB" w:rsidRDefault="002C4D62" w:rsidP="00904878">
      <w:pPr>
        <w:rPr>
          <w:rFonts w:cs="Arial"/>
        </w:rPr>
      </w:pPr>
      <w:r w:rsidRPr="00001FAB">
        <w:rPr>
          <w:rFonts w:cs="Arial"/>
        </w:rPr>
        <w:t xml:space="preserve">Napříč ekonomickými sektory se projevuje nedostatek lidských zdrojů. Ten je zvláště patrný v souvislosti s potřebou vysoce kvalifikovaných odborníků potřebných pro zajištění (technologického) rozvoje ekonomiky. Posun k podpoře individuálního talentu v rámci vzdělávání se tak jeví jako nevyhnutelný. Pro budoucí rozvoj inovací je klíčové vytvářet ve škole prostředí, které podporuje kreativitu a podnikavost. </w:t>
      </w:r>
    </w:p>
    <w:p w14:paraId="1947F4AE" w14:textId="38421EEB" w:rsidR="00925282" w:rsidRPr="002021AE" w:rsidRDefault="002C4D62" w:rsidP="76274C1F">
      <w:pPr>
        <w:rPr>
          <w:rFonts w:cs="Arial"/>
        </w:rPr>
      </w:pPr>
      <w:r w:rsidRPr="00001FAB">
        <w:rPr>
          <w:rFonts w:cs="Arial"/>
        </w:rPr>
        <w:t>Vzdělávání v ČR nefunguje jako tzv. sociální výtah, děti socioekonomicky</w:t>
      </w:r>
      <w:r w:rsidR="5F4084FB" w:rsidRPr="7B2C7429">
        <w:rPr>
          <w:rFonts w:cs="Arial"/>
        </w:rPr>
        <w:t xml:space="preserve"> a sociokulturně</w:t>
      </w:r>
      <w:r w:rsidRPr="00001FAB">
        <w:rPr>
          <w:rFonts w:cs="Arial"/>
        </w:rPr>
        <w:t xml:space="preserve"> znevýhodněných rodičů obvykle nezískají dostatečnou kvalifikaci, která by vedla v posunu v jejich kvalitě života, či získání kvalitního zaměstnání. Tito lidé by přitom s dostatečnou kvalifikací mohli pomoci s řešením nedostatku lidských zdrojů. V některých regionech přispívá nedostatek ambicí k dosažení vyšší kvalifikace související se socioekonomickou strukturou obyvatel a následný odliv mozků k ekonomické stagnaci. </w:t>
      </w:r>
      <w:r w:rsidR="24E83A56" w:rsidRPr="7B2C7429">
        <w:rPr>
          <w:rFonts w:cs="Arial"/>
        </w:rPr>
        <w:t xml:space="preserve">Škola musí </w:t>
      </w:r>
      <w:r w:rsidR="2A203811" w:rsidRPr="7B2C7429">
        <w:rPr>
          <w:rFonts w:cs="Arial"/>
        </w:rPr>
        <w:t xml:space="preserve">proto také </w:t>
      </w:r>
      <w:r w:rsidR="24E83A56" w:rsidRPr="7B2C7429">
        <w:rPr>
          <w:rFonts w:cs="Arial"/>
        </w:rPr>
        <w:t>přispívat také k vyrovnání startovacích a životních podmínek žáků.</w:t>
      </w:r>
    </w:p>
    <w:tbl>
      <w:tblPr>
        <w:tblStyle w:val="Mkatabulky"/>
        <w:tblW w:w="14170" w:type="dxa"/>
        <w:tblLayout w:type="fixed"/>
        <w:tblLook w:val="04A0" w:firstRow="1" w:lastRow="0" w:firstColumn="1" w:lastColumn="0" w:noHBand="0" w:noVBand="1"/>
      </w:tblPr>
      <w:tblGrid>
        <w:gridCol w:w="2689"/>
        <w:gridCol w:w="4536"/>
        <w:gridCol w:w="3605"/>
        <w:gridCol w:w="3340"/>
      </w:tblGrid>
      <w:tr w:rsidR="00566EFF" w14:paraId="3F0FCA6D" w14:textId="77777777" w:rsidTr="0D186207">
        <w:trPr>
          <w:trHeight w:val="300"/>
        </w:trPr>
        <w:tc>
          <w:tcPr>
            <w:tcW w:w="14170" w:type="dxa"/>
            <w:gridSpan w:val="4"/>
          </w:tcPr>
          <w:p w14:paraId="78827001" w14:textId="30D40ABB" w:rsidR="3D0311D4" w:rsidRDefault="002C4D62" w:rsidP="23129A3F">
            <w:pPr>
              <w:spacing w:before="120" w:line="259" w:lineRule="auto"/>
              <w:jc w:val="center"/>
              <w:rPr>
                <w:rFonts w:cs="Arial"/>
                <w:b/>
              </w:rPr>
            </w:pPr>
            <w:r w:rsidRPr="5C88F5A5">
              <w:rPr>
                <w:rFonts w:eastAsia="Arial" w:cs="Arial"/>
                <w:b/>
                <w:bCs/>
                <w:color w:val="000000" w:themeColor="text1"/>
              </w:rPr>
              <w:t>V</w:t>
            </w:r>
            <w:r w:rsidR="28F425E2" w:rsidRPr="5C88F5A5">
              <w:rPr>
                <w:rFonts w:cs="Arial"/>
                <w:b/>
                <w:bCs/>
              </w:rPr>
              <w:t xml:space="preserve">ýzkum a inovace </w:t>
            </w:r>
          </w:p>
        </w:tc>
      </w:tr>
      <w:tr w:rsidR="00566EFF" w14:paraId="2D4FEF4E" w14:textId="77777777" w:rsidTr="0D186207">
        <w:trPr>
          <w:trHeight w:val="300"/>
        </w:trPr>
        <w:tc>
          <w:tcPr>
            <w:tcW w:w="14170" w:type="dxa"/>
            <w:gridSpan w:val="4"/>
          </w:tcPr>
          <w:p w14:paraId="7E35689E" w14:textId="128F9015" w:rsidR="23129A3F" w:rsidRDefault="002C4D62">
            <w:pPr>
              <w:spacing w:after="240" w:line="259" w:lineRule="auto"/>
              <w:rPr>
                <w:rFonts w:eastAsia="Arial" w:cs="Arial"/>
                <w:color w:val="000000" w:themeColor="text1"/>
              </w:rPr>
            </w:pPr>
            <w:r w:rsidRPr="0D186207">
              <w:rPr>
                <w:rFonts w:eastAsia="Arial" w:cs="Arial"/>
                <w:color w:val="000000" w:themeColor="text1"/>
              </w:rPr>
              <w:t xml:space="preserve">V oblasti výzkumu a inovací </w:t>
            </w:r>
            <w:r w:rsidR="2E93B46D" w:rsidRPr="0D186207">
              <w:rPr>
                <w:rFonts w:eastAsia="Arial" w:cs="Arial"/>
                <w:color w:val="000000" w:themeColor="text1"/>
              </w:rPr>
              <w:t>ČR</w:t>
            </w:r>
            <w:r w:rsidRPr="0D186207">
              <w:rPr>
                <w:rFonts w:eastAsia="Arial" w:cs="Arial"/>
                <w:color w:val="000000" w:themeColor="text1"/>
              </w:rPr>
              <w:t xml:space="preserve"> limituje nedostatečné financování základního výzkumu v některých (zejm. technických</w:t>
            </w:r>
            <w:r w:rsidR="330B40A6" w:rsidRPr="0D186207">
              <w:rPr>
                <w:rFonts w:eastAsia="Arial" w:cs="Arial"/>
                <w:color w:val="000000" w:themeColor="text1"/>
              </w:rPr>
              <w:t>,</w:t>
            </w:r>
            <w:r w:rsidRPr="0D186207">
              <w:rPr>
                <w:rFonts w:eastAsia="Arial" w:cs="Arial"/>
                <w:color w:val="000000" w:themeColor="text1"/>
              </w:rPr>
              <w:t xml:space="preserve"> sociálně-vědních</w:t>
            </w:r>
            <w:r w:rsidR="71F5E8F3" w:rsidRPr="0D186207">
              <w:rPr>
                <w:rFonts w:eastAsia="Arial" w:cs="Arial"/>
                <w:color w:val="000000" w:themeColor="text1"/>
              </w:rPr>
              <w:t xml:space="preserve"> a humanitních</w:t>
            </w:r>
            <w:r w:rsidRPr="0D186207">
              <w:rPr>
                <w:rFonts w:eastAsia="Arial" w:cs="Arial"/>
                <w:color w:val="000000" w:themeColor="text1"/>
              </w:rPr>
              <w:t xml:space="preserve">) oborech. Výzkumné projekty jsou často krátkodobé a </w:t>
            </w:r>
            <w:r w:rsidR="57F4B6C1" w:rsidRPr="0D186207">
              <w:rPr>
                <w:rFonts w:eastAsia="Arial" w:cs="Arial"/>
                <w:color w:val="000000" w:themeColor="text1"/>
              </w:rPr>
              <w:t>inkrementální</w:t>
            </w:r>
            <w:r w:rsidRPr="0D186207">
              <w:rPr>
                <w:rFonts w:eastAsia="Arial" w:cs="Arial"/>
                <w:color w:val="000000" w:themeColor="text1"/>
              </w:rPr>
              <w:t>. V hodnocení vědců jsou preferovány publikace a patenty nad licenčními a spin-</w:t>
            </w:r>
            <w:proofErr w:type="spellStart"/>
            <w:r w:rsidRPr="0D186207">
              <w:rPr>
                <w:rFonts w:eastAsia="Arial" w:cs="Arial"/>
                <w:color w:val="000000" w:themeColor="text1"/>
              </w:rPr>
              <w:t>off</w:t>
            </w:r>
            <w:proofErr w:type="spellEnd"/>
            <w:r w:rsidRPr="0D186207">
              <w:rPr>
                <w:rFonts w:eastAsia="Arial" w:cs="Arial"/>
                <w:color w:val="000000" w:themeColor="text1"/>
              </w:rPr>
              <w:t xml:space="preserve"> aktivitami. </w:t>
            </w:r>
            <w:r w:rsidR="6F9EFA64" w:rsidRPr="0D186207">
              <w:rPr>
                <w:rFonts w:eastAsia="Arial" w:cs="Arial"/>
                <w:color w:val="000000" w:themeColor="text1"/>
              </w:rPr>
              <w:t>ČR</w:t>
            </w:r>
            <w:r w:rsidR="119AB21E" w:rsidRPr="0D186207">
              <w:rPr>
                <w:rFonts w:eastAsia="Arial" w:cs="Arial"/>
                <w:color w:val="000000" w:themeColor="text1"/>
              </w:rPr>
              <w:t xml:space="preserve"> má rozvinutou síť výzkumných organizací, inovačních center a transferových institucí, přesto zůstává výzvou efektivní přenos výsledků výzkumu do praxe, vyšší míra komercializace a rozvoj inovací s vysokou přidanou hodnotou. V oblasti transferu znalostí a technologií, stejně jako v podpoře komercionalizace výzkumu, bude možné navázat na nový zákon o výzkumu, vývoji, inovacích a transferu a podpořit jeho implementaci.</w:t>
            </w:r>
            <w:r w:rsidR="005438D2">
              <w:rPr>
                <w:rFonts w:eastAsia="Arial" w:cs="Arial"/>
                <w:color w:val="000000" w:themeColor="text1"/>
              </w:rPr>
              <w:t xml:space="preserve"> </w:t>
            </w:r>
            <w:r w:rsidR="57A44449" w:rsidRPr="6B213E01">
              <w:rPr>
                <w:rFonts w:eastAsia="Arial" w:cs="Arial"/>
                <w:color w:val="000000" w:themeColor="text1"/>
              </w:rPr>
              <w:t xml:space="preserve">Dle výsledkové evaluace Dohody o partnerství </w:t>
            </w:r>
            <w:r w:rsidR="003C1417" w:rsidRPr="6B213E01">
              <w:rPr>
                <w:rFonts w:eastAsia="Arial" w:cs="Arial"/>
                <w:color w:val="000000" w:themeColor="text1"/>
              </w:rPr>
              <w:t>2014–2020</w:t>
            </w:r>
            <w:r w:rsidR="57A44449" w:rsidRPr="6B213E01">
              <w:rPr>
                <w:rFonts w:eastAsia="Arial" w:cs="Arial"/>
                <w:color w:val="000000" w:themeColor="text1"/>
              </w:rPr>
              <w:t xml:space="preserve"> se </w:t>
            </w:r>
            <w:r w:rsidR="37387D8F" w:rsidRPr="6B213E01">
              <w:rPr>
                <w:rFonts w:eastAsia="Arial" w:cs="Arial"/>
                <w:color w:val="000000" w:themeColor="text1"/>
              </w:rPr>
              <w:t>p</w:t>
            </w:r>
            <w:r w:rsidRPr="6B213E01">
              <w:rPr>
                <w:rFonts w:eastAsia="Arial" w:cs="Arial"/>
                <w:color w:val="000000" w:themeColor="text1"/>
              </w:rPr>
              <w:t xml:space="preserve">odniky zaměřují spíš na inovace nižších řádů. </w:t>
            </w:r>
          </w:p>
          <w:p w14:paraId="5BD59F5F" w14:textId="5A8894AF" w:rsidR="23129A3F" w:rsidRDefault="23129A3F" w:rsidP="0C152951">
            <w:pPr>
              <w:spacing w:after="240" w:line="259" w:lineRule="auto"/>
              <w:rPr>
                <w:rFonts w:eastAsia="Arial" w:cs="Arial"/>
                <w:color w:val="000000" w:themeColor="text1"/>
              </w:rPr>
            </w:pPr>
          </w:p>
        </w:tc>
      </w:tr>
      <w:tr w:rsidR="00566EFF" w14:paraId="70995996" w14:textId="77777777" w:rsidTr="0D186207">
        <w:trPr>
          <w:trHeight w:val="300"/>
        </w:trPr>
        <w:tc>
          <w:tcPr>
            <w:tcW w:w="2689" w:type="dxa"/>
            <w:vAlign w:val="center"/>
          </w:tcPr>
          <w:p w14:paraId="6E9C5D79" w14:textId="77777777" w:rsidR="00236B56" w:rsidRDefault="002C4D62" w:rsidP="330173A8">
            <w:pPr>
              <w:spacing w:after="160" w:line="259" w:lineRule="auto"/>
              <w:ind w:right="630"/>
              <w:rPr>
                <w:rFonts w:cs="Arial"/>
                <w:b/>
                <w:bCs/>
              </w:rPr>
            </w:pPr>
            <w:r w:rsidRPr="330173A8">
              <w:rPr>
                <w:rFonts w:cs="Arial"/>
                <w:b/>
                <w:bCs/>
              </w:rPr>
              <w:t>Řešený problém</w:t>
            </w:r>
          </w:p>
        </w:tc>
        <w:tc>
          <w:tcPr>
            <w:tcW w:w="4536" w:type="dxa"/>
            <w:vAlign w:val="center"/>
          </w:tcPr>
          <w:p w14:paraId="7FBAD880" w14:textId="77777777" w:rsidR="00236B56" w:rsidRDefault="002C4D62" w:rsidP="330173A8">
            <w:pPr>
              <w:spacing w:after="160" w:line="259" w:lineRule="auto"/>
              <w:rPr>
                <w:rFonts w:cs="Arial"/>
                <w:b/>
                <w:bCs/>
              </w:rPr>
            </w:pPr>
            <w:r w:rsidRPr="330173A8">
              <w:rPr>
                <w:rFonts w:cs="Arial"/>
                <w:b/>
                <w:bCs/>
                <w:u w:val="single"/>
              </w:rPr>
              <w:t>Prioritní</w:t>
            </w:r>
            <w:r w:rsidRPr="330173A8">
              <w:rPr>
                <w:rFonts w:cs="Arial"/>
                <w:b/>
                <w:bCs/>
              </w:rPr>
              <w:t xml:space="preserve"> nástroj řešení</w:t>
            </w:r>
            <w:r w:rsidRPr="4F67A09A">
              <w:rPr>
                <w:rFonts w:cs="Arial"/>
                <w:b/>
                <w:bCs/>
              </w:rPr>
              <w:t xml:space="preserve"> problému</w:t>
            </w:r>
          </w:p>
        </w:tc>
        <w:tc>
          <w:tcPr>
            <w:tcW w:w="3605" w:type="dxa"/>
            <w:vAlign w:val="center"/>
          </w:tcPr>
          <w:p w14:paraId="3E1095EB" w14:textId="77777777" w:rsidR="00236B56" w:rsidRDefault="002C4D62" w:rsidP="330173A8">
            <w:pPr>
              <w:spacing w:after="160" w:line="259" w:lineRule="auto"/>
            </w:pPr>
            <w:r w:rsidRPr="330173A8">
              <w:rPr>
                <w:rFonts w:cs="Arial"/>
                <w:b/>
                <w:bCs/>
              </w:rPr>
              <w:t>Zdůvodnění</w:t>
            </w:r>
          </w:p>
        </w:tc>
        <w:tc>
          <w:tcPr>
            <w:tcW w:w="3340" w:type="dxa"/>
            <w:vAlign w:val="center"/>
          </w:tcPr>
          <w:p w14:paraId="1D54361C" w14:textId="77777777" w:rsidR="00236B56" w:rsidRDefault="002C4D62" w:rsidP="330173A8">
            <w:pPr>
              <w:spacing w:line="259" w:lineRule="auto"/>
              <w:rPr>
                <w:rFonts w:cs="Arial"/>
                <w:b/>
                <w:bCs/>
              </w:rPr>
            </w:pPr>
            <w:r w:rsidRPr="6750C75F">
              <w:rPr>
                <w:rFonts w:cs="Arial"/>
                <w:b/>
                <w:bCs/>
              </w:rPr>
              <w:t>Územní dimenze</w:t>
            </w:r>
          </w:p>
          <w:p w14:paraId="42AC8C90" w14:textId="77777777" w:rsidR="00236B56" w:rsidRPr="6D516B80" w:rsidRDefault="00236B56" w:rsidP="6D516B80">
            <w:pPr>
              <w:spacing w:line="259" w:lineRule="auto"/>
              <w:rPr>
                <w:rFonts w:cs="Arial"/>
                <w:b/>
                <w:bCs/>
              </w:rPr>
            </w:pPr>
          </w:p>
        </w:tc>
      </w:tr>
      <w:tr w:rsidR="00566EFF" w14:paraId="64E9EF58" w14:textId="77777777" w:rsidTr="0D186207">
        <w:trPr>
          <w:trHeight w:val="300"/>
        </w:trPr>
        <w:tc>
          <w:tcPr>
            <w:tcW w:w="2689" w:type="dxa"/>
            <w:vAlign w:val="center"/>
          </w:tcPr>
          <w:p w14:paraId="460EB133" w14:textId="481D8B94" w:rsidR="00236B56" w:rsidRDefault="002C4D62" w:rsidP="57C42B59">
            <w:pPr>
              <w:spacing w:after="160" w:line="259" w:lineRule="auto"/>
              <w:jc w:val="left"/>
              <w:rPr>
                <w:rFonts w:cs="Arial"/>
              </w:rPr>
            </w:pPr>
            <w:r w:rsidRPr="57C42B59">
              <w:rPr>
                <w:rFonts w:cs="Arial"/>
              </w:rPr>
              <w:t xml:space="preserve">ČR jako </w:t>
            </w:r>
            <w:r w:rsidR="000B25F0">
              <w:rPr>
                <w:rFonts w:cs="Arial"/>
              </w:rPr>
              <w:t>mírný</w:t>
            </w:r>
            <w:r w:rsidR="000B25F0" w:rsidRPr="57C42B59">
              <w:rPr>
                <w:rFonts w:cs="Arial"/>
              </w:rPr>
              <w:t xml:space="preserve"> </w:t>
            </w:r>
            <w:r w:rsidRPr="57C42B59">
              <w:rPr>
                <w:rFonts w:cs="Arial"/>
              </w:rPr>
              <w:t xml:space="preserve">inovátor v rámci EU  </w:t>
            </w:r>
          </w:p>
        </w:tc>
        <w:tc>
          <w:tcPr>
            <w:tcW w:w="4536" w:type="dxa"/>
            <w:vAlign w:val="center"/>
          </w:tcPr>
          <w:p w14:paraId="3CB0C5F9" w14:textId="44BCD76A" w:rsidR="00236B56" w:rsidRDefault="002C4D62" w:rsidP="55C6E680">
            <w:pPr>
              <w:spacing w:line="259" w:lineRule="auto"/>
              <w:jc w:val="left"/>
              <w:rPr>
                <w:rFonts w:cs="Arial"/>
              </w:rPr>
            </w:pPr>
            <w:r w:rsidRPr="55C6E680">
              <w:rPr>
                <w:rFonts w:cs="Arial"/>
              </w:rPr>
              <w:t>Podpora výzkumu</w:t>
            </w:r>
            <w:r w:rsidR="40AFAF6D" w:rsidRPr="6B213E01">
              <w:rPr>
                <w:rFonts w:cs="Arial"/>
              </w:rPr>
              <w:t>, vývoje a inovací</w:t>
            </w:r>
          </w:p>
          <w:p w14:paraId="2205B77B" w14:textId="3151C294" w:rsidR="00236B56" w:rsidRDefault="002C4D62" w:rsidP="1EFE10E8">
            <w:pPr>
              <w:spacing w:after="160" w:line="259" w:lineRule="auto"/>
              <w:jc w:val="left"/>
              <w:rPr>
                <w:rFonts w:eastAsia="Arial" w:cs="Arial"/>
                <w:color w:val="008080"/>
                <w:szCs w:val="20"/>
                <w:u w:val="single"/>
              </w:rPr>
            </w:pPr>
            <w:r w:rsidRPr="5E0BAB8C">
              <w:rPr>
                <w:rFonts w:cs="Arial"/>
              </w:rPr>
              <w:t xml:space="preserve">- </w:t>
            </w:r>
            <w:r w:rsidR="67D2AD05" w:rsidRPr="19E92868">
              <w:rPr>
                <w:rFonts w:eastAsia="Arial" w:cs="Arial"/>
              </w:rPr>
              <w:t xml:space="preserve">dotační podpora výzkumu a experimentálního vývoje, </w:t>
            </w:r>
            <w:r w:rsidR="0BC5FA63" w:rsidRPr="00567A04">
              <w:rPr>
                <w:rFonts w:eastAsia="Arial" w:cs="Arial"/>
                <w:szCs w:val="20"/>
              </w:rPr>
              <w:t>včetně nástrojů pro ověřování výsledků formou</w:t>
            </w:r>
            <w:r w:rsidR="0BC5FA63" w:rsidRPr="00567A04">
              <w:rPr>
                <w:rFonts w:eastAsia="Arial" w:cs="Arial"/>
                <w:szCs w:val="20"/>
                <w:u w:val="single"/>
              </w:rPr>
              <w:t xml:space="preserve"> </w:t>
            </w:r>
            <w:proofErr w:type="spellStart"/>
            <w:r w:rsidR="0BC5FA63" w:rsidRPr="00567A04">
              <w:rPr>
                <w:rFonts w:eastAsia="Arial" w:cs="Arial"/>
                <w:i/>
                <w:iCs/>
                <w:szCs w:val="20"/>
                <w:u w:val="single"/>
              </w:rPr>
              <w:t>proof</w:t>
            </w:r>
            <w:proofErr w:type="spellEnd"/>
            <w:r w:rsidR="0BC5FA63" w:rsidRPr="00567A04">
              <w:rPr>
                <w:rFonts w:eastAsia="Arial" w:cs="Arial"/>
                <w:i/>
                <w:iCs/>
                <w:szCs w:val="20"/>
                <w:u w:val="single"/>
              </w:rPr>
              <w:t xml:space="preserve"> </w:t>
            </w:r>
            <w:proofErr w:type="spellStart"/>
            <w:r w:rsidR="0BC5FA63" w:rsidRPr="00567A04">
              <w:rPr>
                <w:rFonts w:eastAsia="Arial" w:cs="Arial"/>
                <w:i/>
                <w:iCs/>
                <w:szCs w:val="20"/>
                <w:u w:val="single"/>
              </w:rPr>
              <w:t>of</w:t>
            </w:r>
            <w:proofErr w:type="spellEnd"/>
            <w:r w:rsidR="0BC5FA63" w:rsidRPr="00567A04">
              <w:rPr>
                <w:rFonts w:eastAsia="Arial" w:cs="Arial"/>
                <w:i/>
                <w:iCs/>
                <w:szCs w:val="20"/>
                <w:u w:val="single"/>
              </w:rPr>
              <w:t xml:space="preserve"> </w:t>
            </w:r>
            <w:proofErr w:type="spellStart"/>
            <w:r w:rsidR="0BC5FA63" w:rsidRPr="00567A04">
              <w:rPr>
                <w:rFonts w:eastAsia="Arial" w:cs="Arial"/>
                <w:i/>
                <w:iCs/>
                <w:szCs w:val="20"/>
                <w:u w:val="single"/>
              </w:rPr>
              <w:t>concept</w:t>
            </w:r>
            <w:proofErr w:type="spellEnd"/>
            <w:r w:rsidR="0BC5FA63" w:rsidRPr="00567A04">
              <w:rPr>
                <w:rFonts w:eastAsia="Arial" w:cs="Arial"/>
                <w:szCs w:val="20"/>
                <w:u w:val="single"/>
              </w:rPr>
              <w:t xml:space="preserve"> </w:t>
            </w:r>
          </w:p>
          <w:p w14:paraId="59BC2CF6" w14:textId="740F1E84" w:rsidR="00236B56" w:rsidRDefault="2CF24481" w:rsidP="2BC1C538">
            <w:pPr>
              <w:spacing w:after="160" w:line="259" w:lineRule="auto"/>
              <w:ind w:left="630"/>
              <w:jc w:val="left"/>
              <w:rPr>
                <w:rFonts w:cs="Arial"/>
              </w:rPr>
            </w:pPr>
            <w:r w:rsidRPr="1EFE10E8">
              <w:rPr>
                <w:rFonts w:cs="Arial"/>
              </w:rPr>
              <w:lastRenderedPageBreak/>
              <w:t>- rozsáhlejší výzkumné projekty pouze “</w:t>
            </w:r>
            <w:proofErr w:type="spellStart"/>
            <w:r w:rsidRPr="1EFE10E8">
              <w:rPr>
                <w:rFonts w:cs="Arial"/>
              </w:rPr>
              <w:t>mission</w:t>
            </w:r>
            <w:proofErr w:type="spellEnd"/>
            <w:r w:rsidRPr="1EFE10E8">
              <w:rPr>
                <w:rFonts w:cs="Arial"/>
              </w:rPr>
              <w:t xml:space="preserve"> </w:t>
            </w:r>
            <w:proofErr w:type="spellStart"/>
            <w:r w:rsidRPr="1EFE10E8">
              <w:rPr>
                <w:rFonts w:cs="Arial"/>
              </w:rPr>
              <w:t>oriented</w:t>
            </w:r>
            <w:proofErr w:type="spellEnd"/>
            <w:r w:rsidRPr="1EFE10E8">
              <w:rPr>
                <w:rFonts w:cs="Arial"/>
              </w:rPr>
              <w:t>”</w:t>
            </w:r>
            <w:r w:rsidR="002C4D62" w:rsidRPr="1EFE10E8">
              <w:rPr>
                <w:rStyle w:val="Znakapoznpodarou"/>
                <w:rFonts w:cs="Arial"/>
              </w:rPr>
              <w:footnoteReference w:id="13"/>
            </w:r>
          </w:p>
          <w:p w14:paraId="0858604F" w14:textId="0C847B7F" w:rsidR="00236B56" w:rsidRDefault="2BC72E3F" w:rsidP="4CB7A0B7">
            <w:pPr>
              <w:spacing w:line="259" w:lineRule="auto"/>
              <w:jc w:val="left"/>
              <w:rPr>
                <w:rFonts w:eastAsia="Arial" w:cs="Arial"/>
              </w:rPr>
            </w:pPr>
            <w:r w:rsidRPr="4CB7A0B7">
              <w:rPr>
                <w:rFonts w:eastAsia="Arial" w:cs="Arial"/>
                <w:b/>
                <w:bCs/>
              </w:rPr>
              <w:t xml:space="preserve">- </w:t>
            </w:r>
            <w:r w:rsidR="67D2AD05" w:rsidRPr="19E92868">
              <w:rPr>
                <w:rFonts w:eastAsia="Arial" w:cs="Arial"/>
                <w:b/>
              </w:rPr>
              <w:t xml:space="preserve">finanční </w:t>
            </w:r>
            <w:r w:rsidR="67D2AD05" w:rsidRPr="1B527F04">
              <w:rPr>
                <w:rFonts w:eastAsia="Arial" w:cs="Arial"/>
                <w:b/>
                <w:bCs/>
              </w:rPr>
              <w:t>nástroj</w:t>
            </w:r>
            <w:r w:rsidR="607C2FCD" w:rsidRPr="1B527F04">
              <w:rPr>
                <w:rFonts w:eastAsia="Arial" w:cs="Arial"/>
                <w:b/>
                <w:bCs/>
              </w:rPr>
              <w:t>e</w:t>
            </w:r>
            <w:r w:rsidR="67D2AD05" w:rsidRPr="19E92868">
              <w:rPr>
                <w:rFonts w:eastAsia="Arial" w:cs="Arial"/>
              </w:rPr>
              <w:t xml:space="preserve"> na podporu </w:t>
            </w:r>
            <w:r w:rsidR="15F7E95F" w:rsidRPr="19E92868">
              <w:rPr>
                <w:rFonts w:eastAsia="Arial" w:cs="Arial"/>
              </w:rPr>
              <w:t xml:space="preserve">zavádění </w:t>
            </w:r>
            <w:r w:rsidR="7CBE9426" w:rsidRPr="00567A04">
              <w:rPr>
                <w:rFonts w:eastAsia="Arial" w:cs="Arial"/>
                <w:szCs w:val="20"/>
              </w:rPr>
              <w:t xml:space="preserve">ověřených </w:t>
            </w:r>
            <w:r w:rsidR="67D2AD05" w:rsidRPr="19E92868">
              <w:rPr>
                <w:rFonts w:eastAsia="Arial" w:cs="Arial"/>
              </w:rPr>
              <w:t>inovací</w:t>
            </w:r>
            <w:r w:rsidR="2C1802DF" w:rsidRPr="19E92868">
              <w:rPr>
                <w:rFonts w:eastAsia="Arial" w:cs="Arial"/>
              </w:rPr>
              <w:t xml:space="preserve"> do praxe</w:t>
            </w:r>
          </w:p>
          <w:p w14:paraId="3D8615D6" w14:textId="240C1D77" w:rsidR="00236B56" w:rsidRDefault="67D2AD05" w:rsidP="2BC1C538">
            <w:pPr>
              <w:spacing w:line="259" w:lineRule="auto"/>
              <w:jc w:val="left"/>
              <w:rPr>
                <w:rFonts w:cs="Arial"/>
              </w:rPr>
            </w:pPr>
            <w:r w:rsidRPr="5E0BAB8C">
              <w:rPr>
                <w:rFonts w:cs="Arial"/>
              </w:rPr>
              <w:t xml:space="preserve">- </w:t>
            </w:r>
            <w:r w:rsidR="6F9A3F8F" w:rsidRPr="5E0BAB8C">
              <w:rPr>
                <w:rFonts w:cs="Arial"/>
              </w:rPr>
              <w:t xml:space="preserve">podpora (případně iniciace) stálých </w:t>
            </w:r>
            <w:proofErr w:type="spellStart"/>
            <w:r w:rsidR="002C4D62" w:rsidRPr="5E0BAB8C">
              <w:rPr>
                <w:rFonts w:cs="Arial"/>
              </w:rPr>
              <w:t>matchingový</w:t>
            </w:r>
            <w:r w:rsidR="49204540" w:rsidRPr="5E0BAB8C">
              <w:rPr>
                <w:rFonts w:cs="Arial"/>
              </w:rPr>
              <w:t>ch</w:t>
            </w:r>
            <w:proofErr w:type="spellEnd"/>
            <w:r w:rsidR="002C4D62" w:rsidRPr="5E0BAB8C">
              <w:rPr>
                <w:rFonts w:cs="Arial"/>
              </w:rPr>
              <w:t xml:space="preserve"> fond</w:t>
            </w:r>
            <w:r w:rsidR="32A45230" w:rsidRPr="5E0BAB8C">
              <w:rPr>
                <w:rFonts w:cs="Arial"/>
              </w:rPr>
              <w:t>ů</w:t>
            </w:r>
            <w:r w:rsidR="002C4D62" w:rsidRPr="5E0BAB8C">
              <w:rPr>
                <w:rFonts w:cs="Arial"/>
              </w:rPr>
              <w:t xml:space="preserve"> veřejných </w:t>
            </w:r>
            <w:r w:rsidR="002C4D62" w:rsidRPr="5E0BAB8C">
              <w:rPr>
                <w:rFonts w:cs="Arial"/>
              </w:rPr>
              <w:t xml:space="preserve">a soukromých prostředků (zapojení </w:t>
            </w:r>
            <w:proofErr w:type="spellStart"/>
            <w:r w:rsidR="002C4D62" w:rsidRPr="5E0BAB8C">
              <w:rPr>
                <w:rFonts w:cs="Arial"/>
              </w:rPr>
              <w:t>endowmentů</w:t>
            </w:r>
            <w:proofErr w:type="spellEnd"/>
            <w:r w:rsidR="002C4D62" w:rsidRPr="5E0BAB8C">
              <w:rPr>
                <w:rFonts w:cs="Arial"/>
              </w:rPr>
              <w:t xml:space="preserve">) pro průběžnou dotační podporu </w:t>
            </w:r>
            <w:r w:rsidR="002949F4">
              <w:rPr>
                <w:rFonts w:cs="Arial"/>
              </w:rPr>
              <w:t xml:space="preserve">(i </w:t>
            </w:r>
            <w:r w:rsidR="002C4D62" w:rsidRPr="5E0BAB8C">
              <w:rPr>
                <w:rFonts w:cs="Arial"/>
              </w:rPr>
              <w:t>dlouhodobých a riskantních</w:t>
            </w:r>
            <w:r w:rsidR="002949F4">
              <w:rPr>
                <w:rFonts w:cs="Arial"/>
              </w:rPr>
              <w:t>)</w:t>
            </w:r>
            <w:r w:rsidR="002C4D62" w:rsidRPr="5E0BAB8C">
              <w:rPr>
                <w:rFonts w:cs="Arial"/>
              </w:rPr>
              <w:t xml:space="preserve"> výzkumných </w:t>
            </w:r>
            <w:r w:rsidR="002949F4">
              <w:rPr>
                <w:rFonts w:cs="Arial"/>
              </w:rPr>
              <w:t xml:space="preserve">a vývojových </w:t>
            </w:r>
            <w:r w:rsidR="002C4D62" w:rsidRPr="5E0BAB8C">
              <w:rPr>
                <w:rFonts w:cs="Arial"/>
              </w:rPr>
              <w:t>projektů</w:t>
            </w:r>
            <w:r w:rsidR="7412D05D" w:rsidRPr="5E0BAB8C">
              <w:rPr>
                <w:rFonts w:cs="Arial"/>
              </w:rPr>
              <w:t>,</w:t>
            </w:r>
            <w:r w:rsidR="00F458F4">
              <w:rPr>
                <w:rFonts w:cs="Arial"/>
              </w:rPr>
              <w:t xml:space="preserve"> </w:t>
            </w:r>
            <w:proofErr w:type="spellStart"/>
            <w:r w:rsidR="00F458F4">
              <w:rPr>
                <w:rFonts w:cs="Arial"/>
              </w:rPr>
              <w:t>proof</w:t>
            </w:r>
            <w:proofErr w:type="spellEnd"/>
            <w:r w:rsidR="00F458F4">
              <w:rPr>
                <w:rFonts w:cs="Arial"/>
              </w:rPr>
              <w:t xml:space="preserve"> </w:t>
            </w:r>
            <w:proofErr w:type="spellStart"/>
            <w:r w:rsidR="00F458F4">
              <w:rPr>
                <w:rFonts w:cs="Arial"/>
              </w:rPr>
              <w:t>of</w:t>
            </w:r>
            <w:proofErr w:type="spellEnd"/>
            <w:r w:rsidR="00F458F4">
              <w:rPr>
                <w:rFonts w:cs="Arial"/>
              </w:rPr>
              <w:t xml:space="preserve"> </w:t>
            </w:r>
            <w:proofErr w:type="spellStart"/>
            <w:r w:rsidR="00F458F4">
              <w:rPr>
                <w:rFonts w:cs="Arial"/>
              </w:rPr>
              <w:t>concept</w:t>
            </w:r>
            <w:proofErr w:type="spellEnd"/>
            <w:r w:rsidR="00F458F4">
              <w:rPr>
                <w:rFonts w:cs="Arial"/>
              </w:rPr>
              <w:t xml:space="preserve"> ověření</w:t>
            </w:r>
            <w:r w:rsidR="00F458F4" w:rsidRPr="08B20E6A">
              <w:rPr>
                <w:rFonts w:cs="Arial"/>
              </w:rPr>
              <w:t xml:space="preserve"> </w:t>
            </w:r>
            <w:r w:rsidR="002C4D62" w:rsidRPr="5E0BAB8C">
              <w:rPr>
                <w:rFonts w:cs="Arial"/>
              </w:rPr>
              <w:t xml:space="preserve">a pro navazující </w:t>
            </w:r>
            <w:r w:rsidR="002C4D62" w:rsidRPr="5E0BAB8C">
              <w:rPr>
                <w:rFonts w:cs="Arial"/>
                <w:b/>
                <w:bCs/>
              </w:rPr>
              <w:t xml:space="preserve">návratnou </w:t>
            </w:r>
            <w:r w:rsidR="002C4D62" w:rsidRPr="5E0BAB8C">
              <w:rPr>
                <w:rFonts w:cs="Arial"/>
              </w:rPr>
              <w:t xml:space="preserve">podporu </w:t>
            </w:r>
            <w:r w:rsidR="002C1CAE">
              <w:rPr>
                <w:rFonts w:cs="Arial"/>
              </w:rPr>
              <w:t>zavádění inovac</w:t>
            </w:r>
            <w:r w:rsidR="00956075">
              <w:rPr>
                <w:rFonts w:cs="Arial"/>
              </w:rPr>
              <w:t>í</w:t>
            </w:r>
            <w:r w:rsidR="002C1CAE">
              <w:rPr>
                <w:rFonts w:cs="Arial"/>
              </w:rPr>
              <w:t xml:space="preserve"> do praxe</w:t>
            </w:r>
          </w:p>
          <w:p w14:paraId="5C0095DF" w14:textId="610CC5BD" w:rsidR="00236B56" w:rsidRDefault="2BB2709F" w:rsidP="00B6526E">
            <w:pPr>
              <w:spacing w:after="160" w:line="259" w:lineRule="auto"/>
              <w:jc w:val="left"/>
              <w:rPr>
                <w:rFonts w:eastAsia="Arial" w:cs="Arial"/>
              </w:rPr>
            </w:pPr>
            <w:r w:rsidRPr="1EFE10E8">
              <w:rPr>
                <w:rFonts w:cs="Arial"/>
              </w:rPr>
              <w:t>-</w:t>
            </w:r>
            <w:r w:rsidR="002C4D62" w:rsidRPr="57C42B59">
              <w:rPr>
                <w:rFonts w:cs="Arial"/>
              </w:rPr>
              <w:t xml:space="preserve"> </w:t>
            </w:r>
            <w:r w:rsidR="002C4D62" w:rsidRPr="00567A04">
              <w:rPr>
                <w:rFonts w:cs="Arial"/>
              </w:rPr>
              <w:t xml:space="preserve">podpora </w:t>
            </w:r>
            <w:r w:rsidR="795B1630" w:rsidRPr="00567A04">
              <w:rPr>
                <w:rFonts w:eastAsia="Arial" w:cs="Arial"/>
                <w:szCs w:val="20"/>
                <w:u w:val="single"/>
              </w:rPr>
              <w:t xml:space="preserve">akademických a výzkumných pozic typu </w:t>
            </w:r>
            <w:r w:rsidR="002C4D62" w:rsidRPr="57C42B59">
              <w:rPr>
                <w:rFonts w:cs="Arial"/>
              </w:rPr>
              <w:t>"</w:t>
            </w:r>
            <w:proofErr w:type="spellStart"/>
            <w:r w:rsidR="002C4D62" w:rsidRPr="57C42B59">
              <w:rPr>
                <w:rFonts w:cs="Arial"/>
              </w:rPr>
              <w:t>chairs</w:t>
            </w:r>
            <w:proofErr w:type="spellEnd"/>
            <w:r w:rsidR="002C4D62" w:rsidRPr="64DB0902">
              <w:rPr>
                <w:rFonts w:cs="Arial"/>
              </w:rPr>
              <w:t>", zejm.</w:t>
            </w:r>
            <w:r w:rsidR="002C4D62" w:rsidRPr="57C42B59">
              <w:rPr>
                <w:rFonts w:cs="Arial"/>
              </w:rPr>
              <w:t xml:space="preserve"> v oblastech </w:t>
            </w:r>
            <w:proofErr w:type="spellStart"/>
            <w:r w:rsidR="002C4D62" w:rsidRPr="57C42B59">
              <w:rPr>
                <w:rFonts w:cs="Arial"/>
              </w:rPr>
              <w:t>Key</w:t>
            </w:r>
            <w:proofErr w:type="spellEnd"/>
            <w:r w:rsidR="002C4D62" w:rsidRPr="57C42B59">
              <w:rPr>
                <w:rFonts w:cs="Arial"/>
              </w:rPr>
              <w:t xml:space="preserve"> </w:t>
            </w:r>
            <w:proofErr w:type="spellStart"/>
            <w:r w:rsidR="002C4D62" w:rsidRPr="64DB0902">
              <w:rPr>
                <w:rFonts w:cs="Arial"/>
              </w:rPr>
              <w:t>Emerging</w:t>
            </w:r>
            <w:proofErr w:type="spellEnd"/>
            <w:r w:rsidR="002C4D62" w:rsidRPr="57C42B59">
              <w:rPr>
                <w:rFonts w:cs="Arial"/>
              </w:rPr>
              <w:t xml:space="preserve"> Technologies, veřejného zdraví, veřejné správy a obranného </w:t>
            </w:r>
            <w:r w:rsidR="00567A04" w:rsidRPr="57C42B59">
              <w:rPr>
                <w:rFonts w:cs="Arial"/>
              </w:rPr>
              <w:t>výzkumu</w:t>
            </w:r>
            <w:r w:rsidR="00567A04" w:rsidRPr="552CA2E3">
              <w:rPr>
                <w:rFonts w:cs="Arial"/>
              </w:rPr>
              <w:t xml:space="preserve"> – včetně</w:t>
            </w:r>
            <w:r w:rsidR="2864D1B7" w:rsidRPr="552CA2E3">
              <w:rPr>
                <w:rFonts w:cs="Arial"/>
              </w:rPr>
              <w:t xml:space="preserve"> rozvoje</w:t>
            </w:r>
            <w:r w:rsidR="002C4D62" w:rsidRPr="64DB0902">
              <w:rPr>
                <w:rFonts w:cs="Arial"/>
              </w:rPr>
              <w:t xml:space="preserve"> </w:t>
            </w:r>
            <w:r w:rsidR="002C4D62" w:rsidRPr="6CC5142F">
              <w:rPr>
                <w:rFonts w:cs="Arial"/>
              </w:rPr>
              <w:t>průmyslových</w:t>
            </w:r>
            <w:r w:rsidR="002C4D62" w:rsidRPr="64DB0902">
              <w:rPr>
                <w:rFonts w:cs="Arial"/>
              </w:rPr>
              <w:t xml:space="preserve"> doktorátů</w:t>
            </w:r>
          </w:p>
        </w:tc>
        <w:tc>
          <w:tcPr>
            <w:tcW w:w="3605" w:type="dxa"/>
            <w:vAlign w:val="center"/>
          </w:tcPr>
          <w:p w14:paraId="1D8271C4" w14:textId="3BFF1BF6" w:rsidR="00236B56" w:rsidRDefault="008F39D9" w:rsidP="57C42B59">
            <w:pPr>
              <w:spacing w:after="160" w:line="259" w:lineRule="auto"/>
              <w:jc w:val="left"/>
              <w:rPr>
                <w:rFonts w:cs="Arial"/>
              </w:rPr>
            </w:pPr>
            <w:r>
              <w:rPr>
                <w:rFonts w:cs="Arial"/>
              </w:rPr>
              <w:lastRenderedPageBreak/>
              <w:t>Navržené nástroje řešení</w:t>
            </w:r>
            <w:r w:rsidRPr="12E4618C">
              <w:rPr>
                <w:rFonts w:cs="Arial"/>
              </w:rPr>
              <w:t xml:space="preserve"> </w:t>
            </w:r>
            <w:r w:rsidR="00FF6EF1">
              <w:rPr>
                <w:rFonts w:cs="Arial"/>
              </w:rPr>
              <w:t xml:space="preserve">pokrývají celý cyklus </w:t>
            </w:r>
            <w:r w:rsidR="002C4D62" w:rsidRPr="12E4618C">
              <w:rPr>
                <w:rFonts w:cs="Arial"/>
              </w:rPr>
              <w:t>pro podpor</w:t>
            </w:r>
            <w:r w:rsidR="00FF6EF1">
              <w:rPr>
                <w:rFonts w:cs="Arial"/>
              </w:rPr>
              <w:t>y</w:t>
            </w:r>
            <w:r w:rsidR="002C4D62" w:rsidRPr="12E4618C">
              <w:rPr>
                <w:rFonts w:cs="Arial"/>
              </w:rPr>
              <w:t xml:space="preserve"> českého výzkumu</w:t>
            </w:r>
            <w:r w:rsidR="00245544">
              <w:rPr>
                <w:rFonts w:cs="Arial"/>
              </w:rPr>
              <w:t>,</w:t>
            </w:r>
            <w:r w:rsidR="002C4D62" w:rsidRPr="12E4618C">
              <w:rPr>
                <w:rFonts w:cs="Arial"/>
              </w:rPr>
              <w:t xml:space="preserve"> vývoje</w:t>
            </w:r>
            <w:r w:rsidR="00245544">
              <w:rPr>
                <w:rFonts w:cs="Arial"/>
              </w:rPr>
              <w:t xml:space="preserve"> a inovací</w:t>
            </w:r>
            <w:r w:rsidR="002C4D62" w:rsidRPr="12E4618C">
              <w:rPr>
                <w:rFonts w:cs="Arial"/>
              </w:rPr>
              <w:t xml:space="preserve">. </w:t>
            </w:r>
            <w:r w:rsidR="0000397C">
              <w:rPr>
                <w:rFonts w:cs="Arial"/>
              </w:rPr>
              <w:t>K</w:t>
            </w:r>
            <w:r w:rsidR="003D6B7D">
              <w:rPr>
                <w:rFonts w:cs="Arial"/>
              </w:rPr>
              <w:t>e stávající</w:t>
            </w:r>
            <w:r w:rsidR="0000397C">
              <w:rPr>
                <w:rFonts w:cs="Arial"/>
              </w:rPr>
              <w:t xml:space="preserve"> dotační podpoře </w:t>
            </w:r>
            <w:r w:rsidR="003D6B7D">
              <w:rPr>
                <w:rFonts w:cs="Arial"/>
              </w:rPr>
              <w:t xml:space="preserve">výzkumu </w:t>
            </w:r>
            <w:r w:rsidR="0000397C">
              <w:rPr>
                <w:rFonts w:cs="Arial"/>
              </w:rPr>
              <w:t xml:space="preserve">doplňují rovněž návratné financování pro </w:t>
            </w:r>
            <w:r w:rsidR="003D6B7D">
              <w:rPr>
                <w:rFonts w:cs="Arial"/>
              </w:rPr>
              <w:t xml:space="preserve">zavádění inovací do praxe. </w:t>
            </w:r>
            <w:r w:rsidR="002C4D62" w:rsidRPr="12E4618C">
              <w:rPr>
                <w:rFonts w:cs="Arial"/>
              </w:rPr>
              <w:t>Zvyšuj</w:t>
            </w:r>
            <w:r w:rsidR="00C1792B">
              <w:rPr>
                <w:rFonts w:cs="Arial"/>
              </w:rPr>
              <w:t>í</w:t>
            </w:r>
            <w:r w:rsidR="002C4D62" w:rsidRPr="12E4618C">
              <w:rPr>
                <w:rFonts w:cs="Arial"/>
              </w:rPr>
              <w:t xml:space="preserve"> důraz na dlouhodobé výzkumné projekty a na jejich orientaci na výsledky, spíš než výstupy. </w:t>
            </w:r>
            <w:proofErr w:type="gramStart"/>
            <w:r w:rsidR="002C4D62" w:rsidRPr="12E4618C">
              <w:rPr>
                <w:rFonts w:cs="Arial"/>
              </w:rPr>
              <w:t>Podpoří</w:t>
            </w:r>
            <w:proofErr w:type="gramEnd"/>
            <w:r w:rsidR="002C4D62" w:rsidRPr="12E4618C">
              <w:rPr>
                <w:rFonts w:cs="Arial"/>
              </w:rPr>
              <w:t xml:space="preserve"> </w:t>
            </w:r>
            <w:proofErr w:type="spellStart"/>
            <w:r w:rsidR="002C4D62" w:rsidRPr="12E4618C">
              <w:rPr>
                <w:rFonts w:cs="Arial"/>
              </w:rPr>
              <w:t>průlomovější</w:t>
            </w:r>
            <w:proofErr w:type="spellEnd"/>
            <w:r w:rsidR="002C4D62" w:rsidRPr="12E4618C">
              <w:rPr>
                <w:rFonts w:cs="Arial"/>
              </w:rPr>
              <w:t xml:space="preserve"> </w:t>
            </w:r>
            <w:r w:rsidR="002C4D62" w:rsidRPr="12E4618C">
              <w:rPr>
                <w:rFonts w:cs="Arial"/>
              </w:rPr>
              <w:lastRenderedPageBreak/>
              <w:t xml:space="preserve">výzkum namísto doplňkového výzkumu. </w:t>
            </w:r>
            <w:r w:rsidR="002C4D62" w:rsidRPr="1731F4FB">
              <w:rPr>
                <w:rFonts w:cs="Arial"/>
              </w:rPr>
              <w:t xml:space="preserve">Nástroje zároveň umožní v souladu s </w:t>
            </w:r>
            <w:proofErr w:type="spellStart"/>
            <w:r w:rsidR="002C4D62" w:rsidRPr="1731F4FB">
              <w:rPr>
                <w:rFonts w:cs="Arial"/>
              </w:rPr>
              <w:t>Draghiho</w:t>
            </w:r>
            <w:proofErr w:type="spellEnd"/>
            <w:r w:rsidR="002C4D62" w:rsidRPr="1731F4FB">
              <w:rPr>
                <w:rFonts w:cs="Arial"/>
              </w:rPr>
              <w:t xml:space="preserve"> zprávou přivést další soukromý kapitál do podpory vědy. </w:t>
            </w:r>
            <w:r w:rsidR="00F649E7">
              <w:rPr>
                <w:rFonts w:cs="Arial"/>
              </w:rPr>
              <w:t xml:space="preserve">Podpora </w:t>
            </w:r>
            <w:proofErr w:type="spellStart"/>
            <w:r w:rsidR="00F649E7">
              <w:rPr>
                <w:rFonts w:cs="Arial"/>
              </w:rPr>
              <w:t>chairs</w:t>
            </w:r>
            <w:proofErr w:type="spellEnd"/>
            <w:r w:rsidR="00F649E7">
              <w:rPr>
                <w:rFonts w:cs="Arial"/>
              </w:rPr>
              <w:t xml:space="preserve"> usnadní transfer znalostí mezi akademickou a podnikatelskou sférou a přispěje ke kvalitnějšímu výzkumu a vývoji. Uvedené aktivity přispějí k posílení pozice ČR v oblasti výzkumu, vývoje a inovací.</w:t>
            </w:r>
          </w:p>
        </w:tc>
        <w:tc>
          <w:tcPr>
            <w:tcW w:w="3340" w:type="dxa"/>
            <w:vAlign w:val="center"/>
          </w:tcPr>
          <w:p w14:paraId="3053394E" w14:textId="75E26167" w:rsidR="00236B56" w:rsidRDefault="001D265F" w:rsidP="710EF7A1">
            <w:pPr>
              <w:spacing w:line="259" w:lineRule="auto"/>
              <w:jc w:val="left"/>
              <w:rPr>
                <w:rFonts w:cs="Arial"/>
              </w:rPr>
            </w:pPr>
            <w:r w:rsidRPr="6750C75F">
              <w:rPr>
                <w:rFonts w:cs="Arial"/>
              </w:rPr>
              <w:lastRenderedPageBreak/>
              <w:t>Plošně s koncentrací do oblastí zvýšeného výskytu problémového jevu</w:t>
            </w:r>
            <w:r w:rsidR="004D3CF1">
              <w:rPr>
                <w:rFonts w:cs="Arial"/>
              </w:rPr>
              <w:t xml:space="preserve"> a </w:t>
            </w:r>
            <w:r w:rsidR="002C4D62" w:rsidRPr="596E38CE">
              <w:rPr>
                <w:rFonts w:cs="Arial"/>
              </w:rPr>
              <w:t>s</w:t>
            </w:r>
            <w:r w:rsidR="002C4D62">
              <w:rPr>
                <w:rFonts w:cs="Arial"/>
              </w:rPr>
              <w:t> </w:t>
            </w:r>
            <w:r w:rsidR="002C4D62" w:rsidRPr="596E38CE">
              <w:rPr>
                <w:rFonts w:cs="Arial"/>
              </w:rPr>
              <w:t>akcentem na SPR</w:t>
            </w:r>
            <w:r w:rsidR="002C4D62">
              <w:rPr>
                <w:rFonts w:cs="Arial"/>
              </w:rPr>
              <w:t>.</w:t>
            </w:r>
          </w:p>
          <w:p w14:paraId="03CA3BA8" w14:textId="77777777" w:rsidR="00236B56" w:rsidRDefault="00236B56" w:rsidP="06A9D683">
            <w:pPr>
              <w:spacing w:line="259" w:lineRule="auto"/>
              <w:jc w:val="left"/>
              <w:rPr>
                <w:rFonts w:eastAsia="Arial" w:cs="Arial"/>
                <w:color w:val="C45911" w:themeColor="accent2" w:themeShade="BF"/>
              </w:rPr>
            </w:pPr>
          </w:p>
          <w:p w14:paraId="005F591A" w14:textId="77777777" w:rsidR="00236B56" w:rsidRDefault="00236B56" w:rsidP="6D516B80">
            <w:pPr>
              <w:spacing w:line="259" w:lineRule="auto"/>
              <w:jc w:val="left"/>
              <w:rPr>
                <w:rFonts w:cs="Arial"/>
              </w:rPr>
            </w:pPr>
          </w:p>
        </w:tc>
      </w:tr>
      <w:tr w:rsidR="00566EFF" w14:paraId="08A09F14" w14:textId="77777777" w:rsidTr="0D186207">
        <w:trPr>
          <w:trHeight w:val="300"/>
        </w:trPr>
        <w:tc>
          <w:tcPr>
            <w:tcW w:w="2689" w:type="dxa"/>
            <w:vAlign w:val="center"/>
          </w:tcPr>
          <w:p w14:paraId="7D8FE5F2" w14:textId="08BFB05F" w:rsidR="00236B56" w:rsidRDefault="002C4D62" w:rsidP="57C42B59">
            <w:pPr>
              <w:spacing w:after="160" w:line="259" w:lineRule="auto"/>
              <w:jc w:val="left"/>
              <w:rPr>
                <w:rFonts w:cs="Arial"/>
              </w:rPr>
            </w:pPr>
            <w:r w:rsidRPr="57C42B59">
              <w:rPr>
                <w:rFonts w:cs="Arial"/>
              </w:rPr>
              <w:t xml:space="preserve">ČR jako </w:t>
            </w:r>
            <w:r w:rsidR="006D370B">
              <w:rPr>
                <w:rFonts w:cs="Arial"/>
              </w:rPr>
              <w:t>mírný</w:t>
            </w:r>
            <w:r w:rsidR="006D370B" w:rsidRPr="57C42B59">
              <w:rPr>
                <w:rFonts w:cs="Arial"/>
              </w:rPr>
              <w:t xml:space="preserve"> </w:t>
            </w:r>
            <w:r w:rsidRPr="57C42B59">
              <w:rPr>
                <w:rFonts w:cs="Arial"/>
              </w:rPr>
              <w:t xml:space="preserve">inovátor v rámci EU  </w:t>
            </w:r>
          </w:p>
          <w:p w14:paraId="1475817C" w14:textId="77777777" w:rsidR="00236B56" w:rsidRDefault="00236B56" w:rsidP="57C42B59">
            <w:pPr>
              <w:spacing w:after="160" w:line="259" w:lineRule="auto"/>
              <w:jc w:val="left"/>
              <w:rPr>
                <w:rFonts w:cs="Arial"/>
              </w:rPr>
            </w:pPr>
          </w:p>
        </w:tc>
        <w:tc>
          <w:tcPr>
            <w:tcW w:w="4536" w:type="dxa"/>
            <w:vAlign w:val="center"/>
          </w:tcPr>
          <w:p w14:paraId="7AF51C3A" w14:textId="7E4D22FD" w:rsidR="00236B56" w:rsidRDefault="002C4D62" w:rsidP="72B2EBF1">
            <w:pPr>
              <w:spacing w:after="160" w:line="259" w:lineRule="auto"/>
              <w:jc w:val="left"/>
              <w:rPr>
                <w:rFonts w:cs="Arial"/>
              </w:rPr>
            </w:pPr>
            <w:r w:rsidRPr="72B2EBF1">
              <w:rPr>
                <w:rFonts w:cs="Arial"/>
              </w:rPr>
              <w:t xml:space="preserve">Podpora </w:t>
            </w:r>
            <w:r w:rsidRPr="64DB0902">
              <w:rPr>
                <w:rFonts w:cs="Arial"/>
              </w:rPr>
              <w:t xml:space="preserve">modernizace již existující </w:t>
            </w:r>
            <w:r w:rsidRPr="72B2EBF1">
              <w:rPr>
                <w:rFonts w:cs="Arial"/>
              </w:rPr>
              <w:t>výzkumné</w:t>
            </w:r>
            <w:r w:rsidR="4209DD22" w:rsidRPr="4450D45A">
              <w:rPr>
                <w:rFonts w:cs="Arial"/>
              </w:rPr>
              <w:t>, inovační a technologické</w:t>
            </w:r>
            <w:r w:rsidRPr="72B2EBF1">
              <w:rPr>
                <w:rFonts w:cs="Arial"/>
              </w:rPr>
              <w:t xml:space="preserve"> infrastruktury pro výzkumné organizace a podniky</w:t>
            </w:r>
          </w:p>
          <w:p w14:paraId="2396F44B" w14:textId="72D33592" w:rsidR="00236B56" w:rsidRDefault="002C4D62" w:rsidP="6DD422D1">
            <w:pPr>
              <w:spacing w:after="160" w:line="259" w:lineRule="auto"/>
              <w:ind w:left="180"/>
              <w:jc w:val="left"/>
              <w:rPr>
                <w:rFonts w:eastAsia="Arial" w:cs="Arial"/>
                <w:color w:val="C45911" w:themeColor="accent2" w:themeShade="BF"/>
              </w:rPr>
            </w:pPr>
            <w:r w:rsidRPr="08B20E6A">
              <w:rPr>
                <w:rFonts w:eastAsia="Arial" w:cs="Arial"/>
              </w:rPr>
              <w:t xml:space="preserve">- </w:t>
            </w:r>
            <w:r w:rsidR="006D370B">
              <w:rPr>
                <w:rFonts w:eastAsia="Arial" w:cs="Arial"/>
              </w:rPr>
              <w:t xml:space="preserve">nutné </w:t>
            </w:r>
            <w:r w:rsidRPr="08B20E6A">
              <w:rPr>
                <w:rFonts w:eastAsia="Arial" w:cs="Arial"/>
              </w:rPr>
              <w:t>stav</w:t>
            </w:r>
            <w:r w:rsidR="006D370B">
              <w:rPr>
                <w:rFonts w:eastAsia="Arial" w:cs="Arial"/>
              </w:rPr>
              <w:t>ební</w:t>
            </w:r>
            <w:r w:rsidRPr="08B20E6A">
              <w:rPr>
                <w:rFonts w:eastAsia="Arial" w:cs="Arial"/>
              </w:rPr>
              <w:t xml:space="preserve"> </w:t>
            </w:r>
            <w:r w:rsidR="006D370B">
              <w:rPr>
                <w:rFonts w:eastAsia="Arial" w:cs="Arial"/>
              </w:rPr>
              <w:t xml:space="preserve">úpravy </w:t>
            </w:r>
            <w:r w:rsidR="009B3D4F">
              <w:rPr>
                <w:rFonts w:eastAsia="Arial" w:cs="Arial"/>
              </w:rPr>
              <w:t>financovány primárně</w:t>
            </w:r>
            <w:r w:rsidRPr="08B20E6A">
              <w:rPr>
                <w:rFonts w:eastAsia="Arial" w:cs="Arial"/>
              </w:rPr>
              <w:t xml:space="preserve"> </w:t>
            </w:r>
            <w:r w:rsidRPr="08B20E6A">
              <w:rPr>
                <w:rFonts w:eastAsia="Arial" w:cs="Arial"/>
                <w:b/>
                <w:bCs/>
              </w:rPr>
              <w:t xml:space="preserve">návratnou </w:t>
            </w:r>
            <w:r w:rsidR="000007DE">
              <w:rPr>
                <w:rFonts w:eastAsia="Arial" w:cs="Arial"/>
                <w:b/>
              </w:rPr>
              <w:t>(</w:t>
            </w:r>
            <w:r w:rsidR="009B3D4F">
              <w:rPr>
                <w:rFonts w:eastAsia="Arial" w:cs="Arial"/>
                <w:b/>
              </w:rPr>
              <w:t>příp.</w:t>
            </w:r>
            <w:r w:rsidR="000007DE">
              <w:rPr>
                <w:rFonts w:eastAsia="Arial" w:cs="Arial"/>
                <w:b/>
              </w:rPr>
              <w:t xml:space="preserve"> kombinovanou) </w:t>
            </w:r>
            <w:r w:rsidRPr="08B20E6A">
              <w:rPr>
                <w:rFonts w:eastAsia="Arial" w:cs="Arial"/>
              </w:rPr>
              <w:t>formou podpory</w:t>
            </w:r>
          </w:p>
          <w:p w14:paraId="0FE1A6CC" w14:textId="399FE9DC" w:rsidR="00236B56" w:rsidRDefault="34B0D0F2" w:rsidP="72B2EBF1">
            <w:pPr>
              <w:spacing w:after="160" w:line="259" w:lineRule="auto"/>
              <w:ind w:left="180"/>
              <w:jc w:val="left"/>
              <w:rPr>
                <w:rFonts w:eastAsia="Arial" w:cs="Arial"/>
              </w:rPr>
            </w:pPr>
            <w:r w:rsidRPr="6DD422D1">
              <w:rPr>
                <w:rFonts w:eastAsia="Arial" w:cs="Arial"/>
              </w:rPr>
              <w:t>- výstavba nové infrastruktury pouze</w:t>
            </w:r>
            <w:r w:rsidR="5D1FF6E5" w:rsidRPr="6DD422D1">
              <w:rPr>
                <w:rFonts w:eastAsia="Arial" w:cs="Arial"/>
              </w:rPr>
              <w:t xml:space="preserve"> </w:t>
            </w:r>
            <w:r w:rsidR="5D1FF6E5" w:rsidRPr="6DD422D1">
              <w:rPr>
                <w:rFonts w:eastAsia="Arial" w:cs="Arial"/>
                <w:b/>
                <w:bCs/>
              </w:rPr>
              <w:t xml:space="preserve">návratnou (příp. kombinovanou) </w:t>
            </w:r>
            <w:r w:rsidR="5D1FF6E5" w:rsidRPr="6DD422D1">
              <w:rPr>
                <w:rFonts w:eastAsia="Arial" w:cs="Arial"/>
              </w:rPr>
              <w:t>formou podpory a</w:t>
            </w:r>
            <w:r w:rsidRPr="6DD422D1">
              <w:rPr>
                <w:rFonts w:eastAsia="Arial" w:cs="Arial"/>
              </w:rPr>
              <w:t xml:space="preserve"> se zaměřením na </w:t>
            </w:r>
            <w:r w:rsidR="43AF2725" w:rsidRPr="0F6FE514">
              <w:rPr>
                <w:rFonts w:eastAsia="Arial" w:cs="Arial"/>
              </w:rPr>
              <w:t xml:space="preserve">oblasti </w:t>
            </w:r>
            <w:proofErr w:type="spellStart"/>
            <w:r w:rsidRPr="6DD422D1">
              <w:rPr>
                <w:rFonts w:eastAsia="Arial" w:cs="Arial"/>
              </w:rPr>
              <w:t>Key</w:t>
            </w:r>
            <w:proofErr w:type="spellEnd"/>
            <w:r w:rsidRPr="6DD422D1">
              <w:rPr>
                <w:rFonts w:eastAsia="Arial" w:cs="Arial"/>
              </w:rPr>
              <w:t xml:space="preserve"> </w:t>
            </w:r>
            <w:proofErr w:type="spellStart"/>
            <w:r w:rsidRPr="6DD422D1">
              <w:rPr>
                <w:rFonts w:eastAsia="Arial" w:cs="Arial"/>
              </w:rPr>
              <w:t>Emerging</w:t>
            </w:r>
            <w:proofErr w:type="spellEnd"/>
            <w:r w:rsidRPr="6DD422D1">
              <w:rPr>
                <w:rFonts w:eastAsia="Arial" w:cs="Arial"/>
              </w:rPr>
              <w:t xml:space="preserve"> Technologies</w:t>
            </w:r>
          </w:p>
        </w:tc>
        <w:tc>
          <w:tcPr>
            <w:tcW w:w="3605" w:type="dxa"/>
            <w:vAlign w:val="center"/>
          </w:tcPr>
          <w:p w14:paraId="5EC88DD0" w14:textId="479DBB74" w:rsidR="00236B56" w:rsidRDefault="002C4D62" w:rsidP="57C42B59">
            <w:pPr>
              <w:spacing w:after="160" w:line="259" w:lineRule="auto"/>
              <w:jc w:val="left"/>
              <w:rPr>
                <w:rFonts w:cs="Arial"/>
              </w:rPr>
            </w:pPr>
            <w:r w:rsidRPr="6F7C9672">
              <w:rPr>
                <w:rFonts w:cs="Arial"/>
              </w:rPr>
              <w:t xml:space="preserve">Podpora </w:t>
            </w:r>
            <w:r w:rsidR="009B3D4F">
              <w:rPr>
                <w:rFonts w:cs="Arial"/>
              </w:rPr>
              <w:t xml:space="preserve">modernizace </w:t>
            </w:r>
            <w:r w:rsidRPr="6F7C9672">
              <w:rPr>
                <w:rFonts w:cs="Arial"/>
              </w:rPr>
              <w:t xml:space="preserve">výzkumné infrastruktury pomůže vytvořit prostředí, kde bude možné </w:t>
            </w:r>
            <w:r w:rsidR="0064613D">
              <w:rPr>
                <w:rFonts w:cs="Arial"/>
              </w:rPr>
              <w:t xml:space="preserve">kvalitní </w:t>
            </w:r>
            <w:r w:rsidRPr="6F7C9672">
              <w:rPr>
                <w:rFonts w:cs="Arial"/>
              </w:rPr>
              <w:t>výzkum a inovace snadno provádět a testovat. Přispěje zároveň k</w:t>
            </w:r>
            <w:r>
              <w:rPr>
                <w:rFonts w:cs="Arial"/>
              </w:rPr>
              <w:t> </w:t>
            </w:r>
            <w:r w:rsidRPr="6F7C9672">
              <w:rPr>
                <w:rFonts w:cs="Arial"/>
              </w:rPr>
              <w:t xml:space="preserve">posílení partnerství mezi výzkumnými organizacemi a podniky. </w:t>
            </w:r>
          </w:p>
        </w:tc>
        <w:tc>
          <w:tcPr>
            <w:tcW w:w="3340" w:type="dxa"/>
            <w:vAlign w:val="center"/>
          </w:tcPr>
          <w:p w14:paraId="4EF55D1F" w14:textId="77DADE79" w:rsidR="00236B56" w:rsidRDefault="002C4D62" w:rsidP="710EF7A1">
            <w:pPr>
              <w:spacing w:line="259" w:lineRule="auto"/>
              <w:jc w:val="left"/>
              <w:rPr>
                <w:rFonts w:cs="Arial"/>
              </w:rPr>
            </w:pPr>
            <w:r>
              <w:rPr>
                <w:rFonts w:cs="Arial"/>
              </w:rPr>
              <w:t>Koncentrace do metropolí</w:t>
            </w:r>
            <w:r w:rsidR="00321B2F">
              <w:rPr>
                <w:rFonts w:cs="Arial"/>
              </w:rPr>
              <w:t xml:space="preserve"> a</w:t>
            </w:r>
            <w:r>
              <w:rPr>
                <w:rFonts w:cs="Arial"/>
              </w:rPr>
              <w:t xml:space="preserve"> aglomerací</w:t>
            </w:r>
            <w:r w:rsidRPr="03633BA0">
              <w:rPr>
                <w:rFonts w:cs="Arial"/>
              </w:rPr>
              <w:t>, s</w:t>
            </w:r>
            <w:r>
              <w:rPr>
                <w:rFonts w:cs="Arial"/>
              </w:rPr>
              <w:t> </w:t>
            </w:r>
            <w:r w:rsidRPr="0EFD225D">
              <w:rPr>
                <w:rFonts w:cs="Arial"/>
              </w:rPr>
              <w:t xml:space="preserve">akcentem na </w:t>
            </w:r>
            <w:r w:rsidRPr="596E38CE">
              <w:rPr>
                <w:rFonts w:cs="Arial"/>
              </w:rPr>
              <w:t>SPR</w:t>
            </w:r>
            <w:r>
              <w:rPr>
                <w:rFonts w:cs="Arial"/>
              </w:rPr>
              <w:t>.</w:t>
            </w:r>
          </w:p>
          <w:p w14:paraId="36025211" w14:textId="77777777" w:rsidR="00236B56" w:rsidRDefault="00236B56" w:rsidP="0A0262D0">
            <w:pPr>
              <w:spacing w:line="259" w:lineRule="auto"/>
              <w:jc w:val="left"/>
              <w:rPr>
                <w:rFonts w:cs="Arial"/>
              </w:rPr>
            </w:pPr>
          </w:p>
          <w:p w14:paraId="12132DEC" w14:textId="77777777" w:rsidR="00236B56" w:rsidRDefault="00236B56" w:rsidP="06A9D683">
            <w:pPr>
              <w:spacing w:line="259" w:lineRule="auto"/>
              <w:jc w:val="left"/>
              <w:rPr>
                <w:rFonts w:eastAsia="Arial" w:cs="Arial"/>
                <w:color w:val="C45911" w:themeColor="accent2" w:themeShade="BF"/>
              </w:rPr>
            </w:pPr>
          </w:p>
          <w:p w14:paraId="04D55EC0" w14:textId="77777777" w:rsidR="00236B56" w:rsidRDefault="00236B56" w:rsidP="6D516B80">
            <w:pPr>
              <w:spacing w:line="259" w:lineRule="auto"/>
              <w:jc w:val="left"/>
              <w:rPr>
                <w:rFonts w:cs="Arial"/>
              </w:rPr>
            </w:pPr>
          </w:p>
        </w:tc>
      </w:tr>
      <w:tr w:rsidR="00E41242" w14:paraId="30A37FD5" w14:textId="77777777" w:rsidTr="0D186207">
        <w:trPr>
          <w:trHeight w:val="300"/>
        </w:trPr>
        <w:tc>
          <w:tcPr>
            <w:tcW w:w="2689" w:type="dxa"/>
            <w:vAlign w:val="center"/>
          </w:tcPr>
          <w:p w14:paraId="780D5587" w14:textId="77777777" w:rsidR="00962870" w:rsidRDefault="00962870" w:rsidP="00962870">
            <w:pPr>
              <w:spacing w:after="160" w:line="259" w:lineRule="auto"/>
              <w:jc w:val="left"/>
              <w:rPr>
                <w:rFonts w:cs="Arial"/>
              </w:rPr>
            </w:pPr>
            <w:r w:rsidRPr="57C42B59">
              <w:rPr>
                <w:rFonts w:cs="Arial"/>
              </w:rPr>
              <w:lastRenderedPageBreak/>
              <w:t xml:space="preserve">ČR jako </w:t>
            </w:r>
            <w:r>
              <w:rPr>
                <w:rFonts w:cs="Arial"/>
              </w:rPr>
              <w:t>mírný</w:t>
            </w:r>
            <w:r w:rsidRPr="57C42B59">
              <w:rPr>
                <w:rFonts w:cs="Arial"/>
              </w:rPr>
              <w:t xml:space="preserve"> inovátor v rámci EU  </w:t>
            </w:r>
          </w:p>
          <w:p w14:paraId="50835EDF" w14:textId="27E02C16" w:rsidR="00E41242" w:rsidRPr="57C42B59" w:rsidRDefault="00E41242" w:rsidP="00E41242">
            <w:pPr>
              <w:spacing w:after="160" w:line="259" w:lineRule="auto"/>
              <w:jc w:val="left"/>
              <w:rPr>
                <w:rFonts w:cs="Arial"/>
              </w:rPr>
            </w:pPr>
          </w:p>
        </w:tc>
        <w:tc>
          <w:tcPr>
            <w:tcW w:w="4536" w:type="dxa"/>
            <w:vAlign w:val="center"/>
          </w:tcPr>
          <w:p w14:paraId="56D17713" w14:textId="77777777" w:rsidR="00E41242" w:rsidRDefault="00E41242" w:rsidP="00E41242">
            <w:pPr>
              <w:spacing w:line="259" w:lineRule="auto"/>
              <w:jc w:val="left"/>
            </w:pPr>
            <w:r w:rsidRPr="57C42B59">
              <w:rPr>
                <w:rFonts w:cs="Arial"/>
              </w:rPr>
              <w:t>Podpora mezisektorové spolupráce, transferu znalostí a komercionalizace / zhodnocování výzkumu, vývoje a inovací</w:t>
            </w:r>
          </w:p>
          <w:p w14:paraId="3CD1F935" w14:textId="77777777" w:rsidR="00E41242" w:rsidRDefault="00E41242" w:rsidP="00E41242">
            <w:pPr>
              <w:spacing w:line="259" w:lineRule="auto"/>
              <w:jc w:val="left"/>
            </w:pPr>
            <w:r w:rsidRPr="57C42B59">
              <w:rPr>
                <w:rFonts w:cs="Arial"/>
              </w:rPr>
              <w:t>např.:</w:t>
            </w:r>
          </w:p>
          <w:p w14:paraId="5E522FE8" w14:textId="77777777" w:rsidR="00E41242" w:rsidRPr="00D6038A" w:rsidRDefault="00E41242" w:rsidP="00E41242">
            <w:pPr>
              <w:spacing w:line="259" w:lineRule="auto"/>
              <w:ind w:left="90"/>
              <w:jc w:val="left"/>
              <w:rPr>
                <w:rFonts w:cs="Arial"/>
              </w:rPr>
            </w:pPr>
            <w:r w:rsidRPr="00D6038A">
              <w:rPr>
                <w:rFonts w:cs="Arial"/>
              </w:rPr>
              <w:t xml:space="preserve">- zavedením permanentních </w:t>
            </w:r>
            <w:proofErr w:type="spellStart"/>
            <w:r w:rsidRPr="00D6038A">
              <w:rPr>
                <w:rFonts w:cs="Arial"/>
              </w:rPr>
              <w:t>Proof</w:t>
            </w:r>
            <w:proofErr w:type="spellEnd"/>
            <w:r w:rsidRPr="00D6038A">
              <w:rPr>
                <w:rFonts w:cs="Arial"/>
              </w:rPr>
              <w:t xml:space="preserve"> </w:t>
            </w:r>
            <w:proofErr w:type="spellStart"/>
            <w:r w:rsidRPr="00D6038A">
              <w:rPr>
                <w:rFonts w:cs="Arial"/>
              </w:rPr>
              <w:t>of</w:t>
            </w:r>
            <w:proofErr w:type="spellEnd"/>
            <w:r w:rsidRPr="00D6038A">
              <w:rPr>
                <w:rFonts w:cs="Arial"/>
              </w:rPr>
              <w:t xml:space="preserve"> </w:t>
            </w:r>
            <w:proofErr w:type="spellStart"/>
            <w:r w:rsidRPr="00D6038A">
              <w:rPr>
                <w:rFonts w:cs="Arial"/>
              </w:rPr>
              <w:t>Concept</w:t>
            </w:r>
            <w:proofErr w:type="spellEnd"/>
            <w:r w:rsidRPr="00D6038A">
              <w:rPr>
                <w:rFonts w:cs="Arial"/>
              </w:rPr>
              <w:t xml:space="preserve"> fondů (nebo průběžných výzev)</w:t>
            </w:r>
            <w:r w:rsidRPr="00D6038A">
              <w:rPr>
                <w:rFonts w:eastAsia="Arial" w:cs="Arial"/>
                <w:szCs w:val="20"/>
              </w:rPr>
              <w:t>, které rychle pokryjí náklady na patentovou ochranu, prototypování a ověření tržního potenciálu</w:t>
            </w:r>
            <w:r w:rsidRPr="00D6038A">
              <w:rPr>
                <w:rFonts w:cs="Arial"/>
              </w:rPr>
              <w:t xml:space="preserve">; </w:t>
            </w:r>
          </w:p>
          <w:p w14:paraId="1204C654" w14:textId="038486BD" w:rsidR="00E41242" w:rsidRDefault="00E41242" w:rsidP="00E41242">
            <w:pPr>
              <w:spacing w:line="259" w:lineRule="auto"/>
              <w:ind w:left="90"/>
              <w:jc w:val="left"/>
              <w:rPr>
                <w:rFonts w:cs="Arial"/>
              </w:rPr>
            </w:pPr>
            <w:r w:rsidRPr="57C42B59">
              <w:rPr>
                <w:rFonts w:cs="Arial"/>
              </w:rPr>
              <w:t xml:space="preserve">- zavedením </w:t>
            </w:r>
            <w:proofErr w:type="spellStart"/>
            <w:r w:rsidRPr="57C42B59">
              <w:rPr>
                <w:rFonts w:cs="Arial"/>
              </w:rPr>
              <w:t>matching</w:t>
            </w:r>
            <w:proofErr w:type="spellEnd"/>
            <w:r w:rsidRPr="57C42B59">
              <w:rPr>
                <w:rFonts w:cs="Arial"/>
              </w:rPr>
              <w:t xml:space="preserve"> fondů</w:t>
            </w:r>
            <w:r w:rsidR="00DB0AE8">
              <w:rPr>
                <w:rFonts w:cs="Arial"/>
              </w:rPr>
              <w:t xml:space="preserve"> / fondů rizikového kapitálu</w:t>
            </w:r>
            <w:r w:rsidRPr="57C42B59">
              <w:rPr>
                <w:rFonts w:cs="Arial"/>
              </w:rPr>
              <w:t xml:space="preserve">, kde EU fondy </w:t>
            </w:r>
            <w:proofErr w:type="gramStart"/>
            <w:r w:rsidRPr="57C42B59">
              <w:rPr>
                <w:rFonts w:cs="Arial"/>
              </w:rPr>
              <w:t>navýší</w:t>
            </w:r>
            <w:proofErr w:type="gramEnd"/>
            <w:r w:rsidRPr="57C42B59">
              <w:rPr>
                <w:rFonts w:cs="Arial"/>
              </w:rPr>
              <w:t xml:space="preserve"> příspěvky/investice od soukromých firem; </w:t>
            </w:r>
          </w:p>
          <w:p w14:paraId="5C393F55" w14:textId="77777777" w:rsidR="00E41242" w:rsidRDefault="00E41242" w:rsidP="00E41242">
            <w:pPr>
              <w:spacing w:line="259" w:lineRule="auto"/>
              <w:ind w:left="90"/>
              <w:jc w:val="left"/>
              <w:rPr>
                <w:rFonts w:cs="Arial"/>
              </w:rPr>
            </w:pPr>
            <w:r w:rsidRPr="57C42B59">
              <w:rPr>
                <w:rFonts w:cs="Arial"/>
              </w:rPr>
              <w:t xml:space="preserve">- posílením technology transfer </w:t>
            </w:r>
            <w:proofErr w:type="spellStart"/>
            <w:r w:rsidRPr="57C42B59">
              <w:rPr>
                <w:rFonts w:cs="Arial"/>
              </w:rPr>
              <w:t>offices</w:t>
            </w:r>
            <w:proofErr w:type="spellEnd"/>
            <w:r w:rsidRPr="57C42B59">
              <w:rPr>
                <w:rFonts w:cs="Arial"/>
              </w:rPr>
              <w:t xml:space="preserve"> ve výzkumných organizacích; </w:t>
            </w:r>
          </w:p>
          <w:p w14:paraId="1B3F9046" w14:textId="77777777" w:rsidR="00E41242" w:rsidRDefault="00E41242" w:rsidP="00E41242">
            <w:pPr>
              <w:spacing w:line="259" w:lineRule="auto"/>
              <w:ind w:left="90"/>
              <w:jc w:val="left"/>
              <w:rPr>
                <w:rFonts w:cs="Arial"/>
              </w:rPr>
            </w:pPr>
            <w:r w:rsidRPr="57C42B59">
              <w:rPr>
                <w:rFonts w:cs="Arial"/>
              </w:rPr>
              <w:t xml:space="preserve">- podporou platforem inovačního </w:t>
            </w:r>
            <w:proofErr w:type="spellStart"/>
            <w:r w:rsidRPr="57C42B59">
              <w:rPr>
                <w:rFonts w:cs="Arial"/>
              </w:rPr>
              <w:t>matchmakingu</w:t>
            </w:r>
            <w:proofErr w:type="spellEnd"/>
            <w:r w:rsidRPr="57C42B59">
              <w:rPr>
                <w:rFonts w:cs="Arial"/>
              </w:rPr>
              <w:t xml:space="preserve"> </w:t>
            </w:r>
          </w:p>
          <w:p w14:paraId="5ADB6A1A" w14:textId="708E9296" w:rsidR="00E41242" w:rsidRPr="72B2EBF1" w:rsidRDefault="00E41242" w:rsidP="273AEC07">
            <w:pPr>
              <w:spacing w:after="160" w:line="259" w:lineRule="auto"/>
              <w:ind w:left="90"/>
              <w:jc w:val="left"/>
              <w:rPr>
                <w:rFonts w:cs="Arial"/>
              </w:rPr>
            </w:pPr>
            <w:r w:rsidRPr="57C42B59">
              <w:rPr>
                <w:rFonts w:cs="Arial"/>
              </w:rPr>
              <w:t>- podporou „</w:t>
            </w:r>
            <w:proofErr w:type="spellStart"/>
            <w:r w:rsidRPr="57C42B59">
              <w:rPr>
                <w:rFonts w:cs="Arial"/>
              </w:rPr>
              <w:t>industrial</w:t>
            </w:r>
            <w:proofErr w:type="spellEnd"/>
            <w:r w:rsidRPr="57C42B59">
              <w:rPr>
                <w:rFonts w:cs="Arial"/>
              </w:rPr>
              <w:t xml:space="preserve"> </w:t>
            </w:r>
            <w:proofErr w:type="spellStart"/>
            <w:r w:rsidRPr="57C42B59">
              <w:rPr>
                <w:rFonts w:cs="Arial"/>
              </w:rPr>
              <w:t>chairs</w:t>
            </w:r>
            <w:proofErr w:type="spellEnd"/>
            <w:r w:rsidRPr="57C42B59">
              <w:rPr>
                <w:rFonts w:cs="Arial"/>
              </w:rPr>
              <w:t>“, ve výzkumných organizacích jako nástroje systematické spolupráce s firmami</w:t>
            </w:r>
          </w:p>
        </w:tc>
        <w:tc>
          <w:tcPr>
            <w:tcW w:w="3605" w:type="dxa"/>
            <w:vAlign w:val="center"/>
          </w:tcPr>
          <w:p w14:paraId="289A776F" w14:textId="56662DCC" w:rsidR="00E41242" w:rsidRDefault="00AD66D0" w:rsidP="00E41242">
            <w:pPr>
              <w:spacing w:line="259" w:lineRule="auto"/>
              <w:jc w:val="left"/>
              <w:rPr>
                <w:rFonts w:cs="Arial"/>
              </w:rPr>
            </w:pPr>
            <w:r w:rsidRPr="00552986">
              <w:t xml:space="preserve">Nízká schopnost efektivně převádět výsledky výzkumu do tržních produktů způsobuje, že české podniky nedostatečně využívají dostupný inovační potenciál. Zlepšením mezisektorové spolupráce a posílením technologického transferu se zrychlí cesta od výzkumu k tržně úspěšným inovacím, čímž se výrazně </w:t>
            </w:r>
            <w:proofErr w:type="gramStart"/>
            <w:r w:rsidRPr="00552986">
              <w:t>zvýší</w:t>
            </w:r>
            <w:proofErr w:type="gramEnd"/>
            <w:r w:rsidRPr="00552986">
              <w:t xml:space="preserve"> přidaná hodnota produktů českých firem a jejich konkurenceschopnost v globálních hodnotových řetězcích</w:t>
            </w:r>
            <w:r>
              <w:t xml:space="preserve">. </w:t>
            </w:r>
            <w:r w:rsidR="00E41242" w:rsidRPr="06A9D683">
              <w:rPr>
                <w:rFonts w:cs="Arial"/>
              </w:rPr>
              <w:t xml:space="preserve">Investice </w:t>
            </w:r>
            <w:r w:rsidR="00E41242" w:rsidRPr="6DD422D1">
              <w:rPr>
                <w:rFonts w:cs="Arial"/>
              </w:rPr>
              <w:t>do</w:t>
            </w:r>
            <w:r w:rsidR="41ED988E" w:rsidRPr="6DD422D1">
              <w:rPr>
                <w:rFonts w:cs="Arial"/>
              </w:rPr>
              <w:t xml:space="preserve"> </w:t>
            </w:r>
            <w:r w:rsidR="00E41242" w:rsidRPr="6DD422D1">
              <w:rPr>
                <w:rFonts w:cs="Arial"/>
              </w:rPr>
              <w:t>transferu</w:t>
            </w:r>
            <w:r w:rsidR="00E41242" w:rsidRPr="06A9D683">
              <w:rPr>
                <w:rFonts w:cs="Arial"/>
              </w:rPr>
              <w:t xml:space="preserve"> </w:t>
            </w:r>
            <w:r w:rsidR="00CE3BCD">
              <w:rPr>
                <w:rFonts w:cs="Arial"/>
              </w:rPr>
              <w:t xml:space="preserve">znalostí </w:t>
            </w:r>
            <w:r w:rsidR="00E41242" w:rsidRPr="06A9D683">
              <w:rPr>
                <w:rFonts w:cs="Arial"/>
              </w:rPr>
              <w:t>umožní, aby se výsledky výzkumu</w:t>
            </w:r>
            <w:r w:rsidR="0078035E">
              <w:rPr>
                <w:rFonts w:cs="Arial"/>
              </w:rPr>
              <w:t>,</w:t>
            </w:r>
            <w:r w:rsidR="00E41242" w:rsidRPr="06A9D683">
              <w:rPr>
                <w:rFonts w:cs="Arial"/>
              </w:rPr>
              <w:t xml:space="preserve"> </w:t>
            </w:r>
            <w:r w:rsidR="00CE3BCD">
              <w:rPr>
                <w:rFonts w:cs="Arial"/>
              </w:rPr>
              <w:t>nebo výstup</w:t>
            </w:r>
            <w:r w:rsidR="0078035E">
              <w:rPr>
                <w:rFonts w:cs="Arial"/>
              </w:rPr>
              <w:t>y</w:t>
            </w:r>
            <w:r w:rsidR="00CE3BCD">
              <w:rPr>
                <w:rFonts w:cs="Arial"/>
              </w:rPr>
              <w:t xml:space="preserve"> kreativních odvětví</w:t>
            </w:r>
            <w:r w:rsidR="0078035E">
              <w:rPr>
                <w:rFonts w:cs="Arial"/>
              </w:rPr>
              <w:t>,</w:t>
            </w:r>
            <w:r w:rsidR="00CE3BCD">
              <w:rPr>
                <w:rFonts w:cs="Arial"/>
              </w:rPr>
              <w:t xml:space="preserve"> </w:t>
            </w:r>
            <w:r w:rsidR="00E41242" w:rsidRPr="06A9D683">
              <w:rPr>
                <w:rFonts w:cs="Arial"/>
              </w:rPr>
              <w:t>promítly do komerčně úspěšných inovací, které následně posilují pozici české ekonomiky</w:t>
            </w:r>
            <w:r w:rsidR="00724739">
              <w:rPr>
                <w:rFonts w:cs="Arial"/>
              </w:rPr>
              <w:t>.</w:t>
            </w:r>
            <w:r w:rsidR="008C3CC6">
              <w:rPr>
                <w:rFonts w:cs="Arial"/>
              </w:rPr>
              <w:t xml:space="preserve"> Bude kladen důraz na </w:t>
            </w:r>
            <w:proofErr w:type="spellStart"/>
            <w:r w:rsidR="008C3CC6">
              <w:rPr>
                <w:rFonts w:cs="Arial"/>
              </w:rPr>
              <w:t>knowledge</w:t>
            </w:r>
            <w:proofErr w:type="spellEnd"/>
            <w:r w:rsidR="008C3CC6">
              <w:rPr>
                <w:rFonts w:cs="Arial"/>
              </w:rPr>
              <w:t xml:space="preserve"> </w:t>
            </w:r>
            <w:proofErr w:type="spellStart"/>
            <w:r w:rsidR="008C3CC6">
              <w:rPr>
                <w:rFonts w:cs="Arial"/>
              </w:rPr>
              <w:t>valorization</w:t>
            </w:r>
            <w:proofErr w:type="spellEnd"/>
            <w:r w:rsidR="008C3CC6">
              <w:rPr>
                <w:rFonts w:cs="Arial"/>
              </w:rPr>
              <w:t xml:space="preserve">, tedy </w:t>
            </w:r>
            <w:r w:rsidR="00192DBC">
              <w:rPr>
                <w:rFonts w:cs="Arial"/>
              </w:rPr>
              <w:t>maximalizaci dopadů transferu</w:t>
            </w:r>
            <w:r w:rsidR="005A2F49">
              <w:rPr>
                <w:rFonts w:cs="Arial"/>
              </w:rPr>
              <w:t xml:space="preserve">, včetně společenských. </w:t>
            </w:r>
            <w:r w:rsidR="00752F51">
              <w:rPr>
                <w:rFonts w:cs="Arial"/>
              </w:rPr>
              <w:t xml:space="preserve"> </w:t>
            </w:r>
          </w:p>
          <w:p w14:paraId="2E824029" w14:textId="77777777" w:rsidR="00E41242" w:rsidRPr="6F7C9672" w:rsidRDefault="00E41242" w:rsidP="00E41242">
            <w:pPr>
              <w:spacing w:after="160" w:line="259" w:lineRule="auto"/>
              <w:jc w:val="left"/>
              <w:rPr>
                <w:rFonts w:cs="Arial"/>
              </w:rPr>
            </w:pPr>
          </w:p>
        </w:tc>
        <w:tc>
          <w:tcPr>
            <w:tcW w:w="3340" w:type="dxa"/>
            <w:vAlign w:val="center"/>
          </w:tcPr>
          <w:p w14:paraId="48E4A960" w14:textId="77777777" w:rsidR="00E41242" w:rsidRDefault="00E41242" w:rsidP="00E41242">
            <w:pPr>
              <w:spacing w:line="259" w:lineRule="auto"/>
              <w:jc w:val="left"/>
              <w:rPr>
                <w:rFonts w:cs="Arial"/>
              </w:rPr>
            </w:pPr>
            <w:r>
              <w:t>Předpokládá se především plošná podpora.</w:t>
            </w:r>
          </w:p>
          <w:p w14:paraId="0742AFBB" w14:textId="030E416C" w:rsidR="00E41242" w:rsidRDefault="00E41242" w:rsidP="00E41242">
            <w:pPr>
              <w:spacing w:line="259" w:lineRule="auto"/>
              <w:jc w:val="left"/>
              <w:rPr>
                <w:rFonts w:cs="Arial"/>
              </w:rPr>
            </w:pPr>
            <w:r w:rsidRPr="0ED08365">
              <w:rPr>
                <w:rFonts w:cs="Arial"/>
              </w:rPr>
              <w:t>V některých nástrojích koncentrace do SPR</w:t>
            </w:r>
            <w:r>
              <w:rPr>
                <w:rFonts w:cs="Arial"/>
              </w:rPr>
              <w:t>, HSOÚ a periferních území</w:t>
            </w:r>
            <w:r w:rsidR="00E72770">
              <w:rPr>
                <w:rFonts w:cs="Arial"/>
              </w:rPr>
              <w:t xml:space="preserve"> dle zjištěné problémovosti</w:t>
            </w:r>
            <w:r w:rsidRPr="0ED08365">
              <w:rPr>
                <w:rFonts w:cs="Arial"/>
              </w:rPr>
              <w:t>.</w:t>
            </w:r>
          </w:p>
          <w:p w14:paraId="245C42F8" w14:textId="77777777" w:rsidR="00E41242" w:rsidRDefault="00E41242" w:rsidP="00E41242">
            <w:pPr>
              <w:spacing w:line="259" w:lineRule="auto"/>
              <w:jc w:val="left"/>
              <w:rPr>
                <w:rFonts w:cs="Arial"/>
              </w:rPr>
            </w:pPr>
          </w:p>
          <w:p w14:paraId="55E44121" w14:textId="77777777" w:rsidR="00E41242" w:rsidRDefault="00E41242" w:rsidP="00E41242">
            <w:pPr>
              <w:spacing w:line="259" w:lineRule="auto"/>
              <w:jc w:val="left"/>
              <w:rPr>
                <w:rFonts w:cs="Arial"/>
              </w:rPr>
            </w:pPr>
          </w:p>
        </w:tc>
      </w:tr>
    </w:tbl>
    <w:p w14:paraId="5760B009" w14:textId="77777777" w:rsidR="00BD14C6" w:rsidRDefault="00BD14C6"/>
    <w:p w14:paraId="3F96B6DC" w14:textId="78EDBE46" w:rsidR="6C913683" w:rsidRDefault="6C913683"/>
    <w:tbl>
      <w:tblPr>
        <w:tblStyle w:val="Mkatabulky"/>
        <w:tblW w:w="14170" w:type="dxa"/>
        <w:tblLayout w:type="fixed"/>
        <w:tblLook w:val="04A0" w:firstRow="1" w:lastRow="0" w:firstColumn="1" w:lastColumn="0" w:noHBand="0" w:noVBand="1"/>
      </w:tblPr>
      <w:tblGrid>
        <w:gridCol w:w="2689"/>
        <w:gridCol w:w="4536"/>
        <w:gridCol w:w="3605"/>
        <w:gridCol w:w="3340"/>
      </w:tblGrid>
      <w:tr w:rsidR="00492100" w14:paraId="504B7C1D" w14:textId="77777777" w:rsidTr="00B55DBA">
        <w:trPr>
          <w:trHeight w:val="300"/>
        </w:trPr>
        <w:tc>
          <w:tcPr>
            <w:tcW w:w="14170" w:type="dxa"/>
            <w:gridSpan w:val="4"/>
          </w:tcPr>
          <w:p w14:paraId="420B8DCB" w14:textId="1B208034" w:rsidR="00492100" w:rsidRPr="00054FF3" w:rsidRDefault="00492100" w:rsidP="00B55DBA">
            <w:pPr>
              <w:spacing w:before="120" w:line="259" w:lineRule="auto"/>
              <w:jc w:val="center"/>
              <w:rPr>
                <w:rFonts w:cs="Arial"/>
                <w:b/>
                <w:lang w:val="en-US"/>
              </w:rPr>
            </w:pPr>
            <w:r w:rsidRPr="5C88F5A5">
              <w:rPr>
                <w:rFonts w:cs="Arial"/>
                <w:b/>
                <w:bCs/>
              </w:rPr>
              <w:t>eGovernment a kyberbezpečnost</w:t>
            </w:r>
            <w:r w:rsidRPr="5C88F5A5">
              <w:rPr>
                <w:rFonts w:eastAsia="Arial" w:cs="Arial"/>
                <w:color w:val="000000" w:themeColor="text1"/>
              </w:rPr>
              <w:t xml:space="preserve"> </w:t>
            </w:r>
            <w:r w:rsidR="00054FF3" w:rsidRPr="00054FF3">
              <w:rPr>
                <w:rFonts w:eastAsia="Arial" w:cs="Arial"/>
                <w:b/>
                <w:bCs/>
                <w:color w:val="000000" w:themeColor="text1"/>
                <w:lang w:val="en-US"/>
              </w:rPr>
              <w:t>&amp; digit</w:t>
            </w:r>
            <w:r w:rsidR="00054FF3" w:rsidRPr="00054FF3">
              <w:rPr>
                <w:rFonts w:eastAsia="Arial" w:cs="Arial"/>
                <w:b/>
                <w:bCs/>
                <w:color w:val="000000" w:themeColor="text1"/>
              </w:rPr>
              <w:t>á</w:t>
            </w:r>
            <w:proofErr w:type="spellStart"/>
            <w:r w:rsidR="00054FF3" w:rsidRPr="00054FF3">
              <w:rPr>
                <w:rFonts w:eastAsia="Arial" w:cs="Arial"/>
                <w:b/>
                <w:bCs/>
                <w:color w:val="000000" w:themeColor="text1"/>
                <w:lang w:val="en-US"/>
              </w:rPr>
              <w:t>lní</w:t>
            </w:r>
            <w:proofErr w:type="spellEnd"/>
            <w:r w:rsidR="00054FF3" w:rsidRPr="00054FF3">
              <w:rPr>
                <w:rFonts w:eastAsia="Arial" w:cs="Arial"/>
                <w:b/>
                <w:bCs/>
                <w:color w:val="000000" w:themeColor="text1"/>
                <w:lang w:val="en-US"/>
              </w:rPr>
              <w:t xml:space="preserve"> </w:t>
            </w:r>
            <w:proofErr w:type="spellStart"/>
            <w:r w:rsidR="00054FF3" w:rsidRPr="00054FF3">
              <w:rPr>
                <w:rFonts w:eastAsia="Arial" w:cs="Arial"/>
                <w:b/>
                <w:bCs/>
                <w:color w:val="000000" w:themeColor="text1"/>
                <w:lang w:val="en-US"/>
              </w:rPr>
              <w:t>infrastruktura</w:t>
            </w:r>
            <w:proofErr w:type="spellEnd"/>
          </w:p>
        </w:tc>
      </w:tr>
      <w:tr w:rsidR="00492100" w14:paraId="53578DD6" w14:textId="77777777" w:rsidTr="00B55DBA">
        <w:trPr>
          <w:trHeight w:val="300"/>
        </w:trPr>
        <w:tc>
          <w:tcPr>
            <w:tcW w:w="14170" w:type="dxa"/>
            <w:gridSpan w:val="4"/>
          </w:tcPr>
          <w:p w14:paraId="46660841" w14:textId="7AC36227" w:rsidR="00492100" w:rsidRDefault="00492100" w:rsidP="00F27B9E">
            <w:pPr>
              <w:spacing w:before="120" w:line="259" w:lineRule="auto"/>
              <w:rPr>
                <w:rFonts w:eastAsia="Arial" w:cs="Arial"/>
                <w:color w:val="000000" w:themeColor="text1"/>
              </w:rPr>
            </w:pPr>
            <w:r w:rsidRPr="5E0BAB8C">
              <w:rPr>
                <w:rFonts w:eastAsia="Arial" w:cs="Arial"/>
                <w:color w:val="000000" w:themeColor="text1"/>
              </w:rPr>
              <w:t>Nadále není dobudován eGovernment a digitalizovány klíčové veřejné služby. V oblasti kyberbezpečnosti čelíme exponenciálnímu nár</w:t>
            </w:r>
            <w:r>
              <w:rPr>
                <w:rFonts w:eastAsia="Arial" w:cs="Arial"/>
                <w:color w:val="000000" w:themeColor="text1"/>
              </w:rPr>
              <w:t>ů</w:t>
            </w:r>
            <w:r w:rsidRPr="5E0BAB8C">
              <w:rPr>
                <w:rFonts w:eastAsia="Arial" w:cs="Arial"/>
                <w:color w:val="000000" w:themeColor="text1"/>
              </w:rPr>
              <w:t>stu a vysoké sofistikovanosti hrozeb pro veřejnou správu</w:t>
            </w:r>
            <w:r w:rsidR="4865D4F1" w:rsidRPr="58628EFB">
              <w:rPr>
                <w:rFonts w:eastAsia="Arial" w:cs="Arial"/>
                <w:color w:val="000000" w:themeColor="text1"/>
              </w:rPr>
              <w:t>, veřejné služby</w:t>
            </w:r>
            <w:r w:rsidRPr="5E0BAB8C">
              <w:rPr>
                <w:rFonts w:eastAsia="Arial" w:cs="Arial"/>
                <w:color w:val="000000" w:themeColor="text1"/>
              </w:rPr>
              <w:t xml:space="preserve"> i kritickou infrastrukturu. </w:t>
            </w:r>
            <w:r w:rsidR="00962870">
              <w:rPr>
                <w:rFonts w:eastAsia="Arial" w:cs="Arial"/>
                <w:color w:val="000000" w:themeColor="text1"/>
              </w:rPr>
              <w:t xml:space="preserve">Stále není dobudována digitální infrastruktura, chybí především </w:t>
            </w:r>
            <w:r w:rsidR="00C86CAD">
              <w:rPr>
                <w:rFonts w:eastAsia="Arial" w:cs="Arial"/>
                <w:color w:val="000000" w:themeColor="text1"/>
              </w:rPr>
              <w:t xml:space="preserve">v odlehlých místech. </w:t>
            </w:r>
          </w:p>
        </w:tc>
      </w:tr>
      <w:tr w:rsidR="00492100" w14:paraId="5DC0D83A" w14:textId="77777777" w:rsidTr="00B55DBA">
        <w:trPr>
          <w:trHeight w:val="300"/>
        </w:trPr>
        <w:tc>
          <w:tcPr>
            <w:tcW w:w="2689" w:type="dxa"/>
            <w:vAlign w:val="center"/>
          </w:tcPr>
          <w:p w14:paraId="60E93DFB" w14:textId="77777777" w:rsidR="00492100" w:rsidRDefault="00492100" w:rsidP="00B55DBA">
            <w:pPr>
              <w:spacing w:after="160" w:line="259" w:lineRule="auto"/>
              <w:ind w:right="630"/>
              <w:rPr>
                <w:rFonts w:cs="Arial"/>
                <w:b/>
                <w:bCs/>
              </w:rPr>
            </w:pPr>
            <w:r w:rsidRPr="330173A8">
              <w:rPr>
                <w:rFonts w:cs="Arial"/>
                <w:b/>
                <w:bCs/>
              </w:rPr>
              <w:t>Řešený problém</w:t>
            </w:r>
          </w:p>
        </w:tc>
        <w:tc>
          <w:tcPr>
            <w:tcW w:w="4536" w:type="dxa"/>
            <w:vAlign w:val="center"/>
          </w:tcPr>
          <w:p w14:paraId="6EFBADF5" w14:textId="77777777" w:rsidR="00492100" w:rsidRDefault="00492100" w:rsidP="00B55DBA">
            <w:pPr>
              <w:spacing w:after="160" w:line="259" w:lineRule="auto"/>
              <w:rPr>
                <w:rFonts w:cs="Arial"/>
                <w:b/>
                <w:bCs/>
              </w:rPr>
            </w:pPr>
            <w:r w:rsidRPr="330173A8">
              <w:rPr>
                <w:rFonts w:cs="Arial"/>
                <w:b/>
                <w:bCs/>
                <w:u w:val="single"/>
              </w:rPr>
              <w:t>Prioritní</w:t>
            </w:r>
            <w:r w:rsidRPr="330173A8">
              <w:rPr>
                <w:rFonts w:cs="Arial"/>
                <w:b/>
                <w:bCs/>
              </w:rPr>
              <w:t xml:space="preserve"> nástroj řešení</w:t>
            </w:r>
            <w:r w:rsidRPr="4F67A09A">
              <w:rPr>
                <w:rFonts w:cs="Arial"/>
                <w:b/>
                <w:bCs/>
              </w:rPr>
              <w:t xml:space="preserve"> problému</w:t>
            </w:r>
          </w:p>
        </w:tc>
        <w:tc>
          <w:tcPr>
            <w:tcW w:w="3605" w:type="dxa"/>
            <w:vAlign w:val="center"/>
          </w:tcPr>
          <w:p w14:paraId="484D7FCC" w14:textId="77777777" w:rsidR="00492100" w:rsidRDefault="00492100" w:rsidP="00B55DBA">
            <w:pPr>
              <w:spacing w:after="160" w:line="259" w:lineRule="auto"/>
            </w:pPr>
            <w:r w:rsidRPr="330173A8">
              <w:rPr>
                <w:rFonts w:cs="Arial"/>
                <w:b/>
                <w:bCs/>
              </w:rPr>
              <w:t>Zdůvodnění</w:t>
            </w:r>
          </w:p>
        </w:tc>
        <w:tc>
          <w:tcPr>
            <w:tcW w:w="3340" w:type="dxa"/>
            <w:vAlign w:val="center"/>
          </w:tcPr>
          <w:p w14:paraId="602C8F3F" w14:textId="77777777" w:rsidR="00492100" w:rsidRDefault="00492100" w:rsidP="00B55DBA">
            <w:pPr>
              <w:spacing w:line="259" w:lineRule="auto"/>
              <w:rPr>
                <w:rFonts w:cs="Arial"/>
                <w:b/>
                <w:bCs/>
              </w:rPr>
            </w:pPr>
            <w:r w:rsidRPr="6750C75F">
              <w:rPr>
                <w:rFonts w:cs="Arial"/>
                <w:b/>
                <w:bCs/>
              </w:rPr>
              <w:t>Územní dimenze</w:t>
            </w:r>
          </w:p>
          <w:p w14:paraId="2880516F" w14:textId="77777777" w:rsidR="00492100" w:rsidRPr="6D516B80" w:rsidRDefault="00492100" w:rsidP="00B55DBA">
            <w:pPr>
              <w:spacing w:line="259" w:lineRule="auto"/>
              <w:rPr>
                <w:rFonts w:cs="Arial"/>
                <w:b/>
                <w:bCs/>
              </w:rPr>
            </w:pPr>
          </w:p>
        </w:tc>
      </w:tr>
      <w:tr w:rsidR="00492100" w14:paraId="2B21F53D" w14:textId="77777777" w:rsidTr="00B55DBA">
        <w:trPr>
          <w:trHeight w:val="300"/>
        </w:trPr>
        <w:tc>
          <w:tcPr>
            <w:tcW w:w="2689" w:type="dxa"/>
            <w:vAlign w:val="center"/>
          </w:tcPr>
          <w:p w14:paraId="3CA05DE2" w14:textId="77777777" w:rsidR="00492100" w:rsidRDefault="00492100" w:rsidP="00B55DBA">
            <w:pPr>
              <w:spacing w:line="259" w:lineRule="auto"/>
              <w:jc w:val="left"/>
              <w:rPr>
                <w:rFonts w:cs="Arial"/>
              </w:rPr>
            </w:pPr>
            <w:r w:rsidRPr="57C42B59">
              <w:rPr>
                <w:rFonts w:cs="Arial"/>
              </w:rPr>
              <w:lastRenderedPageBreak/>
              <w:t>Nízká efektivita fungování veřejné správy</w:t>
            </w:r>
            <w:r>
              <w:rPr>
                <w:rFonts w:cs="Arial"/>
              </w:rPr>
              <w:t xml:space="preserve"> a veřejných služeb</w:t>
            </w:r>
          </w:p>
          <w:p w14:paraId="6F3E8E33" w14:textId="77777777" w:rsidR="00492100" w:rsidRDefault="00492100" w:rsidP="00B55DBA">
            <w:pPr>
              <w:spacing w:line="259" w:lineRule="auto"/>
              <w:jc w:val="left"/>
              <w:rPr>
                <w:rFonts w:cs="Arial"/>
              </w:rPr>
            </w:pPr>
          </w:p>
        </w:tc>
        <w:tc>
          <w:tcPr>
            <w:tcW w:w="4536" w:type="dxa"/>
            <w:vAlign w:val="center"/>
          </w:tcPr>
          <w:p w14:paraId="4DE23855" w14:textId="77777777" w:rsidR="00492100" w:rsidRDefault="00492100" w:rsidP="00B55DBA">
            <w:pPr>
              <w:spacing w:after="160" w:line="259" w:lineRule="auto"/>
              <w:jc w:val="left"/>
              <w:rPr>
                <w:rFonts w:cs="Arial"/>
              </w:rPr>
            </w:pPr>
            <w:r w:rsidRPr="72B2EBF1">
              <w:rPr>
                <w:rFonts w:cs="Arial"/>
              </w:rPr>
              <w:t xml:space="preserve">Digitalizace </w:t>
            </w:r>
            <w:r w:rsidRPr="7A89D150">
              <w:rPr>
                <w:rFonts w:cs="Arial"/>
              </w:rPr>
              <w:t>veřejných služeb, veřejné</w:t>
            </w:r>
            <w:r w:rsidRPr="72B2EBF1">
              <w:rPr>
                <w:rFonts w:cs="Arial"/>
              </w:rPr>
              <w:t xml:space="preserve"> správy</w:t>
            </w:r>
            <w:r w:rsidRPr="7EAC6BC2">
              <w:rPr>
                <w:rFonts w:cs="Arial"/>
              </w:rPr>
              <w:t xml:space="preserve"> a</w:t>
            </w:r>
            <w:r w:rsidRPr="72B2EBF1">
              <w:rPr>
                <w:rFonts w:cs="Arial"/>
              </w:rPr>
              <w:t xml:space="preserve"> justice</w:t>
            </w:r>
          </w:p>
          <w:p w14:paraId="7A97EDD1" w14:textId="33566F2E" w:rsidR="00492100" w:rsidRDefault="00492100" w:rsidP="00B55DBA">
            <w:pPr>
              <w:spacing w:after="160" w:line="259" w:lineRule="auto"/>
              <w:jc w:val="left"/>
              <w:rPr>
                <w:rFonts w:eastAsia="Arial" w:cs="Arial"/>
                <w:color w:val="C45911" w:themeColor="accent2" w:themeShade="BF"/>
              </w:rPr>
            </w:pPr>
            <w:r w:rsidRPr="72B2EBF1">
              <w:rPr>
                <w:rFonts w:cs="Arial"/>
              </w:rPr>
              <w:t>např. formou strategických projektů; eGovernment cloudu; datových fondů; kompetenčních center; zavádění AI</w:t>
            </w:r>
            <w:r w:rsidRPr="7A89D150">
              <w:rPr>
                <w:rFonts w:cs="Arial"/>
              </w:rPr>
              <w:t xml:space="preserve">, </w:t>
            </w:r>
            <w:r w:rsidRPr="6CEE9CFC">
              <w:rPr>
                <w:rFonts w:cs="Arial"/>
              </w:rPr>
              <w:t xml:space="preserve">SMART </w:t>
            </w:r>
            <w:proofErr w:type="spellStart"/>
            <w:r w:rsidRPr="6CEE9CFC">
              <w:rPr>
                <w:rFonts w:cs="Arial"/>
              </w:rPr>
              <w:t>cities</w:t>
            </w:r>
            <w:proofErr w:type="spellEnd"/>
            <w:r w:rsidRPr="6CEE9CFC">
              <w:rPr>
                <w:rFonts w:cs="Arial"/>
              </w:rPr>
              <w:t>;</w:t>
            </w:r>
          </w:p>
        </w:tc>
        <w:tc>
          <w:tcPr>
            <w:tcW w:w="3605" w:type="dxa"/>
            <w:vAlign w:val="center"/>
          </w:tcPr>
          <w:p w14:paraId="318B5C12" w14:textId="77777777" w:rsidR="00492100" w:rsidRPr="00D6038A" w:rsidRDefault="00492100" w:rsidP="00B55DBA">
            <w:pPr>
              <w:spacing w:line="259" w:lineRule="auto"/>
              <w:jc w:val="left"/>
              <w:rPr>
                <w:rFonts w:cs="Arial"/>
              </w:rPr>
            </w:pPr>
            <w:r w:rsidRPr="001F1C96">
              <w:rPr>
                <w:rFonts w:eastAsia="Arial" w:cs="Arial"/>
              </w:rPr>
              <w:t xml:space="preserve">Pokračující podpora digitalizace </w:t>
            </w:r>
            <w:r w:rsidRPr="009B5B20">
              <w:rPr>
                <w:rFonts w:eastAsia="Arial" w:cs="Arial"/>
              </w:rPr>
              <w:t>veřejn</w:t>
            </w:r>
            <w:r w:rsidRPr="00D6038A">
              <w:rPr>
                <w:rFonts w:eastAsia="Arial" w:cs="Arial"/>
              </w:rPr>
              <w:t>ých služeb a veřejné</w:t>
            </w:r>
            <w:r w:rsidRPr="001F1C96">
              <w:rPr>
                <w:rFonts w:eastAsia="Arial" w:cs="Arial"/>
              </w:rPr>
              <w:t xml:space="preserve"> správy umožní dokončit připravované strategické projekty a posune ČR dál k naplnění EU závazku na poskytování elektronické ide</w:t>
            </w:r>
            <w:r w:rsidRPr="009B5B20">
              <w:rPr>
                <w:rFonts w:eastAsia="Arial" w:cs="Arial"/>
              </w:rPr>
              <w:t xml:space="preserve">ntity a online veřejných služeb). </w:t>
            </w:r>
            <w:r w:rsidRPr="00D6038A">
              <w:rPr>
                <w:rFonts w:eastAsia="Arial" w:cs="Arial"/>
              </w:rPr>
              <w:t xml:space="preserve">Jedná se zároveň o důležitý předpoklad </w:t>
            </w:r>
            <w:r w:rsidRPr="2D9FB445">
              <w:rPr>
                <w:rFonts w:eastAsia="Arial" w:cs="Arial"/>
              </w:rPr>
              <w:t>konkurenceschopné</w:t>
            </w:r>
            <w:r w:rsidRPr="00D6038A">
              <w:rPr>
                <w:rFonts w:eastAsia="Arial" w:cs="Arial"/>
              </w:rPr>
              <w:t xml:space="preserve"> ekonomiky a rozvoje obcí a regionů</w:t>
            </w:r>
            <w:r>
              <w:rPr>
                <w:rFonts w:eastAsia="Arial" w:cs="Arial"/>
              </w:rPr>
              <w:t>, potažmo veřejné správy na všech úrovních</w:t>
            </w:r>
            <w:r w:rsidRPr="00D6038A">
              <w:rPr>
                <w:rFonts w:eastAsia="Arial" w:cs="Arial"/>
              </w:rPr>
              <w:t xml:space="preserve">. </w:t>
            </w:r>
          </w:p>
          <w:p w14:paraId="4A57DCCE" w14:textId="77777777" w:rsidR="00492100" w:rsidRPr="001F1C96" w:rsidRDefault="00492100" w:rsidP="00B55DBA">
            <w:pPr>
              <w:spacing w:line="259" w:lineRule="auto"/>
              <w:jc w:val="left"/>
              <w:rPr>
                <w:rFonts w:cs="Arial"/>
              </w:rPr>
            </w:pPr>
          </w:p>
        </w:tc>
        <w:tc>
          <w:tcPr>
            <w:tcW w:w="3340" w:type="dxa"/>
            <w:vAlign w:val="center"/>
          </w:tcPr>
          <w:p w14:paraId="27BEA281" w14:textId="77777777" w:rsidR="00492100" w:rsidRDefault="00492100" w:rsidP="00B55DBA">
            <w:pPr>
              <w:spacing w:line="259" w:lineRule="auto"/>
              <w:jc w:val="left"/>
              <w:rPr>
                <w:rFonts w:cs="Arial"/>
              </w:rPr>
            </w:pPr>
            <w:r>
              <w:rPr>
                <w:rFonts w:cs="Arial"/>
              </w:rPr>
              <w:t>Obecně jde o plošnou podporu.</w:t>
            </w:r>
          </w:p>
          <w:p w14:paraId="576CF645" w14:textId="77777777" w:rsidR="00492100" w:rsidRDefault="00492100" w:rsidP="00B55DBA">
            <w:pPr>
              <w:spacing w:line="259" w:lineRule="auto"/>
              <w:jc w:val="left"/>
              <w:rPr>
                <w:rFonts w:cs="Arial"/>
              </w:rPr>
            </w:pPr>
            <w:r>
              <w:rPr>
                <w:rFonts w:cs="Arial"/>
              </w:rPr>
              <w:t>V případě nízké efektivity VS – k</w:t>
            </w:r>
            <w:r w:rsidRPr="06A9D683">
              <w:rPr>
                <w:rFonts w:cs="Arial"/>
              </w:rPr>
              <w:t>oncentrace</w:t>
            </w:r>
            <w:r>
              <w:rPr>
                <w:rFonts w:cs="Arial"/>
              </w:rPr>
              <w:t xml:space="preserve"> </w:t>
            </w:r>
            <w:r w:rsidRPr="06A9D683">
              <w:rPr>
                <w:rFonts w:cs="Arial"/>
              </w:rPr>
              <w:t xml:space="preserve">do oblastí zvýšeného výskytu </w:t>
            </w:r>
            <w:r>
              <w:rPr>
                <w:rFonts w:cs="Arial"/>
              </w:rPr>
              <w:t xml:space="preserve">problémového </w:t>
            </w:r>
            <w:r w:rsidRPr="06A9D683">
              <w:rPr>
                <w:rFonts w:cs="Arial"/>
              </w:rPr>
              <w:t xml:space="preserve">jevu.  </w:t>
            </w:r>
          </w:p>
          <w:p w14:paraId="0A3092E1" w14:textId="77777777" w:rsidR="00492100" w:rsidRDefault="00492100" w:rsidP="00B55DBA">
            <w:pPr>
              <w:spacing w:line="259" w:lineRule="auto"/>
              <w:jc w:val="left"/>
              <w:rPr>
                <w:rFonts w:cs="Arial"/>
              </w:rPr>
            </w:pPr>
            <w:r w:rsidRPr="3E75F70A">
              <w:rPr>
                <w:rFonts w:cs="Arial"/>
              </w:rPr>
              <w:t xml:space="preserve">Podpora především do </w:t>
            </w:r>
            <w:r w:rsidRPr="165F0736">
              <w:rPr>
                <w:rFonts w:cs="Arial"/>
              </w:rPr>
              <w:t>SPR</w:t>
            </w:r>
            <w:r w:rsidRPr="3E75F70A">
              <w:rPr>
                <w:rFonts w:cs="Arial"/>
              </w:rPr>
              <w:t xml:space="preserve"> a HSOÚ, kde nízká kvalita veřejné správy snižuje absorpční kapacitu a efektivitu investic.</w:t>
            </w:r>
          </w:p>
          <w:p w14:paraId="047F851A" w14:textId="264AB757" w:rsidR="00492100" w:rsidRDefault="00492100" w:rsidP="00B55DBA">
            <w:pPr>
              <w:spacing w:line="259" w:lineRule="auto"/>
              <w:jc w:val="left"/>
              <w:rPr>
                <w:rFonts w:cs="Arial"/>
              </w:rPr>
            </w:pPr>
          </w:p>
        </w:tc>
      </w:tr>
      <w:tr w:rsidR="00492100" w14:paraId="7B82B4E3" w14:textId="77777777" w:rsidTr="00B55DBA">
        <w:trPr>
          <w:trHeight w:val="300"/>
        </w:trPr>
        <w:tc>
          <w:tcPr>
            <w:tcW w:w="2689" w:type="dxa"/>
            <w:vAlign w:val="center"/>
          </w:tcPr>
          <w:p w14:paraId="50C9E0E1" w14:textId="77777777" w:rsidR="00492100" w:rsidRDefault="00492100" w:rsidP="00B55DBA">
            <w:pPr>
              <w:spacing w:line="259" w:lineRule="auto"/>
              <w:jc w:val="left"/>
              <w:rPr>
                <w:rFonts w:cs="Arial"/>
              </w:rPr>
            </w:pPr>
            <w:r w:rsidRPr="57C42B59">
              <w:rPr>
                <w:rFonts w:cs="Arial"/>
              </w:rPr>
              <w:t xml:space="preserve">Rychlý rozvoj kybernetických hrozeb  </w:t>
            </w:r>
          </w:p>
        </w:tc>
        <w:tc>
          <w:tcPr>
            <w:tcW w:w="4536" w:type="dxa"/>
            <w:vAlign w:val="center"/>
          </w:tcPr>
          <w:p w14:paraId="6BC4E8A9" w14:textId="76F625CC" w:rsidR="00492100" w:rsidRDefault="00492100" w:rsidP="00B55DBA">
            <w:pPr>
              <w:spacing w:line="259" w:lineRule="auto"/>
              <w:jc w:val="left"/>
              <w:rPr>
                <w:rFonts w:cs="Arial"/>
              </w:rPr>
            </w:pPr>
            <w:r w:rsidRPr="57C42B59">
              <w:rPr>
                <w:rFonts w:cs="Arial"/>
              </w:rPr>
              <w:t>Kyberbezpečnost veřejné správy</w:t>
            </w:r>
            <w:r w:rsidRPr="6CEE9CFC">
              <w:rPr>
                <w:rFonts w:cs="Arial"/>
              </w:rPr>
              <w:t>, veřejných služeb</w:t>
            </w:r>
            <w:r w:rsidRPr="57C42B59">
              <w:rPr>
                <w:rFonts w:cs="Arial"/>
              </w:rPr>
              <w:t xml:space="preserve"> a strategické infrastruktury</w:t>
            </w:r>
            <w:r w:rsidR="00E7063E">
              <w:rPr>
                <w:rFonts w:cs="Arial"/>
              </w:rPr>
              <w:t xml:space="preserve"> (s důrazem na energetickou infrastrukturu)</w:t>
            </w:r>
          </w:p>
          <w:p w14:paraId="7C1E7BD3" w14:textId="77777777" w:rsidR="00492100" w:rsidRDefault="00492100" w:rsidP="00B55DBA">
            <w:pPr>
              <w:spacing w:line="259" w:lineRule="auto"/>
              <w:jc w:val="left"/>
            </w:pPr>
            <w:r w:rsidRPr="57C42B59">
              <w:rPr>
                <w:rFonts w:cs="Arial"/>
              </w:rPr>
              <w:t>např. formou podpory strategických projektů; zlepšení povědomí veřejnosti o postupech v</w:t>
            </w:r>
            <w:r>
              <w:rPr>
                <w:rFonts w:cs="Arial"/>
              </w:rPr>
              <w:t> </w:t>
            </w:r>
            <w:r w:rsidRPr="57C42B59">
              <w:rPr>
                <w:rFonts w:cs="Arial"/>
              </w:rPr>
              <w:t>případě ohrožení</w:t>
            </w:r>
          </w:p>
        </w:tc>
        <w:tc>
          <w:tcPr>
            <w:tcW w:w="3605" w:type="dxa"/>
            <w:vAlign w:val="center"/>
          </w:tcPr>
          <w:p w14:paraId="3881452A" w14:textId="77777777" w:rsidR="00492100" w:rsidRPr="00D6038A" w:rsidRDefault="00492100" w:rsidP="00B55DBA">
            <w:pPr>
              <w:spacing w:line="259" w:lineRule="auto"/>
              <w:jc w:val="left"/>
              <w:rPr>
                <w:rFonts w:cs="Arial"/>
              </w:rPr>
            </w:pPr>
            <w:r w:rsidRPr="00D6038A">
              <w:rPr>
                <w:rFonts w:cs="Arial"/>
              </w:rPr>
              <w:t xml:space="preserve">Pokračující podpora kyberbezpečnosti umožní dokončit připravované strategické projekty a posílí odolnost veřejné správy a klíčové infrastruktury vůči novým hrozbám. </w:t>
            </w:r>
          </w:p>
          <w:p w14:paraId="52472B4E" w14:textId="77777777" w:rsidR="00492100" w:rsidRDefault="00492100" w:rsidP="00B55DBA">
            <w:pPr>
              <w:spacing w:line="259" w:lineRule="auto"/>
              <w:jc w:val="left"/>
              <w:rPr>
                <w:rFonts w:cs="Arial"/>
              </w:rPr>
            </w:pPr>
          </w:p>
        </w:tc>
        <w:tc>
          <w:tcPr>
            <w:tcW w:w="3340" w:type="dxa"/>
            <w:vAlign w:val="center"/>
          </w:tcPr>
          <w:p w14:paraId="0F554161" w14:textId="77777777" w:rsidR="00492100" w:rsidRDefault="00492100" w:rsidP="00B55DBA">
            <w:pPr>
              <w:spacing w:line="259" w:lineRule="auto"/>
              <w:jc w:val="left"/>
              <w:rPr>
                <w:rFonts w:cs="Arial"/>
              </w:rPr>
            </w:pPr>
            <w:r>
              <w:t>Předpokládá se především plošná podpora.</w:t>
            </w:r>
          </w:p>
          <w:p w14:paraId="54B9EB3F" w14:textId="77777777" w:rsidR="00492100" w:rsidRDefault="00492100" w:rsidP="00B55DBA">
            <w:pPr>
              <w:spacing w:line="259" w:lineRule="auto"/>
              <w:jc w:val="left"/>
              <w:rPr>
                <w:rFonts w:cs="Arial"/>
              </w:rPr>
            </w:pPr>
          </w:p>
        </w:tc>
      </w:tr>
      <w:tr w:rsidR="00492100" w14:paraId="3C331412" w14:textId="77777777" w:rsidTr="00B55DBA">
        <w:trPr>
          <w:trHeight w:val="300"/>
        </w:trPr>
        <w:tc>
          <w:tcPr>
            <w:tcW w:w="2689" w:type="dxa"/>
            <w:vAlign w:val="center"/>
          </w:tcPr>
          <w:p w14:paraId="606262F9" w14:textId="09C1ECB4" w:rsidR="00492100" w:rsidRPr="009B5B20" w:rsidRDefault="00492100" w:rsidP="00B55DBA">
            <w:pPr>
              <w:spacing w:after="160" w:line="259" w:lineRule="auto"/>
              <w:jc w:val="left"/>
              <w:rPr>
                <w:rFonts w:eastAsia="Arial" w:cs="Arial"/>
              </w:rPr>
            </w:pPr>
            <w:r w:rsidRPr="001F1C96">
              <w:rPr>
                <w:rFonts w:eastAsia="Arial" w:cs="Arial"/>
              </w:rPr>
              <w:t xml:space="preserve">Nedostatečná </w:t>
            </w:r>
            <w:r w:rsidR="6EBA2A7C" w:rsidRPr="03BDAC08">
              <w:rPr>
                <w:rFonts w:eastAsia="Arial" w:cs="Arial"/>
              </w:rPr>
              <w:t xml:space="preserve">kapacita pevných a mobilních sítí </w:t>
            </w:r>
            <w:r w:rsidRPr="03BDAC08">
              <w:rPr>
                <w:rFonts w:eastAsia="Arial" w:cs="Arial"/>
              </w:rPr>
              <w:t>internet</w:t>
            </w:r>
            <w:r w:rsidR="27430B70" w:rsidRPr="03BDAC08">
              <w:rPr>
                <w:rFonts w:eastAsia="Arial" w:cs="Arial"/>
              </w:rPr>
              <w:t>u</w:t>
            </w:r>
            <w:r w:rsidR="63A1A46F" w:rsidRPr="03BDAC08">
              <w:rPr>
                <w:rFonts w:eastAsia="Arial" w:cs="Arial"/>
              </w:rPr>
              <w:t>,</w:t>
            </w:r>
            <w:r w:rsidRPr="001F1C96">
              <w:rPr>
                <w:rFonts w:eastAsia="Arial" w:cs="Arial"/>
              </w:rPr>
              <w:t xml:space="preserve"> brzdící rozvoj ČR</w:t>
            </w:r>
          </w:p>
        </w:tc>
        <w:tc>
          <w:tcPr>
            <w:tcW w:w="4536" w:type="dxa"/>
            <w:vAlign w:val="center"/>
          </w:tcPr>
          <w:p w14:paraId="397BC3B3" w14:textId="3B1A04B9" w:rsidR="00492100" w:rsidRDefault="00492100" w:rsidP="00B55DBA">
            <w:pPr>
              <w:spacing w:line="259" w:lineRule="auto"/>
              <w:jc w:val="left"/>
              <w:rPr>
                <w:rFonts w:cs="Arial"/>
              </w:rPr>
            </w:pPr>
            <w:r w:rsidRPr="57C42B59">
              <w:rPr>
                <w:rFonts w:cs="Arial"/>
              </w:rPr>
              <w:t>Rozvoj</w:t>
            </w:r>
            <w:r w:rsidRPr="50AC429A">
              <w:rPr>
                <w:rFonts w:cs="Arial"/>
              </w:rPr>
              <w:t xml:space="preserve"> </w:t>
            </w:r>
            <w:r w:rsidRPr="2F969C7E">
              <w:rPr>
                <w:rFonts w:cs="Arial"/>
              </w:rPr>
              <w:t>veřejných</w:t>
            </w:r>
            <w:r w:rsidRPr="57C42B59">
              <w:rPr>
                <w:rFonts w:cs="Arial"/>
              </w:rPr>
              <w:t xml:space="preserve"> </w:t>
            </w:r>
            <w:r>
              <w:rPr>
                <w:rFonts w:cs="Arial"/>
              </w:rPr>
              <w:t xml:space="preserve">sítí </w:t>
            </w:r>
            <w:r w:rsidRPr="57C42B59">
              <w:rPr>
                <w:rFonts w:cs="Arial"/>
              </w:rPr>
              <w:t>elektronických komunikací</w:t>
            </w:r>
            <w:r>
              <w:rPr>
                <w:rFonts w:cs="Arial"/>
              </w:rPr>
              <w:t>, zejména</w:t>
            </w:r>
            <w:r w:rsidRPr="57C42B59">
              <w:rPr>
                <w:rFonts w:cs="Arial"/>
              </w:rPr>
              <w:t xml:space="preserve"> v</w:t>
            </w:r>
            <w:r>
              <w:rPr>
                <w:rFonts w:cs="Arial"/>
              </w:rPr>
              <w:t>ysoko</w:t>
            </w:r>
            <w:r w:rsidRPr="57C42B59">
              <w:rPr>
                <w:rFonts w:cs="Arial"/>
              </w:rPr>
              <w:t>kapacitních optických sítí</w:t>
            </w:r>
            <w:r>
              <w:rPr>
                <w:rFonts w:cs="Arial"/>
              </w:rPr>
              <w:t xml:space="preserve"> pro přístup k</w:t>
            </w:r>
            <w:r w:rsidRPr="57C42B59">
              <w:rPr>
                <w:rFonts w:cs="Arial"/>
              </w:rPr>
              <w:t xml:space="preserve"> </w:t>
            </w:r>
            <w:r w:rsidRPr="3806F82A">
              <w:rPr>
                <w:rFonts w:cs="Arial"/>
              </w:rPr>
              <w:t xml:space="preserve">internetu </w:t>
            </w:r>
            <w:r w:rsidRPr="57C42B59">
              <w:rPr>
                <w:rFonts w:cs="Arial"/>
              </w:rPr>
              <w:t>pro obyvatele</w:t>
            </w:r>
            <w:r>
              <w:rPr>
                <w:rFonts w:cs="Arial"/>
              </w:rPr>
              <w:t>,</w:t>
            </w:r>
            <w:r w:rsidRPr="57C42B59">
              <w:rPr>
                <w:rFonts w:cs="Arial"/>
              </w:rPr>
              <w:t xml:space="preserve"> podniky</w:t>
            </w:r>
            <w:r>
              <w:rPr>
                <w:rFonts w:cs="Arial"/>
              </w:rPr>
              <w:t xml:space="preserve"> a další socioekonomické aktéry.</w:t>
            </w:r>
          </w:p>
          <w:p w14:paraId="5C0F6A50" w14:textId="77777777" w:rsidR="00492100" w:rsidRDefault="00492100" w:rsidP="00B55DBA">
            <w:pPr>
              <w:spacing w:line="259" w:lineRule="auto"/>
              <w:jc w:val="left"/>
              <w:rPr>
                <w:rFonts w:eastAsia="Arial" w:cs="Arial"/>
              </w:rPr>
            </w:pPr>
            <w:r>
              <w:rPr>
                <w:rFonts w:eastAsia="Arial" w:cs="Arial"/>
              </w:rPr>
              <w:t xml:space="preserve">Rozvoj </w:t>
            </w:r>
            <w:r w:rsidRPr="003A10C6">
              <w:rPr>
                <w:rFonts w:eastAsia="Arial" w:cs="Arial"/>
              </w:rPr>
              <w:t>neveřejných sítí veřejné správy a kritické infrastruktury, včetně mobilních základnových stanic pro zajištění pokrytí území v případech výpadku</w:t>
            </w:r>
            <w:r>
              <w:rPr>
                <w:rFonts w:eastAsia="Arial" w:cs="Arial"/>
              </w:rPr>
              <w:t>.</w:t>
            </w:r>
          </w:p>
        </w:tc>
        <w:tc>
          <w:tcPr>
            <w:tcW w:w="3605" w:type="dxa"/>
            <w:vAlign w:val="center"/>
          </w:tcPr>
          <w:p w14:paraId="566E796B" w14:textId="7DD1946E" w:rsidR="00492100" w:rsidRDefault="00492100" w:rsidP="00B55DBA">
            <w:pPr>
              <w:spacing w:line="259" w:lineRule="auto"/>
              <w:jc w:val="left"/>
              <w:rPr>
                <w:rFonts w:cs="Arial"/>
              </w:rPr>
            </w:pPr>
            <w:r w:rsidRPr="65F241B4">
              <w:rPr>
                <w:rFonts w:cs="Arial"/>
              </w:rPr>
              <w:t>Další rozvoj infrastruktury pro internetové připojení umožní přechod k</w:t>
            </w:r>
            <w:r>
              <w:rPr>
                <w:rFonts w:cs="Arial"/>
              </w:rPr>
              <w:t> </w:t>
            </w:r>
            <w:r w:rsidRPr="65F241B4">
              <w:rPr>
                <w:rFonts w:cs="Arial"/>
              </w:rPr>
              <w:t>průmyslu 4.0, moderním dopravním řešením a digitalizaci veřejné správy. Podpora zároveň pomůže pokročit k</w:t>
            </w:r>
            <w:r w:rsidRPr="50F6896E">
              <w:rPr>
                <w:rFonts w:cs="Arial"/>
              </w:rPr>
              <w:t> dosažení</w:t>
            </w:r>
            <w:r w:rsidRPr="65F241B4">
              <w:rPr>
                <w:rFonts w:cs="Arial"/>
              </w:rPr>
              <w:t xml:space="preserve"> </w:t>
            </w:r>
            <w:r w:rsidRPr="00C90343">
              <w:rPr>
                <w:rFonts w:cs="Arial"/>
              </w:rPr>
              <w:t xml:space="preserve">evropských cílů gigabitové společnosti </w:t>
            </w:r>
            <w:r w:rsidRPr="65F241B4">
              <w:rPr>
                <w:rFonts w:cs="Arial"/>
              </w:rPr>
              <w:t xml:space="preserve">(rozvoj pokrytí 5G a rychlost připojení </w:t>
            </w:r>
            <w:proofErr w:type="spellStart"/>
            <w:r w:rsidRPr="65F241B4">
              <w:rPr>
                <w:rFonts w:cs="Arial"/>
              </w:rPr>
              <w:t>Gbit</w:t>
            </w:r>
            <w:proofErr w:type="spellEnd"/>
            <w:r w:rsidRPr="65F241B4">
              <w:rPr>
                <w:rFonts w:cs="Arial"/>
              </w:rPr>
              <w:t xml:space="preserve"> / s)</w:t>
            </w:r>
          </w:p>
        </w:tc>
        <w:tc>
          <w:tcPr>
            <w:tcW w:w="3340" w:type="dxa"/>
            <w:vAlign w:val="center"/>
          </w:tcPr>
          <w:p w14:paraId="74D369CA" w14:textId="2FBEA962" w:rsidR="00492100" w:rsidRPr="009B5B20" w:rsidRDefault="00492100" w:rsidP="00B55DBA">
            <w:pPr>
              <w:spacing w:line="259" w:lineRule="auto"/>
              <w:jc w:val="left"/>
              <w:rPr>
                <w:rFonts w:eastAsia="Arial" w:cs="Arial"/>
              </w:rPr>
            </w:pPr>
            <w:r w:rsidRPr="1CFB7DC3">
              <w:rPr>
                <w:rFonts w:eastAsia="Arial" w:cs="Arial"/>
              </w:rPr>
              <w:t xml:space="preserve">Koncentrace do oblastí zvýšeného výskytu </w:t>
            </w:r>
            <w:r>
              <w:rPr>
                <w:rFonts w:eastAsia="Arial" w:cs="Arial"/>
              </w:rPr>
              <w:t xml:space="preserve">problémového </w:t>
            </w:r>
            <w:r w:rsidRPr="1CFB7DC3">
              <w:rPr>
                <w:rFonts w:eastAsia="Arial" w:cs="Arial"/>
              </w:rPr>
              <w:t>jevu</w:t>
            </w:r>
            <w:r>
              <w:rPr>
                <w:rFonts w:eastAsia="Arial" w:cs="Arial"/>
              </w:rPr>
              <w:t xml:space="preserve">, v tomto případě především </w:t>
            </w:r>
            <w:r w:rsidRPr="1CFB7DC3">
              <w:rPr>
                <w:rFonts w:eastAsia="Arial" w:cs="Arial"/>
              </w:rPr>
              <w:t>bílá místa v pokrytí.</w:t>
            </w:r>
          </w:p>
          <w:p w14:paraId="0B3CF296" w14:textId="4074DE1B" w:rsidR="00492100" w:rsidRDefault="00492100" w:rsidP="00B55DBA">
            <w:pPr>
              <w:spacing w:line="259" w:lineRule="auto"/>
              <w:jc w:val="left"/>
              <w:rPr>
                <w:rFonts w:eastAsia="Arial" w:cs="Arial"/>
                <w:color w:val="000000" w:themeColor="text1"/>
              </w:rPr>
            </w:pPr>
            <w:r w:rsidRPr="00511DB2">
              <w:rPr>
                <w:rFonts w:cs="Arial"/>
                <w:color w:val="000000" w:themeColor="text1"/>
              </w:rPr>
              <w:t>Koordinace výstavby veřejných a neveřejných sítí s ohledem na specifika kritické infrastruktury státu pro případ krizových stavů</w:t>
            </w:r>
            <w:r>
              <w:rPr>
                <w:rFonts w:cs="Arial"/>
                <w:color w:val="000000" w:themeColor="text1"/>
              </w:rPr>
              <w:t>.</w:t>
            </w:r>
          </w:p>
        </w:tc>
      </w:tr>
    </w:tbl>
    <w:p w14:paraId="0942E021" w14:textId="77777777" w:rsidR="00492100" w:rsidRDefault="00492100"/>
    <w:p w14:paraId="288181E3" w14:textId="5A5937E7" w:rsidR="6C913683" w:rsidRDefault="6C913683"/>
    <w:tbl>
      <w:tblPr>
        <w:tblStyle w:val="Mkatabulky"/>
        <w:tblW w:w="14170" w:type="dxa"/>
        <w:tblLayout w:type="fixed"/>
        <w:tblLook w:val="04A0" w:firstRow="1" w:lastRow="0" w:firstColumn="1" w:lastColumn="0" w:noHBand="0" w:noVBand="1"/>
      </w:tblPr>
      <w:tblGrid>
        <w:gridCol w:w="2689"/>
        <w:gridCol w:w="4536"/>
        <w:gridCol w:w="3543"/>
        <w:gridCol w:w="3402"/>
      </w:tblGrid>
      <w:tr w:rsidR="00566EFF" w14:paraId="570D61B2" w14:textId="77777777" w:rsidTr="2D1CB744">
        <w:trPr>
          <w:trHeight w:val="300"/>
        </w:trPr>
        <w:tc>
          <w:tcPr>
            <w:tcW w:w="14170" w:type="dxa"/>
            <w:gridSpan w:val="4"/>
            <w:vAlign w:val="center"/>
          </w:tcPr>
          <w:p w14:paraId="334E1F23" w14:textId="77777777" w:rsidR="049E15E8" w:rsidRDefault="002C4D62" w:rsidP="2197341C">
            <w:pPr>
              <w:spacing w:before="120" w:line="259" w:lineRule="auto"/>
              <w:jc w:val="center"/>
              <w:rPr>
                <w:rFonts w:cs="Arial"/>
                <w:b/>
                <w:bCs/>
              </w:rPr>
            </w:pPr>
            <w:r w:rsidRPr="1A572DFE">
              <w:rPr>
                <w:rFonts w:cs="Arial"/>
                <w:b/>
                <w:bCs/>
              </w:rPr>
              <w:lastRenderedPageBreak/>
              <w:t>Podnikání &amp; Digitalizace podniků</w:t>
            </w:r>
          </w:p>
        </w:tc>
      </w:tr>
      <w:tr w:rsidR="00566EFF" w14:paraId="73693066" w14:textId="77777777" w:rsidTr="2D1CB744">
        <w:trPr>
          <w:trHeight w:val="300"/>
        </w:trPr>
        <w:tc>
          <w:tcPr>
            <w:tcW w:w="14170" w:type="dxa"/>
            <w:gridSpan w:val="4"/>
            <w:vAlign w:val="center"/>
          </w:tcPr>
          <w:p w14:paraId="3769DDA7" w14:textId="6D79FB33" w:rsidR="6871191A" w:rsidRDefault="002C4D62" w:rsidP="76274C1F">
            <w:pPr>
              <w:spacing w:line="278" w:lineRule="auto"/>
              <w:rPr>
                <w:rFonts w:cs="Arial"/>
              </w:rPr>
            </w:pPr>
            <w:r w:rsidRPr="2D1CB744">
              <w:rPr>
                <w:rFonts w:eastAsia="Arial" w:cs="Arial"/>
                <w:color w:val="000000" w:themeColor="text1"/>
              </w:rPr>
              <w:t xml:space="preserve">Nízká přidaná hodnota produktů a služeb, generovaných v ČR vychází především z podprůměrné digitalizace, automatizace a robotizace českých podniků, nízké schopnosti převést výsledky výzkumu do praxe a komercionalizovat je. Souvisí i s </w:t>
            </w:r>
            <w:proofErr w:type="spellStart"/>
            <w:r w:rsidRPr="2D1CB744">
              <w:rPr>
                <w:rFonts w:eastAsia="Arial" w:cs="Arial"/>
                <w:color w:val="000000" w:themeColor="text1"/>
              </w:rPr>
              <w:t>nesebevědomou</w:t>
            </w:r>
            <w:proofErr w:type="spellEnd"/>
            <w:r w:rsidRPr="2D1CB744">
              <w:rPr>
                <w:rFonts w:eastAsia="Arial" w:cs="Arial"/>
                <w:color w:val="000000" w:themeColor="text1"/>
              </w:rPr>
              <w:t xml:space="preserve"> cenotvorbou, nízkým </w:t>
            </w:r>
            <w:r w:rsidR="6D75DE93" w:rsidRPr="2D1CB744">
              <w:rPr>
                <w:rFonts w:eastAsia="Arial" w:cs="Arial"/>
                <w:color w:val="000000" w:themeColor="text1"/>
              </w:rPr>
              <w:t>postaven</w:t>
            </w:r>
            <w:r w:rsidR="220C083E" w:rsidRPr="2D1CB744">
              <w:rPr>
                <w:rFonts w:eastAsia="Arial" w:cs="Arial"/>
                <w:color w:val="000000" w:themeColor="text1"/>
              </w:rPr>
              <w:t>í</w:t>
            </w:r>
            <w:r w:rsidR="6D75DE93" w:rsidRPr="2D1CB744">
              <w:rPr>
                <w:rFonts w:eastAsia="Arial" w:cs="Arial"/>
                <w:color w:val="000000" w:themeColor="text1"/>
              </w:rPr>
              <w:t>m</w:t>
            </w:r>
            <w:r w:rsidRPr="2D1CB744">
              <w:rPr>
                <w:rFonts w:eastAsia="Arial" w:cs="Arial"/>
                <w:color w:val="000000" w:themeColor="text1"/>
              </w:rPr>
              <w:t xml:space="preserve"> v hodnotových řetězcích a prodejem svých kapacit, znalostí </w:t>
            </w:r>
            <w:r w:rsidR="37B0F644" w:rsidRPr="2D1CB744">
              <w:rPr>
                <w:rFonts w:eastAsia="Arial" w:cs="Arial"/>
                <w:color w:val="000000" w:themeColor="text1"/>
              </w:rPr>
              <w:t>nebo</w:t>
            </w:r>
            <w:r w:rsidRPr="2D1CB744">
              <w:rPr>
                <w:rFonts w:eastAsia="Arial" w:cs="Arial"/>
                <w:color w:val="000000" w:themeColor="text1"/>
              </w:rPr>
              <w:t xml:space="preserve"> času namísto prodeje konečného produktu / řešení. Problémem je někdy také absence mezinárodních ambicí českých firem. Překážkou je nadále špatná dostupnost počátečního a rozvojového kapitálu, především pro začínající firmy</w:t>
            </w:r>
            <w:r w:rsidR="00706E3A" w:rsidRPr="2D1CB744">
              <w:rPr>
                <w:rFonts w:eastAsia="Arial" w:cs="Arial"/>
                <w:color w:val="000000" w:themeColor="text1"/>
              </w:rPr>
              <w:t xml:space="preserve"> </w:t>
            </w:r>
            <w:r w:rsidR="00706E3A" w:rsidRPr="2D1CB744">
              <w:rPr>
                <w:rFonts w:cs="Arial"/>
                <w:color w:val="000000" w:themeColor="text1"/>
              </w:rPr>
              <w:t>a neschopnost si tyto firmy s potenciálem v ČR pomocí vhodné start-up/</w:t>
            </w:r>
            <w:proofErr w:type="spellStart"/>
            <w:r w:rsidR="00706E3A" w:rsidRPr="2D1CB744">
              <w:rPr>
                <w:rFonts w:cs="Arial"/>
                <w:color w:val="000000" w:themeColor="text1"/>
              </w:rPr>
              <w:t>scale</w:t>
            </w:r>
            <w:proofErr w:type="spellEnd"/>
            <w:r w:rsidR="00706E3A" w:rsidRPr="2D1CB744">
              <w:rPr>
                <w:rFonts w:cs="Arial"/>
                <w:color w:val="000000" w:themeColor="text1"/>
              </w:rPr>
              <w:t>-up podpory udržet</w:t>
            </w:r>
            <w:r w:rsidRPr="2D1CB744">
              <w:rPr>
                <w:rFonts w:eastAsia="Arial" w:cs="Arial"/>
                <w:color w:val="000000" w:themeColor="text1"/>
              </w:rPr>
              <w:t xml:space="preserve">. </w:t>
            </w:r>
            <w:r w:rsidR="3294E679" w:rsidRPr="00CD2CDA">
              <w:rPr>
                <w:rFonts w:eastAsia="Arial" w:cs="Arial"/>
                <w:color w:val="000000" w:themeColor="text1"/>
              </w:rPr>
              <w:t>Nevyužitým potenciálem je větší míra podnikatelské aktivity žen</w:t>
            </w:r>
            <w:r w:rsidR="1A473698" w:rsidRPr="00CD2CDA">
              <w:rPr>
                <w:rFonts w:eastAsia="Arial" w:cs="Arial"/>
                <w:color w:val="000000" w:themeColor="text1"/>
              </w:rPr>
              <w:t>.</w:t>
            </w:r>
            <w:r w:rsidR="3EB7185B" w:rsidRPr="00CD2CDA">
              <w:rPr>
                <w:rFonts w:eastAsia="Arial" w:cs="Arial"/>
                <w:color w:val="000000" w:themeColor="text1"/>
              </w:rPr>
              <w:t xml:space="preserve"> </w:t>
            </w:r>
            <w:r w:rsidRPr="00CD2CDA">
              <w:rPr>
                <w:rFonts w:eastAsia="Arial" w:cs="Arial"/>
                <w:color w:val="000000" w:themeColor="text1"/>
              </w:rPr>
              <w:t>V n</w:t>
            </w:r>
            <w:r w:rsidRPr="2D1CB744">
              <w:rPr>
                <w:rFonts w:eastAsia="Arial" w:cs="Arial"/>
                <w:color w:val="000000" w:themeColor="text1"/>
              </w:rPr>
              <w:t xml:space="preserve">ěkterých regionech je pak problémem historická dominance velkých zaměstnavatelů a nedostatečný rozvoj sektoru služeb. Příležitostí je pak nové využití brownfieldů, a to nejen pro podnikatelské účely. V oblasti pokrytí sítěmi 5G </w:t>
            </w:r>
            <w:proofErr w:type="gramStart"/>
            <w:r w:rsidRPr="2D1CB744">
              <w:rPr>
                <w:rFonts w:eastAsia="Arial" w:cs="Arial"/>
                <w:color w:val="000000" w:themeColor="text1"/>
              </w:rPr>
              <w:t>patří</w:t>
            </w:r>
            <w:proofErr w:type="gramEnd"/>
            <w:r w:rsidRPr="2D1CB744">
              <w:rPr>
                <w:rFonts w:eastAsia="Arial" w:cs="Arial"/>
                <w:color w:val="000000" w:themeColor="text1"/>
              </w:rPr>
              <w:t xml:space="preserve"> ČR ke špičce EU. Naopak pokrytí pevným vysokorychlostním internetem je hluboko pod průměrem </w:t>
            </w:r>
            <w:r w:rsidR="03538AED" w:rsidRPr="2D1CB744">
              <w:rPr>
                <w:rFonts w:eastAsia="Arial" w:cs="Arial"/>
                <w:color w:val="000000" w:themeColor="text1"/>
              </w:rPr>
              <w:t>EU</w:t>
            </w:r>
            <w:r w:rsidRPr="2D1CB744">
              <w:rPr>
                <w:rFonts w:eastAsia="Arial" w:cs="Arial"/>
                <w:color w:val="000000" w:themeColor="text1"/>
              </w:rPr>
              <w:t>, přičemž pokrytí pevným internetem je problematické především ve venkovských oblastech. V oblasti digitalizace podniků, digitálních dovedností a digitální infrastruktury má ČR stanovenu řadu explicitních závazků v rámci tzv. digitální dekády 2030.</w:t>
            </w:r>
          </w:p>
        </w:tc>
      </w:tr>
      <w:tr w:rsidR="00566EFF" w14:paraId="541272E3" w14:textId="77777777" w:rsidTr="2D1CB744">
        <w:trPr>
          <w:trHeight w:val="300"/>
        </w:trPr>
        <w:tc>
          <w:tcPr>
            <w:tcW w:w="2689" w:type="dxa"/>
            <w:vAlign w:val="center"/>
          </w:tcPr>
          <w:p w14:paraId="2572A601" w14:textId="77777777" w:rsidR="00236B56" w:rsidRDefault="002C4D62" w:rsidP="00BC079D">
            <w:pPr>
              <w:spacing w:after="160" w:line="259" w:lineRule="auto"/>
              <w:ind w:right="630"/>
              <w:rPr>
                <w:rFonts w:cs="Arial"/>
                <w:b/>
                <w:bCs/>
              </w:rPr>
            </w:pPr>
            <w:r w:rsidRPr="00BC079D">
              <w:rPr>
                <w:rFonts w:cs="Arial"/>
                <w:b/>
                <w:bCs/>
              </w:rPr>
              <w:t>Řešený problém</w:t>
            </w:r>
          </w:p>
        </w:tc>
        <w:tc>
          <w:tcPr>
            <w:tcW w:w="4536" w:type="dxa"/>
            <w:vAlign w:val="center"/>
          </w:tcPr>
          <w:p w14:paraId="3A572C09" w14:textId="77777777" w:rsidR="00236B56" w:rsidRDefault="002C4D62" w:rsidP="00BC079D">
            <w:pPr>
              <w:spacing w:after="160" w:line="259" w:lineRule="auto"/>
              <w:rPr>
                <w:rFonts w:cs="Arial"/>
                <w:b/>
                <w:bCs/>
              </w:rPr>
            </w:pPr>
            <w:r w:rsidRPr="00BC079D">
              <w:rPr>
                <w:rFonts w:cs="Arial"/>
                <w:b/>
                <w:bCs/>
                <w:u w:val="single"/>
              </w:rPr>
              <w:t>Prioritní</w:t>
            </w:r>
            <w:r w:rsidRPr="00BC079D">
              <w:rPr>
                <w:rFonts w:cs="Arial"/>
                <w:b/>
                <w:bCs/>
              </w:rPr>
              <w:t xml:space="preserve"> nástroj řešení</w:t>
            </w:r>
            <w:r w:rsidRPr="4F67A09A">
              <w:rPr>
                <w:rFonts w:cs="Arial"/>
                <w:b/>
                <w:bCs/>
              </w:rPr>
              <w:t xml:space="preserve"> problému</w:t>
            </w:r>
          </w:p>
        </w:tc>
        <w:tc>
          <w:tcPr>
            <w:tcW w:w="3543" w:type="dxa"/>
            <w:vAlign w:val="center"/>
          </w:tcPr>
          <w:p w14:paraId="3D412D89" w14:textId="77777777" w:rsidR="00236B56" w:rsidRDefault="002C4D62" w:rsidP="00BC079D">
            <w:pPr>
              <w:spacing w:after="160" w:line="259" w:lineRule="auto"/>
            </w:pPr>
            <w:r w:rsidRPr="00BC079D">
              <w:rPr>
                <w:rFonts w:cs="Arial"/>
                <w:b/>
                <w:bCs/>
              </w:rPr>
              <w:t>Zdůvodnění</w:t>
            </w:r>
          </w:p>
        </w:tc>
        <w:tc>
          <w:tcPr>
            <w:tcW w:w="3402" w:type="dxa"/>
            <w:vAlign w:val="center"/>
          </w:tcPr>
          <w:p w14:paraId="087CB990" w14:textId="77777777" w:rsidR="00236B56" w:rsidRDefault="002C4D62" w:rsidP="00BC079D">
            <w:pPr>
              <w:spacing w:line="259" w:lineRule="auto"/>
              <w:rPr>
                <w:rFonts w:cs="Arial"/>
                <w:b/>
                <w:bCs/>
              </w:rPr>
            </w:pPr>
            <w:r w:rsidRPr="6750C75F">
              <w:rPr>
                <w:rFonts w:cs="Arial"/>
                <w:b/>
                <w:bCs/>
              </w:rPr>
              <w:t>Územní dimenze</w:t>
            </w:r>
          </w:p>
          <w:p w14:paraId="33E78628" w14:textId="77777777" w:rsidR="00236B56" w:rsidRPr="6D516B80" w:rsidRDefault="00236B56" w:rsidP="6D516B80">
            <w:pPr>
              <w:spacing w:line="259" w:lineRule="auto"/>
              <w:rPr>
                <w:rFonts w:cs="Arial"/>
                <w:b/>
                <w:bCs/>
              </w:rPr>
            </w:pPr>
          </w:p>
        </w:tc>
      </w:tr>
      <w:tr w:rsidR="00566EFF" w14:paraId="52FA6378" w14:textId="77777777" w:rsidTr="2D1CB744">
        <w:trPr>
          <w:trHeight w:val="300"/>
        </w:trPr>
        <w:tc>
          <w:tcPr>
            <w:tcW w:w="2689" w:type="dxa"/>
            <w:vAlign w:val="center"/>
          </w:tcPr>
          <w:p w14:paraId="62CE5DCE" w14:textId="77777777" w:rsidR="00236B56" w:rsidRDefault="002C4D62" w:rsidP="57C42B59">
            <w:pPr>
              <w:spacing w:line="259" w:lineRule="auto"/>
              <w:jc w:val="left"/>
              <w:rPr>
                <w:rFonts w:cs="Arial"/>
              </w:rPr>
            </w:pPr>
            <w:r w:rsidRPr="57C42B59">
              <w:rPr>
                <w:rFonts w:cs="Arial"/>
              </w:rPr>
              <w:t>Nízká přidaná hodnota produktů a služeb, generovaných v</w:t>
            </w:r>
            <w:r>
              <w:rPr>
                <w:rFonts w:cs="Arial"/>
              </w:rPr>
              <w:t> </w:t>
            </w:r>
            <w:r w:rsidRPr="57C42B59">
              <w:rPr>
                <w:rFonts w:cs="Arial"/>
              </w:rPr>
              <w:t>ČR</w:t>
            </w:r>
          </w:p>
          <w:p w14:paraId="21F1A4E5" w14:textId="77777777" w:rsidR="00236B56" w:rsidRDefault="00236B56" w:rsidP="57C42B59">
            <w:pPr>
              <w:spacing w:after="160" w:line="259" w:lineRule="auto"/>
              <w:jc w:val="left"/>
              <w:rPr>
                <w:rFonts w:cs="Arial"/>
              </w:rPr>
            </w:pPr>
          </w:p>
        </w:tc>
        <w:tc>
          <w:tcPr>
            <w:tcW w:w="4536" w:type="dxa"/>
            <w:vAlign w:val="center"/>
          </w:tcPr>
          <w:p w14:paraId="4E4F9EBC" w14:textId="037675D6" w:rsidR="00236B56" w:rsidRDefault="000F201C" w:rsidP="57C42B59">
            <w:pPr>
              <w:spacing w:after="0" w:line="259" w:lineRule="auto"/>
              <w:jc w:val="left"/>
              <w:rPr>
                <w:rFonts w:cs="Arial"/>
              </w:rPr>
            </w:pPr>
            <w:r>
              <w:rPr>
                <w:rFonts w:cs="Arial"/>
                <w:b/>
                <w:bCs/>
              </w:rPr>
              <w:t>N</w:t>
            </w:r>
            <w:r w:rsidR="002C4D62" w:rsidRPr="57C42B59">
              <w:rPr>
                <w:rFonts w:cs="Arial"/>
                <w:b/>
                <w:bCs/>
              </w:rPr>
              <w:t xml:space="preserve">ávratné </w:t>
            </w:r>
            <w:r w:rsidR="008E3F76">
              <w:rPr>
                <w:rFonts w:cs="Arial"/>
                <w:b/>
                <w:bCs/>
              </w:rPr>
              <w:t>(nebo</w:t>
            </w:r>
            <w:r w:rsidR="00242715">
              <w:rPr>
                <w:rFonts w:cs="Arial"/>
                <w:b/>
                <w:bCs/>
              </w:rPr>
              <w:t xml:space="preserve"> kombinované)</w:t>
            </w:r>
            <w:r w:rsidR="002C4D62" w:rsidRPr="57C42B59">
              <w:rPr>
                <w:rFonts w:cs="Arial"/>
                <w:b/>
                <w:bCs/>
              </w:rPr>
              <w:t xml:space="preserve"> </w:t>
            </w:r>
            <w:r w:rsidR="002C4D62" w:rsidRPr="57C42B59">
              <w:rPr>
                <w:rFonts w:cs="Arial"/>
              </w:rPr>
              <w:t xml:space="preserve">financování </w:t>
            </w:r>
            <w:r w:rsidR="00A354E1">
              <w:rPr>
                <w:rFonts w:cs="Arial"/>
              </w:rPr>
              <w:t xml:space="preserve">a poradenství pro </w:t>
            </w:r>
            <w:r w:rsidR="002C4D62" w:rsidRPr="57C42B59">
              <w:rPr>
                <w:rFonts w:cs="Arial"/>
              </w:rPr>
              <w:t>start-up</w:t>
            </w:r>
            <w:r w:rsidR="00A354E1">
              <w:rPr>
                <w:rFonts w:cs="Arial"/>
              </w:rPr>
              <w:t>y</w:t>
            </w:r>
            <w:r w:rsidR="002C4D62" w:rsidRPr="57C42B59">
              <w:rPr>
                <w:rFonts w:cs="Arial"/>
              </w:rPr>
              <w:t xml:space="preserve"> a spin-</w:t>
            </w:r>
            <w:proofErr w:type="spellStart"/>
            <w:r w:rsidR="002C4D62" w:rsidRPr="57C42B59">
              <w:rPr>
                <w:rFonts w:cs="Arial"/>
              </w:rPr>
              <w:t>off</w:t>
            </w:r>
            <w:r w:rsidR="00A354E1">
              <w:rPr>
                <w:rFonts w:cs="Arial"/>
              </w:rPr>
              <w:t>y</w:t>
            </w:r>
            <w:proofErr w:type="spellEnd"/>
          </w:p>
          <w:p w14:paraId="5F897F51" w14:textId="4EE7D1C8" w:rsidR="00236B56" w:rsidRDefault="002C4D62" w:rsidP="57C42B59">
            <w:pPr>
              <w:spacing w:after="0" w:line="259" w:lineRule="auto"/>
              <w:ind w:left="180"/>
              <w:jc w:val="left"/>
            </w:pPr>
            <w:r w:rsidRPr="57C42B59">
              <w:rPr>
                <w:rFonts w:cs="Arial"/>
              </w:rPr>
              <w:t xml:space="preserve">- preference kombinace veřejného a soukromého </w:t>
            </w:r>
            <w:r w:rsidR="00A94CA0">
              <w:rPr>
                <w:rFonts w:cs="Arial"/>
              </w:rPr>
              <w:t xml:space="preserve">rizikového </w:t>
            </w:r>
            <w:r w:rsidRPr="57C42B59">
              <w:rPr>
                <w:rFonts w:cs="Arial"/>
              </w:rPr>
              <w:t>kapitálu</w:t>
            </w:r>
          </w:p>
          <w:p w14:paraId="14DDB301" w14:textId="79E4A979" w:rsidR="002C4D62" w:rsidRDefault="002C4D62" w:rsidP="6B213E01">
            <w:pPr>
              <w:spacing w:after="0" w:line="259" w:lineRule="auto"/>
              <w:ind w:left="180"/>
              <w:jc w:val="left"/>
            </w:pPr>
            <w:r w:rsidRPr="6B213E01">
              <w:rPr>
                <w:rFonts w:cs="Arial"/>
              </w:rPr>
              <w:t>- preference podniků s vysokým inovačním potenciálem</w:t>
            </w:r>
            <w:r w:rsidR="1D5F0BAB" w:rsidRPr="6B213E01">
              <w:rPr>
                <w:rFonts w:cs="Arial"/>
              </w:rPr>
              <w:t xml:space="preserve"> (zejména v oblasti AI a dalších strategických technologií)  </w:t>
            </w:r>
          </w:p>
          <w:p w14:paraId="71172F5D" w14:textId="77777777" w:rsidR="00236B56" w:rsidRDefault="002C4D62" w:rsidP="57C42B59">
            <w:pPr>
              <w:spacing w:after="0" w:line="259" w:lineRule="auto"/>
              <w:ind w:left="180"/>
              <w:jc w:val="left"/>
            </w:pPr>
            <w:r w:rsidRPr="57C42B59">
              <w:rPr>
                <w:rFonts w:cs="Arial"/>
              </w:rPr>
              <w:t>- návaznost na existující finanční nástroje z</w:t>
            </w:r>
            <w:r>
              <w:rPr>
                <w:rFonts w:cs="Arial"/>
              </w:rPr>
              <w:t> </w:t>
            </w:r>
            <w:r w:rsidRPr="57C42B59">
              <w:rPr>
                <w:rFonts w:cs="Arial"/>
              </w:rPr>
              <w:t>veřejných prostředků</w:t>
            </w:r>
          </w:p>
          <w:p w14:paraId="2180E432" w14:textId="77777777" w:rsidR="00236B56" w:rsidRDefault="002C4D62" w:rsidP="57C42B59">
            <w:pPr>
              <w:spacing w:after="160" w:line="259" w:lineRule="auto"/>
              <w:ind w:left="180"/>
              <w:jc w:val="left"/>
            </w:pPr>
            <w:r w:rsidRPr="57C42B59">
              <w:rPr>
                <w:rFonts w:cs="Arial"/>
              </w:rPr>
              <w:t>- podpora vzniku a rozvoje začínajících firem v regionech</w:t>
            </w:r>
          </w:p>
        </w:tc>
        <w:tc>
          <w:tcPr>
            <w:tcW w:w="3543" w:type="dxa"/>
            <w:vAlign w:val="center"/>
          </w:tcPr>
          <w:p w14:paraId="68BF0ABC" w14:textId="12BBDB3A" w:rsidR="00236B56" w:rsidRDefault="002C4D62" w:rsidP="06A9D683">
            <w:pPr>
              <w:spacing w:after="160" w:line="259" w:lineRule="auto"/>
              <w:jc w:val="left"/>
              <w:rPr>
                <w:rFonts w:cs="Arial"/>
              </w:rPr>
            </w:pPr>
            <w:r w:rsidRPr="06A9D683">
              <w:rPr>
                <w:rFonts w:cs="Arial"/>
              </w:rPr>
              <w:t xml:space="preserve">Podpora usnadní nadějným začínajícím firmám získat kompetence a kapitál na rozvoj/expanzi. </w:t>
            </w:r>
            <w:r w:rsidR="002F0F57" w:rsidRPr="002F0F57">
              <w:rPr>
                <w:rFonts w:cs="Arial"/>
              </w:rPr>
              <w:t xml:space="preserve">Bez cílené podpory mají inovativní start-upy omezený přístup k rizikovému kapitálu a expertním znalostem, což brzdí jejich schopnost vyvíjet konkurenceschopné produkty s vysokou přidanou hodnotou. Zavedení kombinované návratné podpory pomůže překonat počáteční bariéry, urychlí růst firem a </w:t>
            </w:r>
            <w:proofErr w:type="gramStart"/>
            <w:r w:rsidR="002F0F57" w:rsidRPr="002F0F57">
              <w:rPr>
                <w:rFonts w:cs="Arial"/>
              </w:rPr>
              <w:t>zvýší</w:t>
            </w:r>
            <w:proofErr w:type="gramEnd"/>
            <w:r w:rsidR="002F0F57" w:rsidRPr="002F0F57">
              <w:rPr>
                <w:rFonts w:cs="Arial"/>
              </w:rPr>
              <w:t xml:space="preserve"> dlouhodobou konkurenceschopnost české ekonomiky.</w:t>
            </w:r>
          </w:p>
          <w:p w14:paraId="040BAD76" w14:textId="77777777" w:rsidR="00236B56" w:rsidRDefault="00236B56" w:rsidP="57C42B59">
            <w:pPr>
              <w:spacing w:after="160" w:line="259" w:lineRule="auto"/>
              <w:jc w:val="left"/>
              <w:rPr>
                <w:rFonts w:cs="Arial"/>
              </w:rPr>
            </w:pPr>
          </w:p>
        </w:tc>
        <w:tc>
          <w:tcPr>
            <w:tcW w:w="3402" w:type="dxa"/>
            <w:vAlign w:val="center"/>
          </w:tcPr>
          <w:p w14:paraId="13AD6864" w14:textId="77777777" w:rsidR="00363056" w:rsidRDefault="00363056" w:rsidP="00363056">
            <w:pPr>
              <w:spacing w:line="259" w:lineRule="auto"/>
              <w:jc w:val="left"/>
              <w:rPr>
                <w:rFonts w:cs="Arial"/>
              </w:rPr>
            </w:pPr>
            <w:r>
              <w:t>Předpokládá se především plošná podpora.</w:t>
            </w:r>
          </w:p>
          <w:p w14:paraId="4F0A2F34" w14:textId="75F17D4F" w:rsidR="00236B56" w:rsidRDefault="00363056" w:rsidP="06A9D683">
            <w:pPr>
              <w:spacing w:line="259" w:lineRule="auto"/>
              <w:jc w:val="left"/>
              <w:rPr>
                <w:rFonts w:cs="Arial"/>
              </w:rPr>
            </w:pPr>
            <w:r w:rsidRPr="0ED08365">
              <w:rPr>
                <w:rFonts w:cs="Arial"/>
              </w:rPr>
              <w:t>V některých nástrojích koncentrace do SPR</w:t>
            </w:r>
            <w:r w:rsidR="00EB2BC4">
              <w:rPr>
                <w:rFonts w:cs="Arial"/>
              </w:rPr>
              <w:t>, HSOÚ a periferních území</w:t>
            </w:r>
            <w:r w:rsidRPr="0ED08365">
              <w:rPr>
                <w:rFonts w:cs="Arial"/>
              </w:rPr>
              <w:t>.</w:t>
            </w:r>
          </w:p>
          <w:p w14:paraId="28C61AAF" w14:textId="7022BBF3" w:rsidR="00236B56" w:rsidRDefault="00236B56" w:rsidP="6D516B80">
            <w:pPr>
              <w:spacing w:line="259" w:lineRule="auto"/>
              <w:jc w:val="left"/>
              <w:rPr>
                <w:rFonts w:cs="Arial"/>
              </w:rPr>
            </w:pPr>
          </w:p>
        </w:tc>
      </w:tr>
      <w:tr w:rsidR="00566EFF" w14:paraId="18E234F3" w14:textId="77777777" w:rsidTr="2D1CB744">
        <w:trPr>
          <w:trHeight w:val="300"/>
        </w:trPr>
        <w:tc>
          <w:tcPr>
            <w:tcW w:w="2689" w:type="dxa"/>
            <w:vAlign w:val="center"/>
          </w:tcPr>
          <w:p w14:paraId="6AC6DFC3" w14:textId="77777777" w:rsidR="00236B56" w:rsidRDefault="002C4D62" w:rsidP="57C42B59">
            <w:pPr>
              <w:spacing w:line="259" w:lineRule="auto"/>
              <w:jc w:val="left"/>
              <w:rPr>
                <w:rFonts w:cs="Arial"/>
              </w:rPr>
            </w:pPr>
            <w:r w:rsidRPr="57C42B59">
              <w:rPr>
                <w:rFonts w:cs="Arial"/>
              </w:rPr>
              <w:t>Nízká přidaná hodnota produktů a služeb, generovaných v</w:t>
            </w:r>
            <w:r>
              <w:rPr>
                <w:rFonts w:cs="Arial"/>
              </w:rPr>
              <w:t> </w:t>
            </w:r>
            <w:r w:rsidRPr="57C42B59">
              <w:rPr>
                <w:rFonts w:cs="Arial"/>
              </w:rPr>
              <w:t>ČR</w:t>
            </w:r>
          </w:p>
          <w:p w14:paraId="6A832EA1" w14:textId="77777777" w:rsidR="00236B56" w:rsidRDefault="00236B56" w:rsidP="57C42B59">
            <w:pPr>
              <w:spacing w:line="259" w:lineRule="auto"/>
              <w:jc w:val="left"/>
              <w:rPr>
                <w:rFonts w:cs="Arial"/>
              </w:rPr>
            </w:pPr>
          </w:p>
        </w:tc>
        <w:tc>
          <w:tcPr>
            <w:tcW w:w="4536" w:type="dxa"/>
            <w:vAlign w:val="center"/>
          </w:tcPr>
          <w:p w14:paraId="45A0BAD1" w14:textId="2070C032" w:rsidR="00236B56" w:rsidRDefault="002C4D62" w:rsidP="57C42B59">
            <w:pPr>
              <w:spacing w:line="259" w:lineRule="auto"/>
              <w:jc w:val="left"/>
              <w:rPr>
                <w:rFonts w:cs="Arial"/>
              </w:rPr>
            </w:pPr>
            <w:r w:rsidRPr="3F6B4237">
              <w:rPr>
                <w:rFonts w:cs="Arial"/>
                <w:b/>
                <w:bCs/>
              </w:rPr>
              <w:lastRenderedPageBreak/>
              <w:t xml:space="preserve">Návratná </w:t>
            </w:r>
            <w:r w:rsidR="001D6943">
              <w:rPr>
                <w:rFonts w:eastAsia="Arial" w:cs="Arial"/>
                <w:b/>
              </w:rPr>
              <w:t xml:space="preserve">(nebo kombinovaná) </w:t>
            </w:r>
            <w:r w:rsidRPr="3F6B4237">
              <w:rPr>
                <w:rFonts w:cs="Arial"/>
              </w:rPr>
              <w:t>podpora</w:t>
            </w:r>
            <w:r w:rsidRPr="57C42B59">
              <w:rPr>
                <w:rFonts w:cs="Arial"/>
              </w:rPr>
              <w:t xml:space="preserve"> zavádění nových technologií průmyslu 4.0 ve firmách</w:t>
            </w:r>
          </w:p>
          <w:p w14:paraId="422BC615" w14:textId="77777777" w:rsidR="00236B56" w:rsidRDefault="002C4D62" w:rsidP="57C42B59">
            <w:pPr>
              <w:spacing w:line="259" w:lineRule="auto"/>
              <w:jc w:val="left"/>
              <w:rPr>
                <w:rFonts w:cs="Arial"/>
              </w:rPr>
            </w:pPr>
            <w:r w:rsidRPr="57C42B59">
              <w:rPr>
                <w:rFonts w:cs="Arial"/>
              </w:rPr>
              <w:lastRenderedPageBreak/>
              <w:t xml:space="preserve">- především automatizace, digitalizace, robotizace, AI, cloud </w:t>
            </w:r>
            <w:proofErr w:type="spellStart"/>
            <w:r w:rsidRPr="57C42B59">
              <w:rPr>
                <w:rFonts w:cs="Arial"/>
              </w:rPr>
              <w:t>computing</w:t>
            </w:r>
            <w:proofErr w:type="spellEnd"/>
            <w:r w:rsidRPr="57C42B59">
              <w:rPr>
                <w:rFonts w:cs="Arial"/>
              </w:rPr>
              <w:t>, big data</w:t>
            </w:r>
          </w:p>
          <w:p w14:paraId="245AEB86" w14:textId="61F21EF0" w:rsidR="00236B56" w:rsidRDefault="002C4D62" w:rsidP="57C42B59">
            <w:pPr>
              <w:spacing w:line="259" w:lineRule="auto"/>
              <w:jc w:val="left"/>
            </w:pPr>
            <w:r w:rsidRPr="57C42B59">
              <w:rPr>
                <w:rFonts w:cs="Arial"/>
              </w:rPr>
              <w:t>- zaměřeno na zvednutí celkové technologické úrovně podniku</w:t>
            </w:r>
            <w:r w:rsidR="004143D6">
              <w:rPr>
                <w:rFonts w:cs="Arial"/>
              </w:rPr>
              <w:t xml:space="preserve"> </w:t>
            </w:r>
            <w:r w:rsidR="004143D6" w:rsidRPr="004143D6">
              <w:rPr>
                <w:rFonts w:cs="Arial"/>
              </w:rPr>
              <w:t>a případně na jeho přechod z role subdodavatele k činnostem s vyšší přidanou hodnotou</w:t>
            </w:r>
          </w:p>
          <w:p w14:paraId="4745BA3F" w14:textId="6500722B" w:rsidR="00236B56" w:rsidRDefault="002C4D62" w:rsidP="57C42B59">
            <w:pPr>
              <w:spacing w:line="259" w:lineRule="auto"/>
              <w:jc w:val="left"/>
              <w:rPr>
                <w:rFonts w:cs="Arial"/>
              </w:rPr>
            </w:pPr>
            <w:r w:rsidRPr="57C42B59">
              <w:rPr>
                <w:rFonts w:cs="Arial"/>
              </w:rPr>
              <w:t xml:space="preserve">- preference firem s mezinárodními ambicemi (definovat </w:t>
            </w:r>
            <w:r w:rsidR="0A9587B6" w:rsidRPr="6B213E01">
              <w:rPr>
                <w:rFonts w:cs="Arial"/>
              </w:rPr>
              <w:t xml:space="preserve">např. </w:t>
            </w:r>
            <w:r w:rsidRPr="57C42B59">
              <w:rPr>
                <w:rFonts w:cs="Arial"/>
              </w:rPr>
              <w:t xml:space="preserve">dle ekonomické přidané hodnoty a </w:t>
            </w:r>
            <w:r w:rsidR="00567A04" w:rsidRPr="57C42B59">
              <w:rPr>
                <w:rFonts w:cs="Arial"/>
              </w:rPr>
              <w:t xml:space="preserve">přítomnosti </w:t>
            </w:r>
            <w:r w:rsidR="00567A04" w:rsidRPr="6B213E01">
              <w:rPr>
                <w:rFonts w:cs="Arial"/>
              </w:rPr>
              <w:t>– nebo</w:t>
            </w:r>
            <w:r w:rsidRPr="57C42B59">
              <w:rPr>
                <w:rFonts w:cs="Arial"/>
              </w:rPr>
              <w:t xml:space="preserve"> plánu expandovat</w:t>
            </w:r>
            <w:r w:rsidR="5FC9A1D8" w:rsidRPr="6B213E01">
              <w:rPr>
                <w:rFonts w:cs="Arial"/>
              </w:rPr>
              <w:t xml:space="preserve"> </w:t>
            </w:r>
            <w:r w:rsidRPr="57C42B59">
              <w:rPr>
                <w:rFonts w:cs="Arial"/>
              </w:rPr>
              <w:t>na zahraničních trzích)</w:t>
            </w:r>
          </w:p>
          <w:p w14:paraId="4F0A29A1" w14:textId="5D28D9F3" w:rsidR="0029725A" w:rsidRDefault="638DEB6D" w:rsidP="57C42B59">
            <w:pPr>
              <w:spacing w:line="259" w:lineRule="auto"/>
              <w:jc w:val="left"/>
            </w:pPr>
            <w:r>
              <w:t>- podpora duáln</w:t>
            </w:r>
            <w:r>
              <w:t>í</w:t>
            </w:r>
            <w:r>
              <w:t xml:space="preserve">ho vzdělávání </w:t>
            </w:r>
          </w:p>
        </w:tc>
        <w:tc>
          <w:tcPr>
            <w:tcW w:w="3543" w:type="dxa"/>
            <w:vAlign w:val="center"/>
          </w:tcPr>
          <w:p w14:paraId="53EBD6EF" w14:textId="047B39EE" w:rsidR="00236B56" w:rsidRDefault="002C4D62" w:rsidP="683B46A5">
            <w:pPr>
              <w:spacing w:line="259" w:lineRule="auto"/>
              <w:jc w:val="left"/>
              <w:rPr>
                <w:rFonts w:cs="Arial"/>
              </w:rPr>
            </w:pPr>
            <w:r w:rsidRPr="0ED08365">
              <w:rPr>
                <w:rFonts w:cs="Arial"/>
              </w:rPr>
              <w:lastRenderedPageBreak/>
              <w:t xml:space="preserve">Díky zavedení nových technologií </w:t>
            </w:r>
            <w:proofErr w:type="gramStart"/>
            <w:r w:rsidRPr="0ED08365">
              <w:rPr>
                <w:rFonts w:cs="Arial"/>
              </w:rPr>
              <w:t>zvýší</w:t>
            </w:r>
            <w:proofErr w:type="gramEnd"/>
            <w:r w:rsidRPr="0ED08365">
              <w:rPr>
                <w:rFonts w:cs="Arial"/>
              </w:rPr>
              <w:t xml:space="preserve"> podpořené firmy svou produktivitu</w:t>
            </w:r>
            <w:r w:rsidR="5E3F9B42" w:rsidRPr="0ED08365">
              <w:rPr>
                <w:rFonts w:cs="Arial"/>
              </w:rPr>
              <w:t>,</w:t>
            </w:r>
            <w:r w:rsidRPr="0ED08365">
              <w:rPr>
                <w:rFonts w:cs="Arial"/>
              </w:rPr>
              <w:t xml:space="preserve"> a tím i </w:t>
            </w:r>
            <w:r w:rsidRPr="0ED08365">
              <w:rPr>
                <w:rFonts w:cs="Arial"/>
              </w:rPr>
              <w:lastRenderedPageBreak/>
              <w:t xml:space="preserve">konkurenceschopnost. </w:t>
            </w:r>
            <w:r w:rsidR="00A91DB8" w:rsidRPr="00A91DB8">
              <w:rPr>
                <w:rFonts w:cs="Arial"/>
              </w:rPr>
              <w:t xml:space="preserve">Bez implementace moderních technologií průmyslu 4.0 hrozí českým podnikům zaostávání za zahraniční konkurencí kvůli nižší produktivitě, vyšším výrobním nákladům a omezené schopnosti inovovat. Návratná (nebo kombinovaná) podpora umožní firmám technologický upgrade, čímž se </w:t>
            </w:r>
            <w:proofErr w:type="gramStart"/>
            <w:r w:rsidR="00A91DB8" w:rsidRPr="00A91DB8">
              <w:rPr>
                <w:rFonts w:cs="Arial"/>
              </w:rPr>
              <w:t>zvýší</w:t>
            </w:r>
            <w:proofErr w:type="gramEnd"/>
            <w:r w:rsidR="00A91DB8" w:rsidRPr="00A91DB8">
              <w:rPr>
                <w:rFonts w:cs="Arial"/>
              </w:rPr>
              <w:t xml:space="preserve"> efektivita, produktivita a konkurenceschopnost, a to zejména na mezinárodních trzích.</w:t>
            </w:r>
          </w:p>
          <w:p w14:paraId="19A179AD" w14:textId="77777777" w:rsidR="00236B56" w:rsidRDefault="00236B56" w:rsidP="57C42B59">
            <w:pPr>
              <w:spacing w:line="259" w:lineRule="auto"/>
              <w:jc w:val="left"/>
              <w:rPr>
                <w:rFonts w:cs="Arial"/>
              </w:rPr>
            </w:pPr>
          </w:p>
        </w:tc>
        <w:tc>
          <w:tcPr>
            <w:tcW w:w="3402" w:type="dxa"/>
            <w:vAlign w:val="center"/>
          </w:tcPr>
          <w:p w14:paraId="62C59612" w14:textId="77777777" w:rsidR="00236B56" w:rsidRDefault="002C4D62" w:rsidP="4B6FE0E2">
            <w:pPr>
              <w:spacing w:line="259" w:lineRule="auto"/>
              <w:jc w:val="left"/>
              <w:rPr>
                <w:rFonts w:cs="Arial"/>
              </w:rPr>
            </w:pPr>
            <w:r>
              <w:lastRenderedPageBreak/>
              <w:t>Předpokládá se především plošná podpora.</w:t>
            </w:r>
          </w:p>
          <w:p w14:paraId="511B2188" w14:textId="77777777" w:rsidR="00236B56" w:rsidRDefault="00236B56" w:rsidP="6D516B80">
            <w:pPr>
              <w:spacing w:line="259" w:lineRule="auto"/>
              <w:jc w:val="left"/>
              <w:rPr>
                <w:rFonts w:cs="Arial"/>
              </w:rPr>
            </w:pPr>
          </w:p>
        </w:tc>
      </w:tr>
      <w:tr w:rsidR="00566EFF" w14:paraId="7DA62B1D" w14:textId="77777777" w:rsidTr="2D1CB744">
        <w:trPr>
          <w:trHeight w:val="300"/>
        </w:trPr>
        <w:tc>
          <w:tcPr>
            <w:tcW w:w="2689" w:type="dxa"/>
            <w:vAlign w:val="center"/>
          </w:tcPr>
          <w:p w14:paraId="4CBFF33B" w14:textId="77777777" w:rsidR="00236B56" w:rsidRDefault="002C4D62" w:rsidP="57C42B59">
            <w:pPr>
              <w:spacing w:line="259" w:lineRule="auto"/>
              <w:jc w:val="left"/>
              <w:rPr>
                <w:rFonts w:cs="Arial"/>
              </w:rPr>
            </w:pPr>
            <w:r w:rsidRPr="165F0736">
              <w:rPr>
                <w:rFonts w:cs="Arial"/>
              </w:rPr>
              <w:lastRenderedPageBreak/>
              <w:t>Nevyužitý</w:t>
            </w:r>
            <w:r w:rsidRPr="3F6B4237">
              <w:rPr>
                <w:rFonts w:cs="Arial"/>
              </w:rPr>
              <w:t xml:space="preserve"> potenciál brownfieldů pro rozvoj regionů</w:t>
            </w:r>
          </w:p>
        </w:tc>
        <w:tc>
          <w:tcPr>
            <w:tcW w:w="4536" w:type="dxa"/>
            <w:vAlign w:val="center"/>
          </w:tcPr>
          <w:p w14:paraId="7AE2F798" w14:textId="46830359" w:rsidR="00236B56" w:rsidRDefault="002C4D62" w:rsidP="5413B9F2">
            <w:pPr>
              <w:spacing w:line="259" w:lineRule="auto"/>
              <w:jc w:val="left"/>
              <w:rPr>
                <w:rFonts w:cs="Arial"/>
              </w:rPr>
            </w:pPr>
            <w:r w:rsidRPr="00524F66">
              <w:rPr>
                <w:rFonts w:cs="Arial"/>
                <w:b/>
                <w:bCs/>
              </w:rPr>
              <w:t>Návratné</w:t>
            </w:r>
            <w:r>
              <w:rPr>
                <w:rFonts w:cs="Arial"/>
                <w:b/>
              </w:rPr>
              <w:t xml:space="preserve"> </w:t>
            </w:r>
            <w:r w:rsidR="00A507C7">
              <w:rPr>
                <w:rFonts w:cs="Arial"/>
                <w:b/>
                <w:bCs/>
              </w:rPr>
              <w:t>(nebo kombinované)</w:t>
            </w:r>
            <w:r>
              <w:rPr>
                <w:rFonts w:cs="Arial"/>
              </w:rPr>
              <w:t xml:space="preserve"> i</w:t>
            </w:r>
            <w:r w:rsidRPr="57C42B59">
              <w:rPr>
                <w:rFonts w:cs="Arial"/>
              </w:rPr>
              <w:t>nvestice do brow</w:t>
            </w:r>
            <w:r>
              <w:rPr>
                <w:rFonts w:cs="Arial"/>
              </w:rPr>
              <w:t>n</w:t>
            </w:r>
            <w:r w:rsidRPr="57C42B59">
              <w:rPr>
                <w:rFonts w:cs="Arial"/>
              </w:rPr>
              <w:t>field</w:t>
            </w:r>
            <w:r>
              <w:rPr>
                <w:rFonts w:cs="Arial"/>
              </w:rPr>
              <w:t>ů</w:t>
            </w:r>
            <w:r w:rsidRPr="57C42B59">
              <w:rPr>
                <w:rFonts w:cs="Arial"/>
              </w:rPr>
              <w:t xml:space="preserve"> </w:t>
            </w:r>
          </w:p>
          <w:p w14:paraId="70418843" w14:textId="5DE99B5D" w:rsidR="00236B56" w:rsidRDefault="002C4D62" w:rsidP="5413B9F2">
            <w:pPr>
              <w:spacing w:line="259" w:lineRule="auto"/>
              <w:jc w:val="left"/>
            </w:pPr>
            <w:r w:rsidRPr="0ED08365">
              <w:rPr>
                <w:rFonts w:cs="Arial"/>
              </w:rPr>
              <w:t>- využití pro podnikatelské aktivity</w:t>
            </w:r>
          </w:p>
          <w:p w14:paraId="0BFB597A" w14:textId="7F9147B8" w:rsidR="00236B56" w:rsidRDefault="002C4D62" w:rsidP="5413B9F2">
            <w:pPr>
              <w:spacing w:line="259" w:lineRule="auto"/>
              <w:jc w:val="left"/>
              <w:rPr>
                <w:rFonts w:cs="Arial"/>
              </w:rPr>
            </w:pPr>
            <w:r w:rsidRPr="5413B9F2">
              <w:rPr>
                <w:rFonts w:cs="Arial"/>
              </w:rPr>
              <w:t>- využití pro výstavbu sociálních, startovacích či nájemních bytů, obytné čtvrti</w:t>
            </w:r>
          </w:p>
          <w:p w14:paraId="1D1570E5" w14:textId="76D015AB" w:rsidR="00304B7C" w:rsidRDefault="00304B7C" w:rsidP="5413B9F2">
            <w:pPr>
              <w:spacing w:line="259" w:lineRule="auto"/>
              <w:jc w:val="left"/>
              <w:rPr>
                <w:rFonts w:cs="Arial"/>
              </w:rPr>
            </w:pPr>
            <w:r>
              <w:rPr>
                <w:rFonts w:cs="Arial"/>
              </w:rPr>
              <w:t xml:space="preserve">- využití pro nekomerční </w:t>
            </w:r>
            <w:r w:rsidR="00CE7087">
              <w:rPr>
                <w:rFonts w:cs="Arial"/>
              </w:rPr>
              <w:t xml:space="preserve">a kulturní </w:t>
            </w:r>
            <w:r>
              <w:rPr>
                <w:rFonts w:cs="Arial"/>
              </w:rPr>
              <w:t>aktivity</w:t>
            </w:r>
          </w:p>
        </w:tc>
        <w:tc>
          <w:tcPr>
            <w:tcW w:w="3543" w:type="dxa"/>
            <w:vAlign w:val="center"/>
          </w:tcPr>
          <w:p w14:paraId="33E6E14A" w14:textId="03795429" w:rsidR="00236B56" w:rsidRDefault="00626C4C" w:rsidP="57C42B59">
            <w:pPr>
              <w:spacing w:line="259" w:lineRule="auto"/>
              <w:jc w:val="left"/>
              <w:rPr>
                <w:rFonts w:cs="Arial"/>
              </w:rPr>
            </w:pPr>
            <w:r w:rsidRPr="0026521F">
              <w:rPr>
                <w:rFonts w:cs="Arial"/>
              </w:rPr>
              <w:t xml:space="preserve">Dlouhodobě nevyužívané brownfieldy brzdí ekonomický a sociální rozvoj regionů a představují environmentální riziko. </w:t>
            </w:r>
            <w:r w:rsidR="002C4D62" w:rsidRPr="06A9D683">
              <w:rPr>
                <w:rFonts w:cs="Arial"/>
              </w:rPr>
              <w:t>Zainvestování brownfield</w:t>
            </w:r>
            <w:r w:rsidR="002C4D62">
              <w:rPr>
                <w:rFonts w:cs="Arial"/>
              </w:rPr>
              <w:t>ů</w:t>
            </w:r>
            <w:r w:rsidR="002C4D62" w:rsidRPr="06A9D683">
              <w:rPr>
                <w:rFonts w:cs="Arial"/>
              </w:rPr>
              <w:t xml:space="preserve"> pro další využití umožní místní a regionální rozvoj, stejně jako rozvoj podnikání. Zároveň pomůže odstranit zátěže pro životní prostředí. </w:t>
            </w:r>
          </w:p>
        </w:tc>
        <w:tc>
          <w:tcPr>
            <w:tcW w:w="3402" w:type="dxa"/>
            <w:vAlign w:val="center"/>
          </w:tcPr>
          <w:p w14:paraId="3B5D95BF" w14:textId="77777777" w:rsidR="00236B56" w:rsidRDefault="002C4D62" w:rsidP="3B0FD86E">
            <w:pPr>
              <w:spacing w:line="259" w:lineRule="auto"/>
              <w:jc w:val="left"/>
              <w:rPr>
                <w:rFonts w:cs="Arial"/>
              </w:rPr>
            </w:pPr>
            <w:r w:rsidRPr="06A9D683">
              <w:rPr>
                <w:rFonts w:cs="Arial"/>
              </w:rPr>
              <w:t xml:space="preserve">Koncentrace do oblastí zvýšeného výskytu </w:t>
            </w:r>
            <w:r>
              <w:rPr>
                <w:rFonts w:cs="Arial"/>
              </w:rPr>
              <w:t xml:space="preserve">problémového </w:t>
            </w:r>
            <w:r w:rsidRPr="06A9D683">
              <w:rPr>
                <w:rFonts w:cs="Arial"/>
              </w:rPr>
              <w:t xml:space="preserve">jevu.  </w:t>
            </w:r>
          </w:p>
          <w:p w14:paraId="10468D44" w14:textId="77777777" w:rsidR="00236B56" w:rsidRDefault="002C4D62" w:rsidP="6D516B80">
            <w:pPr>
              <w:spacing w:line="259" w:lineRule="auto"/>
              <w:jc w:val="left"/>
              <w:rPr>
                <w:rFonts w:cs="Arial"/>
              </w:rPr>
            </w:pPr>
            <w:r w:rsidRPr="6750C75F">
              <w:rPr>
                <w:rFonts w:cs="Arial"/>
              </w:rPr>
              <w:t>Koncentrace do SPR.</w:t>
            </w:r>
          </w:p>
        </w:tc>
      </w:tr>
    </w:tbl>
    <w:p w14:paraId="6AD0E753" w14:textId="77777777" w:rsidR="00BD14C6" w:rsidRDefault="00BD14C6"/>
    <w:p w14:paraId="6B475BA7" w14:textId="77777777" w:rsidR="00BD14C6" w:rsidRDefault="00BD14C6">
      <w:pPr>
        <w:rPr>
          <w:highlight w:val="yellow"/>
        </w:rPr>
      </w:pPr>
    </w:p>
    <w:tbl>
      <w:tblPr>
        <w:tblStyle w:val="Mkatabulky"/>
        <w:tblW w:w="14170" w:type="dxa"/>
        <w:tblLayout w:type="fixed"/>
        <w:tblLook w:val="04A0" w:firstRow="1" w:lastRow="0" w:firstColumn="1" w:lastColumn="0" w:noHBand="0" w:noVBand="1"/>
      </w:tblPr>
      <w:tblGrid>
        <w:gridCol w:w="2689"/>
        <w:gridCol w:w="4536"/>
        <w:gridCol w:w="3543"/>
        <w:gridCol w:w="3402"/>
      </w:tblGrid>
      <w:tr w:rsidR="00566EFF" w14:paraId="684EFDD4" w14:textId="77777777" w:rsidTr="0ED08365">
        <w:trPr>
          <w:trHeight w:val="600"/>
        </w:trPr>
        <w:tc>
          <w:tcPr>
            <w:tcW w:w="14170" w:type="dxa"/>
            <w:gridSpan w:val="4"/>
            <w:vAlign w:val="center"/>
          </w:tcPr>
          <w:p w14:paraId="2B94034A" w14:textId="77777777" w:rsidR="64B8C01F" w:rsidRDefault="002C4D62" w:rsidP="61AB25E4">
            <w:pPr>
              <w:spacing w:before="120" w:line="259" w:lineRule="auto"/>
              <w:jc w:val="center"/>
              <w:rPr>
                <w:rFonts w:cs="Arial"/>
                <w:b/>
                <w:bCs/>
              </w:rPr>
            </w:pPr>
            <w:r w:rsidRPr="1A572DFE">
              <w:rPr>
                <w:rFonts w:cs="Arial"/>
                <w:b/>
                <w:bCs/>
              </w:rPr>
              <w:t>Vzdělávání</w:t>
            </w:r>
            <w:r w:rsidR="19D50621" w:rsidRPr="1A572DFE">
              <w:rPr>
                <w:rFonts w:cs="Arial"/>
                <w:b/>
                <w:bCs/>
              </w:rPr>
              <w:t xml:space="preserve"> a trh práce</w:t>
            </w:r>
          </w:p>
        </w:tc>
      </w:tr>
      <w:tr w:rsidR="00566EFF" w14:paraId="55A5FF06" w14:textId="77777777" w:rsidTr="0ED08365">
        <w:trPr>
          <w:trHeight w:val="300"/>
        </w:trPr>
        <w:tc>
          <w:tcPr>
            <w:tcW w:w="14170" w:type="dxa"/>
            <w:gridSpan w:val="4"/>
            <w:vAlign w:val="center"/>
          </w:tcPr>
          <w:p w14:paraId="396CA6F3" w14:textId="5FD72DD5" w:rsidR="005263E7" w:rsidRPr="00DC6C99" w:rsidRDefault="002C4D62" w:rsidP="001F1C96">
            <w:pPr>
              <w:spacing w:line="240" w:lineRule="auto"/>
              <w:rPr>
                <w:rFonts w:eastAsia="Arial" w:cs="Arial"/>
              </w:rPr>
            </w:pPr>
            <w:r w:rsidRPr="03633BA0">
              <w:rPr>
                <w:rFonts w:eastAsia="Arial" w:cs="Arial"/>
              </w:rPr>
              <w:t xml:space="preserve">Zásadním problémem v ČR je stále fakt, že dosažená úroveň vzdělání dětí je ovlivněna socioekonomickým </w:t>
            </w:r>
            <w:r w:rsidR="3D3D6A1D" w:rsidRPr="7B2C7429">
              <w:rPr>
                <w:rFonts w:eastAsia="Arial" w:cs="Arial"/>
              </w:rPr>
              <w:t>a sociokulturním</w:t>
            </w:r>
            <w:r w:rsidRPr="7B2C7429">
              <w:rPr>
                <w:rFonts w:eastAsia="Arial" w:cs="Arial"/>
              </w:rPr>
              <w:t xml:space="preserve"> </w:t>
            </w:r>
            <w:r w:rsidRPr="03633BA0">
              <w:rPr>
                <w:rFonts w:eastAsia="Arial" w:cs="Arial"/>
              </w:rPr>
              <w:t xml:space="preserve">zázemím rodiny. Nejenže jsou takto znevýhodněné děti připraveny o možnost seberozvoje, ale přicházíme tím i o cennou pracovní sílu a talenty. V souvislosti s demografickou změnou je řešení tohoto problému klíčové. Navržené nástroje se zaměřují </w:t>
            </w:r>
            <w:r w:rsidR="00363738" w:rsidRPr="03633BA0">
              <w:rPr>
                <w:rFonts w:eastAsia="Arial" w:cs="Arial"/>
              </w:rPr>
              <w:t xml:space="preserve">zejména </w:t>
            </w:r>
            <w:r w:rsidRPr="03633BA0">
              <w:rPr>
                <w:rFonts w:eastAsia="Arial" w:cs="Arial"/>
              </w:rPr>
              <w:t xml:space="preserve">na </w:t>
            </w:r>
            <w:r w:rsidR="00503D65">
              <w:rPr>
                <w:rFonts w:eastAsia="Arial" w:cs="Arial"/>
              </w:rPr>
              <w:t>posílení schopnosti</w:t>
            </w:r>
            <w:r w:rsidRPr="03633BA0">
              <w:rPr>
                <w:rFonts w:eastAsia="Arial" w:cs="Arial"/>
              </w:rPr>
              <w:t xml:space="preserve"> pracovat s různorodým zázemím dětí, </w:t>
            </w:r>
            <w:r w:rsidR="003770CE">
              <w:rPr>
                <w:rFonts w:eastAsia="Arial" w:cs="Arial"/>
              </w:rPr>
              <w:t xml:space="preserve">řešení </w:t>
            </w:r>
            <w:r w:rsidRPr="7B2C7429">
              <w:rPr>
                <w:rFonts w:eastAsia="Arial" w:cs="Arial"/>
              </w:rPr>
              <w:t>koncentrac</w:t>
            </w:r>
            <w:r w:rsidR="00A5784F">
              <w:rPr>
                <w:rFonts w:eastAsia="Arial" w:cs="Arial"/>
              </w:rPr>
              <w:t>e</w:t>
            </w:r>
            <w:r w:rsidRPr="03633BA0">
              <w:rPr>
                <w:rFonts w:eastAsia="Arial" w:cs="Arial"/>
              </w:rPr>
              <w:t xml:space="preserve"> </w:t>
            </w:r>
            <w:r w:rsidR="56AE0BA9" w:rsidRPr="7B2C7429">
              <w:rPr>
                <w:rFonts w:eastAsia="Arial" w:cs="Arial"/>
              </w:rPr>
              <w:t>znevýhodněných</w:t>
            </w:r>
            <w:r w:rsidRPr="03633BA0">
              <w:rPr>
                <w:rFonts w:eastAsia="Arial" w:cs="Arial"/>
              </w:rPr>
              <w:t xml:space="preserve"> žáků do některých škol a </w:t>
            </w:r>
            <w:r w:rsidR="00AF040A">
              <w:rPr>
                <w:rFonts w:eastAsia="Arial" w:cs="Arial"/>
              </w:rPr>
              <w:t>podporu vhodné diagnostiky</w:t>
            </w:r>
            <w:r w:rsidR="18C14893" w:rsidRPr="7B2C7429">
              <w:rPr>
                <w:rFonts w:eastAsia="Arial" w:cs="Arial"/>
              </w:rPr>
              <w:t xml:space="preserve">, </w:t>
            </w:r>
            <w:r w:rsidR="007F2875">
              <w:rPr>
                <w:rFonts w:eastAsia="Arial" w:cs="Arial"/>
              </w:rPr>
              <w:t>dále na</w:t>
            </w:r>
            <w:r w:rsidR="18C14893" w:rsidRPr="7B2C7429">
              <w:rPr>
                <w:rFonts w:eastAsia="Arial" w:cs="Arial"/>
              </w:rPr>
              <w:t xml:space="preserve"> </w:t>
            </w:r>
            <w:r w:rsidR="18C14893" w:rsidRPr="000B75BE">
              <w:rPr>
                <w:rFonts w:eastAsia="Arial" w:cs="Arial"/>
                <w:szCs w:val="20"/>
              </w:rPr>
              <w:t>motivaci, podporu vyrovnání podmínek, participaci a spolupráci s rodinou</w:t>
            </w:r>
            <w:r w:rsidR="18C14893" w:rsidRPr="7B2C7429">
              <w:rPr>
                <w:rFonts w:eastAsia="Arial" w:cs="Arial"/>
                <w:szCs w:val="20"/>
              </w:rPr>
              <w:t>.</w:t>
            </w:r>
          </w:p>
          <w:p w14:paraId="184D9890" w14:textId="582166DA" w:rsidR="005263E7" w:rsidRPr="00DC6C99" w:rsidRDefault="002C4D62" w:rsidP="009B5B20">
            <w:pPr>
              <w:spacing w:line="240" w:lineRule="auto"/>
              <w:rPr>
                <w:rFonts w:eastAsia="Arial" w:cs="Arial"/>
              </w:rPr>
            </w:pPr>
            <w:r w:rsidRPr="03633BA0">
              <w:rPr>
                <w:rFonts w:eastAsia="Arial" w:cs="Arial"/>
              </w:rPr>
              <w:t xml:space="preserve">Dostatek kvalifikovaných odborníků a dovedností potřebných pro zajištění konkurenceschopnosti ČR lze podpořit kvalitním dalším vzděláváním. Jelikož však systém dalšího vzdělávání není dostatečně systémově ukotven a financování </w:t>
            </w:r>
            <w:r w:rsidR="00E41885" w:rsidRPr="03633BA0">
              <w:rPr>
                <w:rFonts w:eastAsia="Arial" w:cs="Arial"/>
              </w:rPr>
              <w:t xml:space="preserve">jeho celkového nastavení </w:t>
            </w:r>
            <w:r w:rsidRPr="03633BA0">
              <w:rPr>
                <w:rFonts w:eastAsia="Arial" w:cs="Arial"/>
              </w:rPr>
              <w:t xml:space="preserve">z EU fondů se ukázalo jako nevhodné, budou </w:t>
            </w:r>
            <w:r w:rsidRPr="03633BA0">
              <w:rPr>
                <w:rFonts w:eastAsia="Arial" w:cs="Arial"/>
              </w:rPr>
              <w:lastRenderedPageBreak/>
              <w:t>identifikované nástroje řešit pouze dílčí příčiny problému. Práce s</w:t>
            </w:r>
            <w:r w:rsidR="00970487" w:rsidRPr="03633BA0">
              <w:rPr>
                <w:rFonts w:eastAsia="Arial" w:cs="Arial"/>
              </w:rPr>
              <w:t> </w:t>
            </w:r>
            <w:r w:rsidRPr="03633BA0">
              <w:rPr>
                <w:rFonts w:eastAsia="Arial" w:cs="Arial"/>
              </w:rPr>
              <w:t xml:space="preserve">talenty </w:t>
            </w:r>
            <w:r w:rsidR="00970487" w:rsidRPr="03633BA0">
              <w:rPr>
                <w:rFonts w:eastAsia="Arial" w:cs="Arial"/>
              </w:rPr>
              <w:t>rovněž</w:t>
            </w:r>
            <w:r w:rsidRPr="03633BA0">
              <w:rPr>
                <w:rFonts w:eastAsia="Arial" w:cs="Arial"/>
              </w:rPr>
              <w:t xml:space="preserve"> není dostatečně </w:t>
            </w:r>
            <w:r w:rsidR="00322B35">
              <w:rPr>
                <w:rFonts w:eastAsia="Arial" w:cs="Arial"/>
              </w:rPr>
              <w:t>systematicky</w:t>
            </w:r>
            <w:r w:rsidRPr="03633BA0">
              <w:rPr>
                <w:rFonts w:eastAsia="Arial" w:cs="Arial"/>
              </w:rPr>
              <w:t xml:space="preserve"> podchycena. Rozvoj kreativity, podnikavosti a dovedností potřebných pro technologický rozvoj</w:t>
            </w:r>
            <w:r w:rsidR="2B706268" w:rsidRPr="0E91936E">
              <w:rPr>
                <w:rFonts w:eastAsia="Arial" w:cs="Arial"/>
              </w:rPr>
              <w:t>,</w:t>
            </w:r>
            <w:r w:rsidRPr="03633BA0">
              <w:rPr>
                <w:rFonts w:eastAsia="Arial" w:cs="Arial"/>
              </w:rPr>
              <w:t xml:space="preserve"> </w:t>
            </w:r>
            <w:r w:rsidR="00852491">
              <w:rPr>
                <w:rFonts w:eastAsia="Arial" w:cs="Arial"/>
              </w:rPr>
              <w:t>včetně</w:t>
            </w:r>
            <w:r w:rsidR="00BA0BB5">
              <w:rPr>
                <w:rFonts w:eastAsia="Arial" w:cs="Arial"/>
              </w:rPr>
              <w:t xml:space="preserve"> podpory talentu</w:t>
            </w:r>
            <w:r w:rsidR="75848B36" w:rsidRPr="0E91936E">
              <w:rPr>
                <w:rFonts w:eastAsia="Arial" w:cs="Arial"/>
              </w:rPr>
              <w:t>,</w:t>
            </w:r>
            <w:r w:rsidRPr="03633BA0">
              <w:rPr>
                <w:rFonts w:eastAsia="Arial" w:cs="Arial"/>
              </w:rPr>
              <w:t xml:space="preserve"> by měl být podporován </w:t>
            </w:r>
            <w:r w:rsidR="00F936B0">
              <w:rPr>
                <w:rFonts w:eastAsia="Arial" w:cs="Arial"/>
              </w:rPr>
              <w:t>prostřednictvím</w:t>
            </w:r>
            <w:r w:rsidRPr="03633BA0">
              <w:rPr>
                <w:rFonts w:eastAsia="Arial" w:cs="Arial"/>
              </w:rPr>
              <w:t xml:space="preserve"> </w:t>
            </w:r>
            <w:r w:rsidR="2D2A41C8" w:rsidRPr="0E91936E">
              <w:rPr>
                <w:rFonts w:eastAsia="Arial" w:cs="Arial"/>
              </w:rPr>
              <w:t>přenos</w:t>
            </w:r>
            <w:r w:rsidR="129B736C" w:rsidRPr="0E91936E">
              <w:rPr>
                <w:rFonts w:eastAsia="Arial" w:cs="Arial"/>
              </w:rPr>
              <w:t>u</w:t>
            </w:r>
            <w:r w:rsidRPr="03633BA0">
              <w:rPr>
                <w:rFonts w:eastAsia="Arial" w:cs="Arial"/>
              </w:rPr>
              <w:t xml:space="preserve"> dobré praxe.</w:t>
            </w:r>
          </w:p>
          <w:p w14:paraId="73E28F72" w14:textId="77777777" w:rsidR="2197341C" w:rsidRPr="00243B23" w:rsidRDefault="002C4D62" w:rsidP="009B5B20">
            <w:pPr>
              <w:spacing w:after="0" w:line="240" w:lineRule="auto"/>
              <w:rPr>
                <w:rFonts w:eastAsia="Arial" w:cs="Arial"/>
              </w:rPr>
            </w:pPr>
            <w:r w:rsidRPr="03633BA0">
              <w:rPr>
                <w:rFonts w:eastAsia="Arial" w:cs="Arial"/>
              </w:rPr>
              <w:t>Navazující opatření na problém nedostatku pedagogických pracovníků, který je důsledkem demografické změny, by měla cílit na zvýšení účasti studentů v</w:t>
            </w:r>
            <w:r w:rsidR="008E6370">
              <w:rPr>
                <w:rFonts w:eastAsia="Arial" w:cs="Arial"/>
              </w:rPr>
              <w:t> </w:t>
            </w:r>
            <w:r w:rsidRPr="03633BA0">
              <w:rPr>
                <w:rFonts w:eastAsia="Arial" w:cs="Arial"/>
              </w:rPr>
              <w:t>nedostatkových oborech.</w:t>
            </w:r>
          </w:p>
        </w:tc>
      </w:tr>
      <w:tr w:rsidR="00566EFF" w14:paraId="10266ED0" w14:textId="77777777" w:rsidTr="0ED08365">
        <w:trPr>
          <w:trHeight w:val="300"/>
        </w:trPr>
        <w:tc>
          <w:tcPr>
            <w:tcW w:w="2689" w:type="dxa"/>
            <w:vAlign w:val="center"/>
          </w:tcPr>
          <w:p w14:paraId="5C3577B3" w14:textId="77777777" w:rsidR="00236B56" w:rsidRPr="6D516B80" w:rsidRDefault="002C4D62" w:rsidP="7337ADF2">
            <w:pPr>
              <w:spacing w:after="160" w:line="259" w:lineRule="auto"/>
              <w:ind w:right="630"/>
              <w:jc w:val="left"/>
              <w:rPr>
                <w:rFonts w:cs="Arial"/>
                <w:b/>
                <w:bCs/>
              </w:rPr>
            </w:pPr>
            <w:r w:rsidRPr="6D516B80">
              <w:rPr>
                <w:rFonts w:cs="Arial"/>
                <w:b/>
                <w:bCs/>
              </w:rPr>
              <w:lastRenderedPageBreak/>
              <w:t>Řešený problém</w:t>
            </w:r>
          </w:p>
        </w:tc>
        <w:tc>
          <w:tcPr>
            <w:tcW w:w="4536" w:type="dxa"/>
            <w:vAlign w:val="center"/>
          </w:tcPr>
          <w:p w14:paraId="0A3DE4CC" w14:textId="77777777" w:rsidR="00236B56" w:rsidRPr="6D516B80" w:rsidRDefault="002C4D62" w:rsidP="6D516B80">
            <w:pPr>
              <w:spacing w:after="160" w:line="259" w:lineRule="auto"/>
              <w:rPr>
                <w:rFonts w:cs="Arial"/>
                <w:b/>
              </w:rPr>
            </w:pPr>
            <w:r w:rsidRPr="6D516B80">
              <w:rPr>
                <w:rFonts w:cs="Arial"/>
                <w:b/>
                <w:bCs/>
                <w:u w:val="single"/>
              </w:rPr>
              <w:t>Prioritní</w:t>
            </w:r>
            <w:r w:rsidRPr="6D516B80">
              <w:rPr>
                <w:rFonts w:cs="Arial"/>
                <w:b/>
                <w:bCs/>
              </w:rPr>
              <w:t xml:space="preserve"> nástroj řešení</w:t>
            </w:r>
            <w:r w:rsidRPr="4F67A09A">
              <w:rPr>
                <w:rFonts w:cs="Arial"/>
                <w:b/>
                <w:bCs/>
              </w:rPr>
              <w:t xml:space="preserve"> problému</w:t>
            </w:r>
          </w:p>
        </w:tc>
        <w:tc>
          <w:tcPr>
            <w:tcW w:w="3543" w:type="dxa"/>
            <w:vAlign w:val="center"/>
          </w:tcPr>
          <w:p w14:paraId="037F26A0" w14:textId="77777777" w:rsidR="00236B56" w:rsidRPr="6D516B80" w:rsidRDefault="002C4D62" w:rsidP="6D516B80">
            <w:pPr>
              <w:spacing w:after="160" w:line="259" w:lineRule="auto"/>
              <w:rPr>
                <w:rFonts w:cs="Arial"/>
                <w:b/>
                <w:bCs/>
              </w:rPr>
            </w:pPr>
            <w:r w:rsidRPr="6D516B80">
              <w:rPr>
                <w:rFonts w:cs="Arial"/>
                <w:b/>
                <w:bCs/>
              </w:rPr>
              <w:t>Zdůvodnění</w:t>
            </w:r>
          </w:p>
        </w:tc>
        <w:tc>
          <w:tcPr>
            <w:tcW w:w="3402" w:type="dxa"/>
            <w:vAlign w:val="center"/>
          </w:tcPr>
          <w:p w14:paraId="3FF98AA9" w14:textId="77777777" w:rsidR="00236B56" w:rsidRPr="6D516B80" w:rsidRDefault="002C4D62" w:rsidP="6D516B80">
            <w:pPr>
              <w:spacing w:line="259" w:lineRule="auto"/>
              <w:rPr>
                <w:rFonts w:cs="Arial"/>
                <w:b/>
                <w:bCs/>
              </w:rPr>
            </w:pPr>
            <w:r w:rsidRPr="6750C75F">
              <w:rPr>
                <w:rFonts w:cs="Arial"/>
                <w:b/>
                <w:bCs/>
              </w:rPr>
              <w:t>Územní dimenze</w:t>
            </w:r>
          </w:p>
          <w:p w14:paraId="63495A9F" w14:textId="77777777" w:rsidR="00236B56" w:rsidRPr="6D516B80" w:rsidRDefault="00236B56" w:rsidP="6D516B80">
            <w:pPr>
              <w:spacing w:line="259" w:lineRule="auto"/>
              <w:rPr>
                <w:rFonts w:cs="Arial"/>
                <w:b/>
                <w:bCs/>
              </w:rPr>
            </w:pPr>
          </w:p>
        </w:tc>
      </w:tr>
      <w:tr w:rsidR="00566EFF" w14:paraId="5C57B872" w14:textId="77777777" w:rsidTr="6B213E01">
        <w:trPr>
          <w:trHeight w:val="300"/>
        </w:trPr>
        <w:tc>
          <w:tcPr>
            <w:tcW w:w="2689" w:type="dxa"/>
            <w:vAlign w:val="center"/>
          </w:tcPr>
          <w:p w14:paraId="2D75EE5E" w14:textId="0B1887D6" w:rsidR="00236B56" w:rsidRDefault="002C4D62" w:rsidP="00F54D31">
            <w:pPr>
              <w:spacing w:line="259" w:lineRule="auto"/>
              <w:jc w:val="left"/>
              <w:rPr>
                <w:rFonts w:cs="Arial"/>
              </w:rPr>
            </w:pPr>
            <w:r w:rsidRPr="50510A84">
              <w:rPr>
                <w:rFonts w:cs="Arial"/>
              </w:rPr>
              <w:t xml:space="preserve">Velká míra závislosti dosaženého vzdělávání na socioekonomickém </w:t>
            </w:r>
            <w:r w:rsidR="184422BE" w:rsidRPr="7B2C7429">
              <w:rPr>
                <w:rFonts w:cs="Arial"/>
              </w:rPr>
              <w:t>a sociokulturním</w:t>
            </w:r>
            <w:r w:rsidRPr="7B2C7429">
              <w:rPr>
                <w:rFonts w:cs="Arial"/>
              </w:rPr>
              <w:t xml:space="preserve"> </w:t>
            </w:r>
            <w:r w:rsidRPr="50510A84">
              <w:rPr>
                <w:rFonts w:cs="Arial"/>
              </w:rPr>
              <w:t>zázemí rodičů</w:t>
            </w:r>
          </w:p>
          <w:p w14:paraId="20464698" w14:textId="77777777" w:rsidR="00236B56" w:rsidRDefault="00236B56" w:rsidP="4814A712">
            <w:pPr>
              <w:spacing w:line="259" w:lineRule="auto"/>
              <w:jc w:val="left"/>
              <w:rPr>
                <w:rFonts w:cs="Arial"/>
              </w:rPr>
            </w:pPr>
          </w:p>
        </w:tc>
        <w:tc>
          <w:tcPr>
            <w:tcW w:w="4536" w:type="dxa"/>
            <w:vAlign w:val="center"/>
          </w:tcPr>
          <w:p w14:paraId="430F02C5" w14:textId="37754EF0" w:rsidR="00236B56" w:rsidRPr="004A5F0D" w:rsidRDefault="00EB6A9E" w:rsidP="009F2CBA">
            <w:pPr>
              <w:spacing w:line="240" w:lineRule="auto"/>
              <w:jc w:val="left"/>
              <w:rPr>
                <w:rStyle w:val="normaltextrun"/>
                <w:color w:val="000000"/>
                <w:shd w:val="clear" w:color="auto" w:fill="FFFFFF"/>
              </w:rPr>
            </w:pPr>
            <w:r w:rsidRPr="004A5F0D">
              <w:rPr>
                <w:rStyle w:val="normaltextrun"/>
                <w:color w:val="000000"/>
                <w:shd w:val="clear" w:color="auto" w:fill="FFFFFF"/>
              </w:rPr>
              <w:t>Podpora škol</w:t>
            </w:r>
            <w:r w:rsidR="002C4D62" w:rsidRPr="004A5F0D">
              <w:rPr>
                <w:rStyle w:val="normaltextrun"/>
                <w:color w:val="000000"/>
                <w:shd w:val="clear" w:color="auto" w:fill="FFFFFF"/>
              </w:rPr>
              <w:t xml:space="preserve"> s vyšším </w:t>
            </w:r>
            <w:r w:rsidR="00094F7A">
              <w:rPr>
                <w:rStyle w:val="normaltextrun"/>
                <w:color w:val="000000"/>
                <w:shd w:val="clear" w:color="auto" w:fill="FFFFFF"/>
              </w:rPr>
              <w:t>podílem</w:t>
            </w:r>
            <w:r w:rsidR="002C4D62" w:rsidRPr="004A5F0D">
              <w:rPr>
                <w:rStyle w:val="normaltextrun"/>
                <w:color w:val="000000"/>
                <w:shd w:val="clear" w:color="auto" w:fill="FFFFFF"/>
              </w:rPr>
              <w:t xml:space="preserve"> socioekonomicky </w:t>
            </w:r>
            <w:r w:rsidR="002C4D62" w:rsidRPr="004A5F0D">
              <w:rPr>
                <w:rStyle w:val="normaltextrun"/>
                <w:shd w:val="clear" w:color="auto" w:fill="FFFFFF"/>
              </w:rPr>
              <w:t xml:space="preserve">a sociokulturně </w:t>
            </w:r>
            <w:r w:rsidR="002C4D62" w:rsidRPr="004A5F0D">
              <w:rPr>
                <w:rStyle w:val="normaltextrun"/>
                <w:color w:val="000000"/>
                <w:shd w:val="clear" w:color="auto" w:fill="FFFFFF"/>
              </w:rPr>
              <w:t>znevýhodněných žáků</w:t>
            </w:r>
            <w:r w:rsidR="002C4D62" w:rsidRPr="1A70BBE1">
              <w:rPr>
                <w:rStyle w:val="normaltextrun"/>
                <w:color w:val="000000" w:themeColor="text1"/>
              </w:rPr>
              <w:t>, včetně Romů</w:t>
            </w:r>
          </w:p>
          <w:p w14:paraId="0ADC24CE" w14:textId="033E2290" w:rsidR="007819DE" w:rsidRPr="00985FF8" w:rsidRDefault="002C4D62">
            <w:pPr>
              <w:pStyle w:val="Odstavecseseznamem"/>
              <w:numPr>
                <w:ilvl w:val="0"/>
                <w:numId w:val="24"/>
              </w:numPr>
              <w:spacing w:after="0" w:line="240" w:lineRule="auto"/>
              <w:jc w:val="left"/>
              <w:textAlignment w:val="baseline"/>
              <w:rPr>
                <w:rStyle w:val="normaltextrun"/>
                <w:rFonts w:ascii="Calibri" w:eastAsia="Calibri" w:hAnsi="Calibri" w:cs="Calibri"/>
                <w:shd w:val="clear" w:color="auto" w:fill="FFFFFF"/>
              </w:rPr>
            </w:pPr>
            <w:r w:rsidRPr="40B938C7">
              <w:rPr>
                <w:rStyle w:val="normaltextrun"/>
              </w:rPr>
              <w:t xml:space="preserve">Zavádění </w:t>
            </w:r>
            <w:r w:rsidR="493AA680" w:rsidRPr="40B938C7">
              <w:rPr>
                <w:rStyle w:val="normaltextrun"/>
              </w:rPr>
              <w:t>a sdílení</w:t>
            </w:r>
            <w:r w:rsidRPr="40B938C7">
              <w:rPr>
                <w:rStyle w:val="normaltextrun"/>
              </w:rPr>
              <w:t xml:space="preserve"> </w:t>
            </w:r>
            <w:r w:rsidR="51245E04" w:rsidRPr="40B938C7">
              <w:rPr>
                <w:rStyle w:val="normaltextrun"/>
              </w:rPr>
              <w:t>osvědčených</w:t>
            </w:r>
            <w:r w:rsidRPr="004A5F0D">
              <w:rPr>
                <w:rStyle w:val="normaltextrun"/>
                <w:shd w:val="clear" w:color="auto" w:fill="FFFFFF"/>
              </w:rPr>
              <w:t xml:space="preserve"> </w:t>
            </w:r>
            <w:proofErr w:type="spellStart"/>
            <w:r w:rsidRPr="004A5F0D">
              <w:rPr>
                <w:rStyle w:val="normaltextrun"/>
                <w:shd w:val="clear" w:color="auto" w:fill="FFFFFF"/>
              </w:rPr>
              <w:t>desegregačních</w:t>
            </w:r>
            <w:proofErr w:type="spellEnd"/>
            <w:r w:rsidRPr="004A5F0D">
              <w:rPr>
                <w:rStyle w:val="normaltextrun"/>
                <w:shd w:val="clear" w:color="auto" w:fill="FFFFFF"/>
              </w:rPr>
              <w:t xml:space="preserve"> strategií</w:t>
            </w:r>
            <w:r w:rsidR="5FC9E4BB" w:rsidRPr="004A5F0D">
              <w:rPr>
                <w:rStyle w:val="normaltextrun"/>
                <w:shd w:val="clear" w:color="auto" w:fill="FFFFFF"/>
              </w:rPr>
              <w:t xml:space="preserve"> a přístupů</w:t>
            </w:r>
            <w:r w:rsidR="007819DE">
              <w:rPr>
                <w:rStyle w:val="normaltextrun"/>
                <w:color w:val="000000" w:themeColor="text1"/>
              </w:rPr>
              <w:t> </w:t>
            </w:r>
          </w:p>
          <w:p w14:paraId="06C6E467" w14:textId="1EA3BED1" w:rsidR="00236B56" w:rsidRPr="00985FF8" w:rsidRDefault="6049AAF0">
            <w:pPr>
              <w:pStyle w:val="Odstavecseseznamem"/>
              <w:numPr>
                <w:ilvl w:val="0"/>
                <w:numId w:val="24"/>
              </w:numPr>
              <w:spacing w:after="0" w:line="240" w:lineRule="auto"/>
              <w:jc w:val="left"/>
              <w:textAlignment w:val="baseline"/>
              <w:rPr>
                <w:rFonts w:eastAsia="Calibri" w:cs="Arial"/>
                <w:szCs w:val="20"/>
                <w:shd w:val="clear" w:color="auto" w:fill="FFFFFF"/>
              </w:rPr>
            </w:pPr>
            <w:r w:rsidRPr="00985FF8">
              <w:rPr>
                <w:rFonts w:eastAsia="Calibri" w:cs="Arial"/>
                <w:szCs w:val="20"/>
              </w:rPr>
              <w:t>Pilotní ověřování a implementace vzdělávacích strategií a pedagogických programů pro zvýšení gramotnosti vč. učebních zdrojů</w:t>
            </w:r>
          </w:p>
          <w:p w14:paraId="7CDA9C94" w14:textId="77777777" w:rsidR="00236B56" w:rsidRDefault="121F3990">
            <w:pPr>
              <w:pStyle w:val="Odstavecseseznamem"/>
              <w:numPr>
                <w:ilvl w:val="0"/>
                <w:numId w:val="24"/>
              </w:numPr>
              <w:spacing w:after="0" w:line="240" w:lineRule="auto"/>
              <w:jc w:val="left"/>
              <w:textAlignment w:val="baseline"/>
              <w:rPr>
                <w:rStyle w:val="normaltextrun"/>
                <w:color w:val="000000"/>
                <w:shd w:val="clear" w:color="auto" w:fill="FFFFFF"/>
              </w:rPr>
            </w:pPr>
            <w:r w:rsidRPr="00985FF8">
              <w:rPr>
                <w:rFonts w:eastAsia="Calibri" w:cs="Arial"/>
                <w:szCs w:val="20"/>
              </w:rPr>
              <w:t>Ověřování a zavádění opatření ke snížení předčasných odchodů ze vzdělávání.</w:t>
            </w:r>
          </w:p>
          <w:p w14:paraId="2B0B0D3D" w14:textId="77777777" w:rsidR="00236B56" w:rsidRPr="00D945A5" w:rsidRDefault="002C4D62">
            <w:pPr>
              <w:pStyle w:val="Odstavecseseznamem"/>
              <w:numPr>
                <w:ilvl w:val="0"/>
                <w:numId w:val="24"/>
              </w:numPr>
              <w:spacing w:after="0" w:line="240" w:lineRule="auto"/>
              <w:jc w:val="left"/>
              <w:textAlignment w:val="baseline"/>
              <w:rPr>
                <w:rStyle w:val="normaltextrun"/>
                <w:shd w:val="clear" w:color="auto" w:fill="FFFFFF"/>
              </w:rPr>
            </w:pPr>
            <w:r w:rsidRPr="40B938C7">
              <w:rPr>
                <w:rStyle w:val="normaltextrun"/>
              </w:rPr>
              <w:t>Podpora multikulturního dialogu</w:t>
            </w:r>
          </w:p>
          <w:p w14:paraId="42A4EA20" w14:textId="21A8AE6A" w:rsidR="00236B56" w:rsidRDefault="00236B56" w:rsidP="00D656E1">
            <w:pPr>
              <w:spacing w:before="240"/>
              <w:jc w:val="left"/>
              <w:rPr>
                <w:rFonts w:cs="Arial"/>
              </w:rPr>
            </w:pPr>
          </w:p>
        </w:tc>
        <w:tc>
          <w:tcPr>
            <w:tcW w:w="3543" w:type="dxa"/>
            <w:vAlign w:val="center"/>
          </w:tcPr>
          <w:p w14:paraId="4BB6A750" w14:textId="53491409" w:rsidR="00236B56" w:rsidRPr="00A2691A" w:rsidRDefault="002C4D62" w:rsidP="00A512B9">
            <w:pPr>
              <w:spacing w:line="240" w:lineRule="auto"/>
              <w:jc w:val="left"/>
              <w:rPr>
                <w:rFonts w:cs="Arial"/>
              </w:rPr>
            </w:pPr>
            <w:r w:rsidRPr="0C1BA292">
              <w:rPr>
                <w:rFonts w:cs="Arial"/>
              </w:rPr>
              <w:t xml:space="preserve">Školní neúspěšnost dětí ze sociálně a ekonomicky </w:t>
            </w:r>
            <w:r w:rsidR="556EEDC1" w:rsidRPr="7B2C7429">
              <w:rPr>
                <w:rFonts w:cs="Arial"/>
              </w:rPr>
              <w:t>kulturně</w:t>
            </w:r>
            <w:r w:rsidRPr="7B2C7429">
              <w:rPr>
                <w:rFonts w:cs="Arial"/>
              </w:rPr>
              <w:t xml:space="preserve"> </w:t>
            </w:r>
            <w:r w:rsidRPr="0C1BA292">
              <w:rPr>
                <w:rFonts w:cs="Arial"/>
              </w:rPr>
              <w:t xml:space="preserve">znevýhodněného prostředí představuje vážnou hrozbu pro rovnost příležitostí v oblasti vzdělávání. Má dlouhodobé důsledky na životní šance takto ohrožených dětí, ale podílí se také na negativním vývoji některých území v souvislosti s tzv. „talent development trap“ a „brain </w:t>
            </w:r>
            <w:proofErr w:type="spellStart"/>
            <w:r w:rsidRPr="0C1BA292">
              <w:rPr>
                <w:rFonts w:cs="Arial"/>
              </w:rPr>
              <w:t>drain</w:t>
            </w:r>
            <w:proofErr w:type="spellEnd"/>
            <w:r w:rsidRPr="0C1BA292">
              <w:rPr>
                <w:rFonts w:cs="Arial"/>
              </w:rPr>
              <w:t xml:space="preserve">“. </w:t>
            </w:r>
          </w:p>
          <w:p w14:paraId="393D9229" w14:textId="77777777" w:rsidR="00236B56" w:rsidRPr="00B95549" w:rsidRDefault="002C4D62" w:rsidP="000B27C0">
            <w:pPr>
              <w:spacing w:after="0" w:line="240" w:lineRule="auto"/>
              <w:jc w:val="left"/>
            </w:pPr>
            <w:r>
              <w:t xml:space="preserve">Zvolený nástroj cílí na řadu skutečností </w:t>
            </w:r>
            <w:r w:rsidRPr="00B95549">
              <w:t>identifikovaných jako hlavní příčiny daného problému:</w:t>
            </w:r>
          </w:p>
          <w:p w14:paraId="0A1D1088" w14:textId="77777777" w:rsidR="00236B56" w:rsidRPr="00B95549" w:rsidRDefault="002C4D62">
            <w:pPr>
              <w:pStyle w:val="Odstavecseseznamem"/>
              <w:numPr>
                <w:ilvl w:val="0"/>
                <w:numId w:val="8"/>
              </w:numPr>
              <w:spacing w:after="0" w:line="240" w:lineRule="auto"/>
              <w:jc w:val="left"/>
            </w:pPr>
            <w:r w:rsidRPr="00B95549">
              <w:t>neschopnost pracovat s různorodým zázemím dětí</w:t>
            </w:r>
          </w:p>
          <w:p w14:paraId="180FD886" w14:textId="77777777" w:rsidR="00236B56" w:rsidRPr="00B95549" w:rsidRDefault="002C4D62">
            <w:pPr>
              <w:pStyle w:val="Odstavecseseznamem"/>
              <w:numPr>
                <w:ilvl w:val="0"/>
                <w:numId w:val="8"/>
              </w:numPr>
              <w:spacing w:after="0" w:line="240" w:lineRule="auto"/>
              <w:jc w:val="left"/>
            </w:pPr>
            <w:r w:rsidRPr="00B95549">
              <w:t>velké rozdíly v kvalitě jednotlivých škol</w:t>
            </w:r>
          </w:p>
          <w:p w14:paraId="32F2391D" w14:textId="77777777" w:rsidR="00236B56" w:rsidRPr="00B95549" w:rsidRDefault="002C4D62">
            <w:pPr>
              <w:pStyle w:val="Odstavecseseznamem"/>
              <w:numPr>
                <w:ilvl w:val="0"/>
                <w:numId w:val="8"/>
              </w:numPr>
              <w:spacing w:after="0" w:line="240" w:lineRule="auto"/>
              <w:jc w:val="left"/>
            </w:pPr>
            <w:r w:rsidRPr="00B95549">
              <w:t>neochota municipalit řešit problémy racionálně</w:t>
            </w:r>
          </w:p>
          <w:p w14:paraId="1185DC5D" w14:textId="77777777" w:rsidR="00236B56" w:rsidRPr="00B95549" w:rsidRDefault="002C4D62">
            <w:pPr>
              <w:pStyle w:val="Odstavecseseznamem"/>
              <w:numPr>
                <w:ilvl w:val="0"/>
                <w:numId w:val="8"/>
              </w:numPr>
              <w:spacing w:after="0" w:line="240" w:lineRule="auto"/>
              <w:jc w:val="left"/>
            </w:pPr>
            <w:r w:rsidRPr="00B95549">
              <w:t>nedostatečná podpora individuálního talentu</w:t>
            </w:r>
            <w:r w:rsidRPr="00A63A43">
              <w:t xml:space="preserve"> </w:t>
            </w:r>
          </w:p>
          <w:p w14:paraId="5763928E" w14:textId="77777777" w:rsidR="00236B56" w:rsidRPr="00B95549" w:rsidRDefault="002C4D62">
            <w:pPr>
              <w:pStyle w:val="Odstavecseseznamem"/>
              <w:numPr>
                <w:ilvl w:val="0"/>
                <w:numId w:val="8"/>
              </w:numPr>
              <w:spacing w:after="0" w:line="240" w:lineRule="auto"/>
              <w:jc w:val="left"/>
            </w:pPr>
            <w:r w:rsidRPr="00B95549">
              <w:t>nevhodná diagnostika</w:t>
            </w:r>
          </w:p>
          <w:p w14:paraId="21FA4953" w14:textId="5F37EC80" w:rsidR="00236B56" w:rsidRDefault="002C4D62">
            <w:pPr>
              <w:pStyle w:val="Odstavecseseznamem"/>
              <w:numPr>
                <w:ilvl w:val="0"/>
                <w:numId w:val="8"/>
              </w:numPr>
              <w:spacing w:after="0" w:line="240" w:lineRule="auto"/>
              <w:jc w:val="left"/>
            </w:pPr>
            <w:r w:rsidRPr="00B95549">
              <w:t xml:space="preserve">koncentrace </w:t>
            </w:r>
            <w:r w:rsidR="0CD9C83B">
              <w:t>znevýhodněných</w:t>
            </w:r>
            <w:r w:rsidRPr="00B95549">
              <w:t xml:space="preserve"> žáků do některých </w:t>
            </w:r>
            <w:r>
              <w:t>škol</w:t>
            </w:r>
          </w:p>
          <w:p w14:paraId="19DBB2AC" w14:textId="77777777" w:rsidR="00236B56" w:rsidRDefault="00236B56" w:rsidP="00B95549">
            <w:pPr>
              <w:pStyle w:val="Odstavecseseznamem"/>
              <w:spacing w:after="0" w:line="240" w:lineRule="auto"/>
              <w:jc w:val="left"/>
            </w:pPr>
          </w:p>
          <w:p w14:paraId="1C6228D5" w14:textId="77777777" w:rsidR="00236B56" w:rsidRPr="00A63A43" w:rsidRDefault="002C4D62" w:rsidP="008A7C67">
            <w:pPr>
              <w:spacing w:after="0" w:line="240" w:lineRule="auto"/>
              <w:jc w:val="left"/>
            </w:pPr>
            <w:r>
              <w:t xml:space="preserve">Přihlédnuto bylo rovněž ke zkušenosti z minulých programových období. </w:t>
            </w:r>
          </w:p>
          <w:p w14:paraId="7CC53DA1" w14:textId="77777777" w:rsidR="00236B56" w:rsidRDefault="002C4D62" w:rsidP="00410EE3">
            <w:pPr>
              <w:spacing w:line="240" w:lineRule="auto"/>
              <w:jc w:val="left"/>
              <w:rPr>
                <w:rFonts w:cs="Arial"/>
              </w:rPr>
            </w:pPr>
            <w:r w:rsidRPr="005F164D">
              <w:lastRenderedPageBreak/>
              <w:t xml:space="preserve">Navržené aktivity proto nepředstavují systémové změny, které nejsou snadno uchopitelné </w:t>
            </w:r>
            <w:proofErr w:type="spellStart"/>
            <w:r w:rsidRPr="005F164D">
              <w:t>prostř</w:t>
            </w:r>
            <w:proofErr w:type="spellEnd"/>
            <w:r w:rsidRPr="005F164D">
              <w:t xml:space="preserve">. EU fondů, ale výzkumné projekty, jejichž ověřené výstupy se v případě dobrých výsledků budou postupně zavádět do praxe. Případně také aktivity na úrovni </w:t>
            </w:r>
            <w:r>
              <w:t>území,</w:t>
            </w:r>
            <w:r w:rsidRPr="005F164D">
              <w:t xml:space="preserve"> školy či několika spolupracujících škol, které navazují na již realizované projekty</w:t>
            </w:r>
            <w:r w:rsidRPr="005F164D">
              <w:rPr>
                <w:sz w:val="18"/>
                <w:szCs w:val="18"/>
              </w:rPr>
              <w:t xml:space="preserve"> </w:t>
            </w:r>
            <w:r w:rsidRPr="005F164D">
              <w:t>s</w:t>
            </w:r>
            <w:r>
              <w:t> </w:t>
            </w:r>
            <w:r w:rsidRPr="005F164D">
              <w:t>prokazatelnými</w:t>
            </w:r>
            <w:r>
              <w:t xml:space="preserve"> výsledky.</w:t>
            </w:r>
          </w:p>
        </w:tc>
        <w:tc>
          <w:tcPr>
            <w:tcW w:w="3402" w:type="dxa"/>
            <w:vAlign w:val="center"/>
          </w:tcPr>
          <w:p w14:paraId="35DA49EB" w14:textId="77777777" w:rsidR="00236B56" w:rsidRDefault="002C4D62" w:rsidP="3B0FD86E">
            <w:pPr>
              <w:spacing w:after="0" w:line="240" w:lineRule="auto"/>
              <w:jc w:val="left"/>
              <w:rPr>
                <w:rFonts w:cs="Arial"/>
              </w:rPr>
            </w:pPr>
            <w:r w:rsidRPr="06A9D683">
              <w:rPr>
                <w:rFonts w:cs="Arial"/>
              </w:rPr>
              <w:lastRenderedPageBreak/>
              <w:t xml:space="preserve">Koncentrace do oblastí zvýšeného výskytu </w:t>
            </w:r>
            <w:r>
              <w:rPr>
                <w:rFonts w:cs="Arial"/>
              </w:rPr>
              <w:t xml:space="preserve">problémového </w:t>
            </w:r>
            <w:r w:rsidRPr="06A9D683">
              <w:rPr>
                <w:rFonts w:cs="Arial"/>
              </w:rPr>
              <w:t xml:space="preserve">jevu </w:t>
            </w:r>
            <w:r>
              <w:rPr>
                <w:rFonts w:cs="Arial"/>
              </w:rPr>
              <w:t>(např. podle vzdělávací neúspěšnosti, podílů žáků, kteří nedokončili povinnou školní docházku).</w:t>
            </w:r>
            <w:r w:rsidRPr="06A9D683">
              <w:rPr>
                <w:rFonts w:cs="Arial"/>
              </w:rPr>
              <w:t xml:space="preserve"> </w:t>
            </w:r>
          </w:p>
          <w:p w14:paraId="12527CBD" w14:textId="77777777" w:rsidR="00236B56" w:rsidRDefault="002C4D62" w:rsidP="06A9D683">
            <w:pPr>
              <w:spacing w:after="0" w:line="240" w:lineRule="auto"/>
              <w:jc w:val="left"/>
              <w:rPr>
                <w:rFonts w:cs="Arial"/>
              </w:rPr>
            </w:pPr>
            <w:r w:rsidRPr="6750C75F">
              <w:rPr>
                <w:rFonts w:cs="Arial"/>
              </w:rPr>
              <w:t>Koncentrace do SPR a HSOÚ, s</w:t>
            </w:r>
            <w:r w:rsidRPr="00ED1783">
              <w:rPr>
                <w:rFonts w:cs="Arial"/>
              </w:rPr>
              <w:t>ociálně vyloučené lokality (obce) dle metodiky MMR (OSZ) s přihlédnutím ke KPSV</w:t>
            </w:r>
          </w:p>
          <w:p w14:paraId="01881344" w14:textId="77777777" w:rsidR="00236B56" w:rsidRDefault="00236B56" w:rsidP="6D516B80">
            <w:pPr>
              <w:spacing w:line="240" w:lineRule="auto"/>
              <w:jc w:val="left"/>
              <w:rPr>
                <w:rFonts w:cs="Arial"/>
              </w:rPr>
            </w:pPr>
          </w:p>
        </w:tc>
      </w:tr>
      <w:tr w:rsidR="00566EFF" w14:paraId="20A6B4D4" w14:textId="77777777" w:rsidTr="0ED08365">
        <w:trPr>
          <w:trHeight w:val="300"/>
        </w:trPr>
        <w:tc>
          <w:tcPr>
            <w:tcW w:w="2689" w:type="dxa"/>
            <w:vMerge w:val="restart"/>
            <w:vAlign w:val="center"/>
          </w:tcPr>
          <w:p w14:paraId="4D15320C" w14:textId="77777777" w:rsidR="00236B56" w:rsidRDefault="002C4D62" w:rsidP="00E8436B">
            <w:pPr>
              <w:spacing w:line="259" w:lineRule="auto"/>
              <w:jc w:val="left"/>
              <w:rPr>
                <w:rFonts w:cs="Arial"/>
              </w:rPr>
            </w:pPr>
            <w:r w:rsidRPr="4814A712">
              <w:rPr>
                <w:rFonts w:cs="Arial"/>
              </w:rPr>
              <w:t>Nedostatek kvalifikovaných</w:t>
            </w:r>
            <w:r w:rsidRPr="4814A712">
              <w:rPr>
                <w:rFonts w:ascii="Calibri" w:eastAsia="Calibri" w:hAnsi="Calibri" w:cs="Arial"/>
              </w:rPr>
              <w:t xml:space="preserve"> </w:t>
            </w:r>
            <w:r w:rsidRPr="4814A712">
              <w:rPr>
                <w:rFonts w:cs="Arial"/>
              </w:rPr>
              <w:t>pedagogických pracovníků – učitelských i dalších podpůrných pozic</w:t>
            </w:r>
          </w:p>
        </w:tc>
        <w:tc>
          <w:tcPr>
            <w:tcW w:w="4536" w:type="dxa"/>
            <w:vAlign w:val="center"/>
          </w:tcPr>
          <w:p w14:paraId="294ADF83" w14:textId="7CF35D46" w:rsidR="00236B56" w:rsidRDefault="00236B56" w:rsidP="7B2C7429">
            <w:pPr>
              <w:spacing w:line="259" w:lineRule="auto"/>
              <w:jc w:val="left"/>
              <w:rPr>
                <w:rFonts w:cs="Arial"/>
              </w:rPr>
            </w:pPr>
          </w:p>
          <w:p w14:paraId="66516BAC" w14:textId="2822243B" w:rsidR="00236B56" w:rsidRPr="00B124B2" w:rsidRDefault="5E787048" w:rsidP="00AD20B3">
            <w:pPr>
              <w:spacing w:after="160" w:line="257" w:lineRule="auto"/>
              <w:jc w:val="left"/>
              <w:rPr>
                <w:rFonts w:eastAsia="Arial" w:cs="Arial"/>
                <w:szCs w:val="20"/>
              </w:rPr>
            </w:pPr>
            <w:r w:rsidRPr="00B124B2">
              <w:rPr>
                <w:rFonts w:eastAsia="Arial" w:cs="Arial"/>
                <w:szCs w:val="20"/>
              </w:rPr>
              <w:t>Posilování učitelské profese v nedostatkových oborech:</w:t>
            </w:r>
          </w:p>
          <w:p w14:paraId="2AEB2AD2" w14:textId="118857EF" w:rsidR="00236B56" w:rsidRPr="000928B6" w:rsidRDefault="5E787048" w:rsidP="000928B6">
            <w:pPr>
              <w:pStyle w:val="Odstavecseseznamem"/>
              <w:numPr>
                <w:ilvl w:val="0"/>
                <w:numId w:val="27"/>
              </w:numPr>
              <w:spacing w:after="0" w:line="257" w:lineRule="auto"/>
              <w:rPr>
                <w:rFonts w:ascii="Calibri" w:eastAsia="Calibri" w:hAnsi="Calibri" w:cs="Calibri"/>
                <w:sz w:val="22"/>
              </w:rPr>
            </w:pPr>
            <w:proofErr w:type="spellStart"/>
            <w:r w:rsidRPr="000928B6">
              <w:rPr>
                <w:rFonts w:ascii="Calibri" w:eastAsia="Calibri" w:hAnsi="Calibri" w:cs="Calibri"/>
                <w:sz w:val="22"/>
              </w:rPr>
              <w:t>Rekrutace</w:t>
            </w:r>
            <w:proofErr w:type="spellEnd"/>
            <w:r w:rsidRPr="000928B6">
              <w:rPr>
                <w:rFonts w:ascii="Calibri" w:eastAsia="Calibri" w:hAnsi="Calibri" w:cs="Calibri"/>
                <w:sz w:val="22"/>
              </w:rPr>
              <w:t xml:space="preserve"> pro nedostatkové pedagogické obory </w:t>
            </w:r>
          </w:p>
          <w:p w14:paraId="51892B9D" w14:textId="4EE3A3EA" w:rsidR="00236B56" w:rsidRPr="000928B6" w:rsidRDefault="5E787048" w:rsidP="000928B6">
            <w:pPr>
              <w:pStyle w:val="Odstavecseseznamem"/>
              <w:numPr>
                <w:ilvl w:val="0"/>
                <w:numId w:val="27"/>
              </w:numPr>
              <w:spacing w:after="0" w:line="257" w:lineRule="auto"/>
              <w:rPr>
                <w:rFonts w:ascii="Calibri" w:eastAsia="Calibri" w:hAnsi="Calibri" w:cs="Calibri"/>
                <w:sz w:val="22"/>
              </w:rPr>
            </w:pPr>
            <w:r w:rsidRPr="000928B6">
              <w:rPr>
                <w:rFonts w:ascii="Calibri" w:eastAsia="Calibri" w:hAnsi="Calibri" w:cs="Calibri"/>
                <w:sz w:val="22"/>
              </w:rPr>
              <w:t>Spolupráce škol a univerzit, využití technologií a podpora začínajících pedagogů.</w:t>
            </w:r>
          </w:p>
          <w:p w14:paraId="412DE195" w14:textId="2ABB5C04" w:rsidR="00236B56" w:rsidRPr="00B124B2" w:rsidRDefault="5E787048" w:rsidP="000928B6">
            <w:pPr>
              <w:pStyle w:val="Odstavecseseznamem"/>
              <w:numPr>
                <w:ilvl w:val="0"/>
                <w:numId w:val="27"/>
              </w:numPr>
              <w:spacing w:after="0" w:line="257" w:lineRule="auto"/>
              <w:rPr>
                <w:rFonts w:eastAsia="Calibri" w:cs="Arial"/>
              </w:rPr>
            </w:pPr>
            <w:r w:rsidRPr="000928B6">
              <w:rPr>
                <w:rFonts w:ascii="Calibri" w:eastAsia="Calibri" w:hAnsi="Calibri" w:cs="Calibri"/>
                <w:sz w:val="22"/>
              </w:rPr>
              <w:t>Rozvoj podpůrných rolí a zajištění podmínek pro profesní růst</w:t>
            </w:r>
          </w:p>
        </w:tc>
        <w:tc>
          <w:tcPr>
            <w:tcW w:w="3543" w:type="dxa"/>
            <w:vAlign w:val="center"/>
          </w:tcPr>
          <w:p w14:paraId="1833E833" w14:textId="542B89A7" w:rsidR="00236B56" w:rsidRPr="00B54C1B" w:rsidRDefault="002C4D62" w:rsidP="009D117C">
            <w:pPr>
              <w:spacing w:after="0" w:line="259" w:lineRule="auto"/>
              <w:jc w:val="left"/>
              <w:rPr>
                <w:rStyle w:val="normaltextrun"/>
                <w:shd w:val="clear" w:color="auto" w:fill="FFFFFF"/>
              </w:rPr>
            </w:pPr>
            <w:r>
              <w:t xml:space="preserve">Na tomto zásadním problému se, jako u dalších oborů, podílí demografická změna. Nedostatečná prestiž spojená s náročností profese situaci dále zhoršují. Uvedený nástroj </w:t>
            </w:r>
            <w:proofErr w:type="gramStart"/>
            <w:r>
              <w:t>řeší</w:t>
            </w:r>
            <w:proofErr w:type="gramEnd"/>
            <w:r>
              <w:t xml:space="preserve"> přímo podporu nedostatečných kapacit a také se zaměřuje na odstranění špatné pověsti profese. Na základě zkušeností z minulých programových období identifikujeme v oblasti aktivity vhodné pro projektové financování.</w:t>
            </w:r>
          </w:p>
          <w:p w14:paraId="1A5FA28E" w14:textId="77777777" w:rsidR="00236B56" w:rsidRDefault="00236B56" w:rsidP="008B53BA">
            <w:pPr>
              <w:spacing w:after="0" w:line="259" w:lineRule="auto"/>
              <w:jc w:val="left"/>
              <w:rPr>
                <w:rFonts w:cs="Arial"/>
              </w:rPr>
            </w:pPr>
          </w:p>
        </w:tc>
        <w:tc>
          <w:tcPr>
            <w:tcW w:w="3402" w:type="dxa"/>
            <w:vAlign w:val="center"/>
          </w:tcPr>
          <w:p w14:paraId="61EBD3A3" w14:textId="77777777" w:rsidR="00236B56" w:rsidRPr="009B5B20" w:rsidRDefault="002C4D62" w:rsidP="06A9D683">
            <w:pPr>
              <w:spacing w:line="259" w:lineRule="auto"/>
              <w:jc w:val="left"/>
              <w:rPr>
                <w:rFonts w:cs="Arial"/>
                <w:b/>
              </w:rPr>
            </w:pPr>
            <w:r>
              <w:t>Předpokládá se především plošná podpora.</w:t>
            </w:r>
            <w:r w:rsidRPr="0062580F">
              <w:rPr>
                <w:rFonts w:cs="Arial"/>
              </w:rPr>
              <w:t xml:space="preserve"> </w:t>
            </w:r>
          </w:p>
          <w:p w14:paraId="2F22FAF1" w14:textId="77777777" w:rsidR="00236B56" w:rsidRDefault="002C4D62" w:rsidP="77EAE944">
            <w:pPr>
              <w:spacing w:line="259" w:lineRule="auto"/>
              <w:jc w:val="left"/>
              <w:rPr>
                <w:rFonts w:cs="Arial"/>
              </w:rPr>
            </w:pPr>
            <w:r>
              <w:rPr>
                <w:rFonts w:cs="Arial"/>
              </w:rPr>
              <w:t>U některých nástrojů k</w:t>
            </w:r>
            <w:r w:rsidRPr="06A9D683">
              <w:rPr>
                <w:rFonts w:cs="Arial"/>
              </w:rPr>
              <w:t>oncentrace do metropolí a aglomerací, kde jsou VŠ</w:t>
            </w:r>
            <w:r>
              <w:rPr>
                <w:rFonts w:cs="Arial"/>
              </w:rPr>
              <w:t>.</w:t>
            </w:r>
          </w:p>
          <w:p w14:paraId="6C01CA83" w14:textId="77777777" w:rsidR="00236B56" w:rsidRDefault="002C4D62" w:rsidP="06A9D683">
            <w:pPr>
              <w:spacing w:line="259" w:lineRule="auto"/>
              <w:jc w:val="left"/>
              <w:rPr>
                <w:rFonts w:cs="Arial"/>
              </w:rPr>
            </w:pPr>
            <w:r w:rsidRPr="6750C75F">
              <w:rPr>
                <w:rFonts w:cs="Arial"/>
              </w:rPr>
              <w:t>Koncentrace do SPR.</w:t>
            </w:r>
          </w:p>
          <w:p w14:paraId="1BC2F110" w14:textId="77777777" w:rsidR="00236B56" w:rsidRDefault="00236B56" w:rsidP="6D516B80">
            <w:pPr>
              <w:spacing w:line="259" w:lineRule="auto"/>
              <w:jc w:val="left"/>
              <w:rPr>
                <w:rFonts w:cs="Arial"/>
              </w:rPr>
            </w:pPr>
          </w:p>
        </w:tc>
      </w:tr>
      <w:tr w:rsidR="00566EFF" w14:paraId="2EE97C79" w14:textId="77777777" w:rsidTr="0ED08365">
        <w:trPr>
          <w:trHeight w:val="300"/>
        </w:trPr>
        <w:tc>
          <w:tcPr>
            <w:tcW w:w="2689" w:type="dxa"/>
            <w:vMerge/>
            <w:vAlign w:val="center"/>
          </w:tcPr>
          <w:p w14:paraId="3673DD77" w14:textId="77777777" w:rsidR="00236B56" w:rsidRDefault="00236B56" w:rsidP="593A5E08">
            <w:pPr>
              <w:spacing w:line="259" w:lineRule="auto"/>
              <w:jc w:val="left"/>
              <w:rPr>
                <w:rFonts w:cs="Arial"/>
              </w:rPr>
            </w:pPr>
          </w:p>
        </w:tc>
        <w:tc>
          <w:tcPr>
            <w:tcW w:w="4536" w:type="dxa"/>
            <w:vAlign w:val="center"/>
          </w:tcPr>
          <w:p w14:paraId="1603FDC4" w14:textId="19828065" w:rsidR="00236B56" w:rsidRPr="00C21569" w:rsidRDefault="002C4D62" w:rsidP="003925C0">
            <w:pPr>
              <w:spacing w:after="0" w:line="240" w:lineRule="auto"/>
              <w:textAlignment w:val="baseline"/>
              <w:rPr>
                <w:rFonts w:ascii="Segoe UI" w:eastAsia="Times New Roman" w:hAnsi="Segoe UI" w:cs="Segoe UI"/>
                <w:sz w:val="18"/>
                <w:szCs w:val="18"/>
                <w:lang w:eastAsia="cs-CZ"/>
              </w:rPr>
            </w:pPr>
            <w:r w:rsidRPr="7B2C7429">
              <w:rPr>
                <w:rFonts w:eastAsia="Times New Roman" w:cs="Arial"/>
                <w:color w:val="000000"/>
                <w:shd w:val="clear" w:color="auto" w:fill="FFFFFF"/>
                <w:lang w:eastAsia="cs-CZ"/>
              </w:rPr>
              <w:t>Zlepšov</w:t>
            </w:r>
            <w:r w:rsidR="704F5602" w:rsidRPr="7B2C7429">
              <w:rPr>
                <w:rFonts w:eastAsia="Times New Roman" w:cs="Arial"/>
                <w:color w:val="000000"/>
                <w:shd w:val="clear" w:color="auto" w:fill="FFFFFF"/>
                <w:lang w:eastAsia="cs-CZ"/>
              </w:rPr>
              <w:t>ání</w:t>
            </w:r>
            <w:r w:rsidRPr="7B2C7429">
              <w:rPr>
                <w:rFonts w:eastAsia="Times New Roman" w:cs="Arial"/>
                <w:color w:val="000000"/>
                <w:shd w:val="clear" w:color="auto" w:fill="FFFFFF"/>
                <w:lang w:eastAsia="cs-CZ"/>
              </w:rPr>
              <w:t xml:space="preserve"> klima</w:t>
            </w:r>
            <w:r w:rsidR="5D281D59" w:rsidRPr="7B2C7429">
              <w:rPr>
                <w:rFonts w:eastAsia="Times New Roman" w:cs="Arial"/>
                <w:color w:val="000000"/>
                <w:shd w:val="clear" w:color="auto" w:fill="FFFFFF"/>
                <w:lang w:eastAsia="cs-CZ"/>
              </w:rPr>
              <w:t>tu a bezpečí</w:t>
            </w:r>
            <w:r w:rsidRPr="7B2C7429">
              <w:rPr>
                <w:rFonts w:eastAsia="Times New Roman" w:cs="Arial"/>
                <w:color w:val="000000"/>
                <w:shd w:val="clear" w:color="auto" w:fill="FFFFFF"/>
                <w:lang w:eastAsia="cs-CZ"/>
              </w:rPr>
              <w:t xml:space="preserve"> ve škole:</w:t>
            </w:r>
            <w:r w:rsidRPr="7B2C7429">
              <w:rPr>
                <w:rFonts w:eastAsia="Times New Roman" w:cs="Arial"/>
                <w:color w:val="000000"/>
                <w:lang w:eastAsia="cs-CZ"/>
              </w:rPr>
              <w:t> </w:t>
            </w:r>
          </w:p>
          <w:p w14:paraId="121F7CA8" w14:textId="2D96D7E6" w:rsidR="7B2C7429" w:rsidRDefault="7B2C7429" w:rsidP="7B2C7429">
            <w:pPr>
              <w:spacing w:after="0" w:line="240" w:lineRule="auto"/>
              <w:rPr>
                <w:rFonts w:eastAsia="Times New Roman" w:cs="Arial"/>
                <w:color w:val="000000" w:themeColor="text1"/>
                <w:lang w:eastAsia="cs-CZ"/>
              </w:rPr>
            </w:pPr>
          </w:p>
          <w:p w14:paraId="25A16307" w14:textId="169677A4" w:rsidR="2669AE10" w:rsidRDefault="2669AE10">
            <w:pPr>
              <w:pStyle w:val="Odstavecseseznamem"/>
              <w:numPr>
                <w:ilvl w:val="0"/>
                <w:numId w:val="27"/>
              </w:numPr>
              <w:spacing w:after="0" w:line="257" w:lineRule="auto"/>
              <w:rPr>
                <w:rFonts w:ascii="Calibri" w:eastAsia="Calibri" w:hAnsi="Calibri" w:cs="Calibri"/>
                <w:szCs w:val="20"/>
              </w:rPr>
            </w:pPr>
            <w:r w:rsidRPr="7B2C7429">
              <w:rPr>
                <w:rFonts w:ascii="Calibri" w:eastAsia="Calibri" w:hAnsi="Calibri" w:cs="Calibri"/>
                <w:sz w:val="22"/>
              </w:rPr>
              <w:t xml:space="preserve">Podpora duševního zdraví a </w:t>
            </w:r>
            <w:proofErr w:type="spellStart"/>
            <w:r w:rsidRPr="7B2C7429">
              <w:rPr>
                <w:rFonts w:ascii="Calibri" w:eastAsia="Calibri" w:hAnsi="Calibri" w:cs="Calibri"/>
                <w:sz w:val="22"/>
              </w:rPr>
              <w:t>well-beingu</w:t>
            </w:r>
            <w:proofErr w:type="spellEnd"/>
            <w:r w:rsidR="007E1378">
              <w:rPr>
                <w:rFonts w:ascii="Calibri" w:eastAsia="Calibri" w:hAnsi="Calibri" w:cs="Calibri"/>
                <w:sz w:val="22"/>
              </w:rPr>
              <w:t xml:space="preserve"> (včetně VŠ</w:t>
            </w:r>
            <w:r w:rsidR="00FC55AD">
              <w:rPr>
                <w:rFonts w:ascii="Calibri" w:eastAsia="Calibri" w:hAnsi="Calibri" w:cs="Calibri"/>
                <w:sz w:val="22"/>
              </w:rPr>
              <w:t>)</w:t>
            </w:r>
          </w:p>
          <w:p w14:paraId="3202A012" w14:textId="24449455" w:rsidR="2669AE10" w:rsidRDefault="2669AE10">
            <w:pPr>
              <w:pStyle w:val="Odstavecseseznamem"/>
              <w:numPr>
                <w:ilvl w:val="0"/>
                <w:numId w:val="27"/>
              </w:numPr>
              <w:spacing w:after="0" w:line="257" w:lineRule="auto"/>
              <w:rPr>
                <w:rFonts w:ascii="Calibri" w:eastAsia="Calibri" w:hAnsi="Calibri" w:cs="Calibri"/>
                <w:szCs w:val="20"/>
              </w:rPr>
            </w:pPr>
            <w:r w:rsidRPr="7B2C7429">
              <w:rPr>
                <w:rFonts w:ascii="Calibri" w:eastAsia="Calibri" w:hAnsi="Calibri" w:cs="Calibri"/>
                <w:sz w:val="22"/>
              </w:rPr>
              <w:t xml:space="preserve">Podporující vyučovací metody, budování vztahů a individuálního přístupu k žákům </w:t>
            </w:r>
          </w:p>
          <w:p w14:paraId="5C5EBEB4" w14:textId="5582347F" w:rsidR="2669AE10" w:rsidRDefault="2669AE10">
            <w:pPr>
              <w:pStyle w:val="Odstavecseseznamem"/>
              <w:numPr>
                <w:ilvl w:val="0"/>
                <w:numId w:val="27"/>
              </w:numPr>
              <w:spacing w:after="0" w:line="257" w:lineRule="auto"/>
              <w:rPr>
                <w:rFonts w:ascii="Calibri" w:eastAsia="Calibri" w:hAnsi="Calibri" w:cs="Calibri"/>
                <w:sz w:val="22"/>
              </w:rPr>
            </w:pPr>
            <w:r w:rsidRPr="7B2C7429">
              <w:rPr>
                <w:rFonts w:ascii="Calibri" w:eastAsia="Calibri" w:hAnsi="Calibri" w:cs="Calibri"/>
                <w:sz w:val="22"/>
              </w:rPr>
              <w:t>Posilování bezpečného školního prostředí, prevence rizikového chování</w:t>
            </w:r>
          </w:p>
          <w:p w14:paraId="47AF3061" w14:textId="2ABCEFF2" w:rsidR="00236B56" w:rsidRDefault="00236B56" w:rsidP="000928B6">
            <w:pPr>
              <w:spacing w:after="0" w:line="240" w:lineRule="auto"/>
              <w:jc w:val="left"/>
              <w:textAlignment w:val="baseline"/>
              <w:rPr>
                <w:rFonts w:eastAsia="Times New Roman" w:cs="Arial"/>
                <w:lang w:eastAsia="cs-CZ"/>
              </w:rPr>
            </w:pPr>
          </w:p>
          <w:p w14:paraId="26DFD999" w14:textId="77777777" w:rsidR="00236B56" w:rsidRPr="00C21569" w:rsidRDefault="002C4D62" w:rsidP="00301981">
            <w:pPr>
              <w:spacing w:after="0" w:line="240" w:lineRule="auto"/>
              <w:ind w:left="1080"/>
              <w:jc w:val="left"/>
              <w:textAlignment w:val="baseline"/>
              <w:rPr>
                <w:rFonts w:eastAsia="Times New Roman" w:cs="Arial"/>
                <w:szCs w:val="20"/>
                <w:lang w:eastAsia="cs-CZ"/>
              </w:rPr>
            </w:pPr>
            <w:r w:rsidRPr="00C21569">
              <w:rPr>
                <w:rFonts w:eastAsia="Times New Roman" w:cs="Arial"/>
                <w:szCs w:val="20"/>
                <w:lang w:eastAsia="cs-CZ"/>
              </w:rPr>
              <w:t> </w:t>
            </w:r>
          </w:p>
          <w:p w14:paraId="74AB8CAF" w14:textId="77777777" w:rsidR="00236B56" w:rsidRDefault="00236B56" w:rsidP="00F2349A">
            <w:pPr>
              <w:spacing w:after="0" w:line="240" w:lineRule="auto"/>
              <w:ind w:left="1080"/>
              <w:jc w:val="left"/>
              <w:textAlignment w:val="baseline"/>
              <w:rPr>
                <w:rFonts w:cs="Arial"/>
              </w:rPr>
            </w:pPr>
          </w:p>
        </w:tc>
        <w:tc>
          <w:tcPr>
            <w:tcW w:w="3543" w:type="dxa"/>
            <w:vAlign w:val="center"/>
          </w:tcPr>
          <w:p w14:paraId="74410810" w14:textId="77777777" w:rsidR="00236B56" w:rsidRDefault="002C4D62" w:rsidP="006F3942">
            <w:pPr>
              <w:spacing w:after="0" w:line="240" w:lineRule="auto"/>
              <w:jc w:val="left"/>
              <w:textAlignment w:val="baseline"/>
              <w:rPr>
                <w:rFonts w:cs="Arial"/>
              </w:rPr>
            </w:pPr>
            <w:r>
              <w:t xml:space="preserve">Na definovaném hlavním problému se, jako u dalších oborů, podílí zejména demografická změna. Dalšími zhoršujícími faktory je nedostatečné finanční ohodnocení a náročnost učitelské profese. Na rozhodnutí zůstat v profesi má však přímý vliv také kvalita pracovního prostření a pracovní </w:t>
            </w:r>
            <w:proofErr w:type="spellStart"/>
            <w:r>
              <w:t>well-being</w:t>
            </w:r>
            <w:proofErr w:type="spellEnd"/>
            <w:r>
              <w:t xml:space="preserve">. Učitelé, kteří se cítí podporování, obvykle mají dobré vztahy se žáky, spolupracovníky a vedením školy jsou méně náchylní k vyhoření a </w:t>
            </w:r>
            <w:r>
              <w:lastRenderedPageBreak/>
              <w:t>odchodu z profese. Právě na tento aspekt cílí uvedený nástroj. Některé aktivity v rámci nástroje byly již v minulosti realizovány s uspokojivými výsledky a jsou proto vhodné pro financování EU fondy.</w:t>
            </w:r>
            <w:r>
              <w:rPr>
                <w:rFonts w:ascii="Segoe UI" w:hAnsi="Segoe UI" w:cs="Segoe UI"/>
                <w:color w:val="242424"/>
                <w:sz w:val="21"/>
                <w:szCs w:val="21"/>
                <w:shd w:val="clear" w:color="auto" w:fill="FAFAFA"/>
              </w:rPr>
              <w:t xml:space="preserve"> </w:t>
            </w:r>
          </w:p>
        </w:tc>
        <w:tc>
          <w:tcPr>
            <w:tcW w:w="3402" w:type="dxa"/>
            <w:vAlign w:val="center"/>
          </w:tcPr>
          <w:p w14:paraId="7DDF3CA1" w14:textId="77777777" w:rsidR="00236B56" w:rsidRDefault="002C4D62" w:rsidP="06A9D683">
            <w:pPr>
              <w:spacing w:line="259" w:lineRule="auto"/>
              <w:jc w:val="left"/>
              <w:rPr>
                <w:rFonts w:cs="Arial"/>
              </w:rPr>
            </w:pPr>
            <w:r>
              <w:lastRenderedPageBreak/>
              <w:t>Předpokládá se především plošná podpora.</w:t>
            </w:r>
            <w:r w:rsidRPr="06A9D683">
              <w:rPr>
                <w:rFonts w:cs="Arial"/>
              </w:rPr>
              <w:t xml:space="preserve"> </w:t>
            </w:r>
          </w:p>
          <w:p w14:paraId="7825DF33" w14:textId="77777777" w:rsidR="00236B56" w:rsidRDefault="002C4D62" w:rsidP="06A9D683">
            <w:pPr>
              <w:spacing w:line="259" w:lineRule="auto"/>
              <w:jc w:val="left"/>
              <w:rPr>
                <w:rFonts w:cs="Arial"/>
              </w:rPr>
            </w:pPr>
            <w:r>
              <w:t>Případně k</w:t>
            </w:r>
            <w:r w:rsidRPr="00894FED">
              <w:t>oncentrace do oblastí zvýšeného výskytu jevu, Sociálně vyloučené lokality (obce) dle metodiky MMR (OSZ) s přihlédnutím ke KPSV</w:t>
            </w:r>
          </w:p>
          <w:p w14:paraId="5FF0AB53" w14:textId="77777777" w:rsidR="00236B56" w:rsidRDefault="00236B56" w:rsidP="6D516B80">
            <w:pPr>
              <w:spacing w:line="259" w:lineRule="auto"/>
              <w:jc w:val="left"/>
              <w:rPr>
                <w:rFonts w:cs="Arial"/>
              </w:rPr>
            </w:pPr>
          </w:p>
        </w:tc>
      </w:tr>
      <w:tr w:rsidR="00566EFF" w14:paraId="0274F5AA" w14:textId="77777777" w:rsidTr="0ED08365">
        <w:trPr>
          <w:trHeight w:val="300"/>
        </w:trPr>
        <w:tc>
          <w:tcPr>
            <w:tcW w:w="2689" w:type="dxa"/>
            <w:vAlign w:val="center"/>
          </w:tcPr>
          <w:p w14:paraId="4E590852" w14:textId="55FD8199" w:rsidR="00236B56" w:rsidRDefault="002C4D62" w:rsidP="00E8436B">
            <w:pPr>
              <w:spacing w:line="259" w:lineRule="auto"/>
              <w:jc w:val="left"/>
              <w:rPr>
                <w:rFonts w:cs="Arial"/>
              </w:rPr>
            </w:pPr>
            <w:r w:rsidRPr="00070FB8">
              <w:rPr>
                <w:rFonts w:cs="Arial"/>
              </w:rPr>
              <w:t xml:space="preserve">Nesystematické a nedostatečné využití možností dalšího vzdělávání pro potřeby trhu práce </w:t>
            </w:r>
            <w:r w:rsidR="449039B6" w:rsidRPr="7B2C7429">
              <w:rPr>
                <w:rFonts w:cs="Arial"/>
              </w:rPr>
              <w:t>a ve společnosti</w:t>
            </w:r>
            <w:r w:rsidRPr="7B2C7429">
              <w:rPr>
                <w:rFonts w:cs="Arial"/>
              </w:rPr>
              <w:t xml:space="preserve"> </w:t>
            </w:r>
            <w:r w:rsidRPr="00070FB8">
              <w:rPr>
                <w:rFonts w:cs="Arial"/>
              </w:rPr>
              <w:t>zejména v souvislosti s demografickou změnou, přechodem na nízkouhlíkovou ekonomiku, průmyslem 4.0</w:t>
            </w:r>
          </w:p>
        </w:tc>
        <w:tc>
          <w:tcPr>
            <w:tcW w:w="4536" w:type="dxa"/>
            <w:vAlign w:val="center"/>
          </w:tcPr>
          <w:p w14:paraId="48A10DE0" w14:textId="56985239" w:rsidR="00236B56" w:rsidRDefault="002C4D62">
            <w:pPr>
              <w:pStyle w:val="Odstavecseseznamem"/>
              <w:numPr>
                <w:ilvl w:val="0"/>
                <w:numId w:val="14"/>
              </w:numPr>
              <w:spacing w:after="0" w:line="240" w:lineRule="auto"/>
              <w:jc w:val="left"/>
              <w:rPr>
                <w:rFonts w:cs="Arial"/>
              </w:rPr>
            </w:pPr>
            <w:r w:rsidRPr="4814A712">
              <w:rPr>
                <w:rFonts w:cs="Arial"/>
              </w:rPr>
              <w:t xml:space="preserve">Podpora spolupráce škol </w:t>
            </w:r>
            <w:r w:rsidR="4557B37D" w:rsidRPr="7B2C7429">
              <w:rPr>
                <w:rFonts w:cs="Arial"/>
              </w:rPr>
              <w:t xml:space="preserve">se </w:t>
            </w:r>
            <w:r w:rsidRPr="7B2C7429">
              <w:rPr>
                <w:rFonts w:cs="Arial"/>
              </w:rPr>
              <w:t>zřizovatel</w:t>
            </w:r>
            <w:r w:rsidR="72796F25" w:rsidRPr="7B2C7429">
              <w:rPr>
                <w:rFonts w:cs="Arial"/>
              </w:rPr>
              <w:t>i</w:t>
            </w:r>
            <w:r w:rsidRPr="7B2C7429">
              <w:rPr>
                <w:rFonts w:cs="Arial"/>
              </w:rPr>
              <w:t>,</w:t>
            </w:r>
            <w:r w:rsidR="5310EBF3" w:rsidRPr="7B2C7429">
              <w:rPr>
                <w:rFonts w:cs="Arial"/>
              </w:rPr>
              <w:t xml:space="preserve"> dalšími vzdělávacími organizacemi</w:t>
            </w:r>
            <w:r w:rsidRPr="4814A712">
              <w:rPr>
                <w:rFonts w:cs="Arial"/>
              </w:rPr>
              <w:t>, ÚP</w:t>
            </w:r>
            <w:r w:rsidR="7F144E94" w:rsidRPr="7B2C7429">
              <w:rPr>
                <w:rFonts w:cs="Arial"/>
              </w:rPr>
              <w:t xml:space="preserve"> a</w:t>
            </w:r>
            <w:r w:rsidRPr="7B2C7429">
              <w:rPr>
                <w:rFonts w:cs="Arial"/>
              </w:rPr>
              <w:t xml:space="preserve"> zaměstnavatel</w:t>
            </w:r>
            <w:r w:rsidR="105BD26A" w:rsidRPr="7B2C7429">
              <w:rPr>
                <w:rFonts w:cs="Arial"/>
              </w:rPr>
              <w:t>i</w:t>
            </w:r>
            <w:r w:rsidR="502FFC45" w:rsidRPr="7B2C7429">
              <w:rPr>
                <w:rFonts w:cs="Arial"/>
              </w:rPr>
              <w:t xml:space="preserve"> </w:t>
            </w:r>
            <w:r w:rsidR="000928B6">
              <w:rPr>
                <w:rFonts w:cs="Arial"/>
              </w:rPr>
              <w:t>p</w:t>
            </w:r>
            <w:r w:rsidRPr="4814A712">
              <w:rPr>
                <w:rFonts w:cs="Arial"/>
              </w:rPr>
              <w:t xml:space="preserve">ři </w:t>
            </w:r>
            <w:r w:rsidR="428D69A8" w:rsidRPr="7B2C7429">
              <w:rPr>
                <w:rFonts w:cs="Arial"/>
              </w:rPr>
              <w:t>tvorbě</w:t>
            </w:r>
            <w:r w:rsidRPr="4814A712">
              <w:rPr>
                <w:rFonts w:cs="Arial"/>
              </w:rPr>
              <w:t xml:space="preserve"> a </w:t>
            </w:r>
            <w:r w:rsidR="371E1F40" w:rsidRPr="7B2C7429">
              <w:rPr>
                <w:rFonts w:cs="Arial"/>
              </w:rPr>
              <w:t>zavádění</w:t>
            </w:r>
            <w:r w:rsidRPr="4814A712">
              <w:rPr>
                <w:rFonts w:cs="Arial"/>
              </w:rPr>
              <w:t xml:space="preserve"> programů dalšího profesního vzdělávání včetně rekvalifikací</w:t>
            </w:r>
            <w:r w:rsidR="38818C16" w:rsidRPr="7B2C7429">
              <w:rPr>
                <w:rFonts w:cs="Arial"/>
              </w:rPr>
              <w:t xml:space="preserve"> a doplnění základního vzdělání</w:t>
            </w:r>
          </w:p>
          <w:p w14:paraId="659E2D47" w14:textId="7C64C1BD" w:rsidR="00236B56" w:rsidRDefault="002C4D62">
            <w:pPr>
              <w:pStyle w:val="Odstavecseseznamem"/>
              <w:numPr>
                <w:ilvl w:val="0"/>
                <w:numId w:val="14"/>
              </w:numPr>
              <w:spacing w:after="0" w:line="240" w:lineRule="auto"/>
              <w:jc w:val="left"/>
              <w:rPr>
                <w:rFonts w:cs="Arial"/>
              </w:rPr>
            </w:pPr>
            <w:r w:rsidRPr="4814A712">
              <w:rPr>
                <w:rFonts w:cs="Arial"/>
              </w:rPr>
              <w:t xml:space="preserve">Podpora občanského vzdělávání </w:t>
            </w:r>
            <w:r w:rsidR="6D04914C" w:rsidRPr="7B2C7429">
              <w:rPr>
                <w:rFonts w:cs="Arial"/>
              </w:rPr>
              <w:t>pro aktivní společnost</w:t>
            </w:r>
          </w:p>
          <w:p w14:paraId="003BF402" w14:textId="1A6C4DEE" w:rsidR="00236B56" w:rsidRPr="00061006" w:rsidRDefault="002C4D62" w:rsidP="4814A712">
            <w:pPr>
              <w:spacing w:after="0" w:line="240" w:lineRule="auto"/>
              <w:jc w:val="left"/>
              <w:rPr>
                <w:rFonts w:cs="Arial"/>
              </w:rPr>
            </w:pPr>
            <w:r>
              <w:rPr>
                <w:rFonts w:cs="Arial"/>
              </w:rPr>
              <w:t xml:space="preserve">            </w:t>
            </w:r>
          </w:p>
          <w:p w14:paraId="170CA3D5" w14:textId="77777777" w:rsidR="00236B56" w:rsidRPr="00381619" w:rsidRDefault="002C4D62">
            <w:pPr>
              <w:pStyle w:val="Odstavecseseznamem"/>
              <w:numPr>
                <w:ilvl w:val="0"/>
                <w:numId w:val="8"/>
              </w:numPr>
              <w:spacing w:after="0" w:line="240" w:lineRule="auto"/>
              <w:jc w:val="left"/>
              <w:rPr>
                <w:rStyle w:val="normaltextrun"/>
                <w:color w:val="000000"/>
                <w:shd w:val="clear" w:color="auto" w:fill="FFFFFF"/>
              </w:rPr>
            </w:pPr>
            <w:r w:rsidRPr="00381619">
              <w:rPr>
                <w:rStyle w:val="normaltextrun"/>
                <w:color w:val="000000"/>
                <w:shd w:val="clear" w:color="auto" w:fill="FFFFFF"/>
              </w:rPr>
              <w:t>udržiteln</w:t>
            </w:r>
            <w:r>
              <w:rPr>
                <w:rStyle w:val="normaltextrun"/>
                <w:color w:val="000000"/>
                <w:shd w:val="clear" w:color="auto" w:fill="FFFFFF"/>
              </w:rPr>
              <w:t>ý</w:t>
            </w:r>
            <w:r w:rsidRPr="00381619">
              <w:rPr>
                <w:rStyle w:val="normaltextrun"/>
                <w:color w:val="000000"/>
                <w:shd w:val="clear" w:color="auto" w:fill="FFFFFF"/>
              </w:rPr>
              <w:t xml:space="preserve"> rozvoj</w:t>
            </w:r>
            <w:r w:rsidRPr="40B938C7">
              <w:rPr>
                <w:rStyle w:val="normaltextrun"/>
                <w:color w:val="000000" w:themeColor="text1"/>
              </w:rPr>
              <w:t xml:space="preserve"> v regionálním kontextu</w:t>
            </w:r>
          </w:p>
          <w:p w14:paraId="5AF5D136" w14:textId="77777777" w:rsidR="00236B56" w:rsidRDefault="002C4D62">
            <w:pPr>
              <w:pStyle w:val="Odstavecseseznamem"/>
              <w:numPr>
                <w:ilvl w:val="0"/>
                <w:numId w:val="8"/>
              </w:numPr>
              <w:spacing w:after="0" w:line="240" w:lineRule="auto"/>
              <w:jc w:val="left"/>
              <w:rPr>
                <w:rStyle w:val="normaltextrun"/>
                <w:color w:val="000000"/>
                <w:shd w:val="clear" w:color="auto" w:fill="FFFFFF"/>
              </w:rPr>
            </w:pPr>
            <w:r>
              <w:rPr>
                <w:rStyle w:val="normaltextrun"/>
                <w:color w:val="000000"/>
                <w:shd w:val="clear" w:color="auto" w:fill="FFFFFF"/>
              </w:rPr>
              <w:t>kyberbezpečnost</w:t>
            </w:r>
          </w:p>
          <w:p w14:paraId="623AAED2" w14:textId="61EE1A93" w:rsidR="00236B56" w:rsidRPr="00381619" w:rsidRDefault="002C4D62">
            <w:pPr>
              <w:pStyle w:val="Odstavecseseznamem"/>
              <w:numPr>
                <w:ilvl w:val="0"/>
                <w:numId w:val="8"/>
              </w:numPr>
              <w:spacing w:after="0" w:line="240" w:lineRule="auto"/>
              <w:jc w:val="left"/>
              <w:rPr>
                <w:rStyle w:val="normaltextrun"/>
                <w:color w:val="000000"/>
                <w:shd w:val="clear" w:color="auto" w:fill="FFFFFF"/>
              </w:rPr>
            </w:pPr>
            <w:r w:rsidRPr="40B938C7">
              <w:rPr>
                <w:rStyle w:val="normaltextrun"/>
                <w:color w:val="000000" w:themeColor="text1"/>
              </w:rPr>
              <w:t>informační gramotnost</w:t>
            </w:r>
            <w:r w:rsidR="46309D59" w:rsidRPr="7B2C7429">
              <w:rPr>
                <w:rStyle w:val="normaltextrun"/>
                <w:color w:val="000000" w:themeColor="text1"/>
              </w:rPr>
              <w:t xml:space="preserve"> a umělá inteligence</w:t>
            </w:r>
          </w:p>
          <w:p w14:paraId="00519CD0" w14:textId="5301695F" w:rsidR="00236B56" w:rsidRPr="00381619" w:rsidRDefault="5FB33075">
            <w:pPr>
              <w:pStyle w:val="Odstavecseseznamem"/>
              <w:numPr>
                <w:ilvl w:val="0"/>
                <w:numId w:val="8"/>
              </w:numPr>
              <w:spacing w:after="0" w:line="240" w:lineRule="auto"/>
              <w:jc w:val="left"/>
              <w:rPr>
                <w:rStyle w:val="normaltextrun"/>
                <w:color w:val="000000" w:themeColor="text1"/>
                <w:szCs w:val="20"/>
              </w:rPr>
            </w:pPr>
            <w:r w:rsidRPr="7B2C7429">
              <w:rPr>
                <w:rStyle w:val="normaltextrun"/>
                <w:color w:val="000000" w:themeColor="text1"/>
              </w:rPr>
              <w:t>aktivní občanství</w:t>
            </w:r>
          </w:p>
          <w:p w14:paraId="55F987F7" w14:textId="77777777" w:rsidR="00236B56" w:rsidRDefault="00236B56" w:rsidP="4814A712">
            <w:pPr>
              <w:spacing w:line="259" w:lineRule="auto"/>
              <w:jc w:val="left"/>
              <w:rPr>
                <w:rFonts w:cs="Arial"/>
              </w:rPr>
            </w:pPr>
          </w:p>
        </w:tc>
        <w:tc>
          <w:tcPr>
            <w:tcW w:w="3543" w:type="dxa"/>
            <w:vAlign w:val="center"/>
          </w:tcPr>
          <w:p w14:paraId="693C177C" w14:textId="77777777" w:rsidR="00041139" w:rsidRDefault="002C4D62" w:rsidP="0ED08365">
            <w:pPr>
              <w:spacing w:line="240" w:lineRule="auto"/>
              <w:jc w:val="left"/>
              <w:rPr>
                <w:rFonts w:eastAsia="Times New Roman" w:cs="Arial"/>
                <w:lang w:eastAsia="cs-CZ"/>
              </w:rPr>
            </w:pPr>
            <w:r w:rsidRPr="0ED08365">
              <w:rPr>
                <w:rFonts w:eastAsia="Times New Roman" w:cs="Arial"/>
                <w:lang w:eastAsia="cs-CZ"/>
              </w:rPr>
              <w:t xml:space="preserve">Systém dalšího vzdělávání není v ČR dostatečně ukotven a čelí další řadě problémů, díky nimž je účast dospělých na vzdělávání nízká. </w:t>
            </w:r>
            <w:r w:rsidR="002D6FE1" w:rsidRPr="00D46C5D">
              <w:rPr>
                <w:rFonts w:cs="Arial"/>
                <w:color w:val="424242"/>
                <w:szCs w:val="20"/>
                <w:shd w:val="clear" w:color="auto" w:fill="FFFFFF"/>
              </w:rPr>
              <w:t>Fondy EU nejsou vhodným nástrojem pro řešení takto složité oblasti, která navíc vyžaduje změny v</w:t>
            </w:r>
            <w:r w:rsidR="00041139">
              <w:rPr>
                <w:rFonts w:cs="Arial"/>
                <w:color w:val="424242"/>
                <w:szCs w:val="20"/>
                <w:shd w:val="clear" w:color="auto" w:fill="FFFFFF"/>
              </w:rPr>
              <w:t> </w:t>
            </w:r>
            <w:r w:rsidR="002D6FE1" w:rsidRPr="00D46C5D">
              <w:rPr>
                <w:rFonts w:cs="Arial"/>
                <w:color w:val="424242"/>
                <w:szCs w:val="20"/>
                <w:shd w:val="clear" w:color="auto" w:fill="FFFFFF"/>
              </w:rPr>
              <w:t>legislativě</w:t>
            </w:r>
            <w:r w:rsidR="00041139">
              <w:rPr>
                <w:rFonts w:eastAsia="Times New Roman" w:cs="Arial"/>
                <w:lang w:eastAsia="cs-CZ"/>
              </w:rPr>
              <w:t>.</w:t>
            </w:r>
          </w:p>
          <w:p w14:paraId="57983298" w14:textId="09AFDC86" w:rsidR="00236B56" w:rsidRPr="00421788" w:rsidRDefault="00236B56" w:rsidP="0ED08365">
            <w:pPr>
              <w:spacing w:line="240" w:lineRule="auto"/>
              <w:jc w:val="left"/>
              <w:rPr>
                <w:rFonts w:eastAsia="Times New Roman" w:cs="Arial"/>
                <w:lang w:eastAsia="cs-CZ"/>
              </w:rPr>
            </w:pPr>
          </w:p>
          <w:p w14:paraId="04D9D1A8" w14:textId="77777777" w:rsidR="00236B56" w:rsidRPr="00421788" w:rsidRDefault="002C4D62" w:rsidP="00973A2F">
            <w:pPr>
              <w:spacing w:line="240" w:lineRule="auto"/>
              <w:jc w:val="left"/>
              <w:rPr>
                <w:rFonts w:eastAsia="Times New Roman" w:cs="Arial"/>
                <w:szCs w:val="20"/>
                <w:lang w:eastAsia="cs-CZ"/>
              </w:rPr>
            </w:pPr>
            <w:r w:rsidRPr="00421788">
              <w:rPr>
                <w:rFonts w:eastAsia="Times New Roman" w:cs="Arial"/>
                <w:szCs w:val="20"/>
                <w:lang w:eastAsia="cs-CZ"/>
              </w:rPr>
              <w:t xml:space="preserve">Cílem identifikovaného nástroje je prozkoumat možnosti spolupráce relevantních aktérů a hledat cesty k většímu zapojení škol do tvorby programů a realizace </w:t>
            </w:r>
            <w:r>
              <w:rPr>
                <w:rFonts w:eastAsia="Times New Roman" w:cs="Arial"/>
                <w:szCs w:val="20"/>
                <w:lang w:eastAsia="cs-CZ"/>
              </w:rPr>
              <w:t>kvalitního</w:t>
            </w:r>
            <w:r w:rsidRPr="00421788">
              <w:rPr>
                <w:rFonts w:eastAsia="Times New Roman" w:cs="Arial"/>
                <w:szCs w:val="20"/>
                <w:lang w:eastAsia="cs-CZ"/>
              </w:rPr>
              <w:t xml:space="preserve"> dalšího vzdělávání, a to zejména v souvislosti se vzrůstající potřebou větší flexibility získávání kvalifikace a zvýšení prostupností oborů vzdělávání.</w:t>
            </w:r>
          </w:p>
          <w:p w14:paraId="334CC4BE" w14:textId="77777777" w:rsidR="00236B56" w:rsidRDefault="002C4D62" w:rsidP="008B53BA">
            <w:pPr>
              <w:spacing w:line="259" w:lineRule="auto"/>
              <w:jc w:val="left"/>
              <w:rPr>
                <w:rFonts w:cs="Arial"/>
              </w:rPr>
            </w:pPr>
            <w:r w:rsidRPr="6750C75F">
              <w:rPr>
                <w:rFonts w:eastAsia="Times New Roman" w:cs="Arial"/>
                <w:lang w:eastAsia="cs-CZ"/>
              </w:rPr>
              <w:t xml:space="preserve">Vzhledem ke zkušenostem s financováním této oblasti (např. ne zcela jednoznačný přínos NSK) považujeme za vhodnější zaměřit se na projekty výzkumné nebo na projekty přenosu dobré praxe, a to vždy v měřítku jedné či více škol v území, nikoli zahrnující systém jako celek. </w:t>
            </w:r>
          </w:p>
        </w:tc>
        <w:tc>
          <w:tcPr>
            <w:tcW w:w="3402" w:type="dxa"/>
            <w:vAlign w:val="center"/>
          </w:tcPr>
          <w:p w14:paraId="23247508" w14:textId="60FF51E3" w:rsidR="00236B56" w:rsidRDefault="002C4D62" w:rsidP="568494A6">
            <w:pPr>
              <w:spacing w:line="259" w:lineRule="auto"/>
              <w:jc w:val="left"/>
              <w:rPr>
                <w:rFonts w:cs="Arial"/>
              </w:rPr>
            </w:pPr>
            <w:r w:rsidRPr="0ED08365">
              <w:rPr>
                <w:rFonts w:cs="Arial"/>
              </w:rPr>
              <w:t>Plošné s regionálními specifiky a koncentrací problémového jevu v</w:t>
            </w:r>
            <w:r w:rsidR="5BF1E435" w:rsidRPr="0ED08365">
              <w:rPr>
                <w:rFonts w:cs="Arial"/>
              </w:rPr>
              <w:t> </w:t>
            </w:r>
            <w:r w:rsidRPr="0ED08365">
              <w:rPr>
                <w:rFonts w:cs="Arial"/>
              </w:rPr>
              <w:t xml:space="preserve">ohrožených územích.  </w:t>
            </w:r>
          </w:p>
          <w:p w14:paraId="48AA7CBD" w14:textId="77777777" w:rsidR="00236B56" w:rsidRDefault="002C4D62" w:rsidP="06A9D683">
            <w:pPr>
              <w:spacing w:line="259" w:lineRule="auto"/>
              <w:jc w:val="left"/>
              <w:rPr>
                <w:rFonts w:cs="Arial"/>
              </w:rPr>
            </w:pPr>
            <w:r w:rsidRPr="6750C75F">
              <w:rPr>
                <w:rFonts w:cs="Arial"/>
              </w:rPr>
              <w:t>Koncentrace do SPR.</w:t>
            </w:r>
          </w:p>
          <w:p w14:paraId="4F80276A" w14:textId="77777777" w:rsidR="00236B56" w:rsidRDefault="00236B56" w:rsidP="6D516B80">
            <w:pPr>
              <w:spacing w:line="259" w:lineRule="auto"/>
              <w:jc w:val="left"/>
              <w:rPr>
                <w:rFonts w:cs="Arial"/>
              </w:rPr>
            </w:pPr>
          </w:p>
        </w:tc>
      </w:tr>
      <w:tr w:rsidR="00566EFF" w14:paraId="2F065A45" w14:textId="77777777" w:rsidTr="0ED08365">
        <w:trPr>
          <w:trHeight w:val="300"/>
        </w:trPr>
        <w:tc>
          <w:tcPr>
            <w:tcW w:w="2689" w:type="dxa"/>
            <w:vAlign w:val="center"/>
          </w:tcPr>
          <w:p w14:paraId="5C011A4D" w14:textId="77777777" w:rsidR="00236B56" w:rsidRPr="00070FB8" w:rsidRDefault="002C4D62" w:rsidP="000B7DE1">
            <w:pPr>
              <w:spacing w:line="240" w:lineRule="auto"/>
              <w:jc w:val="left"/>
              <w:rPr>
                <w:rFonts w:cs="Arial"/>
              </w:rPr>
            </w:pPr>
            <w:r>
              <w:rPr>
                <w:rFonts w:cstheme="minorHAnsi"/>
              </w:rPr>
              <w:lastRenderedPageBreak/>
              <w:t>Nedostatečné zastoupení oborů spadajících do STEAM, absence podpory nadání v této oblasti a talentovaných žáků obecně</w:t>
            </w:r>
          </w:p>
        </w:tc>
        <w:tc>
          <w:tcPr>
            <w:tcW w:w="4536" w:type="dxa"/>
            <w:vAlign w:val="center"/>
          </w:tcPr>
          <w:p w14:paraId="315AE7DF" w14:textId="77777777" w:rsidR="00236B56" w:rsidRDefault="002C4D62" w:rsidP="00272C15">
            <w:pPr>
              <w:spacing w:line="240" w:lineRule="auto"/>
              <w:jc w:val="left"/>
              <w:rPr>
                <w:rStyle w:val="normaltextrun"/>
                <w:color w:val="000000"/>
                <w:shd w:val="clear" w:color="auto" w:fill="FFFFFF"/>
              </w:rPr>
            </w:pPr>
            <w:r>
              <w:rPr>
                <w:rStyle w:val="normaltextrun"/>
                <w:color w:val="000000"/>
                <w:shd w:val="clear" w:color="auto" w:fill="FFFFFF"/>
              </w:rPr>
              <w:t>Zvýšení účasti ve STE</w:t>
            </w:r>
            <w:r w:rsidRPr="40B938C7">
              <w:rPr>
                <w:rStyle w:val="normaltextrun"/>
                <w:color w:val="000000" w:themeColor="text1"/>
              </w:rPr>
              <w:t>A</w:t>
            </w:r>
            <w:r>
              <w:rPr>
                <w:rStyle w:val="normaltextrun"/>
                <w:color w:val="000000"/>
                <w:shd w:val="clear" w:color="auto" w:fill="FFFFFF"/>
              </w:rPr>
              <w:t>M vzdělávání a podpora STE</w:t>
            </w:r>
            <w:r w:rsidRPr="40B938C7">
              <w:rPr>
                <w:rStyle w:val="normaltextrun"/>
                <w:color w:val="000000" w:themeColor="text1"/>
              </w:rPr>
              <w:t>A</w:t>
            </w:r>
            <w:r>
              <w:rPr>
                <w:rStyle w:val="normaltextrun"/>
                <w:color w:val="000000"/>
                <w:shd w:val="clear" w:color="auto" w:fill="FFFFFF"/>
              </w:rPr>
              <w:t>M kompetencí:</w:t>
            </w:r>
          </w:p>
          <w:p w14:paraId="219D032C" w14:textId="00128455" w:rsidR="7B2C7429" w:rsidRDefault="7B2C7429" w:rsidP="00C040D6">
            <w:pPr>
              <w:pStyle w:val="Odstavecseseznamem"/>
              <w:spacing w:after="0" w:line="240" w:lineRule="auto"/>
              <w:jc w:val="left"/>
              <w:rPr>
                <w:rStyle w:val="normaltextrun"/>
                <w:color w:val="000000" w:themeColor="text1"/>
              </w:rPr>
            </w:pPr>
          </w:p>
          <w:p w14:paraId="2EA6E178" w14:textId="1467F85B" w:rsidR="006C782C" w:rsidRDefault="006C782C" w:rsidP="00CA1BB4">
            <w:pPr>
              <w:pStyle w:val="Odstavecseseznamem"/>
              <w:numPr>
                <w:ilvl w:val="0"/>
                <w:numId w:val="34"/>
              </w:numPr>
              <w:spacing w:after="0" w:line="240" w:lineRule="auto"/>
              <w:ind w:left="740" w:hanging="425"/>
              <w:jc w:val="left"/>
              <w:rPr>
                <w:rStyle w:val="normaltextrun"/>
                <w:color w:val="000000"/>
                <w:shd w:val="clear" w:color="auto" w:fill="FFFFFF"/>
              </w:rPr>
            </w:pPr>
            <w:r w:rsidRPr="00511EC1">
              <w:rPr>
                <w:rStyle w:val="normaltextrun"/>
                <w:color w:val="000000"/>
                <w:shd w:val="clear" w:color="auto" w:fill="FFFFFF"/>
              </w:rPr>
              <w:t xml:space="preserve">Posílení vysokých škol: </w:t>
            </w:r>
            <w:r w:rsidRPr="00D86B0B">
              <w:rPr>
                <w:rStyle w:val="normaltextrun"/>
                <w:color w:val="000000"/>
                <w:shd w:val="clear" w:color="auto" w:fill="FFFFFF"/>
              </w:rPr>
              <w:t>rozvoj specifických oborů a doktorských programů</w:t>
            </w:r>
            <w:r w:rsidRPr="00FC7D3D">
              <w:rPr>
                <w:rStyle w:val="normaltextrun"/>
                <w:color w:val="000000"/>
                <w:shd w:val="clear" w:color="auto" w:fill="FFFFFF"/>
              </w:rPr>
              <w:t>, modernizace výuky, prostor a technického vybavení,</w:t>
            </w:r>
            <w:r w:rsidRPr="00FC7D3D">
              <w:rPr>
                <w:rStyle w:val="normaltextrun"/>
                <w:color w:val="000000"/>
                <w:shd w:val="clear" w:color="auto" w:fill="FFFFFF"/>
              </w:rPr>
              <w:t xml:space="preserve"> rozvoj podnikatelských kompetencí a</w:t>
            </w:r>
            <w:r w:rsidRPr="00FC7D3D">
              <w:rPr>
                <w:rStyle w:val="normaltextrun"/>
                <w:color w:val="000000"/>
                <w:shd w:val="clear" w:color="auto" w:fill="FFFFFF"/>
              </w:rPr>
              <w:t xml:space="preserve"> spolupráce s podnikatelským sektorem</w:t>
            </w:r>
          </w:p>
          <w:p w14:paraId="2193E395" w14:textId="77777777" w:rsidR="00511EC1" w:rsidRDefault="00511EC1" w:rsidP="00C831AF">
            <w:pPr>
              <w:pStyle w:val="Odstavecseseznamem"/>
              <w:spacing w:after="0" w:line="240" w:lineRule="auto"/>
              <w:jc w:val="left"/>
              <w:rPr>
                <w:rStyle w:val="normaltextrun"/>
                <w:color w:val="000000"/>
                <w:shd w:val="clear" w:color="auto" w:fill="FFFFFF"/>
              </w:rPr>
            </w:pPr>
          </w:p>
          <w:p w14:paraId="4B727BB0" w14:textId="057E9B45" w:rsidR="00236B56" w:rsidRDefault="002C4D62">
            <w:pPr>
              <w:pStyle w:val="Odstavecseseznamem"/>
              <w:numPr>
                <w:ilvl w:val="0"/>
                <w:numId w:val="23"/>
              </w:numPr>
              <w:spacing w:after="0" w:line="240" w:lineRule="auto"/>
              <w:jc w:val="left"/>
              <w:rPr>
                <w:rStyle w:val="normaltextrun"/>
                <w:color w:val="000000"/>
                <w:shd w:val="clear" w:color="auto" w:fill="FFFFFF"/>
              </w:rPr>
            </w:pPr>
            <w:r w:rsidRPr="0097610E">
              <w:rPr>
                <w:rStyle w:val="normaltextrun"/>
                <w:color w:val="000000"/>
                <w:shd w:val="clear" w:color="auto" w:fill="FFFFFF"/>
              </w:rPr>
              <w:t>Podpora STE</w:t>
            </w:r>
            <w:r w:rsidRPr="1D818185">
              <w:rPr>
                <w:rStyle w:val="normaltextrun"/>
                <w:color w:val="000000" w:themeColor="text1"/>
              </w:rPr>
              <w:t>A</w:t>
            </w:r>
            <w:r w:rsidRPr="0097610E">
              <w:rPr>
                <w:rStyle w:val="normaltextrun"/>
                <w:color w:val="000000"/>
                <w:shd w:val="clear" w:color="auto" w:fill="FFFFFF"/>
              </w:rPr>
              <w:t xml:space="preserve">M </w:t>
            </w:r>
            <w:r w:rsidRPr="1D818185">
              <w:rPr>
                <w:rStyle w:val="normaltextrun"/>
                <w:color w:val="000000" w:themeColor="text1"/>
              </w:rPr>
              <w:t xml:space="preserve">oborů </w:t>
            </w:r>
            <w:r w:rsidR="0B156FE1" w:rsidRPr="1D818185">
              <w:rPr>
                <w:rStyle w:val="normaltextrun"/>
                <w:color w:val="000000" w:themeColor="text1"/>
              </w:rPr>
              <w:t>a podnikatelských kompetencí</w:t>
            </w:r>
            <w:r w:rsidRPr="1D818185">
              <w:rPr>
                <w:rStyle w:val="normaltextrun"/>
                <w:color w:val="000000" w:themeColor="text1"/>
              </w:rPr>
              <w:t xml:space="preserve"> na </w:t>
            </w:r>
            <w:r>
              <w:rPr>
                <w:rStyle w:val="normaltextrun"/>
                <w:color w:val="000000" w:themeColor="text1"/>
              </w:rPr>
              <w:t>ZŠ, SŠ a VOŠ</w:t>
            </w:r>
            <w:r w:rsidR="140A8688">
              <w:rPr>
                <w:rStyle w:val="normaltextrun"/>
                <w:color w:val="000000" w:themeColor="text1"/>
              </w:rPr>
              <w:t xml:space="preserve"> včetně spolupráce s regionálními firmami</w:t>
            </w:r>
            <w:r w:rsidR="00B57EF9">
              <w:rPr>
                <w:rStyle w:val="normaltextrun"/>
                <w:color w:val="000000" w:themeColor="text1"/>
              </w:rPr>
              <w:t>, duální vzdělávání</w:t>
            </w:r>
          </w:p>
          <w:p w14:paraId="08F367D2" w14:textId="77777777" w:rsidR="006C782C" w:rsidRPr="006C782C" w:rsidRDefault="006C782C" w:rsidP="006C782C">
            <w:pPr>
              <w:spacing w:after="0" w:line="240" w:lineRule="auto"/>
              <w:jc w:val="left"/>
              <w:rPr>
                <w:rStyle w:val="normaltextrun"/>
                <w:color w:val="000000"/>
                <w:shd w:val="clear" w:color="auto" w:fill="FFFFFF"/>
              </w:rPr>
            </w:pPr>
          </w:p>
          <w:p w14:paraId="51A60B0F" w14:textId="19D73841" w:rsidR="00236B56" w:rsidRPr="002A7B2E" w:rsidRDefault="002C4D62">
            <w:pPr>
              <w:pStyle w:val="Odstavecseseznamem"/>
              <w:numPr>
                <w:ilvl w:val="0"/>
                <w:numId w:val="23"/>
              </w:numPr>
              <w:spacing w:after="0" w:line="240" w:lineRule="auto"/>
              <w:jc w:val="left"/>
              <w:rPr>
                <w:rStyle w:val="normaltextrun"/>
                <w:color w:val="000000"/>
                <w:shd w:val="clear" w:color="auto" w:fill="FFFFFF"/>
              </w:rPr>
            </w:pPr>
            <w:r w:rsidRPr="7B2C7429">
              <w:rPr>
                <w:rStyle w:val="normaltextrun"/>
                <w:color w:val="000000" w:themeColor="text1"/>
              </w:rPr>
              <w:t>Volnočasové aktivity v oblasti STEAM</w:t>
            </w:r>
            <w:r w:rsidR="45C28C93" w:rsidRPr="7B2C7429">
              <w:rPr>
                <w:rStyle w:val="normaltextrun"/>
                <w:color w:val="000000" w:themeColor="text1"/>
              </w:rPr>
              <w:t xml:space="preserve"> a systematická práce s nadáním a talentem napříč vzdělávacím systémem</w:t>
            </w:r>
          </w:p>
          <w:p w14:paraId="152387EA" w14:textId="77777777" w:rsidR="00236B56" w:rsidRDefault="00236B56" w:rsidP="009B5B20">
            <w:pPr>
              <w:pStyle w:val="Odstavecseseznamem"/>
              <w:spacing w:after="0" w:line="240" w:lineRule="auto"/>
              <w:jc w:val="left"/>
              <w:rPr>
                <w:rStyle w:val="normaltextrun"/>
              </w:rPr>
            </w:pPr>
          </w:p>
          <w:p w14:paraId="0F21C60C" w14:textId="77777777" w:rsidR="00236B56" w:rsidRDefault="00236B56" w:rsidP="4404AB79">
            <w:pPr>
              <w:pStyle w:val="Odstavecseseznamem"/>
              <w:spacing w:after="0" w:line="240" w:lineRule="auto"/>
              <w:jc w:val="left"/>
              <w:rPr>
                <w:rStyle w:val="normaltextrun"/>
                <w:color w:val="000000" w:themeColor="text1"/>
              </w:rPr>
            </w:pPr>
          </w:p>
          <w:p w14:paraId="1DB76A04" w14:textId="77777777" w:rsidR="00236B56" w:rsidRPr="00705459" w:rsidRDefault="00236B56" w:rsidP="4814A712">
            <w:pPr>
              <w:spacing w:after="0"/>
              <w:jc w:val="left"/>
              <w:rPr>
                <w:rStyle w:val="normaltextrun"/>
                <w:color w:val="000000"/>
                <w:shd w:val="clear" w:color="auto" w:fill="FFFFFF"/>
              </w:rPr>
            </w:pPr>
          </w:p>
        </w:tc>
        <w:tc>
          <w:tcPr>
            <w:tcW w:w="3543" w:type="dxa"/>
            <w:vAlign w:val="center"/>
          </w:tcPr>
          <w:p w14:paraId="206AE303" w14:textId="77777777" w:rsidR="00236B56" w:rsidRPr="00C366D6" w:rsidRDefault="002C4D62" w:rsidP="00C366D6">
            <w:pPr>
              <w:spacing w:line="240" w:lineRule="auto"/>
              <w:jc w:val="left"/>
            </w:pPr>
            <w:r>
              <w:t>Pro zajištění kvalifikovaných pracovníků v oborech, které jsou klíčové pro rozvoj ekonomiky, je nezbytné investovat do vzdělávacích oborů či témat (u všeobecně zaměřených škol, ZŠ) spojených s rozvojem technologií, vědy a matematiky, včetně kreativity a podnikavosti (STEAM). V rámci nástroje bylo identifikováno několik oblastí, kde je zvláště vhodné STEAM více prosazovat.</w:t>
            </w:r>
          </w:p>
          <w:p w14:paraId="3F93AF79" w14:textId="77777777" w:rsidR="00236B56" w:rsidRDefault="002C4D62" w:rsidP="00C366D6">
            <w:pPr>
              <w:spacing w:line="240" w:lineRule="auto"/>
              <w:jc w:val="left"/>
              <w:rPr>
                <w:sz w:val="18"/>
                <w:szCs w:val="18"/>
              </w:rPr>
            </w:pPr>
            <w:r>
              <w:t>Aktivity spojené s podporou STEAM byly v minulosti realizovány na úrovni jednotlivých škol, přičemž žádné souhrnné výsledky nejsou známy. U projektů je tak třeba navázat na jednotlivé příklady dobré praxe, případně neopakovat neúspěšné aktivity</w:t>
            </w:r>
            <w:r>
              <w:rPr>
                <w:sz w:val="18"/>
                <w:szCs w:val="18"/>
              </w:rPr>
              <w:t>.</w:t>
            </w:r>
          </w:p>
          <w:p w14:paraId="1FBF9671" w14:textId="77777777" w:rsidR="00236B56" w:rsidRPr="491A0C8C" w:rsidRDefault="00236B56" w:rsidP="008B53BA">
            <w:pPr>
              <w:spacing w:line="240" w:lineRule="auto"/>
              <w:jc w:val="left"/>
              <w:rPr>
                <w:rFonts w:cs="Arial"/>
              </w:rPr>
            </w:pPr>
          </w:p>
        </w:tc>
        <w:tc>
          <w:tcPr>
            <w:tcW w:w="3402" w:type="dxa"/>
            <w:vAlign w:val="center"/>
          </w:tcPr>
          <w:p w14:paraId="13FB2C98" w14:textId="77777777" w:rsidR="00236B56" w:rsidRDefault="002C4D62" w:rsidP="4B6FE0E2">
            <w:pPr>
              <w:spacing w:line="259" w:lineRule="auto"/>
              <w:jc w:val="left"/>
              <w:rPr>
                <w:rFonts w:cs="Arial"/>
              </w:rPr>
            </w:pPr>
            <w:r>
              <w:t>Předpokládá se především plošná podpora.</w:t>
            </w:r>
          </w:p>
          <w:p w14:paraId="25EA77E5" w14:textId="77777777" w:rsidR="00236B56" w:rsidRDefault="002C4D62" w:rsidP="6D516B80">
            <w:pPr>
              <w:spacing w:line="259" w:lineRule="auto"/>
              <w:jc w:val="left"/>
              <w:rPr>
                <w:rFonts w:cs="Arial"/>
              </w:rPr>
            </w:pPr>
            <w:r>
              <w:rPr>
                <w:rFonts w:cs="Arial"/>
              </w:rPr>
              <w:t xml:space="preserve">U některých nástrojů reflexe </w:t>
            </w:r>
            <w:r w:rsidRPr="06A9D683">
              <w:rPr>
                <w:rFonts w:cs="Arial"/>
              </w:rPr>
              <w:t>regionální</w:t>
            </w:r>
            <w:r>
              <w:rPr>
                <w:rFonts w:cs="Arial"/>
              </w:rPr>
              <w:t>ch</w:t>
            </w:r>
            <w:r w:rsidRPr="06A9D683">
              <w:rPr>
                <w:rFonts w:cs="Arial"/>
              </w:rPr>
              <w:t xml:space="preserve"> specifik a koncentrac</w:t>
            </w:r>
            <w:r>
              <w:rPr>
                <w:rFonts w:cs="Arial"/>
              </w:rPr>
              <w:t>e</w:t>
            </w:r>
            <w:r w:rsidRPr="06A9D683">
              <w:rPr>
                <w:rFonts w:cs="Arial"/>
              </w:rPr>
              <w:t xml:space="preserve"> </w:t>
            </w:r>
            <w:r>
              <w:rPr>
                <w:rFonts w:cs="Arial"/>
              </w:rPr>
              <w:t>problémového</w:t>
            </w:r>
            <w:r w:rsidRPr="06A9D683">
              <w:rPr>
                <w:rFonts w:cs="Arial"/>
              </w:rPr>
              <w:t xml:space="preserve"> jevu v ohrožených územích </w:t>
            </w:r>
            <w:r w:rsidRPr="6750C75F">
              <w:rPr>
                <w:rFonts w:cs="Arial"/>
              </w:rPr>
              <w:t>(např. SPR).</w:t>
            </w:r>
          </w:p>
        </w:tc>
      </w:tr>
    </w:tbl>
    <w:p w14:paraId="21C1C6E2" w14:textId="77777777" w:rsidR="066566BA" w:rsidRDefault="066566BA" w:rsidP="066566BA"/>
    <w:p w14:paraId="21F7A053" w14:textId="77777777" w:rsidR="6D516B80" w:rsidRDefault="002C4D62">
      <w:r>
        <w:br w:type="page"/>
      </w:r>
    </w:p>
    <w:p w14:paraId="33CE49EC" w14:textId="77777777" w:rsidR="00C77C67" w:rsidRDefault="002C4D62" w:rsidP="6750C75F">
      <w:pPr>
        <w:pStyle w:val="Nadpis2"/>
      </w:pPr>
      <w:bookmarkStart w:id="29" w:name="_Toc196215204"/>
      <w:bookmarkStart w:id="30" w:name="_Toc200984074"/>
      <w:r>
        <w:lastRenderedPageBreak/>
        <w:t>Demografi</w:t>
      </w:r>
      <w:r w:rsidR="4F86FC7A">
        <w:t>cké změny</w:t>
      </w:r>
      <w:bookmarkEnd w:id="30"/>
      <w:r>
        <w:t xml:space="preserve"> </w:t>
      </w:r>
      <w:bookmarkEnd w:id="29"/>
    </w:p>
    <w:p w14:paraId="0BF6BE4D" w14:textId="0DAA0CE9" w:rsidR="4321E3D1" w:rsidRDefault="002C4D62" w:rsidP="009B5B20">
      <w:r>
        <w:t xml:space="preserve">Demografické změny představují pro </w:t>
      </w:r>
      <w:r w:rsidR="64FB1FF3">
        <w:t>ČR</w:t>
      </w:r>
      <w:r>
        <w:t xml:space="preserve"> i </w:t>
      </w:r>
      <w:r w:rsidR="56C0895C">
        <w:t>EU</w:t>
      </w:r>
      <w:r>
        <w:t xml:space="preserve"> jednu z největších výzev, které výrazně ovlivňují společnost i ekonomiku. Podle údajů Českého statistického úřadu (ČSÚ) se podíl osob starších 65 let v </w:t>
      </w:r>
      <w:r w:rsidR="007883F5">
        <w:t>ČR</w:t>
      </w:r>
      <w:r>
        <w:t xml:space="preserve"> zvýšil z 14 % v roce 2000 na více než 20 % v roce 2023, což ukazuje na rychlé stárnutí populace</w:t>
      </w:r>
      <w:r w:rsidR="39FB6F95">
        <w:t>.</w:t>
      </w:r>
      <w:r>
        <w:t xml:space="preserve"> Pro efektivní řešení těchto výzev je nezbytné kombinovat systémové řešení, preventivní opatření k zabránění zhoršení situace a adaptační strategie zaměřené na řešení dopadů demografických změn.</w:t>
      </w:r>
    </w:p>
    <w:p w14:paraId="13EF421A" w14:textId="46FB4344" w:rsidR="4321E3D1" w:rsidRDefault="002C4D62" w:rsidP="585BED2D">
      <w:r>
        <w:t>Klíčov</w:t>
      </w:r>
      <w:r w:rsidR="31768766">
        <w:t>á</w:t>
      </w:r>
      <w:r>
        <w:t xml:space="preserve"> je v </w:t>
      </w:r>
      <w:r w:rsidR="009006B4" w:rsidRPr="009006B4">
        <w:t xml:space="preserve">této souvislosti </w:t>
      </w:r>
      <w:r w:rsidR="5DFB57AC">
        <w:t>pro</w:t>
      </w:r>
      <w:r w:rsidR="740FC63B">
        <w:t>blematika bydlení</w:t>
      </w:r>
      <w:r w:rsidR="0CAB556A">
        <w:t>. Je</w:t>
      </w:r>
      <w:r w:rsidR="009006B4">
        <w:t xml:space="preserve"> </w:t>
      </w:r>
      <w:r w:rsidR="71DC676C">
        <w:t>po</w:t>
      </w:r>
      <w:r w:rsidR="00860507">
        <w:t>t</w:t>
      </w:r>
      <w:r w:rsidR="007A091C">
        <w:t>ře</w:t>
      </w:r>
      <w:r w:rsidR="00860507">
        <w:t>ba</w:t>
      </w:r>
      <w:r w:rsidR="009006B4" w:rsidRPr="009006B4">
        <w:t xml:space="preserve"> </w:t>
      </w:r>
      <w:r w:rsidR="00526E93">
        <w:t>zefektivn</w:t>
      </w:r>
      <w:r w:rsidR="1F72158A">
        <w:t>i</w:t>
      </w:r>
      <w:r w:rsidR="5B311F3F">
        <w:t>t</w:t>
      </w:r>
      <w:r w:rsidR="00526E93" w:rsidRPr="00526E93">
        <w:t xml:space="preserve"> </w:t>
      </w:r>
      <w:r w:rsidR="379074DE">
        <w:t>a posílit</w:t>
      </w:r>
      <w:r w:rsidR="74A55956">
        <w:t xml:space="preserve"> </w:t>
      </w:r>
      <w:r w:rsidR="5AC50209">
        <w:t>fungování</w:t>
      </w:r>
      <w:r w:rsidR="20E486C9">
        <w:t xml:space="preserve"> </w:t>
      </w:r>
      <w:r w:rsidR="00526E93">
        <w:t>obcí</w:t>
      </w:r>
      <w:r w:rsidR="00526E93" w:rsidRPr="00526E93">
        <w:t xml:space="preserve"> s cílem </w:t>
      </w:r>
      <w:r w:rsidR="5717A6FC">
        <w:t xml:space="preserve">zvýšení kapacity </w:t>
      </w:r>
      <w:r w:rsidR="00526E93">
        <w:t>dostupné</w:t>
      </w:r>
      <w:r w:rsidR="0EAB7D54">
        <w:t>ho</w:t>
      </w:r>
      <w:r w:rsidR="00526E93">
        <w:t xml:space="preserve"> bydlení.</w:t>
      </w:r>
      <w:r w:rsidR="00526E93" w:rsidRPr="00526E93">
        <w:t xml:space="preserve"> </w:t>
      </w:r>
      <w:r w:rsidR="4AD55EA6">
        <w:t>Rovněž</w:t>
      </w:r>
      <w:r w:rsidR="00526E93" w:rsidRPr="00526E93">
        <w:t xml:space="preserve"> důležité je rozšíření dlouhodobého nájemního bydlení, inovativních forem vlastnictví, kvalitních sociálních a zdravotních služeb, komunitních a terénních programů a sociálních bytů s návaznými podpůrnými službami. </w:t>
      </w:r>
    </w:p>
    <w:p w14:paraId="5CC7A6C7" w14:textId="1642289A" w:rsidR="006A4E61" w:rsidRDefault="002C4D62" w:rsidP="585BED2D">
      <w:pPr>
        <w:rPr>
          <w:rFonts w:eastAsia="Arial" w:cs="Arial"/>
        </w:rPr>
      </w:pPr>
      <w:r w:rsidRPr="6530D403">
        <w:rPr>
          <w:rFonts w:eastAsia="Arial" w:cs="Arial"/>
        </w:rPr>
        <w:t xml:space="preserve">Neméně důležitá je podpora </w:t>
      </w:r>
      <w:r w:rsidR="005B0F2D" w:rsidRPr="005B0F2D">
        <w:rPr>
          <w:rFonts w:eastAsia="Arial" w:cs="Arial"/>
        </w:rPr>
        <w:t xml:space="preserve">o osoby s dlouhodobým chronickým onemocněním, a to hlavně v oblasti aktivit podporujících integraci </w:t>
      </w:r>
      <w:r w:rsidRPr="6530D403">
        <w:rPr>
          <w:rFonts w:eastAsia="Arial" w:cs="Arial"/>
        </w:rPr>
        <w:t>zdravotní a sociální péče, rozvoj komunitní péče, prevence chronických a nepřenosných onemocnění, posílení geriatrické, paliativní</w:t>
      </w:r>
      <w:r w:rsidR="00937C9A">
        <w:rPr>
          <w:rFonts w:eastAsia="Arial" w:cs="Arial"/>
        </w:rPr>
        <w:t xml:space="preserve"> péče </w:t>
      </w:r>
      <w:r w:rsidRPr="6530D403">
        <w:rPr>
          <w:rFonts w:eastAsia="Arial" w:cs="Arial"/>
        </w:rPr>
        <w:t xml:space="preserve">a </w:t>
      </w:r>
      <w:r w:rsidR="00937C9A" w:rsidRPr="6530D403">
        <w:rPr>
          <w:rFonts w:eastAsia="Arial" w:cs="Arial"/>
        </w:rPr>
        <w:t>hospic</w:t>
      </w:r>
      <w:r w:rsidR="00937C9A">
        <w:rPr>
          <w:rFonts w:eastAsia="Arial" w:cs="Arial"/>
        </w:rPr>
        <w:t>ů</w:t>
      </w:r>
      <w:r w:rsidR="001D4108">
        <w:rPr>
          <w:rFonts w:eastAsia="Arial" w:cs="Arial"/>
        </w:rPr>
        <w:t>,</w:t>
      </w:r>
      <w:r w:rsidRPr="6530D403">
        <w:rPr>
          <w:rFonts w:eastAsia="Arial" w:cs="Arial"/>
        </w:rPr>
        <w:t xml:space="preserve"> podpora telemedicíny a využití umělé inteligence v medicíně. Důležité je také dokončení systému </w:t>
      </w:r>
      <w:proofErr w:type="spellStart"/>
      <w:r w:rsidR="7AFF9123" w:rsidRPr="5B94FBC0">
        <w:rPr>
          <w:rFonts w:eastAsia="Arial" w:cs="Arial"/>
        </w:rPr>
        <w:t>e</w:t>
      </w:r>
      <w:r w:rsidR="3068E439" w:rsidRPr="513EF02D">
        <w:rPr>
          <w:rFonts w:eastAsia="Arial" w:cs="Arial"/>
        </w:rPr>
        <w:t>H</w:t>
      </w:r>
      <w:r w:rsidRPr="6530D403">
        <w:rPr>
          <w:rFonts w:eastAsia="Arial" w:cs="Arial"/>
        </w:rPr>
        <w:t>ealth</w:t>
      </w:r>
      <w:proofErr w:type="spellEnd"/>
      <w:r w:rsidRPr="6530D403">
        <w:rPr>
          <w:rFonts w:eastAsia="Arial" w:cs="Arial"/>
        </w:rPr>
        <w:t>, zlepšení dostupnosti psychologické péče a prevence duševního zdraví, zejména u dětí a mladých lidí.</w:t>
      </w:r>
      <w:r w:rsidR="0EF71FAC" w:rsidRPr="14E89BAC">
        <w:rPr>
          <w:rFonts w:eastAsia="Arial" w:cs="Arial"/>
        </w:rPr>
        <w:t xml:space="preserve"> </w:t>
      </w:r>
      <w:r w:rsidR="0EF71FAC" w:rsidRPr="6530D403">
        <w:rPr>
          <w:rFonts w:eastAsia="Arial" w:cs="Arial"/>
        </w:rPr>
        <w:t xml:space="preserve">Nedílnou součástí je </w:t>
      </w:r>
      <w:r w:rsidR="56DC37D5" w:rsidRPr="6530D403">
        <w:rPr>
          <w:rFonts w:eastAsia="Arial" w:cs="Arial"/>
        </w:rPr>
        <w:t>podpora pečujících osob a prevence</w:t>
      </w:r>
      <w:r w:rsidR="007D4336">
        <w:rPr>
          <w:rFonts w:eastAsia="Arial" w:cs="Arial"/>
        </w:rPr>
        <w:t xml:space="preserve"> v oblasti</w:t>
      </w:r>
      <w:r w:rsidR="56DC37D5" w:rsidRPr="6530D403">
        <w:rPr>
          <w:rFonts w:eastAsia="Arial" w:cs="Arial"/>
        </w:rPr>
        <w:t xml:space="preserve"> zdravého životního stylu.</w:t>
      </w:r>
    </w:p>
    <w:p w14:paraId="7255F722" w14:textId="6A010C43" w:rsidR="585BED2D" w:rsidRPr="00921A67" w:rsidRDefault="002C4D62" w:rsidP="585BED2D">
      <w:pPr>
        <w:rPr>
          <w:szCs w:val="20"/>
        </w:rPr>
      </w:pPr>
      <w:r>
        <w:t xml:space="preserve">Regionální rozměr demografických změn je spojen s vylidňováním a stárnutím nejen venkova, </w:t>
      </w:r>
      <w:r w:rsidR="380FEB8A">
        <w:t>ale i strukturálně znevýhodněných regionů</w:t>
      </w:r>
      <w:r>
        <w:t xml:space="preserve">, což má negativní dopady na ekonomický potenciál, životní úroveň i spokojenost obyvatel. V některých oblastech </w:t>
      </w:r>
      <w:r w:rsidR="073EBD12">
        <w:t>ČR</w:t>
      </w:r>
      <w:r>
        <w:t xml:space="preserve"> klesl počet obyvatel o více než 10 % za posledních 20 let. Proto je důležité podporovat rozvoj těchto oblastí, zvyšovat jejich ekonomický potenciál a zajišťovat kvalitní životní podmínky pro jejich obyvatele.</w:t>
      </w:r>
      <w:r w:rsidR="00B0408D">
        <w:t xml:space="preserve"> </w:t>
      </w:r>
      <w:r w:rsidR="00BC043B">
        <w:t>Některá území, především metropole a aglomerace</w:t>
      </w:r>
      <w:r w:rsidR="006B6BA5">
        <w:t>,</w:t>
      </w:r>
      <w:r w:rsidR="00BC043B">
        <w:t xml:space="preserve"> </w:t>
      </w:r>
      <w:r w:rsidR="006B6BA5">
        <w:t>budou</w:t>
      </w:r>
      <w:r w:rsidR="00BC043B">
        <w:t xml:space="preserve"> dle demografických </w:t>
      </w:r>
      <w:r w:rsidR="006B6BA5">
        <w:t>prognóz i nadále růst</w:t>
      </w:r>
      <w:r w:rsidR="00B33CBF">
        <w:t xml:space="preserve"> </w:t>
      </w:r>
      <w:r w:rsidR="00B33CBF" w:rsidRPr="00921A67">
        <w:rPr>
          <w:rFonts w:eastAsia="Times New Roman"/>
          <w:szCs w:val="20"/>
        </w:rPr>
        <w:t>a</w:t>
      </w:r>
      <w:r w:rsidR="00B33CBF">
        <w:rPr>
          <w:rFonts w:eastAsia="Times New Roman"/>
          <w:sz w:val="22"/>
        </w:rPr>
        <w:t xml:space="preserve"> </w:t>
      </w:r>
      <w:r w:rsidR="00B33CBF" w:rsidRPr="00921A67">
        <w:rPr>
          <w:rFonts w:eastAsia="Times New Roman"/>
          <w:szCs w:val="20"/>
        </w:rPr>
        <w:t>potýkají se s opačným problémem přetížení a neúměrného tlaku na služby a infrastrukturu</w:t>
      </w:r>
      <w:r w:rsidR="006B6BA5" w:rsidRPr="00921A67">
        <w:rPr>
          <w:szCs w:val="20"/>
        </w:rPr>
        <w:t>.</w:t>
      </w:r>
    </w:p>
    <w:tbl>
      <w:tblPr>
        <w:tblStyle w:val="Mkatabulky"/>
        <w:tblW w:w="14170" w:type="dxa"/>
        <w:tblLook w:val="04A0" w:firstRow="1" w:lastRow="0" w:firstColumn="1" w:lastColumn="0" w:noHBand="0" w:noVBand="1"/>
      </w:tblPr>
      <w:tblGrid>
        <w:gridCol w:w="2689"/>
        <w:gridCol w:w="4536"/>
        <w:gridCol w:w="3543"/>
        <w:gridCol w:w="3402"/>
      </w:tblGrid>
      <w:tr w:rsidR="00566EFF" w14:paraId="235E8018" w14:textId="77777777" w:rsidTr="0ED08365">
        <w:trPr>
          <w:trHeight w:val="300"/>
        </w:trPr>
        <w:tc>
          <w:tcPr>
            <w:tcW w:w="14170" w:type="dxa"/>
            <w:gridSpan w:val="4"/>
          </w:tcPr>
          <w:p w14:paraId="66F6C132" w14:textId="031C629B" w:rsidR="0A48495C" w:rsidRDefault="00C26D96" w:rsidP="16C4FA00">
            <w:pPr>
              <w:spacing w:before="120" w:line="259" w:lineRule="auto"/>
              <w:jc w:val="center"/>
              <w:rPr>
                <w:rFonts w:eastAsia="Arial" w:cs="Arial"/>
                <w:b/>
              </w:rPr>
            </w:pPr>
            <w:r>
              <w:rPr>
                <w:rFonts w:eastAsia="Arial" w:cs="Arial"/>
                <w:b/>
                <w:bCs/>
              </w:rPr>
              <w:t>S</w:t>
            </w:r>
            <w:r w:rsidRPr="16C4FA00">
              <w:rPr>
                <w:rFonts w:eastAsia="Arial" w:cs="Arial"/>
                <w:b/>
                <w:bCs/>
              </w:rPr>
              <w:t xml:space="preserve">ociální </w:t>
            </w:r>
            <w:r>
              <w:rPr>
                <w:rFonts w:eastAsia="Arial" w:cs="Arial"/>
                <w:b/>
                <w:bCs/>
              </w:rPr>
              <w:t>a</w:t>
            </w:r>
            <w:r w:rsidR="00F8140C">
              <w:rPr>
                <w:rFonts w:eastAsia="Arial" w:cs="Arial"/>
                <w:b/>
                <w:bCs/>
              </w:rPr>
              <w:t xml:space="preserve"> zdravotní </w:t>
            </w:r>
            <w:r w:rsidR="002C4D62" w:rsidRPr="16C4FA00">
              <w:rPr>
                <w:rFonts w:eastAsia="Arial" w:cs="Arial"/>
                <w:b/>
                <w:bCs/>
              </w:rPr>
              <w:t>oblast</w:t>
            </w:r>
          </w:p>
        </w:tc>
      </w:tr>
      <w:tr w:rsidR="00566EFF" w14:paraId="68D45F7A" w14:textId="77777777" w:rsidTr="0ED08365">
        <w:trPr>
          <w:trHeight w:val="300"/>
        </w:trPr>
        <w:tc>
          <w:tcPr>
            <w:tcW w:w="14170" w:type="dxa"/>
            <w:gridSpan w:val="4"/>
          </w:tcPr>
          <w:p w14:paraId="70224CAC" w14:textId="453E1611" w:rsidR="00847418" w:rsidRDefault="002C4D62" w:rsidP="007F2B74">
            <w:pPr>
              <w:spacing w:before="120" w:line="259" w:lineRule="auto"/>
              <w:rPr>
                <w:rFonts w:eastAsia="Arial" w:cs="Arial"/>
              </w:rPr>
            </w:pPr>
            <w:r>
              <w:rPr>
                <w:rFonts w:eastAsia="Arial" w:cs="Arial"/>
              </w:rPr>
              <w:t>Mezi v</w:t>
            </w:r>
            <w:r w:rsidRPr="009B5B20">
              <w:rPr>
                <w:rFonts w:eastAsia="Arial" w:cs="Arial"/>
              </w:rPr>
              <w:t>ýznamné výzvy v oblasti sociálních služeb</w:t>
            </w:r>
            <w:r w:rsidR="00D71B0E">
              <w:rPr>
                <w:rFonts w:eastAsia="Arial" w:cs="Arial"/>
              </w:rPr>
              <w:t xml:space="preserve"> </w:t>
            </w:r>
            <w:proofErr w:type="gramStart"/>
            <w:r>
              <w:rPr>
                <w:rFonts w:eastAsia="Arial" w:cs="Arial"/>
              </w:rPr>
              <w:t>patří</w:t>
            </w:r>
            <w:proofErr w:type="gramEnd"/>
            <w:r w:rsidRPr="009B5B20">
              <w:rPr>
                <w:rFonts w:eastAsia="Arial" w:cs="Arial"/>
              </w:rPr>
              <w:t xml:space="preserve"> nedostatečn</w:t>
            </w:r>
            <w:r w:rsidR="009A3787">
              <w:rPr>
                <w:rFonts w:eastAsia="Arial" w:cs="Arial"/>
              </w:rPr>
              <w:t>á</w:t>
            </w:r>
            <w:r w:rsidRPr="009B5B20">
              <w:rPr>
                <w:rFonts w:eastAsia="Arial" w:cs="Arial"/>
              </w:rPr>
              <w:t xml:space="preserve"> kapacit</w:t>
            </w:r>
            <w:r w:rsidR="009A3787">
              <w:rPr>
                <w:rFonts w:eastAsia="Arial" w:cs="Arial"/>
              </w:rPr>
              <w:t>a</w:t>
            </w:r>
            <w:r w:rsidRPr="009B5B20">
              <w:rPr>
                <w:rFonts w:eastAsia="Arial" w:cs="Arial"/>
              </w:rPr>
              <w:t>, regionáln</w:t>
            </w:r>
            <w:r w:rsidR="009A3787">
              <w:rPr>
                <w:rFonts w:eastAsia="Arial" w:cs="Arial"/>
              </w:rPr>
              <w:t>ě</w:t>
            </w:r>
            <w:r w:rsidRPr="009B5B20">
              <w:rPr>
                <w:rFonts w:eastAsia="Arial" w:cs="Arial"/>
              </w:rPr>
              <w:t xml:space="preserve"> </w:t>
            </w:r>
            <w:r w:rsidR="00C6170A">
              <w:rPr>
                <w:rFonts w:eastAsia="Arial" w:cs="Arial"/>
              </w:rPr>
              <w:t xml:space="preserve">materiálně-technická </w:t>
            </w:r>
            <w:r w:rsidR="008476EF">
              <w:rPr>
                <w:rFonts w:eastAsia="Arial" w:cs="Arial"/>
              </w:rPr>
              <w:t>nevyrovnanost</w:t>
            </w:r>
            <w:r w:rsidR="00C6170A">
              <w:rPr>
                <w:rFonts w:eastAsia="Arial" w:cs="Arial"/>
              </w:rPr>
              <w:t xml:space="preserve"> a</w:t>
            </w:r>
            <w:r w:rsidR="00894FED">
              <w:rPr>
                <w:rFonts w:eastAsia="Arial" w:cs="Arial"/>
              </w:rPr>
              <w:t xml:space="preserve"> </w:t>
            </w:r>
            <w:r w:rsidR="00894FED" w:rsidRPr="009B5B20">
              <w:rPr>
                <w:rFonts w:eastAsia="Arial" w:cs="Arial"/>
              </w:rPr>
              <w:t>kvalita</w:t>
            </w:r>
            <w:r w:rsidRPr="009B5B20">
              <w:rPr>
                <w:rFonts w:eastAsia="Arial" w:cs="Arial"/>
              </w:rPr>
              <w:t xml:space="preserve"> poskytovaných služeb, pomalý rozvoj terénních a komunitních řešení, a přetrvávající hrozbu chudoby a sociálního vyloučení pro některé skupiny obyvatel. </w:t>
            </w:r>
            <w:r w:rsidR="00915499" w:rsidRPr="00E06BE6">
              <w:rPr>
                <w:rFonts w:eastAsia="Arial" w:cs="Arial"/>
              </w:rPr>
              <w:t>Dlouhodobým problémem zůstává také nedostatek specializovaných služeb pro osoby ohrožené domácím a genderově podmíněným násilím, což omezuje dostupnost adekvátní pomoci</w:t>
            </w:r>
            <w:r w:rsidR="00915499" w:rsidRPr="00915499">
              <w:rPr>
                <w:rFonts w:eastAsia="Arial" w:cs="Arial"/>
              </w:rPr>
              <w:t>.</w:t>
            </w:r>
            <w:r w:rsidR="00915499">
              <w:rPr>
                <w:rFonts w:eastAsia="Arial" w:cs="Arial"/>
              </w:rPr>
              <w:t xml:space="preserve"> </w:t>
            </w:r>
            <w:r w:rsidRPr="009B5B20">
              <w:rPr>
                <w:rFonts w:eastAsia="Arial" w:cs="Arial"/>
              </w:rPr>
              <w:t xml:space="preserve">K řešení těchto problémů je nezbytné zaměřit se na </w:t>
            </w:r>
            <w:r w:rsidR="00E1117B">
              <w:rPr>
                <w:rFonts w:eastAsia="Arial" w:cs="Arial"/>
              </w:rPr>
              <w:t xml:space="preserve">včasný záchyt vzniku </w:t>
            </w:r>
            <w:r w:rsidR="002F6E4A">
              <w:rPr>
                <w:rFonts w:eastAsia="Arial" w:cs="Arial"/>
              </w:rPr>
              <w:t>nepříznivé sociální situace</w:t>
            </w:r>
            <w:r w:rsidR="00F87E0E">
              <w:rPr>
                <w:rFonts w:eastAsia="Arial" w:cs="Arial"/>
              </w:rPr>
              <w:t xml:space="preserve">, na </w:t>
            </w:r>
            <w:r w:rsidRPr="009B5B20">
              <w:rPr>
                <w:rFonts w:eastAsia="Arial" w:cs="Arial"/>
              </w:rPr>
              <w:t xml:space="preserve">zvýšení dostupnosti i kvality služeb pomocí specializace, digitalizace a rozšiřování kapacit. Modernizace a rozšiřování kapacit pobytových i nepobytových zařízení bude hrát důležitou roli, stejně jako podpora pracovníků prostřednictvím odborného vzdělávání, motivace a zvýšení finančního ohodnocení. Rozvoj terénních a komunitních služeb je další prioritou, zahrnující posílení asistenčních a odlehčovacích služeb, podporu pečujících osob, integraci znevýhodněných skupin a legislativní zakotvení komunitních služeb pro jejich stabilní rozvoj. Prevence sociálního vyloučení musí být komplexní, zaměřená na znevýhodněné skupiny, rodiny s dětmi a mládež, s důrazem na nízkoprahová zařízení, krizové služby a podporu zdravého životního stylu. Mezi další důležité kroky </w:t>
            </w:r>
            <w:proofErr w:type="gramStart"/>
            <w:r w:rsidRPr="009B5B20">
              <w:rPr>
                <w:rFonts w:eastAsia="Arial" w:cs="Arial"/>
              </w:rPr>
              <w:t>patří</w:t>
            </w:r>
            <w:proofErr w:type="gramEnd"/>
            <w:r w:rsidRPr="009B5B20">
              <w:rPr>
                <w:rFonts w:eastAsia="Arial" w:cs="Arial"/>
              </w:rPr>
              <w:t xml:space="preserve"> aktivní podpora komunit, prevence ztráty bydlení a posilování vzájemného soužití.</w:t>
            </w:r>
          </w:p>
          <w:p w14:paraId="7B64E5E4" w14:textId="4E20FAA6" w:rsidR="00847418" w:rsidRPr="00265563" w:rsidRDefault="00FC14DD" w:rsidP="007F2B74">
            <w:pPr>
              <w:spacing w:before="120" w:line="259" w:lineRule="auto"/>
              <w:rPr>
                <w:rFonts w:eastAsia="Arial" w:cs="Arial"/>
              </w:rPr>
            </w:pPr>
            <w:r w:rsidRPr="58141552">
              <w:rPr>
                <w:rFonts w:eastAsia="Arial" w:cs="Arial"/>
              </w:rPr>
              <w:lastRenderedPageBreak/>
              <w:t xml:space="preserve">Ve zdravotnictví stále přetrvávají zásadní výzvy, které zahrnují nevhodnou strukturu poskytovaných služeb, neúplnou digitalizaci a narůstající problémy spojené s duševním zdravím obyvatel. Účinné řešení těchto problémů vyžaduje komplexní a integrovaný přístup, jenž propojí zdravotní a sociální péči, čímž zajistí účinnější prevenci, zkrátí délku hospitalizací a </w:t>
            </w:r>
            <w:proofErr w:type="gramStart"/>
            <w:r w:rsidRPr="58141552">
              <w:rPr>
                <w:rFonts w:eastAsia="Arial" w:cs="Arial"/>
              </w:rPr>
              <w:t>podpoří</w:t>
            </w:r>
            <w:proofErr w:type="gramEnd"/>
            <w:r w:rsidRPr="58141552">
              <w:rPr>
                <w:rFonts w:eastAsia="Arial" w:cs="Arial"/>
              </w:rPr>
              <w:t xml:space="preserve"> přechod pacientů do domácího či komunitního prostředí. Tento přístup současně </w:t>
            </w:r>
            <w:proofErr w:type="gramStart"/>
            <w:r w:rsidRPr="58141552">
              <w:rPr>
                <w:rFonts w:eastAsia="Arial" w:cs="Arial"/>
              </w:rPr>
              <w:t>rozšíří</w:t>
            </w:r>
            <w:proofErr w:type="gramEnd"/>
            <w:r w:rsidRPr="58141552">
              <w:rPr>
                <w:rFonts w:eastAsia="Arial" w:cs="Arial"/>
              </w:rPr>
              <w:t xml:space="preserve"> kapacity služeb, modernizuje zařízení,</w:t>
            </w:r>
            <w:r>
              <w:rPr>
                <w:rFonts w:eastAsia="Arial" w:cs="Arial"/>
              </w:rPr>
              <w:t xml:space="preserve"> </w:t>
            </w:r>
            <w:r w:rsidRPr="58141552">
              <w:rPr>
                <w:rFonts w:eastAsia="Arial" w:cs="Arial"/>
              </w:rPr>
              <w:t xml:space="preserve">posílí prevenci chronických onemocnění a podpoří spolupráci v rámci </w:t>
            </w:r>
            <w:r w:rsidR="00A57755">
              <w:rPr>
                <w:rFonts w:eastAsia="Arial" w:cs="Arial"/>
              </w:rPr>
              <w:t xml:space="preserve">sdružených praxí. </w:t>
            </w:r>
            <w:r w:rsidRPr="58141552">
              <w:rPr>
                <w:rFonts w:eastAsia="Arial" w:cs="Arial"/>
              </w:rPr>
              <w:t xml:space="preserve">Klíčovým krokem k modernizaci zdravotnictví je digitalizace. Je nezbytné urychleně dokončit systém </w:t>
            </w:r>
            <w:proofErr w:type="spellStart"/>
            <w:r w:rsidRPr="58141552">
              <w:rPr>
                <w:rFonts w:eastAsia="Arial" w:cs="Arial"/>
              </w:rPr>
              <w:t>eHealth</w:t>
            </w:r>
            <w:proofErr w:type="spellEnd"/>
            <w:r w:rsidRPr="58141552">
              <w:rPr>
                <w:rFonts w:eastAsia="Arial" w:cs="Arial"/>
              </w:rPr>
              <w:t xml:space="preserve">, zajistit interoperabilitu zdravotnických systémů, rozvíjet telemedicínu a plně využívat potenciál umělé inteligence pro přesnější diagnostiku, personalizovanou léčbu a analýzu dat. Tyto technologie přispějí k efektivnějšímu řízení zdravotní péče a lepšímu přístupu k jejím službám, což zahrnuje i oblast duševního zdraví. Narůstající problémy v duševním zdraví obyvatel vyžadují zavedení služeb včasné detekce a intervence, rozšíření dostupnosti psychologické péče, zejména pro děti a mladé lidi, a posílení spolupráce mezi zdravotnickými, sociálními a vzdělávacími profesemi. Integrovaný systém péče o duševní zdraví nejen umožní včasné rozpoznání problémů, ale také účinně </w:t>
            </w:r>
            <w:proofErr w:type="gramStart"/>
            <w:r w:rsidRPr="58141552">
              <w:rPr>
                <w:rFonts w:eastAsia="Arial" w:cs="Arial"/>
              </w:rPr>
              <w:t>podpoří</w:t>
            </w:r>
            <w:proofErr w:type="gramEnd"/>
            <w:r w:rsidRPr="58141552">
              <w:rPr>
                <w:rFonts w:eastAsia="Arial" w:cs="Arial"/>
              </w:rPr>
              <w:t xml:space="preserve"> jejich řešení na individuální i komunitní úrovni.</w:t>
            </w:r>
          </w:p>
        </w:tc>
      </w:tr>
      <w:tr w:rsidR="00566EFF" w14:paraId="3FA804AE" w14:textId="77777777" w:rsidTr="0ED08365">
        <w:trPr>
          <w:trHeight w:val="300"/>
        </w:trPr>
        <w:tc>
          <w:tcPr>
            <w:tcW w:w="2689" w:type="dxa"/>
            <w:vAlign w:val="center"/>
          </w:tcPr>
          <w:p w14:paraId="365FAAB4" w14:textId="77777777" w:rsidR="00236B56" w:rsidRDefault="002C4D62" w:rsidP="3CB06F41">
            <w:pPr>
              <w:spacing w:after="160" w:line="259" w:lineRule="auto"/>
              <w:rPr>
                <w:rFonts w:cs="Arial"/>
                <w:b/>
                <w:bCs/>
              </w:rPr>
            </w:pPr>
            <w:r w:rsidRPr="3CB06F41">
              <w:rPr>
                <w:rFonts w:cs="Arial"/>
                <w:b/>
                <w:bCs/>
              </w:rPr>
              <w:lastRenderedPageBreak/>
              <w:t>Řešený problém</w:t>
            </w:r>
          </w:p>
        </w:tc>
        <w:tc>
          <w:tcPr>
            <w:tcW w:w="4536" w:type="dxa"/>
            <w:vAlign w:val="center"/>
          </w:tcPr>
          <w:p w14:paraId="0F249E00" w14:textId="77777777" w:rsidR="00236B56" w:rsidRPr="3CB06F41" w:rsidRDefault="002C4D62" w:rsidP="3CB06F41">
            <w:pPr>
              <w:spacing w:after="160" w:line="259" w:lineRule="auto"/>
              <w:rPr>
                <w:rFonts w:cs="Arial"/>
                <w:b/>
              </w:rPr>
            </w:pPr>
            <w:r w:rsidRPr="3CB06F41">
              <w:rPr>
                <w:rFonts w:cs="Arial"/>
                <w:b/>
                <w:bCs/>
                <w:u w:val="single"/>
              </w:rPr>
              <w:t>Prioritní</w:t>
            </w:r>
            <w:r w:rsidRPr="3CB06F41">
              <w:rPr>
                <w:rFonts w:cs="Arial"/>
                <w:b/>
                <w:bCs/>
              </w:rPr>
              <w:t xml:space="preserve"> nástroj řešení</w:t>
            </w:r>
            <w:r w:rsidRPr="4F67A09A">
              <w:rPr>
                <w:rFonts w:cs="Arial"/>
                <w:b/>
                <w:bCs/>
              </w:rPr>
              <w:t xml:space="preserve"> problému</w:t>
            </w:r>
          </w:p>
        </w:tc>
        <w:tc>
          <w:tcPr>
            <w:tcW w:w="3543" w:type="dxa"/>
            <w:vAlign w:val="center"/>
          </w:tcPr>
          <w:p w14:paraId="0ACE1AFA" w14:textId="17D22FA3" w:rsidR="00236B56" w:rsidRDefault="5BADF94B" w:rsidP="3CB06F41">
            <w:pPr>
              <w:spacing w:after="160" w:line="259" w:lineRule="auto"/>
              <w:rPr>
                <w:rFonts w:cs="Arial"/>
                <w:b/>
                <w:bCs/>
              </w:rPr>
            </w:pPr>
            <w:r w:rsidRPr="5D5EA5E5">
              <w:rPr>
                <w:rFonts w:cs="Arial"/>
                <w:b/>
                <w:bCs/>
              </w:rPr>
              <w:t>Zdůvodnění</w:t>
            </w:r>
          </w:p>
          <w:p w14:paraId="1FEDAC68" w14:textId="77777777" w:rsidR="00236B56" w:rsidRPr="3CB06F41" w:rsidRDefault="00236B56" w:rsidP="3CB06F41">
            <w:pPr>
              <w:spacing w:after="160" w:line="259" w:lineRule="auto"/>
              <w:rPr>
                <w:rFonts w:cs="Arial"/>
                <w:b/>
                <w:bCs/>
              </w:rPr>
            </w:pPr>
          </w:p>
        </w:tc>
        <w:tc>
          <w:tcPr>
            <w:tcW w:w="3402" w:type="dxa"/>
            <w:vAlign w:val="center"/>
          </w:tcPr>
          <w:p w14:paraId="7BFBE579" w14:textId="77777777" w:rsidR="00236B56" w:rsidRDefault="002C4D62" w:rsidP="3CB06F41">
            <w:pPr>
              <w:spacing w:line="259" w:lineRule="auto"/>
              <w:rPr>
                <w:rFonts w:cs="Arial"/>
                <w:b/>
                <w:bCs/>
              </w:rPr>
            </w:pPr>
            <w:r w:rsidRPr="0F833661">
              <w:rPr>
                <w:rFonts w:cs="Arial"/>
                <w:b/>
                <w:bCs/>
              </w:rPr>
              <w:t>Územní dimenze</w:t>
            </w:r>
          </w:p>
          <w:p w14:paraId="099F4F0B" w14:textId="77777777" w:rsidR="00236B56" w:rsidRPr="0F833661" w:rsidRDefault="00236B56" w:rsidP="3CB06F41">
            <w:pPr>
              <w:spacing w:line="259" w:lineRule="auto"/>
              <w:rPr>
                <w:rFonts w:cs="Arial"/>
                <w:b/>
                <w:bCs/>
              </w:rPr>
            </w:pPr>
          </w:p>
        </w:tc>
      </w:tr>
      <w:tr w:rsidR="00566EFF" w14:paraId="17FF6146" w14:textId="77777777" w:rsidTr="0ED08365">
        <w:trPr>
          <w:trHeight w:val="1119"/>
        </w:trPr>
        <w:tc>
          <w:tcPr>
            <w:tcW w:w="2689" w:type="dxa"/>
            <w:vAlign w:val="center"/>
          </w:tcPr>
          <w:p w14:paraId="1B372071" w14:textId="72FF92CC" w:rsidR="004F440C" w:rsidRDefault="002C4D62" w:rsidP="4814A712">
            <w:pPr>
              <w:spacing w:before="120" w:line="259" w:lineRule="auto"/>
              <w:jc w:val="left"/>
              <w:rPr>
                <w:rFonts w:eastAsia="Arial" w:cs="Arial"/>
                <w:szCs w:val="20"/>
              </w:rPr>
            </w:pPr>
            <w:r w:rsidRPr="066566BA">
              <w:rPr>
                <w:rFonts w:eastAsia="Arial" w:cs="Arial"/>
                <w:szCs w:val="20"/>
              </w:rPr>
              <w:t xml:space="preserve">Nedostatečná kapacita </w:t>
            </w:r>
            <w:r w:rsidR="00A21A28">
              <w:rPr>
                <w:rFonts w:eastAsia="Arial" w:cs="Arial"/>
                <w:szCs w:val="20"/>
              </w:rPr>
              <w:t>a nevhodná struktur</w:t>
            </w:r>
            <w:r w:rsidR="007E2F05">
              <w:rPr>
                <w:rFonts w:eastAsia="Arial" w:cs="Arial"/>
                <w:szCs w:val="20"/>
              </w:rPr>
              <w:t xml:space="preserve">a </w:t>
            </w:r>
            <w:r w:rsidRPr="066566BA">
              <w:rPr>
                <w:rFonts w:eastAsia="Arial" w:cs="Arial"/>
                <w:szCs w:val="20"/>
              </w:rPr>
              <w:t>sociálních a zdravotních služeb</w:t>
            </w:r>
            <w:r w:rsidR="00D32AFD">
              <w:rPr>
                <w:rFonts w:eastAsia="Arial" w:cs="Arial"/>
                <w:szCs w:val="20"/>
              </w:rPr>
              <w:t xml:space="preserve"> </w:t>
            </w:r>
            <w:r w:rsidR="00D32AFD" w:rsidRPr="0018003A">
              <w:rPr>
                <w:rFonts w:eastAsia="Arial" w:cs="Arial"/>
                <w:szCs w:val="20"/>
              </w:rPr>
              <w:t>nepřipravených na nadcházející demografické změn</w:t>
            </w:r>
            <w:r w:rsidR="006706CC">
              <w:rPr>
                <w:rFonts w:eastAsia="Arial" w:cs="Arial"/>
                <w:szCs w:val="20"/>
              </w:rPr>
              <w:t>y</w:t>
            </w:r>
            <w:r w:rsidR="00DC0B95">
              <w:rPr>
                <w:rFonts w:eastAsia="Arial" w:cs="Arial"/>
                <w:szCs w:val="20"/>
              </w:rPr>
              <w:t xml:space="preserve"> a</w:t>
            </w:r>
            <w:r w:rsidRPr="0018003A">
              <w:rPr>
                <w:rFonts w:eastAsia="Arial" w:cs="Arial"/>
                <w:szCs w:val="20"/>
              </w:rPr>
              <w:t xml:space="preserve"> </w:t>
            </w:r>
            <w:r w:rsidRPr="066566BA">
              <w:rPr>
                <w:rFonts w:eastAsia="Arial" w:cs="Arial"/>
                <w:szCs w:val="20"/>
              </w:rPr>
              <w:t>výrazné regionální rozdíly v</w:t>
            </w:r>
            <w:r>
              <w:rPr>
                <w:rFonts w:eastAsia="Arial" w:cs="Arial"/>
                <w:szCs w:val="20"/>
              </w:rPr>
              <w:t> </w:t>
            </w:r>
            <w:r w:rsidRPr="066566BA">
              <w:rPr>
                <w:rFonts w:eastAsia="Arial" w:cs="Arial"/>
                <w:szCs w:val="20"/>
              </w:rPr>
              <w:t xml:space="preserve">kvalitě poskytování sociálních </w:t>
            </w:r>
            <w:r w:rsidR="00275EDA" w:rsidRPr="0018003A">
              <w:rPr>
                <w:rFonts w:eastAsia="Arial" w:cs="Arial"/>
                <w:szCs w:val="20"/>
              </w:rPr>
              <w:t xml:space="preserve">a zdravotních </w:t>
            </w:r>
            <w:r w:rsidRPr="066566BA">
              <w:rPr>
                <w:rFonts w:eastAsia="Arial" w:cs="Arial"/>
                <w:szCs w:val="20"/>
              </w:rPr>
              <w:t>služeb v</w:t>
            </w:r>
            <w:r>
              <w:rPr>
                <w:rFonts w:eastAsia="Arial" w:cs="Arial"/>
                <w:szCs w:val="20"/>
              </w:rPr>
              <w:t> </w:t>
            </w:r>
            <w:r w:rsidRPr="066566BA">
              <w:rPr>
                <w:rFonts w:eastAsia="Arial" w:cs="Arial"/>
                <w:szCs w:val="20"/>
              </w:rPr>
              <w:t>oblasti sociálního začleňování nebo prevence sociálního vyloučení</w:t>
            </w:r>
            <w:r w:rsidR="004F440C">
              <w:rPr>
                <w:rFonts w:eastAsia="Arial" w:cs="Arial"/>
                <w:szCs w:val="20"/>
              </w:rPr>
              <w:t>.</w:t>
            </w:r>
          </w:p>
          <w:p w14:paraId="2BC85D15" w14:textId="561B739F" w:rsidR="00236B56" w:rsidRDefault="00F609F8" w:rsidP="4814A712">
            <w:pPr>
              <w:spacing w:before="120" w:line="259" w:lineRule="auto"/>
              <w:jc w:val="left"/>
              <w:rPr>
                <w:rFonts w:cs="Arial"/>
                <w:b/>
                <w:bCs/>
              </w:rPr>
            </w:pPr>
            <w:r>
              <w:rPr>
                <w:rFonts w:eastAsia="Arial" w:cs="Arial"/>
                <w:szCs w:val="20"/>
              </w:rPr>
              <w:t>P</w:t>
            </w:r>
            <w:r w:rsidR="00493E46" w:rsidRPr="00493E46">
              <w:rPr>
                <w:rFonts w:eastAsia="Arial" w:cs="Arial"/>
                <w:szCs w:val="20"/>
              </w:rPr>
              <w:t xml:space="preserve">omalý rozvoj </w:t>
            </w:r>
            <w:r w:rsidRPr="0018003A">
              <w:rPr>
                <w:rFonts w:eastAsia="Arial" w:cs="Arial"/>
                <w:szCs w:val="20"/>
              </w:rPr>
              <w:t>služeb umožňujících co nejdelší setrvání lidí v jejich vlastním sociálním prostřed</w:t>
            </w:r>
            <w:r>
              <w:rPr>
                <w:rFonts w:eastAsia="Arial" w:cs="Arial"/>
                <w:szCs w:val="20"/>
              </w:rPr>
              <w:t>í</w:t>
            </w:r>
            <w:r w:rsidR="00071215">
              <w:rPr>
                <w:rFonts w:eastAsia="Arial" w:cs="Arial"/>
                <w:szCs w:val="20"/>
              </w:rPr>
              <w:t>.</w:t>
            </w:r>
            <w:r>
              <w:rPr>
                <w:rFonts w:eastAsia="Arial" w:cs="Arial"/>
                <w:szCs w:val="20"/>
              </w:rPr>
              <w:t xml:space="preserve"> </w:t>
            </w:r>
          </w:p>
        </w:tc>
        <w:tc>
          <w:tcPr>
            <w:tcW w:w="4536" w:type="dxa"/>
            <w:vAlign w:val="center"/>
          </w:tcPr>
          <w:p w14:paraId="693CAE0C" w14:textId="1500B079" w:rsidR="0042001C" w:rsidRDefault="002C4D62" w:rsidP="0042001C">
            <w:pPr>
              <w:spacing w:line="259" w:lineRule="auto"/>
              <w:jc w:val="left"/>
              <w:rPr>
                <w:rFonts w:eastAsia="Arial" w:cs="Arial"/>
              </w:rPr>
            </w:pPr>
            <w:r w:rsidRPr="0ED08365">
              <w:rPr>
                <w:rFonts w:eastAsia="Arial" w:cs="Arial"/>
              </w:rPr>
              <w:t>Zlepšení dostupnosti</w:t>
            </w:r>
            <w:r w:rsidR="001E1AB5">
              <w:rPr>
                <w:rFonts w:eastAsia="Arial" w:cs="Arial"/>
              </w:rPr>
              <w:t xml:space="preserve"> a</w:t>
            </w:r>
            <w:r w:rsidRPr="0ED08365">
              <w:rPr>
                <w:rFonts w:eastAsia="Arial" w:cs="Arial"/>
              </w:rPr>
              <w:t xml:space="preserve"> kvality </w:t>
            </w:r>
            <w:r w:rsidR="00DE772B" w:rsidRPr="0018003A">
              <w:rPr>
                <w:rFonts w:eastAsia="Arial" w:cs="Arial"/>
              </w:rPr>
              <w:t xml:space="preserve">sociálních a zdravotních služeb </w:t>
            </w:r>
            <w:r w:rsidR="00F907F8" w:rsidRPr="00FE7494">
              <w:rPr>
                <w:rFonts w:eastAsia="Arial" w:cs="Arial"/>
              </w:rPr>
              <w:t xml:space="preserve">a propojení </w:t>
            </w:r>
            <w:r w:rsidR="00DC3645" w:rsidRPr="00FE7494">
              <w:rPr>
                <w:rFonts w:eastAsia="Arial" w:cs="Arial"/>
              </w:rPr>
              <w:t>sociálně-</w:t>
            </w:r>
            <w:r w:rsidR="00E15ADE" w:rsidRPr="00FE7494">
              <w:rPr>
                <w:rFonts w:eastAsia="Arial" w:cs="Arial"/>
              </w:rPr>
              <w:t>zdravotních</w:t>
            </w:r>
            <w:r w:rsidRPr="00FE7494">
              <w:rPr>
                <w:rFonts w:eastAsia="Arial" w:cs="Arial"/>
              </w:rPr>
              <w:t xml:space="preserve"> služeb a služeb podporujících sociální začleňování prostřednictvím </w:t>
            </w:r>
            <w:r w:rsidR="008755FD" w:rsidRPr="0018003A">
              <w:rPr>
                <w:rFonts w:eastAsia="Arial" w:cs="Arial"/>
              </w:rPr>
              <w:t xml:space="preserve">plánování a integrace služeb, jejich </w:t>
            </w:r>
            <w:r w:rsidRPr="00FE7494">
              <w:rPr>
                <w:rFonts w:eastAsia="Arial" w:cs="Arial"/>
              </w:rPr>
              <w:t xml:space="preserve">specializace, digitalizace a rozvoje péče </w:t>
            </w:r>
            <w:r w:rsidR="007656BE" w:rsidRPr="00FE7494">
              <w:rPr>
                <w:rFonts w:eastAsia="Arial" w:cs="Arial"/>
              </w:rPr>
              <w:t xml:space="preserve">o </w:t>
            </w:r>
            <w:r w:rsidRPr="00FE7494">
              <w:rPr>
                <w:rFonts w:eastAsia="Arial" w:cs="Arial"/>
              </w:rPr>
              <w:t>seniory</w:t>
            </w:r>
            <w:r w:rsidR="00685193" w:rsidRPr="00FE7494">
              <w:rPr>
                <w:rFonts w:eastAsia="Arial" w:cs="Arial"/>
              </w:rPr>
              <w:t>, dlouhodobě znevýhodněné</w:t>
            </w:r>
            <w:r w:rsidR="007A0F60" w:rsidRPr="00FE7494">
              <w:rPr>
                <w:rFonts w:eastAsia="Arial" w:cs="Arial"/>
              </w:rPr>
              <w:t xml:space="preserve"> osoby</w:t>
            </w:r>
            <w:r w:rsidRPr="00FE7494">
              <w:rPr>
                <w:rFonts w:eastAsia="Arial" w:cs="Arial"/>
              </w:rPr>
              <w:t xml:space="preserve"> a </w:t>
            </w:r>
            <w:r w:rsidR="00E746BF" w:rsidRPr="00FE7494">
              <w:rPr>
                <w:rFonts w:eastAsia="Arial" w:cs="Arial"/>
              </w:rPr>
              <w:t>další</w:t>
            </w:r>
            <w:r w:rsidRPr="00FE7494">
              <w:rPr>
                <w:rFonts w:eastAsia="Arial" w:cs="Arial"/>
              </w:rPr>
              <w:t xml:space="preserve"> znevýhodněné skupiny</w:t>
            </w:r>
            <w:r w:rsidR="00B01DBB">
              <w:rPr>
                <w:rFonts w:eastAsia="Arial" w:cs="Arial"/>
              </w:rPr>
              <w:t>:</w:t>
            </w:r>
          </w:p>
          <w:p w14:paraId="56705A8C" w14:textId="567EDFA8" w:rsidR="0042001C" w:rsidRPr="00695539" w:rsidRDefault="00695539" w:rsidP="00E52A55">
            <w:pPr>
              <w:pStyle w:val="Odstavecseseznamem"/>
              <w:numPr>
                <w:ilvl w:val="0"/>
                <w:numId w:val="33"/>
              </w:numPr>
              <w:spacing w:line="259" w:lineRule="auto"/>
              <w:jc w:val="left"/>
              <w:rPr>
                <w:rFonts w:eastAsia="Arial" w:cs="Arial"/>
              </w:rPr>
            </w:pPr>
            <w:r>
              <w:rPr>
                <w:rFonts w:eastAsia="Arial" w:cs="Arial"/>
              </w:rPr>
              <w:t>S důrazem na r</w:t>
            </w:r>
            <w:r w:rsidR="0042001C" w:rsidRPr="00695539">
              <w:rPr>
                <w:rFonts w:eastAsia="Arial" w:cs="Arial"/>
              </w:rPr>
              <w:t xml:space="preserve">ozšiřování kapacit a kvality zdravotních služeb starajících se zejména o pacienty s chronickými onemocněními (specializovaná péče), geriatrické pacienty a pacienty v závěru jejich života (paliativní a hospicová péče) </w:t>
            </w:r>
          </w:p>
          <w:p w14:paraId="40A7A840" w14:textId="321516F1" w:rsidR="00236B56" w:rsidRPr="00462EAA" w:rsidRDefault="00123ADB" w:rsidP="5CFF10D8">
            <w:pPr>
              <w:spacing w:line="259" w:lineRule="auto"/>
              <w:jc w:val="left"/>
              <w:rPr>
                <w:rFonts w:eastAsia="Arial" w:cs="Arial"/>
              </w:rPr>
            </w:pPr>
            <w:r>
              <w:rPr>
                <w:rFonts w:eastAsia="Arial" w:cs="Arial"/>
              </w:rPr>
              <w:t>R</w:t>
            </w:r>
            <w:r w:rsidR="002C4D62" w:rsidRPr="0ED08365">
              <w:rPr>
                <w:rFonts w:eastAsia="Arial" w:cs="Arial"/>
              </w:rPr>
              <w:t>ozšiřování kapacit pobytových</w:t>
            </w:r>
            <w:r w:rsidR="00650266">
              <w:rPr>
                <w:rFonts w:eastAsia="Arial" w:cs="Arial"/>
              </w:rPr>
              <w:t>, ambulantních a terénních</w:t>
            </w:r>
            <w:r w:rsidR="002C4D62" w:rsidRPr="0ED08365">
              <w:rPr>
                <w:rFonts w:eastAsia="Arial" w:cs="Arial"/>
              </w:rPr>
              <w:t xml:space="preserve"> služeb</w:t>
            </w:r>
          </w:p>
          <w:p w14:paraId="0CEF6770" w14:textId="77777777" w:rsidR="009D3D1A" w:rsidRDefault="003F4963">
            <w:pPr>
              <w:pStyle w:val="Odstavecseseznamem"/>
              <w:numPr>
                <w:ilvl w:val="0"/>
                <w:numId w:val="33"/>
              </w:numPr>
              <w:spacing w:line="259" w:lineRule="auto"/>
              <w:jc w:val="left"/>
              <w:rPr>
                <w:rFonts w:eastAsia="Arial" w:cs="Arial"/>
              </w:rPr>
            </w:pPr>
            <w:r w:rsidRPr="009541F8">
              <w:rPr>
                <w:rFonts w:eastAsia="Arial" w:cs="Arial"/>
              </w:rPr>
              <w:t>Transformace zdravotní péče</w:t>
            </w:r>
            <w:r w:rsidR="00360509" w:rsidRPr="009541F8">
              <w:rPr>
                <w:rFonts w:eastAsia="Arial" w:cs="Arial"/>
              </w:rPr>
              <w:t xml:space="preserve"> a služeb</w:t>
            </w:r>
            <w:r w:rsidRPr="009541F8">
              <w:rPr>
                <w:rFonts w:eastAsia="Arial" w:cs="Arial"/>
              </w:rPr>
              <w:t xml:space="preserve"> směrem k následné a komunitní péči </w:t>
            </w:r>
          </w:p>
          <w:p w14:paraId="71E0A045" w14:textId="5F68774F" w:rsidR="009541F8" w:rsidRPr="009541F8" w:rsidRDefault="00AA382E">
            <w:pPr>
              <w:pStyle w:val="Odstavecseseznamem"/>
              <w:numPr>
                <w:ilvl w:val="0"/>
                <w:numId w:val="33"/>
              </w:numPr>
              <w:spacing w:line="259" w:lineRule="auto"/>
              <w:jc w:val="left"/>
              <w:rPr>
                <w:rFonts w:eastAsia="Arial" w:cs="Arial"/>
              </w:rPr>
            </w:pPr>
            <w:r w:rsidRPr="00567A04">
              <w:rPr>
                <w:rFonts w:eastAsia="Arial" w:cs="Arial"/>
              </w:rPr>
              <w:lastRenderedPageBreak/>
              <w:t>P</w:t>
            </w:r>
            <w:r w:rsidR="003F4963" w:rsidRPr="00567A04">
              <w:rPr>
                <w:rFonts w:eastAsia="Arial" w:cs="Arial"/>
              </w:rPr>
              <w:t xml:space="preserve">odpora </w:t>
            </w:r>
            <w:r w:rsidR="003F4963" w:rsidRPr="009541F8">
              <w:rPr>
                <w:rFonts w:eastAsia="Arial" w:cs="Arial"/>
              </w:rPr>
              <w:t>pečujících osob včetně odlehčovacích služeb</w:t>
            </w:r>
            <w:r w:rsidR="006E1B36" w:rsidRPr="009541F8">
              <w:rPr>
                <w:rFonts w:eastAsia="Arial" w:cs="Arial"/>
              </w:rPr>
              <w:t>.</w:t>
            </w:r>
          </w:p>
          <w:p w14:paraId="1E2EDFD2" w14:textId="1A05F6FA" w:rsidR="00270984" w:rsidRPr="009541F8" w:rsidRDefault="3F43063C">
            <w:pPr>
              <w:pStyle w:val="Odstavecseseznamem"/>
              <w:numPr>
                <w:ilvl w:val="0"/>
                <w:numId w:val="33"/>
              </w:numPr>
              <w:spacing w:line="259" w:lineRule="auto"/>
              <w:jc w:val="left"/>
              <w:rPr>
                <w:rFonts w:eastAsia="Arial" w:cs="Arial"/>
              </w:rPr>
            </w:pPr>
            <w:r w:rsidRPr="009541F8">
              <w:rPr>
                <w:rFonts w:eastAsia="Arial" w:cs="Arial"/>
              </w:rPr>
              <w:t>Transformac</w:t>
            </w:r>
            <w:r w:rsidR="0FF55BD6" w:rsidRPr="009541F8">
              <w:rPr>
                <w:rFonts w:eastAsia="Arial" w:cs="Arial"/>
              </w:rPr>
              <w:t>e</w:t>
            </w:r>
            <w:r w:rsidR="00270984" w:rsidRPr="009541F8">
              <w:rPr>
                <w:rFonts w:eastAsia="Arial" w:cs="Arial"/>
              </w:rPr>
              <w:t xml:space="preserve"> sociálních služeb směrem k deinstitucionalizaci.</w:t>
            </w:r>
          </w:p>
          <w:p w14:paraId="092BF833" w14:textId="006ADDD5" w:rsidR="00F233AD" w:rsidRPr="009541F8" w:rsidRDefault="00F233AD">
            <w:pPr>
              <w:pStyle w:val="Odstavecseseznamem"/>
              <w:numPr>
                <w:ilvl w:val="0"/>
                <w:numId w:val="33"/>
              </w:numPr>
              <w:spacing w:line="259" w:lineRule="auto"/>
              <w:jc w:val="left"/>
              <w:rPr>
                <w:rFonts w:eastAsia="Arial" w:cs="Arial"/>
              </w:rPr>
            </w:pPr>
            <w:r w:rsidRPr="009541F8">
              <w:rPr>
                <w:rFonts w:eastAsia="Arial" w:cs="Arial"/>
              </w:rPr>
              <w:t>Transformace pobytové péče pro ohrožené děti.</w:t>
            </w:r>
          </w:p>
          <w:p w14:paraId="27D3AE1C" w14:textId="77777777" w:rsidR="00236B56" w:rsidRDefault="00236B56" w:rsidP="06A9D683">
            <w:pPr>
              <w:spacing w:line="240" w:lineRule="auto"/>
              <w:jc w:val="left"/>
              <w:rPr>
                <w:rStyle w:val="normaltextrun"/>
              </w:rPr>
            </w:pPr>
          </w:p>
          <w:p w14:paraId="7ECB2ED3" w14:textId="71E2E14A" w:rsidR="00236B56" w:rsidRDefault="002C4D62" w:rsidP="46C6E941">
            <w:pPr>
              <w:spacing w:line="240" w:lineRule="auto"/>
              <w:jc w:val="left"/>
              <w:rPr>
                <w:rFonts w:cs="Arial"/>
              </w:rPr>
            </w:pPr>
            <w:r w:rsidRPr="0ED08365">
              <w:rPr>
                <w:rStyle w:val="normaltextrun"/>
              </w:rPr>
              <w:t xml:space="preserve">Podpora odborného vzdělávání a motivace pracovníků v sociálních </w:t>
            </w:r>
            <w:r w:rsidR="0031152F">
              <w:rPr>
                <w:rStyle w:val="normaltextrun"/>
              </w:rPr>
              <w:t xml:space="preserve">a zdravotních </w:t>
            </w:r>
            <w:r w:rsidRPr="0ED08365">
              <w:rPr>
                <w:rStyle w:val="normaltextrun"/>
              </w:rPr>
              <w:t>službách včetně vzdělávání pečujících,</w:t>
            </w:r>
            <w:r w:rsidR="00C26D96">
              <w:rPr>
                <w:rStyle w:val="normaltextrun"/>
              </w:rPr>
              <w:t xml:space="preserve"> </w:t>
            </w:r>
            <w:r w:rsidRPr="0ED08365">
              <w:rPr>
                <w:rStyle w:val="normaltextrun"/>
              </w:rPr>
              <w:t>zvýšení kvality a profesionalizace péče</w:t>
            </w:r>
            <w:r w:rsidR="004477FF">
              <w:rPr>
                <w:rStyle w:val="normaltextrun"/>
              </w:rPr>
              <w:t xml:space="preserve"> a služeb</w:t>
            </w:r>
            <w:r w:rsidRPr="0ED08365">
              <w:rPr>
                <w:rStyle w:val="normaltextrun"/>
              </w:rPr>
              <w:t xml:space="preserve">.  </w:t>
            </w:r>
          </w:p>
        </w:tc>
        <w:tc>
          <w:tcPr>
            <w:tcW w:w="3543" w:type="dxa"/>
            <w:vAlign w:val="center"/>
          </w:tcPr>
          <w:p w14:paraId="53D05FDE" w14:textId="77777777" w:rsidR="00236B56" w:rsidRDefault="002C4D62" w:rsidP="06A9D683">
            <w:pPr>
              <w:spacing w:after="160" w:line="259" w:lineRule="auto"/>
              <w:jc w:val="left"/>
              <w:rPr>
                <w:rFonts w:cs="Arial"/>
              </w:rPr>
            </w:pPr>
            <w:r w:rsidRPr="06A9D683">
              <w:rPr>
                <w:rFonts w:cs="Arial"/>
              </w:rPr>
              <w:lastRenderedPageBreak/>
              <w:t>Demografický vývoj vyžaduje řešení rostoucí poptávky po dostupných službách rovnoměrně rozložených mezi regiony. Moderní služby napom</w:t>
            </w:r>
            <w:r>
              <w:rPr>
                <w:rFonts w:cs="Arial"/>
              </w:rPr>
              <w:t>ůžou</w:t>
            </w:r>
            <w:r w:rsidRPr="06A9D683">
              <w:rPr>
                <w:rFonts w:cs="Arial"/>
              </w:rPr>
              <w:t xml:space="preserve"> zajistit důstojnost a kvalitu života, zejména znevýhodněných skupin. Digitalizace přisp</w:t>
            </w:r>
            <w:r>
              <w:rPr>
                <w:rFonts w:cs="Arial"/>
              </w:rPr>
              <w:t>ěje</w:t>
            </w:r>
            <w:r w:rsidRPr="06A9D683">
              <w:rPr>
                <w:rFonts w:cs="Arial"/>
              </w:rPr>
              <w:t xml:space="preserve"> k</w:t>
            </w:r>
            <w:r>
              <w:rPr>
                <w:rFonts w:cs="Arial"/>
              </w:rPr>
              <w:t> </w:t>
            </w:r>
            <w:r w:rsidRPr="06A9D683">
              <w:rPr>
                <w:rFonts w:cs="Arial"/>
              </w:rPr>
              <w:t xml:space="preserve">zefektivnění péče, zatímco zlepšení pracovních podmínek zajistí dostatek kvalifikovaného personálu a vyšší kvalitu péče.  </w:t>
            </w:r>
          </w:p>
          <w:p w14:paraId="093813AB" w14:textId="0D8D0BDB" w:rsidR="00617A83" w:rsidRDefault="00617A83" w:rsidP="06A9D683">
            <w:pPr>
              <w:spacing w:after="160" w:line="259" w:lineRule="auto"/>
              <w:jc w:val="left"/>
              <w:rPr>
                <w:rFonts w:cs="Arial"/>
              </w:rPr>
            </w:pPr>
            <w:r w:rsidRPr="00617A83">
              <w:rPr>
                <w:rFonts w:cs="Arial"/>
              </w:rPr>
              <w:t xml:space="preserve">Podpora </w:t>
            </w:r>
            <w:r w:rsidR="2B2EC44D" w:rsidRPr="2F11FB41">
              <w:rPr>
                <w:rFonts w:cs="Arial"/>
              </w:rPr>
              <w:t xml:space="preserve">přístupů </w:t>
            </w:r>
            <w:r w:rsidR="10B3524B" w:rsidRPr="2F11FB41">
              <w:rPr>
                <w:rFonts w:cs="Arial"/>
              </w:rPr>
              <w:t>integr</w:t>
            </w:r>
            <w:r w:rsidR="770024A3" w:rsidRPr="2F11FB41">
              <w:rPr>
                <w:rFonts w:cs="Arial"/>
              </w:rPr>
              <w:t>ujících</w:t>
            </w:r>
            <w:r w:rsidRPr="00617A83">
              <w:rPr>
                <w:rFonts w:cs="Arial"/>
              </w:rPr>
              <w:t xml:space="preserve"> zdravotní a sociální </w:t>
            </w:r>
            <w:r w:rsidR="27863A47" w:rsidRPr="2F11FB41">
              <w:rPr>
                <w:rFonts w:cs="Arial"/>
              </w:rPr>
              <w:t>služby</w:t>
            </w:r>
            <w:r w:rsidRPr="00617A83">
              <w:rPr>
                <w:rFonts w:cs="Arial"/>
              </w:rPr>
              <w:t xml:space="preserve"> je zásadní kvůli roztříštěnosti služeb, nedostatečné návaznosti a neefektivní struktuře. Propojení umožní lepší prevenci, zkrácení hospitalizací a přechod do vlastního sociálního prostředí. Zajistí dostupnost péče, péči odpovídající potřebám pacientů a úsporu nákladů </w:t>
            </w:r>
            <w:r w:rsidRPr="00617A83">
              <w:rPr>
                <w:rFonts w:cs="Arial"/>
              </w:rPr>
              <w:lastRenderedPageBreak/>
              <w:t xml:space="preserve">díky vyšší efektivitě, čímž výrazně </w:t>
            </w:r>
            <w:proofErr w:type="gramStart"/>
            <w:r w:rsidRPr="00617A83">
              <w:rPr>
                <w:rFonts w:cs="Arial"/>
              </w:rPr>
              <w:t>zlepší</w:t>
            </w:r>
            <w:proofErr w:type="gramEnd"/>
            <w:r w:rsidRPr="00617A83">
              <w:rPr>
                <w:rFonts w:cs="Arial"/>
              </w:rPr>
              <w:t xml:space="preserve"> kvalitu a udržitelnost služeb.</w:t>
            </w:r>
          </w:p>
          <w:p w14:paraId="7BFAB45E" w14:textId="51F24BD7" w:rsidR="00236B56" w:rsidRDefault="002C4D62" w:rsidP="06A9D683">
            <w:pPr>
              <w:spacing w:after="160" w:line="259" w:lineRule="auto"/>
              <w:jc w:val="left"/>
              <w:rPr>
                <w:rFonts w:cs="Arial"/>
              </w:rPr>
            </w:pPr>
            <w:r>
              <w:rPr>
                <w:rFonts w:cs="Arial"/>
              </w:rPr>
              <w:t>Tyto aktivity jsou</w:t>
            </w:r>
            <w:r w:rsidRPr="06A9D683">
              <w:rPr>
                <w:rFonts w:cs="Arial"/>
              </w:rPr>
              <w:t xml:space="preserve"> klíčov</w:t>
            </w:r>
            <w:r>
              <w:rPr>
                <w:rFonts w:cs="Arial"/>
              </w:rPr>
              <w:t>é</w:t>
            </w:r>
            <w:r w:rsidRPr="06A9D683">
              <w:rPr>
                <w:rFonts w:cs="Arial"/>
              </w:rPr>
              <w:t xml:space="preserve"> pro urychlení transformace a zajištění udržitelného rozvoje sociálních </w:t>
            </w:r>
            <w:r w:rsidR="001E1C59">
              <w:rPr>
                <w:rFonts w:cs="Arial"/>
              </w:rPr>
              <w:t>a zdravotních</w:t>
            </w:r>
            <w:r w:rsidRPr="06A9D683">
              <w:rPr>
                <w:rFonts w:cs="Arial"/>
              </w:rPr>
              <w:t xml:space="preserve"> služeb. Tím lze efektivně reagovat na současné demografické výzvy.</w:t>
            </w:r>
          </w:p>
          <w:p w14:paraId="782AD256" w14:textId="77777777" w:rsidR="00236B56" w:rsidRDefault="002C4D62" w:rsidP="0ED08365">
            <w:pPr>
              <w:spacing w:before="240" w:after="240" w:line="259" w:lineRule="auto"/>
              <w:jc w:val="left"/>
              <w:rPr>
                <w:rFonts w:cs="Arial"/>
              </w:rPr>
            </w:pPr>
            <w:r w:rsidRPr="0ED08365">
              <w:rPr>
                <w:rFonts w:cs="Arial"/>
              </w:rPr>
              <w:t xml:space="preserve">Podpora odborného vzdělávání a motivace pracovníků v sociálních </w:t>
            </w:r>
            <w:r w:rsidR="00B93491">
              <w:rPr>
                <w:rFonts w:cs="Arial"/>
              </w:rPr>
              <w:t>a zdra</w:t>
            </w:r>
            <w:r w:rsidR="00AD2492">
              <w:rPr>
                <w:rFonts w:cs="Arial"/>
              </w:rPr>
              <w:t xml:space="preserve">votních </w:t>
            </w:r>
            <w:r w:rsidRPr="0ED08365">
              <w:rPr>
                <w:rFonts w:cs="Arial"/>
              </w:rPr>
              <w:t xml:space="preserve">službách je nezbytná pro zajištění kvalitní péče. Odborné vzdělání pomůže zvýšit kompetence pracovníků, zatraktivnit profesi, čímž dokáže také řešit nedostatek personálu, zlepšovat kvalitu poskytovaných služeb a podporovat stabilitu systému. Tím se </w:t>
            </w:r>
            <w:proofErr w:type="gramStart"/>
            <w:r w:rsidRPr="0ED08365">
              <w:rPr>
                <w:rFonts w:cs="Arial"/>
              </w:rPr>
              <w:t>zvýší</w:t>
            </w:r>
            <w:proofErr w:type="gramEnd"/>
            <w:r w:rsidRPr="0ED08365">
              <w:rPr>
                <w:rFonts w:cs="Arial"/>
              </w:rPr>
              <w:t xml:space="preserve"> rovněž efektivita celého systému, který bude lépe připraven na rostoucí demografické požadavky. Navíc investice do vzdělávání napomohou adaptaci na moderní trendy, například zavádění digitálních nástrojů, což přispěje k udržitelnosti služeb.</w:t>
            </w:r>
          </w:p>
          <w:p w14:paraId="7948407E" w14:textId="792EB5C4" w:rsidR="00D310A0" w:rsidRPr="00D310A0" w:rsidRDefault="00D310A0" w:rsidP="00D310A0">
            <w:pPr>
              <w:spacing w:before="240" w:after="240" w:line="259" w:lineRule="auto"/>
              <w:jc w:val="left"/>
              <w:rPr>
                <w:rFonts w:cs="Arial"/>
              </w:rPr>
            </w:pPr>
            <w:r w:rsidRPr="00D310A0">
              <w:rPr>
                <w:rFonts w:cs="Arial"/>
              </w:rPr>
              <w:t xml:space="preserve">Rostoucí potřeby péče vyžadují rozšíření kapacit </w:t>
            </w:r>
            <w:r w:rsidR="008A34BC">
              <w:rPr>
                <w:rFonts w:cs="Arial"/>
              </w:rPr>
              <w:t>ambulantních</w:t>
            </w:r>
            <w:r w:rsidRPr="00D310A0">
              <w:rPr>
                <w:rFonts w:cs="Arial"/>
              </w:rPr>
              <w:t xml:space="preserve">, terénních a odlehčovacích služeb, které zajistí dostupnost a </w:t>
            </w:r>
            <w:proofErr w:type="gramStart"/>
            <w:r w:rsidRPr="00D310A0">
              <w:rPr>
                <w:rFonts w:cs="Arial"/>
              </w:rPr>
              <w:t>podpoří</w:t>
            </w:r>
            <w:proofErr w:type="gramEnd"/>
            <w:r w:rsidRPr="00D310A0">
              <w:rPr>
                <w:rFonts w:cs="Arial"/>
              </w:rPr>
              <w:t xml:space="preserve"> integraci znevýhodněných skupin. Právě podpora pečujících osob je klíčová pro zmírnění jejich přetížení </w:t>
            </w:r>
            <w:r w:rsidRPr="00D310A0">
              <w:rPr>
                <w:rFonts w:cs="Arial"/>
              </w:rPr>
              <w:lastRenderedPageBreak/>
              <w:t xml:space="preserve">pomocí kvalitní a dostupné asistence a odlehčovacích mechanismů. Komunitní přístup posílí přirozené sociální vazby, </w:t>
            </w:r>
            <w:proofErr w:type="gramStart"/>
            <w:r w:rsidRPr="00D310A0">
              <w:rPr>
                <w:rFonts w:cs="Arial"/>
              </w:rPr>
              <w:t>podpoří</w:t>
            </w:r>
            <w:proofErr w:type="gramEnd"/>
            <w:r w:rsidRPr="00D310A0">
              <w:rPr>
                <w:rFonts w:cs="Arial"/>
              </w:rPr>
              <w:t xml:space="preserve"> lokální zapojení a urychlí transformaci sociálních služeb směrem k deinstitucionalizaci.</w:t>
            </w:r>
          </w:p>
          <w:p w14:paraId="37EC4585" w14:textId="63DF104A" w:rsidR="00236B56" w:rsidRDefault="00D310A0" w:rsidP="0ED08365">
            <w:pPr>
              <w:spacing w:before="240" w:after="240" w:line="259" w:lineRule="auto"/>
              <w:jc w:val="left"/>
              <w:rPr>
                <w:rFonts w:cs="Arial"/>
              </w:rPr>
            </w:pPr>
            <w:r w:rsidRPr="00D310A0">
              <w:rPr>
                <w:rFonts w:cs="Arial"/>
              </w:rPr>
              <w:t>Propagace setrvání v přirozeném prostředí posílí možnost zapojení komunity a využití terénních služeb</w:t>
            </w:r>
          </w:p>
        </w:tc>
        <w:tc>
          <w:tcPr>
            <w:tcW w:w="3402" w:type="dxa"/>
            <w:vAlign w:val="center"/>
          </w:tcPr>
          <w:p w14:paraId="7E33BE8D" w14:textId="77777777" w:rsidR="00236B56" w:rsidRDefault="002C4D62" w:rsidP="06A9D683">
            <w:pPr>
              <w:spacing w:line="259" w:lineRule="auto"/>
              <w:jc w:val="left"/>
              <w:rPr>
                <w:rFonts w:cs="Arial"/>
              </w:rPr>
            </w:pPr>
            <w:r w:rsidRPr="06A9D683">
              <w:rPr>
                <w:rFonts w:cs="Arial"/>
              </w:rPr>
              <w:lastRenderedPageBreak/>
              <w:t xml:space="preserve">Plošně s koncentrací do oblastí zvýšeného výskytu </w:t>
            </w:r>
            <w:r>
              <w:rPr>
                <w:rFonts w:cs="Arial"/>
              </w:rPr>
              <w:t xml:space="preserve">problémového </w:t>
            </w:r>
            <w:r w:rsidRPr="06A9D683">
              <w:rPr>
                <w:rFonts w:cs="Arial"/>
              </w:rPr>
              <w:t xml:space="preserve">jevu. </w:t>
            </w:r>
          </w:p>
          <w:p w14:paraId="2222331E" w14:textId="5C5717BB" w:rsidR="00236B56" w:rsidRDefault="002C4D62" w:rsidP="06A9D683">
            <w:pPr>
              <w:spacing w:line="259" w:lineRule="auto"/>
              <w:jc w:val="left"/>
              <w:rPr>
                <w:rFonts w:cs="Arial"/>
              </w:rPr>
            </w:pPr>
            <w:r w:rsidRPr="0F833661">
              <w:rPr>
                <w:rFonts w:cs="Arial"/>
              </w:rPr>
              <w:t>Regiony s nedostatečnou sítí soc</w:t>
            </w:r>
            <w:r w:rsidR="00534394">
              <w:rPr>
                <w:rFonts w:cs="Arial"/>
              </w:rPr>
              <w:t xml:space="preserve">iálních </w:t>
            </w:r>
            <w:r w:rsidR="00D53D7B">
              <w:rPr>
                <w:rFonts w:cs="Arial"/>
              </w:rPr>
              <w:t xml:space="preserve">a </w:t>
            </w:r>
            <w:r w:rsidR="00D53D7B" w:rsidRPr="0018003A">
              <w:rPr>
                <w:rFonts w:cs="Arial"/>
              </w:rPr>
              <w:t>zdravotních</w:t>
            </w:r>
            <w:r w:rsidRPr="0018003A">
              <w:rPr>
                <w:rFonts w:cs="Arial"/>
              </w:rPr>
              <w:t xml:space="preserve"> </w:t>
            </w:r>
            <w:r w:rsidRPr="0F833661">
              <w:rPr>
                <w:rFonts w:cs="Arial"/>
              </w:rPr>
              <w:t>služeb a zařízení.</w:t>
            </w:r>
          </w:p>
          <w:p w14:paraId="150FBE2C" w14:textId="77777777" w:rsidR="00236B56" w:rsidRPr="06A9D683" w:rsidRDefault="00236B56" w:rsidP="06A9D683">
            <w:pPr>
              <w:spacing w:line="259" w:lineRule="auto"/>
              <w:jc w:val="left"/>
              <w:rPr>
                <w:rFonts w:cs="Arial"/>
              </w:rPr>
            </w:pPr>
          </w:p>
        </w:tc>
      </w:tr>
      <w:tr w:rsidR="00566EFF" w14:paraId="5A891F57" w14:textId="77777777" w:rsidTr="0ED08365">
        <w:trPr>
          <w:trHeight w:val="300"/>
        </w:trPr>
        <w:tc>
          <w:tcPr>
            <w:tcW w:w="2689" w:type="dxa"/>
            <w:vAlign w:val="center"/>
          </w:tcPr>
          <w:p w14:paraId="16111289" w14:textId="77777777" w:rsidR="00236B56" w:rsidRDefault="002C4D62" w:rsidP="4814A712">
            <w:pPr>
              <w:spacing w:after="160" w:line="259" w:lineRule="auto"/>
              <w:jc w:val="left"/>
              <w:rPr>
                <w:rFonts w:eastAsia="Arial" w:cs="Arial"/>
                <w:szCs w:val="20"/>
              </w:rPr>
            </w:pPr>
            <w:r w:rsidRPr="066566BA">
              <w:rPr>
                <w:rFonts w:eastAsia="Arial" w:cs="Arial"/>
                <w:szCs w:val="20"/>
              </w:rPr>
              <w:lastRenderedPageBreak/>
              <w:t>Přetrvávající počet obyvatel ohrožených chudobou a sociálním vyloučením</w:t>
            </w:r>
          </w:p>
        </w:tc>
        <w:tc>
          <w:tcPr>
            <w:tcW w:w="4536" w:type="dxa"/>
            <w:vAlign w:val="center"/>
          </w:tcPr>
          <w:p w14:paraId="2800C15A" w14:textId="46617EAA" w:rsidR="00236B56" w:rsidRDefault="002C4D62" w:rsidP="4814A712">
            <w:pPr>
              <w:spacing w:after="160" w:line="259" w:lineRule="auto"/>
              <w:jc w:val="left"/>
              <w:rPr>
                <w:rFonts w:eastAsia="Arial" w:cs="Arial"/>
                <w:szCs w:val="20"/>
              </w:rPr>
            </w:pPr>
            <w:r w:rsidRPr="5CFF10D8">
              <w:rPr>
                <w:rFonts w:cs="Arial"/>
              </w:rPr>
              <w:t xml:space="preserve">Sociální </w:t>
            </w:r>
            <w:r w:rsidR="00CD3276">
              <w:rPr>
                <w:rFonts w:cs="Arial"/>
              </w:rPr>
              <w:t>práce</w:t>
            </w:r>
            <w:r w:rsidR="00CD3276" w:rsidRPr="5CFF10D8">
              <w:rPr>
                <w:rFonts w:cs="Arial"/>
              </w:rPr>
              <w:t xml:space="preserve"> </w:t>
            </w:r>
            <w:r>
              <w:rPr>
                <w:rFonts w:cs="Arial"/>
              </w:rPr>
              <w:t xml:space="preserve">a </w:t>
            </w:r>
            <w:r w:rsidRPr="00BF4076">
              <w:rPr>
                <w:rFonts w:cs="Arial"/>
              </w:rPr>
              <w:t xml:space="preserve">služby podporující sociální začleňování </w:t>
            </w:r>
            <w:r w:rsidRPr="5CFF10D8">
              <w:rPr>
                <w:rFonts w:cs="Arial"/>
              </w:rPr>
              <w:t>– komplexní podpora znevýhodněných skupin</w:t>
            </w:r>
            <w:r>
              <w:rPr>
                <w:rFonts w:cs="Arial"/>
              </w:rPr>
              <w:t xml:space="preserve"> (včetně </w:t>
            </w:r>
            <w:r w:rsidR="00E37475" w:rsidRPr="0F40B6EE">
              <w:rPr>
                <w:rFonts w:cs="Arial"/>
              </w:rPr>
              <w:t>pod</w:t>
            </w:r>
            <w:r w:rsidR="0967A1FC" w:rsidRPr="0F40B6EE">
              <w:rPr>
                <w:rFonts w:cs="Arial"/>
              </w:rPr>
              <w:t>pory</w:t>
            </w:r>
            <w:r w:rsidR="00E37475" w:rsidRPr="0060090A">
              <w:rPr>
                <w:rFonts w:cs="Arial"/>
              </w:rPr>
              <w:t xml:space="preserve"> </w:t>
            </w:r>
            <w:r w:rsidRPr="0060090A">
              <w:rPr>
                <w:rFonts w:cs="Arial"/>
              </w:rPr>
              <w:t>Romů a jejich participac</w:t>
            </w:r>
            <w:r>
              <w:rPr>
                <w:rFonts w:cs="Arial"/>
              </w:rPr>
              <w:t>e)</w:t>
            </w:r>
            <w:r w:rsidRPr="5CFF10D8">
              <w:rPr>
                <w:rFonts w:cs="Arial"/>
              </w:rPr>
              <w:t>, pomoc rodinám s</w:t>
            </w:r>
            <w:r w:rsidR="00125789">
              <w:rPr>
                <w:rFonts w:cs="Arial"/>
              </w:rPr>
              <w:t> </w:t>
            </w:r>
            <w:r w:rsidRPr="5CFF10D8">
              <w:rPr>
                <w:rFonts w:cs="Arial"/>
              </w:rPr>
              <w:t>dětmi</w:t>
            </w:r>
            <w:r w:rsidR="00125789">
              <w:rPr>
                <w:rFonts w:cs="Arial"/>
              </w:rPr>
              <w:t xml:space="preserve"> včetně</w:t>
            </w:r>
            <w:r w:rsidR="00CD4D8F">
              <w:rPr>
                <w:rFonts w:cs="Arial"/>
              </w:rPr>
              <w:t xml:space="preserve"> podpory zlepšení školní úspěšnosti</w:t>
            </w:r>
            <w:r w:rsidRPr="5CFF10D8">
              <w:rPr>
                <w:rFonts w:cs="Arial"/>
              </w:rPr>
              <w:t>, posílení kapacit sociálně-právní ochrany dětí a vznik nízkoprahových zařízení včetně podpory komunit</w:t>
            </w:r>
            <w:r>
              <w:rPr>
                <w:rFonts w:cs="Arial"/>
              </w:rPr>
              <w:t xml:space="preserve">, komunitních aktivit a komunitní práce, </w:t>
            </w:r>
            <w:r w:rsidRPr="5CFF10D8">
              <w:rPr>
                <w:rFonts w:cs="Arial"/>
              </w:rPr>
              <w:t>rodin a mládeže prostřednictvím prevence</w:t>
            </w:r>
            <w:r w:rsidRPr="06089324">
              <w:rPr>
                <w:rFonts w:cs="Arial"/>
              </w:rPr>
              <w:t xml:space="preserve"> (</w:t>
            </w:r>
            <w:r w:rsidR="00115B06">
              <w:rPr>
                <w:rFonts w:cs="Arial"/>
              </w:rPr>
              <w:t>rozvoj</w:t>
            </w:r>
            <w:r w:rsidR="00B74958">
              <w:rPr>
                <w:rFonts w:cs="Arial"/>
              </w:rPr>
              <w:t xml:space="preserve"> preventivních služeb</w:t>
            </w:r>
            <w:r w:rsidR="00C27D1D">
              <w:rPr>
                <w:rFonts w:cs="Arial"/>
              </w:rPr>
              <w:t>,</w:t>
            </w:r>
            <w:r w:rsidR="00115B06" w:rsidRPr="06089324">
              <w:rPr>
                <w:rFonts w:cs="Arial"/>
              </w:rPr>
              <w:t xml:space="preserve"> </w:t>
            </w:r>
            <w:r w:rsidRPr="1ECCDEBE">
              <w:rPr>
                <w:rFonts w:eastAsia="Aptos" w:cs="Arial"/>
              </w:rPr>
              <w:t xml:space="preserve">prevence </w:t>
            </w:r>
            <w:r w:rsidR="00C435A4">
              <w:rPr>
                <w:rFonts w:eastAsia="Aptos" w:cs="Arial"/>
              </w:rPr>
              <w:t>zaměřené na sociální rehabilitaci</w:t>
            </w:r>
            <w:r w:rsidR="003578E4">
              <w:rPr>
                <w:rFonts w:eastAsia="Aptos" w:cs="Arial"/>
              </w:rPr>
              <w:t xml:space="preserve"> </w:t>
            </w:r>
            <w:r w:rsidR="00A77745">
              <w:rPr>
                <w:rFonts w:eastAsia="Aptos" w:cs="Arial"/>
              </w:rPr>
              <w:t>, sociálně aktivizační služby</w:t>
            </w:r>
            <w:r w:rsidR="00110695">
              <w:rPr>
                <w:rFonts w:eastAsia="Aptos" w:cs="Arial"/>
              </w:rPr>
              <w:t xml:space="preserve">, prevence </w:t>
            </w:r>
            <w:r w:rsidRPr="1ECCDEBE">
              <w:rPr>
                <w:rFonts w:eastAsia="Aptos" w:cs="Arial"/>
              </w:rPr>
              <w:t>ztráty bydlení)</w:t>
            </w:r>
            <w:r w:rsidRPr="06089324">
              <w:rPr>
                <w:rFonts w:cs="Arial"/>
              </w:rPr>
              <w:t>,</w:t>
            </w:r>
            <w:r w:rsidRPr="5CFF10D8">
              <w:rPr>
                <w:rFonts w:cs="Arial"/>
              </w:rPr>
              <w:t xml:space="preserve"> krizových služeb, </w:t>
            </w:r>
            <w:r w:rsidRPr="0C654B52">
              <w:rPr>
                <w:rFonts w:eastAsia="Arial" w:cs="Arial"/>
              </w:rPr>
              <w:t xml:space="preserve">poskytování potravinové a materiální pomoci, </w:t>
            </w:r>
            <w:r w:rsidRPr="5CFF10D8">
              <w:rPr>
                <w:rFonts w:cs="Arial"/>
              </w:rPr>
              <w:t>mediace a programů zaměřených na zdravý životní styl</w:t>
            </w:r>
            <w:r>
              <w:rPr>
                <w:rFonts w:cs="Arial"/>
              </w:rPr>
              <w:t>, rozvoj mezikulturních aktivit</w:t>
            </w:r>
            <w:r w:rsidRPr="5CFF10D8">
              <w:rPr>
                <w:rFonts w:cs="Arial"/>
              </w:rPr>
              <w:t xml:space="preserve"> a občanské soužití.</w:t>
            </w:r>
          </w:p>
        </w:tc>
        <w:tc>
          <w:tcPr>
            <w:tcW w:w="3543" w:type="dxa"/>
            <w:vAlign w:val="center"/>
          </w:tcPr>
          <w:p w14:paraId="51F93D31" w14:textId="0ADEB6BC" w:rsidR="00236B56" w:rsidRDefault="002C4D62" w:rsidP="4814A712">
            <w:pPr>
              <w:spacing w:after="160" w:line="259" w:lineRule="auto"/>
              <w:jc w:val="left"/>
              <w:rPr>
                <w:rFonts w:cs="Arial"/>
              </w:rPr>
            </w:pPr>
            <w:r w:rsidRPr="0ED08365">
              <w:rPr>
                <w:rFonts w:cs="Arial"/>
              </w:rPr>
              <w:t>Přetrvávající vysoký počet obyvatel ohrožených chudobou a sociálním vyloučením zdůrazňuje potřebu rozvoje sociálních služeb. Komplexní podpora znevýhodněných skupin, posílí ochranu dětí, zřídí nízkoprahová zařízení a komunitní programy významně zmírní riziko sociálního vyloučení. Preventivní opatření, jako je podpora zdravého životního stylu, krizové služby a mediace, zase mohou přispět ke stabilitě komunit a pomoci předcházet ztrátě bydlení.</w:t>
            </w:r>
          </w:p>
        </w:tc>
        <w:tc>
          <w:tcPr>
            <w:tcW w:w="3402" w:type="dxa"/>
            <w:vAlign w:val="center"/>
          </w:tcPr>
          <w:p w14:paraId="61AD7384" w14:textId="422A1701" w:rsidR="00236B56" w:rsidRDefault="002C4D62" w:rsidP="06A9D683">
            <w:pPr>
              <w:spacing w:line="259" w:lineRule="auto"/>
              <w:jc w:val="left"/>
              <w:rPr>
                <w:rFonts w:cs="Arial"/>
              </w:rPr>
            </w:pPr>
            <w:r w:rsidRPr="06A9D683">
              <w:rPr>
                <w:rFonts w:cs="Arial"/>
              </w:rPr>
              <w:t xml:space="preserve">Plošně s koncentrací do oblastí zvýšeného výskytu </w:t>
            </w:r>
            <w:r>
              <w:rPr>
                <w:rFonts w:cs="Arial"/>
              </w:rPr>
              <w:t xml:space="preserve">problémového </w:t>
            </w:r>
            <w:r w:rsidRPr="06A9D683">
              <w:rPr>
                <w:rFonts w:cs="Arial"/>
              </w:rPr>
              <w:t>jevu</w:t>
            </w:r>
            <w:r w:rsidR="007F5DAE">
              <w:rPr>
                <w:rFonts w:cs="Arial"/>
              </w:rPr>
              <w:t xml:space="preserve">, především </w:t>
            </w:r>
            <w:r w:rsidR="005B79E9">
              <w:rPr>
                <w:rFonts w:cs="Arial"/>
              </w:rPr>
              <w:t>SPR</w:t>
            </w:r>
            <w:r w:rsidRPr="06A9D683">
              <w:rPr>
                <w:rFonts w:cs="Arial"/>
              </w:rPr>
              <w:t xml:space="preserve">. </w:t>
            </w:r>
          </w:p>
          <w:p w14:paraId="539D3978" w14:textId="77777777" w:rsidR="00236B56" w:rsidRDefault="002C4D62" w:rsidP="6D516B80">
            <w:pPr>
              <w:spacing w:line="259" w:lineRule="auto"/>
              <w:jc w:val="left"/>
              <w:rPr>
                <w:rFonts w:cs="Arial"/>
              </w:rPr>
            </w:pPr>
            <w:r w:rsidRPr="0F833661">
              <w:rPr>
                <w:rFonts w:cs="Arial"/>
              </w:rPr>
              <w:t>Regiony s vyšší mírou chudoby a vyloučení, s</w:t>
            </w:r>
            <w:r w:rsidRPr="00894FED">
              <w:rPr>
                <w:rFonts w:cs="Arial"/>
              </w:rPr>
              <w:t>ociálně vyloučené lokality (obce) dle metodiky MMR (OSZ) s přihlédnutím ke KPSV</w:t>
            </w:r>
            <w:r w:rsidR="000E5AF9">
              <w:rPr>
                <w:rFonts w:cs="Arial"/>
              </w:rPr>
              <w:t>.</w:t>
            </w:r>
          </w:p>
          <w:p w14:paraId="56356C50" w14:textId="5C7ACB8E" w:rsidR="00236B56" w:rsidRDefault="00236B56" w:rsidP="6D516B80">
            <w:pPr>
              <w:spacing w:line="259" w:lineRule="auto"/>
              <w:jc w:val="left"/>
              <w:rPr>
                <w:rFonts w:cs="Arial"/>
              </w:rPr>
            </w:pPr>
          </w:p>
        </w:tc>
      </w:tr>
      <w:tr w:rsidR="00566EFF" w14:paraId="7F5406F3" w14:textId="77777777" w:rsidTr="58141552">
        <w:trPr>
          <w:trHeight w:val="300"/>
        </w:trPr>
        <w:tc>
          <w:tcPr>
            <w:tcW w:w="2689" w:type="dxa"/>
            <w:vAlign w:val="center"/>
          </w:tcPr>
          <w:p w14:paraId="74FABE9A" w14:textId="3986AA2E" w:rsidR="00236B56" w:rsidRDefault="00236B56" w:rsidP="319EE163">
            <w:pPr>
              <w:spacing w:after="160" w:line="257" w:lineRule="auto"/>
              <w:jc w:val="left"/>
              <w:rPr>
                <w:rFonts w:eastAsia="Arial" w:cs="Arial"/>
              </w:rPr>
            </w:pPr>
          </w:p>
          <w:p w14:paraId="6479FEDC" w14:textId="01B875BE" w:rsidR="00236B56" w:rsidRDefault="002A05F5" w:rsidP="319EE163">
            <w:pPr>
              <w:spacing w:after="160" w:line="257" w:lineRule="auto"/>
              <w:jc w:val="left"/>
              <w:rPr>
                <w:rFonts w:eastAsia="Arial" w:cs="Arial"/>
              </w:rPr>
            </w:pPr>
            <w:r>
              <w:rPr>
                <w:rFonts w:eastAsia="Arial" w:cs="Arial"/>
              </w:rPr>
              <w:t>Nedostatečná délka života</w:t>
            </w:r>
            <w:r w:rsidR="009B209A">
              <w:rPr>
                <w:rFonts w:eastAsia="Arial" w:cs="Arial"/>
              </w:rPr>
              <w:t xml:space="preserve"> </w:t>
            </w:r>
            <w:r w:rsidR="009B209A" w:rsidRPr="00567A04">
              <w:rPr>
                <w:rFonts w:eastAsia="Arial" w:cs="Arial"/>
              </w:rPr>
              <w:t>ve zdraví</w:t>
            </w:r>
            <w:r w:rsidR="00FA5C11" w:rsidRPr="00567A04">
              <w:rPr>
                <w:rFonts w:eastAsia="Arial" w:cs="Arial"/>
              </w:rPr>
              <w:t xml:space="preserve"> </w:t>
            </w:r>
          </w:p>
        </w:tc>
        <w:tc>
          <w:tcPr>
            <w:tcW w:w="4536" w:type="dxa"/>
            <w:vAlign w:val="center"/>
          </w:tcPr>
          <w:p w14:paraId="1D4FADF5" w14:textId="65F7BA05" w:rsidR="00236B56" w:rsidRDefault="002C4D62" w:rsidP="0ED08365">
            <w:pPr>
              <w:spacing w:after="160" w:line="257" w:lineRule="auto"/>
              <w:jc w:val="left"/>
              <w:rPr>
                <w:rFonts w:eastAsia="Arial" w:cs="Arial"/>
              </w:rPr>
            </w:pPr>
            <w:r w:rsidRPr="0ED08365">
              <w:rPr>
                <w:rFonts w:eastAsia="Arial" w:cs="Arial"/>
              </w:rPr>
              <w:t>Posílení a podpora primární a sekundární prevence v oblasti chronických onemocnění, diagnostiky a léčby nepřenosných onemocnění</w:t>
            </w:r>
            <w:r w:rsidR="00336AE4">
              <w:rPr>
                <w:rFonts w:eastAsia="Arial" w:cs="Arial"/>
              </w:rPr>
              <w:t>.</w:t>
            </w:r>
          </w:p>
          <w:p w14:paraId="14D15910" w14:textId="4642516D" w:rsidR="00236B56" w:rsidRDefault="002C4D62" w:rsidP="72B2EBF1">
            <w:pPr>
              <w:spacing w:after="160" w:line="257" w:lineRule="auto"/>
              <w:jc w:val="left"/>
            </w:pPr>
            <w:r w:rsidRPr="002D645A">
              <w:t>Podpora koordinace a zavádění účinných programů prevence v oblasti zdravého životního stylu</w:t>
            </w:r>
            <w:r>
              <w:t xml:space="preserve"> a z</w:t>
            </w:r>
            <w:r w:rsidRPr="002F0F54">
              <w:t xml:space="preserve">avádění programů zvyšující zdravotní </w:t>
            </w:r>
            <w:r w:rsidRPr="002F0F54">
              <w:lastRenderedPageBreak/>
              <w:t>gramotnost obyvatel včetně vybraných cílových skupin</w:t>
            </w:r>
          </w:p>
        </w:tc>
        <w:tc>
          <w:tcPr>
            <w:tcW w:w="3543" w:type="dxa"/>
            <w:vAlign w:val="center"/>
          </w:tcPr>
          <w:p w14:paraId="54DBC3DF" w14:textId="77777777" w:rsidR="00E17539" w:rsidRDefault="00F9315A" w:rsidP="009C6060">
            <w:pPr>
              <w:spacing w:line="259" w:lineRule="auto"/>
              <w:jc w:val="left"/>
              <w:rPr>
                <w:rFonts w:cs="Arial"/>
              </w:rPr>
            </w:pPr>
            <w:r w:rsidRPr="00F9315A">
              <w:rPr>
                <w:rFonts w:cs="Arial"/>
              </w:rPr>
              <w:lastRenderedPageBreak/>
              <w:t xml:space="preserve">Posílení primární a sekundární prevence je nutné vzhledem k </w:t>
            </w:r>
            <w:r w:rsidR="007829CE" w:rsidRPr="00567A04">
              <w:rPr>
                <w:rFonts w:cs="Arial"/>
              </w:rPr>
              <w:t>významně nezdravému životnímu</w:t>
            </w:r>
            <w:r w:rsidR="007829CE">
              <w:rPr>
                <w:rFonts w:cs="Arial"/>
              </w:rPr>
              <w:t xml:space="preserve"> </w:t>
            </w:r>
            <w:r w:rsidR="007829CE" w:rsidRPr="00567A04">
              <w:rPr>
                <w:rFonts w:cs="Arial"/>
              </w:rPr>
              <w:t xml:space="preserve">stylu obyvatel České republiky a vysoké míře neodpovědnosti obyvatel za jejich zdraví. Se zvyšujícím se počtem obyvatel ve </w:t>
            </w:r>
            <w:r w:rsidR="007829CE" w:rsidRPr="00567A04">
              <w:rPr>
                <w:rFonts w:cs="Arial"/>
              </w:rPr>
              <w:lastRenderedPageBreak/>
              <w:t>starších věkových skupinách stoupá tlak na to, aby se lidé dožívali seniorního věku ve zdraví, které ale není primárně ovlivněno kvalitou zdravotnictví, ale dalšími faktory, a to především zdravým životním stylem.</w:t>
            </w:r>
            <w:r w:rsidR="007829CE">
              <w:rPr>
                <w:rFonts w:cs="Arial"/>
              </w:rPr>
              <w:t xml:space="preserve">      </w:t>
            </w:r>
            <w:r w:rsidR="001E26CC">
              <w:rPr>
                <w:rFonts w:cs="Arial"/>
              </w:rPr>
              <w:t>N</w:t>
            </w:r>
            <w:r w:rsidRPr="00F9315A">
              <w:rPr>
                <w:rFonts w:cs="Arial"/>
              </w:rPr>
              <w:t>eefektivní struktu</w:t>
            </w:r>
            <w:r w:rsidR="001E26CC">
              <w:rPr>
                <w:rFonts w:cs="Arial"/>
              </w:rPr>
              <w:t>ra</w:t>
            </w:r>
            <w:r w:rsidRPr="00F9315A">
              <w:rPr>
                <w:rFonts w:cs="Arial"/>
              </w:rPr>
              <w:t xml:space="preserve"> služeb, která omezuje </w:t>
            </w:r>
            <w:r w:rsidR="00EE28C0" w:rsidRPr="00567A04">
              <w:rPr>
                <w:rFonts w:cs="Arial"/>
              </w:rPr>
              <w:t xml:space="preserve">propojení </w:t>
            </w:r>
            <w:r w:rsidRPr="00F9315A">
              <w:rPr>
                <w:rFonts w:cs="Arial"/>
              </w:rPr>
              <w:t>prevenc</w:t>
            </w:r>
            <w:r w:rsidR="006872D8">
              <w:rPr>
                <w:rFonts w:cs="Arial"/>
              </w:rPr>
              <w:t>e</w:t>
            </w:r>
            <w:r w:rsidRPr="00F9315A">
              <w:rPr>
                <w:rFonts w:cs="Arial"/>
              </w:rPr>
              <w:t>, diagnostik</w:t>
            </w:r>
            <w:r w:rsidR="006872D8">
              <w:rPr>
                <w:rFonts w:cs="Arial"/>
              </w:rPr>
              <w:t>y</w:t>
            </w:r>
            <w:r w:rsidRPr="00F9315A">
              <w:rPr>
                <w:rFonts w:cs="Arial"/>
              </w:rPr>
              <w:t xml:space="preserve"> a léčb</w:t>
            </w:r>
            <w:r w:rsidR="006872D8">
              <w:rPr>
                <w:rFonts w:cs="Arial"/>
              </w:rPr>
              <w:t>y</w:t>
            </w:r>
            <w:r w:rsidRPr="00F9315A">
              <w:rPr>
                <w:rFonts w:cs="Arial"/>
              </w:rPr>
              <w:t>.</w:t>
            </w:r>
          </w:p>
          <w:p w14:paraId="2CDBD7BB" w14:textId="37515894" w:rsidR="009C6060" w:rsidRPr="006278A1" w:rsidRDefault="00F9315A" w:rsidP="009C6060">
            <w:pPr>
              <w:spacing w:line="259" w:lineRule="auto"/>
              <w:jc w:val="left"/>
              <w:rPr>
                <w:rFonts w:cs="Arial"/>
                <w:strike/>
              </w:rPr>
            </w:pPr>
            <w:r w:rsidRPr="00F9315A">
              <w:rPr>
                <w:rFonts w:cs="Arial"/>
              </w:rPr>
              <w:t xml:space="preserve"> Lepší koordinace umožní</w:t>
            </w:r>
            <w:r w:rsidRPr="00567A04">
              <w:rPr>
                <w:rFonts w:cs="Arial"/>
              </w:rPr>
              <w:t xml:space="preserve"> </w:t>
            </w:r>
            <w:r w:rsidR="00666A49" w:rsidRPr="00567A04">
              <w:rPr>
                <w:rFonts w:cs="Arial"/>
              </w:rPr>
              <w:t>prevenci vzniku onemocnění</w:t>
            </w:r>
            <w:r w:rsidRPr="00F9315A">
              <w:rPr>
                <w:rFonts w:cs="Arial"/>
              </w:rPr>
              <w:t xml:space="preserve"> včasné odhalení onemocnění, snížení komplikací a zátěže zdravotnických zařízení. </w:t>
            </w:r>
          </w:p>
          <w:p w14:paraId="5BC4F90F" w14:textId="72EFE195" w:rsidR="00236B56" w:rsidRDefault="002C4D62" w:rsidP="009C6060">
            <w:pPr>
              <w:spacing w:line="259" w:lineRule="auto"/>
              <w:jc w:val="left"/>
              <w:rPr>
                <w:rFonts w:cs="Arial"/>
              </w:rPr>
            </w:pPr>
            <w:r w:rsidRPr="0ABBBB8C">
              <w:rPr>
                <w:rFonts w:cs="Arial"/>
              </w:rPr>
              <w:t>Rovněž</w:t>
            </w:r>
            <w:r>
              <w:rPr>
                <w:rFonts w:cs="Arial"/>
              </w:rPr>
              <w:t xml:space="preserve"> také </w:t>
            </w:r>
            <w:r w:rsidRPr="00FD0217">
              <w:rPr>
                <w:rFonts w:cs="Arial"/>
              </w:rPr>
              <w:t xml:space="preserve">investice do inovací, </w:t>
            </w:r>
            <w:r w:rsidRPr="06A9D683">
              <w:rPr>
                <w:rFonts w:cs="Arial"/>
              </w:rPr>
              <w:t xml:space="preserve">jako jsou moderní technologie a efektivní sdílení údajů, mohou výrazně zvýšit kvalitu a efektivitu </w:t>
            </w:r>
            <w:r w:rsidR="0016400A" w:rsidRPr="00567A04">
              <w:rPr>
                <w:rFonts w:cs="Arial"/>
              </w:rPr>
              <w:t>prevence</w:t>
            </w:r>
            <w:r w:rsidR="0016400A">
              <w:rPr>
                <w:rFonts w:cs="Arial"/>
              </w:rPr>
              <w:t xml:space="preserve"> </w:t>
            </w:r>
            <w:r w:rsidR="0016400A" w:rsidRPr="00567A04">
              <w:rPr>
                <w:rFonts w:cs="Arial"/>
              </w:rPr>
              <w:t>a následně</w:t>
            </w:r>
            <w:r w:rsidR="0016400A">
              <w:rPr>
                <w:rFonts w:cs="Arial"/>
              </w:rPr>
              <w:t xml:space="preserve"> </w:t>
            </w:r>
            <w:r w:rsidRPr="06A9D683">
              <w:rPr>
                <w:rFonts w:cs="Arial"/>
              </w:rPr>
              <w:t>péče.</w:t>
            </w:r>
          </w:p>
        </w:tc>
        <w:tc>
          <w:tcPr>
            <w:tcW w:w="3402" w:type="dxa"/>
            <w:vAlign w:val="center"/>
          </w:tcPr>
          <w:p w14:paraId="00105F1C" w14:textId="77777777" w:rsidR="00182C28" w:rsidRDefault="00182C28" w:rsidP="00182C28">
            <w:pPr>
              <w:spacing w:line="259" w:lineRule="auto"/>
              <w:jc w:val="left"/>
              <w:rPr>
                <w:rFonts w:cs="Arial"/>
              </w:rPr>
            </w:pPr>
          </w:p>
          <w:p w14:paraId="1967285C" w14:textId="77777777" w:rsidR="00182C28" w:rsidRDefault="00182C28" w:rsidP="00182C28">
            <w:pPr>
              <w:spacing w:line="259" w:lineRule="auto"/>
              <w:jc w:val="left"/>
              <w:rPr>
                <w:rFonts w:cs="Arial"/>
              </w:rPr>
            </w:pPr>
          </w:p>
          <w:p w14:paraId="3E4C685F" w14:textId="77777777" w:rsidR="00182C28" w:rsidRDefault="00182C28" w:rsidP="00182C28">
            <w:pPr>
              <w:spacing w:line="259" w:lineRule="auto"/>
              <w:jc w:val="left"/>
              <w:rPr>
                <w:rFonts w:cs="Arial"/>
              </w:rPr>
            </w:pPr>
          </w:p>
          <w:p w14:paraId="6C1E9C20" w14:textId="77777777" w:rsidR="00182C28" w:rsidRDefault="00182C28" w:rsidP="00182C28">
            <w:pPr>
              <w:spacing w:line="259" w:lineRule="auto"/>
              <w:jc w:val="left"/>
              <w:rPr>
                <w:rFonts w:cs="Arial"/>
              </w:rPr>
            </w:pPr>
          </w:p>
          <w:p w14:paraId="6FFBF7E0" w14:textId="77777777" w:rsidR="00182C28" w:rsidRDefault="00182C28" w:rsidP="00182C28">
            <w:pPr>
              <w:spacing w:line="259" w:lineRule="auto"/>
              <w:jc w:val="left"/>
              <w:rPr>
                <w:rFonts w:cs="Arial"/>
              </w:rPr>
            </w:pPr>
          </w:p>
          <w:p w14:paraId="4270DF48" w14:textId="77777777" w:rsidR="00182C28" w:rsidRDefault="00182C28" w:rsidP="00182C28">
            <w:pPr>
              <w:spacing w:line="259" w:lineRule="auto"/>
              <w:jc w:val="left"/>
              <w:rPr>
                <w:rFonts w:cs="Arial"/>
              </w:rPr>
            </w:pPr>
          </w:p>
          <w:p w14:paraId="5BB5F31D" w14:textId="77777777" w:rsidR="00182C28" w:rsidRDefault="00182C28" w:rsidP="00182C28">
            <w:pPr>
              <w:spacing w:line="259" w:lineRule="auto"/>
              <w:jc w:val="left"/>
              <w:rPr>
                <w:rFonts w:cs="Arial"/>
              </w:rPr>
            </w:pPr>
          </w:p>
          <w:p w14:paraId="2D75A5AE" w14:textId="77777777" w:rsidR="00182C28" w:rsidRDefault="00182C28" w:rsidP="00182C28">
            <w:pPr>
              <w:spacing w:line="259" w:lineRule="auto"/>
              <w:jc w:val="left"/>
              <w:rPr>
                <w:rFonts w:cs="Arial"/>
              </w:rPr>
            </w:pPr>
          </w:p>
          <w:p w14:paraId="63507124" w14:textId="77777777" w:rsidR="00182C28" w:rsidRDefault="00182C28" w:rsidP="00182C28">
            <w:pPr>
              <w:spacing w:line="259" w:lineRule="auto"/>
              <w:jc w:val="left"/>
              <w:rPr>
                <w:rFonts w:cs="Arial"/>
              </w:rPr>
            </w:pPr>
          </w:p>
          <w:p w14:paraId="4B6F5C90" w14:textId="77777777" w:rsidR="00182C28" w:rsidRDefault="00182C28" w:rsidP="00182C28">
            <w:pPr>
              <w:spacing w:line="259" w:lineRule="auto"/>
              <w:jc w:val="left"/>
              <w:rPr>
                <w:rFonts w:cs="Arial"/>
              </w:rPr>
            </w:pPr>
          </w:p>
          <w:p w14:paraId="5DD6CDBF" w14:textId="77777777" w:rsidR="00182C28" w:rsidRDefault="00182C28" w:rsidP="00182C28">
            <w:pPr>
              <w:spacing w:line="259" w:lineRule="auto"/>
              <w:jc w:val="left"/>
              <w:rPr>
                <w:rFonts w:cs="Arial"/>
              </w:rPr>
            </w:pPr>
          </w:p>
          <w:p w14:paraId="16AFF470" w14:textId="77777777" w:rsidR="00182C28" w:rsidRDefault="00182C28" w:rsidP="00182C28">
            <w:pPr>
              <w:spacing w:line="259" w:lineRule="auto"/>
              <w:jc w:val="left"/>
              <w:rPr>
                <w:rFonts w:cs="Arial"/>
              </w:rPr>
            </w:pPr>
          </w:p>
          <w:p w14:paraId="3996F5C9" w14:textId="77777777" w:rsidR="00182C28" w:rsidRDefault="00182C28" w:rsidP="00182C28">
            <w:pPr>
              <w:spacing w:line="259" w:lineRule="auto"/>
              <w:jc w:val="left"/>
              <w:rPr>
                <w:rFonts w:cs="Arial"/>
              </w:rPr>
            </w:pPr>
          </w:p>
          <w:p w14:paraId="3D769384" w14:textId="77777777" w:rsidR="00182C28" w:rsidRDefault="00182C28" w:rsidP="00182C28">
            <w:pPr>
              <w:spacing w:line="259" w:lineRule="auto"/>
              <w:jc w:val="left"/>
              <w:rPr>
                <w:rFonts w:cs="Arial"/>
              </w:rPr>
            </w:pPr>
          </w:p>
          <w:p w14:paraId="76A0136B" w14:textId="77777777" w:rsidR="00182C28" w:rsidRDefault="00182C28" w:rsidP="00182C28">
            <w:pPr>
              <w:spacing w:line="259" w:lineRule="auto"/>
              <w:jc w:val="left"/>
              <w:rPr>
                <w:rFonts w:cs="Arial"/>
              </w:rPr>
            </w:pPr>
          </w:p>
          <w:p w14:paraId="15547129" w14:textId="77777777" w:rsidR="00182C28" w:rsidRDefault="00182C28" w:rsidP="00182C28">
            <w:pPr>
              <w:spacing w:line="259" w:lineRule="auto"/>
              <w:jc w:val="left"/>
              <w:rPr>
                <w:rFonts w:cs="Arial"/>
              </w:rPr>
            </w:pPr>
          </w:p>
          <w:p w14:paraId="2E9389CB" w14:textId="77777777" w:rsidR="00236B56" w:rsidRDefault="002C4D62" w:rsidP="17F2F2CD">
            <w:pPr>
              <w:spacing w:line="259" w:lineRule="auto"/>
              <w:jc w:val="left"/>
              <w:rPr>
                <w:rFonts w:cs="Arial"/>
              </w:rPr>
            </w:pPr>
            <w:r w:rsidRPr="06A9D683">
              <w:rPr>
                <w:rFonts w:cs="Arial"/>
              </w:rPr>
              <w:t xml:space="preserve">Plošně s koncentrací do oblastí zvýšeného výskytu </w:t>
            </w:r>
            <w:r>
              <w:rPr>
                <w:rFonts w:cs="Arial"/>
              </w:rPr>
              <w:t xml:space="preserve">problémového </w:t>
            </w:r>
            <w:r w:rsidRPr="06A9D683">
              <w:rPr>
                <w:rFonts w:cs="Arial"/>
              </w:rPr>
              <w:t>jevu</w:t>
            </w:r>
            <w:r>
              <w:rPr>
                <w:rFonts w:cs="Arial"/>
              </w:rPr>
              <w:t>.</w:t>
            </w:r>
          </w:p>
          <w:p w14:paraId="1A71158A" w14:textId="0CE3587A" w:rsidR="00236B56" w:rsidRDefault="002C4D62" w:rsidP="6D516B80">
            <w:pPr>
              <w:spacing w:line="259" w:lineRule="auto"/>
              <w:jc w:val="left"/>
              <w:rPr>
                <w:rFonts w:cs="Arial"/>
              </w:rPr>
            </w:pPr>
            <w:r w:rsidRPr="0F833661">
              <w:rPr>
                <w:rFonts w:cs="Arial"/>
              </w:rPr>
              <w:t>Koncentrace do SPR.</w:t>
            </w:r>
          </w:p>
        </w:tc>
      </w:tr>
      <w:tr w:rsidR="00566EFF" w14:paraId="042FB5BF" w14:textId="77777777" w:rsidTr="58141552">
        <w:trPr>
          <w:trHeight w:val="300"/>
        </w:trPr>
        <w:tc>
          <w:tcPr>
            <w:tcW w:w="2689" w:type="dxa"/>
            <w:vAlign w:val="center"/>
          </w:tcPr>
          <w:p w14:paraId="559BA4D8" w14:textId="77777777" w:rsidR="00236B56" w:rsidRDefault="002C4D62" w:rsidP="319EE163">
            <w:pPr>
              <w:spacing w:after="0"/>
              <w:jc w:val="left"/>
              <w:rPr>
                <w:rFonts w:eastAsia="Arial" w:cs="Arial"/>
              </w:rPr>
            </w:pPr>
            <w:r w:rsidRPr="319EE163">
              <w:rPr>
                <w:rFonts w:eastAsia="Arial" w:cs="Arial"/>
              </w:rPr>
              <w:lastRenderedPageBreak/>
              <w:t>Nedokončená digitalizace zdravotnictví</w:t>
            </w:r>
          </w:p>
        </w:tc>
        <w:tc>
          <w:tcPr>
            <w:tcW w:w="4536" w:type="dxa"/>
            <w:vAlign w:val="center"/>
          </w:tcPr>
          <w:p w14:paraId="4F0FC304" w14:textId="2C3F5D95" w:rsidR="00236B56" w:rsidRDefault="002C4D62" w:rsidP="447C7470">
            <w:pPr>
              <w:spacing w:after="160" w:line="257" w:lineRule="auto"/>
              <w:jc w:val="left"/>
              <w:rPr>
                <w:rFonts w:eastAsia="Arial" w:cs="Arial"/>
              </w:rPr>
            </w:pPr>
            <w:r w:rsidRPr="319EE163">
              <w:rPr>
                <w:rFonts w:eastAsia="Arial" w:cs="Arial"/>
              </w:rPr>
              <w:t xml:space="preserve">Dokončení systému </w:t>
            </w:r>
            <w:proofErr w:type="spellStart"/>
            <w:r w:rsidR="4DBDE4A1" w:rsidRPr="513EF02D">
              <w:rPr>
                <w:rFonts w:eastAsia="Arial" w:cs="Arial"/>
              </w:rPr>
              <w:t>e</w:t>
            </w:r>
            <w:r w:rsidR="62EA9082" w:rsidRPr="513EF02D">
              <w:rPr>
                <w:rFonts w:eastAsia="Arial" w:cs="Arial"/>
              </w:rPr>
              <w:t>H</w:t>
            </w:r>
            <w:r w:rsidRPr="319EE163">
              <w:rPr>
                <w:rFonts w:eastAsia="Arial" w:cs="Arial"/>
              </w:rPr>
              <w:t>ealth</w:t>
            </w:r>
            <w:proofErr w:type="spellEnd"/>
            <w:r w:rsidRPr="319EE163">
              <w:rPr>
                <w:rFonts w:eastAsia="Arial" w:cs="Arial"/>
              </w:rPr>
              <w:t>, interoperabilita zdravotnických systémů</w:t>
            </w:r>
            <w:r>
              <w:rPr>
                <w:rFonts w:eastAsia="Arial" w:cs="Arial"/>
              </w:rPr>
              <w:t xml:space="preserve">, </w:t>
            </w:r>
            <w:r w:rsidRPr="003C2938">
              <w:rPr>
                <w:rFonts w:eastAsia="Arial" w:cs="Arial"/>
              </w:rPr>
              <w:t xml:space="preserve">podpora telemedicíny a využití automatických, </w:t>
            </w:r>
            <w:proofErr w:type="spellStart"/>
            <w:r w:rsidRPr="003C2938">
              <w:rPr>
                <w:rFonts w:eastAsia="Arial" w:cs="Arial"/>
              </w:rPr>
              <w:t>asistivních</w:t>
            </w:r>
            <w:proofErr w:type="spellEnd"/>
            <w:r w:rsidRPr="003C2938">
              <w:rPr>
                <w:rFonts w:eastAsia="Arial" w:cs="Arial"/>
              </w:rPr>
              <w:t xml:space="preserve"> a digitálních systému a </w:t>
            </w:r>
            <w:r w:rsidRPr="319EE163">
              <w:rPr>
                <w:rFonts w:eastAsia="Arial" w:cs="Arial"/>
              </w:rPr>
              <w:t>umělé inteligence pro diagnostiku, personalizovanou léčbu a analýzu dat.</w:t>
            </w:r>
          </w:p>
        </w:tc>
        <w:tc>
          <w:tcPr>
            <w:tcW w:w="3543" w:type="dxa"/>
            <w:vAlign w:val="center"/>
          </w:tcPr>
          <w:p w14:paraId="22E7FF76" w14:textId="1872155F" w:rsidR="00236B56" w:rsidRDefault="002C4D62" w:rsidP="00CA05B2">
            <w:pPr>
              <w:spacing w:line="259" w:lineRule="auto"/>
              <w:jc w:val="left"/>
              <w:rPr>
                <w:rFonts w:cs="Arial"/>
              </w:rPr>
            </w:pPr>
            <w:r w:rsidRPr="0ED08365">
              <w:rPr>
                <w:rFonts w:cs="Arial"/>
              </w:rPr>
              <w:t xml:space="preserve">Nedokončená digitalizace brání plnému využití moderních technologií. Dokončení systému </w:t>
            </w:r>
            <w:proofErr w:type="spellStart"/>
            <w:r w:rsidR="33095661" w:rsidRPr="09640FB9">
              <w:rPr>
                <w:rFonts w:cs="Arial"/>
              </w:rPr>
              <w:t>eH</w:t>
            </w:r>
            <w:r w:rsidRPr="0ED08365">
              <w:rPr>
                <w:rFonts w:cs="Arial"/>
              </w:rPr>
              <w:t>ealth</w:t>
            </w:r>
            <w:proofErr w:type="spellEnd"/>
            <w:r w:rsidRPr="0ED08365">
              <w:rPr>
                <w:rFonts w:cs="Arial"/>
              </w:rPr>
              <w:t xml:space="preserve"> je klíčové pro zvýšení efektivity a kvality péče, protože roztříštěné systémy komplikují sdílení údajů, koordinaci péče a prodlužují diagnostiku.</w:t>
            </w:r>
          </w:p>
        </w:tc>
        <w:tc>
          <w:tcPr>
            <w:tcW w:w="3402" w:type="dxa"/>
            <w:vAlign w:val="center"/>
          </w:tcPr>
          <w:p w14:paraId="39401800" w14:textId="77777777" w:rsidR="00236B56" w:rsidRDefault="002C4D62" w:rsidP="4B6FE0E2">
            <w:pPr>
              <w:spacing w:line="259" w:lineRule="auto"/>
              <w:jc w:val="left"/>
              <w:rPr>
                <w:rFonts w:cs="Arial"/>
              </w:rPr>
            </w:pPr>
            <w:r>
              <w:t>Předpokládá se především plošná podpora.</w:t>
            </w:r>
          </w:p>
          <w:p w14:paraId="6AE59270" w14:textId="77777777" w:rsidR="00236B56" w:rsidRDefault="00236B56" w:rsidP="6D516B80">
            <w:pPr>
              <w:spacing w:line="259" w:lineRule="auto"/>
              <w:jc w:val="left"/>
              <w:rPr>
                <w:rFonts w:cs="Arial"/>
              </w:rPr>
            </w:pPr>
          </w:p>
        </w:tc>
      </w:tr>
      <w:tr w:rsidR="00566EFF" w14:paraId="568F5A32" w14:textId="77777777" w:rsidTr="58141552">
        <w:trPr>
          <w:trHeight w:val="300"/>
        </w:trPr>
        <w:tc>
          <w:tcPr>
            <w:tcW w:w="2689" w:type="dxa"/>
            <w:vAlign w:val="center"/>
          </w:tcPr>
          <w:p w14:paraId="355C18F5" w14:textId="77777777" w:rsidR="00236B56" w:rsidRDefault="002C4D62" w:rsidP="319EE163">
            <w:pPr>
              <w:spacing w:line="259" w:lineRule="auto"/>
              <w:jc w:val="left"/>
              <w:rPr>
                <w:rFonts w:cs="Arial"/>
              </w:rPr>
            </w:pPr>
            <w:r w:rsidRPr="319EE163">
              <w:rPr>
                <w:rFonts w:cs="Arial"/>
              </w:rPr>
              <w:t>Narůstající problémy s</w:t>
            </w:r>
            <w:r>
              <w:rPr>
                <w:rFonts w:cs="Arial"/>
              </w:rPr>
              <w:t> </w:t>
            </w:r>
            <w:r w:rsidRPr="319EE163">
              <w:rPr>
                <w:rFonts w:cs="Arial"/>
              </w:rPr>
              <w:t>duševním zdravím obyvatel</w:t>
            </w:r>
          </w:p>
        </w:tc>
        <w:tc>
          <w:tcPr>
            <w:tcW w:w="4536" w:type="dxa"/>
            <w:vAlign w:val="center"/>
          </w:tcPr>
          <w:p w14:paraId="29364E2A" w14:textId="6BAA9DDF" w:rsidR="00236B56" w:rsidRDefault="001B20BD" w:rsidP="319EE163">
            <w:pPr>
              <w:spacing w:line="259" w:lineRule="auto"/>
              <w:jc w:val="left"/>
              <w:rPr>
                <w:rFonts w:eastAsia="Arial" w:cs="Arial"/>
              </w:rPr>
            </w:pPr>
            <w:r>
              <w:rPr>
                <w:rFonts w:eastAsia="Arial" w:cs="Arial"/>
              </w:rPr>
              <w:t xml:space="preserve">Efektivnější zapojení </w:t>
            </w:r>
            <w:r w:rsidR="000A7826">
              <w:rPr>
                <w:rFonts w:eastAsia="Arial" w:cs="Arial"/>
              </w:rPr>
              <w:t xml:space="preserve">širšího okruhu </w:t>
            </w:r>
            <w:r w:rsidR="005D64B2">
              <w:rPr>
                <w:rFonts w:eastAsia="Arial" w:cs="Arial"/>
              </w:rPr>
              <w:t>pracovníků v o</w:t>
            </w:r>
            <w:r w:rsidR="002C4D62" w:rsidRPr="0ED08365">
              <w:rPr>
                <w:rFonts w:eastAsia="Arial" w:cs="Arial"/>
              </w:rPr>
              <w:t>blasti duševního zdraví, (koordinovaná meziresortní opatření a realizace efektivních evidence-</w:t>
            </w:r>
            <w:proofErr w:type="spellStart"/>
            <w:r w:rsidR="002C4D62" w:rsidRPr="0ED08365">
              <w:rPr>
                <w:rFonts w:eastAsia="Arial" w:cs="Arial"/>
              </w:rPr>
              <w:t>based</w:t>
            </w:r>
            <w:proofErr w:type="spellEnd"/>
            <w:r w:rsidR="002C4D62" w:rsidRPr="0ED08365">
              <w:rPr>
                <w:rFonts w:eastAsia="Arial" w:cs="Arial"/>
              </w:rPr>
              <w:t xml:space="preserve"> programů)  </w:t>
            </w:r>
          </w:p>
          <w:p w14:paraId="23616EF6" w14:textId="00DD51DE" w:rsidR="00236B56" w:rsidRDefault="6B89CFB7" w:rsidP="319EE163">
            <w:pPr>
              <w:spacing w:line="259" w:lineRule="auto"/>
              <w:jc w:val="left"/>
              <w:rPr>
                <w:rFonts w:eastAsia="Arial" w:cs="Arial"/>
              </w:rPr>
            </w:pPr>
            <w:r w:rsidRPr="0ED08365">
              <w:rPr>
                <w:rFonts w:eastAsia="Arial" w:cs="Arial"/>
              </w:rPr>
              <w:t>Z</w:t>
            </w:r>
            <w:r w:rsidR="002C4D62" w:rsidRPr="0ED08365">
              <w:rPr>
                <w:rFonts w:eastAsia="Arial" w:cs="Arial"/>
              </w:rPr>
              <w:t xml:space="preserve">avádění služeb včasné detekce a intervence spolu s integrovanými službami za účasti </w:t>
            </w:r>
            <w:r w:rsidR="002C4D62" w:rsidRPr="0ED08365">
              <w:rPr>
                <w:rFonts w:eastAsia="Arial" w:cs="Arial"/>
              </w:rPr>
              <w:lastRenderedPageBreak/>
              <w:t xml:space="preserve">sociálních pracovníků a vzdělávacích profesí, rozvoj programů pro zvyšování psychické a fyzické odolnosti a rozšíření dostupnosti </w:t>
            </w:r>
            <w:r w:rsidR="006D4A29" w:rsidRPr="0ED08365">
              <w:rPr>
                <w:rFonts w:eastAsia="Arial" w:cs="Arial"/>
              </w:rPr>
              <w:t>psycholog</w:t>
            </w:r>
            <w:r w:rsidR="006D4A29">
              <w:rPr>
                <w:rFonts w:eastAsia="Arial" w:cs="Arial"/>
              </w:rPr>
              <w:t>ické péč</w:t>
            </w:r>
            <w:r w:rsidR="000A1947">
              <w:rPr>
                <w:rFonts w:eastAsia="Arial" w:cs="Arial"/>
              </w:rPr>
              <w:t>e</w:t>
            </w:r>
            <w:r w:rsidR="002C4D62" w:rsidRPr="0ED08365">
              <w:rPr>
                <w:rFonts w:eastAsia="Arial" w:cs="Arial"/>
              </w:rPr>
              <w:t>, zejména pro děti a mladé lidi</w:t>
            </w:r>
            <w:r w:rsidR="00BC6C18">
              <w:rPr>
                <w:rFonts w:eastAsia="Arial" w:cs="Arial"/>
              </w:rPr>
              <w:t xml:space="preserve"> </w:t>
            </w:r>
            <w:r w:rsidR="00BC6C18" w:rsidRPr="00BC6C18">
              <w:rPr>
                <w:rFonts w:eastAsia="Arial" w:cs="Arial"/>
              </w:rPr>
              <w:t>a zajištění dostupnosti všech forem specializované zdravotní péče pro osoby s duševním onemocněním nebo v jeho riziku, komplexní přístup ke zlepšení podpory duševního zdraví</w:t>
            </w:r>
          </w:p>
        </w:tc>
        <w:tc>
          <w:tcPr>
            <w:tcW w:w="3543" w:type="dxa"/>
            <w:vAlign w:val="center"/>
          </w:tcPr>
          <w:p w14:paraId="6BEA94B4" w14:textId="1326177F" w:rsidR="00236B56" w:rsidRDefault="002C4D62" w:rsidP="06A9D683">
            <w:pPr>
              <w:spacing w:line="259" w:lineRule="auto"/>
              <w:jc w:val="left"/>
              <w:rPr>
                <w:rFonts w:cs="Arial"/>
              </w:rPr>
            </w:pPr>
            <w:r w:rsidRPr="06A9D683">
              <w:rPr>
                <w:rFonts w:cs="Arial"/>
              </w:rPr>
              <w:lastRenderedPageBreak/>
              <w:t xml:space="preserve">Narůstající problémy s duševním zdravím, včetně Alzheimerovy choroby, úzkostí a depresí, vyžadují včasnou detekci, </w:t>
            </w:r>
            <w:r w:rsidR="00710D2E">
              <w:rPr>
                <w:rFonts w:cs="Arial"/>
              </w:rPr>
              <w:t>multioborov</w:t>
            </w:r>
            <w:r w:rsidR="00697E78">
              <w:rPr>
                <w:rFonts w:cs="Arial"/>
              </w:rPr>
              <w:t xml:space="preserve">ý a multidisciplinární </w:t>
            </w:r>
            <w:r w:rsidR="008E5891">
              <w:rPr>
                <w:rFonts w:cs="Arial"/>
              </w:rPr>
              <w:t xml:space="preserve">přístup </w:t>
            </w:r>
            <w:r w:rsidRPr="06A9D683">
              <w:rPr>
                <w:rFonts w:cs="Arial"/>
              </w:rPr>
              <w:t xml:space="preserve">a dostupnější </w:t>
            </w:r>
            <w:r w:rsidR="008E5891">
              <w:rPr>
                <w:rFonts w:cs="Arial"/>
              </w:rPr>
              <w:t xml:space="preserve">specializovanou </w:t>
            </w:r>
            <w:r w:rsidRPr="06A9D683">
              <w:rPr>
                <w:rFonts w:cs="Arial"/>
              </w:rPr>
              <w:lastRenderedPageBreak/>
              <w:t xml:space="preserve">psychologickou </w:t>
            </w:r>
            <w:r w:rsidR="00366532">
              <w:rPr>
                <w:rFonts w:cs="Arial"/>
              </w:rPr>
              <w:t xml:space="preserve">i psychiatrickou </w:t>
            </w:r>
            <w:r w:rsidRPr="06A9D683">
              <w:rPr>
                <w:rFonts w:cs="Arial"/>
              </w:rPr>
              <w:t xml:space="preserve">pomoc. Tyto obtíže závažně ovlivňují kvalitu života a </w:t>
            </w:r>
            <w:r w:rsidR="00B93A47">
              <w:rPr>
                <w:rFonts w:cs="Arial"/>
              </w:rPr>
              <w:t xml:space="preserve">stejně jako další chronická onemocnění </w:t>
            </w:r>
            <w:r w:rsidR="00562F66">
              <w:rPr>
                <w:rFonts w:cs="Arial"/>
              </w:rPr>
              <w:t xml:space="preserve">mají významný dopad na </w:t>
            </w:r>
            <w:r w:rsidRPr="06A9D683">
              <w:rPr>
                <w:rFonts w:cs="Arial"/>
              </w:rPr>
              <w:t>zdravotnický systém</w:t>
            </w:r>
            <w:r w:rsidR="003D485A">
              <w:rPr>
                <w:rFonts w:cs="Arial"/>
              </w:rPr>
              <w:t>. Zároveň mají význa</w:t>
            </w:r>
            <w:r w:rsidR="0067052F">
              <w:rPr>
                <w:rFonts w:cs="Arial"/>
              </w:rPr>
              <w:t xml:space="preserve">mný vliv </w:t>
            </w:r>
            <w:r w:rsidR="00C57F55">
              <w:rPr>
                <w:rFonts w:cs="Arial"/>
              </w:rPr>
              <w:t>na</w:t>
            </w:r>
            <w:r w:rsidRPr="06A9D683">
              <w:rPr>
                <w:rFonts w:cs="Arial"/>
              </w:rPr>
              <w:t xml:space="preserve"> rodinné vazby</w:t>
            </w:r>
            <w:r w:rsidR="007F2972">
              <w:rPr>
                <w:rFonts w:cs="Arial"/>
              </w:rPr>
              <w:t xml:space="preserve"> a širší vztahy</w:t>
            </w:r>
            <w:r w:rsidRPr="06A9D683">
              <w:rPr>
                <w:rFonts w:cs="Arial"/>
              </w:rPr>
              <w:t xml:space="preserve">. </w:t>
            </w:r>
            <w:r w:rsidRPr="1AAB8037">
              <w:rPr>
                <w:rFonts w:cs="Arial"/>
              </w:rPr>
              <w:t xml:space="preserve">Stres, způsobený mimořádnými a krizovými situacemi, spolu s dominancí </w:t>
            </w:r>
            <w:r w:rsidRPr="6756AECE">
              <w:rPr>
                <w:rFonts w:cs="Arial"/>
              </w:rPr>
              <w:t xml:space="preserve">negativních zpráv ve veřejném prostoru, </w:t>
            </w:r>
            <w:r w:rsidRPr="06A9D683">
              <w:rPr>
                <w:rFonts w:cs="Arial"/>
              </w:rPr>
              <w:t>podporují šíření duševních onemocnění. Stresující pracovní a školní prostředí, tlak na výkon a omezená podpora duševního zdraví umocňují tento problém.</w:t>
            </w:r>
          </w:p>
          <w:p w14:paraId="2157A638" w14:textId="3C962305" w:rsidR="00236B56" w:rsidRDefault="002C4D62" w:rsidP="319EE163">
            <w:pPr>
              <w:spacing w:line="259" w:lineRule="auto"/>
              <w:jc w:val="left"/>
              <w:rPr>
                <w:rFonts w:cs="Arial"/>
              </w:rPr>
            </w:pPr>
            <w:r w:rsidRPr="091FE2DE">
              <w:rPr>
                <w:rFonts w:cs="Arial"/>
              </w:rPr>
              <w:t>Zásadní</w:t>
            </w:r>
            <w:r>
              <w:rPr>
                <w:rFonts w:cs="Arial"/>
              </w:rPr>
              <w:t xml:space="preserve"> je podpora</w:t>
            </w:r>
            <w:r w:rsidRPr="06A9D683">
              <w:rPr>
                <w:rFonts w:cs="Arial"/>
              </w:rPr>
              <w:t xml:space="preserve"> transformace psychiatrické péče směrem </w:t>
            </w:r>
            <w:r w:rsidR="009557C9">
              <w:rPr>
                <w:rFonts w:cs="Arial"/>
              </w:rPr>
              <w:t xml:space="preserve">k individuální </w:t>
            </w:r>
            <w:r w:rsidR="007A7567">
              <w:rPr>
                <w:rFonts w:cs="Arial"/>
              </w:rPr>
              <w:t>péči a podpoře ve vlastním</w:t>
            </w:r>
            <w:r w:rsidR="00175C2B">
              <w:rPr>
                <w:rFonts w:cs="Arial"/>
              </w:rPr>
              <w:t xml:space="preserve"> sociálním prostředí </w:t>
            </w:r>
            <w:r w:rsidR="00ED635A">
              <w:rPr>
                <w:rFonts w:cs="Arial"/>
              </w:rPr>
              <w:t xml:space="preserve">k zajištění dostupné akutní </w:t>
            </w:r>
            <w:r w:rsidR="00F85B03">
              <w:rPr>
                <w:rFonts w:cs="Arial"/>
              </w:rPr>
              <w:t xml:space="preserve">i specializované péči </w:t>
            </w:r>
            <w:r w:rsidR="00EC192B">
              <w:rPr>
                <w:rFonts w:cs="Arial"/>
              </w:rPr>
              <w:t xml:space="preserve">odpovídající </w:t>
            </w:r>
            <w:r w:rsidR="009508D7">
              <w:rPr>
                <w:rFonts w:cs="Arial"/>
              </w:rPr>
              <w:t xml:space="preserve">potřebám pacientů. </w:t>
            </w:r>
            <w:r w:rsidRPr="06A9D683">
              <w:rPr>
                <w:rFonts w:cs="Arial"/>
              </w:rPr>
              <w:t xml:space="preserve">Důležitá je také podpora včasné detekce, prevence a rozšíření psychologických služeb. </w:t>
            </w:r>
            <w:r w:rsidRPr="091FE2DE">
              <w:rPr>
                <w:rFonts w:cs="Arial"/>
              </w:rPr>
              <w:t>Navíc</w:t>
            </w:r>
            <w:r>
              <w:rPr>
                <w:rFonts w:cs="Arial"/>
              </w:rPr>
              <w:t xml:space="preserve"> je možný </w:t>
            </w:r>
            <w:r w:rsidRPr="06A9D683">
              <w:rPr>
                <w:rFonts w:cs="Arial"/>
              </w:rPr>
              <w:t>r</w:t>
            </w:r>
            <w:r w:rsidRPr="091FE2DE">
              <w:rPr>
                <w:rFonts w:cs="Arial"/>
              </w:rPr>
              <w:t xml:space="preserve">ozvoj </w:t>
            </w:r>
            <w:r>
              <w:rPr>
                <w:rFonts w:cs="Arial"/>
              </w:rPr>
              <w:t xml:space="preserve">dokonalejší </w:t>
            </w:r>
            <w:r w:rsidRPr="06A9D683">
              <w:rPr>
                <w:rFonts w:cs="Arial"/>
              </w:rPr>
              <w:t>diagnostik</w:t>
            </w:r>
            <w:r>
              <w:rPr>
                <w:rFonts w:cs="Arial"/>
              </w:rPr>
              <w:t>y</w:t>
            </w:r>
            <w:r w:rsidRPr="06A9D683">
              <w:rPr>
                <w:rFonts w:cs="Arial"/>
              </w:rPr>
              <w:t xml:space="preserve"> a </w:t>
            </w:r>
            <w:r w:rsidRPr="091FE2DE">
              <w:rPr>
                <w:rFonts w:cs="Arial"/>
              </w:rPr>
              <w:t>léčby,</w:t>
            </w:r>
            <w:r w:rsidRPr="06A9D683">
              <w:rPr>
                <w:rFonts w:cs="Arial"/>
              </w:rPr>
              <w:t xml:space="preserve"> zásadně přisp</w:t>
            </w:r>
            <w:r>
              <w:rPr>
                <w:rFonts w:cs="Arial"/>
              </w:rPr>
              <w:t>ěje</w:t>
            </w:r>
            <w:r w:rsidRPr="06A9D683">
              <w:rPr>
                <w:rFonts w:cs="Arial"/>
              </w:rPr>
              <w:t xml:space="preserve"> ke zkvalitnění péče o duševní zdraví.</w:t>
            </w:r>
          </w:p>
        </w:tc>
        <w:tc>
          <w:tcPr>
            <w:tcW w:w="3402" w:type="dxa"/>
            <w:vAlign w:val="center"/>
          </w:tcPr>
          <w:p w14:paraId="3A906A51" w14:textId="77777777" w:rsidR="00236B56" w:rsidRDefault="002C4D62" w:rsidP="06A9D683">
            <w:pPr>
              <w:spacing w:line="259" w:lineRule="auto"/>
              <w:jc w:val="left"/>
              <w:rPr>
                <w:rFonts w:cs="Arial"/>
              </w:rPr>
            </w:pPr>
            <w:r w:rsidRPr="0F833661">
              <w:rPr>
                <w:rFonts w:cs="Arial"/>
              </w:rPr>
              <w:lastRenderedPageBreak/>
              <w:t xml:space="preserve">Plošně s koncentrací do oblastí zvýšeného výskytu problémového jevu. </w:t>
            </w:r>
          </w:p>
          <w:p w14:paraId="514B7333" w14:textId="77777777" w:rsidR="00236B56" w:rsidRDefault="00236B56" w:rsidP="6D516B80">
            <w:pPr>
              <w:spacing w:line="259" w:lineRule="auto"/>
              <w:jc w:val="left"/>
              <w:rPr>
                <w:rFonts w:cs="Arial"/>
              </w:rPr>
            </w:pPr>
          </w:p>
        </w:tc>
      </w:tr>
    </w:tbl>
    <w:p w14:paraId="548414DE" w14:textId="77777777" w:rsidR="00BD14C6" w:rsidRDefault="00BD14C6"/>
    <w:p w14:paraId="6A216748" w14:textId="77777777" w:rsidR="00BD14C6" w:rsidRDefault="00BD14C6"/>
    <w:tbl>
      <w:tblPr>
        <w:tblStyle w:val="Mkatabulky"/>
        <w:tblW w:w="13678" w:type="dxa"/>
        <w:tblLook w:val="04A0" w:firstRow="1" w:lastRow="0" w:firstColumn="1" w:lastColumn="0" w:noHBand="0" w:noVBand="1"/>
      </w:tblPr>
      <w:tblGrid>
        <w:gridCol w:w="2445"/>
        <w:gridCol w:w="5775"/>
        <w:gridCol w:w="2856"/>
        <w:gridCol w:w="2602"/>
      </w:tblGrid>
      <w:tr w:rsidR="00566EFF" w14:paraId="4D9EA305" w14:textId="77777777" w:rsidTr="00567A04">
        <w:trPr>
          <w:trHeight w:val="300"/>
        </w:trPr>
        <w:tc>
          <w:tcPr>
            <w:tcW w:w="13678" w:type="dxa"/>
            <w:gridSpan w:val="4"/>
          </w:tcPr>
          <w:p w14:paraId="1E841ECF" w14:textId="77777777" w:rsidR="76FCC46D" w:rsidRDefault="002C4D62" w:rsidP="675288E2">
            <w:pPr>
              <w:spacing w:before="120" w:line="259" w:lineRule="auto"/>
              <w:jc w:val="center"/>
              <w:rPr>
                <w:rFonts w:cs="Arial"/>
                <w:b/>
                <w:bCs/>
              </w:rPr>
            </w:pPr>
            <w:r w:rsidRPr="675288E2">
              <w:rPr>
                <w:rFonts w:cs="Arial"/>
                <w:b/>
                <w:bCs/>
              </w:rPr>
              <w:t>Bydlení</w:t>
            </w:r>
          </w:p>
        </w:tc>
      </w:tr>
      <w:tr w:rsidR="00566EFF" w14:paraId="6A1EA8BD" w14:textId="77777777" w:rsidTr="00567A04">
        <w:trPr>
          <w:trHeight w:val="300"/>
        </w:trPr>
        <w:tc>
          <w:tcPr>
            <w:tcW w:w="13678" w:type="dxa"/>
            <w:gridSpan w:val="4"/>
            <w:vAlign w:val="center"/>
          </w:tcPr>
          <w:p w14:paraId="59E0DD04" w14:textId="7E5396E1" w:rsidR="59F9B235" w:rsidRDefault="002C4D62" w:rsidP="4A03DCCF">
            <w:pPr>
              <w:spacing w:line="259" w:lineRule="auto"/>
              <w:jc w:val="left"/>
              <w:rPr>
                <w:rFonts w:eastAsia="Arial" w:cs="Arial"/>
                <w:color w:val="000000" w:themeColor="text1"/>
              </w:rPr>
            </w:pPr>
            <w:r w:rsidRPr="28BDDD57">
              <w:rPr>
                <w:rFonts w:eastAsia="Arial" w:cs="Arial"/>
                <w:color w:val="000000" w:themeColor="text1"/>
              </w:rPr>
              <w:t xml:space="preserve">Náklady na bydlení v ČR dlouhodobě rostou, což představuje významnou bariéru pro rozvoj společnosti v řadě oblastí. Přibližně 1,6 milionu obyvatel ČR má závažné problémy v bydlení. Až 161 tisíc osob se nachází v bytové nouzi, situace se týká </w:t>
            </w:r>
            <w:r w:rsidR="693E8DA2" w:rsidRPr="28BDDD57">
              <w:rPr>
                <w:rFonts w:eastAsia="Arial" w:cs="Arial"/>
                <w:color w:val="000000" w:themeColor="text1"/>
              </w:rPr>
              <w:t>zejména</w:t>
            </w:r>
            <w:r w:rsidRPr="28BDDD57">
              <w:rPr>
                <w:rFonts w:eastAsia="Arial" w:cs="Arial"/>
                <w:color w:val="000000" w:themeColor="text1"/>
              </w:rPr>
              <w:t xml:space="preserve"> zranitelných skupin</w:t>
            </w:r>
            <w:r w:rsidR="00811B78">
              <w:rPr>
                <w:rFonts w:eastAsia="Arial" w:cs="Arial"/>
                <w:color w:val="000000" w:themeColor="text1"/>
              </w:rPr>
              <w:t>)</w:t>
            </w:r>
            <w:r w:rsidRPr="28BDDD57">
              <w:rPr>
                <w:rFonts w:eastAsia="Arial" w:cs="Arial"/>
                <w:color w:val="000000" w:themeColor="text1"/>
              </w:rPr>
              <w:t xml:space="preserve">. Nedostupnost bydlení </w:t>
            </w:r>
            <w:r w:rsidRPr="28BDDD57">
              <w:rPr>
                <w:rFonts w:eastAsia="Arial" w:cs="Arial"/>
                <w:color w:val="000000" w:themeColor="text1"/>
              </w:rPr>
              <w:lastRenderedPageBreak/>
              <w:t>negativně ovlivňuje kvalitu života, zvyšuje míru ohrožení chudobou</w:t>
            </w:r>
            <w:r w:rsidR="00156136" w:rsidRPr="28BDDD57">
              <w:rPr>
                <w:rFonts w:eastAsia="Arial" w:cs="Arial"/>
                <w:color w:val="000000" w:themeColor="text1"/>
              </w:rPr>
              <w:t xml:space="preserve">, </w:t>
            </w:r>
            <w:r w:rsidR="00836B06">
              <w:rPr>
                <w:rFonts w:eastAsia="Arial" w:cs="Arial"/>
                <w:color w:val="000000" w:themeColor="text1"/>
              </w:rPr>
              <w:t xml:space="preserve">a </w:t>
            </w:r>
            <w:r w:rsidRPr="28BDDD57">
              <w:rPr>
                <w:rFonts w:eastAsia="Arial" w:cs="Arial"/>
                <w:color w:val="000000" w:themeColor="text1"/>
              </w:rPr>
              <w:t>brzdí</w:t>
            </w:r>
            <w:r w:rsidR="002C67C7" w:rsidRPr="28BDDD57">
              <w:rPr>
                <w:rFonts w:eastAsia="Arial" w:cs="Arial"/>
                <w:color w:val="000000" w:themeColor="text1"/>
              </w:rPr>
              <w:t xml:space="preserve"> mobilitu pracovní síly, rozvoj znalostní konkurenceschopné ekonomiky</w:t>
            </w:r>
            <w:r w:rsidR="00785185" w:rsidRPr="28BDDD57">
              <w:rPr>
                <w:rFonts w:eastAsia="Arial" w:cs="Arial"/>
                <w:color w:val="000000" w:themeColor="text1"/>
              </w:rPr>
              <w:t xml:space="preserve"> a sídel</w:t>
            </w:r>
            <w:r w:rsidR="00BE7492" w:rsidRPr="28BDDD57">
              <w:rPr>
                <w:rFonts w:eastAsia="Arial" w:cs="Arial"/>
                <w:color w:val="000000" w:themeColor="text1"/>
              </w:rPr>
              <w:t>. Prohlubuje tak nerovnoměrný</w:t>
            </w:r>
            <w:r w:rsidRPr="28BDDD57">
              <w:rPr>
                <w:rFonts w:eastAsia="Arial" w:cs="Arial"/>
                <w:color w:val="000000" w:themeColor="text1"/>
              </w:rPr>
              <w:t xml:space="preserve"> rozvoj regionů. Nejistota v oblasti bydlení </w:t>
            </w:r>
            <w:r w:rsidR="00400FA6" w:rsidRPr="28BDDD57">
              <w:rPr>
                <w:rFonts w:eastAsia="Arial" w:cs="Arial"/>
                <w:color w:val="000000" w:themeColor="text1"/>
              </w:rPr>
              <w:t xml:space="preserve">a nedostatek kapacit nájemního bydlení </w:t>
            </w:r>
            <w:r w:rsidRPr="28BDDD57">
              <w:rPr>
                <w:rFonts w:eastAsia="Arial" w:cs="Arial"/>
                <w:color w:val="000000" w:themeColor="text1"/>
              </w:rPr>
              <w:t>je aktuálně velkým problémem pro mladé rodiny</w:t>
            </w:r>
            <w:r w:rsidR="4FE6ADF0" w:rsidRPr="28BDDD57">
              <w:rPr>
                <w:rFonts w:eastAsia="Arial" w:cs="Arial"/>
                <w:color w:val="000000" w:themeColor="text1"/>
              </w:rPr>
              <w:t xml:space="preserve"> a</w:t>
            </w:r>
            <w:r w:rsidRPr="28BDDD57">
              <w:rPr>
                <w:rFonts w:eastAsia="Arial" w:cs="Arial"/>
                <w:color w:val="000000" w:themeColor="text1"/>
              </w:rPr>
              <w:t xml:space="preserve"> </w:t>
            </w:r>
            <w:r w:rsidR="001A4153" w:rsidRPr="28BDDD57">
              <w:rPr>
                <w:rFonts w:eastAsia="Arial" w:cs="Arial"/>
                <w:color w:val="000000" w:themeColor="text1"/>
              </w:rPr>
              <w:t>jedním z</w:t>
            </w:r>
            <w:r w:rsidR="00D759AC" w:rsidRPr="28BDDD57">
              <w:rPr>
                <w:rFonts w:eastAsia="Arial" w:cs="Arial"/>
                <w:color w:val="000000" w:themeColor="text1"/>
              </w:rPr>
              <w:t xml:space="preserve"> faktorů</w:t>
            </w:r>
            <w:r w:rsidRPr="28BDDD57">
              <w:rPr>
                <w:rFonts w:eastAsia="Arial" w:cs="Arial"/>
                <w:color w:val="000000" w:themeColor="text1"/>
              </w:rPr>
              <w:t xml:space="preserve"> snižující se porodnosti. Nevyhovující kvalita bydlení má přitom prokazatelně negativní vliv na úspěšnost ve vzdělávání. Tento jev přispívá k </w:t>
            </w:r>
            <w:r w:rsidR="0057341E" w:rsidRPr="28BDDD57">
              <w:rPr>
                <w:rFonts w:eastAsia="Arial" w:cs="Arial"/>
                <w:color w:val="000000" w:themeColor="text1"/>
              </w:rPr>
              <w:t>mezigeneračnímu</w:t>
            </w:r>
            <w:r w:rsidRPr="28BDDD57">
              <w:rPr>
                <w:rFonts w:eastAsia="Arial" w:cs="Arial"/>
                <w:color w:val="000000" w:themeColor="text1"/>
              </w:rPr>
              <w:t xml:space="preserve"> přenosu chudoby a její územní koncentraci. Vysoká inflace v roce 2022 výrazně urychlila rozevírání ekonomických nůžek mezi vlastníky nemovitostí a zbytkem společnosti. Mezi příčiny </w:t>
            </w:r>
            <w:proofErr w:type="gramStart"/>
            <w:r w:rsidRPr="28BDDD57">
              <w:rPr>
                <w:rFonts w:eastAsia="Arial" w:cs="Arial"/>
                <w:color w:val="000000" w:themeColor="text1"/>
              </w:rPr>
              <w:t>patří</w:t>
            </w:r>
            <w:proofErr w:type="gramEnd"/>
            <w:r w:rsidRPr="28BDDD57">
              <w:rPr>
                <w:rFonts w:eastAsia="Arial" w:cs="Arial"/>
                <w:color w:val="000000" w:themeColor="text1"/>
              </w:rPr>
              <w:t xml:space="preserve"> růst počtu malých domácností, který není doprovázen výstavbou malých bytů. </w:t>
            </w:r>
          </w:p>
          <w:p w14:paraId="72027277" w14:textId="4BB92ACB" w:rsidR="00096B43" w:rsidDel="00096B43" w:rsidRDefault="00096B43" w:rsidP="4A03DCCF">
            <w:pPr>
              <w:spacing w:line="259" w:lineRule="auto"/>
              <w:jc w:val="left"/>
              <w:rPr>
                <w:rFonts w:eastAsia="Arial" w:cs="Arial"/>
                <w:color w:val="000000" w:themeColor="text1"/>
              </w:rPr>
            </w:pPr>
            <w:r w:rsidRPr="00836B06">
              <w:rPr>
                <w:rFonts w:eastAsia="Arial" w:cs="Arial"/>
                <w:color w:val="000000" w:themeColor="text1"/>
              </w:rPr>
              <w:t>Podle analýzy EIB/EY jsou náklady na bydlení nedostupné pro 380 000 českých domácností, tj. 1.1 mil. osob. Jádrem problému je nedostatek kapacit obecního nájemního bydlení. Pro vyřešení jen 20</w:t>
            </w:r>
            <w:r w:rsidR="00A031BE" w:rsidRPr="00836B06">
              <w:rPr>
                <w:rFonts w:eastAsia="Arial" w:cs="Arial"/>
                <w:color w:val="000000" w:themeColor="text1"/>
              </w:rPr>
              <w:t xml:space="preserve"> </w:t>
            </w:r>
            <w:r w:rsidRPr="00836B06">
              <w:rPr>
                <w:rFonts w:eastAsia="Arial" w:cs="Arial"/>
                <w:color w:val="000000" w:themeColor="text1"/>
              </w:rPr>
              <w:t xml:space="preserve">% problému je třeba zajistit vznik kapacit 8000 nájemních bytů s dostupným nájemným ročně po dobu 10 let. Koncepčně pojaté investice do kvalitního obecního bydlení jsou základním nástrojem pro rozvoj a revitalizaci měst a obcí. Společným jmenovatelem investiční ambice pro dostupné bydlení je snižování energetické náročnosti, dekarbonizace bydlení jako součást energetické bezpečnosti a posílení konkurenceschopnosti měst a regionů. </w:t>
            </w:r>
          </w:p>
          <w:p w14:paraId="228BD95E" w14:textId="3350AE7D" w:rsidR="59F9B235" w:rsidRDefault="002C4D62" w:rsidP="009B5B20">
            <w:pPr>
              <w:spacing w:line="259" w:lineRule="auto"/>
              <w:jc w:val="left"/>
              <w:rPr>
                <w:rFonts w:eastAsia="Arial" w:cs="Arial"/>
                <w:color w:val="000000" w:themeColor="text1"/>
              </w:rPr>
            </w:pPr>
            <w:r w:rsidRPr="0ED08365">
              <w:rPr>
                <w:rFonts w:eastAsia="Arial" w:cs="Arial"/>
                <w:color w:val="000000" w:themeColor="text1"/>
              </w:rPr>
              <w:t xml:space="preserve">Specifickou kapitolu </w:t>
            </w:r>
            <w:proofErr w:type="gramStart"/>
            <w:r w:rsidRPr="0ED08365">
              <w:rPr>
                <w:rFonts w:eastAsia="Arial" w:cs="Arial"/>
                <w:color w:val="000000" w:themeColor="text1"/>
              </w:rPr>
              <w:t>tvoří</w:t>
            </w:r>
            <w:proofErr w:type="gramEnd"/>
            <w:r w:rsidRPr="0ED08365">
              <w:rPr>
                <w:rFonts w:eastAsia="Arial" w:cs="Arial"/>
                <w:color w:val="000000" w:themeColor="text1"/>
              </w:rPr>
              <w:t xml:space="preserve"> problematika sociálního bydlení coby nástroje pro integraci zvláště ohrožených skupin. V tomto segmentu musí hlavní roli hrát obce, které však momentálně vlastní pouze 3,6 % bytového fondu v zemi a nedisponují tedy dostatečnými kapacitami. Zřizování sociálního bydlení musí být doprovázeno vhodnými sociálními programy, které umožňují postupný přechod </w:t>
            </w:r>
            <w:r w:rsidR="2A920321" w:rsidRPr="0ED08365">
              <w:rPr>
                <w:rFonts w:eastAsia="Arial" w:cs="Arial"/>
                <w:color w:val="000000" w:themeColor="text1"/>
              </w:rPr>
              <w:t xml:space="preserve">těchto </w:t>
            </w:r>
            <w:r w:rsidRPr="0ED08365">
              <w:rPr>
                <w:rFonts w:eastAsia="Arial" w:cs="Arial"/>
                <w:color w:val="000000" w:themeColor="text1"/>
              </w:rPr>
              <w:t xml:space="preserve">lidí do standardního bydlení.     </w:t>
            </w:r>
          </w:p>
        </w:tc>
      </w:tr>
      <w:tr w:rsidR="00566EFF" w14:paraId="3AC3DAB9" w14:textId="77777777" w:rsidTr="00567A04">
        <w:trPr>
          <w:trHeight w:val="300"/>
        </w:trPr>
        <w:tc>
          <w:tcPr>
            <w:tcW w:w="2445" w:type="dxa"/>
            <w:shd w:val="clear" w:color="auto" w:fill="FFFFFF" w:themeFill="background1"/>
          </w:tcPr>
          <w:p w14:paraId="353C4057" w14:textId="77777777" w:rsidR="00236B56" w:rsidRDefault="002C4D62" w:rsidP="6B309691">
            <w:pPr>
              <w:spacing w:before="120" w:after="160" w:line="259" w:lineRule="auto"/>
              <w:rPr>
                <w:rFonts w:cs="Arial"/>
                <w:b/>
                <w:bCs/>
              </w:rPr>
            </w:pPr>
            <w:r w:rsidRPr="6B309691">
              <w:rPr>
                <w:rFonts w:cs="Arial"/>
                <w:b/>
                <w:bCs/>
              </w:rPr>
              <w:lastRenderedPageBreak/>
              <w:t>Řešený problém</w:t>
            </w:r>
          </w:p>
        </w:tc>
        <w:tc>
          <w:tcPr>
            <w:tcW w:w="5775" w:type="dxa"/>
            <w:shd w:val="clear" w:color="auto" w:fill="FFFFFF" w:themeFill="background1"/>
          </w:tcPr>
          <w:p w14:paraId="637D0FBD" w14:textId="77777777" w:rsidR="00236B56" w:rsidRDefault="002C4D62" w:rsidP="6B309691">
            <w:pPr>
              <w:spacing w:after="160" w:line="259" w:lineRule="auto"/>
              <w:rPr>
                <w:rFonts w:cs="Arial"/>
                <w:b/>
              </w:rPr>
            </w:pPr>
            <w:r w:rsidRPr="00B246C2">
              <w:rPr>
                <w:rFonts w:cs="Arial"/>
                <w:b/>
              </w:rPr>
              <w:t>Prioritní</w:t>
            </w:r>
            <w:r w:rsidRPr="6B309691">
              <w:rPr>
                <w:rFonts w:cs="Arial"/>
                <w:b/>
                <w:bCs/>
              </w:rPr>
              <w:t xml:space="preserve"> nástroj řešení</w:t>
            </w:r>
            <w:r w:rsidRPr="2998EAE2">
              <w:rPr>
                <w:rFonts w:cs="Arial"/>
                <w:b/>
                <w:bCs/>
              </w:rPr>
              <w:t xml:space="preserve"> problému</w:t>
            </w:r>
          </w:p>
        </w:tc>
        <w:tc>
          <w:tcPr>
            <w:tcW w:w="2856" w:type="dxa"/>
            <w:shd w:val="clear" w:color="auto" w:fill="FFFFFF" w:themeFill="background1"/>
          </w:tcPr>
          <w:p w14:paraId="4FD1A019" w14:textId="024E0578" w:rsidR="00236B56" w:rsidRDefault="723B99EF" w:rsidP="6B309691">
            <w:pPr>
              <w:spacing w:after="160" w:line="259" w:lineRule="auto"/>
              <w:rPr>
                <w:rFonts w:cs="Arial"/>
                <w:b/>
                <w:bCs/>
              </w:rPr>
            </w:pPr>
            <w:r w:rsidRPr="5D5EA5E5">
              <w:rPr>
                <w:rFonts w:cs="Arial"/>
                <w:b/>
                <w:bCs/>
              </w:rPr>
              <w:t>Zdůvodnění</w:t>
            </w:r>
          </w:p>
        </w:tc>
        <w:tc>
          <w:tcPr>
            <w:tcW w:w="2602" w:type="dxa"/>
            <w:shd w:val="clear" w:color="auto" w:fill="FFFFFF" w:themeFill="background1"/>
          </w:tcPr>
          <w:p w14:paraId="37F7C223" w14:textId="77777777" w:rsidR="00236B56" w:rsidRDefault="002C4D62" w:rsidP="6B309691">
            <w:pPr>
              <w:spacing w:line="259" w:lineRule="auto"/>
              <w:rPr>
                <w:rFonts w:cs="Arial"/>
                <w:b/>
                <w:bCs/>
              </w:rPr>
            </w:pPr>
            <w:r w:rsidRPr="0F833661">
              <w:rPr>
                <w:rFonts w:cs="Arial"/>
                <w:b/>
                <w:bCs/>
              </w:rPr>
              <w:t>Územní dimenze</w:t>
            </w:r>
          </w:p>
          <w:p w14:paraId="36DF9780" w14:textId="77777777" w:rsidR="00236B56" w:rsidRDefault="00236B56" w:rsidP="6B309691">
            <w:pPr>
              <w:spacing w:line="259" w:lineRule="auto"/>
              <w:rPr>
                <w:rFonts w:cs="Arial"/>
                <w:b/>
                <w:bCs/>
              </w:rPr>
            </w:pPr>
          </w:p>
        </w:tc>
      </w:tr>
      <w:tr w:rsidR="00566EFF" w14:paraId="4B91EB63" w14:textId="77777777" w:rsidTr="00567A04">
        <w:trPr>
          <w:trHeight w:val="300"/>
        </w:trPr>
        <w:tc>
          <w:tcPr>
            <w:tcW w:w="2445" w:type="dxa"/>
            <w:vAlign w:val="center"/>
          </w:tcPr>
          <w:p w14:paraId="06AAC127" w14:textId="77777777" w:rsidR="00236B56" w:rsidRDefault="002C4D62" w:rsidP="4B3CE78D">
            <w:pPr>
              <w:spacing w:line="259" w:lineRule="auto"/>
              <w:jc w:val="left"/>
              <w:rPr>
                <w:rFonts w:cs="Arial"/>
              </w:rPr>
            </w:pPr>
            <w:r w:rsidRPr="4B3CE78D">
              <w:rPr>
                <w:rFonts w:cs="Arial"/>
              </w:rPr>
              <w:t>Nedostatek sociálních bytů</w:t>
            </w:r>
          </w:p>
        </w:tc>
        <w:tc>
          <w:tcPr>
            <w:tcW w:w="5775" w:type="dxa"/>
            <w:vAlign w:val="center"/>
          </w:tcPr>
          <w:p w14:paraId="0018B82B" w14:textId="06347E46" w:rsidR="00236B56" w:rsidRDefault="002C4D62" w:rsidP="4B3CE78D">
            <w:pPr>
              <w:spacing w:line="259" w:lineRule="auto"/>
              <w:jc w:val="left"/>
              <w:rPr>
                <w:rFonts w:cs="Arial"/>
              </w:rPr>
            </w:pPr>
            <w:r w:rsidRPr="2FD980ED">
              <w:rPr>
                <w:rFonts w:cs="Arial"/>
              </w:rPr>
              <w:t>Zajištění finančních zdrojů pro výstavbu, rekonstrukce a nákup bytů pro sociální bydlení</w:t>
            </w:r>
            <w:r w:rsidR="705169A9" w:rsidRPr="2FD980ED">
              <w:rPr>
                <w:rFonts w:cs="Arial"/>
              </w:rPr>
              <w:t xml:space="preserve"> primárně v</w:t>
            </w:r>
            <w:r w:rsidR="705169A9" w:rsidRPr="2FD980ED">
              <w:rPr>
                <w:rFonts w:eastAsia="Arial" w:cs="Arial"/>
                <w:szCs w:val="20"/>
              </w:rPr>
              <w:t xml:space="preserve"> místech residenční segregace</w:t>
            </w:r>
            <w:r w:rsidRPr="2FD980ED">
              <w:rPr>
                <w:rFonts w:cs="Arial"/>
              </w:rPr>
              <w:t xml:space="preserve"> </w:t>
            </w:r>
          </w:p>
          <w:p w14:paraId="4F5DF887" w14:textId="26DD0752" w:rsidR="00236B56" w:rsidRDefault="00236B56" w:rsidP="00132F45">
            <w:pPr>
              <w:spacing w:line="259" w:lineRule="auto"/>
              <w:jc w:val="left"/>
              <w:rPr>
                <w:rFonts w:cs="Arial"/>
              </w:rPr>
            </w:pPr>
          </w:p>
          <w:p w14:paraId="631421A4" w14:textId="77777777" w:rsidR="00236B56" w:rsidRDefault="00236B56" w:rsidP="4B3CE78D">
            <w:pPr>
              <w:spacing w:line="259" w:lineRule="auto"/>
              <w:jc w:val="left"/>
              <w:rPr>
                <w:rFonts w:cs="Arial"/>
              </w:rPr>
            </w:pPr>
          </w:p>
          <w:p w14:paraId="755B6B81" w14:textId="77777777" w:rsidR="002C4D62" w:rsidRDefault="002C4D62" w:rsidP="05FF0B92">
            <w:pPr>
              <w:spacing w:line="259" w:lineRule="auto"/>
              <w:jc w:val="left"/>
              <w:rPr>
                <w:rFonts w:cs="Arial"/>
              </w:rPr>
            </w:pPr>
            <w:r w:rsidRPr="05FF0B92">
              <w:rPr>
                <w:rFonts w:cs="Arial"/>
              </w:rPr>
              <w:t xml:space="preserve">Zajištění dostupnosti návazných podpůrných služeb. </w:t>
            </w:r>
          </w:p>
          <w:p w14:paraId="019C6A74" w14:textId="77777777" w:rsidR="002C4D62" w:rsidRDefault="002C4D62">
            <w:pPr>
              <w:pStyle w:val="Odstavecseseznamem"/>
              <w:numPr>
                <w:ilvl w:val="0"/>
                <w:numId w:val="2"/>
              </w:numPr>
              <w:spacing w:line="259" w:lineRule="auto"/>
              <w:jc w:val="left"/>
              <w:rPr>
                <w:rFonts w:cs="Arial"/>
              </w:rPr>
            </w:pPr>
            <w:r w:rsidRPr="05FF0B92">
              <w:rPr>
                <w:rFonts w:cs="Arial"/>
              </w:rPr>
              <w:t>Rozšíření osvědčených nástrojů zabydlování (</w:t>
            </w:r>
            <w:proofErr w:type="spellStart"/>
            <w:r w:rsidRPr="05FF0B92">
              <w:rPr>
                <w:rFonts w:cs="Arial"/>
              </w:rPr>
              <w:t>Housing</w:t>
            </w:r>
            <w:proofErr w:type="spellEnd"/>
            <w:r w:rsidRPr="05FF0B92">
              <w:rPr>
                <w:rFonts w:cs="Arial"/>
              </w:rPr>
              <w:t xml:space="preserve"> </w:t>
            </w:r>
            <w:proofErr w:type="spellStart"/>
            <w:r w:rsidRPr="05FF0B92">
              <w:rPr>
                <w:rFonts w:cs="Arial"/>
              </w:rPr>
              <w:t>First</w:t>
            </w:r>
            <w:proofErr w:type="spellEnd"/>
            <w:r w:rsidRPr="05FF0B92">
              <w:rPr>
                <w:rFonts w:cs="Arial"/>
              </w:rPr>
              <w:t xml:space="preserve">, </w:t>
            </w:r>
            <w:proofErr w:type="spellStart"/>
            <w:r w:rsidRPr="05FF0B92">
              <w:rPr>
                <w:rFonts w:cs="Arial"/>
              </w:rPr>
              <w:t>Housing</w:t>
            </w:r>
            <w:proofErr w:type="spellEnd"/>
            <w:r w:rsidRPr="05FF0B92">
              <w:rPr>
                <w:rFonts w:cs="Arial"/>
              </w:rPr>
              <w:t xml:space="preserve"> Led, intenzivní podpora)</w:t>
            </w:r>
          </w:p>
          <w:p w14:paraId="1A4C437E" w14:textId="77777777" w:rsidR="002C4D62" w:rsidRDefault="002C4D62">
            <w:pPr>
              <w:pStyle w:val="Odstavecseseznamem"/>
              <w:numPr>
                <w:ilvl w:val="0"/>
                <w:numId w:val="2"/>
              </w:numPr>
              <w:spacing w:line="259" w:lineRule="auto"/>
              <w:jc w:val="left"/>
              <w:rPr>
                <w:rFonts w:cs="Arial"/>
              </w:rPr>
            </w:pPr>
            <w:r w:rsidRPr="05FF0B92">
              <w:rPr>
                <w:rFonts w:cs="Arial"/>
              </w:rPr>
              <w:t>Pilotní ověřování nových metod</w:t>
            </w:r>
          </w:p>
          <w:p w14:paraId="254FF56C" w14:textId="77777777" w:rsidR="002C4D62" w:rsidRPr="2FD980ED" w:rsidRDefault="002C4D62" w:rsidP="4B3CE78D">
            <w:pPr>
              <w:spacing w:line="259" w:lineRule="auto"/>
              <w:jc w:val="left"/>
              <w:rPr>
                <w:rFonts w:cs="Arial"/>
              </w:rPr>
            </w:pPr>
          </w:p>
        </w:tc>
        <w:tc>
          <w:tcPr>
            <w:tcW w:w="2856" w:type="dxa"/>
            <w:vAlign w:val="center"/>
          </w:tcPr>
          <w:p w14:paraId="01FEB4BE" w14:textId="77777777" w:rsidR="00236B56" w:rsidRDefault="002C4D62" w:rsidP="0ED08365">
            <w:pPr>
              <w:spacing w:line="259" w:lineRule="auto"/>
              <w:jc w:val="left"/>
              <w:rPr>
                <w:rFonts w:cs="Arial"/>
              </w:rPr>
            </w:pPr>
            <w:r w:rsidRPr="0ED08365">
              <w:rPr>
                <w:rFonts w:cs="Arial"/>
              </w:rPr>
              <w:t>Nedostatek sociálního bydlení je dán jednak celkovým nedostatkem volně dostupných bytů na trhu a také obavami vlastníků nemovitostí z pronájmu zranitelným skupinám obyvatel. Klíčová je role obcí, které ale vlastní pouze 3,6 % celkových bytových kapacit. Sociální bydlení zároveň nesmí vést k územní koncentraci ohrožených skupin. Klíčové je proto zakomponování sociálního bydlení do lokalit se standardním bydlením.</w:t>
            </w:r>
          </w:p>
          <w:p w14:paraId="23688BB5" w14:textId="075ECCB5" w:rsidR="00236B56" w:rsidRDefault="00236B56" w:rsidP="00BF76AE">
            <w:pPr>
              <w:spacing w:line="259" w:lineRule="auto"/>
              <w:jc w:val="left"/>
              <w:rPr>
                <w:rFonts w:cs="Arial"/>
              </w:rPr>
            </w:pPr>
          </w:p>
          <w:p w14:paraId="29A6878E" w14:textId="38EA4A0B" w:rsidR="002C4D62" w:rsidRPr="0ED08365" w:rsidRDefault="002C4D62" w:rsidP="0ED08365">
            <w:pPr>
              <w:spacing w:line="259" w:lineRule="auto"/>
              <w:jc w:val="left"/>
              <w:rPr>
                <w:rFonts w:cs="Arial"/>
              </w:rPr>
            </w:pPr>
            <w:r w:rsidRPr="08255E29">
              <w:rPr>
                <w:rFonts w:eastAsia="Arial" w:cs="Arial"/>
              </w:rPr>
              <w:t xml:space="preserve">Sociální bydlení je klíčové pro řešení </w:t>
            </w:r>
            <w:r w:rsidRPr="08255E29">
              <w:rPr>
                <w:rFonts w:eastAsia="Arial" w:cs="Arial"/>
                <w:b/>
                <w:bCs/>
              </w:rPr>
              <w:t>bytové nouze</w:t>
            </w:r>
            <w:r w:rsidRPr="08255E29">
              <w:rPr>
                <w:rFonts w:eastAsia="Arial" w:cs="Arial"/>
              </w:rPr>
              <w:t xml:space="preserve"> a nutnou podmínku deinstitucionalizace. Samotné fyzické zajištění bytů je potřeba doprovodit </w:t>
            </w:r>
            <w:proofErr w:type="spellStart"/>
            <w:r w:rsidRPr="08255E29">
              <w:rPr>
                <w:rFonts w:eastAsia="Arial" w:cs="Arial"/>
              </w:rPr>
              <w:t>zabydlovacími</w:t>
            </w:r>
            <w:proofErr w:type="spellEnd"/>
            <w:r w:rsidRPr="08255E29">
              <w:rPr>
                <w:rFonts w:eastAsia="Arial" w:cs="Arial"/>
              </w:rPr>
              <w:t xml:space="preserve"> programy, které zajistí postupný přechod do standardního modelu bydlení a celkovou stabilizaci sociální situace. </w:t>
            </w:r>
            <w:r w:rsidR="4C6DAA74" w:rsidRPr="08255E29">
              <w:rPr>
                <w:rFonts w:eastAsia="Arial" w:cs="Arial"/>
              </w:rPr>
              <w:t>Důležitou roli bud</w:t>
            </w:r>
            <w:r w:rsidR="1D668A7A" w:rsidRPr="08255E29">
              <w:rPr>
                <w:rFonts w:eastAsia="Arial" w:cs="Arial"/>
              </w:rPr>
              <w:t>ou hrát také sociálně realitní agentury.</w:t>
            </w:r>
          </w:p>
        </w:tc>
        <w:tc>
          <w:tcPr>
            <w:tcW w:w="2602" w:type="dxa"/>
            <w:vAlign w:val="center"/>
          </w:tcPr>
          <w:p w14:paraId="56A37823" w14:textId="0600FAE9" w:rsidR="00236B56" w:rsidRDefault="62B3A64C" w:rsidP="4B3CE78D">
            <w:pPr>
              <w:spacing w:line="259" w:lineRule="auto"/>
              <w:jc w:val="left"/>
              <w:rPr>
                <w:rFonts w:cs="Arial"/>
              </w:rPr>
            </w:pPr>
            <w:r w:rsidRPr="75BD5483">
              <w:rPr>
                <w:rFonts w:cs="Arial"/>
              </w:rPr>
              <w:lastRenderedPageBreak/>
              <w:t xml:space="preserve">Primárně v místech residenční segregace </w:t>
            </w:r>
            <w:r w:rsidR="429AA8D5" w:rsidRPr="75BD5483">
              <w:rPr>
                <w:rFonts w:cs="Arial"/>
              </w:rPr>
              <w:t>nebo vysok</w:t>
            </w:r>
            <w:r w:rsidR="26B74828" w:rsidRPr="75BD5483">
              <w:rPr>
                <w:rFonts w:cs="Arial"/>
              </w:rPr>
              <w:t>é</w:t>
            </w:r>
            <w:r w:rsidR="429AA8D5" w:rsidRPr="75BD5483">
              <w:rPr>
                <w:rFonts w:cs="Arial"/>
              </w:rPr>
              <w:t xml:space="preserve"> mír</w:t>
            </w:r>
            <w:r w:rsidR="7F98EA8F" w:rsidRPr="75BD5483">
              <w:rPr>
                <w:rFonts w:cs="Arial"/>
              </w:rPr>
              <w:t>y</w:t>
            </w:r>
            <w:r w:rsidR="429AA8D5" w:rsidRPr="75BD5483">
              <w:rPr>
                <w:rFonts w:cs="Arial"/>
              </w:rPr>
              <w:t xml:space="preserve"> bytové nouze</w:t>
            </w:r>
            <w:r w:rsidR="002C4D62" w:rsidRPr="75BD5483">
              <w:rPr>
                <w:rFonts w:cs="Arial"/>
              </w:rPr>
              <w:t xml:space="preserve"> – často Regionální centra a jejich zázemí</w:t>
            </w:r>
          </w:p>
          <w:p w14:paraId="5844C7E9" w14:textId="77777777" w:rsidR="00236B56" w:rsidRDefault="00236B56" w:rsidP="6D516B80">
            <w:pPr>
              <w:spacing w:line="259" w:lineRule="auto"/>
              <w:jc w:val="left"/>
              <w:rPr>
                <w:rFonts w:cs="Arial"/>
              </w:rPr>
            </w:pPr>
          </w:p>
          <w:p w14:paraId="07875F89" w14:textId="77777777" w:rsidR="002C4D62" w:rsidRDefault="002C4D62" w:rsidP="08255E29">
            <w:pPr>
              <w:spacing w:line="259" w:lineRule="auto"/>
              <w:jc w:val="left"/>
              <w:rPr>
                <w:rFonts w:cs="Arial"/>
              </w:rPr>
            </w:pPr>
            <w:r w:rsidRPr="08255E29">
              <w:rPr>
                <w:rFonts w:cs="Arial"/>
              </w:rPr>
              <w:t>Koncentrace do oblastí častějšího výskytu bytové nouze.</w:t>
            </w:r>
          </w:p>
          <w:p w14:paraId="7CBB4068" w14:textId="77777777" w:rsidR="08255E29" w:rsidRDefault="08255E29" w:rsidP="08255E29">
            <w:pPr>
              <w:spacing w:line="259" w:lineRule="auto"/>
              <w:jc w:val="left"/>
              <w:rPr>
                <w:rFonts w:cs="Arial"/>
              </w:rPr>
            </w:pPr>
          </w:p>
          <w:p w14:paraId="49D8209C" w14:textId="77777777" w:rsidR="002C4D62" w:rsidRPr="75BD5483" w:rsidDel="002C4D62" w:rsidRDefault="002C4D62" w:rsidP="4B3CE78D">
            <w:pPr>
              <w:spacing w:line="259" w:lineRule="auto"/>
              <w:jc w:val="left"/>
              <w:rPr>
                <w:rFonts w:cs="Arial"/>
              </w:rPr>
            </w:pPr>
          </w:p>
        </w:tc>
      </w:tr>
      <w:tr w:rsidR="00566EFF" w14:paraId="483CBE88" w14:textId="77777777" w:rsidTr="00567A04">
        <w:trPr>
          <w:trHeight w:val="300"/>
        </w:trPr>
        <w:tc>
          <w:tcPr>
            <w:tcW w:w="2445" w:type="dxa"/>
            <w:vAlign w:val="center"/>
          </w:tcPr>
          <w:p w14:paraId="36DF6BAF" w14:textId="77777777" w:rsidR="00236B56" w:rsidRDefault="002C4D62" w:rsidP="4B3CE78D">
            <w:pPr>
              <w:spacing w:line="259" w:lineRule="auto"/>
              <w:jc w:val="left"/>
              <w:rPr>
                <w:rFonts w:cs="Arial"/>
              </w:rPr>
            </w:pPr>
            <w:r w:rsidRPr="4B3CE78D">
              <w:rPr>
                <w:rFonts w:cs="Arial"/>
              </w:rPr>
              <w:t>Nedostatek cenově dostupného bydlení</w:t>
            </w:r>
          </w:p>
          <w:p w14:paraId="3432EA19" w14:textId="77777777" w:rsidR="00236B56" w:rsidRDefault="00236B56" w:rsidP="4B3CE78D">
            <w:pPr>
              <w:spacing w:line="259" w:lineRule="auto"/>
              <w:jc w:val="left"/>
              <w:rPr>
                <w:rFonts w:cs="Arial"/>
              </w:rPr>
            </w:pPr>
          </w:p>
        </w:tc>
        <w:tc>
          <w:tcPr>
            <w:tcW w:w="5775" w:type="dxa"/>
            <w:vAlign w:val="center"/>
          </w:tcPr>
          <w:p w14:paraId="66B85D1F" w14:textId="09DB8811" w:rsidR="00A14719" w:rsidRDefault="00373E41" w:rsidP="00A14719">
            <w:pPr>
              <w:spacing w:line="259" w:lineRule="auto"/>
              <w:jc w:val="left"/>
              <w:rPr>
                <w:rFonts w:eastAsia="Arial" w:cs="Arial"/>
              </w:rPr>
            </w:pPr>
            <w:r w:rsidRPr="57C42B59">
              <w:rPr>
                <w:rFonts w:cs="Arial"/>
                <w:b/>
                <w:bCs/>
              </w:rPr>
              <w:t xml:space="preserve">Návratná </w:t>
            </w:r>
            <w:r>
              <w:rPr>
                <w:rFonts w:cs="Arial"/>
                <w:b/>
                <w:bCs/>
              </w:rPr>
              <w:t xml:space="preserve">(nebo kombinovaná) </w:t>
            </w:r>
            <w:r w:rsidRPr="57C42B59">
              <w:rPr>
                <w:rFonts w:cs="Arial"/>
              </w:rPr>
              <w:t>podpora</w:t>
            </w:r>
            <w:r>
              <w:rPr>
                <w:rFonts w:cs="Arial"/>
              </w:rPr>
              <w:t xml:space="preserve"> </w:t>
            </w:r>
            <w:r>
              <w:rPr>
                <w:rFonts w:eastAsia="Arial" w:cs="Arial"/>
              </w:rPr>
              <w:t>r</w:t>
            </w:r>
            <w:r w:rsidR="00A14719" w:rsidRPr="00A14719">
              <w:rPr>
                <w:rFonts w:eastAsia="Arial" w:cs="Arial"/>
              </w:rPr>
              <w:t>ozvoj</w:t>
            </w:r>
            <w:r>
              <w:rPr>
                <w:rFonts w:eastAsia="Arial" w:cs="Arial"/>
              </w:rPr>
              <w:t>e</w:t>
            </w:r>
            <w:r w:rsidR="00A14719" w:rsidRPr="00A14719">
              <w:rPr>
                <w:rFonts w:eastAsia="Arial" w:cs="Arial"/>
              </w:rPr>
              <w:t xml:space="preserve"> sektoru dostupného nájemního bydlení poskytované</w:t>
            </w:r>
            <w:r w:rsidR="00CD1E77">
              <w:rPr>
                <w:rFonts w:eastAsia="Arial" w:cs="Arial"/>
              </w:rPr>
              <w:t>ho</w:t>
            </w:r>
            <w:r w:rsidR="00A14719" w:rsidRPr="00A14719">
              <w:rPr>
                <w:rFonts w:eastAsia="Arial" w:cs="Arial"/>
              </w:rPr>
              <w:t xml:space="preserve"> za dostupné nájemné pro širší cílové skupiny než v sociálním bydlení (dle definice v zákoně o SFPI), a to podporou výstavby, rekonstrukcí</w:t>
            </w:r>
            <w:r w:rsidR="00782585">
              <w:rPr>
                <w:rFonts w:eastAsia="Arial" w:cs="Arial"/>
              </w:rPr>
              <w:t>,</w:t>
            </w:r>
            <w:r w:rsidR="00A14719" w:rsidRPr="00A14719">
              <w:rPr>
                <w:rFonts w:eastAsia="Arial" w:cs="Arial"/>
              </w:rPr>
              <w:t xml:space="preserve"> výkupu bytů</w:t>
            </w:r>
            <w:r w:rsidR="00782585">
              <w:rPr>
                <w:rFonts w:eastAsia="Arial" w:cs="Arial"/>
              </w:rPr>
              <w:t xml:space="preserve"> a snižování</w:t>
            </w:r>
            <w:r w:rsidR="00546C09">
              <w:rPr>
                <w:rFonts w:eastAsia="Arial" w:cs="Arial"/>
              </w:rPr>
              <w:t>m</w:t>
            </w:r>
            <w:r w:rsidR="00782585">
              <w:rPr>
                <w:rFonts w:eastAsia="Arial" w:cs="Arial"/>
              </w:rPr>
              <w:t xml:space="preserve"> nákladů spojených s užíváním</w:t>
            </w:r>
            <w:r w:rsidR="00A14719" w:rsidRPr="00A14719">
              <w:rPr>
                <w:rFonts w:eastAsia="Arial" w:cs="Arial"/>
              </w:rPr>
              <w:t>.</w:t>
            </w:r>
          </w:p>
          <w:p w14:paraId="204B8C89" w14:textId="72373DFC" w:rsidR="00236B56" w:rsidRPr="009B5B20" w:rsidRDefault="002C4D62" w:rsidP="009B5B20">
            <w:pPr>
              <w:spacing w:line="259" w:lineRule="auto"/>
              <w:jc w:val="left"/>
              <w:rPr>
                <w:rFonts w:eastAsia="Arial" w:cs="Arial"/>
              </w:rPr>
            </w:pPr>
            <w:r w:rsidRPr="0ED08365">
              <w:rPr>
                <w:rFonts w:eastAsia="Arial" w:cs="Arial"/>
              </w:rPr>
              <w:t xml:space="preserve"> </w:t>
            </w:r>
          </w:p>
          <w:p w14:paraId="5DBDF383" w14:textId="4CF1745C" w:rsidR="00D5678B" w:rsidRDefault="00D5678B" w:rsidP="5EC8E440">
            <w:pPr>
              <w:spacing w:line="259" w:lineRule="auto"/>
              <w:jc w:val="left"/>
              <w:rPr>
                <w:rFonts w:eastAsia="Arial" w:cs="Arial"/>
              </w:rPr>
            </w:pPr>
            <w:r>
              <w:rPr>
                <w:rFonts w:eastAsia="Arial" w:cs="Arial"/>
              </w:rPr>
              <w:t>Konsolidace stávající rozdrobené správy do integrovaných obecních a nemovitostních společností.</w:t>
            </w:r>
          </w:p>
          <w:p w14:paraId="7E20CBA2" w14:textId="6CCF09F5" w:rsidR="00236B56" w:rsidRDefault="002C4D62" w:rsidP="5EC8E440">
            <w:pPr>
              <w:spacing w:line="259" w:lineRule="auto"/>
              <w:jc w:val="left"/>
              <w:rPr>
                <w:rFonts w:eastAsia="Arial" w:cs="Arial"/>
              </w:rPr>
            </w:pPr>
            <w:r w:rsidRPr="0ED08365">
              <w:rPr>
                <w:rFonts w:eastAsia="Arial" w:cs="Arial"/>
              </w:rPr>
              <w:t>Rozvoj nových forem vlastnictví bydlení (např. bytové společnosti s omezeným ziskem založené na družstevním principu). Rozvoj sektoru nájemního bydlení poskytované za nákladovou cenu pro širší cílové skupiny než v</w:t>
            </w:r>
            <w:r w:rsidR="6B89CFB7" w:rsidRPr="0ED08365">
              <w:rPr>
                <w:rFonts w:eastAsia="Arial" w:cs="Arial"/>
              </w:rPr>
              <w:t> </w:t>
            </w:r>
            <w:r w:rsidRPr="0ED08365">
              <w:rPr>
                <w:rFonts w:eastAsia="Arial" w:cs="Arial"/>
              </w:rPr>
              <w:t>sociálním bydlení (např. dle zákona o SFPI)</w:t>
            </w:r>
          </w:p>
          <w:p w14:paraId="4B310587" w14:textId="5C95703D" w:rsidR="00236B56" w:rsidRDefault="00236B56" w:rsidP="4B3CE78D">
            <w:pPr>
              <w:spacing w:line="259" w:lineRule="auto"/>
              <w:jc w:val="left"/>
              <w:rPr>
                <w:rFonts w:eastAsia="Arial" w:cs="Arial"/>
                <w:szCs w:val="20"/>
              </w:rPr>
            </w:pPr>
          </w:p>
        </w:tc>
        <w:tc>
          <w:tcPr>
            <w:tcW w:w="2856" w:type="dxa"/>
            <w:vAlign w:val="center"/>
          </w:tcPr>
          <w:p w14:paraId="397CBDC4" w14:textId="69276633" w:rsidR="009F64B2" w:rsidRPr="00AC0D81" w:rsidRDefault="009F64B2" w:rsidP="009F64B2">
            <w:pPr>
              <w:spacing w:line="259" w:lineRule="auto"/>
              <w:jc w:val="left"/>
              <w:rPr>
                <w:rFonts w:cs="Arial"/>
              </w:rPr>
            </w:pPr>
            <w:r w:rsidRPr="00AC0D81">
              <w:rPr>
                <w:rFonts w:cs="Arial"/>
              </w:rPr>
              <w:t xml:space="preserve">Klíčovým prvkem zlepšení dostupnosti bydlení je posílení role nájemního bydlení, zejména pak dostupného nájemního bydlení, ve kterém hrají </w:t>
            </w:r>
            <w:r w:rsidR="00DA2BE2">
              <w:rPr>
                <w:rFonts w:cs="Arial"/>
              </w:rPr>
              <w:t>rozhodující</w:t>
            </w:r>
            <w:r w:rsidRPr="00AC0D81">
              <w:rPr>
                <w:rFonts w:cs="Arial"/>
              </w:rPr>
              <w:t xml:space="preserve"> roli obce. Tento segment je v ČR kriticky podhodnocen</w:t>
            </w:r>
            <w:r w:rsidR="00DA2BE2">
              <w:rPr>
                <w:rFonts w:cs="Arial"/>
              </w:rPr>
              <w:t xml:space="preserve"> a neodpovídá evropským standardům</w:t>
            </w:r>
            <w:r w:rsidRPr="00AC0D81">
              <w:rPr>
                <w:rFonts w:cs="Arial"/>
              </w:rPr>
              <w:t>.  </w:t>
            </w:r>
          </w:p>
          <w:p w14:paraId="0188CFEA" w14:textId="56DA3B37" w:rsidR="009F64B2" w:rsidRPr="00A9629F" w:rsidRDefault="009F64B2" w:rsidP="009F64B2">
            <w:pPr>
              <w:spacing w:line="259" w:lineRule="auto"/>
              <w:jc w:val="left"/>
              <w:rPr>
                <w:rFonts w:cs="Arial"/>
              </w:rPr>
            </w:pPr>
            <w:r w:rsidRPr="00AC0D81">
              <w:rPr>
                <w:rFonts w:cs="Arial"/>
              </w:rPr>
              <w:t>Roli obcí je potřeba posílit nejenom investičními programy výstavby, rekonstrukcí a výkupů, ale i aktivní podporou</w:t>
            </w:r>
            <w:r w:rsidR="002943E1">
              <w:rPr>
                <w:rFonts w:cs="Arial"/>
              </w:rPr>
              <w:t xml:space="preserve"> koncepčního přístupu</w:t>
            </w:r>
            <w:r w:rsidR="00164F04">
              <w:rPr>
                <w:rFonts w:cs="Arial"/>
              </w:rPr>
              <w:t xml:space="preserve"> k rozvoji související infrastruktury</w:t>
            </w:r>
            <w:r w:rsidR="002B021D">
              <w:rPr>
                <w:rFonts w:cs="Arial"/>
              </w:rPr>
              <w:t>, kvality sídel,</w:t>
            </w:r>
            <w:r w:rsidRPr="00AC0D81">
              <w:rPr>
                <w:rFonts w:cs="Arial"/>
              </w:rPr>
              <w:t xml:space="preserve"> absorpční kapacity, </w:t>
            </w:r>
            <w:r w:rsidR="003D4F3E">
              <w:rPr>
                <w:rFonts w:cs="Arial"/>
              </w:rPr>
              <w:t xml:space="preserve">komunitní energetiky, a to </w:t>
            </w:r>
            <w:r w:rsidRPr="00AC0D81">
              <w:rPr>
                <w:rFonts w:cs="Arial"/>
              </w:rPr>
              <w:lastRenderedPageBreak/>
              <w:t>zejména formou poradenství.</w:t>
            </w:r>
            <w:r w:rsidRPr="00A9629F">
              <w:rPr>
                <w:rFonts w:cs="Arial"/>
              </w:rPr>
              <w:t> </w:t>
            </w:r>
          </w:p>
          <w:p w14:paraId="789CF0F6" w14:textId="7F2B7375" w:rsidR="009F64B2" w:rsidRDefault="009F64B2" w:rsidP="009F64B2">
            <w:pPr>
              <w:spacing w:line="259" w:lineRule="auto"/>
              <w:jc w:val="left"/>
              <w:rPr>
                <w:rFonts w:cs="Arial"/>
              </w:rPr>
            </w:pPr>
            <w:r w:rsidRPr="00AC0D81">
              <w:rPr>
                <w:rFonts w:cs="Arial"/>
              </w:rPr>
              <w:t>V dostupném nájemním bydlení se předpokládá využití osvědčené kombinace dotačních prostředků a různých typů finančních nástrojů. Kohezní politika tak sehraje klíčovou roli v násobení dopadů investovaných prostředků na dostupnost nájemního bydlení</w:t>
            </w:r>
            <w:r w:rsidR="003B498D">
              <w:rPr>
                <w:rFonts w:cs="Arial"/>
              </w:rPr>
              <w:t xml:space="preserve"> a v</w:t>
            </w:r>
            <w:r w:rsidR="00374E5B">
              <w:rPr>
                <w:rFonts w:cs="Arial"/>
              </w:rPr>
              <w:t xml:space="preserve"> mobilizaci dalších finančních prostředků pro investování </w:t>
            </w:r>
            <w:r w:rsidR="00907A87">
              <w:rPr>
                <w:rFonts w:cs="Arial"/>
              </w:rPr>
              <w:t>ve veřejném zájmu, včetně zdrojů obcí a bank</w:t>
            </w:r>
            <w:r w:rsidRPr="00AC0D81">
              <w:rPr>
                <w:rFonts w:cs="Arial"/>
              </w:rPr>
              <w:t xml:space="preserve">. V rámci schémat podpory sehrají </w:t>
            </w:r>
            <w:r w:rsidR="002A11A8">
              <w:rPr>
                <w:rFonts w:cs="Arial"/>
              </w:rPr>
              <w:t xml:space="preserve">odstupňované </w:t>
            </w:r>
            <w:r w:rsidRPr="00AC0D81">
              <w:rPr>
                <w:rFonts w:cs="Arial"/>
              </w:rPr>
              <w:t xml:space="preserve">grantové </w:t>
            </w:r>
            <w:proofErr w:type="spellStart"/>
            <w:r w:rsidRPr="00AC0D81">
              <w:rPr>
                <w:rFonts w:cs="Arial"/>
              </w:rPr>
              <w:t>incentivy</w:t>
            </w:r>
            <w:proofErr w:type="spellEnd"/>
            <w:r w:rsidRPr="00AC0D81">
              <w:rPr>
                <w:rFonts w:cs="Arial"/>
              </w:rPr>
              <w:t xml:space="preserve"> kohezních prostředků iniciační roli k zvýšení dostupnosti bydlení</w:t>
            </w:r>
            <w:r w:rsidR="002A11A8">
              <w:rPr>
                <w:rFonts w:cs="Arial"/>
              </w:rPr>
              <w:t xml:space="preserve"> a jeho kvality</w:t>
            </w:r>
            <w:r w:rsidRPr="00AC0D81">
              <w:rPr>
                <w:rFonts w:cs="Arial"/>
              </w:rPr>
              <w:t xml:space="preserve"> v méně rozvinutých regionech a přispějí tak ke snížení regionálních rozdílů v dostupnosti bydlení.</w:t>
            </w:r>
            <w:r w:rsidRPr="00B73521">
              <w:rPr>
                <w:rFonts w:cs="Arial"/>
              </w:rPr>
              <w:t xml:space="preserve"> </w:t>
            </w:r>
          </w:p>
          <w:p w14:paraId="574FBEA1" w14:textId="3510A3B4" w:rsidR="00236B56" w:rsidRDefault="00F13F36" w:rsidP="0040593D">
            <w:pPr>
              <w:spacing w:line="259" w:lineRule="auto"/>
              <w:jc w:val="left"/>
              <w:rPr>
                <w:rFonts w:cs="Arial"/>
              </w:rPr>
            </w:pPr>
            <w:r w:rsidRPr="00EE0F39">
              <w:rPr>
                <w:rFonts w:cs="Arial"/>
              </w:rPr>
              <w:t>Investiční pobídky budou směřovány do koncepční mnohaleté revitalizace sídelních celků, čtvrtí, spojených se změnou účelu užívání chátrajících budov, podporou multifukčních objektů.</w:t>
            </w:r>
          </w:p>
        </w:tc>
        <w:tc>
          <w:tcPr>
            <w:tcW w:w="2602" w:type="dxa"/>
            <w:vAlign w:val="center"/>
          </w:tcPr>
          <w:p w14:paraId="29511875" w14:textId="7AE96261" w:rsidR="00236B56" w:rsidRDefault="002C4D62" w:rsidP="4B3CE78D">
            <w:pPr>
              <w:spacing w:line="259" w:lineRule="auto"/>
              <w:jc w:val="left"/>
              <w:rPr>
                <w:rFonts w:cs="Arial"/>
              </w:rPr>
            </w:pPr>
            <w:r w:rsidRPr="00567A04">
              <w:rPr>
                <w:rFonts w:cs="Arial"/>
              </w:rPr>
              <w:lastRenderedPageBreak/>
              <w:t>Výstavbu</w:t>
            </w:r>
            <w:r w:rsidRPr="1CFB7DC3">
              <w:rPr>
                <w:rFonts w:cs="Arial"/>
              </w:rPr>
              <w:t xml:space="preserve"> směřovat primárně tam, kde je </w:t>
            </w:r>
            <w:r w:rsidR="009F64B2">
              <w:rPr>
                <w:rFonts w:cs="Arial"/>
              </w:rPr>
              <w:t>nejhorší cenová dostupnost bydlení</w:t>
            </w:r>
            <w:r w:rsidRPr="1CFB7DC3">
              <w:rPr>
                <w:rFonts w:cs="Arial"/>
              </w:rPr>
              <w:t xml:space="preserve">. </w:t>
            </w:r>
          </w:p>
          <w:p w14:paraId="2723FE8C" w14:textId="66701A13" w:rsidR="00236B56" w:rsidRDefault="00A27A6B" w:rsidP="4B3CE78D">
            <w:pPr>
              <w:spacing w:line="259" w:lineRule="auto"/>
              <w:jc w:val="left"/>
              <w:rPr>
                <w:rFonts w:cs="Arial"/>
              </w:rPr>
            </w:pPr>
            <w:r>
              <w:rPr>
                <w:rFonts w:cs="Arial"/>
              </w:rPr>
              <w:t>Plošně</w:t>
            </w:r>
            <w:r w:rsidRPr="1CFB7DC3">
              <w:rPr>
                <w:rFonts w:cs="Arial"/>
              </w:rPr>
              <w:t xml:space="preserve"> </w:t>
            </w:r>
            <w:r w:rsidR="002C4D62" w:rsidRPr="1CFB7DC3">
              <w:rPr>
                <w:rFonts w:cs="Arial"/>
              </w:rPr>
              <w:t xml:space="preserve">se soustředit na </w:t>
            </w:r>
            <w:r w:rsidR="002C4D62" w:rsidRPr="00567A04">
              <w:rPr>
                <w:rFonts w:cs="Arial"/>
              </w:rPr>
              <w:t>uvolnění existujících bytů</w:t>
            </w:r>
            <w:r w:rsidR="002C4D62" w:rsidRPr="1CFB7DC3">
              <w:rPr>
                <w:rFonts w:cs="Arial"/>
              </w:rPr>
              <w:t xml:space="preserve"> zpátky na trh </w:t>
            </w:r>
            <w:r w:rsidR="00870D71">
              <w:rPr>
                <w:rFonts w:cs="Arial"/>
              </w:rPr>
              <w:t>(včetně jejich výstupů)</w:t>
            </w:r>
            <w:r w:rsidR="001C23AD">
              <w:rPr>
                <w:rFonts w:cs="Arial"/>
              </w:rPr>
              <w:t xml:space="preserve"> </w:t>
            </w:r>
            <w:r w:rsidR="002C4D62" w:rsidRPr="1CFB7DC3">
              <w:rPr>
                <w:rFonts w:cs="Arial"/>
              </w:rPr>
              <w:t xml:space="preserve">/ případně jejich rekonstrukce. </w:t>
            </w:r>
          </w:p>
          <w:p w14:paraId="665F66DC" w14:textId="2A827F3E" w:rsidR="0094283C" w:rsidRDefault="0094283C" w:rsidP="4B3CE78D">
            <w:pPr>
              <w:spacing w:line="259" w:lineRule="auto"/>
              <w:jc w:val="left"/>
              <w:rPr>
                <w:rFonts w:cs="Arial"/>
              </w:rPr>
            </w:pPr>
            <w:r>
              <w:rPr>
                <w:rFonts w:cs="Arial"/>
              </w:rPr>
              <w:t xml:space="preserve">V případě menších obcí </w:t>
            </w:r>
            <w:r w:rsidR="009647BF">
              <w:rPr>
                <w:rFonts w:cs="Arial"/>
              </w:rPr>
              <w:t>využít institut společenství obcí.</w:t>
            </w:r>
          </w:p>
          <w:p w14:paraId="2AE9039F" w14:textId="77777777" w:rsidR="00236B56" w:rsidRDefault="00236B56" w:rsidP="6D516B80">
            <w:pPr>
              <w:spacing w:line="259" w:lineRule="auto"/>
              <w:jc w:val="left"/>
              <w:rPr>
                <w:rFonts w:cs="Arial"/>
              </w:rPr>
            </w:pPr>
          </w:p>
        </w:tc>
      </w:tr>
    </w:tbl>
    <w:p w14:paraId="70BE022E" w14:textId="77777777" w:rsidR="006850E1" w:rsidRDefault="002C4D62" w:rsidP="6750C75F">
      <w:pPr>
        <w:pStyle w:val="Nadpis2"/>
      </w:pPr>
      <w:bookmarkStart w:id="31" w:name="_Toc196215205"/>
      <w:bookmarkStart w:id="32" w:name="_Toc200984075"/>
      <w:r w:rsidRPr="009B5B20">
        <w:lastRenderedPageBreak/>
        <w:t>Obrana</w:t>
      </w:r>
      <w:r w:rsidR="310296B6" w:rsidRPr="009B5B20">
        <w:t xml:space="preserve"> a odolnost</w:t>
      </w:r>
      <w:bookmarkEnd w:id="31"/>
      <w:bookmarkEnd w:id="32"/>
    </w:p>
    <w:p w14:paraId="4466A189" w14:textId="77777777" w:rsidR="00C073E1" w:rsidRDefault="002C4D62" w:rsidP="00D02998">
      <w:pPr>
        <w:spacing w:before="60" w:after="0" w:line="240" w:lineRule="auto"/>
      </w:pPr>
      <w:r w:rsidRPr="00D02998">
        <w:rPr>
          <w:bCs/>
        </w:rPr>
        <w:t>Téma obrany a bezpečnosti vč. vojenské mobility a podpory obranného a bezpečnostního průmyslu</w:t>
      </w:r>
      <w:r>
        <w:t xml:space="preserve"> </w:t>
      </w:r>
      <w:r w:rsidR="001354C7">
        <w:t xml:space="preserve">je zmiňováno jako </w:t>
      </w:r>
      <w:r>
        <w:t xml:space="preserve">jedno z klíčových témat nového VFR, u něhož bude nicméně nutné podrobněji vyjasnit, do jaké míry a v jakých oblastech může být rozpočet EU do financování zapojen, tj. jaké položky lze a je vhodné z unijního rozpočtu financovat. </w:t>
      </w:r>
      <w:r w:rsidR="00691528">
        <w:t xml:space="preserve">V této oblasti bude nutné vyjasnit </w:t>
      </w:r>
      <w:r w:rsidR="00341898">
        <w:t xml:space="preserve">i </w:t>
      </w:r>
      <w:r w:rsidR="00691528">
        <w:t xml:space="preserve">budoucí </w:t>
      </w:r>
      <w:r w:rsidR="00956E16">
        <w:t xml:space="preserve">roli politiky </w:t>
      </w:r>
      <w:r w:rsidR="00DB3039">
        <w:t xml:space="preserve">soudržnosti. </w:t>
      </w:r>
      <w:r>
        <w:t xml:space="preserve">Přístup k financování je zásadní, ČR zde nicméně spatřuje stěžejní roli soukromého kapitálu. </w:t>
      </w:r>
    </w:p>
    <w:p w14:paraId="304FE44E" w14:textId="6EDA705B" w:rsidR="00341898" w:rsidRDefault="00CE73AD" w:rsidP="00D02998">
      <w:pPr>
        <w:spacing w:before="60" w:after="0" w:line="240" w:lineRule="auto"/>
      </w:pPr>
      <w:r w:rsidRPr="004A10DF">
        <w:rPr>
          <w:rFonts w:cs="Arial"/>
        </w:rPr>
        <w:t>I přes dosud ne zcela vyjasněné parametry podpory obrany a bezpečnosti v rámci nového víceletého finančního rámce bude Česká republika i nadále usilovat o maximální využití prostředků z fondů EU na podporu této oblasti</w:t>
      </w:r>
      <w:r>
        <w:rPr>
          <w:rFonts w:cs="Arial"/>
        </w:rPr>
        <w:t>, především přes vy</w:t>
      </w:r>
      <w:r w:rsidR="00927E40">
        <w:rPr>
          <w:rFonts w:cs="Arial"/>
        </w:rPr>
        <w:t>užití konceptu d</w:t>
      </w:r>
      <w:r w:rsidR="00E05B1C">
        <w:rPr>
          <w:rFonts w:cs="Arial"/>
        </w:rPr>
        <w:t>uálního</w:t>
      </w:r>
      <w:r w:rsidR="00927E40">
        <w:rPr>
          <w:rFonts w:cs="Arial"/>
        </w:rPr>
        <w:t xml:space="preserve"> užití</w:t>
      </w:r>
      <w:r w:rsidR="006C2C57">
        <w:rPr>
          <w:rFonts w:cs="Arial"/>
        </w:rPr>
        <w:t xml:space="preserve"> napříč </w:t>
      </w:r>
      <w:r w:rsidR="001B537C">
        <w:rPr>
          <w:rFonts w:cs="Arial"/>
        </w:rPr>
        <w:t xml:space="preserve">všemi </w:t>
      </w:r>
      <w:r w:rsidR="006C2C57">
        <w:rPr>
          <w:rFonts w:cs="Arial"/>
        </w:rPr>
        <w:t>identifikovanými tematickými nástroji</w:t>
      </w:r>
      <w:r w:rsidR="001B537C">
        <w:rPr>
          <w:rFonts w:cs="Arial"/>
        </w:rPr>
        <w:t xml:space="preserve">. </w:t>
      </w:r>
    </w:p>
    <w:p w14:paraId="03F64E85" w14:textId="1BED1F61" w:rsidR="00341898" w:rsidRPr="009B5B20" w:rsidRDefault="002C4D62" w:rsidP="00D02998">
      <w:pPr>
        <w:spacing w:before="60" w:after="0" w:line="240" w:lineRule="auto"/>
      </w:pPr>
      <w:r>
        <w:t>V rámci tématu</w:t>
      </w:r>
      <w:r w:rsidR="00D763F1">
        <w:t xml:space="preserve"> odolnost</w:t>
      </w:r>
      <w:r>
        <w:t xml:space="preserve"> je důležitá oblast </w:t>
      </w:r>
      <w:r w:rsidR="005B290D">
        <w:t>integrovaného záchranného systému (</w:t>
      </w:r>
      <w:r>
        <w:t>IZS</w:t>
      </w:r>
      <w:r w:rsidR="005B290D">
        <w:t>)</w:t>
      </w:r>
      <w:r>
        <w:t xml:space="preserve">, která </w:t>
      </w:r>
      <w:r w:rsidR="0086160C">
        <w:t xml:space="preserve">je dlouhodobě zahrnuta do PS. </w:t>
      </w:r>
      <w:r w:rsidR="00921BDF">
        <w:t>I přesto je n</w:t>
      </w:r>
      <w:r w:rsidR="00C62A6B">
        <w:t>edostatečná připravenost ČR na</w:t>
      </w:r>
      <w:r w:rsidR="006F2E2A">
        <w:t xml:space="preserve"> mimořádné události a</w:t>
      </w:r>
      <w:r w:rsidR="00C62A6B">
        <w:t xml:space="preserve"> krizové situace</w:t>
      </w:r>
      <w:r w:rsidR="006D11B7">
        <w:t xml:space="preserve"> (přírodní katastrofy, </w:t>
      </w:r>
      <w:r w:rsidR="006E2C68">
        <w:t>chemické havárie</w:t>
      </w:r>
      <w:r w:rsidR="006F2E2A">
        <w:t>, pandemie, terorismus, hybridní hrozby</w:t>
      </w:r>
      <w:r w:rsidR="006E2C68">
        <w:t xml:space="preserve"> atd.)</w:t>
      </w:r>
      <w:r w:rsidR="00C62A6B">
        <w:t xml:space="preserve"> nadále </w:t>
      </w:r>
      <w:r w:rsidR="00921BDF">
        <w:t xml:space="preserve">aktuálním tématem. </w:t>
      </w:r>
      <w:r w:rsidR="008C79C5">
        <w:t xml:space="preserve">Důležitou součástí je </w:t>
      </w:r>
      <w:r w:rsidR="00DC2567">
        <w:t>i posílení odolnosti společnosti</w:t>
      </w:r>
      <w:r w:rsidR="00EF0E67">
        <w:t xml:space="preserve">. </w:t>
      </w:r>
    </w:p>
    <w:p w14:paraId="1B2EF10D" w14:textId="77777777" w:rsidR="00C77C67" w:rsidRPr="00C77C67" w:rsidRDefault="00C77C67" w:rsidP="00C77C67"/>
    <w:tbl>
      <w:tblPr>
        <w:tblStyle w:val="Mkatabulky"/>
        <w:tblW w:w="14170" w:type="dxa"/>
        <w:tblLook w:val="04A0" w:firstRow="1" w:lastRow="0" w:firstColumn="1" w:lastColumn="0" w:noHBand="0" w:noVBand="1"/>
      </w:tblPr>
      <w:tblGrid>
        <w:gridCol w:w="2689"/>
        <w:gridCol w:w="4536"/>
        <w:gridCol w:w="3543"/>
        <w:gridCol w:w="3402"/>
      </w:tblGrid>
      <w:tr w:rsidR="00566EFF" w14:paraId="297C5744" w14:textId="77777777" w:rsidTr="0040593D">
        <w:trPr>
          <w:trHeight w:val="527"/>
        </w:trPr>
        <w:tc>
          <w:tcPr>
            <w:tcW w:w="2689" w:type="dxa"/>
          </w:tcPr>
          <w:p w14:paraId="72E2440E" w14:textId="77777777" w:rsidR="00236B56" w:rsidRDefault="002C4D62" w:rsidP="25936C65">
            <w:pPr>
              <w:spacing w:after="160" w:line="259" w:lineRule="auto"/>
              <w:rPr>
                <w:rFonts w:cs="Arial"/>
                <w:b/>
                <w:bCs/>
              </w:rPr>
            </w:pPr>
            <w:r w:rsidRPr="25936C65">
              <w:rPr>
                <w:rFonts w:cs="Arial"/>
                <w:b/>
                <w:bCs/>
              </w:rPr>
              <w:t>Řešený problém</w:t>
            </w:r>
          </w:p>
        </w:tc>
        <w:tc>
          <w:tcPr>
            <w:tcW w:w="4536" w:type="dxa"/>
          </w:tcPr>
          <w:p w14:paraId="6D59C019" w14:textId="77777777" w:rsidR="00236B56" w:rsidRDefault="002C4D62" w:rsidP="25936C65">
            <w:pPr>
              <w:spacing w:after="160" w:line="259" w:lineRule="auto"/>
              <w:rPr>
                <w:rFonts w:cs="Arial"/>
                <w:b/>
                <w:bCs/>
              </w:rPr>
            </w:pPr>
            <w:r w:rsidRPr="25936C65">
              <w:rPr>
                <w:rFonts w:cs="Arial"/>
                <w:b/>
                <w:bCs/>
                <w:u w:val="single"/>
              </w:rPr>
              <w:t>Prioritní</w:t>
            </w:r>
            <w:r w:rsidRPr="25936C65">
              <w:rPr>
                <w:rFonts w:cs="Arial"/>
                <w:b/>
                <w:bCs/>
              </w:rPr>
              <w:t xml:space="preserve"> nástroj řešení</w:t>
            </w:r>
            <w:r w:rsidRPr="2998EAE2">
              <w:rPr>
                <w:rFonts w:cs="Arial"/>
                <w:b/>
                <w:bCs/>
              </w:rPr>
              <w:t xml:space="preserve"> problému</w:t>
            </w:r>
          </w:p>
        </w:tc>
        <w:tc>
          <w:tcPr>
            <w:tcW w:w="3543" w:type="dxa"/>
          </w:tcPr>
          <w:p w14:paraId="272B7865" w14:textId="75A5336D" w:rsidR="00236B56" w:rsidRDefault="0737B2D3" w:rsidP="25936C65">
            <w:pPr>
              <w:spacing w:after="160" w:line="259" w:lineRule="auto"/>
              <w:rPr>
                <w:rFonts w:cs="Arial"/>
                <w:b/>
                <w:bCs/>
              </w:rPr>
            </w:pPr>
            <w:r w:rsidRPr="5D5EA5E5">
              <w:rPr>
                <w:rFonts w:cs="Arial"/>
                <w:b/>
                <w:bCs/>
              </w:rPr>
              <w:t>Zdůvodnění</w:t>
            </w:r>
          </w:p>
        </w:tc>
        <w:tc>
          <w:tcPr>
            <w:tcW w:w="3402" w:type="dxa"/>
          </w:tcPr>
          <w:p w14:paraId="49B6712A" w14:textId="77777777" w:rsidR="00236B56" w:rsidRDefault="002C4D62" w:rsidP="25936C65">
            <w:pPr>
              <w:spacing w:line="259" w:lineRule="auto"/>
              <w:rPr>
                <w:rFonts w:cs="Arial"/>
                <w:b/>
                <w:bCs/>
              </w:rPr>
            </w:pPr>
            <w:r w:rsidRPr="0F833661">
              <w:rPr>
                <w:rFonts w:cs="Arial"/>
                <w:b/>
                <w:bCs/>
              </w:rPr>
              <w:t>Územní dimenze</w:t>
            </w:r>
          </w:p>
          <w:p w14:paraId="7720341E" w14:textId="77777777" w:rsidR="00236B56" w:rsidRPr="25936C65" w:rsidRDefault="00236B56" w:rsidP="25936C65">
            <w:pPr>
              <w:spacing w:line="259" w:lineRule="auto"/>
              <w:rPr>
                <w:rFonts w:cs="Arial"/>
                <w:b/>
                <w:bCs/>
              </w:rPr>
            </w:pPr>
          </w:p>
        </w:tc>
      </w:tr>
      <w:tr w:rsidR="00566EFF" w14:paraId="11989549" w14:textId="77777777" w:rsidTr="00236B56">
        <w:trPr>
          <w:trHeight w:val="300"/>
        </w:trPr>
        <w:tc>
          <w:tcPr>
            <w:tcW w:w="2689" w:type="dxa"/>
            <w:vAlign w:val="center"/>
          </w:tcPr>
          <w:p w14:paraId="222C82A1" w14:textId="6379E5E6" w:rsidR="00236B56" w:rsidRDefault="002C4D62" w:rsidP="319EE163">
            <w:pPr>
              <w:spacing w:after="160" w:line="259" w:lineRule="auto"/>
              <w:jc w:val="left"/>
              <w:rPr>
                <w:rFonts w:eastAsia="Arial" w:cs="Arial"/>
                <w:color w:val="000000" w:themeColor="text1"/>
              </w:rPr>
            </w:pPr>
            <w:r w:rsidRPr="319EE163">
              <w:rPr>
                <w:rFonts w:cs="Arial"/>
              </w:rPr>
              <w:t xml:space="preserve">Nedostatečná připravenost ČR na </w:t>
            </w:r>
            <w:r>
              <w:rPr>
                <w:rFonts w:cs="Arial"/>
              </w:rPr>
              <w:t xml:space="preserve">mimořádné události a </w:t>
            </w:r>
            <w:r w:rsidRPr="319EE163">
              <w:rPr>
                <w:rFonts w:cs="Arial"/>
              </w:rPr>
              <w:t>krizové situace</w:t>
            </w:r>
          </w:p>
        </w:tc>
        <w:tc>
          <w:tcPr>
            <w:tcW w:w="4536" w:type="dxa"/>
            <w:vAlign w:val="center"/>
          </w:tcPr>
          <w:p w14:paraId="209C1370" w14:textId="0D0EB51D" w:rsidR="00236B56" w:rsidRDefault="002C4D62" w:rsidP="319EE163">
            <w:pPr>
              <w:spacing w:after="160" w:line="259" w:lineRule="auto"/>
              <w:jc w:val="left"/>
              <w:rPr>
                <w:rFonts w:cs="Arial"/>
              </w:rPr>
            </w:pPr>
            <w:r w:rsidRPr="319EE163">
              <w:rPr>
                <w:rFonts w:cs="Arial"/>
              </w:rPr>
              <w:t>Posílení odolnosti IZS</w:t>
            </w:r>
            <w:r w:rsidR="00A03060">
              <w:rPr>
                <w:rFonts w:cs="Arial"/>
              </w:rPr>
              <w:t xml:space="preserve"> a schopnosti složek IZS</w:t>
            </w:r>
            <w:r w:rsidRPr="319EE163">
              <w:rPr>
                <w:rFonts w:cs="Arial"/>
              </w:rPr>
              <w:t xml:space="preserve">, </w:t>
            </w:r>
            <w:r>
              <w:rPr>
                <w:rFonts w:cs="Arial"/>
              </w:rPr>
              <w:t>kritické infrastruktury</w:t>
            </w:r>
            <w:r w:rsidR="00E7063E">
              <w:rPr>
                <w:rFonts w:cs="Arial"/>
              </w:rPr>
              <w:t xml:space="preserve"> (s důrazem na energetickou infrastrukturu)</w:t>
            </w:r>
            <w:r>
              <w:rPr>
                <w:rFonts w:cs="Arial"/>
              </w:rPr>
              <w:t xml:space="preserve">, </w:t>
            </w:r>
            <w:r w:rsidRPr="319EE163">
              <w:rPr>
                <w:rFonts w:cs="Arial"/>
              </w:rPr>
              <w:t xml:space="preserve">veřejné správy a </w:t>
            </w:r>
            <w:r>
              <w:rPr>
                <w:rFonts w:cs="Arial"/>
              </w:rPr>
              <w:t xml:space="preserve">obyvatelstva </w:t>
            </w:r>
            <w:r w:rsidRPr="319EE163">
              <w:rPr>
                <w:rFonts w:cs="Arial"/>
              </w:rPr>
              <w:t xml:space="preserve">na </w:t>
            </w:r>
            <w:r>
              <w:rPr>
                <w:rFonts w:cs="Arial"/>
              </w:rPr>
              <w:t xml:space="preserve">mimořádné události a </w:t>
            </w:r>
            <w:r w:rsidRPr="319EE163">
              <w:rPr>
                <w:rFonts w:cs="Arial"/>
              </w:rPr>
              <w:t xml:space="preserve">krizové situace </w:t>
            </w:r>
          </w:p>
          <w:p w14:paraId="1EA264F7" w14:textId="33B4FFB3" w:rsidR="00236B56" w:rsidRDefault="002C4D62">
            <w:pPr>
              <w:pStyle w:val="Odstavecseseznamem"/>
              <w:numPr>
                <w:ilvl w:val="0"/>
                <w:numId w:val="3"/>
              </w:numPr>
              <w:spacing w:after="160" w:line="259" w:lineRule="auto"/>
              <w:ind w:left="540"/>
              <w:jc w:val="left"/>
              <w:rPr>
                <w:rFonts w:cs="Arial"/>
              </w:rPr>
            </w:pPr>
            <w:r w:rsidRPr="319EE163">
              <w:rPr>
                <w:rFonts w:cs="Arial"/>
              </w:rPr>
              <w:t>modernizace systému varování a vyrozumění</w:t>
            </w:r>
            <w:r w:rsidR="00D2014A">
              <w:rPr>
                <w:rFonts w:cs="Arial"/>
              </w:rPr>
              <w:t xml:space="preserve"> a krizové komunikace</w:t>
            </w:r>
          </w:p>
          <w:p w14:paraId="570810D3" w14:textId="5778AEB0" w:rsidR="00236B56" w:rsidRDefault="002C4D62">
            <w:pPr>
              <w:pStyle w:val="Odstavecseseznamem"/>
              <w:numPr>
                <w:ilvl w:val="0"/>
                <w:numId w:val="3"/>
              </w:numPr>
              <w:spacing w:after="160" w:line="259" w:lineRule="auto"/>
              <w:ind w:left="540"/>
              <w:jc w:val="left"/>
              <w:rPr>
                <w:rFonts w:cs="Arial"/>
              </w:rPr>
            </w:pPr>
            <w:r w:rsidRPr="319EE163">
              <w:rPr>
                <w:rFonts w:cs="Arial"/>
              </w:rPr>
              <w:t>modernizace techniky</w:t>
            </w:r>
            <w:r>
              <w:rPr>
                <w:rFonts w:cs="Arial"/>
              </w:rPr>
              <w:t>, kapacit</w:t>
            </w:r>
            <w:r w:rsidRPr="319EE163">
              <w:rPr>
                <w:rFonts w:cs="Arial"/>
              </w:rPr>
              <w:t xml:space="preserve"> a vybavení IZS</w:t>
            </w:r>
            <w:r w:rsidR="00D2014A">
              <w:rPr>
                <w:rFonts w:cs="Arial"/>
              </w:rPr>
              <w:t xml:space="preserve"> a subjektů krizového řízení</w:t>
            </w:r>
          </w:p>
          <w:p w14:paraId="6B7A5839" w14:textId="77777777" w:rsidR="00236B56" w:rsidRDefault="002C4D62">
            <w:pPr>
              <w:pStyle w:val="Odstavecseseznamem"/>
              <w:numPr>
                <w:ilvl w:val="0"/>
                <w:numId w:val="3"/>
              </w:numPr>
              <w:spacing w:after="160" w:line="259" w:lineRule="auto"/>
              <w:ind w:left="540"/>
              <w:jc w:val="left"/>
              <w:rPr>
                <w:rFonts w:cs="Arial"/>
              </w:rPr>
            </w:pPr>
            <w:r w:rsidRPr="319EE163">
              <w:rPr>
                <w:rFonts w:cs="Arial"/>
              </w:rPr>
              <w:t>budování zázemí pro využití v</w:t>
            </w:r>
            <w:r>
              <w:rPr>
                <w:rFonts w:cs="Arial"/>
              </w:rPr>
              <w:t> </w:t>
            </w:r>
            <w:r w:rsidRPr="319EE163">
              <w:rPr>
                <w:rFonts w:cs="Arial"/>
              </w:rPr>
              <w:t>případě</w:t>
            </w:r>
            <w:r>
              <w:rPr>
                <w:rFonts w:cs="Arial"/>
              </w:rPr>
              <w:t xml:space="preserve"> mimořádné události a</w:t>
            </w:r>
            <w:r w:rsidRPr="319EE163">
              <w:rPr>
                <w:rFonts w:cs="Arial"/>
              </w:rPr>
              <w:t xml:space="preserve"> krizové situace</w:t>
            </w:r>
          </w:p>
          <w:p w14:paraId="4F978049" w14:textId="4EE2A8F1" w:rsidR="00236B56" w:rsidRDefault="002C4D62">
            <w:pPr>
              <w:pStyle w:val="Odstavecseseznamem"/>
              <w:numPr>
                <w:ilvl w:val="0"/>
                <w:numId w:val="3"/>
              </w:numPr>
              <w:spacing w:after="160" w:line="259" w:lineRule="auto"/>
              <w:ind w:left="540"/>
              <w:jc w:val="left"/>
              <w:rPr>
                <w:rFonts w:cs="Arial"/>
              </w:rPr>
            </w:pPr>
            <w:r w:rsidRPr="319EE163">
              <w:rPr>
                <w:rFonts w:cs="Arial"/>
              </w:rPr>
              <w:t xml:space="preserve">posilování </w:t>
            </w:r>
            <w:r w:rsidR="00792B09">
              <w:rPr>
                <w:rFonts w:cs="Arial"/>
              </w:rPr>
              <w:t xml:space="preserve">odolnosti a </w:t>
            </w:r>
            <w:r w:rsidRPr="319EE163">
              <w:rPr>
                <w:rFonts w:cs="Arial"/>
              </w:rPr>
              <w:t xml:space="preserve">připravenosti </w:t>
            </w:r>
            <w:r>
              <w:rPr>
                <w:rFonts w:cs="Arial"/>
              </w:rPr>
              <w:t>obyvatelstva</w:t>
            </w:r>
            <w:r w:rsidRPr="319EE163">
              <w:rPr>
                <w:rFonts w:cs="Arial"/>
              </w:rPr>
              <w:t xml:space="preserve"> na</w:t>
            </w:r>
            <w:r>
              <w:rPr>
                <w:rFonts w:cs="Arial"/>
              </w:rPr>
              <w:t xml:space="preserve"> mimořádné události a</w:t>
            </w:r>
            <w:r w:rsidRPr="319EE163">
              <w:rPr>
                <w:rFonts w:cs="Arial"/>
              </w:rPr>
              <w:t xml:space="preserve"> krizové situace</w:t>
            </w:r>
          </w:p>
        </w:tc>
        <w:tc>
          <w:tcPr>
            <w:tcW w:w="3543" w:type="dxa"/>
          </w:tcPr>
          <w:p w14:paraId="02215AD9" w14:textId="434834D0" w:rsidR="00236B56" w:rsidRPr="00BE0E80" w:rsidRDefault="002C4D62" w:rsidP="25936C65">
            <w:pPr>
              <w:spacing w:after="160" w:line="259" w:lineRule="auto"/>
              <w:rPr>
                <w:rFonts w:cs="Arial"/>
              </w:rPr>
            </w:pPr>
            <w:r>
              <w:rPr>
                <w:rFonts w:cs="Arial"/>
              </w:rPr>
              <w:t xml:space="preserve">V ČR se výrazně projevuje změna klimatu v podobě častějšího sucha, záplav </w:t>
            </w:r>
            <w:r w:rsidR="000F6748">
              <w:rPr>
                <w:rFonts w:cs="Arial"/>
              </w:rPr>
              <w:t xml:space="preserve">apod. </w:t>
            </w:r>
            <w:r>
              <w:rPr>
                <w:rFonts w:cs="Arial"/>
              </w:rPr>
              <w:t>a rovněž výskyt tzv. nových hrozeb</w:t>
            </w:r>
            <w:r w:rsidR="00135A9E">
              <w:rPr>
                <w:rFonts w:cs="Arial"/>
              </w:rPr>
              <w:t xml:space="preserve"> (nejen s vazbou na změnu klimatu)</w:t>
            </w:r>
            <w:r>
              <w:rPr>
                <w:rFonts w:cs="Arial"/>
              </w:rPr>
              <w:t xml:space="preserve">. Je potřeba posílit odolnost a připravenost </w:t>
            </w:r>
            <w:r w:rsidR="009A42FE">
              <w:rPr>
                <w:rFonts w:cs="Arial"/>
              </w:rPr>
              <w:t xml:space="preserve">složek </w:t>
            </w:r>
            <w:r>
              <w:rPr>
                <w:rFonts w:cs="Arial"/>
              </w:rPr>
              <w:t>IZS, veřejné správy a veřejnosti</w:t>
            </w:r>
            <w:r w:rsidR="009A42FE">
              <w:rPr>
                <w:rFonts w:cs="Arial"/>
              </w:rPr>
              <w:t xml:space="preserve"> (obyvatelstva)</w:t>
            </w:r>
            <w:r>
              <w:rPr>
                <w:rFonts w:cs="Arial"/>
              </w:rPr>
              <w:t xml:space="preserve"> na </w:t>
            </w:r>
            <w:r w:rsidR="009A42FE">
              <w:rPr>
                <w:rFonts w:cs="Arial"/>
              </w:rPr>
              <w:t xml:space="preserve">mimořádné události a </w:t>
            </w:r>
            <w:r>
              <w:rPr>
                <w:rFonts w:cs="Arial"/>
              </w:rPr>
              <w:t>krizové situace. Prevence a posílení odolnosti na existující i nové hrozby</w:t>
            </w:r>
            <w:r w:rsidR="001E158A">
              <w:rPr>
                <w:rFonts w:cs="Arial"/>
              </w:rPr>
              <w:t xml:space="preserve"> a na hrozby</w:t>
            </w:r>
            <w:r>
              <w:rPr>
                <w:rFonts w:cs="Arial"/>
              </w:rPr>
              <w:t xml:space="preserve"> vůči změně klimatu, prevenci rizik způsobených člověkem a dalších typů hrozeb je klíčová</w:t>
            </w:r>
            <w:r w:rsidRPr="00BE0E80">
              <w:rPr>
                <w:rFonts w:cs="Arial"/>
              </w:rPr>
              <w:t>.</w:t>
            </w:r>
            <w:r w:rsidR="00FD27AE" w:rsidRPr="00BE0E80">
              <w:rPr>
                <w:rFonts w:cs="Arial"/>
              </w:rPr>
              <w:t xml:space="preserve">  Dále je nezbytné se připravovat na komplexní propojení jednotlivých hrozeb a na multimodální krize. Je nezbytné analyzovat možné synergie mezi civilním a vojenským sektorem tak, aby aktivity v jednotlivých sektorech na sebe navazovaly a </w:t>
            </w:r>
            <w:r w:rsidR="00FD27AE" w:rsidRPr="00BE0E80">
              <w:rPr>
                <w:rFonts w:cs="Arial"/>
              </w:rPr>
              <w:lastRenderedPageBreak/>
              <w:t>vzájemně se doplňovaly – zabránění budování paralelních systémů.</w:t>
            </w:r>
          </w:p>
          <w:p w14:paraId="54A6E0A4" w14:textId="77777777" w:rsidR="00236B56" w:rsidRDefault="00236B56" w:rsidP="25936C65">
            <w:pPr>
              <w:spacing w:after="160" w:line="259" w:lineRule="auto"/>
              <w:rPr>
                <w:rFonts w:cs="Arial"/>
              </w:rPr>
            </w:pPr>
          </w:p>
        </w:tc>
        <w:tc>
          <w:tcPr>
            <w:tcW w:w="3402" w:type="dxa"/>
          </w:tcPr>
          <w:p w14:paraId="2104DB0F" w14:textId="77777777" w:rsidR="00236B56" w:rsidRDefault="002C4D62" w:rsidP="25936C65">
            <w:pPr>
              <w:spacing w:line="259" w:lineRule="auto"/>
              <w:rPr>
                <w:rFonts w:cs="Arial"/>
              </w:rPr>
            </w:pPr>
            <w:r w:rsidRPr="0F833661">
              <w:rPr>
                <w:rFonts w:cs="Arial"/>
              </w:rPr>
              <w:lastRenderedPageBreak/>
              <w:t xml:space="preserve">Plošně s koncentrací do oblastí zvýšeného výskytu problémového jevu </w:t>
            </w:r>
          </w:p>
          <w:p w14:paraId="52549302" w14:textId="77777777" w:rsidR="00236B56" w:rsidRPr="06A9D683" w:rsidRDefault="00236B56" w:rsidP="25936C65">
            <w:pPr>
              <w:spacing w:line="259" w:lineRule="auto"/>
              <w:rPr>
                <w:rFonts w:cs="Arial"/>
              </w:rPr>
            </w:pPr>
          </w:p>
        </w:tc>
      </w:tr>
      <w:tr w:rsidR="60A4BD0C" w14:paraId="23E1355E" w14:textId="77777777" w:rsidTr="164CEC27">
        <w:trPr>
          <w:trHeight w:val="300"/>
        </w:trPr>
        <w:tc>
          <w:tcPr>
            <w:tcW w:w="2689" w:type="dxa"/>
            <w:vAlign w:val="center"/>
          </w:tcPr>
          <w:p w14:paraId="6E4C351A" w14:textId="59806B02" w:rsidR="3B620A45" w:rsidRDefault="3B620A45" w:rsidP="60A4BD0C">
            <w:pPr>
              <w:spacing w:after="160" w:line="259" w:lineRule="auto"/>
              <w:jc w:val="left"/>
              <w:rPr>
                <w:rFonts w:cs="Arial"/>
              </w:rPr>
            </w:pPr>
            <w:r w:rsidRPr="60A4BD0C">
              <w:rPr>
                <w:rFonts w:cs="Arial"/>
              </w:rPr>
              <w:t xml:space="preserve">Nedostatečná připravenost ČR na </w:t>
            </w:r>
            <w:r w:rsidRPr="60A4BD0C">
              <w:rPr>
                <w:rFonts w:eastAsia="Arial" w:cs="Arial"/>
                <w:color w:val="000000" w:themeColor="text1"/>
              </w:rPr>
              <w:t xml:space="preserve">aktuální výzvy, které ohrožují </w:t>
            </w:r>
            <w:r w:rsidR="00994ED8">
              <w:rPr>
                <w:rFonts w:eastAsia="Arial" w:cs="Arial"/>
                <w:color w:val="000000" w:themeColor="text1"/>
              </w:rPr>
              <w:t xml:space="preserve">společnost a </w:t>
            </w:r>
            <w:r w:rsidRPr="60A4BD0C">
              <w:rPr>
                <w:rFonts w:eastAsia="Arial" w:cs="Arial"/>
                <w:color w:val="000000" w:themeColor="text1"/>
              </w:rPr>
              <w:t>demokratické hodnoty a procesy</w:t>
            </w:r>
          </w:p>
        </w:tc>
        <w:tc>
          <w:tcPr>
            <w:tcW w:w="4536" w:type="dxa"/>
            <w:vAlign w:val="center"/>
          </w:tcPr>
          <w:p w14:paraId="3E89B653" w14:textId="7890F60F" w:rsidR="3B620A45" w:rsidRDefault="3B620A45" w:rsidP="60A4BD0C">
            <w:pPr>
              <w:spacing w:after="160"/>
              <w:jc w:val="left"/>
            </w:pPr>
            <w:r w:rsidRPr="60A4BD0C">
              <w:rPr>
                <w:rFonts w:eastAsia="Arial" w:cs="Arial"/>
                <w:color w:val="000000" w:themeColor="text1"/>
                <w:szCs w:val="20"/>
              </w:rPr>
              <w:t>Posílení odolnosti společnosti primárně pomocí preventivních nástrojů, kulturních a vzdělávacích intervencí:</w:t>
            </w:r>
          </w:p>
          <w:p w14:paraId="56EF43F1" w14:textId="79AA3EC2" w:rsidR="3B620A45" w:rsidRDefault="3B620A45">
            <w:pPr>
              <w:pStyle w:val="Odstavecseseznamem"/>
              <w:numPr>
                <w:ilvl w:val="0"/>
                <w:numId w:val="30"/>
              </w:numPr>
              <w:spacing w:after="0"/>
              <w:jc w:val="left"/>
              <w:rPr>
                <w:rFonts w:eastAsia="Arial" w:cs="Arial"/>
                <w:color w:val="000000" w:themeColor="text1"/>
                <w:szCs w:val="20"/>
              </w:rPr>
            </w:pPr>
            <w:r w:rsidRPr="60A4BD0C">
              <w:rPr>
                <w:rFonts w:eastAsia="Arial" w:cs="Arial"/>
                <w:color w:val="000000" w:themeColor="text1"/>
                <w:szCs w:val="20"/>
              </w:rPr>
              <w:t xml:space="preserve">posilování společenské odolnosti vůči </w:t>
            </w:r>
            <w:r w:rsidR="00537137">
              <w:rPr>
                <w:rFonts w:eastAsia="Arial" w:cs="Arial"/>
                <w:color w:val="000000" w:themeColor="text1"/>
                <w:szCs w:val="20"/>
              </w:rPr>
              <w:t xml:space="preserve">vnitřním i vnějším hrozbám, </w:t>
            </w:r>
            <w:r w:rsidRPr="60A4BD0C">
              <w:rPr>
                <w:rFonts w:eastAsia="Arial" w:cs="Arial"/>
                <w:color w:val="000000" w:themeColor="text1"/>
                <w:szCs w:val="20"/>
              </w:rPr>
              <w:t xml:space="preserve">dezinformacím a polarizačním narativům </w:t>
            </w:r>
          </w:p>
          <w:p w14:paraId="3C34426D" w14:textId="77777777" w:rsidR="00567A04" w:rsidRPr="00567A04" w:rsidRDefault="3B620A45" w:rsidP="00787C2B">
            <w:pPr>
              <w:pStyle w:val="Odstavecseseznamem"/>
              <w:numPr>
                <w:ilvl w:val="0"/>
                <w:numId w:val="29"/>
              </w:numPr>
              <w:spacing w:after="0" w:line="259" w:lineRule="auto"/>
              <w:jc w:val="left"/>
              <w:rPr>
                <w:rFonts w:eastAsia="Arial" w:cs="Arial"/>
                <w:szCs w:val="20"/>
              </w:rPr>
            </w:pPr>
            <w:r w:rsidRPr="00567A04">
              <w:rPr>
                <w:rFonts w:eastAsia="Arial" w:cs="Arial"/>
                <w:color w:val="000000" w:themeColor="text1"/>
                <w:szCs w:val="20"/>
              </w:rPr>
              <w:t>rozvoj občanské společnosti, aktivního občanství, podpora participace občanů a zainteresovaných skupin na rozhodování na celostátní, regionální i místní úrovni, podpora dobrovolnictví</w:t>
            </w:r>
          </w:p>
          <w:p w14:paraId="72C6269D" w14:textId="4C3584CB" w:rsidR="3B620A45" w:rsidRPr="00567A04" w:rsidRDefault="3B620A45" w:rsidP="00787C2B">
            <w:pPr>
              <w:pStyle w:val="Odstavecseseznamem"/>
              <w:numPr>
                <w:ilvl w:val="0"/>
                <w:numId w:val="29"/>
              </w:numPr>
              <w:spacing w:after="0" w:line="259" w:lineRule="auto"/>
              <w:jc w:val="left"/>
              <w:rPr>
                <w:rFonts w:eastAsia="Arial" w:cs="Arial"/>
                <w:szCs w:val="20"/>
              </w:rPr>
            </w:pPr>
            <w:r w:rsidRPr="00567A04">
              <w:rPr>
                <w:rFonts w:eastAsia="Arial" w:cs="Arial"/>
                <w:color w:val="000000" w:themeColor="text1"/>
              </w:rPr>
              <w:t>podpora mediální a digitální gramotnosti společnosti, kritického myšlení</w:t>
            </w:r>
          </w:p>
          <w:p w14:paraId="49BBB9FC" w14:textId="3C9AC760" w:rsidR="3B620A45" w:rsidRDefault="3B620A45">
            <w:pPr>
              <w:pStyle w:val="Odstavecseseznamem"/>
              <w:numPr>
                <w:ilvl w:val="0"/>
                <w:numId w:val="29"/>
              </w:numPr>
              <w:spacing w:after="0" w:line="259" w:lineRule="auto"/>
              <w:jc w:val="left"/>
              <w:rPr>
                <w:rFonts w:eastAsia="Arial" w:cs="Arial"/>
                <w:szCs w:val="20"/>
              </w:rPr>
            </w:pPr>
            <w:r w:rsidRPr="164CEC27">
              <w:rPr>
                <w:rFonts w:eastAsia="Arial" w:cs="Arial"/>
                <w:color w:val="000000" w:themeColor="text1"/>
              </w:rPr>
              <w:t>podpora aktivit budujících důvěru v instituce, podpora osvojování principů strategické komunikaci ve státní správě</w:t>
            </w:r>
          </w:p>
        </w:tc>
        <w:tc>
          <w:tcPr>
            <w:tcW w:w="3543" w:type="dxa"/>
          </w:tcPr>
          <w:p w14:paraId="05FB6124" w14:textId="55E1F227" w:rsidR="3B620A45" w:rsidRDefault="3B620A45" w:rsidP="003D35F7">
            <w:pPr>
              <w:spacing w:after="160"/>
              <w:rPr>
                <w:rFonts w:eastAsia="Arial" w:cs="Arial"/>
                <w:color w:val="000000" w:themeColor="text1"/>
                <w:szCs w:val="20"/>
              </w:rPr>
            </w:pPr>
            <w:r w:rsidRPr="60A4BD0C">
              <w:rPr>
                <w:rFonts w:eastAsia="Arial" w:cs="Arial"/>
                <w:color w:val="000000" w:themeColor="text1"/>
                <w:szCs w:val="20"/>
              </w:rPr>
              <w:t xml:space="preserve">Aktuální vývoj přináší řadu významných bezpečnostních a společenských rizik, které přímo ohrožují společenský konsensus, demokratické hodnoty a procesy. Mezi příklady těchto rizik, kterým společnost již nyní čelí, </w:t>
            </w:r>
            <w:proofErr w:type="gramStart"/>
            <w:r w:rsidRPr="60A4BD0C">
              <w:rPr>
                <w:rFonts w:eastAsia="Arial" w:cs="Arial"/>
                <w:color w:val="000000" w:themeColor="text1"/>
                <w:szCs w:val="20"/>
              </w:rPr>
              <w:t>patří</w:t>
            </w:r>
            <w:proofErr w:type="gramEnd"/>
            <w:r w:rsidRPr="60A4BD0C">
              <w:rPr>
                <w:rFonts w:eastAsia="Arial" w:cs="Arial"/>
                <w:color w:val="000000" w:themeColor="text1"/>
                <w:szCs w:val="20"/>
              </w:rPr>
              <w:t xml:space="preserve"> např. hybridní hrozby, vliv sociálních sítí na demokratické principy a snižující se důvěra občanů v instituce. </w:t>
            </w:r>
          </w:p>
          <w:p w14:paraId="0FDC2CA9" w14:textId="4AB65AD0" w:rsidR="3B620A45" w:rsidRDefault="3B620A45" w:rsidP="003D35F7">
            <w:pPr>
              <w:spacing w:after="160"/>
              <w:rPr>
                <w:rFonts w:eastAsia="Arial" w:cs="Arial"/>
                <w:color w:val="000000" w:themeColor="text1"/>
                <w:szCs w:val="20"/>
              </w:rPr>
            </w:pPr>
            <w:r w:rsidRPr="60A4BD0C">
              <w:rPr>
                <w:rFonts w:eastAsia="Arial" w:cs="Arial"/>
                <w:color w:val="000000" w:themeColor="text1"/>
                <w:szCs w:val="20"/>
              </w:rPr>
              <w:t>Klíčová bude spolupráce</w:t>
            </w:r>
            <w:r w:rsidRPr="60A4BD0C">
              <w:rPr>
                <w:rFonts w:ascii="Calibri" w:eastAsia="Calibri" w:hAnsi="Calibri" w:cs="Calibri"/>
                <w:color w:val="000000" w:themeColor="text1"/>
                <w:sz w:val="22"/>
              </w:rPr>
              <w:t xml:space="preserve"> </w:t>
            </w:r>
            <w:r w:rsidRPr="60A4BD0C">
              <w:rPr>
                <w:rFonts w:eastAsia="Arial" w:cs="Arial"/>
                <w:color w:val="000000" w:themeColor="text1"/>
                <w:szCs w:val="20"/>
              </w:rPr>
              <w:t>všech složek společnosti (akademický, neziskový, soukromý sektor, veřejná správa).</w:t>
            </w:r>
          </w:p>
          <w:p w14:paraId="5BC595F5" w14:textId="693755A8" w:rsidR="3B620A45" w:rsidRDefault="3B620A45" w:rsidP="60A4BD0C">
            <w:pPr>
              <w:spacing w:line="259" w:lineRule="auto"/>
              <w:rPr>
                <w:rFonts w:cs="Arial"/>
              </w:rPr>
            </w:pPr>
            <w:r w:rsidRPr="60A4BD0C">
              <w:rPr>
                <w:rFonts w:eastAsia="Arial" w:cs="Arial"/>
                <w:szCs w:val="20"/>
              </w:rPr>
              <w:t>Je potřeba</w:t>
            </w:r>
            <w:r w:rsidRPr="60A4BD0C">
              <w:rPr>
                <w:rFonts w:ascii="Calibri" w:eastAsia="Calibri" w:hAnsi="Calibri" w:cs="Calibri"/>
                <w:sz w:val="22"/>
              </w:rPr>
              <w:t xml:space="preserve"> </w:t>
            </w:r>
            <w:r w:rsidRPr="60A4BD0C">
              <w:rPr>
                <w:rFonts w:eastAsia="Arial" w:cs="Arial"/>
                <w:color w:val="000000" w:themeColor="text1"/>
                <w:szCs w:val="20"/>
              </w:rPr>
              <w:t>posilovat mechanismus zajišťující vyšší míru informovanosti společnosti, kulturní a komunitní soudržnosti</w:t>
            </w:r>
          </w:p>
        </w:tc>
        <w:tc>
          <w:tcPr>
            <w:tcW w:w="3402" w:type="dxa"/>
          </w:tcPr>
          <w:p w14:paraId="0DB9AEC2" w14:textId="7BC3E522" w:rsidR="60A4BD0C" w:rsidRDefault="3B620A45" w:rsidP="60A4BD0C">
            <w:pPr>
              <w:spacing w:line="259" w:lineRule="auto"/>
              <w:rPr>
                <w:rFonts w:cs="Arial"/>
              </w:rPr>
            </w:pPr>
            <w:r w:rsidRPr="164CEC27">
              <w:rPr>
                <w:rFonts w:cs="Arial"/>
              </w:rPr>
              <w:t>Plošně</w:t>
            </w:r>
          </w:p>
        </w:tc>
      </w:tr>
    </w:tbl>
    <w:p w14:paraId="25A3D807" w14:textId="77777777" w:rsidR="00B82546" w:rsidRDefault="00B82546" w:rsidP="00C77C67"/>
    <w:p w14:paraId="19A35B76" w14:textId="3BE531E7" w:rsidR="00C77C67" w:rsidRDefault="002C4D62" w:rsidP="009225E0">
      <w:pPr>
        <w:spacing w:before="60" w:after="0" w:line="240" w:lineRule="auto"/>
      </w:pPr>
      <w:r w:rsidRPr="009225E0">
        <w:t xml:space="preserve">Jako potenciální témata budou </w:t>
      </w:r>
      <w:r w:rsidR="00E06E9A" w:rsidRPr="009225E0">
        <w:t>dále diskutován</w:t>
      </w:r>
      <w:r w:rsidR="005E0DE5" w:rsidRPr="009225E0">
        <w:t>y</w:t>
      </w:r>
      <w:r w:rsidR="00E06E9A" w:rsidRPr="009225E0">
        <w:t xml:space="preserve"> </w:t>
      </w:r>
      <w:r w:rsidRPr="009225E0">
        <w:t>zejména projekty</w:t>
      </w:r>
      <w:r w:rsidR="00A405C3">
        <w:t xml:space="preserve"> duálního užití</w:t>
      </w:r>
      <w:r w:rsidRPr="009225E0">
        <w:t xml:space="preserve">– např. projekty duální dopravní infrastruktury (CEF) a synergie s ostatními civilními projekty vč. projektů koheze, dále pak projekty související s výzkumem a využitím vesmíru. </w:t>
      </w:r>
      <w:r w:rsidR="0090149D" w:rsidRPr="009225E0">
        <w:t xml:space="preserve">Tato oblast může </w:t>
      </w:r>
      <w:r w:rsidR="002413C7" w:rsidRPr="009225E0">
        <w:t>přispíva</w:t>
      </w:r>
      <w:r w:rsidR="00436E93" w:rsidRPr="009225E0">
        <w:t xml:space="preserve">t </w:t>
      </w:r>
      <w:r w:rsidR="002413C7" w:rsidRPr="009225E0">
        <w:t xml:space="preserve">ke zvyšování </w:t>
      </w:r>
      <w:r w:rsidR="00E31B76" w:rsidRPr="009225E0">
        <w:t>obranyschopnosti,</w:t>
      </w:r>
      <w:r w:rsidR="002413C7" w:rsidRPr="009225E0">
        <w:t xml:space="preserve"> a i konkurenceschopnosti Č</w:t>
      </w:r>
      <w:r w:rsidR="0061485C" w:rsidRPr="009225E0">
        <w:t>R</w:t>
      </w:r>
      <w:r w:rsidR="00436E93" w:rsidRPr="009225E0">
        <w:t>.</w:t>
      </w:r>
    </w:p>
    <w:p w14:paraId="2AF88C52" w14:textId="77777777" w:rsidR="00C77C67" w:rsidRPr="00C77C67" w:rsidRDefault="00C77C67" w:rsidP="00C77C67"/>
    <w:p w14:paraId="1C2BE016" w14:textId="77777777" w:rsidR="6F0FF6EF" w:rsidRDefault="6F0FF6EF"/>
    <w:p w14:paraId="5A406B9B" w14:textId="77777777" w:rsidR="00554407" w:rsidRDefault="00554407" w:rsidP="00894FED">
      <w:pPr>
        <w:sectPr w:rsidR="00554407" w:rsidSect="00E20DD8">
          <w:headerReference w:type="default" r:id="rId24"/>
          <w:headerReference w:type="first" r:id="rId25"/>
          <w:pgSz w:w="16838" w:h="11906" w:orient="landscape"/>
          <w:pgMar w:top="1418" w:right="1418" w:bottom="1418" w:left="1418" w:header="709" w:footer="709" w:gutter="0"/>
          <w:cols w:space="708"/>
          <w:titlePg/>
          <w:docGrid w:linePitch="360"/>
        </w:sectPr>
      </w:pPr>
    </w:p>
    <w:p w14:paraId="746CFB50" w14:textId="77777777" w:rsidR="009F2E7C" w:rsidRDefault="002C4D62" w:rsidP="6750C75F">
      <w:pPr>
        <w:pStyle w:val="Nadpis1"/>
        <w:rPr>
          <w:b/>
        </w:rPr>
      </w:pPr>
      <w:bookmarkStart w:id="33" w:name="_Toc196215206"/>
      <w:bookmarkStart w:id="34" w:name="_Toc200984076"/>
      <w:r>
        <w:rPr>
          <w:b/>
        </w:rPr>
        <w:lastRenderedPageBreak/>
        <w:t>Role finančních nástrojů v implementaci politiky soudržnosti v ČR 202</w:t>
      </w:r>
      <w:bookmarkEnd w:id="33"/>
      <w:r w:rsidR="16299C2E" w:rsidRPr="0C654B52">
        <w:rPr>
          <w:b/>
          <w:bCs/>
        </w:rPr>
        <w:t>8+</w:t>
      </w:r>
      <w:bookmarkEnd w:id="34"/>
      <w:r w:rsidRPr="000A4BC7">
        <w:rPr>
          <w:b/>
        </w:rPr>
        <w:t xml:space="preserve"> </w:t>
      </w:r>
    </w:p>
    <w:p w14:paraId="74E51B3B" w14:textId="77777777" w:rsidR="006A1759" w:rsidRDefault="006A1759" w:rsidP="00425C3A">
      <w:pPr>
        <w:rPr>
          <w:rFonts w:eastAsiaTheme="majorEastAsia" w:cstheme="majorBidi"/>
          <w:b/>
          <w:color w:val="2E74B5" w:themeColor="accent1" w:themeShade="BF"/>
          <w:szCs w:val="20"/>
        </w:rPr>
      </w:pPr>
    </w:p>
    <w:p w14:paraId="13F21C62" w14:textId="79134FB0" w:rsidR="00425C3A" w:rsidRPr="00CE06AB" w:rsidRDefault="002C4D62" w:rsidP="00425C3A">
      <w:pPr>
        <w:rPr>
          <w:rFonts w:eastAsiaTheme="majorEastAsia" w:cstheme="majorBidi"/>
          <w:b/>
          <w:color w:val="2E74B5" w:themeColor="accent1" w:themeShade="BF"/>
          <w:szCs w:val="20"/>
        </w:rPr>
      </w:pPr>
      <w:r w:rsidRPr="00CE06AB">
        <w:rPr>
          <w:rFonts w:eastAsiaTheme="majorEastAsia" w:cstheme="majorBidi"/>
          <w:b/>
          <w:color w:val="2E74B5" w:themeColor="accent1" w:themeShade="BF"/>
          <w:szCs w:val="20"/>
        </w:rPr>
        <w:t>Úvod</w:t>
      </w:r>
    </w:p>
    <w:p w14:paraId="4A3799DE" w14:textId="513D5365" w:rsidR="00425C3A" w:rsidRPr="005E5793" w:rsidRDefault="002C4D62" w:rsidP="00425C3A">
      <w:r w:rsidRPr="005E5793">
        <w:t xml:space="preserve">Finanční nástroje </w:t>
      </w:r>
      <w:r>
        <w:t xml:space="preserve">(FN) </w:t>
      </w:r>
      <w:r w:rsidRPr="005E5793">
        <w:t xml:space="preserve">představují vhodnou formu, jak dosáhnout maximální efektivity ve využívání omezených finančních prostředků, nejen unijních, ale veřejných zdrojů obecně. </w:t>
      </w:r>
      <w:r w:rsidR="000357C8" w:rsidRPr="00DC7E4E">
        <w:rPr>
          <w:rFonts w:cs="Arial"/>
          <w:color w:val="000000" w:themeColor="text1"/>
        </w:rPr>
        <w:t xml:space="preserve">Finanční nástroje mohou mít různou podobu, přičemž kromě úvěrů a záruk lze využít i jejich kombinaci </w:t>
      </w:r>
      <w:r w:rsidR="000357C8">
        <w:rPr>
          <w:rFonts w:cs="Arial"/>
          <w:color w:val="000000" w:themeColor="text1"/>
        </w:rPr>
        <w:t>s dotací (</w:t>
      </w:r>
      <w:r w:rsidR="00027ACC">
        <w:rPr>
          <w:rFonts w:cs="Arial"/>
          <w:color w:val="000000" w:themeColor="text1"/>
        </w:rPr>
        <w:t xml:space="preserve">u </w:t>
      </w:r>
      <w:r w:rsidR="000357C8">
        <w:rPr>
          <w:rFonts w:cs="Arial"/>
          <w:color w:val="000000" w:themeColor="text1"/>
        </w:rPr>
        <w:t>dotační složk</w:t>
      </w:r>
      <w:r w:rsidR="00027ACC">
        <w:rPr>
          <w:rFonts w:cs="Arial"/>
          <w:color w:val="000000" w:themeColor="text1"/>
        </w:rPr>
        <w:t>y</w:t>
      </w:r>
      <w:r w:rsidR="000357C8">
        <w:rPr>
          <w:rFonts w:cs="Arial"/>
          <w:color w:val="000000" w:themeColor="text1"/>
        </w:rPr>
        <w:t xml:space="preserve"> v rámci jedné operace </w:t>
      </w:r>
      <w:r w:rsidR="00027ACC">
        <w:rPr>
          <w:rFonts w:cs="Arial"/>
          <w:color w:val="000000" w:themeColor="text1"/>
        </w:rPr>
        <w:t>je přípustných</w:t>
      </w:r>
      <w:r w:rsidR="000357C8">
        <w:rPr>
          <w:rFonts w:cs="Arial"/>
          <w:color w:val="000000" w:themeColor="text1"/>
        </w:rPr>
        <w:t xml:space="preserve"> více </w:t>
      </w:r>
      <w:r w:rsidR="008828D9">
        <w:rPr>
          <w:rFonts w:cs="Arial"/>
          <w:color w:val="000000" w:themeColor="text1"/>
        </w:rPr>
        <w:t>variant</w:t>
      </w:r>
      <w:r w:rsidR="000357C8">
        <w:rPr>
          <w:rFonts w:cs="Arial"/>
          <w:color w:val="000000" w:themeColor="text1"/>
        </w:rPr>
        <w:t>, může se jednat o čistou dotaci, odpuštění splátek jistiny úvěru apod.)</w:t>
      </w:r>
      <w:r w:rsidR="000357C8" w:rsidRPr="00DC7E4E">
        <w:rPr>
          <w:rFonts w:cs="Arial"/>
          <w:color w:val="000000" w:themeColor="text1"/>
        </w:rPr>
        <w:t>,</w:t>
      </w:r>
      <w:r w:rsidR="000357C8">
        <w:rPr>
          <w:rFonts w:cs="Arial"/>
          <w:color w:val="000000" w:themeColor="text1"/>
        </w:rPr>
        <w:t xml:space="preserve"> dále</w:t>
      </w:r>
      <w:r w:rsidR="000357C8" w:rsidRPr="00DC7E4E">
        <w:rPr>
          <w:rFonts w:cs="Arial"/>
          <w:color w:val="000000" w:themeColor="text1"/>
        </w:rPr>
        <w:t xml:space="preserve"> kapitálové vstupy či jiné formy finančních nástrojů</w:t>
      </w:r>
      <w:r w:rsidR="000357C8">
        <w:rPr>
          <w:rFonts w:cs="Arial"/>
          <w:color w:val="000000" w:themeColor="text1"/>
        </w:rPr>
        <w:t xml:space="preserve"> jako např. mezaninové financování aj</w:t>
      </w:r>
      <w:r w:rsidR="55905E4C" w:rsidRPr="7890C7E3">
        <w:rPr>
          <w:rFonts w:cs="Arial"/>
          <w:color w:val="000000" w:themeColor="text1"/>
        </w:rPr>
        <w:t>.</w:t>
      </w:r>
      <w:r w:rsidR="000357C8">
        <w:rPr>
          <w:rFonts w:cs="Arial"/>
          <w:color w:val="000000" w:themeColor="text1"/>
        </w:rPr>
        <w:t xml:space="preserve"> </w:t>
      </w:r>
      <w:r w:rsidRPr="005E5793">
        <w:t xml:space="preserve">Charakteristické znaky finančních nástrojů zahrnují především jejich </w:t>
      </w:r>
      <w:r w:rsidRPr="005E5793">
        <w:rPr>
          <w:b/>
          <w:bCs/>
        </w:rPr>
        <w:t>udržitelnost</w:t>
      </w:r>
      <w:r w:rsidRPr="005E5793">
        <w:t>, jedná</w:t>
      </w:r>
      <w:r>
        <w:t xml:space="preserve"> se</w:t>
      </w:r>
      <w:r w:rsidRPr="005E5793">
        <w:t xml:space="preserve"> o návratnou formu podpory</w:t>
      </w:r>
      <w:r>
        <w:t xml:space="preserve">, </w:t>
      </w:r>
      <w:r w:rsidRPr="005E5793">
        <w:t xml:space="preserve">prostředky se po splacení mohou opakovaně využívat, čímž dochází k tzv. revolvingovému efektu. </w:t>
      </w:r>
      <w:r>
        <w:t xml:space="preserve">Významným prvkem je </w:t>
      </w:r>
      <w:r w:rsidR="00A26C8D">
        <w:rPr>
          <w:b/>
          <w:bCs/>
        </w:rPr>
        <w:t xml:space="preserve">pákový </w:t>
      </w:r>
      <w:r w:rsidRPr="005E5793">
        <w:rPr>
          <w:b/>
          <w:bCs/>
        </w:rPr>
        <w:t>efekt</w:t>
      </w:r>
      <w:r w:rsidRPr="005E5793">
        <w:t xml:space="preserve">, kdy zapojení soukromých investorů umožňuje navýšit celkový objem dostupných finančních prostředků. Podpora formou </w:t>
      </w:r>
      <w:r>
        <w:t>FN</w:t>
      </w:r>
      <w:r w:rsidRPr="005E5793">
        <w:t xml:space="preserve"> zároveň </w:t>
      </w:r>
      <w:r w:rsidRPr="005E5793">
        <w:rPr>
          <w:b/>
          <w:bCs/>
        </w:rPr>
        <w:t>motivuje příjemce</w:t>
      </w:r>
      <w:r w:rsidRPr="005E5793">
        <w:t xml:space="preserve"> k efektivnějšímu a hospodárnějšímu využívání prostředků</w:t>
      </w:r>
      <w:r>
        <w:t>.</w:t>
      </w:r>
      <w:r w:rsidRPr="005E5793">
        <w:t xml:space="preserve"> V neposlední řadě tyto nástroje </w:t>
      </w:r>
      <w:r w:rsidRPr="005E5793">
        <w:rPr>
          <w:b/>
          <w:bCs/>
        </w:rPr>
        <w:t>méně narušují tržní prostředí</w:t>
      </w:r>
      <w:r w:rsidRPr="005E5793">
        <w:t xml:space="preserve"> než </w:t>
      </w:r>
      <w:r>
        <w:t>dotační podpora</w:t>
      </w:r>
      <w:r w:rsidRPr="005E5793">
        <w:t>, což přispívá k jeho přirozenému fungování.</w:t>
      </w:r>
    </w:p>
    <w:p w14:paraId="5216B150" w14:textId="77777777" w:rsidR="00425C3A" w:rsidRDefault="002C4D62" w:rsidP="00425C3A">
      <w:r>
        <w:t>FN nepředstavují pouze způsob, jak efektivněji</w:t>
      </w:r>
      <w:r w:rsidRPr="005E5793">
        <w:t xml:space="preserve"> spravovat a distribuovat veřejné finanční prostředky</w:t>
      </w:r>
      <w:r>
        <w:t>.</w:t>
      </w:r>
      <w:r w:rsidRPr="005E5793">
        <w:t xml:space="preserve"> </w:t>
      </w:r>
      <w:r>
        <w:t>Klíčovou vlastností FN je prostřednictvím</w:t>
      </w:r>
      <w:r w:rsidRPr="005E5793">
        <w:t xml:space="preserve"> stimulačních a záručních schémat</w:t>
      </w:r>
      <w:r>
        <w:t xml:space="preserve"> schopnost </w:t>
      </w:r>
      <w:r w:rsidRPr="005E5793">
        <w:rPr>
          <w:b/>
          <w:bCs/>
        </w:rPr>
        <w:t>mobilizovat soukromé finanční prostředky</w:t>
      </w:r>
      <w:r w:rsidRPr="005E5793">
        <w:t xml:space="preserve"> a alokovat je do oblastí, kam by bez těchto schémat soukromý kapitál nešel. FN nemají nahrazovat či vytěsňovat </w:t>
      </w:r>
      <w:r w:rsidRPr="00235B97">
        <w:t>soukromý kapitál,</w:t>
      </w:r>
      <w:r w:rsidRPr="005E5793">
        <w:t xml:space="preserve"> ale být vůči němu synergický a komplementární, a </w:t>
      </w:r>
      <w:r w:rsidRPr="00235B97">
        <w:rPr>
          <w:b/>
          <w:bCs/>
        </w:rPr>
        <w:t>nasměrovat jej do oblastí veřejného zájmu</w:t>
      </w:r>
      <w:r w:rsidRPr="005E5793">
        <w:rPr>
          <w:i/>
          <w:iCs/>
        </w:rPr>
        <w:t>.</w:t>
      </w:r>
      <w:r w:rsidRPr="005E5793">
        <w:t xml:space="preserve"> </w:t>
      </w:r>
    </w:p>
    <w:p w14:paraId="4B9D37D5" w14:textId="77777777" w:rsidR="00425C3A" w:rsidRDefault="002C4D62" w:rsidP="00425C3A">
      <w:r>
        <w:t xml:space="preserve">O výhodnosti využívání FN </w:t>
      </w:r>
      <w:proofErr w:type="gramStart"/>
      <w:r>
        <w:t>svědčí</w:t>
      </w:r>
      <w:proofErr w:type="gramEnd"/>
      <w:r>
        <w:t xml:space="preserve"> rovněž fakt, že řada soukromých finančních institucí, včetně českých, mimo rámec Rozpočtu EU využívá produkty FN například z portfolia EIB ve prospěch svých klientů, díky čemuž mohou nabídnout výhodnější výsledné řešení investice.</w:t>
      </w:r>
    </w:p>
    <w:p w14:paraId="6973C430" w14:textId="77777777" w:rsidR="00AE0BB7" w:rsidRDefault="00AE0BB7" w:rsidP="00425C3A"/>
    <w:p w14:paraId="193A4F2A" w14:textId="77777777" w:rsidR="00425C3A" w:rsidRPr="00CE06AB" w:rsidRDefault="002C4D62" w:rsidP="00425C3A">
      <w:pPr>
        <w:rPr>
          <w:rFonts w:eastAsiaTheme="majorEastAsia" w:cstheme="majorBidi"/>
          <w:b/>
          <w:color w:val="2E74B5" w:themeColor="accent1" w:themeShade="BF"/>
          <w:szCs w:val="20"/>
        </w:rPr>
      </w:pPr>
      <w:r w:rsidRPr="00CE06AB">
        <w:rPr>
          <w:rFonts w:eastAsiaTheme="majorEastAsia" w:cstheme="majorBidi"/>
          <w:b/>
          <w:color w:val="2E74B5" w:themeColor="accent1" w:themeShade="BF"/>
          <w:szCs w:val="20"/>
        </w:rPr>
        <w:t>Vymezení potřeby FN a jejich přínosu v kontextu ČR</w:t>
      </w:r>
    </w:p>
    <w:p w14:paraId="6CFBBD0C" w14:textId="62B850BE" w:rsidR="00425C3A" w:rsidRPr="002A214F" w:rsidRDefault="002C4D62" w:rsidP="00425C3A">
      <w:r>
        <w:t xml:space="preserve">Společné potřeby </w:t>
      </w:r>
      <w:r w:rsidR="71B6D737">
        <w:t>EU</w:t>
      </w:r>
      <w:r>
        <w:t xml:space="preserve"> dnes výrazně přesahují finanční kapacitu jejího rozpočtu. Vzhledem k</w:t>
      </w:r>
      <w:r w:rsidR="00272D37">
        <w:t> </w:t>
      </w:r>
      <w:r>
        <w:t xml:space="preserve">této disproporci je nezbytné nakládat s dostupnými společnými zdroji co nejefektivněji a co nejúčelněji. Schopnost FN mobilizovat další investice a zvyšovat efektivitu vynaložených prostředků z nich </w:t>
      </w:r>
      <w:r w:rsidRPr="168C46DF">
        <w:rPr>
          <w:b/>
          <w:bCs/>
        </w:rPr>
        <w:t>činí nezastupitelný nástroj budoucí rozpočtové politiky EU</w:t>
      </w:r>
      <w:r>
        <w:t xml:space="preserve">.  V řadě členských zemí EU představují FN již dnes inovativní a široce využívaný způsob financování </w:t>
      </w:r>
      <w:r w:rsidR="0828D1B8">
        <w:t xml:space="preserve">jejich </w:t>
      </w:r>
      <w:r>
        <w:t>rozvojových potřeb. V </w:t>
      </w:r>
      <w:r w:rsidR="5E0AAF7D">
        <w:t>ČR</w:t>
      </w:r>
      <w:r>
        <w:t xml:space="preserve"> jsou FN stále </w:t>
      </w:r>
      <w:r w:rsidR="0A84145C">
        <w:t>nedostatečně</w:t>
      </w:r>
      <w:r>
        <w:t xml:space="preserve"> rozvinuté a velmi málo využívané. Jejich postavení je jak v rámci instrumentária hospodářské politiky, tak při čerpání fondů EU značně omezené. </w:t>
      </w:r>
      <w:bookmarkStart w:id="35" w:name="_Hlk195603777"/>
      <w:r>
        <w:t xml:space="preserve">V rámci prostředků kohezní politiky je prostřednictvím FN využíváno dlouhodobě přibližně 3 % alokace </w:t>
      </w:r>
      <w:r w:rsidR="7E0D6406">
        <w:t>ČR</w:t>
      </w:r>
      <w:r>
        <w:t>, avšak průměr EU aktuálně převýšil 11 % a soustavně roste.</w:t>
      </w:r>
      <w:bookmarkEnd w:id="35"/>
    </w:p>
    <w:p w14:paraId="10905772" w14:textId="5D9DCA6D" w:rsidR="00425C3A" w:rsidRDefault="002C4D62" w:rsidP="00425C3A">
      <w:r>
        <w:t>Velmi významným stimulem pro širší využívání FN v </w:t>
      </w:r>
      <w:r w:rsidR="2FCD2D29">
        <w:t>ČR</w:t>
      </w:r>
      <w:r>
        <w:t xml:space="preserve"> je </w:t>
      </w:r>
      <w:r w:rsidRPr="168C46DF">
        <w:rPr>
          <w:b/>
          <w:bCs/>
        </w:rPr>
        <w:t xml:space="preserve">předpoklad snižující </w:t>
      </w:r>
      <w:r w:rsidR="00C4146B" w:rsidRPr="168C46DF">
        <w:rPr>
          <w:b/>
          <w:bCs/>
        </w:rPr>
        <w:t>se alokace</w:t>
      </w:r>
      <w:r>
        <w:t xml:space="preserve"> </w:t>
      </w:r>
      <w:r w:rsidR="0038426F">
        <w:t xml:space="preserve">politiky soudržnosti </w:t>
      </w:r>
      <w:r>
        <w:t xml:space="preserve">ve prospěch ČR, která bude v delší perspektivě znamenat úbytek finančních prostředků v rámci regionálního rozvoje. S ohledem na rostoucí tlak na veřejné finance i očekávaný trend postupného snižování objemu dostupných finančních zdrojů, zejména z evropského rozpočtu, budou FN v </w:t>
      </w:r>
      <w:r w:rsidR="4090305F">
        <w:t>ČR</w:t>
      </w:r>
      <w:r>
        <w:t xml:space="preserve"> stále častěji</w:t>
      </w:r>
      <w:r w:rsidRPr="168C46DF">
        <w:rPr>
          <w:b/>
          <w:bCs/>
        </w:rPr>
        <w:t xml:space="preserve"> přebírat klíčovou roli ve veřejném financování</w:t>
      </w:r>
      <w:r>
        <w:t xml:space="preserve">. </w:t>
      </w:r>
    </w:p>
    <w:p w14:paraId="0C775B0D" w14:textId="77777777" w:rsidR="00425C3A" w:rsidRDefault="00425C3A" w:rsidP="00425C3A"/>
    <w:p w14:paraId="59ECC2C2" w14:textId="77777777" w:rsidR="00425C3A" w:rsidRPr="00CE06AB" w:rsidRDefault="002C4D62" w:rsidP="00425C3A">
      <w:pPr>
        <w:rPr>
          <w:rFonts w:eastAsiaTheme="majorEastAsia" w:cstheme="majorBidi"/>
          <w:b/>
          <w:color w:val="2E74B5" w:themeColor="accent1" w:themeShade="BF"/>
          <w:szCs w:val="20"/>
        </w:rPr>
      </w:pPr>
      <w:bookmarkStart w:id="36" w:name="_Hlk195770078"/>
      <w:r>
        <w:rPr>
          <w:rFonts w:eastAsiaTheme="majorEastAsia" w:cstheme="majorBidi"/>
          <w:b/>
          <w:color w:val="2E74B5" w:themeColor="accent1" w:themeShade="BF"/>
          <w:szCs w:val="20"/>
        </w:rPr>
        <w:lastRenderedPageBreak/>
        <w:t>Dosavadní zkušenosti s</w:t>
      </w:r>
      <w:r w:rsidRPr="00CE06AB">
        <w:rPr>
          <w:rFonts w:eastAsiaTheme="majorEastAsia" w:cstheme="majorBidi"/>
          <w:b/>
          <w:color w:val="2E74B5" w:themeColor="accent1" w:themeShade="BF"/>
          <w:szCs w:val="20"/>
        </w:rPr>
        <w:t xml:space="preserve"> využití</w:t>
      </w:r>
      <w:r>
        <w:rPr>
          <w:rFonts w:eastAsiaTheme="majorEastAsia" w:cstheme="majorBidi"/>
          <w:b/>
          <w:color w:val="2E74B5" w:themeColor="accent1" w:themeShade="BF"/>
          <w:szCs w:val="20"/>
        </w:rPr>
        <w:t>m</w:t>
      </w:r>
      <w:r w:rsidRPr="00CE06AB">
        <w:rPr>
          <w:rFonts w:eastAsiaTheme="majorEastAsia" w:cstheme="majorBidi"/>
          <w:b/>
          <w:color w:val="2E74B5" w:themeColor="accent1" w:themeShade="BF"/>
          <w:szCs w:val="20"/>
        </w:rPr>
        <w:t xml:space="preserve"> FN</w:t>
      </w:r>
    </w:p>
    <w:p w14:paraId="6AF87FCA" w14:textId="7446093D" w:rsidR="00425C3A" w:rsidRDefault="002C4D62" w:rsidP="00425C3A">
      <w:r>
        <w:t xml:space="preserve">V posledních dvou dekádách prošly FN významným rozvojem. Zatímco na počátku se využití FN týkalo spíše menších pilotních projektů </w:t>
      </w:r>
      <w:r w:rsidRPr="00A9518B">
        <w:t xml:space="preserve">v rámci </w:t>
      </w:r>
      <w:r>
        <w:t>regionálních rozvojových bank, postupně se začínají uplatňovat ve stále větší míře i v dalších kapitolách VFR EU. FN se dynamicky rozvíjejí z pohledu šíře portfolia produktů reagujících na změny v prioritách klíčových politik EU.</w:t>
      </w:r>
    </w:p>
    <w:p w14:paraId="5A4B5720" w14:textId="096BA572" w:rsidR="005812FF" w:rsidRDefault="002C4D62" w:rsidP="005812FF">
      <w:r>
        <w:t xml:space="preserve">V </w:t>
      </w:r>
      <w:r w:rsidR="56B063FC">
        <w:t>ČR</w:t>
      </w:r>
      <w:r>
        <w:t xml:space="preserve"> se využívání </w:t>
      </w:r>
      <w:r w:rsidR="001720D8">
        <w:t>FN</w:t>
      </w:r>
      <w:r>
        <w:t xml:space="preserve"> prokázalo jako efektivní zejména v oblastech podpory podnikání, zvyšování energetické účinnosti </w:t>
      </w:r>
      <w:r w:rsidR="001720D8">
        <w:t>nebo</w:t>
      </w:r>
      <w:r>
        <w:t xml:space="preserve"> revitalizace brownfieldů.</w:t>
      </w:r>
      <w:r w:rsidR="002846D0">
        <w:t xml:space="preserve"> </w:t>
      </w:r>
      <w:r w:rsidR="00BE5B36">
        <w:t>Využití FN umožnilo cílené a udržitelné investice do projektů, které by jinak obtížně získávaly financování z čistě komerčních zdrojů.</w:t>
      </w:r>
      <w:r w:rsidR="00CF039E">
        <w:t xml:space="preserve"> </w:t>
      </w:r>
    </w:p>
    <w:p w14:paraId="175A5273" w14:textId="77777777" w:rsidR="000D7068" w:rsidRDefault="002C4D62" w:rsidP="000D7068">
      <w:r>
        <w:t>U podpory podnikání se jedn</w:t>
      </w:r>
      <w:r w:rsidR="004B57D2">
        <w:t>á</w:t>
      </w:r>
      <w:r>
        <w:t xml:space="preserve"> zejména o segment</w:t>
      </w:r>
      <w:r w:rsidRPr="00236D92">
        <w:t xml:space="preserve"> malých a středních podnik</w:t>
      </w:r>
      <w:r>
        <w:t>ů, kde jednoduchá záruční a úvěrová schémata umožn</w:t>
      </w:r>
      <w:r w:rsidR="004B57D2">
        <w:t>í</w:t>
      </w:r>
      <w:r>
        <w:t xml:space="preserve"> podnikatelům pružně reagovat na aktuální tržní potřeby. </w:t>
      </w:r>
      <w:r w:rsidRPr="00FE2381">
        <w:t xml:space="preserve">V oblasti energetických úspor </w:t>
      </w:r>
      <w:r>
        <w:t xml:space="preserve">kombinované FN </w:t>
      </w:r>
      <w:r w:rsidR="008C1228">
        <w:t xml:space="preserve">již dlouhodobě </w:t>
      </w:r>
      <w:r w:rsidRPr="00FE2381">
        <w:t xml:space="preserve">napomáhají </w:t>
      </w:r>
      <w:r>
        <w:t xml:space="preserve">ke </w:t>
      </w:r>
      <w:r w:rsidRPr="00FE2381">
        <w:t>snižování provozních nákladů a dopadu na životní prostředí.</w:t>
      </w:r>
      <w:r w:rsidR="008C1228">
        <w:t xml:space="preserve"> </w:t>
      </w:r>
      <w:r>
        <w:t xml:space="preserve">FN </w:t>
      </w:r>
      <w:r w:rsidRPr="00FE2381">
        <w:t xml:space="preserve">sehrávají </w:t>
      </w:r>
      <w:r>
        <w:t xml:space="preserve">také </w:t>
      </w:r>
      <w:r w:rsidRPr="00FE2381">
        <w:t>důležitou roli při obnově zanedbaných území</w:t>
      </w:r>
      <w:r>
        <w:t xml:space="preserve"> s ekologickou zátěží</w:t>
      </w:r>
      <w:r w:rsidRPr="00FE2381">
        <w:t>,</w:t>
      </w:r>
      <w:r>
        <w:t xml:space="preserve"> primárně v uhelných regionech,</w:t>
      </w:r>
      <w:r w:rsidRPr="00FE2381">
        <w:t xml:space="preserve"> kde kombinace veřejných a soukromých prostředků přispívá k navrácení ekonomické a společenské hodnoty těmto lokalitám.</w:t>
      </w:r>
    </w:p>
    <w:p w14:paraId="3413D670" w14:textId="32914E6C" w:rsidR="00193952" w:rsidRDefault="00193952" w:rsidP="000D7068">
      <w:r>
        <w:t xml:space="preserve">Materiál </w:t>
      </w:r>
      <w:r w:rsidR="00AF3333">
        <w:t xml:space="preserve">průřezově </w:t>
      </w:r>
      <w:r w:rsidR="00502156">
        <w:t xml:space="preserve">indikuje </w:t>
      </w:r>
      <w:r w:rsidR="00AF3333">
        <w:t>využívání FN</w:t>
      </w:r>
      <w:r w:rsidR="004B078B">
        <w:t>, včetně kombinovaných forem, v těch oblastech</w:t>
      </w:r>
      <w:r w:rsidR="00B93158">
        <w:t>,</w:t>
      </w:r>
      <w:r w:rsidR="004B078B">
        <w:t xml:space="preserve"> </w:t>
      </w:r>
      <w:proofErr w:type="gramStart"/>
      <w:r w:rsidR="00BA090E">
        <w:t>kde</w:t>
      </w:r>
      <w:proofErr w:type="gramEnd"/>
      <w:r w:rsidR="004B078B">
        <w:t xml:space="preserve"> již byly</w:t>
      </w:r>
      <w:r w:rsidR="00BA090E">
        <w:t xml:space="preserve"> FN</w:t>
      </w:r>
      <w:r w:rsidR="004B078B">
        <w:t xml:space="preserve"> úspěšně aplikovány nebo</w:t>
      </w:r>
      <w:r w:rsidR="00DE7E4B">
        <w:t xml:space="preserve"> </w:t>
      </w:r>
      <w:r w:rsidR="00DE7E4B">
        <w:rPr>
          <w:rFonts w:eastAsia="Arial" w:cs="Arial"/>
        </w:rPr>
        <w:t>vykazují potenciál pro tuto formu financování</w:t>
      </w:r>
      <w:r w:rsidR="00A231CF">
        <w:rPr>
          <w:rFonts w:eastAsia="Arial" w:cs="Arial"/>
        </w:rPr>
        <w:t xml:space="preserve">, případně k jejich </w:t>
      </w:r>
      <w:r w:rsidR="000B0158">
        <w:rPr>
          <w:rFonts w:eastAsia="Arial" w:cs="Arial"/>
        </w:rPr>
        <w:t>postupnému</w:t>
      </w:r>
      <w:r w:rsidR="00A231CF">
        <w:rPr>
          <w:rFonts w:eastAsia="Arial" w:cs="Arial"/>
        </w:rPr>
        <w:t xml:space="preserve"> zavádění nyní dochází jako například v oblasti </w:t>
      </w:r>
      <w:r w:rsidR="000B0158">
        <w:rPr>
          <w:rFonts w:eastAsia="Arial" w:cs="Arial"/>
        </w:rPr>
        <w:t>odpadového</w:t>
      </w:r>
      <w:r w:rsidR="00A231CF">
        <w:rPr>
          <w:rFonts w:eastAsia="Arial" w:cs="Arial"/>
        </w:rPr>
        <w:t xml:space="preserve"> hospodářství nebo </w:t>
      </w:r>
      <w:r w:rsidR="000B0158">
        <w:rPr>
          <w:rFonts w:eastAsia="Arial" w:cs="Arial"/>
        </w:rPr>
        <w:t xml:space="preserve">čištění odpadních vod. </w:t>
      </w:r>
      <w:r w:rsidR="00962350">
        <w:rPr>
          <w:rFonts w:eastAsia="Arial" w:cs="Arial"/>
        </w:rPr>
        <w:t>Nicméně ani v</w:t>
      </w:r>
      <w:r w:rsidR="00DE67CE">
        <w:rPr>
          <w:rFonts w:eastAsia="Arial" w:cs="Arial"/>
        </w:rPr>
        <w:t xml:space="preserve"> takovýchto případech </w:t>
      </w:r>
      <w:r w:rsidR="00F7730B">
        <w:rPr>
          <w:rFonts w:eastAsia="Arial" w:cs="Arial"/>
        </w:rPr>
        <w:t>není dotační podpora zcela vyloučena</w:t>
      </w:r>
      <w:r w:rsidR="00CF498C">
        <w:rPr>
          <w:rFonts w:eastAsia="Arial" w:cs="Arial"/>
        </w:rPr>
        <w:t xml:space="preserve">. Lze však </w:t>
      </w:r>
      <w:r w:rsidR="0020387E">
        <w:rPr>
          <w:rFonts w:eastAsia="Arial" w:cs="Arial"/>
        </w:rPr>
        <w:t>předpokládat</w:t>
      </w:r>
      <w:r w:rsidR="00CF498C">
        <w:rPr>
          <w:rFonts w:eastAsia="Arial" w:cs="Arial"/>
        </w:rPr>
        <w:t>, že většina</w:t>
      </w:r>
      <w:r w:rsidR="00111BFE">
        <w:rPr>
          <w:rFonts w:eastAsia="Arial" w:cs="Arial"/>
        </w:rPr>
        <w:t xml:space="preserve"> přidělené alokace </w:t>
      </w:r>
      <w:r w:rsidR="00ED196A">
        <w:rPr>
          <w:rFonts w:eastAsia="Arial" w:cs="Arial"/>
        </w:rPr>
        <w:t xml:space="preserve">bude </w:t>
      </w:r>
      <w:r w:rsidR="00111BFE">
        <w:rPr>
          <w:rFonts w:eastAsia="Arial" w:cs="Arial"/>
        </w:rPr>
        <w:t xml:space="preserve">v těchto oblastech </w:t>
      </w:r>
      <w:r w:rsidR="0020387E">
        <w:rPr>
          <w:rFonts w:eastAsia="Arial" w:cs="Arial"/>
        </w:rPr>
        <w:t xml:space="preserve">implementována formou FN. </w:t>
      </w:r>
      <w:r w:rsidR="00B33897">
        <w:rPr>
          <w:rFonts w:eastAsia="Arial" w:cs="Arial"/>
        </w:rPr>
        <w:t xml:space="preserve">Přesná forma FN </w:t>
      </w:r>
      <w:r w:rsidR="00AD2E22">
        <w:rPr>
          <w:rFonts w:eastAsia="Arial" w:cs="Arial"/>
        </w:rPr>
        <w:t>a nastavování</w:t>
      </w:r>
      <w:r w:rsidR="002836F7">
        <w:rPr>
          <w:rFonts w:eastAsia="Arial" w:cs="Arial"/>
        </w:rPr>
        <w:t xml:space="preserve"> konkrétních</w:t>
      </w:r>
      <w:r w:rsidR="00AD2E22">
        <w:rPr>
          <w:rFonts w:eastAsia="Arial" w:cs="Arial"/>
        </w:rPr>
        <w:t xml:space="preserve"> parametrů </w:t>
      </w:r>
      <w:r w:rsidR="00E23353">
        <w:rPr>
          <w:rFonts w:eastAsia="Arial" w:cs="Arial"/>
        </w:rPr>
        <w:t>této formy podpory bude</w:t>
      </w:r>
      <w:r w:rsidR="00201FB0">
        <w:rPr>
          <w:rFonts w:eastAsia="Arial" w:cs="Arial"/>
        </w:rPr>
        <w:t xml:space="preserve"> podléhat detailnímu zhodnocení</w:t>
      </w:r>
      <w:r w:rsidR="005405E4">
        <w:rPr>
          <w:rFonts w:eastAsia="Arial" w:cs="Arial"/>
        </w:rPr>
        <w:t>.</w:t>
      </w:r>
      <w:r w:rsidR="00D75A98">
        <w:rPr>
          <w:rFonts w:eastAsia="Arial" w:cs="Arial"/>
        </w:rPr>
        <w:t xml:space="preserve"> </w:t>
      </w:r>
    </w:p>
    <w:p w14:paraId="7F19C7DC" w14:textId="77777777" w:rsidR="003B48BA" w:rsidRDefault="003B48BA" w:rsidP="00425C3A"/>
    <w:bookmarkEnd w:id="36"/>
    <w:p w14:paraId="1B154B12" w14:textId="77777777" w:rsidR="00425C3A" w:rsidRPr="00CE06AB" w:rsidRDefault="002C4D62" w:rsidP="00425C3A">
      <w:pPr>
        <w:rPr>
          <w:rFonts w:eastAsiaTheme="majorEastAsia" w:cstheme="majorBidi"/>
          <w:b/>
          <w:color w:val="2E74B5" w:themeColor="accent1" w:themeShade="BF"/>
          <w:szCs w:val="20"/>
        </w:rPr>
      </w:pPr>
      <w:r w:rsidRPr="00CE06AB">
        <w:rPr>
          <w:rFonts w:eastAsiaTheme="majorEastAsia" w:cstheme="majorBidi"/>
          <w:b/>
          <w:color w:val="2E74B5" w:themeColor="accent1" w:themeShade="BF"/>
          <w:szCs w:val="20"/>
        </w:rPr>
        <w:t>Předpoklady pro větší využití FN v ČR</w:t>
      </w:r>
    </w:p>
    <w:p w14:paraId="1AEDA6AA" w14:textId="77777777" w:rsidR="00425C3A" w:rsidRDefault="002C4D62" w:rsidP="00425C3A">
      <w:r w:rsidRPr="00017F83">
        <w:t>P</w:t>
      </w:r>
      <w:r>
        <w:t>ro budoucí širší využívání FN</w:t>
      </w:r>
      <w:r w:rsidRPr="00017F83">
        <w:t xml:space="preserve"> </w:t>
      </w:r>
      <w:r>
        <w:t xml:space="preserve">v ČR </w:t>
      </w:r>
      <w:r w:rsidRPr="00017F83">
        <w:rPr>
          <w:b/>
          <w:bCs/>
        </w:rPr>
        <w:t xml:space="preserve">je </w:t>
      </w:r>
      <w:r w:rsidR="00E07C0C" w:rsidRPr="00017F83">
        <w:t xml:space="preserve">klíčové </w:t>
      </w:r>
      <w:r w:rsidR="00E07C0C" w:rsidRPr="00C61BFF">
        <w:rPr>
          <w:b/>
          <w:bCs/>
        </w:rPr>
        <w:t>systematicky rozvíjet jak legislativní, tak institucionální</w:t>
      </w:r>
      <w:r w:rsidRPr="00017F83">
        <w:rPr>
          <w:b/>
          <w:bCs/>
        </w:rPr>
        <w:t xml:space="preserve"> prostředí, </w:t>
      </w:r>
      <w:r w:rsidR="00FE0C9C">
        <w:rPr>
          <w:b/>
          <w:bCs/>
        </w:rPr>
        <w:t xml:space="preserve">které </w:t>
      </w:r>
      <w:r w:rsidR="00FE0C9C" w:rsidRPr="00986C7E">
        <w:rPr>
          <w:b/>
          <w:bCs/>
        </w:rPr>
        <w:t>umožní systematické a právně podložené</w:t>
      </w:r>
      <w:r w:rsidR="00FE0C9C" w:rsidRPr="00986C7E">
        <w:t xml:space="preserve"> využívání </w:t>
      </w:r>
      <w:r w:rsidR="00FE0C9C">
        <w:t>FN</w:t>
      </w:r>
      <w:r w:rsidR="00FE0C9C" w:rsidRPr="00986C7E">
        <w:t xml:space="preserve"> </w:t>
      </w:r>
      <w:r w:rsidR="00FE0C9C">
        <w:rPr>
          <w:b/>
          <w:bCs/>
        </w:rPr>
        <w:t>z různých zdrojů.</w:t>
      </w:r>
      <w:r w:rsidRPr="00017F83">
        <w:t xml:space="preserve"> </w:t>
      </w:r>
      <w:r w:rsidR="008704E8">
        <w:t>Chybí také jednotný rámec pro přípravu programového financování, který by při jejich přípravě systematicky zajistil prověření efektivity návratných forem podpory (tj. FN) před nenávratnými.</w:t>
      </w:r>
    </w:p>
    <w:p w14:paraId="2A1F9948" w14:textId="77777777" w:rsidR="00425C3A" w:rsidRDefault="002C4D62">
      <w:pPr>
        <w:pStyle w:val="Odstavecseseznamem"/>
        <w:numPr>
          <w:ilvl w:val="0"/>
          <w:numId w:val="15"/>
        </w:numPr>
        <w:spacing w:after="160" w:line="259" w:lineRule="auto"/>
      </w:pPr>
      <w:r>
        <w:t>Legislativní prostředí</w:t>
      </w:r>
    </w:p>
    <w:p w14:paraId="19482A9D" w14:textId="77777777" w:rsidR="00425C3A" w:rsidRDefault="002C4D62" w:rsidP="00425C3A">
      <w:r w:rsidRPr="00017F83">
        <w:t xml:space="preserve">V současnosti chybí jasná legislativní úprava pro použití národních </w:t>
      </w:r>
      <w:r>
        <w:t xml:space="preserve">veřejných </w:t>
      </w:r>
      <w:r w:rsidRPr="00017F83">
        <w:t>zdrojů</w:t>
      </w:r>
      <w:r>
        <w:t xml:space="preserve"> i nad rámec EU fondů a kumulaci se zdroji soukromými</w:t>
      </w:r>
      <w:r w:rsidRPr="00017F83">
        <w:t xml:space="preserve"> a zároveň není dostatečně nastaven </w:t>
      </w:r>
      <w:r w:rsidRPr="00C61BFF">
        <w:rPr>
          <w:b/>
          <w:bCs/>
        </w:rPr>
        <w:t>institucionální rámec pro koordinaci, řízení a rozvoj FN</w:t>
      </w:r>
      <w:r w:rsidRPr="00017F83">
        <w:t xml:space="preserve">. </w:t>
      </w:r>
    </w:p>
    <w:p w14:paraId="00977925" w14:textId="77777777" w:rsidR="00425C3A" w:rsidRPr="00172FB7" w:rsidRDefault="002C4D62">
      <w:pPr>
        <w:pStyle w:val="Odstavecseseznamem"/>
        <w:numPr>
          <w:ilvl w:val="0"/>
          <w:numId w:val="15"/>
        </w:numPr>
        <w:spacing w:after="160" w:line="259" w:lineRule="auto"/>
      </w:pPr>
      <w:r w:rsidRPr="00172FB7">
        <w:t xml:space="preserve">Institucionální </w:t>
      </w:r>
      <w:r>
        <w:t>kapacity</w:t>
      </w:r>
    </w:p>
    <w:p w14:paraId="4E0F2515" w14:textId="5B076D14" w:rsidR="00425C3A" w:rsidRDefault="002C4D62" w:rsidP="00425C3A">
      <w:r w:rsidRPr="005249B8">
        <w:t xml:space="preserve">Limitujícím faktorem </w:t>
      </w:r>
      <w:r>
        <w:t xml:space="preserve">k širšímu využívání FN </w:t>
      </w:r>
      <w:r w:rsidRPr="005249B8">
        <w:t xml:space="preserve">v tuzemském prostředí je </w:t>
      </w:r>
      <w:r>
        <w:t xml:space="preserve">také </w:t>
      </w:r>
      <w:r w:rsidRPr="005249B8">
        <w:rPr>
          <w:b/>
          <w:bCs/>
        </w:rPr>
        <w:t xml:space="preserve">omezená </w:t>
      </w:r>
      <w:r w:rsidR="001668D3">
        <w:rPr>
          <w:b/>
          <w:bCs/>
        </w:rPr>
        <w:t xml:space="preserve">technická a </w:t>
      </w:r>
      <w:r w:rsidRPr="005249B8">
        <w:rPr>
          <w:b/>
          <w:bCs/>
        </w:rPr>
        <w:t>personální vybavenost a nedostatek kvalifikovaných personálních kapacit</w:t>
      </w:r>
      <w:r w:rsidR="001668D3">
        <w:t xml:space="preserve"> na úrovni </w:t>
      </w:r>
      <w:r w:rsidR="000E1407">
        <w:t>subjektů implementujících FN</w:t>
      </w:r>
      <w:r>
        <w:t>.</w:t>
      </w:r>
      <w:r w:rsidRPr="005249B8">
        <w:t xml:space="preserve"> </w:t>
      </w:r>
    </w:p>
    <w:p w14:paraId="360E69A7" w14:textId="77777777" w:rsidR="00425C3A" w:rsidRDefault="002C4D62" w:rsidP="00425C3A">
      <w:r w:rsidRPr="00DE7A1B">
        <w:t xml:space="preserve">Úspěšná </w:t>
      </w:r>
      <w:r>
        <w:t>implementace FN tedy</w:t>
      </w:r>
      <w:r w:rsidRPr="00DE7A1B">
        <w:t xml:space="preserve"> vyžaduje nejen vhodné legislativní a finanční prostředí, ale také </w:t>
      </w:r>
      <w:r w:rsidRPr="00DE7A1B">
        <w:rPr>
          <w:b/>
          <w:bCs/>
        </w:rPr>
        <w:t>systematické budování personálních a institucionálních kapacit</w:t>
      </w:r>
      <w:r w:rsidRPr="00DE7A1B">
        <w:t xml:space="preserve">. Finanční nástroje jsou svou povahou komplexnější než tradiční dotace a kladou vyšší nároky na odborné znalosti v oblasti financí, investic, řízení rizik či hodnocení návratnosti projektů. Je proto nezbytné </w:t>
      </w:r>
      <w:r w:rsidRPr="00DE7A1B">
        <w:rPr>
          <w:b/>
          <w:bCs/>
        </w:rPr>
        <w:t>posilovat odborné zázemí na úrovni řídicích orgánů, implementačních partnerů i poskytovatelů podpory</w:t>
      </w:r>
      <w:r w:rsidRPr="00DE7A1B">
        <w:t xml:space="preserve">, a to jak prostřednictvím cíleného vzdělávání, tak zajištěním dlouhodobě stabilních týmů. Současně je důležité </w:t>
      </w:r>
      <w:r w:rsidRPr="00DE7A1B">
        <w:rPr>
          <w:b/>
          <w:bCs/>
        </w:rPr>
        <w:t>vytvářet institucionální rámec, který umožní efektivní koordinaci mezi jednotlivými aktéry</w:t>
      </w:r>
      <w:r w:rsidRPr="00DE7A1B">
        <w:t xml:space="preserve">, sdílení </w:t>
      </w:r>
      <w:r w:rsidRPr="00DE7A1B">
        <w:lastRenderedPageBreak/>
        <w:t>know-how a využívání osvědčených postupů. Jen tak lze zajistit, že finanční nástroje budou v praxi skutečně fungovat jako efektivní a udržitelný nástroj veřejné podpory.</w:t>
      </w:r>
    </w:p>
    <w:p w14:paraId="61F7F47F" w14:textId="77777777" w:rsidR="00425C3A" w:rsidRPr="00A130C7" w:rsidRDefault="00425C3A" w:rsidP="00425C3A"/>
    <w:p w14:paraId="006B9B42" w14:textId="77777777" w:rsidR="00426E86" w:rsidRDefault="002C4D62" w:rsidP="00425C3A">
      <w:pPr>
        <w:rPr>
          <w:rFonts w:eastAsiaTheme="majorEastAsia" w:cstheme="majorBidi"/>
          <w:b/>
          <w:color w:val="2E74B5" w:themeColor="accent1" w:themeShade="BF"/>
          <w:szCs w:val="20"/>
        </w:rPr>
      </w:pPr>
      <w:r>
        <w:rPr>
          <w:rFonts w:eastAsiaTheme="majorEastAsia" w:cstheme="majorBidi"/>
          <w:b/>
          <w:color w:val="2E74B5" w:themeColor="accent1" w:themeShade="BF"/>
          <w:szCs w:val="20"/>
        </w:rPr>
        <w:t>Komplexita, synergie a kumulace různých finančních zdrojů</w:t>
      </w:r>
      <w:r w:rsidR="00725F29">
        <w:rPr>
          <w:rFonts w:eastAsiaTheme="majorEastAsia" w:cstheme="majorBidi"/>
          <w:b/>
          <w:color w:val="2E74B5" w:themeColor="accent1" w:themeShade="BF"/>
          <w:szCs w:val="20"/>
        </w:rPr>
        <w:t xml:space="preserve"> </w:t>
      </w:r>
    </w:p>
    <w:p w14:paraId="3B2FF4C4" w14:textId="46F0819D" w:rsidR="00425C3A" w:rsidRPr="00986C7E" w:rsidRDefault="002C4D62" w:rsidP="00425C3A">
      <w:r>
        <w:t xml:space="preserve">Realizace FN je v současnosti značně fragmentovaná, a to jak z pohledu financování, tak z pohledu </w:t>
      </w:r>
      <w:r w:rsidRPr="3453C8C6">
        <w:rPr>
          <w:b/>
          <w:bCs/>
        </w:rPr>
        <w:t>institucionálního zajištění</w:t>
      </w:r>
      <w:r>
        <w:t xml:space="preserve">. V </w:t>
      </w:r>
      <w:r w:rsidR="73024657">
        <w:t>ČR</w:t>
      </w:r>
      <w:r>
        <w:t xml:space="preserve"> jsou FN primárně financovány z prostředků kohezní politiky, přičemž chybí možnost jejich propojení s dalšími zdroji, jako je například Národní plán obnovy (NPO) nebo Modernizační fond. </w:t>
      </w:r>
      <w:r w:rsidRPr="3453C8C6">
        <w:rPr>
          <w:b/>
          <w:bCs/>
        </w:rPr>
        <w:t xml:space="preserve">Tato roztříštěnost se dále odráží i ve značné rozmanitosti poskytovatelů a implementačních partnerů, </w:t>
      </w:r>
      <w:r>
        <w:t xml:space="preserve">mezi které </w:t>
      </w:r>
      <w:proofErr w:type="gramStart"/>
      <w:r>
        <w:t>patří</w:t>
      </w:r>
      <w:proofErr w:type="gramEnd"/>
      <w:r>
        <w:t xml:space="preserve"> například Národní rozvojová banka, Státní fond podpory investic, Státní fond životního prostředí či Státní fond dopravní infrastruktury.</w:t>
      </w:r>
    </w:p>
    <w:p w14:paraId="39CDC91D" w14:textId="53FE8375" w:rsidR="00425C3A" w:rsidRPr="00986C7E" w:rsidRDefault="002C4D62" w:rsidP="00425C3A">
      <w:r w:rsidRPr="00986C7E">
        <w:t xml:space="preserve">Do budoucna by bylo vhodné uvažovat o hlubší koordinaci a využívání synergických efektů mezi různými zdroji financování, zejména prostřednictvím propojení </w:t>
      </w:r>
      <w:r>
        <w:t xml:space="preserve">s </w:t>
      </w:r>
      <w:r w:rsidRPr="00986C7E">
        <w:t>Fond</w:t>
      </w:r>
      <w:r>
        <w:t>em</w:t>
      </w:r>
      <w:r w:rsidRPr="00986C7E">
        <w:t xml:space="preserve"> pro konkurenceschopnost, Evropsk</w:t>
      </w:r>
      <w:r>
        <w:t>ou</w:t>
      </w:r>
      <w:r w:rsidRPr="00986C7E">
        <w:t xml:space="preserve"> investiční bank</w:t>
      </w:r>
      <w:r>
        <w:t>ou</w:t>
      </w:r>
      <w:r w:rsidRPr="00986C7E">
        <w:t xml:space="preserve"> (EIB), Evropsk</w:t>
      </w:r>
      <w:r>
        <w:t>ým</w:t>
      </w:r>
      <w:r w:rsidRPr="00986C7E">
        <w:t xml:space="preserve"> investiční</w:t>
      </w:r>
      <w:r>
        <w:t>m</w:t>
      </w:r>
      <w:r w:rsidRPr="00986C7E">
        <w:t xml:space="preserve"> fond</w:t>
      </w:r>
      <w:r>
        <w:t>em</w:t>
      </w:r>
      <w:r w:rsidRPr="00986C7E">
        <w:t xml:space="preserve"> (EIF)</w:t>
      </w:r>
      <w:r w:rsidR="00DC30E5">
        <w:t xml:space="preserve">, </w:t>
      </w:r>
      <w:r w:rsidR="00DC30E5" w:rsidRPr="00DC30E5">
        <w:rPr>
          <w:rFonts w:cs="Arial"/>
          <w:bCs/>
        </w:rPr>
        <w:t>Horizont Evropa, resp. navazujícím rámcovým programem pro výzkum a inovace v jakékoli budoucí podobě</w:t>
      </w:r>
      <w:r w:rsidR="00DC30E5" w:rsidRPr="004A10DF">
        <w:rPr>
          <w:rFonts w:cs="Arial"/>
        </w:rPr>
        <w:t xml:space="preserve">. </w:t>
      </w:r>
      <w:r w:rsidRPr="00986C7E">
        <w:t>a</w:t>
      </w:r>
      <w:r w:rsidR="00760645">
        <w:rPr>
          <w:rFonts w:cs="Arial"/>
          <w:b/>
          <w:bCs/>
          <w:color w:val="000000" w:themeColor="text1"/>
        </w:rPr>
        <w:t xml:space="preserve"> </w:t>
      </w:r>
      <w:r w:rsidR="00760645" w:rsidRPr="00760645">
        <w:rPr>
          <w:rFonts w:cs="Arial"/>
          <w:color w:val="000000" w:themeColor="text1"/>
        </w:rPr>
        <w:t>dalšími relevantními EU programy</w:t>
      </w:r>
      <w:r w:rsidRPr="00986C7E">
        <w:t>. Takový přístup by umožnil efektivnější mobilizaci prostředků pro cílený rozvoj regionů a podporu strategických investic.</w:t>
      </w:r>
    </w:p>
    <w:p w14:paraId="26A92E89" w14:textId="2E74B15D" w:rsidR="00425C3A" w:rsidRDefault="002C4D62" w:rsidP="00425C3A">
      <w:r w:rsidRPr="00E81B1E">
        <w:t xml:space="preserve">Jedním ze stěžejních témat pro budoucí období </w:t>
      </w:r>
      <w:r w:rsidR="48E51110">
        <w:t xml:space="preserve">u </w:t>
      </w:r>
      <w:r w:rsidR="00AF58B8">
        <w:t>FN</w:t>
      </w:r>
      <w:r w:rsidR="5B402CD1">
        <w:t xml:space="preserve"> </w:t>
      </w:r>
      <w:r w:rsidRPr="00E81B1E">
        <w:t xml:space="preserve">je </w:t>
      </w:r>
      <w:r>
        <w:t xml:space="preserve">také </w:t>
      </w:r>
      <w:r w:rsidR="0F4C6514">
        <w:t xml:space="preserve">otevření </w:t>
      </w:r>
      <w:proofErr w:type="gramStart"/>
      <w:r w:rsidR="0F4C6514">
        <w:t>diskuze</w:t>
      </w:r>
      <w:proofErr w:type="gramEnd"/>
      <w:r w:rsidR="0F4C6514">
        <w:t xml:space="preserve"> ohledně </w:t>
      </w:r>
      <w:r w:rsidRPr="00E81B1E">
        <w:rPr>
          <w:b/>
          <w:bCs/>
        </w:rPr>
        <w:t xml:space="preserve">zapojení </w:t>
      </w:r>
      <w:r w:rsidR="61085EFC" w:rsidRPr="7DA885DE">
        <w:rPr>
          <w:b/>
          <w:bCs/>
        </w:rPr>
        <w:t xml:space="preserve">krajů, </w:t>
      </w:r>
      <w:r w:rsidRPr="00E81B1E">
        <w:rPr>
          <w:b/>
          <w:bCs/>
        </w:rPr>
        <w:t>obcí a místních samospráv</w:t>
      </w:r>
      <w:r w:rsidRPr="00E81B1E">
        <w:t xml:space="preserve"> do </w:t>
      </w:r>
      <w:r w:rsidR="38D0D794">
        <w:t>jejich</w:t>
      </w:r>
      <w:r w:rsidRPr="00E81B1E">
        <w:t xml:space="preserve"> financování. </w:t>
      </w:r>
      <w:r>
        <w:t xml:space="preserve">Existuje zde značný potenciál </w:t>
      </w:r>
      <w:r w:rsidR="0FB57233">
        <w:t xml:space="preserve">pákového efektu či </w:t>
      </w:r>
      <w:r w:rsidRPr="004B3F59">
        <w:t xml:space="preserve">případného zhodnocování finančních prostředků obcí, </w:t>
      </w:r>
      <w:r w:rsidR="2E2F2424">
        <w:t xml:space="preserve">krajů, </w:t>
      </w:r>
      <w:r w:rsidRPr="004B3F59">
        <w:t xml:space="preserve">které by </w:t>
      </w:r>
      <w:r w:rsidR="5A480150">
        <w:t xml:space="preserve">mohlo pomoci </w:t>
      </w:r>
      <w:r w:rsidR="3C5D324E">
        <w:t xml:space="preserve">posílit zdroje </w:t>
      </w:r>
      <w:r w:rsidR="3FE7C70E">
        <w:t>na realizaci veřejných investic.</w:t>
      </w:r>
      <w:r w:rsidRPr="004B3F59">
        <w:t xml:space="preserve"> </w:t>
      </w:r>
    </w:p>
    <w:p w14:paraId="436AFECF" w14:textId="11E96F79" w:rsidR="00425C3A" w:rsidRPr="00AE13F8" w:rsidRDefault="002C4D62" w:rsidP="00425C3A">
      <w:r w:rsidRPr="00AE13F8">
        <w:t>S</w:t>
      </w:r>
      <w:r w:rsidRPr="00AE13F8">
        <w:rPr>
          <w:rFonts w:cs="Arial"/>
        </w:rPr>
        <w:t> </w:t>
      </w:r>
      <w:r w:rsidRPr="00AE13F8">
        <w:t>ohledem na v</w:t>
      </w:r>
      <w:r w:rsidRPr="00AE13F8">
        <w:rPr>
          <w:rFonts w:ascii="Aptos" w:hAnsi="Aptos" w:cs="Aptos"/>
        </w:rPr>
        <w:t>ýš</w:t>
      </w:r>
      <w:r w:rsidRPr="00AE13F8">
        <w:t>e popsan</w:t>
      </w:r>
      <w:r w:rsidRPr="00AE13F8">
        <w:rPr>
          <w:rFonts w:ascii="Aptos" w:hAnsi="Aptos" w:cs="Aptos"/>
        </w:rPr>
        <w:t>ý</w:t>
      </w:r>
      <w:r w:rsidRPr="00AE13F8">
        <w:t xml:space="preserve"> stav a identifikovan</w:t>
      </w:r>
      <w:r w:rsidRPr="00AE13F8">
        <w:rPr>
          <w:rFonts w:ascii="Aptos" w:hAnsi="Aptos" w:cs="Aptos"/>
        </w:rPr>
        <w:t>é</w:t>
      </w:r>
      <w:r w:rsidRPr="00AE13F8">
        <w:t xml:space="preserve"> p</w:t>
      </w:r>
      <w:r w:rsidRPr="00AE13F8">
        <w:rPr>
          <w:rFonts w:ascii="Aptos" w:hAnsi="Aptos" w:cs="Aptos"/>
        </w:rPr>
        <w:t>ř</w:t>
      </w:r>
      <w:r w:rsidRPr="00AE13F8">
        <w:t>ek</w:t>
      </w:r>
      <w:r w:rsidRPr="00AE13F8">
        <w:rPr>
          <w:rFonts w:ascii="Aptos" w:hAnsi="Aptos" w:cs="Aptos"/>
        </w:rPr>
        <w:t>áž</w:t>
      </w:r>
      <w:r w:rsidRPr="00AE13F8">
        <w:t>ky, kter</w:t>
      </w:r>
      <w:r w:rsidRPr="002F22C3">
        <w:t>é</w:t>
      </w:r>
      <w:r w:rsidRPr="00AE13F8">
        <w:t xml:space="preserve"> v sou</w:t>
      </w:r>
      <w:r w:rsidRPr="002F22C3">
        <w:t>č</w:t>
      </w:r>
      <w:r w:rsidRPr="00AE13F8">
        <w:t>asnosti br</w:t>
      </w:r>
      <w:r w:rsidRPr="002F22C3">
        <w:t>á</w:t>
      </w:r>
      <w:r w:rsidRPr="00AE13F8">
        <w:t>n</w:t>
      </w:r>
      <w:r w:rsidRPr="002F22C3">
        <w:t>í</w:t>
      </w:r>
      <w:r w:rsidRPr="00AE13F8">
        <w:t xml:space="preserve"> </w:t>
      </w:r>
      <w:r w:rsidRPr="002F22C3">
        <w:t>š</w:t>
      </w:r>
      <w:r w:rsidRPr="00AE13F8">
        <w:t>ir</w:t>
      </w:r>
      <w:r w:rsidRPr="002F22C3">
        <w:t>ší</w:t>
      </w:r>
      <w:r w:rsidRPr="00AE13F8">
        <w:t>mu vyu</w:t>
      </w:r>
      <w:r w:rsidRPr="002F22C3">
        <w:t>ží</w:t>
      </w:r>
      <w:r w:rsidRPr="00AE13F8">
        <w:t>v</w:t>
      </w:r>
      <w:r w:rsidRPr="002F22C3">
        <w:t>á</w:t>
      </w:r>
      <w:r w:rsidRPr="00AE13F8">
        <w:t>n</w:t>
      </w:r>
      <w:r w:rsidRPr="002F22C3">
        <w:t>í</w:t>
      </w:r>
      <w:r w:rsidRPr="00AE13F8">
        <w:t xml:space="preserve"> </w:t>
      </w:r>
      <w:r>
        <w:t>FN v ČR</w:t>
      </w:r>
      <w:r w:rsidRPr="00AE13F8">
        <w:t>, bude MMR–</w:t>
      </w:r>
      <w:r>
        <w:t xml:space="preserve">NOK </w:t>
      </w:r>
      <w:r w:rsidRPr="00AE13F8">
        <w:t xml:space="preserve">aktivně iniciovat potřebné změny, aby bylo možné v programovém období 2028+ </w:t>
      </w:r>
      <w:r>
        <w:t>FN</w:t>
      </w:r>
      <w:r w:rsidRPr="00AE13F8">
        <w:t xml:space="preserve"> plnohodnotně a systematicky zapojit do systému veřejného financování</w:t>
      </w:r>
      <w:r>
        <w:t xml:space="preserve"> ve výrazně větší míře než doposud</w:t>
      </w:r>
      <w:r w:rsidRPr="00AE13F8">
        <w:t xml:space="preserve">. Využívání návratných </w:t>
      </w:r>
      <w:r w:rsidR="005E6C87">
        <w:t>(nebo kombinovaných)</w:t>
      </w:r>
      <w:r w:rsidRPr="00AE13F8">
        <w:t xml:space="preserve"> forem podpory je</w:t>
      </w:r>
      <w:r>
        <w:t xml:space="preserve"> </w:t>
      </w:r>
      <w:r w:rsidRPr="00AE13F8">
        <w:t>v národním zájmu, a to nejen z hlediska efektivity, ale i udržitelnosti a dlouhodobého dopadu veřejných investic.</w:t>
      </w:r>
    </w:p>
    <w:p w14:paraId="7ABE1826" w14:textId="77777777" w:rsidR="000D2C7A" w:rsidRPr="00381004" w:rsidRDefault="000D2C7A" w:rsidP="00381004"/>
    <w:p w14:paraId="69B1588C" w14:textId="77777777" w:rsidR="008A42FA" w:rsidRPr="000A4BC7" w:rsidRDefault="002C4D62" w:rsidP="6750C75F">
      <w:pPr>
        <w:pStyle w:val="Nadpis1"/>
        <w:rPr>
          <w:b/>
          <w:bCs/>
        </w:rPr>
      </w:pPr>
      <w:bookmarkStart w:id="37" w:name="_Toc196215208"/>
      <w:bookmarkStart w:id="38" w:name="_Toc200984077"/>
      <w:r w:rsidRPr="528DE95E">
        <w:rPr>
          <w:b/>
          <w:bCs/>
        </w:rPr>
        <w:t xml:space="preserve">Pozice ČR k podobě programů </w:t>
      </w:r>
      <w:proofErr w:type="spellStart"/>
      <w:r w:rsidRPr="528DE95E">
        <w:rPr>
          <w:b/>
          <w:bCs/>
        </w:rPr>
        <w:t>Interreg</w:t>
      </w:r>
      <w:proofErr w:type="spellEnd"/>
      <w:r w:rsidR="00623029">
        <w:rPr>
          <w:b/>
          <w:bCs/>
        </w:rPr>
        <w:t>, MV fondů a rybářství</w:t>
      </w:r>
      <w:r w:rsidRPr="528DE95E">
        <w:rPr>
          <w:b/>
          <w:bCs/>
        </w:rPr>
        <w:t xml:space="preserve"> po roce 2027</w:t>
      </w:r>
      <w:bookmarkEnd w:id="38"/>
      <w:r w:rsidR="006850E1">
        <w:rPr>
          <w:b/>
          <w:bCs/>
        </w:rPr>
        <w:t xml:space="preserve"> </w:t>
      </w:r>
      <w:bookmarkEnd w:id="37"/>
    </w:p>
    <w:p w14:paraId="539EDEAE" w14:textId="77777777" w:rsidR="008A719A" w:rsidRPr="00FE6F46" w:rsidRDefault="008A719A" w:rsidP="00FE6F46"/>
    <w:p w14:paraId="10D1A1AA" w14:textId="77777777" w:rsidR="77F2CDC7" w:rsidRPr="00623029" w:rsidRDefault="002C4D62" w:rsidP="6750C75F">
      <w:pPr>
        <w:pStyle w:val="Nadpis2"/>
        <w:rPr>
          <w:rFonts w:asciiTheme="minorHAnsi" w:eastAsiaTheme="minorEastAsia" w:hAnsiTheme="minorHAnsi"/>
          <w:bCs/>
          <w:sz w:val="28"/>
          <w:szCs w:val="28"/>
        </w:rPr>
      </w:pPr>
      <w:bookmarkStart w:id="39" w:name="_Toc196215209"/>
      <w:r>
        <w:t xml:space="preserve"> </w:t>
      </w:r>
      <w:r>
        <w:tab/>
      </w:r>
      <w:bookmarkStart w:id="40" w:name="_Toc200984078"/>
      <w:r w:rsidR="00B46B97">
        <w:t>P</w:t>
      </w:r>
      <w:r w:rsidR="00B46B97" w:rsidRPr="006906D6">
        <w:t xml:space="preserve">ozice </w:t>
      </w:r>
      <w:r w:rsidR="00B46B97">
        <w:t>ČR</w:t>
      </w:r>
      <w:r w:rsidR="00B46B97" w:rsidRPr="006906D6">
        <w:t xml:space="preserve"> k budoucnosti</w:t>
      </w:r>
      <w:r w:rsidR="00B46B97" w:rsidRPr="00623029">
        <w:rPr>
          <w:rFonts w:asciiTheme="minorHAnsi" w:hAnsiTheme="minorHAnsi"/>
        </w:rPr>
        <w:t xml:space="preserve"> </w:t>
      </w:r>
      <w:r w:rsidR="00B46B97" w:rsidRPr="00B46B97">
        <w:rPr>
          <w:rFonts w:cs="Arial"/>
        </w:rPr>
        <w:t>programů</w:t>
      </w:r>
      <w:r w:rsidR="00B46B97">
        <w:rPr>
          <w:rFonts w:asciiTheme="minorHAnsi" w:hAnsiTheme="minorHAnsi"/>
        </w:rPr>
        <w:t xml:space="preserve"> </w:t>
      </w:r>
      <w:proofErr w:type="spellStart"/>
      <w:r w:rsidR="00B46B97">
        <w:t>I</w:t>
      </w:r>
      <w:r w:rsidR="00B46B97" w:rsidRPr="006906D6">
        <w:t>nterreg</w:t>
      </w:r>
      <w:bookmarkEnd w:id="39"/>
      <w:bookmarkEnd w:id="40"/>
      <w:proofErr w:type="spellEnd"/>
    </w:p>
    <w:p w14:paraId="5533B22D" w14:textId="77777777" w:rsidR="77F2CDC7" w:rsidRPr="00534AB7" w:rsidRDefault="002C4D62" w:rsidP="066566BA">
      <w:pPr>
        <w:spacing w:after="0" w:line="257" w:lineRule="auto"/>
        <w:rPr>
          <w:rFonts w:eastAsiaTheme="minorEastAsia" w:cs="Arial"/>
          <w:szCs w:val="20"/>
        </w:rPr>
      </w:pPr>
      <w:r w:rsidRPr="00534AB7">
        <w:rPr>
          <w:rFonts w:eastAsiaTheme="minorEastAsia" w:cs="Arial"/>
          <w:szCs w:val="20"/>
        </w:rPr>
        <w:t xml:space="preserve">Na pozadí současného dění v Evropě, která prochází mnoha vnitřními a vnějšími krizemi a jejíž demokratické principy ohrožují nacionalistické tendence, je význam evropské spolupráce a její posilování důležitější než kdy jindy. Programy </w:t>
      </w:r>
      <w:proofErr w:type="spellStart"/>
      <w:r w:rsidRPr="00534AB7">
        <w:rPr>
          <w:rFonts w:eastAsiaTheme="minorEastAsia" w:cs="Arial"/>
          <w:szCs w:val="20"/>
        </w:rPr>
        <w:t>Interreg</w:t>
      </w:r>
      <w:proofErr w:type="spellEnd"/>
      <w:r w:rsidRPr="00534AB7">
        <w:rPr>
          <w:rFonts w:eastAsiaTheme="minorEastAsia" w:cs="Arial"/>
          <w:szCs w:val="20"/>
        </w:rPr>
        <w:t xml:space="preserve"> podporují evropskou integraci již 35 let a budováním kooperačních struktur významně přispívají k posilování sociální, územní, hospodářské a ekologické soudržnosti regionů. Programy </w:t>
      </w:r>
      <w:proofErr w:type="spellStart"/>
      <w:r w:rsidRPr="00534AB7">
        <w:rPr>
          <w:rFonts w:eastAsiaTheme="minorEastAsia" w:cs="Arial"/>
          <w:szCs w:val="20"/>
        </w:rPr>
        <w:t>Interreg</w:t>
      </w:r>
      <w:proofErr w:type="spellEnd"/>
      <w:r w:rsidRPr="00534AB7">
        <w:rPr>
          <w:rFonts w:eastAsiaTheme="minorEastAsia" w:cs="Arial"/>
          <w:szCs w:val="20"/>
        </w:rPr>
        <w:t xml:space="preserve"> umožňují obyvatelům příhraničních, často periferních, oblastí lepší přístup ke službám, pracovním příležitostem a pomáhají zlepšit kvalitu života občanů a dobré sousedské vztahy.</w:t>
      </w:r>
    </w:p>
    <w:p w14:paraId="3B4743C3" w14:textId="77777777" w:rsidR="77F2CDC7" w:rsidRDefault="002C4D62" w:rsidP="066566BA">
      <w:pPr>
        <w:spacing w:after="160" w:line="257" w:lineRule="auto"/>
        <w:rPr>
          <w:rFonts w:asciiTheme="minorHAnsi" w:eastAsiaTheme="minorEastAsia" w:hAnsiTheme="minorHAnsi"/>
          <w:sz w:val="22"/>
        </w:rPr>
      </w:pPr>
      <w:r w:rsidRPr="066566BA">
        <w:rPr>
          <w:rFonts w:asciiTheme="minorHAnsi" w:eastAsiaTheme="minorEastAsia" w:hAnsiTheme="minorHAnsi"/>
          <w:sz w:val="22"/>
        </w:rPr>
        <w:t xml:space="preserve"> </w:t>
      </w:r>
    </w:p>
    <w:p w14:paraId="37FF5A65" w14:textId="77777777" w:rsidR="77F2CDC7" w:rsidRPr="00C76F7F" w:rsidRDefault="002C4D62" w:rsidP="00C76F7F">
      <w:pPr>
        <w:rPr>
          <w:rFonts w:eastAsiaTheme="majorEastAsia" w:cstheme="majorBidi"/>
          <w:b/>
          <w:color w:val="2E74B5" w:themeColor="accent1" w:themeShade="BF"/>
          <w:szCs w:val="20"/>
        </w:rPr>
      </w:pPr>
      <w:r w:rsidRPr="00C76F7F">
        <w:rPr>
          <w:rFonts w:eastAsiaTheme="majorEastAsia" w:cstheme="majorBidi"/>
          <w:b/>
          <w:color w:val="2E74B5" w:themeColor="accent1" w:themeShade="BF"/>
          <w:szCs w:val="20"/>
        </w:rPr>
        <w:t xml:space="preserve">Struktura, geografické vymezení, legislativní ukotvení </w:t>
      </w:r>
    </w:p>
    <w:p w14:paraId="5A3BA444" w14:textId="4DC5077D" w:rsidR="77F2CDC7" w:rsidRPr="00534AB7" w:rsidRDefault="002C4D62" w:rsidP="3453C8C6">
      <w:pPr>
        <w:spacing w:after="0" w:line="257" w:lineRule="auto"/>
        <w:rPr>
          <w:rFonts w:eastAsiaTheme="minorEastAsia" w:cs="Arial"/>
          <w:szCs w:val="20"/>
        </w:rPr>
      </w:pPr>
      <w:proofErr w:type="spellStart"/>
      <w:r w:rsidRPr="00534AB7">
        <w:rPr>
          <w:rFonts w:eastAsiaTheme="minorEastAsia" w:cs="Arial"/>
          <w:szCs w:val="20"/>
        </w:rPr>
        <w:t>Interreg</w:t>
      </w:r>
      <w:proofErr w:type="spellEnd"/>
      <w:r w:rsidRPr="00534AB7">
        <w:rPr>
          <w:rFonts w:eastAsiaTheme="minorEastAsia" w:cs="Arial"/>
          <w:szCs w:val="20"/>
        </w:rPr>
        <w:t xml:space="preserve"> je důležitým pilířem politiky soudržnosti, který umožňuje spolupráci států přes hranice a široké škály aktérů na všech úrovních</w:t>
      </w:r>
      <w:r w:rsidRPr="00534AB7">
        <w:rPr>
          <w:rFonts w:eastAsiaTheme="minorEastAsia" w:cs="Arial"/>
          <w:b/>
          <w:bCs/>
          <w:szCs w:val="20"/>
        </w:rPr>
        <w:t xml:space="preserve">. </w:t>
      </w:r>
      <w:r w:rsidRPr="00534AB7">
        <w:rPr>
          <w:rFonts w:eastAsiaTheme="minorEastAsia" w:cs="Arial"/>
          <w:szCs w:val="20"/>
        </w:rPr>
        <w:t xml:space="preserve">Z pohledu </w:t>
      </w:r>
      <w:r w:rsidR="7702829A" w:rsidRPr="3453C8C6">
        <w:rPr>
          <w:rFonts w:eastAsiaTheme="minorEastAsia" w:cs="Arial"/>
        </w:rPr>
        <w:t>ČR</w:t>
      </w:r>
      <w:r w:rsidRPr="00534AB7">
        <w:rPr>
          <w:rFonts w:eastAsiaTheme="minorEastAsia" w:cs="Arial"/>
          <w:szCs w:val="20"/>
        </w:rPr>
        <w:t xml:space="preserve"> má</w:t>
      </w:r>
      <w:r w:rsidRPr="00534AB7">
        <w:rPr>
          <w:rFonts w:eastAsiaTheme="minorEastAsia" w:cs="Arial"/>
          <w:b/>
          <w:bCs/>
          <w:szCs w:val="20"/>
        </w:rPr>
        <w:t xml:space="preserve"> zachování všech komponent </w:t>
      </w:r>
      <w:proofErr w:type="spellStart"/>
      <w:r w:rsidRPr="00534AB7">
        <w:rPr>
          <w:rFonts w:eastAsiaTheme="minorEastAsia" w:cs="Arial"/>
          <w:b/>
          <w:bCs/>
          <w:szCs w:val="20"/>
        </w:rPr>
        <w:t>Interregu</w:t>
      </w:r>
      <w:proofErr w:type="spellEnd"/>
      <w:r w:rsidRPr="00534AB7">
        <w:rPr>
          <w:rFonts w:eastAsiaTheme="minorEastAsia" w:cs="Arial"/>
          <w:szCs w:val="20"/>
        </w:rPr>
        <w:t xml:space="preserve">, tj. přeshraniční, nadnárodní a meziregionální spolupráce, své opodstatnění a logiku. </w:t>
      </w:r>
    </w:p>
    <w:p w14:paraId="3D199ACC" w14:textId="77777777" w:rsidR="77F2CDC7" w:rsidRPr="00534AB7" w:rsidRDefault="002C4D62" w:rsidP="066566BA">
      <w:pPr>
        <w:spacing w:after="0" w:line="257" w:lineRule="auto"/>
        <w:rPr>
          <w:rFonts w:eastAsiaTheme="minorEastAsia" w:cs="Arial"/>
          <w:szCs w:val="20"/>
        </w:rPr>
      </w:pPr>
      <w:r w:rsidRPr="00534AB7">
        <w:rPr>
          <w:rFonts w:eastAsiaTheme="minorEastAsia" w:cs="Arial"/>
          <w:szCs w:val="20"/>
        </w:rPr>
        <w:lastRenderedPageBreak/>
        <w:t xml:space="preserve"> </w:t>
      </w:r>
    </w:p>
    <w:p w14:paraId="1A5452A3" w14:textId="77777777" w:rsidR="77F2CDC7" w:rsidRPr="00534AB7" w:rsidRDefault="002C4D62" w:rsidP="066566BA">
      <w:pPr>
        <w:spacing w:after="0" w:line="257" w:lineRule="auto"/>
        <w:rPr>
          <w:rFonts w:eastAsiaTheme="minorEastAsia" w:cs="Arial"/>
          <w:szCs w:val="20"/>
        </w:rPr>
      </w:pPr>
      <w:r w:rsidRPr="00534AB7">
        <w:rPr>
          <w:rFonts w:eastAsiaTheme="minorEastAsia" w:cs="Arial"/>
          <w:b/>
          <w:bCs/>
          <w:szCs w:val="20"/>
        </w:rPr>
        <w:t>Sdílené řízení</w:t>
      </w:r>
      <w:r w:rsidRPr="00534AB7">
        <w:rPr>
          <w:rFonts w:eastAsiaTheme="minorEastAsia" w:cs="Arial"/>
          <w:szCs w:val="20"/>
        </w:rPr>
        <w:t xml:space="preserve"> je jedním z klíčových prvků programů </w:t>
      </w:r>
      <w:proofErr w:type="spellStart"/>
      <w:r w:rsidRPr="00534AB7">
        <w:rPr>
          <w:rFonts w:eastAsiaTheme="minorEastAsia" w:cs="Arial"/>
          <w:szCs w:val="20"/>
        </w:rPr>
        <w:t>Interreg</w:t>
      </w:r>
      <w:proofErr w:type="spellEnd"/>
      <w:r w:rsidRPr="00534AB7">
        <w:rPr>
          <w:rFonts w:eastAsiaTheme="minorEastAsia" w:cs="Arial"/>
          <w:szCs w:val="20"/>
        </w:rPr>
        <w:t xml:space="preserve"> a kohezní politiky obecně. Umožňuje, aby se na přípravě, implementaci a monitoringu programů podílela široká skupina partnerů, kteří nejlépe znají dané území a jeho problematiku. Toto nejenom zvyšuje pocit “vlastnictví” dosažených výsledků programů </w:t>
      </w:r>
      <w:proofErr w:type="spellStart"/>
      <w:r w:rsidRPr="00534AB7">
        <w:rPr>
          <w:rFonts w:eastAsiaTheme="minorEastAsia" w:cs="Arial"/>
          <w:szCs w:val="20"/>
        </w:rPr>
        <w:t>Interreg</w:t>
      </w:r>
      <w:proofErr w:type="spellEnd"/>
      <w:r w:rsidRPr="00534AB7">
        <w:rPr>
          <w:rFonts w:eastAsiaTheme="minorEastAsia" w:cs="Arial"/>
          <w:szCs w:val="20"/>
        </w:rPr>
        <w:t xml:space="preserve"> na národní nebo regionální úrovni, ale také přispívá ke zvyšování administrativních kapacit, vzájemné důvěře a schopností řídicích struktur řešit komplexní problematiku a nespoléhat na řešení z EK. </w:t>
      </w:r>
    </w:p>
    <w:p w14:paraId="2FF2F87B" w14:textId="77777777" w:rsidR="77F2CDC7" w:rsidRPr="00534AB7" w:rsidRDefault="002C4D62" w:rsidP="066566BA">
      <w:pPr>
        <w:spacing w:after="0" w:line="257" w:lineRule="auto"/>
        <w:rPr>
          <w:rFonts w:eastAsiaTheme="minorEastAsia" w:cs="Arial"/>
          <w:szCs w:val="20"/>
        </w:rPr>
      </w:pPr>
      <w:r w:rsidRPr="00534AB7">
        <w:rPr>
          <w:rFonts w:eastAsiaTheme="minorEastAsia" w:cs="Arial"/>
          <w:szCs w:val="20"/>
        </w:rPr>
        <w:t xml:space="preserve"> </w:t>
      </w:r>
    </w:p>
    <w:p w14:paraId="1733422E" w14:textId="1ABD23EC" w:rsidR="77F2CDC7" w:rsidRPr="00534AB7" w:rsidRDefault="002C4D62" w:rsidP="3453C8C6">
      <w:pPr>
        <w:spacing w:after="0" w:line="257" w:lineRule="auto"/>
        <w:rPr>
          <w:rFonts w:eastAsiaTheme="minorEastAsia" w:cs="Arial"/>
          <w:szCs w:val="20"/>
        </w:rPr>
      </w:pPr>
      <w:r w:rsidRPr="00534AB7">
        <w:rPr>
          <w:rFonts w:eastAsiaTheme="minorEastAsia" w:cs="Arial"/>
          <w:szCs w:val="20"/>
        </w:rPr>
        <w:t xml:space="preserve">Z pohledu </w:t>
      </w:r>
      <w:r w:rsidR="3CFEEEC9" w:rsidRPr="3453C8C6">
        <w:rPr>
          <w:rFonts w:eastAsiaTheme="minorEastAsia" w:cs="Arial"/>
        </w:rPr>
        <w:t>ČR</w:t>
      </w:r>
      <w:r w:rsidRPr="00534AB7">
        <w:rPr>
          <w:rFonts w:eastAsiaTheme="minorEastAsia" w:cs="Arial"/>
          <w:szCs w:val="20"/>
        </w:rPr>
        <w:t xml:space="preserve"> nepovažujeme za vhodné, aby byly programy </w:t>
      </w:r>
      <w:proofErr w:type="spellStart"/>
      <w:r w:rsidRPr="00534AB7">
        <w:rPr>
          <w:rFonts w:eastAsiaTheme="minorEastAsia" w:cs="Arial"/>
          <w:szCs w:val="20"/>
        </w:rPr>
        <w:t>Interreg</w:t>
      </w:r>
      <w:proofErr w:type="spellEnd"/>
      <w:r w:rsidRPr="00534AB7">
        <w:rPr>
          <w:rFonts w:eastAsiaTheme="minorEastAsia" w:cs="Arial"/>
          <w:szCs w:val="20"/>
        </w:rPr>
        <w:t xml:space="preserve"> zahrnuty pod diskutovaný “</w:t>
      </w:r>
      <w:r w:rsidRPr="00534AB7">
        <w:rPr>
          <w:rFonts w:eastAsiaTheme="minorEastAsia" w:cs="Arial"/>
          <w:b/>
          <w:bCs/>
          <w:szCs w:val="20"/>
        </w:rPr>
        <w:t>národní plán</w:t>
      </w:r>
      <w:r w:rsidRPr="00534AB7">
        <w:rPr>
          <w:rFonts w:eastAsiaTheme="minorEastAsia" w:cs="Arial"/>
          <w:szCs w:val="20"/>
        </w:rPr>
        <w:t xml:space="preserve">”, který by měl na úrovni čl. státu zastřešit všechny programy ve sdíleném řízení. Programy </w:t>
      </w:r>
      <w:proofErr w:type="spellStart"/>
      <w:r w:rsidRPr="00534AB7">
        <w:rPr>
          <w:rFonts w:eastAsiaTheme="minorEastAsia" w:cs="Arial"/>
          <w:szCs w:val="20"/>
        </w:rPr>
        <w:t>Interreg</w:t>
      </w:r>
      <w:proofErr w:type="spellEnd"/>
      <w:r w:rsidRPr="00534AB7">
        <w:rPr>
          <w:rFonts w:eastAsiaTheme="minorEastAsia" w:cs="Arial"/>
          <w:szCs w:val="20"/>
        </w:rPr>
        <w:t xml:space="preserve"> vychází ze společných dohod zúčastněných států, jejich obsahové zaměření je průnikem potřeb těchto států a jejich regionů. Proto není možné, aby si každý členský stát sám definoval své priority pro programy </w:t>
      </w:r>
      <w:proofErr w:type="spellStart"/>
      <w:r w:rsidRPr="00534AB7">
        <w:rPr>
          <w:rFonts w:eastAsiaTheme="minorEastAsia" w:cs="Arial"/>
          <w:szCs w:val="20"/>
        </w:rPr>
        <w:t>Interreg</w:t>
      </w:r>
      <w:proofErr w:type="spellEnd"/>
      <w:r w:rsidRPr="00534AB7">
        <w:rPr>
          <w:rFonts w:eastAsiaTheme="minorEastAsia" w:cs="Arial"/>
          <w:szCs w:val="20"/>
        </w:rPr>
        <w:t xml:space="preserve"> v rámci “národního plánu”. Stejně tak není reálné, že by nejprve došlo k vymezení obsahu programů </w:t>
      </w:r>
      <w:proofErr w:type="spellStart"/>
      <w:r w:rsidRPr="00534AB7">
        <w:rPr>
          <w:rFonts w:eastAsiaTheme="minorEastAsia" w:cs="Arial"/>
          <w:szCs w:val="20"/>
        </w:rPr>
        <w:t>Interreg</w:t>
      </w:r>
      <w:proofErr w:type="spellEnd"/>
      <w:r w:rsidRPr="00534AB7">
        <w:rPr>
          <w:rFonts w:eastAsiaTheme="minorEastAsia" w:cs="Arial"/>
          <w:szCs w:val="20"/>
        </w:rPr>
        <w:t xml:space="preserve"> a ty se následně promítly do národního plánu, protože příprava programů </w:t>
      </w:r>
      <w:proofErr w:type="spellStart"/>
      <w:r w:rsidRPr="00534AB7">
        <w:rPr>
          <w:rFonts w:eastAsiaTheme="minorEastAsia" w:cs="Arial"/>
          <w:szCs w:val="20"/>
        </w:rPr>
        <w:t>Interreg</w:t>
      </w:r>
      <w:proofErr w:type="spellEnd"/>
      <w:r w:rsidRPr="00534AB7">
        <w:rPr>
          <w:rFonts w:eastAsiaTheme="minorEastAsia" w:cs="Arial"/>
          <w:szCs w:val="20"/>
        </w:rPr>
        <w:t xml:space="preserve"> je vzhledem k účasti více států časově náročnější. Z těchto důvodu programy </w:t>
      </w:r>
      <w:proofErr w:type="spellStart"/>
      <w:r w:rsidRPr="00534AB7">
        <w:rPr>
          <w:rFonts w:eastAsiaTheme="minorEastAsia" w:cs="Arial"/>
          <w:szCs w:val="20"/>
        </w:rPr>
        <w:t>Interreg</w:t>
      </w:r>
      <w:proofErr w:type="spellEnd"/>
      <w:r w:rsidRPr="00534AB7">
        <w:rPr>
          <w:rFonts w:eastAsiaTheme="minorEastAsia" w:cs="Arial"/>
          <w:szCs w:val="20"/>
        </w:rPr>
        <w:t xml:space="preserve"> nebyly zahrnuty pod Dohodu o partnerství v programovém období 2021–2027 a domníváme se, že stejný přístup by měl být zvolen také v případě “národních plánů” v novém programovém období. </w:t>
      </w:r>
    </w:p>
    <w:p w14:paraId="247E9ABB" w14:textId="77777777" w:rsidR="77F2CDC7" w:rsidRPr="00534AB7" w:rsidRDefault="002C4D62" w:rsidP="066566BA">
      <w:pPr>
        <w:spacing w:after="0" w:line="257" w:lineRule="auto"/>
        <w:rPr>
          <w:rFonts w:eastAsiaTheme="minorEastAsia" w:cs="Arial"/>
          <w:szCs w:val="20"/>
        </w:rPr>
      </w:pPr>
      <w:r w:rsidRPr="00534AB7">
        <w:rPr>
          <w:rFonts w:eastAsiaTheme="minorEastAsia" w:cs="Arial"/>
          <w:szCs w:val="20"/>
        </w:rPr>
        <w:t xml:space="preserve"> </w:t>
      </w:r>
    </w:p>
    <w:p w14:paraId="2802BE5E" w14:textId="42B7F624" w:rsidR="77F2CDC7" w:rsidRPr="00534AB7" w:rsidRDefault="4FF43117" w:rsidP="53300021">
      <w:pPr>
        <w:spacing w:after="0" w:line="257" w:lineRule="auto"/>
        <w:rPr>
          <w:rFonts w:eastAsiaTheme="minorEastAsia" w:cs="Arial"/>
        </w:rPr>
      </w:pPr>
      <w:r w:rsidRPr="53300021">
        <w:rPr>
          <w:rFonts w:eastAsiaTheme="minorEastAsia" w:cs="Arial"/>
        </w:rPr>
        <w:t>ČR</w:t>
      </w:r>
      <w:r w:rsidR="002C4D62" w:rsidRPr="53300021">
        <w:rPr>
          <w:rFonts w:eastAsiaTheme="minorEastAsia" w:cs="Arial"/>
        </w:rPr>
        <w:t xml:space="preserve"> považuje za důležité, aby z hlediska </w:t>
      </w:r>
      <w:r w:rsidR="002C4D62" w:rsidRPr="53300021">
        <w:rPr>
          <w:rFonts w:eastAsiaTheme="minorEastAsia" w:cs="Arial"/>
          <w:b/>
          <w:bCs/>
        </w:rPr>
        <w:t>geografického vymezení programů</w:t>
      </w:r>
      <w:r w:rsidR="002C4D62" w:rsidRPr="53300021">
        <w:rPr>
          <w:rFonts w:eastAsiaTheme="minorEastAsia" w:cs="Arial"/>
        </w:rPr>
        <w:t xml:space="preserve"> byla zachována kontinuita a případné změny v územním vymezení programů vycházely z iniciativy programů, a nikoli z </w:t>
      </w:r>
      <w:proofErr w:type="spellStart"/>
      <w:r w:rsidR="002C4D62" w:rsidRPr="53300021">
        <w:rPr>
          <w:rFonts w:eastAsiaTheme="minorEastAsia" w:cs="Arial"/>
        </w:rPr>
        <w:t>iniciativy</w:t>
      </w:r>
      <w:r w:rsidR="13429C27" w:rsidRPr="53300021">
        <w:rPr>
          <w:rFonts w:eastAsiaTheme="minorEastAsia" w:cs="Arial"/>
        </w:rPr>
        <w:t>EK</w:t>
      </w:r>
      <w:proofErr w:type="spellEnd"/>
      <w:r w:rsidR="002C4D62" w:rsidRPr="53300021">
        <w:rPr>
          <w:rFonts w:eastAsiaTheme="minorEastAsia" w:cs="Arial"/>
        </w:rPr>
        <w:t>. Změny v územním vymezení by mohly mít negativní dopad na existující partnerství a struktury spolupráce, které se v území etablovaly. To by se mohlo p</w:t>
      </w:r>
      <w:r w:rsidR="68D67DCC" w:rsidRPr="53300021">
        <w:rPr>
          <w:rFonts w:eastAsiaTheme="minorEastAsia" w:cs="Arial"/>
        </w:rPr>
        <w:t>r</w:t>
      </w:r>
      <w:r w:rsidR="002C4D62" w:rsidRPr="53300021">
        <w:rPr>
          <w:rFonts w:eastAsiaTheme="minorEastAsia" w:cs="Arial"/>
        </w:rPr>
        <w:t xml:space="preserve">omítnout také do nižší absorpční kapacity programů </w:t>
      </w:r>
      <w:proofErr w:type="spellStart"/>
      <w:r w:rsidR="002C4D62" w:rsidRPr="53300021">
        <w:rPr>
          <w:rFonts w:eastAsiaTheme="minorEastAsia" w:cs="Arial"/>
        </w:rPr>
        <w:t>Interreg</w:t>
      </w:r>
      <w:proofErr w:type="spellEnd"/>
      <w:r w:rsidR="002C4D62" w:rsidRPr="53300021">
        <w:rPr>
          <w:rFonts w:eastAsiaTheme="minorEastAsia" w:cs="Arial"/>
        </w:rPr>
        <w:t>. Stabilita zároveň neznamená, že není možné navazovat nová partnerství i mimo územní rámec programů, pokud bude zachována flexibilita ohledně vynakládání výdajů mimo programové území tak, jako tomu je v programovém období 2021–2027.</w:t>
      </w:r>
    </w:p>
    <w:p w14:paraId="0C4DEC1A" w14:textId="77777777" w:rsidR="77F2CDC7" w:rsidRPr="00534AB7" w:rsidRDefault="002C4D62" w:rsidP="066566BA">
      <w:pPr>
        <w:spacing w:after="0" w:line="257" w:lineRule="auto"/>
        <w:rPr>
          <w:rFonts w:eastAsiaTheme="minorEastAsia" w:cs="Arial"/>
        </w:rPr>
      </w:pPr>
      <w:r w:rsidRPr="430F882F">
        <w:rPr>
          <w:rFonts w:eastAsiaTheme="minorEastAsia" w:cs="Arial"/>
        </w:rPr>
        <w:t xml:space="preserve"> </w:t>
      </w:r>
    </w:p>
    <w:p w14:paraId="24674DA8" w14:textId="77777777" w:rsidR="77F2CDC7" w:rsidRDefault="002C4D62" w:rsidP="066566BA">
      <w:pPr>
        <w:spacing w:after="160" w:line="257" w:lineRule="auto"/>
        <w:rPr>
          <w:rFonts w:eastAsiaTheme="minorEastAsia" w:cs="Arial"/>
          <w:szCs w:val="20"/>
        </w:rPr>
      </w:pPr>
      <w:r w:rsidRPr="00534AB7">
        <w:rPr>
          <w:rFonts w:eastAsiaTheme="minorEastAsia" w:cs="Arial"/>
          <w:szCs w:val="20"/>
        </w:rPr>
        <w:t xml:space="preserve">Považujeme za zásadní zachování </w:t>
      </w:r>
      <w:r w:rsidRPr="00534AB7">
        <w:rPr>
          <w:rFonts w:eastAsiaTheme="minorEastAsia" w:cs="Arial"/>
          <w:b/>
          <w:bCs/>
          <w:szCs w:val="20"/>
        </w:rPr>
        <w:t xml:space="preserve">vlastního nařízení pro </w:t>
      </w:r>
      <w:proofErr w:type="spellStart"/>
      <w:r w:rsidRPr="00534AB7">
        <w:rPr>
          <w:rFonts w:eastAsiaTheme="minorEastAsia" w:cs="Arial"/>
          <w:b/>
          <w:bCs/>
          <w:szCs w:val="20"/>
        </w:rPr>
        <w:t>Interreg</w:t>
      </w:r>
      <w:proofErr w:type="spellEnd"/>
      <w:r w:rsidRPr="00534AB7">
        <w:rPr>
          <w:rFonts w:eastAsiaTheme="minorEastAsia" w:cs="Arial"/>
          <w:szCs w:val="20"/>
        </w:rPr>
        <w:t xml:space="preserve"> programy, neboť programy </w:t>
      </w:r>
      <w:proofErr w:type="spellStart"/>
      <w:r w:rsidRPr="00534AB7">
        <w:rPr>
          <w:rFonts w:eastAsiaTheme="minorEastAsia" w:cs="Arial"/>
          <w:szCs w:val="20"/>
        </w:rPr>
        <w:t>Interreg</w:t>
      </w:r>
      <w:proofErr w:type="spellEnd"/>
      <w:r w:rsidRPr="00534AB7">
        <w:rPr>
          <w:rFonts w:eastAsiaTheme="minorEastAsia" w:cs="Arial"/>
          <w:szCs w:val="20"/>
        </w:rPr>
        <w:t xml:space="preserve"> svým multinárodním charakterem mají řadu specifik, které by nebylo možné zohlednit v rámci obecné právní úpravy. Speciální nařízení pro </w:t>
      </w:r>
      <w:proofErr w:type="spellStart"/>
      <w:r w:rsidRPr="00534AB7">
        <w:rPr>
          <w:rFonts w:eastAsiaTheme="minorEastAsia" w:cs="Arial"/>
          <w:szCs w:val="20"/>
        </w:rPr>
        <w:t>Interreg</w:t>
      </w:r>
      <w:proofErr w:type="spellEnd"/>
      <w:r w:rsidRPr="00534AB7">
        <w:rPr>
          <w:rFonts w:eastAsiaTheme="minorEastAsia" w:cs="Arial"/>
          <w:szCs w:val="20"/>
        </w:rPr>
        <w:t xml:space="preserve"> výrazně přispívá k lepšímu právnímu ukotvení těchto programů v evropské legislativě. Upuštění od speciálního nařízení pro </w:t>
      </w:r>
      <w:proofErr w:type="spellStart"/>
      <w:r w:rsidRPr="00534AB7">
        <w:rPr>
          <w:rFonts w:eastAsiaTheme="minorEastAsia" w:cs="Arial"/>
          <w:szCs w:val="20"/>
        </w:rPr>
        <w:t>Interreg</w:t>
      </w:r>
      <w:proofErr w:type="spellEnd"/>
      <w:r w:rsidRPr="00534AB7">
        <w:rPr>
          <w:rFonts w:eastAsiaTheme="minorEastAsia" w:cs="Arial"/>
          <w:szCs w:val="20"/>
        </w:rPr>
        <w:t xml:space="preserve"> v dalším programovém období by tak bylo jednoznačně krokem zpět, protože v rámci jednoho společného nařízení pro kohezní politiku nebo dokonce pro všechny fondy ve sdíleném řízení by specifika </w:t>
      </w:r>
      <w:proofErr w:type="spellStart"/>
      <w:r w:rsidRPr="00534AB7">
        <w:rPr>
          <w:rFonts w:eastAsiaTheme="minorEastAsia" w:cs="Arial"/>
          <w:szCs w:val="20"/>
        </w:rPr>
        <w:t>Interregu</w:t>
      </w:r>
      <w:proofErr w:type="spellEnd"/>
      <w:r w:rsidRPr="00534AB7">
        <w:rPr>
          <w:rFonts w:eastAsiaTheme="minorEastAsia" w:cs="Arial"/>
          <w:szCs w:val="20"/>
        </w:rPr>
        <w:t xml:space="preserve"> nebylo možné dostatečně ošetřit. V konečném důsledku by to vedlo k větší právní nejistotě při provádění těchto programů a složitější unifikaci pravidel v rámci jednotlivých programů i mezi programy. Zároveň u programů na vnějších hranicích EU a nečlenských států připravujících se na vstup do EU by s největší pravděpodobností opět došlo k tomu, že by nebylo možné mít stejná pravidla pro různé zdroje financování.</w:t>
      </w:r>
    </w:p>
    <w:p w14:paraId="55E6FF0D" w14:textId="77777777" w:rsidR="00491749" w:rsidRPr="00C76F7F" w:rsidRDefault="00491749" w:rsidP="066566BA">
      <w:pPr>
        <w:spacing w:after="160" w:line="257" w:lineRule="auto"/>
        <w:rPr>
          <w:rFonts w:eastAsiaTheme="minorEastAsia" w:cs="Arial"/>
          <w:szCs w:val="20"/>
        </w:rPr>
      </w:pPr>
    </w:p>
    <w:p w14:paraId="2A1ADFF4" w14:textId="77777777" w:rsidR="77F2CDC7" w:rsidRPr="00C76F7F" w:rsidRDefault="002C4D62" w:rsidP="00C76F7F">
      <w:pPr>
        <w:rPr>
          <w:rFonts w:eastAsiaTheme="majorEastAsia" w:cstheme="majorBidi"/>
          <w:b/>
          <w:color w:val="2E74B5" w:themeColor="accent1" w:themeShade="BF"/>
          <w:szCs w:val="20"/>
        </w:rPr>
      </w:pPr>
      <w:r w:rsidRPr="00C76F7F">
        <w:rPr>
          <w:rFonts w:eastAsiaTheme="majorEastAsia" w:cstheme="majorBidi"/>
          <w:b/>
          <w:color w:val="2E74B5" w:themeColor="accent1" w:themeShade="BF"/>
          <w:szCs w:val="20"/>
        </w:rPr>
        <w:t xml:space="preserve">Tematické zaměření programů </w:t>
      </w:r>
      <w:proofErr w:type="spellStart"/>
      <w:r w:rsidRPr="00C76F7F">
        <w:rPr>
          <w:rFonts w:eastAsiaTheme="majorEastAsia" w:cstheme="majorBidi"/>
          <w:b/>
          <w:color w:val="2E74B5" w:themeColor="accent1" w:themeShade="BF"/>
          <w:szCs w:val="20"/>
        </w:rPr>
        <w:t>Interreg</w:t>
      </w:r>
      <w:proofErr w:type="spellEnd"/>
    </w:p>
    <w:p w14:paraId="640E56C6" w14:textId="77777777" w:rsidR="77F2CDC7" w:rsidRPr="00534AB7" w:rsidRDefault="002C4D62" w:rsidP="066566BA">
      <w:pPr>
        <w:spacing w:after="160" w:line="257" w:lineRule="auto"/>
        <w:rPr>
          <w:rFonts w:eastAsiaTheme="minorEastAsia" w:cs="Arial"/>
          <w:szCs w:val="20"/>
        </w:rPr>
      </w:pPr>
      <w:r w:rsidRPr="00534AB7">
        <w:rPr>
          <w:rFonts w:eastAsiaTheme="minorEastAsia" w:cs="Arial"/>
          <w:b/>
          <w:bCs/>
          <w:szCs w:val="20"/>
        </w:rPr>
        <w:t xml:space="preserve">Považujeme za důležité zachování specifických cílů </w:t>
      </w:r>
      <w:proofErr w:type="spellStart"/>
      <w:r w:rsidRPr="00534AB7">
        <w:rPr>
          <w:rFonts w:eastAsiaTheme="minorEastAsia" w:cs="Arial"/>
          <w:b/>
          <w:bCs/>
          <w:szCs w:val="20"/>
        </w:rPr>
        <w:t>Interreg</w:t>
      </w:r>
      <w:proofErr w:type="spellEnd"/>
      <w:r w:rsidRPr="00534AB7">
        <w:rPr>
          <w:rFonts w:eastAsiaTheme="minorEastAsia" w:cs="Arial"/>
          <w:b/>
          <w:bCs/>
          <w:szCs w:val="20"/>
        </w:rPr>
        <w:t xml:space="preserve"> </w:t>
      </w:r>
      <w:r w:rsidRPr="00534AB7">
        <w:rPr>
          <w:rFonts w:eastAsiaTheme="minorEastAsia" w:cs="Arial"/>
          <w:szCs w:val="20"/>
        </w:rPr>
        <w:t xml:space="preserve">podporující aktivity, které jsou pro tyto programy typické, ale specifické cíle EFRR je financovat neumožňují. </w:t>
      </w:r>
    </w:p>
    <w:p w14:paraId="1523E08B" w14:textId="266A8BC3" w:rsidR="77F2CDC7" w:rsidRPr="00534AB7" w:rsidRDefault="002C4D62" w:rsidP="066566BA">
      <w:pPr>
        <w:spacing w:after="0" w:line="257" w:lineRule="auto"/>
        <w:rPr>
          <w:rFonts w:eastAsiaTheme="minorEastAsia" w:cs="Arial"/>
          <w:szCs w:val="20"/>
        </w:rPr>
      </w:pPr>
      <w:r w:rsidRPr="00534AB7">
        <w:rPr>
          <w:rFonts w:eastAsiaTheme="minorEastAsia" w:cs="Arial"/>
          <w:szCs w:val="20"/>
        </w:rPr>
        <w:t xml:space="preserve">Z hlediska </w:t>
      </w:r>
      <w:r w:rsidRPr="00534AB7">
        <w:rPr>
          <w:rFonts w:eastAsiaTheme="minorEastAsia" w:cs="Arial"/>
          <w:b/>
          <w:bCs/>
          <w:szCs w:val="20"/>
        </w:rPr>
        <w:t xml:space="preserve">typového zaměření aktivit </w:t>
      </w:r>
      <w:r w:rsidRPr="00534AB7">
        <w:rPr>
          <w:rFonts w:eastAsiaTheme="minorEastAsia" w:cs="Arial"/>
          <w:szCs w:val="20"/>
        </w:rPr>
        <w:t xml:space="preserve">mají programy </w:t>
      </w:r>
      <w:proofErr w:type="spellStart"/>
      <w:r w:rsidRPr="00534AB7">
        <w:rPr>
          <w:rFonts w:eastAsiaTheme="minorEastAsia" w:cs="Arial"/>
          <w:szCs w:val="20"/>
        </w:rPr>
        <w:t>Interreg</w:t>
      </w:r>
      <w:proofErr w:type="spellEnd"/>
      <w:r w:rsidRPr="00534AB7">
        <w:rPr>
          <w:rFonts w:eastAsiaTheme="minorEastAsia" w:cs="Arial"/>
          <w:szCs w:val="20"/>
        </w:rPr>
        <w:t xml:space="preserve"> největší potenciál i nadále v</w:t>
      </w:r>
      <w:r w:rsidR="00491749">
        <w:rPr>
          <w:rFonts w:eastAsiaTheme="minorEastAsia" w:cs="Arial"/>
          <w:szCs w:val="20"/>
        </w:rPr>
        <w:t> </w:t>
      </w:r>
      <w:r w:rsidRPr="00534AB7">
        <w:rPr>
          <w:rFonts w:eastAsiaTheme="minorEastAsia" w:cs="Arial"/>
          <w:szCs w:val="20"/>
        </w:rPr>
        <w:t>neinvestičních aktivitách, které se zaměřují především na navazování a prohlubování spolupráce, posilování vzájemné důvěry a odstraňování právních a administrativních překážek spolupráce. Důležitá je však i podpora investičních aktivit,</w:t>
      </w:r>
      <w:r w:rsidRPr="00534AB7">
        <w:rPr>
          <w:rFonts w:eastAsiaTheme="minorEastAsia" w:cs="Arial"/>
          <w:b/>
          <w:bCs/>
          <w:szCs w:val="20"/>
        </w:rPr>
        <w:t xml:space="preserve"> </w:t>
      </w:r>
      <w:r w:rsidRPr="00534AB7">
        <w:rPr>
          <w:rFonts w:eastAsiaTheme="minorEastAsia" w:cs="Arial"/>
          <w:szCs w:val="20"/>
        </w:rPr>
        <w:t>a to především v tematických oblastech s jasným přeshraničním dopadem a vysokou potřebou pro jednotlivá programová území. Těmito tématy jsou z našeho pohledu zejm. přizpůsobení se změně klimatu, ochrana životního prostředí a podpora udržitelného cestovního ruchu.</w:t>
      </w:r>
    </w:p>
    <w:p w14:paraId="1C69FC94" w14:textId="77777777" w:rsidR="77F2CDC7" w:rsidRPr="00534AB7" w:rsidRDefault="002C4D62" w:rsidP="066566BA">
      <w:pPr>
        <w:spacing w:after="0" w:line="257" w:lineRule="auto"/>
        <w:rPr>
          <w:rFonts w:eastAsiaTheme="minorEastAsia" w:cs="Arial"/>
          <w:szCs w:val="20"/>
        </w:rPr>
      </w:pPr>
      <w:r w:rsidRPr="00534AB7">
        <w:rPr>
          <w:rFonts w:eastAsiaTheme="minorEastAsia" w:cs="Arial"/>
          <w:szCs w:val="20"/>
        </w:rPr>
        <w:t xml:space="preserve"> </w:t>
      </w:r>
    </w:p>
    <w:p w14:paraId="290B8991" w14:textId="77777777" w:rsidR="77F2CDC7" w:rsidRPr="00534AB7" w:rsidRDefault="002C4D62" w:rsidP="066566BA">
      <w:pPr>
        <w:spacing w:after="0" w:line="257" w:lineRule="auto"/>
        <w:rPr>
          <w:rFonts w:eastAsiaTheme="minorEastAsia" w:cs="Arial"/>
          <w:szCs w:val="20"/>
        </w:rPr>
      </w:pPr>
      <w:r w:rsidRPr="00534AB7">
        <w:rPr>
          <w:rFonts w:eastAsiaTheme="minorEastAsia" w:cs="Arial"/>
          <w:szCs w:val="20"/>
        </w:rPr>
        <w:t>Kromě přeshraničních programů by bylo vhodné umožnit financování investičních aktivit také u programů nadnárodní a meziregionální spolupráce. Tyto programy dosud financovaly neinvestiční, často výzkumné aktivity, které přinesly mj. řadu zkušeností a praktických poznatků. Aby byl dopad těchto projektů mnohem větší, je důležité, aby řešení vyvinutá v takových projektech byla otestována a implementována v reálných podmínkách právě prostřednictvím investičních aktivit.</w:t>
      </w:r>
    </w:p>
    <w:p w14:paraId="3AA94450" w14:textId="77777777" w:rsidR="77F2CDC7" w:rsidRPr="00534AB7" w:rsidRDefault="002C4D62" w:rsidP="066566BA">
      <w:pPr>
        <w:spacing w:after="0" w:line="257" w:lineRule="auto"/>
        <w:rPr>
          <w:rFonts w:eastAsiaTheme="minorEastAsia" w:cs="Arial"/>
          <w:szCs w:val="20"/>
        </w:rPr>
      </w:pPr>
      <w:r w:rsidRPr="00534AB7">
        <w:rPr>
          <w:rFonts w:eastAsiaTheme="minorEastAsia" w:cs="Arial"/>
          <w:szCs w:val="20"/>
        </w:rPr>
        <w:lastRenderedPageBreak/>
        <w:t xml:space="preserve"> </w:t>
      </w:r>
    </w:p>
    <w:p w14:paraId="0AAE733A" w14:textId="608072A8" w:rsidR="77F2CDC7" w:rsidRPr="00534AB7" w:rsidRDefault="002C4D62" w:rsidP="066566BA">
      <w:pPr>
        <w:spacing w:after="0" w:line="257" w:lineRule="auto"/>
        <w:rPr>
          <w:rFonts w:eastAsiaTheme="minorEastAsia" w:cs="Arial"/>
          <w:szCs w:val="20"/>
        </w:rPr>
      </w:pPr>
      <w:r w:rsidRPr="00534AB7">
        <w:rPr>
          <w:rFonts w:eastAsiaTheme="minorEastAsia" w:cs="Arial"/>
          <w:szCs w:val="20"/>
        </w:rPr>
        <w:t xml:space="preserve">V programovém období 2021–2027 platí pro programy </w:t>
      </w:r>
      <w:proofErr w:type="spellStart"/>
      <w:r w:rsidRPr="00534AB7">
        <w:rPr>
          <w:rFonts w:eastAsiaTheme="minorEastAsia" w:cs="Arial"/>
          <w:szCs w:val="20"/>
        </w:rPr>
        <w:t>Interreg</w:t>
      </w:r>
      <w:proofErr w:type="spellEnd"/>
      <w:r w:rsidRPr="00534AB7">
        <w:rPr>
          <w:rFonts w:eastAsiaTheme="minorEastAsia" w:cs="Arial"/>
          <w:szCs w:val="20"/>
        </w:rPr>
        <w:t xml:space="preserve"> </w:t>
      </w:r>
      <w:r w:rsidRPr="00534AB7">
        <w:rPr>
          <w:rFonts w:eastAsiaTheme="minorEastAsia" w:cs="Arial"/>
          <w:b/>
          <w:bCs/>
          <w:szCs w:val="20"/>
        </w:rPr>
        <w:t>tematická koncentrace</w:t>
      </w:r>
      <w:r w:rsidRPr="00534AB7">
        <w:rPr>
          <w:rFonts w:eastAsiaTheme="minorEastAsia" w:cs="Arial"/>
          <w:szCs w:val="20"/>
        </w:rPr>
        <w:t xml:space="preserve">, která je vhodným nástrojem pro zajištění pozitivních změn v dané tematické oblasti a viditelných efektů </w:t>
      </w:r>
      <w:proofErr w:type="spellStart"/>
      <w:r w:rsidRPr="00534AB7">
        <w:rPr>
          <w:rFonts w:eastAsiaTheme="minorEastAsia" w:cs="Arial"/>
          <w:szCs w:val="20"/>
        </w:rPr>
        <w:t>Interreg</w:t>
      </w:r>
      <w:proofErr w:type="spellEnd"/>
      <w:r w:rsidRPr="00534AB7">
        <w:rPr>
          <w:rFonts w:eastAsiaTheme="minorEastAsia" w:cs="Arial"/>
          <w:szCs w:val="20"/>
        </w:rPr>
        <w:t xml:space="preserve"> programů, a to i přes jejich nevelkou alokaci. Potřeba tematické koncentrace bude ještě silnější v</w:t>
      </w:r>
      <w:r w:rsidR="00491749">
        <w:rPr>
          <w:rFonts w:eastAsiaTheme="minorEastAsia" w:cs="Arial"/>
          <w:szCs w:val="20"/>
        </w:rPr>
        <w:t> </w:t>
      </w:r>
      <w:r w:rsidRPr="00534AB7">
        <w:rPr>
          <w:rFonts w:eastAsiaTheme="minorEastAsia" w:cs="Arial"/>
          <w:szCs w:val="20"/>
        </w:rPr>
        <w:t xml:space="preserve">případě, že by došlo ke snížení prostředků pro </w:t>
      </w:r>
      <w:proofErr w:type="spellStart"/>
      <w:r w:rsidRPr="00534AB7">
        <w:rPr>
          <w:rFonts w:eastAsiaTheme="minorEastAsia" w:cs="Arial"/>
          <w:szCs w:val="20"/>
        </w:rPr>
        <w:t>Interreg</w:t>
      </w:r>
      <w:proofErr w:type="spellEnd"/>
      <w:r w:rsidRPr="00534AB7">
        <w:rPr>
          <w:rFonts w:eastAsiaTheme="minorEastAsia" w:cs="Arial"/>
          <w:szCs w:val="20"/>
        </w:rPr>
        <w:t xml:space="preserve">. Konkrétní témata by neměla být stanovována na úrovni EU, nýbrž na úrovni jednotlivých programů, aby odpovídala co nejvíce podmínkám a potřebám programového území.  </w:t>
      </w:r>
    </w:p>
    <w:p w14:paraId="61873A74" w14:textId="77777777" w:rsidR="77F2CDC7" w:rsidRPr="00534AB7" w:rsidRDefault="002C4D62" w:rsidP="066566BA">
      <w:pPr>
        <w:spacing w:after="0" w:line="257" w:lineRule="auto"/>
        <w:rPr>
          <w:rFonts w:eastAsiaTheme="minorEastAsia" w:cs="Arial"/>
          <w:szCs w:val="20"/>
        </w:rPr>
      </w:pPr>
      <w:r w:rsidRPr="00534AB7">
        <w:rPr>
          <w:rFonts w:eastAsiaTheme="minorEastAsia" w:cs="Arial"/>
          <w:szCs w:val="20"/>
        </w:rPr>
        <w:t xml:space="preserve"> </w:t>
      </w:r>
    </w:p>
    <w:p w14:paraId="28AD317D" w14:textId="77777777" w:rsidR="77F2CDC7" w:rsidRPr="00C76F7F" w:rsidRDefault="002C4D62" w:rsidP="00C76F7F">
      <w:pPr>
        <w:rPr>
          <w:rFonts w:eastAsiaTheme="majorEastAsia" w:cstheme="majorBidi"/>
          <w:b/>
          <w:color w:val="2E74B5" w:themeColor="accent1" w:themeShade="BF"/>
          <w:szCs w:val="20"/>
        </w:rPr>
      </w:pPr>
      <w:r w:rsidRPr="00C76F7F">
        <w:rPr>
          <w:rFonts w:eastAsiaTheme="majorEastAsia" w:cstheme="majorBidi"/>
          <w:b/>
          <w:color w:val="2E74B5" w:themeColor="accent1" w:themeShade="BF"/>
          <w:szCs w:val="20"/>
        </w:rPr>
        <w:t xml:space="preserve">Synergie </w:t>
      </w:r>
      <w:proofErr w:type="spellStart"/>
      <w:r w:rsidR="00E51AE9" w:rsidRPr="00C76F7F">
        <w:rPr>
          <w:rFonts w:eastAsiaTheme="majorEastAsia" w:cstheme="majorBidi"/>
          <w:b/>
          <w:color w:val="2E74B5" w:themeColor="accent1" w:themeShade="BF"/>
          <w:szCs w:val="20"/>
        </w:rPr>
        <w:t>Interreg</w:t>
      </w:r>
      <w:r w:rsidR="00C76F7F">
        <w:rPr>
          <w:rFonts w:eastAsiaTheme="majorEastAsia" w:cstheme="majorBidi"/>
          <w:b/>
          <w:color w:val="2E74B5" w:themeColor="accent1" w:themeShade="BF"/>
          <w:szCs w:val="20"/>
        </w:rPr>
        <w:t>u</w:t>
      </w:r>
      <w:proofErr w:type="spellEnd"/>
      <w:r w:rsidR="00E51AE9" w:rsidRPr="00C76F7F">
        <w:rPr>
          <w:rFonts w:eastAsiaTheme="majorEastAsia" w:cstheme="majorBidi"/>
          <w:b/>
          <w:color w:val="2E74B5" w:themeColor="accent1" w:themeShade="BF"/>
          <w:szCs w:val="20"/>
        </w:rPr>
        <w:t xml:space="preserve"> </w:t>
      </w:r>
      <w:r w:rsidRPr="00C76F7F">
        <w:rPr>
          <w:rFonts w:eastAsiaTheme="majorEastAsia" w:cstheme="majorBidi"/>
          <w:b/>
          <w:color w:val="2E74B5" w:themeColor="accent1" w:themeShade="BF"/>
          <w:szCs w:val="20"/>
        </w:rPr>
        <w:t xml:space="preserve">s dalšími nástroji </w:t>
      </w:r>
    </w:p>
    <w:p w14:paraId="17504435" w14:textId="6B13928D" w:rsidR="77F2CDC7" w:rsidRPr="00E51AE9" w:rsidRDefault="002C4D62" w:rsidP="066566BA">
      <w:pPr>
        <w:spacing w:after="160" w:line="257" w:lineRule="auto"/>
        <w:rPr>
          <w:rFonts w:eastAsiaTheme="minorEastAsia" w:cs="Arial"/>
          <w:szCs w:val="20"/>
        </w:rPr>
      </w:pPr>
      <w:r w:rsidRPr="00E51AE9">
        <w:rPr>
          <w:rFonts w:eastAsiaTheme="minorEastAsia" w:cs="Arial"/>
          <w:szCs w:val="20"/>
        </w:rPr>
        <w:t>S klesající finanční alokací na politiku</w:t>
      </w:r>
      <w:r w:rsidR="00E51AE9" w:rsidRPr="00E51AE9">
        <w:rPr>
          <w:rFonts w:eastAsiaTheme="minorEastAsia" w:cs="Arial"/>
          <w:szCs w:val="20"/>
        </w:rPr>
        <w:t xml:space="preserve"> soudržnosti</w:t>
      </w:r>
      <w:r w:rsidRPr="00E51AE9">
        <w:rPr>
          <w:rFonts w:eastAsiaTheme="minorEastAsia" w:cs="Arial"/>
          <w:szCs w:val="20"/>
        </w:rPr>
        <w:t xml:space="preserve"> je potřeba klást větší důraz na hledání synergií mezi různými </w:t>
      </w:r>
      <w:r w:rsidR="48CB85C0" w:rsidRPr="59E798C8">
        <w:rPr>
          <w:rFonts w:eastAsiaTheme="minorEastAsia" w:cs="Arial"/>
        </w:rPr>
        <w:t>zdroji financování</w:t>
      </w:r>
      <w:r w:rsidRPr="00E51AE9">
        <w:rPr>
          <w:rFonts w:eastAsiaTheme="minorEastAsia" w:cs="Arial"/>
          <w:szCs w:val="20"/>
        </w:rPr>
        <w:t xml:space="preserve"> Z tohoto pohledu je vhodné častější využívání výstupů (typicky studie, strategie, analýzy a plány) programů nadnárodní a meziregionální spolupráce v projektech u programů Cíle 1. </w:t>
      </w:r>
    </w:p>
    <w:p w14:paraId="7D5556C7" w14:textId="1B2353AC" w:rsidR="77F2CDC7" w:rsidRPr="00B441DD" w:rsidRDefault="002C4D62" w:rsidP="00B441DD">
      <w:pPr>
        <w:spacing w:after="160" w:line="257" w:lineRule="auto"/>
        <w:rPr>
          <w:rFonts w:eastAsia="Calibri" w:cs="Arial"/>
        </w:rPr>
      </w:pPr>
      <w:r w:rsidRPr="59E798C8">
        <w:rPr>
          <w:rFonts w:eastAsiaTheme="minorEastAsia" w:cs="Arial"/>
        </w:rPr>
        <w:t xml:space="preserve">Vazby a koordinace s </w:t>
      </w:r>
      <w:proofErr w:type="spellStart"/>
      <w:r w:rsidRPr="59E798C8">
        <w:rPr>
          <w:rFonts w:eastAsiaTheme="minorEastAsia" w:cs="Arial"/>
        </w:rPr>
        <w:t>makroregionálními</w:t>
      </w:r>
      <w:proofErr w:type="spellEnd"/>
      <w:r w:rsidRPr="59E798C8">
        <w:rPr>
          <w:rFonts w:eastAsiaTheme="minorEastAsia" w:cs="Arial"/>
        </w:rPr>
        <w:t xml:space="preserve"> strategiemi by měly být řešeny jen u programů, kde to má smysl jak z hlediska geografického, tak z hlediska zaměření programu. Nesoulad lze ilustrovat na příkladu programu </w:t>
      </w:r>
      <w:proofErr w:type="spellStart"/>
      <w:r w:rsidRPr="59E798C8">
        <w:rPr>
          <w:rFonts w:eastAsiaTheme="minorEastAsia" w:cs="Arial"/>
        </w:rPr>
        <w:t>Interreg</w:t>
      </w:r>
      <w:proofErr w:type="spellEnd"/>
      <w:r w:rsidRPr="59E798C8">
        <w:rPr>
          <w:rFonts w:eastAsiaTheme="minorEastAsia" w:cs="Arial"/>
        </w:rPr>
        <w:t xml:space="preserve"> V-A ČR – Polsko, kde se jeho tematické zaměření zcela neprotíná s cíli </w:t>
      </w:r>
      <w:proofErr w:type="spellStart"/>
      <w:r w:rsidRPr="59E798C8">
        <w:rPr>
          <w:rFonts w:eastAsiaTheme="minorEastAsia" w:cs="Arial"/>
        </w:rPr>
        <w:t>makrostrategií</w:t>
      </w:r>
      <w:proofErr w:type="spellEnd"/>
      <w:r w:rsidRPr="59E798C8">
        <w:rPr>
          <w:rFonts w:eastAsiaTheme="minorEastAsia" w:cs="Arial"/>
        </w:rPr>
        <w:t xml:space="preserve">. Kromě toho každý z obou členských států spadá pod jinou </w:t>
      </w:r>
      <w:proofErr w:type="spellStart"/>
      <w:r w:rsidRPr="59E798C8">
        <w:rPr>
          <w:rFonts w:eastAsiaTheme="minorEastAsia" w:cs="Arial"/>
        </w:rPr>
        <w:t>makroregionální</w:t>
      </w:r>
      <w:proofErr w:type="spellEnd"/>
      <w:r w:rsidRPr="59E798C8">
        <w:rPr>
          <w:rFonts w:eastAsiaTheme="minorEastAsia" w:cs="Arial"/>
        </w:rPr>
        <w:t xml:space="preserve"> strategii, a navíc z geografického hlediska do její periferní části. Problematické je také úzké spojování </w:t>
      </w:r>
      <w:proofErr w:type="spellStart"/>
      <w:r w:rsidRPr="59E798C8">
        <w:rPr>
          <w:rFonts w:eastAsiaTheme="minorEastAsia" w:cs="Arial"/>
        </w:rPr>
        <w:t>makroregionálních</w:t>
      </w:r>
      <w:proofErr w:type="spellEnd"/>
      <w:r w:rsidRPr="59E798C8">
        <w:rPr>
          <w:rFonts w:eastAsiaTheme="minorEastAsia" w:cs="Arial"/>
        </w:rPr>
        <w:t xml:space="preserve"> strategií s nadnárodními programy, neboť tyto programy by neměly být vnímány jako zdroj financování koordinace </w:t>
      </w:r>
      <w:proofErr w:type="spellStart"/>
      <w:r w:rsidRPr="59E798C8">
        <w:rPr>
          <w:rFonts w:eastAsiaTheme="minorEastAsia" w:cs="Arial"/>
        </w:rPr>
        <w:t>makrostrategií</w:t>
      </w:r>
      <w:proofErr w:type="spellEnd"/>
      <w:r w:rsidRPr="59E798C8">
        <w:rPr>
          <w:rFonts w:eastAsiaTheme="minorEastAsia" w:cs="Arial"/>
        </w:rPr>
        <w:t xml:space="preserve">. Navíc nadnárodní programy nemohou svými projekty výrazněji podporovat </w:t>
      </w:r>
      <w:proofErr w:type="spellStart"/>
      <w:r w:rsidRPr="59E798C8">
        <w:rPr>
          <w:rFonts w:eastAsiaTheme="minorEastAsia" w:cs="Arial"/>
        </w:rPr>
        <w:t>makroregionální</w:t>
      </w:r>
      <w:proofErr w:type="spellEnd"/>
      <w:r w:rsidRPr="59E798C8">
        <w:rPr>
          <w:rFonts w:eastAsiaTheme="minorEastAsia" w:cs="Arial"/>
        </w:rPr>
        <w:t xml:space="preserve"> strategie vzhledem k jejich omezeným finančním možnostem</w:t>
      </w:r>
      <w:r w:rsidR="04C38A9A" w:rsidRPr="59E798C8">
        <w:rPr>
          <w:rFonts w:eastAsiaTheme="minorEastAsia" w:cs="Arial"/>
        </w:rPr>
        <w:t>.</w:t>
      </w:r>
    </w:p>
    <w:p w14:paraId="4DEF12F8" w14:textId="77777777" w:rsidR="7DA8689B" w:rsidRPr="00623029" w:rsidRDefault="002C4D62" w:rsidP="6750C75F">
      <w:pPr>
        <w:pStyle w:val="Nadpis2"/>
      </w:pPr>
      <w:bookmarkStart w:id="41" w:name="_Toc200984079"/>
      <w:r>
        <w:t>V</w:t>
      </w:r>
      <w:r w:rsidRPr="00623029">
        <w:t>ztah politiky soudržnosti a fondu pro vnitřní věci</w:t>
      </w:r>
      <w:bookmarkEnd w:id="41"/>
      <w:r w:rsidRPr="00623029">
        <w:t xml:space="preserve">  </w:t>
      </w:r>
    </w:p>
    <w:p w14:paraId="67B7858A" w14:textId="68EA19D1" w:rsidR="390EB0B1" w:rsidRPr="00B441DD" w:rsidRDefault="002C4D62" w:rsidP="77F2CDC7">
      <w:pPr>
        <w:spacing w:after="160" w:line="257" w:lineRule="auto"/>
        <w:rPr>
          <w:rFonts w:eastAsia="Calibri" w:cs="Arial"/>
        </w:rPr>
      </w:pPr>
      <w:r w:rsidRPr="33D2B799">
        <w:rPr>
          <w:rFonts w:eastAsia="Calibri" w:cs="Arial"/>
        </w:rPr>
        <w:t xml:space="preserve">Tento materiál se zaměřuje pouze na oblast </w:t>
      </w:r>
      <w:r w:rsidR="00EA0065" w:rsidRPr="33D2B799">
        <w:rPr>
          <w:rFonts w:eastAsia="Calibri" w:cs="Arial"/>
        </w:rPr>
        <w:t>p</w:t>
      </w:r>
      <w:r w:rsidRPr="33D2B799">
        <w:rPr>
          <w:rFonts w:eastAsia="Calibri" w:cs="Arial"/>
        </w:rPr>
        <w:t xml:space="preserve">olitiky soudržnosti. Nepokrývá priority ČR pro financování oblastí jiných politik, i když jsou také financovány z fondů </w:t>
      </w:r>
      <w:r w:rsidR="2AA2878A" w:rsidRPr="33D2B799">
        <w:rPr>
          <w:rFonts w:eastAsia="Calibri" w:cs="Arial"/>
        </w:rPr>
        <w:t>EU</w:t>
      </w:r>
      <w:r w:rsidRPr="33D2B799">
        <w:rPr>
          <w:rFonts w:eastAsia="Calibri" w:cs="Arial"/>
        </w:rPr>
        <w:t xml:space="preserve"> ve sdíleném řízení. </w:t>
      </w:r>
    </w:p>
    <w:p w14:paraId="068AE9FC" w14:textId="77777777" w:rsidR="390EB0B1" w:rsidRPr="00B441DD" w:rsidRDefault="002C4D62" w:rsidP="77F2CDC7">
      <w:pPr>
        <w:spacing w:after="160" w:line="257" w:lineRule="auto"/>
        <w:rPr>
          <w:rFonts w:eastAsia="Calibri" w:cs="Arial"/>
          <w:szCs w:val="20"/>
        </w:rPr>
      </w:pPr>
      <w:r w:rsidRPr="00B441DD">
        <w:rPr>
          <w:rFonts w:eastAsia="Calibri" w:cs="Arial"/>
          <w:szCs w:val="20"/>
        </w:rPr>
        <w:t xml:space="preserve">Oblast politiky vnitřních věcí, tedy zejména oblasti azylové a migrační politiky, vnitřní bezpečnosti, ochrany hranic a vízové politiky, byla v minulosti financována ze samostatných fondů a programů (Azylový, migrační a integrační fond, Fond pro vnitřní bezpečnost, Nástroj pro finanční podporu správy hranic a vízové politiky). </w:t>
      </w:r>
    </w:p>
    <w:p w14:paraId="1A3F1CC6" w14:textId="77777777" w:rsidR="390EB0B1" w:rsidRPr="00B441DD" w:rsidRDefault="002C4D62" w:rsidP="77F2CDC7">
      <w:pPr>
        <w:spacing w:after="160" w:line="257" w:lineRule="auto"/>
        <w:rPr>
          <w:rFonts w:eastAsia="Calibri" w:cs="Arial"/>
          <w:szCs w:val="20"/>
        </w:rPr>
      </w:pPr>
      <w:r w:rsidRPr="00B441DD">
        <w:rPr>
          <w:rFonts w:eastAsia="Calibri" w:cs="Arial"/>
          <w:szCs w:val="20"/>
        </w:rPr>
        <w:t>Financování této oblasti ze zdrojů EU zůstává nadále prioritou, nicméně tato oblast bude řešena v</w:t>
      </w:r>
      <w:r w:rsidR="00514FBA" w:rsidRPr="00B441DD">
        <w:rPr>
          <w:rFonts w:eastAsia="Calibri" w:cs="Arial"/>
          <w:szCs w:val="20"/>
        </w:rPr>
        <w:t> </w:t>
      </w:r>
      <w:r w:rsidRPr="00B441DD">
        <w:rPr>
          <w:rFonts w:eastAsia="Calibri" w:cs="Arial"/>
          <w:szCs w:val="20"/>
        </w:rPr>
        <w:t>jiných materiálech. Její absenci v tomto materiálu tedy nelze interpretovat tak, že není prioritou ČR podporovat tuto oblast ze zdrojů EU.</w:t>
      </w:r>
    </w:p>
    <w:p w14:paraId="023FA290" w14:textId="77777777" w:rsidR="77F2CDC7" w:rsidRDefault="002C4D62" w:rsidP="6750C75F">
      <w:pPr>
        <w:pStyle w:val="Nadpis2"/>
      </w:pPr>
      <w:bookmarkStart w:id="42" w:name="_Toc200984080"/>
      <w:r>
        <w:t>R</w:t>
      </w:r>
      <w:r w:rsidRPr="066566BA">
        <w:t>ybářství</w:t>
      </w:r>
      <w:r>
        <w:t xml:space="preserve"> </w:t>
      </w:r>
      <w:r w:rsidRPr="066566BA">
        <w:t>/</w:t>
      </w:r>
      <w:r>
        <w:t xml:space="preserve"> </w:t>
      </w:r>
      <w:r w:rsidRPr="066566BA">
        <w:t>akvakultura</w:t>
      </w:r>
      <w:bookmarkEnd w:id="42"/>
    </w:p>
    <w:p w14:paraId="5E4C1E7D" w14:textId="77777777" w:rsidR="77F2CDC7" w:rsidRPr="0039697B" w:rsidRDefault="002C4D62" w:rsidP="066566BA">
      <w:pPr>
        <w:spacing w:after="160" w:line="257" w:lineRule="auto"/>
        <w:rPr>
          <w:rFonts w:eastAsiaTheme="minorEastAsia" w:cs="Arial"/>
          <w:szCs w:val="20"/>
        </w:rPr>
      </w:pPr>
      <w:r w:rsidRPr="0039697B">
        <w:rPr>
          <w:rFonts w:eastAsiaTheme="minorEastAsia" w:cs="Arial"/>
          <w:szCs w:val="20"/>
        </w:rPr>
        <w:t xml:space="preserve">Pro ČR jako vnitrozemský stát je v souvislosti s nastavením víceletého finančního rámce 2028+ podstatná budoucnost a podpora sladkovodní akvakultury, která čelí mnoha výzvám. </w:t>
      </w:r>
    </w:p>
    <w:p w14:paraId="293A99C0" w14:textId="494EFCDF" w:rsidR="77F2CDC7" w:rsidRPr="0039697B" w:rsidRDefault="002C4D62" w:rsidP="066566BA">
      <w:pPr>
        <w:spacing w:after="160" w:line="257" w:lineRule="auto"/>
        <w:rPr>
          <w:rFonts w:eastAsiaTheme="minorEastAsia" w:cs="Arial"/>
          <w:szCs w:val="20"/>
        </w:rPr>
      </w:pPr>
      <w:r w:rsidRPr="0039697B">
        <w:rPr>
          <w:rFonts w:eastAsiaTheme="minorEastAsia" w:cs="Arial"/>
          <w:szCs w:val="20"/>
        </w:rPr>
        <w:t>Akvakultura je významným producentem jedné z nejkvalitnějších živočišných bílkovin s nízkou uhlíkovou stopou</w:t>
      </w:r>
      <w:r w:rsidR="00E94054">
        <w:rPr>
          <w:rFonts w:eastAsiaTheme="minorEastAsia" w:cs="Arial"/>
          <w:szCs w:val="20"/>
        </w:rPr>
        <w:t>,</w:t>
      </w:r>
      <w:r w:rsidRPr="0039697B">
        <w:rPr>
          <w:rFonts w:eastAsiaTheme="minorEastAsia" w:cs="Arial"/>
          <w:szCs w:val="20"/>
        </w:rPr>
        <w:t xml:space="preserve"> a přispívá tak k zajištění potravinové bezpečnosti, udržitelnosti a</w:t>
      </w:r>
      <w:r w:rsidR="0043427C">
        <w:rPr>
          <w:rFonts w:eastAsiaTheme="minorEastAsia" w:cs="Arial"/>
          <w:szCs w:val="20"/>
        </w:rPr>
        <w:t> </w:t>
      </w:r>
      <w:r w:rsidRPr="0039697B">
        <w:rPr>
          <w:rFonts w:eastAsiaTheme="minorEastAsia" w:cs="Arial"/>
          <w:szCs w:val="20"/>
        </w:rPr>
        <w:t xml:space="preserve">konkurenceschopnosti. Akvakultura také napomáhá ke zmírňování dopadů nadměrného rybolovu. </w:t>
      </w:r>
    </w:p>
    <w:p w14:paraId="48291A4A" w14:textId="77777777" w:rsidR="77F2CDC7" w:rsidRPr="0039697B" w:rsidRDefault="002C4D62" w:rsidP="066566BA">
      <w:pPr>
        <w:spacing w:after="160" w:line="257" w:lineRule="auto"/>
        <w:rPr>
          <w:rFonts w:eastAsiaTheme="minorEastAsia" w:cs="Arial"/>
          <w:szCs w:val="20"/>
        </w:rPr>
      </w:pPr>
      <w:r w:rsidRPr="0039697B">
        <w:rPr>
          <w:rFonts w:eastAsiaTheme="minorEastAsia" w:cs="Arial"/>
          <w:szCs w:val="20"/>
        </w:rPr>
        <w:t>Při sestavování víceletého finančního rámce 2028+ považujeme za klíčové, aby byla navržena samostatná a adekvátní obálka pro fond zaměřený na oblast rybolovu a akvakultury. Vzhledem k</w:t>
      </w:r>
      <w:r w:rsidR="00514FBA" w:rsidRPr="0039697B">
        <w:rPr>
          <w:rFonts w:eastAsiaTheme="minorEastAsia" w:cs="Arial"/>
          <w:szCs w:val="20"/>
        </w:rPr>
        <w:t> </w:t>
      </w:r>
      <w:r w:rsidRPr="0039697B">
        <w:rPr>
          <w:rFonts w:eastAsiaTheme="minorEastAsia" w:cs="Arial"/>
          <w:szCs w:val="20"/>
        </w:rPr>
        <w:t>plánované reformě spravování fondů EU vnímáme pokračování samostatného fondu pro rybolov a</w:t>
      </w:r>
      <w:r w:rsidR="0043427C">
        <w:rPr>
          <w:rFonts w:eastAsiaTheme="minorEastAsia" w:cs="Arial"/>
          <w:szCs w:val="20"/>
        </w:rPr>
        <w:t> </w:t>
      </w:r>
      <w:r w:rsidRPr="0039697B">
        <w:rPr>
          <w:rFonts w:eastAsiaTheme="minorEastAsia" w:cs="Arial"/>
          <w:szCs w:val="20"/>
        </w:rPr>
        <w:t xml:space="preserve">akvakulturu jako záruku jejich další podpory (oddělené finanční prostředky pro tento sektor, které nelze rozmělnit v jiných globálních cílech). S ohledem na nesčetné přínosy akvakultury (např. mimoprodukční funkce rybníků) a rybolovu nelze při návrhu víceletého finančního rámce 2028+ potenciál akvakultury měřit pouze ekonomickými ukazateli. </w:t>
      </w:r>
    </w:p>
    <w:p w14:paraId="6BE263EB" w14:textId="77777777" w:rsidR="77F2CDC7" w:rsidRPr="0039697B" w:rsidRDefault="002C4D62" w:rsidP="066566BA">
      <w:pPr>
        <w:spacing w:after="160" w:line="257" w:lineRule="auto"/>
        <w:rPr>
          <w:rFonts w:eastAsiaTheme="minorEastAsia" w:cs="Arial"/>
          <w:szCs w:val="20"/>
        </w:rPr>
      </w:pPr>
      <w:r w:rsidRPr="0039697B">
        <w:rPr>
          <w:rFonts w:eastAsiaTheme="minorEastAsia" w:cs="Arial"/>
          <w:szCs w:val="20"/>
        </w:rPr>
        <w:t>Pro zachování konkurenceschopné a udržitelné akvakultury je nutné zachovat podporu inovací a</w:t>
      </w:r>
      <w:r w:rsidR="0043427C">
        <w:rPr>
          <w:rFonts w:eastAsiaTheme="minorEastAsia" w:cs="Arial"/>
          <w:szCs w:val="20"/>
        </w:rPr>
        <w:t> </w:t>
      </w:r>
      <w:r w:rsidRPr="0039697B">
        <w:rPr>
          <w:rFonts w:eastAsiaTheme="minorEastAsia" w:cs="Arial"/>
          <w:szCs w:val="20"/>
        </w:rPr>
        <w:t>produktivních investic, které jsou velmi technologicky a finančně náročné, ale zároveň jsou hnacím motorem odvětví.</w:t>
      </w:r>
    </w:p>
    <w:p w14:paraId="672022CF" w14:textId="77777777" w:rsidR="77F2CDC7" w:rsidRPr="0039697B" w:rsidRDefault="002C4D62" w:rsidP="066566BA">
      <w:pPr>
        <w:spacing w:after="160" w:line="257" w:lineRule="auto"/>
        <w:rPr>
          <w:rFonts w:eastAsiaTheme="minorEastAsia" w:cs="Arial"/>
          <w:szCs w:val="20"/>
        </w:rPr>
      </w:pPr>
      <w:r w:rsidRPr="0039697B">
        <w:rPr>
          <w:rFonts w:eastAsiaTheme="minorEastAsia" w:cs="Arial"/>
          <w:szCs w:val="20"/>
        </w:rPr>
        <w:t xml:space="preserve">Důrazně se zasazujeme o to, aby byl v novém víceletém finančním rámci 2028+ upřednostněn udržitelný rozvoj odvětví rybolovu a akvakultury, jakož i posílení konkurenceschopnosti podniků a jejich </w:t>
      </w:r>
      <w:r w:rsidRPr="0039697B">
        <w:rPr>
          <w:rFonts w:eastAsiaTheme="minorEastAsia" w:cs="Arial"/>
          <w:szCs w:val="20"/>
        </w:rPr>
        <w:lastRenderedPageBreak/>
        <w:t>zpracovatelského odvětví, a aby tyto oblasti zůstaly ústředním bodem cílů politiky EU, nikoliv druhořadým zájmem.</w:t>
      </w:r>
    </w:p>
    <w:p w14:paraId="56E44387" w14:textId="77ED44A8" w:rsidR="77F2CDC7" w:rsidRPr="0039697B" w:rsidRDefault="002C4D62" w:rsidP="066566BA">
      <w:pPr>
        <w:spacing w:after="160" w:line="257" w:lineRule="auto"/>
        <w:rPr>
          <w:rFonts w:eastAsiaTheme="minorEastAsia" w:cs="Arial"/>
          <w:szCs w:val="20"/>
        </w:rPr>
      </w:pPr>
      <w:r w:rsidRPr="0039697B">
        <w:rPr>
          <w:rFonts w:eastAsiaTheme="minorEastAsia" w:cs="Arial"/>
          <w:szCs w:val="20"/>
        </w:rPr>
        <w:t>Případná reforma společné rybářské politiky musí více reflektovat akvakulturu tak, aby si zachovala svou konkurenceschopnost a zajišťovala potravinovou bezpečnost EU. Zásadní je ovšem její načasování tak, aby byla v souladu s přípravou legislativy k budoucímu Evropskému námořnímu, rybářskému a akvakulturnímu fondu 2028+.</w:t>
      </w:r>
    </w:p>
    <w:p w14:paraId="0DFF7434" w14:textId="77777777" w:rsidR="77F2CDC7" w:rsidRPr="0039697B" w:rsidRDefault="002C4D62" w:rsidP="066566BA">
      <w:pPr>
        <w:spacing w:after="160" w:line="257" w:lineRule="auto"/>
        <w:rPr>
          <w:rFonts w:eastAsiaTheme="minorEastAsia" w:cs="Arial"/>
          <w:szCs w:val="20"/>
        </w:rPr>
      </w:pPr>
      <w:r w:rsidRPr="0039697B">
        <w:rPr>
          <w:rFonts w:eastAsiaTheme="minorEastAsia" w:cs="Arial"/>
          <w:szCs w:val="20"/>
        </w:rPr>
        <w:t>Věříme, že budoucnost Společné rybářské politiky se bude ubírat směrem k udržitelnému využívání všech rybích populací ve všech rybolovných oblastech, a směrem k dlouhodobě udržitelné akvakultuře.</w:t>
      </w:r>
    </w:p>
    <w:p w14:paraId="1C19A06C" w14:textId="27CFB8C6" w:rsidR="77F2CDC7" w:rsidRPr="0039697B" w:rsidRDefault="00E23245" w:rsidP="00E23245">
      <w:pPr>
        <w:pStyle w:val="Nadpis1"/>
        <w:rPr>
          <w:rFonts w:cs="Arial"/>
          <w:szCs w:val="20"/>
        </w:rPr>
      </w:pPr>
      <w:bookmarkStart w:id="43" w:name="_Toc200984081"/>
      <w:r>
        <w:t>Závěr</w:t>
      </w:r>
      <w:bookmarkEnd w:id="43"/>
    </w:p>
    <w:p w14:paraId="5F35D01B" w14:textId="77777777" w:rsidR="00DE7F1E" w:rsidRPr="0076042A" w:rsidRDefault="00DE7F1E" w:rsidP="00DE7F1E">
      <w:pPr>
        <w:shd w:val="clear" w:color="auto" w:fill="FFFFFF"/>
        <w:spacing w:before="75" w:after="75" w:line="240" w:lineRule="auto"/>
        <w:ind w:right="75"/>
        <w:rPr>
          <w:rFonts w:eastAsia="Times New Roman" w:cs="Arial"/>
          <w:color w:val="242424"/>
          <w:szCs w:val="20"/>
          <w:lang w:eastAsia="cs-CZ"/>
        </w:rPr>
      </w:pPr>
      <w:r w:rsidRPr="0076042A">
        <w:rPr>
          <w:rFonts w:eastAsia="Times New Roman" w:cs="Arial"/>
          <w:color w:val="242424"/>
          <w:szCs w:val="20"/>
          <w:lang w:eastAsia="cs-CZ"/>
        </w:rPr>
        <w:t>Po zveřejnění návrhu víceletého finančního rámce (VFR</w:t>
      </w:r>
      <w:r>
        <w:rPr>
          <w:rFonts w:eastAsia="Times New Roman" w:cs="Arial"/>
          <w:color w:val="242424"/>
          <w:szCs w:val="20"/>
          <w:lang w:eastAsia="cs-CZ"/>
        </w:rPr>
        <w:t xml:space="preserve"> 28+</w:t>
      </w:r>
      <w:r w:rsidRPr="0076042A">
        <w:rPr>
          <w:rFonts w:eastAsia="Times New Roman" w:cs="Arial"/>
          <w:color w:val="242424"/>
          <w:szCs w:val="20"/>
          <w:lang w:eastAsia="cs-CZ"/>
        </w:rPr>
        <w:t>) a příslušné legislativy k politice soudržnosti bude strategický rámec</w:t>
      </w:r>
      <w:r>
        <w:rPr>
          <w:rFonts w:eastAsia="Times New Roman" w:cs="Arial"/>
          <w:color w:val="242424"/>
          <w:szCs w:val="20"/>
          <w:lang w:eastAsia="cs-CZ"/>
        </w:rPr>
        <w:t xml:space="preserve"> dopracován tak, aby byl v souladu s požadavky EU legislativy.</w:t>
      </w:r>
    </w:p>
    <w:p w14:paraId="55B39C53" w14:textId="77777777" w:rsidR="00A92781" w:rsidRDefault="00DE7F1E" w:rsidP="004F1FCE">
      <w:pPr>
        <w:shd w:val="clear" w:color="auto" w:fill="FFFFFF"/>
        <w:spacing w:before="75" w:after="75" w:line="240" w:lineRule="auto"/>
        <w:ind w:right="75"/>
        <w:rPr>
          <w:rFonts w:eastAsia="Times New Roman" w:cs="Arial"/>
          <w:color w:val="242424"/>
          <w:szCs w:val="20"/>
          <w:lang w:eastAsia="cs-CZ"/>
        </w:rPr>
      </w:pPr>
      <w:r w:rsidRPr="0076042A">
        <w:rPr>
          <w:rFonts w:eastAsia="Times New Roman" w:cs="Arial"/>
          <w:color w:val="242424"/>
          <w:szCs w:val="20"/>
          <w:lang w:eastAsia="cs-CZ"/>
        </w:rPr>
        <w:t>Strategický rámec bude výchozím bodem pro vyjednávání s EK a zahájení diskuse nad budoucí podobou politiky soudržnosti v</w:t>
      </w:r>
      <w:r>
        <w:rPr>
          <w:rFonts w:eastAsia="Times New Roman" w:cs="Arial"/>
          <w:color w:val="242424"/>
          <w:szCs w:val="20"/>
          <w:lang w:eastAsia="cs-CZ"/>
        </w:rPr>
        <w:t> </w:t>
      </w:r>
      <w:r w:rsidRPr="0076042A">
        <w:rPr>
          <w:rFonts w:eastAsia="Times New Roman" w:cs="Arial"/>
          <w:color w:val="242424"/>
          <w:szCs w:val="20"/>
          <w:lang w:eastAsia="cs-CZ"/>
        </w:rPr>
        <w:t>ČR</w:t>
      </w:r>
      <w:r>
        <w:rPr>
          <w:rFonts w:eastAsia="Times New Roman" w:cs="Arial"/>
          <w:color w:val="242424"/>
          <w:szCs w:val="20"/>
          <w:lang w:eastAsia="cs-CZ"/>
        </w:rPr>
        <w:t xml:space="preserve">. </w:t>
      </w:r>
      <w:r w:rsidR="004F1FCE">
        <w:rPr>
          <w:rFonts w:eastAsia="Times New Roman" w:cs="Arial"/>
          <w:color w:val="242424"/>
          <w:szCs w:val="20"/>
          <w:lang w:eastAsia="cs-CZ"/>
        </w:rPr>
        <w:t>J</w:t>
      </w:r>
      <w:r w:rsidR="004F1FCE" w:rsidRPr="004F1FCE">
        <w:rPr>
          <w:rFonts w:eastAsia="Times New Roman" w:cs="Arial"/>
          <w:color w:val="242424"/>
          <w:szCs w:val="20"/>
          <w:lang w:eastAsia="cs-CZ"/>
        </w:rPr>
        <w:t>eho podoba bude muset být průběžně upravována podle vývoje jednání o víceletém finančním rámci a sektorové legislativě EU.</w:t>
      </w:r>
    </w:p>
    <w:p w14:paraId="521C87F4" w14:textId="4AF24066" w:rsidR="00A92781" w:rsidRPr="00E859C4" w:rsidRDefault="00A92781" w:rsidP="00A92781">
      <w:pPr>
        <w:jc w:val="left"/>
      </w:pPr>
      <w:r w:rsidRPr="00E859C4">
        <w:rPr>
          <w:rFonts w:cs="Arial"/>
          <w:color w:val="000000" w:themeColor="text1"/>
        </w:rPr>
        <w:t xml:space="preserve">Koordinace s EK a informování vlády </w:t>
      </w:r>
      <w:r w:rsidR="00C32F69" w:rsidRPr="00E859C4">
        <w:rPr>
          <w:rFonts w:cs="Arial"/>
          <w:color w:val="000000" w:themeColor="text1"/>
        </w:rPr>
        <w:t xml:space="preserve">umožní </w:t>
      </w:r>
      <w:r w:rsidRPr="00E859C4">
        <w:rPr>
          <w:rFonts w:cs="Arial"/>
          <w:color w:val="000000" w:themeColor="text1"/>
        </w:rPr>
        <w:t>včasné zohlednění požadavků EK, sladění národních a evropských priorit a minimalizaci rizika zdržení či zamítnutí dokumentu v pozdější fázi procesu</w:t>
      </w:r>
      <w:r w:rsidR="00C32F69" w:rsidRPr="00E859C4">
        <w:rPr>
          <w:rFonts w:cs="Arial"/>
          <w:color w:val="000000" w:themeColor="text1"/>
        </w:rPr>
        <w:t>.</w:t>
      </w:r>
    </w:p>
    <w:p w14:paraId="2E7D774C" w14:textId="70E32948" w:rsidR="00DE7F1E" w:rsidRPr="00BC04A2" w:rsidRDefault="004F1FCE" w:rsidP="004F1FCE">
      <w:pPr>
        <w:shd w:val="clear" w:color="auto" w:fill="FFFFFF"/>
        <w:spacing w:before="75" w:after="75" w:line="240" w:lineRule="auto"/>
        <w:ind w:right="75"/>
        <w:rPr>
          <w:rFonts w:eastAsia="Times New Roman" w:cs="Arial"/>
          <w:color w:val="242424"/>
          <w:szCs w:val="20"/>
          <w:lang w:eastAsia="cs-CZ"/>
        </w:rPr>
      </w:pPr>
      <w:r w:rsidRPr="00BC04A2">
        <w:rPr>
          <w:rFonts w:eastAsia="Times New Roman" w:cs="Arial"/>
          <w:color w:val="242424"/>
          <w:szCs w:val="20"/>
          <w:lang w:eastAsia="cs-CZ"/>
        </w:rPr>
        <w:br/>
      </w:r>
    </w:p>
    <w:p w14:paraId="751893CD" w14:textId="77777777" w:rsidR="00DE7F1E" w:rsidRPr="0076042A" w:rsidRDefault="00DE7F1E" w:rsidP="00DE7F1E">
      <w:pPr>
        <w:shd w:val="clear" w:color="auto" w:fill="FFFFFF"/>
        <w:spacing w:before="75" w:after="75" w:line="240" w:lineRule="auto"/>
        <w:ind w:right="75"/>
        <w:rPr>
          <w:rFonts w:eastAsia="Times New Roman" w:cs="Arial"/>
          <w:color w:val="242424"/>
          <w:szCs w:val="20"/>
          <w:lang w:eastAsia="cs-CZ"/>
        </w:rPr>
      </w:pPr>
      <w:r w:rsidRPr="0076042A">
        <w:rPr>
          <w:rFonts w:eastAsia="Times New Roman" w:cs="Arial"/>
          <w:color w:val="242424"/>
          <w:szCs w:val="20"/>
          <w:lang w:eastAsia="cs-CZ"/>
        </w:rPr>
        <w:t xml:space="preserve">MMR bude aktivně iniciovat potřebné změny, aby bylo možné v programovém období 2028+ systematicky </w:t>
      </w:r>
      <w:r>
        <w:rPr>
          <w:rFonts w:eastAsia="Times New Roman" w:cs="Arial"/>
          <w:color w:val="242424"/>
          <w:szCs w:val="20"/>
          <w:lang w:eastAsia="cs-CZ"/>
        </w:rPr>
        <w:t xml:space="preserve">a ve větším objemu </w:t>
      </w:r>
      <w:r w:rsidRPr="0076042A">
        <w:rPr>
          <w:rFonts w:eastAsia="Times New Roman" w:cs="Arial"/>
          <w:color w:val="242424"/>
          <w:szCs w:val="20"/>
          <w:lang w:eastAsia="cs-CZ"/>
        </w:rPr>
        <w:t>zapojit finanční nástroj</w:t>
      </w:r>
      <w:r>
        <w:rPr>
          <w:rFonts w:eastAsia="Times New Roman" w:cs="Arial"/>
          <w:color w:val="242424"/>
          <w:szCs w:val="20"/>
          <w:lang w:eastAsia="cs-CZ"/>
        </w:rPr>
        <w:t xml:space="preserve">e. </w:t>
      </w:r>
    </w:p>
    <w:p w14:paraId="4AEB1C4E" w14:textId="77777777" w:rsidR="00DE7F1E" w:rsidRPr="0076042A" w:rsidRDefault="00DE7F1E" w:rsidP="00DE7F1E">
      <w:pPr>
        <w:shd w:val="clear" w:color="auto" w:fill="FFFFFF"/>
        <w:spacing w:before="75" w:after="75" w:line="240" w:lineRule="auto"/>
        <w:ind w:right="75"/>
        <w:rPr>
          <w:rFonts w:eastAsia="Times New Roman" w:cs="Arial"/>
          <w:color w:val="242424"/>
          <w:szCs w:val="20"/>
          <w:lang w:eastAsia="cs-CZ"/>
        </w:rPr>
      </w:pPr>
      <w:r w:rsidRPr="0076042A">
        <w:rPr>
          <w:rFonts w:eastAsia="Times New Roman" w:cs="Arial"/>
          <w:color w:val="242424"/>
          <w:szCs w:val="20"/>
          <w:lang w:eastAsia="cs-CZ"/>
        </w:rPr>
        <w:t>MMR bude usilovat o hlubší koordinaci a využívání synergických efektů mezi různými zdroji financování, jako jsou Fond pro konkurenceschopnost, Evropská investiční banka (EIB)</w:t>
      </w:r>
      <w:r>
        <w:rPr>
          <w:rFonts w:eastAsia="Times New Roman" w:cs="Arial"/>
          <w:color w:val="242424"/>
          <w:szCs w:val="20"/>
          <w:lang w:eastAsia="cs-CZ"/>
        </w:rPr>
        <w:t>, Horizont</w:t>
      </w:r>
      <w:r w:rsidRPr="0076042A">
        <w:rPr>
          <w:rFonts w:eastAsia="Times New Roman" w:cs="Arial"/>
          <w:color w:val="242424"/>
          <w:szCs w:val="20"/>
          <w:lang w:eastAsia="cs-CZ"/>
        </w:rPr>
        <w:t xml:space="preserve"> a další relevantní EU programy</w:t>
      </w:r>
      <w:r>
        <w:rPr>
          <w:rFonts w:eastAsia="Times New Roman" w:cs="Arial"/>
          <w:color w:val="242424"/>
          <w:szCs w:val="20"/>
          <w:lang w:eastAsia="cs-CZ"/>
        </w:rPr>
        <w:t>.</w:t>
      </w:r>
    </w:p>
    <w:p w14:paraId="53416A38" w14:textId="77777777" w:rsidR="00E23245" w:rsidRDefault="00E23245" w:rsidP="00E23245"/>
    <w:p w14:paraId="1E2C052F" w14:textId="6E043D18" w:rsidR="007D54DF" w:rsidRPr="00405272" w:rsidRDefault="002C4D62" w:rsidP="00405272">
      <w:pPr>
        <w:pStyle w:val="Nadpis1"/>
      </w:pPr>
      <w:bookmarkStart w:id="44" w:name="_Toc200984082"/>
      <w:r>
        <w:t xml:space="preserve">Přehled dokumentů, ze kterých vychází </w:t>
      </w:r>
      <w:r w:rsidR="6AD956D8">
        <w:t>S</w:t>
      </w:r>
      <w:r>
        <w:t>trategický rámec</w:t>
      </w:r>
      <w:bookmarkEnd w:id="44"/>
    </w:p>
    <w:p w14:paraId="19CFAD86" w14:textId="7EE9F8DB" w:rsidR="007D54DF" w:rsidRDefault="002C4D62" w:rsidP="007D54DF">
      <w:pPr>
        <w:spacing w:before="120" w:line="240" w:lineRule="auto"/>
        <w:rPr>
          <w:rFonts w:eastAsia="Arial" w:cs="Arial"/>
        </w:rPr>
      </w:pPr>
      <w:r w:rsidRPr="36A5A6A3">
        <w:rPr>
          <w:rFonts w:eastAsia="Arial" w:cs="Arial"/>
        </w:rPr>
        <w:t xml:space="preserve">Při přípravě </w:t>
      </w:r>
      <w:r w:rsidR="00795AE5" w:rsidRPr="36A5A6A3">
        <w:rPr>
          <w:rFonts w:eastAsia="Arial" w:cs="Arial"/>
        </w:rPr>
        <w:t>S</w:t>
      </w:r>
      <w:r w:rsidRPr="36A5A6A3">
        <w:rPr>
          <w:rFonts w:eastAsia="Arial" w:cs="Arial"/>
        </w:rPr>
        <w:t>trategického rámce byly v úvahu brány především následující dokumenty, strategie, analýzy a evaluace:</w:t>
      </w:r>
    </w:p>
    <w:p w14:paraId="4F40B22A" w14:textId="1E0D8E1A" w:rsidR="007D54DF" w:rsidRDefault="005F2F12">
      <w:pPr>
        <w:pStyle w:val="Odstavecseseznamem"/>
        <w:numPr>
          <w:ilvl w:val="0"/>
          <w:numId w:val="26"/>
        </w:numPr>
        <w:rPr>
          <w:rFonts w:eastAsia="Arial" w:cs="Arial"/>
          <w:color w:val="000000" w:themeColor="text1"/>
        </w:rPr>
      </w:pPr>
      <w:r>
        <w:rPr>
          <w:rFonts w:eastAsia="Arial" w:cs="Arial"/>
          <w:color w:val="000000" w:themeColor="text1"/>
        </w:rPr>
        <w:t xml:space="preserve">relevantní národní strategie </w:t>
      </w:r>
    </w:p>
    <w:p w14:paraId="7FFFCFD8" w14:textId="77777777" w:rsidR="007D54DF" w:rsidRDefault="002C4D62">
      <w:pPr>
        <w:pStyle w:val="Odstavecseseznamem"/>
        <w:numPr>
          <w:ilvl w:val="0"/>
          <w:numId w:val="26"/>
        </w:numPr>
        <w:rPr>
          <w:rFonts w:eastAsia="Arial" w:cs="Arial"/>
          <w:color w:val="000000" w:themeColor="text1"/>
        </w:rPr>
      </w:pPr>
      <w:r w:rsidRPr="002424A6">
        <w:rPr>
          <w:rFonts w:eastAsia="Arial" w:cs="Arial"/>
          <w:color w:val="000000" w:themeColor="text1"/>
        </w:rPr>
        <w:t>Re</w:t>
      </w:r>
      <w:r w:rsidR="00F451EC">
        <w:rPr>
          <w:rFonts w:eastAsia="Arial" w:cs="Arial"/>
          <w:color w:val="000000" w:themeColor="text1"/>
        </w:rPr>
        <w:t>s</w:t>
      </w:r>
      <w:r w:rsidRPr="002424A6">
        <w:rPr>
          <w:rFonts w:eastAsia="Arial" w:cs="Arial"/>
          <w:color w:val="000000" w:themeColor="text1"/>
        </w:rPr>
        <w:t>ortní priority ve Strategické agendě EU na období 2024–2029</w:t>
      </w:r>
    </w:p>
    <w:p w14:paraId="13D58277" w14:textId="77777777" w:rsidR="007D54DF" w:rsidRDefault="002C4D62">
      <w:pPr>
        <w:pStyle w:val="Odstavecseseznamem"/>
        <w:numPr>
          <w:ilvl w:val="0"/>
          <w:numId w:val="26"/>
        </w:numPr>
        <w:rPr>
          <w:rFonts w:eastAsia="Arial" w:cs="Arial"/>
          <w:color w:val="000000" w:themeColor="text1"/>
        </w:rPr>
      </w:pPr>
      <w:r>
        <w:rPr>
          <w:rFonts w:eastAsia="Arial" w:cs="Arial"/>
          <w:color w:val="000000" w:themeColor="text1"/>
        </w:rPr>
        <w:t>Priority sociálních, hospodářských a regionálních partnerů</w:t>
      </w:r>
    </w:p>
    <w:p w14:paraId="00FABF6A" w14:textId="72E029CD" w:rsidR="007D54DF" w:rsidRDefault="002C4D62">
      <w:pPr>
        <w:pStyle w:val="Odstavecseseznamem"/>
        <w:numPr>
          <w:ilvl w:val="0"/>
          <w:numId w:val="26"/>
        </w:numPr>
        <w:spacing w:before="120" w:line="240" w:lineRule="auto"/>
        <w:rPr>
          <w:rFonts w:eastAsia="Arial" w:cs="Arial"/>
          <w:color w:val="000000" w:themeColor="text1"/>
        </w:rPr>
      </w:pPr>
      <w:r w:rsidRPr="002424A6">
        <w:rPr>
          <w:rFonts w:eastAsia="Arial" w:cs="Arial"/>
          <w:color w:val="000000" w:themeColor="text1"/>
        </w:rPr>
        <w:t>Politické priority EK</w:t>
      </w:r>
    </w:p>
    <w:p w14:paraId="2E8DF11E" w14:textId="77777777" w:rsidR="007D54DF" w:rsidRDefault="002C4D62">
      <w:pPr>
        <w:pStyle w:val="Odstavecseseznamem"/>
        <w:numPr>
          <w:ilvl w:val="0"/>
          <w:numId w:val="26"/>
        </w:numPr>
        <w:spacing w:before="120" w:line="240" w:lineRule="auto"/>
        <w:rPr>
          <w:rFonts w:eastAsia="Arial" w:cs="Arial"/>
          <w:color w:val="000000" w:themeColor="text1"/>
        </w:rPr>
      </w:pPr>
      <w:proofErr w:type="spellStart"/>
      <w:r w:rsidRPr="002424A6">
        <w:rPr>
          <w:rFonts w:eastAsia="Arial" w:cs="Arial"/>
          <w:color w:val="000000" w:themeColor="text1"/>
        </w:rPr>
        <w:t>Draghiho</w:t>
      </w:r>
      <w:proofErr w:type="spellEnd"/>
      <w:r w:rsidRPr="002424A6">
        <w:rPr>
          <w:rFonts w:eastAsia="Arial" w:cs="Arial"/>
          <w:color w:val="000000" w:themeColor="text1"/>
        </w:rPr>
        <w:t xml:space="preserve"> zpráva o konkurenceschopnosti z roku 2024</w:t>
      </w:r>
    </w:p>
    <w:p w14:paraId="1667DACD" w14:textId="77777777" w:rsidR="007D54DF" w:rsidRDefault="002C4D62">
      <w:pPr>
        <w:pStyle w:val="Odstavecseseznamem"/>
        <w:numPr>
          <w:ilvl w:val="0"/>
          <w:numId w:val="26"/>
        </w:numPr>
        <w:spacing w:before="120" w:line="240" w:lineRule="auto"/>
        <w:rPr>
          <w:rFonts w:eastAsia="Arial" w:cs="Arial"/>
          <w:color w:val="000000" w:themeColor="text1"/>
        </w:rPr>
      </w:pPr>
      <w:r w:rsidRPr="002424A6">
        <w:rPr>
          <w:rFonts w:eastAsia="Arial" w:cs="Arial"/>
          <w:color w:val="000000" w:themeColor="text1"/>
        </w:rPr>
        <w:t>Programové prohlášení vlády ČR</w:t>
      </w:r>
    </w:p>
    <w:p w14:paraId="2941B3B7" w14:textId="77777777" w:rsidR="007D54DF" w:rsidRDefault="002C4D62">
      <w:pPr>
        <w:pStyle w:val="Odstavecseseznamem"/>
        <w:numPr>
          <w:ilvl w:val="0"/>
          <w:numId w:val="26"/>
        </w:numPr>
        <w:spacing w:before="120" w:line="240" w:lineRule="auto"/>
        <w:rPr>
          <w:rFonts w:eastAsia="Arial" w:cs="Arial"/>
          <w:color w:val="000000" w:themeColor="text1"/>
        </w:rPr>
      </w:pPr>
      <w:r w:rsidRPr="1485A358">
        <w:rPr>
          <w:rFonts w:eastAsia="Arial" w:cs="Arial"/>
          <w:color w:val="000000" w:themeColor="text1"/>
        </w:rPr>
        <w:t>Dopadová evaluace Dohody o partnerství 2014-2020</w:t>
      </w:r>
    </w:p>
    <w:p w14:paraId="58984F61" w14:textId="77777777" w:rsidR="007D54DF" w:rsidRDefault="002C4D62">
      <w:pPr>
        <w:pStyle w:val="Odstavecseseznamem"/>
        <w:numPr>
          <w:ilvl w:val="0"/>
          <w:numId w:val="26"/>
        </w:numPr>
        <w:spacing w:before="120" w:line="240" w:lineRule="auto"/>
        <w:rPr>
          <w:rFonts w:eastAsia="Arial" w:cs="Arial"/>
          <w:color w:val="000000" w:themeColor="text1"/>
        </w:rPr>
      </w:pPr>
      <w:r w:rsidRPr="1485A358">
        <w:rPr>
          <w:rFonts w:eastAsia="Arial" w:cs="Arial"/>
          <w:color w:val="000000" w:themeColor="text1"/>
        </w:rPr>
        <w:t>Výsledková evaluace přínosů evropských fondů na regionální úrovni</w:t>
      </w:r>
    </w:p>
    <w:p w14:paraId="662A20E7" w14:textId="77777777" w:rsidR="007D54DF" w:rsidRDefault="002C4D62">
      <w:pPr>
        <w:pStyle w:val="Odstavecseseznamem"/>
        <w:numPr>
          <w:ilvl w:val="0"/>
          <w:numId w:val="26"/>
        </w:numPr>
        <w:spacing w:before="120" w:line="240" w:lineRule="auto"/>
        <w:rPr>
          <w:rFonts w:eastAsia="Arial" w:cs="Arial"/>
          <w:color w:val="000000" w:themeColor="text1"/>
        </w:rPr>
      </w:pPr>
      <w:r w:rsidRPr="1485A358">
        <w:rPr>
          <w:rFonts w:eastAsia="Arial" w:cs="Arial"/>
          <w:color w:val="000000" w:themeColor="text1"/>
        </w:rPr>
        <w:t xml:space="preserve">Socio-ekonomická analýza s přihlédnutím k územním potřebám ČR pro </w:t>
      </w:r>
      <w:proofErr w:type="spellStart"/>
      <w:r w:rsidRPr="1485A358">
        <w:rPr>
          <w:rFonts w:eastAsia="Arial" w:cs="Arial"/>
          <w:color w:val="000000" w:themeColor="text1"/>
        </w:rPr>
        <w:t>midterm</w:t>
      </w:r>
      <w:proofErr w:type="spellEnd"/>
      <w:r w:rsidRPr="1485A358">
        <w:rPr>
          <w:rFonts w:eastAsia="Arial" w:cs="Arial"/>
          <w:color w:val="000000" w:themeColor="text1"/>
        </w:rPr>
        <w:t xml:space="preserve"> revizi operačních programů v březnu 2025</w:t>
      </w:r>
    </w:p>
    <w:p w14:paraId="6FB4C852" w14:textId="7AED5823" w:rsidR="005F17F2" w:rsidRPr="00CD1F88" w:rsidRDefault="263C452D" w:rsidP="00CB0D0F">
      <w:pPr>
        <w:pStyle w:val="Nadpis1"/>
      </w:pPr>
      <w:bookmarkStart w:id="45" w:name="_Toc200984083"/>
      <w:r>
        <w:t>Seznam zkratek</w:t>
      </w:r>
      <w:r w:rsidR="00CC3BD7">
        <w:t xml:space="preserve"> </w:t>
      </w:r>
      <w:r w:rsidR="005B0894" w:rsidRPr="00CB0D0F">
        <w:t>&amp;</w:t>
      </w:r>
      <w:r w:rsidR="005B0894">
        <w:t xml:space="preserve"> vysvětlení odborných pojmů</w:t>
      </w:r>
      <w:bookmarkEnd w:id="45"/>
    </w:p>
    <w:p w14:paraId="789E1A3D" w14:textId="77777777" w:rsidR="00B6526E" w:rsidRDefault="00B6526E" w:rsidP="00B6526E">
      <w:pPr>
        <w:shd w:val="clear" w:color="auto" w:fill="FFFFFF" w:themeFill="background1"/>
        <w:spacing w:after="0"/>
        <w:jc w:val="left"/>
        <w:rPr>
          <w:rFonts w:eastAsia="Arial" w:cs="Arial"/>
          <w:color w:val="242424"/>
          <w:szCs w:val="20"/>
        </w:rPr>
      </w:pPr>
      <w:r w:rsidRPr="00CB0D0F">
        <w:rPr>
          <w:rFonts w:eastAsia="Arial" w:cs="Arial"/>
          <w:b/>
          <w:color w:val="242424"/>
          <w:szCs w:val="20"/>
        </w:rPr>
        <w:t>AI</w:t>
      </w:r>
      <w:r w:rsidRPr="00CB0D0F">
        <w:rPr>
          <w:rFonts w:eastAsia="Arial" w:cs="Arial"/>
          <w:color w:val="242424"/>
          <w:szCs w:val="20"/>
        </w:rPr>
        <w:t>: Umělá inteligence</w:t>
      </w:r>
    </w:p>
    <w:p w14:paraId="64618D72" w14:textId="77777777" w:rsidR="00B6526E" w:rsidRDefault="00B6526E" w:rsidP="00B6526E">
      <w:pPr>
        <w:shd w:val="clear" w:color="auto" w:fill="FFFFFF" w:themeFill="background1"/>
        <w:spacing w:after="0"/>
        <w:jc w:val="left"/>
        <w:rPr>
          <w:rFonts w:eastAsia="Arial" w:cs="Arial"/>
          <w:color w:val="242424"/>
          <w:szCs w:val="20"/>
        </w:rPr>
      </w:pPr>
      <w:r w:rsidRPr="00CB0D0F">
        <w:rPr>
          <w:rFonts w:eastAsia="Arial" w:cs="Arial"/>
          <w:b/>
          <w:color w:val="242424"/>
          <w:szCs w:val="20"/>
        </w:rPr>
        <w:t xml:space="preserve">BEV: </w:t>
      </w:r>
      <w:r w:rsidRPr="00A525B9">
        <w:rPr>
          <w:rFonts w:eastAsia="Arial" w:cs="Arial"/>
          <w:color w:val="242424"/>
          <w:szCs w:val="20"/>
        </w:rPr>
        <w:t>Bezemisní vozidla</w:t>
      </w:r>
    </w:p>
    <w:p w14:paraId="0D7C2EDA" w14:textId="77777777" w:rsidR="00B6526E" w:rsidRDefault="00B6526E" w:rsidP="00B6526E">
      <w:pPr>
        <w:shd w:val="clear" w:color="auto" w:fill="FFFFFF" w:themeFill="background1"/>
        <w:spacing w:after="0"/>
        <w:jc w:val="left"/>
        <w:rPr>
          <w:rFonts w:eastAsia="Arial" w:cs="Arial"/>
          <w:color w:val="242424"/>
          <w:szCs w:val="20"/>
        </w:rPr>
      </w:pPr>
      <w:r w:rsidRPr="00A525B9">
        <w:rPr>
          <w:rFonts w:eastAsia="Arial" w:cs="Arial"/>
          <w:b/>
          <w:color w:val="242424"/>
          <w:szCs w:val="20"/>
        </w:rPr>
        <w:t xml:space="preserve">CEF: </w:t>
      </w:r>
      <w:r w:rsidRPr="00A525B9">
        <w:rPr>
          <w:rFonts w:eastAsia="Arial" w:cs="Arial"/>
          <w:color w:val="242424"/>
          <w:szCs w:val="20"/>
        </w:rPr>
        <w:t>Nástroj pro propojení Evropy</w:t>
      </w:r>
    </w:p>
    <w:p w14:paraId="701E0BE7" w14:textId="77777777" w:rsidR="00B6526E" w:rsidRDefault="00B6526E" w:rsidP="00B6526E">
      <w:pPr>
        <w:shd w:val="clear" w:color="auto" w:fill="FFFFFF" w:themeFill="background1"/>
        <w:spacing w:after="0"/>
        <w:jc w:val="left"/>
        <w:rPr>
          <w:rFonts w:eastAsia="Arial" w:cs="Arial"/>
          <w:color w:val="242424"/>
          <w:szCs w:val="20"/>
        </w:rPr>
      </w:pPr>
      <w:r w:rsidRPr="00A525B9">
        <w:rPr>
          <w:rFonts w:eastAsia="Arial" w:cs="Arial"/>
          <w:b/>
          <w:color w:val="242424"/>
          <w:szCs w:val="20"/>
        </w:rPr>
        <w:t xml:space="preserve">CLLD: </w:t>
      </w:r>
      <w:r w:rsidRPr="00A525B9">
        <w:rPr>
          <w:rFonts w:eastAsia="Arial" w:cs="Arial"/>
          <w:color w:val="242424"/>
          <w:szCs w:val="20"/>
        </w:rPr>
        <w:t>Komunitně vedený místní rozvoj</w:t>
      </w:r>
    </w:p>
    <w:p w14:paraId="4BBB8B49" w14:textId="77777777" w:rsidR="00B6526E" w:rsidRDefault="00B6526E" w:rsidP="00B6526E">
      <w:pPr>
        <w:shd w:val="clear" w:color="auto" w:fill="FFFFFF" w:themeFill="background1"/>
        <w:spacing w:after="0"/>
        <w:jc w:val="left"/>
        <w:rPr>
          <w:rFonts w:eastAsia="Arial" w:cs="Arial"/>
          <w:color w:val="242424"/>
          <w:szCs w:val="20"/>
        </w:rPr>
      </w:pPr>
      <w:r w:rsidRPr="00A525B9">
        <w:rPr>
          <w:rFonts w:eastAsia="Arial" w:cs="Arial"/>
          <w:b/>
          <w:color w:val="242424"/>
          <w:szCs w:val="20"/>
        </w:rPr>
        <w:t xml:space="preserve">ČOV: </w:t>
      </w:r>
      <w:r w:rsidRPr="00A525B9">
        <w:rPr>
          <w:rFonts w:eastAsia="Arial" w:cs="Arial"/>
          <w:color w:val="242424"/>
          <w:szCs w:val="20"/>
        </w:rPr>
        <w:t>Čistírna odpadních vod</w:t>
      </w:r>
    </w:p>
    <w:p w14:paraId="74DB5EC9" w14:textId="77777777" w:rsidR="00B6526E" w:rsidRDefault="00B6526E" w:rsidP="00B6526E">
      <w:pPr>
        <w:shd w:val="clear" w:color="auto" w:fill="FFFFFF" w:themeFill="background1"/>
        <w:spacing w:after="0"/>
        <w:jc w:val="left"/>
        <w:rPr>
          <w:rFonts w:eastAsia="Arial" w:cs="Arial"/>
          <w:b/>
          <w:color w:val="242424"/>
          <w:szCs w:val="20"/>
        </w:rPr>
      </w:pPr>
      <w:r w:rsidRPr="00A525B9">
        <w:rPr>
          <w:rFonts w:eastAsia="Arial" w:cs="Arial"/>
          <w:b/>
          <w:color w:val="242424"/>
          <w:szCs w:val="20"/>
        </w:rPr>
        <w:t xml:space="preserve">ČR: </w:t>
      </w:r>
      <w:r w:rsidRPr="00A525B9">
        <w:rPr>
          <w:rFonts w:eastAsia="Arial" w:cs="Arial"/>
          <w:color w:val="242424"/>
          <w:szCs w:val="20"/>
        </w:rPr>
        <w:t>Česká republika</w:t>
      </w:r>
    </w:p>
    <w:p w14:paraId="1ED03B1C" w14:textId="77777777" w:rsidR="00B6526E" w:rsidRDefault="00B6526E" w:rsidP="00B6526E">
      <w:pPr>
        <w:shd w:val="clear" w:color="auto" w:fill="FFFFFF" w:themeFill="background1"/>
        <w:spacing w:after="0"/>
        <w:jc w:val="left"/>
        <w:rPr>
          <w:rFonts w:eastAsia="Arial" w:cs="Arial"/>
          <w:color w:val="242424"/>
          <w:szCs w:val="20"/>
        </w:rPr>
      </w:pPr>
      <w:r w:rsidRPr="00A525B9">
        <w:rPr>
          <w:rFonts w:eastAsia="Arial" w:cs="Arial"/>
          <w:b/>
          <w:color w:val="242424"/>
          <w:szCs w:val="20"/>
        </w:rPr>
        <w:t>ČSÚ</w:t>
      </w:r>
      <w:r w:rsidRPr="00A525B9">
        <w:rPr>
          <w:rFonts w:eastAsia="Arial" w:cs="Arial"/>
          <w:color w:val="242424"/>
          <w:szCs w:val="20"/>
        </w:rPr>
        <w:t>: Český statistický úřad</w:t>
      </w:r>
    </w:p>
    <w:p w14:paraId="35785ED7" w14:textId="77777777" w:rsidR="00B6526E" w:rsidRDefault="00B6526E" w:rsidP="00B6526E">
      <w:pPr>
        <w:shd w:val="clear" w:color="auto" w:fill="FFFFFF" w:themeFill="background1"/>
        <w:spacing w:after="0"/>
        <w:jc w:val="left"/>
        <w:rPr>
          <w:rFonts w:eastAsia="Arial" w:cs="Arial"/>
          <w:color w:val="242424"/>
          <w:szCs w:val="20"/>
        </w:rPr>
      </w:pPr>
      <w:r w:rsidRPr="00A525B9">
        <w:rPr>
          <w:rFonts w:eastAsia="Arial" w:cs="Arial"/>
          <w:b/>
          <w:color w:val="242424"/>
          <w:szCs w:val="20"/>
        </w:rPr>
        <w:lastRenderedPageBreak/>
        <w:t xml:space="preserve">EFRR: </w:t>
      </w:r>
      <w:r w:rsidRPr="0045233B">
        <w:rPr>
          <w:rFonts w:eastAsia="Arial" w:cs="Arial"/>
          <w:color w:val="242424"/>
          <w:szCs w:val="20"/>
        </w:rPr>
        <w:t>Evropský fond pro regionální rozvoj</w:t>
      </w:r>
    </w:p>
    <w:p w14:paraId="65DB2463" w14:textId="77777777" w:rsidR="00B6526E" w:rsidRPr="00CD1F88" w:rsidRDefault="00B6526E" w:rsidP="00B6526E">
      <w:pPr>
        <w:shd w:val="clear" w:color="auto" w:fill="FFFFFF" w:themeFill="background1"/>
        <w:spacing w:after="0"/>
        <w:jc w:val="left"/>
        <w:rPr>
          <w:rFonts w:eastAsia="Arial" w:cs="Arial"/>
          <w:color w:val="242424"/>
          <w:szCs w:val="20"/>
        </w:rPr>
      </w:pPr>
      <w:r w:rsidRPr="0045233B">
        <w:rPr>
          <w:rFonts w:eastAsia="Arial" w:cs="Arial"/>
          <w:b/>
          <w:color w:val="242424"/>
          <w:szCs w:val="20"/>
        </w:rPr>
        <w:t>e</w:t>
      </w:r>
      <w:r>
        <w:rPr>
          <w:rFonts w:eastAsia="Arial" w:cs="Arial"/>
          <w:b/>
          <w:color w:val="242424"/>
          <w:szCs w:val="20"/>
        </w:rPr>
        <w:t>-</w:t>
      </w:r>
      <w:proofErr w:type="spellStart"/>
      <w:r w:rsidRPr="0045233B">
        <w:rPr>
          <w:rFonts w:eastAsia="Arial" w:cs="Arial"/>
          <w:b/>
          <w:color w:val="242424"/>
          <w:szCs w:val="20"/>
        </w:rPr>
        <w:t>Health</w:t>
      </w:r>
      <w:proofErr w:type="spellEnd"/>
      <w:r w:rsidRPr="0045233B">
        <w:rPr>
          <w:rFonts w:eastAsia="Arial" w:cs="Arial"/>
          <w:color w:val="242424"/>
          <w:szCs w:val="20"/>
        </w:rPr>
        <w:t>: Elektronické zdravotnictví</w:t>
      </w:r>
    </w:p>
    <w:p w14:paraId="230FD258" w14:textId="77777777" w:rsidR="00B6526E" w:rsidRDefault="00B6526E" w:rsidP="00B6526E">
      <w:pPr>
        <w:shd w:val="clear" w:color="auto" w:fill="FFFFFF" w:themeFill="background1"/>
        <w:spacing w:after="0"/>
        <w:jc w:val="left"/>
        <w:rPr>
          <w:rFonts w:eastAsia="Arial" w:cs="Arial"/>
          <w:color w:val="242424"/>
          <w:szCs w:val="20"/>
        </w:rPr>
      </w:pPr>
      <w:r w:rsidRPr="0045233B">
        <w:rPr>
          <w:rFonts w:eastAsia="Arial" w:cs="Arial"/>
          <w:b/>
          <w:color w:val="242424"/>
          <w:szCs w:val="20"/>
        </w:rPr>
        <w:t xml:space="preserve">EIB: </w:t>
      </w:r>
      <w:r w:rsidRPr="0045233B">
        <w:rPr>
          <w:rFonts w:eastAsia="Arial" w:cs="Arial"/>
          <w:color w:val="242424"/>
          <w:szCs w:val="20"/>
        </w:rPr>
        <w:t>Evropská investiční banka</w:t>
      </w:r>
    </w:p>
    <w:p w14:paraId="31052E6B" w14:textId="77777777" w:rsidR="00B6526E" w:rsidRDefault="00B6526E" w:rsidP="00B6526E">
      <w:pPr>
        <w:shd w:val="clear" w:color="auto" w:fill="FFFFFF" w:themeFill="background1"/>
        <w:spacing w:after="0"/>
        <w:jc w:val="left"/>
        <w:rPr>
          <w:rFonts w:eastAsia="Arial" w:cs="Arial"/>
          <w:color w:val="242424"/>
          <w:szCs w:val="20"/>
        </w:rPr>
      </w:pPr>
      <w:r w:rsidRPr="0045233B">
        <w:rPr>
          <w:rFonts w:eastAsia="Arial" w:cs="Arial"/>
          <w:b/>
          <w:color w:val="242424"/>
          <w:szCs w:val="20"/>
        </w:rPr>
        <w:t>EIF:</w:t>
      </w:r>
      <w:r w:rsidRPr="0045233B">
        <w:rPr>
          <w:rFonts w:eastAsia="Arial" w:cs="Arial"/>
          <w:color w:val="242424"/>
          <w:szCs w:val="20"/>
        </w:rPr>
        <w:t xml:space="preserve"> Evropský investiční fond</w:t>
      </w:r>
    </w:p>
    <w:p w14:paraId="2ED29E68" w14:textId="77777777" w:rsidR="00B6526E" w:rsidRDefault="00B6526E" w:rsidP="00B6526E">
      <w:pPr>
        <w:shd w:val="clear" w:color="auto" w:fill="FFFFFF" w:themeFill="background1"/>
        <w:spacing w:after="0"/>
        <w:jc w:val="left"/>
        <w:rPr>
          <w:rFonts w:eastAsia="Arial" w:cs="Arial"/>
          <w:color w:val="242424"/>
          <w:szCs w:val="20"/>
        </w:rPr>
      </w:pPr>
      <w:r w:rsidRPr="0045233B">
        <w:rPr>
          <w:rFonts w:eastAsia="Arial" w:cs="Arial"/>
          <w:b/>
          <w:color w:val="242424"/>
          <w:szCs w:val="20"/>
        </w:rPr>
        <w:t xml:space="preserve">EPO: </w:t>
      </w:r>
      <w:r w:rsidRPr="0045233B">
        <w:rPr>
          <w:rFonts w:eastAsia="Arial" w:cs="Arial"/>
          <w:color w:val="242424"/>
          <w:szCs w:val="20"/>
        </w:rPr>
        <w:t>Expertní poradní orgán MMR</w:t>
      </w:r>
    </w:p>
    <w:p w14:paraId="6113C5F5" w14:textId="77777777" w:rsidR="00B6526E" w:rsidRDefault="00B6526E" w:rsidP="00B6526E">
      <w:pPr>
        <w:shd w:val="clear" w:color="auto" w:fill="FFFFFF" w:themeFill="background1"/>
        <w:spacing w:after="0"/>
        <w:jc w:val="left"/>
        <w:rPr>
          <w:rFonts w:eastAsia="Arial" w:cs="Arial"/>
          <w:color w:val="242424"/>
          <w:szCs w:val="20"/>
        </w:rPr>
      </w:pPr>
      <w:r w:rsidRPr="0045233B">
        <w:rPr>
          <w:rFonts w:eastAsia="Arial" w:cs="Arial"/>
          <w:b/>
          <w:color w:val="242424"/>
          <w:szCs w:val="20"/>
        </w:rPr>
        <w:t xml:space="preserve">EK: </w:t>
      </w:r>
      <w:r w:rsidRPr="0045233B">
        <w:rPr>
          <w:rFonts w:eastAsia="Arial" w:cs="Arial"/>
          <w:color w:val="242424"/>
          <w:szCs w:val="20"/>
        </w:rPr>
        <w:t>Evropská komise</w:t>
      </w:r>
    </w:p>
    <w:p w14:paraId="4E9E4176" w14:textId="77777777" w:rsidR="00B6526E" w:rsidRDefault="00B6526E" w:rsidP="00B6526E">
      <w:pPr>
        <w:shd w:val="clear" w:color="auto" w:fill="FFFFFF" w:themeFill="background1"/>
        <w:spacing w:after="0"/>
        <w:jc w:val="left"/>
        <w:rPr>
          <w:rFonts w:eastAsia="Arial" w:cs="Arial"/>
          <w:color w:val="242424"/>
          <w:szCs w:val="20"/>
        </w:rPr>
      </w:pPr>
      <w:r w:rsidRPr="005F17F2">
        <w:rPr>
          <w:rFonts w:eastAsia="Arial" w:cs="Arial"/>
          <w:b/>
          <w:color w:val="242424"/>
          <w:szCs w:val="20"/>
        </w:rPr>
        <w:t xml:space="preserve">ESF: </w:t>
      </w:r>
      <w:r w:rsidRPr="005F17F2">
        <w:rPr>
          <w:rFonts w:eastAsia="Arial" w:cs="Arial"/>
          <w:color w:val="242424"/>
          <w:szCs w:val="20"/>
        </w:rPr>
        <w:t>Evropský sociální fond</w:t>
      </w:r>
    </w:p>
    <w:p w14:paraId="28423691" w14:textId="77777777" w:rsidR="00B6526E" w:rsidRDefault="00B6526E" w:rsidP="00B6526E">
      <w:pPr>
        <w:shd w:val="clear" w:color="auto" w:fill="FFFFFF" w:themeFill="background1"/>
        <w:spacing w:after="0"/>
        <w:jc w:val="left"/>
        <w:rPr>
          <w:rFonts w:eastAsia="Arial" w:cs="Arial"/>
          <w:color w:val="242424"/>
          <w:szCs w:val="20"/>
        </w:rPr>
      </w:pPr>
      <w:r w:rsidRPr="005F17F2">
        <w:rPr>
          <w:rFonts w:eastAsia="Arial" w:cs="Arial"/>
          <w:b/>
          <w:color w:val="242424"/>
          <w:szCs w:val="20"/>
        </w:rPr>
        <w:t xml:space="preserve">EU: </w:t>
      </w:r>
      <w:r w:rsidRPr="005F17F2">
        <w:rPr>
          <w:rFonts w:eastAsia="Arial" w:cs="Arial"/>
          <w:color w:val="242424"/>
          <w:szCs w:val="20"/>
        </w:rPr>
        <w:t>Evropská unie</w:t>
      </w:r>
    </w:p>
    <w:p w14:paraId="0F342555" w14:textId="77777777" w:rsidR="00B6526E" w:rsidRDefault="00B6526E" w:rsidP="00B6526E">
      <w:pPr>
        <w:shd w:val="clear" w:color="auto" w:fill="FFFFFF" w:themeFill="background1"/>
        <w:spacing w:after="0"/>
        <w:jc w:val="left"/>
        <w:rPr>
          <w:rFonts w:eastAsia="Arial" w:cs="Arial"/>
          <w:color w:val="242424"/>
          <w:szCs w:val="20"/>
        </w:rPr>
      </w:pPr>
      <w:r w:rsidRPr="005F17F2">
        <w:rPr>
          <w:rFonts w:eastAsia="Arial" w:cs="Arial"/>
          <w:b/>
          <w:color w:val="242424"/>
          <w:szCs w:val="20"/>
        </w:rPr>
        <w:t xml:space="preserve">FN: </w:t>
      </w:r>
      <w:r w:rsidRPr="005F17F2">
        <w:rPr>
          <w:rFonts w:eastAsia="Arial" w:cs="Arial"/>
          <w:color w:val="242424"/>
          <w:szCs w:val="20"/>
        </w:rPr>
        <w:t>Finanční nástroje</w:t>
      </w:r>
    </w:p>
    <w:p w14:paraId="5E88DA63" w14:textId="77777777" w:rsidR="00B6526E" w:rsidRDefault="00B6526E" w:rsidP="00B6526E">
      <w:pPr>
        <w:shd w:val="clear" w:color="auto" w:fill="FFFFFF" w:themeFill="background1"/>
        <w:spacing w:after="0"/>
        <w:jc w:val="left"/>
        <w:rPr>
          <w:rFonts w:eastAsia="Arial" w:cs="Arial"/>
          <w:color w:val="242424"/>
          <w:szCs w:val="20"/>
        </w:rPr>
      </w:pPr>
      <w:r w:rsidRPr="005F17F2">
        <w:rPr>
          <w:rFonts w:eastAsia="Arial" w:cs="Arial"/>
          <w:b/>
          <w:color w:val="242424"/>
          <w:szCs w:val="20"/>
        </w:rPr>
        <w:t xml:space="preserve">HSOÚ: </w:t>
      </w:r>
      <w:r w:rsidRPr="005F17F2">
        <w:rPr>
          <w:rFonts w:eastAsia="Arial" w:cs="Arial"/>
          <w:color w:val="242424"/>
          <w:szCs w:val="20"/>
        </w:rPr>
        <w:t>Hospodářsky a sociálně ohrožená území</w:t>
      </w:r>
    </w:p>
    <w:p w14:paraId="432EDDC2" w14:textId="77777777" w:rsidR="00B6526E" w:rsidRDefault="00B6526E" w:rsidP="00B6526E">
      <w:pPr>
        <w:shd w:val="clear" w:color="auto" w:fill="FFFFFF" w:themeFill="background1"/>
        <w:spacing w:after="0"/>
        <w:jc w:val="left"/>
        <w:rPr>
          <w:rFonts w:eastAsia="Arial" w:cs="Arial"/>
          <w:color w:val="242424"/>
          <w:szCs w:val="20"/>
        </w:rPr>
      </w:pPr>
      <w:r w:rsidRPr="005F17F2">
        <w:rPr>
          <w:rFonts w:eastAsia="Arial" w:cs="Arial"/>
          <w:b/>
          <w:color w:val="242424"/>
          <w:szCs w:val="20"/>
        </w:rPr>
        <w:t>ICT</w:t>
      </w:r>
      <w:r w:rsidRPr="005F17F2">
        <w:rPr>
          <w:rFonts w:eastAsia="Arial" w:cs="Arial"/>
          <w:color w:val="242424"/>
          <w:szCs w:val="20"/>
        </w:rPr>
        <w:t>: Informační a komunikační technologie</w:t>
      </w:r>
    </w:p>
    <w:p w14:paraId="77FE347D" w14:textId="77777777" w:rsidR="00B6526E" w:rsidRDefault="00B6526E" w:rsidP="00B6526E">
      <w:pPr>
        <w:shd w:val="clear" w:color="auto" w:fill="FFFFFF" w:themeFill="background1"/>
        <w:spacing w:after="0"/>
        <w:jc w:val="left"/>
        <w:rPr>
          <w:rFonts w:eastAsia="Arial" w:cs="Arial"/>
          <w:color w:val="242424"/>
          <w:szCs w:val="20"/>
        </w:rPr>
      </w:pPr>
      <w:r w:rsidRPr="005F17F2">
        <w:rPr>
          <w:rFonts w:eastAsia="Arial" w:cs="Arial"/>
          <w:b/>
          <w:color w:val="242424"/>
          <w:szCs w:val="20"/>
        </w:rPr>
        <w:t>ITI:</w:t>
      </w:r>
      <w:r w:rsidRPr="003C355F">
        <w:rPr>
          <w:rFonts w:eastAsia="Arial" w:cs="Arial"/>
          <w:color w:val="242424"/>
          <w:szCs w:val="20"/>
        </w:rPr>
        <w:t xml:space="preserve"> Integrované územní investice</w:t>
      </w:r>
    </w:p>
    <w:p w14:paraId="6E309785" w14:textId="77777777" w:rsidR="00B6526E" w:rsidRPr="00CD1F88" w:rsidRDefault="00B6526E" w:rsidP="00B6526E">
      <w:pPr>
        <w:shd w:val="clear" w:color="auto" w:fill="FFFFFF" w:themeFill="background1"/>
        <w:spacing w:after="0"/>
        <w:jc w:val="left"/>
        <w:rPr>
          <w:rFonts w:eastAsia="Arial" w:cs="Arial"/>
          <w:color w:val="242424"/>
          <w:szCs w:val="20"/>
        </w:rPr>
      </w:pPr>
      <w:r w:rsidRPr="003C355F">
        <w:rPr>
          <w:rFonts w:eastAsia="Arial" w:cs="Arial"/>
          <w:b/>
          <w:color w:val="242424"/>
          <w:szCs w:val="20"/>
        </w:rPr>
        <w:t>ITS</w:t>
      </w:r>
      <w:r w:rsidRPr="003C355F">
        <w:rPr>
          <w:rFonts w:eastAsia="Arial" w:cs="Arial"/>
          <w:color w:val="242424"/>
          <w:szCs w:val="20"/>
        </w:rPr>
        <w:t>: Inteligentní dopravní systémy</w:t>
      </w:r>
    </w:p>
    <w:p w14:paraId="5931A9BF" w14:textId="77777777" w:rsidR="00B6526E" w:rsidRPr="00CD1F88" w:rsidRDefault="00B6526E" w:rsidP="00B6526E">
      <w:pPr>
        <w:shd w:val="clear" w:color="auto" w:fill="FFFFFF" w:themeFill="background1"/>
        <w:spacing w:after="0"/>
        <w:jc w:val="left"/>
        <w:rPr>
          <w:rFonts w:eastAsia="Arial" w:cs="Arial"/>
          <w:color w:val="242424"/>
          <w:szCs w:val="20"/>
        </w:rPr>
      </w:pPr>
      <w:r w:rsidRPr="003C355F">
        <w:rPr>
          <w:rFonts w:eastAsia="Arial" w:cs="Arial"/>
          <w:b/>
          <w:color w:val="242424"/>
          <w:szCs w:val="20"/>
        </w:rPr>
        <w:t>IZS</w:t>
      </w:r>
      <w:r w:rsidRPr="003C355F">
        <w:rPr>
          <w:rFonts w:eastAsia="Arial" w:cs="Arial"/>
          <w:color w:val="242424"/>
          <w:szCs w:val="20"/>
        </w:rPr>
        <w:t>: Integrovaný záchranný systém</w:t>
      </w:r>
    </w:p>
    <w:p w14:paraId="6149FBE5" w14:textId="77777777" w:rsidR="00B6526E" w:rsidRDefault="00B6526E" w:rsidP="00B6526E">
      <w:pPr>
        <w:shd w:val="clear" w:color="auto" w:fill="FFFFFF" w:themeFill="background1"/>
        <w:spacing w:after="0"/>
        <w:jc w:val="left"/>
        <w:rPr>
          <w:rFonts w:eastAsia="Arial" w:cs="Arial"/>
          <w:color w:val="242424"/>
          <w:szCs w:val="20"/>
        </w:rPr>
      </w:pPr>
      <w:r w:rsidRPr="003C355F">
        <w:rPr>
          <w:rFonts w:eastAsia="Arial" w:cs="Arial"/>
          <w:b/>
          <w:color w:val="242424"/>
          <w:szCs w:val="20"/>
        </w:rPr>
        <w:t>KPSV</w:t>
      </w:r>
      <w:r w:rsidRPr="003C355F">
        <w:rPr>
          <w:rFonts w:eastAsia="Arial" w:cs="Arial"/>
          <w:color w:val="242424"/>
          <w:szCs w:val="20"/>
        </w:rPr>
        <w:t>: Koordinovaný přístup k sociálnímu vyloučení</w:t>
      </w:r>
    </w:p>
    <w:p w14:paraId="6E517587" w14:textId="77777777" w:rsidR="00B6526E" w:rsidRDefault="00B6526E" w:rsidP="00B6526E">
      <w:pPr>
        <w:shd w:val="clear" w:color="auto" w:fill="FFFFFF" w:themeFill="background1"/>
        <w:spacing w:after="0"/>
        <w:jc w:val="left"/>
        <w:rPr>
          <w:rFonts w:eastAsia="Arial" w:cs="Arial"/>
          <w:color w:val="242424"/>
          <w:szCs w:val="20"/>
        </w:rPr>
      </w:pPr>
      <w:r w:rsidRPr="003C355F">
        <w:rPr>
          <w:rFonts w:eastAsia="Arial" w:cs="Arial"/>
          <w:b/>
          <w:color w:val="242424"/>
          <w:szCs w:val="20"/>
        </w:rPr>
        <w:t>MAS:</w:t>
      </w:r>
      <w:r w:rsidRPr="003C355F">
        <w:rPr>
          <w:rFonts w:eastAsia="Arial" w:cs="Arial"/>
          <w:color w:val="242424"/>
          <w:szCs w:val="20"/>
        </w:rPr>
        <w:t xml:space="preserve"> Místní akční skupina</w:t>
      </w:r>
    </w:p>
    <w:p w14:paraId="4616A71E" w14:textId="77777777" w:rsidR="00B6526E" w:rsidRDefault="00B6526E" w:rsidP="00B6526E">
      <w:pPr>
        <w:shd w:val="clear" w:color="auto" w:fill="FFFFFF" w:themeFill="background1"/>
        <w:spacing w:after="0"/>
        <w:jc w:val="left"/>
        <w:rPr>
          <w:rFonts w:eastAsia="Arial" w:cs="Arial"/>
          <w:color w:val="242424"/>
          <w:szCs w:val="20"/>
        </w:rPr>
      </w:pPr>
      <w:r w:rsidRPr="003C355F">
        <w:rPr>
          <w:rFonts w:eastAsia="Arial" w:cs="Arial"/>
          <w:b/>
          <w:color w:val="242424"/>
          <w:szCs w:val="20"/>
        </w:rPr>
        <w:t>MD:</w:t>
      </w:r>
      <w:r w:rsidRPr="003C355F">
        <w:rPr>
          <w:rFonts w:eastAsia="Arial" w:cs="Arial"/>
          <w:color w:val="242424"/>
          <w:szCs w:val="20"/>
        </w:rPr>
        <w:t xml:space="preserve"> Ministerstvo dopravy</w:t>
      </w:r>
    </w:p>
    <w:p w14:paraId="6E15F31A" w14:textId="77777777" w:rsidR="00B6526E" w:rsidRDefault="00B6526E" w:rsidP="00B6526E">
      <w:pPr>
        <w:shd w:val="clear" w:color="auto" w:fill="FFFFFF" w:themeFill="background1"/>
        <w:spacing w:after="0"/>
        <w:jc w:val="left"/>
        <w:rPr>
          <w:rFonts w:eastAsia="Arial" w:cs="Arial"/>
          <w:color w:val="242424"/>
          <w:szCs w:val="20"/>
        </w:rPr>
      </w:pPr>
      <w:r w:rsidRPr="005F17F2">
        <w:rPr>
          <w:rFonts w:eastAsia="Arial" w:cs="Arial"/>
          <w:b/>
          <w:color w:val="242424"/>
          <w:szCs w:val="20"/>
        </w:rPr>
        <w:t xml:space="preserve">MMR: </w:t>
      </w:r>
      <w:r w:rsidRPr="005F17F2">
        <w:rPr>
          <w:rFonts w:eastAsia="Arial" w:cs="Arial"/>
          <w:color w:val="242424"/>
          <w:szCs w:val="20"/>
        </w:rPr>
        <w:t>Ministerstvo pro místní rozvoj</w:t>
      </w:r>
    </w:p>
    <w:p w14:paraId="5B1C180A" w14:textId="77777777" w:rsidR="00B6526E" w:rsidRDefault="00B6526E" w:rsidP="00B6526E">
      <w:pPr>
        <w:shd w:val="clear" w:color="auto" w:fill="FFFFFF" w:themeFill="background1"/>
        <w:spacing w:after="0"/>
        <w:jc w:val="left"/>
        <w:rPr>
          <w:rFonts w:eastAsia="Arial" w:cs="Arial"/>
          <w:color w:val="242424"/>
          <w:szCs w:val="20"/>
        </w:rPr>
      </w:pPr>
      <w:r w:rsidRPr="005F17F2">
        <w:rPr>
          <w:rFonts w:eastAsia="Arial" w:cs="Arial"/>
          <w:b/>
          <w:color w:val="242424"/>
          <w:szCs w:val="20"/>
        </w:rPr>
        <w:t>MMR-NOK:</w:t>
      </w:r>
      <w:r w:rsidRPr="005F17F2">
        <w:rPr>
          <w:rFonts w:eastAsia="Arial" w:cs="Arial"/>
          <w:color w:val="242424"/>
          <w:szCs w:val="20"/>
        </w:rPr>
        <w:t xml:space="preserve"> Ministerstvo pro místní </w:t>
      </w:r>
      <w:proofErr w:type="gramStart"/>
      <w:r w:rsidRPr="005F17F2">
        <w:rPr>
          <w:rFonts w:eastAsia="Arial" w:cs="Arial"/>
          <w:color w:val="242424"/>
          <w:szCs w:val="20"/>
        </w:rPr>
        <w:t>rozvoj - Národní</w:t>
      </w:r>
      <w:proofErr w:type="gramEnd"/>
      <w:r w:rsidRPr="005F17F2">
        <w:rPr>
          <w:rFonts w:eastAsia="Arial" w:cs="Arial"/>
          <w:color w:val="242424"/>
          <w:szCs w:val="20"/>
        </w:rPr>
        <w:t xml:space="preserve"> orgán pro koordinaci</w:t>
      </w:r>
    </w:p>
    <w:p w14:paraId="5FD3318A" w14:textId="77777777" w:rsidR="00B6526E" w:rsidRDefault="00B6526E" w:rsidP="00B6526E">
      <w:pPr>
        <w:shd w:val="clear" w:color="auto" w:fill="FFFFFF" w:themeFill="background1"/>
        <w:spacing w:after="0"/>
        <w:jc w:val="left"/>
        <w:rPr>
          <w:rFonts w:eastAsia="Arial" w:cs="Arial"/>
          <w:color w:val="242424"/>
          <w:szCs w:val="20"/>
        </w:rPr>
      </w:pPr>
      <w:r w:rsidRPr="003C355F">
        <w:rPr>
          <w:rFonts w:eastAsia="Arial" w:cs="Arial"/>
          <w:b/>
          <w:color w:val="242424"/>
          <w:szCs w:val="20"/>
        </w:rPr>
        <w:t xml:space="preserve">MV: </w:t>
      </w:r>
      <w:r w:rsidRPr="003C355F">
        <w:rPr>
          <w:rFonts w:eastAsia="Arial" w:cs="Arial"/>
          <w:color w:val="242424"/>
          <w:szCs w:val="20"/>
        </w:rPr>
        <w:t>Ministerstvo vnitra</w:t>
      </w:r>
    </w:p>
    <w:p w14:paraId="44206947" w14:textId="77777777" w:rsidR="00B6526E" w:rsidRDefault="00B6526E" w:rsidP="00B6526E">
      <w:pPr>
        <w:shd w:val="clear" w:color="auto" w:fill="FFFFFF" w:themeFill="background1"/>
        <w:spacing w:after="0"/>
        <w:jc w:val="left"/>
        <w:rPr>
          <w:rFonts w:eastAsia="Arial" w:cs="Arial"/>
          <w:color w:val="242424"/>
          <w:szCs w:val="20"/>
        </w:rPr>
      </w:pPr>
      <w:r w:rsidRPr="003C355F">
        <w:rPr>
          <w:rFonts w:eastAsia="Arial" w:cs="Arial"/>
          <w:b/>
          <w:color w:val="242424"/>
          <w:szCs w:val="20"/>
        </w:rPr>
        <w:t>NPO:</w:t>
      </w:r>
      <w:r w:rsidRPr="003C355F">
        <w:rPr>
          <w:rFonts w:eastAsia="Arial" w:cs="Arial"/>
          <w:color w:val="242424"/>
          <w:szCs w:val="20"/>
        </w:rPr>
        <w:t xml:space="preserve"> Národní plán obnovy</w:t>
      </w:r>
    </w:p>
    <w:p w14:paraId="2A73A315" w14:textId="77777777" w:rsidR="00B6526E" w:rsidRDefault="00B6526E" w:rsidP="00B6526E">
      <w:pPr>
        <w:shd w:val="clear" w:color="auto" w:fill="FFFFFF" w:themeFill="background1"/>
        <w:spacing w:after="0"/>
        <w:jc w:val="left"/>
        <w:rPr>
          <w:rFonts w:eastAsia="Arial" w:cs="Arial"/>
          <w:color w:val="242424"/>
        </w:rPr>
      </w:pPr>
      <w:r w:rsidRPr="003C355F">
        <w:rPr>
          <w:rFonts w:eastAsia="Arial" w:cs="Arial"/>
          <w:b/>
          <w:bCs/>
          <w:color w:val="242424"/>
        </w:rPr>
        <w:t xml:space="preserve">OSZ: </w:t>
      </w:r>
      <w:r w:rsidRPr="631E1C55">
        <w:rPr>
          <w:rFonts w:eastAsia="Arial" w:cs="Arial"/>
          <w:color w:val="242424"/>
        </w:rPr>
        <w:t>Odbor pro sociální začleňování</w:t>
      </w:r>
    </w:p>
    <w:p w14:paraId="314431C0" w14:textId="77777777" w:rsidR="00B6526E" w:rsidRPr="00CD1F88" w:rsidRDefault="00B6526E" w:rsidP="00B6526E">
      <w:pPr>
        <w:shd w:val="clear" w:color="auto" w:fill="FFFFFF" w:themeFill="background1"/>
        <w:spacing w:after="0"/>
        <w:jc w:val="left"/>
        <w:rPr>
          <w:rFonts w:eastAsia="Arial" w:cs="Arial"/>
          <w:color w:val="242424"/>
          <w:szCs w:val="20"/>
        </w:rPr>
      </w:pPr>
      <w:r w:rsidRPr="003C355F">
        <w:rPr>
          <w:rFonts w:eastAsia="Arial" w:cs="Arial"/>
          <w:b/>
          <w:color w:val="242424"/>
          <w:szCs w:val="20"/>
        </w:rPr>
        <w:t>OZE</w:t>
      </w:r>
      <w:r w:rsidRPr="003C355F">
        <w:rPr>
          <w:rFonts w:eastAsia="Arial" w:cs="Arial"/>
          <w:color w:val="242424"/>
          <w:szCs w:val="20"/>
        </w:rPr>
        <w:t>: Obnovitelné zdroje energie</w:t>
      </w:r>
    </w:p>
    <w:p w14:paraId="2035536A" w14:textId="77777777" w:rsidR="00B6526E" w:rsidRPr="00CD1F88" w:rsidRDefault="00B6526E" w:rsidP="00B6526E">
      <w:pPr>
        <w:shd w:val="clear" w:color="auto" w:fill="FFFFFF" w:themeFill="background1"/>
        <w:spacing w:after="0"/>
        <w:jc w:val="left"/>
        <w:rPr>
          <w:rFonts w:eastAsia="Arial" w:cs="Arial"/>
          <w:color w:val="242424"/>
          <w:szCs w:val="20"/>
        </w:rPr>
      </w:pPr>
      <w:r w:rsidRPr="003C355F">
        <w:rPr>
          <w:rFonts w:eastAsia="Arial" w:cs="Arial"/>
          <w:b/>
          <w:color w:val="242424"/>
          <w:szCs w:val="20"/>
        </w:rPr>
        <w:t>PS</w:t>
      </w:r>
      <w:r w:rsidRPr="003C355F">
        <w:rPr>
          <w:rFonts w:eastAsia="Arial" w:cs="Arial"/>
          <w:color w:val="242424"/>
          <w:szCs w:val="20"/>
        </w:rPr>
        <w:t>: Politika soudržnosti</w:t>
      </w:r>
    </w:p>
    <w:p w14:paraId="38CDD9FB" w14:textId="77777777" w:rsidR="00B6526E" w:rsidRDefault="00B6526E" w:rsidP="00B6526E">
      <w:pPr>
        <w:shd w:val="clear" w:color="auto" w:fill="FFFFFF" w:themeFill="background1"/>
        <w:spacing w:after="0"/>
        <w:jc w:val="left"/>
        <w:rPr>
          <w:rFonts w:eastAsia="Arial" w:cs="Arial"/>
          <w:color w:val="242424"/>
          <w:szCs w:val="20"/>
        </w:rPr>
      </w:pPr>
      <w:r w:rsidRPr="003C355F">
        <w:rPr>
          <w:rFonts w:eastAsia="Arial" w:cs="Arial"/>
          <w:b/>
          <w:color w:val="242424"/>
          <w:szCs w:val="20"/>
        </w:rPr>
        <w:t>R&amp;D</w:t>
      </w:r>
      <w:r w:rsidRPr="003C355F">
        <w:rPr>
          <w:rFonts w:eastAsia="Arial" w:cs="Arial"/>
          <w:color w:val="242424"/>
          <w:szCs w:val="20"/>
        </w:rPr>
        <w:t>: Výzkum a vývoj</w:t>
      </w:r>
    </w:p>
    <w:p w14:paraId="4C304F2B" w14:textId="77777777" w:rsidR="00B6526E" w:rsidRDefault="00B6526E" w:rsidP="00B6526E">
      <w:pPr>
        <w:shd w:val="clear" w:color="auto" w:fill="FFFFFF" w:themeFill="background1"/>
        <w:spacing w:after="0"/>
        <w:jc w:val="left"/>
        <w:rPr>
          <w:rFonts w:eastAsia="Arial" w:cs="Arial"/>
          <w:color w:val="242424"/>
          <w:szCs w:val="20"/>
        </w:rPr>
      </w:pPr>
      <w:r w:rsidRPr="003C355F">
        <w:rPr>
          <w:rFonts w:eastAsia="Arial" w:cs="Arial"/>
          <w:b/>
          <w:color w:val="242424"/>
          <w:szCs w:val="20"/>
        </w:rPr>
        <w:t>SFPI</w:t>
      </w:r>
      <w:r w:rsidRPr="003C355F">
        <w:rPr>
          <w:rFonts w:eastAsia="Arial" w:cs="Arial"/>
          <w:color w:val="242424"/>
          <w:szCs w:val="20"/>
        </w:rPr>
        <w:t>: Státní fond podpory investic</w:t>
      </w:r>
    </w:p>
    <w:p w14:paraId="745A0E6B" w14:textId="77777777" w:rsidR="00B6526E" w:rsidRDefault="00B6526E" w:rsidP="00B6526E">
      <w:pPr>
        <w:shd w:val="clear" w:color="auto" w:fill="FFFFFF" w:themeFill="background1"/>
        <w:spacing w:after="0"/>
        <w:jc w:val="left"/>
        <w:rPr>
          <w:rFonts w:eastAsia="Arial" w:cs="Arial"/>
          <w:color w:val="242424"/>
          <w:szCs w:val="20"/>
        </w:rPr>
      </w:pPr>
      <w:r w:rsidRPr="003C355F">
        <w:rPr>
          <w:rFonts w:eastAsia="Arial" w:cs="Arial"/>
          <w:b/>
          <w:color w:val="242424"/>
          <w:szCs w:val="20"/>
        </w:rPr>
        <w:t xml:space="preserve">SKF: </w:t>
      </w:r>
      <w:r w:rsidRPr="003C355F">
        <w:rPr>
          <w:rFonts w:eastAsia="Arial" w:cs="Arial"/>
          <w:color w:val="242424"/>
          <w:szCs w:val="20"/>
        </w:rPr>
        <w:t>Sociálně-klimatický fond</w:t>
      </w:r>
    </w:p>
    <w:p w14:paraId="3DE80AFE" w14:textId="77777777" w:rsidR="00B6526E" w:rsidRPr="00CD1F88" w:rsidRDefault="00B6526E" w:rsidP="00B6526E">
      <w:pPr>
        <w:shd w:val="clear" w:color="auto" w:fill="FFFFFF" w:themeFill="background1"/>
        <w:spacing w:after="0"/>
        <w:jc w:val="left"/>
        <w:rPr>
          <w:rFonts w:eastAsia="Arial" w:cs="Arial"/>
          <w:color w:val="242424"/>
          <w:szCs w:val="20"/>
        </w:rPr>
      </w:pPr>
      <w:r w:rsidRPr="003C355F">
        <w:rPr>
          <w:rFonts w:eastAsia="Arial" w:cs="Arial"/>
          <w:b/>
          <w:color w:val="242424"/>
          <w:szCs w:val="20"/>
        </w:rPr>
        <w:t>SPR</w:t>
      </w:r>
      <w:r w:rsidRPr="003C355F">
        <w:rPr>
          <w:rFonts w:eastAsia="Arial" w:cs="Arial"/>
          <w:color w:val="242424"/>
          <w:szCs w:val="20"/>
        </w:rPr>
        <w:t>: Strukturálně postižené regiony</w:t>
      </w:r>
    </w:p>
    <w:p w14:paraId="09FA9050" w14:textId="77777777" w:rsidR="00B6526E" w:rsidRDefault="00B6526E" w:rsidP="00B6526E">
      <w:pPr>
        <w:shd w:val="clear" w:color="auto" w:fill="FFFFFF" w:themeFill="background1"/>
        <w:spacing w:after="0"/>
        <w:jc w:val="left"/>
        <w:rPr>
          <w:rFonts w:eastAsia="Arial" w:cs="Arial"/>
          <w:color w:val="242424"/>
          <w:szCs w:val="20"/>
        </w:rPr>
      </w:pPr>
      <w:r w:rsidRPr="003C355F">
        <w:rPr>
          <w:rFonts w:eastAsia="Arial" w:cs="Arial"/>
          <w:b/>
          <w:color w:val="242424"/>
          <w:szCs w:val="20"/>
        </w:rPr>
        <w:t>SRR:</w:t>
      </w:r>
      <w:r w:rsidRPr="003C355F">
        <w:rPr>
          <w:rFonts w:eastAsia="Arial" w:cs="Arial"/>
          <w:color w:val="242424"/>
          <w:szCs w:val="20"/>
        </w:rPr>
        <w:t xml:space="preserve"> Strategie regionálního rozvoje</w:t>
      </w:r>
    </w:p>
    <w:p w14:paraId="6C7EFEF6" w14:textId="77777777" w:rsidR="00B6526E" w:rsidRPr="00CD1F88" w:rsidRDefault="00B6526E" w:rsidP="00B6526E">
      <w:pPr>
        <w:shd w:val="clear" w:color="auto" w:fill="FFFFFF" w:themeFill="background1"/>
        <w:spacing w:after="0"/>
        <w:jc w:val="left"/>
        <w:rPr>
          <w:rFonts w:eastAsia="Arial" w:cs="Arial"/>
          <w:color w:val="242424"/>
          <w:szCs w:val="20"/>
        </w:rPr>
      </w:pPr>
      <w:r w:rsidRPr="003C355F">
        <w:rPr>
          <w:rFonts w:eastAsia="Arial" w:cs="Arial"/>
          <w:b/>
          <w:color w:val="242424"/>
          <w:szCs w:val="20"/>
        </w:rPr>
        <w:t>STEAM</w:t>
      </w:r>
      <w:r w:rsidRPr="003C355F">
        <w:rPr>
          <w:rFonts w:eastAsia="Arial" w:cs="Arial"/>
          <w:color w:val="242424"/>
          <w:szCs w:val="20"/>
        </w:rPr>
        <w:t>: Věda, technologie, inženýrství, umění a matematika</w:t>
      </w:r>
    </w:p>
    <w:p w14:paraId="5F082285" w14:textId="77777777" w:rsidR="00B6526E" w:rsidRPr="00CD1F88" w:rsidRDefault="00B6526E" w:rsidP="00B6526E">
      <w:pPr>
        <w:shd w:val="clear" w:color="auto" w:fill="FFFFFF" w:themeFill="background1"/>
        <w:spacing w:after="0"/>
        <w:jc w:val="left"/>
        <w:rPr>
          <w:rFonts w:eastAsia="Arial" w:cs="Arial"/>
          <w:color w:val="242424"/>
          <w:szCs w:val="20"/>
        </w:rPr>
      </w:pPr>
      <w:r w:rsidRPr="003C355F">
        <w:rPr>
          <w:rFonts w:eastAsia="Arial" w:cs="Arial"/>
          <w:b/>
          <w:color w:val="242424"/>
          <w:szCs w:val="20"/>
        </w:rPr>
        <w:t>VFR</w:t>
      </w:r>
      <w:r w:rsidRPr="003C355F">
        <w:rPr>
          <w:rFonts w:eastAsia="Arial" w:cs="Arial"/>
          <w:color w:val="242424"/>
          <w:szCs w:val="20"/>
        </w:rPr>
        <w:t>: Víceletý finanční rámec</w:t>
      </w:r>
    </w:p>
    <w:p w14:paraId="56212B98" w14:textId="77777777" w:rsidR="00B6526E" w:rsidRPr="00CD1F88" w:rsidRDefault="00B6526E" w:rsidP="00B6526E">
      <w:pPr>
        <w:shd w:val="clear" w:color="auto" w:fill="FFFFFF" w:themeFill="background1"/>
        <w:spacing w:after="0"/>
        <w:jc w:val="left"/>
        <w:rPr>
          <w:rFonts w:eastAsia="Arial" w:cs="Arial"/>
          <w:color w:val="242424"/>
          <w:szCs w:val="20"/>
        </w:rPr>
      </w:pPr>
      <w:r w:rsidRPr="003C355F">
        <w:rPr>
          <w:rFonts w:eastAsia="Arial" w:cs="Arial"/>
          <w:b/>
          <w:color w:val="242424"/>
          <w:szCs w:val="20"/>
        </w:rPr>
        <w:t>VRT</w:t>
      </w:r>
      <w:r w:rsidRPr="003C355F">
        <w:rPr>
          <w:rFonts w:eastAsia="Arial" w:cs="Arial"/>
          <w:color w:val="242424"/>
          <w:szCs w:val="20"/>
        </w:rPr>
        <w:t>: Vysokorychlostní trať</w:t>
      </w:r>
    </w:p>
    <w:p w14:paraId="519259E8" w14:textId="77777777" w:rsidR="00B6526E" w:rsidRDefault="00B6526E" w:rsidP="00B6526E">
      <w:pPr>
        <w:shd w:val="clear" w:color="auto" w:fill="FFFFFF" w:themeFill="background1"/>
        <w:spacing w:after="0"/>
        <w:jc w:val="left"/>
        <w:rPr>
          <w:rFonts w:eastAsia="Arial" w:cs="Arial"/>
          <w:b/>
          <w:color w:val="242424"/>
          <w:szCs w:val="20"/>
        </w:rPr>
      </w:pPr>
      <w:proofErr w:type="spellStart"/>
      <w:r w:rsidRPr="003C355F">
        <w:rPr>
          <w:rFonts w:eastAsia="Arial" w:cs="Arial"/>
          <w:b/>
          <w:color w:val="242424"/>
          <w:szCs w:val="20"/>
        </w:rPr>
        <w:t>Endowment</w:t>
      </w:r>
      <w:proofErr w:type="spellEnd"/>
      <w:r w:rsidRPr="003C355F">
        <w:rPr>
          <w:rFonts w:eastAsia="Arial" w:cs="Arial"/>
          <w:color w:val="242424"/>
          <w:szCs w:val="20"/>
        </w:rPr>
        <w:t xml:space="preserve">: fond s dlouhodobým kapitálem, jehož výnosy </w:t>
      </w:r>
      <w:proofErr w:type="gramStart"/>
      <w:r w:rsidRPr="003C355F">
        <w:rPr>
          <w:rFonts w:eastAsia="Arial" w:cs="Arial"/>
          <w:color w:val="242424"/>
          <w:szCs w:val="20"/>
        </w:rPr>
        <w:t>slouží</w:t>
      </w:r>
      <w:proofErr w:type="gramEnd"/>
      <w:r w:rsidRPr="003C355F">
        <w:rPr>
          <w:rFonts w:eastAsia="Arial" w:cs="Arial"/>
          <w:color w:val="242424"/>
          <w:szCs w:val="20"/>
        </w:rPr>
        <w:t xml:space="preserve"> k financování výzkumu</w:t>
      </w:r>
      <w:r w:rsidRPr="003C355F">
        <w:rPr>
          <w:rFonts w:eastAsia="Arial" w:cs="Arial"/>
          <w:b/>
          <w:color w:val="242424"/>
          <w:szCs w:val="20"/>
        </w:rPr>
        <w:t xml:space="preserve"> </w:t>
      </w:r>
    </w:p>
    <w:p w14:paraId="76900480" w14:textId="77777777" w:rsidR="00B6526E" w:rsidRDefault="00B6526E" w:rsidP="00B6526E">
      <w:pPr>
        <w:shd w:val="clear" w:color="auto" w:fill="FFFFFF" w:themeFill="background1"/>
        <w:spacing w:after="0"/>
        <w:jc w:val="left"/>
        <w:rPr>
          <w:rFonts w:eastAsia="Arial" w:cs="Arial"/>
          <w:szCs w:val="20"/>
        </w:rPr>
      </w:pPr>
      <w:proofErr w:type="spellStart"/>
      <w:r w:rsidRPr="003C355F">
        <w:rPr>
          <w:rFonts w:eastAsia="Arial" w:cs="Arial"/>
          <w:b/>
          <w:bCs/>
        </w:rPr>
        <w:t>Housing</w:t>
      </w:r>
      <w:proofErr w:type="spellEnd"/>
      <w:r w:rsidRPr="003C355F">
        <w:rPr>
          <w:rFonts w:eastAsia="Arial" w:cs="Arial"/>
          <w:b/>
          <w:bCs/>
        </w:rPr>
        <w:t xml:space="preserve"> </w:t>
      </w:r>
      <w:proofErr w:type="spellStart"/>
      <w:r w:rsidRPr="003C355F">
        <w:rPr>
          <w:rFonts w:eastAsia="Arial" w:cs="Arial"/>
          <w:b/>
          <w:bCs/>
        </w:rPr>
        <w:t>First</w:t>
      </w:r>
      <w:proofErr w:type="spellEnd"/>
      <w:r w:rsidRPr="003C355F">
        <w:rPr>
          <w:rFonts w:eastAsia="Arial" w:cs="Arial"/>
          <w:b/>
          <w:bCs/>
        </w:rPr>
        <w:t xml:space="preserve">: </w:t>
      </w:r>
      <w:r w:rsidRPr="003C355F">
        <w:rPr>
          <w:rFonts w:eastAsia="Arial" w:cs="Arial"/>
        </w:rPr>
        <w:t>Přístup k řešení bezdomovectví, který klade důraz na poskytnutí stabilního a trvalého bydlení jako první krok, bez předběžných podmínek, jako je například abstinence od drog nebo účast v terapii</w:t>
      </w:r>
      <w:r w:rsidRPr="003C355F">
        <w:rPr>
          <w:rFonts w:eastAsia="Arial" w:cs="Arial"/>
          <w:b/>
          <w:bCs/>
        </w:rPr>
        <w:t xml:space="preserve">. </w:t>
      </w:r>
      <w:r w:rsidRPr="003C355F">
        <w:rPr>
          <w:rFonts w:eastAsia="Arial" w:cs="Arial"/>
        </w:rPr>
        <w:t>Nejčastěji je využíván u lidí trpící dlouhodobým bezdomovectvím a komplexními potřebami, jako jsou duševní onemocnění, závislosti nebo zdravotní problémy</w:t>
      </w:r>
    </w:p>
    <w:p w14:paraId="0E099FEF" w14:textId="77777777" w:rsidR="00B6526E" w:rsidRDefault="00B6526E" w:rsidP="00B6526E">
      <w:pPr>
        <w:shd w:val="clear" w:color="auto" w:fill="FAFAFA"/>
        <w:spacing w:before="120" w:after="60"/>
        <w:jc w:val="left"/>
        <w:rPr>
          <w:rFonts w:eastAsia="Arial" w:cs="Arial"/>
          <w:color w:val="424242"/>
        </w:rPr>
      </w:pPr>
      <w:proofErr w:type="spellStart"/>
      <w:r w:rsidRPr="48E8D3CC">
        <w:rPr>
          <w:b/>
          <w:bCs/>
        </w:rPr>
        <w:t>Housing</w:t>
      </w:r>
      <w:proofErr w:type="spellEnd"/>
      <w:r w:rsidRPr="48E8D3CC">
        <w:rPr>
          <w:b/>
          <w:bCs/>
        </w:rPr>
        <w:t xml:space="preserve"> Led</w:t>
      </w:r>
      <w:r w:rsidRPr="48E8D3CC">
        <w:rPr>
          <w:rFonts w:eastAsia="Arial" w:cs="Arial"/>
        </w:rPr>
        <w:t>:</w:t>
      </w:r>
      <w:r>
        <w:br/>
      </w:r>
      <w:r w:rsidRPr="48E8D3CC">
        <w:rPr>
          <w:rFonts w:eastAsia="Arial" w:cs="Arial"/>
        </w:rPr>
        <w:t>P</w:t>
      </w:r>
      <w:r w:rsidRPr="48E8D3CC">
        <w:rPr>
          <w:rFonts w:eastAsia="Arial" w:cs="Arial"/>
          <w:color w:val="424242"/>
        </w:rPr>
        <w:t xml:space="preserve">řístup, který také uznává důležitost stabilního bydlení jako klíčového prvku při řešení bezdomovectví, ale není tak bezpodmínečný jako </w:t>
      </w:r>
      <w:proofErr w:type="spellStart"/>
      <w:r w:rsidRPr="48E8D3CC">
        <w:rPr>
          <w:rFonts w:eastAsia="Arial" w:cs="Arial"/>
          <w:color w:val="424242"/>
        </w:rPr>
        <w:t>Housing</w:t>
      </w:r>
      <w:proofErr w:type="spellEnd"/>
      <w:r w:rsidRPr="48E8D3CC">
        <w:rPr>
          <w:rFonts w:eastAsia="Arial" w:cs="Arial"/>
          <w:color w:val="424242"/>
        </w:rPr>
        <w:t xml:space="preserve"> </w:t>
      </w:r>
      <w:proofErr w:type="spellStart"/>
      <w:r w:rsidRPr="48E8D3CC">
        <w:rPr>
          <w:rFonts w:eastAsia="Arial" w:cs="Arial"/>
          <w:color w:val="424242"/>
        </w:rPr>
        <w:t>First</w:t>
      </w:r>
      <w:proofErr w:type="spellEnd"/>
      <w:r w:rsidRPr="48E8D3CC">
        <w:rPr>
          <w:rFonts w:eastAsia="Arial" w:cs="Arial"/>
          <w:color w:val="424242"/>
        </w:rPr>
        <w:t xml:space="preserve"> – často zahrnuje určité předběžné podmínky (např. spolupráci s podporou, určitou míru připravenosti na bydlení). Není zaměřen výhradně na osoby s nejvyššími potřebami, ale může být použit pro širší skupinu lidí bez domova a podpora může být méně intenzivní nebo méně individualizovaná než u </w:t>
      </w:r>
      <w:proofErr w:type="spellStart"/>
      <w:r w:rsidRPr="48E8D3CC">
        <w:rPr>
          <w:rFonts w:eastAsia="Arial" w:cs="Arial"/>
          <w:color w:val="424242"/>
        </w:rPr>
        <w:t>Housing</w:t>
      </w:r>
      <w:proofErr w:type="spellEnd"/>
      <w:r w:rsidRPr="48E8D3CC">
        <w:rPr>
          <w:rFonts w:eastAsia="Arial" w:cs="Arial"/>
          <w:color w:val="424242"/>
        </w:rPr>
        <w:t xml:space="preserve"> </w:t>
      </w:r>
      <w:proofErr w:type="spellStart"/>
      <w:r w:rsidRPr="48E8D3CC">
        <w:rPr>
          <w:rFonts w:eastAsia="Arial" w:cs="Arial"/>
          <w:color w:val="424242"/>
        </w:rPr>
        <w:t>First</w:t>
      </w:r>
      <w:proofErr w:type="spellEnd"/>
      <w:r w:rsidRPr="48E8D3CC">
        <w:rPr>
          <w:rFonts w:eastAsia="Arial" w:cs="Arial"/>
          <w:color w:val="424242"/>
        </w:rPr>
        <w:t>.</w:t>
      </w:r>
    </w:p>
    <w:p w14:paraId="22494A00" w14:textId="77777777" w:rsidR="00B6526E" w:rsidRDefault="00B6526E" w:rsidP="00B6526E">
      <w:pPr>
        <w:shd w:val="clear" w:color="auto" w:fill="FFFFFF" w:themeFill="background1"/>
        <w:spacing w:before="120" w:after="0"/>
        <w:jc w:val="left"/>
        <w:rPr>
          <w:rFonts w:eastAsia="Arial" w:cs="Arial"/>
          <w:color w:val="242424"/>
        </w:rPr>
      </w:pPr>
      <w:r w:rsidRPr="6788D496">
        <w:rPr>
          <w:rFonts w:eastAsia="Arial" w:cs="Arial"/>
          <w:b/>
          <w:bCs/>
          <w:color w:val="242424"/>
        </w:rPr>
        <w:t>(</w:t>
      </w:r>
      <w:proofErr w:type="spellStart"/>
      <w:r w:rsidRPr="6788D496">
        <w:rPr>
          <w:rFonts w:eastAsia="Arial" w:cs="Arial"/>
          <w:b/>
          <w:bCs/>
          <w:color w:val="242424"/>
        </w:rPr>
        <w:t>Industrial</w:t>
      </w:r>
      <w:proofErr w:type="spellEnd"/>
      <w:r w:rsidRPr="6788D496">
        <w:rPr>
          <w:rFonts w:eastAsia="Arial" w:cs="Arial"/>
          <w:b/>
          <w:bCs/>
          <w:color w:val="242424"/>
        </w:rPr>
        <w:t xml:space="preserve">) </w:t>
      </w:r>
      <w:proofErr w:type="spellStart"/>
      <w:r w:rsidRPr="6788D496">
        <w:rPr>
          <w:rFonts w:eastAsia="Arial" w:cs="Arial"/>
          <w:b/>
          <w:bCs/>
          <w:color w:val="242424"/>
        </w:rPr>
        <w:t>Chairs</w:t>
      </w:r>
      <w:proofErr w:type="spellEnd"/>
      <w:r w:rsidRPr="6788D496">
        <w:rPr>
          <w:rFonts w:eastAsia="Arial" w:cs="Arial"/>
          <w:color w:val="242424"/>
        </w:rPr>
        <w:t>: Speciální výzkumné nebo výukové pozice (</w:t>
      </w:r>
      <w:proofErr w:type="spellStart"/>
      <w:r w:rsidRPr="6788D496">
        <w:rPr>
          <w:rFonts w:eastAsia="Arial" w:cs="Arial"/>
          <w:color w:val="242424"/>
        </w:rPr>
        <w:t>Chairs</w:t>
      </w:r>
      <w:proofErr w:type="spellEnd"/>
      <w:r w:rsidRPr="6788D496">
        <w:rPr>
          <w:rFonts w:eastAsia="Arial" w:cs="Arial"/>
          <w:color w:val="242424"/>
        </w:rPr>
        <w:t>“) ve výzkumných organizacích, určené k posílení excelence v určitém oboru.</w:t>
      </w:r>
    </w:p>
    <w:p w14:paraId="70A8A1FC" w14:textId="77777777" w:rsidR="00B6526E" w:rsidRDefault="00B6526E" w:rsidP="00B6526E">
      <w:pPr>
        <w:shd w:val="clear" w:color="auto" w:fill="FFFFFF" w:themeFill="background1"/>
        <w:spacing w:after="0"/>
        <w:jc w:val="left"/>
        <w:rPr>
          <w:rFonts w:eastAsia="Arial" w:cs="Arial"/>
          <w:color w:val="242424"/>
        </w:rPr>
      </w:pPr>
      <w:proofErr w:type="spellStart"/>
      <w:r w:rsidRPr="6788D496">
        <w:rPr>
          <w:rFonts w:eastAsia="Arial" w:cs="Arial"/>
          <w:b/>
          <w:bCs/>
          <w:color w:val="242424"/>
        </w:rPr>
        <w:lastRenderedPageBreak/>
        <w:t>Key</w:t>
      </w:r>
      <w:proofErr w:type="spellEnd"/>
      <w:r w:rsidRPr="6788D496">
        <w:rPr>
          <w:rFonts w:eastAsia="Arial" w:cs="Arial"/>
          <w:b/>
          <w:bCs/>
          <w:color w:val="242424"/>
        </w:rPr>
        <w:t xml:space="preserve"> </w:t>
      </w:r>
      <w:proofErr w:type="spellStart"/>
      <w:r w:rsidRPr="6788D496">
        <w:rPr>
          <w:rFonts w:eastAsia="Arial" w:cs="Arial"/>
          <w:b/>
          <w:bCs/>
          <w:color w:val="242424"/>
        </w:rPr>
        <w:t>Emerging</w:t>
      </w:r>
      <w:proofErr w:type="spellEnd"/>
      <w:r w:rsidRPr="6788D496">
        <w:rPr>
          <w:rFonts w:eastAsia="Arial" w:cs="Arial"/>
          <w:b/>
          <w:bCs/>
          <w:color w:val="242424"/>
        </w:rPr>
        <w:t xml:space="preserve"> Technologies:</w:t>
      </w:r>
      <w:r w:rsidRPr="6788D496">
        <w:rPr>
          <w:rFonts w:eastAsia="Arial" w:cs="Arial"/>
          <w:color w:val="242424"/>
        </w:rPr>
        <w:t xml:space="preserve"> Klíčové rozvíjející se technologie s vysokým inovačním a ekonomickým potenciálem – např. kvantové technologie, umělá inteligence, biotechnologie, polovodiče.</w:t>
      </w:r>
    </w:p>
    <w:p w14:paraId="105B4566" w14:textId="77777777" w:rsidR="00B6526E" w:rsidRPr="003C355F" w:rsidRDefault="00B6526E" w:rsidP="00B6526E">
      <w:pPr>
        <w:shd w:val="clear" w:color="auto" w:fill="FFFFFF" w:themeFill="background1"/>
        <w:spacing w:after="0"/>
        <w:jc w:val="left"/>
        <w:rPr>
          <w:rFonts w:eastAsia="Arial" w:cs="Arial"/>
          <w:color w:val="242424"/>
        </w:rPr>
      </w:pPr>
      <w:proofErr w:type="spellStart"/>
      <w:r w:rsidRPr="034B1E27">
        <w:rPr>
          <w:rFonts w:eastAsia="Arial" w:cs="Arial"/>
          <w:b/>
          <w:bCs/>
          <w:color w:val="242424"/>
        </w:rPr>
        <w:t>Knowledge</w:t>
      </w:r>
      <w:proofErr w:type="spellEnd"/>
      <w:r w:rsidRPr="034B1E27">
        <w:rPr>
          <w:rFonts w:eastAsia="Arial" w:cs="Arial"/>
          <w:b/>
          <w:bCs/>
          <w:color w:val="242424"/>
        </w:rPr>
        <w:t xml:space="preserve"> </w:t>
      </w:r>
      <w:proofErr w:type="spellStart"/>
      <w:r w:rsidRPr="034B1E27">
        <w:rPr>
          <w:rFonts w:eastAsia="Arial" w:cs="Arial"/>
          <w:b/>
          <w:bCs/>
          <w:color w:val="242424"/>
        </w:rPr>
        <w:t>valorization</w:t>
      </w:r>
      <w:proofErr w:type="spellEnd"/>
      <w:r w:rsidRPr="034B1E27">
        <w:rPr>
          <w:rFonts w:eastAsia="Arial" w:cs="Arial"/>
          <w:color w:val="242424"/>
        </w:rPr>
        <w:t>: Proces přeměny znalostí, dat a výsledků výzkumu na společensky nebo ekonomicky užitečné produkty, služby, řešení nebo politiky.</w:t>
      </w:r>
    </w:p>
    <w:p w14:paraId="18820F7B" w14:textId="77777777" w:rsidR="00B6526E" w:rsidRPr="003C355F" w:rsidRDefault="00B6526E" w:rsidP="00B6526E">
      <w:pPr>
        <w:shd w:val="clear" w:color="auto" w:fill="FFFFFF" w:themeFill="background1"/>
        <w:spacing w:after="0"/>
        <w:jc w:val="left"/>
        <w:rPr>
          <w:rFonts w:eastAsia="Arial" w:cs="Arial"/>
          <w:color w:val="242424"/>
          <w:szCs w:val="20"/>
        </w:rPr>
      </w:pPr>
      <w:proofErr w:type="spellStart"/>
      <w:r w:rsidRPr="003C355F">
        <w:rPr>
          <w:rFonts w:eastAsia="Arial" w:cs="Arial"/>
          <w:b/>
          <w:color w:val="242424"/>
          <w:szCs w:val="20"/>
        </w:rPr>
        <w:t>Matching</w:t>
      </w:r>
      <w:proofErr w:type="spellEnd"/>
      <w:r w:rsidRPr="003C355F">
        <w:rPr>
          <w:rFonts w:eastAsia="Arial" w:cs="Arial"/>
          <w:b/>
          <w:color w:val="242424"/>
          <w:szCs w:val="20"/>
        </w:rPr>
        <w:t xml:space="preserve"> fondy</w:t>
      </w:r>
      <w:r w:rsidRPr="003C355F">
        <w:rPr>
          <w:rFonts w:eastAsia="Arial" w:cs="Arial"/>
          <w:color w:val="242424"/>
          <w:szCs w:val="20"/>
        </w:rPr>
        <w:t>: označují fondy s kombinaci veřejných a soukromých prostředků,</w:t>
      </w:r>
    </w:p>
    <w:p w14:paraId="5098A8B7" w14:textId="77777777" w:rsidR="00B6526E" w:rsidRPr="004B72C4" w:rsidRDefault="00B6526E" w:rsidP="00B6526E">
      <w:pPr>
        <w:shd w:val="clear" w:color="auto" w:fill="FFFFFF" w:themeFill="background1"/>
        <w:spacing w:after="0"/>
        <w:jc w:val="left"/>
        <w:rPr>
          <w:rFonts w:eastAsia="Arial" w:cs="Arial"/>
          <w:color w:val="242424"/>
        </w:rPr>
      </w:pPr>
      <w:proofErr w:type="spellStart"/>
      <w:r w:rsidRPr="06BE1A16">
        <w:rPr>
          <w:rFonts w:eastAsia="Arial" w:cs="Arial"/>
          <w:b/>
          <w:bCs/>
          <w:color w:val="242424"/>
        </w:rPr>
        <w:t>Mission</w:t>
      </w:r>
      <w:proofErr w:type="spellEnd"/>
      <w:r w:rsidRPr="06BE1A16">
        <w:rPr>
          <w:rFonts w:eastAsia="Arial" w:cs="Arial"/>
          <w:b/>
          <w:bCs/>
          <w:color w:val="242424"/>
        </w:rPr>
        <w:t xml:space="preserve"> </w:t>
      </w:r>
      <w:proofErr w:type="spellStart"/>
      <w:r w:rsidRPr="06BE1A16">
        <w:rPr>
          <w:rFonts w:eastAsia="Arial" w:cs="Arial"/>
          <w:b/>
          <w:bCs/>
          <w:color w:val="242424"/>
        </w:rPr>
        <w:t>oriented</w:t>
      </w:r>
      <w:proofErr w:type="spellEnd"/>
      <w:r w:rsidRPr="06BE1A16">
        <w:rPr>
          <w:rFonts w:eastAsia="Arial" w:cs="Arial"/>
          <w:color w:val="242424"/>
        </w:rPr>
        <w:t xml:space="preserve">: Přístup k výzkumu a inovacím zaměřený na řešení konkrétních společenských výzev (např. klimatická změna, zdraví, obrana). </w:t>
      </w:r>
    </w:p>
    <w:p w14:paraId="0B8D55D1" w14:textId="77777777" w:rsidR="00B6526E" w:rsidRPr="004B72C4" w:rsidRDefault="00B6526E" w:rsidP="00B6526E">
      <w:pPr>
        <w:shd w:val="clear" w:color="auto" w:fill="FFFFFF" w:themeFill="background1"/>
        <w:spacing w:after="0"/>
        <w:jc w:val="left"/>
        <w:rPr>
          <w:rFonts w:eastAsia="Arial" w:cs="Arial"/>
          <w:color w:val="242424"/>
        </w:rPr>
      </w:pPr>
      <w:proofErr w:type="spellStart"/>
      <w:r w:rsidRPr="003C355F">
        <w:rPr>
          <w:rFonts w:eastAsia="Arial" w:cs="Arial"/>
          <w:b/>
          <w:color w:val="242424"/>
          <w:szCs w:val="20"/>
        </w:rPr>
        <w:t>Proof</w:t>
      </w:r>
      <w:proofErr w:type="spellEnd"/>
      <w:r w:rsidRPr="003C355F">
        <w:rPr>
          <w:rFonts w:eastAsia="Arial" w:cs="Arial"/>
          <w:b/>
          <w:color w:val="242424"/>
          <w:szCs w:val="20"/>
        </w:rPr>
        <w:t xml:space="preserve"> </w:t>
      </w:r>
      <w:proofErr w:type="spellStart"/>
      <w:r w:rsidRPr="003C355F">
        <w:rPr>
          <w:rFonts w:eastAsia="Arial" w:cs="Arial"/>
          <w:b/>
          <w:color w:val="242424"/>
          <w:szCs w:val="20"/>
        </w:rPr>
        <w:t>of</w:t>
      </w:r>
      <w:proofErr w:type="spellEnd"/>
      <w:r w:rsidRPr="003C355F">
        <w:rPr>
          <w:rFonts w:eastAsia="Arial" w:cs="Arial"/>
          <w:b/>
          <w:color w:val="242424"/>
          <w:szCs w:val="20"/>
        </w:rPr>
        <w:t xml:space="preserve"> </w:t>
      </w:r>
      <w:proofErr w:type="spellStart"/>
      <w:r w:rsidRPr="003C355F">
        <w:rPr>
          <w:rFonts w:eastAsia="Arial" w:cs="Arial"/>
          <w:b/>
          <w:color w:val="242424"/>
          <w:szCs w:val="20"/>
        </w:rPr>
        <w:t>concept</w:t>
      </w:r>
      <w:proofErr w:type="spellEnd"/>
      <w:r w:rsidRPr="003C355F">
        <w:rPr>
          <w:rFonts w:eastAsia="Arial" w:cs="Arial"/>
          <w:b/>
          <w:color w:val="242424"/>
          <w:szCs w:val="20"/>
        </w:rPr>
        <w:t>:</w:t>
      </w:r>
      <w:r w:rsidRPr="003C355F">
        <w:rPr>
          <w:rFonts w:eastAsia="Arial" w:cs="Arial"/>
          <w:color w:val="242424"/>
          <w:szCs w:val="20"/>
        </w:rPr>
        <w:t xml:space="preserve"> Fáze ověření, že určitý koncept nebo technologie je technicky proveditelná a má potenciál pro další vývoj</w:t>
      </w:r>
    </w:p>
    <w:p w14:paraId="4821E487" w14:textId="77777777" w:rsidR="00B6526E" w:rsidRDefault="00B6526E" w:rsidP="00B6526E">
      <w:pPr>
        <w:shd w:val="clear" w:color="auto" w:fill="FFFFFF" w:themeFill="background1"/>
        <w:spacing w:after="0"/>
        <w:jc w:val="left"/>
        <w:rPr>
          <w:rFonts w:eastAsia="Arial" w:cs="Arial"/>
          <w:color w:val="242424"/>
        </w:rPr>
      </w:pPr>
      <w:r w:rsidRPr="06BE1A16">
        <w:rPr>
          <w:rFonts w:eastAsia="Arial" w:cs="Arial"/>
          <w:b/>
          <w:bCs/>
          <w:color w:val="242424"/>
        </w:rPr>
        <w:t>RIS3:</w:t>
      </w:r>
      <w:r w:rsidRPr="06BE1A16">
        <w:rPr>
          <w:rFonts w:eastAsia="Arial" w:cs="Arial"/>
          <w:color w:val="242424"/>
        </w:rPr>
        <w:t xml:space="preserve"> Strategie inteligentní specializace – národní a regionální plány, zaměřené na podporu výzkumu a inovací v oblastech s největším potenciálem</w:t>
      </w:r>
    </w:p>
    <w:p w14:paraId="5748F252" w14:textId="77777777" w:rsidR="00B6526E" w:rsidRPr="003C355F" w:rsidRDefault="00B6526E" w:rsidP="00B6526E">
      <w:pPr>
        <w:shd w:val="clear" w:color="auto" w:fill="FFFFFF" w:themeFill="background1"/>
        <w:spacing w:after="0"/>
        <w:jc w:val="left"/>
        <w:rPr>
          <w:rFonts w:eastAsia="Arial" w:cs="Arial"/>
          <w:color w:val="242424"/>
        </w:rPr>
      </w:pPr>
      <w:r w:rsidRPr="3FBD14FF">
        <w:rPr>
          <w:rFonts w:eastAsia="Arial" w:cs="Arial"/>
          <w:b/>
          <w:bCs/>
          <w:color w:val="242424"/>
        </w:rPr>
        <w:t xml:space="preserve">SMART </w:t>
      </w:r>
      <w:proofErr w:type="spellStart"/>
      <w:r w:rsidRPr="3FBD14FF">
        <w:rPr>
          <w:rFonts w:eastAsia="Arial" w:cs="Arial"/>
          <w:b/>
          <w:bCs/>
          <w:color w:val="242424"/>
        </w:rPr>
        <w:t>cities</w:t>
      </w:r>
      <w:proofErr w:type="spellEnd"/>
      <w:r w:rsidRPr="3FBD14FF">
        <w:rPr>
          <w:rFonts w:eastAsia="Arial" w:cs="Arial"/>
          <w:b/>
          <w:bCs/>
          <w:color w:val="242424"/>
        </w:rPr>
        <w:t>:</w:t>
      </w:r>
      <w:r w:rsidRPr="3FBD14FF">
        <w:rPr>
          <w:rFonts w:eastAsia="Arial" w:cs="Arial"/>
          <w:color w:val="242424"/>
        </w:rPr>
        <w:t xml:space="preserve"> Koncept chytrých měst využívajících digitální technologie a data pro zlepšení kvality života, efektivní správu a udržitelný rozvoj.</w:t>
      </w:r>
    </w:p>
    <w:p w14:paraId="2485277B" w14:textId="77777777" w:rsidR="00B6526E" w:rsidRPr="003C355F" w:rsidRDefault="00B6526E" w:rsidP="00B6526E">
      <w:pPr>
        <w:shd w:val="clear" w:color="auto" w:fill="FFFFFF" w:themeFill="background1"/>
        <w:spacing w:after="0"/>
        <w:jc w:val="left"/>
        <w:rPr>
          <w:rFonts w:eastAsia="Arial" w:cs="Arial"/>
          <w:color w:val="242424"/>
        </w:rPr>
      </w:pPr>
      <w:r w:rsidRPr="3FBD14FF">
        <w:rPr>
          <w:rFonts w:eastAsia="Arial" w:cs="Arial"/>
          <w:b/>
          <w:bCs/>
          <w:color w:val="242424"/>
        </w:rPr>
        <w:t>STEP:</w:t>
      </w:r>
      <w:r w:rsidRPr="3FBD14FF">
        <w:rPr>
          <w:rFonts w:eastAsia="Arial" w:cs="Arial"/>
          <w:color w:val="242424"/>
        </w:rPr>
        <w:t xml:space="preserve"> </w:t>
      </w:r>
      <w:proofErr w:type="spellStart"/>
      <w:r w:rsidRPr="3FBD14FF">
        <w:rPr>
          <w:rFonts w:eastAsia="Arial" w:cs="Arial"/>
          <w:color w:val="242424"/>
        </w:rPr>
        <w:t>Strategic</w:t>
      </w:r>
      <w:proofErr w:type="spellEnd"/>
      <w:r w:rsidRPr="3FBD14FF">
        <w:rPr>
          <w:rFonts w:eastAsia="Arial" w:cs="Arial"/>
          <w:color w:val="242424"/>
        </w:rPr>
        <w:t xml:space="preserve"> Technologies </w:t>
      </w:r>
      <w:proofErr w:type="spellStart"/>
      <w:r w:rsidRPr="3FBD14FF">
        <w:rPr>
          <w:rFonts w:eastAsia="Arial" w:cs="Arial"/>
          <w:color w:val="242424"/>
        </w:rPr>
        <w:t>for</w:t>
      </w:r>
      <w:proofErr w:type="spellEnd"/>
      <w:r w:rsidRPr="3FBD14FF">
        <w:rPr>
          <w:rFonts w:eastAsia="Arial" w:cs="Arial"/>
          <w:color w:val="242424"/>
        </w:rPr>
        <w:t xml:space="preserve"> </w:t>
      </w:r>
      <w:proofErr w:type="spellStart"/>
      <w:r w:rsidRPr="3FBD14FF">
        <w:rPr>
          <w:rFonts w:eastAsia="Arial" w:cs="Arial"/>
          <w:color w:val="242424"/>
        </w:rPr>
        <w:t>Europe</w:t>
      </w:r>
      <w:proofErr w:type="spellEnd"/>
      <w:r w:rsidRPr="3FBD14FF">
        <w:rPr>
          <w:rFonts w:eastAsia="Arial" w:cs="Arial"/>
          <w:color w:val="242424"/>
        </w:rPr>
        <w:t xml:space="preserve"> </w:t>
      </w:r>
      <w:proofErr w:type="spellStart"/>
      <w:proofErr w:type="gramStart"/>
      <w:r w:rsidRPr="3FBD14FF">
        <w:rPr>
          <w:rFonts w:eastAsia="Arial" w:cs="Arial"/>
          <w:color w:val="242424"/>
        </w:rPr>
        <w:t>Platform</w:t>
      </w:r>
      <w:proofErr w:type="spellEnd"/>
      <w:r w:rsidRPr="3FBD14FF">
        <w:rPr>
          <w:rFonts w:eastAsia="Arial" w:cs="Arial"/>
          <w:color w:val="242424"/>
        </w:rPr>
        <w:t xml:space="preserve"> - nový</w:t>
      </w:r>
      <w:proofErr w:type="gramEnd"/>
      <w:r w:rsidRPr="3FBD14FF">
        <w:rPr>
          <w:rFonts w:eastAsia="Arial" w:cs="Arial"/>
          <w:color w:val="242424"/>
        </w:rPr>
        <w:t xml:space="preserve"> evropský nástroj pro podporu investic do strategických technologií (např. čistá energie, digitální infrastruktura, obrana)</w:t>
      </w:r>
    </w:p>
    <w:p w14:paraId="23485E8B" w14:textId="77777777" w:rsidR="00B6526E" w:rsidRDefault="00B6526E" w:rsidP="00B6526E">
      <w:pPr>
        <w:shd w:val="clear" w:color="auto" w:fill="FFFFFF" w:themeFill="background1"/>
        <w:spacing w:after="0"/>
        <w:jc w:val="left"/>
        <w:rPr>
          <w:rFonts w:eastAsia="Arial" w:cs="Arial"/>
          <w:color w:val="242424"/>
          <w:szCs w:val="20"/>
        </w:rPr>
      </w:pPr>
      <w:r w:rsidRPr="003C355F">
        <w:rPr>
          <w:rFonts w:eastAsia="Arial" w:cs="Arial"/>
          <w:b/>
          <w:color w:val="242424"/>
          <w:szCs w:val="20"/>
        </w:rPr>
        <w:t>TRL:</w:t>
      </w:r>
      <w:r w:rsidRPr="003C355F">
        <w:rPr>
          <w:rFonts w:eastAsia="Arial" w:cs="Arial"/>
          <w:color w:val="242424"/>
          <w:szCs w:val="20"/>
        </w:rPr>
        <w:t xml:space="preserve"> Technology </w:t>
      </w:r>
      <w:proofErr w:type="spellStart"/>
      <w:r w:rsidRPr="003C355F">
        <w:rPr>
          <w:rFonts w:eastAsia="Arial" w:cs="Arial"/>
          <w:color w:val="242424"/>
          <w:szCs w:val="20"/>
        </w:rPr>
        <w:t>Readiness</w:t>
      </w:r>
      <w:proofErr w:type="spellEnd"/>
      <w:r w:rsidRPr="003C355F">
        <w:rPr>
          <w:rFonts w:eastAsia="Arial" w:cs="Arial"/>
          <w:color w:val="242424"/>
          <w:szCs w:val="20"/>
        </w:rPr>
        <w:t xml:space="preserve"> </w:t>
      </w:r>
      <w:proofErr w:type="gramStart"/>
      <w:r w:rsidRPr="003C355F">
        <w:rPr>
          <w:rFonts w:eastAsia="Arial" w:cs="Arial"/>
          <w:color w:val="242424"/>
          <w:szCs w:val="20"/>
        </w:rPr>
        <w:t>Level - stupnice</w:t>
      </w:r>
      <w:proofErr w:type="gramEnd"/>
      <w:r w:rsidRPr="003C355F">
        <w:rPr>
          <w:rFonts w:eastAsia="Arial" w:cs="Arial"/>
          <w:color w:val="242424"/>
          <w:szCs w:val="20"/>
        </w:rPr>
        <w:t xml:space="preserve"> technologické připravenosti od TRL 1 (základní výzkum) po TRL 9 (plně ověřený produkt v provozu).</w:t>
      </w:r>
    </w:p>
    <w:p w14:paraId="209C8802" w14:textId="77777777" w:rsidR="00B6526E" w:rsidRDefault="00B6526E" w:rsidP="2F083011">
      <w:pPr>
        <w:shd w:val="clear" w:color="auto" w:fill="FFFFFF" w:themeFill="background1"/>
        <w:spacing w:after="0"/>
        <w:jc w:val="left"/>
        <w:rPr>
          <w:rFonts w:eastAsia="Arial" w:cs="Arial"/>
          <w:b/>
          <w:color w:val="242424"/>
          <w:szCs w:val="20"/>
        </w:rPr>
      </w:pPr>
    </w:p>
    <w:p w14:paraId="64017B0E" w14:textId="77777777" w:rsidR="00B6526E" w:rsidRDefault="00B6526E" w:rsidP="2F083011">
      <w:pPr>
        <w:shd w:val="clear" w:color="auto" w:fill="FFFFFF" w:themeFill="background1"/>
        <w:spacing w:after="0"/>
        <w:jc w:val="left"/>
        <w:rPr>
          <w:rFonts w:eastAsia="Arial" w:cs="Arial"/>
          <w:b/>
          <w:color w:val="242424"/>
          <w:szCs w:val="20"/>
        </w:rPr>
      </w:pPr>
    </w:p>
    <w:p w14:paraId="2038A99E" w14:textId="2B32775C" w:rsidR="00A33A05" w:rsidRPr="00CD1F88" w:rsidRDefault="00A33A05" w:rsidP="0ED08365"/>
    <w:sectPr w:rsidR="00A33A05" w:rsidRPr="00CD1F88" w:rsidSect="00554407">
      <w:headerReference w:type="default" r:id="rId26"/>
      <w:headerReference w:type="first" r:id="rId2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6AED5" w14:textId="77777777" w:rsidR="00B5472A" w:rsidRDefault="00B5472A">
      <w:pPr>
        <w:spacing w:after="0" w:line="240" w:lineRule="auto"/>
      </w:pPr>
      <w:r>
        <w:separator/>
      </w:r>
    </w:p>
  </w:endnote>
  <w:endnote w:type="continuationSeparator" w:id="0">
    <w:p w14:paraId="37FA1991" w14:textId="77777777" w:rsidR="00B5472A" w:rsidRDefault="00B5472A">
      <w:pPr>
        <w:spacing w:after="0" w:line="240" w:lineRule="auto"/>
      </w:pPr>
      <w:r>
        <w:continuationSeparator/>
      </w:r>
    </w:p>
  </w:endnote>
  <w:endnote w:type="continuationNotice" w:id="1">
    <w:p w14:paraId="543C4400" w14:textId="77777777" w:rsidR="00B5472A" w:rsidRDefault="00B547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quot;Aptos&quot;,sans-serif">
    <w:altName w:val="Cambria"/>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EE"/>
    <w:family w:val="swiss"/>
    <w:pitch w:val="variable"/>
    <w:sig w:usb0="E4002EFF" w:usb1="C000E47F" w:usb2="00000009" w:usb3="00000000" w:csb0="000001FF" w:csb1="00000000"/>
  </w:font>
  <w:font w:name="inte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3281016"/>
      <w:docPartObj>
        <w:docPartGallery w:val="Page Numbers (Bottom of Page)"/>
        <w:docPartUnique/>
      </w:docPartObj>
    </w:sdtPr>
    <w:sdtEndPr/>
    <w:sdtContent>
      <w:p w14:paraId="3F320A9A" w14:textId="77777777" w:rsidR="009314C9" w:rsidRDefault="002C4D62" w:rsidP="0080322A">
        <w:pPr>
          <w:pStyle w:val="Zpat"/>
          <w:jc w:val="center"/>
        </w:pPr>
        <w:r>
          <w:fldChar w:fldCharType="begin"/>
        </w:r>
        <w:r>
          <w:instrText>PAGE   \* MERGEFORMAT</w:instrText>
        </w:r>
        <w:r>
          <w:fldChar w:fldCharType="separate"/>
        </w:r>
        <w:r w:rsidR="00E061D8">
          <w:rPr>
            <w:noProof/>
          </w:rPr>
          <w:t>45</w:t>
        </w:r>
        <w:r>
          <w:fldChar w:fldCharType="end"/>
        </w:r>
      </w:p>
    </w:sdtContent>
  </w:sdt>
  <w:p w14:paraId="7DCD7D20" w14:textId="77777777" w:rsidR="009314C9" w:rsidRDefault="009314C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E0655" w14:textId="77777777" w:rsidR="009314C9" w:rsidRDefault="002C4D62">
    <w:pPr>
      <w:pStyle w:val="Zpat"/>
    </w:pPr>
    <w:r>
      <w:rPr>
        <w:noProof/>
        <w:lang w:eastAsia="cs-CZ"/>
      </w:rPr>
      <w:drawing>
        <wp:inline distT="0" distB="0" distL="0" distR="0" wp14:anchorId="1A740910" wp14:editId="708C7284">
          <wp:extent cx="5760720" cy="428625"/>
          <wp:effectExtent l="0" t="0" r="0"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788520" name="Obrázek 16"/>
                  <pic:cNvPicPr/>
                </pic:nvPicPr>
                <pic:blipFill>
                  <a:blip r:embed="rId1">
                    <a:extLst>
                      <a:ext uri="{28A0092B-C50C-407E-A947-70E740481C1C}">
                        <a14:useLocalDpi xmlns:a14="http://schemas.microsoft.com/office/drawing/2010/main" val="0"/>
                      </a:ext>
                    </a:extLst>
                  </a:blip>
                  <a:stretch>
                    <a:fillRect/>
                  </a:stretch>
                </pic:blipFill>
                <pic:spPr>
                  <a:xfrm>
                    <a:off x="0" y="0"/>
                    <a:ext cx="5760720" cy="4286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0D755" w14:textId="77777777" w:rsidR="00B5472A" w:rsidRDefault="00B5472A" w:rsidP="0086062D">
      <w:pPr>
        <w:spacing w:after="0" w:line="240" w:lineRule="auto"/>
      </w:pPr>
      <w:r>
        <w:separator/>
      </w:r>
    </w:p>
  </w:footnote>
  <w:footnote w:type="continuationSeparator" w:id="0">
    <w:p w14:paraId="231AA3F4" w14:textId="77777777" w:rsidR="00B5472A" w:rsidRDefault="00B5472A" w:rsidP="0086062D">
      <w:pPr>
        <w:spacing w:after="0" w:line="240" w:lineRule="auto"/>
      </w:pPr>
      <w:r>
        <w:continuationSeparator/>
      </w:r>
    </w:p>
  </w:footnote>
  <w:footnote w:type="continuationNotice" w:id="1">
    <w:p w14:paraId="2863451E" w14:textId="77777777" w:rsidR="00B5472A" w:rsidRDefault="00B5472A">
      <w:pPr>
        <w:spacing w:after="0" w:line="240" w:lineRule="auto"/>
      </w:pPr>
    </w:p>
  </w:footnote>
  <w:footnote w:id="2">
    <w:p w14:paraId="39E45DB5" w14:textId="686DB9A9" w:rsidR="00E27243" w:rsidRDefault="00E27243">
      <w:pPr>
        <w:pStyle w:val="Textpoznpodarou"/>
      </w:pPr>
      <w:r>
        <w:rPr>
          <w:rStyle w:val="Znakapoznpodarou"/>
        </w:rPr>
        <w:footnoteRef/>
      </w:r>
      <w:r>
        <w:t xml:space="preserve"> </w:t>
      </w:r>
      <w:r w:rsidR="00D848D0" w:rsidRPr="005C3259">
        <w:rPr>
          <w:sz w:val="16"/>
          <w:szCs w:val="16"/>
        </w:rPr>
        <w:t>Vymezení</w:t>
      </w:r>
      <w:r w:rsidR="0092697F" w:rsidRPr="005C3259">
        <w:rPr>
          <w:sz w:val="16"/>
          <w:szCs w:val="16"/>
        </w:rPr>
        <w:t xml:space="preserve"> </w:t>
      </w:r>
      <w:r w:rsidR="00BB5440" w:rsidRPr="005C3259">
        <w:rPr>
          <w:sz w:val="16"/>
          <w:szCs w:val="16"/>
        </w:rPr>
        <w:t xml:space="preserve">pojmu </w:t>
      </w:r>
      <w:r w:rsidR="0092697F" w:rsidRPr="005C3259">
        <w:rPr>
          <w:sz w:val="16"/>
          <w:szCs w:val="16"/>
        </w:rPr>
        <w:t>návratné (nebo kombinované) podpory</w:t>
      </w:r>
      <w:r w:rsidR="00BB6A24" w:rsidRPr="005C3259">
        <w:rPr>
          <w:sz w:val="16"/>
          <w:szCs w:val="16"/>
        </w:rPr>
        <w:t xml:space="preserve"> </w:t>
      </w:r>
      <w:r w:rsidR="00FC77BF" w:rsidRPr="005C3259">
        <w:rPr>
          <w:sz w:val="16"/>
          <w:szCs w:val="16"/>
        </w:rPr>
        <w:t>viz kapitola 6</w:t>
      </w:r>
      <w:r w:rsidR="005C22D3" w:rsidRPr="005C3259">
        <w:rPr>
          <w:sz w:val="16"/>
          <w:szCs w:val="16"/>
        </w:rPr>
        <w:t xml:space="preserve"> </w:t>
      </w:r>
      <w:r w:rsidR="005C3259" w:rsidRPr="005C3259">
        <w:rPr>
          <w:sz w:val="16"/>
          <w:szCs w:val="16"/>
        </w:rPr>
        <w:t xml:space="preserve">Role </w:t>
      </w:r>
      <w:r w:rsidR="005C3259" w:rsidRPr="005C3259">
        <w:rPr>
          <w:rFonts w:eastAsia="Times New Roman" w:cs="Arial"/>
          <w:sz w:val="16"/>
          <w:szCs w:val="16"/>
          <w:lang w:eastAsia="cs-CZ"/>
        </w:rPr>
        <w:t>finančních nástrojů v implementaci politiky soudržnosti v ČR 2028+, str. 40</w:t>
      </w:r>
      <w:r w:rsidR="004E0A83">
        <w:t xml:space="preserve"> </w:t>
      </w:r>
    </w:p>
  </w:footnote>
  <w:footnote w:id="3">
    <w:p w14:paraId="57122BA3" w14:textId="77777777" w:rsidR="00856A26" w:rsidRDefault="002C4D62">
      <w:pPr>
        <w:pStyle w:val="Textpoznpodarou"/>
      </w:pPr>
      <w:r>
        <w:rPr>
          <w:rStyle w:val="Znakapoznpodarou"/>
        </w:rPr>
        <w:footnoteRef/>
      </w:r>
      <w:r>
        <w:t xml:space="preserve"> </w:t>
      </w:r>
      <w:hyperlink r:id="rId1" w:history="1">
        <w:r w:rsidR="00607923">
          <w:rPr>
            <w:rStyle w:val="Hypertextovodkaz"/>
          </w:rPr>
          <w:t>Seznam-clenu-expertniho-poradniho-organu.pdf.aspx</w:t>
        </w:r>
      </w:hyperlink>
    </w:p>
    <w:p w14:paraId="6F20E574" w14:textId="77777777" w:rsidR="00607923" w:rsidRDefault="00607923">
      <w:pPr>
        <w:pStyle w:val="Textpoznpodarou"/>
      </w:pPr>
    </w:p>
  </w:footnote>
  <w:footnote w:id="4">
    <w:p w14:paraId="5C0F79CA" w14:textId="77777777" w:rsidR="00BF4A2A" w:rsidRPr="00C25949" w:rsidRDefault="002C4D62" w:rsidP="00761C0F">
      <w:pPr>
        <w:pStyle w:val="Textpoznpodarou"/>
        <w:ind w:left="284" w:hanging="284"/>
        <w:rPr>
          <w:sz w:val="18"/>
          <w:szCs w:val="18"/>
        </w:rPr>
      </w:pPr>
      <w:r w:rsidRPr="00C25949">
        <w:rPr>
          <w:rStyle w:val="Znakapoznpodarou"/>
          <w:sz w:val="18"/>
          <w:szCs w:val="18"/>
        </w:rPr>
        <w:footnoteRef/>
      </w:r>
      <w:r w:rsidRPr="00C25949">
        <w:rPr>
          <w:sz w:val="18"/>
          <w:szCs w:val="18"/>
        </w:rPr>
        <w:t xml:space="preserve"> </w:t>
      </w:r>
      <w:r w:rsidR="00761C0F" w:rsidRPr="00C25949">
        <w:rPr>
          <w:sz w:val="18"/>
          <w:szCs w:val="18"/>
        </w:rPr>
        <w:tab/>
      </w:r>
      <w:r w:rsidRPr="00C25949">
        <w:rPr>
          <w:sz w:val="18"/>
          <w:szCs w:val="18"/>
        </w:rPr>
        <w:t>https://ec.europa.eu/commission/presscorner/detail/cs/ip_25_486</w:t>
      </w:r>
    </w:p>
  </w:footnote>
  <w:footnote w:id="5">
    <w:p w14:paraId="58C034E4" w14:textId="77777777" w:rsidR="00130BCE" w:rsidRDefault="002C4D62" w:rsidP="00130BCE">
      <w:pPr>
        <w:pStyle w:val="Textpoznpodarou"/>
      </w:pPr>
      <w:r>
        <w:rPr>
          <w:rStyle w:val="Znakapoznpodarou"/>
        </w:rPr>
        <w:footnoteRef/>
      </w:r>
      <w:r>
        <w:t xml:space="preserve"> </w:t>
      </w:r>
      <w:r w:rsidRPr="00405F4D">
        <w:rPr>
          <w:i/>
          <w:iCs/>
        </w:rPr>
        <w:t>čl. 174 Smlouvy o fungování Evropské unie</w:t>
      </w:r>
    </w:p>
  </w:footnote>
  <w:footnote w:id="6">
    <w:p w14:paraId="60B9E7FE" w14:textId="5870DC55" w:rsidR="00130BCE" w:rsidRDefault="002C4D62" w:rsidP="00130BCE">
      <w:pPr>
        <w:pStyle w:val="Textpoznpodarou"/>
      </w:pPr>
      <w:r>
        <w:rPr>
          <w:rStyle w:val="Znakapoznpodarou"/>
        </w:rPr>
        <w:footnoteRef/>
      </w:r>
      <w:r>
        <w:t xml:space="preserve"> </w:t>
      </w:r>
      <w:r w:rsidRPr="00AC5CB8">
        <w:rPr>
          <w:i/>
          <w:iCs/>
        </w:rPr>
        <w:t>Zákon č. 248/2000 Sb., o podpoře regionálního rozvoje</w:t>
      </w:r>
      <w:r w:rsidR="0027697D">
        <w:rPr>
          <w:i/>
          <w:iCs/>
        </w:rPr>
        <w:t>, ve znění pozdějších předpisů</w:t>
      </w:r>
    </w:p>
  </w:footnote>
  <w:footnote w:id="7">
    <w:p w14:paraId="5705DAF5" w14:textId="77777777" w:rsidR="00130BCE" w:rsidRDefault="002C4D62" w:rsidP="00130BCE">
      <w:pPr>
        <w:pStyle w:val="Textpoznpodarou"/>
      </w:pPr>
      <w:r>
        <w:rPr>
          <w:rStyle w:val="Znakapoznpodarou"/>
        </w:rPr>
        <w:footnoteRef/>
      </w:r>
      <w:r>
        <w:t xml:space="preserve"> </w:t>
      </w:r>
      <w:r w:rsidRPr="00263C45">
        <w:rPr>
          <w:i/>
          <w:iCs/>
        </w:rPr>
        <w:t>Metropole; aglomerace; regionální centra a jejich venkovské zázemí; strukturálně postižené kraje; a hospodářsky a sociálně postižená území</w:t>
      </w:r>
      <w:r w:rsidR="00B75312">
        <w:rPr>
          <w:i/>
          <w:iCs/>
        </w:rPr>
        <w:t>.</w:t>
      </w:r>
    </w:p>
  </w:footnote>
  <w:footnote w:id="8">
    <w:p w14:paraId="16ADC11F" w14:textId="52393D39" w:rsidR="039D7EF2" w:rsidRDefault="002C4D62" w:rsidP="0097250A">
      <w:pPr>
        <w:pStyle w:val="Textpoznpodarou"/>
      </w:pPr>
      <w:r>
        <w:footnoteRef/>
      </w:r>
      <w:r w:rsidR="5E0BAB8C">
        <w:t xml:space="preserve"> </w:t>
      </w:r>
      <w:r w:rsidR="5E0BAB8C" w:rsidRPr="000251A4">
        <w:rPr>
          <w:rFonts w:eastAsia="Arial" w:cs="Arial"/>
          <w:i/>
          <w:iCs/>
          <w:color w:val="333333"/>
        </w:rPr>
        <w:t>Nařízení (EU) 2024/795 (včetně pozdějších a souvisejících úprav</w:t>
      </w:r>
      <w:r w:rsidR="5E0BAB8C" w:rsidRPr="000251A4">
        <w:rPr>
          <w:rFonts w:eastAsia="Arial" w:cs="Arial"/>
          <w:i/>
          <w:iCs/>
          <w:color w:val="333333"/>
        </w:rPr>
        <w:t>)</w:t>
      </w:r>
      <w:r w:rsidR="5E0BAB8C" w:rsidRPr="00D6038A">
        <w:rPr>
          <w:rFonts w:eastAsia="Arial" w:cs="Arial"/>
          <w:color w:val="333333"/>
        </w:rPr>
        <w:t xml:space="preserve"> </w:t>
      </w:r>
      <w:r w:rsidR="03BDAC08" w:rsidRPr="00D6038A">
        <w:rPr>
          <w:rFonts w:eastAsia="Arial" w:cs="Arial"/>
          <w:color w:val="333333"/>
        </w:rPr>
        <w:t xml:space="preserve">a </w:t>
      </w:r>
      <w:r w:rsidR="03BDAC08" w:rsidRPr="00567A04">
        <w:rPr>
          <w:rFonts w:eastAsia="Arial" w:cs="Arial"/>
          <w:i/>
          <w:iCs/>
        </w:rPr>
        <w:t xml:space="preserve">Sdělení Komise C/2024/3209 Pokyny k některým ustanovením nařízení (EU) 2024/795, kterým se zřizuje Platforma strategických technologií pro Evropu (STEP), </w:t>
      </w:r>
      <w:r w:rsidR="03BDAC08" w:rsidRPr="03BDAC08">
        <w:rPr>
          <w:rFonts w:cs="Arial"/>
          <w:i/>
          <w:iCs/>
          <w:color w:val="000000" w:themeColor="text1"/>
        </w:rPr>
        <w:t>zřizují</w:t>
      </w:r>
      <w:r w:rsidR="5E0BAB8C" w:rsidRPr="03BDAC08">
        <w:rPr>
          <w:rFonts w:cs="Arial"/>
          <w:i/>
          <w:color w:val="000000" w:themeColor="text1"/>
        </w:rPr>
        <w:t xml:space="preserve"> Platformu STEP na podporu kritických a nově vznikajících strategických technologií a jejich hodnotových řetězců v příslušných odvětvích.</w:t>
      </w:r>
    </w:p>
  </w:footnote>
  <w:footnote w:id="9">
    <w:p w14:paraId="22D68D1E" w14:textId="77777777" w:rsidR="6A7A3978" w:rsidRPr="000251A4" w:rsidRDefault="002C4D62" w:rsidP="0097250A">
      <w:pPr>
        <w:pStyle w:val="Textpoznpodarou"/>
        <w:rPr>
          <w:rFonts w:cs="Arial"/>
          <w:i/>
          <w:iCs/>
          <w:color w:val="000000" w:themeColor="text1"/>
          <w:szCs w:val="22"/>
        </w:rPr>
      </w:pPr>
      <w:r w:rsidRPr="00CA05B2">
        <w:rPr>
          <w:rStyle w:val="Znakapoznpodarou"/>
        </w:rPr>
        <w:footnoteRef/>
      </w:r>
      <w:r w:rsidR="64DB0902">
        <w:t xml:space="preserve"> </w:t>
      </w:r>
      <w:r w:rsidR="64DB0902" w:rsidRPr="000251A4">
        <w:rPr>
          <w:rFonts w:cs="Arial"/>
          <w:i/>
          <w:iCs/>
          <w:color w:val="000000" w:themeColor="text1"/>
          <w:szCs w:val="22"/>
        </w:rPr>
        <w:t xml:space="preserve">RIS3 je koncept strategie inteligentní specializace </w:t>
      </w:r>
      <w:hyperlink r:id="rId2" w:history="1">
        <w:r w:rsidR="64DB0902" w:rsidRPr="000251A4">
          <w:rPr>
            <w:rFonts w:cs="Arial"/>
            <w:i/>
            <w:iCs/>
            <w:color w:val="000000" w:themeColor="text1"/>
            <w:szCs w:val="22"/>
          </w:rPr>
          <w:t>inovační</w:t>
        </w:r>
      </w:hyperlink>
      <w:r w:rsidR="64DB0902" w:rsidRPr="000251A4">
        <w:rPr>
          <w:rFonts w:cs="Arial"/>
          <w:i/>
          <w:iCs/>
          <w:color w:val="000000" w:themeColor="text1"/>
          <w:szCs w:val="22"/>
        </w:rPr>
        <w:t xml:space="preserve"> politiky, jehož cílem je podpořit silné stránky států a regionů</w:t>
      </w:r>
      <w:r w:rsidR="008917B7" w:rsidRPr="000251A4">
        <w:rPr>
          <w:rFonts w:cs="Arial"/>
          <w:i/>
          <w:iCs/>
          <w:color w:val="000000" w:themeColor="text1"/>
          <w:szCs w:val="22"/>
        </w:rPr>
        <w:t>, zejm.</w:t>
      </w:r>
      <w:r w:rsidR="64DB0902" w:rsidRPr="000251A4">
        <w:rPr>
          <w:rFonts w:cs="Arial"/>
          <w:i/>
          <w:iCs/>
          <w:color w:val="000000" w:themeColor="text1"/>
          <w:szCs w:val="22"/>
        </w:rPr>
        <w:t xml:space="preserve"> v oblasti výzkumu a inovací</w:t>
      </w:r>
      <w:r w:rsidR="008917B7" w:rsidRPr="000251A4">
        <w:rPr>
          <w:rFonts w:cs="Arial"/>
          <w:i/>
          <w:iCs/>
          <w:color w:val="000000" w:themeColor="text1"/>
          <w:szCs w:val="22"/>
        </w:rPr>
        <w:t>.</w:t>
      </w:r>
    </w:p>
  </w:footnote>
  <w:footnote w:id="10">
    <w:p w14:paraId="42B1CEF8" w14:textId="54EE9559" w:rsidR="00584818" w:rsidRPr="00812867" w:rsidRDefault="00584818" w:rsidP="00812867">
      <w:pPr>
        <w:snapToGrid w:val="0"/>
        <w:spacing w:after="80"/>
        <w:rPr>
          <w:rFonts w:cs="Arial"/>
          <w:color w:val="000000" w:themeColor="text1"/>
        </w:rPr>
      </w:pPr>
      <w:r>
        <w:rPr>
          <w:rStyle w:val="Znakapoznpodarou"/>
        </w:rPr>
        <w:footnoteRef/>
      </w:r>
      <w:r>
        <w:t xml:space="preserve"> </w:t>
      </w:r>
      <w:r w:rsidR="00735AA4" w:rsidRPr="46CB1BD6">
        <w:rPr>
          <w:rFonts w:cs="Arial"/>
          <w:i/>
          <w:iCs/>
          <w:color w:val="000000" w:themeColor="text1"/>
        </w:rPr>
        <w:t>Toto platí i bez ohledu na to, zda bude nadále uplatněn koncept horizontálních zásad.</w:t>
      </w:r>
    </w:p>
  </w:footnote>
  <w:footnote w:id="11">
    <w:p w14:paraId="4AD3843D" w14:textId="492C9759" w:rsidR="0098336B" w:rsidRPr="00812867" w:rsidRDefault="0098336B">
      <w:pPr>
        <w:pStyle w:val="Textpoznpodarou"/>
        <w:rPr>
          <w:rFonts w:cs="Arial"/>
          <w:i/>
          <w:iCs/>
          <w:color w:val="000000" w:themeColor="text1"/>
          <w:szCs w:val="22"/>
        </w:rPr>
      </w:pPr>
      <w:r>
        <w:rPr>
          <w:rStyle w:val="Znakapoznpodarou"/>
        </w:rPr>
        <w:footnoteRef/>
      </w:r>
      <w:r>
        <w:t xml:space="preserve"> </w:t>
      </w:r>
      <w:r w:rsidR="00E317D3" w:rsidRPr="00812867">
        <w:rPr>
          <w:rFonts w:cs="Arial"/>
          <w:i/>
          <w:iCs/>
          <w:color w:val="000000" w:themeColor="text1"/>
          <w:szCs w:val="22"/>
        </w:rPr>
        <w:t>Doporučení Rady ze dne 12. března 2021 o rovnosti, začlenění a účasti Romů, 2021/C 93/01</w:t>
      </w:r>
    </w:p>
  </w:footnote>
  <w:footnote w:id="12">
    <w:p w14:paraId="1BF07CFC" w14:textId="77777777" w:rsidR="006F7758" w:rsidRDefault="002C4D62">
      <w:pPr>
        <w:pStyle w:val="Textpoznpodarou"/>
      </w:pPr>
      <w:r>
        <w:rPr>
          <w:rStyle w:val="Znakapoznpodarou"/>
        </w:rPr>
        <w:footnoteRef/>
      </w:r>
      <w:r>
        <w:t xml:space="preserve"> </w:t>
      </w:r>
      <w:r w:rsidR="00C56A93" w:rsidRPr="00E52A55">
        <w:rPr>
          <w:rFonts w:cs="Arial"/>
          <w:i/>
          <w:color w:val="000000" w:themeColor="text1"/>
        </w:rPr>
        <w:t>Nejedná se o integrovaný nástroj</w:t>
      </w:r>
    </w:p>
  </w:footnote>
  <w:footnote w:id="13">
    <w:p w14:paraId="4A6FD17E" w14:textId="77777777" w:rsidR="1EFE10E8" w:rsidRDefault="1EFE10E8" w:rsidP="1EFE10E8">
      <w:pPr>
        <w:pStyle w:val="Textpoznpodarou"/>
      </w:pPr>
      <w:r w:rsidRPr="1EFE10E8">
        <w:rPr>
          <w:rStyle w:val="Znakapoznpodarou"/>
        </w:rPr>
        <w:footnoteRef/>
      </w:r>
      <w:r>
        <w:t xml:space="preserve"> Jedná se o holistický přístup, kdy jsou přeformulovány vybrané společenské výzvy (sociální, ekonomické, životního prostředí) na omezený počet širokých výzkumných a inovačních "misí". Ty by měly mobilizovat řadu hráčů a investorů, včetně těch na národní úrovni a vyvolat akce v různých disciplínách, sektorech a institucích.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0566EFF" w14:paraId="5497ED0D" w14:textId="77777777" w:rsidTr="008A49F6">
      <w:trPr>
        <w:trHeight w:val="300"/>
      </w:trPr>
      <w:tc>
        <w:tcPr>
          <w:tcW w:w="3020" w:type="dxa"/>
        </w:tcPr>
        <w:p w14:paraId="47632FD9" w14:textId="77777777" w:rsidR="7F398F54" w:rsidRDefault="7F398F54" w:rsidP="008A49F6"/>
      </w:tc>
      <w:tc>
        <w:tcPr>
          <w:tcW w:w="3020" w:type="dxa"/>
        </w:tcPr>
        <w:p w14:paraId="432F5FC3" w14:textId="77777777" w:rsidR="7F398F54" w:rsidRDefault="7F398F54" w:rsidP="008A49F6">
          <w:pPr>
            <w:pStyle w:val="Zhlav"/>
            <w:jc w:val="center"/>
          </w:pPr>
        </w:p>
      </w:tc>
      <w:tc>
        <w:tcPr>
          <w:tcW w:w="3020" w:type="dxa"/>
        </w:tcPr>
        <w:p w14:paraId="0B79A412" w14:textId="77777777" w:rsidR="7F398F54" w:rsidRDefault="7F398F54" w:rsidP="008A49F6">
          <w:pPr>
            <w:pStyle w:val="Zhlav"/>
            <w:ind w:right="-115"/>
            <w:jc w:val="right"/>
          </w:pPr>
        </w:p>
      </w:tc>
    </w:tr>
  </w:tbl>
  <w:p w14:paraId="636DF37F" w14:textId="77777777" w:rsidR="00102717" w:rsidRDefault="0010271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0566EFF" w14:paraId="25B4EA96" w14:textId="77777777" w:rsidTr="008A49F6">
      <w:trPr>
        <w:trHeight w:val="300"/>
      </w:trPr>
      <w:tc>
        <w:tcPr>
          <w:tcW w:w="3020" w:type="dxa"/>
        </w:tcPr>
        <w:p w14:paraId="50DBD7FD" w14:textId="77777777" w:rsidR="7F398F54" w:rsidRDefault="7F398F54" w:rsidP="008A49F6"/>
      </w:tc>
      <w:tc>
        <w:tcPr>
          <w:tcW w:w="3020" w:type="dxa"/>
        </w:tcPr>
        <w:p w14:paraId="1CF9EFE9" w14:textId="77777777" w:rsidR="7F398F54" w:rsidRDefault="7F398F54" w:rsidP="008A49F6"/>
      </w:tc>
      <w:tc>
        <w:tcPr>
          <w:tcW w:w="3020" w:type="dxa"/>
        </w:tcPr>
        <w:p w14:paraId="3B757FCF" w14:textId="77777777" w:rsidR="7F398F54" w:rsidRDefault="7F398F54" w:rsidP="008A49F6">
          <w:pPr>
            <w:pStyle w:val="Zhlav"/>
            <w:ind w:right="-115"/>
            <w:jc w:val="right"/>
          </w:pPr>
        </w:p>
      </w:tc>
    </w:tr>
  </w:tbl>
  <w:p w14:paraId="289853C9" w14:textId="77777777" w:rsidR="00102717" w:rsidRDefault="0010271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00566EFF" w14:paraId="071F5D5E" w14:textId="77777777" w:rsidTr="00462EAA">
      <w:trPr>
        <w:trHeight w:val="300"/>
      </w:trPr>
      <w:tc>
        <w:tcPr>
          <w:tcW w:w="4665" w:type="dxa"/>
        </w:tcPr>
        <w:p w14:paraId="1B35426B" w14:textId="77777777" w:rsidR="7F398F54" w:rsidRDefault="7F398F54" w:rsidP="001F1C96">
          <w:pPr>
            <w:pStyle w:val="Zhlav"/>
            <w:ind w:left="-115"/>
            <w:jc w:val="left"/>
          </w:pPr>
        </w:p>
      </w:tc>
      <w:tc>
        <w:tcPr>
          <w:tcW w:w="4665" w:type="dxa"/>
        </w:tcPr>
        <w:p w14:paraId="6541D4C4" w14:textId="77777777" w:rsidR="7F398F54" w:rsidRDefault="7F398F54" w:rsidP="009B5B20">
          <w:pPr>
            <w:pStyle w:val="Zhlav"/>
            <w:jc w:val="center"/>
          </w:pPr>
        </w:p>
      </w:tc>
      <w:tc>
        <w:tcPr>
          <w:tcW w:w="4665" w:type="dxa"/>
        </w:tcPr>
        <w:p w14:paraId="298C5180" w14:textId="77777777" w:rsidR="7F398F54" w:rsidRDefault="7F398F54" w:rsidP="009B5B20">
          <w:pPr>
            <w:pStyle w:val="Zhlav"/>
            <w:ind w:right="-115"/>
            <w:jc w:val="right"/>
          </w:pPr>
        </w:p>
      </w:tc>
    </w:tr>
  </w:tbl>
  <w:p w14:paraId="594D85A9" w14:textId="77777777" w:rsidR="00102717" w:rsidRDefault="00102717">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00566EFF" w14:paraId="5D7EFC50" w14:textId="77777777" w:rsidTr="00462EAA">
      <w:trPr>
        <w:trHeight w:val="300"/>
      </w:trPr>
      <w:tc>
        <w:tcPr>
          <w:tcW w:w="4665" w:type="dxa"/>
        </w:tcPr>
        <w:p w14:paraId="38C73D6A" w14:textId="77777777" w:rsidR="7F398F54" w:rsidRDefault="7F398F54" w:rsidP="001F1C96">
          <w:pPr>
            <w:pStyle w:val="Zhlav"/>
            <w:ind w:left="-115"/>
            <w:jc w:val="left"/>
          </w:pPr>
        </w:p>
      </w:tc>
      <w:tc>
        <w:tcPr>
          <w:tcW w:w="4665" w:type="dxa"/>
        </w:tcPr>
        <w:p w14:paraId="4E8BE5A5" w14:textId="77777777" w:rsidR="7F398F54" w:rsidRDefault="7F398F54" w:rsidP="009B5B20">
          <w:pPr>
            <w:pStyle w:val="Zhlav"/>
            <w:jc w:val="center"/>
          </w:pPr>
        </w:p>
      </w:tc>
      <w:tc>
        <w:tcPr>
          <w:tcW w:w="4665" w:type="dxa"/>
        </w:tcPr>
        <w:p w14:paraId="67F5D87C" w14:textId="77777777" w:rsidR="7F398F54" w:rsidRDefault="7F398F54" w:rsidP="009B5B20">
          <w:pPr>
            <w:pStyle w:val="Zhlav"/>
            <w:ind w:right="-115"/>
            <w:jc w:val="right"/>
          </w:pPr>
        </w:p>
      </w:tc>
    </w:tr>
  </w:tbl>
  <w:p w14:paraId="6BA27F26" w14:textId="77777777" w:rsidR="00102717" w:rsidRDefault="00102717">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0566EFF" w14:paraId="453FC089" w14:textId="77777777" w:rsidTr="003A3EEF">
      <w:trPr>
        <w:trHeight w:val="300"/>
      </w:trPr>
      <w:tc>
        <w:tcPr>
          <w:tcW w:w="3020" w:type="dxa"/>
        </w:tcPr>
        <w:p w14:paraId="6E63B019" w14:textId="77777777" w:rsidR="7F398F54" w:rsidRDefault="7F398F54" w:rsidP="00462EAA">
          <w:pPr>
            <w:pStyle w:val="Zhlav"/>
            <w:ind w:left="-115"/>
            <w:jc w:val="left"/>
          </w:pPr>
        </w:p>
      </w:tc>
      <w:tc>
        <w:tcPr>
          <w:tcW w:w="3020" w:type="dxa"/>
        </w:tcPr>
        <w:p w14:paraId="01679E6E" w14:textId="77777777" w:rsidR="7F398F54" w:rsidRDefault="7F398F54" w:rsidP="003A3EEF">
          <w:pPr>
            <w:pStyle w:val="Zhlav"/>
            <w:jc w:val="center"/>
          </w:pPr>
        </w:p>
      </w:tc>
      <w:tc>
        <w:tcPr>
          <w:tcW w:w="3020" w:type="dxa"/>
        </w:tcPr>
        <w:p w14:paraId="7F359270" w14:textId="77777777" w:rsidR="7F398F54" w:rsidRDefault="7F398F54" w:rsidP="003A3EEF">
          <w:pPr>
            <w:pStyle w:val="Zhlav"/>
            <w:ind w:right="-115"/>
            <w:jc w:val="right"/>
          </w:pPr>
        </w:p>
      </w:tc>
    </w:tr>
  </w:tbl>
  <w:p w14:paraId="39CA11B9" w14:textId="77777777" w:rsidR="00102717" w:rsidRDefault="00102717">
    <w:pPr>
      <w:pStyle w:val="Zhlav"/>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0566EFF" w14:paraId="4D843A43" w14:textId="77777777" w:rsidTr="003A3EEF">
      <w:trPr>
        <w:trHeight w:val="300"/>
      </w:trPr>
      <w:tc>
        <w:tcPr>
          <w:tcW w:w="3020" w:type="dxa"/>
        </w:tcPr>
        <w:p w14:paraId="3D6D6B8A" w14:textId="77777777" w:rsidR="7F398F54" w:rsidRDefault="7F398F54" w:rsidP="003A3EEF">
          <w:pPr>
            <w:pStyle w:val="Zhlav"/>
            <w:ind w:left="-115"/>
            <w:jc w:val="left"/>
          </w:pPr>
        </w:p>
      </w:tc>
      <w:tc>
        <w:tcPr>
          <w:tcW w:w="3020" w:type="dxa"/>
        </w:tcPr>
        <w:p w14:paraId="29C358AA" w14:textId="77777777" w:rsidR="7F398F54" w:rsidRDefault="7F398F54" w:rsidP="003A3EEF">
          <w:pPr>
            <w:pStyle w:val="Zhlav"/>
            <w:jc w:val="center"/>
          </w:pPr>
        </w:p>
      </w:tc>
      <w:tc>
        <w:tcPr>
          <w:tcW w:w="3020" w:type="dxa"/>
        </w:tcPr>
        <w:p w14:paraId="462D28D4" w14:textId="77777777" w:rsidR="7F398F54" w:rsidRDefault="7F398F54" w:rsidP="003A3EEF">
          <w:pPr>
            <w:pStyle w:val="Zhlav"/>
            <w:ind w:right="-115"/>
            <w:jc w:val="right"/>
          </w:pPr>
        </w:p>
      </w:tc>
    </w:tr>
  </w:tbl>
  <w:p w14:paraId="64BBEFBC" w14:textId="77777777" w:rsidR="00102717" w:rsidRDefault="0010271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E3E5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15:restartNumberingAfterBreak="0">
    <w:nsid w:val="03B91018"/>
    <w:multiLevelType w:val="multilevel"/>
    <w:tmpl w:val="56464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A55044"/>
    <w:multiLevelType w:val="hybridMultilevel"/>
    <w:tmpl w:val="FFFFFFFF"/>
    <w:lvl w:ilvl="0" w:tplc="524CA46A">
      <w:start w:val="1"/>
      <w:numFmt w:val="bullet"/>
      <w:lvlText w:val="-"/>
      <w:lvlJc w:val="left"/>
      <w:pPr>
        <w:ind w:left="720" w:hanging="360"/>
      </w:pPr>
      <w:rPr>
        <w:rFonts w:ascii="Aptos" w:hAnsi="Aptos" w:hint="default"/>
      </w:rPr>
    </w:lvl>
    <w:lvl w:ilvl="1" w:tplc="0F34A9D2">
      <w:start w:val="1"/>
      <w:numFmt w:val="bullet"/>
      <w:lvlText w:val="o"/>
      <w:lvlJc w:val="left"/>
      <w:pPr>
        <w:ind w:left="1440" w:hanging="360"/>
      </w:pPr>
      <w:rPr>
        <w:rFonts w:ascii="Courier New" w:hAnsi="Courier New" w:hint="default"/>
      </w:rPr>
    </w:lvl>
    <w:lvl w:ilvl="2" w:tplc="5D805AB4">
      <w:start w:val="1"/>
      <w:numFmt w:val="bullet"/>
      <w:lvlText w:val=""/>
      <w:lvlJc w:val="left"/>
      <w:pPr>
        <w:ind w:left="2160" w:hanging="360"/>
      </w:pPr>
      <w:rPr>
        <w:rFonts w:ascii="Wingdings" w:hAnsi="Wingdings" w:hint="default"/>
      </w:rPr>
    </w:lvl>
    <w:lvl w:ilvl="3" w:tplc="3C24AC6C">
      <w:start w:val="1"/>
      <w:numFmt w:val="bullet"/>
      <w:lvlText w:val=""/>
      <w:lvlJc w:val="left"/>
      <w:pPr>
        <w:ind w:left="2880" w:hanging="360"/>
      </w:pPr>
      <w:rPr>
        <w:rFonts w:ascii="Symbol" w:hAnsi="Symbol" w:hint="default"/>
      </w:rPr>
    </w:lvl>
    <w:lvl w:ilvl="4" w:tplc="51129710">
      <w:start w:val="1"/>
      <w:numFmt w:val="bullet"/>
      <w:lvlText w:val="o"/>
      <w:lvlJc w:val="left"/>
      <w:pPr>
        <w:ind w:left="3600" w:hanging="360"/>
      </w:pPr>
      <w:rPr>
        <w:rFonts w:ascii="Courier New" w:hAnsi="Courier New" w:hint="default"/>
      </w:rPr>
    </w:lvl>
    <w:lvl w:ilvl="5" w:tplc="B6AA4FCE">
      <w:start w:val="1"/>
      <w:numFmt w:val="bullet"/>
      <w:lvlText w:val=""/>
      <w:lvlJc w:val="left"/>
      <w:pPr>
        <w:ind w:left="4320" w:hanging="360"/>
      </w:pPr>
      <w:rPr>
        <w:rFonts w:ascii="Wingdings" w:hAnsi="Wingdings" w:hint="default"/>
      </w:rPr>
    </w:lvl>
    <w:lvl w:ilvl="6" w:tplc="237241BE">
      <w:start w:val="1"/>
      <w:numFmt w:val="bullet"/>
      <w:lvlText w:val=""/>
      <w:lvlJc w:val="left"/>
      <w:pPr>
        <w:ind w:left="5040" w:hanging="360"/>
      </w:pPr>
      <w:rPr>
        <w:rFonts w:ascii="Symbol" w:hAnsi="Symbol" w:hint="default"/>
      </w:rPr>
    </w:lvl>
    <w:lvl w:ilvl="7" w:tplc="977CEE10">
      <w:start w:val="1"/>
      <w:numFmt w:val="bullet"/>
      <w:lvlText w:val="o"/>
      <w:lvlJc w:val="left"/>
      <w:pPr>
        <w:ind w:left="5760" w:hanging="360"/>
      </w:pPr>
      <w:rPr>
        <w:rFonts w:ascii="Courier New" w:hAnsi="Courier New" w:hint="default"/>
      </w:rPr>
    </w:lvl>
    <w:lvl w:ilvl="8" w:tplc="6B9CC6F2">
      <w:start w:val="1"/>
      <w:numFmt w:val="bullet"/>
      <w:lvlText w:val=""/>
      <w:lvlJc w:val="left"/>
      <w:pPr>
        <w:ind w:left="6480" w:hanging="360"/>
      </w:pPr>
      <w:rPr>
        <w:rFonts w:ascii="Wingdings" w:hAnsi="Wingdings" w:hint="default"/>
      </w:rPr>
    </w:lvl>
  </w:abstractNum>
  <w:abstractNum w:abstractNumId="3" w15:restartNumberingAfterBreak="0">
    <w:nsid w:val="0A6F053F"/>
    <w:multiLevelType w:val="hybridMultilevel"/>
    <w:tmpl w:val="D4D8ED7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0E9A99F4"/>
    <w:multiLevelType w:val="hybridMultilevel"/>
    <w:tmpl w:val="EA80B29C"/>
    <w:lvl w:ilvl="0" w:tplc="84E0080A">
      <w:start w:val="1"/>
      <w:numFmt w:val="bullet"/>
      <w:lvlText w:val="·"/>
      <w:lvlJc w:val="left"/>
      <w:pPr>
        <w:ind w:left="720" w:hanging="360"/>
      </w:pPr>
      <w:rPr>
        <w:rFonts w:ascii="Symbol" w:hAnsi="Symbol" w:hint="default"/>
      </w:rPr>
    </w:lvl>
    <w:lvl w:ilvl="1" w:tplc="BB9A7754">
      <w:start w:val="1"/>
      <w:numFmt w:val="bullet"/>
      <w:lvlText w:val="o"/>
      <w:lvlJc w:val="left"/>
      <w:pPr>
        <w:ind w:left="1440" w:hanging="360"/>
      </w:pPr>
      <w:rPr>
        <w:rFonts w:ascii="Courier New" w:hAnsi="Courier New" w:hint="default"/>
      </w:rPr>
    </w:lvl>
    <w:lvl w:ilvl="2" w:tplc="2C923B2E">
      <w:start w:val="1"/>
      <w:numFmt w:val="bullet"/>
      <w:lvlText w:val=""/>
      <w:lvlJc w:val="left"/>
      <w:pPr>
        <w:ind w:left="2160" w:hanging="360"/>
      </w:pPr>
      <w:rPr>
        <w:rFonts w:ascii="Wingdings" w:hAnsi="Wingdings" w:hint="default"/>
      </w:rPr>
    </w:lvl>
    <w:lvl w:ilvl="3" w:tplc="9D50B4D8">
      <w:start w:val="1"/>
      <w:numFmt w:val="bullet"/>
      <w:lvlText w:val=""/>
      <w:lvlJc w:val="left"/>
      <w:pPr>
        <w:ind w:left="2880" w:hanging="360"/>
      </w:pPr>
      <w:rPr>
        <w:rFonts w:ascii="Symbol" w:hAnsi="Symbol" w:hint="default"/>
      </w:rPr>
    </w:lvl>
    <w:lvl w:ilvl="4" w:tplc="4A2C0C56">
      <w:start w:val="1"/>
      <w:numFmt w:val="bullet"/>
      <w:lvlText w:val="o"/>
      <w:lvlJc w:val="left"/>
      <w:pPr>
        <w:ind w:left="3600" w:hanging="360"/>
      </w:pPr>
      <w:rPr>
        <w:rFonts w:ascii="Courier New" w:hAnsi="Courier New" w:hint="default"/>
      </w:rPr>
    </w:lvl>
    <w:lvl w:ilvl="5" w:tplc="9CF84916">
      <w:start w:val="1"/>
      <w:numFmt w:val="bullet"/>
      <w:lvlText w:val=""/>
      <w:lvlJc w:val="left"/>
      <w:pPr>
        <w:ind w:left="4320" w:hanging="360"/>
      </w:pPr>
      <w:rPr>
        <w:rFonts w:ascii="Wingdings" w:hAnsi="Wingdings" w:hint="default"/>
      </w:rPr>
    </w:lvl>
    <w:lvl w:ilvl="6" w:tplc="403C8A86">
      <w:start w:val="1"/>
      <w:numFmt w:val="bullet"/>
      <w:lvlText w:val=""/>
      <w:lvlJc w:val="left"/>
      <w:pPr>
        <w:ind w:left="5040" w:hanging="360"/>
      </w:pPr>
      <w:rPr>
        <w:rFonts w:ascii="Symbol" w:hAnsi="Symbol" w:hint="default"/>
      </w:rPr>
    </w:lvl>
    <w:lvl w:ilvl="7" w:tplc="A07E8BA8">
      <w:start w:val="1"/>
      <w:numFmt w:val="bullet"/>
      <w:lvlText w:val="o"/>
      <w:lvlJc w:val="left"/>
      <w:pPr>
        <w:ind w:left="5760" w:hanging="360"/>
      </w:pPr>
      <w:rPr>
        <w:rFonts w:ascii="Courier New" w:hAnsi="Courier New" w:hint="default"/>
      </w:rPr>
    </w:lvl>
    <w:lvl w:ilvl="8" w:tplc="1152EE4A">
      <w:start w:val="1"/>
      <w:numFmt w:val="bullet"/>
      <w:lvlText w:val=""/>
      <w:lvlJc w:val="left"/>
      <w:pPr>
        <w:ind w:left="6480" w:hanging="360"/>
      </w:pPr>
      <w:rPr>
        <w:rFonts w:ascii="Wingdings" w:hAnsi="Wingdings" w:hint="default"/>
      </w:rPr>
    </w:lvl>
  </w:abstractNum>
  <w:abstractNum w:abstractNumId="5" w15:restartNumberingAfterBreak="0">
    <w:nsid w:val="13501DF5"/>
    <w:multiLevelType w:val="hybridMultilevel"/>
    <w:tmpl w:val="3586BC04"/>
    <w:lvl w:ilvl="0" w:tplc="28A6BAC6">
      <w:start w:val="1"/>
      <w:numFmt w:val="decimal"/>
      <w:lvlText w:val="%1."/>
      <w:lvlJc w:val="left"/>
      <w:pPr>
        <w:ind w:left="720" w:hanging="360"/>
      </w:pPr>
      <w:rPr>
        <w:rFonts w:hint="default"/>
      </w:rPr>
    </w:lvl>
    <w:lvl w:ilvl="1" w:tplc="E4D2CE12" w:tentative="1">
      <w:start w:val="1"/>
      <w:numFmt w:val="lowerLetter"/>
      <w:lvlText w:val="%2."/>
      <w:lvlJc w:val="left"/>
      <w:pPr>
        <w:ind w:left="1440" w:hanging="360"/>
      </w:pPr>
    </w:lvl>
    <w:lvl w:ilvl="2" w:tplc="2584888A" w:tentative="1">
      <w:start w:val="1"/>
      <w:numFmt w:val="lowerRoman"/>
      <w:lvlText w:val="%3."/>
      <w:lvlJc w:val="right"/>
      <w:pPr>
        <w:ind w:left="2160" w:hanging="180"/>
      </w:pPr>
    </w:lvl>
    <w:lvl w:ilvl="3" w:tplc="B658C96C" w:tentative="1">
      <w:start w:val="1"/>
      <w:numFmt w:val="decimal"/>
      <w:lvlText w:val="%4."/>
      <w:lvlJc w:val="left"/>
      <w:pPr>
        <w:ind w:left="2880" w:hanging="360"/>
      </w:pPr>
    </w:lvl>
    <w:lvl w:ilvl="4" w:tplc="E3DE7F2C" w:tentative="1">
      <w:start w:val="1"/>
      <w:numFmt w:val="lowerLetter"/>
      <w:lvlText w:val="%5."/>
      <w:lvlJc w:val="left"/>
      <w:pPr>
        <w:ind w:left="3600" w:hanging="360"/>
      </w:pPr>
    </w:lvl>
    <w:lvl w:ilvl="5" w:tplc="1EFC2B74" w:tentative="1">
      <w:start w:val="1"/>
      <w:numFmt w:val="lowerRoman"/>
      <w:lvlText w:val="%6."/>
      <w:lvlJc w:val="right"/>
      <w:pPr>
        <w:ind w:left="4320" w:hanging="180"/>
      </w:pPr>
    </w:lvl>
    <w:lvl w:ilvl="6" w:tplc="45706318" w:tentative="1">
      <w:start w:val="1"/>
      <w:numFmt w:val="decimal"/>
      <w:lvlText w:val="%7."/>
      <w:lvlJc w:val="left"/>
      <w:pPr>
        <w:ind w:left="5040" w:hanging="360"/>
      </w:pPr>
    </w:lvl>
    <w:lvl w:ilvl="7" w:tplc="0770C14C" w:tentative="1">
      <w:start w:val="1"/>
      <w:numFmt w:val="lowerLetter"/>
      <w:lvlText w:val="%8."/>
      <w:lvlJc w:val="left"/>
      <w:pPr>
        <w:ind w:left="5760" w:hanging="360"/>
      </w:pPr>
    </w:lvl>
    <w:lvl w:ilvl="8" w:tplc="3B62A5C2" w:tentative="1">
      <w:start w:val="1"/>
      <w:numFmt w:val="lowerRoman"/>
      <w:lvlText w:val="%9."/>
      <w:lvlJc w:val="right"/>
      <w:pPr>
        <w:ind w:left="6480" w:hanging="180"/>
      </w:pPr>
    </w:lvl>
  </w:abstractNum>
  <w:abstractNum w:abstractNumId="6" w15:restartNumberingAfterBreak="0">
    <w:nsid w:val="189E77DC"/>
    <w:multiLevelType w:val="hybridMultilevel"/>
    <w:tmpl w:val="FFFFFFFF"/>
    <w:lvl w:ilvl="0" w:tplc="9EFE1018">
      <w:start w:val="1"/>
      <w:numFmt w:val="bullet"/>
      <w:lvlText w:val="-"/>
      <w:lvlJc w:val="left"/>
      <w:pPr>
        <w:ind w:left="720" w:hanging="360"/>
      </w:pPr>
      <w:rPr>
        <w:rFonts w:ascii="Aptos" w:hAnsi="Aptos" w:hint="default"/>
      </w:rPr>
    </w:lvl>
    <w:lvl w:ilvl="1" w:tplc="B1C20EFC">
      <w:start w:val="1"/>
      <w:numFmt w:val="bullet"/>
      <w:lvlText w:val="o"/>
      <w:lvlJc w:val="left"/>
      <w:pPr>
        <w:ind w:left="1440" w:hanging="360"/>
      </w:pPr>
      <w:rPr>
        <w:rFonts w:ascii="Courier New" w:hAnsi="Courier New" w:hint="default"/>
      </w:rPr>
    </w:lvl>
    <w:lvl w:ilvl="2" w:tplc="44E470D2">
      <w:start w:val="1"/>
      <w:numFmt w:val="bullet"/>
      <w:lvlText w:val=""/>
      <w:lvlJc w:val="left"/>
      <w:pPr>
        <w:ind w:left="2160" w:hanging="360"/>
      </w:pPr>
      <w:rPr>
        <w:rFonts w:ascii="Wingdings" w:hAnsi="Wingdings" w:hint="default"/>
      </w:rPr>
    </w:lvl>
    <w:lvl w:ilvl="3" w:tplc="BF406BF6">
      <w:start w:val="1"/>
      <w:numFmt w:val="bullet"/>
      <w:lvlText w:val=""/>
      <w:lvlJc w:val="left"/>
      <w:pPr>
        <w:ind w:left="2880" w:hanging="360"/>
      </w:pPr>
      <w:rPr>
        <w:rFonts w:ascii="Symbol" w:hAnsi="Symbol" w:hint="default"/>
      </w:rPr>
    </w:lvl>
    <w:lvl w:ilvl="4" w:tplc="195C45E8">
      <w:start w:val="1"/>
      <w:numFmt w:val="bullet"/>
      <w:lvlText w:val="o"/>
      <w:lvlJc w:val="left"/>
      <w:pPr>
        <w:ind w:left="3600" w:hanging="360"/>
      </w:pPr>
      <w:rPr>
        <w:rFonts w:ascii="Courier New" w:hAnsi="Courier New" w:hint="default"/>
      </w:rPr>
    </w:lvl>
    <w:lvl w:ilvl="5" w:tplc="27F0A17A">
      <w:start w:val="1"/>
      <w:numFmt w:val="bullet"/>
      <w:lvlText w:val=""/>
      <w:lvlJc w:val="left"/>
      <w:pPr>
        <w:ind w:left="4320" w:hanging="360"/>
      </w:pPr>
      <w:rPr>
        <w:rFonts w:ascii="Wingdings" w:hAnsi="Wingdings" w:hint="default"/>
      </w:rPr>
    </w:lvl>
    <w:lvl w:ilvl="6" w:tplc="4E2AF44E">
      <w:start w:val="1"/>
      <w:numFmt w:val="bullet"/>
      <w:lvlText w:val=""/>
      <w:lvlJc w:val="left"/>
      <w:pPr>
        <w:ind w:left="5040" w:hanging="360"/>
      </w:pPr>
      <w:rPr>
        <w:rFonts w:ascii="Symbol" w:hAnsi="Symbol" w:hint="default"/>
      </w:rPr>
    </w:lvl>
    <w:lvl w:ilvl="7" w:tplc="EFB8EA54">
      <w:start w:val="1"/>
      <w:numFmt w:val="bullet"/>
      <w:lvlText w:val="o"/>
      <w:lvlJc w:val="left"/>
      <w:pPr>
        <w:ind w:left="5760" w:hanging="360"/>
      </w:pPr>
      <w:rPr>
        <w:rFonts w:ascii="Courier New" w:hAnsi="Courier New" w:hint="default"/>
      </w:rPr>
    </w:lvl>
    <w:lvl w:ilvl="8" w:tplc="2884BA34">
      <w:start w:val="1"/>
      <w:numFmt w:val="bullet"/>
      <w:lvlText w:val=""/>
      <w:lvlJc w:val="left"/>
      <w:pPr>
        <w:ind w:left="6480" w:hanging="360"/>
      </w:pPr>
      <w:rPr>
        <w:rFonts w:ascii="Wingdings" w:hAnsi="Wingdings" w:hint="default"/>
      </w:rPr>
    </w:lvl>
  </w:abstractNum>
  <w:abstractNum w:abstractNumId="7" w15:restartNumberingAfterBreak="0">
    <w:nsid w:val="1C7C6CE2"/>
    <w:multiLevelType w:val="hybridMultilevel"/>
    <w:tmpl w:val="FFFFFFFF"/>
    <w:lvl w:ilvl="0" w:tplc="1E5ABBEE">
      <w:start w:val="1"/>
      <w:numFmt w:val="bullet"/>
      <w:lvlText w:val=""/>
      <w:lvlJc w:val="left"/>
      <w:pPr>
        <w:ind w:left="720" w:hanging="360"/>
      </w:pPr>
      <w:rPr>
        <w:rFonts w:ascii="Symbol" w:hAnsi="Symbol" w:hint="default"/>
      </w:rPr>
    </w:lvl>
    <w:lvl w:ilvl="1" w:tplc="2028E7B8">
      <w:start w:val="1"/>
      <w:numFmt w:val="bullet"/>
      <w:lvlText w:val="o"/>
      <w:lvlJc w:val="left"/>
      <w:pPr>
        <w:ind w:left="1440" w:hanging="360"/>
      </w:pPr>
      <w:rPr>
        <w:rFonts w:ascii="Courier New" w:hAnsi="Courier New" w:hint="default"/>
      </w:rPr>
    </w:lvl>
    <w:lvl w:ilvl="2" w:tplc="35A6AAE8">
      <w:start w:val="1"/>
      <w:numFmt w:val="bullet"/>
      <w:lvlText w:val=""/>
      <w:lvlJc w:val="left"/>
      <w:pPr>
        <w:ind w:left="2160" w:hanging="360"/>
      </w:pPr>
      <w:rPr>
        <w:rFonts w:ascii="Wingdings" w:hAnsi="Wingdings" w:hint="default"/>
      </w:rPr>
    </w:lvl>
    <w:lvl w:ilvl="3" w:tplc="26B2C680">
      <w:start w:val="1"/>
      <w:numFmt w:val="bullet"/>
      <w:lvlText w:val=""/>
      <w:lvlJc w:val="left"/>
      <w:pPr>
        <w:ind w:left="2880" w:hanging="360"/>
      </w:pPr>
      <w:rPr>
        <w:rFonts w:ascii="Symbol" w:hAnsi="Symbol" w:hint="default"/>
      </w:rPr>
    </w:lvl>
    <w:lvl w:ilvl="4" w:tplc="97FE9ACC">
      <w:start w:val="1"/>
      <w:numFmt w:val="bullet"/>
      <w:lvlText w:val="o"/>
      <w:lvlJc w:val="left"/>
      <w:pPr>
        <w:ind w:left="3600" w:hanging="360"/>
      </w:pPr>
      <w:rPr>
        <w:rFonts w:ascii="Courier New" w:hAnsi="Courier New" w:hint="default"/>
      </w:rPr>
    </w:lvl>
    <w:lvl w:ilvl="5" w:tplc="2AAC7180">
      <w:start w:val="1"/>
      <w:numFmt w:val="bullet"/>
      <w:lvlText w:val=""/>
      <w:lvlJc w:val="left"/>
      <w:pPr>
        <w:ind w:left="4320" w:hanging="360"/>
      </w:pPr>
      <w:rPr>
        <w:rFonts w:ascii="Wingdings" w:hAnsi="Wingdings" w:hint="default"/>
      </w:rPr>
    </w:lvl>
    <w:lvl w:ilvl="6" w:tplc="DC380540">
      <w:start w:val="1"/>
      <w:numFmt w:val="bullet"/>
      <w:lvlText w:val=""/>
      <w:lvlJc w:val="left"/>
      <w:pPr>
        <w:ind w:left="5040" w:hanging="360"/>
      </w:pPr>
      <w:rPr>
        <w:rFonts w:ascii="Symbol" w:hAnsi="Symbol" w:hint="default"/>
      </w:rPr>
    </w:lvl>
    <w:lvl w:ilvl="7" w:tplc="C2F4C010">
      <w:start w:val="1"/>
      <w:numFmt w:val="bullet"/>
      <w:lvlText w:val="o"/>
      <w:lvlJc w:val="left"/>
      <w:pPr>
        <w:ind w:left="5760" w:hanging="360"/>
      </w:pPr>
      <w:rPr>
        <w:rFonts w:ascii="Courier New" w:hAnsi="Courier New" w:hint="default"/>
      </w:rPr>
    </w:lvl>
    <w:lvl w:ilvl="8" w:tplc="CBF6333E">
      <w:start w:val="1"/>
      <w:numFmt w:val="bullet"/>
      <w:lvlText w:val=""/>
      <w:lvlJc w:val="left"/>
      <w:pPr>
        <w:ind w:left="6480" w:hanging="360"/>
      </w:pPr>
      <w:rPr>
        <w:rFonts w:ascii="Wingdings" w:hAnsi="Wingdings" w:hint="default"/>
      </w:rPr>
    </w:lvl>
  </w:abstractNum>
  <w:abstractNum w:abstractNumId="8" w15:restartNumberingAfterBreak="0">
    <w:nsid w:val="1CBD4471"/>
    <w:multiLevelType w:val="multilevel"/>
    <w:tmpl w:val="A5D6B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A1A8BB"/>
    <w:multiLevelType w:val="hybridMultilevel"/>
    <w:tmpl w:val="FFFFFFFF"/>
    <w:lvl w:ilvl="0" w:tplc="1D76891C">
      <w:start w:val="1"/>
      <w:numFmt w:val="bullet"/>
      <w:lvlText w:val="-"/>
      <w:lvlJc w:val="left"/>
      <w:pPr>
        <w:ind w:left="720" w:hanging="360"/>
      </w:pPr>
      <w:rPr>
        <w:rFonts w:ascii="Aptos" w:hAnsi="Aptos" w:hint="default"/>
      </w:rPr>
    </w:lvl>
    <w:lvl w:ilvl="1" w:tplc="976C82DC">
      <w:start w:val="1"/>
      <w:numFmt w:val="bullet"/>
      <w:lvlText w:val="o"/>
      <w:lvlJc w:val="left"/>
      <w:pPr>
        <w:ind w:left="1440" w:hanging="360"/>
      </w:pPr>
      <w:rPr>
        <w:rFonts w:ascii="Courier New" w:hAnsi="Courier New" w:hint="default"/>
      </w:rPr>
    </w:lvl>
    <w:lvl w:ilvl="2" w:tplc="D2E2A016">
      <w:start w:val="1"/>
      <w:numFmt w:val="bullet"/>
      <w:lvlText w:val=""/>
      <w:lvlJc w:val="left"/>
      <w:pPr>
        <w:ind w:left="2160" w:hanging="360"/>
      </w:pPr>
      <w:rPr>
        <w:rFonts w:ascii="Wingdings" w:hAnsi="Wingdings" w:hint="default"/>
      </w:rPr>
    </w:lvl>
    <w:lvl w:ilvl="3" w:tplc="F5D814F0">
      <w:start w:val="1"/>
      <w:numFmt w:val="bullet"/>
      <w:lvlText w:val=""/>
      <w:lvlJc w:val="left"/>
      <w:pPr>
        <w:ind w:left="2880" w:hanging="360"/>
      </w:pPr>
      <w:rPr>
        <w:rFonts w:ascii="Symbol" w:hAnsi="Symbol" w:hint="default"/>
      </w:rPr>
    </w:lvl>
    <w:lvl w:ilvl="4" w:tplc="BA62C992">
      <w:start w:val="1"/>
      <w:numFmt w:val="bullet"/>
      <w:lvlText w:val="o"/>
      <w:lvlJc w:val="left"/>
      <w:pPr>
        <w:ind w:left="3600" w:hanging="360"/>
      </w:pPr>
      <w:rPr>
        <w:rFonts w:ascii="Courier New" w:hAnsi="Courier New" w:hint="default"/>
      </w:rPr>
    </w:lvl>
    <w:lvl w:ilvl="5" w:tplc="5E0A05F8">
      <w:start w:val="1"/>
      <w:numFmt w:val="bullet"/>
      <w:lvlText w:val=""/>
      <w:lvlJc w:val="left"/>
      <w:pPr>
        <w:ind w:left="4320" w:hanging="360"/>
      </w:pPr>
      <w:rPr>
        <w:rFonts w:ascii="Wingdings" w:hAnsi="Wingdings" w:hint="default"/>
      </w:rPr>
    </w:lvl>
    <w:lvl w:ilvl="6" w:tplc="3C1C5B86">
      <w:start w:val="1"/>
      <w:numFmt w:val="bullet"/>
      <w:lvlText w:val=""/>
      <w:lvlJc w:val="left"/>
      <w:pPr>
        <w:ind w:left="5040" w:hanging="360"/>
      </w:pPr>
      <w:rPr>
        <w:rFonts w:ascii="Symbol" w:hAnsi="Symbol" w:hint="default"/>
      </w:rPr>
    </w:lvl>
    <w:lvl w:ilvl="7" w:tplc="813EAD5E">
      <w:start w:val="1"/>
      <w:numFmt w:val="bullet"/>
      <w:lvlText w:val="o"/>
      <w:lvlJc w:val="left"/>
      <w:pPr>
        <w:ind w:left="5760" w:hanging="360"/>
      </w:pPr>
      <w:rPr>
        <w:rFonts w:ascii="Courier New" w:hAnsi="Courier New" w:hint="default"/>
      </w:rPr>
    </w:lvl>
    <w:lvl w:ilvl="8" w:tplc="80AA6EF0">
      <w:start w:val="1"/>
      <w:numFmt w:val="bullet"/>
      <w:lvlText w:val=""/>
      <w:lvlJc w:val="left"/>
      <w:pPr>
        <w:ind w:left="6480" w:hanging="360"/>
      </w:pPr>
      <w:rPr>
        <w:rFonts w:ascii="Wingdings" w:hAnsi="Wingdings" w:hint="default"/>
      </w:rPr>
    </w:lvl>
  </w:abstractNum>
  <w:abstractNum w:abstractNumId="10" w15:restartNumberingAfterBreak="0">
    <w:nsid w:val="22FC2C1E"/>
    <w:multiLevelType w:val="hybridMultilevel"/>
    <w:tmpl w:val="FFFFFFFF"/>
    <w:lvl w:ilvl="0" w:tplc="5A84EE88">
      <w:start w:val="1"/>
      <w:numFmt w:val="bullet"/>
      <w:lvlText w:val="-"/>
      <w:lvlJc w:val="left"/>
      <w:pPr>
        <w:ind w:left="720" w:hanging="360"/>
      </w:pPr>
      <w:rPr>
        <w:rFonts w:ascii="Aptos" w:hAnsi="Aptos" w:hint="default"/>
      </w:rPr>
    </w:lvl>
    <w:lvl w:ilvl="1" w:tplc="933E600E">
      <w:start w:val="1"/>
      <w:numFmt w:val="bullet"/>
      <w:lvlText w:val="o"/>
      <w:lvlJc w:val="left"/>
      <w:pPr>
        <w:ind w:left="1440" w:hanging="360"/>
      </w:pPr>
      <w:rPr>
        <w:rFonts w:ascii="Courier New" w:hAnsi="Courier New" w:hint="default"/>
      </w:rPr>
    </w:lvl>
    <w:lvl w:ilvl="2" w:tplc="6430F172">
      <w:start w:val="1"/>
      <w:numFmt w:val="bullet"/>
      <w:lvlText w:val=""/>
      <w:lvlJc w:val="left"/>
      <w:pPr>
        <w:ind w:left="2160" w:hanging="360"/>
      </w:pPr>
      <w:rPr>
        <w:rFonts w:ascii="Wingdings" w:hAnsi="Wingdings" w:hint="default"/>
      </w:rPr>
    </w:lvl>
    <w:lvl w:ilvl="3" w:tplc="41D63B38">
      <w:start w:val="1"/>
      <w:numFmt w:val="bullet"/>
      <w:lvlText w:val=""/>
      <w:lvlJc w:val="left"/>
      <w:pPr>
        <w:ind w:left="2880" w:hanging="360"/>
      </w:pPr>
      <w:rPr>
        <w:rFonts w:ascii="Symbol" w:hAnsi="Symbol" w:hint="default"/>
      </w:rPr>
    </w:lvl>
    <w:lvl w:ilvl="4" w:tplc="2848A06A">
      <w:start w:val="1"/>
      <w:numFmt w:val="bullet"/>
      <w:lvlText w:val="o"/>
      <w:lvlJc w:val="left"/>
      <w:pPr>
        <w:ind w:left="3600" w:hanging="360"/>
      </w:pPr>
      <w:rPr>
        <w:rFonts w:ascii="Courier New" w:hAnsi="Courier New" w:hint="default"/>
      </w:rPr>
    </w:lvl>
    <w:lvl w:ilvl="5" w:tplc="93F6EFDC">
      <w:start w:val="1"/>
      <w:numFmt w:val="bullet"/>
      <w:lvlText w:val=""/>
      <w:lvlJc w:val="left"/>
      <w:pPr>
        <w:ind w:left="4320" w:hanging="360"/>
      </w:pPr>
      <w:rPr>
        <w:rFonts w:ascii="Wingdings" w:hAnsi="Wingdings" w:hint="default"/>
      </w:rPr>
    </w:lvl>
    <w:lvl w:ilvl="6" w:tplc="6382FC12">
      <w:start w:val="1"/>
      <w:numFmt w:val="bullet"/>
      <w:lvlText w:val=""/>
      <w:lvlJc w:val="left"/>
      <w:pPr>
        <w:ind w:left="5040" w:hanging="360"/>
      </w:pPr>
      <w:rPr>
        <w:rFonts w:ascii="Symbol" w:hAnsi="Symbol" w:hint="default"/>
      </w:rPr>
    </w:lvl>
    <w:lvl w:ilvl="7" w:tplc="0AD266B0">
      <w:start w:val="1"/>
      <w:numFmt w:val="bullet"/>
      <w:lvlText w:val="o"/>
      <w:lvlJc w:val="left"/>
      <w:pPr>
        <w:ind w:left="5760" w:hanging="360"/>
      </w:pPr>
      <w:rPr>
        <w:rFonts w:ascii="Courier New" w:hAnsi="Courier New" w:hint="default"/>
      </w:rPr>
    </w:lvl>
    <w:lvl w:ilvl="8" w:tplc="EB4A208A">
      <w:start w:val="1"/>
      <w:numFmt w:val="bullet"/>
      <w:lvlText w:val=""/>
      <w:lvlJc w:val="left"/>
      <w:pPr>
        <w:ind w:left="6480" w:hanging="360"/>
      </w:pPr>
      <w:rPr>
        <w:rFonts w:ascii="Wingdings" w:hAnsi="Wingdings" w:hint="default"/>
      </w:rPr>
    </w:lvl>
  </w:abstractNum>
  <w:abstractNum w:abstractNumId="11" w15:restartNumberingAfterBreak="0">
    <w:nsid w:val="26044E42"/>
    <w:multiLevelType w:val="hybridMultilevel"/>
    <w:tmpl w:val="FFFFFFFF"/>
    <w:lvl w:ilvl="0" w:tplc="86D89E6E">
      <w:start w:val="1"/>
      <w:numFmt w:val="bullet"/>
      <w:lvlText w:val=""/>
      <w:lvlJc w:val="left"/>
      <w:pPr>
        <w:ind w:left="720" w:hanging="360"/>
      </w:pPr>
      <w:rPr>
        <w:rFonts w:ascii="Symbol" w:hAnsi="Symbol" w:hint="default"/>
      </w:rPr>
    </w:lvl>
    <w:lvl w:ilvl="1" w:tplc="51C44096">
      <w:start w:val="1"/>
      <w:numFmt w:val="bullet"/>
      <w:lvlText w:val="o"/>
      <w:lvlJc w:val="left"/>
      <w:pPr>
        <w:ind w:left="1440" w:hanging="360"/>
      </w:pPr>
      <w:rPr>
        <w:rFonts w:ascii="Courier New" w:hAnsi="Courier New" w:hint="default"/>
      </w:rPr>
    </w:lvl>
    <w:lvl w:ilvl="2" w:tplc="0E288902">
      <w:start w:val="1"/>
      <w:numFmt w:val="bullet"/>
      <w:lvlText w:val=""/>
      <w:lvlJc w:val="left"/>
      <w:pPr>
        <w:ind w:left="2160" w:hanging="360"/>
      </w:pPr>
      <w:rPr>
        <w:rFonts w:ascii="Wingdings" w:hAnsi="Wingdings" w:hint="default"/>
      </w:rPr>
    </w:lvl>
    <w:lvl w:ilvl="3" w:tplc="A1748850">
      <w:start w:val="1"/>
      <w:numFmt w:val="bullet"/>
      <w:lvlText w:val=""/>
      <w:lvlJc w:val="left"/>
      <w:pPr>
        <w:ind w:left="2880" w:hanging="360"/>
      </w:pPr>
      <w:rPr>
        <w:rFonts w:ascii="Symbol" w:hAnsi="Symbol" w:hint="default"/>
      </w:rPr>
    </w:lvl>
    <w:lvl w:ilvl="4" w:tplc="FD6EF870">
      <w:start w:val="1"/>
      <w:numFmt w:val="bullet"/>
      <w:lvlText w:val="o"/>
      <w:lvlJc w:val="left"/>
      <w:pPr>
        <w:ind w:left="3600" w:hanging="360"/>
      </w:pPr>
      <w:rPr>
        <w:rFonts w:ascii="Courier New" w:hAnsi="Courier New" w:hint="default"/>
      </w:rPr>
    </w:lvl>
    <w:lvl w:ilvl="5" w:tplc="8F18ECD6">
      <w:start w:val="1"/>
      <w:numFmt w:val="bullet"/>
      <w:lvlText w:val=""/>
      <w:lvlJc w:val="left"/>
      <w:pPr>
        <w:ind w:left="4320" w:hanging="360"/>
      </w:pPr>
      <w:rPr>
        <w:rFonts w:ascii="Wingdings" w:hAnsi="Wingdings" w:hint="default"/>
      </w:rPr>
    </w:lvl>
    <w:lvl w:ilvl="6" w:tplc="6714DDC2">
      <w:start w:val="1"/>
      <w:numFmt w:val="bullet"/>
      <w:lvlText w:val=""/>
      <w:lvlJc w:val="left"/>
      <w:pPr>
        <w:ind w:left="5040" w:hanging="360"/>
      </w:pPr>
      <w:rPr>
        <w:rFonts w:ascii="Symbol" w:hAnsi="Symbol" w:hint="default"/>
      </w:rPr>
    </w:lvl>
    <w:lvl w:ilvl="7" w:tplc="DF625B1C">
      <w:start w:val="1"/>
      <w:numFmt w:val="bullet"/>
      <w:lvlText w:val="o"/>
      <w:lvlJc w:val="left"/>
      <w:pPr>
        <w:ind w:left="5760" w:hanging="360"/>
      </w:pPr>
      <w:rPr>
        <w:rFonts w:ascii="Courier New" w:hAnsi="Courier New" w:hint="default"/>
      </w:rPr>
    </w:lvl>
    <w:lvl w:ilvl="8" w:tplc="C240B6AA">
      <w:start w:val="1"/>
      <w:numFmt w:val="bullet"/>
      <w:lvlText w:val=""/>
      <w:lvlJc w:val="left"/>
      <w:pPr>
        <w:ind w:left="6480" w:hanging="360"/>
      </w:pPr>
      <w:rPr>
        <w:rFonts w:ascii="Wingdings" w:hAnsi="Wingdings" w:hint="default"/>
      </w:rPr>
    </w:lvl>
  </w:abstractNum>
  <w:abstractNum w:abstractNumId="12" w15:restartNumberingAfterBreak="0">
    <w:nsid w:val="2B0CAF3E"/>
    <w:multiLevelType w:val="hybridMultilevel"/>
    <w:tmpl w:val="EE526EBA"/>
    <w:lvl w:ilvl="0" w:tplc="8B9C81E4">
      <w:start w:val="1"/>
      <w:numFmt w:val="bullet"/>
      <w:lvlText w:val="-"/>
      <w:lvlJc w:val="left"/>
      <w:pPr>
        <w:ind w:left="720" w:hanging="360"/>
      </w:pPr>
      <w:rPr>
        <w:rFonts w:ascii="&quot;Aptos&quot;,sans-serif" w:hAnsi="&quot;Aptos&quot;,sans-serif" w:hint="default"/>
      </w:rPr>
    </w:lvl>
    <w:lvl w:ilvl="1" w:tplc="64F6C26A">
      <w:start w:val="1"/>
      <w:numFmt w:val="bullet"/>
      <w:lvlText w:val="o"/>
      <w:lvlJc w:val="left"/>
      <w:pPr>
        <w:ind w:left="1440" w:hanging="360"/>
      </w:pPr>
      <w:rPr>
        <w:rFonts w:ascii="Courier New" w:hAnsi="Courier New" w:hint="default"/>
      </w:rPr>
    </w:lvl>
    <w:lvl w:ilvl="2" w:tplc="0ED697E6">
      <w:start w:val="1"/>
      <w:numFmt w:val="bullet"/>
      <w:lvlText w:val=""/>
      <w:lvlJc w:val="left"/>
      <w:pPr>
        <w:ind w:left="2160" w:hanging="360"/>
      </w:pPr>
      <w:rPr>
        <w:rFonts w:ascii="Wingdings" w:hAnsi="Wingdings" w:hint="default"/>
      </w:rPr>
    </w:lvl>
    <w:lvl w:ilvl="3" w:tplc="DF5C8BEE">
      <w:start w:val="1"/>
      <w:numFmt w:val="bullet"/>
      <w:lvlText w:val=""/>
      <w:lvlJc w:val="left"/>
      <w:pPr>
        <w:ind w:left="2880" w:hanging="360"/>
      </w:pPr>
      <w:rPr>
        <w:rFonts w:ascii="Symbol" w:hAnsi="Symbol" w:hint="default"/>
      </w:rPr>
    </w:lvl>
    <w:lvl w:ilvl="4" w:tplc="B02CF72A">
      <w:start w:val="1"/>
      <w:numFmt w:val="bullet"/>
      <w:lvlText w:val="o"/>
      <w:lvlJc w:val="left"/>
      <w:pPr>
        <w:ind w:left="3600" w:hanging="360"/>
      </w:pPr>
      <w:rPr>
        <w:rFonts w:ascii="Courier New" w:hAnsi="Courier New" w:hint="default"/>
      </w:rPr>
    </w:lvl>
    <w:lvl w:ilvl="5" w:tplc="C34E2380">
      <w:start w:val="1"/>
      <w:numFmt w:val="bullet"/>
      <w:lvlText w:val=""/>
      <w:lvlJc w:val="left"/>
      <w:pPr>
        <w:ind w:left="4320" w:hanging="360"/>
      </w:pPr>
      <w:rPr>
        <w:rFonts w:ascii="Wingdings" w:hAnsi="Wingdings" w:hint="default"/>
      </w:rPr>
    </w:lvl>
    <w:lvl w:ilvl="6" w:tplc="2AF424B8">
      <w:start w:val="1"/>
      <w:numFmt w:val="bullet"/>
      <w:lvlText w:val=""/>
      <w:lvlJc w:val="left"/>
      <w:pPr>
        <w:ind w:left="5040" w:hanging="360"/>
      </w:pPr>
      <w:rPr>
        <w:rFonts w:ascii="Symbol" w:hAnsi="Symbol" w:hint="default"/>
      </w:rPr>
    </w:lvl>
    <w:lvl w:ilvl="7" w:tplc="056E8F8E">
      <w:start w:val="1"/>
      <w:numFmt w:val="bullet"/>
      <w:lvlText w:val="o"/>
      <w:lvlJc w:val="left"/>
      <w:pPr>
        <w:ind w:left="5760" w:hanging="360"/>
      </w:pPr>
      <w:rPr>
        <w:rFonts w:ascii="Courier New" w:hAnsi="Courier New" w:hint="default"/>
      </w:rPr>
    </w:lvl>
    <w:lvl w:ilvl="8" w:tplc="C5000848">
      <w:start w:val="1"/>
      <w:numFmt w:val="bullet"/>
      <w:lvlText w:val=""/>
      <w:lvlJc w:val="left"/>
      <w:pPr>
        <w:ind w:left="6480" w:hanging="360"/>
      </w:pPr>
      <w:rPr>
        <w:rFonts w:ascii="Wingdings" w:hAnsi="Wingdings" w:hint="default"/>
      </w:rPr>
    </w:lvl>
  </w:abstractNum>
  <w:abstractNum w:abstractNumId="13" w15:restartNumberingAfterBreak="0">
    <w:nsid w:val="2C66284E"/>
    <w:multiLevelType w:val="hybridMultilevel"/>
    <w:tmpl w:val="FFFFFFFF"/>
    <w:lvl w:ilvl="0" w:tplc="6986BEFE">
      <w:start w:val="1"/>
      <w:numFmt w:val="bullet"/>
      <w:lvlText w:val="-"/>
      <w:lvlJc w:val="left"/>
      <w:pPr>
        <w:ind w:left="720" w:hanging="360"/>
      </w:pPr>
      <w:rPr>
        <w:rFonts w:ascii="Aptos" w:hAnsi="Aptos" w:hint="default"/>
      </w:rPr>
    </w:lvl>
    <w:lvl w:ilvl="1" w:tplc="C3FC5194">
      <w:start w:val="1"/>
      <w:numFmt w:val="bullet"/>
      <w:lvlText w:val="o"/>
      <w:lvlJc w:val="left"/>
      <w:pPr>
        <w:ind w:left="1440" w:hanging="360"/>
      </w:pPr>
      <w:rPr>
        <w:rFonts w:ascii="Courier New" w:hAnsi="Courier New" w:hint="default"/>
      </w:rPr>
    </w:lvl>
    <w:lvl w:ilvl="2" w:tplc="F53ED39E">
      <w:start w:val="1"/>
      <w:numFmt w:val="bullet"/>
      <w:lvlText w:val=""/>
      <w:lvlJc w:val="left"/>
      <w:pPr>
        <w:ind w:left="2160" w:hanging="360"/>
      </w:pPr>
      <w:rPr>
        <w:rFonts w:ascii="Wingdings" w:hAnsi="Wingdings" w:hint="default"/>
      </w:rPr>
    </w:lvl>
    <w:lvl w:ilvl="3" w:tplc="D9D44D64">
      <w:start w:val="1"/>
      <w:numFmt w:val="bullet"/>
      <w:lvlText w:val=""/>
      <w:lvlJc w:val="left"/>
      <w:pPr>
        <w:ind w:left="2880" w:hanging="360"/>
      </w:pPr>
      <w:rPr>
        <w:rFonts w:ascii="Symbol" w:hAnsi="Symbol" w:hint="default"/>
      </w:rPr>
    </w:lvl>
    <w:lvl w:ilvl="4" w:tplc="7B1439A8">
      <w:start w:val="1"/>
      <w:numFmt w:val="bullet"/>
      <w:lvlText w:val="o"/>
      <w:lvlJc w:val="left"/>
      <w:pPr>
        <w:ind w:left="3600" w:hanging="360"/>
      </w:pPr>
      <w:rPr>
        <w:rFonts w:ascii="Courier New" w:hAnsi="Courier New" w:hint="default"/>
      </w:rPr>
    </w:lvl>
    <w:lvl w:ilvl="5" w:tplc="4BAECC62">
      <w:start w:val="1"/>
      <w:numFmt w:val="bullet"/>
      <w:lvlText w:val=""/>
      <w:lvlJc w:val="left"/>
      <w:pPr>
        <w:ind w:left="4320" w:hanging="360"/>
      </w:pPr>
      <w:rPr>
        <w:rFonts w:ascii="Wingdings" w:hAnsi="Wingdings" w:hint="default"/>
      </w:rPr>
    </w:lvl>
    <w:lvl w:ilvl="6" w:tplc="5EDEDDB8">
      <w:start w:val="1"/>
      <w:numFmt w:val="bullet"/>
      <w:lvlText w:val=""/>
      <w:lvlJc w:val="left"/>
      <w:pPr>
        <w:ind w:left="5040" w:hanging="360"/>
      </w:pPr>
      <w:rPr>
        <w:rFonts w:ascii="Symbol" w:hAnsi="Symbol" w:hint="default"/>
      </w:rPr>
    </w:lvl>
    <w:lvl w:ilvl="7" w:tplc="97F8B284">
      <w:start w:val="1"/>
      <w:numFmt w:val="bullet"/>
      <w:lvlText w:val="o"/>
      <w:lvlJc w:val="left"/>
      <w:pPr>
        <w:ind w:left="5760" w:hanging="360"/>
      </w:pPr>
      <w:rPr>
        <w:rFonts w:ascii="Courier New" w:hAnsi="Courier New" w:hint="default"/>
      </w:rPr>
    </w:lvl>
    <w:lvl w:ilvl="8" w:tplc="065C5CB2">
      <w:start w:val="1"/>
      <w:numFmt w:val="bullet"/>
      <w:lvlText w:val=""/>
      <w:lvlJc w:val="left"/>
      <w:pPr>
        <w:ind w:left="6480" w:hanging="360"/>
      </w:pPr>
      <w:rPr>
        <w:rFonts w:ascii="Wingdings" w:hAnsi="Wingdings" w:hint="default"/>
      </w:rPr>
    </w:lvl>
  </w:abstractNum>
  <w:abstractNum w:abstractNumId="14" w15:restartNumberingAfterBreak="0">
    <w:nsid w:val="36616846"/>
    <w:multiLevelType w:val="hybridMultilevel"/>
    <w:tmpl w:val="8D0EF250"/>
    <w:lvl w:ilvl="0" w:tplc="80722A34">
      <w:start w:val="1"/>
      <w:numFmt w:val="decimal"/>
      <w:lvlText w:val="%1."/>
      <w:lvlJc w:val="left"/>
      <w:pPr>
        <w:ind w:left="720" w:hanging="360"/>
      </w:pPr>
      <w:rPr>
        <w:rFonts w:eastAsia="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73773E6"/>
    <w:multiLevelType w:val="hybridMultilevel"/>
    <w:tmpl w:val="C83A0BB4"/>
    <w:lvl w:ilvl="0" w:tplc="FFFFFFFF">
      <w:start w:val="1"/>
      <w:numFmt w:val="bullet"/>
      <w:lvlText w:val="·"/>
      <w:lvlJc w:val="left"/>
      <w:pPr>
        <w:ind w:left="720" w:hanging="360"/>
      </w:pPr>
      <w:rPr>
        <w:rFonts w:ascii="Symbol" w:hAnsi="Symbol" w:hint="default"/>
      </w:rPr>
    </w:lvl>
    <w:lvl w:ilvl="1" w:tplc="FA285D74" w:tentative="1">
      <w:start w:val="1"/>
      <w:numFmt w:val="bullet"/>
      <w:lvlText w:val="o"/>
      <w:lvlJc w:val="left"/>
      <w:pPr>
        <w:ind w:left="1440" w:hanging="360"/>
      </w:pPr>
      <w:rPr>
        <w:rFonts w:ascii="Courier New" w:hAnsi="Courier New" w:hint="default"/>
      </w:rPr>
    </w:lvl>
    <w:lvl w:ilvl="2" w:tplc="B614941C" w:tentative="1">
      <w:start w:val="1"/>
      <w:numFmt w:val="bullet"/>
      <w:lvlText w:val=""/>
      <w:lvlJc w:val="left"/>
      <w:pPr>
        <w:ind w:left="2160" w:hanging="360"/>
      </w:pPr>
      <w:rPr>
        <w:rFonts w:ascii="Wingdings" w:hAnsi="Wingdings" w:hint="default"/>
      </w:rPr>
    </w:lvl>
    <w:lvl w:ilvl="3" w:tplc="A4F60382" w:tentative="1">
      <w:start w:val="1"/>
      <w:numFmt w:val="bullet"/>
      <w:lvlText w:val=""/>
      <w:lvlJc w:val="left"/>
      <w:pPr>
        <w:ind w:left="2880" w:hanging="360"/>
      </w:pPr>
      <w:rPr>
        <w:rFonts w:ascii="Symbol" w:hAnsi="Symbol" w:hint="default"/>
      </w:rPr>
    </w:lvl>
    <w:lvl w:ilvl="4" w:tplc="D1482D5C" w:tentative="1">
      <w:start w:val="1"/>
      <w:numFmt w:val="bullet"/>
      <w:lvlText w:val="o"/>
      <w:lvlJc w:val="left"/>
      <w:pPr>
        <w:ind w:left="3600" w:hanging="360"/>
      </w:pPr>
      <w:rPr>
        <w:rFonts w:ascii="Courier New" w:hAnsi="Courier New" w:hint="default"/>
      </w:rPr>
    </w:lvl>
    <w:lvl w:ilvl="5" w:tplc="8CB44DA4" w:tentative="1">
      <w:start w:val="1"/>
      <w:numFmt w:val="bullet"/>
      <w:lvlText w:val=""/>
      <w:lvlJc w:val="left"/>
      <w:pPr>
        <w:ind w:left="4320" w:hanging="360"/>
      </w:pPr>
      <w:rPr>
        <w:rFonts w:ascii="Wingdings" w:hAnsi="Wingdings" w:hint="default"/>
      </w:rPr>
    </w:lvl>
    <w:lvl w:ilvl="6" w:tplc="154EC11C" w:tentative="1">
      <w:start w:val="1"/>
      <w:numFmt w:val="bullet"/>
      <w:lvlText w:val=""/>
      <w:lvlJc w:val="left"/>
      <w:pPr>
        <w:ind w:left="5040" w:hanging="360"/>
      </w:pPr>
      <w:rPr>
        <w:rFonts w:ascii="Symbol" w:hAnsi="Symbol" w:hint="default"/>
      </w:rPr>
    </w:lvl>
    <w:lvl w:ilvl="7" w:tplc="C3B6D2A0" w:tentative="1">
      <w:start w:val="1"/>
      <w:numFmt w:val="bullet"/>
      <w:lvlText w:val="o"/>
      <w:lvlJc w:val="left"/>
      <w:pPr>
        <w:ind w:left="5760" w:hanging="360"/>
      </w:pPr>
      <w:rPr>
        <w:rFonts w:ascii="Courier New" w:hAnsi="Courier New" w:hint="default"/>
      </w:rPr>
    </w:lvl>
    <w:lvl w:ilvl="8" w:tplc="C46CDF4E" w:tentative="1">
      <w:start w:val="1"/>
      <w:numFmt w:val="bullet"/>
      <w:lvlText w:val=""/>
      <w:lvlJc w:val="left"/>
      <w:pPr>
        <w:ind w:left="6480" w:hanging="360"/>
      </w:pPr>
      <w:rPr>
        <w:rFonts w:ascii="Wingdings" w:hAnsi="Wingdings" w:hint="default"/>
      </w:rPr>
    </w:lvl>
  </w:abstractNum>
  <w:abstractNum w:abstractNumId="16" w15:restartNumberingAfterBreak="0">
    <w:nsid w:val="3CE43042"/>
    <w:multiLevelType w:val="hybridMultilevel"/>
    <w:tmpl w:val="3AB465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3C6B37E"/>
    <w:multiLevelType w:val="hybridMultilevel"/>
    <w:tmpl w:val="FFFFFFFF"/>
    <w:lvl w:ilvl="0" w:tplc="1694A674">
      <w:start w:val="1"/>
      <w:numFmt w:val="bullet"/>
      <w:lvlText w:val="-"/>
      <w:lvlJc w:val="left"/>
      <w:pPr>
        <w:ind w:left="720" w:hanging="360"/>
      </w:pPr>
      <w:rPr>
        <w:rFonts w:ascii="Aptos" w:hAnsi="Aptos" w:hint="default"/>
      </w:rPr>
    </w:lvl>
    <w:lvl w:ilvl="1" w:tplc="55A0652C">
      <w:start w:val="1"/>
      <w:numFmt w:val="bullet"/>
      <w:lvlText w:val="o"/>
      <w:lvlJc w:val="left"/>
      <w:pPr>
        <w:ind w:left="1440" w:hanging="360"/>
      </w:pPr>
      <w:rPr>
        <w:rFonts w:ascii="Courier New" w:hAnsi="Courier New" w:hint="default"/>
      </w:rPr>
    </w:lvl>
    <w:lvl w:ilvl="2" w:tplc="E56E689C">
      <w:start w:val="1"/>
      <w:numFmt w:val="bullet"/>
      <w:lvlText w:val=""/>
      <w:lvlJc w:val="left"/>
      <w:pPr>
        <w:ind w:left="2160" w:hanging="360"/>
      </w:pPr>
      <w:rPr>
        <w:rFonts w:ascii="Wingdings" w:hAnsi="Wingdings" w:hint="default"/>
      </w:rPr>
    </w:lvl>
    <w:lvl w:ilvl="3" w:tplc="A7445096">
      <w:start w:val="1"/>
      <w:numFmt w:val="bullet"/>
      <w:lvlText w:val=""/>
      <w:lvlJc w:val="left"/>
      <w:pPr>
        <w:ind w:left="2880" w:hanging="360"/>
      </w:pPr>
      <w:rPr>
        <w:rFonts w:ascii="Symbol" w:hAnsi="Symbol" w:hint="default"/>
      </w:rPr>
    </w:lvl>
    <w:lvl w:ilvl="4" w:tplc="1BE21026">
      <w:start w:val="1"/>
      <w:numFmt w:val="bullet"/>
      <w:lvlText w:val="o"/>
      <w:lvlJc w:val="left"/>
      <w:pPr>
        <w:ind w:left="3600" w:hanging="360"/>
      </w:pPr>
      <w:rPr>
        <w:rFonts w:ascii="Courier New" w:hAnsi="Courier New" w:hint="default"/>
      </w:rPr>
    </w:lvl>
    <w:lvl w:ilvl="5" w:tplc="E5A81ECC">
      <w:start w:val="1"/>
      <w:numFmt w:val="bullet"/>
      <w:lvlText w:val=""/>
      <w:lvlJc w:val="left"/>
      <w:pPr>
        <w:ind w:left="4320" w:hanging="360"/>
      </w:pPr>
      <w:rPr>
        <w:rFonts w:ascii="Wingdings" w:hAnsi="Wingdings" w:hint="default"/>
      </w:rPr>
    </w:lvl>
    <w:lvl w:ilvl="6" w:tplc="FFE6D3D4">
      <w:start w:val="1"/>
      <w:numFmt w:val="bullet"/>
      <w:lvlText w:val=""/>
      <w:lvlJc w:val="left"/>
      <w:pPr>
        <w:ind w:left="5040" w:hanging="360"/>
      </w:pPr>
      <w:rPr>
        <w:rFonts w:ascii="Symbol" w:hAnsi="Symbol" w:hint="default"/>
      </w:rPr>
    </w:lvl>
    <w:lvl w:ilvl="7" w:tplc="FAB8FD6E">
      <w:start w:val="1"/>
      <w:numFmt w:val="bullet"/>
      <w:lvlText w:val="o"/>
      <w:lvlJc w:val="left"/>
      <w:pPr>
        <w:ind w:left="5760" w:hanging="360"/>
      </w:pPr>
      <w:rPr>
        <w:rFonts w:ascii="Courier New" w:hAnsi="Courier New" w:hint="default"/>
      </w:rPr>
    </w:lvl>
    <w:lvl w:ilvl="8" w:tplc="2BA022CE">
      <w:start w:val="1"/>
      <w:numFmt w:val="bullet"/>
      <w:lvlText w:val=""/>
      <w:lvlJc w:val="left"/>
      <w:pPr>
        <w:ind w:left="6480" w:hanging="360"/>
      </w:pPr>
      <w:rPr>
        <w:rFonts w:ascii="Wingdings" w:hAnsi="Wingdings" w:hint="default"/>
      </w:rPr>
    </w:lvl>
  </w:abstractNum>
  <w:abstractNum w:abstractNumId="18" w15:restartNumberingAfterBreak="0">
    <w:nsid w:val="458D7EBE"/>
    <w:multiLevelType w:val="hybridMultilevel"/>
    <w:tmpl w:val="0B066A3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59318AE"/>
    <w:multiLevelType w:val="hybridMultilevel"/>
    <w:tmpl w:val="FFFFFFFF"/>
    <w:lvl w:ilvl="0" w:tplc="D8442694">
      <w:start w:val="1"/>
      <w:numFmt w:val="bullet"/>
      <w:lvlText w:val=""/>
      <w:lvlJc w:val="left"/>
      <w:pPr>
        <w:ind w:left="720" w:hanging="360"/>
      </w:pPr>
      <w:rPr>
        <w:rFonts w:ascii="Wingdings" w:hAnsi="Wingdings" w:hint="default"/>
      </w:rPr>
    </w:lvl>
    <w:lvl w:ilvl="1" w:tplc="7548CE30">
      <w:start w:val="1"/>
      <w:numFmt w:val="bullet"/>
      <w:lvlText w:val="o"/>
      <w:lvlJc w:val="left"/>
      <w:pPr>
        <w:ind w:left="1440" w:hanging="360"/>
      </w:pPr>
      <w:rPr>
        <w:rFonts w:ascii="Courier New" w:hAnsi="Courier New" w:hint="default"/>
      </w:rPr>
    </w:lvl>
    <w:lvl w:ilvl="2" w:tplc="C5386990">
      <w:start w:val="1"/>
      <w:numFmt w:val="bullet"/>
      <w:lvlText w:val=""/>
      <w:lvlJc w:val="left"/>
      <w:pPr>
        <w:ind w:left="2160" w:hanging="360"/>
      </w:pPr>
      <w:rPr>
        <w:rFonts w:ascii="Wingdings" w:hAnsi="Wingdings" w:hint="default"/>
      </w:rPr>
    </w:lvl>
    <w:lvl w:ilvl="3" w:tplc="442A90D8">
      <w:start w:val="1"/>
      <w:numFmt w:val="bullet"/>
      <w:lvlText w:val=""/>
      <w:lvlJc w:val="left"/>
      <w:pPr>
        <w:ind w:left="2880" w:hanging="360"/>
      </w:pPr>
      <w:rPr>
        <w:rFonts w:ascii="Symbol" w:hAnsi="Symbol" w:hint="default"/>
      </w:rPr>
    </w:lvl>
    <w:lvl w:ilvl="4" w:tplc="2E0A798A">
      <w:start w:val="1"/>
      <w:numFmt w:val="bullet"/>
      <w:lvlText w:val="o"/>
      <w:lvlJc w:val="left"/>
      <w:pPr>
        <w:ind w:left="3600" w:hanging="360"/>
      </w:pPr>
      <w:rPr>
        <w:rFonts w:ascii="Courier New" w:hAnsi="Courier New" w:hint="default"/>
      </w:rPr>
    </w:lvl>
    <w:lvl w:ilvl="5" w:tplc="160409EA">
      <w:start w:val="1"/>
      <w:numFmt w:val="bullet"/>
      <w:lvlText w:val=""/>
      <w:lvlJc w:val="left"/>
      <w:pPr>
        <w:ind w:left="4320" w:hanging="360"/>
      </w:pPr>
      <w:rPr>
        <w:rFonts w:ascii="Wingdings" w:hAnsi="Wingdings" w:hint="default"/>
      </w:rPr>
    </w:lvl>
    <w:lvl w:ilvl="6" w:tplc="B358AB9E">
      <w:start w:val="1"/>
      <w:numFmt w:val="bullet"/>
      <w:lvlText w:val=""/>
      <w:lvlJc w:val="left"/>
      <w:pPr>
        <w:ind w:left="5040" w:hanging="360"/>
      </w:pPr>
      <w:rPr>
        <w:rFonts w:ascii="Symbol" w:hAnsi="Symbol" w:hint="default"/>
      </w:rPr>
    </w:lvl>
    <w:lvl w:ilvl="7" w:tplc="76225808">
      <w:start w:val="1"/>
      <w:numFmt w:val="bullet"/>
      <w:lvlText w:val="o"/>
      <w:lvlJc w:val="left"/>
      <w:pPr>
        <w:ind w:left="5760" w:hanging="360"/>
      </w:pPr>
      <w:rPr>
        <w:rFonts w:ascii="Courier New" w:hAnsi="Courier New" w:hint="default"/>
      </w:rPr>
    </w:lvl>
    <w:lvl w:ilvl="8" w:tplc="BB346B44">
      <w:start w:val="1"/>
      <w:numFmt w:val="bullet"/>
      <w:lvlText w:val=""/>
      <w:lvlJc w:val="left"/>
      <w:pPr>
        <w:ind w:left="6480" w:hanging="360"/>
      </w:pPr>
      <w:rPr>
        <w:rFonts w:ascii="Wingdings" w:hAnsi="Wingdings" w:hint="default"/>
      </w:rPr>
    </w:lvl>
  </w:abstractNum>
  <w:abstractNum w:abstractNumId="20" w15:restartNumberingAfterBreak="0">
    <w:nsid w:val="49723E6D"/>
    <w:multiLevelType w:val="hybridMultilevel"/>
    <w:tmpl w:val="06E27E4A"/>
    <w:lvl w:ilvl="0" w:tplc="23A00874">
      <w:start w:val="1"/>
      <w:numFmt w:val="bullet"/>
      <w:lvlText w:val=""/>
      <w:lvlJc w:val="left"/>
      <w:pPr>
        <w:ind w:left="720" w:hanging="360"/>
      </w:pPr>
      <w:rPr>
        <w:rFonts w:ascii="Wingdings" w:hAnsi="Wingdings" w:hint="default"/>
      </w:rPr>
    </w:lvl>
    <w:lvl w:ilvl="1" w:tplc="C352B29E">
      <w:start w:val="1"/>
      <w:numFmt w:val="bullet"/>
      <w:lvlText w:val="o"/>
      <w:lvlJc w:val="left"/>
      <w:pPr>
        <w:ind w:left="1440" w:hanging="360"/>
      </w:pPr>
      <w:rPr>
        <w:rFonts w:ascii="Courier New" w:hAnsi="Courier New" w:hint="default"/>
      </w:rPr>
    </w:lvl>
    <w:lvl w:ilvl="2" w:tplc="02C47A90">
      <w:start w:val="1"/>
      <w:numFmt w:val="bullet"/>
      <w:lvlText w:val=""/>
      <w:lvlJc w:val="left"/>
      <w:pPr>
        <w:ind w:left="2160" w:hanging="360"/>
      </w:pPr>
      <w:rPr>
        <w:rFonts w:ascii="Wingdings" w:hAnsi="Wingdings" w:hint="default"/>
      </w:rPr>
    </w:lvl>
    <w:lvl w:ilvl="3" w:tplc="4886C224">
      <w:start w:val="1"/>
      <w:numFmt w:val="bullet"/>
      <w:lvlText w:val=""/>
      <w:lvlJc w:val="left"/>
      <w:pPr>
        <w:ind w:left="2880" w:hanging="360"/>
      </w:pPr>
      <w:rPr>
        <w:rFonts w:ascii="Symbol" w:hAnsi="Symbol" w:hint="default"/>
      </w:rPr>
    </w:lvl>
    <w:lvl w:ilvl="4" w:tplc="50DA1682">
      <w:start w:val="1"/>
      <w:numFmt w:val="bullet"/>
      <w:lvlText w:val="o"/>
      <w:lvlJc w:val="left"/>
      <w:pPr>
        <w:ind w:left="3600" w:hanging="360"/>
      </w:pPr>
      <w:rPr>
        <w:rFonts w:ascii="Courier New" w:hAnsi="Courier New" w:hint="default"/>
      </w:rPr>
    </w:lvl>
    <w:lvl w:ilvl="5" w:tplc="DF28973C">
      <w:start w:val="1"/>
      <w:numFmt w:val="bullet"/>
      <w:lvlText w:val=""/>
      <w:lvlJc w:val="left"/>
      <w:pPr>
        <w:ind w:left="4320" w:hanging="360"/>
      </w:pPr>
      <w:rPr>
        <w:rFonts w:ascii="Wingdings" w:hAnsi="Wingdings" w:hint="default"/>
      </w:rPr>
    </w:lvl>
    <w:lvl w:ilvl="6" w:tplc="4236874C">
      <w:start w:val="1"/>
      <w:numFmt w:val="bullet"/>
      <w:lvlText w:val=""/>
      <w:lvlJc w:val="left"/>
      <w:pPr>
        <w:ind w:left="5040" w:hanging="360"/>
      </w:pPr>
      <w:rPr>
        <w:rFonts w:ascii="Symbol" w:hAnsi="Symbol" w:hint="default"/>
      </w:rPr>
    </w:lvl>
    <w:lvl w:ilvl="7" w:tplc="0BECA740">
      <w:start w:val="1"/>
      <w:numFmt w:val="bullet"/>
      <w:lvlText w:val="o"/>
      <w:lvlJc w:val="left"/>
      <w:pPr>
        <w:ind w:left="5760" w:hanging="360"/>
      </w:pPr>
      <w:rPr>
        <w:rFonts w:ascii="Courier New" w:hAnsi="Courier New" w:hint="default"/>
      </w:rPr>
    </w:lvl>
    <w:lvl w:ilvl="8" w:tplc="DA80F6CE">
      <w:start w:val="1"/>
      <w:numFmt w:val="bullet"/>
      <w:lvlText w:val=""/>
      <w:lvlJc w:val="left"/>
      <w:pPr>
        <w:ind w:left="6480" w:hanging="360"/>
      </w:pPr>
      <w:rPr>
        <w:rFonts w:ascii="Wingdings" w:hAnsi="Wingdings" w:hint="default"/>
      </w:rPr>
    </w:lvl>
  </w:abstractNum>
  <w:abstractNum w:abstractNumId="21" w15:restartNumberingAfterBreak="0">
    <w:nsid w:val="4B9B3E11"/>
    <w:multiLevelType w:val="multilevel"/>
    <w:tmpl w:val="888CC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E607AF3"/>
    <w:multiLevelType w:val="hybridMultilevel"/>
    <w:tmpl w:val="0952F116"/>
    <w:lvl w:ilvl="0" w:tplc="F71207DE">
      <w:start w:val="1"/>
      <w:numFmt w:val="bullet"/>
      <w:lvlText w:val="-"/>
      <w:lvlJc w:val="left"/>
      <w:pPr>
        <w:ind w:left="720" w:hanging="360"/>
      </w:pPr>
      <w:rPr>
        <w:rFonts w:ascii="Aptos" w:hAnsi="Aptos" w:hint="default"/>
      </w:rPr>
    </w:lvl>
    <w:lvl w:ilvl="1" w:tplc="4EF23396">
      <w:start w:val="1"/>
      <w:numFmt w:val="bullet"/>
      <w:lvlText w:val="o"/>
      <w:lvlJc w:val="left"/>
      <w:pPr>
        <w:ind w:left="1440" w:hanging="360"/>
      </w:pPr>
      <w:rPr>
        <w:rFonts w:ascii="Courier New" w:hAnsi="Courier New" w:hint="default"/>
      </w:rPr>
    </w:lvl>
    <w:lvl w:ilvl="2" w:tplc="5FB4DAC8">
      <w:start w:val="1"/>
      <w:numFmt w:val="bullet"/>
      <w:lvlText w:val=""/>
      <w:lvlJc w:val="left"/>
      <w:pPr>
        <w:ind w:left="2160" w:hanging="360"/>
      </w:pPr>
      <w:rPr>
        <w:rFonts w:ascii="Wingdings" w:hAnsi="Wingdings" w:hint="default"/>
      </w:rPr>
    </w:lvl>
    <w:lvl w:ilvl="3" w:tplc="BC8CC6FE">
      <w:start w:val="1"/>
      <w:numFmt w:val="bullet"/>
      <w:lvlText w:val=""/>
      <w:lvlJc w:val="left"/>
      <w:pPr>
        <w:ind w:left="2880" w:hanging="360"/>
      </w:pPr>
      <w:rPr>
        <w:rFonts w:ascii="Symbol" w:hAnsi="Symbol" w:hint="default"/>
      </w:rPr>
    </w:lvl>
    <w:lvl w:ilvl="4" w:tplc="B8FE729A">
      <w:start w:val="1"/>
      <w:numFmt w:val="bullet"/>
      <w:lvlText w:val="o"/>
      <w:lvlJc w:val="left"/>
      <w:pPr>
        <w:ind w:left="3600" w:hanging="360"/>
      </w:pPr>
      <w:rPr>
        <w:rFonts w:ascii="Courier New" w:hAnsi="Courier New" w:hint="default"/>
      </w:rPr>
    </w:lvl>
    <w:lvl w:ilvl="5" w:tplc="DFF8D012">
      <w:start w:val="1"/>
      <w:numFmt w:val="bullet"/>
      <w:lvlText w:val=""/>
      <w:lvlJc w:val="left"/>
      <w:pPr>
        <w:ind w:left="4320" w:hanging="360"/>
      </w:pPr>
      <w:rPr>
        <w:rFonts w:ascii="Wingdings" w:hAnsi="Wingdings" w:hint="default"/>
      </w:rPr>
    </w:lvl>
    <w:lvl w:ilvl="6" w:tplc="C4D0DCEA">
      <w:start w:val="1"/>
      <w:numFmt w:val="bullet"/>
      <w:lvlText w:val=""/>
      <w:lvlJc w:val="left"/>
      <w:pPr>
        <w:ind w:left="5040" w:hanging="360"/>
      </w:pPr>
      <w:rPr>
        <w:rFonts w:ascii="Symbol" w:hAnsi="Symbol" w:hint="default"/>
      </w:rPr>
    </w:lvl>
    <w:lvl w:ilvl="7" w:tplc="AA727EBE">
      <w:start w:val="1"/>
      <w:numFmt w:val="bullet"/>
      <w:lvlText w:val="o"/>
      <w:lvlJc w:val="left"/>
      <w:pPr>
        <w:ind w:left="5760" w:hanging="360"/>
      </w:pPr>
      <w:rPr>
        <w:rFonts w:ascii="Courier New" w:hAnsi="Courier New" w:hint="default"/>
      </w:rPr>
    </w:lvl>
    <w:lvl w:ilvl="8" w:tplc="D410E330">
      <w:start w:val="1"/>
      <w:numFmt w:val="bullet"/>
      <w:lvlText w:val=""/>
      <w:lvlJc w:val="left"/>
      <w:pPr>
        <w:ind w:left="6480" w:hanging="360"/>
      </w:pPr>
      <w:rPr>
        <w:rFonts w:ascii="Wingdings" w:hAnsi="Wingdings" w:hint="default"/>
      </w:rPr>
    </w:lvl>
  </w:abstractNum>
  <w:abstractNum w:abstractNumId="23" w15:restartNumberingAfterBreak="0">
    <w:nsid w:val="568DC921"/>
    <w:multiLevelType w:val="hybridMultilevel"/>
    <w:tmpl w:val="FFFFFFFF"/>
    <w:lvl w:ilvl="0" w:tplc="8DBE2E48">
      <w:start w:val="1"/>
      <w:numFmt w:val="bullet"/>
      <w:lvlText w:val=""/>
      <w:lvlJc w:val="left"/>
      <w:pPr>
        <w:ind w:left="720" w:hanging="360"/>
      </w:pPr>
      <w:rPr>
        <w:rFonts w:ascii="Symbol" w:hAnsi="Symbol" w:hint="default"/>
      </w:rPr>
    </w:lvl>
    <w:lvl w:ilvl="1" w:tplc="F8822DCA">
      <w:start w:val="1"/>
      <w:numFmt w:val="bullet"/>
      <w:lvlText w:val="o"/>
      <w:lvlJc w:val="left"/>
      <w:pPr>
        <w:ind w:left="1440" w:hanging="360"/>
      </w:pPr>
      <w:rPr>
        <w:rFonts w:ascii="Courier New" w:hAnsi="Courier New" w:hint="default"/>
      </w:rPr>
    </w:lvl>
    <w:lvl w:ilvl="2" w:tplc="07521FA4">
      <w:start w:val="1"/>
      <w:numFmt w:val="bullet"/>
      <w:lvlText w:val=""/>
      <w:lvlJc w:val="left"/>
      <w:pPr>
        <w:ind w:left="2160" w:hanging="360"/>
      </w:pPr>
      <w:rPr>
        <w:rFonts w:ascii="Wingdings" w:hAnsi="Wingdings" w:hint="default"/>
      </w:rPr>
    </w:lvl>
    <w:lvl w:ilvl="3" w:tplc="3A4A82E8">
      <w:start w:val="1"/>
      <w:numFmt w:val="bullet"/>
      <w:lvlText w:val=""/>
      <w:lvlJc w:val="left"/>
      <w:pPr>
        <w:ind w:left="2880" w:hanging="360"/>
      </w:pPr>
      <w:rPr>
        <w:rFonts w:ascii="Symbol" w:hAnsi="Symbol" w:hint="default"/>
      </w:rPr>
    </w:lvl>
    <w:lvl w:ilvl="4" w:tplc="69A0AE7E">
      <w:start w:val="1"/>
      <w:numFmt w:val="bullet"/>
      <w:lvlText w:val="o"/>
      <w:lvlJc w:val="left"/>
      <w:pPr>
        <w:ind w:left="3600" w:hanging="360"/>
      </w:pPr>
      <w:rPr>
        <w:rFonts w:ascii="Courier New" w:hAnsi="Courier New" w:hint="default"/>
      </w:rPr>
    </w:lvl>
    <w:lvl w:ilvl="5" w:tplc="967EFFDE">
      <w:start w:val="1"/>
      <w:numFmt w:val="bullet"/>
      <w:lvlText w:val=""/>
      <w:lvlJc w:val="left"/>
      <w:pPr>
        <w:ind w:left="4320" w:hanging="360"/>
      </w:pPr>
      <w:rPr>
        <w:rFonts w:ascii="Wingdings" w:hAnsi="Wingdings" w:hint="default"/>
      </w:rPr>
    </w:lvl>
    <w:lvl w:ilvl="6" w:tplc="ABD22A7A">
      <w:start w:val="1"/>
      <w:numFmt w:val="bullet"/>
      <w:lvlText w:val=""/>
      <w:lvlJc w:val="left"/>
      <w:pPr>
        <w:ind w:left="5040" w:hanging="360"/>
      </w:pPr>
      <w:rPr>
        <w:rFonts w:ascii="Symbol" w:hAnsi="Symbol" w:hint="default"/>
      </w:rPr>
    </w:lvl>
    <w:lvl w:ilvl="7" w:tplc="FD5AE91E">
      <w:start w:val="1"/>
      <w:numFmt w:val="bullet"/>
      <w:lvlText w:val="o"/>
      <w:lvlJc w:val="left"/>
      <w:pPr>
        <w:ind w:left="5760" w:hanging="360"/>
      </w:pPr>
      <w:rPr>
        <w:rFonts w:ascii="Courier New" w:hAnsi="Courier New" w:hint="default"/>
      </w:rPr>
    </w:lvl>
    <w:lvl w:ilvl="8" w:tplc="CA12CA78">
      <w:start w:val="1"/>
      <w:numFmt w:val="bullet"/>
      <w:lvlText w:val=""/>
      <w:lvlJc w:val="left"/>
      <w:pPr>
        <w:ind w:left="6480" w:hanging="360"/>
      </w:pPr>
      <w:rPr>
        <w:rFonts w:ascii="Wingdings" w:hAnsi="Wingdings" w:hint="default"/>
      </w:rPr>
    </w:lvl>
  </w:abstractNum>
  <w:abstractNum w:abstractNumId="24" w15:restartNumberingAfterBreak="0">
    <w:nsid w:val="5873E03C"/>
    <w:multiLevelType w:val="hybridMultilevel"/>
    <w:tmpl w:val="31CE124C"/>
    <w:lvl w:ilvl="0" w:tplc="526E9AD0">
      <w:start w:val="1"/>
      <w:numFmt w:val="bullet"/>
      <w:lvlText w:val="·"/>
      <w:lvlJc w:val="left"/>
      <w:pPr>
        <w:ind w:left="720" w:hanging="360"/>
      </w:pPr>
      <w:rPr>
        <w:rFonts w:ascii="Symbol" w:hAnsi="Symbol" w:hint="default"/>
      </w:rPr>
    </w:lvl>
    <w:lvl w:ilvl="1" w:tplc="946A33F6">
      <w:start w:val="1"/>
      <w:numFmt w:val="bullet"/>
      <w:lvlText w:val="o"/>
      <w:lvlJc w:val="left"/>
      <w:pPr>
        <w:ind w:left="1440" w:hanging="360"/>
      </w:pPr>
      <w:rPr>
        <w:rFonts w:ascii="Courier New" w:hAnsi="Courier New" w:hint="default"/>
      </w:rPr>
    </w:lvl>
    <w:lvl w:ilvl="2" w:tplc="D1FAFA9E">
      <w:start w:val="1"/>
      <w:numFmt w:val="bullet"/>
      <w:lvlText w:val=""/>
      <w:lvlJc w:val="left"/>
      <w:pPr>
        <w:ind w:left="2160" w:hanging="360"/>
      </w:pPr>
      <w:rPr>
        <w:rFonts w:ascii="Wingdings" w:hAnsi="Wingdings" w:hint="default"/>
      </w:rPr>
    </w:lvl>
    <w:lvl w:ilvl="3" w:tplc="0B1A6A92">
      <w:start w:val="1"/>
      <w:numFmt w:val="bullet"/>
      <w:lvlText w:val=""/>
      <w:lvlJc w:val="left"/>
      <w:pPr>
        <w:ind w:left="2880" w:hanging="360"/>
      </w:pPr>
      <w:rPr>
        <w:rFonts w:ascii="Symbol" w:hAnsi="Symbol" w:hint="default"/>
      </w:rPr>
    </w:lvl>
    <w:lvl w:ilvl="4" w:tplc="CF6AC05A">
      <w:start w:val="1"/>
      <w:numFmt w:val="bullet"/>
      <w:lvlText w:val="o"/>
      <w:lvlJc w:val="left"/>
      <w:pPr>
        <w:ind w:left="3600" w:hanging="360"/>
      </w:pPr>
      <w:rPr>
        <w:rFonts w:ascii="Courier New" w:hAnsi="Courier New" w:hint="default"/>
      </w:rPr>
    </w:lvl>
    <w:lvl w:ilvl="5" w:tplc="EF3C7B28">
      <w:start w:val="1"/>
      <w:numFmt w:val="bullet"/>
      <w:lvlText w:val=""/>
      <w:lvlJc w:val="left"/>
      <w:pPr>
        <w:ind w:left="4320" w:hanging="360"/>
      </w:pPr>
      <w:rPr>
        <w:rFonts w:ascii="Wingdings" w:hAnsi="Wingdings" w:hint="default"/>
      </w:rPr>
    </w:lvl>
    <w:lvl w:ilvl="6" w:tplc="41281C46">
      <w:start w:val="1"/>
      <w:numFmt w:val="bullet"/>
      <w:lvlText w:val=""/>
      <w:lvlJc w:val="left"/>
      <w:pPr>
        <w:ind w:left="5040" w:hanging="360"/>
      </w:pPr>
      <w:rPr>
        <w:rFonts w:ascii="Symbol" w:hAnsi="Symbol" w:hint="default"/>
      </w:rPr>
    </w:lvl>
    <w:lvl w:ilvl="7" w:tplc="09404374">
      <w:start w:val="1"/>
      <w:numFmt w:val="bullet"/>
      <w:lvlText w:val="o"/>
      <w:lvlJc w:val="left"/>
      <w:pPr>
        <w:ind w:left="5760" w:hanging="360"/>
      </w:pPr>
      <w:rPr>
        <w:rFonts w:ascii="Courier New" w:hAnsi="Courier New" w:hint="default"/>
      </w:rPr>
    </w:lvl>
    <w:lvl w:ilvl="8" w:tplc="379A9030">
      <w:start w:val="1"/>
      <w:numFmt w:val="bullet"/>
      <w:lvlText w:val=""/>
      <w:lvlJc w:val="left"/>
      <w:pPr>
        <w:ind w:left="6480" w:hanging="360"/>
      </w:pPr>
      <w:rPr>
        <w:rFonts w:ascii="Wingdings" w:hAnsi="Wingdings" w:hint="default"/>
      </w:rPr>
    </w:lvl>
  </w:abstractNum>
  <w:abstractNum w:abstractNumId="25" w15:restartNumberingAfterBreak="0">
    <w:nsid w:val="5BA463A4"/>
    <w:multiLevelType w:val="hybridMultilevel"/>
    <w:tmpl w:val="BA62C0C6"/>
    <w:lvl w:ilvl="0" w:tplc="17EAED0A">
      <w:start w:val="1"/>
      <w:numFmt w:val="decimal"/>
      <w:lvlText w:val="%1."/>
      <w:lvlJc w:val="left"/>
      <w:pPr>
        <w:tabs>
          <w:tab w:val="num" w:pos="900"/>
        </w:tabs>
        <w:ind w:left="540" w:hanging="360"/>
      </w:pPr>
    </w:lvl>
    <w:lvl w:ilvl="1" w:tplc="2F506652">
      <w:start w:val="1"/>
      <w:numFmt w:val="bullet"/>
      <w:lvlText w:val="o"/>
      <w:lvlJc w:val="left"/>
      <w:pPr>
        <w:tabs>
          <w:tab w:val="num" w:pos="1440"/>
        </w:tabs>
        <w:ind w:left="1080" w:hanging="360"/>
      </w:pPr>
      <w:rPr>
        <w:rFonts w:ascii="Courier New" w:hAnsi="Courier New" w:cs="Courier New" w:hint="default"/>
      </w:rPr>
    </w:lvl>
    <w:lvl w:ilvl="2" w:tplc="C8423D0E">
      <w:numFmt w:val="decimal"/>
      <w:lvlText w:val=""/>
      <w:lvlJc w:val="left"/>
    </w:lvl>
    <w:lvl w:ilvl="3" w:tplc="C988F402">
      <w:numFmt w:val="decimal"/>
      <w:lvlText w:val=""/>
      <w:lvlJc w:val="left"/>
    </w:lvl>
    <w:lvl w:ilvl="4" w:tplc="968AAB48">
      <w:numFmt w:val="decimal"/>
      <w:lvlText w:val=""/>
      <w:lvlJc w:val="left"/>
    </w:lvl>
    <w:lvl w:ilvl="5" w:tplc="99167C0C">
      <w:numFmt w:val="decimal"/>
      <w:lvlText w:val=""/>
      <w:lvlJc w:val="left"/>
    </w:lvl>
    <w:lvl w:ilvl="6" w:tplc="71DEECA2">
      <w:numFmt w:val="decimal"/>
      <w:lvlText w:val=""/>
      <w:lvlJc w:val="left"/>
    </w:lvl>
    <w:lvl w:ilvl="7" w:tplc="B7D60E1A">
      <w:numFmt w:val="decimal"/>
      <w:lvlText w:val=""/>
      <w:lvlJc w:val="left"/>
    </w:lvl>
    <w:lvl w:ilvl="8" w:tplc="63D662CC">
      <w:numFmt w:val="decimal"/>
      <w:lvlText w:val=""/>
      <w:lvlJc w:val="left"/>
    </w:lvl>
  </w:abstractNum>
  <w:abstractNum w:abstractNumId="26" w15:restartNumberingAfterBreak="0">
    <w:nsid w:val="5BCDD339"/>
    <w:multiLevelType w:val="hybridMultilevel"/>
    <w:tmpl w:val="FFFFFFFF"/>
    <w:lvl w:ilvl="0" w:tplc="D81E7CD0">
      <w:start w:val="1"/>
      <w:numFmt w:val="bullet"/>
      <w:lvlText w:val="-"/>
      <w:lvlJc w:val="left"/>
      <w:pPr>
        <w:ind w:left="720" w:hanging="360"/>
      </w:pPr>
      <w:rPr>
        <w:rFonts w:ascii="Aptos" w:hAnsi="Aptos" w:hint="default"/>
      </w:rPr>
    </w:lvl>
    <w:lvl w:ilvl="1" w:tplc="C778F57E">
      <w:start w:val="1"/>
      <w:numFmt w:val="bullet"/>
      <w:lvlText w:val="o"/>
      <w:lvlJc w:val="left"/>
      <w:pPr>
        <w:ind w:left="1440" w:hanging="360"/>
      </w:pPr>
      <w:rPr>
        <w:rFonts w:ascii="Courier New" w:hAnsi="Courier New" w:hint="default"/>
      </w:rPr>
    </w:lvl>
    <w:lvl w:ilvl="2" w:tplc="A5343E0E">
      <w:start w:val="1"/>
      <w:numFmt w:val="bullet"/>
      <w:lvlText w:val=""/>
      <w:lvlJc w:val="left"/>
      <w:pPr>
        <w:ind w:left="2160" w:hanging="360"/>
      </w:pPr>
      <w:rPr>
        <w:rFonts w:ascii="Wingdings" w:hAnsi="Wingdings" w:hint="default"/>
      </w:rPr>
    </w:lvl>
    <w:lvl w:ilvl="3" w:tplc="013CD0B0">
      <w:start w:val="1"/>
      <w:numFmt w:val="bullet"/>
      <w:lvlText w:val=""/>
      <w:lvlJc w:val="left"/>
      <w:pPr>
        <w:ind w:left="2880" w:hanging="360"/>
      </w:pPr>
      <w:rPr>
        <w:rFonts w:ascii="Symbol" w:hAnsi="Symbol" w:hint="default"/>
      </w:rPr>
    </w:lvl>
    <w:lvl w:ilvl="4" w:tplc="7D96712C">
      <w:start w:val="1"/>
      <w:numFmt w:val="bullet"/>
      <w:lvlText w:val="o"/>
      <w:lvlJc w:val="left"/>
      <w:pPr>
        <w:ind w:left="3600" w:hanging="360"/>
      </w:pPr>
      <w:rPr>
        <w:rFonts w:ascii="Courier New" w:hAnsi="Courier New" w:hint="default"/>
      </w:rPr>
    </w:lvl>
    <w:lvl w:ilvl="5" w:tplc="2C54DC00">
      <w:start w:val="1"/>
      <w:numFmt w:val="bullet"/>
      <w:lvlText w:val=""/>
      <w:lvlJc w:val="left"/>
      <w:pPr>
        <w:ind w:left="4320" w:hanging="360"/>
      </w:pPr>
      <w:rPr>
        <w:rFonts w:ascii="Wingdings" w:hAnsi="Wingdings" w:hint="default"/>
      </w:rPr>
    </w:lvl>
    <w:lvl w:ilvl="6" w:tplc="991EB2CC">
      <w:start w:val="1"/>
      <w:numFmt w:val="bullet"/>
      <w:lvlText w:val=""/>
      <w:lvlJc w:val="left"/>
      <w:pPr>
        <w:ind w:left="5040" w:hanging="360"/>
      </w:pPr>
      <w:rPr>
        <w:rFonts w:ascii="Symbol" w:hAnsi="Symbol" w:hint="default"/>
      </w:rPr>
    </w:lvl>
    <w:lvl w:ilvl="7" w:tplc="CDBAF29E">
      <w:start w:val="1"/>
      <w:numFmt w:val="bullet"/>
      <w:lvlText w:val="o"/>
      <w:lvlJc w:val="left"/>
      <w:pPr>
        <w:ind w:left="5760" w:hanging="360"/>
      </w:pPr>
      <w:rPr>
        <w:rFonts w:ascii="Courier New" w:hAnsi="Courier New" w:hint="default"/>
      </w:rPr>
    </w:lvl>
    <w:lvl w:ilvl="8" w:tplc="61961D6C">
      <w:start w:val="1"/>
      <w:numFmt w:val="bullet"/>
      <w:lvlText w:val=""/>
      <w:lvlJc w:val="left"/>
      <w:pPr>
        <w:ind w:left="6480" w:hanging="360"/>
      </w:pPr>
      <w:rPr>
        <w:rFonts w:ascii="Wingdings" w:hAnsi="Wingdings" w:hint="default"/>
      </w:rPr>
    </w:lvl>
  </w:abstractNum>
  <w:abstractNum w:abstractNumId="27" w15:restartNumberingAfterBreak="0">
    <w:nsid w:val="5D0F5F87"/>
    <w:multiLevelType w:val="hybridMultilevel"/>
    <w:tmpl w:val="3B104B90"/>
    <w:lvl w:ilvl="0" w:tplc="6568D732">
      <w:start w:val="5"/>
      <w:numFmt w:val="bullet"/>
      <w:lvlText w:val="-"/>
      <w:lvlJc w:val="left"/>
      <w:pPr>
        <w:ind w:left="720" w:hanging="360"/>
      </w:pPr>
      <w:rPr>
        <w:rFonts w:ascii="Arial" w:hAnsi="Arial" w:hint="default"/>
      </w:rPr>
    </w:lvl>
    <w:lvl w:ilvl="1" w:tplc="22743DDA" w:tentative="1">
      <w:start w:val="1"/>
      <w:numFmt w:val="bullet"/>
      <w:lvlText w:val="o"/>
      <w:lvlJc w:val="left"/>
      <w:pPr>
        <w:ind w:left="1440" w:hanging="360"/>
      </w:pPr>
      <w:rPr>
        <w:rFonts w:ascii="Courier New" w:hAnsi="Courier New" w:hint="default"/>
      </w:rPr>
    </w:lvl>
    <w:lvl w:ilvl="2" w:tplc="4E7C3F8C" w:tentative="1">
      <w:start w:val="1"/>
      <w:numFmt w:val="bullet"/>
      <w:lvlText w:val=""/>
      <w:lvlJc w:val="left"/>
      <w:pPr>
        <w:ind w:left="2160" w:hanging="360"/>
      </w:pPr>
      <w:rPr>
        <w:rFonts w:ascii="Wingdings" w:hAnsi="Wingdings" w:hint="default"/>
      </w:rPr>
    </w:lvl>
    <w:lvl w:ilvl="3" w:tplc="3F727E0E" w:tentative="1">
      <w:start w:val="1"/>
      <w:numFmt w:val="bullet"/>
      <w:lvlText w:val=""/>
      <w:lvlJc w:val="left"/>
      <w:pPr>
        <w:ind w:left="2880" w:hanging="360"/>
      </w:pPr>
      <w:rPr>
        <w:rFonts w:ascii="Symbol" w:hAnsi="Symbol" w:hint="default"/>
      </w:rPr>
    </w:lvl>
    <w:lvl w:ilvl="4" w:tplc="5338035A" w:tentative="1">
      <w:start w:val="1"/>
      <w:numFmt w:val="bullet"/>
      <w:lvlText w:val="o"/>
      <w:lvlJc w:val="left"/>
      <w:pPr>
        <w:ind w:left="3600" w:hanging="360"/>
      </w:pPr>
      <w:rPr>
        <w:rFonts w:ascii="Courier New" w:hAnsi="Courier New" w:hint="default"/>
      </w:rPr>
    </w:lvl>
    <w:lvl w:ilvl="5" w:tplc="E4D42FA4" w:tentative="1">
      <w:start w:val="1"/>
      <w:numFmt w:val="bullet"/>
      <w:lvlText w:val=""/>
      <w:lvlJc w:val="left"/>
      <w:pPr>
        <w:ind w:left="4320" w:hanging="360"/>
      </w:pPr>
      <w:rPr>
        <w:rFonts w:ascii="Wingdings" w:hAnsi="Wingdings" w:hint="default"/>
      </w:rPr>
    </w:lvl>
    <w:lvl w:ilvl="6" w:tplc="1FA0C1D2" w:tentative="1">
      <w:start w:val="1"/>
      <w:numFmt w:val="bullet"/>
      <w:lvlText w:val=""/>
      <w:lvlJc w:val="left"/>
      <w:pPr>
        <w:ind w:left="5040" w:hanging="360"/>
      </w:pPr>
      <w:rPr>
        <w:rFonts w:ascii="Symbol" w:hAnsi="Symbol" w:hint="default"/>
      </w:rPr>
    </w:lvl>
    <w:lvl w:ilvl="7" w:tplc="419A25A0" w:tentative="1">
      <w:start w:val="1"/>
      <w:numFmt w:val="bullet"/>
      <w:lvlText w:val="o"/>
      <w:lvlJc w:val="left"/>
      <w:pPr>
        <w:ind w:left="5760" w:hanging="360"/>
      </w:pPr>
      <w:rPr>
        <w:rFonts w:ascii="Courier New" w:hAnsi="Courier New" w:hint="default"/>
      </w:rPr>
    </w:lvl>
    <w:lvl w:ilvl="8" w:tplc="D49E4FC6" w:tentative="1">
      <w:start w:val="1"/>
      <w:numFmt w:val="bullet"/>
      <w:lvlText w:val=""/>
      <w:lvlJc w:val="left"/>
      <w:pPr>
        <w:ind w:left="6480" w:hanging="360"/>
      </w:pPr>
      <w:rPr>
        <w:rFonts w:ascii="Wingdings" w:hAnsi="Wingdings" w:hint="default"/>
      </w:rPr>
    </w:lvl>
  </w:abstractNum>
  <w:abstractNum w:abstractNumId="28" w15:restartNumberingAfterBreak="0">
    <w:nsid w:val="5E8F58DC"/>
    <w:multiLevelType w:val="hybridMultilevel"/>
    <w:tmpl w:val="5E44ED66"/>
    <w:lvl w:ilvl="0" w:tplc="FFFFFFFF">
      <w:start w:val="1"/>
      <w:numFmt w:val="bullet"/>
      <w:lvlText w:val="·"/>
      <w:lvlJc w:val="left"/>
      <w:pPr>
        <w:ind w:left="720" w:hanging="360"/>
      </w:pPr>
      <w:rPr>
        <w:rFonts w:ascii="Symbol" w:hAnsi="Symbol" w:hint="default"/>
      </w:rPr>
    </w:lvl>
    <w:lvl w:ilvl="1" w:tplc="FBC45126" w:tentative="1">
      <w:start w:val="1"/>
      <w:numFmt w:val="bullet"/>
      <w:lvlText w:val="o"/>
      <w:lvlJc w:val="left"/>
      <w:pPr>
        <w:ind w:left="1440" w:hanging="360"/>
      </w:pPr>
      <w:rPr>
        <w:rFonts w:ascii="Courier New" w:hAnsi="Courier New" w:hint="default"/>
      </w:rPr>
    </w:lvl>
    <w:lvl w:ilvl="2" w:tplc="99D4087E" w:tentative="1">
      <w:start w:val="1"/>
      <w:numFmt w:val="bullet"/>
      <w:lvlText w:val=""/>
      <w:lvlJc w:val="left"/>
      <w:pPr>
        <w:ind w:left="2160" w:hanging="360"/>
      </w:pPr>
      <w:rPr>
        <w:rFonts w:ascii="Wingdings" w:hAnsi="Wingdings" w:hint="default"/>
      </w:rPr>
    </w:lvl>
    <w:lvl w:ilvl="3" w:tplc="206C34E2" w:tentative="1">
      <w:start w:val="1"/>
      <w:numFmt w:val="bullet"/>
      <w:lvlText w:val=""/>
      <w:lvlJc w:val="left"/>
      <w:pPr>
        <w:ind w:left="2880" w:hanging="360"/>
      </w:pPr>
      <w:rPr>
        <w:rFonts w:ascii="Symbol" w:hAnsi="Symbol" w:hint="default"/>
      </w:rPr>
    </w:lvl>
    <w:lvl w:ilvl="4" w:tplc="4880DB26" w:tentative="1">
      <w:start w:val="1"/>
      <w:numFmt w:val="bullet"/>
      <w:lvlText w:val="o"/>
      <w:lvlJc w:val="left"/>
      <w:pPr>
        <w:ind w:left="3600" w:hanging="360"/>
      </w:pPr>
      <w:rPr>
        <w:rFonts w:ascii="Courier New" w:hAnsi="Courier New" w:hint="default"/>
      </w:rPr>
    </w:lvl>
    <w:lvl w:ilvl="5" w:tplc="023889EA" w:tentative="1">
      <w:start w:val="1"/>
      <w:numFmt w:val="bullet"/>
      <w:lvlText w:val=""/>
      <w:lvlJc w:val="left"/>
      <w:pPr>
        <w:ind w:left="4320" w:hanging="360"/>
      </w:pPr>
      <w:rPr>
        <w:rFonts w:ascii="Wingdings" w:hAnsi="Wingdings" w:hint="default"/>
      </w:rPr>
    </w:lvl>
    <w:lvl w:ilvl="6" w:tplc="55E4A124" w:tentative="1">
      <w:start w:val="1"/>
      <w:numFmt w:val="bullet"/>
      <w:lvlText w:val=""/>
      <w:lvlJc w:val="left"/>
      <w:pPr>
        <w:ind w:left="5040" w:hanging="360"/>
      </w:pPr>
      <w:rPr>
        <w:rFonts w:ascii="Symbol" w:hAnsi="Symbol" w:hint="default"/>
      </w:rPr>
    </w:lvl>
    <w:lvl w:ilvl="7" w:tplc="58B22DBE" w:tentative="1">
      <w:start w:val="1"/>
      <w:numFmt w:val="bullet"/>
      <w:lvlText w:val="o"/>
      <w:lvlJc w:val="left"/>
      <w:pPr>
        <w:ind w:left="5760" w:hanging="360"/>
      </w:pPr>
      <w:rPr>
        <w:rFonts w:ascii="Courier New" w:hAnsi="Courier New" w:hint="default"/>
      </w:rPr>
    </w:lvl>
    <w:lvl w:ilvl="8" w:tplc="1988E9E0" w:tentative="1">
      <w:start w:val="1"/>
      <w:numFmt w:val="bullet"/>
      <w:lvlText w:val=""/>
      <w:lvlJc w:val="left"/>
      <w:pPr>
        <w:ind w:left="6480" w:hanging="360"/>
      </w:pPr>
      <w:rPr>
        <w:rFonts w:ascii="Wingdings" w:hAnsi="Wingdings" w:hint="default"/>
      </w:rPr>
    </w:lvl>
  </w:abstractNum>
  <w:abstractNum w:abstractNumId="29" w15:restartNumberingAfterBreak="0">
    <w:nsid w:val="67DA6F2D"/>
    <w:multiLevelType w:val="multilevel"/>
    <w:tmpl w:val="B1B62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0CA9DB"/>
    <w:multiLevelType w:val="hybridMultilevel"/>
    <w:tmpl w:val="FFFFFFFF"/>
    <w:lvl w:ilvl="0" w:tplc="3ED4A272">
      <w:start w:val="1"/>
      <w:numFmt w:val="bullet"/>
      <w:lvlText w:val="-"/>
      <w:lvlJc w:val="left"/>
      <w:pPr>
        <w:ind w:left="720" w:hanging="360"/>
      </w:pPr>
      <w:rPr>
        <w:rFonts w:ascii="Aptos" w:hAnsi="Aptos" w:hint="default"/>
      </w:rPr>
    </w:lvl>
    <w:lvl w:ilvl="1" w:tplc="7A46548C">
      <w:start w:val="1"/>
      <w:numFmt w:val="bullet"/>
      <w:lvlText w:val="o"/>
      <w:lvlJc w:val="left"/>
      <w:pPr>
        <w:ind w:left="1440" w:hanging="360"/>
      </w:pPr>
      <w:rPr>
        <w:rFonts w:ascii="Courier New" w:hAnsi="Courier New" w:hint="default"/>
      </w:rPr>
    </w:lvl>
    <w:lvl w:ilvl="2" w:tplc="1A988156">
      <w:start w:val="1"/>
      <w:numFmt w:val="bullet"/>
      <w:lvlText w:val=""/>
      <w:lvlJc w:val="left"/>
      <w:pPr>
        <w:ind w:left="2160" w:hanging="360"/>
      </w:pPr>
      <w:rPr>
        <w:rFonts w:ascii="Wingdings" w:hAnsi="Wingdings" w:hint="default"/>
      </w:rPr>
    </w:lvl>
    <w:lvl w:ilvl="3" w:tplc="6838C4B6">
      <w:start w:val="1"/>
      <w:numFmt w:val="bullet"/>
      <w:lvlText w:val=""/>
      <w:lvlJc w:val="left"/>
      <w:pPr>
        <w:ind w:left="2880" w:hanging="360"/>
      </w:pPr>
      <w:rPr>
        <w:rFonts w:ascii="Symbol" w:hAnsi="Symbol" w:hint="default"/>
      </w:rPr>
    </w:lvl>
    <w:lvl w:ilvl="4" w:tplc="ED2A2446">
      <w:start w:val="1"/>
      <w:numFmt w:val="bullet"/>
      <w:lvlText w:val="o"/>
      <w:lvlJc w:val="left"/>
      <w:pPr>
        <w:ind w:left="3600" w:hanging="360"/>
      </w:pPr>
      <w:rPr>
        <w:rFonts w:ascii="Courier New" w:hAnsi="Courier New" w:hint="default"/>
      </w:rPr>
    </w:lvl>
    <w:lvl w:ilvl="5" w:tplc="DC506DCC">
      <w:start w:val="1"/>
      <w:numFmt w:val="bullet"/>
      <w:lvlText w:val=""/>
      <w:lvlJc w:val="left"/>
      <w:pPr>
        <w:ind w:left="4320" w:hanging="360"/>
      </w:pPr>
      <w:rPr>
        <w:rFonts w:ascii="Wingdings" w:hAnsi="Wingdings" w:hint="default"/>
      </w:rPr>
    </w:lvl>
    <w:lvl w:ilvl="6" w:tplc="96A23F84">
      <w:start w:val="1"/>
      <w:numFmt w:val="bullet"/>
      <w:lvlText w:val=""/>
      <w:lvlJc w:val="left"/>
      <w:pPr>
        <w:ind w:left="5040" w:hanging="360"/>
      </w:pPr>
      <w:rPr>
        <w:rFonts w:ascii="Symbol" w:hAnsi="Symbol" w:hint="default"/>
      </w:rPr>
    </w:lvl>
    <w:lvl w:ilvl="7" w:tplc="3E3A84B8">
      <w:start w:val="1"/>
      <w:numFmt w:val="bullet"/>
      <w:lvlText w:val="o"/>
      <w:lvlJc w:val="left"/>
      <w:pPr>
        <w:ind w:left="5760" w:hanging="360"/>
      </w:pPr>
      <w:rPr>
        <w:rFonts w:ascii="Courier New" w:hAnsi="Courier New" w:hint="default"/>
      </w:rPr>
    </w:lvl>
    <w:lvl w:ilvl="8" w:tplc="125476A0">
      <w:start w:val="1"/>
      <w:numFmt w:val="bullet"/>
      <w:lvlText w:val=""/>
      <w:lvlJc w:val="left"/>
      <w:pPr>
        <w:ind w:left="6480" w:hanging="360"/>
      </w:pPr>
      <w:rPr>
        <w:rFonts w:ascii="Wingdings" w:hAnsi="Wingdings" w:hint="default"/>
      </w:rPr>
    </w:lvl>
  </w:abstractNum>
  <w:abstractNum w:abstractNumId="31" w15:restartNumberingAfterBreak="0">
    <w:nsid w:val="72F4323B"/>
    <w:multiLevelType w:val="hybridMultilevel"/>
    <w:tmpl w:val="FFFFFFFF"/>
    <w:lvl w:ilvl="0" w:tplc="B1E400BE">
      <w:start w:val="1"/>
      <w:numFmt w:val="bullet"/>
      <w:lvlText w:val="-"/>
      <w:lvlJc w:val="left"/>
      <w:pPr>
        <w:ind w:left="720" w:hanging="360"/>
      </w:pPr>
      <w:rPr>
        <w:rFonts w:ascii="Aptos" w:hAnsi="Aptos" w:hint="default"/>
      </w:rPr>
    </w:lvl>
    <w:lvl w:ilvl="1" w:tplc="E1CC0586">
      <w:start w:val="1"/>
      <w:numFmt w:val="bullet"/>
      <w:lvlText w:val="o"/>
      <w:lvlJc w:val="left"/>
      <w:pPr>
        <w:ind w:left="1440" w:hanging="360"/>
      </w:pPr>
      <w:rPr>
        <w:rFonts w:ascii="Courier New" w:hAnsi="Courier New" w:hint="default"/>
      </w:rPr>
    </w:lvl>
    <w:lvl w:ilvl="2" w:tplc="3278A1A6">
      <w:start w:val="1"/>
      <w:numFmt w:val="bullet"/>
      <w:lvlText w:val=""/>
      <w:lvlJc w:val="left"/>
      <w:pPr>
        <w:ind w:left="2160" w:hanging="360"/>
      </w:pPr>
      <w:rPr>
        <w:rFonts w:ascii="Wingdings" w:hAnsi="Wingdings" w:hint="default"/>
      </w:rPr>
    </w:lvl>
    <w:lvl w:ilvl="3" w:tplc="CCD8219C">
      <w:start w:val="1"/>
      <w:numFmt w:val="bullet"/>
      <w:lvlText w:val=""/>
      <w:lvlJc w:val="left"/>
      <w:pPr>
        <w:ind w:left="2880" w:hanging="360"/>
      </w:pPr>
      <w:rPr>
        <w:rFonts w:ascii="Symbol" w:hAnsi="Symbol" w:hint="default"/>
      </w:rPr>
    </w:lvl>
    <w:lvl w:ilvl="4" w:tplc="DAEACC70">
      <w:start w:val="1"/>
      <w:numFmt w:val="bullet"/>
      <w:lvlText w:val="o"/>
      <w:lvlJc w:val="left"/>
      <w:pPr>
        <w:ind w:left="3600" w:hanging="360"/>
      </w:pPr>
      <w:rPr>
        <w:rFonts w:ascii="Courier New" w:hAnsi="Courier New" w:hint="default"/>
      </w:rPr>
    </w:lvl>
    <w:lvl w:ilvl="5" w:tplc="63AAE0FC">
      <w:start w:val="1"/>
      <w:numFmt w:val="bullet"/>
      <w:lvlText w:val=""/>
      <w:lvlJc w:val="left"/>
      <w:pPr>
        <w:ind w:left="4320" w:hanging="360"/>
      </w:pPr>
      <w:rPr>
        <w:rFonts w:ascii="Wingdings" w:hAnsi="Wingdings" w:hint="default"/>
      </w:rPr>
    </w:lvl>
    <w:lvl w:ilvl="6" w:tplc="A422280A">
      <w:start w:val="1"/>
      <w:numFmt w:val="bullet"/>
      <w:lvlText w:val=""/>
      <w:lvlJc w:val="left"/>
      <w:pPr>
        <w:ind w:left="5040" w:hanging="360"/>
      </w:pPr>
      <w:rPr>
        <w:rFonts w:ascii="Symbol" w:hAnsi="Symbol" w:hint="default"/>
      </w:rPr>
    </w:lvl>
    <w:lvl w:ilvl="7" w:tplc="836C2ABE">
      <w:start w:val="1"/>
      <w:numFmt w:val="bullet"/>
      <w:lvlText w:val="o"/>
      <w:lvlJc w:val="left"/>
      <w:pPr>
        <w:ind w:left="5760" w:hanging="360"/>
      </w:pPr>
      <w:rPr>
        <w:rFonts w:ascii="Courier New" w:hAnsi="Courier New" w:hint="default"/>
      </w:rPr>
    </w:lvl>
    <w:lvl w:ilvl="8" w:tplc="0958CA32">
      <w:start w:val="1"/>
      <w:numFmt w:val="bullet"/>
      <w:lvlText w:val=""/>
      <w:lvlJc w:val="left"/>
      <w:pPr>
        <w:ind w:left="6480" w:hanging="360"/>
      </w:pPr>
      <w:rPr>
        <w:rFonts w:ascii="Wingdings" w:hAnsi="Wingdings" w:hint="default"/>
      </w:rPr>
    </w:lvl>
  </w:abstractNum>
  <w:abstractNum w:abstractNumId="32" w15:restartNumberingAfterBreak="0">
    <w:nsid w:val="751045A3"/>
    <w:multiLevelType w:val="hybridMultilevel"/>
    <w:tmpl w:val="2BB65DC8"/>
    <w:lvl w:ilvl="0" w:tplc="D4A65C74">
      <w:start w:val="1"/>
      <w:numFmt w:val="bullet"/>
      <w:lvlText w:val="-"/>
      <w:lvlJc w:val="left"/>
      <w:pPr>
        <w:ind w:left="720" w:hanging="360"/>
      </w:pPr>
      <w:rPr>
        <w:rFonts w:ascii="Arial" w:hAnsi="Arial" w:hint="default"/>
      </w:rPr>
    </w:lvl>
    <w:lvl w:ilvl="1" w:tplc="3A74F36A">
      <w:start w:val="1"/>
      <w:numFmt w:val="bullet"/>
      <w:lvlText w:val="o"/>
      <w:lvlJc w:val="left"/>
      <w:pPr>
        <w:ind w:left="1440" w:hanging="360"/>
      </w:pPr>
      <w:rPr>
        <w:rFonts w:ascii="Courier New" w:hAnsi="Courier New" w:hint="default"/>
      </w:rPr>
    </w:lvl>
    <w:lvl w:ilvl="2" w:tplc="D562A02C" w:tentative="1">
      <w:start w:val="1"/>
      <w:numFmt w:val="bullet"/>
      <w:lvlText w:val=""/>
      <w:lvlJc w:val="left"/>
      <w:pPr>
        <w:ind w:left="2160" w:hanging="360"/>
      </w:pPr>
      <w:rPr>
        <w:rFonts w:ascii="Wingdings" w:hAnsi="Wingdings" w:hint="default"/>
      </w:rPr>
    </w:lvl>
    <w:lvl w:ilvl="3" w:tplc="4BC2CD2C" w:tentative="1">
      <w:start w:val="1"/>
      <w:numFmt w:val="bullet"/>
      <w:lvlText w:val=""/>
      <w:lvlJc w:val="left"/>
      <w:pPr>
        <w:ind w:left="2880" w:hanging="360"/>
      </w:pPr>
      <w:rPr>
        <w:rFonts w:ascii="Symbol" w:hAnsi="Symbol" w:hint="default"/>
      </w:rPr>
    </w:lvl>
    <w:lvl w:ilvl="4" w:tplc="B944F256" w:tentative="1">
      <w:start w:val="1"/>
      <w:numFmt w:val="bullet"/>
      <w:lvlText w:val="o"/>
      <w:lvlJc w:val="left"/>
      <w:pPr>
        <w:ind w:left="3600" w:hanging="360"/>
      </w:pPr>
      <w:rPr>
        <w:rFonts w:ascii="Courier New" w:hAnsi="Courier New" w:hint="default"/>
      </w:rPr>
    </w:lvl>
    <w:lvl w:ilvl="5" w:tplc="593E004E" w:tentative="1">
      <w:start w:val="1"/>
      <w:numFmt w:val="bullet"/>
      <w:lvlText w:val=""/>
      <w:lvlJc w:val="left"/>
      <w:pPr>
        <w:ind w:left="4320" w:hanging="360"/>
      </w:pPr>
      <w:rPr>
        <w:rFonts w:ascii="Wingdings" w:hAnsi="Wingdings" w:hint="default"/>
      </w:rPr>
    </w:lvl>
    <w:lvl w:ilvl="6" w:tplc="30127308" w:tentative="1">
      <w:start w:val="1"/>
      <w:numFmt w:val="bullet"/>
      <w:lvlText w:val=""/>
      <w:lvlJc w:val="left"/>
      <w:pPr>
        <w:ind w:left="5040" w:hanging="360"/>
      </w:pPr>
      <w:rPr>
        <w:rFonts w:ascii="Symbol" w:hAnsi="Symbol" w:hint="default"/>
      </w:rPr>
    </w:lvl>
    <w:lvl w:ilvl="7" w:tplc="60FAAC00" w:tentative="1">
      <w:start w:val="1"/>
      <w:numFmt w:val="bullet"/>
      <w:lvlText w:val="o"/>
      <w:lvlJc w:val="left"/>
      <w:pPr>
        <w:ind w:left="5760" w:hanging="360"/>
      </w:pPr>
      <w:rPr>
        <w:rFonts w:ascii="Courier New" w:hAnsi="Courier New" w:hint="default"/>
      </w:rPr>
    </w:lvl>
    <w:lvl w:ilvl="8" w:tplc="2794CEFA" w:tentative="1">
      <w:start w:val="1"/>
      <w:numFmt w:val="bullet"/>
      <w:lvlText w:val=""/>
      <w:lvlJc w:val="left"/>
      <w:pPr>
        <w:ind w:left="6480" w:hanging="360"/>
      </w:pPr>
      <w:rPr>
        <w:rFonts w:ascii="Wingdings" w:hAnsi="Wingdings" w:hint="default"/>
      </w:rPr>
    </w:lvl>
  </w:abstractNum>
  <w:abstractNum w:abstractNumId="33" w15:restartNumberingAfterBreak="0">
    <w:nsid w:val="7D9E08F4"/>
    <w:multiLevelType w:val="hybridMultilevel"/>
    <w:tmpl w:val="FFFFFFFF"/>
    <w:lvl w:ilvl="0" w:tplc="14E4E51C">
      <w:start w:val="1"/>
      <w:numFmt w:val="bullet"/>
      <w:lvlText w:val="-"/>
      <w:lvlJc w:val="left"/>
      <w:pPr>
        <w:ind w:left="720" w:hanging="360"/>
      </w:pPr>
      <w:rPr>
        <w:rFonts w:ascii="Aptos" w:hAnsi="Aptos" w:hint="default"/>
      </w:rPr>
    </w:lvl>
    <w:lvl w:ilvl="1" w:tplc="F60CEE52">
      <w:start w:val="1"/>
      <w:numFmt w:val="bullet"/>
      <w:lvlText w:val="o"/>
      <w:lvlJc w:val="left"/>
      <w:pPr>
        <w:ind w:left="1440" w:hanging="360"/>
      </w:pPr>
      <w:rPr>
        <w:rFonts w:ascii="Courier New" w:hAnsi="Courier New" w:hint="default"/>
      </w:rPr>
    </w:lvl>
    <w:lvl w:ilvl="2" w:tplc="7A6AB802">
      <w:start w:val="1"/>
      <w:numFmt w:val="bullet"/>
      <w:lvlText w:val=""/>
      <w:lvlJc w:val="left"/>
      <w:pPr>
        <w:ind w:left="2160" w:hanging="360"/>
      </w:pPr>
      <w:rPr>
        <w:rFonts w:ascii="Wingdings" w:hAnsi="Wingdings" w:hint="default"/>
      </w:rPr>
    </w:lvl>
    <w:lvl w:ilvl="3" w:tplc="BF965974">
      <w:start w:val="1"/>
      <w:numFmt w:val="bullet"/>
      <w:lvlText w:val=""/>
      <w:lvlJc w:val="left"/>
      <w:pPr>
        <w:ind w:left="2880" w:hanging="360"/>
      </w:pPr>
      <w:rPr>
        <w:rFonts w:ascii="Symbol" w:hAnsi="Symbol" w:hint="default"/>
      </w:rPr>
    </w:lvl>
    <w:lvl w:ilvl="4" w:tplc="13F62BB2">
      <w:start w:val="1"/>
      <w:numFmt w:val="bullet"/>
      <w:lvlText w:val="o"/>
      <w:lvlJc w:val="left"/>
      <w:pPr>
        <w:ind w:left="3600" w:hanging="360"/>
      </w:pPr>
      <w:rPr>
        <w:rFonts w:ascii="Courier New" w:hAnsi="Courier New" w:hint="default"/>
      </w:rPr>
    </w:lvl>
    <w:lvl w:ilvl="5" w:tplc="C2CA4DFA">
      <w:start w:val="1"/>
      <w:numFmt w:val="bullet"/>
      <w:lvlText w:val=""/>
      <w:lvlJc w:val="left"/>
      <w:pPr>
        <w:ind w:left="4320" w:hanging="360"/>
      </w:pPr>
      <w:rPr>
        <w:rFonts w:ascii="Wingdings" w:hAnsi="Wingdings" w:hint="default"/>
      </w:rPr>
    </w:lvl>
    <w:lvl w:ilvl="6" w:tplc="08BEAD70">
      <w:start w:val="1"/>
      <w:numFmt w:val="bullet"/>
      <w:lvlText w:val=""/>
      <w:lvlJc w:val="left"/>
      <w:pPr>
        <w:ind w:left="5040" w:hanging="360"/>
      </w:pPr>
      <w:rPr>
        <w:rFonts w:ascii="Symbol" w:hAnsi="Symbol" w:hint="default"/>
      </w:rPr>
    </w:lvl>
    <w:lvl w:ilvl="7" w:tplc="1A9E88A8">
      <w:start w:val="1"/>
      <w:numFmt w:val="bullet"/>
      <w:lvlText w:val="o"/>
      <w:lvlJc w:val="left"/>
      <w:pPr>
        <w:ind w:left="5760" w:hanging="360"/>
      </w:pPr>
      <w:rPr>
        <w:rFonts w:ascii="Courier New" w:hAnsi="Courier New" w:hint="default"/>
      </w:rPr>
    </w:lvl>
    <w:lvl w:ilvl="8" w:tplc="11F2F014">
      <w:start w:val="1"/>
      <w:numFmt w:val="bullet"/>
      <w:lvlText w:val=""/>
      <w:lvlJc w:val="left"/>
      <w:pPr>
        <w:ind w:left="6480" w:hanging="360"/>
      </w:pPr>
      <w:rPr>
        <w:rFonts w:ascii="Wingdings" w:hAnsi="Wingdings" w:hint="default"/>
      </w:rPr>
    </w:lvl>
  </w:abstractNum>
  <w:abstractNum w:abstractNumId="34" w15:restartNumberingAfterBreak="0">
    <w:nsid w:val="7E585356"/>
    <w:multiLevelType w:val="hybridMultilevel"/>
    <w:tmpl w:val="C2D60212"/>
    <w:lvl w:ilvl="0" w:tplc="92E6E3C2">
      <w:numFmt w:val="bullet"/>
      <w:lvlText w:val="-"/>
      <w:lvlJc w:val="left"/>
      <w:pPr>
        <w:ind w:left="720" w:hanging="360"/>
      </w:pPr>
      <w:rPr>
        <w:rFonts w:ascii="Calibri" w:hAnsi="Calibri" w:hint="default"/>
      </w:rPr>
    </w:lvl>
    <w:lvl w:ilvl="1" w:tplc="2FD4454A" w:tentative="1">
      <w:start w:val="1"/>
      <w:numFmt w:val="bullet"/>
      <w:lvlText w:val="o"/>
      <w:lvlJc w:val="left"/>
      <w:pPr>
        <w:ind w:left="1440" w:hanging="360"/>
      </w:pPr>
      <w:rPr>
        <w:rFonts w:ascii="Courier New" w:hAnsi="Courier New" w:hint="default"/>
      </w:rPr>
    </w:lvl>
    <w:lvl w:ilvl="2" w:tplc="72CC6548" w:tentative="1">
      <w:start w:val="1"/>
      <w:numFmt w:val="bullet"/>
      <w:lvlText w:val=""/>
      <w:lvlJc w:val="left"/>
      <w:pPr>
        <w:ind w:left="2160" w:hanging="360"/>
      </w:pPr>
      <w:rPr>
        <w:rFonts w:ascii="Wingdings" w:hAnsi="Wingdings" w:hint="default"/>
      </w:rPr>
    </w:lvl>
    <w:lvl w:ilvl="3" w:tplc="DA7C51D8" w:tentative="1">
      <w:start w:val="1"/>
      <w:numFmt w:val="bullet"/>
      <w:lvlText w:val=""/>
      <w:lvlJc w:val="left"/>
      <w:pPr>
        <w:ind w:left="2880" w:hanging="360"/>
      </w:pPr>
      <w:rPr>
        <w:rFonts w:ascii="Symbol" w:hAnsi="Symbol" w:hint="default"/>
      </w:rPr>
    </w:lvl>
    <w:lvl w:ilvl="4" w:tplc="2856B2AA" w:tentative="1">
      <w:start w:val="1"/>
      <w:numFmt w:val="bullet"/>
      <w:lvlText w:val="o"/>
      <w:lvlJc w:val="left"/>
      <w:pPr>
        <w:ind w:left="3600" w:hanging="360"/>
      </w:pPr>
      <w:rPr>
        <w:rFonts w:ascii="Courier New" w:hAnsi="Courier New" w:hint="default"/>
      </w:rPr>
    </w:lvl>
    <w:lvl w:ilvl="5" w:tplc="C03AEC78" w:tentative="1">
      <w:start w:val="1"/>
      <w:numFmt w:val="bullet"/>
      <w:lvlText w:val=""/>
      <w:lvlJc w:val="left"/>
      <w:pPr>
        <w:ind w:left="4320" w:hanging="360"/>
      </w:pPr>
      <w:rPr>
        <w:rFonts w:ascii="Wingdings" w:hAnsi="Wingdings" w:hint="default"/>
      </w:rPr>
    </w:lvl>
    <w:lvl w:ilvl="6" w:tplc="6776A9BC" w:tentative="1">
      <w:start w:val="1"/>
      <w:numFmt w:val="bullet"/>
      <w:lvlText w:val=""/>
      <w:lvlJc w:val="left"/>
      <w:pPr>
        <w:ind w:left="5040" w:hanging="360"/>
      </w:pPr>
      <w:rPr>
        <w:rFonts w:ascii="Symbol" w:hAnsi="Symbol" w:hint="default"/>
      </w:rPr>
    </w:lvl>
    <w:lvl w:ilvl="7" w:tplc="25D2369A" w:tentative="1">
      <w:start w:val="1"/>
      <w:numFmt w:val="bullet"/>
      <w:lvlText w:val="o"/>
      <w:lvlJc w:val="left"/>
      <w:pPr>
        <w:ind w:left="5760" w:hanging="360"/>
      </w:pPr>
      <w:rPr>
        <w:rFonts w:ascii="Courier New" w:hAnsi="Courier New" w:hint="default"/>
      </w:rPr>
    </w:lvl>
    <w:lvl w:ilvl="8" w:tplc="2834AE64" w:tentative="1">
      <w:start w:val="1"/>
      <w:numFmt w:val="bullet"/>
      <w:lvlText w:val=""/>
      <w:lvlJc w:val="left"/>
      <w:pPr>
        <w:ind w:left="6480" w:hanging="360"/>
      </w:pPr>
      <w:rPr>
        <w:rFonts w:ascii="Wingdings" w:hAnsi="Wingdings" w:hint="default"/>
      </w:rPr>
    </w:lvl>
  </w:abstractNum>
  <w:num w:numId="1" w16cid:durableId="1537621609">
    <w:abstractNumId w:val="12"/>
  </w:num>
  <w:num w:numId="2" w16cid:durableId="372996089">
    <w:abstractNumId w:val="22"/>
  </w:num>
  <w:num w:numId="3" w16cid:durableId="1216238354">
    <w:abstractNumId w:val="17"/>
  </w:num>
  <w:num w:numId="4" w16cid:durableId="1545872771">
    <w:abstractNumId w:val="27"/>
  </w:num>
  <w:num w:numId="5" w16cid:durableId="936912379">
    <w:abstractNumId w:val="32"/>
  </w:num>
  <w:num w:numId="6" w16cid:durableId="1885830627">
    <w:abstractNumId w:val="1"/>
  </w:num>
  <w:num w:numId="7" w16cid:durableId="563764166">
    <w:abstractNumId w:val="29"/>
  </w:num>
  <w:num w:numId="8" w16cid:durableId="410125097">
    <w:abstractNumId w:val="34"/>
  </w:num>
  <w:num w:numId="9" w16cid:durableId="721833783">
    <w:abstractNumId w:val="10"/>
  </w:num>
  <w:num w:numId="10" w16cid:durableId="1488285575">
    <w:abstractNumId w:val="26"/>
  </w:num>
  <w:num w:numId="11" w16cid:durableId="497500894">
    <w:abstractNumId w:val="8"/>
  </w:num>
  <w:num w:numId="12" w16cid:durableId="140779640">
    <w:abstractNumId w:val="21"/>
  </w:num>
  <w:num w:numId="13" w16cid:durableId="1166359618">
    <w:abstractNumId w:val="33"/>
  </w:num>
  <w:num w:numId="14" w16cid:durableId="1356228281">
    <w:abstractNumId w:val="7"/>
  </w:num>
  <w:num w:numId="15" w16cid:durableId="196087567">
    <w:abstractNumId w:val="5"/>
  </w:num>
  <w:num w:numId="16" w16cid:durableId="1755593585">
    <w:abstractNumId w:val="19"/>
  </w:num>
  <w:num w:numId="17" w16cid:durableId="1720469862">
    <w:abstractNumId w:val="9"/>
  </w:num>
  <w:num w:numId="18" w16cid:durableId="1361400208">
    <w:abstractNumId w:val="2"/>
  </w:num>
  <w:num w:numId="19" w16cid:durableId="1537890500">
    <w:abstractNumId w:val="31"/>
  </w:num>
  <w:num w:numId="20" w16cid:durableId="1438721024">
    <w:abstractNumId w:val="13"/>
  </w:num>
  <w:num w:numId="21" w16cid:durableId="516044911">
    <w:abstractNumId w:val="30"/>
  </w:num>
  <w:num w:numId="22" w16cid:durableId="1856310022">
    <w:abstractNumId w:val="6"/>
  </w:num>
  <w:num w:numId="23" w16cid:durableId="1284196212">
    <w:abstractNumId w:val="28"/>
  </w:num>
  <w:num w:numId="24" w16cid:durableId="885751389">
    <w:abstractNumId w:val="15"/>
  </w:num>
  <w:num w:numId="25" w16cid:durableId="1381784029">
    <w:abstractNumId w:val="0"/>
  </w:num>
  <w:num w:numId="26" w16cid:durableId="1184199690">
    <w:abstractNumId w:val="20"/>
  </w:num>
  <w:num w:numId="27" w16cid:durableId="211161296">
    <w:abstractNumId w:val="24"/>
  </w:num>
  <w:num w:numId="28" w16cid:durableId="725026100">
    <w:abstractNumId w:val="4"/>
  </w:num>
  <w:num w:numId="29" w16cid:durableId="1807623251">
    <w:abstractNumId w:val="23"/>
  </w:num>
  <w:num w:numId="30" w16cid:durableId="106631781">
    <w:abstractNumId w:val="11"/>
  </w:num>
  <w:num w:numId="31" w16cid:durableId="33387492">
    <w:abstractNumId w:val="14"/>
  </w:num>
  <w:num w:numId="32" w16cid:durableId="244730320">
    <w:abstractNumId w:val="25"/>
  </w:num>
  <w:num w:numId="33" w16cid:durableId="1340501204">
    <w:abstractNumId w:val="16"/>
  </w:num>
  <w:num w:numId="34" w16cid:durableId="1240093649">
    <w:abstractNumId w:val="3"/>
  </w:num>
  <w:num w:numId="35" w16cid:durableId="2086099068">
    <w:abstractNumId w:val="1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C49"/>
    <w:rsid w:val="00000023"/>
    <w:rsid w:val="000000F3"/>
    <w:rsid w:val="00000242"/>
    <w:rsid w:val="000002FD"/>
    <w:rsid w:val="00000352"/>
    <w:rsid w:val="0000045E"/>
    <w:rsid w:val="000004F9"/>
    <w:rsid w:val="0000067D"/>
    <w:rsid w:val="000007DE"/>
    <w:rsid w:val="00000967"/>
    <w:rsid w:val="000009BC"/>
    <w:rsid w:val="00000A51"/>
    <w:rsid w:val="00000AF0"/>
    <w:rsid w:val="00000E70"/>
    <w:rsid w:val="00000EE7"/>
    <w:rsid w:val="000018F6"/>
    <w:rsid w:val="00001C52"/>
    <w:rsid w:val="00001F1E"/>
    <w:rsid w:val="00001FAB"/>
    <w:rsid w:val="00002307"/>
    <w:rsid w:val="000025F8"/>
    <w:rsid w:val="0000279C"/>
    <w:rsid w:val="000027DE"/>
    <w:rsid w:val="00002B88"/>
    <w:rsid w:val="00003269"/>
    <w:rsid w:val="0000374B"/>
    <w:rsid w:val="00003892"/>
    <w:rsid w:val="0000397C"/>
    <w:rsid w:val="00003A9D"/>
    <w:rsid w:val="00003B5B"/>
    <w:rsid w:val="00003C3F"/>
    <w:rsid w:val="0000422D"/>
    <w:rsid w:val="000045C9"/>
    <w:rsid w:val="00004702"/>
    <w:rsid w:val="00004B28"/>
    <w:rsid w:val="00004E9F"/>
    <w:rsid w:val="00004FD5"/>
    <w:rsid w:val="000057DB"/>
    <w:rsid w:val="00005B27"/>
    <w:rsid w:val="00005ED6"/>
    <w:rsid w:val="00005F44"/>
    <w:rsid w:val="00005FB5"/>
    <w:rsid w:val="00006161"/>
    <w:rsid w:val="000065CC"/>
    <w:rsid w:val="00006B7C"/>
    <w:rsid w:val="0000706A"/>
    <w:rsid w:val="0000708E"/>
    <w:rsid w:val="00007434"/>
    <w:rsid w:val="00007501"/>
    <w:rsid w:val="00007A7A"/>
    <w:rsid w:val="00007ECC"/>
    <w:rsid w:val="00007F1F"/>
    <w:rsid w:val="00010688"/>
    <w:rsid w:val="000106AA"/>
    <w:rsid w:val="00010834"/>
    <w:rsid w:val="00010957"/>
    <w:rsid w:val="000109B8"/>
    <w:rsid w:val="00010B97"/>
    <w:rsid w:val="00010C2E"/>
    <w:rsid w:val="00010F43"/>
    <w:rsid w:val="00011764"/>
    <w:rsid w:val="000121DA"/>
    <w:rsid w:val="00012331"/>
    <w:rsid w:val="000123E9"/>
    <w:rsid w:val="0001261A"/>
    <w:rsid w:val="00012957"/>
    <w:rsid w:val="000129FE"/>
    <w:rsid w:val="00013420"/>
    <w:rsid w:val="000139DF"/>
    <w:rsid w:val="000140BB"/>
    <w:rsid w:val="00014361"/>
    <w:rsid w:val="000143F4"/>
    <w:rsid w:val="0001444C"/>
    <w:rsid w:val="0001460B"/>
    <w:rsid w:val="000147AC"/>
    <w:rsid w:val="0001491A"/>
    <w:rsid w:val="000149D2"/>
    <w:rsid w:val="00014E6A"/>
    <w:rsid w:val="00014F25"/>
    <w:rsid w:val="00015067"/>
    <w:rsid w:val="0001547B"/>
    <w:rsid w:val="00015612"/>
    <w:rsid w:val="000156D9"/>
    <w:rsid w:val="00015721"/>
    <w:rsid w:val="0001590E"/>
    <w:rsid w:val="00015BB0"/>
    <w:rsid w:val="00015C1C"/>
    <w:rsid w:val="00015C25"/>
    <w:rsid w:val="0001606C"/>
    <w:rsid w:val="00016181"/>
    <w:rsid w:val="000164E4"/>
    <w:rsid w:val="00016CCC"/>
    <w:rsid w:val="000173E9"/>
    <w:rsid w:val="00017E78"/>
    <w:rsid w:val="00017F83"/>
    <w:rsid w:val="00017FDB"/>
    <w:rsid w:val="00020022"/>
    <w:rsid w:val="0002031E"/>
    <w:rsid w:val="000203F4"/>
    <w:rsid w:val="00020523"/>
    <w:rsid w:val="000206D1"/>
    <w:rsid w:val="00020DA5"/>
    <w:rsid w:val="00020DB9"/>
    <w:rsid w:val="00021271"/>
    <w:rsid w:val="00021593"/>
    <w:rsid w:val="0002160A"/>
    <w:rsid w:val="0002161E"/>
    <w:rsid w:val="0002166E"/>
    <w:rsid w:val="000217CF"/>
    <w:rsid w:val="00021976"/>
    <w:rsid w:val="00021C23"/>
    <w:rsid w:val="00021F42"/>
    <w:rsid w:val="00021F72"/>
    <w:rsid w:val="000221E7"/>
    <w:rsid w:val="00022332"/>
    <w:rsid w:val="00022790"/>
    <w:rsid w:val="00022841"/>
    <w:rsid w:val="000229E6"/>
    <w:rsid w:val="00023068"/>
    <w:rsid w:val="000230C9"/>
    <w:rsid w:val="0002343C"/>
    <w:rsid w:val="000234C4"/>
    <w:rsid w:val="0002353E"/>
    <w:rsid w:val="00023587"/>
    <w:rsid w:val="00023797"/>
    <w:rsid w:val="000239CD"/>
    <w:rsid w:val="00023BD1"/>
    <w:rsid w:val="00023F00"/>
    <w:rsid w:val="00023FF5"/>
    <w:rsid w:val="00024264"/>
    <w:rsid w:val="000245E7"/>
    <w:rsid w:val="000245F2"/>
    <w:rsid w:val="0002471B"/>
    <w:rsid w:val="00024AEF"/>
    <w:rsid w:val="00024C4A"/>
    <w:rsid w:val="000251A4"/>
    <w:rsid w:val="0002596B"/>
    <w:rsid w:val="00025A33"/>
    <w:rsid w:val="00025B7C"/>
    <w:rsid w:val="000261D6"/>
    <w:rsid w:val="000266DD"/>
    <w:rsid w:val="0002693B"/>
    <w:rsid w:val="00026946"/>
    <w:rsid w:val="00026993"/>
    <w:rsid w:val="00026B20"/>
    <w:rsid w:val="00026C9D"/>
    <w:rsid w:val="00026EAF"/>
    <w:rsid w:val="00027391"/>
    <w:rsid w:val="000274A1"/>
    <w:rsid w:val="00027ACC"/>
    <w:rsid w:val="00027F8D"/>
    <w:rsid w:val="00027FA5"/>
    <w:rsid w:val="00030669"/>
    <w:rsid w:val="0003096D"/>
    <w:rsid w:val="00030AFD"/>
    <w:rsid w:val="000315B4"/>
    <w:rsid w:val="00031982"/>
    <w:rsid w:val="0003198D"/>
    <w:rsid w:val="00031A70"/>
    <w:rsid w:val="00031C1B"/>
    <w:rsid w:val="00031CB8"/>
    <w:rsid w:val="00031D00"/>
    <w:rsid w:val="00032062"/>
    <w:rsid w:val="00032167"/>
    <w:rsid w:val="000321F7"/>
    <w:rsid w:val="000323A1"/>
    <w:rsid w:val="0003257C"/>
    <w:rsid w:val="00032A3B"/>
    <w:rsid w:val="0003327D"/>
    <w:rsid w:val="00033882"/>
    <w:rsid w:val="00033B1C"/>
    <w:rsid w:val="00033F8F"/>
    <w:rsid w:val="00034480"/>
    <w:rsid w:val="000345F6"/>
    <w:rsid w:val="00034690"/>
    <w:rsid w:val="00034982"/>
    <w:rsid w:val="00034AF1"/>
    <w:rsid w:val="00035117"/>
    <w:rsid w:val="00035663"/>
    <w:rsid w:val="000356A3"/>
    <w:rsid w:val="000357C8"/>
    <w:rsid w:val="00035CE3"/>
    <w:rsid w:val="00035FFA"/>
    <w:rsid w:val="00036154"/>
    <w:rsid w:val="000365CB"/>
    <w:rsid w:val="00036D73"/>
    <w:rsid w:val="00037609"/>
    <w:rsid w:val="000376F2"/>
    <w:rsid w:val="000379B1"/>
    <w:rsid w:val="00037A1A"/>
    <w:rsid w:val="00037C66"/>
    <w:rsid w:val="00037FDE"/>
    <w:rsid w:val="00040192"/>
    <w:rsid w:val="000401A5"/>
    <w:rsid w:val="000401C5"/>
    <w:rsid w:val="000406F3"/>
    <w:rsid w:val="00041067"/>
    <w:rsid w:val="00041139"/>
    <w:rsid w:val="000411B0"/>
    <w:rsid w:val="0004130A"/>
    <w:rsid w:val="000414BA"/>
    <w:rsid w:val="0004160F"/>
    <w:rsid w:val="000416D9"/>
    <w:rsid w:val="0004196B"/>
    <w:rsid w:val="00041DE8"/>
    <w:rsid w:val="00041FCD"/>
    <w:rsid w:val="0004221A"/>
    <w:rsid w:val="00042369"/>
    <w:rsid w:val="000424E8"/>
    <w:rsid w:val="00042772"/>
    <w:rsid w:val="000427F1"/>
    <w:rsid w:val="00042858"/>
    <w:rsid w:val="00042F81"/>
    <w:rsid w:val="000430F4"/>
    <w:rsid w:val="000433DD"/>
    <w:rsid w:val="00043FDC"/>
    <w:rsid w:val="000443B3"/>
    <w:rsid w:val="0004451F"/>
    <w:rsid w:val="00044634"/>
    <w:rsid w:val="00044927"/>
    <w:rsid w:val="00044B28"/>
    <w:rsid w:val="00044DCD"/>
    <w:rsid w:val="00044E27"/>
    <w:rsid w:val="00045080"/>
    <w:rsid w:val="000450C1"/>
    <w:rsid w:val="00045247"/>
    <w:rsid w:val="000452E3"/>
    <w:rsid w:val="0004531B"/>
    <w:rsid w:val="00045552"/>
    <w:rsid w:val="00045BF7"/>
    <w:rsid w:val="00045C68"/>
    <w:rsid w:val="000461A9"/>
    <w:rsid w:val="00046266"/>
    <w:rsid w:val="000462FD"/>
    <w:rsid w:val="000464B4"/>
    <w:rsid w:val="00046B2E"/>
    <w:rsid w:val="00046B7E"/>
    <w:rsid w:val="00046D5E"/>
    <w:rsid w:val="00047150"/>
    <w:rsid w:val="0004744A"/>
    <w:rsid w:val="00047C06"/>
    <w:rsid w:val="00047C94"/>
    <w:rsid w:val="0005009F"/>
    <w:rsid w:val="00050366"/>
    <w:rsid w:val="00050439"/>
    <w:rsid w:val="000507DF"/>
    <w:rsid w:val="000508DE"/>
    <w:rsid w:val="00050B79"/>
    <w:rsid w:val="00050BAB"/>
    <w:rsid w:val="00050E90"/>
    <w:rsid w:val="00050EA8"/>
    <w:rsid w:val="00050ED1"/>
    <w:rsid w:val="00051160"/>
    <w:rsid w:val="000514C5"/>
    <w:rsid w:val="000517C7"/>
    <w:rsid w:val="000522B4"/>
    <w:rsid w:val="00052877"/>
    <w:rsid w:val="00052EE9"/>
    <w:rsid w:val="000531FF"/>
    <w:rsid w:val="000538E1"/>
    <w:rsid w:val="000539D4"/>
    <w:rsid w:val="00053A69"/>
    <w:rsid w:val="00053CBE"/>
    <w:rsid w:val="00053E3F"/>
    <w:rsid w:val="0005456D"/>
    <w:rsid w:val="00054857"/>
    <w:rsid w:val="00054D75"/>
    <w:rsid w:val="00054FF3"/>
    <w:rsid w:val="000550F9"/>
    <w:rsid w:val="0005510A"/>
    <w:rsid w:val="0005511D"/>
    <w:rsid w:val="00055134"/>
    <w:rsid w:val="00055339"/>
    <w:rsid w:val="00055389"/>
    <w:rsid w:val="000553EB"/>
    <w:rsid w:val="00055421"/>
    <w:rsid w:val="00055ACE"/>
    <w:rsid w:val="000563E6"/>
    <w:rsid w:val="000563F2"/>
    <w:rsid w:val="000568E0"/>
    <w:rsid w:val="0005692C"/>
    <w:rsid w:val="00056C27"/>
    <w:rsid w:val="00056E1B"/>
    <w:rsid w:val="0005748C"/>
    <w:rsid w:val="000579E4"/>
    <w:rsid w:val="00057C7D"/>
    <w:rsid w:val="00057E48"/>
    <w:rsid w:val="00057F17"/>
    <w:rsid w:val="000601C8"/>
    <w:rsid w:val="00060353"/>
    <w:rsid w:val="00060409"/>
    <w:rsid w:val="00060541"/>
    <w:rsid w:val="00060A1F"/>
    <w:rsid w:val="00061006"/>
    <w:rsid w:val="00061214"/>
    <w:rsid w:val="00061630"/>
    <w:rsid w:val="00061737"/>
    <w:rsid w:val="00061799"/>
    <w:rsid w:val="000617A4"/>
    <w:rsid w:val="0006182C"/>
    <w:rsid w:val="00061A26"/>
    <w:rsid w:val="00061EEA"/>
    <w:rsid w:val="00062086"/>
    <w:rsid w:val="00062239"/>
    <w:rsid w:val="00062473"/>
    <w:rsid w:val="0006269E"/>
    <w:rsid w:val="00062BC6"/>
    <w:rsid w:val="00062D4A"/>
    <w:rsid w:val="00063212"/>
    <w:rsid w:val="000633B4"/>
    <w:rsid w:val="00063696"/>
    <w:rsid w:val="00063ADE"/>
    <w:rsid w:val="00063C4C"/>
    <w:rsid w:val="00063E0C"/>
    <w:rsid w:val="00064191"/>
    <w:rsid w:val="00064365"/>
    <w:rsid w:val="0006439F"/>
    <w:rsid w:val="000643C9"/>
    <w:rsid w:val="00064B87"/>
    <w:rsid w:val="00065247"/>
    <w:rsid w:val="00065351"/>
    <w:rsid w:val="00065470"/>
    <w:rsid w:val="00065504"/>
    <w:rsid w:val="0006593B"/>
    <w:rsid w:val="00065A01"/>
    <w:rsid w:val="00065AFE"/>
    <w:rsid w:val="00065D8E"/>
    <w:rsid w:val="00065E95"/>
    <w:rsid w:val="000660BD"/>
    <w:rsid w:val="000663BC"/>
    <w:rsid w:val="00066976"/>
    <w:rsid w:val="00066FFA"/>
    <w:rsid w:val="000672A5"/>
    <w:rsid w:val="000672C1"/>
    <w:rsid w:val="000673D6"/>
    <w:rsid w:val="0006778D"/>
    <w:rsid w:val="000700FA"/>
    <w:rsid w:val="00070146"/>
    <w:rsid w:val="0007021A"/>
    <w:rsid w:val="000703B4"/>
    <w:rsid w:val="00070E40"/>
    <w:rsid w:val="00070FB8"/>
    <w:rsid w:val="000711E1"/>
    <w:rsid w:val="00071215"/>
    <w:rsid w:val="00071525"/>
    <w:rsid w:val="00071D9B"/>
    <w:rsid w:val="000720BC"/>
    <w:rsid w:val="0007240D"/>
    <w:rsid w:val="000726D5"/>
    <w:rsid w:val="000727DA"/>
    <w:rsid w:val="00072A18"/>
    <w:rsid w:val="00072A52"/>
    <w:rsid w:val="00072A91"/>
    <w:rsid w:val="00072BB0"/>
    <w:rsid w:val="00072C24"/>
    <w:rsid w:val="0007349E"/>
    <w:rsid w:val="0007366A"/>
    <w:rsid w:val="00073738"/>
    <w:rsid w:val="000738D5"/>
    <w:rsid w:val="00073B0B"/>
    <w:rsid w:val="0007405D"/>
    <w:rsid w:val="0007412F"/>
    <w:rsid w:val="000743E2"/>
    <w:rsid w:val="0007445F"/>
    <w:rsid w:val="00074A62"/>
    <w:rsid w:val="00075023"/>
    <w:rsid w:val="00075264"/>
    <w:rsid w:val="0007574A"/>
    <w:rsid w:val="00075BB6"/>
    <w:rsid w:val="0007600A"/>
    <w:rsid w:val="00076038"/>
    <w:rsid w:val="0007604A"/>
    <w:rsid w:val="000767F5"/>
    <w:rsid w:val="00076CCF"/>
    <w:rsid w:val="00076F24"/>
    <w:rsid w:val="00076F68"/>
    <w:rsid w:val="000770FC"/>
    <w:rsid w:val="00077322"/>
    <w:rsid w:val="00077774"/>
    <w:rsid w:val="000779DF"/>
    <w:rsid w:val="00077A13"/>
    <w:rsid w:val="00077B54"/>
    <w:rsid w:val="00077D86"/>
    <w:rsid w:val="00077EEA"/>
    <w:rsid w:val="000806FE"/>
    <w:rsid w:val="00080749"/>
    <w:rsid w:val="000812CE"/>
    <w:rsid w:val="0008135B"/>
    <w:rsid w:val="000814B3"/>
    <w:rsid w:val="00081828"/>
    <w:rsid w:val="00081975"/>
    <w:rsid w:val="00081A87"/>
    <w:rsid w:val="00081C65"/>
    <w:rsid w:val="00081DCC"/>
    <w:rsid w:val="00081DE3"/>
    <w:rsid w:val="00081F59"/>
    <w:rsid w:val="00081F5C"/>
    <w:rsid w:val="00082093"/>
    <w:rsid w:val="00082C3D"/>
    <w:rsid w:val="0008320B"/>
    <w:rsid w:val="000832C0"/>
    <w:rsid w:val="00083546"/>
    <w:rsid w:val="00083966"/>
    <w:rsid w:val="00083983"/>
    <w:rsid w:val="00083CA6"/>
    <w:rsid w:val="00084442"/>
    <w:rsid w:val="000844B4"/>
    <w:rsid w:val="0008479F"/>
    <w:rsid w:val="0008486E"/>
    <w:rsid w:val="00084A70"/>
    <w:rsid w:val="00084BD3"/>
    <w:rsid w:val="00084F19"/>
    <w:rsid w:val="00084FEA"/>
    <w:rsid w:val="000853EC"/>
    <w:rsid w:val="0008555D"/>
    <w:rsid w:val="000857EF"/>
    <w:rsid w:val="00085847"/>
    <w:rsid w:val="0008593D"/>
    <w:rsid w:val="0008595E"/>
    <w:rsid w:val="00085B77"/>
    <w:rsid w:val="00085BE6"/>
    <w:rsid w:val="00085C5E"/>
    <w:rsid w:val="00085ED6"/>
    <w:rsid w:val="0008662E"/>
    <w:rsid w:val="00086AB0"/>
    <w:rsid w:val="00086B95"/>
    <w:rsid w:val="0008716F"/>
    <w:rsid w:val="00087371"/>
    <w:rsid w:val="000877FE"/>
    <w:rsid w:val="00087963"/>
    <w:rsid w:val="00087E68"/>
    <w:rsid w:val="000902FC"/>
    <w:rsid w:val="00090322"/>
    <w:rsid w:val="00090355"/>
    <w:rsid w:val="000904E8"/>
    <w:rsid w:val="000905E1"/>
    <w:rsid w:val="00090674"/>
    <w:rsid w:val="000908E8"/>
    <w:rsid w:val="000909EF"/>
    <w:rsid w:val="00090A82"/>
    <w:rsid w:val="00090DBF"/>
    <w:rsid w:val="00090E46"/>
    <w:rsid w:val="0009100D"/>
    <w:rsid w:val="000911C0"/>
    <w:rsid w:val="00091385"/>
    <w:rsid w:val="00091624"/>
    <w:rsid w:val="00091901"/>
    <w:rsid w:val="00091FF4"/>
    <w:rsid w:val="000920C4"/>
    <w:rsid w:val="000920E7"/>
    <w:rsid w:val="00092110"/>
    <w:rsid w:val="0009236B"/>
    <w:rsid w:val="00092498"/>
    <w:rsid w:val="000928B6"/>
    <w:rsid w:val="00092BE3"/>
    <w:rsid w:val="000931EA"/>
    <w:rsid w:val="000933C3"/>
    <w:rsid w:val="0009345A"/>
    <w:rsid w:val="00093A4A"/>
    <w:rsid w:val="00093C23"/>
    <w:rsid w:val="00093E9A"/>
    <w:rsid w:val="00093EB3"/>
    <w:rsid w:val="00094393"/>
    <w:rsid w:val="00094CA5"/>
    <w:rsid w:val="00094D55"/>
    <w:rsid w:val="00094ED6"/>
    <w:rsid w:val="00094F7A"/>
    <w:rsid w:val="0009510E"/>
    <w:rsid w:val="0009526F"/>
    <w:rsid w:val="000954F3"/>
    <w:rsid w:val="0009591B"/>
    <w:rsid w:val="00095ABD"/>
    <w:rsid w:val="00095B30"/>
    <w:rsid w:val="00095BB2"/>
    <w:rsid w:val="00096184"/>
    <w:rsid w:val="00096482"/>
    <w:rsid w:val="0009691D"/>
    <w:rsid w:val="00096A74"/>
    <w:rsid w:val="00096B43"/>
    <w:rsid w:val="000970B9"/>
    <w:rsid w:val="000971BF"/>
    <w:rsid w:val="00097E46"/>
    <w:rsid w:val="000A00E8"/>
    <w:rsid w:val="000A0332"/>
    <w:rsid w:val="000A05BD"/>
    <w:rsid w:val="000A079D"/>
    <w:rsid w:val="000A097A"/>
    <w:rsid w:val="000A0AF3"/>
    <w:rsid w:val="000A0E47"/>
    <w:rsid w:val="000A0F05"/>
    <w:rsid w:val="000A11BC"/>
    <w:rsid w:val="000A1811"/>
    <w:rsid w:val="000A1947"/>
    <w:rsid w:val="000A1D6B"/>
    <w:rsid w:val="000A226F"/>
    <w:rsid w:val="000A239B"/>
    <w:rsid w:val="000A2759"/>
    <w:rsid w:val="000A2988"/>
    <w:rsid w:val="000A2B49"/>
    <w:rsid w:val="000A2D29"/>
    <w:rsid w:val="000A2F9E"/>
    <w:rsid w:val="000A3102"/>
    <w:rsid w:val="000A31E2"/>
    <w:rsid w:val="000A321B"/>
    <w:rsid w:val="000A34BB"/>
    <w:rsid w:val="000A3802"/>
    <w:rsid w:val="000A3B90"/>
    <w:rsid w:val="000A42EB"/>
    <w:rsid w:val="000A442A"/>
    <w:rsid w:val="000A4514"/>
    <w:rsid w:val="000A4580"/>
    <w:rsid w:val="000A45F9"/>
    <w:rsid w:val="000A46B1"/>
    <w:rsid w:val="000A47C8"/>
    <w:rsid w:val="000A47E1"/>
    <w:rsid w:val="000A48B9"/>
    <w:rsid w:val="000A48CD"/>
    <w:rsid w:val="000A4BC7"/>
    <w:rsid w:val="000A584C"/>
    <w:rsid w:val="000A5C53"/>
    <w:rsid w:val="000A5F26"/>
    <w:rsid w:val="000A5FDA"/>
    <w:rsid w:val="000A6409"/>
    <w:rsid w:val="000A6A04"/>
    <w:rsid w:val="000A6B36"/>
    <w:rsid w:val="000A6F10"/>
    <w:rsid w:val="000A7714"/>
    <w:rsid w:val="000A781E"/>
    <w:rsid w:val="000A7826"/>
    <w:rsid w:val="000A7899"/>
    <w:rsid w:val="000A7DC6"/>
    <w:rsid w:val="000AF5DD"/>
    <w:rsid w:val="000B0158"/>
    <w:rsid w:val="000B0276"/>
    <w:rsid w:val="000B02FA"/>
    <w:rsid w:val="000B0599"/>
    <w:rsid w:val="000B0C82"/>
    <w:rsid w:val="000B0CA9"/>
    <w:rsid w:val="000B1357"/>
    <w:rsid w:val="000B13A6"/>
    <w:rsid w:val="000B1551"/>
    <w:rsid w:val="000B155D"/>
    <w:rsid w:val="000B1593"/>
    <w:rsid w:val="000B15DE"/>
    <w:rsid w:val="000B15E9"/>
    <w:rsid w:val="000B1707"/>
    <w:rsid w:val="000B192E"/>
    <w:rsid w:val="000B1E64"/>
    <w:rsid w:val="000B22F2"/>
    <w:rsid w:val="000B2568"/>
    <w:rsid w:val="000B25F0"/>
    <w:rsid w:val="000B269D"/>
    <w:rsid w:val="000B27C0"/>
    <w:rsid w:val="000B2B0B"/>
    <w:rsid w:val="000B2DD3"/>
    <w:rsid w:val="000B32CA"/>
    <w:rsid w:val="000B3328"/>
    <w:rsid w:val="000B33AC"/>
    <w:rsid w:val="000B3560"/>
    <w:rsid w:val="000B3649"/>
    <w:rsid w:val="000B3941"/>
    <w:rsid w:val="000B3949"/>
    <w:rsid w:val="000B3CE2"/>
    <w:rsid w:val="000B3D24"/>
    <w:rsid w:val="000B4065"/>
    <w:rsid w:val="000B41A3"/>
    <w:rsid w:val="000B455C"/>
    <w:rsid w:val="000B4BD9"/>
    <w:rsid w:val="000B4CDC"/>
    <w:rsid w:val="000B50D1"/>
    <w:rsid w:val="000B50F5"/>
    <w:rsid w:val="000B5443"/>
    <w:rsid w:val="000B5A4D"/>
    <w:rsid w:val="000B5BA1"/>
    <w:rsid w:val="000B5ECB"/>
    <w:rsid w:val="000B5F57"/>
    <w:rsid w:val="000B615B"/>
    <w:rsid w:val="000B6761"/>
    <w:rsid w:val="000B67DA"/>
    <w:rsid w:val="000B67F1"/>
    <w:rsid w:val="000B6DDC"/>
    <w:rsid w:val="000B6E15"/>
    <w:rsid w:val="000B6FA4"/>
    <w:rsid w:val="000B7059"/>
    <w:rsid w:val="000B710F"/>
    <w:rsid w:val="000B72B8"/>
    <w:rsid w:val="000B75BE"/>
    <w:rsid w:val="000B771D"/>
    <w:rsid w:val="000B7ABE"/>
    <w:rsid w:val="000B7BC2"/>
    <w:rsid w:val="000B7BC4"/>
    <w:rsid w:val="000B7C34"/>
    <w:rsid w:val="000B7DE1"/>
    <w:rsid w:val="000BBD28"/>
    <w:rsid w:val="000C0202"/>
    <w:rsid w:val="000C0250"/>
    <w:rsid w:val="000C032A"/>
    <w:rsid w:val="000C0336"/>
    <w:rsid w:val="000C0583"/>
    <w:rsid w:val="000C08D2"/>
    <w:rsid w:val="000C0C14"/>
    <w:rsid w:val="000C0CFA"/>
    <w:rsid w:val="000C13A5"/>
    <w:rsid w:val="000C1477"/>
    <w:rsid w:val="000C15BD"/>
    <w:rsid w:val="000C19F6"/>
    <w:rsid w:val="000C1A54"/>
    <w:rsid w:val="000C1C89"/>
    <w:rsid w:val="000C21F0"/>
    <w:rsid w:val="000C26DD"/>
    <w:rsid w:val="000C284B"/>
    <w:rsid w:val="000C2C61"/>
    <w:rsid w:val="000C30B0"/>
    <w:rsid w:val="000C3128"/>
    <w:rsid w:val="000C31B7"/>
    <w:rsid w:val="000C31BA"/>
    <w:rsid w:val="000C33A4"/>
    <w:rsid w:val="000C3585"/>
    <w:rsid w:val="000C3601"/>
    <w:rsid w:val="000C3852"/>
    <w:rsid w:val="000C3879"/>
    <w:rsid w:val="000C3AE7"/>
    <w:rsid w:val="000C3B65"/>
    <w:rsid w:val="000C3E1D"/>
    <w:rsid w:val="000C3E6F"/>
    <w:rsid w:val="000C41FB"/>
    <w:rsid w:val="000C45EA"/>
    <w:rsid w:val="000C4917"/>
    <w:rsid w:val="000C4AF3"/>
    <w:rsid w:val="000C4E3D"/>
    <w:rsid w:val="000C4FD7"/>
    <w:rsid w:val="000C501E"/>
    <w:rsid w:val="000C5128"/>
    <w:rsid w:val="000C5291"/>
    <w:rsid w:val="000C5933"/>
    <w:rsid w:val="000C5B07"/>
    <w:rsid w:val="000C5C57"/>
    <w:rsid w:val="000C6107"/>
    <w:rsid w:val="000C6D68"/>
    <w:rsid w:val="000C6F74"/>
    <w:rsid w:val="000C711A"/>
    <w:rsid w:val="000C71EC"/>
    <w:rsid w:val="000C75BF"/>
    <w:rsid w:val="000C7671"/>
    <w:rsid w:val="000C7977"/>
    <w:rsid w:val="000C7BDB"/>
    <w:rsid w:val="000C7E52"/>
    <w:rsid w:val="000D00E0"/>
    <w:rsid w:val="000D0482"/>
    <w:rsid w:val="000D0742"/>
    <w:rsid w:val="000D0B65"/>
    <w:rsid w:val="000D0B6B"/>
    <w:rsid w:val="000D14C4"/>
    <w:rsid w:val="000D15E2"/>
    <w:rsid w:val="000D1778"/>
    <w:rsid w:val="000D2096"/>
    <w:rsid w:val="000D20E6"/>
    <w:rsid w:val="000D2504"/>
    <w:rsid w:val="000D2512"/>
    <w:rsid w:val="000D2515"/>
    <w:rsid w:val="000D26C3"/>
    <w:rsid w:val="000D2936"/>
    <w:rsid w:val="000D2AAF"/>
    <w:rsid w:val="000D2C7A"/>
    <w:rsid w:val="000D2CB4"/>
    <w:rsid w:val="000D2CC1"/>
    <w:rsid w:val="000D318D"/>
    <w:rsid w:val="000D3236"/>
    <w:rsid w:val="000D3650"/>
    <w:rsid w:val="000D3C72"/>
    <w:rsid w:val="000D4387"/>
    <w:rsid w:val="000D44C8"/>
    <w:rsid w:val="000D44FE"/>
    <w:rsid w:val="000D456B"/>
    <w:rsid w:val="000D4613"/>
    <w:rsid w:val="000D4784"/>
    <w:rsid w:val="000D4876"/>
    <w:rsid w:val="000D48F6"/>
    <w:rsid w:val="000D4C81"/>
    <w:rsid w:val="000D4CCE"/>
    <w:rsid w:val="000D5118"/>
    <w:rsid w:val="000D53E9"/>
    <w:rsid w:val="000D5787"/>
    <w:rsid w:val="000D58A6"/>
    <w:rsid w:val="000D5971"/>
    <w:rsid w:val="000D5A48"/>
    <w:rsid w:val="000D5C97"/>
    <w:rsid w:val="000D6534"/>
    <w:rsid w:val="000D6600"/>
    <w:rsid w:val="000D6610"/>
    <w:rsid w:val="000D6712"/>
    <w:rsid w:val="000D6757"/>
    <w:rsid w:val="000D6912"/>
    <w:rsid w:val="000D6AC1"/>
    <w:rsid w:val="000D6BB2"/>
    <w:rsid w:val="000D6C1C"/>
    <w:rsid w:val="000D6CE8"/>
    <w:rsid w:val="000D7068"/>
    <w:rsid w:val="000D7358"/>
    <w:rsid w:val="000D7CAF"/>
    <w:rsid w:val="000D7EDE"/>
    <w:rsid w:val="000D7EFC"/>
    <w:rsid w:val="000D7F3F"/>
    <w:rsid w:val="000D7F42"/>
    <w:rsid w:val="000D7F76"/>
    <w:rsid w:val="000D9E7E"/>
    <w:rsid w:val="000E0094"/>
    <w:rsid w:val="000E03F5"/>
    <w:rsid w:val="000E0410"/>
    <w:rsid w:val="000E0FEF"/>
    <w:rsid w:val="000E120A"/>
    <w:rsid w:val="000E12DE"/>
    <w:rsid w:val="000E13D9"/>
    <w:rsid w:val="000E1407"/>
    <w:rsid w:val="000E1469"/>
    <w:rsid w:val="000E1666"/>
    <w:rsid w:val="000E1A56"/>
    <w:rsid w:val="000E1E60"/>
    <w:rsid w:val="000E1EB0"/>
    <w:rsid w:val="000E2888"/>
    <w:rsid w:val="000E2AED"/>
    <w:rsid w:val="000E2CBF"/>
    <w:rsid w:val="000E3116"/>
    <w:rsid w:val="000E3163"/>
    <w:rsid w:val="000E319B"/>
    <w:rsid w:val="000E321A"/>
    <w:rsid w:val="000E3547"/>
    <w:rsid w:val="000E3656"/>
    <w:rsid w:val="000E36EC"/>
    <w:rsid w:val="000E41A7"/>
    <w:rsid w:val="000E42F3"/>
    <w:rsid w:val="000E461B"/>
    <w:rsid w:val="000E4814"/>
    <w:rsid w:val="000E4B23"/>
    <w:rsid w:val="000E4C1C"/>
    <w:rsid w:val="000E4DFF"/>
    <w:rsid w:val="000E50BC"/>
    <w:rsid w:val="000E5220"/>
    <w:rsid w:val="000E529D"/>
    <w:rsid w:val="000E5468"/>
    <w:rsid w:val="000E5538"/>
    <w:rsid w:val="000E5667"/>
    <w:rsid w:val="000E567F"/>
    <w:rsid w:val="000E569F"/>
    <w:rsid w:val="000E588E"/>
    <w:rsid w:val="000E59DC"/>
    <w:rsid w:val="000E5AF9"/>
    <w:rsid w:val="000E5B68"/>
    <w:rsid w:val="000E61A3"/>
    <w:rsid w:val="000E6825"/>
    <w:rsid w:val="000E69C4"/>
    <w:rsid w:val="000E7062"/>
    <w:rsid w:val="000E7235"/>
    <w:rsid w:val="000E723F"/>
    <w:rsid w:val="000E727A"/>
    <w:rsid w:val="000E7286"/>
    <w:rsid w:val="000E737D"/>
    <w:rsid w:val="000E73A0"/>
    <w:rsid w:val="000E7643"/>
    <w:rsid w:val="000E7664"/>
    <w:rsid w:val="000E7E9B"/>
    <w:rsid w:val="000F005C"/>
    <w:rsid w:val="000F01B5"/>
    <w:rsid w:val="000F0E83"/>
    <w:rsid w:val="000F11C7"/>
    <w:rsid w:val="000F120E"/>
    <w:rsid w:val="000F14CD"/>
    <w:rsid w:val="000F1698"/>
    <w:rsid w:val="000F1846"/>
    <w:rsid w:val="000F1B32"/>
    <w:rsid w:val="000F1ED6"/>
    <w:rsid w:val="000F201C"/>
    <w:rsid w:val="000F2082"/>
    <w:rsid w:val="000F2451"/>
    <w:rsid w:val="000F253F"/>
    <w:rsid w:val="000F2754"/>
    <w:rsid w:val="000F2988"/>
    <w:rsid w:val="000F2DDB"/>
    <w:rsid w:val="000F2EFC"/>
    <w:rsid w:val="000F2F84"/>
    <w:rsid w:val="000F31F6"/>
    <w:rsid w:val="000F32AF"/>
    <w:rsid w:val="000F32E8"/>
    <w:rsid w:val="000F3672"/>
    <w:rsid w:val="000F3EEE"/>
    <w:rsid w:val="000F4281"/>
    <w:rsid w:val="000F42CD"/>
    <w:rsid w:val="000F46C1"/>
    <w:rsid w:val="000F489E"/>
    <w:rsid w:val="000F48FE"/>
    <w:rsid w:val="000F4A6C"/>
    <w:rsid w:val="000F4BCA"/>
    <w:rsid w:val="000F4C37"/>
    <w:rsid w:val="000F54F2"/>
    <w:rsid w:val="000F5658"/>
    <w:rsid w:val="000F565A"/>
    <w:rsid w:val="000F5788"/>
    <w:rsid w:val="000F595D"/>
    <w:rsid w:val="000F5D57"/>
    <w:rsid w:val="000F5DB6"/>
    <w:rsid w:val="000F6748"/>
    <w:rsid w:val="000F6887"/>
    <w:rsid w:val="000F69CD"/>
    <w:rsid w:val="000F6A48"/>
    <w:rsid w:val="000F7097"/>
    <w:rsid w:val="000F7F05"/>
    <w:rsid w:val="001004E9"/>
    <w:rsid w:val="0010069E"/>
    <w:rsid w:val="00100E36"/>
    <w:rsid w:val="00100F9A"/>
    <w:rsid w:val="00101094"/>
    <w:rsid w:val="001016C6"/>
    <w:rsid w:val="00101785"/>
    <w:rsid w:val="001017D6"/>
    <w:rsid w:val="00101A34"/>
    <w:rsid w:val="00101A35"/>
    <w:rsid w:val="00101B10"/>
    <w:rsid w:val="001023D8"/>
    <w:rsid w:val="001024D5"/>
    <w:rsid w:val="00102717"/>
    <w:rsid w:val="00102A93"/>
    <w:rsid w:val="00102BB3"/>
    <w:rsid w:val="00102CD3"/>
    <w:rsid w:val="001030DB"/>
    <w:rsid w:val="001034BD"/>
    <w:rsid w:val="001037CC"/>
    <w:rsid w:val="00103997"/>
    <w:rsid w:val="00104098"/>
    <w:rsid w:val="0010412C"/>
    <w:rsid w:val="00104155"/>
    <w:rsid w:val="001050DE"/>
    <w:rsid w:val="001058E8"/>
    <w:rsid w:val="00105B73"/>
    <w:rsid w:val="00105D63"/>
    <w:rsid w:val="00106063"/>
    <w:rsid w:val="001062A0"/>
    <w:rsid w:val="001064BA"/>
    <w:rsid w:val="00106D0D"/>
    <w:rsid w:val="001070AB"/>
    <w:rsid w:val="0010735E"/>
    <w:rsid w:val="001075CB"/>
    <w:rsid w:val="001077C6"/>
    <w:rsid w:val="001077C8"/>
    <w:rsid w:val="00107826"/>
    <w:rsid w:val="001079E1"/>
    <w:rsid w:val="00107A10"/>
    <w:rsid w:val="00107D39"/>
    <w:rsid w:val="00107D3C"/>
    <w:rsid w:val="00110018"/>
    <w:rsid w:val="0011052D"/>
    <w:rsid w:val="00110695"/>
    <w:rsid w:val="00110B7C"/>
    <w:rsid w:val="00110D94"/>
    <w:rsid w:val="00110F29"/>
    <w:rsid w:val="0011177E"/>
    <w:rsid w:val="00111BFE"/>
    <w:rsid w:val="00111CCE"/>
    <w:rsid w:val="00111F32"/>
    <w:rsid w:val="0011256D"/>
    <w:rsid w:val="001126E5"/>
    <w:rsid w:val="00112C5F"/>
    <w:rsid w:val="00112CD0"/>
    <w:rsid w:val="001131CB"/>
    <w:rsid w:val="001132B3"/>
    <w:rsid w:val="00113A3C"/>
    <w:rsid w:val="00113E44"/>
    <w:rsid w:val="00114724"/>
    <w:rsid w:val="0011491B"/>
    <w:rsid w:val="00114AB1"/>
    <w:rsid w:val="00114ED0"/>
    <w:rsid w:val="00115023"/>
    <w:rsid w:val="001155C3"/>
    <w:rsid w:val="00115622"/>
    <w:rsid w:val="00115915"/>
    <w:rsid w:val="001159A5"/>
    <w:rsid w:val="00115B06"/>
    <w:rsid w:val="00115C54"/>
    <w:rsid w:val="00115FBC"/>
    <w:rsid w:val="001161B4"/>
    <w:rsid w:val="00116284"/>
    <w:rsid w:val="001162E1"/>
    <w:rsid w:val="00116AA4"/>
    <w:rsid w:val="00116EC5"/>
    <w:rsid w:val="00117452"/>
    <w:rsid w:val="00117541"/>
    <w:rsid w:val="00117587"/>
    <w:rsid w:val="00117692"/>
    <w:rsid w:val="0011799A"/>
    <w:rsid w:val="0011799F"/>
    <w:rsid w:val="001179F4"/>
    <w:rsid w:val="00117A33"/>
    <w:rsid w:val="00117EDF"/>
    <w:rsid w:val="00120300"/>
    <w:rsid w:val="00120A1E"/>
    <w:rsid w:val="00120C00"/>
    <w:rsid w:val="00121383"/>
    <w:rsid w:val="001214A9"/>
    <w:rsid w:val="001214E7"/>
    <w:rsid w:val="00121777"/>
    <w:rsid w:val="001219BE"/>
    <w:rsid w:val="00121A11"/>
    <w:rsid w:val="00121AE6"/>
    <w:rsid w:val="00121CA5"/>
    <w:rsid w:val="00121CD1"/>
    <w:rsid w:val="00121D11"/>
    <w:rsid w:val="00121E36"/>
    <w:rsid w:val="001221EB"/>
    <w:rsid w:val="0012233D"/>
    <w:rsid w:val="00122719"/>
    <w:rsid w:val="00122B68"/>
    <w:rsid w:val="00122E45"/>
    <w:rsid w:val="001230C2"/>
    <w:rsid w:val="001234D9"/>
    <w:rsid w:val="00123944"/>
    <w:rsid w:val="00123ADB"/>
    <w:rsid w:val="00123AEC"/>
    <w:rsid w:val="00123B8B"/>
    <w:rsid w:val="0012417D"/>
    <w:rsid w:val="00124215"/>
    <w:rsid w:val="0012421C"/>
    <w:rsid w:val="001245D7"/>
    <w:rsid w:val="00124A38"/>
    <w:rsid w:val="00124FE5"/>
    <w:rsid w:val="00124FF0"/>
    <w:rsid w:val="00125789"/>
    <w:rsid w:val="00125A48"/>
    <w:rsid w:val="00125C0E"/>
    <w:rsid w:val="00125C61"/>
    <w:rsid w:val="00126029"/>
    <w:rsid w:val="001266D5"/>
    <w:rsid w:val="00126A7B"/>
    <w:rsid w:val="00126AC8"/>
    <w:rsid w:val="00126B94"/>
    <w:rsid w:val="00126EEF"/>
    <w:rsid w:val="0012700E"/>
    <w:rsid w:val="001274D7"/>
    <w:rsid w:val="001276EF"/>
    <w:rsid w:val="00127C49"/>
    <w:rsid w:val="00127E3E"/>
    <w:rsid w:val="001300CF"/>
    <w:rsid w:val="001301CB"/>
    <w:rsid w:val="00130242"/>
    <w:rsid w:val="001302AB"/>
    <w:rsid w:val="0013093C"/>
    <w:rsid w:val="001309D8"/>
    <w:rsid w:val="00130A51"/>
    <w:rsid w:val="00130BCE"/>
    <w:rsid w:val="00130BF4"/>
    <w:rsid w:val="00130DDD"/>
    <w:rsid w:val="00130F09"/>
    <w:rsid w:val="001311F7"/>
    <w:rsid w:val="001316EC"/>
    <w:rsid w:val="00131770"/>
    <w:rsid w:val="00131772"/>
    <w:rsid w:val="0013194B"/>
    <w:rsid w:val="00131AEE"/>
    <w:rsid w:val="0013200E"/>
    <w:rsid w:val="0013205B"/>
    <w:rsid w:val="00132486"/>
    <w:rsid w:val="001326A6"/>
    <w:rsid w:val="001326C0"/>
    <w:rsid w:val="0013272A"/>
    <w:rsid w:val="001327AA"/>
    <w:rsid w:val="00132C83"/>
    <w:rsid w:val="00132CB2"/>
    <w:rsid w:val="00132F45"/>
    <w:rsid w:val="00132FDC"/>
    <w:rsid w:val="0013341C"/>
    <w:rsid w:val="00133A09"/>
    <w:rsid w:val="00133E26"/>
    <w:rsid w:val="00133F5A"/>
    <w:rsid w:val="001341D1"/>
    <w:rsid w:val="00134413"/>
    <w:rsid w:val="0013450B"/>
    <w:rsid w:val="00134780"/>
    <w:rsid w:val="00134818"/>
    <w:rsid w:val="001348EE"/>
    <w:rsid w:val="00134B96"/>
    <w:rsid w:val="00134C6C"/>
    <w:rsid w:val="00134F0F"/>
    <w:rsid w:val="00135480"/>
    <w:rsid w:val="001354C7"/>
    <w:rsid w:val="001355CE"/>
    <w:rsid w:val="0013577C"/>
    <w:rsid w:val="00135852"/>
    <w:rsid w:val="00135A9E"/>
    <w:rsid w:val="00135DCE"/>
    <w:rsid w:val="0013629A"/>
    <w:rsid w:val="001362EF"/>
    <w:rsid w:val="00136440"/>
    <w:rsid w:val="001364C8"/>
    <w:rsid w:val="00136B46"/>
    <w:rsid w:val="00136BFB"/>
    <w:rsid w:val="0013703D"/>
    <w:rsid w:val="0013717A"/>
    <w:rsid w:val="0013744E"/>
    <w:rsid w:val="00137764"/>
    <w:rsid w:val="001378E1"/>
    <w:rsid w:val="00137C7E"/>
    <w:rsid w:val="00137C84"/>
    <w:rsid w:val="001405E8"/>
    <w:rsid w:val="001405EE"/>
    <w:rsid w:val="001405F1"/>
    <w:rsid w:val="00140726"/>
    <w:rsid w:val="0014091B"/>
    <w:rsid w:val="00140EF9"/>
    <w:rsid w:val="00140FFA"/>
    <w:rsid w:val="0014102D"/>
    <w:rsid w:val="00141479"/>
    <w:rsid w:val="00141678"/>
    <w:rsid w:val="001419E8"/>
    <w:rsid w:val="00141B45"/>
    <w:rsid w:val="00141DEB"/>
    <w:rsid w:val="001421A1"/>
    <w:rsid w:val="00142744"/>
    <w:rsid w:val="0014296A"/>
    <w:rsid w:val="00142EDC"/>
    <w:rsid w:val="00142EFB"/>
    <w:rsid w:val="00143021"/>
    <w:rsid w:val="001434C9"/>
    <w:rsid w:val="00143892"/>
    <w:rsid w:val="00143925"/>
    <w:rsid w:val="00143C74"/>
    <w:rsid w:val="00143C7E"/>
    <w:rsid w:val="00143CE1"/>
    <w:rsid w:val="00143FC8"/>
    <w:rsid w:val="00144179"/>
    <w:rsid w:val="00144526"/>
    <w:rsid w:val="0014452D"/>
    <w:rsid w:val="00144619"/>
    <w:rsid w:val="00144A72"/>
    <w:rsid w:val="00144D56"/>
    <w:rsid w:val="001455C3"/>
    <w:rsid w:val="00145661"/>
    <w:rsid w:val="00145927"/>
    <w:rsid w:val="00145A89"/>
    <w:rsid w:val="00145F87"/>
    <w:rsid w:val="00145F99"/>
    <w:rsid w:val="001461E5"/>
    <w:rsid w:val="001469EC"/>
    <w:rsid w:val="00146AFF"/>
    <w:rsid w:val="00146B13"/>
    <w:rsid w:val="00146D5F"/>
    <w:rsid w:val="00146FA9"/>
    <w:rsid w:val="001470CC"/>
    <w:rsid w:val="001476BE"/>
    <w:rsid w:val="00147D0F"/>
    <w:rsid w:val="00147E2C"/>
    <w:rsid w:val="00147EDB"/>
    <w:rsid w:val="00150021"/>
    <w:rsid w:val="001507A4"/>
    <w:rsid w:val="0015087B"/>
    <w:rsid w:val="00150B3A"/>
    <w:rsid w:val="001510C0"/>
    <w:rsid w:val="00151384"/>
    <w:rsid w:val="00151636"/>
    <w:rsid w:val="0015198A"/>
    <w:rsid w:val="00152996"/>
    <w:rsid w:val="001532B3"/>
    <w:rsid w:val="00153491"/>
    <w:rsid w:val="001536B6"/>
    <w:rsid w:val="001537E1"/>
    <w:rsid w:val="00153C70"/>
    <w:rsid w:val="00153FF7"/>
    <w:rsid w:val="0015411B"/>
    <w:rsid w:val="001543D3"/>
    <w:rsid w:val="00154604"/>
    <w:rsid w:val="00154932"/>
    <w:rsid w:val="00154A99"/>
    <w:rsid w:val="00154B8F"/>
    <w:rsid w:val="00154E1F"/>
    <w:rsid w:val="00155019"/>
    <w:rsid w:val="001551E4"/>
    <w:rsid w:val="00155235"/>
    <w:rsid w:val="001552A1"/>
    <w:rsid w:val="00155B74"/>
    <w:rsid w:val="00156136"/>
    <w:rsid w:val="001561CB"/>
    <w:rsid w:val="00156876"/>
    <w:rsid w:val="00156AD8"/>
    <w:rsid w:val="00156C5A"/>
    <w:rsid w:val="00157099"/>
    <w:rsid w:val="001572F5"/>
    <w:rsid w:val="001576E0"/>
    <w:rsid w:val="00157758"/>
    <w:rsid w:val="0015789F"/>
    <w:rsid w:val="00157A38"/>
    <w:rsid w:val="00157E93"/>
    <w:rsid w:val="00157F49"/>
    <w:rsid w:val="00160106"/>
    <w:rsid w:val="001602FC"/>
    <w:rsid w:val="00160382"/>
    <w:rsid w:val="001606A4"/>
    <w:rsid w:val="001613FB"/>
    <w:rsid w:val="001616DD"/>
    <w:rsid w:val="00161879"/>
    <w:rsid w:val="00161FF5"/>
    <w:rsid w:val="00162155"/>
    <w:rsid w:val="0016223F"/>
    <w:rsid w:val="00162263"/>
    <w:rsid w:val="00162340"/>
    <w:rsid w:val="001623B7"/>
    <w:rsid w:val="001629B9"/>
    <w:rsid w:val="00162BEC"/>
    <w:rsid w:val="00162C4D"/>
    <w:rsid w:val="00162DC4"/>
    <w:rsid w:val="00162E27"/>
    <w:rsid w:val="001635A2"/>
    <w:rsid w:val="00163ADF"/>
    <w:rsid w:val="00163FEC"/>
    <w:rsid w:val="0016400A"/>
    <w:rsid w:val="00164837"/>
    <w:rsid w:val="001648C1"/>
    <w:rsid w:val="00164A84"/>
    <w:rsid w:val="00164C64"/>
    <w:rsid w:val="00164CAF"/>
    <w:rsid w:val="00164F04"/>
    <w:rsid w:val="00165063"/>
    <w:rsid w:val="00165201"/>
    <w:rsid w:val="001653CF"/>
    <w:rsid w:val="001654CB"/>
    <w:rsid w:val="0016565E"/>
    <w:rsid w:val="0016573B"/>
    <w:rsid w:val="001657B6"/>
    <w:rsid w:val="00165AE5"/>
    <w:rsid w:val="00165F59"/>
    <w:rsid w:val="001661EA"/>
    <w:rsid w:val="001661FE"/>
    <w:rsid w:val="00166349"/>
    <w:rsid w:val="0016673A"/>
    <w:rsid w:val="0016681E"/>
    <w:rsid w:val="0016686D"/>
    <w:rsid w:val="001668D3"/>
    <w:rsid w:val="00166CD9"/>
    <w:rsid w:val="00166FD5"/>
    <w:rsid w:val="00167307"/>
    <w:rsid w:val="00167351"/>
    <w:rsid w:val="0016737A"/>
    <w:rsid w:val="00167427"/>
    <w:rsid w:val="001674B6"/>
    <w:rsid w:val="0016785F"/>
    <w:rsid w:val="001678CB"/>
    <w:rsid w:val="00167E0B"/>
    <w:rsid w:val="00170219"/>
    <w:rsid w:val="00170A6A"/>
    <w:rsid w:val="00170BD4"/>
    <w:rsid w:val="00170C2B"/>
    <w:rsid w:val="00170DF6"/>
    <w:rsid w:val="00170FA4"/>
    <w:rsid w:val="0017146E"/>
    <w:rsid w:val="001714A5"/>
    <w:rsid w:val="001715A0"/>
    <w:rsid w:val="00171785"/>
    <w:rsid w:val="00171A48"/>
    <w:rsid w:val="00171A56"/>
    <w:rsid w:val="00171B38"/>
    <w:rsid w:val="001720D8"/>
    <w:rsid w:val="00172379"/>
    <w:rsid w:val="001725BA"/>
    <w:rsid w:val="001726AE"/>
    <w:rsid w:val="0017284C"/>
    <w:rsid w:val="00172BD5"/>
    <w:rsid w:val="00172C00"/>
    <w:rsid w:val="00172D67"/>
    <w:rsid w:val="00172FB7"/>
    <w:rsid w:val="001730EA"/>
    <w:rsid w:val="001735FC"/>
    <w:rsid w:val="00173938"/>
    <w:rsid w:val="00173FED"/>
    <w:rsid w:val="001741DA"/>
    <w:rsid w:val="001747B6"/>
    <w:rsid w:val="001747F1"/>
    <w:rsid w:val="00174B4B"/>
    <w:rsid w:val="00174C50"/>
    <w:rsid w:val="00175498"/>
    <w:rsid w:val="001754CD"/>
    <w:rsid w:val="00175811"/>
    <w:rsid w:val="00175A1F"/>
    <w:rsid w:val="00175C2B"/>
    <w:rsid w:val="00175D17"/>
    <w:rsid w:val="00175D4B"/>
    <w:rsid w:val="001760A7"/>
    <w:rsid w:val="00176300"/>
    <w:rsid w:val="0017658C"/>
    <w:rsid w:val="00176B15"/>
    <w:rsid w:val="00176CB8"/>
    <w:rsid w:val="00176D07"/>
    <w:rsid w:val="00177023"/>
    <w:rsid w:val="0017716F"/>
    <w:rsid w:val="00177174"/>
    <w:rsid w:val="0017736B"/>
    <w:rsid w:val="00177452"/>
    <w:rsid w:val="00177F34"/>
    <w:rsid w:val="0018003A"/>
    <w:rsid w:val="001800C9"/>
    <w:rsid w:val="00180201"/>
    <w:rsid w:val="0018027F"/>
    <w:rsid w:val="00180509"/>
    <w:rsid w:val="001805E0"/>
    <w:rsid w:val="001805EC"/>
    <w:rsid w:val="001809DD"/>
    <w:rsid w:val="00180C01"/>
    <w:rsid w:val="00180C2F"/>
    <w:rsid w:val="00180CF1"/>
    <w:rsid w:val="001810DC"/>
    <w:rsid w:val="00181156"/>
    <w:rsid w:val="00181386"/>
    <w:rsid w:val="0018145A"/>
    <w:rsid w:val="00181835"/>
    <w:rsid w:val="00181A1E"/>
    <w:rsid w:val="00181A89"/>
    <w:rsid w:val="00181AA1"/>
    <w:rsid w:val="00181C5B"/>
    <w:rsid w:val="00181ECF"/>
    <w:rsid w:val="00181ED8"/>
    <w:rsid w:val="00181EF0"/>
    <w:rsid w:val="00182058"/>
    <w:rsid w:val="0018232F"/>
    <w:rsid w:val="0018251E"/>
    <w:rsid w:val="0018257D"/>
    <w:rsid w:val="0018286E"/>
    <w:rsid w:val="0018295B"/>
    <w:rsid w:val="00182AE3"/>
    <w:rsid w:val="00182C0A"/>
    <w:rsid w:val="00182C28"/>
    <w:rsid w:val="00182C37"/>
    <w:rsid w:val="001830A3"/>
    <w:rsid w:val="00183381"/>
    <w:rsid w:val="001835AC"/>
    <w:rsid w:val="00183710"/>
    <w:rsid w:val="0018384D"/>
    <w:rsid w:val="00183CAF"/>
    <w:rsid w:val="00183F5A"/>
    <w:rsid w:val="00184007"/>
    <w:rsid w:val="001841EF"/>
    <w:rsid w:val="001841F1"/>
    <w:rsid w:val="001843C8"/>
    <w:rsid w:val="001845AD"/>
    <w:rsid w:val="00184BC8"/>
    <w:rsid w:val="00184E41"/>
    <w:rsid w:val="00185034"/>
    <w:rsid w:val="00185A39"/>
    <w:rsid w:val="00185C84"/>
    <w:rsid w:val="00185CF0"/>
    <w:rsid w:val="0018633A"/>
    <w:rsid w:val="0018663F"/>
    <w:rsid w:val="0018669A"/>
    <w:rsid w:val="001866DE"/>
    <w:rsid w:val="0018671D"/>
    <w:rsid w:val="00186BEB"/>
    <w:rsid w:val="00186CD5"/>
    <w:rsid w:val="00186EB5"/>
    <w:rsid w:val="0018707C"/>
    <w:rsid w:val="0018737C"/>
    <w:rsid w:val="001875A9"/>
    <w:rsid w:val="00187F59"/>
    <w:rsid w:val="001900B8"/>
    <w:rsid w:val="00190154"/>
    <w:rsid w:val="001906FC"/>
    <w:rsid w:val="00190BFD"/>
    <w:rsid w:val="00190D52"/>
    <w:rsid w:val="00190DA5"/>
    <w:rsid w:val="001918B1"/>
    <w:rsid w:val="00191924"/>
    <w:rsid w:val="00191CA4"/>
    <w:rsid w:val="001925FC"/>
    <w:rsid w:val="00192772"/>
    <w:rsid w:val="00192937"/>
    <w:rsid w:val="00192DBC"/>
    <w:rsid w:val="0019304A"/>
    <w:rsid w:val="001932C3"/>
    <w:rsid w:val="001935E4"/>
    <w:rsid w:val="00193769"/>
    <w:rsid w:val="0019385C"/>
    <w:rsid w:val="001938AC"/>
    <w:rsid w:val="00193952"/>
    <w:rsid w:val="001939FA"/>
    <w:rsid w:val="00193BFA"/>
    <w:rsid w:val="00193F45"/>
    <w:rsid w:val="0019429E"/>
    <w:rsid w:val="00194325"/>
    <w:rsid w:val="00194B82"/>
    <w:rsid w:val="00194D56"/>
    <w:rsid w:val="00194D69"/>
    <w:rsid w:val="00194EA6"/>
    <w:rsid w:val="00195126"/>
    <w:rsid w:val="00195227"/>
    <w:rsid w:val="00195374"/>
    <w:rsid w:val="0019545F"/>
    <w:rsid w:val="001954B1"/>
    <w:rsid w:val="00195CF0"/>
    <w:rsid w:val="00195D25"/>
    <w:rsid w:val="00196024"/>
    <w:rsid w:val="0019618B"/>
    <w:rsid w:val="001961C8"/>
    <w:rsid w:val="00196307"/>
    <w:rsid w:val="001966CB"/>
    <w:rsid w:val="00196A2E"/>
    <w:rsid w:val="00196BE9"/>
    <w:rsid w:val="00196EF5"/>
    <w:rsid w:val="00196F0E"/>
    <w:rsid w:val="001976BC"/>
    <w:rsid w:val="00197918"/>
    <w:rsid w:val="00197940"/>
    <w:rsid w:val="00197EE3"/>
    <w:rsid w:val="001A0015"/>
    <w:rsid w:val="001A038F"/>
    <w:rsid w:val="001A064D"/>
    <w:rsid w:val="001A0D9C"/>
    <w:rsid w:val="001A114C"/>
    <w:rsid w:val="001A18A8"/>
    <w:rsid w:val="001A1E8C"/>
    <w:rsid w:val="001A2416"/>
    <w:rsid w:val="001A2FD3"/>
    <w:rsid w:val="001A309A"/>
    <w:rsid w:val="001A3113"/>
    <w:rsid w:val="001A3276"/>
    <w:rsid w:val="001A34CA"/>
    <w:rsid w:val="001A3753"/>
    <w:rsid w:val="001A3887"/>
    <w:rsid w:val="001A38AE"/>
    <w:rsid w:val="001A3BD0"/>
    <w:rsid w:val="001A3F6F"/>
    <w:rsid w:val="001A4153"/>
    <w:rsid w:val="001A42A6"/>
    <w:rsid w:val="001A45BA"/>
    <w:rsid w:val="001A45CF"/>
    <w:rsid w:val="001A476D"/>
    <w:rsid w:val="001A4A6A"/>
    <w:rsid w:val="001A4C11"/>
    <w:rsid w:val="001A5132"/>
    <w:rsid w:val="001A5479"/>
    <w:rsid w:val="001A56F8"/>
    <w:rsid w:val="001A582F"/>
    <w:rsid w:val="001A5842"/>
    <w:rsid w:val="001A586C"/>
    <w:rsid w:val="001A5987"/>
    <w:rsid w:val="001A59FA"/>
    <w:rsid w:val="001A5A10"/>
    <w:rsid w:val="001A5C89"/>
    <w:rsid w:val="001A5CFE"/>
    <w:rsid w:val="001A6266"/>
    <w:rsid w:val="001A65AD"/>
    <w:rsid w:val="001A66B0"/>
    <w:rsid w:val="001A67BD"/>
    <w:rsid w:val="001A689D"/>
    <w:rsid w:val="001A6B70"/>
    <w:rsid w:val="001A6D64"/>
    <w:rsid w:val="001A6E47"/>
    <w:rsid w:val="001A71A6"/>
    <w:rsid w:val="001A7400"/>
    <w:rsid w:val="001A745C"/>
    <w:rsid w:val="001A756C"/>
    <w:rsid w:val="001A7B4C"/>
    <w:rsid w:val="001A7CCF"/>
    <w:rsid w:val="001A7EBC"/>
    <w:rsid w:val="001B0122"/>
    <w:rsid w:val="001B02C2"/>
    <w:rsid w:val="001B059C"/>
    <w:rsid w:val="001B0773"/>
    <w:rsid w:val="001B0AAE"/>
    <w:rsid w:val="001B0B13"/>
    <w:rsid w:val="001B10FE"/>
    <w:rsid w:val="001B1542"/>
    <w:rsid w:val="001B1B58"/>
    <w:rsid w:val="001B1C01"/>
    <w:rsid w:val="001B1C9A"/>
    <w:rsid w:val="001B1CC0"/>
    <w:rsid w:val="001B1CDB"/>
    <w:rsid w:val="001B1DE9"/>
    <w:rsid w:val="001B1EB0"/>
    <w:rsid w:val="001B1FC9"/>
    <w:rsid w:val="001B2061"/>
    <w:rsid w:val="001B20BD"/>
    <w:rsid w:val="001B20DA"/>
    <w:rsid w:val="001B220F"/>
    <w:rsid w:val="001B2342"/>
    <w:rsid w:val="001B2674"/>
    <w:rsid w:val="001B28AF"/>
    <w:rsid w:val="001B2B66"/>
    <w:rsid w:val="001B2EE2"/>
    <w:rsid w:val="001B2FD2"/>
    <w:rsid w:val="001B308C"/>
    <w:rsid w:val="001B3299"/>
    <w:rsid w:val="001B3336"/>
    <w:rsid w:val="001B33FA"/>
    <w:rsid w:val="001B35DA"/>
    <w:rsid w:val="001B3873"/>
    <w:rsid w:val="001B3C86"/>
    <w:rsid w:val="001B3F13"/>
    <w:rsid w:val="001B4276"/>
    <w:rsid w:val="001B42EC"/>
    <w:rsid w:val="001B4365"/>
    <w:rsid w:val="001B466E"/>
    <w:rsid w:val="001B46AB"/>
    <w:rsid w:val="001B4A15"/>
    <w:rsid w:val="001B4AB9"/>
    <w:rsid w:val="001B4D02"/>
    <w:rsid w:val="001B4ECA"/>
    <w:rsid w:val="001B4EE6"/>
    <w:rsid w:val="001B4F9E"/>
    <w:rsid w:val="001B537C"/>
    <w:rsid w:val="001B5746"/>
    <w:rsid w:val="001B57E8"/>
    <w:rsid w:val="001B584D"/>
    <w:rsid w:val="001B588F"/>
    <w:rsid w:val="001B5D05"/>
    <w:rsid w:val="001B5D12"/>
    <w:rsid w:val="001B5EAC"/>
    <w:rsid w:val="001B62ED"/>
    <w:rsid w:val="001B7769"/>
    <w:rsid w:val="001B7F42"/>
    <w:rsid w:val="001C0050"/>
    <w:rsid w:val="001C005E"/>
    <w:rsid w:val="001C01B5"/>
    <w:rsid w:val="001C052C"/>
    <w:rsid w:val="001C0579"/>
    <w:rsid w:val="001C05D8"/>
    <w:rsid w:val="001C061E"/>
    <w:rsid w:val="001C067E"/>
    <w:rsid w:val="001C08CC"/>
    <w:rsid w:val="001C0B16"/>
    <w:rsid w:val="001C0D2E"/>
    <w:rsid w:val="001C10BC"/>
    <w:rsid w:val="001C125B"/>
    <w:rsid w:val="001C1390"/>
    <w:rsid w:val="001C1466"/>
    <w:rsid w:val="001C15D8"/>
    <w:rsid w:val="001C23AD"/>
    <w:rsid w:val="001C248B"/>
    <w:rsid w:val="001C260E"/>
    <w:rsid w:val="001C2945"/>
    <w:rsid w:val="001C2965"/>
    <w:rsid w:val="001C2AA9"/>
    <w:rsid w:val="001C2C2A"/>
    <w:rsid w:val="001C2C93"/>
    <w:rsid w:val="001C3025"/>
    <w:rsid w:val="001C3315"/>
    <w:rsid w:val="001C350E"/>
    <w:rsid w:val="001C3532"/>
    <w:rsid w:val="001C3596"/>
    <w:rsid w:val="001C3851"/>
    <w:rsid w:val="001C3C5B"/>
    <w:rsid w:val="001C4644"/>
    <w:rsid w:val="001C46D5"/>
    <w:rsid w:val="001C46FD"/>
    <w:rsid w:val="001C484B"/>
    <w:rsid w:val="001C4A15"/>
    <w:rsid w:val="001C5032"/>
    <w:rsid w:val="001C531B"/>
    <w:rsid w:val="001C54D0"/>
    <w:rsid w:val="001C57B3"/>
    <w:rsid w:val="001C5830"/>
    <w:rsid w:val="001C5A6A"/>
    <w:rsid w:val="001C5E0E"/>
    <w:rsid w:val="001C5FD3"/>
    <w:rsid w:val="001C6548"/>
    <w:rsid w:val="001C68E0"/>
    <w:rsid w:val="001C6E35"/>
    <w:rsid w:val="001C6F00"/>
    <w:rsid w:val="001C7035"/>
    <w:rsid w:val="001D0063"/>
    <w:rsid w:val="001D0292"/>
    <w:rsid w:val="001D0970"/>
    <w:rsid w:val="001D09E4"/>
    <w:rsid w:val="001D0AE4"/>
    <w:rsid w:val="001D0C52"/>
    <w:rsid w:val="001D148E"/>
    <w:rsid w:val="001D1884"/>
    <w:rsid w:val="001D19A1"/>
    <w:rsid w:val="001D1C26"/>
    <w:rsid w:val="001D1C89"/>
    <w:rsid w:val="001D1EB2"/>
    <w:rsid w:val="001D231F"/>
    <w:rsid w:val="001D249E"/>
    <w:rsid w:val="001D25D8"/>
    <w:rsid w:val="001D265F"/>
    <w:rsid w:val="001D2CAA"/>
    <w:rsid w:val="001D38B9"/>
    <w:rsid w:val="001D4108"/>
    <w:rsid w:val="001D418C"/>
    <w:rsid w:val="001D4428"/>
    <w:rsid w:val="001D456B"/>
    <w:rsid w:val="001D4880"/>
    <w:rsid w:val="001D4DC2"/>
    <w:rsid w:val="001D4EAC"/>
    <w:rsid w:val="001D54E4"/>
    <w:rsid w:val="001D59A0"/>
    <w:rsid w:val="001D604F"/>
    <w:rsid w:val="001D628F"/>
    <w:rsid w:val="001D66DA"/>
    <w:rsid w:val="001D6743"/>
    <w:rsid w:val="001D6841"/>
    <w:rsid w:val="001D691F"/>
    <w:rsid w:val="001D6943"/>
    <w:rsid w:val="001D6962"/>
    <w:rsid w:val="001D6A7A"/>
    <w:rsid w:val="001D72D1"/>
    <w:rsid w:val="001D75CF"/>
    <w:rsid w:val="001D7627"/>
    <w:rsid w:val="001D770A"/>
    <w:rsid w:val="001D7A49"/>
    <w:rsid w:val="001D7C1B"/>
    <w:rsid w:val="001E00BB"/>
    <w:rsid w:val="001E060C"/>
    <w:rsid w:val="001E0806"/>
    <w:rsid w:val="001E0875"/>
    <w:rsid w:val="001E08FA"/>
    <w:rsid w:val="001E096D"/>
    <w:rsid w:val="001E14A5"/>
    <w:rsid w:val="001E158A"/>
    <w:rsid w:val="001E1934"/>
    <w:rsid w:val="001E1AB5"/>
    <w:rsid w:val="001E1B2C"/>
    <w:rsid w:val="001E1B9C"/>
    <w:rsid w:val="001E1C59"/>
    <w:rsid w:val="001E1FD9"/>
    <w:rsid w:val="001E21AD"/>
    <w:rsid w:val="001E26CC"/>
    <w:rsid w:val="001E281B"/>
    <w:rsid w:val="001E28EE"/>
    <w:rsid w:val="001E29D2"/>
    <w:rsid w:val="001E2FAD"/>
    <w:rsid w:val="001E3335"/>
    <w:rsid w:val="001E379C"/>
    <w:rsid w:val="001E3BDA"/>
    <w:rsid w:val="001E3FD6"/>
    <w:rsid w:val="001E40DB"/>
    <w:rsid w:val="001E40DE"/>
    <w:rsid w:val="001E41C8"/>
    <w:rsid w:val="001E453D"/>
    <w:rsid w:val="001E4650"/>
    <w:rsid w:val="001E48C1"/>
    <w:rsid w:val="001E4AB3"/>
    <w:rsid w:val="001E4B3B"/>
    <w:rsid w:val="001E4B7D"/>
    <w:rsid w:val="001E4F54"/>
    <w:rsid w:val="001E548B"/>
    <w:rsid w:val="001E581C"/>
    <w:rsid w:val="001E5C2A"/>
    <w:rsid w:val="001E5D7E"/>
    <w:rsid w:val="001E5F36"/>
    <w:rsid w:val="001E5FB6"/>
    <w:rsid w:val="001E63AD"/>
    <w:rsid w:val="001E659E"/>
    <w:rsid w:val="001E6AB5"/>
    <w:rsid w:val="001E6C31"/>
    <w:rsid w:val="001E6CF0"/>
    <w:rsid w:val="001E6D0A"/>
    <w:rsid w:val="001E709D"/>
    <w:rsid w:val="001E70F6"/>
    <w:rsid w:val="001E71D0"/>
    <w:rsid w:val="001E7643"/>
    <w:rsid w:val="001E7683"/>
    <w:rsid w:val="001E77F0"/>
    <w:rsid w:val="001E7866"/>
    <w:rsid w:val="001E7D69"/>
    <w:rsid w:val="001E7D91"/>
    <w:rsid w:val="001E7D9C"/>
    <w:rsid w:val="001F0212"/>
    <w:rsid w:val="001F0659"/>
    <w:rsid w:val="001F0875"/>
    <w:rsid w:val="001F087E"/>
    <w:rsid w:val="001F0A40"/>
    <w:rsid w:val="001F0BFE"/>
    <w:rsid w:val="001F162B"/>
    <w:rsid w:val="001F166A"/>
    <w:rsid w:val="001F182D"/>
    <w:rsid w:val="001F1C96"/>
    <w:rsid w:val="001F1D79"/>
    <w:rsid w:val="001F2058"/>
    <w:rsid w:val="001F2182"/>
    <w:rsid w:val="001F2216"/>
    <w:rsid w:val="001F245D"/>
    <w:rsid w:val="001F2738"/>
    <w:rsid w:val="001F2766"/>
    <w:rsid w:val="001F2ABD"/>
    <w:rsid w:val="001F2AF8"/>
    <w:rsid w:val="001F2DA3"/>
    <w:rsid w:val="001F2F3D"/>
    <w:rsid w:val="001F35C3"/>
    <w:rsid w:val="001F3869"/>
    <w:rsid w:val="001F39F3"/>
    <w:rsid w:val="001F3BF5"/>
    <w:rsid w:val="001F4D14"/>
    <w:rsid w:val="001F4D9A"/>
    <w:rsid w:val="001F5E11"/>
    <w:rsid w:val="001F6103"/>
    <w:rsid w:val="001F63DC"/>
    <w:rsid w:val="001F664E"/>
    <w:rsid w:val="001F6CDC"/>
    <w:rsid w:val="001F6F43"/>
    <w:rsid w:val="001F72EF"/>
    <w:rsid w:val="001F78B1"/>
    <w:rsid w:val="001F7BCF"/>
    <w:rsid w:val="00200141"/>
    <w:rsid w:val="002002F6"/>
    <w:rsid w:val="0020039D"/>
    <w:rsid w:val="002003CD"/>
    <w:rsid w:val="00200439"/>
    <w:rsid w:val="00200571"/>
    <w:rsid w:val="00200922"/>
    <w:rsid w:val="0020095C"/>
    <w:rsid w:val="00200981"/>
    <w:rsid w:val="00200ABA"/>
    <w:rsid w:val="00200B30"/>
    <w:rsid w:val="00200FA2"/>
    <w:rsid w:val="002012B2"/>
    <w:rsid w:val="00201368"/>
    <w:rsid w:val="00201399"/>
    <w:rsid w:val="0020184D"/>
    <w:rsid w:val="00201860"/>
    <w:rsid w:val="002019FF"/>
    <w:rsid w:val="00201D6E"/>
    <w:rsid w:val="00201FB0"/>
    <w:rsid w:val="002021AE"/>
    <w:rsid w:val="00202550"/>
    <w:rsid w:val="0020293C"/>
    <w:rsid w:val="00202DE3"/>
    <w:rsid w:val="00202E22"/>
    <w:rsid w:val="002030C0"/>
    <w:rsid w:val="0020387E"/>
    <w:rsid w:val="00203BF5"/>
    <w:rsid w:val="00203C0A"/>
    <w:rsid w:val="00203C1F"/>
    <w:rsid w:val="00203DC5"/>
    <w:rsid w:val="00203F5F"/>
    <w:rsid w:val="00204485"/>
    <w:rsid w:val="0020452F"/>
    <w:rsid w:val="002045F3"/>
    <w:rsid w:val="0020461B"/>
    <w:rsid w:val="00204896"/>
    <w:rsid w:val="00204B99"/>
    <w:rsid w:val="00204C9F"/>
    <w:rsid w:val="00204D35"/>
    <w:rsid w:val="00204E52"/>
    <w:rsid w:val="00204E87"/>
    <w:rsid w:val="00205279"/>
    <w:rsid w:val="00205511"/>
    <w:rsid w:val="00205592"/>
    <w:rsid w:val="0020579F"/>
    <w:rsid w:val="002057B3"/>
    <w:rsid w:val="0020586C"/>
    <w:rsid w:val="00205901"/>
    <w:rsid w:val="00205981"/>
    <w:rsid w:val="00205BFA"/>
    <w:rsid w:val="00205D47"/>
    <w:rsid w:val="002061FE"/>
    <w:rsid w:val="002065BC"/>
    <w:rsid w:val="002066CB"/>
    <w:rsid w:val="00206DA7"/>
    <w:rsid w:val="00206EA8"/>
    <w:rsid w:val="00206EC6"/>
    <w:rsid w:val="0020711F"/>
    <w:rsid w:val="00207200"/>
    <w:rsid w:val="00207280"/>
    <w:rsid w:val="00207607"/>
    <w:rsid w:val="00207631"/>
    <w:rsid w:val="00207658"/>
    <w:rsid w:val="002076EB"/>
    <w:rsid w:val="00207C6E"/>
    <w:rsid w:val="00207E6C"/>
    <w:rsid w:val="00207EA8"/>
    <w:rsid w:val="00207FA5"/>
    <w:rsid w:val="0021017D"/>
    <w:rsid w:val="00210320"/>
    <w:rsid w:val="00210427"/>
    <w:rsid w:val="0021043C"/>
    <w:rsid w:val="002104E3"/>
    <w:rsid w:val="002106AB"/>
    <w:rsid w:val="00210B4B"/>
    <w:rsid w:val="00211204"/>
    <w:rsid w:val="0021166E"/>
    <w:rsid w:val="00211701"/>
    <w:rsid w:val="00211804"/>
    <w:rsid w:val="00211BCF"/>
    <w:rsid w:val="00211EC9"/>
    <w:rsid w:val="002121A3"/>
    <w:rsid w:val="002122C3"/>
    <w:rsid w:val="002124A0"/>
    <w:rsid w:val="0021315F"/>
    <w:rsid w:val="002135C9"/>
    <w:rsid w:val="00213899"/>
    <w:rsid w:val="00213C02"/>
    <w:rsid w:val="00213C50"/>
    <w:rsid w:val="00213E7E"/>
    <w:rsid w:val="002140DE"/>
    <w:rsid w:val="00214110"/>
    <w:rsid w:val="0021414E"/>
    <w:rsid w:val="002143D8"/>
    <w:rsid w:val="002144AC"/>
    <w:rsid w:val="002146E1"/>
    <w:rsid w:val="00214A4A"/>
    <w:rsid w:val="00214A59"/>
    <w:rsid w:val="00214BA7"/>
    <w:rsid w:val="00214DA5"/>
    <w:rsid w:val="00214F1C"/>
    <w:rsid w:val="002151F8"/>
    <w:rsid w:val="00215B23"/>
    <w:rsid w:val="00215D7D"/>
    <w:rsid w:val="00216034"/>
    <w:rsid w:val="002162A6"/>
    <w:rsid w:val="002164C3"/>
    <w:rsid w:val="002164DE"/>
    <w:rsid w:val="002165C2"/>
    <w:rsid w:val="002166D3"/>
    <w:rsid w:val="00216A14"/>
    <w:rsid w:val="00216A97"/>
    <w:rsid w:val="00216FA6"/>
    <w:rsid w:val="00217109"/>
    <w:rsid w:val="002173F9"/>
    <w:rsid w:val="00217426"/>
    <w:rsid w:val="002174DF"/>
    <w:rsid w:val="0021771E"/>
    <w:rsid w:val="00217964"/>
    <w:rsid w:val="00217C9E"/>
    <w:rsid w:val="00217E4F"/>
    <w:rsid w:val="00220148"/>
    <w:rsid w:val="002207F6"/>
    <w:rsid w:val="00220C6E"/>
    <w:rsid w:val="00221033"/>
    <w:rsid w:val="0022118B"/>
    <w:rsid w:val="00221A75"/>
    <w:rsid w:val="00221CF9"/>
    <w:rsid w:val="00222066"/>
    <w:rsid w:val="0022228A"/>
    <w:rsid w:val="002222A0"/>
    <w:rsid w:val="002223B5"/>
    <w:rsid w:val="002223EA"/>
    <w:rsid w:val="002225FD"/>
    <w:rsid w:val="00222AA9"/>
    <w:rsid w:val="00222DDF"/>
    <w:rsid w:val="00223046"/>
    <w:rsid w:val="00223237"/>
    <w:rsid w:val="00223287"/>
    <w:rsid w:val="002232E8"/>
    <w:rsid w:val="00223462"/>
    <w:rsid w:val="0022347C"/>
    <w:rsid w:val="00223687"/>
    <w:rsid w:val="0022369D"/>
    <w:rsid w:val="00223893"/>
    <w:rsid w:val="002241D7"/>
    <w:rsid w:val="002243DF"/>
    <w:rsid w:val="00224907"/>
    <w:rsid w:val="00224AB0"/>
    <w:rsid w:val="00224C85"/>
    <w:rsid w:val="00224CA3"/>
    <w:rsid w:val="00224D16"/>
    <w:rsid w:val="00224D2B"/>
    <w:rsid w:val="00224D6C"/>
    <w:rsid w:val="00224E33"/>
    <w:rsid w:val="0022516D"/>
    <w:rsid w:val="00225217"/>
    <w:rsid w:val="00225A7D"/>
    <w:rsid w:val="00226022"/>
    <w:rsid w:val="00226530"/>
    <w:rsid w:val="00226610"/>
    <w:rsid w:val="00226C20"/>
    <w:rsid w:val="00226F19"/>
    <w:rsid w:val="00226F7B"/>
    <w:rsid w:val="00226FEB"/>
    <w:rsid w:val="00227078"/>
    <w:rsid w:val="002271FF"/>
    <w:rsid w:val="00227678"/>
    <w:rsid w:val="00227D96"/>
    <w:rsid w:val="00227E74"/>
    <w:rsid w:val="00227EC3"/>
    <w:rsid w:val="002303F2"/>
    <w:rsid w:val="002304FA"/>
    <w:rsid w:val="0023109F"/>
    <w:rsid w:val="002311CE"/>
    <w:rsid w:val="002318D0"/>
    <w:rsid w:val="00231D1A"/>
    <w:rsid w:val="00231D25"/>
    <w:rsid w:val="00231E1B"/>
    <w:rsid w:val="00232082"/>
    <w:rsid w:val="002326E0"/>
    <w:rsid w:val="002326FC"/>
    <w:rsid w:val="00232844"/>
    <w:rsid w:val="002329BB"/>
    <w:rsid w:val="00232A0C"/>
    <w:rsid w:val="00232C61"/>
    <w:rsid w:val="00233073"/>
    <w:rsid w:val="00233388"/>
    <w:rsid w:val="002333D6"/>
    <w:rsid w:val="002338CE"/>
    <w:rsid w:val="0023390F"/>
    <w:rsid w:val="00233AE0"/>
    <w:rsid w:val="002341F2"/>
    <w:rsid w:val="00234244"/>
    <w:rsid w:val="002342DC"/>
    <w:rsid w:val="0023452D"/>
    <w:rsid w:val="00234733"/>
    <w:rsid w:val="00234EAB"/>
    <w:rsid w:val="00234FE4"/>
    <w:rsid w:val="0023507E"/>
    <w:rsid w:val="00235B97"/>
    <w:rsid w:val="00235F33"/>
    <w:rsid w:val="0023605B"/>
    <w:rsid w:val="002362A8"/>
    <w:rsid w:val="002362BC"/>
    <w:rsid w:val="0023649B"/>
    <w:rsid w:val="00236784"/>
    <w:rsid w:val="00236B56"/>
    <w:rsid w:val="00236D43"/>
    <w:rsid w:val="00236D92"/>
    <w:rsid w:val="00236F6A"/>
    <w:rsid w:val="002370E8"/>
    <w:rsid w:val="00237108"/>
    <w:rsid w:val="002377E6"/>
    <w:rsid w:val="00237AB1"/>
    <w:rsid w:val="00237D69"/>
    <w:rsid w:val="002402F2"/>
    <w:rsid w:val="002405D0"/>
    <w:rsid w:val="002405E5"/>
    <w:rsid w:val="0024087D"/>
    <w:rsid w:val="002408E4"/>
    <w:rsid w:val="00240A56"/>
    <w:rsid w:val="00240AC7"/>
    <w:rsid w:val="00240AD2"/>
    <w:rsid w:val="00240BC1"/>
    <w:rsid w:val="00240C7E"/>
    <w:rsid w:val="002413C7"/>
    <w:rsid w:val="002415FC"/>
    <w:rsid w:val="0024181D"/>
    <w:rsid w:val="00241A49"/>
    <w:rsid w:val="00241D05"/>
    <w:rsid w:val="00241E74"/>
    <w:rsid w:val="002420CF"/>
    <w:rsid w:val="00242305"/>
    <w:rsid w:val="002423BF"/>
    <w:rsid w:val="002424A6"/>
    <w:rsid w:val="0024258C"/>
    <w:rsid w:val="00242677"/>
    <w:rsid w:val="00242715"/>
    <w:rsid w:val="00242954"/>
    <w:rsid w:val="00242CDB"/>
    <w:rsid w:val="0024303B"/>
    <w:rsid w:val="00243134"/>
    <w:rsid w:val="002431CE"/>
    <w:rsid w:val="00243397"/>
    <w:rsid w:val="002433E2"/>
    <w:rsid w:val="002435F4"/>
    <w:rsid w:val="0024389D"/>
    <w:rsid w:val="002439CC"/>
    <w:rsid w:val="00243B23"/>
    <w:rsid w:val="00243BFA"/>
    <w:rsid w:val="002440F1"/>
    <w:rsid w:val="00244110"/>
    <w:rsid w:val="00244481"/>
    <w:rsid w:val="00244616"/>
    <w:rsid w:val="0024472D"/>
    <w:rsid w:val="00244D64"/>
    <w:rsid w:val="00245544"/>
    <w:rsid w:val="00246027"/>
    <w:rsid w:val="0024621D"/>
    <w:rsid w:val="002463FA"/>
    <w:rsid w:val="0024645A"/>
    <w:rsid w:val="002464E3"/>
    <w:rsid w:val="0024695B"/>
    <w:rsid w:val="0024696F"/>
    <w:rsid w:val="002470AB"/>
    <w:rsid w:val="00247506"/>
    <w:rsid w:val="00247536"/>
    <w:rsid w:val="0024764A"/>
    <w:rsid w:val="0024792E"/>
    <w:rsid w:val="00247A81"/>
    <w:rsid w:val="00247C2F"/>
    <w:rsid w:val="00247D7F"/>
    <w:rsid w:val="00247F7B"/>
    <w:rsid w:val="0025043C"/>
    <w:rsid w:val="002506FD"/>
    <w:rsid w:val="00250ABE"/>
    <w:rsid w:val="00250B78"/>
    <w:rsid w:val="00250BD0"/>
    <w:rsid w:val="00250CB4"/>
    <w:rsid w:val="00250ED5"/>
    <w:rsid w:val="0025105E"/>
    <w:rsid w:val="002510EA"/>
    <w:rsid w:val="0025129B"/>
    <w:rsid w:val="002512ED"/>
    <w:rsid w:val="00251C54"/>
    <w:rsid w:val="00251EC5"/>
    <w:rsid w:val="00252038"/>
    <w:rsid w:val="00252567"/>
    <w:rsid w:val="00252713"/>
    <w:rsid w:val="00252719"/>
    <w:rsid w:val="002527AF"/>
    <w:rsid w:val="002529F6"/>
    <w:rsid w:val="00252C27"/>
    <w:rsid w:val="00252C76"/>
    <w:rsid w:val="00253185"/>
    <w:rsid w:val="002535CE"/>
    <w:rsid w:val="002538B2"/>
    <w:rsid w:val="00253930"/>
    <w:rsid w:val="00253B1C"/>
    <w:rsid w:val="00253C42"/>
    <w:rsid w:val="00253E14"/>
    <w:rsid w:val="00253EFB"/>
    <w:rsid w:val="00253F3B"/>
    <w:rsid w:val="00253F91"/>
    <w:rsid w:val="00253FBB"/>
    <w:rsid w:val="002540D0"/>
    <w:rsid w:val="002540F6"/>
    <w:rsid w:val="002541BB"/>
    <w:rsid w:val="00254226"/>
    <w:rsid w:val="00254DC5"/>
    <w:rsid w:val="00254DE0"/>
    <w:rsid w:val="0025592D"/>
    <w:rsid w:val="00255DCA"/>
    <w:rsid w:val="00255F37"/>
    <w:rsid w:val="00256037"/>
    <w:rsid w:val="00256462"/>
    <w:rsid w:val="00256E5F"/>
    <w:rsid w:val="00256EC1"/>
    <w:rsid w:val="00257210"/>
    <w:rsid w:val="002576BF"/>
    <w:rsid w:val="002577EB"/>
    <w:rsid w:val="0025786C"/>
    <w:rsid w:val="00257A27"/>
    <w:rsid w:val="00257A38"/>
    <w:rsid w:val="0026052B"/>
    <w:rsid w:val="002606B4"/>
    <w:rsid w:val="00260817"/>
    <w:rsid w:val="00261028"/>
    <w:rsid w:val="00261076"/>
    <w:rsid w:val="002615B4"/>
    <w:rsid w:val="00261602"/>
    <w:rsid w:val="002618CE"/>
    <w:rsid w:val="00261C2F"/>
    <w:rsid w:val="00262531"/>
    <w:rsid w:val="00262628"/>
    <w:rsid w:val="002626F5"/>
    <w:rsid w:val="002628E7"/>
    <w:rsid w:val="00263084"/>
    <w:rsid w:val="002635DF"/>
    <w:rsid w:val="0026384A"/>
    <w:rsid w:val="00263890"/>
    <w:rsid w:val="00263C45"/>
    <w:rsid w:val="00263D62"/>
    <w:rsid w:val="002640E6"/>
    <w:rsid w:val="002648BB"/>
    <w:rsid w:val="00264B6B"/>
    <w:rsid w:val="002652ED"/>
    <w:rsid w:val="002654DC"/>
    <w:rsid w:val="00265563"/>
    <w:rsid w:val="0026584D"/>
    <w:rsid w:val="00265B00"/>
    <w:rsid w:val="00265D84"/>
    <w:rsid w:val="00265E73"/>
    <w:rsid w:val="002660B9"/>
    <w:rsid w:val="0026620C"/>
    <w:rsid w:val="0026646A"/>
    <w:rsid w:val="00266F2A"/>
    <w:rsid w:val="00267211"/>
    <w:rsid w:val="0026723B"/>
    <w:rsid w:val="002673D3"/>
    <w:rsid w:val="002676D7"/>
    <w:rsid w:val="0026796A"/>
    <w:rsid w:val="00267BC2"/>
    <w:rsid w:val="00267C5F"/>
    <w:rsid w:val="00267DE2"/>
    <w:rsid w:val="00270504"/>
    <w:rsid w:val="00270742"/>
    <w:rsid w:val="00270869"/>
    <w:rsid w:val="002708C4"/>
    <w:rsid w:val="00270984"/>
    <w:rsid w:val="00270A9C"/>
    <w:rsid w:val="00270C6A"/>
    <w:rsid w:val="00270CB3"/>
    <w:rsid w:val="00270DAE"/>
    <w:rsid w:val="00270DD2"/>
    <w:rsid w:val="00271446"/>
    <w:rsid w:val="002715A7"/>
    <w:rsid w:val="00271C04"/>
    <w:rsid w:val="00272208"/>
    <w:rsid w:val="0027238E"/>
    <w:rsid w:val="002726A2"/>
    <w:rsid w:val="00272A15"/>
    <w:rsid w:val="00272C15"/>
    <w:rsid w:val="00272D37"/>
    <w:rsid w:val="0027308E"/>
    <w:rsid w:val="0027321A"/>
    <w:rsid w:val="002736CC"/>
    <w:rsid w:val="00273737"/>
    <w:rsid w:val="00273BB4"/>
    <w:rsid w:val="00273DAC"/>
    <w:rsid w:val="00273DBF"/>
    <w:rsid w:val="00274277"/>
    <w:rsid w:val="0027434B"/>
    <w:rsid w:val="00274426"/>
    <w:rsid w:val="0027447C"/>
    <w:rsid w:val="00274600"/>
    <w:rsid w:val="002747A5"/>
    <w:rsid w:val="0027494B"/>
    <w:rsid w:val="00274B33"/>
    <w:rsid w:val="00274C13"/>
    <w:rsid w:val="0027573F"/>
    <w:rsid w:val="00275C6F"/>
    <w:rsid w:val="00275EDA"/>
    <w:rsid w:val="002760BC"/>
    <w:rsid w:val="00276155"/>
    <w:rsid w:val="0027635C"/>
    <w:rsid w:val="0027674A"/>
    <w:rsid w:val="0027697D"/>
    <w:rsid w:val="00276A34"/>
    <w:rsid w:val="00276A43"/>
    <w:rsid w:val="00276ACC"/>
    <w:rsid w:val="002777E5"/>
    <w:rsid w:val="0027798D"/>
    <w:rsid w:val="00277CEA"/>
    <w:rsid w:val="00280000"/>
    <w:rsid w:val="0028041F"/>
    <w:rsid w:val="0028074B"/>
    <w:rsid w:val="0028081F"/>
    <w:rsid w:val="00280B17"/>
    <w:rsid w:val="0028103F"/>
    <w:rsid w:val="00281153"/>
    <w:rsid w:val="00281214"/>
    <w:rsid w:val="002817B9"/>
    <w:rsid w:val="00281C8C"/>
    <w:rsid w:val="00281CBD"/>
    <w:rsid w:val="00281E5C"/>
    <w:rsid w:val="00282112"/>
    <w:rsid w:val="0028211E"/>
    <w:rsid w:val="0028216F"/>
    <w:rsid w:val="00282186"/>
    <w:rsid w:val="00282320"/>
    <w:rsid w:val="00282747"/>
    <w:rsid w:val="002829A3"/>
    <w:rsid w:val="00282AF7"/>
    <w:rsid w:val="00282B87"/>
    <w:rsid w:val="00282CCA"/>
    <w:rsid w:val="00282DDD"/>
    <w:rsid w:val="002836F7"/>
    <w:rsid w:val="00283703"/>
    <w:rsid w:val="0028372F"/>
    <w:rsid w:val="00283837"/>
    <w:rsid w:val="00283938"/>
    <w:rsid w:val="00283B10"/>
    <w:rsid w:val="00283C48"/>
    <w:rsid w:val="00283D1F"/>
    <w:rsid w:val="002841CA"/>
    <w:rsid w:val="002844D7"/>
    <w:rsid w:val="002846D0"/>
    <w:rsid w:val="002848E0"/>
    <w:rsid w:val="00284969"/>
    <w:rsid w:val="0028536B"/>
    <w:rsid w:val="002856DF"/>
    <w:rsid w:val="002857B2"/>
    <w:rsid w:val="00285C0E"/>
    <w:rsid w:val="00285CB5"/>
    <w:rsid w:val="00286212"/>
    <w:rsid w:val="0028629E"/>
    <w:rsid w:val="0028651A"/>
    <w:rsid w:val="002869F6"/>
    <w:rsid w:val="00286B43"/>
    <w:rsid w:val="00286C8A"/>
    <w:rsid w:val="00286DC7"/>
    <w:rsid w:val="00286ECB"/>
    <w:rsid w:val="0028750F"/>
    <w:rsid w:val="002877EB"/>
    <w:rsid w:val="002879E3"/>
    <w:rsid w:val="00287B55"/>
    <w:rsid w:val="00287D1A"/>
    <w:rsid w:val="00287EDE"/>
    <w:rsid w:val="002900C2"/>
    <w:rsid w:val="0029054B"/>
    <w:rsid w:val="00290ACE"/>
    <w:rsid w:val="00290C71"/>
    <w:rsid w:val="0029133C"/>
    <w:rsid w:val="00291629"/>
    <w:rsid w:val="00291750"/>
    <w:rsid w:val="00291773"/>
    <w:rsid w:val="0029181D"/>
    <w:rsid w:val="0029186B"/>
    <w:rsid w:val="0029190B"/>
    <w:rsid w:val="00291A1A"/>
    <w:rsid w:val="00292566"/>
    <w:rsid w:val="0029287C"/>
    <w:rsid w:val="00292B29"/>
    <w:rsid w:val="00292BCD"/>
    <w:rsid w:val="00292CF1"/>
    <w:rsid w:val="00292E49"/>
    <w:rsid w:val="00292F88"/>
    <w:rsid w:val="00293398"/>
    <w:rsid w:val="0029346D"/>
    <w:rsid w:val="00293505"/>
    <w:rsid w:val="00293553"/>
    <w:rsid w:val="00294247"/>
    <w:rsid w:val="002943E1"/>
    <w:rsid w:val="002945AC"/>
    <w:rsid w:val="002947A3"/>
    <w:rsid w:val="002948E8"/>
    <w:rsid w:val="002949F4"/>
    <w:rsid w:val="00294DC3"/>
    <w:rsid w:val="00294F34"/>
    <w:rsid w:val="0029528B"/>
    <w:rsid w:val="0029549A"/>
    <w:rsid w:val="002954EC"/>
    <w:rsid w:val="002955EF"/>
    <w:rsid w:val="00295A0C"/>
    <w:rsid w:val="00295A60"/>
    <w:rsid w:val="00295AF6"/>
    <w:rsid w:val="00295B6C"/>
    <w:rsid w:val="00295DC4"/>
    <w:rsid w:val="00296044"/>
    <w:rsid w:val="002960F6"/>
    <w:rsid w:val="0029686F"/>
    <w:rsid w:val="00296A8C"/>
    <w:rsid w:val="00296C10"/>
    <w:rsid w:val="00297218"/>
    <w:rsid w:val="0029725A"/>
    <w:rsid w:val="002973FC"/>
    <w:rsid w:val="002975BD"/>
    <w:rsid w:val="0029771E"/>
    <w:rsid w:val="00297975"/>
    <w:rsid w:val="00297BC5"/>
    <w:rsid w:val="00297BCC"/>
    <w:rsid w:val="00297CCB"/>
    <w:rsid w:val="00297D97"/>
    <w:rsid w:val="002A007D"/>
    <w:rsid w:val="002A05F5"/>
    <w:rsid w:val="002A0711"/>
    <w:rsid w:val="002A0BBC"/>
    <w:rsid w:val="002A0C05"/>
    <w:rsid w:val="002A0C64"/>
    <w:rsid w:val="002A0EED"/>
    <w:rsid w:val="002A0F6A"/>
    <w:rsid w:val="002A11A8"/>
    <w:rsid w:val="002A12D2"/>
    <w:rsid w:val="002A14B7"/>
    <w:rsid w:val="002A1A5C"/>
    <w:rsid w:val="002A1AD6"/>
    <w:rsid w:val="002A1D09"/>
    <w:rsid w:val="002A1D6D"/>
    <w:rsid w:val="002A2059"/>
    <w:rsid w:val="002A214F"/>
    <w:rsid w:val="002A21DD"/>
    <w:rsid w:val="002A2217"/>
    <w:rsid w:val="002A2472"/>
    <w:rsid w:val="002A2B8A"/>
    <w:rsid w:val="002A2D90"/>
    <w:rsid w:val="002A2E60"/>
    <w:rsid w:val="002A3623"/>
    <w:rsid w:val="002A380A"/>
    <w:rsid w:val="002A38A7"/>
    <w:rsid w:val="002A3A3C"/>
    <w:rsid w:val="002A3BB6"/>
    <w:rsid w:val="002A42CE"/>
    <w:rsid w:val="002A43D7"/>
    <w:rsid w:val="002A472D"/>
    <w:rsid w:val="002A4B06"/>
    <w:rsid w:val="002A4C27"/>
    <w:rsid w:val="002A4F07"/>
    <w:rsid w:val="002A5248"/>
    <w:rsid w:val="002A52B8"/>
    <w:rsid w:val="002A52CA"/>
    <w:rsid w:val="002A577E"/>
    <w:rsid w:val="002A5D63"/>
    <w:rsid w:val="002A5DA3"/>
    <w:rsid w:val="002A5F03"/>
    <w:rsid w:val="002A6143"/>
    <w:rsid w:val="002A617B"/>
    <w:rsid w:val="002A62AD"/>
    <w:rsid w:val="002A685C"/>
    <w:rsid w:val="002A6B4A"/>
    <w:rsid w:val="002A6E0B"/>
    <w:rsid w:val="002A7080"/>
    <w:rsid w:val="002A7550"/>
    <w:rsid w:val="002A7B2E"/>
    <w:rsid w:val="002A7BF1"/>
    <w:rsid w:val="002B019D"/>
    <w:rsid w:val="002B021D"/>
    <w:rsid w:val="002B02FD"/>
    <w:rsid w:val="002B0327"/>
    <w:rsid w:val="002B0342"/>
    <w:rsid w:val="002B035D"/>
    <w:rsid w:val="002B068A"/>
    <w:rsid w:val="002B078C"/>
    <w:rsid w:val="002B0D3C"/>
    <w:rsid w:val="002B0D6A"/>
    <w:rsid w:val="002B15FA"/>
    <w:rsid w:val="002B1718"/>
    <w:rsid w:val="002B1AEC"/>
    <w:rsid w:val="002B205D"/>
    <w:rsid w:val="002B21E9"/>
    <w:rsid w:val="002B2221"/>
    <w:rsid w:val="002B2478"/>
    <w:rsid w:val="002B25A8"/>
    <w:rsid w:val="002B29B9"/>
    <w:rsid w:val="002B2E84"/>
    <w:rsid w:val="002B2EF2"/>
    <w:rsid w:val="002B342F"/>
    <w:rsid w:val="002B34B9"/>
    <w:rsid w:val="002B3833"/>
    <w:rsid w:val="002B38E7"/>
    <w:rsid w:val="002B3970"/>
    <w:rsid w:val="002B3992"/>
    <w:rsid w:val="002B432D"/>
    <w:rsid w:val="002B4520"/>
    <w:rsid w:val="002B4543"/>
    <w:rsid w:val="002B4AEA"/>
    <w:rsid w:val="002B4DAA"/>
    <w:rsid w:val="002B4EFC"/>
    <w:rsid w:val="002B5193"/>
    <w:rsid w:val="002B51E1"/>
    <w:rsid w:val="002B529C"/>
    <w:rsid w:val="002B5483"/>
    <w:rsid w:val="002B586E"/>
    <w:rsid w:val="002B5894"/>
    <w:rsid w:val="002B59CE"/>
    <w:rsid w:val="002B5A03"/>
    <w:rsid w:val="002B5B80"/>
    <w:rsid w:val="002B5CA0"/>
    <w:rsid w:val="002B5D63"/>
    <w:rsid w:val="002B5E8D"/>
    <w:rsid w:val="002B5F24"/>
    <w:rsid w:val="002B5F57"/>
    <w:rsid w:val="002B6184"/>
    <w:rsid w:val="002B6256"/>
    <w:rsid w:val="002B6416"/>
    <w:rsid w:val="002B67CD"/>
    <w:rsid w:val="002B699F"/>
    <w:rsid w:val="002B69C2"/>
    <w:rsid w:val="002B7026"/>
    <w:rsid w:val="002B71D1"/>
    <w:rsid w:val="002B731C"/>
    <w:rsid w:val="002B73D5"/>
    <w:rsid w:val="002B744E"/>
    <w:rsid w:val="002B7562"/>
    <w:rsid w:val="002B7610"/>
    <w:rsid w:val="002B766B"/>
    <w:rsid w:val="002B7959"/>
    <w:rsid w:val="002B7ABA"/>
    <w:rsid w:val="002B7BD8"/>
    <w:rsid w:val="002B7C8B"/>
    <w:rsid w:val="002B7E49"/>
    <w:rsid w:val="002B7ED7"/>
    <w:rsid w:val="002BC3FA"/>
    <w:rsid w:val="002C0029"/>
    <w:rsid w:val="002C003B"/>
    <w:rsid w:val="002C0163"/>
    <w:rsid w:val="002C0895"/>
    <w:rsid w:val="002C0A9C"/>
    <w:rsid w:val="002C0B89"/>
    <w:rsid w:val="002C0CAE"/>
    <w:rsid w:val="002C0FAB"/>
    <w:rsid w:val="002C1080"/>
    <w:rsid w:val="002C1233"/>
    <w:rsid w:val="002C1355"/>
    <w:rsid w:val="002C143F"/>
    <w:rsid w:val="002C165F"/>
    <w:rsid w:val="002C1C91"/>
    <w:rsid w:val="002C1CAE"/>
    <w:rsid w:val="002C24CC"/>
    <w:rsid w:val="002C2501"/>
    <w:rsid w:val="002C258E"/>
    <w:rsid w:val="002C27F6"/>
    <w:rsid w:val="002C2C0E"/>
    <w:rsid w:val="002C2ECF"/>
    <w:rsid w:val="002C300E"/>
    <w:rsid w:val="002C30C8"/>
    <w:rsid w:val="002C3198"/>
    <w:rsid w:val="002C341E"/>
    <w:rsid w:val="002C34D7"/>
    <w:rsid w:val="002C3895"/>
    <w:rsid w:val="002C4AC8"/>
    <w:rsid w:val="002C4D62"/>
    <w:rsid w:val="002C4E62"/>
    <w:rsid w:val="002C51DF"/>
    <w:rsid w:val="002C5675"/>
    <w:rsid w:val="002C5B6D"/>
    <w:rsid w:val="002C5CA4"/>
    <w:rsid w:val="002C6108"/>
    <w:rsid w:val="002C61B7"/>
    <w:rsid w:val="002C63C4"/>
    <w:rsid w:val="002C64B7"/>
    <w:rsid w:val="002C67C7"/>
    <w:rsid w:val="002C6E80"/>
    <w:rsid w:val="002C738A"/>
    <w:rsid w:val="002C73DE"/>
    <w:rsid w:val="002C74B9"/>
    <w:rsid w:val="002C75C2"/>
    <w:rsid w:val="002C76C1"/>
    <w:rsid w:val="002C77CA"/>
    <w:rsid w:val="002C7CAA"/>
    <w:rsid w:val="002D0446"/>
    <w:rsid w:val="002D0678"/>
    <w:rsid w:val="002D1190"/>
    <w:rsid w:val="002D15AB"/>
    <w:rsid w:val="002D15B1"/>
    <w:rsid w:val="002D1991"/>
    <w:rsid w:val="002D19D4"/>
    <w:rsid w:val="002D1B41"/>
    <w:rsid w:val="002D1B52"/>
    <w:rsid w:val="002D1C9F"/>
    <w:rsid w:val="002D1D9D"/>
    <w:rsid w:val="002D1EE9"/>
    <w:rsid w:val="002D1FB6"/>
    <w:rsid w:val="002D2031"/>
    <w:rsid w:val="002D2296"/>
    <w:rsid w:val="002D24CE"/>
    <w:rsid w:val="002D2B62"/>
    <w:rsid w:val="002D2CDB"/>
    <w:rsid w:val="002D2D6D"/>
    <w:rsid w:val="002D2DA5"/>
    <w:rsid w:val="002D34F2"/>
    <w:rsid w:val="002D3782"/>
    <w:rsid w:val="002D4130"/>
    <w:rsid w:val="002D51B0"/>
    <w:rsid w:val="002D5307"/>
    <w:rsid w:val="002D5AF7"/>
    <w:rsid w:val="002D5B66"/>
    <w:rsid w:val="002D5F32"/>
    <w:rsid w:val="002D6000"/>
    <w:rsid w:val="002D6078"/>
    <w:rsid w:val="002D616D"/>
    <w:rsid w:val="002D630C"/>
    <w:rsid w:val="002D645A"/>
    <w:rsid w:val="002D66B8"/>
    <w:rsid w:val="002D676C"/>
    <w:rsid w:val="002D6938"/>
    <w:rsid w:val="002D6A6E"/>
    <w:rsid w:val="002D6B1E"/>
    <w:rsid w:val="002D6F44"/>
    <w:rsid w:val="002D6FE1"/>
    <w:rsid w:val="002D7151"/>
    <w:rsid w:val="002D72EE"/>
    <w:rsid w:val="002D7397"/>
    <w:rsid w:val="002D7460"/>
    <w:rsid w:val="002D76D2"/>
    <w:rsid w:val="002D7908"/>
    <w:rsid w:val="002D7C77"/>
    <w:rsid w:val="002D7E13"/>
    <w:rsid w:val="002D7F8B"/>
    <w:rsid w:val="002E0179"/>
    <w:rsid w:val="002E01DC"/>
    <w:rsid w:val="002E0262"/>
    <w:rsid w:val="002E0558"/>
    <w:rsid w:val="002E07B3"/>
    <w:rsid w:val="002E0BD3"/>
    <w:rsid w:val="002E122E"/>
    <w:rsid w:val="002E1906"/>
    <w:rsid w:val="002E1A54"/>
    <w:rsid w:val="002E1D38"/>
    <w:rsid w:val="002E2082"/>
    <w:rsid w:val="002E2090"/>
    <w:rsid w:val="002E20EB"/>
    <w:rsid w:val="002E2129"/>
    <w:rsid w:val="002E217A"/>
    <w:rsid w:val="002E25D4"/>
    <w:rsid w:val="002E2888"/>
    <w:rsid w:val="002E2AF1"/>
    <w:rsid w:val="002E2BAD"/>
    <w:rsid w:val="002E2CA5"/>
    <w:rsid w:val="002E2FE7"/>
    <w:rsid w:val="002E3271"/>
    <w:rsid w:val="002E32A3"/>
    <w:rsid w:val="002E369A"/>
    <w:rsid w:val="002E36CF"/>
    <w:rsid w:val="002E4446"/>
    <w:rsid w:val="002E450A"/>
    <w:rsid w:val="002E4549"/>
    <w:rsid w:val="002E49DD"/>
    <w:rsid w:val="002E4EBB"/>
    <w:rsid w:val="002E50CA"/>
    <w:rsid w:val="002E581E"/>
    <w:rsid w:val="002E5AF5"/>
    <w:rsid w:val="002E5B3C"/>
    <w:rsid w:val="002E5B7F"/>
    <w:rsid w:val="002E6034"/>
    <w:rsid w:val="002E635B"/>
    <w:rsid w:val="002E6367"/>
    <w:rsid w:val="002E66A1"/>
    <w:rsid w:val="002E6881"/>
    <w:rsid w:val="002E69D4"/>
    <w:rsid w:val="002E6A46"/>
    <w:rsid w:val="002E6B4C"/>
    <w:rsid w:val="002E7253"/>
    <w:rsid w:val="002E7F40"/>
    <w:rsid w:val="002F00B8"/>
    <w:rsid w:val="002F03FF"/>
    <w:rsid w:val="002F09F5"/>
    <w:rsid w:val="002F0B6C"/>
    <w:rsid w:val="002F0D85"/>
    <w:rsid w:val="002F0F54"/>
    <w:rsid w:val="002F0F57"/>
    <w:rsid w:val="002F1279"/>
    <w:rsid w:val="002F1368"/>
    <w:rsid w:val="002F185E"/>
    <w:rsid w:val="002F19B7"/>
    <w:rsid w:val="002F1AB1"/>
    <w:rsid w:val="002F20FF"/>
    <w:rsid w:val="002F22C3"/>
    <w:rsid w:val="002F2ABA"/>
    <w:rsid w:val="002F2F9B"/>
    <w:rsid w:val="002F3090"/>
    <w:rsid w:val="002F380D"/>
    <w:rsid w:val="002F3826"/>
    <w:rsid w:val="002F3C0B"/>
    <w:rsid w:val="002F3C1E"/>
    <w:rsid w:val="002F3D31"/>
    <w:rsid w:val="002F3E83"/>
    <w:rsid w:val="002F3F5B"/>
    <w:rsid w:val="002F41F0"/>
    <w:rsid w:val="002F4F32"/>
    <w:rsid w:val="002F4FAE"/>
    <w:rsid w:val="002F5422"/>
    <w:rsid w:val="002F5960"/>
    <w:rsid w:val="002F685C"/>
    <w:rsid w:val="002F6970"/>
    <w:rsid w:val="002F6C9C"/>
    <w:rsid w:val="002F6CB8"/>
    <w:rsid w:val="002F6E4A"/>
    <w:rsid w:val="002F7026"/>
    <w:rsid w:val="002F758E"/>
    <w:rsid w:val="002F75D8"/>
    <w:rsid w:val="002F7772"/>
    <w:rsid w:val="002F78D6"/>
    <w:rsid w:val="002F7948"/>
    <w:rsid w:val="002F7A7D"/>
    <w:rsid w:val="002F92C8"/>
    <w:rsid w:val="00300195"/>
    <w:rsid w:val="00300280"/>
    <w:rsid w:val="003008A2"/>
    <w:rsid w:val="00300919"/>
    <w:rsid w:val="00300EF3"/>
    <w:rsid w:val="00300F96"/>
    <w:rsid w:val="00301567"/>
    <w:rsid w:val="00301981"/>
    <w:rsid w:val="00301A07"/>
    <w:rsid w:val="00301C50"/>
    <w:rsid w:val="00301D16"/>
    <w:rsid w:val="00301E7E"/>
    <w:rsid w:val="003021E9"/>
    <w:rsid w:val="00302293"/>
    <w:rsid w:val="003022D6"/>
    <w:rsid w:val="00302535"/>
    <w:rsid w:val="00302936"/>
    <w:rsid w:val="00302B2D"/>
    <w:rsid w:val="00302B2F"/>
    <w:rsid w:val="0030301F"/>
    <w:rsid w:val="00303170"/>
    <w:rsid w:val="00303306"/>
    <w:rsid w:val="0030332A"/>
    <w:rsid w:val="00303431"/>
    <w:rsid w:val="00303937"/>
    <w:rsid w:val="00303C64"/>
    <w:rsid w:val="00303D21"/>
    <w:rsid w:val="00303EB9"/>
    <w:rsid w:val="00303EE4"/>
    <w:rsid w:val="00304B34"/>
    <w:rsid w:val="00304B7C"/>
    <w:rsid w:val="00304DAE"/>
    <w:rsid w:val="00304EE5"/>
    <w:rsid w:val="003053EE"/>
    <w:rsid w:val="00305690"/>
    <w:rsid w:val="00305719"/>
    <w:rsid w:val="00305F5A"/>
    <w:rsid w:val="00305F67"/>
    <w:rsid w:val="0030604B"/>
    <w:rsid w:val="0030615D"/>
    <w:rsid w:val="003064A2"/>
    <w:rsid w:val="003065DE"/>
    <w:rsid w:val="00306665"/>
    <w:rsid w:val="00306E15"/>
    <w:rsid w:val="003076D8"/>
    <w:rsid w:val="00307991"/>
    <w:rsid w:val="00307BC1"/>
    <w:rsid w:val="00307E81"/>
    <w:rsid w:val="00307FF8"/>
    <w:rsid w:val="00310177"/>
    <w:rsid w:val="0031021D"/>
    <w:rsid w:val="00310275"/>
    <w:rsid w:val="0031059C"/>
    <w:rsid w:val="00310722"/>
    <w:rsid w:val="003107F7"/>
    <w:rsid w:val="00310E72"/>
    <w:rsid w:val="00311005"/>
    <w:rsid w:val="00311033"/>
    <w:rsid w:val="0031149D"/>
    <w:rsid w:val="0031152F"/>
    <w:rsid w:val="003117DD"/>
    <w:rsid w:val="00311A16"/>
    <w:rsid w:val="00312163"/>
    <w:rsid w:val="00312563"/>
    <w:rsid w:val="00312691"/>
    <w:rsid w:val="003126B6"/>
    <w:rsid w:val="0031276A"/>
    <w:rsid w:val="00312D69"/>
    <w:rsid w:val="00312FCF"/>
    <w:rsid w:val="00313031"/>
    <w:rsid w:val="00313078"/>
    <w:rsid w:val="003136AB"/>
    <w:rsid w:val="003136ED"/>
    <w:rsid w:val="00313825"/>
    <w:rsid w:val="00313A11"/>
    <w:rsid w:val="00313B88"/>
    <w:rsid w:val="00313C91"/>
    <w:rsid w:val="00314167"/>
    <w:rsid w:val="00314257"/>
    <w:rsid w:val="0031445D"/>
    <w:rsid w:val="00314613"/>
    <w:rsid w:val="003146B0"/>
    <w:rsid w:val="00314FCF"/>
    <w:rsid w:val="003151A7"/>
    <w:rsid w:val="003151BF"/>
    <w:rsid w:val="00315548"/>
    <w:rsid w:val="003155B3"/>
    <w:rsid w:val="003155D1"/>
    <w:rsid w:val="00315CD6"/>
    <w:rsid w:val="00315DFB"/>
    <w:rsid w:val="00315FD9"/>
    <w:rsid w:val="00316512"/>
    <w:rsid w:val="003167FB"/>
    <w:rsid w:val="00316A7B"/>
    <w:rsid w:val="00316A7C"/>
    <w:rsid w:val="00316D2F"/>
    <w:rsid w:val="003170E0"/>
    <w:rsid w:val="0031711D"/>
    <w:rsid w:val="0031734D"/>
    <w:rsid w:val="0031761E"/>
    <w:rsid w:val="00317648"/>
    <w:rsid w:val="00317779"/>
    <w:rsid w:val="00317B1C"/>
    <w:rsid w:val="00317E4A"/>
    <w:rsid w:val="00317F0F"/>
    <w:rsid w:val="00320077"/>
    <w:rsid w:val="003202E9"/>
    <w:rsid w:val="0032068C"/>
    <w:rsid w:val="0032077C"/>
    <w:rsid w:val="00320790"/>
    <w:rsid w:val="00320824"/>
    <w:rsid w:val="003209D7"/>
    <w:rsid w:val="00320A31"/>
    <w:rsid w:val="00321090"/>
    <w:rsid w:val="00321097"/>
    <w:rsid w:val="0032156E"/>
    <w:rsid w:val="00321666"/>
    <w:rsid w:val="003219B2"/>
    <w:rsid w:val="00321B2F"/>
    <w:rsid w:val="00321B64"/>
    <w:rsid w:val="00321E2B"/>
    <w:rsid w:val="0032202A"/>
    <w:rsid w:val="00322075"/>
    <w:rsid w:val="003221F2"/>
    <w:rsid w:val="00322712"/>
    <w:rsid w:val="00322B35"/>
    <w:rsid w:val="00322DA5"/>
    <w:rsid w:val="0032308C"/>
    <w:rsid w:val="003232CA"/>
    <w:rsid w:val="00323314"/>
    <w:rsid w:val="00323372"/>
    <w:rsid w:val="00323789"/>
    <w:rsid w:val="003239AD"/>
    <w:rsid w:val="00323CE0"/>
    <w:rsid w:val="00323EA7"/>
    <w:rsid w:val="0032418F"/>
    <w:rsid w:val="00324228"/>
    <w:rsid w:val="00324426"/>
    <w:rsid w:val="003245F0"/>
    <w:rsid w:val="00324715"/>
    <w:rsid w:val="00324787"/>
    <w:rsid w:val="0032491A"/>
    <w:rsid w:val="003249F4"/>
    <w:rsid w:val="00324AD1"/>
    <w:rsid w:val="00324B89"/>
    <w:rsid w:val="00324D43"/>
    <w:rsid w:val="00324D63"/>
    <w:rsid w:val="00324EEF"/>
    <w:rsid w:val="00325002"/>
    <w:rsid w:val="003252E5"/>
    <w:rsid w:val="00325670"/>
    <w:rsid w:val="0032572D"/>
    <w:rsid w:val="003258BD"/>
    <w:rsid w:val="00325AEB"/>
    <w:rsid w:val="00325CAB"/>
    <w:rsid w:val="00326145"/>
    <w:rsid w:val="0032616A"/>
    <w:rsid w:val="003262AF"/>
    <w:rsid w:val="003262B2"/>
    <w:rsid w:val="003269E8"/>
    <w:rsid w:val="00326B60"/>
    <w:rsid w:val="00326BE4"/>
    <w:rsid w:val="003271B8"/>
    <w:rsid w:val="003272F0"/>
    <w:rsid w:val="00327325"/>
    <w:rsid w:val="003277BB"/>
    <w:rsid w:val="00327895"/>
    <w:rsid w:val="003278BE"/>
    <w:rsid w:val="00327BCD"/>
    <w:rsid w:val="00330288"/>
    <w:rsid w:val="003302FE"/>
    <w:rsid w:val="0033064E"/>
    <w:rsid w:val="00330686"/>
    <w:rsid w:val="003306EB"/>
    <w:rsid w:val="00330859"/>
    <w:rsid w:val="00330CEE"/>
    <w:rsid w:val="003319BA"/>
    <w:rsid w:val="00331AF5"/>
    <w:rsid w:val="00331C37"/>
    <w:rsid w:val="00331CA4"/>
    <w:rsid w:val="00331DDB"/>
    <w:rsid w:val="00331EFC"/>
    <w:rsid w:val="003320FC"/>
    <w:rsid w:val="00332680"/>
    <w:rsid w:val="00332A48"/>
    <w:rsid w:val="00332D51"/>
    <w:rsid w:val="00332EB9"/>
    <w:rsid w:val="003333D7"/>
    <w:rsid w:val="003335AF"/>
    <w:rsid w:val="00333815"/>
    <w:rsid w:val="00333AED"/>
    <w:rsid w:val="00333E3F"/>
    <w:rsid w:val="0033417E"/>
    <w:rsid w:val="00334377"/>
    <w:rsid w:val="00334569"/>
    <w:rsid w:val="0033458A"/>
    <w:rsid w:val="0033484D"/>
    <w:rsid w:val="00334C2B"/>
    <w:rsid w:val="00334DCB"/>
    <w:rsid w:val="00335186"/>
    <w:rsid w:val="003352E8"/>
    <w:rsid w:val="00335719"/>
    <w:rsid w:val="00335B5A"/>
    <w:rsid w:val="00335B6A"/>
    <w:rsid w:val="00335CF9"/>
    <w:rsid w:val="00335EEC"/>
    <w:rsid w:val="00336436"/>
    <w:rsid w:val="003364E4"/>
    <w:rsid w:val="00336544"/>
    <w:rsid w:val="00336684"/>
    <w:rsid w:val="003366AD"/>
    <w:rsid w:val="003368EE"/>
    <w:rsid w:val="00336AB2"/>
    <w:rsid w:val="00336AE4"/>
    <w:rsid w:val="00336B24"/>
    <w:rsid w:val="00336E95"/>
    <w:rsid w:val="003375FA"/>
    <w:rsid w:val="00337824"/>
    <w:rsid w:val="00337AE4"/>
    <w:rsid w:val="00337F89"/>
    <w:rsid w:val="003400DF"/>
    <w:rsid w:val="00340604"/>
    <w:rsid w:val="00340AAF"/>
    <w:rsid w:val="00341898"/>
    <w:rsid w:val="00341D88"/>
    <w:rsid w:val="0034220E"/>
    <w:rsid w:val="00342341"/>
    <w:rsid w:val="003424CA"/>
    <w:rsid w:val="0034269B"/>
    <w:rsid w:val="00343046"/>
    <w:rsid w:val="00343515"/>
    <w:rsid w:val="003436A5"/>
    <w:rsid w:val="00343EF5"/>
    <w:rsid w:val="00344013"/>
    <w:rsid w:val="003440C7"/>
    <w:rsid w:val="0034411F"/>
    <w:rsid w:val="0034419D"/>
    <w:rsid w:val="00344891"/>
    <w:rsid w:val="00344952"/>
    <w:rsid w:val="00344B0D"/>
    <w:rsid w:val="00344D30"/>
    <w:rsid w:val="00345526"/>
    <w:rsid w:val="0034559F"/>
    <w:rsid w:val="00345945"/>
    <w:rsid w:val="00345A98"/>
    <w:rsid w:val="00346524"/>
    <w:rsid w:val="00346605"/>
    <w:rsid w:val="00346807"/>
    <w:rsid w:val="003468B5"/>
    <w:rsid w:val="00346AD2"/>
    <w:rsid w:val="00346BF4"/>
    <w:rsid w:val="0034739E"/>
    <w:rsid w:val="003476A5"/>
    <w:rsid w:val="0034793E"/>
    <w:rsid w:val="00347D46"/>
    <w:rsid w:val="00350227"/>
    <w:rsid w:val="00350405"/>
    <w:rsid w:val="0035092B"/>
    <w:rsid w:val="00350AE8"/>
    <w:rsid w:val="00350FF3"/>
    <w:rsid w:val="003510C4"/>
    <w:rsid w:val="003513F3"/>
    <w:rsid w:val="003514A4"/>
    <w:rsid w:val="003514FD"/>
    <w:rsid w:val="00351624"/>
    <w:rsid w:val="003519C7"/>
    <w:rsid w:val="003519D1"/>
    <w:rsid w:val="00351E6C"/>
    <w:rsid w:val="00351FEF"/>
    <w:rsid w:val="00351FF6"/>
    <w:rsid w:val="00352836"/>
    <w:rsid w:val="0035283C"/>
    <w:rsid w:val="00352987"/>
    <w:rsid w:val="00352DA4"/>
    <w:rsid w:val="00352E17"/>
    <w:rsid w:val="00352E4A"/>
    <w:rsid w:val="00352F29"/>
    <w:rsid w:val="00352F2D"/>
    <w:rsid w:val="00353456"/>
    <w:rsid w:val="00353F54"/>
    <w:rsid w:val="0035409F"/>
    <w:rsid w:val="0035473F"/>
    <w:rsid w:val="003547AC"/>
    <w:rsid w:val="00354978"/>
    <w:rsid w:val="00354D03"/>
    <w:rsid w:val="00355123"/>
    <w:rsid w:val="0035540F"/>
    <w:rsid w:val="00355A92"/>
    <w:rsid w:val="00355AE5"/>
    <w:rsid w:val="00355DE1"/>
    <w:rsid w:val="00355E49"/>
    <w:rsid w:val="00355FD3"/>
    <w:rsid w:val="00356198"/>
    <w:rsid w:val="003562AF"/>
    <w:rsid w:val="003565E4"/>
    <w:rsid w:val="00356628"/>
    <w:rsid w:val="00356939"/>
    <w:rsid w:val="00356961"/>
    <w:rsid w:val="003570FC"/>
    <w:rsid w:val="003574A0"/>
    <w:rsid w:val="00357537"/>
    <w:rsid w:val="003578E4"/>
    <w:rsid w:val="003600A3"/>
    <w:rsid w:val="003600BD"/>
    <w:rsid w:val="0036033A"/>
    <w:rsid w:val="0036044B"/>
    <w:rsid w:val="00360509"/>
    <w:rsid w:val="00360F9D"/>
    <w:rsid w:val="00360FAD"/>
    <w:rsid w:val="003611C7"/>
    <w:rsid w:val="003616E6"/>
    <w:rsid w:val="00361AA4"/>
    <w:rsid w:val="00361AC3"/>
    <w:rsid w:val="00361B77"/>
    <w:rsid w:val="0036220A"/>
    <w:rsid w:val="003622DC"/>
    <w:rsid w:val="0036233C"/>
    <w:rsid w:val="00362E70"/>
    <w:rsid w:val="00362EF2"/>
    <w:rsid w:val="00363056"/>
    <w:rsid w:val="0036306A"/>
    <w:rsid w:val="0036330A"/>
    <w:rsid w:val="00363738"/>
    <w:rsid w:val="003643A9"/>
    <w:rsid w:val="003643AF"/>
    <w:rsid w:val="0036468B"/>
    <w:rsid w:val="00364784"/>
    <w:rsid w:val="0036490A"/>
    <w:rsid w:val="00364BA8"/>
    <w:rsid w:val="00364C36"/>
    <w:rsid w:val="00364EAA"/>
    <w:rsid w:val="00365106"/>
    <w:rsid w:val="00365284"/>
    <w:rsid w:val="003653B4"/>
    <w:rsid w:val="00365F7C"/>
    <w:rsid w:val="00366491"/>
    <w:rsid w:val="00366532"/>
    <w:rsid w:val="00366616"/>
    <w:rsid w:val="00366709"/>
    <w:rsid w:val="00366718"/>
    <w:rsid w:val="00366982"/>
    <w:rsid w:val="00366A03"/>
    <w:rsid w:val="00366A0B"/>
    <w:rsid w:val="00366B4D"/>
    <w:rsid w:val="00366BE3"/>
    <w:rsid w:val="003670C8"/>
    <w:rsid w:val="00367364"/>
    <w:rsid w:val="003674FE"/>
    <w:rsid w:val="00367B08"/>
    <w:rsid w:val="00367DAB"/>
    <w:rsid w:val="00367E1E"/>
    <w:rsid w:val="0036C549"/>
    <w:rsid w:val="0037037E"/>
    <w:rsid w:val="0037065B"/>
    <w:rsid w:val="00370843"/>
    <w:rsid w:val="00370AA2"/>
    <w:rsid w:val="00370B55"/>
    <w:rsid w:val="00370CF3"/>
    <w:rsid w:val="00370E99"/>
    <w:rsid w:val="00370EC2"/>
    <w:rsid w:val="003714CD"/>
    <w:rsid w:val="003715EE"/>
    <w:rsid w:val="003716BF"/>
    <w:rsid w:val="003724CA"/>
    <w:rsid w:val="00372509"/>
    <w:rsid w:val="00372570"/>
    <w:rsid w:val="00372A79"/>
    <w:rsid w:val="00372FF8"/>
    <w:rsid w:val="00373C74"/>
    <w:rsid w:val="00373D08"/>
    <w:rsid w:val="00373E41"/>
    <w:rsid w:val="00374091"/>
    <w:rsid w:val="00374227"/>
    <w:rsid w:val="00374245"/>
    <w:rsid w:val="0037463A"/>
    <w:rsid w:val="003748E4"/>
    <w:rsid w:val="003749F9"/>
    <w:rsid w:val="00374C35"/>
    <w:rsid w:val="00374E5B"/>
    <w:rsid w:val="0037510D"/>
    <w:rsid w:val="003752E3"/>
    <w:rsid w:val="003753CD"/>
    <w:rsid w:val="003756EE"/>
    <w:rsid w:val="00375A53"/>
    <w:rsid w:val="00375AB6"/>
    <w:rsid w:val="00375E9F"/>
    <w:rsid w:val="00376329"/>
    <w:rsid w:val="003763EE"/>
    <w:rsid w:val="0037644E"/>
    <w:rsid w:val="003765A1"/>
    <w:rsid w:val="00376C5F"/>
    <w:rsid w:val="003770CE"/>
    <w:rsid w:val="0037717B"/>
    <w:rsid w:val="0037728F"/>
    <w:rsid w:val="00377430"/>
    <w:rsid w:val="003778E2"/>
    <w:rsid w:val="00377BF3"/>
    <w:rsid w:val="00377C3C"/>
    <w:rsid w:val="003805FE"/>
    <w:rsid w:val="00380C9D"/>
    <w:rsid w:val="00380CE8"/>
    <w:rsid w:val="00380D64"/>
    <w:rsid w:val="00380F42"/>
    <w:rsid w:val="00381004"/>
    <w:rsid w:val="00381619"/>
    <w:rsid w:val="0038162F"/>
    <w:rsid w:val="0038186A"/>
    <w:rsid w:val="003818C1"/>
    <w:rsid w:val="00381C8E"/>
    <w:rsid w:val="00381CDC"/>
    <w:rsid w:val="00381D42"/>
    <w:rsid w:val="00381FF7"/>
    <w:rsid w:val="00381FFA"/>
    <w:rsid w:val="00382060"/>
    <w:rsid w:val="003822C9"/>
    <w:rsid w:val="00382A60"/>
    <w:rsid w:val="00382C00"/>
    <w:rsid w:val="00382C57"/>
    <w:rsid w:val="00383055"/>
    <w:rsid w:val="0038388B"/>
    <w:rsid w:val="0038398A"/>
    <w:rsid w:val="0038426F"/>
    <w:rsid w:val="003845D1"/>
    <w:rsid w:val="0038528E"/>
    <w:rsid w:val="00385302"/>
    <w:rsid w:val="0038538A"/>
    <w:rsid w:val="003854D6"/>
    <w:rsid w:val="00385690"/>
    <w:rsid w:val="00385A55"/>
    <w:rsid w:val="00385B5A"/>
    <w:rsid w:val="00385C21"/>
    <w:rsid w:val="003861FD"/>
    <w:rsid w:val="003865B0"/>
    <w:rsid w:val="003865FB"/>
    <w:rsid w:val="00386637"/>
    <w:rsid w:val="00386724"/>
    <w:rsid w:val="0038687C"/>
    <w:rsid w:val="00386A31"/>
    <w:rsid w:val="00386A8C"/>
    <w:rsid w:val="00386E53"/>
    <w:rsid w:val="003871A0"/>
    <w:rsid w:val="003875A9"/>
    <w:rsid w:val="00387B3D"/>
    <w:rsid w:val="00387C2F"/>
    <w:rsid w:val="003904A7"/>
    <w:rsid w:val="0039076F"/>
    <w:rsid w:val="00390C70"/>
    <w:rsid w:val="00390EB8"/>
    <w:rsid w:val="0039166B"/>
    <w:rsid w:val="00391700"/>
    <w:rsid w:val="00391845"/>
    <w:rsid w:val="00391A3A"/>
    <w:rsid w:val="00391BCA"/>
    <w:rsid w:val="00391CD7"/>
    <w:rsid w:val="00391CF3"/>
    <w:rsid w:val="003920D8"/>
    <w:rsid w:val="00392217"/>
    <w:rsid w:val="003925C0"/>
    <w:rsid w:val="0039267D"/>
    <w:rsid w:val="003926DD"/>
    <w:rsid w:val="0039270C"/>
    <w:rsid w:val="00392810"/>
    <w:rsid w:val="0039291C"/>
    <w:rsid w:val="00392AFC"/>
    <w:rsid w:val="00392DE5"/>
    <w:rsid w:val="003930E5"/>
    <w:rsid w:val="0039315F"/>
    <w:rsid w:val="00393466"/>
    <w:rsid w:val="0039352C"/>
    <w:rsid w:val="003939DF"/>
    <w:rsid w:val="00393A01"/>
    <w:rsid w:val="00393BC5"/>
    <w:rsid w:val="00393F8F"/>
    <w:rsid w:val="00393FF3"/>
    <w:rsid w:val="00394873"/>
    <w:rsid w:val="00394955"/>
    <w:rsid w:val="003949BB"/>
    <w:rsid w:val="0039512C"/>
    <w:rsid w:val="00395212"/>
    <w:rsid w:val="0039541F"/>
    <w:rsid w:val="003958FA"/>
    <w:rsid w:val="00395A22"/>
    <w:rsid w:val="00395C31"/>
    <w:rsid w:val="00395D5C"/>
    <w:rsid w:val="003961D0"/>
    <w:rsid w:val="0039621F"/>
    <w:rsid w:val="0039647C"/>
    <w:rsid w:val="00396490"/>
    <w:rsid w:val="00396605"/>
    <w:rsid w:val="00396650"/>
    <w:rsid w:val="0039697B"/>
    <w:rsid w:val="003969C3"/>
    <w:rsid w:val="00396B71"/>
    <w:rsid w:val="00396F44"/>
    <w:rsid w:val="0039711A"/>
    <w:rsid w:val="00397158"/>
    <w:rsid w:val="003974E6"/>
    <w:rsid w:val="003974FF"/>
    <w:rsid w:val="00397525"/>
    <w:rsid w:val="0039785C"/>
    <w:rsid w:val="003978EB"/>
    <w:rsid w:val="00397A97"/>
    <w:rsid w:val="00397AC5"/>
    <w:rsid w:val="00397B2F"/>
    <w:rsid w:val="00397B9C"/>
    <w:rsid w:val="00397C18"/>
    <w:rsid w:val="003A0400"/>
    <w:rsid w:val="003A0492"/>
    <w:rsid w:val="003A06A7"/>
    <w:rsid w:val="003A082C"/>
    <w:rsid w:val="003A0ABB"/>
    <w:rsid w:val="003A0B2A"/>
    <w:rsid w:val="003A0D1F"/>
    <w:rsid w:val="003A0E77"/>
    <w:rsid w:val="003A0ED5"/>
    <w:rsid w:val="003A10C6"/>
    <w:rsid w:val="003A11D6"/>
    <w:rsid w:val="003A14C7"/>
    <w:rsid w:val="003A166F"/>
    <w:rsid w:val="003A1707"/>
    <w:rsid w:val="003A19FA"/>
    <w:rsid w:val="003A1E88"/>
    <w:rsid w:val="003A200A"/>
    <w:rsid w:val="003A2041"/>
    <w:rsid w:val="003A2161"/>
    <w:rsid w:val="003A2486"/>
    <w:rsid w:val="003A25F7"/>
    <w:rsid w:val="003A2822"/>
    <w:rsid w:val="003A2B11"/>
    <w:rsid w:val="003A330F"/>
    <w:rsid w:val="003A33B3"/>
    <w:rsid w:val="003A3746"/>
    <w:rsid w:val="003A37AD"/>
    <w:rsid w:val="003A3A9C"/>
    <w:rsid w:val="003A3C97"/>
    <w:rsid w:val="003A3C9F"/>
    <w:rsid w:val="003A3EEF"/>
    <w:rsid w:val="003A3F62"/>
    <w:rsid w:val="003A4076"/>
    <w:rsid w:val="003A40DC"/>
    <w:rsid w:val="003A4233"/>
    <w:rsid w:val="003A4583"/>
    <w:rsid w:val="003A4A17"/>
    <w:rsid w:val="003A4B49"/>
    <w:rsid w:val="003A4B64"/>
    <w:rsid w:val="003A4B67"/>
    <w:rsid w:val="003A4C1A"/>
    <w:rsid w:val="003A5168"/>
    <w:rsid w:val="003A5235"/>
    <w:rsid w:val="003A536F"/>
    <w:rsid w:val="003A5562"/>
    <w:rsid w:val="003A579E"/>
    <w:rsid w:val="003A5B1B"/>
    <w:rsid w:val="003A5BE9"/>
    <w:rsid w:val="003A62B7"/>
    <w:rsid w:val="003A6EBE"/>
    <w:rsid w:val="003A723B"/>
    <w:rsid w:val="003A7285"/>
    <w:rsid w:val="003A762E"/>
    <w:rsid w:val="003A783F"/>
    <w:rsid w:val="003A7862"/>
    <w:rsid w:val="003A79F4"/>
    <w:rsid w:val="003A7DB2"/>
    <w:rsid w:val="003B022F"/>
    <w:rsid w:val="003B03C4"/>
    <w:rsid w:val="003B15A3"/>
    <w:rsid w:val="003B16FB"/>
    <w:rsid w:val="003B172F"/>
    <w:rsid w:val="003B176D"/>
    <w:rsid w:val="003B1894"/>
    <w:rsid w:val="003B2066"/>
    <w:rsid w:val="003B2125"/>
    <w:rsid w:val="003B214C"/>
    <w:rsid w:val="003B235D"/>
    <w:rsid w:val="003B2393"/>
    <w:rsid w:val="003B27FF"/>
    <w:rsid w:val="003B2B28"/>
    <w:rsid w:val="003B3315"/>
    <w:rsid w:val="003B3E81"/>
    <w:rsid w:val="003B3F9E"/>
    <w:rsid w:val="003B4029"/>
    <w:rsid w:val="003B4080"/>
    <w:rsid w:val="003B4170"/>
    <w:rsid w:val="003B438D"/>
    <w:rsid w:val="003B43A3"/>
    <w:rsid w:val="003B4402"/>
    <w:rsid w:val="003B4492"/>
    <w:rsid w:val="003B453A"/>
    <w:rsid w:val="003B48BA"/>
    <w:rsid w:val="003B48FF"/>
    <w:rsid w:val="003B498D"/>
    <w:rsid w:val="003B4A81"/>
    <w:rsid w:val="003B4D03"/>
    <w:rsid w:val="003B4F37"/>
    <w:rsid w:val="003B56C0"/>
    <w:rsid w:val="003B5846"/>
    <w:rsid w:val="003B5915"/>
    <w:rsid w:val="003B5A54"/>
    <w:rsid w:val="003B5B0D"/>
    <w:rsid w:val="003B5F95"/>
    <w:rsid w:val="003B6047"/>
    <w:rsid w:val="003B63D7"/>
    <w:rsid w:val="003B6B78"/>
    <w:rsid w:val="003B6B88"/>
    <w:rsid w:val="003B6C9F"/>
    <w:rsid w:val="003B6D45"/>
    <w:rsid w:val="003B6DE1"/>
    <w:rsid w:val="003B73D1"/>
    <w:rsid w:val="003B75AB"/>
    <w:rsid w:val="003B7816"/>
    <w:rsid w:val="003B7D1C"/>
    <w:rsid w:val="003B7F88"/>
    <w:rsid w:val="003C0241"/>
    <w:rsid w:val="003C07B5"/>
    <w:rsid w:val="003C0968"/>
    <w:rsid w:val="003C09AB"/>
    <w:rsid w:val="003C0F68"/>
    <w:rsid w:val="003C1006"/>
    <w:rsid w:val="003C12C3"/>
    <w:rsid w:val="003C1417"/>
    <w:rsid w:val="003C1458"/>
    <w:rsid w:val="003C1691"/>
    <w:rsid w:val="003C17C2"/>
    <w:rsid w:val="003C1825"/>
    <w:rsid w:val="003C1E05"/>
    <w:rsid w:val="003C214A"/>
    <w:rsid w:val="003C22B6"/>
    <w:rsid w:val="003C2938"/>
    <w:rsid w:val="003C2B5C"/>
    <w:rsid w:val="003C2F13"/>
    <w:rsid w:val="003C2FB2"/>
    <w:rsid w:val="003C3095"/>
    <w:rsid w:val="003C30FE"/>
    <w:rsid w:val="003C3315"/>
    <w:rsid w:val="003C355F"/>
    <w:rsid w:val="003C3867"/>
    <w:rsid w:val="003C3A0C"/>
    <w:rsid w:val="003C3E85"/>
    <w:rsid w:val="003C3F93"/>
    <w:rsid w:val="003C45CE"/>
    <w:rsid w:val="003C4791"/>
    <w:rsid w:val="003C48D4"/>
    <w:rsid w:val="003C4A50"/>
    <w:rsid w:val="003C4D57"/>
    <w:rsid w:val="003C4D7C"/>
    <w:rsid w:val="003C5249"/>
    <w:rsid w:val="003C5547"/>
    <w:rsid w:val="003C573B"/>
    <w:rsid w:val="003C57F6"/>
    <w:rsid w:val="003C5BCB"/>
    <w:rsid w:val="003C5DF4"/>
    <w:rsid w:val="003C6474"/>
    <w:rsid w:val="003C6BD6"/>
    <w:rsid w:val="003C6C63"/>
    <w:rsid w:val="003C722E"/>
    <w:rsid w:val="003C740C"/>
    <w:rsid w:val="003C75D9"/>
    <w:rsid w:val="003C768C"/>
    <w:rsid w:val="003C76E2"/>
    <w:rsid w:val="003C7743"/>
    <w:rsid w:val="003C7CF6"/>
    <w:rsid w:val="003C7DCE"/>
    <w:rsid w:val="003C7F9B"/>
    <w:rsid w:val="003D0187"/>
    <w:rsid w:val="003D02C1"/>
    <w:rsid w:val="003D0440"/>
    <w:rsid w:val="003D0625"/>
    <w:rsid w:val="003D0971"/>
    <w:rsid w:val="003D0994"/>
    <w:rsid w:val="003D0E2E"/>
    <w:rsid w:val="003D119E"/>
    <w:rsid w:val="003D1617"/>
    <w:rsid w:val="003D173C"/>
    <w:rsid w:val="003D176B"/>
    <w:rsid w:val="003D18C7"/>
    <w:rsid w:val="003D1A8D"/>
    <w:rsid w:val="003D1F6C"/>
    <w:rsid w:val="003D1FA8"/>
    <w:rsid w:val="003D206A"/>
    <w:rsid w:val="003D2878"/>
    <w:rsid w:val="003D2E5E"/>
    <w:rsid w:val="003D2F17"/>
    <w:rsid w:val="003D35F7"/>
    <w:rsid w:val="003D368C"/>
    <w:rsid w:val="003D37D2"/>
    <w:rsid w:val="003D3983"/>
    <w:rsid w:val="003D3B32"/>
    <w:rsid w:val="003D3B72"/>
    <w:rsid w:val="003D3CA3"/>
    <w:rsid w:val="003D3DEA"/>
    <w:rsid w:val="003D423F"/>
    <w:rsid w:val="003D4271"/>
    <w:rsid w:val="003D43DD"/>
    <w:rsid w:val="003D485A"/>
    <w:rsid w:val="003D4863"/>
    <w:rsid w:val="003D4F3E"/>
    <w:rsid w:val="003D53F8"/>
    <w:rsid w:val="003D5731"/>
    <w:rsid w:val="003D5A47"/>
    <w:rsid w:val="003D5DA8"/>
    <w:rsid w:val="003D60A1"/>
    <w:rsid w:val="003D6376"/>
    <w:rsid w:val="003D669D"/>
    <w:rsid w:val="003D67EC"/>
    <w:rsid w:val="003D6AB9"/>
    <w:rsid w:val="003D6B7D"/>
    <w:rsid w:val="003D6BE1"/>
    <w:rsid w:val="003D740B"/>
    <w:rsid w:val="003D7618"/>
    <w:rsid w:val="003D77D6"/>
    <w:rsid w:val="003D79DE"/>
    <w:rsid w:val="003D7F29"/>
    <w:rsid w:val="003D7FCE"/>
    <w:rsid w:val="003E000C"/>
    <w:rsid w:val="003E09EA"/>
    <w:rsid w:val="003E0BBB"/>
    <w:rsid w:val="003E0C2F"/>
    <w:rsid w:val="003E0E90"/>
    <w:rsid w:val="003E0ECC"/>
    <w:rsid w:val="003E0F2A"/>
    <w:rsid w:val="003E1021"/>
    <w:rsid w:val="003E1022"/>
    <w:rsid w:val="003E1546"/>
    <w:rsid w:val="003E17F7"/>
    <w:rsid w:val="003E1823"/>
    <w:rsid w:val="003E1C9E"/>
    <w:rsid w:val="003E2137"/>
    <w:rsid w:val="003E2520"/>
    <w:rsid w:val="003E2609"/>
    <w:rsid w:val="003E2C90"/>
    <w:rsid w:val="003E31F2"/>
    <w:rsid w:val="003E36B4"/>
    <w:rsid w:val="003E3733"/>
    <w:rsid w:val="003E38B2"/>
    <w:rsid w:val="003E3DE7"/>
    <w:rsid w:val="003E42C3"/>
    <w:rsid w:val="003E4665"/>
    <w:rsid w:val="003E4971"/>
    <w:rsid w:val="003E50CD"/>
    <w:rsid w:val="003E58B6"/>
    <w:rsid w:val="003E58E3"/>
    <w:rsid w:val="003E5D8C"/>
    <w:rsid w:val="003E5E5C"/>
    <w:rsid w:val="003E5EE0"/>
    <w:rsid w:val="003E6628"/>
    <w:rsid w:val="003E6B26"/>
    <w:rsid w:val="003E6C89"/>
    <w:rsid w:val="003E7391"/>
    <w:rsid w:val="003E76AA"/>
    <w:rsid w:val="003E76E1"/>
    <w:rsid w:val="003E7B7C"/>
    <w:rsid w:val="003E7FB8"/>
    <w:rsid w:val="003F0032"/>
    <w:rsid w:val="003F01FF"/>
    <w:rsid w:val="003F053C"/>
    <w:rsid w:val="003F105A"/>
    <w:rsid w:val="003F10BD"/>
    <w:rsid w:val="003F1333"/>
    <w:rsid w:val="003F1465"/>
    <w:rsid w:val="003F150E"/>
    <w:rsid w:val="003F19D1"/>
    <w:rsid w:val="003F1A59"/>
    <w:rsid w:val="003F21C5"/>
    <w:rsid w:val="003F241A"/>
    <w:rsid w:val="003F26A8"/>
    <w:rsid w:val="003F26AB"/>
    <w:rsid w:val="003F28B2"/>
    <w:rsid w:val="003F2B48"/>
    <w:rsid w:val="003F2E18"/>
    <w:rsid w:val="003F33A5"/>
    <w:rsid w:val="003F356E"/>
    <w:rsid w:val="003F3B7D"/>
    <w:rsid w:val="003F3CB2"/>
    <w:rsid w:val="003F3EE4"/>
    <w:rsid w:val="003F4026"/>
    <w:rsid w:val="003F404A"/>
    <w:rsid w:val="003F419A"/>
    <w:rsid w:val="003F43A9"/>
    <w:rsid w:val="003F442D"/>
    <w:rsid w:val="003F4742"/>
    <w:rsid w:val="003F4963"/>
    <w:rsid w:val="003F5001"/>
    <w:rsid w:val="003F5221"/>
    <w:rsid w:val="003F5420"/>
    <w:rsid w:val="003F5B89"/>
    <w:rsid w:val="003F5EFA"/>
    <w:rsid w:val="003F5F34"/>
    <w:rsid w:val="003F640E"/>
    <w:rsid w:val="003F6461"/>
    <w:rsid w:val="003F6482"/>
    <w:rsid w:val="003F68EE"/>
    <w:rsid w:val="003F6A93"/>
    <w:rsid w:val="003F752F"/>
    <w:rsid w:val="003F7785"/>
    <w:rsid w:val="003F7AA6"/>
    <w:rsid w:val="003F7E1A"/>
    <w:rsid w:val="003F7FDD"/>
    <w:rsid w:val="00400185"/>
    <w:rsid w:val="00400438"/>
    <w:rsid w:val="004004ED"/>
    <w:rsid w:val="00400835"/>
    <w:rsid w:val="00400967"/>
    <w:rsid w:val="00400D76"/>
    <w:rsid w:val="00400ED1"/>
    <w:rsid w:val="00400FA6"/>
    <w:rsid w:val="0040109A"/>
    <w:rsid w:val="00401552"/>
    <w:rsid w:val="0040176F"/>
    <w:rsid w:val="0040190C"/>
    <w:rsid w:val="00402261"/>
    <w:rsid w:val="00402271"/>
    <w:rsid w:val="00402319"/>
    <w:rsid w:val="004024C1"/>
    <w:rsid w:val="004024E3"/>
    <w:rsid w:val="004026A8"/>
    <w:rsid w:val="004026D8"/>
    <w:rsid w:val="004026F3"/>
    <w:rsid w:val="004028AF"/>
    <w:rsid w:val="0040294B"/>
    <w:rsid w:val="00402FA5"/>
    <w:rsid w:val="00402FAE"/>
    <w:rsid w:val="0040329A"/>
    <w:rsid w:val="00403790"/>
    <w:rsid w:val="0040396A"/>
    <w:rsid w:val="00403D93"/>
    <w:rsid w:val="00403EFC"/>
    <w:rsid w:val="00404127"/>
    <w:rsid w:val="004042F5"/>
    <w:rsid w:val="0040441E"/>
    <w:rsid w:val="00404D67"/>
    <w:rsid w:val="00404EEB"/>
    <w:rsid w:val="00405272"/>
    <w:rsid w:val="004056FE"/>
    <w:rsid w:val="004057DF"/>
    <w:rsid w:val="0040593D"/>
    <w:rsid w:val="0040597F"/>
    <w:rsid w:val="00405A34"/>
    <w:rsid w:val="00405CCE"/>
    <w:rsid w:val="00405F4D"/>
    <w:rsid w:val="004063FE"/>
    <w:rsid w:val="004064D7"/>
    <w:rsid w:val="004065A5"/>
    <w:rsid w:val="00406C25"/>
    <w:rsid w:val="00406D73"/>
    <w:rsid w:val="00407152"/>
    <w:rsid w:val="00407176"/>
    <w:rsid w:val="00407239"/>
    <w:rsid w:val="00407CA0"/>
    <w:rsid w:val="00410035"/>
    <w:rsid w:val="004106A5"/>
    <w:rsid w:val="004108D0"/>
    <w:rsid w:val="00410E6E"/>
    <w:rsid w:val="00410EE3"/>
    <w:rsid w:val="00411038"/>
    <w:rsid w:val="0041165D"/>
    <w:rsid w:val="00411D6C"/>
    <w:rsid w:val="00411E88"/>
    <w:rsid w:val="00411FA6"/>
    <w:rsid w:val="00411FCF"/>
    <w:rsid w:val="00412193"/>
    <w:rsid w:val="00412570"/>
    <w:rsid w:val="004128A6"/>
    <w:rsid w:val="00412D80"/>
    <w:rsid w:val="00412F05"/>
    <w:rsid w:val="0041301F"/>
    <w:rsid w:val="004130AF"/>
    <w:rsid w:val="00413137"/>
    <w:rsid w:val="00413216"/>
    <w:rsid w:val="00413727"/>
    <w:rsid w:val="004137BB"/>
    <w:rsid w:val="00413974"/>
    <w:rsid w:val="00413AE6"/>
    <w:rsid w:val="00413C11"/>
    <w:rsid w:val="00413D52"/>
    <w:rsid w:val="004143D6"/>
    <w:rsid w:val="004146A1"/>
    <w:rsid w:val="0041498F"/>
    <w:rsid w:val="004149F0"/>
    <w:rsid w:val="00414E1E"/>
    <w:rsid w:val="0041593F"/>
    <w:rsid w:val="00415ACC"/>
    <w:rsid w:val="00415EC1"/>
    <w:rsid w:val="004167D6"/>
    <w:rsid w:val="00416B29"/>
    <w:rsid w:val="00416E80"/>
    <w:rsid w:val="00417269"/>
    <w:rsid w:val="004174DC"/>
    <w:rsid w:val="004175A1"/>
    <w:rsid w:val="00417793"/>
    <w:rsid w:val="00417891"/>
    <w:rsid w:val="0041794E"/>
    <w:rsid w:val="00417BA2"/>
    <w:rsid w:val="00417CAE"/>
    <w:rsid w:val="00417D35"/>
    <w:rsid w:val="00417ECC"/>
    <w:rsid w:val="0042001C"/>
    <w:rsid w:val="004200C9"/>
    <w:rsid w:val="00420109"/>
    <w:rsid w:val="0042020B"/>
    <w:rsid w:val="00420415"/>
    <w:rsid w:val="00420BBD"/>
    <w:rsid w:val="00420C05"/>
    <w:rsid w:val="00420D9E"/>
    <w:rsid w:val="00420F2C"/>
    <w:rsid w:val="00420F62"/>
    <w:rsid w:val="004213BA"/>
    <w:rsid w:val="00421444"/>
    <w:rsid w:val="004214CA"/>
    <w:rsid w:val="00421542"/>
    <w:rsid w:val="00421788"/>
    <w:rsid w:val="00421C36"/>
    <w:rsid w:val="00421D77"/>
    <w:rsid w:val="004220C6"/>
    <w:rsid w:val="00422257"/>
    <w:rsid w:val="004222C7"/>
    <w:rsid w:val="0042295E"/>
    <w:rsid w:val="0042301D"/>
    <w:rsid w:val="00423304"/>
    <w:rsid w:val="00423327"/>
    <w:rsid w:val="004234D9"/>
    <w:rsid w:val="00423A01"/>
    <w:rsid w:val="00423A61"/>
    <w:rsid w:val="00423B58"/>
    <w:rsid w:val="00423CEE"/>
    <w:rsid w:val="00423D22"/>
    <w:rsid w:val="00423E0F"/>
    <w:rsid w:val="00423F5F"/>
    <w:rsid w:val="0042400C"/>
    <w:rsid w:val="00424929"/>
    <w:rsid w:val="00424B1C"/>
    <w:rsid w:val="004250F7"/>
    <w:rsid w:val="00425399"/>
    <w:rsid w:val="0042571A"/>
    <w:rsid w:val="00425C3A"/>
    <w:rsid w:val="00425CC2"/>
    <w:rsid w:val="00425F8F"/>
    <w:rsid w:val="004261C8"/>
    <w:rsid w:val="004261ED"/>
    <w:rsid w:val="004264E4"/>
    <w:rsid w:val="004266B8"/>
    <w:rsid w:val="004268D9"/>
    <w:rsid w:val="0042697A"/>
    <w:rsid w:val="00426E86"/>
    <w:rsid w:val="00426ECD"/>
    <w:rsid w:val="00427277"/>
    <w:rsid w:val="004279B0"/>
    <w:rsid w:val="00427A2F"/>
    <w:rsid w:val="00427BC4"/>
    <w:rsid w:val="00427BED"/>
    <w:rsid w:val="00427F0F"/>
    <w:rsid w:val="00427F25"/>
    <w:rsid w:val="004309E9"/>
    <w:rsid w:val="00431079"/>
    <w:rsid w:val="0043124D"/>
    <w:rsid w:val="004312A7"/>
    <w:rsid w:val="0043159E"/>
    <w:rsid w:val="00431622"/>
    <w:rsid w:val="00431876"/>
    <w:rsid w:val="00431B3A"/>
    <w:rsid w:val="00431E86"/>
    <w:rsid w:val="00431E95"/>
    <w:rsid w:val="00432019"/>
    <w:rsid w:val="00432094"/>
    <w:rsid w:val="004322C2"/>
    <w:rsid w:val="004325F6"/>
    <w:rsid w:val="004326E4"/>
    <w:rsid w:val="00432789"/>
    <w:rsid w:val="00432905"/>
    <w:rsid w:val="00432ACB"/>
    <w:rsid w:val="00432AE0"/>
    <w:rsid w:val="004335BD"/>
    <w:rsid w:val="00433860"/>
    <w:rsid w:val="0043427C"/>
    <w:rsid w:val="0043438C"/>
    <w:rsid w:val="00434551"/>
    <w:rsid w:val="004347D9"/>
    <w:rsid w:val="00434B00"/>
    <w:rsid w:val="00434BB9"/>
    <w:rsid w:val="00434EEF"/>
    <w:rsid w:val="00435035"/>
    <w:rsid w:val="00435344"/>
    <w:rsid w:val="0043544C"/>
    <w:rsid w:val="00435563"/>
    <w:rsid w:val="004355EC"/>
    <w:rsid w:val="0043571E"/>
    <w:rsid w:val="00435797"/>
    <w:rsid w:val="00435E30"/>
    <w:rsid w:val="00436167"/>
    <w:rsid w:val="00436305"/>
    <w:rsid w:val="00436826"/>
    <w:rsid w:val="0043690A"/>
    <w:rsid w:val="00436A8B"/>
    <w:rsid w:val="00436E2C"/>
    <w:rsid w:val="00436E93"/>
    <w:rsid w:val="00436F9D"/>
    <w:rsid w:val="004372E6"/>
    <w:rsid w:val="00437481"/>
    <w:rsid w:val="004375C4"/>
    <w:rsid w:val="00437AC9"/>
    <w:rsid w:val="00437CBA"/>
    <w:rsid w:val="00437CF3"/>
    <w:rsid w:val="00440149"/>
    <w:rsid w:val="004401E0"/>
    <w:rsid w:val="00440B1B"/>
    <w:rsid w:val="00440B55"/>
    <w:rsid w:val="00440BF0"/>
    <w:rsid w:val="00440EE9"/>
    <w:rsid w:val="0044106D"/>
    <w:rsid w:val="004411F3"/>
    <w:rsid w:val="00441602"/>
    <w:rsid w:val="00441BA0"/>
    <w:rsid w:val="00442142"/>
    <w:rsid w:val="00442165"/>
    <w:rsid w:val="004421F9"/>
    <w:rsid w:val="004422E6"/>
    <w:rsid w:val="004423A0"/>
    <w:rsid w:val="0044253D"/>
    <w:rsid w:val="00442540"/>
    <w:rsid w:val="00442884"/>
    <w:rsid w:val="00442B59"/>
    <w:rsid w:val="00442E56"/>
    <w:rsid w:val="00442F2F"/>
    <w:rsid w:val="00442F45"/>
    <w:rsid w:val="004431B9"/>
    <w:rsid w:val="00443AD6"/>
    <w:rsid w:val="00443C47"/>
    <w:rsid w:val="00443CBC"/>
    <w:rsid w:val="004440D2"/>
    <w:rsid w:val="004443AE"/>
    <w:rsid w:val="00444517"/>
    <w:rsid w:val="004446E0"/>
    <w:rsid w:val="00444A5A"/>
    <w:rsid w:val="00444B6D"/>
    <w:rsid w:val="00444BA3"/>
    <w:rsid w:val="00444BD4"/>
    <w:rsid w:val="00445052"/>
    <w:rsid w:val="00445236"/>
    <w:rsid w:val="0044524A"/>
    <w:rsid w:val="004453F3"/>
    <w:rsid w:val="00445556"/>
    <w:rsid w:val="00445676"/>
    <w:rsid w:val="00445A14"/>
    <w:rsid w:val="00445A8E"/>
    <w:rsid w:val="00445DAD"/>
    <w:rsid w:val="00446465"/>
    <w:rsid w:val="00446778"/>
    <w:rsid w:val="004467CD"/>
    <w:rsid w:val="00446AAF"/>
    <w:rsid w:val="00446C5D"/>
    <w:rsid w:val="00446EA1"/>
    <w:rsid w:val="00446EAA"/>
    <w:rsid w:val="004470F4"/>
    <w:rsid w:val="004471FD"/>
    <w:rsid w:val="004473CC"/>
    <w:rsid w:val="004477FF"/>
    <w:rsid w:val="00447AE0"/>
    <w:rsid w:val="00447E34"/>
    <w:rsid w:val="00447F0F"/>
    <w:rsid w:val="004503B1"/>
    <w:rsid w:val="004503F9"/>
    <w:rsid w:val="00450475"/>
    <w:rsid w:val="004507D8"/>
    <w:rsid w:val="004507F0"/>
    <w:rsid w:val="00450B0B"/>
    <w:rsid w:val="00450FED"/>
    <w:rsid w:val="00451634"/>
    <w:rsid w:val="00451710"/>
    <w:rsid w:val="00451978"/>
    <w:rsid w:val="004519FD"/>
    <w:rsid w:val="00451EC3"/>
    <w:rsid w:val="0045222C"/>
    <w:rsid w:val="004522D2"/>
    <w:rsid w:val="0045233B"/>
    <w:rsid w:val="004527C8"/>
    <w:rsid w:val="00452AAF"/>
    <w:rsid w:val="00452B62"/>
    <w:rsid w:val="00452D30"/>
    <w:rsid w:val="00452D90"/>
    <w:rsid w:val="004531FA"/>
    <w:rsid w:val="00453557"/>
    <w:rsid w:val="00453964"/>
    <w:rsid w:val="00453B48"/>
    <w:rsid w:val="00453C65"/>
    <w:rsid w:val="00453EC5"/>
    <w:rsid w:val="004540D2"/>
    <w:rsid w:val="004541DD"/>
    <w:rsid w:val="00454655"/>
    <w:rsid w:val="00454749"/>
    <w:rsid w:val="00454CF0"/>
    <w:rsid w:val="004550A6"/>
    <w:rsid w:val="004551FF"/>
    <w:rsid w:val="0045526B"/>
    <w:rsid w:val="004553DF"/>
    <w:rsid w:val="004554AB"/>
    <w:rsid w:val="0045570C"/>
    <w:rsid w:val="004558E2"/>
    <w:rsid w:val="00455ADE"/>
    <w:rsid w:val="00455B8A"/>
    <w:rsid w:val="00455D2D"/>
    <w:rsid w:val="00455EF9"/>
    <w:rsid w:val="00455F64"/>
    <w:rsid w:val="00455FD2"/>
    <w:rsid w:val="004562AF"/>
    <w:rsid w:val="00456916"/>
    <w:rsid w:val="00456AE4"/>
    <w:rsid w:val="00457510"/>
    <w:rsid w:val="004575C9"/>
    <w:rsid w:val="0045760F"/>
    <w:rsid w:val="0045765B"/>
    <w:rsid w:val="00457718"/>
    <w:rsid w:val="004577AF"/>
    <w:rsid w:val="00457A2D"/>
    <w:rsid w:val="00457C27"/>
    <w:rsid w:val="00457F15"/>
    <w:rsid w:val="004604FD"/>
    <w:rsid w:val="0046087D"/>
    <w:rsid w:val="00460CC9"/>
    <w:rsid w:val="00460EDE"/>
    <w:rsid w:val="00460F91"/>
    <w:rsid w:val="00461077"/>
    <w:rsid w:val="0046109D"/>
    <w:rsid w:val="00461181"/>
    <w:rsid w:val="00461348"/>
    <w:rsid w:val="0046156A"/>
    <w:rsid w:val="0046158F"/>
    <w:rsid w:val="00461AEA"/>
    <w:rsid w:val="00462252"/>
    <w:rsid w:val="00462337"/>
    <w:rsid w:val="004625FE"/>
    <w:rsid w:val="004628AE"/>
    <w:rsid w:val="00462A4A"/>
    <w:rsid w:val="00462EAA"/>
    <w:rsid w:val="0046300B"/>
    <w:rsid w:val="00463768"/>
    <w:rsid w:val="0046376A"/>
    <w:rsid w:val="00463955"/>
    <w:rsid w:val="00463B5C"/>
    <w:rsid w:val="00463D5A"/>
    <w:rsid w:val="00463F78"/>
    <w:rsid w:val="0046400C"/>
    <w:rsid w:val="00464208"/>
    <w:rsid w:val="0046426D"/>
    <w:rsid w:val="0046474B"/>
    <w:rsid w:val="00464AD7"/>
    <w:rsid w:val="00465037"/>
    <w:rsid w:val="004650D2"/>
    <w:rsid w:val="004651CA"/>
    <w:rsid w:val="004653F2"/>
    <w:rsid w:val="004656B4"/>
    <w:rsid w:val="00465D3D"/>
    <w:rsid w:val="00465E3A"/>
    <w:rsid w:val="00466039"/>
    <w:rsid w:val="00466468"/>
    <w:rsid w:val="0046656F"/>
    <w:rsid w:val="00466595"/>
    <w:rsid w:val="004665B9"/>
    <w:rsid w:val="00466786"/>
    <w:rsid w:val="004668E1"/>
    <w:rsid w:val="004669CF"/>
    <w:rsid w:val="00466DF5"/>
    <w:rsid w:val="00466DF9"/>
    <w:rsid w:val="0046736D"/>
    <w:rsid w:val="00467384"/>
    <w:rsid w:val="004673AF"/>
    <w:rsid w:val="0046763F"/>
    <w:rsid w:val="00467F7F"/>
    <w:rsid w:val="004701F9"/>
    <w:rsid w:val="004702F5"/>
    <w:rsid w:val="004703E9"/>
    <w:rsid w:val="0047061D"/>
    <w:rsid w:val="004706EC"/>
    <w:rsid w:val="00470C21"/>
    <w:rsid w:val="00470DA8"/>
    <w:rsid w:val="00470DFF"/>
    <w:rsid w:val="00470E4B"/>
    <w:rsid w:val="004711FE"/>
    <w:rsid w:val="004713B4"/>
    <w:rsid w:val="004717B7"/>
    <w:rsid w:val="00471A3B"/>
    <w:rsid w:val="00471CD5"/>
    <w:rsid w:val="00472009"/>
    <w:rsid w:val="0047206E"/>
    <w:rsid w:val="004720BA"/>
    <w:rsid w:val="00472320"/>
    <w:rsid w:val="0047266D"/>
    <w:rsid w:val="004728E6"/>
    <w:rsid w:val="00472968"/>
    <w:rsid w:val="00472B0F"/>
    <w:rsid w:val="00472C18"/>
    <w:rsid w:val="004734F4"/>
    <w:rsid w:val="004734FA"/>
    <w:rsid w:val="00473672"/>
    <w:rsid w:val="004736F5"/>
    <w:rsid w:val="004738BD"/>
    <w:rsid w:val="004738FA"/>
    <w:rsid w:val="004739CB"/>
    <w:rsid w:val="00473A62"/>
    <w:rsid w:val="0047433B"/>
    <w:rsid w:val="004743DE"/>
    <w:rsid w:val="00474692"/>
    <w:rsid w:val="00474722"/>
    <w:rsid w:val="00474E9B"/>
    <w:rsid w:val="00474FDB"/>
    <w:rsid w:val="004750EF"/>
    <w:rsid w:val="004754D1"/>
    <w:rsid w:val="004755CB"/>
    <w:rsid w:val="00475A0B"/>
    <w:rsid w:val="00475D11"/>
    <w:rsid w:val="00475E6A"/>
    <w:rsid w:val="0047621B"/>
    <w:rsid w:val="004763C3"/>
    <w:rsid w:val="0047656C"/>
    <w:rsid w:val="004765A9"/>
    <w:rsid w:val="00476B27"/>
    <w:rsid w:val="004771D6"/>
    <w:rsid w:val="00477500"/>
    <w:rsid w:val="00477547"/>
    <w:rsid w:val="004778C4"/>
    <w:rsid w:val="00477925"/>
    <w:rsid w:val="0047799B"/>
    <w:rsid w:val="00477B6A"/>
    <w:rsid w:val="00477C23"/>
    <w:rsid w:val="00477DEE"/>
    <w:rsid w:val="00480262"/>
    <w:rsid w:val="004807C5"/>
    <w:rsid w:val="00480CBB"/>
    <w:rsid w:val="00480E97"/>
    <w:rsid w:val="00481198"/>
    <w:rsid w:val="00481A66"/>
    <w:rsid w:val="00481AD4"/>
    <w:rsid w:val="00481C09"/>
    <w:rsid w:val="00482B71"/>
    <w:rsid w:val="00482D79"/>
    <w:rsid w:val="00482D95"/>
    <w:rsid w:val="00482E92"/>
    <w:rsid w:val="00483100"/>
    <w:rsid w:val="00483500"/>
    <w:rsid w:val="00483973"/>
    <w:rsid w:val="00483A66"/>
    <w:rsid w:val="00483A67"/>
    <w:rsid w:val="00483FF5"/>
    <w:rsid w:val="0048409A"/>
    <w:rsid w:val="00484125"/>
    <w:rsid w:val="004843CC"/>
    <w:rsid w:val="0048460D"/>
    <w:rsid w:val="0048464F"/>
    <w:rsid w:val="0048468F"/>
    <w:rsid w:val="004847C2"/>
    <w:rsid w:val="00484B7D"/>
    <w:rsid w:val="00484C8D"/>
    <w:rsid w:val="00484E70"/>
    <w:rsid w:val="004851B0"/>
    <w:rsid w:val="004851FC"/>
    <w:rsid w:val="0048525B"/>
    <w:rsid w:val="00485984"/>
    <w:rsid w:val="00485E0D"/>
    <w:rsid w:val="00485F26"/>
    <w:rsid w:val="00486084"/>
    <w:rsid w:val="00486335"/>
    <w:rsid w:val="00486369"/>
    <w:rsid w:val="0048656C"/>
    <w:rsid w:val="0048674F"/>
    <w:rsid w:val="0048675A"/>
    <w:rsid w:val="00486A86"/>
    <w:rsid w:val="00486E71"/>
    <w:rsid w:val="00487268"/>
    <w:rsid w:val="0048788D"/>
    <w:rsid w:val="00487901"/>
    <w:rsid w:val="004879CC"/>
    <w:rsid w:val="00487A1D"/>
    <w:rsid w:val="00487ADE"/>
    <w:rsid w:val="00487E67"/>
    <w:rsid w:val="00487F15"/>
    <w:rsid w:val="00490280"/>
    <w:rsid w:val="0049033E"/>
    <w:rsid w:val="004904D0"/>
    <w:rsid w:val="004904E7"/>
    <w:rsid w:val="004905C2"/>
    <w:rsid w:val="0049060B"/>
    <w:rsid w:val="00490A1B"/>
    <w:rsid w:val="00490B1D"/>
    <w:rsid w:val="00490CE0"/>
    <w:rsid w:val="00491362"/>
    <w:rsid w:val="004915E0"/>
    <w:rsid w:val="00491675"/>
    <w:rsid w:val="004916A3"/>
    <w:rsid w:val="00491749"/>
    <w:rsid w:val="004918B6"/>
    <w:rsid w:val="00491C38"/>
    <w:rsid w:val="00491E16"/>
    <w:rsid w:val="0049209C"/>
    <w:rsid w:val="00492100"/>
    <w:rsid w:val="0049271D"/>
    <w:rsid w:val="00492A44"/>
    <w:rsid w:val="00492C95"/>
    <w:rsid w:val="004930E0"/>
    <w:rsid w:val="0049347A"/>
    <w:rsid w:val="0049365B"/>
    <w:rsid w:val="00493E46"/>
    <w:rsid w:val="00493EC2"/>
    <w:rsid w:val="004948CF"/>
    <w:rsid w:val="00494C77"/>
    <w:rsid w:val="00494E5A"/>
    <w:rsid w:val="00495036"/>
    <w:rsid w:val="00495227"/>
    <w:rsid w:val="00495500"/>
    <w:rsid w:val="00495A88"/>
    <w:rsid w:val="00495ADD"/>
    <w:rsid w:val="00495F66"/>
    <w:rsid w:val="00496100"/>
    <w:rsid w:val="00496129"/>
    <w:rsid w:val="00496814"/>
    <w:rsid w:val="004968D8"/>
    <w:rsid w:val="004976AE"/>
    <w:rsid w:val="00497793"/>
    <w:rsid w:val="00497991"/>
    <w:rsid w:val="00497C43"/>
    <w:rsid w:val="00497DD3"/>
    <w:rsid w:val="004A01B0"/>
    <w:rsid w:val="004A0362"/>
    <w:rsid w:val="004A03C8"/>
    <w:rsid w:val="004A095C"/>
    <w:rsid w:val="004A0ABE"/>
    <w:rsid w:val="004A0B8C"/>
    <w:rsid w:val="004A0BED"/>
    <w:rsid w:val="004A1551"/>
    <w:rsid w:val="004A19F3"/>
    <w:rsid w:val="004A1A05"/>
    <w:rsid w:val="004A1F32"/>
    <w:rsid w:val="004A2276"/>
    <w:rsid w:val="004A2B5D"/>
    <w:rsid w:val="004A2BC2"/>
    <w:rsid w:val="004A2C03"/>
    <w:rsid w:val="004A2EC4"/>
    <w:rsid w:val="004A2FA3"/>
    <w:rsid w:val="004A3075"/>
    <w:rsid w:val="004A32B8"/>
    <w:rsid w:val="004A33D3"/>
    <w:rsid w:val="004A364F"/>
    <w:rsid w:val="004A3796"/>
    <w:rsid w:val="004A4E8F"/>
    <w:rsid w:val="004A5080"/>
    <w:rsid w:val="004A5AB2"/>
    <w:rsid w:val="004A5DE2"/>
    <w:rsid w:val="004A5F0D"/>
    <w:rsid w:val="004A5F16"/>
    <w:rsid w:val="004A5F30"/>
    <w:rsid w:val="004A61B9"/>
    <w:rsid w:val="004A63D3"/>
    <w:rsid w:val="004A6493"/>
    <w:rsid w:val="004A6CDC"/>
    <w:rsid w:val="004A6FDE"/>
    <w:rsid w:val="004A70B6"/>
    <w:rsid w:val="004A70D2"/>
    <w:rsid w:val="004A7188"/>
    <w:rsid w:val="004A71CB"/>
    <w:rsid w:val="004A7329"/>
    <w:rsid w:val="004A752D"/>
    <w:rsid w:val="004A76F8"/>
    <w:rsid w:val="004A78A7"/>
    <w:rsid w:val="004A7978"/>
    <w:rsid w:val="004A7C70"/>
    <w:rsid w:val="004A7D2C"/>
    <w:rsid w:val="004A7FC0"/>
    <w:rsid w:val="004B0454"/>
    <w:rsid w:val="004B078B"/>
    <w:rsid w:val="004B0BE5"/>
    <w:rsid w:val="004B0C3E"/>
    <w:rsid w:val="004B0DB3"/>
    <w:rsid w:val="004B1081"/>
    <w:rsid w:val="004B12C1"/>
    <w:rsid w:val="004B137C"/>
    <w:rsid w:val="004B15B3"/>
    <w:rsid w:val="004B1871"/>
    <w:rsid w:val="004B2391"/>
    <w:rsid w:val="004B267D"/>
    <w:rsid w:val="004B27BB"/>
    <w:rsid w:val="004B288C"/>
    <w:rsid w:val="004B2A54"/>
    <w:rsid w:val="004B2B4B"/>
    <w:rsid w:val="004B2EFA"/>
    <w:rsid w:val="004B3171"/>
    <w:rsid w:val="004B31CE"/>
    <w:rsid w:val="004B3273"/>
    <w:rsid w:val="004B37DD"/>
    <w:rsid w:val="004B3951"/>
    <w:rsid w:val="004B39F2"/>
    <w:rsid w:val="004B3E58"/>
    <w:rsid w:val="004B3F59"/>
    <w:rsid w:val="004B3F76"/>
    <w:rsid w:val="004B412C"/>
    <w:rsid w:val="004B4142"/>
    <w:rsid w:val="004B42E5"/>
    <w:rsid w:val="004B4384"/>
    <w:rsid w:val="004B4590"/>
    <w:rsid w:val="004B4886"/>
    <w:rsid w:val="004B4973"/>
    <w:rsid w:val="004B4FE7"/>
    <w:rsid w:val="004B5121"/>
    <w:rsid w:val="004B5463"/>
    <w:rsid w:val="004B5595"/>
    <w:rsid w:val="004B571D"/>
    <w:rsid w:val="004B57A0"/>
    <w:rsid w:val="004B57D2"/>
    <w:rsid w:val="004B5950"/>
    <w:rsid w:val="004B5A88"/>
    <w:rsid w:val="004B5BE9"/>
    <w:rsid w:val="004B5C02"/>
    <w:rsid w:val="004B5D19"/>
    <w:rsid w:val="004B5D3F"/>
    <w:rsid w:val="004B5D94"/>
    <w:rsid w:val="004B5D9F"/>
    <w:rsid w:val="004B5F2A"/>
    <w:rsid w:val="004B62AF"/>
    <w:rsid w:val="004B6940"/>
    <w:rsid w:val="004B7008"/>
    <w:rsid w:val="004B704F"/>
    <w:rsid w:val="004B710F"/>
    <w:rsid w:val="004B72C4"/>
    <w:rsid w:val="004B7468"/>
    <w:rsid w:val="004B78BF"/>
    <w:rsid w:val="004B7A00"/>
    <w:rsid w:val="004B7B99"/>
    <w:rsid w:val="004C00AA"/>
    <w:rsid w:val="004C01FE"/>
    <w:rsid w:val="004C0707"/>
    <w:rsid w:val="004C0D2C"/>
    <w:rsid w:val="004C0DB2"/>
    <w:rsid w:val="004C0F7E"/>
    <w:rsid w:val="004C1027"/>
    <w:rsid w:val="004C1214"/>
    <w:rsid w:val="004C1326"/>
    <w:rsid w:val="004C1385"/>
    <w:rsid w:val="004C1403"/>
    <w:rsid w:val="004C1443"/>
    <w:rsid w:val="004C1541"/>
    <w:rsid w:val="004C157D"/>
    <w:rsid w:val="004C16AC"/>
    <w:rsid w:val="004C1892"/>
    <w:rsid w:val="004C1A2E"/>
    <w:rsid w:val="004C1A51"/>
    <w:rsid w:val="004C1C20"/>
    <w:rsid w:val="004C225D"/>
    <w:rsid w:val="004C2406"/>
    <w:rsid w:val="004C26CE"/>
    <w:rsid w:val="004C27E1"/>
    <w:rsid w:val="004C29B4"/>
    <w:rsid w:val="004C29F7"/>
    <w:rsid w:val="004C2CF1"/>
    <w:rsid w:val="004C2F78"/>
    <w:rsid w:val="004C312E"/>
    <w:rsid w:val="004C3170"/>
    <w:rsid w:val="004C3206"/>
    <w:rsid w:val="004C37C1"/>
    <w:rsid w:val="004C3D19"/>
    <w:rsid w:val="004C3D31"/>
    <w:rsid w:val="004C449A"/>
    <w:rsid w:val="004C465D"/>
    <w:rsid w:val="004C488F"/>
    <w:rsid w:val="004C4BC0"/>
    <w:rsid w:val="004C4BE1"/>
    <w:rsid w:val="004C4CF6"/>
    <w:rsid w:val="004C4D2A"/>
    <w:rsid w:val="004C4EFB"/>
    <w:rsid w:val="004C5089"/>
    <w:rsid w:val="004C52E0"/>
    <w:rsid w:val="004C54DB"/>
    <w:rsid w:val="004C553C"/>
    <w:rsid w:val="004C56E4"/>
    <w:rsid w:val="004C5808"/>
    <w:rsid w:val="004C5D76"/>
    <w:rsid w:val="004C5E21"/>
    <w:rsid w:val="004C6121"/>
    <w:rsid w:val="004C6133"/>
    <w:rsid w:val="004C63AF"/>
    <w:rsid w:val="004C647E"/>
    <w:rsid w:val="004C6629"/>
    <w:rsid w:val="004C694B"/>
    <w:rsid w:val="004C6B20"/>
    <w:rsid w:val="004C7037"/>
    <w:rsid w:val="004C7623"/>
    <w:rsid w:val="004C7BE3"/>
    <w:rsid w:val="004D02D1"/>
    <w:rsid w:val="004D0447"/>
    <w:rsid w:val="004D05AE"/>
    <w:rsid w:val="004D0B70"/>
    <w:rsid w:val="004D0C32"/>
    <w:rsid w:val="004D0C92"/>
    <w:rsid w:val="004D0CD2"/>
    <w:rsid w:val="004D0F6A"/>
    <w:rsid w:val="004D11D6"/>
    <w:rsid w:val="004D1574"/>
    <w:rsid w:val="004D1C27"/>
    <w:rsid w:val="004D1C7B"/>
    <w:rsid w:val="004D1E2E"/>
    <w:rsid w:val="004D1E4D"/>
    <w:rsid w:val="004D21EC"/>
    <w:rsid w:val="004D2738"/>
    <w:rsid w:val="004D2803"/>
    <w:rsid w:val="004D2A33"/>
    <w:rsid w:val="004D2C74"/>
    <w:rsid w:val="004D2DE2"/>
    <w:rsid w:val="004D2E3F"/>
    <w:rsid w:val="004D2FA8"/>
    <w:rsid w:val="004D3434"/>
    <w:rsid w:val="004D37B8"/>
    <w:rsid w:val="004D39E3"/>
    <w:rsid w:val="004D3A6B"/>
    <w:rsid w:val="004D3CF1"/>
    <w:rsid w:val="004D41FE"/>
    <w:rsid w:val="004D430B"/>
    <w:rsid w:val="004D44FD"/>
    <w:rsid w:val="004D47C5"/>
    <w:rsid w:val="004D4924"/>
    <w:rsid w:val="004D4B01"/>
    <w:rsid w:val="004D4E32"/>
    <w:rsid w:val="004D4E79"/>
    <w:rsid w:val="004D51C7"/>
    <w:rsid w:val="004D546C"/>
    <w:rsid w:val="004D5961"/>
    <w:rsid w:val="004D5E6A"/>
    <w:rsid w:val="004D63A4"/>
    <w:rsid w:val="004D66B9"/>
    <w:rsid w:val="004D6B09"/>
    <w:rsid w:val="004D6B67"/>
    <w:rsid w:val="004D7365"/>
    <w:rsid w:val="004D73BA"/>
    <w:rsid w:val="004D778D"/>
    <w:rsid w:val="004D78F3"/>
    <w:rsid w:val="004D79C8"/>
    <w:rsid w:val="004D7BC4"/>
    <w:rsid w:val="004D7C90"/>
    <w:rsid w:val="004D7D96"/>
    <w:rsid w:val="004D8DB6"/>
    <w:rsid w:val="004E028C"/>
    <w:rsid w:val="004E037A"/>
    <w:rsid w:val="004E051D"/>
    <w:rsid w:val="004E095A"/>
    <w:rsid w:val="004E09F0"/>
    <w:rsid w:val="004E0A31"/>
    <w:rsid w:val="004E0A83"/>
    <w:rsid w:val="004E0B2D"/>
    <w:rsid w:val="004E0E7E"/>
    <w:rsid w:val="004E1091"/>
    <w:rsid w:val="004E10D2"/>
    <w:rsid w:val="004E10D7"/>
    <w:rsid w:val="004E1781"/>
    <w:rsid w:val="004E19AF"/>
    <w:rsid w:val="004E1AA1"/>
    <w:rsid w:val="004E1D2B"/>
    <w:rsid w:val="004E1F19"/>
    <w:rsid w:val="004E1FC7"/>
    <w:rsid w:val="004E2360"/>
    <w:rsid w:val="004E25E8"/>
    <w:rsid w:val="004E29E6"/>
    <w:rsid w:val="004E2DE3"/>
    <w:rsid w:val="004E2FE3"/>
    <w:rsid w:val="004E30EC"/>
    <w:rsid w:val="004E32BD"/>
    <w:rsid w:val="004E3465"/>
    <w:rsid w:val="004E3A9A"/>
    <w:rsid w:val="004E3FD6"/>
    <w:rsid w:val="004E4390"/>
    <w:rsid w:val="004E4803"/>
    <w:rsid w:val="004E4866"/>
    <w:rsid w:val="004E4992"/>
    <w:rsid w:val="004E49DE"/>
    <w:rsid w:val="004E4B1A"/>
    <w:rsid w:val="004E5257"/>
    <w:rsid w:val="004E5382"/>
    <w:rsid w:val="004E56E1"/>
    <w:rsid w:val="004E5A22"/>
    <w:rsid w:val="004E5A96"/>
    <w:rsid w:val="004E5E24"/>
    <w:rsid w:val="004E5E81"/>
    <w:rsid w:val="004E5EAF"/>
    <w:rsid w:val="004E60AC"/>
    <w:rsid w:val="004E6378"/>
    <w:rsid w:val="004E63D5"/>
    <w:rsid w:val="004E6838"/>
    <w:rsid w:val="004E68C5"/>
    <w:rsid w:val="004E6B25"/>
    <w:rsid w:val="004E6E19"/>
    <w:rsid w:val="004E6EC7"/>
    <w:rsid w:val="004E717F"/>
    <w:rsid w:val="004E7609"/>
    <w:rsid w:val="004E7746"/>
    <w:rsid w:val="004E7933"/>
    <w:rsid w:val="004F00D6"/>
    <w:rsid w:val="004F04FD"/>
    <w:rsid w:val="004F05F6"/>
    <w:rsid w:val="004F08B7"/>
    <w:rsid w:val="004F0E63"/>
    <w:rsid w:val="004F0FA6"/>
    <w:rsid w:val="004F11A5"/>
    <w:rsid w:val="004F133F"/>
    <w:rsid w:val="004F1EE7"/>
    <w:rsid w:val="004F1FCE"/>
    <w:rsid w:val="004F20B0"/>
    <w:rsid w:val="004F2160"/>
    <w:rsid w:val="004F21A9"/>
    <w:rsid w:val="004F272C"/>
    <w:rsid w:val="004F296B"/>
    <w:rsid w:val="004F2AAC"/>
    <w:rsid w:val="004F2C59"/>
    <w:rsid w:val="004F2CC2"/>
    <w:rsid w:val="004F2FB3"/>
    <w:rsid w:val="004F342D"/>
    <w:rsid w:val="004F355A"/>
    <w:rsid w:val="004F36FB"/>
    <w:rsid w:val="004F38EE"/>
    <w:rsid w:val="004F3C10"/>
    <w:rsid w:val="004F3E6E"/>
    <w:rsid w:val="004F4281"/>
    <w:rsid w:val="004F440C"/>
    <w:rsid w:val="004F4E41"/>
    <w:rsid w:val="004F4FEA"/>
    <w:rsid w:val="004F501F"/>
    <w:rsid w:val="004F50D2"/>
    <w:rsid w:val="004F52E1"/>
    <w:rsid w:val="004F54F8"/>
    <w:rsid w:val="004F57E1"/>
    <w:rsid w:val="004F5ADB"/>
    <w:rsid w:val="004F61E7"/>
    <w:rsid w:val="004F6306"/>
    <w:rsid w:val="004F6503"/>
    <w:rsid w:val="004F67BA"/>
    <w:rsid w:val="004F6830"/>
    <w:rsid w:val="004F6C54"/>
    <w:rsid w:val="004F6D34"/>
    <w:rsid w:val="004F7921"/>
    <w:rsid w:val="004F7F2A"/>
    <w:rsid w:val="00500205"/>
    <w:rsid w:val="005008FE"/>
    <w:rsid w:val="00500D5F"/>
    <w:rsid w:val="00501032"/>
    <w:rsid w:val="00501085"/>
    <w:rsid w:val="005011BF"/>
    <w:rsid w:val="00501BE4"/>
    <w:rsid w:val="00501C24"/>
    <w:rsid w:val="00501C6F"/>
    <w:rsid w:val="00501D50"/>
    <w:rsid w:val="00502156"/>
    <w:rsid w:val="005023DC"/>
    <w:rsid w:val="005025EF"/>
    <w:rsid w:val="005028F2"/>
    <w:rsid w:val="00502A1B"/>
    <w:rsid w:val="00502C35"/>
    <w:rsid w:val="0050301B"/>
    <w:rsid w:val="00503132"/>
    <w:rsid w:val="005031FF"/>
    <w:rsid w:val="00503380"/>
    <w:rsid w:val="005033AE"/>
    <w:rsid w:val="00503455"/>
    <w:rsid w:val="005038D5"/>
    <w:rsid w:val="00503C69"/>
    <w:rsid w:val="00503D65"/>
    <w:rsid w:val="00503EE7"/>
    <w:rsid w:val="00504148"/>
    <w:rsid w:val="0050430B"/>
    <w:rsid w:val="005043B5"/>
    <w:rsid w:val="0050450B"/>
    <w:rsid w:val="00504876"/>
    <w:rsid w:val="00504997"/>
    <w:rsid w:val="00504A77"/>
    <w:rsid w:val="00504D70"/>
    <w:rsid w:val="00505297"/>
    <w:rsid w:val="00505345"/>
    <w:rsid w:val="00505DB3"/>
    <w:rsid w:val="00505EB5"/>
    <w:rsid w:val="005062C1"/>
    <w:rsid w:val="005064AD"/>
    <w:rsid w:val="00506BE7"/>
    <w:rsid w:val="00506D2E"/>
    <w:rsid w:val="00506DD1"/>
    <w:rsid w:val="00506E8A"/>
    <w:rsid w:val="00507133"/>
    <w:rsid w:val="00507302"/>
    <w:rsid w:val="005073F7"/>
    <w:rsid w:val="00510534"/>
    <w:rsid w:val="00510B6A"/>
    <w:rsid w:val="00510DC6"/>
    <w:rsid w:val="005118A1"/>
    <w:rsid w:val="00511976"/>
    <w:rsid w:val="00511C2F"/>
    <w:rsid w:val="00511EC1"/>
    <w:rsid w:val="00511F79"/>
    <w:rsid w:val="0051220D"/>
    <w:rsid w:val="00512569"/>
    <w:rsid w:val="0051266A"/>
    <w:rsid w:val="00512A92"/>
    <w:rsid w:val="00512F51"/>
    <w:rsid w:val="005130AF"/>
    <w:rsid w:val="00513C1E"/>
    <w:rsid w:val="00513F5A"/>
    <w:rsid w:val="00514316"/>
    <w:rsid w:val="00514FBA"/>
    <w:rsid w:val="00515176"/>
    <w:rsid w:val="0051519F"/>
    <w:rsid w:val="0051536A"/>
    <w:rsid w:val="00515593"/>
    <w:rsid w:val="00515D1E"/>
    <w:rsid w:val="00515ED0"/>
    <w:rsid w:val="00515FF2"/>
    <w:rsid w:val="00516401"/>
    <w:rsid w:val="00516749"/>
    <w:rsid w:val="00516936"/>
    <w:rsid w:val="00516FD4"/>
    <w:rsid w:val="005171F5"/>
    <w:rsid w:val="0051758C"/>
    <w:rsid w:val="00517774"/>
    <w:rsid w:val="00517CCA"/>
    <w:rsid w:val="00517CF2"/>
    <w:rsid w:val="00517EF3"/>
    <w:rsid w:val="005201B7"/>
    <w:rsid w:val="00520395"/>
    <w:rsid w:val="005203A0"/>
    <w:rsid w:val="005205F3"/>
    <w:rsid w:val="005208C6"/>
    <w:rsid w:val="005209D4"/>
    <w:rsid w:val="00521025"/>
    <w:rsid w:val="00521499"/>
    <w:rsid w:val="005215D1"/>
    <w:rsid w:val="00521610"/>
    <w:rsid w:val="005216DB"/>
    <w:rsid w:val="00521DDC"/>
    <w:rsid w:val="00521F00"/>
    <w:rsid w:val="00521F08"/>
    <w:rsid w:val="00521F10"/>
    <w:rsid w:val="00521FDB"/>
    <w:rsid w:val="00522438"/>
    <w:rsid w:val="005225D4"/>
    <w:rsid w:val="0052302C"/>
    <w:rsid w:val="005231B3"/>
    <w:rsid w:val="0052324D"/>
    <w:rsid w:val="00523799"/>
    <w:rsid w:val="00523E0B"/>
    <w:rsid w:val="00523FC1"/>
    <w:rsid w:val="00524376"/>
    <w:rsid w:val="005245C7"/>
    <w:rsid w:val="005245FA"/>
    <w:rsid w:val="00524707"/>
    <w:rsid w:val="005247BA"/>
    <w:rsid w:val="005249B8"/>
    <w:rsid w:val="00524B2F"/>
    <w:rsid w:val="00524DFC"/>
    <w:rsid w:val="00524F66"/>
    <w:rsid w:val="005253A2"/>
    <w:rsid w:val="005253E0"/>
    <w:rsid w:val="00525C87"/>
    <w:rsid w:val="00525D34"/>
    <w:rsid w:val="00526103"/>
    <w:rsid w:val="005263E7"/>
    <w:rsid w:val="00526507"/>
    <w:rsid w:val="005267E3"/>
    <w:rsid w:val="0052681D"/>
    <w:rsid w:val="00526A01"/>
    <w:rsid w:val="00526A07"/>
    <w:rsid w:val="00526A2D"/>
    <w:rsid w:val="00526E93"/>
    <w:rsid w:val="005270DE"/>
    <w:rsid w:val="005276C9"/>
    <w:rsid w:val="00527AB1"/>
    <w:rsid w:val="00527B05"/>
    <w:rsid w:val="00527D53"/>
    <w:rsid w:val="0053025D"/>
    <w:rsid w:val="0053099A"/>
    <w:rsid w:val="00530A4A"/>
    <w:rsid w:val="00530BE5"/>
    <w:rsid w:val="00530C91"/>
    <w:rsid w:val="00530D7C"/>
    <w:rsid w:val="005312DB"/>
    <w:rsid w:val="005312DF"/>
    <w:rsid w:val="005313BE"/>
    <w:rsid w:val="005318D0"/>
    <w:rsid w:val="00531942"/>
    <w:rsid w:val="00531A73"/>
    <w:rsid w:val="00531BEE"/>
    <w:rsid w:val="00531C6F"/>
    <w:rsid w:val="00531D18"/>
    <w:rsid w:val="00531DFD"/>
    <w:rsid w:val="00532390"/>
    <w:rsid w:val="00532533"/>
    <w:rsid w:val="0053254D"/>
    <w:rsid w:val="00532577"/>
    <w:rsid w:val="00532658"/>
    <w:rsid w:val="005327D3"/>
    <w:rsid w:val="005327D7"/>
    <w:rsid w:val="00532AD0"/>
    <w:rsid w:val="00532B59"/>
    <w:rsid w:val="00532BD7"/>
    <w:rsid w:val="00532DAC"/>
    <w:rsid w:val="00533047"/>
    <w:rsid w:val="00533375"/>
    <w:rsid w:val="005333AC"/>
    <w:rsid w:val="005338BE"/>
    <w:rsid w:val="00533A05"/>
    <w:rsid w:val="00533BBC"/>
    <w:rsid w:val="005340F1"/>
    <w:rsid w:val="00534220"/>
    <w:rsid w:val="00534394"/>
    <w:rsid w:val="005343A7"/>
    <w:rsid w:val="005343E0"/>
    <w:rsid w:val="0053480E"/>
    <w:rsid w:val="00534AB7"/>
    <w:rsid w:val="00534B19"/>
    <w:rsid w:val="00534DB7"/>
    <w:rsid w:val="005350D8"/>
    <w:rsid w:val="00535125"/>
    <w:rsid w:val="005351F0"/>
    <w:rsid w:val="0053549B"/>
    <w:rsid w:val="005356DA"/>
    <w:rsid w:val="00535C49"/>
    <w:rsid w:val="00535CA8"/>
    <w:rsid w:val="00535E38"/>
    <w:rsid w:val="005365B5"/>
    <w:rsid w:val="00536BA8"/>
    <w:rsid w:val="00536F82"/>
    <w:rsid w:val="00537137"/>
    <w:rsid w:val="00537331"/>
    <w:rsid w:val="005373F8"/>
    <w:rsid w:val="005377BC"/>
    <w:rsid w:val="0053781A"/>
    <w:rsid w:val="00537A05"/>
    <w:rsid w:val="00537D46"/>
    <w:rsid w:val="00537D86"/>
    <w:rsid w:val="00540001"/>
    <w:rsid w:val="005402BE"/>
    <w:rsid w:val="00540347"/>
    <w:rsid w:val="005405E4"/>
    <w:rsid w:val="005406B0"/>
    <w:rsid w:val="0054081F"/>
    <w:rsid w:val="0054193E"/>
    <w:rsid w:val="00541BFB"/>
    <w:rsid w:val="00541EB9"/>
    <w:rsid w:val="00542365"/>
    <w:rsid w:val="005424C5"/>
    <w:rsid w:val="00542546"/>
    <w:rsid w:val="005429C8"/>
    <w:rsid w:val="005429E9"/>
    <w:rsid w:val="00543474"/>
    <w:rsid w:val="00543803"/>
    <w:rsid w:val="00543875"/>
    <w:rsid w:val="005438D2"/>
    <w:rsid w:val="00543C38"/>
    <w:rsid w:val="00543DC0"/>
    <w:rsid w:val="00543EEB"/>
    <w:rsid w:val="00544097"/>
    <w:rsid w:val="005442B1"/>
    <w:rsid w:val="00544FE3"/>
    <w:rsid w:val="005451C3"/>
    <w:rsid w:val="00545A9E"/>
    <w:rsid w:val="00545B59"/>
    <w:rsid w:val="00545CAA"/>
    <w:rsid w:val="00545EFC"/>
    <w:rsid w:val="0054617C"/>
    <w:rsid w:val="00546524"/>
    <w:rsid w:val="005465CA"/>
    <w:rsid w:val="00546882"/>
    <w:rsid w:val="005468C4"/>
    <w:rsid w:val="00546C09"/>
    <w:rsid w:val="00547163"/>
    <w:rsid w:val="005473F8"/>
    <w:rsid w:val="005474E5"/>
    <w:rsid w:val="00547781"/>
    <w:rsid w:val="005479C6"/>
    <w:rsid w:val="00547DF8"/>
    <w:rsid w:val="00547E84"/>
    <w:rsid w:val="005501A1"/>
    <w:rsid w:val="00550310"/>
    <w:rsid w:val="00550391"/>
    <w:rsid w:val="0055074F"/>
    <w:rsid w:val="00550C69"/>
    <w:rsid w:val="00550F9E"/>
    <w:rsid w:val="00550FD5"/>
    <w:rsid w:val="00551B58"/>
    <w:rsid w:val="00551C58"/>
    <w:rsid w:val="00551CCD"/>
    <w:rsid w:val="00551CFA"/>
    <w:rsid w:val="00551F5E"/>
    <w:rsid w:val="00551FF0"/>
    <w:rsid w:val="00552033"/>
    <w:rsid w:val="00552143"/>
    <w:rsid w:val="005521DF"/>
    <w:rsid w:val="005522E2"/>
    <w:rsid w:val="005523FB"/>
    <w:rsid w:val="005529C6"/>
    <w:rsid w:val="00552F5E"/>
    <w:rsid w:val="00553750"/>
    <w:rsid w:val="00553996"/>
    <w:rsid w:val="00553C97"/>
    <w:rsid w:val="00553D1C"/>
    <w:rsid w:val="00553EE3"/>
    <w:rsid w:val="00554407"/>
    <w:rsid w:val="005544F9"/>
    <w:rsid w:val="0055488C"/>
    <w:rsid w:val="00555050"/>
    <w:rsid w:val="00555286"/>
    <w:rsid w:val="005552A8"/>
    <w:rsid w:val="005556F1"/>
    <w:rsid w:val="00555701"/>
    <w:rsid w:val="00555729"/>
    <w:rsid w:val="005557E5"/>
    <w:rsid w:val="00555AEE"/>
    <w:rsid w:val="00556197"/>
    <w:rsid w:val="00556853"/>
    <w:rsid w:val="00556863"/>
    <w:rsid w:val="00556B98"/>
    <w:rsid w:val="00556DDE"/>
    <w:rsid w:val="00557151"/>
    <w:rsid w:val="0055728A"/>
    <w:rsid w:val="005572F9"/>
    <w:rsid w:val="0055735F"/>
    <w:rsid w:val="005576E8"/>
    <w:rsid w:val="005577A8"/>
    <w:rsid w:val="00557AC2"/>
    <w:rsid w:val="00557BD2"/>
    <w:rsid w:val="00557FC9"/>
    <w:rsid w:val="00560160"/>
    <w:rsid w:val="005601E4"/>
    <w:rsid w:val="005604F6"/>
    <w:rsid w:val="00560528"/>
    <w:rsid w:val="0056066C"/>
    <w:rsid w:val="005606B0"/>
    <w:rsid w:val="0056078B"/>
    <w:rsid w:val="00560B1B"/>
    <w:rsid w:val="00560B9A"/>
    <w:rsid w:val="00560BFE"/>
    <w:rsid w:val="00560DE2"/>
    <w:rsid w:val="0056101F"/>
    <w:rsid w:val="00561051"/>
    <w:rsid w:val="005611D4"/>
    <w:rsid w:val="005613DC"/>
    <w:rsid w:val="00561636"/>
    <w:rsid w:val="0056170C"/>
    <w:rsid w:val="00561957"/>
    <w:rsid w:val="00561B19"/>
    <w:rsid w:val="00561E8F"/>
    <w:rsid w:val="005621B5"/>
    <w:rsid w:val="0056268F"/>
    <w:rsid w:val="00562769"/>
    <w:rsid w:val="0056284D"/>
    <w:rsid w:val="0056286F"/>
    <w:rsid w:val="00562978"/>
    <w:rsid w:val="00562F66"/>
    <w:rsid w:val="00562FA5"/>
    <w:rsid w:val="005636D5"/>
    <w:rsid w:val="0056392E"/>
    <w:rsid w:val="00563D24"/>
    <w:rsid w:val="00563EFC"/>
    <w:rsid w:val="005641EF"/>
    <w:rsid w:val="005644D2"/>
    <w:rsid w:val="005646DE"/>
    <w:rsid w:val="005648B7"/>
    <w:rsid w:val="00565002"/>
    <w:rsid w:val="0056533C"/>
    <w:rsid w:val="00565C68"/>
    <w:rsid w:val="00565CC9"/>
    <w:rsid w:val="0056671E"/>
    <w:rsid w:val="00566EFF"/>
    <w:rsid w:val="00567173"/>
    <w:rsid w:val="005678AD"/>
    <w:rsid w:val="005679A0"/>
    <w:rsid w:val="00567A04"/>
    <w:rsid w:val="00567AF2"/>
    <w:rsid w:val="00567B5B"/>
    <w:rsid w:val="00567DAA"/>
    <w:rsid w:val="00567DD0"/>
    <w:rsid w:val="00567DD9"/>
    <w:rsid w:val="005702EB"/>
    <w:rsid w:val="005704B4"/>
    <w:rsid w:val="00570718"/>
    <w:rsid w:val="0057071C"/>
    <w:rsid w:val="0057099D"/>
    <w:rsid w:val="00570CCE"/>
    <w:rsid w:val="005710A2"/>
    <w:rsid w:val="005711D4"/>
    <w:rsid w:val="00571493"/>
    <w:rsid w:val="00571952"/>
    <w:rsid w:val="00571EA7"/>
    <w:rsid w:val="00571FBB"/>
    <w:rsid w:val="005720D8"/>
    <w:rsid w:val="005725A7"/>
    <w:rsid w:val="0057279E"/>
    <w:rsid w:val="00572B40"/>
    <w:rsid w:val="00573407"/>
    <w:rsid w:val="0057341E"/>
    <w:rsid w:val="005739CB"/>
    <w:rsid w:val="00573BC3"/>
    <w:rsid w:val="00574211"/>
    <w:rsid w:val="005743D0"/>
    <w:rsid w:val="00574589"/>
    <w:rsid w:val="005746F0"/>
    <w:rsid w:val="00574B01"/>
    <w:rsid w:val="005750DF"/>
    <w:rsid w:val="0057516D"/>
    <w:rsid w:val="005751EB"/>
    <w:rsid w:val="0057524F"/>
    <w:rsid w:val="005755F7"/>
    <w:rsid w:val="00575652"/>
    <w:rsid w:val="0057575C"/>
    <w:rsid w:val="00575C1B"/>
    <w:rsid w:val="00575FA7"/>
    <w:rsid w:val="00576047"/>
    <w:rsid w:val="0057619F"/>
    <w:rsid w:val="0057629F"/>
    <w:rsid w:val="0057651F"/>
    <w:rsid w:val="00576FA2"/>
    <w:rsid w:val="005770A0"/>
    <w:rsid w:val="00577285"/>
    <w:rsid w:val="0057739F"/>
    <w:rsid w:val="005773C1"/>
    <w:rsid w:val="00577890"/>
    <w:rsid w:val="0057795E"/>
    <w:rsid w:val="005779F7"/>
    <w:rsid w:val="00577B24"/>
    <w:rsid w:val="00577EBE"/>
    <w:rsid w:val="00580046"/>
    <w:rsid w:val="005803C3"/>
    <w:rsid w:val="0058068D"/>
    <w:rsid w:val="00580702"/>
    <w:rsid w:val="005807AF"/>
    <w:rsid w:val="005807B8"/>
    <w:rsid w:val="00580B39"/>
    <w:rsid w:val="00581009"/>
    <w:rsid w:val="005812FF"/>
    <w:rsid w:val="0058135B"/>
    <w:rsid w:val="00581619"/>
    <w:rsid w:val="005817AF"/>
    <w:rsid w:val="00581ADE"/>
    <w:rsid w:val="005820B2"/>
    <w:rsid w:val="005820D8"/>
    <w:rsid w:val="00582277"/>
    <w:rsid w:val="005823E4"/>
    <w:rsid w:val="0058263C"/>
    <w:rsid w:val="0058282B"/>
    <w:rsid w:val="00582A84"/>
    <w:rsid w:val="00582C26"/>
    <w:rsid w:val="00582DDE"/>
    <w:rsid w:val="00582E9A"/>
    <w:rsid w:val="005833B0"/>
    <w:rsid w:val="00583803"/>
    <w:rsid w:val="00583A1A"/>
    <w:rsid w:val="005841FF"/>
    <w:rsid w:val="00584325"/>
    <w:rsid w:val="00584818"/>
    <w:rsid w:val="005848F7"/>
    <w:rsid w:val="00584CAC"/>
    <w:rsid w:val="00584CF4"/>
    <w:rsid w:val="005853E4"/>
    <w:rsid w:val="0058545B"/>
    <w:rsid w:val="005857D3"/>
    <w:rsid w:val="00585AFD"/>
    <w:rsid w:val="00586766"/>
    <w:rsid w:val="0058685C"/>
    <w:rsid w:val="00586889"/>
    <w:rsid w:val="00586B04"/>
    <w:rsid w:val="00586DED"/>
    <w:rsid w:val="005873C1"/>
    <w:rsid w:val="0058747B"/>
    <w:rsid w:val="00587989"/>
    <w:rsid w:val="00587A30"/>
    <w:rsid w:val="00587D7F"/>
    <w:rsid w:val="005901AD"/>
    <w:rsid w:val="0059026C"/>
    <w:rsid w:val="0059058A"/>
    <w:rsid w:val="00590930"/>
    <w:rsid w:val="00590ADD"/>
    <w:rsid w:val="00590B4A"/>
    <w:rsid w:val="00590B6D"/>
    <w:rsid w:val="00590BF0"/>
    <w:rsid w:val="00590E66"/>
    <w:rsid w:val="00590F7B"/>
    <w:rsid w:val="005917ED"/>
    <w:rsid w:val="005918FE"/>
    <w:rsid w:val="0059198D"/>
    <w:rsid w:val="00591A15"/>
    <w:rsid w:val="00591C46"/>
    <w:rsid w:val="00591CFD"/>
    <w:rsid w:val="00591E6C"/>
    <w:rsid w:val="00591F34"/>
    <w:rsid w:val="00592024"/>
    <w:rsid w:val="0059207A"/>
    <w:rsid w:val="005920DD"/>
    <w:rsid w:val="00592203"/>
    <w:rsid w:val="00592782"/>
    <w:rsid w:val="0059290F"/>
    <w:rsid w:val="00592C46"/>
    <w:rsid w:val="00592E07"/>
    <w:rsid w:val="00592F3F"/>
    <w:rsid w:val="00593036"/>
    <w:rsid w:val="005936C7"/>
    <w:rsid w:val="00593802"/>
    <w:rsid w:val="00593A27"/>
    <w:rsid w:val="00593A77"/>
    <w:rsid w:val="005941B1"/>
    <w:rsid w:val="00594239"/>
    <w:rsid w:val="0059442F"/>
    <w:rsid w:val="00594542"/>
    <w:rsid w:val="00594A3D"/>
    <w:rsid w:val="00594DED"/>
    <w:rsid w:val="00594F62"/>
    <w:rsid w:val="005954C9"/>
    <w:rsid w:val="00595694"/>
    <w:rsid w:val="00595B08"/>
    <w:rsid w:val="00595C27"/>
    <w:rsid w:val="00595D79"/>
    <w:rsid w:val="00595E74"/>
    <w:rsid w:val="00595E98"/>
    <w:rsid w:val="00595F2E"/>
    <w:rsid w:val="00595F7D"/>
    <w:rsid w:val="005960BA"/>
    <w:rsid w:val="00596304"/>
    <w:rsid w:val="005965C8"/>
    <w:rsid w:val="00596661"/>
    <w:rsid w:val="005969A6"/>
    <w:rsid w:val="00596D1A"/>
    <w:rsid w:val="00596DEE"/>
    <w:rsid w:val="00596F77"/>
    <w:rsid w:val="005A002A"/>
    <w:rsid w:val="005A0147"/>
    <w:rsid w:val="005A03FA"/>
    <w:rsid w:val="005A074D"/>
    <w:rsid w:val="005A0941"/>
    <w:rsid w:val="005A0A9C"/>
    <w:rsid w:val="005A0AA6"/>
    <w:rsid w:val="005A0CBE"/>
    <w:rsid w:val="005A0DCD"/>
    <w:rsid w:val="005A0F2E"/>
    <w:rsid w:val="005A1190"/>
    <w:rsid w:val="005A1338"/>
    <w:rsid w:val="005A180F"/>
    <w:rsid w:val="005A1906"/>
    <w:rsid w:val="005A1999"/>
    <w:rsid w:val="005A19B2"/>
    <w:rsid w:val="005A1CAA"/>
    <w:rsid w:val="005A1CE7"/>
    <w:rsid w:val="005A1EDE"/>
    <w:rsid w:val="005A2037"/>
    <w:rsid w:val="005A22F4"/>
    <w:rsid w:val="005A271B"/>
    <w:rsid w:val="005A27BD"/>
    <w:rsid w:val="005A29A0"/>
    <w:rsid w:val="005A2DBF"/>
    <w:rsid w:val="005A2E85"/>
    <w:rsid w:val="005A2F49"/>
    <w:rsid w:val="005A3031"/>
    <w:rsid w:val="005A3087"/>
    <w:rsid w:val="005A338C"/>
    <w:rsid w:val="005A39B6"/>
    <w:rsid w:val="005A4544"/>
    <w:rsid w:val="005A468A"/>
    <w:rsid w:val="005A46F5"/>
    <w:rsid w:val="005A4E29"/>
    <w:rsid w:val="005A5105"/>
    <w:rsid w:val="005A5517"/>
    <w:rsid w:val="005A590E"/>
    <w:rsid w:val="005A59C5"/>
    <w:rsid w:val="005A5B4B"/>
    <w:rsid w:val="005A5D22"/>
    <w:rsid w:val="005A5F17"/>
    <w:rsid w:val="005A5F90"/>
    <w:rsid w:val="005A5F92"/>
    <w:rsid w:val="005A5FF1"/>
    <w:rsid w:val="005A64DD"/>
    <w:rsid w:val="005A66B0"/>
    <w:rsid w:val="005A686C"/>
    <w:rsid w:val="005A6ADC"/>
    <w:rsid w:val="005A6B71"/>
    <w:rsid w:val="005A6C05"/>
    <w:rsid w:val="005A6D2C"/>
    <w:rsid w:val="005A6D77"/>
    <w:rsid w:val="005A6EF0"/>
    <w:rsid w:val="005A73EB"/>
    <w:rsid w:val="005A7502"/>
    <w:rsid w:val="005A76B5"/>
    <w:rsid w:val="005A7FCC"/>
    <w:rsid w:val="005B04FC"/>
    <w:rsid w:val="005B0592"/>
    <w:rsid w:val="005B0894"/>
    <w:rsid w:val="005B0B3B"/>
    <w:rsid w:val="005B0F2D"/>
    <w:rsid w:val="005B0FCF"/>
    <w:rsid w:val="005B132D"/>
    <w:rsid w:val="005B149D"/>
    <w:rsid w:val="005B16C8"/>
    <w:rsid w:val="005B1D67"/>
    <w:rsid w:val="005B205A"/>
    <w:rsid w:val="005B2516"/>
    <w:rsid w:val="005B2818"/>
    <w:rsid w:val="005B290D"/>
    <w:rsid w:val="005B2A58"/>
    <w:rsid w:val="005B2F8E"/>
    <w:rsid w:val="005B3443"/>
    <w:rsid w:val="005B3670"/>
    <w:rsid w:val="005B3AAF"/>
    <w:rsid w:val="005B3C31"/>
    <w:rsid w:val="005B3C51"/>
    <w:rsid w:val="005B48E1"/>
    <w:rsid w:val="005B4A33"/>
    <w:rsid w:val="005B4D62"/>
    <w:rsid w:val="005B569F"/>
    <w:rsid w:val="005B591B"/>
    <w:rsid w:val="005B5EB7"/>
    <w:rsid w:val="005B5F55"/>
    <w:rsid w:val="005B62C6"/>
    <w:rsid w:val="005B64AD"/>
    <w:rsid w:val="005B668B"/>
    <w:rsid w:val="005B6AA9"/>
    <w:rsid w:val="005B6AEC"/>
    <w:rsid w:val="005B6F3F"/>
    <w:rsid w:val="005B719C"/>
    <w:rsid w:val="005B728C"/>
    <w:rsid w:val="005B7354"/>
    <w:rsid w:val="005B756D"/>
    <w:rsid w:val="005B7690"/>
    <w:rsid w:val="005B78DF"/>
    <w:rsid w:val="005B79E9"/>
    <w:rsid w:val="005B7BAD"/>
    <w:rsid w:val="005B7F2A"/>
    <w:rsid w:val="005B7F3E"/>
    <w:rsid w:val="005B87E8"/>
    <w:rsid w:val="005C0007"/>
    <w:rsid w:val="005C00A4"/>
    <w:rsid w:val="005C030A"/>
    <w:rsid w:val="005C0368"/>
    <w:rsid w:val="005C09E7"/>
    <w:rsid w:val="005C0AAA"/>
    <w:rsid w:val="005C0B31"/>
    <w:rsid w:val="005C0B71"/>
    <w:rsid w:val="005C0D60"/>
    <w:rsid w:val="005C0D6D"/>
    <w:rsid w:val="005C127C"/>
    <w:rsid w:val="005C1367"/>
    <w:rsid w:val="005C15F2"/>
    <w:rsid w:val="005C160A"/>
    <w:rsid w:val="005C1C3C"/>
    <w:rsid w:val="005C20B3"/>
    <w:rsid w:val="005C22D3"/>
    <w:rsid w:val="005C2304"/>
    <w:rsid w:val="005C24A6"/>
    <w:rsid w:val="005C2617"/>
    <w:rsid w:val="005C2B5B"/>
    <w:rsid w:val="005C2D4D"/>
    <w:rsid w:val="005C3259"/>
    <w:rsid w:val="005C367F"/>
    <w:rsid w:val="005C3723"/>
    <w:rsid w:val="005C3808"/>
    <w:rsid w:val="005C382A"/>
    <w:rsid w:val="005C3930"/>
    <w:rsid w:val="005C3A34"/>
    <w:rsid w:val="005C3AD3"/>
    <w:rsid w:val="005C3AE0"/>
    <w:rsid w:val="005C3D96"/>
    <w:rsid w:val="005C3E24"/>
    <w:rsid w:val="005C3EBA"/>
    <w:rsid w:val="005C3ED7"/>
    <w:rsid w:val="005C4012"/>
    <w:rsid w:val="005C4033"/>
    <w:rsid w:val="005C4381"/>
    <w:rsid w:val="005C4594"/>
    <w:rsid w:val="005C473B"/>
    <w:rsid w:val="005C4962"/>
    <w:rsid w:val="005C4FA2"/>
    <w:rsid w:val="005C50E7"/>
    <w:rsid w:val="005C5101"/>
    <w:rsid w:val="005C53DF"/>
    <w:rsid w:val="005C571D"/>
    <w:rsid w:val="005C57D2"/>
    <w:rsid w:val="005C57E4"/>
    <w:rsid w:val="005C5CA3"/>
    <w:rsid w:val="005C5FBA"/>
    <w:rsid w:val="005C6269"/>
    <w:rsid w:val="005C62B3"/>
    <w:rsid w:val="005C66C4"/>
    <w:rsid w:val="005C6757"/>
    <w:rsid w:val="005C6D53"/>
    <w:rsid w:val="005C6FCC"/>
    <w:rsid w:val="005C7314"/>
    <w:rsid w:val="005C734C"/>
    <w:rsid w:val="005C74C9"/>
    <w:rsid w:val="005C7AD9"/>
    <w:rsid w:val="005C7CAC"/>
    <w:rsid w:val="005C7CB6"/>
    <w:rsid w:val="005C7DC9"/>
    <w:rsid w:val="005C7E54"/>
    <w:rsid w:val="005C7FD6"/>
    <w:rsid w:val="005D03CC"/>
    <w:rsid w:val="005D0D3D"/>
    <w:rsid w:val="005D11B3"/>
    <w:rsid w:val="005D12A7"/>
    <w:rsid w:val="005D141D"/>
    <w:rsid w:val="005D1ACC"/>
    <w:rsid w:val="005D1B95"/>
    <w:rsid w:val="005D1E8D"/>
    <w:rsid w:val="005D1FD8"/>
    <w:rsid w:val="005D1FF3"/>
    <w:rsid w:val="005D2282"/>
    <w:rsid w:val="005D261D"/>
    <w:rsid w:val="005D267B"/>
    <w:rsid w:val="005D26A2"/>
    <w:rsid w:val="005D27D9"/>
    <w:rsid w:val="005D2A58"/>
    <w:rsid w:val="005D2B0F"/>
    <w:rsid w:val="005D2D4F"/>
    <w:rsid w:val="005D302C"/>
    <w:rsid w:val="005D3815"/>
    <w:rsid w:val="005D391C"/>
    <w:rsid w:val="005D3C18"/>
    <w:rsid w:val="005D3D12"/>
    <w:rsid w:val="005D3E3C"/>
    <w:rsid w:val="005D45D3"/>
    <w:rsid w:val="005D4B6D"/>
    <w:rsid w:val="005D4C63"/>
    <w:rsid w:val="005D4C66"/>
    <w:rsid w:val="005D5097"/>
    <w:rsid w:val="005D512B"/>
    <w:rsid w:val="005D51B9"/>
    <w:rsid w:val="005D5431"/>
    <w:rsid w:val="005D54DC"/>
    <w:rsid w:val="005D5626"/>
    <w:rsid w:val="005D5B74"/>
    <w:rsid w:val="005D5C62"/>
    <w:rsid w:val="005D5C6D"/>
    <w:rsid w:val="005D6276"/>
    <w:rsid w:val="005D62FA"/>
    <w:rsid w:val="005D64B2"/>
    <w:rsid w:val="005D6AE0"/>
    <w:rsid w:val="005D6F9D"/>
    <w:rsid w:val="005D7085"/>
    <w:rsid w:val="005D70DF"/>
    <w:rsid w:val="005D717D"/>
    <w:rsid w:val="005D72B2"/>
    <w:rsid w:val="005D7692"/>
    <w:rsid w:val="005D790E"/>
    <w:rsid w:val="005D7A17"/>
    <w:rsid w:val="005D7D00"/>
    <w:rsid w:val="005D7D67"/>
    <w:rsid w:val="005D7E2C"/>
    <w:rsid w:val="005E0019"/>
    <w:rsid w:val="005E0113"/>
    <w:rsid w:val="005E02C1"/>
    <w:rsid w:val="005E054C"/>
    <w:rsid w:val="005E062D"/>
    <w:rsid w:val="005E0A12"/>
    <w:rsid w:val="005E0B56"/>
    <w:rsid w:val="005E0DE5"/>
    <w:rsid w:val="005E0E1D"/>
    <w:rsid w:val="005E1144"/>
    <w:rsid w:val="005E1262"/>
    <w:rsid w:val="005E1626"/>
    <w:rsid w:val="005E176A"/>
    <w:rsid w:val="005E179E"/>
    <w:rsid w:val="005E1BC5"/>
    <w:rsid w:val="005E1ECF"/>
    <w:rsid w:val="005E1F44"/>
    <w:rsid w:val="005E235C"/>
    <w:rsid w:val="005E2542"/>
    <w:rsid w:val="005E25E5"/>
    <w:rsid w:val="005E26D1"/>
    <w:rsid w:val="005E2B60"/>
    <w:rsid w:val="005E2CD4"/>
    <w:rsid w:val="005E3275"/>
    <w:rsid w:val="005E347F"/>
    <w:rsid w:val="005E358D"/>
    <w:rsid w:val="005E3685"/>
    <w:rsid w:val="005E3D79"/>
    <w:rsid w:val="005E41FE"/>
    <w:rsid w:val="005E421F"/>
    <w:rsid w:val="005E45D2"/>
    <w:rsid w:val="005E485E"/>
    <w:rsid w:val="005E493C"/>
    <w:rsid w:val="005E4B0A"/>
    <w:rsid w:val="005E4B34"/>
    <w:rsid w:val="005E4E7A"/>
    <w:rsid w:val="005E4E85"/>
    <w:rsid w:val="005E4FA8"/>
    <w:rsid w:val="005E51D5"/>
    <w:rsid w:val="005E5314"/>
    <w:rsid w:val="005E5420"/>
    <w:rsid w:val="005E5793"/>
    <w:rsid w:val="005E604E"/>
    <w:rsid w:val="005E6088"/>
    <w:rsid w:val="005E6177"/>
    <w:rsid w:val="005E62F7"/>
    <w:rsid w:val="005E64CF"/>
    <w:rsid w:val="005E6B5C"/>
    <w:rsid w:val="005E6C87"/>
    <w:rsid w:val="005E6DB0"/>
    <w:rsid w:val="005E7179"/>
    <w:rsid w:val="005E7562"/>
    <w:rsid w:val="005E7F92"/>
    <w:rsid w:val="005E7F94"/>
    <w:rsid w:val="005F01CE"/>
    <w:rsid w:val="005F0678"/>
    <w:rsid w:val="005F07B6"/>
    <w:rsid w:val="005F0ACC"/>
    <w:rsid w:val="005F0C4B"/>
    <w:rsid w:val="005F118F"/>
    <w:rsid w:val="005F11A5"/>
    <w:rsid w:val="005F1543"/>
    <w:rsid w:val="005F164D"/>
    <w:rsid w:val="005F17F2"/>
    <w:rsid w:val="005F198B"/>
    <w:rsid w:val="005F1D39"/>
    <w:rsid w:val="005F2393"/>
    <w:rsid w:val="005F2487"/>
    <w:rsid w:val="005F2801"/>
    <w:rsid w:val="005F2850"/>
    <w:rsid w:val="005F28BD"/>
    <w:rsid w:val="005F2D73"/>
    <w:rsid w:val="005F2DAA"/>
    <w:rsid w:val="005F2F12"/>
    <w:rsid w:val="005F3CA8"/>
    <w:rsid w:val="005F3DC7"/>
    <w:rsid w:val="005F4308"/>
    <w:rsid w:val="005F43E6"/>
    <w:rsid w:val="005F476D"/>
    <w:rsid w:val="005F47BC"/>
    <w:rsid w:val="005F4A59"/>
    <w:rsid w:val="005F50D4"/>
    <w:rsid w:val="005F5195"/>
    <w:rsid w:val="005F5527"/>
    <w:rsid w:val="005F5782"/>
    <w:rsid w:val="005F590C"/>
    <w:rsid w:val="005F5AB4"/>
    <w:rsid w:val="005F5B25"/>
    <w:rsid w:val="005F5CC4"/>
    <w:rsid w:val="005F5CD5"/>
    <w:rsid w:val="005F5F8B"/>
    <w:rsid w:val="005F6192"/>
    <w:rsid w:val="005F6401"/>
    <w:rsid w:val="005F6674"/>
    <w:rsid w:val="005F68A0"/>
    <w:rsid w:val="005F6A16"/>
    <w:rsid w:val="005F7529"/>
    <w:rsid w:val="005F7CDD"/>
    <w:rsid w:val="005F7FDA"/>
    <w:rsid w:val="0060051A"/>
    <w:rsid w:val="0060077E"/>
    <w:rsid w:val="0060090A"/>
    <w:rsid w:val="00600ABA"/>
    <w:rsid w:val="00600C98"/>
    <w:rsid w:val="006011C5"/>
    <w:rsid w:val="0060155A"/>
    <w:rsid w:val="00601641"/>
    <w:rsid w:val="00601C1F"/>
    <w:rsid w:val="00601C3A"/>
    <w:rsid w:val="00602658"/>
    <w:rsid w:val="00602841"/>
    <w:rsid w:val="00603271"/>
    <w:rsid w:val="006032E5"/>
    <w:rsid w:val="006032E6"/>
    <w:rsid w:val="006032F5"/>
    <w:rsid w:val="006033E2"/>
    <w:rsid w:val="00603705"/>
    <w:rsid w:val="00603708"/>
    <w:rsid w:val="00603A1D"/>
    <w:rsid w:val="00604070"/>
    <w:rsid w:val="006040C9"/>
    <w:rsid w:val="00604261"/>
    <w:rsid w:val="00604300"/>
    <w:rsid w:val="00604978"/>
    <w:rsid w:val="00604B88"/>
    <w:rsid w:val="00604D83"/>
    <w:rsid w:val="00604DFE"/>
    <w:rsid w:val="00604EF7"/>
    <w:rsid w:val="0060503C"/>
    <w:rsid w:val="0060530E"/>
    <w:rsid w:val="00605504"/>
    <w:rsid w:val="00605668"/>
    <w:rsid w:val="00605715"/>
    <w:rsid w:val="006058B9"/>
    <w:rsid w:val="006060B2"/>
    <w:rsid w:val="00606271"/>
    <w:rsid w:val="006062B9"/>
    <w:rsid w:val="00606367"/>
    <w:rsid w:val="00606462"/>
    <w:rsid w:val="00606478"/>
    <w:rsid w:val="006067E4"/>
    <w:rsid w:val="0060696B"/>
    <w:rsid w:val="00606BBE"/>
    <w:rsid w:val="00606E7E"/>
    <w:rsid w:val="00606F5C"/>
    <w:rsid w:val="00606FF4"/>
    <w:rsid w:val="00607236"/>
    <w:rsid w:val="006076FC"/>
    <w:rsid w:val="006077B9"/>
    <w:rsid w:val="00607923"/>
    <w:rsid w:val="00607981"/>
    <w:rsid w:val="00607AF0"/>
    <w:rsid w:val="00607BD1"/>
    <w:rsid w:val="00607C9C"/>
    <w:rsid w:val="00607F37"/>
    <w:rsid w:val="006101ED"/>
    <w:rsid w:val="00610F2C"/>
    <w:rsid w:val="00610FBF"/>
    <w:rsid w:val="00611065"/>
    <w:rsid w:val="00611128"/>
    <w:rsid w:val="00611282"/>
    <w:rsid w:val="00611389"/>
    <w:rsid w:val="0061180B"/>
    <w:rsid w:val="00611E06"/>
    <w:rsid w:val="0061224C"/>
    <w:rsid w:val="006124FA"/>
    <w:rsid w:val="00612A20"/>
    <w:rsid w:val="00612B9D"/>
    <w:rsid w:val="00612CB2"/>
    <w:rsid w:val="00612F48"/>
    <w:rsid w:val="006133BD"/>
    <w:rsid w:val="0061349B"/>
    <w:rsid w:val="00613813"/>
    <w:rsid w:val="00613875"/>
    <w:rsid w:val="00613913"/>
    <w:rsid w:val="006139A8"/>
    <w:rsid w:val="00613E08"/>
    <w:rsid w:val="00614176"/>
    <w:rsid w:val="00614314"/>
    <w:rsid w:val="006144B8"/>
    <w:rsid w:val="006144BC"/>
    <w:rsid w:val="006147C2"/>
    <w:rsid w:val="0061485C"/>
    <w:rsid w:val="00614A1A"/>
    <w:rsid w:val="00614C63"/>
    <w:rsid w:val="00614DE6"/>
    <w:rsid w:val="00615106"/>
    <w:rsid w:val="0061511C"/>
    <w:rsid w:val="00615177"/>
    <w:rsid w:val="006153D8"/>
    <w:rsid w:val="00615417"/>
    <w:rsid w:val="00615503"/>
    <w:rsid w:val="0061551A"/>
    <w:rsid w:val="00615EC0"/>
    <w:rsid w:val="006162CC"/>
    <w:rsid w:val="00616391"/>
    <w:rsid w:val="006164B6"/>
    <w:rsid w:val="00616AD2"/>
    <w:rsid w:val="00616E5E"/>
    <w:rsid w:val="0061717D"/>
    <w:rsid w:val="00617188"/>
    <w:rsid w:val="0061718D"/>
    <w:rsid w:val="006173F4"/>
    <w:rsid w:val="00617625"/>
    <w:rsid w:val="0061785F"/>
    <w:rsid w:val="00617A1D"/>
    <w:rsid w:val="00617A2A"/>
    <w:rsid w:val="00617A83"/>
    <w:rsid w:val="00617C0C"/>
    <w:rsid w:val="0062023B"/>
    <w:rsid w:val="00620A29"/>
    <w:rsid w:val="00620A2C"/>
    <w:rsid w:val="00620AAB"/>
    <w:rsid w:val="00620D54"/>
    <w:rsid w:val="00620FB9"/>
    <w:rsid w:val="00621206"/>
    <w:rsid w:val="0062180D"/>
    <w:rsid w:val="006219AB"/>
    <w:rsid w:val="00621CDB"/>
    <w:rsid w:val="00621FE7"/>
    <w:rsid w:val="006222E4"/>
    <w:rsid w:val="00622776"/>
    <w:rsid w:val="00622998"/>
    <w:rsid w:val="006229EC"/>
    <w:rsid w:val="00622A5E"/>
    <w:rsid w:val="00622F3D"/>
    <w:rsid w:val="00623029"/>
    <w:rsid w:val="0062320B"/>
    <w:rsid w:val="0062332F"/>
    <w:rsid w:val="00623693"/>
    <w:rsid w:val="006239C1"/>
    <w:rsid w:val="00623ECA"/>
    <w:rsid w:val="00623F20"/>
    <w:rsid w:val="006240C0"/>
    <w:rsid w:val="006242B5"/>
    <w:rsid w:val="0062432F"/>
    <w:rsid w:val="006243ED"/>
    <w:rsid w:val="006246CA"/>
    <w:rsid w:val="006246E2"/>
    <w:rsid w:val="00624BD7"/>
    <w:rsid w:val="006252D3"/>
    <w:rsid w:val="0062580F"/>
    <w:rsid w:val="00625D1C"/>
    <w:rsid w:val="00625EFC"/>
    <w:rsid w:val="0062610B"/>
    <w:rsid w:val="0062616A"/>
    <w:rsid w:val="006264F2"/>
    <w:rsid w:val="006266E4"/>
    <w:rsid w:val="00626C4C"/>
    <w:rsid w:val="006271B8"/>
    <w:rsid w:val="00627293"/>
    <w:rsid w:val="006272D9"/>
    <w:rsid w:val="00627718"/>
    <w:rsid w:val="006278A1"/>
    <w:rsid w:val="0062798C"/>
    <w:rsid w:val="00627EA7"/>
    <w:rsid w:val="0063002B"/>
    <w:rsid w:val="0063011D"/>
    <w:rsid w:val="00630A45"/>
    <w:rsid w:val="00630B8C"/>
    <w:rsid w:val="00630C86"/>
    <w:rsid w:val="00630D34"/>
    <w:rsid w:val="00630ED1"/>
    <w:rsid w:val="0063111C"/>
    <w:rsid w:val="006313CF"/>
    <w:rsid w:val="0063167D"/>
    <w:rsid w:val="00631926"/>
    <w:rsid w:val="00631BEE"/>
    <w:rsid w:val="00631E26"/>
    <w:rsid w:val="006321CD"/>
    <w:rsid w:val="006324CA"/>
    <w:rsid w:val="006327D2"/>
    <w:rsid w:val="0063280F"/>
    <w:rsid w:val="006328C9"/>
    <w:rsid w:val="00632BCC"/>
    <w:rsid w:val="00632C65"/>
    <w:rsid w:val="00632FBC"/>
    <w:rsid w:val="0063346A"/>
    <w:rsid w:val="0063364F"/>
    <w:rsid w:val="00633C4C"/>
    <w:rsid w:val="00633DBD"/>
    <w:rsid w:val="00633F66"/>
    <w:rsid w:val="0063445D"/>
    <w:rsid w:val="0063472F"/>
    <w:rsid w:val="0063482D"/>
    <w:rsid w:val="006348C0"/>
    <w:rsid w:val="00634AA3"/>
    <w:rsid w:val="00634B11"/>
    <w:rsid w:val="00634B6B"/>
    <w:rsid w:val="00634BEB"/>
    <w:rsid w:val="00634F63"/>
    <w:rsid w:val="00635171"/>
    <w:rsid w:val="006356CD"/>
    <w:rsid w:val="00635996"/>
    <w:rsid w:val="00635A08"/>
    <w:rsid w:val="00635B17"/>
    <w:rsid w:val="00635D03"/>
    <w:rsid w:val="00635D08"/>
    <w:rsid w:val="00635D97"/>
    <w:rsid w:val="00636260"/>
    <w:rsid w:val="00636716"/>
    <w:rsid w:val="00636EAE"/>
    <w:rsid w:val="006370AF"/>
    <w:rsid w:val="006371D8"/>
    <w:rsid w:val="0063732B"/>
    <w:rsid w:val="006373DA"/>
    <w:rsid w:val="006375E0"/>
    <w:rsid w:val="0063777D"/>
    <w:rsid w:val="0063798E"/>
    <w:rsid w:val="00637C31"/>
    <w:rsid w:val="00637CA8"/>
    <w:rsid w:val="0064006A"/>
    <w:rsid w:val="0064009A"/>
    <w:rsid w:val="006402FE"/>
    <w:rsid w:val="006405B2"/>
    <w:rsid w:val="0064074C"/>
    <w:rsid w:val="00640BDA"/>
    <w:rsid w:val="00640F2B"/>
    <w:rsid w:val="00641546"/>
    <w:rsid w:val="006415EC"/>
    <w:rsid w:val="00641634"/>
    <w:rsid w:val="00641C3B"/>
    <w:rsid w:val="006426A5"/>
    <w:rsid w:val="006426E5"/>
    <w:rsid w:val="00642D08"/>
    <w:rsid w:val="00642D17"/>
    <w:rsid w:val="00642E39"/>
    <w:rsid w:val="00642F1B"/>
    <w:rsid w:val="0064342E"/>
    <w:rsid w:val="00643775"/>
    <w:rsid w:val="00644615"/>
    <w:rsid w:val="0064494C"/>
    <w:rsid w:val="00644B8A"/>
    <w:rsid w:val="00644E3B"/>
    <w:rsid w:val="0064516C"/>
    <w:rsid w:val="00645473"/>
    <w:rsid w:val="006455AD"/>
    <w:rsid w:val="00645675"/>
    <w:rsid w:val="00645989"/>
    <w:rsid w:val="00645C52"/>
    <w:rsid w:val="00645F05"/>
    <w:rsid w:val="0064613D"/>
    <w:rsid w:val="006463A3"/>
    <w:rsid w:val="00646404"/>
    <w:rsid w:val="00646853"/>
    <w:rsid w:val="00646AB7"/>
    <w:rsid w:val="0064751B"/>
    <w:rsid w:val="00647701"/>
    <w:rsid w:val="006477E1"/>
    <w:rsid w:val="006479EA"/>
    <w:rsid w:val="00647CE5"/>
    <w:rsid w:val="00647EDC"/>
    <w:rsid w:val="006500AD"/>
    <w:rsid w:val="00650266"/>
    <w:rsid w:val="006503B8"/>
    <w:rsid w:val="00650423"/>
    <w:rsid w:val="0065058F"/>
    <w:rsid w:val="006513EE"/>
    <w:rsid w:val="00651873"/>
    <w:rsid w:val="00651D36"/>
    <w:rsid w:val="0065209B"/>
    <w:rsid w:val="00652156"/>
    <w:rsid w:val="00652351"/>
    <w:rsid w:val="0065255E"/>
    <w:rsid w:val="006526CD"/>
    <w:rsid w:val="0065270F"/>
    <w:rsid w:val="006527BE"/>
    <w:rsid w:val="006529C6"/>
    <w:rsid w:val="00652FD8"/>
    <w:rsid w:val="00653111"/>
    <w:rsid w:val="0065316F"/>
    <w:rsid w:val="006538DD"/>
    <w:rsid w:val="006539F5"/>
    <w:rsid w:val="00653DC5"/>
    <w:rsid w:val="006540AB"/>
    <w:rsid w:val="006541F9"/>
    <w:rsid w:val="0065460C"/>
    <w:rsid w:val="006546C4"/>
    <w:rsid w:val="00654BF6"/>
    <w:rsid w:val="00654F53"/>
    <w:rsid w:val="00655572"/>
    <w:rsid w:val="0065579A"/>
    <w:rsid w:val="00655883"/>
    <w:rsid w:val="006558D6"/>
    <w:rsid w:val="00655BF6"/>
    <w:rsid w:val="00655C50"/>
    <w:rsid w:val="00656199"/>
    <w:rsid w:val="0065642A"/>
    <w:rsid w:val="00656594"/>
    <w:rsid w:val="00656705"/>
    <w:rsid w:val="0065685D"/>
    <w:rsid w:val="006568A9"/>
    <w:rsid w:val="0065695C"/>
    <w:rsid w:val="00656996"/>
    <w:rsid w:val="00656AEF"/>
    <w:rsid w:val="00656B79"/>
    <w:rsid w:val="00656BFB"/>
    <w:rsid w:val="00657755"/>
    <w:rsid w:val="006579DF"/>
    <w:rsid w:val="00657A29"/>
    <w:rsid w:val="00657D0D"/>
    <w:rsid w:val="0066040C"/>
    <w:rsid w:val="006608A2"/>
    <w:rsid w:val="00660A7C"/>
    <w:rsid w:val="00661261"/>
    <w:rsid w:val="0066132B"/>
    <w:rsid w:val="00661596"/>
    <w:rsid w:val="006619C7"/>
    <w:rsid w:val="00661B79"/>
    <w:rsid w:val="00661C4D"/>
    <w:rsid w:val="00661D6B"/>
    <w:rsid w:val="00661E3B"/>
    <w:rsid w:val="00661E87"/>
    <w:rsid w:val="006624EA"/>
    <w:rsid w:val="00662901"/>
    <w:rsid w:val="0066297F"/>
    <w:rsid w:val="00662BAF"/>
    <w:rsid w:val="00662C56"/>
    <w:rsid w:val="00662E51"/>
    <w:rsid w:val="00663602"/>
    <w:rsid w:val="0066374D"/>
    <w:rsid w:val="00663B12"/>
    <w:rsid w:val="006649C5"/>
    <w:rsid w:val="0066528C"/>
    <w:rsid w:val="006652BC"/>
    <w:rsid w:val="00665304"/>
    <w:rsid w:val="006658CA"/>
    <w:rsid w:val="006659A5"/>
    <w:rsid w:val="00665A76"/>
    <w:rsid w:val="00665FAF"/>
    <w:rsid w:val="00666290"/>
    <w:rsid w:val="006666A5"/>
    <w:rsid w:val="006667B5"/>
    <w:rsid w:val="006668AB"/>
    <w:rsid w:val="00666946"/>
    <w:rsid w:val="00666A49"/>
    <w:rsid w:val="00666C19"/>
    <w:rsid w:val="00666E0A"/>
    <w:rsid w:val="00666FE7"/>
    <w:rsid w:val="006670A6"/>
    <w:rsid w:val="006671FB"/>
    <w:rsid w:val="006675C3"/>
    <w:rsid w:val="00667937"/>
    <w:rsid w:val="00667A6C"/>
    <w:rsid w:val="00667C53"/>
    <w:rsid w:val="00667DA0"/>
    <w:rsid w:val="0067001A"/>
    <w:rsid w:val="006701E5"/>
    <w:rsid w:val="006703A9"/>
    <w:rsid w:val="00670495"/>
    <w:rsid w:val="0067052F"/>
    <w:rsid w:val="006706CC"/>
    <w:rsid w:val="00670761"/>
    <w:rsid w:val="00670AD5"/>
    <w:rsid w:val="00670ECC"/>
    <w:rsid w:val="00671173"/>
    <w:rsid w:val="00671505"/>
    <w:rsid w:val="00671571"/>
    <w:rsid w:val="0067162C"/>
    <w:rsid w:val="00671AF2"/>
    <w:rsid w:val="00671DEF"/>
    <w:rsid w:val="00671E7D"/>
    <w:rsid w:val="00671FF9"/>
    <w:rsid w:val="006725A7"/>
    <w:rsid w:val="006725C5"/>
    <w:rsid w:val="0067261E"/>
    <w:rsid w:val="0067269D"/>
    <w:rsid w:val="00672A0E"/>
    <w:rsid w:val="00673005"/>
    <w:rsid w:val="00673294"/>
    <w:rsid w:val="006732B7"/>
    <w:rsid w:val="006735D1"/>
    <w:rsid w:val="00673AA0"/>
    <w:rsid w:val="00673ACE"/>
    <w:rsid w:val="00674004"/>
    <w:rsid w:val="0067414D"/>
    <w:rsid w:val="006747C3"/>
    <w:rsid w:val="006747E6"/>
    <w:rsid w:val="0067481D"/>
    <w:rsid w:val="00674B42"/>
    <w:rsid w:val="006750C3"/>
    <w:rsid w:val="00675350"/>
    <w:rsid w:val="006754F6"/>
    <w:rsid w:val="0067570C"/>
    <w:rsid w:val="00675AAD"/>
    <w:rsid w:val="0067631D"/>
    <w:rsid w:val="00676592"/>
    <w:rsid w:val="006765A4"/>
    <w:rsid w:val="006765CA"/>
    <w:rsid w:val="00676738"/>
    <w:rsid w:val="006768E8"/>
    <w:rsid w:val="00676C80"/>
    <w:rsid w:val="0067726D"/>
    <w:rsid w:val="00677310"/>
    <w:rsid w:val="006773D9"/>
    <w:rsid w:val="0067753D"/>
    <w:rsid w:val="006775E0"/>
    <w:rsid w:val="00677861"/>
    <w:rsid w:val="00677864"/>
    <w:rsid w:val="00677D92"/>
    <w:rsid w:val="006801A2"/>
    <w:rsid w:val="0068050A"/>
    <w:rsid w:val="00680585"/>
    <w:rsid w:val="0068061F"/>
    <w:rsid w:val="0068064D"/>
    <w:rsid w:val="006806E5"/>
    <w:rsid w:val="006809C6"/>
    <w:rsid w:val="00680B7F"/>
    <w:rsid w:val="00680FAF"/>
    <w:rsid w:val="006812C6"/>
    <w:rsid w:val="00681330"/>
    <w:rsid w:val="00681344"/>
    <w:rsid w:val="006814DC"/>
    <w:rsid w:val="0068160E"/>
    <w:rsid w:val="006816FE"/>
    <w:rsid w:val="0068174F"/>
    <w:rsid w:val="006817F3"/>
    <w:rsid w:val="00681AC6"/>
    <w:rsid w:val="00681CBB"/>
    <w:rsid w:val="00681E31"/>
    <w:rsid w:val="00682159"/>
    <w:rsid w:val="0068252A"/>
    <w:rsid w:val="00682B83"/>
    <w:rsid w:val="00682C1C"/>
    <w:rsid w:val="00682EEB"/>
    <w:rsid w:val="00683003"/>
    <w:rsid w:val="00683039"/>
    <w:rsid w:val="00683458"/>
    <w:rsid w:val="00683510"/>
    <w:rsid w:val="0068378F"/>
    <w:rsid w:val="00683DDA"/>
    <w:rsid w:val="00683E2D"/>
    <w:rsid w:val="00683EA7"/>
    <w:rsid w:val="006840A8"/>
    <w:rsid w:val="00684183"/>
    <w:rsid w:val="0068449B"/>
    <w:rsid w:val="006845D0"/>
    <w:rsid w:val="0068467F"/>
    <w:rsid w:val="0068473E"/>
    <w:rsid w:val="0068491F"/>
    <w:rsid w:val="00684AFE"/>
    <w:rsid w:val="00684E1F"/>
    <w:rsid w:val="00685083"/>
    <w:rsid w:val="006850E1"/>
    <w:rsid w:val="00685193"/>
    <w:rsid w:val="006851DD"/>
    <w:rsid w:val="0068530E"/>
    <w:rsid w:val="006855C0"/>
    <w:rsid w:val="00685660"/>
    <w:rsid w:val="006856FE"/>
    <w:rsid w:val="00685EAC"/>
    <w:rsid w:val="006860D0"/>
    <w:rsid w:val="0068650E"/>
    <w:rsid w:val="006867BE"/>
    <w:rsid w:val="006869B4"/>
    <w:rsid w:val="00686F52"/>
    <w:rsid w:val="00687093"/>
    <w:rsid w:val="006872D8"/>
    <w:rsid w:val="0068769C"/>
    <w:rsid w:val="006879E0"/>
    <w:rsid w:val="00687ACD"/>
    <w:rsid w:val="00687C84"/>
    <w:rsid w:val="00687DAD"/>
    <w:rsid w:val="006903A7"/>
    <w:rsid w:val="0069051B"/>
    <w:rsid w:val="006906D6"/>
    <w:rsid w:val="006907D2"/>
    <w:rsid w:val="00690C81"/>
    <w:rsid w:val="00690F4C"/>
    <w:rsid w:val="006911B5"/>
    <w:rsid w:val="00691528"/>
    <w:rsid w:val="0069154C"/>
    <w:rsid w:val="0069195B"/>
    <w:rsid w:val="0069199C"/>
    <w:rsid w:val="00691A87"/>
    <w:rsid w:val="00691C2D"/>
    <w:rsid w:val="00691D3C"/>
    <w:rsid w:val="00692121"/>
    <w:rsid w:val="006922DD"/>
    <w:rsid w:val="00692EDE"/>
    <w:rsid w:val="0069319F"/>
    <w:rsid w:val="00693403"/>
    <w:rsid w:val="006936E4"/>
    <w:rsid w:val="00693A9B"/>
    <w:rsid w:val="00693C8A"/>
    <w:rsid w:val="00693CB7"/>
    <w:rsid w:val="00694277"/>
    <w:rsid w:val="0069463E"/>
    <w:rsid w:val="0069474F"/>
    <w:rsid w:val="00694C07"/>
    <w:rsid w:val="00694C36"/>
    <w:rsid w:val="00694E6F"/>
    <w:rsid w:val="00694FC2"/>
    <w:rsid w:val="00695102"/>
    <w:rsid w:val="00695176"/>
    <w:rsid w:val="00695539"/>
    <w:rsid w:val="00695A92"/>
    <w:rsid w:val="00695E2B"/>
    <w:rsid w:val="0069637B"/>
    <w:rsid w:val="0069641C"/>
    <w:rsid w:val="0069696F"/>
    <w:rsid w:val="00696DDE"/>
    <w:rsid w:val="00696F8A"/>
    <w:rsid w:val="00697116"/>
    <w:rsid w:val="0069725B"/>
    <w:rsid w:val="006973A5"/>
    <w:rsid w:val="00697548"/>
    <w:rsid w:val="00697696"/>
    <w:rsid w:val="006977FE"/>
    <w:rsid w:val="0069782A"/>
    <w:rsid w:val="0069796F"/>
    <w:rsid w:val="00697E78"/>
    <w:rsid w:val="00697E7A"/>
    <w:rsid w:val="006993FB"/>
    <w:rsid w:val="006A0117"/>
    <w:rsid w:val="006A02B2"/>
    <w:rsid w:val="006A0589"/>
    <w:rsid w:val="006A05C0"/>
    <w:rsid w:val="006A0A87"/>
    <w:rsid w:val="006A0EF1"/>
    <w:rsid w:val="006A1103"/>
    <w:rsid w:val="006A1146"/>
    <w:rsid w:val="006A130D"/>
    <w:rsid w:val="006A1759"/>
    <w:rsid w:val="006A1B81"/>
    <w:rsid w:val="006A1EA3"/>
    <w:rsid w:val="006A1FBA"/>
    <w:rsid w:val="006A20B6"/>
    <w:rsid w:val="006A250C"/>
    <w:rsid w:val="006A2F67"/>
    <w:rsid w:val="006A3427"/>
    <w:rsid w:val="006A3666"/>
    <w:rsid w:val="006A3FA0"/>
    <w:rsid w:val="006A406F"/>
    <w:rsid w:val="006A417B"/>
    <w:rsid w:val="006A4192"/>
    <w:rsid w:val="006A4315"/>
    <w:rsid w:val="006A466F"/>
    <w:rsid w:val="006A4772"/>
    <w:rsid w:val="006A49FB"/>
    <w:rsid w:val="006A4AF5"/>
    <w:rsid w:val="006A4BD5"/>
    <w:rsid w:val="006A4E61"/>
    <w:rsid w:val="006A50EF"/>
    <w:rsid w:val="006A530A"/>
    <w:rsid w:val="006A5449"/>
    <w:rsid w:val="006A5AD6"/>
    <w:rsid w:val="006A5CBA"/>
    <w:rsid w:val="006A5F4A"/>
    <w:rsid w:val="006A610A"/>
    <w:rsid w:val="006A62DF"/>
    <w:rsid w:val="006A640E"/>
    <w:rsid w:val="006A6E2B"/>
    <w:rsid w:val="006A7446"/>
    <w:rsid w:val="006A7519"/>
    <w:rsid w:val="006A771F"/>
    <w:rsid w:val="006A7B97"/>
    <w:rsid w:val="006B0037"/>
    <w:rsid w:val="006B01CD"/>
    <w:rsid w:val="006B031A"/>
    <w:rsid w:val="006B036D"/>
    <w:rsid w:val="006B04E6"/>
    <w:rsid w:val="006B0890"/>
    <w:rsid w:val="006B0DAE"/>
    <w:rsid w:val="006B0EA8"/>
    <w:rsid w:val="006B0F5F"/>
    <w:rsid w:val="006B0F88"/>
    <w:rsid w:val="006B0FDB"/>
    <w:rsid w:val="006B11C7"/>
    <w:rsid w:val="006B14DC"/>
    <w:rsid w:val="006B1601"/>
    <w:rsid w:val="006B17AD"/>
    <w:rsid w:val="006B1946"/>
    <w:rsid w:val="006B1B51"/>
    <w:rsid w:val="006B2A1D"/>
    <w:rsid w:val="006B2B6A"/>
    <w:rsid w:val="006B30C6"/>
    <w:rsid w:val="006B32D4"/>
    <w:rsid w:val="006B3941"/>
    <w:rsid w:val="006B3A59"/>
    <w:rsid w:val="006B3F1A"/>
    <w:rsid w:val="006B3F81"/>
    <w:rsid w:val="006B4044"/>
    <w:rsid w:val="006B424A"/>
    <w:rsid w:val="006B4330"/>
    <w:rsid w:val="006B4423"/>
    <w:rsid w:val="006B4553"/>
    <w:rsid w:val="006B46A4"/>
    <w:rsid w:val="006B4D03"/>
    <w:rsid w:val="006B4D75"/>
    <w:rsid w:val="006B5048"/>
    <w:rsid w:val="006B5145"/>
    <w:rsid w:val="006B52DF"/>
    <w:rsid w:val="006B5302"/>
    <w:rsid w:val="006B536C"/>
    <w:rsid w:val="006B54C4"/>
    <w:rsid w:val="006B54D4"/>
    <w:rsid w:val="006B5AF5"/>
    <w:rsid w:val="006B5BA1"/>
    <w:rsid w:val="006B5CD2"/>
    <w:rsid w:val="006B5E01"/>
    <w:rsid w:val="006B5E3F"/>
    <w:rsid w:val="006B5F30"/>
    <w:rsid w:val="006B638B"/>
    <w:rsid w:val="006B6516"/>
    <w:rsid w:val="006B65ED"/>
    <w:rsid w:val="006B66B4"/>
    <w:rsid w:val="006B6BA5"/>
    <w:rsid w:val="006B6CD2"/>
    <w:rsid w:val="006B7003"/>
    <w:rsid w:val="006B7017"/>
    <w:rsid w:val="006B7489"/>
    <w:rsid w:val="006B75AE"/>
    <w:rsid w:val="006B7BFF"/>
    <w:rsid w:val="006C0270"/>
    <w:rsid w:val="006C084C"/>
    <w:rsid w:val="006C09D3"/>
    <w:rsid w:val="006C11D7"/>
    <w:rsid w:val="006C127A"/>
    <w:rsid w:val="006C137F"/>
    <w:rsid w:val="006C13FE"/>
    <w:rsid w:val="006C18DE"/>
    <w:rsid w:val="006C1A39"/>
    <w:rsid w:val="006C1C02"/>
    <w:rsid w:val="006C1F73"/>
    <w:rsid w:val="006C219C"/>
    <w:rsid w:val="006C26EA"/>
    <w:rsid w:val="006C28CF"/>
    <w:rsid w:val="006C29DC"/>
    <w:rsid w:val="006C2AAD"/>
    <w:rsid w:val="006C2C57"/>
    <w:rsid w:val="006C2D20"/>
    <w:rsid w:val="006C360D"/>
    <w:rsid w:val="006C3759"/>
    <w:rsid w:val="006C37D2"/>
    <w:rsid w:val="006C3B53"/>
    <w:rsid w:val="006C3E28"/>
    <w:rsid w:val="006C4198"/>
    <w:rsid w:val="006C4402"/>
    <w:rsid w:val="006C4481"/>
    <w:rsid w:val="006C4557"/>
    <w:rsid w:val="006C45E4"/>
    <w:rsid w:val="006C47AE"/>
    <w:rsid w:val="006C49AA"/>
    <w:rsid w:val="006C49C4"/>
    <w:rsid w:val="006C4CAB"/>
    <w:rsid w:val="006C5382"/>
    <w:rsid w:val="006C592D"/>
    <w:rsid w:val="006C642D"/>
    <w:rsid w:val="006C672C"/>
    <w:rsid w:val="006C6C90"/>
    <w:rsid w:val="006C6DDE"/>
    <w:rsid w:val="006C719F"/>
    <w:rsid w:val="006C72FC"/>
    <w:rsid w:val="006C75D0"/>
    <w:rsid w:val="006C7678"/>
    <w:rsid w:val="006C782C"/>
    <w:rsid w:val="006C7AAB"/>
    <w:rsid w:val="006C7E3F"/>
    <w:rsid w:val="006D0162"/>
    <w:rsid w:val="006D0551"/>
    <w:rsid w:val="006D0DDF"/>
    <w:rsid w:val="006D0DEB"/>
    <w:rsid w:val="006D0E1C"/>
    <w:rsid w:val="006D0F7D"/>
    <w:rsid w:val="006D0FA4"/>
    <w:rsid w:val="006D10B0"/>
    <w:rsid w:val="006D11B7"/>
    <w:rsid w:val="006D1288"/>
    <w:rsid w:val="006D160A"/>
    <w:rsid w:val="006D164D"/>
    <w:rsid w:val="006D1A5E"/>
    <w:rsid w:val="006D1E0C"/>
    <w:rsid w:val="006D1EF1"/>
    <w:rsid w:val="006D203F"/>
    <w:rsid w:val="006D20E2"/>
    <w:rsid w:val="006D2107"/>
    <w:rsid w:val="006D2311"/>
    <w:rsid w:val="006D29E6"/>
    <w:rsid w:val="006D2A19"/>
    <w:rsid w:val="006D2B31"/>
    <w:rsid w:val="006D2B47"/>
    <w:rsid w:val="006D2CC5"/>
    <w:rsid w:val="006D3008"/>
    <w:rsid w:val="006D303D"/>
    <w:rsid w:val="006D318B"/>
    <w:rsid w:val="006D3441"/>
    <w:rsid w:val="006D344B"/>
    <w:rsid w:val="006D348E"/>
    <w:rsid w:val="006D357F"/>
    <w:rsid w:val="006D370B"/>
    <w:rsid w:val="006D3AC1"/>
    <w:rsid w:val="006D4241"/>
    <w:rsid w:val="006D4A29"/>
    <w:rsid w:val="006D4E44"/>
    <w:rsid w:val="006D4FFD"/>
    <w:rsid w:val="006D514C"/>
    <w:rsid w:val="006D5428"/>
    <w:rsid w:val="006D55A5"/>
    <w:rsid w:val="006D56DA"/>
    <w:rsid w:val="006D5CF5"/>
    <w:rsid w:val="006D5D3B"/>
    <w:rsid w:val="006D5EAD"/>
    <w:rsid w:val="006D5F0D"/>
    <w:rsid w:val="006D6B08"/>
    <w:rsid w:val="006D6B74"/>
    <w:rsid w:val="006D6E6D"/>
    <w:rsid w:val="006D7333"/>
    <w:rsid w:val="006D7AEE"/>
    <w:rsid w:val="006D7AFB"/>
    <w:rsid w:val="006D7B70"/>
    <w:rsid w:val="006D7E0C"/>
    <w:rsid w:val="006D7E39"/>
    <w:rsid w:val="006D7F6A"/>
    <w:rsid w:val="006E00A8"/>
    <w:rsid w:val="006E0479"/>
    <w:rsid w:val="006E08DB"/>
    <w:rsid w:val="006E0F57"/>
    <w:rsid w:val="006E16C8"/>
    <w:rsid w:val="006E17B0"/>
    <w:rsid w:val="006E1AD4"/>
    <w:rsid w:val="006E1B36"/>
    <w:rsid w:val="006E1EE0"/>
    <w:rsid w:val="006E219F"/>
    <w:rsid w:val="006E2746"/>
    <w:rsid w:val="006E2765"/>
    <w:rsid w:val="006E2C68"/>
    <w:rsid w:val="006E2D30"/>
    <w:rsid w:val="006E3257"/>
    <w:rsid w:val="006E3514"/>
    <w:rsid w:val="006E3998"/>
    <w:rsid w:val="006E3A6F"/>
    <w:rsid w:val="006E3AEE"/>
    <w:rsid w:val="006E3B82"/>
    <w:rsid w:val="006E3EC6"/>
    <w:rsid w:val="006E401D"/>
    <w:rsid w:val="006E43E3"/>
    <w:rsid w:val="006E45F6"/>
    <w:rsid w:val="006E4B17"/>
    <w:rsid w:val="006E52BA"/>
    <w:rsid w:val="006E5321"/>
    <w:rsid w:val="006E5329"/>
    <w:rsid w:val="006E5401"/>
    <w:rsid w:val="006E540A"/>
    <w:rsid w:val="006E56DE"/>
    <w:rsid w:val="006E598E"/>
    <w:rsid w:val="006E5FC8"/>
    <w:rsid w:val="006E64D4"/>
    <w:rsid w:val="006E6777"/>
    <w:rsid w:val="006E683A"/>
    <w:rsid w:val="006E698A"/>
    <w:rsid w:val="006E7128"/>
    <w:rsid w:val="006E73AD"/>
    <w:rsid w:val="006E7442"/>
    <w:rsid w:val="006E78CA"/>
    <w:rsid w:val="006E79F7"/>
    <w:rsid w:val="006E7B20"/>
    <w:rsid w:val="006F0094"/>
    <w:rsid w:val="006F01B1"/>
    <w:rsid w:val="006F0B8B"/>
    <w:rsid w:val="006F0F4A"/>
    <w:rsid w:val="006F15F8"/>
    <w:rsid w:val="006F192A"/>
    <w:rsid w:val="006F196D"/>
    <w:rsid w:val="006F1CAC"/>
    <w:rsid w:val="006F1E9D"/>
    <w:rsid w:val="006F213E"/>
    <w:rsid w:val="006F253D"/>
    <w:rsid w:val="006F2E2A"/>
    <w:rsid w:val="006F3183"/>
    <w:rsid w:val="006F324D"/>
    <w:rsid w:val="006F3362"/>
    <w:rsid w:val="006F33DE"/>
    <w:rsid w:val="006F3942"/>
    <w:rsid w:val="006F3C00"/>
    <w:rsid w:val="006F3D34"/>
    <w:rsid w:val="006F3E4B"/>
    <w:rsid w:val="006F406C"/>
    <w:rsid w:val="006F40E8"/>
    <w:rsid w:val="006F424D"/>
    <w:rsid w:val="006F43D7"/>
    <w:rsid w:val="006F446A"/>
    <w:rsid w:val="006F4487"/>
    <w:rsid w:val="006F46FA"/>
    <w:rsid w:val="006F4794"/>
    <w:rsid w:val="006F47BE"/>
    <w:rsid w:val="006F48DA"/>
    <w:rsid w:val="006F4BD6"/>
    <w:rsid w:val="006F4F1E"/>
    <w:rsid w:val="006F4F38"/>
    <w:rsid w:val="006F5290"/>
    <w:rsid w:val="006F55FF"/>
    <w:rsid w:val="006F59B4"/>
    <w:rsid w:val="006F5A84"/>
    <w:rsid w:val="006F5DCB"/>
    <w:rsid w:val="006F5E16"/>
    <w:rsid w:val="006F7207"/>
    <w:rsid w:val="006F753E"/>
    <w:rsid w:val="006F7758"/>
    <w:rsid w:val="006F79FF"/>
    <w:rsid w:val="006FBF65"/>
    <w:rsid w:val="0070003D"/>
    <w:rsid w:val="007007A8"/>
    <w:rsid w:val="007009F5"/>
    <w:rsid w:val="00700EA3"/>
    <w:rsid w:val="0070103B"/>
    <w:rsid w:val="007011E3"/>
    <w:rsid w:val="00701222"/>
    <w:rsid w:val="007012BA"/>
    <w:rsid w:val="00701508"/>
    <w:rsid w:val="00701775"/>
    <w:rsid w:val="007019F0"/>
    <w:rsid w:val="00701B65"/>
    <w:rsid w:val="00701E5E"/>
    <w:rsid w:val="007023E7"/>
    <w:rsid w:val="0070273A"/>
    <w:rsid w:val="00702A64"/>
    <w:rsid w:val="00702ADC"/>
    <w:rsid w:val="00702CF3"/>
    <w:rsid w:val="00702E7E"/>
    <w:rsid w:val="00702F36"/>
    <w:rsid w:val="0070303B"/>
    <w:rsid w:val="0070311F"/>
    <w:rsid w:val="0070327A"/>
    <w:rsid w:val="00703328"/>
    <w:rsid w:val="00703340"/>
    <w:rsid w:val="00703656"/>
    <w:rsid w:val="0070372B"/>
    <w:rsid w:val="00703AD1"/>
    <w:rsid w:val="00703C97"/>
    <w:rsid w:val="00704038"/>
    <w:rsid w:val="007040A9"/>
    <w:rsid w:val="00704295"/>
    <w:rsid w:val="007042F8"/>
    <w:rsid w:val="00704476"/>
    <w:rsid w:val="007044E2"/>
    <w:rsid w:val="0070468D"/>
    <w:rsid w:val="00704753"/>
    <w:rsid w:val="0070489F"/>
    <w:rsid w:val="00704AB3"/>
    <w:rsid w:val="00704AD8"/>
    <w:rsid w:val="00704B55"/>
    <w:rsid w:val="00704C65"/>
    <w:rsid w:val="00704CB7"/>
    <w:rsid w:val="00704D95"/>
    <w:rsid w:val="0070537B"/>
    <w:rsid w:val="007053B9"/>
    <w:rsid w:val="00705459"/>
    <w:rsid w:val="007055D2"/>
    <w:rsid w:val="0070573F"/>
    <w:rsid w:val="00705830"/>
    <w:rsid w:val="00705870"/>
    <w:rsid w:val="00705D3F"/>
    <w:rsid w:val="0070616D"/>
    <w:rsid w:val="00706208"/>
    <w:rsid w:val="0070621D"/>
    <w:rsid w:val="007064B8"/>
    <w:rsid w:val="00706570"/>
    <w:rsid w:val="007067A2"/>
    <w:rsid w:val="0070692A"/>
    <w:rsid w:val="00706AE5"/>
    <w:rsid w:val="00706C6A"/>
    <w:rsid w:val="00706E3A"/>
    <w:rsid w:val="00707092"/>
    <w:rsid w:val="007072EB"/>
    <w:rsid w:val="00707471"/>
    <w:rsid w:val="00707944"/>
    <w:rsid w:val="007079EA"/>
    <w:rsid w:val="00707D5A"/>
    <w:rsid w:val="00707E94"/>
    <w:rsid w:val="007101D4"/>
    <w:rsid w:val="00710244"/>
    <w:rsid w:val="00710260"/>
    <w:rsid w:val="0071039B"/>
    <w:rsid w:val="007104DF"/>
    <w:rsid w:val="007106D5"/>
    <w:rsid w:val="0071086A"/>
    <w:rsid w:val="007108AA"/>
    <w:rsid w:val="00710A05"/>
    <w:rsid w:val="00710D2E"/>
    <w:rsid w:val="00710EC6"/>
    <w:rsid w:val="00710EF0"/>
    <w:rsid w:val="0071139F"/>
    <w:rsid w:val="00711409"/>
    <w:rsid w:val="007115EB"/>
    <w:rsid w:val="007119CA"/>
    <w:rsid w:val="00711A66"/>
    <w:rsid w:val="00711BC8"/>
    <w:rsid w:val="00711DE5"/>
    <w:rsid w:val="00711F80"/>
    <w:rsid w:val="00712241"/>
    <w:rsid w:val="007127EC"/>
    <w:rsid w:val="0071299F"/>
    <w:rsid w:val="007129F8"/>
    <w:rsid w:val="00712A86"/>
    <w:rsid w:val="00712AA9"/>
    <w:rsid w:val="00712D2A"/>
    <w:rsid w:val="00713042"/>
    <w:rsid w:val="0071342A"/>
    <w:rsid w:val="0071343A"/>
    <w:rsid w:val="007135FE"/>
    <w:rsid w:val="00713693"/>
    <w:rsid w:val="00713B6F"/>
    <w:rsid w:val="00713ECD"/>
    <w:rsid w:val="00713FB1"/>
    <w:rsid w:val="0071428A"/>
    <w:rsid w:val="00714438"/>
    <w:rsid w:val="00714D24"/>
    <w:rsid w:val="007153CB"/>
    <w:rsid w:val="007155A5"/>
    <w:rsid w:val="00715BAE"/>
    <w:rsid w:val="00715CB3"/>
    <w:rsid w:val="00715F3F"/>
    <w:rsid w:val="00715F93"/>
    <w:rsid w:val="00716824"/>
    <w:rsid w:val="00716C76"/>
    <w:rsid w:val="00716EB2"/>
    <w:rsid w:val="00717546"/>
    <w:rsid w:val="007175E2"/>
    <w:rsid w:val="00717B6C"/>
    <w:rsid w:val="00717EDC"/>
    <w:rsid w:val="00720018"/>
    <w:rsid w:val="00720DF2"/>
    <w:rsid w:val="0072165A"/>
    <w:rsid w:val="00721687"/>
    <w:rsid w:val="00721890"/>
    <w:rsid w:val="00721900"/>
    <w:rsid w:val="00721976"/>
    <w:rsid w:val="00721C0B"/>
    <w:rsid w:val="007220E9"/>
    <w:rsid w:val="00722105"/>
    <w:rsid w:val="00722A3F"/>
    <w:rsid w:val="00722BEB"/>
    <w:rsid w:val="00722C26"/>
    <w:rsid w:val="00722C6C"/>
    <w:rsid w:val="00722F57"/>
    <w:rsid w:val="0072324D"/>
    <w:rsid w:val="00723341"/>
    <w:rsid w:val="00723425"/>
    <w:rsid w:val="007235A2"/>
    <w:rsid w:val="00723899"/>
    <w:rsid w:val="0072394A"/>
    <w:rsid w:val="00723987"/>
    <w:rsid w:val="00723B0C"/>
    <w:rsid w:val="00723E78"/>
    <w:rsid w:val="00724105"/>
    <w:rsid w:val="007241FF"/>
    <w:rsid w:val="007243CE"/>
    <w:rsid w:val="00724441"/>
    <w:rsid w:val="00724542"/>
    <w:rsid w:val="00724739"/>
    <w:rsid w:val="00724AFB"/>
    <w:rsid w:val="00724B8D"/>
    <w:rsid w:val="00724D8B"/>
    <w:rsid w:val="00724EB3"/>
    <w:rsid w:val="0072510B"/>
    <w:rsid w:val="007255DB"/>
    <w:rsid w:val="00725648"/>
    <w:rsid w:val="0072572F"/>
    <w:rsid w:val="00725B2F"/>
    <w:rsid w:val="00725F29"/>
    <w:rsid w:val="007261C4"/>
    <w:rsid w:val="00726240"/>
    <w:rsid w:val="00726277"/>
    <w:rsid w:val="00726305"/>
    <w:rsid w:val="007264AF"/>
    <w:rsid w:val="00727098"/>
    <w:rsid w:val="0072783A"/>
    <w:rsid w:val="007278DF"/>
    <w:rsid w:val="00727A3A"/>
    <w:rsid w:val="00727C00"/>
    <w:rsid w:val="00727C1F"/>
    <w:rsid w:val="00727D8F"/>
    <w:rsid w:val="00727E0A"/>
    <w:rsid w:val="00727E1E"/>
    <w:rsid w:val="00727F23"/>
    <w:rsid w:val="007300C1"/>
    <w:rsid w:val="0073059A"/>
    <w:rsid w:val="007309BD"/>
    <w:rsid w:val="00730B40"/>
    <w:rsid w:val="007312E7"/>
    <w:rsid w:val="007314A0"/>
    <w:rsid w:val="00731685"/>
    <w:rsid w:val="00731707"/>
    <w:rsid w:val="007319AB"/>
    <w:rsid w:val="00731F2D"/>
    <w:rsid w:val="007321C5"/>
    <w:rsid w:val="007321DD"/>
    <w:rsid w:val="007325F9"/>
    <w:rsid w:val="007327ED"/>
    <w:rsid w:val="00732A00"/>
    <w:rsid w:val="00732BC2"/>
    <w:rsid w:val="00732CB8"/>
    <w:rsid w:val="00732E16"/>
    <w:rsid w:val="00732E29"/>
    <w:rsid w:val="00733527"/>
    <w:rsid w:val="00733688"/>
    <w:rsid w:val="00733BCE"/>
    <w:rsid w:val="00734593"/>
    <w:rsid w:val="00734672"/>
    <w:rsid w:val="007349AB"/>
    <w:rsid w:val="007352A6"/>
    <w:rsid w:val="00735445"/>
    <w:rsid w:val="00735597"/>
    <w:rsid w:val="007358DB"/>
    <w:rsid w:val="00735901"/>
    <w:rsid w:val="00735A79"/>
    <w:rsid w:val="00735AA4"/>
    <w:rsid w:val="00735C1D"/>
    <w:rsid w:val="00735CF3"/>
    <w:rsid w:val="00735D43"/>
    <w:rsid w:val="0073689B"/>
    <w:rsid w:val="00736A59"/>
    <w:rsid w:val="00736E0C"/>
    <w:rsid w:val="00736E6F"/>
    <w:rsid w:val="0073711F"/>
    <w:rsid w:val="0073714F"/>
    <w:rsid w:val="007372D3"/>
    <w:rsid w:val="00737734"/>
    <w:rsid w:val="00740187"/>
    <w:rsid w:val="0074028B"/>
    <w:rsid w:val="007409A7"/>
    <w:rsid w:val="00740B2F"/>
    <w:rsid w:val="00740D00"/>
    <w:rsid w:val="00740F58"/>
    <w:rsid w:val="00740FE7"/>
    <w:rsid w:val="00741219"/>
    <w:rsid w:val="0074139D"/>
    <w:rsid w:val="007413F8"/>
    <w:rsid w:val="00741405"/>
    <w:rsid w:val="0074160F"/>
    <w:rsid w:val="00741725"/>
    <w:rsid w:val="00741B9A"/>
    <w:rsid w:val="00741BA9"/>
    <w:rsid w:val="00741D08"/>
    <w:rsid w:val="00741F36"/>
    <w:rsid w:val="0074200B"/>
    <w:rsid w:val="0074218B"/>
    <w:rsid w:val="007422A5"/>
    <w:rsid w:val="007424CB"/>
    <w:rsid w:val="007425A4"/>
    <w:rsid w:val="00742978"/>
    <w:rsid w:val="00742981"/>
    <w:rsid w:val="00742AD0"/>
    <w:rsid w:val="00742C14"/>
    <w:rsid w:val="00742C42"/>
    <w:rsid w:val="00742CE3"/>
    <w:rsid w:val="00742F1F"/>
    <w:rsid w:val="00743DA8"/>
    <w:rsid w:val="00743F76"/>
    <w:rsid w:val="00743F8D"/>
    <w:rsid w:val="007441B8"/>
    <w:rsid w:val="00744441"/>
    <w:rsid w:val="00744660"/>
    <w:rsid w:val="007447FC"/>
    <w:rsid w:val="007448E9"/>
    <w:rsid w:val="00744ADA"/>
    <w:rsid w:val="00744E24"/>
    <w:rsid w:val="00744F0E"/>
    <w:rsid w:val="007451E9"/>
    <w:rsid w:val="0074529C"/>
    <w:rsid w:val="00745D51"/>
    <w:rsid w:val="00745DBC"/>
    <w:rsid w:val="007461F1"/>
    <w:rsid w:val="007465C4"/>
    <w:rsid w:val="00746696"/>
    <w:rsid w:val="00746B37"/>
    <w:rsid w:val="00746FCF"/>
    <w:rsid w:val="00747351"/>
    <w:rsid w:val="007473A4"/>
    <w:rsid w:val="00747524"/>
    <w:rsid w:val="00747BD6"/>
    <w:rsid w:val="00750358"/>
    <w:rsid w:val="007504A6"/>
    <w:rsid w:val="007505F9"/>
    <w:rsid w:val="00750653"/>
    <w:rsid w:val="007507AE"/>
    <w:rsid w:val="00750ABA"/>
    <w:rsid w:val="00750BE3"/>
    <w:rsid w:val="00750D5F"/>
    <w:rsid w:val="007511D5"/>
    <w:rsid w:val="007517E6"/>
    <w:rsid w:val="007518C5"/>
    <w:rsid w:val="007519F5"/>
    <w:rsid w:val="00751AB9"/>
    <w:rsid w:val="00751CCB"/>
    <w:rsid w:val="007525AD"/>
    <w:rsid w:val="00752A85"/>
    <w:rsid w:val="00752B21"/>
    <w:rsid w:val="00752E2D"/>
    <w:rsid w:val="00752F51"/>
    <w:rsid w:val="00753289"/>
    <w:rsid w:val="007544ED"/>
    <w:rsid w:val="00754949"/>
    <w:rsid w:val="00754952"/>
    <w:rsid w:val="00754A19"/>
    <w:rsid w:val="00754BF6"/>
    <w:rsid w:val="00754F87"/>
    <w:rsid w:val="00755001"/>
    <w:rsid w:val="00755087"/>
    <w:rsid w:val="00755530"/>
    <w:rsid w:val="0075554B"/>
    <w:rsid w:val="00755564"/>
    <w:rsid w:val="007559A7"/>
    <w:rsid w:val="00755C8F"/>
    <w:rsid w:val="00755CBB"/>
    <w:rsid w:val="00755CFB"/>
    <w:rsid w:val="00755EFB"/>
    <w:rsid w:val="0075609D"/>
    <w:rsid w:val="00756629"/>
    <w:rsid w:val="007566A9"/>
    <w:rsid w:val="00757064"/>
    <w:rsid w:val="007572EF"/>
    <w:rsid w:val="007575C4"/>
    <w:rsid w:val="00757BAA"/>
    <w:rsid w:val="00757E46"/>
    <w:rsid w:val="00760645"/>
    <w:rsid w:val="00760883"/>
    <w:rsid w:val="00760980"/>
    <w:rsid w:val="00760CEB"/>
    <w:rsid w:val="00760CF8"/>
    <w:rsid w:val="00760D7A"/>
    <w:rsid w:val="007610E2"/>
    <w:rsid w:val="0076124B"/>
    <w:rsid w:val="00761518"/>
    <w:rsid w:val="0076182A"/>
    <w:rsid w:val="0076198C"/>
    <w:rsid w:val="007619C2"/>
    <w:rsid w:val="00761C0F"/>
    <w:rsid w:val="00761C4C"/>
    <w:rsid w:val="00761C5C"/>
    <w:rsid w:val="00761E1E"/>
    <w:rsid w:val="00762193"/>
    <w:rsid w:val="00762358"/>
    <w:rsid w:val="0076263C"/>
    <w:rsid w:val="007626C0"/>
    <w:rsid w:val="0076274E"/>
    <w:rsid w:val="007627BE"/>
    <w:rsid w:val="00762814"/>
    <w:rsid w:val="0076296D"/>
    <w:rsid w:val="00762ABB"/>
    <w:rsid w:val="00763734"/>
    <w:rsid w:val="00763AD8"/>
    <w:rsid w:val="00763C71"/>
    <w:rsid w:val="00763EEC"/>
    <w:rsid w:val="00763EF3"/>
    <w:rsid w:val="00764104"/>
    <w:rsid w:val="007641E3"/>
    <w:rsid w:val="0076422F"/>
    <w:rsid w:val="00764401"/>
    <w:rsid w:val="0076450A"/>
    <w:rsid w:val="0076458B"/>
    <w:rsid w:val="00764626"/>
    <w:rsid w:val="0076467A"/>
    <w:rsid w:val="007649E2"/>
    <w:rsid w:val="00764AE4"/>
    <w:rsid w:val="00764BB3"/>
    <w:rsid w:val="00764BC2"/>
    <w:rsid w:val="00764C26"/>
    <w:rsid w:val="00765338"/>
    <w:rsid w:val="007656BE"/>
    <w:rsid w:val="00765767"/>
    <w:rsid w:val="00765A44"/>
    <w:rsid w:val="00765C97"/>
    <w:rsid w:val="00765E6D"/>
    <w:rsid w:val="0076661F"/>
    <w:rsid w:val="007666C0"/>
    <w:rsid w:val="00766B07"/>
    <w:rsid w:val="00766C61"/>
    <w:rsid w:val="00766D8E"/>
    <w:rsid w:val="00766E35"/>
    <w:rsid w:val="0076747E"/>
    <w:rsid w:val="007675A3"/>
    <w:rsid w:val="0076773A"/>
    <w:rsid w:val="00767AD0"/>
    <w:rsid w:val="00767BE6"/>
    <w:rsid w:val="00767F76"/>
    <w:rsid w:val="007703BB"/>
    <w:rsid w:val="0077057D"/>
    <w:rsid w:val="007705F4"/>
    <w:rsid w:val="00771549"/>
    <w:rsid w:val="00771574"/>
    <w:rsid w:val="007715B1"/>
    <w:rsid w:val="00771A29"/>
    <w:rsid w:val="00771D6B"/>
    <w:rsid w:val="00771E9C"/>
    <w:rsid w:val="007721C8"/>
    <w:rsid w:val="0077222B"/>
    <w:rsid w:val="00772282"/>
    <w:rsid w:val="00772667"/>
    <w:rsid w:val="007726C1"/>
    <w:rsid w:val="007728BD"/>
    <w:rsid w:val="00772AF7"/>
    <w:rsid w:val="00772B17"/>
    <w:rsid w:val="00772DB8"/>
    <w:rsid w:val="00773269"/>
    <w:rsid w:val="0077358A"/>
    <w:rsid w:val="007735AB"/>
    <w:rsid w:val="00773868"/>
    <w:rsid w:val="0077387A"/>
    <w:rsid w:val="007740B0"/>
    <w:rsid w:val="00774210"/>
    <w:rsid w:val="007744F4"/>
    <w:rsid w:val="007745FA"/>
    <w:rsid w:val="00774B0E"/>
    <w:rsid w:val="00774DCB"/>
    <w:rsid w:val="007753A3"/>
    <w:rsid w:val="007755E4"/>
    <w:rsid w:val="0077583C"/>
    <w:rsid w:val="00775890"/>
    <w:rsid w:val="00775909"/>
    <w:rsid w:val="00775A69"/>
    <w:rsid w:val="00775AE7"/>
    <w:rsid w:val="00776174"/>
    <w:rsid w:val="00776383"/>
    <w:rsid w:val="0077642A"/>
    <w:rsid w:val="00776840"/>
    <w:rsid w:val="007768B0"/>
    <w:rsid w:val="00776EEA"/>
    <w:rsid w:val="00777042"/>
    <w:rsid w:val="0077704E"/>
    <w:rsid w:val="0077767B"/>
    <w:rsid w:val="0077770A"/>
    <w:rsid w:val="00777F17"/>
    <w:rsid w:val="00777F1E"/>
    <w:rsid w:val="00777FE5"/>
    <w:rsid w:val="00780214"/>
    <w:rsid w:val="00780318"/>
    <w:rsid w:val="0078035E"/>
    <w:rsid w:val="0078051C"/>
    <w:rsid w:val="007808DC"/>
    <w:rsid w:val="00780C5A"/>
    <w:rsid w:val="00780C86"/>
    <w:rsid w:val="0078106E"/>
    <w:rsid w:val="007812F5"/>
    <w:rsid w:val="007816C0"/>
    <w:rsid w:val="007819DE"/>
    <w:rsid w:val="00781A52"/>
    <w:rsid w:val="00781A90"/>
    <w:rsid w:val="00781D02"/>
    <w:rsid w:val="007821E6"/>
    <w:rsid w:val="00782473"/>
    <w:rsid w:val="0078254A"/>
    <w:rsid w:val="00782585"/>
    <w:rsid w:val="007829CE"/>
    <w:rsid w:val="00782BF7"/>
    <w:rsid w:val="00782CB6"/>
    <w:rsid w:val="00782CC7"/>
    <w:rsid w:val="00782E2F"/>
    <w:rsid w:val="00782F3A"/>
    <w:rsid w:val="00783871"/>
    <w:rsid w:val="00783A4A"/>
    <w:rsid w:val="00783CE3"/>
    <w:rsid w:val="00783DA9"/>
    <w:rsid w:val="00784164"/>
    <w:rsid w:val="00784445"/>
    <w:rsid w:val="00784938"/>
    <w:rsid w:val="00784D78"/>
    <w:rsid w:val="0078513A"/>
    <w:rsid w:val="00785185"/>
    <w:rsid w:val="00785A46"/>
    <w:rsid w:val="00785CB8"/>
    <w:rsid w:val="00785DC2"/>
    <w:rsid w:val="00785FEF"/>
    <w:rsid w:val="00786444"/>
    <w:rsid w:val="00786480"/>
    <w:rsid w:val="00786809"/>
    <w:rsid w:val="00786B30"/>
    <w:rsid w:val="00786C0B"/>
    <w:rsid w:val="00786C5F"/>
    <w:rsid w:val="00786F63"/>
    <w:rsid w:val="007870A7"/>
    <w:rsid w:val="007870E9"/>
    <w:rsid w:val="00787210"/>
    <w:rsid w:val="0078758E"/>
    <w:rsid w:val="0078768F"/>
    <w:rsid w:val="007879A7"/>
    <w:rsid w:val="00787FDE"/>
    <w:rsid w:val="007883F5"/>
    <w:rsid w:val="00790073"/>
    <w:rsid w:val="00790204"/>
    <w:rsid w:val="0079085C"/>
    <w:rsid w:val="007909C3"/>
    <w:rsid w:val="00790AFF"/>
    <w:rsid w:val="00790E35"/>
    <w:rsid w:val="00790E92"/>
    <w:rsid w:val="007915CA"/>
    <w:rsid w:val="00791B32"/>
    <w:rsid w:val="00791CB8"/>
    <w:rsid w:val="00791CD9"/>
    <w:rsid w:val="00791D05"/>
    <w:rsid w:val="00791D69"/>
    <w:rsid w:val="00791DAB"/>
    <w:rsid w:val="0079213F"/>
    <w:rsid w:val="00792B09"/>
    <w:rsid w:val="00792C6E"/>
    <w:rsid w:val="00792DDC"/>
    <w:rsid w:val="00792F1C"/>
    <w:rsid w:val="00792FF4"/>
    <w:rsid w:val="00792FF9"/>
    <w:rsid w:val="0079302D"/>
    <w:rsid w:val="0079315A"/>
    <w:rsid w:val="007934AF"/>
    <w:rsid w:val="007934B9"/>
    <w:rsid w:val="00793F98"/>
    <w:rsid w:val="00794165"/>
    <w:rsid w:val="0079456D"/>
    <w:rsid w:val="00794995"/>
    <w:rsid w:val="007949AF"/>
    <w:rsid w:val="00794D07"/>
    <w:rsid w:val="00794F35"/>
    <w:rsid w:val="00795163"/>
    <w:rsid w:val="00795476"/>
    <w:rsid w:val="007954DA"/>
    <w:rsid w:val="0079572C"/>
    <w:rsid w:val="00795AE5"/>
    <w:rsid w:val="00795BBC"/>
    <w:rsid w:val="00795F0E"/>
    <w:rsid w:val="00796094"/>
    <w:rsid w:val="00796269"/>
    <w:rsid w:val="0079661C"/>
    <w:rsid w:val="00796A56"/>
    <w:rsid w:val="00796B08"/>
    <w:rsid w:val="00796BBA"/>
    <w:rsid w:val="00796C6C"/>
    <w:rsid w:val="00796EC6"/>
    <w:rsid w:val="00797041"/>
    <w:rsid w:val="00797612"/>
    <w:rsid w:val="007978B1"/>
    <w:rsid w:val="007979A5"/>
    <w:rsid w:val="00797DB2"/>
    <w:rsid w:val="00797E56"/>
    <w:rsid w:val="00797F5B"/>
    <w:rsid w:val="007A05B9"/>
    <w:rsid w:val="007A0628"/>
    <w:rsid w:val="007A0802"/>
    <w:rsid w:val="007A091C"/>
    <w:rsid w:val="007A0A8F"/>
    <w:rsid w:val="007A0B97"/>
    <w:rsid w:val="007A0ED3"/>
    <w:rsid w:val="007A0F60"/>
    <w:rsid w:val="007A147E"/>
    <w:rsid w:val="007A15A3"/>
    <w:rsid w:val="007A1663"/>
    <w:rsid w:val="007A1676"/>
    <w:rsid w:val="007A1A3A"/>
    <w:rsid w:val="007A1ABA"/>
    <w:rsid w:val="007A1B10"/>
    <w:rsid w:val="007A1EE0"/>
    <w:rsid w:val="007A208B"/>
    <w:rsid w:val="007A21F7"/>
    <w:rsid w:val="007A2208"/>
    <w:rsid w:val="007A2281"/>
    <w:rsid w:val="007A23CB"/>
    <w:rsid w:val="007A26CF"/>
    <w:rsid w:val="007A2C0B"/>
    <w:rsid w:val="007A2D68"/>
    <w:rsid w:val="007A3038"/>
    <w:rsid w:val="007A319D"/>
    <w:rsid w:val="007A32B3"/>
    <w:rsid w:val="007A3581"/>
    <w:rsid w:val="007A363B"/>
    <w:rsid w:val="007A3732"/>
    <w:rsid w:val="007A3BE9"/>
    <w:rsid w:val="007A461A"/>
    <w:rsid w:val="007A4710"/>
    <w:rsid w:val="007A4C3B"/>
    <w:rsid w:val="007A4C4C"/>
    <w:rsid w:val="007A4D25"/>
    <w:rsid w:val="007A4E60"/>
    <w:rsid w:val="007A520B"/>
    <w:rsid w:val="007A5854"/>
    <w:rsid w:val="007A5BDD"/>
    <w:rsid w:val="007A5C62"/>
    <w:rsid w:val="007A5E17"/>
    <w:rsid w:val="007A619B"/>
    <w:rsid w:val="007A6470"/>
    <w:rsid w:val="007A667B"/>
    <w:rsid w:val="007A6828"/>
    <w:rsid w:val="007A685E"/>
    <w:rsid w:val="007A71B2"/>
    <w:rsid w:val="007A7237"/>
    <w:rsid w:val="007A7567"/>
    <w:rsid w:val="007A75B3"/>
    <w:rsid w:val="007A7825"/>
    <w:rsid w:val="007B027D"/>
    <w:rsid w:val="007B0485"/>
    <w:rsid w:val="007B06ED"/>
    <w:rsid w:val="007B083B"/>
    <w:rsid w:val="007B08AF"/>
    <w:rsid w:val="007B090F"/>
    <w:rsid w:val="007B0A3F"/>
    <w:rsid w:val="007B0B10"/>
    <w:rsid w:val="007B0C1D"/>
    <w:rsid w:val="007B10D2"/>
    <w:rsid w:val="007B1635"/>
    <w:rsid w:val="007B1759"/>
    <w:rsid w:val="007B189B"/>
    <w:rsid w:val="007B18BE"/>
    <w:rsid w:val="007B19EF"/>
    <w:rsid w:val="007B1DF5"/>
    <w:rsid w:val="007B20FB"/>
    <w:rsid w:val="007B22D9"/>
    <w:rsid w:val="007B24A7"/>
    <w:rsid w:val="007B276D"/>
    <w:rsid w:val="007B2784"/>
    <w:rsid w:val="007B27BD"/>
    <w:rsid w:val="007B2B2D"/>
    <w:rsid w:val="007B2C5E"/>
    <w:rsid w:val="007B3030"/>
    <w:rsid w:val="007B3F14"/>
    <w:rsid w:val="007B4082"/>
    <w:rsid w:val="007B4317"/>
    <w:rsid w:val="007B4565"/>
    <w:rsid w:val="007B471E"/>
    <w:rsid w:val="007B4832"/>
    <w:rsid w:val="007B48B3"/>
    <w:rsid w:val="007B4D32"/>
    <w:rsid w:val="007B4F80"/>
    <w:rsid w:val="007B5239"/>
    <w:rsid w:val="007B52A2"/>
    <w:rsid w:val="007B5418"/>
    <w:rsid w:val="007B56B0"/>
    <w:rsid w:val="007B587E"/>
    <w:rsid w:val="007B5C4F"/>
    <w:rsid w:val="007B5D81"/>
    <w:rsid w:val="007B5DA2"/>
    <w:rsid w:val="007B601B"/>
    <w:rsid w:val="007B610A"/>
    <w:rsid w:val="007B63C1"/>
    <w:rsid w:val="007B665B"/>
    <w:rsid w:val="007B69D3"/>
    <w:rsid w:val="007B6C6B"/>
    <w:rsid w:val="007B6CF9"/>
    <w:rsid w:val="007B6D26"/>
    <w:rsid w:val="007B6D2A"/>
    <w:rsid w:val="007B6F30"/>
    <w:rsid w:val="007B6F4B"/>
    <w:rsid w:val="007B7504"/>
    <w:rsid w:val="007B78DB"/>
    <w:rsid w:val="007B7A84"/>
    <w:rsid w:val="007B7AE7"/>
    <w:rsid w:val="007B7B22"/>
    <w:rsid w:val="007B7E6A"/>
    <w:rsid w:val="007C027D"/>
    <w:rsid w:val="007C04C0"/>
    <w:rsid w:val="007C0782"/>
    <w:rsid w:val="007C0918"/>
    <w:rsid w:val="007C09C4"/>
    <w:rsid w:val="007C0A52"/>
    <w:rsid w:val="007C0ED1"/>
    <w:rsid w:val="007C1032"/>
    <w:rsid w:val="007C17C4"/>
    <w:rsid w:val="007C1842"/>
    <w:rsid w:val="007C1979"/>
    <w:rsid w:val="007C1C5E"/>
    <w:rsid w:val="007C1F5A"/>
    <w:rsid w:val="007C203D"/>
    <w:rsid w:val="007C245A"/>
    <w:rsid w:val="007C262E"/>
    <w:rsid w:val="007C27AE"/>
    <w:rsid w:val="007C2EC2"/>
    <w:rsid w:val="007C2ED6"/>
    <w:rsid w:val="007C3157"/>
    <w:rsid w:val="007C31CC"/>
    <w:rsid w:val="007C327E"/>
    <w:rsid w:val="007C33D1"/>
    <w:rsid w:val="007C34FE"/>
    <w:rsid w:val="007C3577"/>
    <w:rsid w:val="007C360A"/>
    <w:rsid w:val="007C37BC"/>
    <w:rsid w:val="007C41D1"/>
    <w:rsid w:val="007C4504"/>
    <w:rsid w:val="007C45DC"/>
    <w:rsid w:val="007C4638"/>
    <w:rsid w:val="007C474F"/>
    <w:rsid w:val="007C47D7"/>
    <w:rsid w:val="007C4869"/>
    <w:rsid w:val="007C48D9"/>
    <w:rsid w:val="007C48DC"/>
    <w:rsid w:val="007C4C36"/>
    <w:rsid w:val="007C4D3B"/>
    <w:rsid w:val="007C4F56"/>
    <w:rsid w:val="007C5874"/>
    <w:rsid w:val="007C587E"/>
    <w:rsid w:val="007C5A5F"/>
    <w:rsid w:val="007C62A6"/>
    <w:rsid w:val="007C639A"/>
    <w:rsid w:val="007C639B"/>
    <w:rsid w:val="007C68B9"/>
    <w:rsid w:val="007C68FF"/>
    <w:rsid w:val="007C6963"/>
    <w:rsid w:val="007C6967"/>
    <w:rsid w:val="007C6A63"/>
    <w:rsid w:val="007C6D61"/>
    <w:rsid w:val="007C7324"/>
    <w:rsid w:val="007C7694"/>
    <w:rsid w:val="007C7901"/>
    <w:rsid w:val="007C7CF9"/>
    <w:rsid w:val="007D00D2"/>
    <w:rsid w:val="007D0136"/>
    <w:rsid w:val="007D0469"/>
    <w:rsid w:val="007D0632"/>
    <w:rsid w:val="007D115F"/>
    <w:rsid w:val="007D124D"/>
    <w:rsid w:val="007D1668"/>
    <w:rsid w:val="007D1A40"/>
    <w:rsid w:val="007D21BD"/>
    <w:rsid w:val="007D22AC"/>
    <w:rsid w:val="007D23BE"/>
    <w:rsid w:val="007D25E5"/>
    <w:rsid w:val="007D2822"/>
    <w:rsid w:val="007D291C"/>
    <w:rsid w:val="007D29E5"/>
    <w:rsid w:val="007D2F6B"/>
    <w:rsid w:val="007D304D"/>
    <w:rsid w:val="007D327A"/>
    <w:rsid w:val="007D35FF"/>
    <w:rsid w:val="007D3651"/>
    <w:rsid w:val="007D3B26"/>
    <w:rsid w:val="007D3B8C"/>
    <w:rsid w:val="007D3FA2"/>
    <w:rsid w:val="007D4336"/>
    <w:rsid w:val="007D4853"/>
    <w:rsid w:val="007D4BAA"/>
    <w:rsid w:val="007D4EDB"/>
    <w:rsid w:val="007D54DF"/>
    <w:rsid w:val="007D58D7"/>
    <w:rsid w:val="007D5A62"/>
    <w:rsid w:val="007D5ECE"/>
    <w:rsid w:val="007D5FA1"/>
    <w:rsid w:val="007D65A3"/>
    <w:rsid w:val="007D6851"/>
    <w:rsid w:val="007D6A08"/>
    <w:rsid w:val="007D6A53"/>
    <w:rsid w:val="007D6D9A"/>
    <w:rsid w:val="007D6E1E"/>
    <w:rsid w:val="007D6EDB"/>
    <w:rsid w:val="007D771A"/>
    <w:rsid w:val="007D782D"/>
    <w:rsid w:val="007D797C"/>
    <w:rsid w:val="007D7AFA"/>
    <w:rsid w:val="007D7BE6"/>
    <w:rsid w:val="007D7CB1"/>
    <w:rsid w:val="007D7CF5"/>
    <w:rsid w:val="007D7E20"/>
    <w:rsid w:val="007E00A1"/>
    <w:rsid w:val="007E0456"/>
    <w:rsid w:val="007E04F3"/>
    <w:rsid w:val="007E077D"/>
    <w:rsid w:val="007E08CF"/>
    <w:rsid w:val="007E08DB"/>
    <w:rsid w:val="007E0B05"/>
    <w:rsid w:val="007E10F3"/>
    <w:rsid w:val="007E1340"/>
    <w:rsid w:val="007E1378"/>
    <w:rsid w:val="007E1E23"/>
    <w:rsid w:val="007E20F2"/>
    <w:rsid w:val="007E243A"/>
    <w:rsid w:val="007E2725"/>
    <w:rsid w:val="007E27A6"/>
    <w:rsid w:val="007E2F05"/>
    <w:rsid w:val="007E2FAF"/>
    <w:rsid w:val="007E31C1"/>
    <w:rsid w:val="007E3426"/>
    <w:rsid w:val="007E374B"/>
    <w:rsid w:val="007E38EE"/>
    <w:rsid w:val="007E392B"/>
    <w:rsid w:val="007E3ADF"/>
    <w:rsid w:val="007E436A"/>
    <w:rsid w:val="007E4482"/>
    <w:rsid w:val="007E44A9"/>
    <w:rsid w:val="007E4B89"/>
    <w:rsid w:val="007E4F11"/>
    <w:rsid w:val="007E5259"/>
    <w:rsid w:val="007E556A"/>
    <w:rsid w:val="007E56EC"/>
    <w:rsid w:val="007E5784"/>
    <w:rsid w:val="007E5A39"/>
    <w:rsid w:val="007E5BC1"/>
    <w:rsid w:val="007E5E6B"/>
    <w:rsid w:val="007E5FF5"/>
    <w:rsid w:val="007E64C5"/>
    <w:rsid w:val="007E6852"/>
    <w:rsid w:val="007E69CD"/>
    <w:rsid w:val="007E6B33"/>
    <w:rsid w:val="007E6DB6"/>
    <w:rsid w:val="007E6FFA"/>
    <w:rsid w:val="007E7577"/>
    <w:rsid w:val="007E78F0"/>
    <w:rsid w:val="007E7B04"/>
    <w:rsid w:val="007E7F2E"/>
    <w:rsid w:val="007F0136"/>
    <w:rsid w:val="007F0400"/>
    <w:rsid w:val="007F0ADE"/>
    <w:rsid w:val="007F0D5E"/>
    <w:rsid w:val="007F12AA"/>
    <w:rsid w:val="007F1463"/>
    <w:rsid w:val="007F1660"/>
    <w:rsid w:val="007F170B"/>
    <w:rsid w:val="007F1891"/>
    <w:rsid w:val="007F1B3B"/>
    <w:rsid w:val="007F1D19"/>
    <w:rsid w:val="007F244C"/>
    <w:rsid w:val="007F2548"/>
    <w:rsid w:val="007F26A6"/>
    <w:rsid w:val="007F277E"/>
    <w:rsid w:val="007F280A"/>
    <w:rsid w:val="007F2875"/>
    <w:rsid w:val="007F2967"/>
    <w:rsid w:val="007F2972"/>
    <w:rsid w:val="007F2B74"/>
    <w:rsid w:val="007F2DC8"/>
    <w:rsid w:val="007F2F93"/>
    <w:rsid w:val="007F2FF7"/>
    <w:rsid w:val="007F3101"/>
    <w:rsid w:val="007F3393"/>
    <w:rsid w:val="007F3885"/>
    <w:rsid w:val="007F3B85"/>
    <w:rsid w:val="007F3D31"/>
    <w:rsid w:val="007F3D7E"/>
    <w:rsid w:val="007F3E06"/>
    <w:rsid w:val="007F400A"/>
    <w:rsid w:val="007F4477"/>
    <w:rsid w:val="007F4793"/>
    <w:rsid w:val="007F47CE"/>
    <w:rsid w:val="007F49BC"/>
    <w:rsid w:val="007F49C7"/>
    <w:rsid w:val="007F4AC9"/>
    <w:rsid w:val="007F4B99"/>
    <w:rsid w:val="007F4E44"/>
    <w:rsid w:val="007F4E92"/>
    <w:rsid w:val="007F4EAF"/>
    <w:rsid w:val="007F512D"/>
    <w:rsid w:val="007F52EF"/>
    <w:rsid w:val="007F5613"/>
    <w:rsid w:val="007F5A54"/>
    <w:rsid w:val="007F5B5B"/>
    <w:rsid w:val="007F5DAE"/>
    <w:rsid w:val="007F5EDE"/>
    <w:rsid w:val="007F5F81"/>
    <w:rsid w:val="007F6069"/>
    <w:rsid w:val="007F6244"/>
    <w:rsid w:val="007F63FD"/>
    <w:rsid w:val="007F6789"/>
    <w:rsid w:val="007F682A"/>
    <w:rsid w:val="007F7353"/>
    <w:rsid w:val="007F7455"/>
    <w:rsid w:val="007F76BB"/>
    <w:rsid w:val="007F78ED"/>
    <w:rsid w:val="007F7965"/>
    <w:rsid w:val="007F7A04"/>
    <w:rsid w:val="007F7A84"/>
    <w:rsid w:val="007F7C2D"/>
    <w:rsid w:val="007F7C6F"/>
    <w:rsid w:val="007F7CEE"/>
    <w:rsid w:val="007F7EFC"/>
    <w:rsid w:val="007F7F09"/>
    <w:rsid w:val="007F7FA4"/>
    <w:rsid w:val="008002B1"/>
    <w:rsid w:val="00800873"/>
    <w:rsid w:val="00801711"/>
    <w:rsid w:val="00801790"/>
    <w:rsid w:val="00801B57"/>
    <w:rsid w:val="00801B83"/>
    <w:rsid w:val="00801E4D"/>
    <w:rsid w:val="00801FEE"/>
    <w:rsid w:val="008020DE"/>
    <w:rsid w:val="008021BF"/>
    <w:rsid w:val="008021CE"/>
    <w:rsid w:val="00802600"/>
    <w:rsid w:val="00802875"/>
    <w:rsid w:val="00802EF5"/>
    <w:rsid w:val="0080322A"/>
    <w:rsid w:val="0080342A"/>
    <w:rsid w:val="008035D3"/>
    <w:rsid w:val="00803D8A"/>
    <w:rsid w:val="00803E43"/>
    <w:rsid w:val="008040EF"/>
    <w:rsid w:val="0080421F"/>
    <w:rsid w:val="0080442D"/>
    <w:rsid w:val="0080455F"/>
    <w:rsid w:val="008049FE"/>
    <w:rsid w:val="00805100"/>
    <w:rsid w:val="0080541D"/>
    <w:rsid w:val="00805434"/>
    <w:rsid w:val="00805BE5"/>
    <w:rsid w:val="00805C02"/>
    <w:rsid w:val="00805C2E"/>
    <w:rsid w:val="00805F65"/>
    <w:rsid w:val="008062BB"/>
    <w:rsid w:val="008062C3"/>
    <w:rsid w:val="00806376"/>
    <w:rsid w:val="0080660A"/>
    <w:rsid w:val="00806A52"/>
    <w:rsid w:val="00806C74"/>
    <w:rsid w:val="00806E9E"/>
    <w:rsid w:val="00807824"/>
    <w:rsid w:val="00807856"/>
    <w:rsid w:val="00807978"/>
    <w:rsid w:val="008079A2"/>
    <w:rsid w:val="00807C53"/>
    <w:rsid w:val="00807C71"/>
    <w:rsid w:val="00807E08"/>
    <w:rsid w:val="00807EB2"/>
    <w:rsid w:val="008102E2"/>
    <w:rsid w:val="0081041C"/>
    <w:rsid w:val="00810543"/>
    <w:rsid w:val="008107CD"/>
    <w:rsid w:val="00810C42"/>
    <w:rsid w:val="00810C98"/>
    <w:rsid w:val="00810DCA"/>
    <w:rsid w:val="0081102B"/>
    <w:rsid w:val="0081158D"/>
    <w:rsid w:val="00811711"/>
    <w:rsid w:val="00811812"/>
    <w:rsid w:val="008118F1"/>
    <w:rsid w:val="00811A3C"/>
    <w:rsid w:val="00811B78"/>
    <w:rsid w:val="00811E5C"/>
    <w:rsid w:val="00811F85"/>
    <w:rsid w:val="00811FF7"/>
    <w:rsid w:val="0081204A"/>
    <w:rsid w:val="008125E6"/>
    <w:rsid w:val="00812867"/>
    <w:rsid w:val="008132FD"/>
    <w:rsid w:val="008136F3"/>
    <w:rsid w:val="008136FE"/>
    <w:rsid w:val="0081397E"/>
    <w:rsid w:val="00813C74"/>
    <w:rsid w:val="00813C75"/>
    <w:rsid w:val="00814081"/>
    <w:rsid w:val="008141DD"/>
    <w:rsid w:val="00814341"/>
    <w:rsid w:val="008143EA"/>
    <w:rsid w:val="008146A3"/>
    <w:rsid w:val="00814930"/>
    <w:rsid w:val="00814E69"/>
    <w:rsid w:val="00815044"/>
    <w:rsid w:val="008150E9"/>
    <w:rsid w:val="0081510D"/>
    <w:rsid w:val="00815779"/>
    <w:rsid w:val="0081583F"/>
    <w:rsid w:val="0081589F"/>
    <w:rsid w:val="008159AC"/>
    <w:rsid w:val="00815CA9"/>
    <w:rsid w:val="00815D6B"/>
    <w:rsid w:val="00815DC3"/>
    <w:rsid w:val="00815EC7"/>
    <w:rsid w:val="00815F16"/>
    <w:rsid w:val="0081601D"/>
    <w:rsid w:val="008161B6"/>
    <w:rsid w:val="008164C7"/>
    <w:rsid w:val="008165C2"/>
    <w:rsid w:val="008165F8"/>
    <w:rsid w:val="00816CA4"/>
    <w:rsid w:val="0081791F"/>
    <w:rsid w:val="0082006A"/>
    <w:rsid w:val="0082012C"/>
    <w:rsid w:val="00820254"/>
    <w:rsid w:val="00820508"/>
    <w:rsid w:val="0082058D"/>
    <w:rsid w:val="008205F7"/>
    <w:rsid w:val="00820887"/>
    <w:rsid w:val="008208BC"/>
    <w:rsid w:val="00820A51"/>
    <w:rsid w:val="00821982"/>
    <w:rsid w:val="00821E51"/>
    <w:rsid w:val="0082233C"/>
    <w:rsid w:val="00822376"/>
    <w:rsid w:val="008223EB"/>
    <w:rsid w:val="00822489"/>
    <w:rsid w:val="0082268D"/>
    <w:rsid w:val="008228F2"/>
    <w:rsid w:val="00822B68"/>
    <w:rsid w:val="00822FC9"/>
    <w:rsid w:val="00823203"/>
    <w:rsid w:val="008233CB"/>
    <w:rsid w:val="008235A2"/>
    <w:rsid w:val="0082389C"/>
    <w:rsid w:val="008241DB"/>
    <w:rsid w:val="0082467C"/>
    <w:rsid w:val="008247C2"/>
    <w:rsid w:val="008248AB"/>
    <w:rsid w:val="00824EA7"/>
    <w:rsid w:val="00824EF9"/>
    <w:rsid w:val="0082530C"/>
    <w:rsid w:val="00825606"/>
    <w:rsid w:val="008256F1"/>
    <w:rsid w:val="00825817"/>
    <w:rsid w:val="00825A1A"/>
    <w:rsid w:val="00825C19"/>
    <w:rsid w:val="00825DA1"/>
    <w:rsid w:val="00826003"/>
    <w:rsid w:val="00826749"/>
    <w:rsid w:val="008269DC"/>
    <w:rsid w:val="00826A0A"/>
    <w:rsid w:val="00826B19"/>
    <w:rsid w:val="00826D46"/>
    <w:rsid w:val="008270BF"/>
    <w:rsid w:val="0082724F"/>
    <w:rsid w:val="008273A9"/>
    <w:rsid w:val="008301E1"/>
    <w:rsid w:val="00830574"/>
    <w:rsid w:val="008305B1"/>
    <w:rsid w:val="008307FF"/>
    <w:rsid w:val="00830AE6"/>
    <w:rsid w:val="00831406"/>
    <w:rsid w:val="008317E4"/>
    <w:rsid w:val="00831811"/>
    <w:rsid w:val="00831C84"/>
    <w:rsid w:val="00831DBD"/>
    <w:rsid w:val="00831F2A"/>
    <w:rsid w:val="00831F2F"/>
    <w:rsid w:val="00832499"/>
    <w:rsid w:val="00832748"/>
    <w:rsid w:val="00832836"/>
    <w:rsid w:val="00832AA3"/>
    <w:rsid w:val="00832BB1"/>
    <w:rsid w:val="00832BCB"/>
    <w:rsid w:val="008334D2"/>
    <w:rsid w:val="0083356D"/>
    <w:rsid w:val="00833570"/>
    <w:rsid w:val="0083376A"/>
    <w:rsid w:val="008337E6"/>
    <w:rsid w:val="00833B4D"/>
    <w:rsid w:val="00833D81"/>
    <w:rsid w:val="00833D9B"/>
    <w:rsid w:val="008342DF"/>
    <w:rsid w:val="00834640"/>
    <w:rsid w:val="00834647"/>
    <w:rsid w:val="00835189"/>
    <w:rsid w:val="00835963"/>
    <w:rsid w:val="00835A50"/>
    <w:rsid w:val="00835B4B"/>
    <w:rsid w:val="00835CC3"/>
    <w:rsid w:val="00835F07"/>
    <w:rsid w:val="00835F09"/>
    <w:rsid w:val="0083637B"/>
    <w:rsid w:val="0083657C"/>
    <w:rsid w:val="008368A9"/>
    <w:rsid w:val="00836B06"/>
    <w:rsid w:val="00837561"/>
    <w:rsid w:val="008375F9"/>
    <w:rsid w:val="00837669"/>
    <w:rsid w:val="00837BF0"/>
    <w:rsid w:val="00837CB3"/>
    <w:rsid w:val="008400DD"/>
    <w:rsid w:val="00840364"/>
    <w:rsid w:val="008416E7"/>
    <w:rsid w:val="00841781"/>
    <w:rsid w:val="0084188C"/>
    <w:rsid w:val="00841A7E"/>
    <w:rsid w:val="00841C4A"/>
    <w:rsid w:val="00841D77"/>
    <w:rsid w:val="00841FC4"/>
    <w:rsid w:val="0084235A"/>
    <w:rsid w:val="008425A4"/>
    <w:rsid w:val="00842B32"/>
    <w:rsid w:val="00842F9F"/>
    <w:rsid w:val="00843553"/>
    <w:rsid w:val="008438AC"/>
    <w:rsid w:val="0084394F"/>
    <w:rsid w:val="00844ED0"/>
    <w:rsid w:val="00845015"/>
    <w:rsid w:val="008450FB"/>
    <w:rsid w:val="00845109"/>
    <w:rsid w:val="008452A6"/>
    <w:rsid w:val="008453B9"/>
    <w:rsid w:val="008455BA"/>
    <w:rsid w:val="00845B80"/>
    <w:rsid w:val="00845C11"/>
    <w:rsid w:val="00845CBE"/>
    <w:rsid w:val="00845CCE"/>
    <w:rsid w:val="00845DB3"/>
    <w:rsid w:val="00845DFB"/>
    <w:rsid w:val="00845ECC"/>
    <w:rsid w:val="00846101"/>
    <w:rsid w:val="00846354"/>
    <w:rsid w:val="008465EE"/>
    <w:rsid w:val="0084696D"/>
    <w:rsid w:val="00846F92"/>
    <w:rsid w:val="00847418"/>
    <w:rsid w:val="008476EF"/>
    <w:rsid w:val="0084799F"/>
    <w:rsid w:val="00847B45"/>
    <w:rsid w:val="00847E1A"/>
    <w:rsid w:val="00850369"/>
    <w:rsid w:val="00850770"/>
    <w:rsid w:val="008508A7"/>
    <w:rsid w:val="008508C0"/>
    <w:rsid w:val="00850BD5"/>
    <w:rsid w:val="00850CFE"/>
    <w:rsid w:val="00850DB4"/>
    <w:rsid w:val="0085124D"/>
    <w:rsid w:val="00851335"/>
    <w:rsid w:val="0085147B"/>
    <w:rsid w:val="0085147C"/>
    <w:rsid w:val="008514CE"/>
    <w:rsid w:val="008514EA"/>
    <w:rsid w:val="008516AD"/>
    <w:rsid w:val="00851A62"/>
    <w:rsid w:val="00851BE1"/>
    <w:rsid w:val="00851C82"/>
    <w:rsid w:val="00851FC7"/>
    <w:rsid w:val="0085222C"/>
    <w:rsid w:val="00852491"/>
    <w:rsid w:val="00852499"/>
    <w:rsid w:val="008524E6"/>
    <w:rsid w:val="00852733"/>
    <w:rsid w:val="0085290A"/>
    <w:rsid w:val="00852A7E"/>
    <w:rsid w:val="00852B96"/>
    <w:rsid w:val="00853226"/>
    <w:rsid w:val="0085332F"/>
    <w:rsid w:val="00853CD3"/>
    <w:rsid w:val="00853E02"/>
    <w:rsid w:val="00854424"/>
    <w:rsid w:val="008547C1"/>
    <w:rsid w:val="008547F8"/>
    <w:rsid w:val="008548F7"/>
    <w:rsid w:val="0085490C"/>
    <w:rsid w:val="00854B13"/>
    <w:rsid w:val="008556BC"/>
    <w:rsid w:val="00855D72"/>
    <w:rsid w:val="00855DB8"/>
    <w:rsid w:val="0085617D"/>
    <w:rsid w:val="008564CE"/>
    <w:rsid w:val="00856856"/>
    <w:rsid w:val="008569DB"/>
    <w:rsid w:val="00856A26"/>
    <w:rsid w:val="00856D57"/>
    <w:rsid w:val="00856EAD"/>
    <w:rsid w:val="00856EB8"/>
    <w:rsid w:val="008571B8"/>
    <w:rsid w:val="0085766D"/>
    <w:rsid w:val="00857863"/>
    <w:rsid w:val="008579A5"/>
    <w:rsid w:val="00857B9E"/>
    <w:rsid w:val="00860242"/>
    <w:rsid w:val="00860378"/>
    <w:rsid w:val="00860507"/>
    <w:rsid w:val="0086062D"/>
    <w:rsid w:val="00860CD6"/>
    <w:rsid w:val="00860D8E"/>
    <w:rsid w:val="00860E17"/>
    <w:rsid w:val="00861531"/>
    <w:rsid w:val="0086160C"/>
    <w:rsid w:val="00861623"/>
    <w:rsid w:val="00861821"/>
    <w:rsid w:val="0086194C"/>
    <w:rsid w:val="00861BC7"/>
    <w:rsid w:val="00861DEE"/>
    <w:rsid w:val="0086256F"/>
    <w:rsid w:val="008628EA"/>
    <w:rsid w:val="00862A29"/>
    <w:rsid w:val="00862E5E"/>
    <w:rsid w:val="008635F3"/>
    <w:rsid w:val="00863AA0"/>
    <w:rsid w:val="00863ADF"/>
    <w:rsid w:val="00863DBF"/>
    <w:rsid w:val="008640A4"/>
    <w:rsid w:val="008640FC"/>
    <w:rsid w:val="00864239"/>
    <w:rsid w:val="0086462F"/>
    <w:rsid w:val="008647FE"/>
    <w:rsid w:val="00864BA4"/>
    <w:rsid w:val="00864CC5"/>
    <w:rsid w:val="00864D11"/>
    <w:rsid w:val="00864DED"/>
    <w:rsid w:val="00864FA6"/>
    <w:rsid w:val="0086509D"/>
    <w:rsid w:val="00865446"/>
    <w:rsid w:val="00865450"/>
    <w:rsid w:val="00865627"/>
    <w:rsid w:val="00865F34"/>
    <w:rsid w:val="0086600B"/>
    <w:rsid w:val="00866529"/>
    <w:rsid w:val="00866794"/>
    <w:rsid w:val="00866828"/>
    <w:rsid w:val="00866A86"/>
    <w:rsid w:val="00866EA5"/>
    <w:rsid w:val="008671E2"/>
    <w:rsid w:val="008672A3"/>
    <w:rsid w:val="00867652"/>
    <w:rsid w:val="00867716"/>
    <w:rsid w:val="00867785"/>
    <w:rsid w:val="008677B1"/>
    <w:rsid w:val="00867CCB"/>
    <w:rsid w:val="0087034F"/>
    <w:rsid w:val="0087035B"/>
    <w:rsid w:val="00870494"/>
    <w:rsid w:val="008704E8"/>
    <w:rsid w:val="00870CD0"/>
    <w:rsid w:val="00870D71"/>
    <w:rsid w:val="00870E78"/>
    <w:rsid w:val="00870EDA"/>
    <w:rsid w:val="00870FE8"/>
    <w:rsid w:val="0087122D"/>
    <w:rsid w:val="00871337"/>
    <w:rsid w:val="0087289C"/>
    <w:rsid w:val="00872D94"/>
    <w:rsid w:val="00872EAA"/>
    <w:rsid w:val="00872FE9"/>
    <w:rsid w:val="00873566"/>
    <w:rsid w:val="00873670"/>
    <w:rsid w:val="00873858"/>
    <w:rsid w:val="0087387E"/>
    <w:rsid w:val="00873B73"/>
    <w:rsid w:val="00873C90"/>
    <w:rsid w:val="00873D4B"/>
    <w:rsid w:val="00873E26"/>
    <w:rsid w:val="00873FAF"/>
    <w:rsid w:val="0087404B"/>
    <w:rsid w:val="0087427A"/>
    <w:rsid w:val="00874419"/>
    <w:rsid w:val="00874613"/>
    <w:rsid w:val="00874853"/>
    <w:rsid w:val="00874905"/>
    <w:rsid w:val="00874CE6"/>
    <w:rsid w:val="00875256"/>
    <w:rsid w:val="008753CB"/>
    <w:rsid w:val="008755FD"/>
    <w:rsid w:val="00876033"/>
    <w:rsid w:val="00876238"/>
    <w:rsid w:val="008762CD"/>
    <w:rsid w:val="00876332"/>
    <w:rsid w:val="008767C7"/>
    <w:rsid w:val="008768C1"/>
    <w:rsid w:val="00876948"/>
    <w:rsid w:val="0087695C"/>
    <w:rsid w:val="0087716F"/>
    <w:rsid w:val="00877305"/>
    <w:rsid w:val="00880132"/>
    <w:rsid w:val="00880168"/>
    <w:rsid w:val="00880311"/>
    <w:rsid w:val="008803C1"/>
    <w:rsid w:val="0088044F"/>
    <w:rsid w:val="008804C4"/>
    <w:rsid w:val="00880E71"/>
    <w:rsid w:val="0088106E"/>
    <w:rsid w:val="00881484"/>
    <w:rsid w:val="008815BB"/>
    <w:rsid w:val="008815D0"/>
    <w:rsid w:val="0088177C"/>
    <w:rsid w:val="008818A0"/>
    <w:rsid w:val="00881B37"/>
    <w:rsid w:val="00881FDA"/>
    <w:rsid w:val="00882557"/>
    <w:rsid w:val="008825A7"/>
    <w:rsid w:val="008828D9"/>
    <w:rsid w:val="008829EB"/>
    <w:rsid w:val="00882A79"/>
    <w:rsid w:val="00883009"/>
    <w:rsid w:val="0088312E"/>
    <w:rsid w:val="00883495"/>
    <w:rsid w:val="008837C9"/>
    <w:rsid w:val="00883A3F"/>
    <w:rsid w:val="00883B0C"/>
    <w:rsid w:val="00883D2E"/>
    <w:rsid w:val="008841A7"/>
    <w:rsid w:val="00884251"/>
    <w:rsid w:val="0088451E"/>
    <w:rsid w:val="00884844"/>
    <w:rsid w:val="00884A50"/>
    <w:rsid w:val="00884BC1"/>
    <w:rsid w:val="00884F02"/>
    <w:rsid w:val="00885116"/>
    <w:rsid w:val="0088569D"/>
    <w:rsid w:val="00885828"/>
    <w:rsid w:val="00885ED5"/>
    <w:rsid w:val="008860F9"/>
    <w:rsid w:val="008861BE"/>
    <w:rsid w:val="008863BC"/>
    <w:rsid w:val="0088661E"/>
    <w:rsid w:val="008867B5"/>
    <w:rsid w:val="00886953"/>
    <w:rsid w:val="00886A38"/>
    <w:rsid w:val="00886DD4"/>
    <w:rsid w:val="00886E01"/>
    <w:rsid w:val="00887031"/>
    <w:rsid w:val="00887060"/>
    <w:rsid w:val="008870CE"/>
    <w:rsid w:val="0088724A"/>
    <w:rsid w:val="00887285"/>
    <w:rsid w:val="00887395"/>
    <w:rsid w:val="00887DA2"/>
    <w:rsid w:val="008904C8"/>
    <w:rsid w:val="0089055E"/>
    <w:rsid w:val="00890882"/>
    <w:rsid w:val="008908E7"/>
    <w:rsid w:val="00890EBF"/>
    <w:rsid w:val="00890FB7"/>
    <w:rsid w:val="008911A8"/>
    <w:rsid w:val="008916FA"/>
    <w:rsid w:val="008917B7"/>
    <w:rsid w:val="00891AC5"/>
    <w:rsid w:val="00891C3C"/>
    <w:rsid w:val="00891C97"/>
    <w:rsid w:val="00891DB8"/>
    <w:rsid w:val="00891F4F"/>
    <w:rsid w:val="0089224B"/>
    <w:rsid w:val="00892344"/>
    <w:rsid w:val="00892A7B"/>
    <w:rsid w:val="0089344E"/>
    <w:rsid w:val="008935C1"/>
    <w:rsid w:val="008936D6"/>
    <w:rsid w:val="008937DC"/>
    <w:rsid w:val="00893822"/>
    <w:rsid w:val="00893A29"/>
    <w:rsid w:val="00893B33"/>
    <w:rsid w:val="00893F52"/>
    <w:rsid w:val="0089458D"/>
    <w:rsid w:val="008945CA"/>
    <w:rsid w:val="00894817"/>
    <w:rsid w:val="00894889"/>
    <w:rsid w:val="00894C50"/>
    <w:rsid w:val="00894DCD"/>
    <w:rsid w:val="00894DE6"/>
    <w:rsid w:val="00894FED"/>
    <w:rsid w:val="00895046"/>
    <w:rsid w:val="008950FA"/>
    <w:rsid w:val="00895157"/>
    <w:rsid w:val="00895857"/>
    <w:rsid w:val="00895E21"/>
    <w:rsid w:val="00895EA3"/>
    <w:rsid w:val="00895FE0"/>
    <w:rsid w:val="00895FF5"/>
    <w:rsid w:val="00896342"/>
    <w:rsid w:val="008964FA"/>
    <w:rsid w:val="00896999"/>
    <w:rsid w:val="00896DF9"/>
    <w:rsid w:val="008972E0"/>
    <w:rsid w:val="00897617"/>
    <w:rsid w:val="00897781"/>
    <w:rsid w:val="008978D6"/>
    <w:rsid w:val="00897CF8"/>
    <w:rsid w:val="00897E11"/>
    <w:rsid w:val="00897EE7"/>
    <w:rsid w:val="008A0073"/>
    <w:rsid w:val="008A00AE"/>
    <w:rsid w:val="008A0109"/>
    <w:rsid w:val="008A043E"/>
    <w:rsid w:val="008A0550"/>
    <w:rsid w:val="008A056B"/>
    <w:rsid w:val="008A069B"/>
    <w:rsid w:val="008A0864"/>
    <w:rsid w:val="008A08B1"/>
    <w:rsid w:val="008A0D87"/>
    <w:rsid w:val="008A1215"/>
    <w:rsid w:val="008A15B5"/>
    <w:rsid w:val="008A15D1"/>
    <w:rsid w:val="008A16F0"/>
    <w:rsid w:val="008A1CD9"/>
    <w:rsid w:val="008A1E78"/>
    <w:rsid w:val="008A2029"/>
    <w:rsid w:val="008A206D"/>
    <w:rsid w:val="008A213E"/>
    <w:rsid w:val="008A280D"/>
    <w:rsid w:val="008A2A7F"/>
    <w:rsid w:val="008A2BC9"/>
    <w:rsid w:val="008A30F4"/>
    <w:rsid w:val="008A313B"/>
    <w:rsid w:val="008A34BC"/>
    <w:rsid w:val="008A36D8"/>
    <w:rsid w:val="008A3E3E"/>
    <w:rsid w:val="008A40D6"/>
    <w:rsid w:val="008A42FA"/>
    <w:rsid w:val="008A4930"/>
    <w:rsid w:val="008A49F6"/>
    <w:rsid w:val="008A4E1A"/>
    <w:rsid w:val="008A521B"/>
    <w:rsid w:val="008A5297"/>
    <w:rsid w:val="008A5345"/>
    <w:rsid w:val="008A562F"/>
    <w:rsid w:val="008A56BE"/>
    <w:rsid w:val="008A56C4"/>
    <w:rsid w:val="008A5B0B"/>
    <w:rsid w:val="008A5BCC"/>
    <w:rsid w:val="008A5C92"/>
    <w:rsid w:val="008A5CBA"/>
    <w:rsid w:val="008A5EBF"/>
    <w:rsid w:val="008A6256"/>
    <w:rsid w:val="008A6472"/>
    <w:rsid w:val="008A66D2"/>
    <w:rsid w:val="008A68DE"/>
    <w:rsid w:val="008A6988"/>
    <w:rsid w:val="008A6C4B"/>
    <w:rsid w:val="008A6D6A"/>
    <w:rsid w:val="008A7189"/>
    <w:rsid w:val="008A719A"/>
    <w:rsid w:val="008A71C3"/>
    <w:rsid w:val="008A7556"/>
    <w:rsid w:val="008A76B7"/>
    <w:rsid w:val="008A7C67"/>
    <w:rsid w:val="008A7CFA"/>
    <w:rsid w:val="008B0159"/>
    <w:rsid w:val="008B01CD"/>
    <w:rsid w:val="008B0250"/>
    <w:rsid w:val="008B029A"/>
    <w:rsid w:val="008B0ACE"/>
    <w:rsid w:val="008B0F7F"/>
    <w:rsid w:val="008B10B4"/>
    <w:rsid w:val="008B1114"/>
    <w:rsid w:val="008B1211"/>
    <w:rsid w:val="008B160A"/>
    <w:rsid w:val="008B169D"/>
    <w:rsid w:val="008B1811"/>
    <w:rsid w:val="008B1A4B"/>
    <w:rsid w:val="008B1A51"/>
    <w:rsid w:val="008B1C4A"/>
    <w:rsid w:val="008B2374"/>
    <w:rsid w:val="008B2954"/>
    <w:rsid w:val="008B2B93"/>
    <w:rsid w:val="008B2F3A"/>
    <w:rsid w:val="008B3E28"/>
    <w:rsid w:val="008B43F1"/>
    <w:rsid w:val="008B4779"/>
    <w:rsid w:val="008B4BBB"/>
    <w:rsid w:val="008B4BD1"/>
    <w:rsid w:val="008B4D5D"/>
    <w:rsid w:val="008B4E4B"/>
    <w:rsid w:val="008B4F2B"/>
    <w:rsid w:val="008B4F99"/>
    <w:rsid w:val="008B517E"/>
    <w:rsid w:val="008B52A1"/>
    <w:rsid w:val="008B53BA"/>
    <w:rsid w:val="008B53F9"/>
    <w:rsid w:val="008B5B74"/>
    <w:rsid w:val="008B5D02"/>
    <w:rsid w:val="008B67E9"/>
    <w:rsid w:val="008B6A89"/>
    <w:rsid w:val="008B6C12"/>
    <w:rsid w:val="008B6DC7"/>
    <w:rsid w:val="008B6F9B"/>
    <w:rsid w:val="008B736A"/>
    <w:rsid w:val="008B741D"/>
    <w:rsid w:val="008B76C6"/>
    <w:rsid w:val="008C0190"/>
    <w:rsid w:val="008C0419"/>
    <w:rsid w:val="008C0638"/>
    <w:rsid w:val="008C0855"/>
    <w:rsid w:val="008C0B09"/>
    <w:rsid w:val="008C0D20"/>
    <w:rsid w:val="008C0D34"/>
    <w:rsid w:val="008C0D56"/>
    <w:rsid w:val="008C0D70"/>
    <w:rsid w:val="008C10C0"/>
    <w:rsid w:val="008C1228"/>
    <w:rsid w:val="008C1461"/>
    <w:rsid w:val="008C1B0B"/>
    <w:rsid w:val="008C1D31"/>
    <w:rsid w:val="008C1E0F"/>
    <w:rsid w:val="008C1F3A"/>
    <w:rsid w:val="008C20FC"/>
    <w:rsid w:val="008C21F9"/>
    <w:rsid w:val="008C2AD4"/>
    <w:rsid w:val="008C2DE7"/>
    <w:rsid w:val="008C3163"/>
    <w:rsid w:val="008C3246"/>
    <w:rsid w:val="008C35CC"/>
    <w:rsid w:val="008C3837"/>
    <w:rsid w:val="008C39FC"/>
    <w:rsid w:val="008C3B1E"/>
    <w:rsid w:val="008C3C9E"/>
    <w:rsid w:val="008C3CC6"/>
    <w:rsid w:val="008C3ED2"/>
    <w:rsid w:val="008C3F29"/>
    <w:rsid w:val="008C4296"/>
    <w:rsid w:val="008C44DC"/>
    <w:rsid w:val="008C4755"/>
    <w:rsid w:val="008C47AC"/>
    <w:rsid w:val="008C4A7B"/>
    <w:rsid w:val="008C564E"/>
    <w:rsid w:val="008C5B0F"/>
    <w:rsid w:val="008C5B5F"/>
    <w:rsid w:val="008C63C2"/>
    <w:rsid w:val="008C6A4D"/>
    <w:rsid w:val="008C6D2E"/>
    <w:rsid w:val="008C6D3C"/>
    <w:rsid w:val="008C6F48"/>
    <w:rsid w:val="008C7003"/>
    <w:rsid w:val="008C7256"/>
    <w:rsid w:val="008C727F"/>
    <w:rsid w:val="008C738C"/>
    <w:rsid w:val="008C745B"/>
    <w:rsid w:val="008C77DC"/>
    <w:rsid w:val="008C798E"/>
    <w:rsid w:val="008C79C5"/>
    <w:rsid w:val="008C7AD4"/>
    <w:rsid w:val="008C7DFE"/>
    <w:rsid w:val="008C7FB5"/>
    <w:rsid w:val="008D0343"/>
    <w:rsid w:val="008D0685"/>
    <w:rsid w:val="008D0FA6"/>
    <w:rsid w:val="008D129C"/>
    <w:rsid w:val="008D1750"/>
    <w:rsid w:val="008D1839"/>
    <w:rsid w:val="008D1A0B"/>
    <w:rsid w:val="008D1AF9"/>
    <w:rsid w:val="008D1BD7"/>
    <w:rsid w:val="008D226C"/>
    <w:rsid w:val="008D2282"/>
    <w:rsid w:val="008D255C"/>
    <w:rsid w:val="008D2758"/>
    <w:rsid w:val="008D2A85"/>
    <w:rsid w:val="008D3168"/>
    <w:rsid w:val="008D3518"/>
    <w:rsid w:val="008D352A"/>
    <w:rsid w:val="008D3815"/>
    <w:rsid w:val="008D3904"/>
    <w:rsid w:val="008D3C98"/>
    <w:rsid w:val="008D3D5E"/>
    <w:rsid w:val="008D3E76"/>
    <w:rsid w:val="008D3F6F"/>
    <w:rsid w:val="008D3FEB"/>
    <w:rsid w:val="008D408B"/>
    <w:rsid w:val="008D433C"/>
    <w:rsid w:val="008D43D8"/>
    <w:rsid w:val="008D4424"/>
    <w:rsid w:val="008D4664"/>
    <w:rsid w:val="008D47CE"/>
    <w:rsid w:val="008D509E"/>
    <w:rsid w:val="008D56C7"/>
    <w:rsid w:val="008D5A84"/>
    <w:rsid w:val="008D5C20"/>
    <w:rsid w:val="008D5CB3"/>
    <w:rsid w:val="008D616E"/>
    <w:rsid w:val="008D61A5"/>
    <w:rsid w:val="008D66C3"/>
    <w:rsid w:val="008D6B4F"/>
    <w:rsid w:val="008D6D5B"/>
    <w:rsid w:val="008D6DC4"/>
    <w:rsid w:val="008D6ECF"/>
    <w:rsid w:val="008D790E"/>
    <w:rsid w:val="008D7962"/>
    <w:rsid w:val="008D7AAC"/>
    <w:rsid w:val="008D7AF6"/>
    <w:rsid w:val="008D7BA1"/>
    <w:rsid w:val="008D7C19"/>
    <w:rsid w:val="008DAE91"/>
    <w:rsid w:val="008E0094"/>
    <w:rsid w:val="008E022A"/>
    <w:rsid w:val="008E03F6"/>
    <w:rsid w:val="008E080A"/>
    <w:rsid w:val="008E0C00"/>
    <w:rsid w:val="008E0D41"/>
    <w:rsid w:val="008E0FFA"/>
    <w:rsid w:val="008E12BD"/>
    <w:rsid w:val="008E15AE"/>
    <w:rsid w:val="008E17C1"/>
    <w:rsid w:val="008E1A76"/>
    <w:rsid w:val="008E20D0"/>
    <w:rsid w:val="008E244E"/>
    <w:rsid w:val="008E249C"/>
    <w:rsid w:val="008E307D"/>
    <w:rsid w:val="008E37A1"/>
    <w:rsid w:val="008E3902"/>
    <w:rsid w:val="008E3A14"/>
    <w:rsid w:val="008E3E6E"/>
    <w:rsid w:val="008E3F76"/>
    <w:rsid w:val="008E40B0"/>
    <w:rsid w:val="008E4126"/>
    <w:rsid w:val="008E4141"/>
    <w:rsid w:val="008E4295"/>
    <w:rsid w:val="008E4378"/>
    <w:rsid w:val="008E45A4"/>
    <w:rsid w:val="008E47F2"/>
    <w:rsid w:val="008E49EE"/>
    <w:rsid w:val="008E4B70"/>
    <w:rsid w:val="008E4BA2"/>
    <w:rsid w:val="008E4DD2"/>
    <w:rsid w:val="008E504E"/>
    <w:rsid w:val="008E56E8"/>
    <w:rsid w:val="008E5891"/>
    <w:rsid w:val="008E5909"/>
    <w:rsid w:val="008E5CCD"/>
    <w:rsid w:val="008E5E08"/>
    <w:rsid w:val="008E5F0F"/>
    <w:rsid w:val="008E5F92"/>
    <w:rsid w:val="008E630D"/>
    <w:rsid w:val="008E6370"/>
    <w:rsid w:val="008E6535"/>
    <w:rsid w:val="008E6D4D"/>
    <w:rsid w:val="008E6F52"/>
    <w:rsid w:val="008E755F"/>
    <w:rsid w:val="008E7628"/>
    <w:rsid w:val="008E783A"/>
    <w:rsid w:val="008E7D4A"/>
    <w:rsid w:val="008E7EE9"/>
    <w:rsid w:val="008E9B33"/>
    <w:rsid w:val="008F00ED"/>
    <w:rsid w:val="008F018A"/>
    <w:rsid w:val="008F01CA"/>
    <w:rsid w:val="008F01DF"/>
    <w:rsid w:val="008F03C9"/>
    <w:rsid w:val="008F0400"/>
    <w:rsid w:val="008F0716"/>
    <w:rsid w:val="008F0C82"/>
    <w:rsid w:val="008F107A"/>
    <w:rsid w:val="008F1138"/>
    <w:rsid w:val="008F1197"/>
    <w:rsid w:val="008F13F0"/>
    <w:rsid w:val="008F15EF"/>
    <w:rsid w:val="008F192C"/>
    <w:rsid w:val="008F1B05"/>
    <w:rsid w:val="008F1D24"/>
    <w:rsid w:val="008F2119"/>
    <w:rsid w:val="008F2124"/>
    <w:rsid w:val="008F268D"/>
    <w:rsid w:val="008F295A"/>
    <w:rsid w:val="008F2BA6"/>
    <w:rsid w:val="008F2C84"/>
    <w:rsid w:val="008F36EF"/>
    <w:rsid w:val="008F3954"/>
    <w:rsid w:val="008F39D9"/>
    <w:rsid w:val="008F3F03"/>
    <w:rsid w:val="008F40FD"/>
    <w:rsid w:val="008F4200"/>
    <w:rsid w:val="008F463E"/>
    <w:rsid w:val="008F4680"/>
    <w:rsid w:val="008F4781"/>
    <w:rsid w:val="008F47AE"/>
    <w:rsid w:val="008F4ABA"/>
    <w:rsid w:val="008F4D43"/>
    <w:rsid w:val="008F5089"/>
    <w:rsid w:val="008F5526"/>
    <w:rsid w:val="008F57FC"/>
    <w:rsid w:val="008F59CD"/>
    <w:rsid w:val="008F5AB1"/>
    <w:rsid w:val="008F5C37"/>
    <w:rsid w:val="008F5F50"/>
    <w:rsid w:val="008F615D"/>
    <w:rsid w:val="008F66A6"/>
    <w:rsid w:val="008F6808"/>
    <w:rsid w:val="008F6B29"/>
    <w:rsid w:val="008F6C2F"/>
    <w:rsid w:val="008F6D78"/>
    <w:rsid w:val="008F6F79"/>
    <w:rsid w:val="008F77D4"/>
    <w:rsid w:val="008F78DF"/>
    <w:rsid w:val="008F7CEE"/>
    <w:rsid w:val="008F7FF5"/>
    <w:rsid w:val="00900110"/>
    <w:rsid w:val="0090033E"/>
    <w:rsid w:val="009003D5"/>
    <w:rsid w:val="009006B4"/>
    <w:rsid w:val="00900D92"/>
    <w:rsid w:val="0090106F"/>
    <w:rsid w:val="00901071"/>
    <w:rsid w:val="0090149D"/>
    <w:rsid w:val="00901526"/>
    <w:rsid w:val="009015C2"/>
    <w:rsid w:val="00901A9F"/>
    <w:rsid w:val="00901AE7"/>
    <w:rsid w:val="00901CA9"/>
    <w:rsid w:val="00901CF3"/>
    <w:rsid w:val="00901D49"/>
    <w:rsid w:val="00902238"/>
    <w:rsid w:val="00902261"/>
    <w:rsid w:val="00902266"/>
    <w:rsid w:val="00902368"/>
    <w:rsid w:val="009027D1"/>
    <w:rsid w:val="00902B08"/>
    <w:rsid w:val="00902D3D"/>
    <w:rsid w:val="00902E82"/>
    <w:rsid w:val="00902F76"/>
    <w:rsid w:val="009039EA"/>
    <w:rsid w:val="00903B89"/>
    <w:rsid w:val="00903CFC"/>
    <w:rsid w:val="00903F66"/>
    <w:rsid w:val="0090440E"/>
    <w:rsid w:val="00904425"/>
    <w:rsid w:val="0090486B"/>
    <w:rsid w:val="00904878"/>
    <w:rsid w:val="00904A24"/>
    <w:rsid w:val="00904B7D"/>
    <w:rsid w:val="00904B94"/>
    <w:rsid w:val="00904ED9"/>
    <w:rsid w:val="0090532F"/>
    <w:rsid w:val="00905433"/>
    <w:rsid w:val="0090569D"/>
    <w:rsid w:val="00906306"/>
    <w:rsid w:val="0090640A"/>
    <w:rsid w:val="00906884"/>
    <w:rsid w:val="00906BDC"/>
    <w:rsid w:val="00906C66"/>
    <w:rsid w:val="00906CD8"/>
    <w:rsid w:val="00906D39"/>
    <w:rsid w:val="00906DE1"/>
    <w:rsid w:val="00907248"/>
    <w:rsid w:val="00907359"/>
    <w:rsid w:val="00907411"/>
    <w:rsid w:val="009077AA"/>
    <w:rsid w:val="009078D6"/>
    <w:rsid w:val="00907A87"/>
    <w:rsid w:val="00907A92"/>
    <w:rsid w:val="00907B89"/>
    <w:rsid w:val="00907E72"/>
    <w:rsid w:val="009103A6"/>
    <w:rsid w:val="00910435"/>
    <w:rsid w:val="009108C6"/>
    <w:rsid w:val="009108CF"/>
    <w:rsid w:val="00910C40"/>
    <w:rsid w:val="00910C99"/>
    <w:rsid w:val="00910F69"/>
    <w:rsid w:val="009110A1"/>
    <w:rsid w:val="009111A7"/>
    <w:rsid w:val="009113C4"/>
    <w:rsid w:val="009118E4"/>
    <w:rsid w:val="00911F21"/>
    <w:rsid w:val="00911FB7"/>
    <w:rsid w:val="0091225A"/>
    <w:rsid w:val="00912629"/>
    <w:rsid w:val="0091299F"/>
    <w:rsid w:val="00912AC9"/>
    <w:rsid w:val="00912B91"/>
    <w:rsid w:val="00913581"/>
    <w:rsid w:val="0091363E"/>
    <w:rsid w:val="00913B68"/>
    <w:rsid w:val="00913F4F"/>
    <w:rsid w:val="009143F0"/>
    <w:rsid w:val="009146F6"/>
    <w:rsid w:val="00914703"/>
    <w:rsid w:val="00914E48"/>
    <w:rsid w:val="00914F98"/>
    <w:rsid w:val="0091509B"/>
    <w:rsid w:val="009150D6"/>
    <w:rsid w:val="009152F0"/>
    <w:rsid w:val="009152F6"/>
    <w:rsid w:val="00915465"/>
    <w:rsid w:val="00915499"/>
    <w:rsid w:val="009158FA"/>
    <w:rsid w:val="00915C69"/>
    <w:rsid w:val="00915CB5"/>
    <w:rsid w:val="00915E8A"/>
    <w:rsid w:val="00916296"/>
    <w:rsid w:val="0091650E"/>
    <w:rsid w:val="00916515"/>
    <w:rsid w:val="0091669A"/>
    <w:rsid w:val="00916A99"/>
    <w:rsid w:val="00916D0D"/>
    <w:rsid w:val="00916E3E"/>
    <w:rsid w:val="00916E97"/>
    <w:rsid w:val="0091740E"/>
    <w:rsid w:val="00917661"/>
    <w:rsid w:val="00917CA8"/>
    <w:rsid w:val="00917DDF"/>
    <w:rsid w:val="00917E44"/>
    <w:rsid w:val="0091D7E8"/>
    <w:rsid w:val="009202AD"/>
    <w:rsid w:val="00920439"/>
    <w:rsid w:val="00920623"/>
    <w:rsid w:val="0092095D"/>
    <w:rsid w:val="00920AC1"/>
    <w:rsid w:val="00920E46"/>
    <w:rsid w:val="00920EFE"/>
    <w:rsid w:val="0092137A"/>
    <w:rsid w:val="009216CE"/>
    <w:rsid w:val="00921A67"/>
    <w:rsid w:val="00921AD1"/>
    <w:rsid w:val="00921BDF"/>
    <w:rsid w:val="00921CA1"/>
    <w:rsid w:val="00921FE9"/>
    <w:rsid w:val="00921FFE"/>
    <w:rsid w:val="0092217C"/>
    <w:rsid w:val="009225E0"/>
    <w:rsid w:val="00922785"/>
    <w:rsid w:val="00922C02"/>
    <w:rsid w:val="00922C6C"/>
    <w:rsid w:val="009231B1"/>
    <w:rsid w:val="009237D7"/>
    <w:rsid w:val="0092399F"/>
    <w:rsid w:val="00923A5B"/>
    <w:rsid w:val="00923A65"/>
    <w:rsid w:val="00923CA4"/>
    <w:rsid w:val="00923DA4"/>
    <w:rsid w:val="009241E1"/>
    <w:rsid w:val="009245D0"/>
    <w:rsid w:val="0092482D"/>
    <w:rsid w:val="00924895"/>
    <w:rsid w:val="00924E65"/>
    <w:rsid w:val="00924F77"/>
    <w:rsid w:val="00925139"/>
    <w:rsid w:val="00925282"/>
    <w:rsid w:val="009257AC"/>
    <w:rsid w:val="00925F83"/>
    <w:rsid w:val="00925FAC"/>
    <w:rsid w:val="009261BD"/>
    <w:rsid w:val="009261EA"/>
    <w:rsid w:val="009262B6"/>
    <w:rsid w:val="009265B1"/>
    <w:rsid w:val="00926679"/>
    <w:rsid w:val="00926834"/>
    <w:rsid w:val="00926847"/>
    <w:rsid w:val="0092697F"/>
    <w:rsid w:val="009269E6"/>
    <w:rsid w:val="00926B7A"/>
    <w:rsid w:val="00926E48"/>
    <w:rsid w:val="0092722B"/>
    <w:rsid w:val="009278F1"/>
    <w:rsid w:val="00927C7A"/>
    <w:rsid w:val="00927E40"/>
    <w:rsid w:val="00927F67"/>
    <w:rsid w:val="009301C7"/>
    <w:rsid w:val="0093064E"/>
    <w:rsid w:val="0093099A"/>
    <w:rsid w:val="00930B29"/>
    <w:rsid w:val="009310DA"/>
    <w:rsid w:val="009313A5"/>
    <w:rsid w:val="009314C9"/>
    <w:rsid w:val="0093150A"/>
    <w:rsid w:val="009315CA"/>
    <w:rsid w:val="009318CD"/>
    <w:rsid w:val="00931D60"/>
    <w:rsid w:val="00931DE4"/>
    <w:rsid w:val="00931F71"/>
    <w:rsid w:val="00932089"/>
    <w:rsid w:val="0093224A"/>
    <w:rsid w:val="009324D8"/>
    <w:rsid w:val="0093284E"/>
    <w:rsid w:val="00932CE5"/>
    <w:rsid w:val="00933027"/>
    <w:rsid w:val="0093309B"/>
    <w:rsid w:val="00933185"/>
    <w:rsid w:val="009334E8"/>
    <w:rsid w:val="009335C9"/>
    <w:rsid w:val="00933985"/>
    <w:rsid w:val="00933CB4"/>
    <w:rsid w:val="00933CC1"/>
    <w:rsid w:val="00933EC0"/>
    <w:rsid w:val="009344FF"/>
    <w:rsid w:val="009345E7"/>
    <w:rsid w:val="00934904"/>
    <w:rsid w:val="00934984"/>
    <w:rsid w:val="00934A36"/>
    <w:rsid w:val="00934CE2"/>
    <w:rsid w:val="00934DB8"/>
    <w:rsid w:val="009351EB"/>
    <w:rsid w:val="009353E5"/>
    <w:rsid w:val="0093558C"/>
    <w:rsid w:val="009358A0"/>
    <w:rsid w:val="009358F1"/>
    <w:rsid w:val="0093594E"/>
    <w:rsid w:val="00935BF5"/>
    <w:rsid w:val="00935C66"/>
    <w:rsid w:val="00935CD6"/>
    <w:rsid w:val="00935FF2"/>
    <w:rsid w:val="00936126"/>
    <w:rsid w:val="00936563"/>
    <w:rsid w:val="009365BA"/>
    <w:rsid w:val="00936612"/>
    <w:rsid w:val="00936A5A"/>
    <w:rsid w:val="00936DE0"/>
    <w:rsid w:val="00936E82"/>
    <w:rsid w:val="009370CF"/>
    <w:rsid w:val="00937259"/>
    <w:rsid w:val="00937500"/>
    <w:rsid w:val="00937522"/>
    <w:rsid w:val="00937A20"/>
    <w:rsid w:val="00937AD8"/>
    <w:rsid w:val="00937C17"/>
    <w:rsid w:val="00937C9A"/>
    <w:rsid w:val="00937FD5"/>
    <w:rsid w:val="009402D3"/>
    <w:rsid w:val="009405AB"/>
    <w:rsid w:val="009408C9"/>
    <w:rsid w:val="0094097F"/>
    <w:rsid w:val="00940E56"/>
    <w:rsid w:val="00941060"/>
    <w:rsid w:val="0094146B"/>
    <w:rsid w:val="00941501"/>
    <w:rsid w:val="00941647"/>
    <w:rsid w:val="00941C21"/>
    <w:rsid w:val="00941CF8"/>
    <w:rsid w:val="00941EF4"/>
    <w:rsid w:val="00941F09"/>
    <w:rsid w:val="009420D5"/>
    <w:rsid w:val="009422F0"/>
    <w:rsid w:val="0094251F"/>
    <w:rsid w:val="00942709"/>
    <w:rsid w:val="009427A5"/>
    <w:rsid w:val="0094283C"/>
    <w:rsid w:val="009428C2"/>
    <w:rsid w:val="009429A2"/>
    <w:rsid w:val="00942C11"/>
    <w:rsid w:val="00942DBB"/>
    <w:rsid w:val="00942EEC"/>
    <w:rsid w:val="0094304F"/>
    <w:rsid w:val="00943822"/>
    <w:rsid w:val="009438DF"/>
    <w:rsid w:val="00943B47"/>
    <w:rsid w:val="00943E92"/>
    <w:rsid w:val="0094435A"/>
    <w:rsid w:val="00944562"/>
    <w:rsid w:val="00944E5B"/>
    <w:rsid w:val="00944EDC"/>
    <w:rsid w:val="0094537F"/>
    <w:rsid w:val="00945476"/>
    <w:rsid w:val="0094556A"/>
    <w:rsid w:val="00945E83"/>
    <w:rsid w:val="00946632"/>
    <w:rsid w:val="00946833"/>
    <w:rsid w:val="00946935"/>
    <w:rsid w:val="00946DE4"/>
    <w:rsid w:val="00946EFA"/>
    <w:rsid w:val="00946F1A"/>
    <w:rsid w:val="0094726B"/>
    <w:rsid w:val="00947D93"/>
    <w:rsid w:val="00950153"/>
    <w:rsid w:val="00950651"/>
    <w:rsid w:val="009508D7"/>
    <w:rsid w:val="0095100B"/>
    <w:rsid w:val="0095112C"/>
    <w:rsid w:val="0095136F"/>
    <w:rsid w:val="00951370"/>
    <w:rsid w:val="00951424"/>
    <w:rsid w:val="009515CA"/>
    <w:rsid w:val="0095166E"/>
    <w:rsid w:val="009516CC"/>
    <w:rsid w:val="0095176B"/>
    <w:rsid w:val="00952DAA"/>
    <w:rsid w:val="00952E7B"/>
    <w:rsid w:val="00953138"/>
    <w:rsid w:val="009531BE"/>
    <w:rsid w:val="0095381B"/>
    <w:rsid w:val="009538EF"/>
    <w:rsid w:val="00953B4C"/>
    <w:rsid w:val="00953BCA"/>
    <w:rsid w:val="00953F31"/>
    <w:rsid w:val="00953F8B"/>
    <w:rsid w:val="0095411F"/>
    <w:rsid w:val="009541B0"/>
    <w:rsid w:val="009541F8"/>
    <w:rsid w:val="0095504E"/>
    <w:rsid w:val="00955396"/>
    <w:rsid w:val="009557C9"/>
    <w:rsid w:val="00955A39"/>
    <w:rsid w:val="00956075"/>
    <w:rsid w:val="009563F0"/>
    <w:rsid w:val="009564AB"/>
    <w:rsid w:val="00956539"/>
    <w:rsid w:val="0095658B"/>
    <w:rsid w:val="009567EE"/>
    <w:rsid w:val="00956889"/>
    <w:rsid w:val="0095690F"/>
    <w:rsid w:val="00956ADA"/>
    <w:rsid w:val="00956B3D"/>
    <w:rsid w:val="00956BED"/>
    <w:rsid w:val="00956E16"/>
    <w:rsid w:val="00956E95"/>
    <w:rsid w:val="00956EF9"/>
    <w:rsid w:val="009570AE"/>
    <w:rsid w:val="0095728E"/>
    <w:rsid w:val="00957979"/>
    <w:rsid w:val="00957B93"/>
    <w:rsid w:val="00957C33"/>
    <w:rsid w:val="00957F02"/>
    <w:rsid w:val="00960006"/>
    <w:rsid w:val="0096010A"/>
    <w:rsid w:val="00960127"/>
    <w:rsid w:val="0096027B"/>
    <w:rsid w:val="00960642"/>
    <w:rsid w:val="0096064C"/>
    <w:rsid w:val="00960925"/>
    <w:rsid w:val="00960DEC"/>
    <w:rsid w:val="00960E3A"/>
    <w:rsid w:val="00961004"/>
    <w:rsid w:val="009612A5"/>
    <w:rsid w:val="0096153D"/>
    <w:rsid w:val="0096160F"/>
    <w:rsid w:val="009618C4"/>
    <w:rsid w:val="00961B15"/>
    <w:rsid w:val="00961C6F"/>
    <w:rsid w:val="00961C9F"/>
    <w:rsid w:val="00961F47"/>
    <w:rsid w:val="0096226D"/>
    <w:rsid w:val="00962350"/>
    <w:rsid w:val="00962356"/>
    <w:rsid w:val="00962359"/>
    <w:rsid w:val="00962870"/>
    <w:rsid w:val="00962C59"/>
    <w:rsid w:val="00962D41"/>
    <w:rsid w:val="00962F5D"/>
    <w:rsid w:val="0096337B"/>
    <w:rsid w:val="00963ABE"/>
    <w:rsid w:val="00963DB5"/>
    <w:rsid w:val="00964156"/>
    <w:rsid w:val="0096426D"/>
    <w:rsid w:val="009647BF"/>
    <w:rsid w:val="0096486C"/>
    <w:rsid w:val="00964986"/>
    <w:rsid w:val="00964AF2"/>
    <w:rsid w:val="00964B1C"/>
    <w:rsid w:val="00964E5F"/>
    <w:rsid w:val="00965061"/>
    <w:rsid w:val="009652BB"/>
    <w:rsid w:val="009653C2"/>
    <w:rsid w:val="00965A8A"/>
    <w:rsid w:val="00965B64"/>
    <w:rsid w:val="00965D0C"/>
    <w:rsid w:val="00965E7E"/>
    <w:rsid w:val="00966160"/>
    <w:rsid w:val="0096639F"/>
    <w:rsid w:val="0096646B"/>
    <w:rsid w:val="009664EF"/>
    <w:rsid w:val="00966894"/>
    <w:rsid w:val="00966C73"/>
    <w:rsid w:val="00966D81"/>
    <w:rsid w:val="009673AD"/>
    <w:rsid w:val="00967889"/>
    <w:rsid w:val="00967A68"/>
    <w:rsid w:val="00967D18"/>
    <w:rsid w:val="00970487"/>
    <w:rsid w:val="00970741"/>
    <w:rsid w:val="0097074F"/>
    <w:rsid w:val="009707F7"/>
    <w:rsid w:val="00970CF2"/>
    <w:rsid w:val="00970F74"/>
    <w:rsid w:val="009710EE"/>
    <w:rsid w:val="0097113F"/>
    <w:rsid w:val="00971289"/>
    <w:rsid w:val="00971564"/>
    <w:rsid w:val="0097159C"/>
    <w:rsid w:val="009715E8"/>
    <w:rsid w:val="0097164A"/>
    <w:rsid w:val="009716BD"/>
    <w:rsid w:val="00971A2A"/>
    <w:rsid w:val="00971E4F"/>
    <w:rsid w:val="0097218E"/>
    <w:rsid w:val="009722B2"/>
    <w:rsid w:val="009722C3"/>
    <w:rsid w:val="0097250A"/>
    <w:rsid w:val="009725E8"/>
    <w:rsid w:val="00972667"/>
    <w:rsid w:val="0097267D"/>
    <w:rsid w:val="009729CE"/>
    <w:rsid w:val="00972C5A"/>
    <w:rsid w:val="00972C93"/>
    <w:rsid w:val="00973026"/>
    <w:rsid w:val="009734FC"/>
    <w:rsid w:val="00973695"/>
    <w:rsid w:val="0097388F"/>
    <w:rsid w:val="009738DE"/>
    <w:rsid w:val="00973A2F"/>
    <w:rsid w:val="00973A3D"/>
    <w:rsid w:val="00973ABD"/>
    <w:rsid w:val="00973AF1"/>
    <w:rsid w:val="00973C16"/>
    <w:rsid w:val="00974033"/>
    <w:rsid w:val="00974214"/>
    <w:rsid w:val="00974259"/>
    <w:rsid w:val="00974F41"/>
    <w:rsid w:val="0097507B"/>
    <w:rsid w:val="0097516E"/>
    <w:rsid w:val="00975475"/>
    <w:rsid w:val="00975484"/>
    <w:rsid w:val="009756D1"/>
    <w:rsid w:val="00975860"/>
    <w:rsid w:val="00975959"/>
    <w:rsid w:val="00976072"/>
    <w:rsid w:val="00976088"/>
    <w:rsid w:val="0097610E"/>
    <w:rsid w:val="009761C5"/>
    <w:rsid w:val="00976310"/>
    <w:rsid w:val="0097658B"/>
    <w:rsid w:val="00976635"/>
    <w:rsid w:val="009767EA"/>
    <w:rsid w:val="00976E61"/>
    <w:rsid w:val="00976FF7"/>
    <w:rsid w:val="00977955"/>
    <w:rsid w:val="00977956"/>
    <w:rsid w:val="00977E4C"/>
    <w:rsid w:val="00977F7F"/>
    <w:rsid w:val="009804F0"/>
    <w:rsid w:val="009808A1"/>
    <w:rsid w:val="00980ECC"/>
    <w:rsid w:val="009813F2"/>
    <w:rsid w:val="00981434"/>
    <w:rsid w:val="009816F9"/>
    <w:rsid w:val="00981C02"/>
    <w:rsid w:val="00981D2C"/>
    <w:rsid w:val="00982028"/>
    <w:rsid w:val="009825E2"/>
    <w:rsid w:val="0098260B"/>
    <w:rsid w:val="0098308C"/>
    <w:rsid w:val="009831DF"/>
    <w:rsid w:val="0098336B"/>
    <w:rsid w:val="00983472"/>
    <w:rsid w:val="00983850"/>
    <w:rsid w:val="00983BD8"/>
    <w:rsid w:val="00983C35"/>
    <w:rsid w:val="00983FA4"/>
    <w:rsid w:val="00984032"/>
    <w:rsid w:val="00984215"/>
    <w:rsid w:val="00984359"/>
    <w:rsid w:val="00985070"/>
    <w:rsid w:val="009850D5"/>
    <w:rsid w:val="00985153"/>
    <w:rsid w:val="0098548C"/>
    <w:rsid w:val="00985608"/>
    <w:rsid w:val="00985AEF"/>
    <w:rsid w:val="00985C45"/>
    <w:rsid w:val="00985FF8"/>
    <w:rsid w:val="0098630A"/>
    <w:rsid w:val="00986450"/>
    <w:rsid w:val="0098656E"/>
    <w:rsid w:val="009865EA"/>
    <w:rsid w:val="00986AFD"/>
    <w:rsid w:val="00986C7E"/>
    <w:rsid w:val="009872A3"/>
    <w:rsid w:val="0098766E"/>
    <w:rsid w:val="009878AB"/>
    <w:rsid w:val="009878CC"/>
    <w:rsid w:val="009878D4"/>
    <w:rsid w:val="009879FD"/>
    <w:rsid w:val="00987C18"/>
    <w:rsid w:val="00987DCA"/>
    <w:rsid w:val="00990411"/>
    <w:rsid w:val="00990643"/>
    <w:rsid w:val="00990FF7"/>
    <w:rsid w:val="0099128A"/>
    <w:rsid w:val="009915FA"/>
    <w:rsid w:val="0099165A"/>
    <w:rsid w:val="0099181D"/>
    <w:rsid w:val="00991DAA"/>
    <w:rsid w:val="00991FC0"/>
    <w:rsid w:val="0099209E"/>
    <w:rsid w:val="00992115"/>
    <w:rsid w:val="009923B8"/>
    <w:rsid w:val="0099254C"/>
    <w:rsid w:val="009926CB"/>
    <w:rsid w:val="00992BA8"/>
    <w:rsid w:val="009931AA"/>
    <w:rsid w:val="00993213"/>
    <w:rsid w:val="009933DF"/>
    <w:rsid w:val="0099343D"/>
    <w:rsid w:val="0099367F"/>
    <w:rsid w:val="00993733"/>
    <w:rsid w:val="00993988"/>
    <w:rsid w:val="00993A5A"/>
    <w:rsid w:val="00993BB1"/>
    <w:rsid w:val="00993C91"/>
    <w:rsid w:val="00993D83"/>
    <w:rsid w:val="0099405C"/>
    <w:rsid w:val="009940FF"/>
    <w:rsid w:val="0099418D"/>
    <w:rsid w:val="0099427D"/>
    <w:rsid w:val="009942E9"/>
    <w:rsid w:val="00994467"/>
    <w:rsid w:val="00994562"/>
    <w:rsid w:val="009946DE"/>
    <w:rsid w:val="00994753"/>
    <w:rsid w:val="00994AB3"/>
    <w:rsid w:val="00994ED8"/>
    <w:rsid w:val="00995210"/>
    <w:rsid w:val="009953C1"/>
    <w:rsid w:val="009959FD"/>
    <w:rsid w:val="00995BA9"/>
    <w:rsid w:val="0099622A"/>
    <w:rsid w:val="00996283"/>
    <w:rsid w:val="009967A7"/>
    <w:rsid w:val="00996BAB"/>
    <w:rsid w:val="00996C49"/>
    <w:rsid w:val="009970EB"/>
    <w:rsid w:val="00997204"/>
    <w:rsid w:val="0099734F"/>
    <w:rsid w:val="00997590"/>
    <w:rsid w:val="009976F5"/>
    <w:rsid w:val="00997FB1"/>
    <w:rsid w:val="009A0032"/>
    <w:rsid w:val="009A0079"/>
    <w:rsid w:val="009A0462"/>
    <w:rsid w:val="009A0574"/>
    <w:rsid w:val="009A08B6"/>
    <w:rsid w:val="009A08D4"/>
    <w:rsid w:val="009A0918"/>
    <w:rsid w:val="009A097E"/>
    <w:rsid w:val="009A0A91"/>
    <w:rsid w:val="009A0D83"/>
    <w:rsid w:val="009A16B7"/>
    <w:rsid w:val="009A17CA"/>
    <w:rsid w:val="009A19EC"/>
    <w:rsid w:val="009A1CDD"/>
    <w:rsid w:val="009A1D4F"/>
    <w:rsid w:val="009A1DE2"/>
    <w:rsid w:val="009A212D"/>
    <w:rsid w:val="009A2597"/>
    <w:rsid w:val="009A265B"/>
    <w:rsid w:val="009A272C"/>
    <w:rsid w:val="009A28FA"/>
    <w:rsid w:val="009A2BBA"/>
    <w:rsid w:val="009A2CF7"/>
    <w:rsid w:val="009A2E92"/>
    <w:rsid w:val="009A2FDE"/>
    <w:rsid w:val="009A3057"/>
    <w:rsid w:val="009A310F"/>
    <w:rsid w:val="009A33B2"/>
    <w:rsid w:val="009A3693"/>
    <w:rsid w:val="009A3787"/>
    <w:rsid w:val="009A3D1A"/>
    <w:rsid w:val="009A42FE"/>
    <w:rsid w:val="009A431D"/>
    <w:rsid w:val="009A45DE"/>
    <w:rsid w:val="009A465D"/>
    <w:rsid w:val="009A4671"/>
    <w:rsid w:val="009A4AF5"/>
    <w:rsid w:val="009A5513"/>
    <w:rsid w:val="009A56E5"/>
    <w:rsid w:val="009A589E"/>
    <w:rsid w:val="009A5A50"/>
    <w:rsid w:val="009A5AB4"/>
    <w:rsid w:val="009A5E4C"/>
    <w:rsid w:val="009A62FE"/>
    <w:rsid w:val="009A63BD"/>
    <w:rsid w:val="009A6485"/>
    <w:rsid w:val="009A65AB"/>
    <w:rsid w:val="009A68F4"/>
    <w:rsid w:val="009A6F70"/>
    <w:rsid w:val="009A700E"/>
    <w:rsid w:val="009A7C74"/>
    <w:rsid w:val="009B009E"/>
    <w:rsid w:val="009B01BE"/>
    <w:rsid w:val="009B07A5"/>
    <w:rsid w:val="009B0C1D"/>
    <w:rsid w:val="009B0CFE"/>
    <w:rsid w:val="009B1102"/>
    <w:rsid w:val="009B1487"/>
    <w:rsid w:val="009B14B3"/>
    <w:rsid w:val="009B162C"/>
    <w:rsid w:val="009B17AC"/>
    <w:rsid w:val="009B1837"/>
    <w:rsid w:val="009B1CB4"/>
    <w:rsid w:val="009B1F49"/>
    <w:rsid w:val="009B2054"/>
    <w:rsid w:val="009B209A"/>
    <w:rsid w:val="009B2140"/>
    <w:rsid w:val="009B2A4C"/>
    <w:rsid w:val="009B2BD6"/>
    <w:rsid w:val="009B2C23"/>
    <w:rsid w:val="009B301A"/>
    <w:rsid w:val="009B3B9B"/>
    <w:rsid w:val="009B3D1B"/>
    <w:rsid w:val="009B3D4F"/>
    <w:rsid w:val="009B3DE9"/>
    <w:rsid w:val="009B3EEB"/>
    <w:rsid w:val="009B42E5"/>
    <w:rsid w:val="009B45BE"/>
    <w:rsid w:val="009B4647"/>
    <w:rsid w:val="009B470F"/>
    <w:rsid w:val="009B485E"/>
    <w:rsid w:val="009B491F"/>
    <w:rsid w:val="009B51F8"/>
    <w:rsid w:val="009B522B"/>
    <w:rsid w:val="009B526C"/>
    <w:rsid w:val="009B53E5"/>
    <w:rsid w:val="009B548C"/>
    <w:rsid w:val="009B5936"/>
    <w:rsid w:val="009B595E"/>
    <w:rsid w:val="009B59C7"/>
    <w:rsid w:val="009B5B20"/>
    <w:rsid w:val="009B60A7"/>
    <w:rsid w:val="009B62AD"/>
    <w:rsid w:val="009B63C1"/>
    <w:rsid w:val="009B6465"/>
    <w:rsid w:val="009B6774"/>
    <w:rsid w:val="009B6913"/>
    <w:rsid w:val="009B691C"/>
    <w:rsid w:val="009B6CD7"/>
    <w:rsid w:val="009B6DEA"/>
    <w:rsid w:val="009B6F5C"/>
    <w:rsid w:val="009B6FAD"/>
    <w:rsid w:val="009B7103"/>
    <w:rsid w:val="009B72B0"/>
    <w:rsid w:val="009B731E"/>
    <w:rsid w:val="009B764A"/>
    <w:rsid w:val="009B77DC"/>
    <w:rsid w:val="009B7889"/>
    <w:rsid w:val="009B7AE7"/>
    <w:rsid w:val="009B7BA3"/>
    <w:rsid w:val="009C023D"/>
    <w:rsid w:val="009C034A"/>
    <w:rsid w:val="009C0458"/>
    <w:rsid w:val="009C0677"/>
    <w:rsid w:val="009C0703"/>
    <w:rsid w:val="009C083B"/>
    <w:rsid w:val="009C088B"/>
    <w:rsid w:val="009C08B8"/>
    <w:rsid w:val="009C0B0A"/>
    <w:rsid w:val="009C0C37"/>
    <w:rsid w:val="009C0DCB"/>
    <w:rsid w:val="009C141B"/>
    <w:rsid w:val="009C1823"/>
    <w:rsid w:val="009C193E"/>
    <w:rsid w:val="009C19DE"/>
    <w:rsid w:val="009C204A"/>
    <w:rsid w:val="009C2580"/>
    <w:rsid w:val="009C2702"/>
    <w:rsid w:val="009C28EA"/>
    <w:rsid w:val="009C2C0D"/>
    <w:rsid w:val="009C3132"/>
    <w:rsid w:val="009C35D5"/>
    <w:rsid w:val="009C3608"/>
    <w:rsid w:val="009C36B4"/>
    <w:rsid w:val="009C37B1"/>
    <w:rsid w:val="009C39EF"/>
    <w:rsid w:val="009C3ADE"/>
    <w:rsid w:val="009C3C2D"/>
    <w:rsid w:val="009C3EE7"/>
    <w:rsid w:val="009C3FBE"/>
    <w:rsid w:val="009C3FD0"/>
    <w:rsid w:val="009C4292"/>
    <w:rsid w:val="009C4477"/>
    <w:rsid w:val="009C4653"/>
    <w:rsid w:val="009C472A"/>
    <w:rsid w:val="009C49E3"/>
    <w:rsid w:val="009C4AEB"/>
    <w:rsid w:val="009C4B4F"/>
    <w:rsid w:val="009C4B84"/>
    <w:rsid w:val="009C4D85"/>
    <w:rsid w:val="009C52DC"/>
    <w:rsid w:val="009C550E"/>
    <w:rsid w:val="009C5A3A"/>
    <w:rsid w:val="009C5D75"/>
    <w:rsid w:val="009C5D77"/>
    <w:rsid w:val="009C5EC7"/>
    <w:rsid w:val="009C6060"/>
    <w:rsid w:val="009C63B6"/>
    <w:rsid w:val="009C64DA"/>
    <w:rsid w:val="009C6A76"/>
    <w:rsid w:val="009C6CAC"/>
    <w:rsid w:val="009C6E4F"/>
    <w:rsid w:val="009C713C"/>
    <w:rsid w:val="009C7284"/>
    <w:rsid w:val="009C728D"/>
    <w:rsid w:val="009C7543"/>
    <w:rsid w:val="009C799A"/>
    <w:rsid w:val="009C7F95"/>
    <w:rsid w:val="009C7FD2"/>
    <w:rsid w:val="009D020F"/>
    <w:rsid w:val="009D075A"/>
    <w:rsid w:val="009D0B8E"/>
    <w:rsid w:val="009D0C48"/>
    <w:rsid w:val="009D0E03"/>
    <w:rsid w:val="009D117C"/>
    <w:rsid w:val="009D146D"/>
    <w:rsid w:val="009D16FE"/>
    <w:rsid w:val="009D173F"/>
    <w:rsid w:val="009D191E"/>
    <w:rsid w:val="009D1A39"/>
    <w:rsid w:val="009D1C87"/>
    <w:rsid w:val="009D1D73"/>
    <w:rsid w:val="009D1DD2"/>
    <w:rsid w:val="009D1E21"/>
    <w:rsid w:val="009D20A5"/>
    <w:rsid w:val="009D21EC"/>
    <w:rsid w:val="009D279A"/>
    <w:rsid w:val="009D2981"/>
    <w:rsid w:val="009D2E45"/>
    <w:rsid w:val="009D3090"/>
    <w:rsid w:val="009D314E"/>
    <w:rsid w:val="009D387D"/>
    <w:rsid w:val="009D3893"/>
    <w:rsid w:val="009D3897"/>
    <w:rsid w:val="009D38BC"/>
    <w:rsid w:val="009D3A3A"/>
    <w:rsid w:val="009D3D1A"/>
    <w:rsid w:val="009D426E"/>
    <w:rsid w:val="009D42C8"/>
    <w:rsid w:val="009D4529"/>
    <w:rsid w:val="009D4604"/>
    <w:rsid w:val="009D46B4"/>
    <w:rsid w:val="009D496A"/>
    <w:rsid w:val="009D4A64"/>
    <w:rsid w:val="009D4AE6"/>
    <w:rsid w:val="009D4F2C"/>
    <w:rsid w:val="009D53B7"/>
    <w:rsid w:val="009D54BA"/>
    <w:rsid w:val="009D5751"/>
    <w:rsid w:val="009D59DB"/>
    <w:rsid w:val="009D61E1"/>
    <w:rsid w:val="009D6257"/>
    <w:rsid w:val="009D63F5"/>
    <w:rsid w:val="009D655F"/>
    <w:rsid w:val="009D66A7"/>
    <w:rsid w:val="009D6742"/>
    <w:rsid w:val="009D6ABA"/>
    <w:rsid w:val="009D6EB5"/>
    <w:rsid w:val="009D71B3"/>
    <w:rsid w:val="009D73C8"/>
    <w:rsid w:val="009D79F1"/>
    <w:rsid w:val="009D7CC5"/>
    <w:rsid w:val="009E0163"/>
    <w:rsid w:val="009E053D"/>
    <w:rsid w:val="009E05D4"/>
    <w:rsid w:val="009E0DBA"/>
    <w:rsid w:val="009E0FD2"/>
    <w:rsid w:val="009E1139"/>
    <w:rsid w:val="009E1398"/>
    <w:rsid w:val="009E1454"/>
    <w:rsid w:val="009E15B5"/>
    <w:rsid w:val="009E17CD"/>
    <w:rsid w:val="009E19A2"/>
    <w:rsid w:val="009E1BB3"/>
    <w:rsid w:val="009E1EFA"/>
    <w:rsid w:val="009E1F30"/>
    <w:rsid w:val="009E1FC6"/>
    <w:rsid w:val="009E2084"/>
    <w:rsid w:val="009E2403"/>
    <w:rsid w:val="009E243A"/>
    <w:rsid w:val="009E2903"/>
    <w:rsid w:val="009E2929"/>
    <w:rsid w:val="009E29EA"/>
    <w:rsid w:val="009E2B07"/>
    <w:rsid w:val="009E2E81"/>
    <w:rsid w:val="009E307E"/>
    <w:rsid w:val="009E32BC"/>
    <w:rsid w:val="009E38C8"/>
    <w:rsid w:val="009E3B3D"/>
    <w:rsid w:val="009E3B5B"/>
    <w:rsid w:val="009E3D59"/>
    <w:rsid w:val="009E3F5E"/>
    <w:rsid w:val="009E44C1"/>
    <w:rsid w:val="009E543D"/>
    <w:rsid w:val="009E5501"/>
    <w:rsid w:val="009E56B7"/>
    <w:rsid w:val="009E5722"/>
    <w:rsid w:val="009E5B1D"/>
    <w:rsid w:val="009E5DA6"/>
    <w:rsid w:val="009E62D5"/>
    <w:rsid w:val="009E65F9"/>
    <w:rsid w:val="009E6709"/>
    <w:rsid w:val="009E6987"/>
    <w:rsid w:val="009E6C10"/>
    <w:rsid w:val="009E728D"/>
    <w:rsid w:val="009E739F"/>
    <w:rsid w:val="009E742E"/>
    <w:rsid w:val="009E74B2"/>
    <w:rsid w:val="009E791E"/>
    <w:rsid w:val="009E79A9"/>
    <w:rsid w:val="009E7FC7"/>
    <w:rsid w:val="009F0200"/>
    <w:rsid w:val="009F0203"/>
    <w:rsid w:val="009F0288"/>
    <w:rsid w:val="009F03EE"/>
    <w:rsid w:val="009F0567"/>
    <w:rsid w:val="009F0DD5"/>
    <w:rsid w:val="009F0ECE"/>
    <w:rsid w:val="009F1055"/>
    <w:rsid w:val="009F11EE"/>
    <w:rsid w:val="009F12E9"/>
    <w:rsid w:val="009F1664"/>
    <w:rsid w:val="009F16DC"/>
    <w:rsid w:val="009F1A42"/>
    <w:rsid w:val="009F1BA5"/>
    <w:rsid w:val="009F1C02"/>
    <w:rsid w:val="009F1C0F"/>
    <w:rsid w:val="009F1EE6"/>
    <w:rsid w:val="009F21DE"/>
    <w:rsid w:val="009F2357"/>
    <w:rsid w:val="009F2CBA"/>
    <w:rsid w:val="009F2D49"/>
    <w:rsid w:val="009F2DD2"/>
    <w:rsid w:val="009F2E7C"/>
    <w:rsid w:val="009F3078"/>
    <w:rsid w:val="009F3584"/>
    <w:rsid w:val="009F374E"/>
    <w:rsid w:val="009F3A9B"/>
    <w:rsid w:val="009F46B7"/>
    <w:rsid w:val="009F48A7"/>
    <w:rsid w:val="009F4A8E"/>
    <w:rsid w:val="009F505C"/>
    <w:rsid w:val="009F518F"/>
    <w:rsid w:val="009F5256"/>
    <w:rsid w:val="009F5281"/>
    <w:rsid w:val="009F54BC"/>
    <w:rsid w:val="009F5684"/>
    <w:rsid w:val="009F5763"/>
    <w:rsid w:val="009F583D"/>
    <w:rsid w:val="009F58EF"/>
    <w:rsid w:val="009F595D"/>
    <w:rsid w:val="009F5BB5"/>
    <w:rsid w:val="009F5CB6"/>
    <w:rsid w:val="009F6467"/>
    <w:rsid w:val="009F6478"/>
    <w:rsid w:val="009F64B2"/>
    <w:rsid w:val="009F670D"/>
    <w:rsid w:val="009F6801"/>
    <w:rsid w:val="009F6827"/>
    <w:rsid w:val="009F6DD9"/>
    <w:rsid w:val="009F6EC6"/>
    <w:rsid w:val="009F7112"/>
    <w:rsid w:val="009F712B"/>
    <w:rsid w:val="009F7207"/>
    <w:rsid w:val="009F72F9"/>
    <w:rsid w:val="009F7613"/>
    <w:rsid w:val="009F784A"/>
    <w:rsid w:val="009F7930"/>
    <w:rsid w:val="009F7E06"/>
    <w:rsid w:val="00A00327"/>
    <w:rsid w:val="00A00703"/>
    <w:rsid w:val="00A008DE"/>
    <w:rsid w:val="00A0093B"/>
    <w:rsid w:val="00A00E1D"/>
    <w:rsid w:val="00A0115D"/>
    <w:rsid w:val="00A016C3"/>
    <w:rsid w:val="00A01DA3"/>
    <w:rsid w:val="00A0222E"/>
    <w:rsid w:val="00A024B1"/>
    <w:rsid w:val="00A027B9"/>
    <w:rsid w:val="00A02A82"/>
    <w:rsid w:val="00A02A95"/>
    <w:rsid w:val="00A02CAD"/>
    <w:rsid w:val="00A02D02"/>
    <w:rsid w:val="00A02FE7"/>
    <w:rsid w:val="00A03060"/>
    <w:rsid w:val="00A031BE"/>
    <w:rsid w:val="00A031DC"/>
    <w:rsid w:val="00A0344B"/>
    <w:rsid w:val="00A03558"/>
    <w:rsid w:val="00A03C34"/>
    <w:rsid w:val="00A03EAC"/>
    <w:rsid w:val="00A042A4"/>
    <w:rsid w:val="00A04331"/>
    <w:rsid w:val="00A0445D"/>
    <w:rsid w:val="00A0449D"/>
    <w:rsid w:val="00A04501"/>
    <w:rsid w:val="00A04552"/>
    <w:rsid w:val="00A0459B"/>
    <w:rsid w:val="00A04A8C"/>
    <w:rsid w:val="00A0513B"/>
    <w:rsid w:val="00A05288"/>
    <w:rsid w:val="00A058B5"/>
    <w:rsid w:val="00A059CE"/>
    <w:rsid w:val="00A05B44"/>
    <w:rsid w:val="00A05D1B"/>
    <w:rsid w:val="00A0602D"/>
    <w:rsid w:val="00A06188"/>
    <w:rsid w:val="00A06229"/>
    <w:rsid w:val="00A0624A"/>
    <w:rsid w:val="00A062B2"/>
    <w:rsid w:val="00A066D2"/>
    <w:rsid w:val="00A0680D"/>
    <w:rsid w:val="00A06F94"/>
    <w:rsid w:val="00A0723B"/>
    <w:rsid w:val="00A07362"/>
    <w:rsid w:val="00A07438"/>
    <w:rsid w:val="00A0764B"/>
    <w:rsid w:val="00A076F0"/>
    <w:rsid w:val="00A0772E"/>
    <w:rsid w:val="00A077E6"/>
    <w:rsid w:val="00A07A81"/>
    <w:rsid w:val="00A07B56"/>
    <w:rsid w:val="00A07BA7"/>
    <w:rsid w:val="00A07D0F"/>
    <w:rsid w:val="00A07D2C"/>
    <w:rsid w:val="00A07DBA"/>
    <w:rsid w:val="00A07DF5"/>
    <w:rsid w:val="00A07E89"/>
    <w:rsid w:val="00A105E7"/>
    <w:rsid w:val="00A10FD1"/>
    <w:rsid w:val="00A11443"/>
    <w:rsid w:val="00A11505"/>
    <w:rsid w:val="00A1179C"/>
    <w:rsid w:val="00A11980"/>
    <w:rsid w:val="00A124CC"/>
    <w:rsid w:val="00A12599"/>
    <w:rsid w:val="00A12865"/>
    <w:rsid w:val="00A12890"/>
    <w:rsid w:val="00A129C0"/>
    <w:rsid w:val="00A12A19"/>
    <w:rsid w:val="00A12DF7"/>
    <w:rsid w:val="00A12F2A"/>
    <w:rsid w:val="00A130C7"/>
    <w:rsid w:val="00A130D8"/>
    <w:rsid w:val="00A13110"/>
    <w:rsid w:val="00A13115"/>
    <w:rsid w:val="00A13246"/>
    <w:rsid w:val="00A13568"/>
    <w:rsid w:val="00A1364F"/>
    <w:rsid w:val="00A143F4"/>
    <w:rsid w:val="00A14530"/>
    <w:rsid w:val="00A14626"/>
    <w:rsid w:val="00A14719"/>
    <w:rsid w:val="00A14FF3"/>
    <w:rsid w:val="00A154B9"/>
    <w:rsid w:val="00A154C9"/>
    <w:rsid w:val="00A15720"/>
    <w:rsid w:val="00A15873"/>
    <w:rsid w:val="00A16079"/>
    <w:rsid w:val="00A16478"/>
    <w:rsid w:val="00A1654C"/>
    <w:rsid w:val="00A166C5"/>
    <w:rsid w:val="00A1670F"/>
    <w:rsid w:val="00A167D6"/>
    <w:rsid w:val="00A16B45"/>
    <w:rsid w:val="00A1759D"/>
    <w:rsid w:val="00A17963"/>
    <w:rsid w:val="00A2015F"/>
    <w:rsid w:val="00A20248"/>
    <w:rsid w:val="00A20289"/>
    <w:rsid w:val="00A20319"/>
    <w:rsid w:val="00A20400"/>
    <w:rsid w:val="00A208BE"/>
    <w:rsid w:val="00A2092D"/>
    <w:rsid w:val="00A20ADC"/>
    <w:rsid w:val="00A20BA7"/>
    <w:rsid w:val="00A20C78"/>
    <w:rsid w:val="00A20EF2"/>
    <w:rsid w:val="00A21050"/>
    <w:rsid w:val="00A21300"/>
    <w:rsid w:val="00A2132C"/>
    <w:rsid w:val="00A21526"/>
    <w:rsid w:val="00A215C5"/>
    <w:rsid w:val="00A216CA"/>
    <w:rsid w:val="00A21840"/>
    <w:rsid w:val="00A21875"/>
    <w:rsid w:val="00A21A28"/>
    <w:rsid w:val="00A21BBF"/>
    <w:rsid w:val="00A220DF"/>
    <w:rsid w:val="00A22449"/>
    <w:rsid w:val="00A2267B"/>
    <w:rsid w:val="00A22900"/>
    <w:rsid w:val="00A229EF"/>
    <w:rsid w:val="00A22AB5"/>
    <w:rsid w:val="00A22FEF"/>
    <w:rsid w:val="00A231CF"/>
    <w:rsid w:val="00A235B2"/>
    <w:rsid w:val="00A237A8"/>
    <w:rsid w:val="00A23A7A"/>
    <w:rsid w:val="00A23CEA"/>
    <w:rsid w:val="00A23DC5"/>
    <w:rsid w:val="00A23DE3"/>
    <w:rsid w:val="00A23E79"/>
    <w:rsid w:val="00A23EE0"/>
    <w:rsid w:val="00A24558"/>
    <w:rsid w:val="00A246B2"/>
    <w:rsid w:val="00A2475C"/>
    <w:rsid w:val="00A24780"/>
    <w:rsid w:val="00A248D9"/>
    <w:rsid w:val="00A24953"/>
    <w:rsid w:val="00A24EEF"/>
    <w:rsid w:val="00A255E5"/>
    <w:rsid w:val="00A25908"/>
    <w:rsid w:val="00A25A16"/>
    <w:rsid w:val="00A25AB0"/>
    <w:rsid w:val="00A25BA1"/>
    <w:rsid w:val="00A25EA9"/>
    <w:rsid w:val="00A25F6B"/>
    <w:rsid w:val="00A264A0"/>
    <w:rsid w:val="00A2663C"/>
    <w:rsid w:val="00A266CD"/>
    <w:rsid w:val="00A266EA"/>
    <w:rsid w:val="00A2691A"/>
    <w:rsid w:val="00A26920"/>
    <w:rsid w:val="00A26BDC"/>
    <w:rsid w:val="00A26C8D"/>
    <w:rsid w:val="00A26E33"/>
    <w:rsid w:val="00A272A5"/>
    <w:rsid w:val="00A273BE"/>
    <w:rsid w:val="00A273E1"/>
    <w:rsid w:val="00A27581"/>
    <w:rsid w:val="00A2781C"/>
    <w:rsid w:val="00A27A6B"/>
    <w:rsid w:val="00A27BD1"/>
    <w:rsid w:val="00A27BDE"/>
    <w:rsid w:val="00A30B10"/>
    <w:rsid w:val="00A30DCA"/>
    <w:rsid w:val="00A30E81"/>
    <w:rsid w:val="00A317E0"/>
    <w:rsid w:val="00A318E3"/>
    <w:rsid w:val="00A31DAC"/>
    <w:rsid w:val="00A31EBE"/>
    <w:rsid w:val="00A31EEE"/>
    <w:rsid w:val="00A31F01"/>
    <w:rsid w:val="00A31FC2"/>
    <w:rsid w:val="00A32325"/>
    <w:rsid w:val="00A3269B"/>
    <w:rsid w:val="00A32CE2"/>
    <w:rsid w:val="00A32D16"/>
    <w:rsid w:val="00A33082"/>
    <w:rsid w:val="00A330EC"/>
    <w:rsid w:val="00A3348B"/>
    <w:rsid w:val="00A3367C"/>
    <w:rsid w:val="00A33979"/>
    <w:rsid w:val="00A33A05"/>
    <w:rsid w:val="00A33B6C"/>
    <w:rsid w:val="00A33C1E"/>
    <w:rsid w:val="00A33C49"/>
    <w:rsid w:val="00A33F1A"/>
    <w:rsid w:val="00A34284"/>
    <w:rsid w:val="00A342A6"/>
    <w:rsid w:val="00A34A08"/>
    <w:rsid w:val="00A34FEF"/>
    <w:rsid w:val="00A352E6"/>
    <w:rsid w:val="00A354E1"/>
    <w:rsid w:val="00A35522"/>
    <w:rsid w:val="00A35615"/>
    <w:rsid w:val="00A3572E"/>
    <w:rsid w:val="00A35828"/>
    <w:rsid w:val="00A35A6F"/>
    <w:rsid w:val="00A35C75"/>
    <w:rsid w:val="00A35CA2"/>
    <w:rsid w:val="00A35EE0"/>
    <w:rsid w:val="00A36853"/>
    <w:rsid w:val="00A368F2"/>
    <w:rsid w:val="00A36925"/>
    <w:rsid w:val="00A3694B"/>
    <w:rsid w:val="00A36BEC"/>
    <w:rsid w:val="00A36C59"/>
    <w:rsid w:val="00A36E2E"/>
    <w:rsid w:val="00A3724A"/>
    <w:rsid w:val="00A3735C"/>
    <w:rsid w:val="00A37379"/>
    <w:rsid w:val="00A3738C"/>
    <w:rsid w:val="00A37628"/>
    <w:rsid w:val="00A378AA"/>
    <w:rsid w:val="00A37E4C"/>
    <w:rsid w:val="00A405C3"/>
    <w:rsid w:val="00A40A7F"/>
    <w:rsid w:val="00A40E91"/>
    <w:rsid w:val="00A41324"/>
    <w:rsid w:val="00A414AC"/>
    <w:rsid w:val="00A416B4"/>
    <w:rsid w:val="00A4170D"/>
    <w:rsid w:val="00A418F5"/>
    <w:rsid w:val="00A426BE"/>
    <w:rsid w:val="00A4295D"/>
    <w:rsid w:val="00A42C9A"/>
    <w:rsid w:val="00A42E1B"/>
    <w:rsid w:val="00A42F6A"/>
    <w:rsid w:val="00A430FB"/>
    <w:rsid w:val="00A43219"/>
    <w:rsid w:val="00A4370C"/>
    <w:rsid w:val="00A43759"/>
    <w:rsid w:val="00A43DFE"/>
    <w:rsid w:val="00A43E78"/>
    <w:rsid w:val="00A44065"/>
    <w:rsid w:val="00A4423D"/>
    <w:rsid w:val="00A442FB"/>
    <w:rsid w:val="00A446B4"/>
    <w:rsid w:val="00A44749"/>
    <w:rsid w:val="00A44767"/>
    <w:rsid w:val="00A44B48"/>
    <w:rsid w:val="00A44D2F"/>
    <w:rsid w:val="00A451B2"/>
    <w:rsid w:val="00A45694"/>
    <w:rsid w:val="00A456BF"/>
    <w:rsid w:val="00A45750"/>
    <w:rsid w:val="00A45896"/>
    <w:rsid w:val="00A4592D"/>
    <w:rsid w:val="00A45BE8"/>
    <w:rsid w:val="00A45C2D"/>
    <w:rsid w:val="00A46410"/>
    <w:rsid w:val="00A46442"/>
    <w:rsid w:val="00A464EC"/>
    <w:rsid w:val="00A46635"/>
    <w:rsid w:val="00A46A2A"/>
    <w:rsid w:val="00A46A92"/>
    <w:rsid w:val="00A4744D"/>
    <w:rsid w:val="00A47470"/>
    <w:rsid w:val="00A4759F"/>
    <w:rsid w:val="00A475B7"/>
    <w:rsid w:val="00A4783C"/>
    <w:rsid w:val="00A47C96"/>
    <w:rsid w:val="00A50095"/>
    <w:rsid w:val="00A50431"/>
    <w:rsid w:val="00A507C7"/>
    <w:rsid w:val="00A50C22"/>
    <w:rsid w:val="00A50ECA"/>
    <w:rsid w:val="00A50F29"/>
    <w:rsid w:val="00A50F35"/>
    <w:rsid w:val="00A5127A"/>
    <w:rsid w:val="00A512B9"/>
    <w:rsid w:val="00A512BD"/>
    <w:rsid w:val="00A51859"/>
    <w:rsid w:val="00A518C0"/>
    <w:rsid w:val="00A52237"/>
    <w:rsid w:val="00A52555"/>
    <w:rsid w:val="00A525B9"/>
    <w:rsid w:val="00A52656"/>
    <w:rsid w:val="00A52989"/>
    <w:rsid w:val="00A52B1F"/>
    <w:rsid w:val="00A52C34"/>
    <w:rsid w:val="00A52E7B"/>
    <w:rsid w:val="00A53045"/>
    <w:rsid w:val="00A5309E"/>
    <w:rsid w:val="00A53686"/>
    <w:rsid w:val="00A53B80"/>
    <w:rsid w:val="00A53E22"/>
    <w:rsid w:val="00A54137"/>
    <w:rsid w:val="00A54533"/>
    <w:rsid w:val="00A547D4"/>
    <w:rsid w:val="00A54BE9"/>
    <w:rsid w:val="00A5538D"/>
    <w:rsid w:val="00A555DD"/>
    <w:rsid w:val="00A556FA"/>
    <w:rsid w:val="00A5571E"/>
    <w:rsid w:val="00A55A26"/>
    <w:rsid w:val="00A55B66"/>
    <w:rsid w:val="00A55CDF"/>
    <w:rsid w:val="00A55DBA"/>
    <w:rsid w:val="00A55EC5"/>
    <w:rsid w:val="00A5646C"/>
    <w:rsid w:val="00A569A3"/>
    <w:rsid w:val="00A569C3"/>
    <w:rsid w:val="00A56D25"/>
    <w:rsid w:val="00A56DA4"/>
    <w:rsid w:val="00A56EA5"/>
    <w:rsid w:val="00A56F7C"/>
    <w:rsid w:val="00A57037"/>
    <w:rsid w:val="00A574A8"/>
    <w:rsid w:val="00A57755"/>
    <w:rsid w:val="00A57778"/>
    <w:rsid w:val="00A5783F"/>
    <w:rsid w:val="00A5784F"/>
    <w:rsid w:val="00A578BD"/>
    <w:rsid w:val="00A57933"/>
    <w:rsid w:val="00A57AC0"/>
    <w:rsid w:val="00A57D7C"/>
    <w:rsid w:val="00A57E4C"/>
    <w:rsid w:val="00A6000A"/>
    <w:rsid w:val="00A60570"/>
    <w:rsid w:val="00A60981"/>
    <w:rsid w:val="00A60A00"/>
    <w:rsid w:val="00A60DD8"/>
    <w:rsid w:val="00A611FD"/>
    <w:rsid w:val="00A612A4"/>
    <w:rsid w:val="00A61631"/>
    <w:rsid w:val="00A61935"/>
    <w:rsid w:val="00A619AB"/>
    <w:rsid w:val="00A61BB6"/>
    <w:rsid w:val="00A61BC1"/>
    <w:rsid w:val="00A61BC7"/>
    <w:rsid w:val="00A61EC0"/>
    <w:rsid w:val="00A61F25"/>
    <w:rsid w:val="00A61F93"/>
    <w:rsid w:val="00A6223B"/>
    <w:rsid w:val="00A62A0F"/>
    <w:rsid w:val="00A62BB4"/>
    <w:rsid w:val="00A62D37"/>
    <w:rsid w:val="00A62E23"/>
    <w:rsid w:val="00A62EDD"/>
    <w:rsid w:val="00A633F7"/>
    <w:rsid w:val="00A635C4"/>
    <w:rsid w:val="00A63A43"/>
    <w:rsid w:val="00A63D0F"/>
    <w:rsid w:val="00A641E5"/>
    <w:rsid w:val="00A643F4"/>
    <w:rsid w:val="00A64C85"/>
    <w:rsid w:val="00A65053"/>
    <w:rsid w:val="00A653AC"/>
    <w:rsid w:val="00A65586"/>
    <w:rsid w:val="00A65A56"/>
    <w:rsid w:val="00A65AB8"/>
    <w:rsid w:val="00A65B3D"/>
    <w:rsid w:val="00A65CB1"/>
    <w:rsid w:val="00A65D68"/>
    <w:rsid w:val="00A65FC9"/>
    <w:rsid w:val="00A660FB"/>
    <w:rsid w:val="00A66141"/>
    <w:rsid w:val="00A663CB"/>
    <w:rsid w:val="00A66510"/>
    <w:rsid w:val="00A66511"/>
    <w:rsid w:val="00A66E3E"/>
    <w:rsid w:val="00A66F11"/>
    <w:rsid w:val="00A66FDC"/>
    <w:rsid w:val="00A66FFA"/>
    <w:rsid w:val="00A67209"/>
    <w:rsid w:val="00A67307"/>
    <w:rsid w:val="00A70155"/>
    <w:rsid w:val="00A7079C"/>
    <w:rsid w:val="00A70A86"/>
    <w:rsid w:val="00A70AD4"/>
    <w:rsid w:val="00A70E08"/>
    <w:rsid w:val="00A70FFC"/>
    <w:rsid w:val="00A71312"/>
    <w:rsid w:val="00A7138F"/>
    <w:rsid w:val="00A7187C"/>
    <w:rsid w:val="00A71883"/>
    <w:rsid w:val="00A71B13"/>
    <w:rsid w:val="00A71ED4"/>
    <w:rsid w:val="00A71F38"/>
    <w:rsid w:val="00A720CC"/>
    <w:rsid w:val="00A72117"/>
    <w:rsid w:val="00A7233A"/>
    <w:rsid w:val="00A72615"/>
    <w:rsid w:val="00A72E99"/>
    <w:rsid w:val="00A73880"/>
    <w:rsid w:val="00A73A1B"/>
    <w:rsid w:val="00A73D5A"/>
    <w:rsid w:val="00A73D75"/>
    <w:rsid w:val="00A73F71"/>
    <w:rsid w:val="00A74172"/>
    <w:rsid w:val="00A7471A"/>
    <w:rsid w:val="00A7475A"/>
    <w:rsid w:val="00A748F0"/>
    <w:rsid w:val="00A74DA9"/>
    <w:rsid w:val="00A74EE4"/>
    <w:rsid w:val="00A7507D"/>
    <w:rsid w:val="00A753C6"/>
    <w:rsid w:val="00A75469"/>
    <w:rsid w:val="00A75B95"/>
    <w:rsid w:val="00A75F6E"/>
    <w:rsid w:val="00A75FD0"/>
    <w:rsid w:val="00A7612F"/>
    <w:rsid w:val="00A76215"/>
    <w:rsid w:val="00A76588"/>
    <w:rsid w:val="00A76745"/>
    <w:rsid w:val="00A76839"/>
    <w:rsid w:val="00A7693E"/>
    <w:rsid w:val="00A769AF"/>
    <w:rsid w:val="00A77238"/>
    <w:rsid w:val="00A77745"/>
    <w:rsid w:val="00A77E6C"/>
    <w:rsid w:val="00A800FB"/>
    <w:rsid w:val="00A80230"/>
    <w:rsid w:val="00A8037F"/>
    <w:rsid w:val="00A80589"/>
    <w:rsid w:val="00A80798"/>
    <w:rsid w:val="00A807A3"/>
    <w:rsid w:val="00A80A3B"/>
    <w:rsid w:val="00A811D9"/>
    <w:rsid w:val="00A81972"/>
    <w:rsid w:val="00A81B6F"/>
    <w:rsid w:val="00A81CDB"/>
    <w:rsid w:val="00A81D57"/>
    <w:rsid w:val="00A81D8C"/>
    <w:rsid w:val="00A81E8F"/>
    <w:rsid w:val="00A81EE6"/>
    <w:rsid w:val="00A82552"/>
    <w:rsid w:val="00A825F2"/>
    <w:rsid w:val="00A82DED"/>
    <w:rsid w:val="00A83098"/>
    <w:rsid w:val="00A832BD"/>
    <w:rsid w:val="00A838DB"/>
    <w:rsid w:val="00A83AED"/>
    <w:rsid w:val="00A83C25"/>
    <w:rsid w:val="00A83EC9"/>
    <w:rsid w:val="00A83ECC"/>
    <w:rsid w:val="00A841F9"/>
    <w:rsid w:val="00A843C8"/>
    <w:rsid w:val="00A84514"/>
    <w:rsid w:val="00A8481E"/>
    <w:rsid w:val="00A8492B"/>
    <w:rsid w:val="00A851A3"/>
    <w:rsid w:val="00A85400"/>
    <w:rsid w:val="00A8569F"/>
    <w:rsid w:val="00A85754"/>
    <w:rsid w:val="00A85A01"/>
    <w:rsid w:val="00A85BF0"/>
    <w:rsid w:val="00A85E7E"/>
    <w:rsid w:val="00A860A7"/>
    <w:rsid w:val="00A86407"/>
    <w:rsid w:val="00A865A0"/>
    <w:rsid w:val="00A86770"/>
    <w:rsid w:val="00A867F9"/>
    <w:rsid w:val="00A86A87"/>
    <w:rsid w:val="00A876AE"/>
    <w:rsid w:val="00A878E6"/>
    <w:rsid w:val="00A87DFD"/>
    <w:rsid w:val="00A87E8B"/>
    <w:rsid w:val="00A9000A"/>
    <w:rsid w:val="00A90114"/>
    <w:rsid w:val="00A9055E"/>
    <w:rsid w:val="00A9056A"/>
    <w:rsid w:val="00A905F6"/>
    <w:rsid w:val="00A90CBA"/>
    <w:rsid w:val="00A9111A"/>
    <w:rsid w:val="00A9133F"/>
    <w:rsid w:val="00A9157E"/>
    <w:rsid w:val="00A91971"/>
    <w:rsid w:val="00A91B31"/>
    <w:rsid w:val="00A91CFF"/>
    <w:rsid w:val="00A91DB8"/>
    <w:rsid w:val="00A92077"/>
    <w:rsid w:val="00A92385"/>
    <w:rsid w:val="00A9257A"/>
    <w:rsid w:val="00A92781"/>
    <w:rsid w:val="00A92C83"/>
    <w:rsid w:val="00A92FA1"/>
    <w:rsid w:val="00A93174"/>
    <w:rsid w:val="00A932A6"/>
    <w:rsid w:val="00A939C8"/>
    <w:rsid w:val="00A93A09"/>
    <w:rsid w:val="00A93C84"/>
    <w:rsid w:val="00A93D84"/>
    <w:rsid w:val="00A94534"/>
    <w:rsid w:val="00A94649"/>
    <w:rsid w:val="00A947A5"/>
    <w:rsid w:val="00A94A71"/>
    <w:rsid w:val="00A94AC0"/>
    <w:rsid w:val="00A94CA0"/>
    <w:rsid w:val="00A95061"/>
    <w:rsid w:val="00A9518B"/>
    <w:rsid w:val="00A951DA"/>
    <w:rsid w:val="00A95488"/>
    <w:rsid w:val="00A9571A"/>
    <w:rsid w:val="00A95D27"/>
    <w:rsid w:val="00A95D84"/>
    <w:rsid w:val="00A95E03"/>
    <w:rsid w:val="00A95F06"/>
    <w:rsid w:val="00A95F45"/>
    <w:rsid w:val="00A96022"/>
    <w:rsid w:val="00A9647A"/>
    <w:rsid w:val="00A964A4"/>
    <w:rsid w:val="00A96BE1"/>
    <w:rsid w:val="00A96E96"/>
    <w:rsid w:val="00A96ECE"/>
    <w:rsid w:val="00A96FC9"/>
    <w:rsid w:val="00A974A7"/>
    <w:rsid w:val="00A9780A"/>
    <w:rsid w:val="00A97B28"/>
    <w:rsid w:val="00A97B42"/>
    <w:rsid w:val="00AA00A9"/>
    <w:rsid w:val="00AA00C3"/>
    <w:rsid w:val="00AA039C"/>
    <w:rsid w:val="00AA0A6C"/>
    <w:rsid w:val="00AA0BC8"/>
    <w:rsid w:val="00AA0CA9"/>
    <w:rsid w:val="00AA0FB8"/>
    <w:rsid w:val="00AA1596"/>
    <w:rsid w:val="00AA195E"/>
    <w:rsid w:val="00AA1A6A"/>
    <w:rsid w:val="00AA1F38"/>
    <w:rsid w:val="00AA2392"/>
    <w:rsid w:val="00AA24AD"/>
    <w:rsid w:val="00AA2510"/>
    <w:rsid w:val="00AA2DBD"/>
    <w:rsid w:val="00AA2E50"/>
    <w:rsid w:val="00AA2F18"/>
    <w:rsid w:val="00AA2F7E"/>
    <w:rsid w:val="00AA3754"/>
    <w:rsid w:val="00AA382E"/>
    <w:rsid w:val="00AA3C0F"/>
    <w:rsid w:val="00AA4486"/>
    <w:rsid w:val="00AA4D73"/>
    <w:rsid w:val="00AA4E26"/>
    <w:rsid w:val="00AA5046"/>
    <w:rsid w:val="00AA536B"/>
    <w:rsid w:val="00AA55A8"/>
    <w:rsid w:val="00AA55F3"/>
    <w:rsid w:val="00AA579F"/>
    <w:rsid w:val="00AA5811"/>
    <w:rsid w:val="00AA5820"/>
    <w:rsid w:val="00AA5B5B"/>
    <w:rsid w:val="00AA6001"/>
    <w:rsid w:val="00AA6431"/>
    <w:rsid w:val="00AA6448"/>
    <w:rsid w:val="00AA6CF0"/>
    <w:rsid w:val="00AA6CF8"/>
    <w:rsid w:val="00AA71FA"/>
    <w:rsid w:val="00AA7391"/>
    <w:rsid w:val="00AA7DA4"/>
    <w:rsid w:val="00AB00AD"/>
    <w:rsid w:val="00AB024D"/>
    <w:rsid w:val="00AB0A0F"/>
    <w:rsid w:val="00AB0C7A"/>
    <w:rsid w:val="00AB111E"/>
    <w:rsid w:val="00AB1239"/>
    <w:rsid w:val="00AB125D"/>
    <w:rsid w:val="00AB1763"/>
    <w:rsid w:val="00AB1D91"/>
    <w:rsid w:val="00AB21EA"/>
    <w:rsid w:val="00AB28B4"/>
    <w:rsid w:val="00AB2BD7"/>
    <w:rsid w:val="00AB3922"/>
    <w:rsid w:val="00AB3F0A"/>
    <w:rsid w:val="00AB4055"/>
    <w:rsid w:val="00AB42B4"/>
    <w:rsid w:val="00AB4498"/>
    <w:rsid w:val="00AB4521"/>
    <w:rsid w:val="00AB4EE0"/>
    <w:rsid w:val="00AB5005"/>
    <w:rsid w:val="00AB51D3"/>
    <w:rsid w:val="00AB551E"/>
    <w:rsid w:val="00AB564E"/>
    <w:rsid w:val="00AB5C48"/>
    <w:rsid w:val="00AB5CB7"/>
    <w:rsid w:val="00AB5F8B"/>
    <w:rsid w:val="00AB5FE8"/>
    <w:rsid w:val="00AB614B"/>
    <w:rsid w:val="00AB6320"/>
    <w:rsid w:val="00AB6605"/>
    <w:rsid w:val="00AB6864"/>
    <w:rsid w:val="00AB6A49"/>
    <w:rsid w:val="00AB6DE0"/>
    <w:rsid w:val="00AB715F"/>
    <w:rsid w:val="00AB744D"/>
    <w:rsid w:val="00AB74D0"/>
    <w:rsid w:val="00AB7862"/>
    <w:rsid w:val="00AB79FF"/>
    <w:rsid w:val="00AB7C68"/>
    <w:rsid w:val="00AB7F7B"/>
    <w:rsid w:val="00AC0164"/>
    <w:rsid w:val="00AC0279"/>
    <w:rsid w:val="00AC032D"/>
    <w:rsid w:val="00AC0403"/>
    <w:rsid w:val="00AC058F"/>
    <w:rsid w:val="00AC08BC"/>
    <w:rsid w:val="00AC0B82"/>
    <w:rsid w:val="00AC0C1D"/>
    <w:rsid w:val="00AC118B"/>
    <w:rsid w:val="00AC11A2"/>
    <w:rsid w:val="00AC11D2"/>
    <w:rsid w:val="00AC14EB"/>
    <w:rsid w:val="00AC1ACD"/>
    <w:rsid w:val="00AC1B6E"/>
    <w:rsid w:val="00AC1BF6"/>
    <w:rsid w:val="00AC1F59"/>
    <w:rsid w:val="00AC2156"/>
    <w:rsid w:val="00AC21CB"/>
    <w:rsid w:val="00AC2FE4"/>
    <w:rsid w:val="00AC31F8"/>
    <w:rsid w:val="00AC341E"/>
    <w:rsid w:val="00AC35D1"/>
    <w:rsid w:val="00AC35D6"/>
    <w:rsid w:val="00AC35DC"/>
    <w:rsid w:val="00AC38BF"/>
    <w:rsid w:val="00AC394E"/>
    <w:rsid w:val="00AC3C56"/>
    <w:rsid w:val="00AC3DFF"/>
    <w:rsid w:val="00AC3F85"/>
    <w:rsid w:val="00AC49F4"/>
    <w:rsid w:val="00AC4A5C"/>
    <w:rsid w:val="00AC4D6D"/>
    <w:rsid w:val="00AC4DEE"/>
    <w:rsid w:val="00AC4EB7"/>
    <w:rsid w:val="00AC52D6"/>
    <w:rsid w:val="00AC547B"/>
    <w:rsid w:val="00AC55C2"/>
    <w:rsid w:val="00AC573D"/>
    <w:rsid w:val="00AC59AF"/>
    <w:rsid w:val="00AC5CB8"/>
    <w:rsid w:val="00AC5D0B"/>
    <w:rsid w:val="00AC65BB"/>
    <w:rsid w:val="00AC6A74"/>
    <w:rsid w:val="00AC7150"/>
    <w:rsid w:val="00AC7336"/>
    <w:rsid w:val="00AC73A0"/>
    <w:rsid w:val="00AC73F7"/>
    <w:rsid w:val="00AC763D"/>
    <w:rsid w:val="00AC7D4C"/>
    <w:rsid w:val="00AC7F33"/>
    <w:rsid w:val="00AD00E4"/>
    <w:rsid w:val="00AD012C"/>
    <w:rsid w:val="00AD0276"/>
    <w:rsid w:val="00AD0748"/>
    <w:rsid w:val="00AD0943"/>
    <w:rsid w:val="00AD09DC"/>
    <w:rsid w:val="00AD1047"/>
    <w:rsid w:val="00AD11BF"/>
    <w:rsid w:val="00AD12D3"/>
    <w:rsid w:val="00AD188F"/>
    <w:rsid w:val="00AD1967"/>
    <w:rsid w:val="00AD1A09"/>
    <w:rsid w:val="00AD1BA3"/>
    <w:rsid w:val="00AD1D09"/>
    <w:rsid w:val="00AD1F34"/>
    <w:rsid w:val="00AD20B3"/>
    <w:rsid w:val="00AD2225"/>
    <w:rsid w:val="00AD2279"/>
    <w:rsid w:val="00AD2492"/>
    <w:rsid w:val="00AD258E"/>
    <w:rsid w:val="00AD25E3"/>
    <w:rsid w:val="00AD25E7"/>
    <w:rsid w:val="00AD2A31"/>
    <w:rsid w:val="00AD2E22"/>
    <w:rsid w:val="00AD2EFB"/>
    <w:rsid w:val="00AD2F65"/>
    <w:rsid w:val="00AD32A6"/>
    <w:rsid w:val="00AD36B1"/>
    <w:rsid w:val="00AD39BB"/>
    <w:rsid w:val="00AD3CFE"/>
    <w:rsid w:val="00AD4303"/>
    <w:rsid w:val="00AD45C3"/>
    <w:rsid w:val="00AD4675"/>
    <w:rsid w:val="00AD48CF"/>
    <w:rsid w:val="00AD4961"/>
    <w:rsid w:val="00AD4AAF"/>
    <w:rsid w:val="00AD5604"/>
    <w:rsid w:val="00AD561F"/>
    <w:rsid w:val="00AD571C"/>
    <w:rsid w:val="00AD5AC3"/>
    <w:rsid w:val="00AD5B37"/>
    <w:rsid w:val="00AD63A7"/>
    <w:rsid w:val="00AD645F"/>
    <w:rsid w:val="00AD6591"/>
    <w:rsid w:val="00AD663A"/>
    <w:rsid w:val="00AD66D0"/>
    <w:rsid w:val="00AD6936"/>
    <w:rsid w:val="00AD6BC7"/>
    <w:rsid w:val="00AD6C4F"/>
    <w:rsid w:val="00AD7633"/>
    <w:rsid w:val="00AD76B3"/>
    <w:rsid w:val="00AD782A"/>
    <w:rsid w:val="00AD786A"/>
    <w:rsid w:val="00AD7AF3"/>
    <w:rsid w:val="00AE0424"/>
    <w:rsid w:val="00AE089D"/>
    <w:rsid w:val="00AE0B73"/>
    <w:rsid w:val="00AE0BB7"/>
    <w:rsid w:val="00AE0BBF"/>
    <w:rsid w:val="00AE0C83"/>
    <w:rsid w:val="00AE0CFD"/>
    <w:rsid w:val="00AE0E2C"/>
    <w:rsid w:val="00AE0E67"/>
    <w:rsid w:val="00AE1278"/>
    <w:rsid w:val="00AE13F8"/>
    <w:rsid w:val="00AE1405"/>
    <w:rsid w:val="00AE163F"/>
    <w:rsid w:val="00AE17EA"/>
    <w:rsid w:val="00AE1813"/>
    <w:rsid w:val="00AE1B54"/>
    <w:rsid w:val="00AE20AB"/>
    <w:rsid w:val="00AE2426"/>
    <w:rsid w:val="00AE24B8"/>
    <w:rsid w:val="00AE2DD9"/>
    <w:rsid w:val="00AE2DF2"/>
    <w:rsid w:val="00AE2E43"/>
    <w:rsid w:val="00AE2F1D"/>
    <w:rsid w:val="00AE3452"/>
    <w:rsid w:val="00AE3741"/>
    <w:rsid w:val="00AE3BEE"/>
    <w:rsid w:val="00AE3C2A"/>
    <w:rsid w:val="00AE3E58"/>
    <w:rsid w:val="00AE3EE3"/>
    <w:rsid w:val="00AE41D1"/>
    <w:rsid w:val="00AE4641"/>
    <w:rsid w:val="00AE473D"/>
    <w:rsid w:val="00AE480C"/>
    <w:rsid w:val="00AE4CC7"/>
    <w:rsid w:val="00AE515D"/>
    <w:rsid w:val="00AE516B"/>
    <w:rsid w:val="00AE54EE"/>
    <w:rsid w:val="00AE59A3"/>
    <w:rsid w:val="00AE5B17"/>
    <w:rsid w:val="00AE5C80"/>
    <w:rsid w:val="00AE5EAF"/>
    <w:rsid w:val="00AE6025"/>
    <w:rsid w:val="00AE60A4"/>
    <w:rsid w:val="00AE6154"/>
    <w:rsid w:val="00AE66FB"/>
    <w:rsid w:val="00AE687C"/>
    <w:rsid w:val="00AE69B1"/>
    <w:rsid w:val="00AE6C3B"/>
    <w:rsid w:val="00AE6D9D"/>
    <w:rsid w:val="00AE6EA7"/>
    <w:rsid w:val="00AE72D7"/>
    <w:rsid w:val="00AE76E0"/>
    <w:rsid w:val="00AE7773"/>
    <w:rsid w:val="00AE787E"/>
    <w:rsid w:val="00AE7C51"/>
    <w:rsid w:val="00AE7C76"/>
    <w:rsid w:val="00AE7D50"/>
    <w:rsid w:val="00AE7F35"/>
    <w:rsid w:val="00AF040A"/>
    <w:rsid w:val="00AF06B5"/>
    <w:rsid w:val="00AF0A0E"/>
    <w:rsid w:val="00AF11BF"/>
    <w:rsid w:val="00AF125A"/>
    <w:rsid w:val="00AF1308"/>
    <w:rsid w:val="00AF1A37"/>
    <w:rsid w:val="00AF1D63"/>
    <w:rsid w:val="00AF22EA"/>
    <w:rsid w:val="00AF233F"/>
    <w:rsid w:val="00AF2768"/>
    <w:rsid w:val="00AF2DB2"/>
    <w:rsid w:val="00AF2F7D"/>
    <w:rsid w:val="00AF3311"/>
    <w:rsid w:val="00AF3328"/>
    <w:rsid w:val="00AF3333"/>
    <w:rsid w:val="00AF3595"/>
    <w:rsid w:val="00AF35A5"/>
    <w:rsid w:val="00AF37B6"/>
    <w:rsid w:val="00AF3A29"/>
    <w:rsid w:val="00AF3F45"/>
    <w:rsid w:val="00AF43A0"/>
    <w:rsid w:val="00AF4777"/>
    <w:rsid w:val="00AF4937"/>
    <w:rsid w:val="00AF4A0D"/>
    <w:rsid w:val="00AF4AF2"/>
    <w:rsid w:val="00AF4B1F"/>
    <w:rsid w:val="00AF51BD"/>
    <w:rsid w:val="00AF5286"/>
    <w:rsid w:val="00AF54D3"/>
    <w:rsid w:val="00AF58B8"/>
    <w:rsid w:val="00AF5CE7"/>
    <w:rsid w:val="00AF5F92"/>
    <w:rsid w:val="00AF64A9"/>
    <w:rsid w:val="00AF6C87"/>
    <w:rsid w:val="00AF6D2A"/>
    <w:rsid w:val="00AF6E26"/>
    <w:rsid w:val="00AF715F"/>
    <w:rsid w:val="00AF7211"/>
    <w:rsid w:val="00AF77A4"/>
    <w:rsid w:val="00AF7B06"/>
    <w:rsid w:val="00AF7D5B"/>
    <w:rsid w:val="00AF7E48"/>
    <w:rsid w:val="00B00657"/>
    <w:rsid w:val="00B00C29"/>
    <w:rsid w:val="00B0118B"/>
    <w:rsid w:val="00B0134A"/>
    <w:rsid w:val="00B014E1"/>
    <w:rsid w:val="00B01609"/>
    <w:rsid w:val="00B01723"/>
    <w:rsid w:val="00B01A5A"/>
    <w:rsid w:val="00B01DBB"/>
    <w:rsid w:val="00B01EED"/>
    <w:rsid w:val="00B01F37"/>
    <w:rsid w:val="00B0207E"/>
    <w:rsid w:val="00B0211F"/>
    <w:rsid w:val="00B021F6"/>
    <w:rsid w:val="00B0223F"/>
    <w:rsid w:val="00B02274"/>
    <w:rsid w:val="00B024F0"/>
    <w:rsid w:val="00B027A2"/>
    <w:rsid w:val="00B028B7"/>
    <w:rsid w:val="00B02B29"/>
    <w:rsid w:val="00B02D19"/>
    <w:rsid w:val="00B02EA8"/>
    <w:rsid w:val="00B0377B"/>
    <w:rsid w:val="00B03A5F"/>
    <w:rsid w:val="00B03B5C"/>
    <w:rsid w:val="00B03CF7"/>
    <w:rsid w:val="00B03EBD"/>
    <w:rsid w:val="00B03EFD"/>
    <w:rsid w:val="00B0408D"/>
    <w:rsid w:val="00B041DC"/>
    <w:rsid w:val="00B046AA"/>
    <w:rsid w:val="00B04C8E"/>
    <w:rsid w:val="00B05094"/>
    <w:rsid w:val="00B051D8"/>
    <w:rsid w:val="00B05629"/>
    <w:rsid w:val="00B05675"/>
    <w:rsid w:val="00B05936"/>
    <w:rsid w:val="00B05BBA"/>
    <w:rsid w:val="00B05C32"/>
    <w:rsid w:val="00B05F9E"/>
    <w:rsid w:val="00B06352"/>
    <w:rsid w:val="00B063DD"/>
    <w:rsid w:val="00B06565"/>
    <w:rsid w:val="00B06822"/>
    <w:rsid w:val="00B06B33"/>
    <w:rsid w:val="00B06B40"/>
    <w:rsid w:val="00B06DE3"/>
    <w:rsid w:val="00B07059"/>
    <w:rsid w:val="00B07254"/>
    <w:rsid w:val="00B07517"/>
    <w:rsid w:val="00B07786"/>
    <w:rsid w:val="00B077BD"/>
    <w:rsid w:val="00B07899"/>
    <w:rsid w:val="00B07DDF"/>
    <w:rsid w:val="00B0E8EF"/>
    <w:rsid w:val="00B103A1"/>
    <w:rsid w:val="00B103CC"/>
    <w:rsid w:val="00B10434"/>
    <w:rsid w:val="00B10634"/>
    <w:rsid w:val="00B108CE"/>
    <w:rsid w:val="00B10FCC"/>
    <w:rsid w:val="00B11204"/>
    <w:rsid w:val="00B114EA"/>
    <w:rsid w:val="00B11C58"/>
    <w:rsid w:val="00B11D6B"/>
    <w:rsid w:val="00B11E47"/>
    <w:rsid w:val="00B12055"/>
    <w:rsid w:val="00B12098"/>
    <w:rsid w:val="00B12132"/>
    <w:rsid w:val="00B12273"/>
    <w:rsid w:val="00B12388"/>
    <w:rsid w:val="00B124B2"/>
    <w:rsid w:val="00B125F1"/>
    <w:rsid w:val="00B12720"/>
    <w:rsid w:val="00B127B9"/>
    <w:rsid w:val="00B12E90"/>
    <w:rsid w:val="00B13EEC"/>
    <w:rsid w:val="00B142CE"/>
    <w:rsid w:val="00B14587"/>
    <w:rsid w:val="00B1484A"/>
    <w:rsid w:val="00B14BB7"/>
    <w:rsid w:val="00B14E49"/>
    <w:rsid w:val="00B15171"/>
    <w:rsid w:val="00B1529E"/>
    <w:rsid w:val="00B157B8"/>
    <w:rsid w:val="00B15B74"/>
    <w:rsid w:val="00B15D7F"/>
    <w:rsid w:val="00B1666E"/>
    <w:rsid w:val="00B16788"/>
    <w:rsid w:val="00B16C9A"/>
    <w:rsid w:val="00B16FD7"/>
    <w:rsid w:val="00B1794C"/>
    <w:rsid w:val="00B17CE2"/>
    <w:rsid w:val="00B17CF5"/>
    <w:rsid w:val="00B204C8"/>
    <w:rsid w:val="00B2053F"/>
    <w:rsid w:val="00B20570"/>
    <w:rsid w:val="00B205FA"/>
    <w:rsid w:val="00B20789"/>
    <w:rsid w:val="00B20878"/>
    <w:rsid w:val="00B208BE"/>
    <w:rsid w:val="00B20BE8"/>
    <w:rsid w:val="00B21346"/>
    <w:rsid w:val="00B21840"/>
    <w:rsid w:val="00B21AE9"/>
    <w:rsid w:val="00B21C4C"/>
    <w:rsid w:val="00B21CFF"/>
    <w:rsid w:val="00B21DF4"/>
    <w:rsid w:val="00B21E30"/>
    <w:rsid w:val="00B21F87"/>
    <w:rsid w:val="00B21FE7"/>
    <w:rsid w:val="00B22077"/>
    <w:rsid w:val="00B22100"/>
    <w:rsid w:val="00B222FF"/>
    <w:rsid w:val="00B22374"/>
    <w:rsid w:val="00B22499"/>
    <w:rsid w:val="00B22FF7"/>
    <w:rsid w:val="00B2325F"/>
    <w:rsid w:val="00B23380"/>
    <w:rsid w:val="00B2351F"/>
    <w:rsid w:val="00B23593"/>
    <w:rsid w:val="00B235AF"/>
    <w:rsid w:val="00B237FF"/>
    <w:rsid w:val="00B238AF"/>
    <w:rsid w:val="00B239CC"/>
    <w:rsid w:val="00B23A0C"/>
    <w:rsid w:val="00B23D91"/>
    <w:rsid w:val="00B23F66"/>
    <w:rsid w:val="00B23FAA"/>
    <w:rsid w:val="00B24050"/>
    <w:rsid w:val="00B246C2"/>
    <w:rsid w:val="00B247CE"/>
    <w:rsid w:val="00B248E8"/>
    <w:rsid w:val="00B24C9F"/>
    <w:rsid w:val="00B24E4C"/>
    <w:rsid w:val="00B251CA"/>
    <w:rsid w:val="00B253C4"/>
    <w:rsid w:val="00B25A3A"/>
    <w:rsid w:val="00B25D4F"/>
    <w:rsid w:val="00B25EE6"/>
    <w:rsid w:val="00B2612D"/>
    <w:rsid w:val="00B265E0"/>
    <w:rsid w:val="00B2664B"/>
    <w:rsid w:val="00B268AD"/>
    <w:rsid w:val="00B26937"/>
    <w:rsid w:val="00B26B56"/>
    <w:rsid w:val="00B271A7"/>
    <w:rsid w:val="00B2733C"/>
    <w:rsid w:val="00B2734E"/>
    <w:rsid w:val="00B27787"/>
    <w:rsid w:val="00B27881"/>
    <w:rsid w:val="00B27A70"/>
    <w:rsid w:val="00B27E41"/>
    <w:rsid w:val="00B27EA3"/>
    <w:rsid w:val="00B27F32"/>
    <w:rsid w:val="00B30030"/>
    <w:rsid w:val="00B3051C"/>
    <w:rsid w:val="00B30790"/>
    <w:rsid w:val="00B30ADF"/>
    <w:rsid w:val="00B30B1C"/>
    <w:rsid w:val="00B30CA3"/>
    <w:rsid w:val="00B30ECA"/>
    <w:rsid w:val="00B30F9D"/>
    <w:rsid w:val="00B3150E"/>
    <w:rsid w:val="00B31537"/>
    <w:rsid w:val="00B3183D"/>
    <w:rsid w:val="00B31CCA"/>
    <w:rsid w:val="00B31D0D"/>
    <w:rsid w:val="00B31D5E"/>
    <w:rsid w:val="00B3222A"/>
    <w:rsid w:val="00B322E1"/>
    <w:rsid w:val="00B3251F"/>
    <w:rsid w:val="00B32652"/>
    <w:rsid w:val="00B32BEC"/>
    <w:rsid w:val="00B32D26"/>
    <w:rsid w:val="00B33414"/>
    <w:rsid w:val="00B33496"/>
    <w:rsid w:val="00B33509"/>
    <w:rsid w:val="00B336A3"/>
    <w:rsid w:val="00B33897"/>
    <w:rsid w:val="00B33CBF"/>
    <w:rsid w:val="00B33DA3"/>
    <w:rsid w:val="00B34100"/>
    <w:rsid w:val="00B342DA"/>
    <w:rsid w:val="00B34373"/>
    <w:rsid w:val="00B34461"/>
    <w:rsid w:val="00B34843"/>
    <w:rsid w:val="00B348B9"/>
    <w:rsid w:val="00B34A5E"/>
    <w:rsid w:val="00B34B19"/>
    <w:rsid w:val="00B353BD"/>
    <w:rsid w:val="00B3561B"/>
    <w:rsid w:val="00B35A56"/>
    <w:rsid w:val="00B35AF6"/>
    <w:rsid w:val="00B35F67"/>
    <w:rsid w:val="00B36347"/>
    <w:rsid w:val="00B36380"/>
    <w:rsid w:val="00B3661C"/>
    <w:rsid w:val="00B36832"/>
    <w:rsid w:val="00B36AA4"/>
    <w:rsid w:val="00B36AA5"/>
    <w:rsid w:val="00B36AC8"/>
    <w:rsid w:val="00B36CD2"/>
    <w:rsid w:val="00B37081"/>
    <w:rsid w:val="00B375B9"/>
    <w:rsid w:val="00B37953"/>
    <w:rsid w:val="00B40092"/>
    <w:rsid w:val="00B404ED"/>
    <w:rsid w:val="00B405DF"/>
    <w:rsid w:val="00B406B8"/>
    <w:rsid w:val="00B407DB"/>
    <w:rsid w:val="00B4081E"/>
    <w:rsid w:val="00B409AA"/>
    <w:rsid w:val="00B40A76"/>
    <w:rsid w:val="00B40E9E"/>
    <w:rsid w:val="00B4156D"/>
    <w:rsid w:val="00B4167A"/>
    <w:rsid w:val="00B41BB9"/>
    <w:rsid w:val="00B41E53"/>
    <w:rsid w:val="00B41EEE"/>
    <w:rsid w:val="00B41FDF"/>
    <w:rsid w:val="00B42140"/>
    <w:rsid w:val="00B42148"/>
    <w:rsid w:val="00B42174"/>
    <w:rsid w:val="00B42339"/>
    <w:rsid w:val="00B42396"/>
    <w:rsid w:val="00B42A11"/>
    <w:rsid w:val="00B42AD3"/>
    <w:rsid w:val="00B42C0E"/>
    <w:rsid w:val="00B42DB8"/>
    <w:rsid w:val="00B431B9"/>
    <w:rsid w:val="00B43310"/>
    <w:rsid w:val="00B433BC"/>
    <w:rsid w:val="00B4385D"/>
    <w:rsid w:val="00B43C35"/>
    <w:rsid w:val="00B441DD"/>
    <w:rsid w:val="00B44369"/>
    <w:rsid w:val="00B44EA9"/>
    <w:rsid w:val="00B4503E"/>
    <w:rsid w:val="00B45466"/>
    <w:rsid w:val="00B454F0"/>
    <w:rsid w:val="00B4559F"/>
    <w:rsid w:val="00B45A8A"/>
    <w:rsid w:val="00B46467"/>
    <w:rsid w:val="00B46700"/>
    <w:rsid w:val="00B468B2"/>
    <w:rsid w:val="00B468D8"/>
    <w:rsid w:val="00B46B8E"/>
    <w:rsid w:val="00B46B97"/>
    <w:rsid w:val="00B46CB8"/>
    <w:rsid w:val="00B47227"/>
    <w:rsid w:val="00B4733A"/>
    <w:rsid w:val="00B47881"/>
    <w:rsid w:val="00B47B6F"/>
    <w:rsid w:val="00B47C54"/>
    <w:rsid w:val="00B4DE4D"/>
    <w:rsid w:val="00B502C0"/>
    <w:rsid w:val="00B50797"/>
    <w:rsid w:val="00B5083B"/>
    <w:rsid w:val="00B50CAC"/>
    <w:rsid w:val="00B51233"/>
    <w:rsid w:val="00B517F9"/>
    <w:rsid w:val="00B51A9B"/>
    <w:rsid w:val="00B51C87"/>
    <w:rsid w:val="00B51F5D"/>
    <w:rsid w:val="00B52124"/>
    <w:rsid w:val="00B521A3"/>
    <w:rsid w:val="00B52342"/>
    <w:rsid w:val="00B52815"/>
    <w:rsid w:val="00B52A91"/>
    <w:rsid w:val="00B52E9B"/>
    <w:rsid w:val="00B5336A"/>
    <w:rsid w:val="00B5354C"/>
    <w:rsid w:val="00B5362A"/>
    <w:rsid w:val="00B53F2C"/>
    <w:rsid w:val="00B53FE4"/>
    <w:rsid w:val="00B54329"/>
    <w:rsid w:val="00B54426"/>
    <w:rsid w:val="00B5472A"/>
    <w:rsid w:val="00B54910"/>
    <w:rsid w:val="00B54C1B"/>
    <w:rsid w:val="00B54C83"/>
    <w:rsid w:val="00B54CD4"/>
    <w:rsid w:val="00B54EE7"/>
    <w:rsid w:val="00B55140"/>
    <w:rsid w:val="00B551E5"/>
    <w:rsid w:val="00B55466"/>
    <w:rsid w:val="00B558A2"/>
    <w:rsid w:val="00B559F7"/>
    <w:rsid w:val="00B55B70"/>
    <w:rsid w:val="00B55C6A"/>
    <w:rsid w:val="00B55DBA"/>
    <w:rsid w:val="00B55DED"/>
    <w:rsid w:val="00B564D8"/>
    <w:rsid w:val="00B56A50"/>
    <w:rsid w:val="00B56B65"/>
    <w:rsid w:val="00B56DD5"/>
    <w:rsid w:val="00B56EE9"/>
    <w:rsid w:val="00B5755F"/>
    <w:rsid w:val="00B577C7"/>
    <w:rsid w:val="00B57C03"/>
    <w:rsid w:val="00B57E8D"/>
    <w:rsid w:val="00B57EF9"/>
    <w:rsid w:val="00B60197"/>
    <w:rsid w:val="00B601D4"/>
    <w:rsid w:val="00B602FD"/>
    <w:rsid w:val="00B60800"/>
    <w:rsid w:val="00B60912"/>
    <w:rsid w:val="00B609A8"/>
    <w:rsid w:val="00B60ABC"/>
    <w:rsid w:val="00B60B16"/>
    <w:rsid w:val="00B60CB8"/>
    <w:rsid w:val="00B61012"/>
    <w:rsid w:val="00B61183"/>
    <w:rsid w:val="00B61350"/>
    <w:rsid w:val="00B6142F"/>
    <w:rsid w:val="00B61451"/>
    <w:rsid w:val="00B61452"/>
    <w:rsid w:val="00B61531"/>
    <w:rsid w:val="00B61F30"/>
    <w:rsid w:val="00B6203B"/>
    <w:rsid w:val="00B621E3"/>
    <w:rsid w:val="00B624F4"/>
    <w:rsid w:val="00B6252B"/>
    <w:rsid w:val="00B6264B"/>
    <w:rsid w:val="00B626BB"/>
    <w:rsid w:val="00B62979"/>
    <w:rsid w:val="00B62BCF"/>
    <w:rsid w:val="00B62BD0"/>
    <w:rsid w:val="00B62C74"/>
    <w:rsid w:val="00B62CF2"/>
    <w:rsid w:val="00B62E02"/>
    <w:rsid w:val="00B62E95"/>
    <w:rsid w:val="00B63375"/>
    <w:rsid w:val="00B633C9"/>
    <w:rsid w:val="00B63775"/>
    <w:rsid w:val="00B63836"/>
    <w:rsid w:val="00B63A96"/>
    <w:rsid w:val="00B63BF3"/>
    <w:rsid w:val="00B63E7A"/>
    <w:rsid w:val="00B64703"/>
    <w:rsid w:val="00B649A5"/>
    <w:rsid w:val="00B649B8"/>
    <w:rsid w:val="00B64E0F"/>
    <w:rsid w:val="00B64E10"/>
    <w:rsid w:val="00B64E69"/>
    <w:rsid w:val="00B64F82"/>
    <w:rsid w:val="00B64F83"/>
    <w:rsid w:val="00B64FD3"/>
    <w:rsid w:val="00B6526E"/>
    <w:rsid w:val="00B65342"/>
    <w:rsid w:val="00B65BF5"/>
    <w:rsid w:val="00B65E01"/>
    <w:rsid w:val="00B65F20"/>
    <w:rsid w:val="00B65F96"/>
    <w:rsid w:val="00B66042"/>
    <w:rsid w:val="00B66082"/>
    <w:rsid w:val="00B66294"/>
    <w:rsid w:val="00B66352"/>
    <w:rsid w:val="00B666F7"/>
    <w:rsid w:val="00B6672A"/>
    <w:rsid w:val="00B667CD"/>
    <w:rsid w:val="00B66C55"/>
    <w:rsid w:val="00B66C5C"/>
    <w:rsid w:val="00B66E40"/>
    <w:rsid w:val="00B6705E"/>
    <w:rsid w:val="00B670C6"/>
    <w:rsid w:val="00B67C01"/>
    <w:rsid w:val="00B67D67"/>
    <w:rsid w:val="00B67F4A"/>
    <w:rsid w:val="00B7013D"/>
    <w:rsid w:val="00B7018B"/>
    <w:rsid w:val="00B7047C"/>
    <w:rsid w:val="00B707EF"/>
    <w:rsid w:val="00B7082A"/>
    <w:rsid w:val="00B70AFC"/>
    <w:rsid w:val="00B70C47"/>
    <w:rsid w:val="00B70D84"/>
    <w:rsid w:val="00B70E1F"/>
    <w:rsid w:val="00B712CC"/>
    <w:rsid w:val="00B71B7E"/>
    <w:rsid w:val="00B71B90"/>
    <w:rsid w:val="00B71C5E"/>
    <w:rsid w:val="00B71D07"/>
    <w:rsid w:val="00B71E58"/>
    <w:rsid w:val="00B7218F"/>
    <w:rsid w:val="00B722D8"/>
    <w:rsid w:val="00B7245D"/>
    <w:rsid w:val="00B72612"/>
    <w:rsid w:val="00B72656"/>
    <w:rsid w:val="00B72691"/>
    <w:rsid w:val="00B72A1B"/>
    <w:rsid w:val="00B72D1C"/>
    <w:rsid w:val="00B7306D"/>
    <w:rsid w:val="00B7352C"/>
    <w:rsid w:val="00B73751"/>
    <w:rsid w:val="00B7403C"/>
    <w:rsid w:val="00B74514"/>
    <w:rsid w:val="00B7468B"/>
    <w:rsid w:val="00B74695"/>
    <w:rsid w:val="00B74721"/>
    <w:rsid w:val="00B74750"/>
    <w:rsid w:val="00B74845"/>
    <w:rsid w:val="00B74958"/>
    <w:rsid w:val="00B74C9A"/>
    <w:rsid w:val="00B74F34"/>
    <w:rsid w:val="00B750C5"/>
    <w:rsid w:val="00B75312"/>
    <w:rsid w:val="00B75441"/>
    <w:rsid w:val="00B754D5"/>
    <w:rsid w:val="00B755B2"/>
    <w:rsid w:val="00B75609"/>
    <w:rsid w:val="00B75AD2"/>
    <w:rsid w:val="00B75F8B"/>
    <w:rsid w:val="00B76309"/>
    <w:rsid w:val="00B76750"/>
    <w:rsid w:val="00B76915"/>
    <w:rsid w:val="00B76978"/>
    <w:rsid w:val="00B76B9B"/>
    <w:rsid w:val="00B76CC0"/>
    <w:rsid w:val="00B77B32"/>
    <w:rsid w:val="00B77EB1"/>
    <w:rsid w:val="00B77EDE"/>
    <w:rsid w:val="00B77F42"/>
    <w:rsid w:val="00B800E3"/>
    <w:rsid w:val="00B80A65"/>
    <w:rsid w:val="00B80AB1"/>
    <w:rsid w:val="00B80BCF"/>
    <w:rsid w:val="00B80DA5"/>
    <w:rsid w:val="00B81975"/>
    <w:rsid w:val="00B81D26"/>
    <w:rsid w:val="00B81DCF"/>
    <w:rsid w:val="00B81F6D"/>
    <w:rsid w:val="00B82241"/>
    <w:rsid w:val="00B82546"/>
    <w:rsid w:val="00B8277D"/>
    <w:rsid w:val="00B82C85"/>
    <w:rsid w:val="00B82D5E"/>
    <w:rsid w:val="00B83230"/>
    <w:rsid w:val="00B83582"/>
    <w:rsid w:val="00B8392D"/>
    <w:rsid w:val="00B83C21"/>
    <w:rsid w:val="00B84059"/>
    <w:rsid w:val="00B84175"/>
    <w:rsid w:val="00B842F2"/>
    <w:rsid w:val="00B8434D"/>
    <w:rsid w:val="00B84398"/>
    <w:rsid w:val="00B843A3"/>
    <w:rsid w:val="00B84437"/>
    <w:rsid w:val="00B8454B"/>
    <w:rsid w:val="00B8472F"/>
    <w:rsid w:val="00B84E80"/>
    <w:rsid w:val="00B85055"/>
    <w:rsid w:val="00B852B1"/>
    <w:rsid w:val="00B85670"/>
    <w:rsid w:val="00B85F2A"/>
    <w:rsid w:val="00B8609A"/>
    <w:rsid w:val="00B86247"/>
    <w:rsid w:val="00B8626E"/>
    <w:rsid w:val="00B8672A"/>
    <w:rsid w:val="00B86A08"/>
    <w:rsid w:val="00B86A96"/>
    <w:rsid w:val="00B86F1E"/>
    <w:rsid w:val="00B86FC3"/>
    <w:rsid w:val="00B876CC"/>
    <w:rsid w:val="00B8797D"/>
    <w:rsid w:val="00B87CFD"/>
    <w:rsid w:val="00B87DAE"/>
    <w:rsid w:val="00B87E1B"/>
    <w:rsid w:val="00B87E44"/>
    <w:rsid w:val="00B87EC1"/>
    <w:rsid w:val="00B87F8B"/>
    <w:rsid w:val="00B9049D"/>
    <w:rsid w:val="00B90639"/>
    <w:rsid w:val="00B906B6"/>
    <w:rsid w:val="00B908E3"/>
    <w:rsid w:val="00B90903"/>
    <w:rsid w:val="00B90A33"/>
    <w:rsid w:val="00B90C7D"/>
    <w:rsid w:val="00B90FBB"/>
    <w:rsid w:val="00B9110F"/>
    <w:rsid w:val="00B91A8A"/>
    <w:rsid w:val="00B91F38"/>
    <w:rsid w:val="00B91F8E"/>
    <w:rsid w:val="00B925E0"/>
    <w:rsid w:val="00B92840"/>
    <w:rsid w:val="00B92A78"/>
    <w:rsid w:val="00B92FA6"/>
    <w:rsid w:val="00B93158"/>
    <w:rsid w:val="00B93491"/>
    <w:rsid w:val="00B93586"/>
    <w:rsid w:val="00B936E6"/>
    <w:rsid w:val="00B93746"/>
    <w:rsid w:val="00B93762"/>
    <w:rsid w:val="00B93890"/>
    <w:rsid w:val="00B939B6"/>
    <w:rsid w:val="00B93A47"/>
    <w:rsid w:val="00B940B9"/>
    <w:rsid w:val="00B942E1"/>
    <w:rsid w:val="00B94784"/>
    <w:rsid w:val="00B94D5A"/>
    <w:rsid w:val="00B95549"/>
    <w:rsid w:val="00B95B0C"/>
    <w:rsid w:val="00B95CE8"/>
    <w:rsid w:val="00B96028"/>
    <w:rsid w:val="00B96113"/>
    <w:rsid w:val="00B96131"/>
    <w:rsid w:val="00B964F3"/>
    <w:rsid w:val="00B965A7"/>
    <w:rsid w:val="00B967CD"/>
    <w:rsid w:val="00B96909"/>
    <w:rsid w:val="00B96A41"/>
    <w:rsid w:val="00B96C1E"/>
    <w:rsid w:val="00B970E8"/>
    <w:rsid w:val="00B971EB"/>
    <w:rsid w:val="00B9735B"/>
    <w:rsid w:val="00B97463"/>
    <w:rsid w:val="00B974C1"/>
    <w:rsid w:val="00B97626"/>
    <w:rsid w:val="00B97692"/>
    <w:rsid w:val="00B97930"/>
    <w:rsid w:val="00B97A10"/>
    <w:rsid w:val="00B97B85"/>
    <w:rsid w:val="00B97D7A"/>
    <w:rsid w:val="00B97E69"/>
    <w:rsid w:val="00BA0346"/>
    <w:rsid w:val="00BA05D0"/>
    <w:rsid w:val="00BA090E"/>
    <w:rsid w:val="00BA0AEB"/>
    <w:rsid w:val="00BA0B8B"/>
    <w:rsid w:val="00BA0BB5"/>
    <w:rsid w:val="00BA0C69"/>
    <w:rsid w:val="00BA0ED9"/>
    <w:rsid w:val="00BA127A"/>
    <w:rsid w:val="00BA17A3"/>
    <w:rsid w:val="00BA1830"/>
    <w:rsid w:val="00BA19CD"/>
    <w:rsid w:val="00BA1D3C"/>
    <w:rsid w:val="00BA2D1D"/>
    <w:rsid w:val="00BA2D2D"/>
    <w:rsid w:val="00BA2F61"/>
    <w:rsid w:val="00BA326E"/>
    <w:rsid w:val="00BA36EF"/>
    <w:rsid w:val="00BA3751"/>
    <w:rsid w:val="00BA3852"/>
    <w:rsid w:val="00BA3A09"/>
    <w:rsid w:val="00BA3E13"/>
    <w:rsid w:val="00BA40F3"/>
    <w:rsid w:val="00BA4129"/>
    <w:rsid w:val="00BA45DB"/>
    <w:rsid w:val="00BA471F"/>
    <w:rsid w:val="00BA4852"/>
    <w:rsid w:val="00BA4AB6"/>
    <w:rsid w:val="00BA4B59"/>
    <w:rsid w:val="00BA4E72"/>
    <w:rsid w:val="00BA4F4C"/>
    <w:rsid w:val="00BA5128"/>
    <w:rsid w:val="00BA51D2"/>
    <w:rsid w:val="00BA557A"/>
    <w:rsid w:val="00BA570E"/>
    <w:rsid w:val="00BA5A07"/>
    <w:rsid w:val="00BA5F28"/>
    <w:rsid w:val="00BA6B49"/>
    <w:rsid w:val="00BA7186"/>
    <w:rsid w:val="00BA72CD"/>
    <w:rsid w:val="00BA753B"/>
    <w:rsid w:val="00BA7F8F"/>
    <w:rsid w:val="00BA7FDD"/>
    <w:rsid w:val="00BA7FF5"/>
    <w:rsid w:val="00BB041A"/>
    <w:rsid w:val="00BB04ED"/>
    <w:rsid w:val="00BB068F"/>
    <w:rsid w:val="00BB069B"/>
    <w:rsid w:val="00BB0A15"/>
    <w:rsid w:val="00BB0C83"/>
    <w:rsid w:val="00BB0D43"/>
    <w:rsid w:val="00BB1132"/>
    <w:rsid w:val="00BB1139"/>
    <w:rsid w:val="00BB1492"/>
    <w:rsid w:val="00BB15A7"/>
    <w:rsid w:val="00BB1758"/>
    <w:rsid w:val="00BB1910"/>
    <w:rsid w:val="00BB1A7C"/>
    <w:rsid w:val="00BB1AA2"/>
    <w:rsid w:val="00BB1BBE"/>
    <w:rsid w:val="00BB1F26"/>
    <w:rsid w:val="00BB204D"/>
    <w:rsid w:val="00BB2547"/>
    <w:rsid w:val="00BB25DA"/>
    <w:rsid w:val="00BB2690"/>
    <w:rsid w:val="00BB3258"/>
    <w:rsid w:val="00BB3351"/>
    <w:rsid w:val="00BB36B2"/>
    <w:rsid w:val="00BB3A39"/>
    <w:rsid w:val="00BB3C6C"/>
    <w:rsid w:val="00BB3C93"/>
    <w:rsid w:val="00BB41C4"/>
    <w:rsid w:val="00BB498A"/>
    <w:rsid w:val="00BB4B91"/>
    <w:rsid w:val="00BB4CDB"/>
    <w:rsid w:val="00BB5440"/>
    <w:rsid w:val="00BB544C"/>
    <w:rsid w:val="00BB54E4"/>
    <w:rsid w:val="00BB554A"/>
    <w:rsid w:val="00BB59E1"/>
    <w:rsid w:val="00BB5AB0"/>
    <w:rsid w:val="00BB5B17"/>
    <w:rsid w:val="00BB5D17"/>
    <w:rsid w:val="00BB5D5F"/>
    <w:rsid w:val="00BB626A"/>
    <w:rsid w:val="00BB634F"/>
    <w:rsid w:val="00BB6360"/>
    <w:rsid w:val="00BB650D"/>
    <w:rsid w:val="00BB650E"/>
    <w:rsid w:val="00BB6797"/>
    <w:rsid w:val="00BB6A24"/>
    <w:rsid w:val="00BB6B25"/>
    <w:rsid w:val="00BB6CAC"/>
    <w:rsid w:val="00BB6E0D"/>
    <w:rsid w:val="00BB6ECC"/>
    <w:rsid w:val="00BB6F39"/>
    <w:rsid w:val="00BB710F"/>
    <w:rsid w:val="00BB7423"/>
    <w:rsid w:val="00BB7C72"/>
    <w:rsid w:val="00BB7EF8"/>
    <w:rsid w:val="00BB7FED"/>
    <w:rsid w:val="00BC02CF"/>
    <w:rsid w:val="00BC043B"/>
    <w:rsid w:val="00BC04A0"/>
    <w:rsid w:val="00BC04A2"/>
    <w:rsid w:val="00BC04E1"/>
    <w:rsid w:val="00BC051C"/>
    <w:rsid w:val="00BC0689"/>
    <w:rsid w:val="00BC079D"/>
    <w:rsid w:val="00BC09DC"/>
    <w:rsid w:val="00BC0AC9"/>
    <w:rsid w:val="00BC0C69"/>
    <w:rsid w:val="00BC0CA1"/>
    <w:rsid w:val="00BC1568"/>
    <w:rsid w:val="00BC164D"/>
    <w:rsid w:val="00BC1B3C"/>
    <w:rsid w:val="00BC2940"/>
    <w:rsid w:val="00BC2970"/>
    <w:rsid w:val="00BC2B94"/>
    <w:rsid w:val="00BC2CF6"/>
    <w:rsid w:val="00BC3250"/>
    <w:rsid w:val="00BC3518"/>
    <w:rsid w:val="00BC37AF"/>
    <w:rsid w:val="00BC37B6"/>
    <w:rsid w:val="00BC3852"/>
    <w:rsid w:val="00BC386F"/>
    <w:rsid w:val="00BC38A7"/>
    <w:rsid w:val="00BC4124"/>
    <w:rsid w:val="00BC432B"/>
    <w:rsid w:val="00BC4369"/>
    <w:rsid w:val="00BC458A"/>
    <w:rsid w:val="00BC49BE"/>
    <w:rsid w:val="00BC49BF"/>
    <w:rsid w:val="00BC4ADD"/>
    <w:rsid w:val="00BC4F64"/>
    <w:rsid w:val="00BC5116"/>
    <w:rsid w:val="00BC5983"/>
    <w:rsid w:val="00BC5A12"/>
    <w:rsid w:val="00BC5C98"/>
    <w:rsid w:val="00BC5DEE"/>
    <w:rsid w:val="00BC5EC2"/>
    <w:rsid w:val="00BC64A3"/>
    <w:rsid w:val="00BC66A2"/>
    <w:rsid w:val="00BC66B3"/>
    <w:rsid w:val="00BC688C"/>
    <w:rsid w:val="00BC6C18"/>
    <w:rsid w:val="00BC6CDC"/>
    <w:rsid w:val="00BC7134"/>
    <w:rsid w:val="00BC7238"/>
    <w:rsid w:val="00BC7370"/>
    <w:rsid w:val="00BC743A"/>
    <w:rsid w:val="00BC79A6"/>
    <w:rsid w:val="00BC7A13"/>
    <w:rsid w:val="00BC7EC9"/>
    <w:rsid w:val="00BD0497"/>
    <w:rsid w:val="00BD04D0"/>
    <w:rsid w:val="00BD0854"/>
    <w:rsid w:val="00BD0EE7"/>
    <w:rsid w:val="00BD0F54"/>
    <w:rsid w:val="00BD1165"/>
    <w:rsid w:val="00BD14C6"/>
    <w:rsid w:val="00BD1577"/>
    <w:rsid w:val="00BD187E"/>
    <w:rsid w:val="00BD1AAA"/>
    <w:rsid w:val="00BD1EBA"/>
    <w:rsid w:val="00BD1EF6"/>
    <w:rsid w:val="00BD2228"/>
    <w:rsid w:val="00BD25CD"/>
    <w:rsid w:val="00BD26DC"/>
    <w:rsid w:val="00BD2787"/>
    <w:rsid w:val="00BD29A9"/>
    <w:rsid w:val="00BD2DE7"/>
    <w:rsid w:val="00BD2F87"/>
    <w:rsid w:val="00BD2FFF"/>
    <w:rsid w:val="00BD320C"/>
    <w:rsid w:val="00BD32DB"/>
    <w:rsid w:val="00BD3B9E"/>
    <w:rsid w:val="00BD4152"/>
    <w:rsid w:val="00BD4174"/>
    <w:rsid w:val="00BD43B2"/>
    <w:rsid w:val="00BD4470"/>
    <w:rsid w:val="00BD453E"/>
    <w:rsid w:val="00BD4638"/>
    <w:rsid w:val="00BD4C5B"/>
    <w:rsid w:val="00BD4CC6"/>
    <w:rsid w:val="00BD4E5C"/>
    <w:rsid w:val="00BD503E"/>
    <w:rsid w:val="00BD516A"/>
    <w:rsid w:val="00BD5371"/>
    <w:rsid w:val="00BD53A4"/>
    <w:rsid w:val="00BD5449"/>
    <w:rsid w:val="00BD589A"/>
    <w:rsid w:val="00BD5BA5"/>
    <w:rsid w:val="00BD5D65"/>
    <w:rsid w:val="00BD5E85"/>
    <w:rsid w:val="00BD60DC"/>
    <w:rsid w:val="00BD646A"/>
    <w:rsid w:val="00BD6556"/>
    <w:rsid w:val="00BD67D8"/>
    <w:rsid w:val="00BD6A50"/>
    <w:rsid w:val="00BD6C10"/>
    <w:rsid w:val="00BD715E"/>
    <w:rsid w:val="00BD71CE"/>
    <w:rsid w:val="00BD728A"/>
    <w:rsid w:val="00BD729D"/>
    <w:rsid w:val="00BD73C5"/>
    <w:rsid w:val="00BD7701"/>
    <w:rsid w:val="00BD7846"/>
    <w:rsid w:val="00BD7A48"/>
    <w:rsid w:val="00BD7C1C"/>
    <w:rsid w:val="00BD7DE9"/>
    <w:rsid w:val="00BE0223"/>
    <w:rsid w:val="00BE067A"/>
    <w:rsid w:val="00BE0716"/>
    <w:rsid w:val="00BE0E80"/>
    <w:rsid w:val="00BE1188"/>
    <w:rsid w:val="00BE15A8"/>
    <w:rsid w:val="00BE15E5"/>
    <w:rsid w:val="00BE1B36"/>
    <w:rsid w:val="00BE1B65"/>
    <w:rsid w:val="00BE23AA"/>
    <w:rsid w:val="00BE279A"/>
    <w:rsid w:val="00BE29DD"/>
    <w:rsid w:val="00BE2B94"/>
    <w:rsid w:val="00BE2D30"/>
    <w:rsid w:val="00BE2D76"/>
    <w:rsid w:val="00BE313D"/>
    <w:rsid w:val="00BE329F"/>
    <w:rsid w:val="00BE3705"/>
    <w:rsid w:val="00BE3B8A"/>
    <w:rsid w:val="00BE3E1C"/>
    <w:rsid w:val="00BE3EA1"/>
    <w:rsid w:val="00BE3FCF"/>
    <w:rsid w:val="00BE41D5"/>
    <w:rsid w:val="00BE44CE"/>
    <w:rsid w:val="00BE45FC"/>
    <w:rsid w:val="00BE473C"/>
    <w:rsid w:val="00BE4823"/>
    <w:rsid w:val="00BE4869"/>
    <w:rsid w:val="00BE487A"/>
    <w:rsid w:val="00BE4A21"/>
    <w:rsid w:val="00BE4C56"/>
    <w:rsid w:val="00BE5063"/>
    <w:rsid w:val="00BE5353"/>
    <w:rsid w:val="00BE5597"/>
    <w:rsid w:val="00BE55FD"/>
    <w:rsid w:val="00BE56C8"/>
    <w:rsid w:val="00BE580A"/>
    <w:rsid w:val="00BE5828"/>
    <w:rsid w:val="00BE583E"/>
    <w:rsid w:val="00BE5B36"/>
    <w:rsid w:val="00BE5D7C"/>
    <w:rsid w:val="00BE5E29"/>
    <w:rsid w:val="00BE60BE"/>
    <w:rsid w:val="00BE6179"/>
    <w:rsid w:val="00BE6423"/>
    <w:rsid w:val="00BE664F"/>
    <w:rsid w:val="00BE6B30"/>
    <w:rsid w:val="00BE6C47"/>
    <w:rsid w:val="00BE6CA1"/>
    <w:rsid w:val="00BE6E46"/>
    <w:rsid w:val="00BE717A"/>
    <w:rsid w:val="00BE7376"/>
    <w:rsid w:val="00BE7492"/>
    <w:rsid w:val="00BE7C60"/>
    <w:rsid w:val="00BE7E9F"/>
    <w:rsid w:val="00BF03B0"/>
    <w:rsid w:val="00BF08CD"/>
    <w:rsid w:val="00BF092E"/>
    <w:rsid w:val="00BF096A"/>
    <w:rsid w:val="00BF0A10"/>
    <w:rsid w:val="00BF0D51"/>
    <w:rsid w:val="00BF0E1C"/>
    <w:rsid w:val="00BF0E46"/>
    <w:rsid w:val="00BF1184"/>
    <w:rsid w:val="00BF11A6"/>
    <w:rsid w:val="00BF11C3"/>
    <w:rsid w:val="00BF153B"/>
    <w:rsid w:val="00BF1BFB"/>
    <w:rsid w:val="00BF281D"/>
    <w:rsid w:val="00BF285B"/>
    <w:rsid w:val="00BF2D02"/>
    <w:rsid w:val="00BF2E10"/>
    <w:rsid w:val="00BF3111"/>
    <w:rsid w:val="00BF328B"/>
    <w:rsid w:val="00BF3458"/>
    <w:rsid w:val="00BF34D0"/>
    <w:rsid w:val="00BF357D"/>
    <w:rsid w:val="00BF37DE"/>
    <w:rsid w:val="00BF3DD3"/>
    <w:rsid w:val="00BF4076"/>
    <w:rsid w:val="00BF436F"/>
    <w:rsid w:val="00BF4479"/>
    <w:rsid w:val="00BF4A2A"/>
    <w:rsid w:val="00BF4A66"/>
    <w:rsid w:val="00BF4E34"/>
    <w:rsid w:val="00BF4ED0"/>
    <w:rsid w:val="00BF4EE2"/>
    <w:rsid w:val="00BF4FFA"/>
    <w:rsid w:val="00BF52DF"/>
    <w:rsid w:val="00BF5378"/>
    <w:rsid w:val="00BF59C8"/>
    <w:rsid w:val="00BF5A06"/>
    <w:rsid w:val="00BF5BD0"/>
    <w:rsid w:val="00BF5DD6"/>
    <w:rsid w:val="00BF5F60"/>
    <w:rsid w:val="00BF5FF4"/>
    <w:rsid w:val="00BF638A"/>
    <w:rsid w:val="00BF6542"/>
    <w:rsid w:val="00BF654F"/>
    <w:rsid w:val="00BF65D1"/>
    <w:rsid w:val="00BF69D5"/>
    <w:rsid w:val="00BF6FA0"/>
    <w:rsid w:val="00BF70F4"/>
    <w:rsid w:val="00BF7187"/>
    <w:rsid w:val="00BF76AE"/>
    <w:rsid w:val="00BF7A2C"/>
    <w:rsid w:val="00BF7AF8"/>
    <w:rsid w:val="00BF7C32"/>
    <w:rsid w:val="00C002D0"/>
    <w:rsid w:val="00C00790"/>
    <w:rsid w:val="00C008C7"/>
    <w:rsid w:val="00C00AF2"/>
    <w:rsid w:val="00C00B91"/>
    <w:rsid w:val="00C00EE8"/>
    <w:rsid w:val="00C00F64"/>
    <w:rsid w:val="00C010BE"/>
    <w:rsid w:val="00C010D6"/>
    <w:rsid w:val="00C01E7D"/>
    <w:rsid w:val="00C020B5"/>
    <w:rsid w:val="00C0213D"/>
    <w:rsid w:val="00C023DF"/>
    <w:rsid w:val="00C0259B"/>
    <w:rsid w:val="00C02935"/>
    <w:rsid w:val="00C02A2C"/>
    <w:rsid w:val="00C02CD2"/>
    <w:rsid w:val="00C02DE4"/>
    <w:rsid w:val="00C030AC"/>
    <w:rsid w:val="00C03400"/>
    <w:rsid w:val="00C034C2"/>
    <w:rsid w:val="00C03676"/>
    <w:rsid w:val="00C036B2"/>
    <w:rsid w:val="00C03AE6"/>
    <w:rsid w:val="00C03D76"/>
    <w:rsid w:val="00C03EC5"/>
    <w:rsid w:val="00C040D6"/>
    <w:rsid w:val="00C042FA"/>
    <w:rsid w:val="00C043FB"/>
    <w:rsid w:val="00C0442F"/>
    <w:rsid w:val="00C044DA"/>
    <w:rsid w:val="00C04C43"/>
    <w:rsid w:val="00C04DB8"/>
    <w:rsid w:val="00C04F85"/>
    <w:rsid w:val="00C04FC1"/>
    <w:rsid w:val="00C05131"/>
    <w:rsid w:val="00C0544C"/>
    <w:rsid w:val="00C0549E"/>
    <w:rsid w:val="00C054F9"/>
    <w:rsid w:val="00C0566C"/>
    <w:rsid w:val="00C0576B"/>
    <w:rsid w:val="00C06327"/>
    <w:rsid w:val="00C065A1"/>
    <w:rsid w:val="00C06737"/>
    <w:rsid w:val="00C0688C"/>
    <w:rsid w:val="00C06912"/>
    <w:rsid w:val="00C06B8B"/>
    <w:rsid w:val="00C06DFD"/>
    <w:rsid w:val="00C06E10"/>
    <w:rsid w:val="00C06E96"/>
    <w:rsid w:val="00C072C8"/>
    <w:rsid w:val="00C073E1"/>
    <w:rsid w:val="00C07524"/>
    <w:rsid w:val="00C07603"/>
    <w:rsid w:val="00C07B16"/>
    <w:rsid w:val="00C07DA7"/>
    <w:rsid w:val="00C07F22"/>
    <w:rsid w:val="00C10221"/>
    <w:rsid w:val="00C106F9"/>
    <w:rsid w:val="00C107A4"/>
    <w:rsid w:val="00C107EB"/>
    <w:rsid w:val="00C10B96"/>
    <w:rsid w:val="00C111A8"/>
    <w:rsid w:val="00C114DE"/>
    <w:rsid w:val="00C115B2"/>
    <w:rsid w:val="00C115C5"/>
    <w:rsid w:val="00C1181B"/>
    <w:rsid w:val="00C1194C"/>
    <w:rsid w:val="00C11A20"/>
    <w:rsid w:val="00C11B2F"/>
    <w:rsid w:val="00C1206D"/>
    <w:rsid w:val="00C1239A"/>
    <w:rsid w:val="00C126AC"/>
    <w:rsid w:val="00C12B03"/>
    <w:rsid w:val="00C12B48"/>
    <w:rsid w:val="00C12BE4"/>
    <w:rsid w:val="00C12D55"/>
    <w:rsid w:val="00C12EB1"/>
    <w:rsid w:val="00C130F6"/>
    <w:rsid w:val="00C132CE"/>
    <w:rsid w:val="00C13343"/>
    <w:rsid w:val="00C1339A"/>
    <w:rsid w:val="00C137AE"/>
    <w:rsid w:val="00C138E8"/>
    <w:rsid w:val="00C139E4"/>
    <w:rsid w:val="00C13CC2"/>
    <w:rsid w:val="00C14537"/>
    <w:rsid w:val="00C14569"/>
    <w:rsid w:val="00C14594"/>
    <w:rsid w:val="00C14A79"/>
    <w:rsid w:val="00C14CB4"/>
    <w:rsid w:val="00C15306"/>
    <w:rsid w:val="00C153CB"/>
    <w:rsid w:val="00C15685"/>
    <w:rsid w:val="00C15724"/>
    <w:rsid w:val="00C15851"/>
    <w:rsid w:val="00C15B96"/>
    <w:rsid w:val="00C15D4C"/>
    <w:rsid w:val="00C15E72"/>
    <w:rsid w:val="00C15ED3"/>
    <w:rsid w:val="00C16115"/>
    <w:rsid w:val="00C162B9"/>
    <w:rsid w:val="00C16845"/>
    <w:rsid w:val="00C168DE"/>
    <w:rsid w:val="00C16A23"/>
    <w:rsid w:val="00C16BF8"/>
    <w:rsid w:val="00C171D8"/>
    <w:rsid w:val="00C1792B"/>
    <w:rsid w:val="00C17992"/>
    <w:rsid w:val="00C17AF4"/>
    <w:rsid w:val="00C17C94"/>
    <w:rsid w:val="00C17D9D"/>
    <w:rsid w:val="00C20044"/>
    <w:rsid w:val="00C203F9"/>
    <w:rsid w:val="00C204B4"/>
    <w:rsid w:val="00C2086B"/>
    <w:rsid w:val="00C20C13"/>
    <w:rsid w:val="00C20EA7"/>
    <w:rsid w:val="00C20EC1"/>
    <w:rsid w:val="00C2105F"/>
    <w:rsid w:val="00C21132"/>
    <w:rsid w:val="00C211A7"/>
    <w:rsid w:val="00C2143F"/>
    <w:rsid w:val="00C21569"/>
    <w:rsid w:val="00C215CF"/>
    <w:rsid w:val="00C21970"/>
    <w:rsid w:val="00C21E06"/>
    <w:rsid w:val="00C21FDB"/>
    <w:rsid w:val="00C22321"/>
    <w:rsid w:val="00C22332"/>
    <w:rsid w:val="00C22411"/>
    <w:rsid w:val="00C227F5"/>
    <w:rsid w:val="00C22D76"/>
    <w:rsid w:val="00C22E1D"/>
    <w:rsid w:val="00C22E83"/>
    <w:rsid w:val="00C22EFC"/>
    <w:rsid w:val="00C230C3"/>
    <w:rsid w:val="00C23265"/>
    <w:rsid w:val="00C23478"/>
    <w:rsid w:val="00C23651"/>
    <w:rsid w:val="00C2372B"/>
    <w:rsid w:val="00C237F8"/>
    <w:rsid w:val="00C23949"/>
    <w:rsid w:val="00C239FB"/>
    <w:rsid w:val="00C23B32"/>
    <w:rsid w:val="00C23F35"/>
    <w:rsid w:val="00C24434"/>
    <w:rsid w:val="00C24A30"/>
    <w:rsid w:val="00C24C24"/>
    <w:rsid w:val="00C24CFC"/>
    <w:rsid w:val="00C24E1D"/>
    <w:rsid w:val="00C25239"/>
    <w:rsid w:val="00C2562B"/>
    <w:rsid w:val="00C25949"/>
    <w:rsid w:val="00C25A4E"/>
    <w:rsid w:val="00C25C29"/>
    <w:rsid w:val="00C25FA6"/>
    <w:rsid w:val="00C262EC"/>
    <w:rsid w:val="00C265D4"/>
    <w:rsid w:val="00C265EA"/>
    <w:rsid w:val="00C2696F"/>
    <w:rsid w:val="00C26AAD"/>
    <w:rsid w:val="00C26B0E"/>
    <w:rsid w:val="00C26D96"/>
    <w:rsid w:val="00C27807"/>
    <w:rsid w:val="00C2797E"/>
    <w:rsid w:val="00C27AE4"/>
    <w:rsid w:val="00C27D1D"/>
    <w:rsid w:val="00C27D7A"/>
    <w:rsid w:val="00C27E74"/>
    <w:rsid w:val="00C30078"/>
    <w:rsid w:val="00C306DD"/>
    <w:rsid w:val="00C30772"/>
    <w:rsid w:val="00C30B8A"/>
    <w:rsid w:val="00C30B90"/>
    <w:rsid w:val="00C31168"/>
    <w:rsid w:val="00C311AE"/>
    <w:rsid w:val="00C31252"/>
    <w:rsid w:val="00C3138B"/>
    <w:rsid w:val="00C31510"/>
    <w:rsid w:val="00C31633"/>
    <w:rsid w:val="00C31A66"/>
    <w:rsid w:val="00C31E27"/>
    <w:rsid w:val="00C32370"/>
    <w:rsid w:val="00C323E2"/>
    <w:rsid w:val="00C32512"/>
    <w:rsid w:val="00C3278D"/>
    <w:rsid w:val="00C32849"/>
    <w:rsid w:val="00C329E0"/>
    <w:rsid w:val="00C32A7D"/>
    <w:rsid w:val="00C32AE5"/>
    <w:rsid w:val="00C32F69"/>
    <w:rsid w:val="00C330BE"/>
    <w:rsid w:val="00C33436"/>
    <w:rsid w:val="00C336A9"/>
    <w:rsid w:val="00C33724"/>
    <w:rsid w:val="00C339B0"/>
    <w:rsid w:val="00C33AA1"/>
    <w:rsid w:val="00C33B29"/>
    <w:rsid w:val="00C33F4C"/>
    <w:rsid w:val="00C342A1"/>
    <w:rsid w:val="00C346D8"/>
    <w:rsid w:val="00C34971"/>
    <w:rsid w:val="00C349D9"/>
    <w:rsid w:val="00C349E0"/>
    <w:rsid w:val="00C34BEF"/>
    <w:rsid w:val="00C34D39"/>
    <w:rsid w:val="00C34E48"/>
    <w:rsid w:val="00C34E61"/>
    <w:rsid w:val="00C34EA8"/>
    <w:rsid w:val="00C34EF8"/>
    <w:rsid w:val="00C3509C"/>
    <w:rsid w:val="00C350D6"/>
    <w:rsid w:val="00C351D7"/>
    <w:rsid w:val="00C35541"/>
    <w:rsid w:val="00C35919"/>
    <w:rsid w:val="00C35A21"/>
    <w:rsid w:val="00C35A55"/>
    <w:rsid w:val="00C35E7D"/>
    <w:rsid w:val="00C36486"/>
    <w:rsid w:val="00C366D6"/>
    <w:rsid w:val="00C367F6"/>
    <w:rsid w:val="00C36814"/>
    <w:rsid w:val="00C36815"/>
    <w:rsid w:val="00C369C6"/>
    <w:rsid w:val="00C36A1A"/>
    <w:rsid w:val="00C36ABC"/>
    <w:rsid w:val="00C36BC8"/>
    <w:rsid w:val="00C36F03"/>
    <w:rsid w:val="00C36F5A"/>
    <w:rsid w:val="00C36FE1"/>
    <w:rsid w:val="00C37476"/>
    <w:rsid w:val="00C3771B"/>
    <w:rsid w:val="00C37AA0"/>
    <w:rsid w:val="00C37C05"/>
    <w:rsid w:val="00C37C8C"/>
    <w:rsid w:val="00C37D68"/>
    <w:rsid w:val="00C37E41"/>
    <w:rsid w:val="00C40861"/>
    <w:rsid w:val="00C40976"/>
    <w:rsid w:val="00C40A28"/>
    <w:rsid w:val="00C40BDB"/>
    <w:rsid w:val="00C40E4C"/>
    <w:rsid w:val="00C413D2"/>
    <w:rsid w:val="00C4146B"/>
    <w:rsid w:val="00C41471"/>
    <w:rsid w:val="00C415E0"/>
    <w:rsid w:val="00C4184B"/>
    <w:rsid w:val="00C41BBF"/>
    <w:rsid w:val="00C41CB3"/>
    <w:rsid w:val="00C41CDC"/>
    <w:rsid w:val="00C4219C"/>
    <w:rsid w:val="00C42382"/>
    <w:rsid w:val="00C42510"/>
    <w:rsid w:val="00C42625"/>
    <w:rsid w:val="00C42AED"/>
    <w:rsid w:val="00C42E0B"/>
    <w:rsid w:val="00C42E62"/>
    <w:rsid w:val="00C42F1C"/>
    <w:rsid w:val="00C42F8D"/>
    <w:rsid w:val="00C4342A"/>
    <w:rsid w:val="00C434BD"/>
    <w:rsid w:val="00C435A4"/>
    <w:rsid w:val="00C43ABE"/>
    <w:rsid w:val="00C442C5"/>
    <w:rsid w:val="00C4454F"/>
    <w:rsid w:val="00C4480A"/>
    <w:rsid w:val="00C44858"/>
    <w:rsid w:val="00C448FC"/>
    <w:rsid w:val="00C44E56"/>
    <w:rsid w:val="00C44FA0"/>
    <w:rsid w:val="00C455A6"/>
    <w:rsid w:val="00C456DC"/>
    <w:rsid w:val="00C45706"/>
    <w:rsid w:val="00C45819"/>
    <w:rsid w:val="00C45E24"/>
    <w:rsid w:val="00C45EE3"/>
    <w:rsid w:val="00C461DF"/>
    <w:rsid w:val="00C46655"/>
    <w:rsid w:val="00C46AA9"/>
    <w:rsid w:val="00C46C56"/>
    <w:rsid w:val="00C46CC3"/>
    <w:rsid w:val="00C46D6E"/>
    <w:rsid w:val="00C46E57"/>
    <w:rsid w:val="00C47C42"/>
    <w:rsid w:val="00C50028"/>
    <w:rsid w:val="00C500B9"/>
    <w:rsid w:val="00C501D8"/>
    <w:rsid w:val="00C50635"/>
    <w:rsid w:val="00C50766"/>
    <w:rsid w:val="00C5085C"/>
    <w:rsid w:val="00C509A8"/>
    <w:rsid w:val="00C50AD2"/>
    <w:rsid w:val="00C50B1B"/>
    <w:rsid w:val="00C50C99"/>
    <w:rsid w:val="00C50E4A"/>
    <w:rsid w:val="00C50EE7"/>
    <w:rsid w:val="00C50FCA"/>
    <w:rsid w:val="00C51334"/>
    <w:rsid w:val="00C51932"/>
    <w:rsid w:val="00C525F9"/>
    <w:rsid w:val="00C52A2B"/>
    <w:rsid w:val="00C52F7C"/>
    <w:rsid w:val="00C53041"/>
    <w:rsid w:val="00C53223"/>
    <w:rsid w:val="00C5330D"/>
    <w:rsid w:val="00C5353B"/>
    <w:rsid w:val="00C53E09"/>
    <w:rsid w:val="00C54244"/>
    <w:rsid w:val="00C543FC"/>
    <w:rsid w:val="00C54413"/>
    <w:rsid w:val="00C54418"/>
    <w:rsid w:val="00C54614"/>
    <w:rsid w:val="00C549A3"/>
    <w:rsid w:val="00C54C52"/>
    <w:rsid w:val="00C54D83"/>
    <w:rsid w:val="00C54E8D"/>
    <w:rsid w:val="00C5575D"/>
    <w:rsid w:val="00C55C27"/>
    <w:rsid w:val="00C55E3D"/>
    <w:rsid w:val="00C56A93"/>
    <w:rsid w:val="00C56AD2"/>
    <w:rsid w:val="00C56BAA"/>
    <w:rsid w:val="00C56C13"/>
    <w:rsid w:val="00C56F16"/>
    <w:rsid w:val="00C57390"/>
    <w:rsid w:val="00C576B7"/>
    <w:rsid w:val="00C57BD1"/>
    <w:rsid w:val="00C57F55"/>
    <w:rsid w:val="00C60396"/>
    <w:rsid w:val="00C60525"/>
    <w:rsid w:val="00C60545"/>
    <w:rsid w:val="00C6071E"/>
    <w:rsid w:val="00C60989"/>
    <w:rsid w:val="00C60D14"/>
    <w:rsid w:val="00C610F5"/>
    <w:rsid w:val="00C6123B"/>
    <w:rsid w:val="00C614C8"/>
    <w:rsid w:val="00C616A5"/>
    <w:rsid w:val="00C616B6"/>
    <w:rsid w:val="00C6170A"/>
    <w:rsid w:val="00C61858"/>
    <w:rsid w:val="00C6192D"/>
    <w:rsid w:val="00C619CC"/>
    <w:rsid w:val="00C61A83"/>
    <w:rsid w:val="00C61BFF"/>
    <w:rsid w:val="00C61C81"/>
    <w:rsid w:val="00C61CE1"/>
    <w:rsid w:val="00C62777"/>
    <w:rsid w:val="00C62A16"/>
    <w:rsid w:val="00C62A6B"/>
    <w:rsid w:val="00C63108"/>
    <w:rsid w:val="00C632AB"/>
    <w:rsid w:val="00C63385"/>
    <w:rsid w:val="00C636DA"/>
    <w:rsid w:val="00C63726"/>
    <w:rsid w:val="00C638C0"/>
    <w:rsid w:val="00C63958"/>
    <w:rsid w:val="00C6395F"/>
    <w:rsid w:val="00C63E90"/>
    <w:rsid w:val="00C64753"/>
    <w:rsid w:val="00C648A1"/>
    <w:rsid w:val="00C648C3"/>
    <w:rsid w:val="00C64A4F"/>
    <w:rsid w:val="00C64BFA"/>
    <w:rsid w:val="00C64CE5"/>
    <w:rsid w:val="00C64F7C"/>
    <w:rsid w:val="00C65328"/>
    <w:rsid w:val="00C656CB"/>
    <w:rsid w:val="00C65766"/>
    <w:rsid w:val="00C65BE5"/>
    <w:rsid w:val="00C6608C"/>
    <w:rsid w:val="00C660D1"/>
    <w:rsid w:val="00C6616E"/>
    <w:rsid w:val="00C66449"/>
    <w:rsid w:val="00C66645"/>
    <w:rsid w:val="00C66F28"/>
    <w:rsid w:val="00C66F77"/>
    <w:rsid w:val="00C673A0"/>
    <w:rsid w:val="00C67481"/>
    <w:rsid w:val="00C6760A"/>
    <w:rsid w:val="00C679CD"/>
    <w:rsid w:val="00C67A9E"/>
    <w:rsid w:val="00C67DBC"/>
    <w:rsid w:val="00C67F69"/>
    <w:rsid w:val="00C7001B"/>
    <w:rsid w:val="00C70035"/>
    <w:rsid w:val="00C700BC"/>
    <w:rsid w:val="00C70153"/>
    <w:rsid w:val="00C70364"/>
    <w:rsid w:val="00C7037A"/>
    <w:rsid w:val="00C706C4"/>
    <w:rsid w:val="00C70920"/>
    <w:rsid w:val="00C70B05"/>
    <w:rsid w:val="00C70C11"/>
    <w:rsid w:val="00C70D09"/>
    <w:rsid w:val="00C70D70"/>
    <w:rsid w:val="00C70E51"/>
    <w:rsid w:val="00C70F83"/>
    <w:rsid w:val="00C7135C"/>
    <w:rsid w:val="00C715F7"/>
    <w:rsid w:val="00C71D79"/>
    <w:rsid w:val="00C71D84"/>
    <w:rsid w:val="00C71F24"/>
    <w:rsid w:val="00C71F43"/>
    <w:rsid w:val="00C71F55"/>
    <w:rsid w:val="00C71F8E"/>
    <w:rsid w:val="00C72023"/>
    <w:rsid w:val="00C72049"/>
    <w:rsid w:val="00C72391"/>
    <w:rsid w:val="00C725AB"/>
    <w:rsid w:val="00C72B0E"/>
    <w:rsid w:val="00C72C23"/>
    <w:rsid w:val="00C72D7E"/>
    <w:rsid w:val="00C72DFB"/>
    <w:rsid w:val="00C72E18"/>
    <w:rsid w:val="00C72F0E"/>
    <w:rsid w:val="00C7300C"/>
    <w:rsid w:val="00C7307D"/>
    <w:rsid w:val="00C73429"/>
    <w:rsid w:val="00C734B9"/>
    <w:rsid w:val="00C735AA"/>
    <w:rsid w:val="00C73675"/>
    <w:rsid w:val="00C73BE1"/>
    <w:rsid w:val="00C74198"/>
    <w:rsid w:val="00C74350"/>
    <w:rsid w:val="00C7460A"/>
    <w:rsid w:val="00C748D4"/>
    <w:rsid w:val="00C75342"/>
    <w:rsid w:val="00C753F0"/>
    <w:rsid w:val="00C7555D"/>
    <w:rsid w:val="00C759D2"/>
    <w:rsid w:val="00C76092"/>
    <w:rsid w:val="00C7646B"/>
    <w:rsid w:val="00C76805"/>
    <w:rsid w:val="00C768DA"/>
    <w:rsid w:val="00C76A41"/>
    <w:rsid w:val="00C76F7F"/>
    <w:rsid w:val="00C7707D"/>
    <w:rsid w:val="00C77242"/>
    <w:rsid w:val="00C772A5"/>
    <w:rsid w:val="00C773E7"/>
    <w:rsid w:val="00C77557"/>
    <w:rsid w:val="00C77C67"/>
    <w:rsid w:val="00C77F38"/>
    <w:rsid w:val="00C8028D"/>
    <w:rsid w:val="00C802B8"/>
    <w:rsid w:val="00C80410"/>
    <w:rsid w:val="00C807F1"/>
    <w:rsid w:val="00C80BC3"/>
    <w:rsid w:val="00C80C0D"/>
    <w:rsid w:val="00C80E27"/>
    <w:rsid w:val="00C80FCE"/>
    <w:rsid w:val="00C810DE"/>
    <w:rsid w:val="00C81172"/>
    <w:rsid w:val="00C815E2"/>
    <w:rsid w:val="00C8175B"/>
    <w:rsid w:val="00C817F1"/>
    <w:rsid w:val="00C8198C"/>
    <w:rsid w:val="00C81B14"/>
    <w:rsid w:val="00C822E4"/>
    <w:rsid w:val="00C828CE"/>
    <w:rsid w:val="00C82D6F"/>
    <w:rsid w:val="00C82DCD"/>
    <w:rsid w:val="00C831AF"/>
    <w:rsid w:val="00C83234"/>
    <w:rsid w:val="00C8347C"/>
    <w:rsid w:val="00C836FB"/>
    <w:rsid w:val="00C83E69"/>
    <w:rsid w:val="00C84400"/>
    <w:rsid w:val="00C846B8"/>
    <w:rsid w:val="00C846ED"/>
    <w:rsid w:val="00C84B2C"/>
    <w:rsid w:val="00C84B58"/>
    <w:rsid w:val="00C84BB0"/>
    <w:rsid w:val="00C851E9"/>
    <w:rsid w:val="00C854D3"/>
    <w:rsid w:val="00C8551F"/>
    <w:rsid w:val="00C857E6"/>
    <w:rsid w:val="00C857FF"/>
    <w:rsid w:val="00C85C5A"/>
    <w:rsid w:val="00C85E56"/>
    <w:rsid w:val="00C8619E"/>
    <w:rsid w:val="00C86920"/>
    <w:rsid w:val="00C86AE7"/>
    <w:rsid w:val="00C86CAD"/>
    <w:rsid w:val="00C86EF4"/>
    <w:rsid w:val="00C86FC0"/>
    <w:rsid w:val="00C872F6"/>
    <w:rsid w:val="00C874DC"/>
    <w:rsid w:val="00C876A6"/>
    <w:rsid w:val="00C878DA"/>
    <w:rsid w:val="00C87DA5"/>
    <w:rsid w:val="00C90343"/>
    <w:rsid w:val="00C907E0"/>
    <w:rsid w:val="00C90AAB"/>
    <w:rsid w:val="00C910FC"/>
    <w:rsid w:val="00C9148C"/>
    <w:rsid w:val="00C916A4"/>
    <w:rsid w:val="00C9187F"/>
    <w:rsid w:val="00C91B4E"/>
    <w:rsid w:val="00C920AC"/>
    <w:rsid w:val="00C92786"/>
    <w:rsid w:val="00C92A11"/>
    <w:rsid w:val="00C92B0F"/>
    <w:rsid w:val="00C92D17"/>
    <w:rsid w:val="00C92D1D"/>
    <w:rsid w:val="00C92DCA"/>
    <w:rsid w:val="00C92E0C"/>
    <w:rsid w:val="00C933E3"/>
    <w:rsid w:val="00C933FF"/>
    <w:rsid w:val="00C934D7"/>
    <w:rsid w:val="00C93854"/>
    <w:rsid w:val="00C939CA"/>
    <w:rsid w:val="00C93DC3"/>
    <w:rsid w:val="00C94023"/>
    <w:rsid w:val="00C94392"/>
    <w:rsid w:val="00C945F1"/>
    <w:rsid w:val="00C94821"/>
    <w:rsid w:val="00C9497D"/>
    <w:rsid w:val="00C94981"/>
    <w:rsid w:val="00C94A7A"/>
    <w:rsid w:val="00C94AA7"/>
    <w:rsid w:val="00C94AB8"/>
    <w:rsid w:val="00C95715"/>
    <w:rsid w:val="00C9576C"/>
    <w:rsid w:val="00C95B2D"/>
    <w:rsid w:val="00C96AAF"/>
    <w:rsid w:val="00C96CED"/>
    <w:rsid w:val="00C971D3"/>
    <w:rsid w:val="00C972D4"/>
    <w:rsid w:val="00C97350"/>
    <w:rsid w:val="00C97412"/>
    <w:rsid w:val="00C974C4"/>
    <w:rsid w:val="00C9757C"/>
    <w:rsid w:val="00C975DF"/>
    <w:rsid w:val="00C97925"/>
    <w:rsid w:val="00C979EE"/>
    <w:rsid w:val="00C97BBD"/>
    <w:rsid w:val="00C97DA3"/>
    <w:rsid w:val="00C97F06"/>
    <w:rsid w:val="00CA000D"/>
    <w:rsid w:val="00CA016C"/>
    <w:rsid w:val="00CA0395"/>
    <w:rsid w:val="00CA0426"/>
    <w:rsid w:val="00CA05B2"/>
    <w:rsid w:val="00CA07B0"/>
    <w:rsid w:val="00CA0B98"/>
    <w:rsid w:val="00CA10FD"/>
    <w:rsid w:val="00CA1468"/>
    <w:rsid w:val="00CA1BB4"/>
    <w:rsid w:val="00CA1ED4"/>
    <w:rsid w:val="00CA213B"/>
    <w:rsid w:val="00CA21C9"/>
    <w:rsid w:val="00CA278A"/>
    <w:rsid w:val="00CA2AAB"/>
    <w:rsid w:val="00CA2AFD"/>
    <w:rsid w:val="00CA2C57"/>
    <w:rsid w:val="00CA2E60"/>
    <w:rsid w:val="00CA317B"/>
    <w:rsid w:val="00CA326D"/>
    <w:rsid w:val="00CA3956"/>
    <w:rsid w:val="00CA3B5B"/>
    <w:rsid w:val="00CA3BAA"/>
    <w:rsid w:val="00CA3FAB"/>
    <w:rsid w:val="00CA4024"/>
    <w:rsid w:val="00CA4220"/>
    <w:rsid w:val="00CA4A94"/>
    <w:rsid w:val="00CA4D09"/>
    <w:rsid w:val="00CA4EB6"/>
    <w:rsid w:val="00CA5327"/>
    <w:rsid w:val="00CA5334"/>
    <w:rsid w:val="00CA5D36"/>
    <w:rsid w:val="00CA5DAE"/>
    <w:rsid w:val="00CA5DEE"/>
    <w:rsid w:val="00CA5E08"/>
    <w:rsid w:val="00CA6006"/>
    <w:rsid w:val="00CA6058"/>
    <w:rsid w:val="00CA611D"/>
    <w:rsid w:val="00CA6AA7"/>
    <w:rsid w:val="00CA6B27"/>
    <w:rsid w:val="00CA6C7B"/>
    <w:rsid w:val="00CA6EFE"/>
    <w:rsid w:val="00CA6F57"/>
    <w:rsid w:val="00CA70DF"/>
    <w:rsid w:val="00CA715D"/>
    <w:rsid w:val="00CA761A"/>
    <w:rsid w:val="00CA7966"/>
    <w:rsid w:val="00CA7E89"/>
    <w:rsid w:val="00CA7E99"/>
    <w:rsid w:val="00CB069D"/>
    <w:rsid w:val="00CB0D0F"/>
    <w:rsid w:val="00CB0E91"/>
    <w:rsid w:val="00CB1821"/>
    <w:rsid w:val="00CB1B21"/>
    <w:rsid w:val="00CB1CB1"/>
    <w:rsid w:val="00CB1FE5"/>
    <w:rsid w:val="00CB2049"/>
    <w:rsid w:val="00CB2632"/>
    <w:rsid w:val="00CB2D64"/>
    <w:rsid w:val="00CB2D7B"/>
    <w:rsid w:val="00CB2D99"/>
    <w:rsid w:val="00CB2EC8"/>
    <w:rsid w:val="00CB3369"/>
    <w:rsid w:val="00CB3386"/>
    <w:rsid w:val="00CB355E"/>
    <w:rsid w:val="00CB361D"/>
    <w:rsid w:val="00CB3D1C"/>
    <w:rsid w:val="00CB4138"/>
    <w:rsid w:val="00CB45CB"/>
    <w:rsid w:val="00CB4662"/>
    <w:rsid w:val="00CB4766"/>
    <w:rsid w:val="00CB47DD"/>
    <w:rsid w:val="00CB5152"/>
    <w:rsid w:val="00CB5343"/>
    <w:rsid w:val="00CB5563"/>
    <w:rsid w:val="00CB57BC"/>
    <w:rsid w:val="00CB5BC4"/>
    <w:rsid w:val="00CB652F"/>
    <w:rsid w:val="00CB67EA"/>
    <w:rsid w:val="00CB6C27"/>
    <w:rsid w:val="00CB6FFA"/>
    <w:rsid w:val="00CB75A5"/>
    <w:rsid w:val="00CB795F"/>
    <w:rsid w:val="00CB7B36"/>
    <w:rsid w:val="00CB7B96"/>
    <w:rsid w:val="00CB7C40"/>
    <w:rsid w:val="00CB7C9D"/>
    <w:rsid w:val="00CB7F19"/>
    <w:rsid w:val="00CC000A"/>
    <w:rsid w:val="00CC0100"/>
    <w:rsid w:val="00CC0637"/>
    <w:rsid w:val="00CC0691"/>
    <w:rsid w:val="00CC06E4"/>
    <w:rsid w:val="00CC06FE"/>
    <w:rsid w:val="00CC076E"/>
    <w:rsid w:val="00CC0849"/>
    <w:rsid w:val="00CC09F5"/>
    <w:rsid w:val="00CC0C46"/>
    <w:rsid w:val="00CC0EDD"/>
    <w:rsid w:val="00CC0FAA"/>
    <w:rsid w:val="00CC12AA"/>
    <w:rsid w:val="00CC13F1"/>
    <w:rsid w:val="00CC148C"/>
    <w:rsid w:val="00CC166D"/>
    <w:rsid w:val="00CC1732"/>
    <w:rsid w:val="00CC1A43"/>
    <w:rsid w:val="00CC1D26"/>
    <w:rsid w:val="00CC2130"/>
    <w:rsid w:val="00CC26C8"/>
    <w:rsid w:val="00CC26DD"/>
    <w:rsid w:val="00CC2734"/>
    <w:rsid w:val="00CC2A86"/>
    <w:rsid w:val="00CC2C76"/>
    <w:rsid w:val="00CC2F86"/>
    <w:rsid w:val="00CC2F90"/>
    <w:rsid w:val="00CC30F2"/>
    <w:rsid w:val="00CC31EC"/>
    <w:rsid w:val="00CC37BB"/>
    <w:rsid w:val="00CC3995"/>
    <w:rsid w:val="00CC3BAB"/>
    <w:rsid w:val="00CC3BD7"/>
    <w:rsid w:val="00CC3F79"/>
    <w:rsid w:val="00CC40EE"/>
    <w:rsid w:val="00CC4175"/>
    <w:rsid w:val="00CC43A4"/>
    <w:rsid w:val="00CC4410"/>
    <w:rsid w:val="00CC44C3"/>
    <w:rsid w:val="00CC4588"/>
    <w:rsid w:val="00CC4611"/>
    <w:rsid w:val="00CC4833"/>
    <w:rsid w:val="00CC4900"/>
    <w:rsid w:val="00CC4920"/>
    <w:rsid w:val="00CC4D27"/>
    <w:rsid w:val="00CC4EAB"/>
    <w:rsid w:val="00CC4FB7"/>
    <w:rsid w:val="00CC573E"/>
    <w:rsid w:val="00CC5FD6"/>
    <w:rsid w:val="00CC60C6"/>
    <w:rsid w:val="00CC60D1"/>
    <w:rsid w:val="00CC60F9"/>
    <w:rsid w:val="00CC6215"/>
    <w:rsid w:val="00CC65CF"/>
    <w:rsid w:val="00CC6777"/>
    <w:rsid w:val="00CC6781"/>
    <w:rsid w:val="00CC6C3A"/>
    <w:rsid w:val="00CC6D85"/>
    <w:rsid w:val="00CC6E2C"/>
    <w:rsid w:val="00CC6EBD"/>
    <w:rsid w:val="00CC6F66"/>
    <w:rsid w:val="00CC6FA5"/>
    <w:rsid w:val="00CC71BE"/>
    <w:rsid w:val="00CC7459"/>
    <w:rsid w:val="00CC750A"/>
    <w:rsid w:val="00CC7ADD"/>
    <w:rsid w:val="00CC7B30"/>
    <w:rsid w:val="00CC7B45"/>
    <w:rsid w:val="00CC7BFF"/>
    <w:rsid w:val="00CC7EBC"/>
    <w:rsid w:val="00CD02D4"/>
    <w:rsid w:val="00CD0357"/>
    <w:rsid w:val="00CD03D9"/>
    <w:rsid w:val="00CD0621"/>
    <w:rsid w:val="00CD0770"/>
    <w:rsid w:val="00CD090C"/>
    <w:rsid w:val="00CD0957"/>
    <w:rsid w:val="00CD0B69"/>
    <w:rsid w:val="00CD0CE5"/>
    <w:rsid w:val="00CD0DCB"/>
    <w:rsid w:val="00CD0F70"/>
    <w:rsid w:val="00CD115D"/>
    <w:rsid w:val="00CD11F5"/>
    <w:rsid w:val="00CD14CA"/>
    <w:rsid w:val="00CD155B"/>
    <w:rsid w:val="00CD1672"/>
    <w:rsid w:val="00CD1B74"/>
    <w:rsid w:val="00CD1BA9"/>
    <w:rsid w:val="00CD1BEC"/>
    <w:rsid w:val="00CD1DBE"/>
    <w:rsid w:val="00CD1E77"/>
    <w:rsid w:val="00CD1ED6"/>
    <w:rsid w:val="00CD1F88"/>
    <w:rsid w:val="00CD25E6"/>
    <w:rsid w:val="00CD2723"/>
    <w:rsid w:val="00CD29B4"/>
    <w:rsid w:val="00CD2BF5"/>
    <w:rsid w:val="00CD2CDA"/>
    <w:rsid w:val="00CD3000"/>
    <w:rsid w:val="00CD3226"/>
    <w:rsid w:val="00CD3259"/>
    <w:rsid w:val="00CD3276"/>
    <w:rsid w:val="00CD32BF"/>
    <w:rsid w:val="00CD33BB"/>
    <w:rsid w:val="00CD354A"/>
    <w:rsid w:val="00CD38BF"/>
    <w:rsid w:val="00CD3906"/>
    <w:rsid w:val="00CD39D3"/>
    <w:rsid w:val="00CD3A77"/>
    <w:rsid w:val="00CD3AEF"/>
    <w:rsid w:val="00CD3FCB"/>
    <w:rsid w:val="00CD405D"/>
    <w:rsid w:val="00CD45DA"/>
    <w:rsid w:val="00CD4A25"/>
    <w:rsid w:val="00CD4C55"/>
    <w:rsid w:val="00CD4C5D"/>
    <w:rsid w:val="00CD4D8F"/>
    <w:rsid w:val="00CD5412"/>
    <w:rsid w:val="00CD5468"/>
    <w:rsid w:val="00CD5AC5"/>
    <w:rsid w:val="00CD5D07"/>
    <w:rsid w:val="00CD5EBA"/>
    <w:rsid w:val="00CD6281"/>
    <w:rsid w:val="00CD65F0"/>
    <w:rsid w:val="00CD7084"/>
    <w:rsid w:val="00CD7380"/>
    <w:rsid w:val="00CD77EB"/>
    <w:rsid w:val="00CD7829"/>
    <w:rsid w:val="00CD79F7"/>
    <w:rsid w:val="00CD7A8A"/>
    <w:rsid w:val="00CD7B52"/>
    <w:rsid w:val="00CD7F5F"/>
    <w:rsid w:val="00CD7FDA"/>
    <w:rsid w:val="00CE00D0"/>
    <w:rsid w:val="00CE017F"/>
    <w:rsid w:val="00CE0531"/>
    <w:rsid w:val="00CE05EA"/>
    <w:rsid w:val="00CE06AB"/>
    <w:rsid w:val="00CE0EC6"/>
    <w:rsid w:val="00CE1086"/>
    <w:rsid w:val="00CE145C"/>
    <w:rsid w:val="00CE193F"/>
    <w:rsid w:val="00CE1AFD"/>
    <w:rsid w:val="00CE1CD0"/>
    <w:rsid w:val="00CE1DA9"/>
    <w:rsid w:val="00CE1E8A"/>
    <w:rsid w:val="00CE2234"/>
    <w:rsid w:val="00CE2522"/>
    <w:rsid w:val="00CE2887"/>
    <w:rsid w:val="00CE2D95"/>
    <w:rsid w:val="00CE34E8"/>
    <w:rsid w:val="00CE3940"/>
    <w:rsid w:val="00CE3BCD"/>
    <w:rsid w:val="00CE3BE3"/>
    <w:rsid w:val="00CE3D85"/>
    <w:rsid w:val="00CE3E27"/>
    <w:rsid w:val="00CE41AC"/>
    <w:rsid w:val="00CE42C5"/>
    <w:rsid w:val="00CE42DC"/>
    <w:rsid w:val="00CE45FF"/>
    <w:rsid w:val="00CE46DC"/>
    <w:rsid w:val="00CE4761"/>
    <w:rsid w:val="00CE4C04"/>
    <w:rsid w:val="00CE4C35"/>
    <w:rsid w:val="00CE4F57"/>
    <w:rsid w:val="00CE50A2"/>
    <w:rsid w:val="00CE5100"/>
    <w:rsid w:val="00CE5524"/>
    <w:rsid w:val="00CE58DF"/>
    <w:rsid w:val="00CE5A51"/>
    <w:rsid w:val="00CE5DDE"/>
    <w:rsid w:val="00CE61B3"/>
    <w:rsid w:val="00CE62AC"/>
    <w:rsid w:val="00CE6969"/>
    <w:rsid w:val="00CE6AC8"/>
    <w:rsid w:val="00CE6B7A"/>
    <w:rsid w:val="00CE6F44"/>
    <w:rsid w:val="00CE7087"/>
    <w:rsid w:val="00CE70EC"/>
    <w:rsid w:val="00CE73AD"/>
    <w:rsid w:val="00CE765A"/>
    <w:rsid w:val="00CE792C"/>
    <w:rsid w:val="00CE79BC"/>
    <w:rsid w:val="00CE79E1"/>
    <w:rsid w:val="00CE7A02"/>
    <w:rsid w:val="00CE7B19"/>
    <w:rsid w:val="00CE7C95"/>
    <w:rsid w:val="00CE7FC6"/>
    <w:rsid w:val="00CF039E"/>
    <w:rsid w:val="00CF0502"/>
    <w:rsid w:val="00CF055B"/>
    <w:rsid w:val="00CF0692"/>
    <w:rsid w:val="00CF0A77"/>
    <w:rsid w:val="00CF0AFC"/>
    <w:rsid w:val="00CF0EC7"/>
    <w:rsid w:val="00CF13EF"/>
    <w:rsid w:val="00CF1C61"/>
    <w:rsid w:val="00CF25AB"/>
    <w:rsid w:val="00CF25E1"/>
    <w:rsid w:val="00CF2822"/>
    <w:rsid w:val="00CF28D5"/>
    <w:rsid w:val="00CF2B6F"/>
    <w:rsid w:val="00CF2BDA"/>
    <w:rsid w:val="00CF2C1A"/>
    <w:rsid w:val="00CF2D72"/>
    <w:rsid w:val="00CF333B"/>
    <w:rsid w:val="00CF34FC"/>
    <w:rsid w:val="00CF3646"/>
    <w:rsid w:val="00CF3794"/>
    <w:rsid w:val="00CF3A0A"/>
    <w:rsid w:val="00CF3DC2"/>
    <w:rsid w:val="00CF3F28"/>
    <w:rsid w:val="00CF3F80"/>
    <w:rsid w:val="00CF408B"/>
    <w:rsid w:val="00CF469E"/>
    <w:rsid w:val="00CF483F"/>
    <w:rsid w:val="00CF498C"/>
    <w:rsid w:val="00CF49BA"/>
    <w:rsid w:val="00CF49CF"/>
    <w:rsid w:val="00CF49F9"/>
    <w:rsid w:val="00CF4BBB"/>
    <w:rsid w:val="00CF5030"/>
    <w:rsid w:val="00CF5131"/>
    <w:rsid w:val="00CF55E9"/>
    <w:rsid w:val="00CF576D"/>
    <w:rsid w:val="00CF585E"/>
    <w:rsid w:val="00CF5C9C"/>
    <w:rsid w:val="00CF5DA9"/>
    <w:rsid w:val="00CF622E"/>
    <w:rsid w:val="00CF62C6"/>
    <w:rsid w:val="00CF6521"/>
    <w:rsid w:val="00CF68B8"/>
    <w:rsid w:val="00CF6D3E"/>
    <w:rsid w:val="00CF78DB"/>
    <w:rsid w:val="00CF7B1D"/>
    <w:rsid w:val="00CF7E36"/>
    <w:rsid w:val="00CF7F32"/>
    <w:rsid w:val="00D00479"/>
    <w:rsid w:val="00D0055E"/>
    <w:rsid w:val="00D00891"/>
    <w:rsid w:val="00D008BA"/>
    <w:rsid w:val="00D00AA6"/>
    <w:rsid w:val="00D00C79"/>
    <w:rsid w:val="00D00D7B"/>
    <w:rsid w:val="00D00D8D"/>
    <w:rsid w:val="00D01255"/>
    <w:rsid w:val="00D013EE"/>
    <w:rsid w:val="00D01403"/>
    <w:rsid w:val="00D014AE"/>
    <w:rsid w:val="00D014FF"/>
    <w:rsid w:val="00D016B7"/>
    <w:rsid w:val="00D017D4"/>
    <w:rsid w:val="00D01882"/>
    <w:rsid w:val="00D01F84"/>
    <w:rsid w:val="00D01FDF"/>
    <w:rsid w:val="00D0251E"/>
    <w:rsid w:val="00D02998"/>
    <w:rsid w:val="00D02C55"/>
    <w:rsid w:val="00D02F27"/>
    <w:rsid w:val="00D030A5"/>
    <w:rsid w:val="00D033A4"/>
    <w:rsid w:val="00D039F7"/>
    <w:rsid w:val="00D03D85"/>
    <w:rsid w:val="00D03F9D"/>
    <w:rsid w:val="00D04390"/>
    <w:rsid w:val="00D0444A"/>
    <w:rsid w:val="00D0498F"/>
    <w:rsid w:val="00D04A58"/>
    <w:rsid w:val="00D04B86"/>
    <w:rsid w:val="00D04BCF"/>
    <w:rsid w:val="00D04EAA"/>
    <w:rsid w:val="00D050CD"/>
    <w:rsid w:val="00D0535B"/>
    <w:rsid w:val="00D053E6"/>
    <w:rsid w:val="00D05668"/>
    <w:rsid w:val="00D05969"/>
    <w:rsid w:val="00D05A02"/>
    <w:rsid w:val="00D05A27"/>
    <w:rsid w:val="00D05BD3"/>
    <w:rsid w:val="00D05E2D"/>
    <w:rsid w:val="00D05E96"/>
    <w:rsid w:val="00D06287"/>
    <w:rsid w:val="00D0656F"/>
    <w:rsid w:val="00D06CCC"/>
    <w:rsid w:val="00D06DB4"/>
    <w:rsid w:val="00D073BA"/>
    <w:rsid w:val="00D07522"/>
    <w:rsid w:val="00D079AC"/>
    <w:rsid w:val="00D079C2"/>
    <w:rsid w:val="00D07DC7"/>
    <w:rsid w:val="00D07F09"/>
    <w:rsid w:val="00D07F99"/>
    <w:rsid w:val="00D1043F"/>
    <w:rsid w:val="00D10785"/>
    <w:rsid w:val="00D107CA"/>
    <w:rsid w:val="00D107F2"/>
    <w:rsid w:val="00D10875"/>
    <w:rsid w:val="00D1094C"/>
    <w:rsid w:val="00D10CC0"/>
    <w:rsid w:val="00D10E17"/>
    <w:rsid w:val="00D10E6D"/>
    <w:rsid w:val="00D11904"/>
    <w:rsid w:val="00D11D8A"/>
    <w:rsid w:val="00D11DBD"/>
    <w:rsid w:val="00D11F6F"/>
    <w:rsid w:val="00D1232B"/>
    <w:rsid w:val="00D125B8"/>
    <w:rsid w:val="00D125F1"/>
    <w:rsid w:val="00D126E6"/>
    <w:rsid w:val="00D12806"/>
    <w:rsid w:val="00D12AF4"/>
    <w:rsid w:val="00D12B5E"/>
    <w:rsid w:val="00D12E94"/>
    <w:rsid w:val="00D12F1B"/>
    <w:rsid w:val="00D12F5F"/>
    <w:rsid w:val="00D136F7"/>
    <w:rsid w:val="00D137FE"/>
    <w:rsid w:val="00D13D60"/>
    <w:rsid w:val="00D142C6"/>
    <w:rsid w:val="00D145BF"/>
    <w:rsid w:val="00D14670"/>
    <w:rsid w:val="00D146AD"/>
    <w:rsid w:val="00D148ED"/>
    <w:rsid w:val="00D14966"/>
    <w:rsid w:val="00D14C6E"/>
    <w:rsid w:val="00D14C9B"/>
    <w:rsid w:val="00D14D3B"/>
    <w:rsid w:val="00D14D4E"/>
    <w:rsid w:val="00D15082"/>
    <w:rsid w:val="00D150E7"/>
    <w:rsid w:val="00D154DC"/>
    <w:rsid w:val="00D15683"/>
    <w:rsid w:val="00D157F5"/>
    <w:rsid w:val="00D15870"/>
    <w:rsid w:val="00D15A6F"/>
    <w:rsid w:val="00D15C95"/>
    <w:rsid w:val="00D15CA1"/>
    <w:rsid w:val="00D15CA2"/>
    <w:rsid w:val="00D15DFE"/>
    <w:rsid w:val="00D15F27"/>
    <w:rsid w:val="00D16291"/>
    <w:rsid w:val="00D16501"/>
    <w:rsid w:val="00D16BD3"/>
    <w:rsid w:val="00D16C1E"/>
    <w:rsid w:val="00D16F2B"/>
    <w:rsid w:val="00D17140"/>
    <w:rsid w:val="00D171FC"/>
    <w:rsid w:val="00D17459"/>
    <w:rsid w:val="00D179DD"/>
    <w:rsid w:val="00D17E71"/>
    <w:rsid w:val="00D2005F"/>
    <w:rsid w:val="00D2014A"/>
    <w:rsid w:val="00D202DE"/>
    <w:rsid w:val="00D2042B"/>
    <w:rsid w:val="00D20844"/>
    <w:rsid w:val="00D20C1E"/>
    <w:rsid w:val="00D2119D"/>
    <w:rsid w:val="00D21326"/>
    <w:rsid w:val="00D21335"/>
    <w:rsid w:val="00D213FF"/>
    <w:rsid w:val="00D21A54"/>
    <w:rsid w:val="00D21A5F"/>
    <w:rsid w:val="00D21DC2"/>
    <w:rsid w:val="00D21E66"/>
    <w:rsid w:val="00D21EED"/>
    <w:rsid w:val="00D220D5"/>
    <w:rsid w:val="00D224A2"/>
    <w:rsid w:val="00D22562"/>
    <w:rsid w:val="00D2277B"/>
    <w:rsid w:val="00D22880"/>
    <w:rsid w:val="00D2294B"/>
    <w:rsid w:val="00D22B6A"/>
    <w:rsid w:val="00D22BEC"/>
    <w:rsid w:val="00D22CCC"/>
    <w:rsid w:val="00D22E01"/>
    <w:rsid w:val="00D22E71"/>
    <w:rsid w:val="00D22F17"/>
    <w:rsid w:val="00D230DE"/>
    <w:rsid w:val="00D23440"/>
    <w:rsid w:val="00D2387A"/>
    <w:rsid w:val="00D23928"/>
    <w:rsid w:val="00D23C23"/>
    <w:rsid w:val="00D242D5"/>
    <w:rsid w:val="00D243B3"/>
    <w:rsid w:val="00D24626"/>
    <w:rsid w:val="00D24A7D"/>
    <w:rsid w:val="00D24CB2"/>
    <w:rsid w:val="00D24F4B"/>
    <w:rsid w:val="00D257C3"/>
    <w:rsid w:val="00D25954"/>
    <w:rsid w:val="00D25C2C"/>
    <w:rsid w:val="00D25E13"/>
    <w:rsid w:val="00D25FCB"/>
    <w:rsid w:val="00D26039"/>
    <w:rsid w:val="00D260DB"/>
    <w:rsid w:val="00D26595"/>
    <w:rsid w:val="00D26799"/>
    <w:rsid w:val="00D26BD5"/>
    <w:rsid w:val="00D26E92"/>
    <w:rsid w:val="00D26F93"/>
    <w:rsid w:val="00D2727D"/>
    <w:rsid w:val="00D27CB2"/>
    <w:rsid w:val="00D27E28"/>
    <w:rsid w:val="00D27E87"/>
    <w:rsid w:val="00D27EE4"/>
    <w:rsid w:val="00D27FC9"/>
    <w:rsid w:val="00D30372"/>
    <w:rsid w:val="00D304E9"/>
    <w:rsid w:val="00D30C1A"/>
    <w:rsid w:val="00D30E99"/>
    <w:rsid w:val="00D310A0"/>
    <w:rsid w:val="00D31220"/>
    <w:rsid w:val="00D316BC"/>
    <w:rsid w:val="00D31772"/>
    <w:rsid w:val="00D3191D"/>
    <w:rsid w:val="00D31C6F"/>
    <w:rsid w:val="00D31F4C"/>
    <w:rsid w:val="00D32553"/>
    <w:rsid w:val="00D326E1"/>
    <w:rsid w:val="00D32AFD"/>
    <w:rsid w:val="00D32B61"/>
    <w:rsid w:val="00D32F83"/>
    <w:rsid w:val="00D331AF"/>
    <w:rsid w:val="00D331BA"/>
    <w:rsid w:val="00D332FC"/>
    <w:rsid w:val="00D33381"/>
    <w:rsid w:val="00D33675"/>
    <w:rsid w:val="00D338C7"/>
    <w:rsid w:val="00D33AFB"/>
    <w:rsid w:val="00D33B32"/>
    <w:rsid w:val="00D33E1D"/>
    <w:rsid w:val="00D34498"/>
    <w:rsid w:val="00D3487B"/>
    <w:rsid w:val="00D34CB2"/>
    <w:rsid w:val="00D35270"/>
    <w:rsid w:val="00D35388"/>
    <w:rsid w:val="00D354F1"/>
    <w:rsid w:val="00D35746"/>
    <w:rsid w:val="00D357D5"/>
    <w:rsid w:val="00D358BD"/>
    <w:rsid w:val="00D35969"/>
    <w:rsid w:val="00D35B34"/>
    <w:rsid w:val="00D35DE3"/>
    <w:rsid w:val="00D35E45"/>
    <w:rsid w:val="00D35EA6"/>
    <w:rsid w:val="00D35EB8"/>
    <w:rsid w:val="00D361CF"/>
    <w:rsid w:val="00D3622D"/>
    <w:rsid w:val="00D36380"/>
    <w:rsid w:val="00D3661D"/>
    <w:rsid w:val="00D366DD"/>
    <w:rsid w:val="00D3682A"/>
    <w:rsid w:val="00D3682E"/>
    <w:rsid w:val="00D36AC6"/>
    <w:rsid w:val="00D36AF4"/>
    <w:rsid w:val="00D36C6E"/>
    <w:rsid w:val="00D36CEA"/>
    <w:rsid w:val="00D37023"/>
    <w:rsid w:val="00D372C5"/>
    <w:rsid w:val="00D37634"/>
    <w:rsid w:val="00D37924"/>
    <w:rsid w:val="00D37974"/>
    <w:rsid w:val="00D37978"/>
    <w:rsid w:val="00D37D06"/>
    <w:rsid w:val="00D400B9"/>
    <w:rsid w:val="00D4093D"/>
    <w:rsid w:val="00D40C1A"/>
    <w:rsid w:val="00D40E1E"/>
    <w:rsid w:val="00D40F50"/>
    <w:rsid w:val="00D40F80"/>
    <w:rsid w:val="00D41461"/>
    <w:rsid w:val="00D422DC"/>
    <w:rsid w:val="00D427BC"/>
    <w:rsid w:val="00D428CA"/>
    <w:rsid w:val="00D42B7F"/>
    <w:rsid w:val="00D42FD4"/>
    <w:rsid w:val="00D43414"/>
    <w:rsid w:val="00D438BE"/>
    <w:rsid w:val="00D43A25"/>
    <w:rsid w:val="00D43AF4"/>
    <w:rsid w:val="00D43EDD"/>
    <w:rsid w:val="00D445FA"/>
    <w:rsid w:val="00D446C3"/>
    <w:rsid w:val="00D44A99"/>
    <w:rsid w:val="00D44CA1"/>
    <w:rsid w:val="00D44D72"/>
    <w:rsid w:val="00D45230"/>
    <w:rsid w:val="00D453EF"/>
    <w:rsid w:val="00D45417"/>
    <w:rsid w:val="00D456CA"/>
    <w:rsid w:val="00D45842"/>
    <w:rsid w:val="00D459BA"/>
    <w:rsid w:val="00D45B63"/>
    <w:rsid w:val="00D45F7D"/>
    <w:rsid w:val="00D45F90"/>
    <w:rsid w:val="00D46386"/>
    <w:rsid w:val="00D465EA"/>
    <w:rsid w:val="00D46777"/>
    <w:rsid w:val="00D46DAA"/>
    <w:rsid w:val="00D46E30"/>
    <w:rsid w:val="00D471FC"/>
    <w:rsid w:val="00D4737A"/>
    <w:rsid w:val="00D47595"/>
    <w:rsid w:val="00D478AC"/>
    <w:rsid w:val="00D47950"/>
    <w:rsid w:val="00D47B69"/>
    <w:rsid w:val="00D47C20"/>
    <w:rsid w:val="00D50017"/>
    <w:rsid w:val="00D50682"/>
    <w:rsid w:val="00D506BE"/>
    <w:rsid w:val="00D50A9E"/>
    <w:rsid w:val="00D50B84"/>
    <w:rsid w:val="00D50EB6"/>
    <w:rsid w:val="00D51114"/>
    <w:rsid w:val="00D51402"/>
    <w:rsid w:val="00D51501"/>
    <w:rsid w:val="00D51649"/>
    <w:rsid w:val="00D51886"/>
    <w:rsid w:val="00D5194C"/>
    <w:rsid w:val="00D51988"/>
    <w:rsid w:val="00D51E8A"/>
    <w:rsid w:val="00D5216C"/>
    <w:rsid w:val="00D52183"/>
    <w:rsid w:val="00D52235"/>
    <w:rsid w:val="00D5258E"/>
    <w:rsid w:val="00D5289C"/>
    <w:rsid w:val="00D5308C"/>
    <w:rsid w:val="00D53758"/>
    <w:rsid w:val="00D53A19"/>
    <w:rsid w:val="00D53D15"/>
    <w:rsid w:val="00D53D7B"/>
    <w:rsid w:val="00D53F5F"/>
    <w:rsid w:val="00D54122"/>
    <w:rsid w:val="00D54F5F"/>
    <w:rsid w:val="00D55131"/>
    <w:rsid w:val="00D555AF"/>
    <w:rsid w:val="00D5562E"/>
    <w:rsid w:val="00D55D0A"/>
    <w:rsid w:val="00D56143"/>
    <w:rsid w:val="00D56269"/>
    <w:rsid w:val="00D56338"/>
    <w:rsid w:val="00D565A5"/>
    <w:rsid w:val="00D5678B"/>
    <w:rsid w:val="00D56B1D"/>
    <w:rsid w:val="00D56C47"/>
    <w:rsid w:val="00D56E6A"/>
    <w:rsid w:val="00D56EE9"/>
    <w:rsid w:val="00D57136"/>
    <w:rsid w:val="00D572A9"/>
    <w:rsid w:val="00D57311"/>
    <w:rsid w:val="00D573D8"/>
    <w:rsid w:val="00D574F3"/>
    <w:rsid w:val="00D5767C"/>
    <w:rsid w:val="00D577B0"/>
    <w:rsid w:val="00D577F0"/>
    <w:rsid w:val="00D57A43"/>
    <w:rsid w:val="00D57D41"/>
    <w:rsid w:val="00D600C0"/>
    <w:rsid w:val="00D6015A"/>
    <w:rsid w:val="00D60238"/>
    <w:rsid w:val="00D6038A"/>
    <w:rsid w:val="00D6071D"/>
    <w:rsid w:val="00D6075D"/>
    <w:rsid w:val="00D6118C"/>
    <w:rsid w:val="00D61540"/>
    <w:rsid w:val="00D61669"/>
    <w:rsid w:val="00D61D6D"/>
    <w:rsid w:val="00D6222A"/>
    <w:rsid w:val="00D62329"/>
    <w:rsid w:val="00D62A13"/>
    <w:rsid w:val="00D62A48"/>
    <w:rsid w:val="00D62DCA"/>
    <w:rsid w:val="00D62F37"/>
    <w:rsid w:val="00D62F62"/>
    <w:rsid w:val="00D62F85"/>
    <w:rsid w:val="00D631B1"/>
    <w:rsid w:val="00D6354E"/>
    <w:rsid w:val="00D63601"/>
    <w:rsid w:val="00D637C9"/>
    <w:rsid w:val="00D638BB"/>
    <w:rsid w:val="00D63A7A"/>
    <w:rsid w:val="00D63C1B"/>
    <w:rsid w:val="00D63E11"/>
    <w:rsid w:val="00D646B2"/>
    <w:rsid w:val="00D64CF2"/>
    <w:rsid w:val="00D6501F"/>
    <w:rsid w:val="00D652A1"/>
    <w:rsid w:val="00D6546E"/>
    <w:rsid w:val="00D65607"/>
    <w:rsid w:val="00D6560B"/>
    <w:rsid w:val="00D656E1"/>
    <w:rsid w:val="00D65750"/>
    <w:rsid w:val="00D65B41"/>
    <w:rsid w:val="00D66310"/>
    <w:rsid w:val="00D663F5"/>
    <w:rsid w:val="00D664E4"/>
    <w:rsid w:val="00D66777"/>
    <w:rsid w:val="00D66794"/>
    <w:rsid w:val="00D667F8"/>
    <w:rsid w:val="00D66896"/>
    <w:rsid w:val="00D66A5B"/>
    <w:rsid w:val="00D66DDE"/>
    <w:rsid w:val="00D66F27"/>
    <w:rsid w:val="00D6709C"/>
    <w:rsid w:val="00D672DA"/>
    <w:rsid w:val="00D676C4"/>
    <w:rsid w:val="00D67A83"/>
    <w:rsid w:val="00D67B89"/>
    <w:rsid w:val="00D67BB3"/>
    <w:rsid w:val="00D67E60"/>
    <w:rsid w:val="00D701EC"/>
    <w:rsid w:val="00D7043B"/>
    <w:rsid w:val="00D70491"/>
    <w:rsid w:val="00D70782"/>
    <w:rsid w:val="00D7085D"/>
    <w:rsid w:val="00D70AFF"/>
    <w:rsid w:val="00D70BBB"/>
    <w:rsid w:val="00D70BC2"/>
    <w:rsid w:val="00D70C2C"/>
    <w:rsid w:val="00D70DBF"/>
    <w:rsid w:val="00D70EA2"/>
    <w:rsid w:val="00D70ECD"/>
    <w:rsid w:val="00D71290"/>
    <w:rsid w:val="00D71448"/>
    <w:rsid w:val="00D71452"/>
    <w:rsid w:val="00D71696"/>
    <w:rsid w:val="00D71B0E"/>
    <w:rsid w:val="00D71BD4"/>
    <w:rsid w:val="00D71DA5"/>
    <w:rsid w:val="00D71EF8"/>
    <w:rsid w:val="00D71FC9"/>
    <w:rsid w:val="00D72171"/>
    <w:rsid w:val="00D721DE"/>
    <w:rsid w:val="00D726B6"/>
    <w:rsid w:val="00D72B6B"/>
    <w:rsid w:val="00D72C84"/>
    <w:rsid w:val="00D72E25"/>
    <w:rsid w:val="00D73A0A"/>
    <w:rsid w:val="00D73B5D"/>
    <w:rsid w:val="00D73BEE"/>
    <w:rsid w:val="00D73D2A"/>
    <w:rsid w:val="00D73F0D"/>
    <w:rsid w:val="00D73FC2"/>
    <w:rsid w:val="00D7406B"/>
    <w:rsid w:val="00D742E9"/>
    <w:rsid w:val="00D74631"/>
    <w:rsid w:val="00D74789"/>
    <w:rsid w:val="00D749B8"/>
    <w:rsid w:val="00D74A73"/>
    <w:rsid w:val="00D74B4C"/>
    <w:rsid w:val="00D74E8E"/>
    <w:rsid w:val="00D74F2B"/>
    <w:rsid w:val="00D753EF"/>
    <w:rsid w:val="00D759AC"/>
    <w:rsid w:val="00D75A3F"/>
    <w:rsid w:val="00D75A98"/>
    <w:rsid w:val="00D75BA2"/>
    <w:rsid w:val="00D75D02"/>
    <w:rsid w:val="00D75ED6"/>
    <w:rsid w:val="00D75F75"/>
    <w:rsid w:val="00D76082"/>
    <w:rsid w:val="00D76102"/>
    <w:rsid w:val="00D7637A"/>
    <w:rsid w:val="00D763F1"/>
    <w:rsid w:val="00D76750"/>
    <w:rsid w:val="00D767DE"/>
    <w:rsid w:val="00D76A06"/>
    <w:rsid w:val="00D76C52"/>
    <w:rsid w:val="00D76C9A"/>
    <w:rsid w:val="00D774CE"/>
    <w:rsid w:val="00D77608"/>
    <w:rsid w:val="00D77CEB"/>
    <w:rsid w:val="00D77D17"/>
    <w:rsid w:val="00D77E52"/>
    <w:rsid w:val="00D77FD6"/>
    <w:rsid w:val="00D800B9"/>
    <w:rsid w:val="00D80449"/>
    <w:rsid w:val="00D80464"/>
    <w:rsid w:val="00D80483"/>
    <w:rsid w:val="00D807CA"/>
    <w:rsid w:val="00D80876"/>
    <w:rsid w:val="00D80976"/>
    <w:rsid w:val="00D80C78"/>
    <w:rsid w:val="00D81116"/>
    <w:rsid w:val="00D814E9"/>
    <w:rsid w:val="00D8183F"/>
    <w:rsid w:val="00D818B2"/>
    <w:rsid w:val="00D81ABE"/>
    <w:rsid w:val="00D81E83"/>
    <w:rsid w:val="00D82106"/>
    <w:rsid w:val="00D824E9"/>
    <w:rsid w:val="00D825B9"/>
    <w:rsid w:val="00D82BA7"/>
    <w:rsid w:val="00D83044"/>
    <w:rsid w:val="00D83272"/>
    <w:rsid w:val="00D8371C"/>
    <w:rsid w:val="00D83AA5"/>
    <w:rsid w:val="00D83BDA"/>
    <w:rsid w:val="00D83C93"/>
    <w:rsid w:val="00D83E61"/>
    <w:rsid w:val="00D83E82"/>
    <w:rsid w:val="00D84772"/>
    <w:rsid w:val="00D848D0"/>
    <w:rsid w:val="00D84920"/>
    <w:rsid w:val="00D84B0B"/>
    <w:rsid w:val="00D84B3E"/>
    <w:rsid w:val="00D84BEF"/>
    <w:rsid w:val="00D84DB2"/>
    <w:rsid w:val="00D84FEE"/>
    <w:rsid w:val="00D851B7"/>
    <w:rsid w:val="00D8559E"/>
    <w:rsid w:val="00D85B9A"/>
    <w:rsid w:val="00D85BA3"/>
    <w:rsid w:val="00D860F4"/>
    <w:rsid w:val="00D861E5"/>
    <w:rsid w:val="00D86366"/>
    <w:rsid w:val="00D863CB"/>
    <w:rsid w:val="00D864E9"/>
    <w:rsid w:val="00D86528"/>
    <w:rsid w:val="00D86864"/>
    <w:rsid w:val="00D86B0B"/>
    <w:rsid w:val="00D86EBC"/>
    <w:rsid w:val="00D86ECC"/>
    <w:rsid w:val="00D87186"/>
    <w:rsid w:val="00D8720E"/>
    <w:rsid w:val="00D8732D"/>
    <w:rsid w:val="00D874BE"/>
    <w:rsid w:val="00D878B9"/>
    <w:rsid w:val="00D87D93"/>
    <w:rsid w:val="00D87E53"/>
    <w:rsid w:val="00D905C4"/>
    <w:rsid w:val="00D90692"/>
    <w:rsid w:val="00D9093A"/>
    <w:rsid w:val="00D90B6C"/>
    <w:rsid w:val="00D90C06"/>
    <w:rsid w:val="00D90FCA"/>
    <w:rsid w:val="00D9131C"/>
    <w:rsid w:val="00D913E7"/>
    <w:rsid w:val="00D9140B"/>
    <w:rsid w:val="00D914DA"/>
    <w:rsid w:val="00D91596"/>
    <w:rsid w:val="00D9179E"/>
    <w:rsid w:val="00D91A14"/>
    <w:rsid w:val="00D91CA4"/>
    <w:rsid w:val="00D91D2D"/>
    <w:rsid w:val="00D91DEA"/>
    <w:rsid w:val="00D9216A"/>
    <w:rsid w:val="00D921E3"/>
    <w:rsid w:val="00D92353"/>
    <w:rsid w:val="00D92429"/>
    <w:rsid w:val="00D9245D"/>
    <w:rsid w:val="00D92466"/>
    <w:rsid w:val="00D9299A"/>
    <w:rsid w:val="00D92B26"/>
    <w:rsid w:val="00D92D41"/>
    <w:rsid w:val="00D93115"/>
    <w:rsid w:val="00D933A3"/>
    <w:rsid w:val="00D9386F"/>
    <w:rsid w:val="00D93A36"/>
    <w:rsid w:val="00D93BF4"/>
    <w:rsid w:val="00D93ED7"/>
    <w:rsid w:val="00D9450C"/>
    <w:rsid w:val="00D945A5"/>
    <w:rsid w:val="00D945D1"/>
    <w:rsid w:val="00D94689"/>
    <w:rsid w:val="00D9486E"/>
    <w:rsid w:val="00D948E6"/>
    <w:rsid w:val="00D94A6B"/>
    <w:rsid w:val="00D9539A"/>
    <w:rsid w:val="00D9549B"/>
    <w:rsid w:val="00D956BF"/>
    <w:rsid w:val="00D9572F"/>
    <w:rsid w:val="00D95845"/>
    <w:rsid w:val="00D95D08"/>
    <w:rsid w:val="00D95D7E"/>
    <w:rsid w:val="00D95DA3"/>
    <w:rsid w:val="00D95DB3"/>
    <w:rsid w:val="00D95F89"/>
    <w:rsid w:val="00D960E0"/>
    <w:rsid w:val="00D96477"/>
    <w:rsid w:val="00D9655C"/>
    <w:rsid w:val="00D96795"/>
    <w:rsid w:val="00D96D43"/>
    <w:rsid w:val="00D96ED7"/>
    <w:rsid w:val="00D97442"/>
    <w:rsid w:val="00D974A1"/>
    <w:rsid w:val="00D9762F"/>
    <w:rsid w:val="00D979D8"/>
    <w:rsid w:val="00D97F7D"/>
    <w:rsid w:val="00DA0048"/>
    <w:rsid w:val="00DA036B"/>
    <w:rsid w:val="00DA058C"/>
    <w:rsid w:val="00DA0864"/>
    <w:rsid w:val="00DA0B0B"/>
    <w:rsid w:val="00DA12F6"/>
    <w:rsid w:val="00DA1380"/>
    <w:rsid w:val="00DA15B9"/>
    <w:rsid w:val="00DA179F"/>
    <w:rsid w:val="00DA1A69"/>
    <w:rsid w:val="00DA1BFD"/>
    <w:rsid w:val="00DA1C72"/>
    <w:rsid w:val="00DA25B2"/>
    <w:rsid w:val="00DA27B5"/>
    <w:rsid w:val="00DA27C4"/>
    <w:rsid w:val="00DA2B13"/>
    <w:rsid w:val="00DA2BE2"/>
    <w:rsid w:val="00DA2D5B"/>
    <w:rsid w:val="00DA2FF3"/>
    <w:rsid w:val="00DA3069"/>
    <w:rsid w:val="00DA3202"/>
    <w:rsid w:val="00DA378F"/>
    <w:rsid w:val="00DA399E"/>
    <w:rsid w:val="00DA3F09"/>
    <w:rsid w:val="00DA414A"/>
    <w:rsid w:val="00DA44F4"/>
    <w:rsid w:val="00DA4882"/>
    <w:rsid w:val="00DA49F7"/>
    <w:rsid w:val="00DA4A16"/>
    <w:rsid w:val="00DA4C02"/>
    <w:rsid w:val="00DA4E19"/>
    <w:rsid w:val="00DA5034"/>
    <w:rsid w:val="00DA525E"/>
    <w:rsid w:val="00DA5543"/>
    <w:rsid w:val="00DA55A9"/>
    <w:rsid w:val="00DA5611"/>
    <w:rsid w:val="00DA58B6"/>
    <w:rsid w:val="00DA5C05"/>
    <w:rsid w:val="00DA5DE7"/>
    <w:rsid w:val="00DA5F42"/>
    <w:rsid w:val="00DA601B"/>
    <w:rsid w:val="00DA60D0"/>
    <w:rsid w:val="00DA6179"/>
    <w:rsid w:val="00DA65A6"/>
    <w:rsid w:val="00DA6CF0"/>
    <w:rsid w:val="00DA70AF"/>
    <w:rsid w:val="00DA70B4"/>
    <w:rsid w:val="00DA7392"/>
    <w:rsid w:val="00DA7BBD"/>
    <w:rsid w:val="00DA7CC8"/>
    <w:rsid w:val="00DA7F1C"/>
    <w:rsid w:val="00DB0AE8"/>
    <w:rsid w:val="00DB0C12"/>
    <w:rsid w:val="00DB0CFC"/>
    <w:rsid w:val="00DB0D71"/>
    <w:rsid w:val="00DB0D8D"/>
    <w:rsid w:val="00DB0F0B"/>
    <w:rsid w:val="00DB103F"/>
    <w:rsid w:val="00DB146C"/>
    <w:rsid w:val="00DB1699"/>
    <w:rsid w:val="00DB1AE5"/>
    <w:rsid w:val="00DB1BDB"/>
    <w:rsid w:val="00DB1CC4"/>
    <w:rsid w:val="00DB2314"/>
    <w:rsid w:val="00DB25E3"/>
    <w:rsid w:val="00DB2C49"/>
    <w:rsid w:val="00DB2D7F"/>
    <w:rsid w:val="00DB3039"/>
    <w:rsid w:val="00DB34A8"/>
    <w:rsid w:val="00DB3BD5"/>
    <w:rsid w:val="00DB3DD6"/>
    <w:rsid w:val="00DB40DA"/>
    <w:rsid w:val="00DB48CC"/>
    <w:rsid w:val="00DB4FD6"/>
    <w:rsid w:val="00DB5033"/>
    <w:rsid w:val="00DB505F"/>
    <w:rsid w:val="00DB521F"/>
    <w:rsid w:val="00DB55C2"/>
    <w:rsid w:val="00DB5AB0"/>
    <w:rsid w:val="00DB5E33"/>
    <w:rsid w:val="00DB60B0"/>
    <w:rsid w:val="00DB6107"/>
    <w:rsid w:val="00DB62FF"/>
    <w:rsid w:val="00DB645F"/>
    <w:rsid w:val="00DB6C9B"/>
    <w:rsid w:val="00DB6E86"/>
    <w:rsid w:val="00DB6FC3"/>
    <w:rsid w:val="00DB78DB"/>
    <w:rsid w:val="00DB79A6"/>
    <w:rsid w:val="00DB7A9A"/>
    <w:rsid w:val="00DB7C08"/>
    <w:rsid w:val="00DC0037"/>
    <w:rsid w:val="00DC0524"/>
    <w:rsid w:val="00DC05CE"/>
    <w:rsid w:val="00DC0711"/>
    <w:rsid w:val="00DC0B35"/>
    <w:rsid w:val="00DC0B3E"/>
    <w:rsid w:val="00DC0B95"/>
    <w:rsid w:val="00DC0BD8"/>
    <w:rsid w:val="00DC0E66"/>
    <w:rsid w:val="00DC0F71"/>
    <w:rsid w:val="00DC1073"/>
    <w:rsid w:val="00DC1185"/>
    <w:rsid w:val="00DC12CA"/>
    <w:rsid w:val="00DC139B"/>
    <w:rsid w:val="00DC1658"/>
    <w:rsid w:val="00DC1692"/>
    <w:rsid w:val="00DC19E2"/>
    <w:rsid w:val="00DC1B08"/>
    <w:rsid w:val="00DC1E13"/>
    <w:rsid w:val="00DC1F80"/>
    <w:rsid w:val="00DC2099"/>
    <w:rsid w:val="00DC22C3"/>
    <w:rsid w:val="00DC2304"/>
    <w:rsid w:val="00DC2326"/>
    <w:rsid w:val="00DC2567"/>
    <w:rsid w:val="00DC2BAE"/>
    <w:rsid w:val="00DC30E5"/>
    <w:rsid w:val="00DC3403"/>
    <w:rsid w:val="00DC3645"/>
    <w:rsid w:val="00DC3666"/>
    <w:rsid w:val="00DC36B6"/>
    <w:rsid w:val="00DC3FED"/>
    <w:rsid w:val="00DC439A"/>
    <w:rsid w:val="00DC439F"/>
    <w:rsid w:val="00DC4D49"/>
    <w:rsid w:val="00DC4D9B"/>
    <w:rsid w:val="00DC4E51"/>
    <w:rsid w:val="00DC4F19"/>
    <w:rsid w:val="00DC5256"/>
    <w:rsid w:val="00DC5296"/>
    <w:rsid w:val="00DC52D4"/>
    <w:rsid w:val="00DC57FC"/>
    <w:rsid w:val="00DC5CAF"/>
    <w:rsid w:val="00DC6252"/>
    <w:rsid w:val="00DC6853"/>
    <w:rsid w:val="00DC685A"/>
    <w:rsid w:val="00DC6B64"/>
    <w:rsid w:val="00DC6C99"/>
    <w:rsid w:val="00DC6DC9"/>
    <w:rsid w:val="00DC7009"/>
    <w:rsid w:val="00DC71C1"/>
    <w:rsid w:val="00DC7509"/>
    <w:rsid w:val="00DC751B"/>
    <w:rsid w:val="00DC791A"/>
    <w:rsid w:val="00DC7A94"/>
    <w:rsid w:val="00DC7C15"/>
    <w:rsid w:val="00DD01E6"/>
    <w:rsid w:val="00DD07BF"/>
    <w:rsid w:val="00DD0891"/>
    <w:rsid w:val="00DD135C"/>
    <w:rsid w:val="00DD1B09"/>
    <w:rsid w:val="00DD1BBB"/>
    <w:rsid w:val="00DD1BDA"/>
    <w:rsid w:val="00DD214E"/>
    <w:rsid w:val="00DD280F"/>
    <w:rsid w:val="00DD2D66"/>
    <w:rsid w:val="00DD2EFD"/>
    <w:rsid w:val="00DD30AA"/>
    <w:rsid w:val="00DD3590"/>
    <w:rsid w:val="00DD3714"/>
    <w:rsid w:val="00DD3A5A"/>
    <w:rsid w:val="00DD3F5D"/>
    <w:rsid w:val="00DD4123"/>
    <w:rsid w:val="00DD45E6"/>
    <w:rsid w:val="00DD48F7"/>
    <w:rsid w:val="00DD4E0E"/>
    <w:rsid w:val="00DD4FC8"/>
    <w:rsid w:val="00DD5179"/>
    <w:rsid w:val="00DD51CD"/>
    <w:rsid w:val="00DD536F"/>
    <w:rsid w:val="00DD5387"/>
    <w:rsid w:val="00DD53B1"/>
    <w:rsid w:val="00DD5561"/>
    <w:rsid w:val="00DD5943"/>
    <w:rsid w:val="00DD5988"/>
    <w:rsid w:val="00DD5C96"/>
    <w:rsid w:val="00DD5EBF"/>
    <w:rsid w:val="00DD5F7A"/>
    <w:rsid w:val="00DD60D3"/>
    <w:rsid w:val="00DD62D3"/>
    <w:rsid w:val="00DD659A"/>
    <w:rsid w:val="00DD661E"/>
    <w:rsid w:val="00DD6663"/>
    <w:rsid w:val="00DD68F5"/>
    <w:rsid w:val="00DD7D31"/>
    <w:rsid w:val="00DDA64C"/>
    <w:rsid w:val="00DDDC74"/>
    <w:rsid w:val="00DE0204"/>
    <w:rsid w:val="00DE0674"/>
    <w:rsid w:val="00DE069B"/>
    <w:rsid w:val="00DE1147"/>
    <w:rsid w:val="00DE1239"/>
    <w:rsid w:val="00DE17AD"/>
    <w:rsid w:val="00DE1810"/>
    <w:rsid w:val="00DE1961"/>
    <w:rsid w:val="00DE1BBB"/>
    <w:rsid w:val="00DE2169"/>
    <w:rsid w:val="00DE2277"/>
    <w:rsid w:val="00DE2572"/>
    <w:rsid w:val="00DE2C3D"/>
    <w:rsid w:val="00DE2CCA"/>
    <w:rsid w:val="00DE2EB5"/>
    <w:rsid w:val="00DE353D"/>
    <w:rsid w:val="00DE356F"/>
    <w:rsid w:val="00DE3667"/>
    <w:rsid w:val="00DE36B4"/>
    <w:rsid w:val="00DE3957"/>
    <w:rsid w:val="00DE3B01"/>
    <w:rsid w:val="00DE3D26"/>
    <w:rsid w:val="00DE4A96"/>
    <w:rsid w:val="00DE5000"/>
    <w:rsid w:val="00DE5284"/>
    <w:rsid w:val="00DE528D"/>
    <w:rsid w:val="00DE5D6B"/>
    <w:rsid w:val="00DE63AD"/>
    <w:rsid w:val="00DE6452"/>
    <w:rsid w:val="00DE6623"/>
    <w:rsid w:val="00DE67CE"/>
    <w:rsid w:val="00DE6974"/>
    <w:rsid w:val="00DE6EFC"/>
    <w:rsid w:val="00DE7045"/>
    <w:rsid w:val="00DE772B"/>
    <w:rsid w:val="00DE7839"/>
    <w:rsid w:val="00DE7A1B"/>
    <w:rsid w:val="00DE7A8E"/>
    <w:rsid w:val="00DE7D93"/>
    <w:rsid w:val="00DE7E4B"/>
    <w:rsid w:val="00DE7ECA"/>
    <w:rsid w:val="00DE7F1E"/>
    <w:rsid w:val="00DE7F91"/>
    <w:rsid w:val="00DF0075"/>
    <w:rsid w:val="00DF0177"/>
    <w:rsid w:val="00DF07A8"/>
    <w:rsid w:val="00DF0837"/>
    <w:rsid w:val="00DF0E6B"/>
    <w:rsid w:val="00DF1098"/>
    <w:rsid w:val="00DF134C"/>
    <w:rsid w:val="00DF1B6C"/>
    <w:rsid w:val="00DF1C3C"/>
    <w:rsid w:val="00DF1F07"/>
    <w:rsid w:val="00DF1F20"/>
    <w:rsid w:val="00DF20A9"/>
    <w:rsid w:val="00DF24DC"/>
    <w:rsid w:val="00DF28EB"/>
    <w:rsid w:val="00DF29F6"/>
    <w:rsid w:val="00DF2D44"/>
    <w:rsid w:val="00DF2D99"/>
    <w:rsid w:val="00DF300D"/>
    <w:rsid w:val="00DF34A4"/>
    <w:rsid w:val="00DF34A7"/>
    <w:rsid w:val="00DF372D"/>
    <w:rsid w:val="00DF3810"/>
    <w:rsid w:val="00DF3A8C"/>
    <w:rsid w:val="00DF3D9E"/>
    <w:rsid w:val="00DF3DCD"/>
    <w:rsid w:val="00DF4043"/>
    <w:rsid w:val="00DF4106"/>
    <w:rsid w:val="00DF435E"/>
    <w:rsid w:val="00DF4412"/>
    <w:rsid w:val="00DF4740"/>
    <w:rsid w:val="00DF4857"/>
    <w:rsid w:val="00DF4B9E"/>
    <w:rsid w:val="00DF4D68"/>
    <w:rsid w:val="00DF503C"/>
    <w:rsid w:val="00DF52CB"/>
    <w:rsid w:val="00DF58C4"/>
    <w:rsid w:val="00DF58D0"/>
    <w:rsid w:val="00DF58FF"/>
    <w:rsid w:val="00DF5974"/>
    <w:rsid w:val="00DF59B5"/>
    <w:rsid w:val="00DF5AF8"/>
    <w:rsid w:val="00DF5B3A"/>
    <w:rsid w:val="00DF5B5E"/>
    <w:rsid w:val="00DF5BCB"/>
    <w:rsid w:val="00DF5EC0"/>
    <w:rsid w:val="00DF6122"/>
    <w:rsid w:val="00DF6283"/>
    <w:rsid w:val="00DF6340"/>
    <w:rsid w:val="00DF6432"/>
    <w:rsid w:val="00DF6572"/>
    <w:rsid w:val="00DF65D0"/>
    <w:rsid w:val="00DF6668"/>
    <w:rsid w:val="00DF67FB"/>
    <w:rsid w:val="00DF6AC2"/>
    <w:rsid w:val="00DF6AFF"/>
    <w:rsid w:val="00DF6D0E"/>
    <w:rsid w:val="00DF6F66"/>
    <w:rsid w:val="00DF732C"/>
    <w:rsid w:val="00DF74A7"/>
    <w:rsid w:val="00DF7C9C"/>
    <w:rsid w:val="00DF7E77"/>
    <w:rsid w:val="00E000F1"/>
    <w:rsid w:val="00E0025C"/>
    <w:rsid w:val="00E00307"/>
    <w:rsid w:val="00E003C5"/>
    <w:rsid w:val="00E004E9"/>
    <w:rsid w:val="00E0088C"/>
    <w:rsid w:val="00E00D9C"/>
    <w:rsid w:val="00E00F25"/>
    <w:rsid w:val="00E0115F"/>
    <w:rsid w:val="00E012CA"/>
    <w:rsid w:val="00E0154F"/>
    <w:rsid w:val="00E01613"/>
    <w:rsid w:val="00E018D5"/>
    <w:rsid w:val="00E01B7D"/>
    <w:rsid w:val="00E01CE2"/>
    <w:rsid w:val="00E01D68"/>
    <w:rsid w:val="00E01EE1"/>
    <w:rsid w:val="00E020E8"/>
    <w:rsid w:val="00E022A8"/>
    <w:rsid w:val="00E0249F"/>
    <w:rsid w:val="00E024F1"/>
    <w:rsid w:val="00E02528"/>
    <w:rsid w:val="00E0258D"/>
    <w:rsid w:val="00E02616"/>
    <w:rsid w:val="00E0268D"/>
    <w:rsid w:val="00E02752"/>
    <w:rsid w:val="00E028A0"/>
    <w:rsid w:val="00E02C29"/>
    <w:rsid w:val="00E02C51"/>
    <w:rsid w:val="00E02EE5"/>
    <w:rsid w:val="00E0323B"/>
    <w:rsid w:val="00E032F2"/>
    <w:rsid w:val="00E0345A"/>
    <w:rsid w:val="00E035BB"/>
    <w:rsid w:val="00E03873"/>
    <w:rsid w:val="00E038BE"/>
    <w:rsid w:val="00E03FE5"/>
    <w:rsid w:val="00E042BB"/>
    <w:rsid w:val="00E0437A"/>
    <w:rsid w:val="00E04548"/>
    <w:rsid w:val="00E04552"/>
    <w:rsid w:val="00E045D8"/>
    <w:rsid w:val="00E0472B"/>
    <w:rsid w:val="00E04927"/>
    <w:rsid w:val="00E05158"/>
    <w:rsid w:val="00E052BF"/>
    <w:rsid w:val="00E05A81"/>
    <w:rsid w:val="00E05B1C"/>
    <w:rsid w:val="00E060A9"/>
    <w:rsid w:val="00E061D8"/>
    <w:rsid w:val="00E06610"/>
    <w:rsid w:val="00E06702"/>
    <w:rsid w:val="00E06BE6"/>
    <w:rsid w:val="00E06E9A"/>
    <w:rsid w:val="00E06EA1"/>
    <w:rsid w:val="00E06F70"/>
    <w:rsid w:val="00E071AD"/>
    <w:rsid w:val="00E072C1"/>
    <w:rsid w:val="00E07381"/>
    <w:rsid w:val="00E0781F"/>
    <w:rsid w:val="00E07C0C"/>
    <w:rsid w:val="00E07CCE"/>
    <w:rsid w:val="00E07F30"/>
    <w:rsid w:val="00E0DF19"/>
    <w:rsid w:val="00E0EE03"/>
    <w:rsid w:val="00E104FC"/>
    <w:rsid w:val="00E106DB"/>
    <w:rsid w:val="00E11163"/>
    <w:rsid w:val="00E1117B"/>
    <w:rsid w:val="00E11321"/>
    <w:rsid w:val="00E114F5"/>
    <w:rsid w:val="00E11C84"/>
    <w:rsid w:val="00E1213B"/>
    <w:rsid w:val="00E1215D"/>
    <w:rsid w:val="00E1235D"/>
    <w:rsid w:val="00E125DD"/>
    <w:rsid w:val="00E1264F"/>
    <w:rsid w:val="00E129E4"/>
    <w:rsid w:val="00E12A75"/>
    <w:rsid w:val="00E12CC6"/>
    <w:rsid w:val="00E12DCB"/>
    <w:rsid w:val="00E12E4D"/>
    <w:rsid w:val="00E12EB5"/>
    <w:rsid w:val="00E132E4"/>
    <w:rsid w:val="00E137AE"/>
    <w:rsid w:val="00E138A2"/>
    <w:rsid w:val="00E13925"/>
    <w:rsid w:val="00E13AEE"/>
    <w:rsid w:val="00E13E2E"/>
    <w:rsid w:val="00E13F96"/>
    <w:rsid w:val="00E14094"/>
    <w:rsid w:val="00E140A9"/>
    <w:rsid w:val="00E141C8"/>
    <w:rsid w:val="00E14406"/>
    <w:rsid w:val="00E14418"/>
    <w:rsid w:val="00E145CF"/>
    <w:rsid w:val="00E14817"/>
    <w:rsid w:val="00E14ABC"/>
    <w:rsid w:val="00E14F2F"/>
    <w:rsid w:val="00E15453"/>
    <w:rsid w:val="00E15836"/>
    <w:rsid w:val="00E15A1B"/>
    <w:rsid w:val="00E15ADE"/>
    <w:rsid w:val="00E15B49"/>
    <w:rsid w:val="00E15B52"/>
    <w:rsid w:val="00E15E13"/>
    <w:rsid w:val="00E1619D"/>
    <w:rsid w:val="00E1653F"/>
    <w:rsid w:val="00E1655E"/>
    <w:rsid w:val="00E166B1"/>
    <w:rsid w:val="00E167D3"/>
    <w:rsid w:val="00E16884"/>
    <w:rsid w:val="00E16A27"/>
    <w:rsid w:val="00E171ED"/>
    <w:rsid w:val="00E172E4"/>
    <w:rsid w:val="00E17539"/>
    <w:rsid w:val="00E1754C"/>
    <w:rsid w:val="00E17AB1"/>
    <w:rsid w:val="00E17B4D"/>
    <w:rsid w:val="00E17F35"/>
    <w:rsid w:val="00E20067"/>
    <w:rsid w:val="00E2021C"/>
    <w:rsid w:val="00E20538"/>
    <w:rsid w:val="00E206B5"/>
    <w:rsid w:val="00E2080C"/>
    <w:rsid w:val="00E20885"/>
    <w:rsid w:val="00E20DD8"/>
    <w:rsid w:val="00E21476"/>
    <w:rsid w:val="00E214C4"/>
    <w:rsid w:val="00E2183B"/>
    <w:rsid w:val="00E21BE5"/>
    <w:rsid w:val="00E21D44"/>
    <w:rsid w:val="00E21D8F"/>
    <w:rsid w:val="00E21DD1"/>
    <w:rsid w:val="00E21E9A"/>
    <w:rsid w:val="00E221F3"/>
    <w:rsid w:val="00E22529"/>
    <w:rsid w:val="00E2257A"/>
    <w:rsid w:val="00E2293B"/>
    <w:rsid w:val="00E22D25"/>
    <w:rsid w:val="00E22DEE"/>
    <w:rsid w:val="00E23245"/>
    <w:rsid w:val="00E23353"/>
    <w:rsid w:val="00E233BC"/>
    <w:rsid w:val="00E24295"/>
    <w:rsid w:val="00E24366"/>
    <w:rsid w:val="00E24432"/>
    <w:rsid w:val="00E24596"/>
    <w:rsid w:val="00E246BE"/>
    <w:rsid w:val="00E249C5"/>
    <w:rsid w:val="00E24EDC"/>
    <w:rsid w:val="00E250A0"/>
    <w:rsid w:val="00E25263"/>
    <w:rsid w:val="00E25334"/>
    <w:rsid w:val="00E2533D"/>
    <w:rsid w:val="00E25716"/>
    <w:rsid w:val="00E257BA"/>
    <w:rsid w:val="00E259E8"/>
    <w:rsid w:val="00E25B7A"/>
    <w:rsid w:val="00E25E20"/>
    <w:rsid w:val="00E25EDB"/>
    <w:rsid w:val="00E25F88"/>
    <w:rsid w:val="00E25FF0"/>
    <w:rsid w:val="00E26150"/>
    <w:rsid w:val="00E265FE"/>
    <w:rsid w:val="00E26B1D"/>
    <w:rsid w:val="00E26C87"/>
    <w:rsid w:val="00E26E9C"/>
    <w:rsid w:val="00E27180"/>
    <w:rsid w:val="00E27243"/>
    <w:rsid w:val="00E27786"/>
    <w:rsid w:val="00E2779C"/>
    <w:rsid w:val="00E27A54"/>
    <w:rsid w:val="00E27B41"/>
    <w:rsid w:val="00E27C7C"/>
    <w:rsid w:val="00E27C8F"/>
    <w:rsid w:val="00E30182"/>
    <w:rsid w:val="00E303DC"/>
    <w:rsid w:val="00E305DB"/>
    <w:rsid w:val="00E30C4D"/>
    <w:rsid w:val="00E30C8F"/>
    <w:rsid w:val="00E3139A"/>
    <w:rsid w:val="00E31601"/>
    <w:rsid w:val="00E3174E"/>
    <w:rsid w:val="00E317D3"/>
    <w:rsid w:val="00E317E8"/>
    <w:rsid w:val="00E31B69"/>
    <w:rsid w:val="00E31B76"/>
    <w:rsid w:val="00E3202A"/>
    <w:rsid w:val="00E32098"/>
    <w:rsid w:val="00E321A5"/>
    <w:rsid w:val="00E321F9"/>
    <w:rsid w:val="00E32450"/>
    <w:rsid w:val="00E329B8"/>
    <w:rsid w:val="00E32B35"/>
    <w:rsid w:val="00E32CFF"/>
    <w:rsid w:val="00E32E4C"/>
    <w:rsid w:val="00E33031"/>
    <w:rsid w:val="00E3308D"/>
    <w:rsid w:val="00E33194"/>
    <w:rsid w:val="00E3322E"/>
    <w:rsid w:val="00E333B2"/>
    <w:rsid w:val="00E334EF"/>
    <w:rsid w:val="00E336FC"/>
    <w:rsid w:val="00E33BEF"/>
    <w:rsid w:val="00E34327"/>
    <w:rsid w:val="00E34513"/>
    <w:rsid w:val="00E347BB"/>
    <w:rsid w:val="00E34923"/>
    <w:rsid w:val="00E3538D"/>
    <w:rsid w:val="00E353CA"/>
    <w:rsid w:val="00E35643"/>
    <w:rsid w:val="00E356F8"/>
    <w:rsid w:val="00E3579C"/>
    <w:rsid w:val="00E35F6F"/>
    <w:rsid w:val="00E36115"/>
    <w:rsid w:val="00E36380"/>
    <w:rsid w:val="00E36AD0"/>
    <w:rsid w:val="00E371F2"/>
    <w:rsid w:val="00E3738F"/>
    <w:rsid w:val="00E37444"/>
    <w:rsid w:val="00E37475"/>
    <w:rsid w:val="00E37659"/>
    <w:rsid w:val="00E378A8"/>
    <w:rsid w:val="00E379F2"/>
    <w:rsid w:val="00E37A3F"/>
    <w:rsid w:val="00E37F9A"/>
    <w:rsid w:val="00E405AD"/>
    <w:rsid w:val="00E40717"/>
    <w:rsid w:val="00E40EE2"/>
    <w:rsid w:val="00E41158"/>
    <w:rsid w:val="00E41242"/>
    <w:rsid w:val="00E412D4"/>
    <w:rsid w:val="00E412F3"/>
    <w:rsid w:val="00E4164B"/>
    <w:rsid w:val="00E41885"/>
    <w:rsid w:val="00E418F4"/>
    <w:rsid w:val="00E41A63"/>
    <w:rsid w:val="00E41B03"/>
    <w:rsid w:val="00E41CD9"/>
    <w:rsid w:val="00E41E41"/>
    <w:rsid w:val="00E41F62"/>
    <w:rsid w:val="00E41F8D"/>
    <w:rsid w:val="00E42180"/>
    <w:rsid w:val="00E42475"/>
    <w:rsid w:val="00E4272B"/>
    <w:rsid w:val="00E42BA2"/>
    <w:rsid w:val="00E42CC8"/>
    <w:rsid w:val="00E433AE"/>
    <w:rsid w:val="00E43622"/>
    <w:rsid w:val="00E437A3"/>
    <w:rsid w:val="00E439B2"/>
    <w:rsid w:val="00E43A36"/>
    <w:rsid w:val="00E43BB1"/>
    <w:rsid w:val="00E43BE4"/>
    <w:rsid w:val="00E4405D"/>
    <w:rsid w:val="00E4424B"/>
    <w:rsid w:val="00E4427A"/>
    <w:rsid w:val="00E445D5"/>
    <w:rsid w:val="00E4468A"/>
    <w:rsid w:val="00E4468C"/>
    <w:rsid w:val="00E4480C"/>
    <w:rsid w:val="00E44813"/>
    <w:rsid w:val="00E4486A"/>
    <w:rsid w:val="00E44A8C"/>
    <w:rsid w:val="00E44BFB"/>
    <w:rsid w:val="00E44C24"/>
    <w:rsid w:val="00E44CEC"/>
    <w:rsid w:val="00E454CA"/>
    <w:rsid w:val="00E45573"/>
    <w:rsid w:val="00E45904"/>
    <w:rsid w:val="00E45A80"/>
    <w:rsid w:val="00E45DBA"/>
    <w:rsid w:val="00E466F0"/>
    <w:rsid w:val="00E46728"/>
    <w:rsid w:val="00E46847"/>
    <w:rsid w:val="00E46A81"/>
    <w:rsid w:val="00E46B57"/>
    <w:rsid w:val="00E46CD6"/>
    <w:rsid w:val="00E46E45"/>
    <w:rsid w:val="00E4733E"/>
    <w:rsid w:val="00E477E9"/>
    <w:rsid w:val="00E501D4"/>
    <w:rsid w:val="00E50421"/>
    <w:rsid w:val="00E50483"/>
    <w:rsid w:val="00E505B2"/>
    <w:rsid w:val="00E5078A"/>
    <w:rsid w:val="00E50A25"/>
    <w:rsid w:val="00E5115E"/>
    <w:rsid w:val="00E515F5"/>
    <w:rsid w:val="00E51735"/>
    <w:rsid w:val="00E51765"/>
    <w:rsid w:val="00E51AA3"/>
    <w:rsid w:val="00E51AE9"/>
    <w:rsid w:val="00E51BD9"/>
    <w:rsid w:val="00E521E8"/>
    <w:rsid w:val="00E5266C"/>
    <w:rsid w:val="00E52A55"/>
    <w:rsid w:val="00E52F93"/>
    <w:rsid w:val="00E530C9"/>
    <w:rsid w:val="00E53271"/>
    <w:rsid w:val="00E53398"/>
    <w:rsid w:val="00E53B95"/>
    <w:rsid w:val="00E53DBB"/>
    <w:rsid w:val="00E53DD5"/>
    <w:rsid w:val="00E542AF"/>
    <w:rsid w:val="00E547A7"/>
    <w:rsid w:val="00E54A1A"/>
    <w:rsid w:val="00E552BD"/>
    <w:rsid w:val="00E554C7"/>
    <w:rsid w:val="00E559E7"/>
    <w:rsid w:val="00E559F0"/>
    <w:rsid w:val="00E55D8F"/>
    <w:rsid w:val="00E55F8E"/>
    <w:rsid w:val="00E56038"/>
    <w:rsid w:val="00E5603C"/>
    <w:rsid w:val="00E5626C"/>
    <w:rsid w:val="00E56406"/>
    <w:rsid w:val="00E56503"/>
    <w:rsid w:val="00E567FC"/>
    <w:rsid w:val="00E5681D"/>
    <w:rsid w:val="00E56E92"/>
    <w:rsid w:val="00E5709A"/>
    <w:rsid w:val="00E573B0"/>
    <w:rsid w:val="00E5740F"/>
    <w:rsid w:val="00E57602"/>
    <w:rsid w:val="00E57F31"/>
    <w:rsid w:val="00E57FB4"/>
    <w:rsid w:val="00E602A5"/>
    <w:rsid w:val="00E602E7"/>
    <w:rsid w:val="00E60B77"/>
    <w:rsid w:val="00E60CF2"/>
    <w:rsid w:val="00E6112C"/>
    <w:rsid w:val="00E6130A"/>
    <w:rsid w:val="00E61499"/>
    <w:rsid w:val="00E6153E"/>
    <w:rsid w:val="00E61957"/>
    <w:rsid w:val="00E61E72"/>
    <w:rsid w:val="00E623B6"/>
    <w:rsid w:val="00E62B05"/>
    <w:rsid w:val="00E62D30"/>
    <w:rsid w:val="00E62FB1"/>
    <w:rsid w:val="00E6324E"/>
    <w:rsid w:val="00E63659"/>
    <w:rsid w:val="00E6384E"/>
    <w:rsid w:val="00E63A48"/>
    <w:rsid w:val="00E63ED5"/>
    <w:rsid w:val="00E6400C"/>
    <w:rsid w:val="00E64085"/>
    <w:rsid w:val="00E642F2"/>
    <w:rsid w:val="00E645EC"/>
    <w:rsid w:val="00E6485F"/>
    <w:rsid w:val="00E649B9"/>
    <w:rsid w:val="00E64BDB"/>
    <w:rsid w:val="00E64C8D"/>
    <w:rsid w:val="00E64DA4"/>
    <w:rsid w:val="00E65058"/>
    <w:rsid w:val="00E65569"/>
    <w:rsid w:val="00E65711"/>
    <w:rsid w:val="00E6583E"/>
    <w:rsid w:val="00E65873"/>
    <w:rsid w:val="00E65E8A"/>
    <w:rsid w:val="00E65F99"/>
    <w:rsid w:val="00E66112"/>
    <w:rsid w:val="00E66281"/>
    <w:rsid w:val="00E6645E"/>
    <w:rsid w:val="00E66572"/>
    <w:rsid w:val="00E665D2"/>
    <w:rsid w:val="00E668A3"/>
    <w:rsid w:val="00E66965"/>
    <w:rsid w:val="00E670CC"/>
    <w:rsid w:val="00E67120"/>
    <w:rsid w:val="00E673D5"/>
    <w:rsid w:val="00E675A0"/>
    <w:rsid w:val="00E678CE"/>
    <w:rsid w:val="00E67A3A"/>
    <w:rsid w:val="00E67D59"/>
    <w:rsid w:val="00E70240"/>
    <w:rsid w:val="00E704EA"/>
    <w:rsid w:val="00E70628"/>
    <w:rsid w:val="00E7063E"/>
    <w:rsid w:val="00E70685"/>
    <w:rsid w:val="00E707AE"/>
    <w:rsid w:val="00E707D9"/>
    <w:rsid w:val="00E70933"/>
    <w:rsid w:val="00E70AA0"/>
    <w:rsid w:val="00E70C8D"/>
    <w:rsid w:val="00E70CE6"/>
    <w:rsid w:val="00E70D57"/>
    <w:rsid w:val="00E70E5D"/>
    <w:rsid w:val="00E70E71"/>
    <w:rsid w:val="00E716F2"/>
    <w:rsid w:val="00E717AF"/>
    <w:rsid w:val="00E71826"/>
    <w:rsid w:val="00E719C7"/>
    <w:rsid w:val="00E71B63"/>
    <w:rsid w:val="00E71BF6"/>
    <w:rsid w:val="00E71EEF"/>
    <w:rsid w:val="00E7205E"/>
    <w:rsid w:val="00E72218"/>
    <w:rsid w:val="00E72284"/>
    <w:rsid w:val="00E7249A"/>
    <w:rsid w:val="00E72635"/>
    <w:rsid w:val="00E72770"/>
    <w:rsid w:val="00E72C4B"/>
    <w:rsid w:val="00E72C79"/>
    <w:rsid w:val="00E736C6"/>
    <w:rsid w:val="00E73A2F"/>
    <w:rsid w:val="00E73FC5"/>
    <w:rsid w:val="00E73FCF"/>
    <w:rsid w:val="00E740B8"/>
    <w:rsid w:val="00E7440C"/>
    <w:rsid w:val="00E74645"/>
    <w:rsid w:val="00E746BF"/>
    <w:rsid w:val="00E7483A"/>
    <w:rsid w:val="00E74F33"/>
    <w:rsid w:val="00E75398"/>
    <w:rsid w:val="00E75527"/>
    <w:rsid w:val="00E75876"/>
    <w:rsid w:val="00E75DDA"/>
    <w:rsid w:val="00E761E5"/>
    <w:rsid w:val="00E765C0"/>
    <w:rsid w:val="00E766B9"/>
    <w:rsid w:val="00E76831"/>
    <w:rsid w:val="00E76866"/>
    <w:rsid w:val="00E76DB5"/>
    <w:rsid w:val="00E76F04"/>
    <w:rsid w:val="00E76FBE"/>
    <w:rsid w:val="00E77134"/>
    <w:rsid w:val="00E7724F"/>
    <w:rsid w:val="00E77252"/>
    <w:rsid w:val="00E7742A"/>
    <w:rsid w:val="00E774AD"/>
    <w:rsid w:val="00E774E7"/>
    <w:rsid w:val="00E7781E"/>
    <w:rsid w:val="00E77897"/>
    <w:rsid w:val="00E77A2C"/>
    <w:rsid w:val="00E77A4E"/>
    <w:rsid w:val="00E77CFE"/>
    <w:rsid w:val="00E77E70"/>
    <w:rsid w:val="00E77F02"/>
    <w:rsid w:val="00E801D3"/>
    <w:rsid w:val="00E80306"/>
    <w:rsid w:val="00E80453"/>
    <w:rsid w:val="00E804AF"/>
    <w:rsid w:val="00E8067F"/>
    <w:rsid w:val="00E80777"/>
    <w:rsid w:val="00E807B3"/>
    <w:rsid w:val="00E8108C"/>
    <w:rsid w:val="00E8124C"/>
    <w:rsid w:val="00E813E1"/>
    <w:rsid w:val="00E81594"/>
    <w:rsid w:val="00E819FD"/>
    <w:rsid w:val="00E81B1E"/>
    <w:rsid w:val="00E81DC5"/>
    <w:rsid w:val="00E81FBC"/>
    <w:rsid w:val="00E822B0"/>
    <w:rsid w:val="00E825D8"/>
    <w:rsid w:val="00E82775"/>
    <w:rsid w:val="00E82A54"/>
    <w:rsid w:val="00E82C8B"/>
    <w:rsid w:val="00E82E5F"/>
    <w:rsid w:val="00E83168"/>
    <w:rsid w:val="00E8316A"/>
    <w:rsid w:val="00E831E8"/>
    <w:rsid w:val="00E833D4"/>
    <w:rsid w:val="00E83739"/>
    <w:rsid w:val="00E8419F"/>
    <w:rsid w:val="00E842BF"/>
    <w:rsid w:val="00E8436B"/>
    <w:rsid w:val="00E844D2"/>
    <w:rsid w:val="00E845F8"/>
    <w:rsid w:val="00E84BE0"/>
    <w:rsid w:val="00E84D10"/>
    <w:rsid w:val="00E84FC9"/>
    <w:rsid w:val="00E85108"/>
    <w:rsid w:val="00E85169"/>
    <w:rsid w:val="00E8562E"/>
    <w:rsid w:val="00E85997"/>
    <w:rsid w:val="00E859C4"/>
    <w:rsid w:val="00E859DA"/>
    <w:rsid w:val="00E85A3D"/>
    <w:rsid w:val="00E85D02"/>
    <w:rsid w:val="00E85D5D"/>
    <w:rsid w:val="00E85DFD"/>
    <w:rsid w:val="00E8601B"/>
    <w:rsid w:val="00E86323"/>
    <w:rsid w:val="00E86462"/>
    <w:rsid w:val="00E86846"/>
    <w:rsid w:val="00E86CF7"/>
    <w:rsid w:val="00E86DDF"/>
    <w:rsid w:val="00E86F39"/>
    <w:rsid w:val="00E871D8"/>
    <w:rsid w:val="00E873B5"/>
    <w:rsid w:val="00E8751C"/>
    <w:rsid w:val="00E877B1"/>
    <w:rsid w:val="00E87881"/>
    <w:rsid w:val="00E87A57"/>
    <w:rsid w:val="00E87B58"/>
    <w:rsid w:val="00E87C49"/>
    <w:rsid w:val="00E90161"/>
    <w:rsid w:val="00E905BD"/>
    <w:rsid w:val="00E908BD"/>
    <w:rsid w:val="00E90AE2"/>
    <w:rsid w:val="00E90C51"/>
    <w:rsid w:val="00E90D6B"/>
    <w:rsid w:val="00E90E89"/>
    <w:rsid w:val="00E90FF0"/>
    <w:rsid w:val="00E9142C"/>
    <w:rsid w:val="00E91444"/>
    <w:rsid w:val="00E914C5"/>
    <w:rsid w:val="00E91622"/>
    <w:rsid w:val="00E91721"/>
    <w:rsid w:val="00E918F5"/>
    <w:rsid w:val="00E91C19"/>
    <w:rsid w:val="00E91CD7"/>
    <w:rsid w:val="00E91D6C"/>
    <w:rsid w:val="00E91E32"/>
    <w:rsid w:val="00E92521"/>
    <w:rsid w:val="00E926BF"/>
    <w:rsid w:val="00E92FCA"/>
    <w:rsid w:val="00E93430"/>
    <w:rsid w:val="00E937F5"/>
    <w:rsid w:val="00E94054"/>
    <w:rsid w:val="00E9437F"/>
    <w:rsid w:val="00E94454"/>
    <w:rsid w:val="00E95122"/>
    <w:rsid w:val="00E95228"/>
    <w:rsid w:val="00E952EC"/>
    <w:rsid w:val="00E958C1"/>
    <w:rsid w:val="00E95C68"/>
    <w:rsid w:val="00E9601A"/>
    <w:rsid w:val="00E96191"/>
    <w:rsid w:val="00E96557"/>
    <w:rsid w:val="00E9655A"/>
    <w:rsid w:val="00E96A75"/>
    <w:rsid w:val="00E96B42"/>
    <w:rsid w:val="00E96E5B"/>
    <w:rsid w:val="00E96FD9"/>
    <w:rsid w:val="00E9700D"/>
    <w:rsid w:val="00E97186"/>
    <w:rsid w:val="00E9726E"/>
    <w:rsid w:val="00E976C6"/>
    <w:rsid w:val="00E97C33"/>
    <w:rsid w:val="00E97C67"/>
    <w:rsid w:val="00E97E3E"/>
    <w:rsid w:val="00EA001C"/>
    <w:rsid w:val="00EA0065"/>
    <w:rsid w:val="00EA03B4"/>
    <w:rsid w:val="00EA050F"/>
    <w:rsid w:val="00EA05FC"/>
    <w:rsid w:val="00EA0807"/>
    <w:rsid w:val="00EA0A9F"/>
    <w:rsid w:val="00EA0AB6"/>
    <w:rsid w:val="00EA0D4A"/>
    <w:rsid w:val="00EA10E1"/>
    <w:rsid w:val="00EA10EE"/>
    <w:rsid w:val="00EA1206"/>
    <w:rsid w:val="00EA164F"/>
    <w:rsid w:val="00EA18C7"/>
    <w:rsid w:val="00EA1C01"/>
    <w:rsid w:val="00EA1CE2"/>
    <w:rsid w:val="00EA1DD4"/>
    <w:rsid w:val="00EA20C9"/>
    <w:rsid w:val="00EA2608"/>
    <w:rsid w:val="00EA260A"/>
    <w:rsid w:val="00EA2806"/>
    <w:rsid w:val="00EA285F"/>
    <w:rsid w:val="00EA2884"/>
    <w:rsid w:val="00EA2CD9"/>
    <w:rsid w:val="00EA2CFC"/>
    <w:rsid w:val="00EA319A"/>
    <w:rsid w:val="00EA32C6"/>
    <w:rsid w:val="00EA35FF"/>
    <w:rsid w:val="00EA3846"/>
    <w:rsid w:val="00EA3E0B"/>
    <w:rsid w:val="00EA3E77"/>
    <w:rsid w:val="00EA3F8B"/>
    <w:rsid w:val="00EA42C9"/>
    <w:rsid w:val="00EA441C"/>
    <w:rsid w:val="00EA4601"/>
    <w:rsid w:val="00EA4619"/>
    <w:rsid w:val="00EA473C"/>
    <w:rsid w:val="00EA47F9"/>
    <w:rsid w:val="00EA50FE"/>
    <w:rsid w:val="00EA5542"/>
    <w:rsid w:val="00EA55EF"/>
    <w:rsid w:val="00EA5714"/>
    <w:rsid w:val="00EA5DB4"/>
    <w:rsid w:val="00EA5EB9"/>
    <w:rsid w:val="00EA619F"/>
    <w:rsid w:val="00EA62B9"/>
    <w:rsid w:val="00EA6E50"/>
    <w:rsid w:val="00EA76A1"/>
    <w:rsid w:val="00EA7798"/>
    <w:rsid w:val="00EA78B7"/>
    <w:rsid w:val="00EA7918"/>
    <w:rsid w:val="00EA7C5E"/>
    <w:rsid w:val="00EA7E44"/>
    <w:rsid w:val="00EB016F"/>
    <w:rsid w:val="00EB0426"/>
    <w:rsid w:val="00EB050A"/>
    <w:rsid w:val="00EB08C5"/>
    <w:rsid w:val="00EB09C8"/>
    <w:rsid w:val="00EB14F0"/>
    <w:rsid w:val="00EB1522"/>
    <w:rsid w:val="00EB184C"/>
    <w:rsid w:val="00EB1907"/>
    <w:rsid w:val="00EB1A36"/>
    <w:rsid w:val="00EB1ADB"/>
    <w:rsid w:val="00EB1D2A"/>
    <w:rsid w:val="00EB1DF9"/>
    <w:rsid w:val="00EB1ED7"/>
    <w:rsid w:val="00EB2072"/>
    <w:rsid w:val="00EB213F"/>
    <w:rsid w:val="00EB21A4"/>
    <w:rsid w:val="00EB23DF"/>
    <w:rsid w:val="00EB2AD5"/>
    <w:rsid w:val="00EB2B11"/>
    <w:rsid w:val="00EB2BC4"/>
    <w:rsid w:val="00EB2C57"/>
    <w:rsid w:val="00EB2E0C"/>
    <w:rsid w:val="00EB32DE"/>
    <w:rsid w:val="00EB3338"/>
    <w:rsid w:val="00EB4249"/>
    <w:rsid w:val="00EB433E"/>
    <w:rsid w:val="00EB441F"/>
    <w:rsid w:val="00EB4D67"/>
    <w:rsid w:val="00EB513A"/>
    <w:rsid w:val="00EB529A"/>
    <w:rsid w:val="00EB5399"/>
    <w:rsid w:val="00EB58FA"/>
    <w:rsid w:val="00EB5B9F"/>
    <w:rsid w:val="00EB65D4"/>
    <w:rsid w:val="00EB6A9E"/>
    <w:rsid w:val="00EB6F40"/>
    <w:rsid w:val="00EB7118"/>
    <w:rsid w:val="00EB747A"/>
    <w:rsid w:val="00EB7703"/>
    <w:rsid w:val="00EB7755"/>
    <w:rsid w:val="00EB786F"/>
    <w:rsid w:val="00EB7BB6"/>
    <w:rsid w:val="00EB7CB7"/>
    <w:rsid w:val="00EC00E7"/>
    <w:rsid w:val="00EC03D0"/>
    <w:rsid w:val="00EC0571"/>
    <w:rsid w:val="00EC06CD"/>
    <w:rsid w:val="00EC09E5"/>
    <w:rsid w:val="00EC0A2B"/>
    <w:rsid w:val="00EC166E"/>
    <w:rsid w:val="00EC192B"/>
    <w:rsid w:val="00EC1AC7"/>
    <w:rsid w:val="00EC1E69"/>
    <w:rsid w:val="00EC245A"/>
    <w:rsid w:val="00EC3191"/>
    <w:rsid w:val="00EC3272"/>
    <w:rsid w:val="00EC37E7"/>
    <w:rsid w:val="00EC3971"/>
    <w:rsid w:val="00EC3B0A"/>
    <w:rsid w:val="00EC4550"/>
    <w:rsid w:val="00EC4597"/>
    <w:rsid w:val="00EC499E"/>
    <w:rsid w:val="00EC4A88"/>
    <w:rsid w:val="00EC4B34"/>
    <w:rsid w:val="00EC4B3C"/>
    <w:rsid w:val="00EC4B64"/>
    <w:rsid w:val="00EC4CFC"/>
    <w:rsid w:val="00EC5044"/>
    <w:rsid w:val="00EC5284"/>
    <w:rsid w:val="00EC5900"/>
    <w:rsid w:val="00EC59E1"/>
    <w:rsid w:val="00EC5A94"/>
    <w:rsid w:val="00EC5D8F"/>
    <w:rsid w:val="00EC5E93"/>
    <w:rsid w:val="00EC6CC7"/>
    <w:rsid w:val="00EC6DF7"/>
    <w:rsid w:val="00EC6F39"/>
    <w:rsid w:val="00EC7027"/>
    <w:rsid w:val="00EC7193"/>
    <w:rsid w:val="00EC75AF"/>
    <w:rsid w:val="00EC78DB"/>
    <w:rsid w:val="00EC7A99"/>
    <w:rsid w:val="00EC7ABD"/>
    <w:rsid w:val="00EC7AD5"/>
    <w:rsid w:val="00EC7CBC"/>
    <w:rsid w:val="00EC7DDC"/>
    <w:rsid w:val="00EC7EB9"/>
    <w:rsid w:val="00ED00AC"/>
    <w:rsid w:val="00ED0101"/>
    <w:rsid w:val="00ED03F8"/>
    <w:rsid w:val="00ED08E1"/>
    <w:rsid w:val="00ED0F94"/>
    <w:rsid w:val="00ED1212"/>
    <w:rsid w:val="00ED1783"/>
    <w:rsid w:val="00ED196A"/>
    <w:rsid w:val="00ED1B14"/>
    <w:rsid w:val="00ED20A7"/>
    <w:rsid w:val="00ED25BC"/>
    <w:rsid w:val="00ED2688"/>
    <w:rsid w:val="00ED268E"/>
    <w:rsid w:val="00ED2A21"/>
    <w:rsid w:val="00ED2A3D"/>
    <w:rsid w:val="00ED2E77"/>
    <w:rsid w:val="00ED307C"/>
    <w:rsid w:val="00ED3127"/>
    <w:rsid w:val="00ED3239"/>
    <w:rsid w:val="00ED33F2"/>
    <w:rsid w:val="00ED3787"/>
    <w:rsid w:val="00ED3888"/>
    <w:rsid w:val="00ED389B"/>
    <w:rsid w:val="00ED3C36"/>
    <w:rsid w:val="00ED3C3B"/>
    <w:rsid w:val="00ED3EFF"/>
    <w:rsid w:val="00ED416E"/>
    <w:rsid w:val="00ED43F8"/>
    <w:rsid w:val="00ED49FD"/>
    <w:rsid w:val="00ED4CA3"/>
    <w:rsid w:val="00ED5000"/>
    <w:rsid w:val="00ED5626"/>
    <w:rsid w:val="00ED5844"/>
    <w:rsid w:val="00ED59FE"/>
    <w:rsid w:val="00ED5E4F"/>
    <w:rsid w:val="00ED6202"/>
    <w:rsid w:val="00ED635A"/>
    <w:rsid w:val="00ED64DA"/>
    <w:rsid w:val="00ED64F6"/>
    <w:rsid w:val="00ED64FF"/>
    <w:rsid w:val="00ED670E"/>
    <w:rsid w:val="00ED6D29"/>
    <w:rsid w:val="00ED6F41"/>
    <w:rsid w:val="00ED6FC3"/>
    <w:rsid w:val="00ED6FE4"/>
    <w:rsid w:val="00ED7225"/>
    <w:rsid w:val="00ED733D"/>
    <w:rsid w:val="00ED752C"/>
    <w:rsid w:val="00ED7B4F"/>
    <w:rsid w:val="00ED7B9C"/>
    <w:rsid w:val="00ED7B9E"/>
    <w:rsid w:val="00ED7BC7"/>
    <w:rsid w:val="00ED7D4B"/>
    <w:rsid w:val="00EE03F3"/>
    <w:rsid w:val="00EE05C4"/>
    <w:rsid w:val="00EE0986"/>
    <w:rsid w:val="00EE0AB9"/>
    <w:rsid w:val="00EE0CF3"/>
    <w:rsid w:val="00EE0F39"/>
    <w:rsid w:val="00EE1132"/>
    <w:rsid w:val="00EE1174"/>
    <w:rsid w:val="00EE145A"/>
    <w:rsid w:val="00EE1BA8"/>
    <w:rsid w:val="00EE1E3A"/>
    <w:rsid w:val="00EE1EEF"/>
    <w:rsid w:val="00EE1F86"/>
    <w:rsid w:val="00EE2293"/>
    <w:rsid w:val="00EE2741"/>
    <w:rsid w:val="00EE27D0"/>
    <w:rsid w:val="00EE28C0"/>
    <w:rsid w:val="00EE2A12"/>
    <w:rsid w:val="00EE2B9D"/>
    <w:rsid w:val="00EE2ED5"/>
    <w:rsid w:val="00EE3031"/>
    <w:rsid w:val="00EE311C"/>
    <w:rsid w:val="00EE3556"/>
    <w:rsid w:val="00EE371D"/>
    <w:rsid w:val="00EE3F54"/>
    <w:rsid w:val="00EE40FE"/>
    <w:rsid w:val="00EE464A"/>
    <w:rsid w:val="00EE4793"/>
    <w:rsid w:val="00EE4962"/>
    <w:rsid w:val="00EE4BB6"/>
    <w:rsid w:val="00EE4CE0"/>
    <w:rsid w:val="00EE4D53"/>
    <w:rsid w:val="00EE4F11"/>
    <w:rsid w:val="00EE507D"/>
    <w:rsid w:val="00EE5112"/>
    <w:rsid w:val="00EE5150"/>
    <w:rsid w:val="00EE5229"/>
    <w:rsid w:val="00EE524C"/>
    <w:rsid w:val="00EE533F"/>
    <w:rsid w:val="00EE5AC5"/>
    <w:rsid w:val="00EE5B48"/>
    <w:rsid w:val="00EE6086"/>
    <w:rsid w:val="00EE62A5"/>
    <w:rsid w:val="00EE6A37"/>
    <w:rsid w:val="00EE6BE5"/>
    <w:rsid w:val="00EE6C8A"/>
    <w:rsid w:val="00EE6E7B"/>
    <w:rsid w:val="00EE6F96"/>
    <w:rsid w:val="00EE767F"/>
    <w:rsid w:val="00EE7860"/>
    <w:rsid w:val="00EE7EA1"/>
    <w:rsid w:val="00EF02DA"/>
    <w:rsid w:val="00EF04D2"/>
    <w:rsid w:val="00EF06C2"/>
    <w:rsid w:val="00EF072B"/>
    <w:rsid w:val="00EF0E67"/>
    <w:rsid w:val="00EF0EC7"/>
    <w:rsid w:val="00EF0FAE"/>
    <w:rsid w:val="00EF1138"/>
    <w:rsid w:val="00EF150A"/>
    <w:rsid w:val="00EF156D"/>
    <w:rsid w:val="00EF163D"/>
    <w:rsid w:val="00EF182A"/>
    <w:rsid w:val="00EF1BA6"/>
    <w:rsid w:val="00EF29B7"/>
    <w:rsid w:val="00EF2B98"/>
    <w:rsid w:val="00EF2C42"/>
    <w:rsid w:val="00EF2E02"/>
    <w:rsid w:val="00EF2EDF"/>
    <w:rsid w:val="00EF3001"/>
    <w:rsid w:val="00EF31CB"/>
    <w:rsid w:val="00EF3327"/>
    <w:rsid w:val="00EF33FA"/>
    <w:rsid w:val="00EF3594"/>
    <w:rsid w:val="00EF3770"/>
    <w:rsid w:val="00EF399E"/>
    <w:rsid w:val="00EF3E42"/>
    <w:rsid w:val="00EF41B7"/>
    <w:rsid w:val="00EF4383"/>
    <w:rsid w:val="00EF45D6"/>
    <w:rsid w:val="00EF4CAB"/>
    <w:rsid w:val="00EF533A"/>
    <w:rsid w:val="00EF5378"/>
    <w:rsid w:val="00EF593E"/>
    <w:rsid w:val="00EF5CBA"/>
    <w:rsid w:val="00EF5DD7"/>
    <w:rsid w:val="00EF5DDA"/>
    <w:rsid w:val="00EF5FBF"/>
    <w:rsid w:val="00EF6104"/>
    <w:rsid w:val="00EF61C4"/>
    <w:rsid w:val="00EF627F"/>
    <w:rsid w:val="00EF647F"/>
    <w:rsid w:val="00EF6483"/>
    <w:rsid w:val="00EF69FA"/>
    <w:rsid w:val="00EF6D6B"/>
    <w:rsid w:val="00EF70FF"/>
    <w:rsid w:val="00EF7432"/>
    <w:rsid w:val="00EF77E7"/>
    <w:rsid w:val="00EF7B53"/>
    <w:rsid w:val="00F00170"/>
    <w:rsid w:val="00F0041B"/>
    <w:rsid w:val="00F00446"/>
    <w:rsid w:val="00F008A1"/>
    <w:rsid w:val="00F0103D"/>
    <w:rsid w:val="00F01292"/>
    <w:rsid w:val="00F01459"/>
    <w:rsid w:val="00F0156C"/>
    <w:rsid w:val="00F0196F"/>
    <w:rsid w:val="00F01AC6"/>
    <w:rsid w:val="00F01E6C"/>
    <w:rsid w:val="00F01FCB"/>
    <w:rsid w:val="00F02136"/>
    <w:rsid w:val="00F0258E"/>
    <w:rsid w:val="00F02918"/>
    <w:rsid w:val="00F03043"/>
    <w:rsid w:val="00F0315C"/>
    <w:rsid w:val="00F032AA"/>
    <w:rsid w:val="00F032CC"/>
    <w:rsid w:val="00F03AF4"/>
    <w:rsid w:val="00F03D13"/>
    <w:rsid w:val="00F03E5B"/>
    <w:rsid w:val="00F040A0"/>
    <w:rsid w:val="00F04763"/>
    <w:rsid w:val="00F048A5"/>
    <w:rsid w:val="00F04B3C"/>
    <w:rsid w:val="00F04BFF"/>
    <w:rsid w:val="00F05457"/>
    <w:rsid w:val="00F05508"/>
    <w:rsid w:val="00F0570E"/>
    <w:rsid w:val="00F062D2"/>
    <w:rsid w:val="00F066C4"/>
    <w:rsid w:val="00F0682B"/>
    <w:rsid w:val="00F06A07"/>
    <w:rsid w:val="00F06A7A"/>
    <w:rsid w:val="00F06BF7"/>
    <w:rsid w:val="00F0710D"/>
    <w:rsid w:val="00F07878"/>
    <w:rsid w:val="00F07C7C"/>
    <w:rsid w:val="00F1048B"/>
    <w:rsid w:val="00F10BC9"/>
    <w:rsid w:val="00F11032"/>
    <w:rsid w:val="00F11727"/>
    <w:rsid w:val="00F117E7"/>
    <w:rsid w:val="00F11857"/>
    <w:rsid w:val="00F118E7"/>
    <w:rsid w:val="00F11B55"/>
    <w:rsid w:val="00F11CEC"/>
    <w:rsid w:val="00F11DA7"/>
    <w:rsid w:val="00F11E0A"/>
    <w:rsid w:val="00F12742"/>
    <w:rsid w:val="00F127A2"/>
    <w:rsid w:val="00F12952"/>
    <w:rsid w:val="00F129FD"/>
    <w:rsid w:val="00F12E66"/>
    <w:rsid w:val="00F13110"/>
    <w:rsid w:val="00F13517"/>
    <w:rsid w:val="00F13683"/>
    <w:rsid w:val="00F13704"/>
    <w:rsid w:val="00F13F36"/>
    <w:rsid w:val="00F14232"/>
    <w:rsid w:val="00F142A3"/>
    <w:rsid w:val="00F14363"/>
    <w:rsid w:val="00F143A9"/>
    <w:rsid w:val="00F143F0"/>
    <w:rsid w:val="00F145A1"/>
    <w:rsid w:val="00F14BA8"/>
    <w:rsid w:val="00F14D61"/>
    <w:rsid w:val="00F15811"/>
    <w:rsid w:val="00F15AF4"/>
    <w:rsid w:val="00F15B58"/>
    <w:rsid w:val="00F15C35"/>
    <w:rsid w:val="00F15DC1"/>
    <w:rsid w:val="00F16629"/>
    <w:rsid w:val="00F16962"/>
    <w:rsid w:val="00F16995"/>
    <w:rsid w:val="00F16A3B"/>
    <w:rsid w:val="00F16C87"/>
    <w:rsid w:val="00F16EDE"/>
    <w:rsid w:val="00F173E9"/>
    <w:rsid w:val="00F17575"/>
    <w:rsid w:val="00F175B4"/>
    <w:rsid w:val="00F1775D"/>
    <w:rsid w:val="00F17761"/>
    <w:rsid w:val="00F17969"/>
    <w:rsid w:val="00F17AFD"/>
    <w:rsid w:val="00F17B91"/>
    <w:rsid w:val="00F17C11"/>
    <w:rsid w:val="00F1CFE0"/>
    <w:rsid w:val="00F20120"/>
    <w:rsid w:val="00F203E5"/>
    <w:rsid w:val="00F206AC"/>
    <w:rsid w:val="00F20C6C"/>
    <w:rsid w:val="00F21016"/>
    <w:rsid w:val="00F212A1"/>
    <w:rsid w:val="00F2158A"/>
    <w:rsid w:val="00F21620"/>
    <w:rsid w:val="00F21975"/>
    <w:rsid w:val="00F21ED7"/>
    <w:rsid w:val="00F2210E"/>
    <w:rsid w:val="00F2228B"/>
    <w:rsid w:val="00F22422"/>
    <w:rsid w:val="00F22853"/>
    <w:rsid w:val="00F229BC"/>
    <w:rsid w:val="00F22BD4"/>
    <w:rsid w:val="00F22CD4"/>
    <w:rsid w:val="00F22D81"/>
    <w:rsid w:val="00F22FC7"/>
    <w:rsid w:val="00F231F7"/>
    <w:rsid w:val="00F233AD"/>
    <w:rsid w:val="00F2346D"/>
    <w:rsid w:val="00F2349A"/>
    <w:rsid w:val="00F23BD6"/>
    <w:rsid w:val="00F23E44"/>
    <w:rsid w:val="00F24440"/>
    <w:rsid w:val="00F2472D"/>
    <w:rsid w:val="00F24A57"/>
    <w:rsid w:val="00F24B26"/>
    <w:rsid w:val="00F24B40"/>
    <w:rsid w:val="00F24CF3"/>
    <w:rsid w:val="00F24E26"/>
    <w:rsid w:val="00F25216"/>
    <w:rsid w:val="00F25377"/>
    <w:rsid w:val="00F25454"/>
    <w:rsid w:val="00F25509"/>
    <w:rsid w:val="00F25525"/>
    <w:rsid w:val="00F2598F"/>
    <w:rsid w:val="00F26018"/>
    <w:rsid w:val="00F2607C"/>
    <w:rsid w:val="00F261AC"/>
    <w:rsid w:val="00F26329"/>
    <w:rsid w:val="00F26446"/>
    <w:rsid w:val="00F26520"/>
    <w:rsid w:val="00F26AE8"/>
    <w:rsid w:val="00F26B4E"/>
    <w:rsid w:val="00F26C3B"/>
    <w:rsid w:val="00F26D5B"/>
    <w:rsid w:val="00F26DC1"/>
    <w:rsid w:val="00F26EEF"/>
    <w:rsid w:val="00F26F11"/>
    <w:rsid w:val="00F26F6B"/>
    <w:rsid w:val="00F26FBC"/>
    <w:rsid w:val="00F272DA"/>
    <w:rsid w:val="00F27436"/>
    <w:rsid w:val="00F27468"/>
    <w:rsid w:val="00F274A3"/>
    <w:rsid w:val="00F274B0"/>
    <w:rsid w:val="00F2791C"/>
    <w:rsid w:val="00F27ADF"/>
    <w:rsid w:val="00F27B9E"/>
    <w:rsid w:val="00F27D68"/>
    <w:rsid w:val="00F30629"/>
    <w:rsid w:val="00F308D3"/>
    <w:rsid w:val="00F30C64"/>
    <w:rsid w:val="00F30E01"/>
    <w:rsid w:val="00F30F4A"/>
    <w:rsid w:val="00F3102D"/>
    <w:rsid w:val="00F310F9"/>
    <w:rsid w:val="00F3119E"/>
    <w:rsid w:val="00F311F4"/>
    <w:rsid w:val="00F316D0"/>
    <w:rsid w:val="00F3179A"/>
    <w:rsid w:val="00F31F52"/>
    <w:rsid w:val="00F32068"/>
    <w:rsid w:val="00F321EF"/>
    <w:rsid w:val="00F3230C"/>
    <w:rsid w:val="00F3254B"/>
    <w:rsid w:val="00F32A69"/>
    <w:rsid w:val="00F32B48"/>
    <w:rsid w:val="00F32E59"/>
    <w:rsid w:val="00F33118"/>
    <w:rsid w:val="00F33267"/>
    <w:rsid w:val="00F335F8"/>
    <w:rsid w:val="00F33638"/>
    <w:rsid w:val="00F337BE"/>
    <w:rsid w:val="00F33D6F"/>
    <w:rsid w:val="00F33DB3"/>
    <w:rsid w:val="00F33E53"/>
    <w:rsid w:val="00F33EC0"/>
    <w:rsid w:val="00F33F82"/>
    <w:rsid w:val="00F341B9"/>
    <w:rsid w:val="00F348CD"/>
    <w:rsid w:val="00F34B7D"/>
    <w:rsid w:val="00F3521F"/>
    <w:rsid w:val="00F35597"/>
    <w:rsid w:val="00F35634"/>
    <w:rsid w:val="00F35C0C"/>
    <w:rsid w:val="00F35D82"/>
    <w:rsid w:val="00F36265"/>
    <w:rsid w:val="00F362BE"/>
    <w:rsid w:val="00F36D6E"/>
    <w:rsid w:val="00F36DAA"/>
    <w:rsid w:val="00F375FF"/>
    <w:rsid w:val="00F37640"/>
    <w:rsid w:val="00F37688"/>
    <w:rsid w:val="00F376A9"/>
    <w:rsid w:val="00F37AF5"/>
    <w:rsid w:val="00F37D2E"/>
    <w:rsid w:val="00F39923"/>
    <w:rsid w:val="00F40210"/>
    <w:rsid w:val="00F402A5"/>
    <w:rsid w:val="00F40507"/>
    <w:rsid w:val="00F4054D"/>
    <w:rsid w:val="00F4071D"/>
    <w:rsid w:val="00F40FCB"/>
    <w:rsid w:val="00F40FF6"/>
    <w:rsid w:val="00F410A2"/>
    <w:rsid w:val="00F41270"/>
    <w:rsid w:val="00F41413"/>
    <w:rsid w:val="00F415E8"/>
    <w:rsid w:val="00F416A0"/>
    <w:rsid w:val="00F41704"/>
    <w:rsid w:val="00F417C4"/>
    <w:rsid w:val="00F41806"/>
    <w:rsid w:val="00F41B4F"/>
    <w:rsid w:val="00F41B93"/>
    <w:rsid w:val="00F41E2E"/>
    <w:rsid w:val="00F41EE4"/>
    <w:rsid w:val="00F42311"/>
    <w:rsid w:val="00F42656"/>
    <w:rsid w:val="00F429E7"/>
    <w:rsid w:val="00F42D2D"/>
    <w:rsid w:val="00F43127"/>
    <w:rsid w:val="00F43142"/>
    <w:rsid w:val="00F433E6"/>
    <w:rsid w:val="00F439E0"/>
    <w:rsid w:val="00F43A5A"/>
    <w:rsid w:val="00F43C40"/>
    <w:rsid w:val="00F43C9B"/>
    <w:rsid w:val="00F4409C"/>
    <w:rsid w:val="00F441E7"/>
    <w:rsid w:val="00F44244"/>
    <w:rsid w:val="00F443D7"/>
    <w:rsid w:val="00F44B1E"/>
    <w:rsid w:val="00F4511A"/>
    <w:rsid w:val="00F451BA"/>
    <w:rsid w:val="00F451C8"/>
    <w:rsid w:val="00F451EC"/>
    <w:rsid w:val="00F4564B"/>
    <w:rsid w:val="00F458F4"/>
    <w:rsid w:val="00F45CE3"/>
    <w:rsid w:val="00F45E38"/>
    <w:rsid w:val="00F46119"/>
    <w:rsid w:val="00F46210"/>
    <w:rsid w:val="00F46253"/>
    <w:rsid w:val="00F4642A"/>
    <w:rsid w:val="00F46600"/>
    <w:rsid w:val="00F46BA2"/>
    <w:rsid w:val="00F46BBD"/>
    <w:rsid w:val="00F46BEE"/>
    <w:rsid w:val="00F47A7F"/>
    <w:rsid w:val="00F47AF6"/>
    <w:rsid w:val="00F47C70"/>
    <w:rsid w:val="00F50190"/>
    <w:rsid w:val="00F50196"/>
    <w:rsid w:val="00F504CB"/>
    <w:rsid w:val="00F508AA"/>
    <w:rsid w:val="00F5099C"/>
    <w:rsid w:val="00F50F2E"/>
    <w:rsid w:val="00F50F3C"/>
    <w:rsid w:val="00F5187D"/>
    <w:rsid w:val="00F519B9"/>
    <w:rsid w:val="00F51EE7"/>
    <w:rsid w:val="00F5203B"/>
    <w:rsid w:val="00F52356"/>
    <w:rsid w:val="00F5248A"/>
    <w:rsid w:val="00F525F5"/>
    <w:rsid w:val="00F52764"/>
    <w:rsid w:val="00F52917"/>
    <w:rsid w:val="00F52BD4"/>
    <w:rsid w:val="00F52E68"/>
    <w:rsid w:val="00F52FDB"/>
    <w:rsid w:val="00F5346D"/>
    <w:rsid w:val="00F53C50"/>
    <w:rsid w:val="00F53C57"/>
    <w:rsid w:val="00F53E7B"/>
    <w:rsid w:val="00F53E9A"/>
    <w:rsid w:val="00F5410C"/>
    <w:rsid w:val="00F54AB7"/>
    <w:rsid w:val="00F54D31"/>
    <w:rsid w:val="00F54E30"/>
    <w:rsid w:val="00F55153"/>
    <w:rsid w:val="00F551F9"/>
    <w:rsid w:val="00F556D9"/>
    <w:rsid w:val="00F55CC6"/>
    <w:rsid w:val="00F562B2"/>
    <w:rsid w:val="00F56306"/>
    <w:rsid w:val="00F56C90"/>
    <w:rsid w:val="00F56D73"/>
    <w:rsid w:val="00F56F63"/>
    <w:rsid w:val="00F5730E"/>
    <w:rsid w:val="00F57460"/>
    <w:rsid w:val="00F57566"/>
    <w:rsid w:val="00F57625"/>
    <w:rsid w:val="00F57690"/>
    <w:rsid w:val="00F57A43"/>
    <w:rsid w:val="00F57E9E"/>
    <w:rsid w:val="00F5939F"/>
    <w:rsid w:val="00F600F6"/>
    <w:rsid w:val="00F601C2"/>
    <w:rsid w:val="00F60223"/>
    <w:rsid w:val="00F606E8"/>
    <w:rsid w:val="00F60865"/>
    <w:rsid w:val="00F609F8"/>
    <w:rsid w:val="00F60DE8"/>
    <w:rsid w:val="00F60F38"/>
    <w:rsid w:val="00F610E1"/>
    <w:rsid w:val="00F613E9"/>
    <w:rsid w:val="00F615E1"/>
    <w:rsid w:val="00F61B97"/>
    <w:rsid w:val="00F61CE2"/>
    <w:rsid w:val="00F62028"/>
    <w:rsid w:val="00F620CF"/>
    <w:rsid w:val="00F6211A"/>
    <w:rsid w:val="00F621FE"/>
    <w:rsid w:val="00F624A0"/>
    <w:rsid w:val="00F624ED"/>
    <w:rsid w:val="00F625A7"/>
    <w:rsid w:val="00F628BD"/>
    <w:rsid w:val="00F62945"/>
    <w:rsid w:val="00F62B29"/>
    <w:rsid w:val="00F630E3"/>
    <w:rsid w:val="00F631C6"/>
    <w:rsid w:val="00F63263"/>
    <w:rsid w:val="00F633D5"/>
    <w:rsid w:val="00F6343B"/>
    <w:rsid w:val="00F635E9"/>
    <w:rsid w:val="00F63604"/>
    <w:rsid w:val="00F636C9"/>
    <w:rsid w:val="00F63CC8"/>
    <w:rsid w:val="00F63E83"/>
    <w:rsid w:val="00F63EC7"/>
    <w:rsid w:val="00F6452F"/>
    <w:rsid w:val="00F645A3"/>
    <w:rsid w:val="00F646B1"/>
    <w:rsid w:val="00F64717"/>
    <w:rsid w:val="00F64770"/>
    <w:rsid w:val="00F648B3"/>
    <w:rsid w:val="00F649E7"/>
    <w:rsid w:val="00F64A8D"/>
    <w:rsid w:val="00F64ADA"/>
    <w:rsid w:val="00F64B1C"/>
    <w:rsid w:val="00F64C60"/>
    <w:rsid w:val="00F64C7E"/>
    <w:rsid w:val="00F65A79"/>
    <w:rsid w:val="00F65C2A"/>
    <w:rsid w:val="00F65D1C"/>
    <w:rsid w:val="00F65D35"/>
    <w:rsid w:val="00F65D6C"/>
    <w:rsid w:val="00F6625F"/>
    <w:rsid w:val="00F66332"/>
    <w:rsid w:val="00F66473"/>
    <w:rsid w:val="00F667F9"/>
    <w:rsid w:val="00F66D9D"/>
    <w:rsid w:val="00F67698"/>
    <w:rsid w:val="00F67836"/>
    <w:rsid w:val="00F67E82"/>
    <w:rsid w:val="00F70115"/>
    <w:rsid w:val="00F70C13"/>
    <w:rsid w:val="00F70DB8"/>
    <w:rsid w:val="00F70E9D"/>
    <w:rsid w:val="00F70F49"/>
    <w:rsid w:val="00F70FDE"/>
    <w:rsid w:val="00F70FE0"/>
    <w:rsid w:val="00F71239"/>
    <w:rsid w:val="00F713A0"/>
    <w:rsid w:val="00F7147F"/>
    <w:rsid w:val="00F716CB"/>
    <w:rsid w:val="00F7193A"/>
    <w:rsid w:val="00F71CD0"/>
    <w:rsid w:val="00F71E78"/>
    <w:rsid w:val="00F720FC"/>
    <w:rsid w:val="00F7213D"/>
    <w:rsid w:val="00F7253D"/>
    <w:rsid w:val="00F72838"/>
    <w:rsid w:val="00F72BB4"/>
    <w:rsid w:val="00F72ED8"/>
    <w:rsid w:val="00F731F6"/>
    <w:rsid w:val="00F73D21"/>
    <w:rsid w:val="00F73D6C"/>
    <w:rsid w:val="00F73E57"/>
    <w:rsid w:val="00F74141"/>
    <w:rsid w:val="00F7494B"/>
    <w:rsid w:val="00F7502D"/>
    <w:rsid w:val="00F75253"/>
    <w:rsid w:val="00F75955"/>
    <w:rsid w:val="00F75BB0"/>
    <w:rsid w:val="00F75CF1"/>
    <w:rsid w:val="00F75F55"/>
    <w:rsid w:val="00F761A6"/>
    <w:rsid w:val="00F76BFA"/>
    <w:rsid w:val="00F7730B"/>
    <w:rsid w:val="00F77774"/>
    <w:rsid w:val="00F77DDC"/>
    <w:rsid w:val="00F77E23"/>
    <w:rsid w:val="00F77EFA"/>
    <w:rsid w:val="00F8017A"/>
    <w:rsid w:val="00F80283"/>
    <w:rsid w:val="00F80389"/>
    <w:rsid w:val="00F804CB"/>
    <w:rsid w:val="00F808F9"/>
    <w:rsid w:val="00F809C1"/>
    <w:rsid w:val="00F80AFB"/>
    <w:rsid w:val="00F80D7B"/>
    <w:rsid w:val="00F80E7B"/>
    <w:rsid w:val="00F80EC9"/>
    <w:rsid w:val="00F8140C"/>
    <w:rsid w:val="00F81457"/>
    <w:rsid w:val="00F81485"/>
    <w:rsid w:val="00F817FC"/>
    <w:rsid w:val="00F81BB1"/>
    <w:rsid w:val="00F81C30"/>
    <w:rsid w:val="00F81CBE"/>
    <w:rsid w:val="00F81D20"/>
    <w:rsid w:val="00F81DB4"/>
    <w:rsid w:val="00F81E29"/>
    <w:rsid w:val="00F81F20"/>
    <w:rsid w:val="00F8209D"/>
    <w:rsid w:val="00F823EF"/>
    <w:rsid w:val="00F82822"/>
    <w:rsid w:val="00F82A11"/>
    <w:rsid w:val="00F82C52"/>
    <w:rsid w:val="00F82C95"/>
    <w:rsid w:val="00F82FF8"/>
    <w:rsid w:val="00F8308B"/>
    <w:rsid w:val="00F830B4"/>
    <w:rsid w:val="00F83619"/>
    <w:rsid w:val="00F83A9F"/>
    <w:rsid w:val="00F83BE2"/>
    <w:rsid w:val="00F8422B"/>
    <w:rsid w:val="00F84358"/>
    <w:rsid w:val="00F847E4"/>
    <w:rsid w:val="00F850D9"/>
    <w:rsid w:val="00F850EA"/>
    <w:rsid w:val="00F85141"/>
    <w:rsid w:val="00F854BA"/>
    <w:rsid w:val="00F85853"/>
    <w:rsid w:val="00F85B03"/>
    <w:rsid w:val="00F85DBD"/>
    <w:rsid w:val="00F85E9B"/>
    <w:rsid w:val="00F8602A"/>
    <w:rsid w:val="00F86469"/>
    <w:rsid w:val="00F8674F"/>
    <w:rsid w:val="00F86C67"/>
    <w:rsid w:val="00F86C6C"/>
    <w:rsid w:val="00F86E0E"/>
    <w:rsid w:val="00F87110"/>
    <w:rsid w:val="00F8731A"/>
    <w:rsid w:val="00F8750D"/>
    <w:rsid w:val="00F875DD"/>
    <w:rsid w:val="00F87620"/>
    <w:rsid w:val="00F877C8"/>
    <w:rsid w:val="00F878A0"/>
    <w:rsid w:val="00F8794C"/>
    <w:rsid w:val="00F87BB1"/>
    <w:rsid w:val="00F87CDE"/>
    <w:rsid w:val="00F87E0E"/>
    <w:rsid w:val="00F87E28"/>
    <w:rsid w:val="00F87FBE"/>
    <w:rsid w:val="00F90157"/>
    <w:rsid w:val="00F90238"/>
    <w:rsid w:val="00F9066C"/>
    <w:rsid w:val="00F90699"/>
    <w:rsid w:val="00F907F8"/>
    <w:rsid w:val="00F90B05"/>
    <w:rsid w:val="00F90B1E"/>
    <w:rsid w:val="00F90FF8"/>
    <w:rsid w:val="00F91204"/>
    <w:rsid w:val="00F91368"/>
    <w:rsid w:val="00F915E1"/>
    <w:rsid w:val="00F91623"/>
    <w:rsid w:val="00F9178A"/>
    <w:rsid w:val="00F918E4"/>
    <w:rsid w:val="00F91E64"/>
    <w:rsid w:val="00F91FE8"/>
    <w:rsid w:val="00F922F9"/>
    <w:rsid w:val="00F92739"/>
    <w:rsid w:val="00F9288A"/>
    <w:rsid w:val="00F928D8"/>
    <w:rsid w:val="00F92BD0"/>
    <w:rsid w:val="00F92DF1"/>
    <w:rsid w:val="00F92E42"/>
    <w:rsid w:val="00F9315A"/>
    <w:rsid w:val="00F9327D"/>
    <w:rsid w:val="00F932F3"/>
    <w:rsid w:val="00F934CE"/>
    <w:rsid w:val="00F936B0"/>
    <w:rsid w:val="00F93864"/>
    <w:rsid w:val="00F93867"/>
    <w:rsid w:val="00F9386F"/>
    <w:rsid w:val="00F93E6D"/>
    <w:rsid w:val="00F94168"/>
    <w:rsid w:val="00F941FE"/>
    <w:rsid w:val="00F9432E"/>
    <w:rsid w:val="00F9445A"/>
    <w:rsid w:val="00F948AB"/>
    <w:rsid w:val="00F94AED"/>
    <w:rsid w:val="00F94B3D"/>
    <w:rsid w:val="00F94BE5"/>
    <w:rsid w:val="00F94DDC"/>
    <w:rsid w:val="00F951D9"/>
    <w:rsid w:val="00F951E4"/>
    <w:rsid w:val="00F95263"/>
    <w:rsid w:val="00F95456"/>
    <w:rsid w:val="00F954C3"/>
    <w:rsid w:val="00F95A8F"/>
    <w:rsid w:val="00F95DF6"/>
    <w:rsid w:val="00F95E7D"/>
    <w:rsid w:val="00F95F3B"/>
    <w:rsid w:val="00F95F50"/>
    <w:rsid w:val="00F95FBA"/>
    <w:rsid w:val="00F9630F"/>
    <w:rsid w:val="00F965F7"/>
    <w:rsid w:val="00F9660C"/>
    <w:rsid w:val="00F967D8"/>
    <w:rsid w:val="00F96DD7"/>
    <w:rsid w:val="00F96E62"/>
    <w:rsid w:val="00F97375"/>
    <w:rsid w:val="00F973BA"/>
    <w:rsid w:val="00F9748F"/>
    <w:rsid w:val="00F97524"/>
    <w:rsid w:val="00F97675"/>
    <w:rsid w:val="00F979F6"/>
    <w:rsid w:val="00F97A3C"/>
    <w:rsid w:val="00F97C35"/>
    <w:rsid w:val="00F97CEC"/>
    <w:rsid w:val="00F97D0B"/>
    <w:rsid w:val="00F97E7F"/>
    <w:rsid w:val="00FA0403"/>
    <w:rsid w:val="00FA0764"/>
    <w:rsid w:val="00FA0929"/>
    <w:rsid w:val="00FA0AE8"/>
    <w:rsid w:val="00FA0C43"/>
    <w:rsid w:val="00FA0CBB"/>
    <w:rsid w:val="00FA0D90"/>
    <w:rsid w:val="00FA0FB3"/>
    <w:rsid w:val="00FA103F"/>
    <w:rsid w:val="00FA10DA"/>
    <w:rsid w:val="00FA11D6"/>
    <w:rsid w:val="00FA174E"/>
    <w:rsid w:val="00FA17BE"/>
    <w:rsid w:val="00FA1930"/>
    <w:rsid w:val="00FA1BED"/>
    <w:rsid w:val="00FA1D48"/>
    <w:rsid w:val="00FA1E2B"/>
    <w:rsid w:val="00FA1E7F"/>
    <w:rsid w:val="00FA2313"/>
    <w:rsid w:val="00FA2396"/>
    <w:rsid w:val="00FA280D"/>
    <w:rsid w:val="00FA29BD"/>
    <w:rsid w:val="00FA2BDA"/>
    <w:rsid w:val="00FA2BF7"/>
    <w:rsid w:val="00FA2E9E"/>
    <w:rsid w:val="00FA30A8"/>
    <w:rsid w:val="00FA322B"/>
    <w:rsid w:val="00FA3658"/>
    <w:rsid w:val="00FA37A4"/>
    <w:rsid w:val="00FA3950"/>
    <w:rsid w:val="00FA3CF0"/>
    <w:rsid w:val="00FA3DB7"/>
    <w:rsid w:val="00FA3F43"/>
    <w:rsid w:val="00FA437E"/>
    <w:rsid w:val="00FA447F"/>
    <w:rsid w:val="00FA4575"/>
    <w:rsid w:val="00FA4668"/>
    <w:rsid w:val="00FA4785"/>
    <w:rsid w:val="00FA4959"/>
    <w:rsid w:val="00FA4A6E"/>
    <w:rsid w:val="00FA4B0C"/>
    <w:rsid w:val="00FA4B83"/>
    <w:rsid w:val="00FA4D15"/>
    <w:rsid w:val="00FA4DDB"/>
    <w:rsid w:val="00FA50E6"/>
    <w:rsid w:val="00FA51C7"/>
    <w:rsid w:val="00FA5649"/>
    <w:rsid w:val="00FA586F"/>
    <w:rsid w:val="00FA58D7"/>
    <w:rsid w:val="00FA5B10"/>
    <w:rsid w:val="00FA5C10"/>
    <w:rsid w:val="00FA5C11"/>
    <w:rsid w:val="00FA5D6A"/>
    <w:rsid w:val="00FA5DBE"/>
    <w:rsid w:val="00FA607F"/>
    <w:rsid w:val="00FA6250"/>
    <w:rsid w:val="00FA63E7"/>
    <w:rsid w:val="00FA6622"/>
    <w:rsid w:val="00FA6822"/>
    <w:rsid w:val="00FA6A96"/>
    <w:rsid w:val="00FA6B2E"/>
    <w:rsid w:val="00FA6B93"/>
    <w:rsid w:val="00FA6C46"/>
    <w:rsid w:val="00FA6D3A"/>
    <w:rsid w:val="00FA6DDE"/>
    <w:rsid w:val="00FA6E01"/>
    <w:rsid w:val="00FA6E7C"/>
    <w:rsid w:val="00FA70F7"/>
    <w:rsid w:val="00FA7598"/>
    <w:rsid w:val="00FA75A0"/>
    <w:rsid w:val="00FA76F9"/>
    <w:rsid w:val="00FA78F2"/>
    <w:rsid w:val="00FA7A41"/>
    <w:rsid w:val="00FA7CD0"/>
    <w:rsid w:val="00FA7D62"/>
    <w:rsid w:val="00FA7F27"/>
    <w:rsid w:val="00FB004E"/>
    <w:rsid w:val="00FB034B"/>
    <w:rsid w:val="00FB0434"/>
    <w:rsid w:val="00FB0514"/>
    <w:rsid w:val="00FB06F0"/>
    <w:rsid w:val="00FB0755"/>
    <w:rsid w:val="00FB08A0"/>
    <w:rsid w:val="00FB08CB"/>
    <w:rsid w:val="00FB0911"/>
    <w:rsid w:val="00FB091E"/>
    <w:rsid w:val="00FB09BA"/>
    <w:rsid w:val="00FB0C9F"/>
    <w:rsid w:val="00FB0CD6"/>
    <w:rsid w:val="00FB0D92"/>
    <w:rsid w:val="00FB12B1"/>
    <w:rsid w:val="00FB140D"/>
    <w:rsid w:val="00FB148D"/>
    <w:rsid w:val="00FB16A2"/>
    <w:rsid w:val="00FB1868"/>
    <w:rsid w:val="00FB18D6"/>
    <w:rsid w:val="00FB1CE4"/>
    <w:rsid w:val="00FB1FD8"/>
    <w:rsid w:val="00FB23DF"/>
    <w:rsid w:val="00FB2570"/>
    <w:rsid w:val="00FB27A5"/>
    <w:rsid w:val="00FB2928"/>
    <w:rsid w:val="00FB2C0A"/>
    <w:rsid w:val="00FB2D1B"/>
    <w:rsid w:val="00FB2D92"/>
    <w:rsid w:val="00FB2F6D"/>
    <w:rsid w:val="00FB31A2"/>
    <w:rsid w:val="00FB325E"/>
    <w:rsid w:val="00FB329C"/>
    <w:rsid w:val="00FB3399"/>
    <w:rsid w:val="00FB33BC"/>
    <w:rsid w:val="00FB36D1"/>
    <w:rsid w:val="00FB3857"/>
    <w:rsid w:val="00FB3971"/>
    <w:rsid w:val="00FB3E59"/>
    <w:rsid w:val="00FB3F42"/>
    <w:rsid w:val="00FB3F69"/>
    <w:rsid w:val="00FB42DD"/>
    <w:rsid w:val="00FB461F"/>
    <w:rsid w:val="00FB4725"/>
    <w:rsid w:val="00FB4AE2"/>
    <w:rsid w:val="00FB546D"/>
    <w:rsid w:val="00FB5659"/>
    <w:rsid w:val="00FB58A6"/>
    <w:rsid w:val="00FB5C03"/>
    <w:rsid w:val="00FB601D"/>
    <w:rsid w:val="00FB6234"/>
    <w:rsid w:val="00FB62DC"/>
    <w:rsid w:val="00FB6D9A"/>
    <w:rsid w:val="00FB7510"/>
    <w:rsid w:val="00FB75F6"/>
    <w:rsid w:val="00FB7669"/>
    <w:rsid w:val="00FB77A7"/>
    <w:rsid w:val="00FB7C77"/>
    <w:rsid w:val="00FC06D5"/>
    <w:rsid w:val="00FC0A90"/>
    <w:rsid w:val="00FC0DC0"/>
    <w:rsid w:val="00FC0FAE"/>
    <w:rsid w:val="00FC1297"/>
    <w:rsid w:val="00FC14DD"/>
    <w:rsid w:val="00FC1556"/>
    <w:rsid w:val="00FC18E0"/>
    <w:rsid w:val="00FC18E7"/>
    <w:rsid w:val="00FC1963"/>
    <w:rsid w:val="00FC1B6C"/>
    <w:rsid w:val="00FC1B9C"/>
    <w:rsid w:val="00FC1BAF"/>
    <w:rsid w:val="00FC1BB5"/>
    <w:rsid w:val="00FC1CD6"/>
    <w:rsid w:val="00FC1D38"/>
    <w:rsid w:val="00FC1F15"/>
    <w:rsid w:val="00FC233D"/>
    <w:rsid w:val="00FC2566"/>
    <w:rsid w:val="00FC262E"/>
    <w:rsid w:val="00FC2A48"/>
    <w:rsid w:val="00FC2EBC"/>
    <w:rsid w:val="00FC34B3"/>
    <w:rsid w:val="00FC3513"/>
    <w:rsid w:val="00FC35AB"/>
    <w:rsid w:val="00FC3600"/>
    <w:rsid w:val="00FC39E2"/>
    <w:rsid w:val="00FC3A4C"/>
    <w:rsid w:val="00FC3A7F"/>
    <w:rsid w:val="00FC3B22"/>
    <w:rsid w:val="00FC3EB2"/>
    <w:rsid w:val="00FC41D6"/>
    <w:rsid w:val="00FC4430"/>
    <w:rsid w:val="00FC4483"/>
    <w:rsid w:val="00FC457A"/>
    <w:rsid w:val="00FC46A0"/>
    <w:rsid w:val="00FC4BC0"/>
    <w:rsid w:val="00FC4BDB"/>
    <w:rsid w:val="00FC5048"/>
    <w:rsid w:val="00FC50C8"/>
    <w:rsid w:val="00FC531D"/>
    <w:rsid w:val="00FC5361"/>
    <w:rsid w:val="00FC53A8"/>
    <w:rsid w:val="00FC55AD"/>
    <w:rsid w:val="00FC561F"/>
    <w:rsid w:val="00FC57E9"/>
    <w:rsid w:val="00FC5831"/>
    <w:rsid w:val="00FC58FD"/>
    <w:rsid w:val="00FC5AD9"/>
    <w:rsid w:val="00FC5EDD"/>
    <w:rsid w:val="00FC5FE5"/>
    <w:rsid w:val="00FC60FA"/>
    <w:rsid w:val="00FC6141"/>
    <w:rsid w:val="00FC61B1"/>
    <w:rsid w:val="00FC6C22"/>
    <w:rsid w:val="00FC7071"/>
    <w:rsid w:val="00FC77BF"/>
    <w:rsid w:val="00FC7AD9"/>
    <w:rsid w:val="00FC7C89"/>
    <w:rsid w:val="00FC7D15"/>
    <w:rsid w:val="00FC7D3D"/>
    <w:rsid w:val="00FC7DF0"/>
    <w:rsid w:val="00FC7F75"/>
    <w:rsid w:val="00FD0105"/>
    <w:rsid w:val="00FD012C"/>
    <w:rsid w:val="00FD013C"/>
    <w:rsid w:val="00FD01B2"/>
    <w:rsid w:val="00FD0217"/>
    <w:rsid w:val="00FD0331"/>
    <w:rsid w:val="00FD03A2"/>
    <w:rsid w:val="00FD06D3"/>
    <w:rsid w:val="00FD06EE"/>
    <w:rsid w:val="00FD0C37"/>
    <w:rsid w:val="00FD0E30"/>
    <w:rsid w:val="00FD0EDF"/>
    <w:rsid w:val="00FD0F28"/>
    <w:rsid w:val="00FD1076"/>
    <w:rsid w:val="00FD107A"/>
    <w:rsid w:val="00FD175D"/>
    <w:rsid w:val="00FD18CB"/>
    <w:rsid w:val="00FD196F"/>
    <w:rsid w:val="00FD1BD6"/>
    <w:rsid w:val="00FD1D12"/>
    <w:rsid w:val="00FD1DB5"/>
    <w:rsid w:val="00FD1E85"/>
    <w:rsid w:val="00FD1EEC"/>
    <w:rsid w:val="00FD2549"/>
    <w:rsid w:val="00FD27AE"/>
    <w:rsid w:val="00FD29D9"/>
    <w:rsid w:val="00FD2B26"/>
    <w:rsid w:val="00FD2C13"/>
    <w:rsid w:val="00FD2E95"/>
    <w:rsid w:val="00FD31E3"/>
    <w:rsid w:val="00FD3336"/>
    <w:rsid w:val="00FD33AE"/>
    <w:rsid w:val="00FD35FC"/>
    <w:rsid w:val="00FD3B76"/>
    <w:rsid w:val="00FD4213"/>
    <w:rsid w:val="00FD43AA"/>
    <w:rsid w:val="00FD4A54"/>
    <w:rsid w:val="00FD5115"/>
    <w:rsid w:val="00FD54E6"/>
    <w:rsid w:val="00FD5958"/>
    <w:rsid w:val="00FD5CAE"/>
    <w:rsid w:val="00FD5E04"/>
    <w:rsid w:val="00FD5EB1"/>
    <w:rsid w:val="00FD6177"/>
    <w:rsid w:val="00FD69AC"/>
    <w:rsid w:val="00FD6A7C"/>
    <w:rsid w:val="00FD714A"/>
    <w:rsid w:val="00FD73F8"/>
    <w:rsid w:val="00FD7B47"/>
    <w:rsid w:val="00FD7C9D"/>
    <w:rsid w:val="00FD7FED"/>
    <w:rsid w:val="00FE0496"/>
    <w:rsid w:val="00FE05E3"/>
    <w:rsid w:val="00FE0839"/>
    <w:rsid w:val="00FE0936"/>
    <w:rsid w:val="00FE0A09"/>
    <w:rsid w:val="00FE0BD0"/>
    <w:rsid w:val="00FE0C9C"/>
    <w:rsid w:val="00FE0D53"/>
    <w:rsid w:val="00FE0DA8"/>
    <w:rsid w:val="00FE0F89"/>
    <w:rsid w:val="00FE1137"/>
    <w:rsid w:val="00FE14A0"/>
    <w:rsid w:val="00FE1893"/>
    <w:rsid w:val="00FE1BD2"/>
    <w:rsid w:val="00FE1FAF"/>
    <w:rsid w:val="00FE2172"/>
    <w:rsid w:val="00FE2238"/>
    <w:rsid w:val="00FE2283"/>
    <w:rsid w:val="00FE2381"/>
    <w:rsid w:val="00FE2663"/>
    <w:rsid w:val="00FE2977"/>
    <w:rsid w:val="00FE298C"/>
    <w:rsid w:val="00FE2BC5"/>
    <w:rsid w:val="00FE2DCB"/>
    <w:rsid w:val="00FE305F"/>
    <w:rsid w:val="00FE315A"/>
    <w:rsid w:val="00FE36EC"/>
    <w:rsid w:val="00FE3859"/>
    <w:rsid w:val="00FE396B"/>
    <w:rsid w:val="00FE3AE8"/>
    <w:rsid w:val="00FE3B1C"/>
    <w:rsid w:val="00FE3B68"/>
    <w:rsid w:val="00FE3C98"/>
    <w:rsid w:val="00FE3DDE"/>
    <w:rsid w:val="00FE3DF6"/>
    <w:rsid w:val="00FE3EB5"/>
    <w:rsid w:val="00FE4350"/>
    <w:rsid w:val="00FE437E"/>
    <w:rsid w:val="00FE48B3"/>
    <w:rsid w:val="00FE4915"/>
    <w:rsid w:val="00FE4D08"/>
    <w:rsid w:val="00FE51ED"/>
    <w:rsid w:val="00FE53DE"/>
    <w:rsid w:val="00FE56BC"/>
    <w:rsid w:val="00FE5894"/>
    <w:rsid w:val="00FE58A0"/>
    <w:rsid w:val="00FE5D1B"/>
    <w:rsid w:val="00FE5E99"/>
    <w:rsid w:val="00FE62D1"/>
    <w:rsid w:val="00FE64E4"/>
    <w:rsid w:val="00FE6A01"/>
    <w:rsid w:val="00FE6D8E"/>
    <w:rsid w:val="00FE6F46"/>
    <w:rsid w:val="00FE7494"/>
    <w:rsid w:val="00FE757A"/>
    <w:rsid w:val="00FE7F50"/>
    <w:rsid w:val="00FF048D"/>
    <w:rsid w:val="00FF0522"/>
    <w:rsid w:val="00FF0908"/>
    <w:rsid w:val="00FF0B22"/>
    <w:rsid w:val="00FF0CFB"/>
    <w:rsid w:val="00FF0FDF"/>
    <w:rsid w:val="00FF1266"/>
    <w:rsid w:val="00FF12D6"/>
    <w:rsid w:val="00FF183F"/>
    <w:rsid w:val="00FF1B1B"/>
    <w:rsid w:val="00FF1C3D"/>
    <w:rsid w:val="00FF22E2"/>
    <w:rsid w:val="00FF22EC"/>
    <w:rsid w:val="00FF2469"/>
    <w:rsid w:val="00FF2625"/>
    <w:rsid w:val="00FF2ABA"/>
    <w:rsid w:val="00FF2C72"/>
    <w:rsid w:val="00FF37D1"/>
    <w:rsid w:val="00FF3AAA"/>
    <w:rsid w:val="00FF3CDC"/>
    <w:rsid w:val="00FF3D87"/>
    <w:rsid w:val="00FF3EB4"/>
    <w:rsid w:val="00FF40AF"/>
    <w:rsid w:val="00FF426A"/>
    <w:rsid w:val="00FF43EF"/>
    <w:rsid w:val="00FF45D0"/>
    <w:rsid w:val="00FF4926"/>
    <w:rsid w:val="00FF4CB1"/>
    <w:rsid w:val="00FF4DE7"/>
    <w:rsid w:val="00FF5371"/>
    <w:rsid w:val="00FF57AC"/>
    <w:rsid w:val="00FF5AD4"/>
    <w:rsid w:val="00FF5B91"/>
    <w:rsid w:val="00FF5D5B"/>
    <w:rsid w:val="00FF5F13"/>
    <w:rsid w:val="00FF6014"/>
    <w:rsid w:val="00FF60D5"/>
    <w:rsid w:val="00FF6636"/>
    <w:rsid w:val="00FF6CA9"/>
    <w:rsid w:val="00FF6EF1"/>
    <w:rsid w:val="00FF7821"/>
    <w:rsid w:val="00FF78DF"/>
    <w:rsid w:val="00FF7CD7"/>
    <w:rsid w:val="00FF7F94"/>
    <w:rsid w:val="011FBE1D"/>
    <w:rsid w:val="012E5505"/>
    <w:rsid w:val="01311E41"/>
    <w:rsid w:val="013B18C6"/>
    <w:rsid w:val="013C1580"/>
    <w:rsid w:val="013D48C7"/>
    <w:rsid w:val="01457679"/>
    <w:rsid w:val="01518C34"/>
    <w:rsid w:val="0151EEF8"/>
    <w:rsid w:val="0158A3ED"/>
    <w:rsid w:val="015D3CB1"/>
    <w:rsid w:val="01613E95"/>
    <w:rsid w:val="0161DD3A"/>
    <w:rsid w:val="01649F78"/>
    <w:rsid w:val="0171913A"/>
    <w:rsid w:val="0171D023"/>
    <w:rsid w:val="01773B5B"/>
    <w:rsid w:val="0179CF45"/>
    <w:rsid w:val="017E9392"/>
    <w:rsid w:val="01859A8F"/>
    <w:rsid w:val="018A99A5"/>
    <w:rsid w:val="018AFD45"/>
    <w:rsid w:val="018E4815"/>
    <w:rsid w:val="0193A77D"/>
    <w:rsid w:val="01988AD8"/>
    <w:rsid w:val="019C8F7C"/>
    <w:rsid w:val="019E4E3A"/>
    <w:rsid w:val="01A2D24F"/>
    <w:rsid w:val="01A57744"/>
    <w:rsid w:val="01B0B1DB"/>
    <w:rsid w:val="01B5F12A"/>
    <w:rsid w:val="01B69132"/>
    <w:rsid w:val="01B81797"/>
    <w:rsid w:val="01BAC94F"/>
    <w:rsid w:val="01C203D6"/>
    <w:rsid w:val="01D6EB82"/>
    <w:rsid w:val="01D8EBBA"/>
    <w:rsid w:val="01E2B0D2"/>
    <w:rsid w:val="01E4F284"/>
    <w:rsid w:val="01ED4C6A"/>
    <w:rsid w:val="01F35CDB"/>
    <w:rsid w:val="01F85D5D"/>
    <w:rsid w:val="01F91C04"/>
    <w:rsid w:val="01F9B9E5"/>
    <w:rsid w:val="01FC281E"/>
    <w:rsid w:val="01FD1247"/>
    <w:rsid w:val="02011BB5"/>
    <w:rsid w:val="0204CD14"/>
    <w:rsid w:val="020C2B28"/>
    <w:rsid w:val="0223404A"/>
    <w:rsid w:val="022A9AE0"/>
    <w:rsid w:val="022E661D"/>
    <w:rsid w:val="022F5D11"/>
    <w:rsid w:val="0230EE86"/>
    <w:rsid w:val="0233B3AA"/>
    <w:rsid w:val="0234F263"/>
    <w:rsid w:val="024360D8"/>
    <w:rsid w:val="0247780A"/>
    <w:rsid w:val="0253DB0D"/>
    <w:rsid w:val="0256F789"/>
    <w:rsid w:val="025F8C36"/>
    <w:rsid w:val="02612BDF"/>
    <w:rsid w:val="0269449E"/>
    <w:rsid w:val="027939DB"/>
    <w:rsid w:val="0279CA5D"/>
    <w:rsid w:val="027CDAC5"/>
    <w:rsid w:val="029188A2"/>
    <w:rsid w:val="0295B6B0"/>
    <w:rsid w:val="0295EC61"/>
    <w:rsid w:val="0297B9CB"/>
    <w:rsid w:val="02B3C8A0"/>
    <w:rsid w:val="02BBFABF"/>
    <w:rsid w:val="02C01AFA"/>
    <w:rsid w:val="02C026A5"/>
    <w:rsid w:val="02C7F9E5"/>
    <w:rsid w:val="02CDA939"/>
    <w:rsid w:val="02D131C0"/>
    <w:rsid w:val="02D18BCD"/>
    <w:rsid w:val="02D42BB5"/>
    <w:rsid w:val="02DC469F"/>
    <w:rsid w:val="02DDC3B0"/>
    <w:rsid w:val="02E15A5C"/>
    <w:rsid w:val="02E2CCDC"/>
    <w:rsid w:val="02E859F3"/>
    <w:rsid w:val="02F07380"/>
    <w:rsid w:val="0308877C"/>
    <w:rsid w:val="03142F19"/>
    <w:rsid w:val="031564BE"/>
    <w:rsid w:val="03192B7B"/>
    <w:rsid w:val="032EC025"/>
    <w:rsid w:val="03385541"/>
    <w:rsid w:val="033C89D0"/>
    <w:rsid w:val="033CF6DE"/>
    <w:rsid w:val="033DF716"/>
    <w:rsid w:val="034672DE"/>
    <w:rsid w:val="034B1E27"/>
    <w:rsid w:val="03538AED"/>
    <w:rsid w:val="0354C7C1"/>
    <w:rsid w:val="035595C3"/>
    <w:rsid w:val="03633BA0"/>
    <w:rsid w:val="03677594"/>
    <w:rsid w:val="037B635A"/>
    <w:rsid w:val="0380FD80"/>
    <w:rsid w:val="0385EC0A"/>
    <w:rsid w:val="0386037E"/>
    <w:rsid w:val="038C3022"/>
    <w:rsid w:val="0398CBE6"/>
    <w:rsid w:val="039D7EF2"/>
    <w:rsid w:val="039DBECE"/>
    <w:rsid w:val="039EB392"/>
    <w:rsid w:val="03A04CAD"/>
    <w:rsid w:val="03A312EB"/>
    <w:rsid w:val="03B5B648"/>
    <w:rsid w:val="03BDAC08"/>
    <w:rsid w:val="03C82CAD"/>
    <w:rsid w:val="03D09A7D"/>
    <w:rsid w:val="03D88729"/>
    <w:rsid w:val="03DA0DBC"/>
    <w:rsid w:val="03DEE1B4"/>
    <w:rsid w:val="03E15992"/>
    <w:rsid w:val="03E4FBE0"/>
    <w:rsid w:val="03E6650B"/>
    <w:rsid w:val="03ECEC8B"/>
    <w:rsid w:val="03F196DC"/>
    <w:rsid w:val="03F2225A"/>
    <w:rsid w:val="03F7FFB8"/>
    <w:rsid w:val="03FB16E5"/>
    <w:rsid w:val="0402136F"/>
    <w:rsid w:val="040392CF"/>
    <w:rsid w:val="0408E9F1"/>
    <w:rsid w:val="042398C4"/>
    <w:rsid w:val="04268E6F"/>
    <w:rsid w:val="042FC5EA"/>
    <w:rsid w:val="043B875A"/>
    <w:rsid w:val="0442B376"/>
    <w:rsid w:val="04433EEA"/>
    <w:rsid w:val="0443EC13"/>
    <w:rsid w:val="0446387C"/>
    <w:rsid w:val="04486D69"/>
    <w:rsid w:val="04496EC7"/>
    <w:rsid w:val="0451AA7A"/>
    <w:rsid w:val="0454FEE7"/>
    <w:rsid w:val="04600EF4"/>
    <w:rsid w:val="04666C05"/>
    <w:rsid w:val="046BF76F"/>
    <w:rsid w:val="0472E997"/>
    <w:rsid w:val="04739010"/>
    <w:rsid w:val="0478EF12"/>
    <w:rsid w:val="048096E5"/>
    <w:rsid w:val="048520CD"/>
    <w:rsid w:val="048AF13E"/>
    <w:rsid w:val="048F222B"/>
    <w:rsid w:val="04909B15"/>
    <w:rsid w:val="0495E8BE"/>
    <w:rsid w:val="04973E54"/>
    <w:rsid w:val="049E15E8"/>
    <w:rsid w:val="04A67D43"/>
    <w:rsid w:val="04AEA110"/>
    <w:rsid w:val="04B23B5F"/>
    <w:rsid w:val="04B39E0C"/>
    <w:rsid w:val="04B50EF1"/>
    <w:rsid w:val="04B8F18A"/>
    <w:rsid w:val="04BDC79E"/>
    <w:rsid w:val="04C2212A"/>
    <w:rsid w:val="04C38A9A"/>
    <w:rsid w:val="04C4A575"/>
    <w:rsid w:val="04C82060"/>
    <w:rsid w:val="04CB53CB"/>
    <w:rsid w:val="04DC5522"/>
    <w:rsid w:val="04DCA89F"/>
    <w:rsid w:val="04DDB840"/>
    <w:rsid w:val="04DE4A9B"/>
    <w:rsid w:val="04EC4ED1"/>
    <w:rsid w:val="04F23E61"/>
    <w:rsid w:val="04FFA3AF"/>
    <w:rsid w:val="0506B78B"/>
    <w:rsid w:val="0507B474"/>
    <w:rsid w:val="050A3669"/>
    <w:rsid w:val="050A483B"/>
    <w:rsid w:val="050DD3BD"/>
    <w:rsid w:val="0513566A"/>
    <w:rsid w:val="0515CA82"/>
    <w:rsid w:val="05175BA6"/>
    <w:rsid w:val="05211614"/>
    <w:rsid w:val="05227CDD"/>
    <w:rsid w:val="05262A64"/>
    <w:rsid w:val="0527B7DC"/>
    <w:rsid w:val="05322B74"/>
    <w:rsid w:val="0536DB56"/>
    <w:rsid w:val="0539BAB2"/>
    <w:rsid w:val="053FEA78"/>
    <w:rsid w:val="0547F88C"/>
    <w:rsid w:val="05492360"/>
    <w:rsid w:val="054FF4A1"/>
    <w:rsid w:val="055947E0"/>
    <w:rsid w:val="055AE315"/>
    <w:rsid w:val="055B838E"/>
    <w:rsid w:val="055E28FD"/>
    <w:rsid w:val="05651ABF"/>
    <w:rsid w:val="0565F044"/>
    <w:rsid w:val="0566025B"/>
    <w:rsid w:val="057D6FFD"/>
    <w:rsid w:val="058233F1"/>
    <w:rsid w:val="0585BFC4"/>
    <w:rsid w:val="0591C2F6"/>
    <w:rsid w:val="0594B1C9"/>
    <w:rsid w:val="0597713D"/>
    <w:rsid w:val="059EB241"/>
    <w:rsid w:val="059ED46C"/>
    <w:rsid w:val="05A62E19"/>
    <w:rsid w:val="05AB1C0C"/>
    <w:rsid w:val="05B8E450"/>
    <w:rsid w:val="05B984FB"/>
    <w:rsid w:val="05C47D9A"/>
    <w:rsid w:val="05CE2382"/>
    <w:rsid w:val="05CF8E63"/>
    <w:rsid w:val="05DA306C"/>
    <w:rsid w:val="05DEF123"/>
    <w:rsid w:val="05E01E1A"/>
    <w:rsid w:val="05E633D2"/>
    <w:rsid w:val="05E695BA"/>
    <w:rsid w:val="05EC8BC9"/>
    <w:rsid w:val="05EDFFD8"/>
    <w:rsid w:val="05EF58A9"/>
    <w:rsid w:val="05F7169C"/>
    <w:rsid w:val="05FF0B92"/>
    <w:rsid w:val="05FFC780"/>
    <w:rsid w:val="06089324"/>
    <w:rsid w:val="060DDA14"/>
    <w:rsid w:val="060F886F"/>
    <w:rsid w:val="06114DCE"/>
    <w:rsid w:val="06125DA7"/>
    <w:rsid w:val="0615EB1E"/>
    <w:rsid w:val="0617730E"/>
    <w:rsid w:val="061CB610"/>
    <w:rsid w:val="061FF607"/>
    <w:rsid w:val="0624C330"/>
    <w:rsid w:val="062C823C"/>
    <w:rsid w:val="062D384B"/>
    <w:rsid w:val="0632AAFA"/>
    <w:rsid w:val="063B6E00"/>
    <w:rsid w:val="063C6FFB"/>
    <w:rsid w:val="0646CF45"/>
    <w:rsid w:val="064AD7FC"/>
    <w:rsid w:val="064CCDC4"/>
    <w:rsid w:val="0651CB10"/>
    <w:rsid w:val="066566BA"/>
    <w:rsid w:val="066B5398"/>
    <w:rsid w:val="066FEA9D"/>
    <w:rsid w:val="067E29F1"/>
    <w:rsid w:val="06803C68"/>
    <w:rsid w:val="068992F0"/>
    <w:rsid w:val="068D68A4"/>
    <w:rsid w:val="0696A88D"/>
    <w:rsid w:val="06990F70"/>
    <w:rsid w:val="069E34DE"/>
    <w:rsid w:val="06A54BDC"/>
    <w:rsid w:val="06A9D683"/>
    <w:rsid w:val="06B2387C"/>
    <w:rsid w:val="06B638CF"/>
    <w:rsid w:val="06BE1A16"/>
    <w:rsid w:val="06D16334"/>
    <w:rsid w:val="06D5D380"/>
    <w:rsid w:val="06DF89BD"/>
    <w:rsid w:val="06DF8A2B"/>
    <w:rsid w:val="06E04A85"/>
    <w:rsid w:val="06E311A4"/>
    <w:rsid w:val="06E37530"/>
    <w:rsid w:val="06EB37E2"/>
    <w:rsid w:val="06ED1F82"/>
    <w:rsid w:val="06ED8B91"/>
    <w:rsid w:val="06EF6176"/>
    <w:rsid w:val="0703F0AB"/>
    <w:rsid w:val="070A7BB7"/>
    <w:rsid w:val="07124C5E"/>
    <w:rsid w:val="071B2146"/>
    <w:rsid w:val="0729C5FD"/>
    <w:rsid w:val="0737423D"/>
    <w:rsid w:val="0737B2D3"/>
    <w:rsid w:val="073EBD12"/>
    <w:rsid w:val="074BBA87"/>
    <w:rsid w:val="074E8AAD"/>
    <w:rsid w:val="074FF101"/>
    <w:rsid w:val="0759BE2F"/>
    <w:rsid w:val="075A11FD"/>
    <w:rsid w:val="075C1EA2"/>
    <w:rsid w:val="076124EB"/>
    <w:rsid w:val="07623CB3"/>
    <w:rsid w:val="07636957"/>
    <w:rsid w:val="0765C329"/>
    <w:rsid w:val="0771C801"/>
    <w:rsid w:val="0772A5CD"/>
    <w:rsid w:val="0772D4F8"/>
    <w:rsid w:val="077904EE"/>
    <w:rsid w:val="077A5C41"/>
    <w:rsid w:val="07850E5C"/>
    <w:rsid w:val="0785C780"/>
    <w:rsid w:val="07874046"/>
    <w:rsid w:val="078CF2DF"/>
    <w:rsid w:val="0795A97D"/>
    <w:rsid w:val="07AA0A20"/>
    <w:rsid w:val="07B6FA00"/>
    <w:rsid w:val="07B7937A"/>
    <w:rsid w:val="07C4C514"/>
    <w:rsid w:val="07C62B54"/>
    <w:rsid w:val="07C7E22E"/>
    <w:rsid w:val="07CA0987"/>
    <w:rsid w:val="07E1D37F"/>
    <w:rsid w:val="07E4FECB"/>
    <w:rsid w:val="07E6EA6A"/>
    <w:rsid w:val="07EED9CD"/>
    <w:rsid w:val="07F31A22"/>
    <w:rsid w:val="07F78CE2"/>
    <w:rsid w:val="07FE53B7"/>
    <w:rsid w:val="08044699"/>
    <w:rsid w:val="08055E8C"/>
    <w:rsid w:val="080A03CB"/>
    <w:rsid w:val="080C0E1F"/>
    <w:rsid w:val="0819F4BB"/>
    <w:rsid w:val="081BF5AB"/>
    <w:rsid w:val="08213366"/>
    <w:rsid w:val="08255E29"/>
    <w:rsid w:val="0828D1B8"/>
    <w:rsid w:val="082BC4B1"/>
    <w:rsid w:val="08326EF6"/>
    <w:rsid w:val="0833E979"/>
    <w:rsid w:val="08346755"/>
    <w:rsid w:val="083A9B2A"/>
    <w:rsid w:val="083F1E31"/>
    <w:rsid w:val="0845459A"/>
    <w:rsid w:val="0849D97B"/>
    <w:rsid w:val="084A24BC"/>
    <w:rsid w:val="084BA8FA"/>
    <w:rsid w:val="085E07FE"/>
    <w:rsid w:val="08649FC5"/>
    <w:rsid w:val="0868CA83"/>
    <w:rsid w:val="0870F12D"/>
    <w:rsid w:val="08726B50"/>
    <w:rsid w:val="0872B3C8"/>
    <w:rsid w:val="08799173"/>
    <w:rsid w:val="087A6DA3"/>
    <w:rsid w:val="087E0194"/>
    <w:rsid w:val="08826B32"/>
    <w:rsid w:val="088BEB52"/>
    <w:rsid w:val="08952D99"/>
    <w:rsid w:val="089FF5EB"/>
    <w:rsid w:val="08AA91EE"/>
    <w:rsid w:val="08AC82E0"/>
    <w:rsid w:val="08B20E6A"/>
    <w:rsid w:val="08B2F82C"/>
    <w:rsid w:val="08B43BC4"/>
    <w:rsid w:val="08BEDB4D"/>
    <w:rsid w:val="08BFDE23"/>
    <w:rsid w:val="08C2313B"/>
    <w:rsid w:val="08C4D220"/>
    <w:rsid w:val="08C4D836"/>
    <w:rsid w:val="08CAFB88"/>
    <w:rsid w:val="08D2F5A0"/>
    <w:rsid w:val="08DCA743"/>
    <w:rsid w:val="08E6C9D7"/>
    <w:rsid w:val="08E82404"/>
    <w:rsid w:val="08EB57C0"/>
    <w:rsid w:val="08F166DF"/>
    <w:rsid w:val="08FC3D6A"/>
    <w:rsid w:val="08FD5302"/>
    <w:rsid w:val="09053025"/>
    <w:rsid w:val="09079000"/>
    <w:rsid w:val="090E6151"/>
    <w:rsid w:val="0911452A"/>
    <w:rsid w:val="091FE2DE"/>
    <w:rsid w:val="09243BF3"/>
    <w:rsid w:val="092A8D1D"/>
    <w:rsid w:val="092C1DE8"/>
    <w:rsid w:val="0935C22E"/>
    <w:rsid w:val="0941BEC5"/>
    <w:rsid w:val="0948FC8B"/>
    <w:rsid w:val="094A42D2"/>
    <w:rsid w:val="094BC154"/>
    <w:rsid w:val="09512D4D"/>
    <w:rsid w:val="0951E475"/>
    <w:rsid w:val="0953B264"/>
    <w:rsid w:val="0956D70E"/>
    <w:rsid w:val="095AE15A"/>
    <w:rsid w:val="095F3999"/>
    <w:rsid w:val="09640FB9"/>
    <w:rsid w:val="0964F012"/>
    <w:rsid w:val="0965A6C2"/>
    <w:rsid w:val="0967A1FC"/>
    <w:rsid w:val="096A125B"/>
    <w:rsid w:val="096FDA89"/>
    <w:rsid w:val="0971C3FC"/>
    <w:rsid w:val="09820700"/>
    <w:rsid w:val="09865715"/>
    <w:rsid w:val="0988F622"/>
    <w:rsid w:val="0988F941"/>
    <w:rsid w:val="098A8318"/>
    <w:rsid w:val="098B995C"/>
    <w:rsid w:val="098E3D62"/>
    <w:rsid w:val="09920FE8"/>
    <w:rsid w:val="0993076F"/>
    <w:rsid w:val="099561D3"/>
    <w:rsid w:val="0995E425"/>
    <w:rsid w:val="09A4507F"/>
    <w:rsid w:val="09A926FE"/>
    <w:rsid w:val="09B6F771"/>
    <w:rsid w:val="09BBCF9E"/>
    <w:rsid w:val="09C3B40A"/>
    <w:rsid w:val="09C79400"/>
    <w:rsid w:val="09C882C9"/>
    <w:rsid w:val="09C8A5C6"/>
    <w:rsid w:val="09CB3609"/>
    <w:rsid w:val="09D3353C"/>
    <w:rsid w:val="09D62821"/>
    <w:rsid w:val="09D86C71"/>
    <w:rsid w:val="09DB4923"/>
    <w:rsid w:val="09DEF954"/>
    <w:rsid w:val="09F4DB78"/>
    <w:rsid w:val="09FE8E2A"/>
    <w:rsid w:val="0A012642"/>
    <w:rsid w:val="0A0262D0"/>
    <w:rsid w:val="0A06D685"/>
    <w:rsid w:val="0A0D0CCD"/>
    <w:rsid w:val="0A0FB270"/>
    <w:rsid w:val="0A18C363"/>
    <w:rsid w:val="0A1E25AB"/>
    <w:rsid w:val="0A1E8FCD"/>
    <w:rsid w:val="0A2040E9"/>
    <w:rsid w:val="0A24B02D"/>
    <w:rsid w:val="0A276BFC"/>
    <w:rsid w:val="0A2BAF21"/>
    <w:rsid w:val="0A2EF44E"/>
    <w:rsid w:val="0A3553B7"/>
    <w:rsid w:val="0A4275E2"/>
    <w:rsid w:val="0A48495C"/>
    <w:rsid w:val="0A53E031"/>
    <w:rsid w:val="0A57A234"/>
    <w:rsid w:val="0A5DCD13"/>
    <w:rsid w:val="0A63A463"/>
    <w:rsid w:val="0A77097E"/>
    <w:rsid w:val="0A8311BD"/>
    <w:rsid w:val="0A84145C"/>
    <w:rsid w:val="0A8C67FF"/>
    <w:rsid w:val="0A909214"/>
    <w:rsid w:val="0A9587B6"/>
    <w:rsid w:val="0A95F8F4"/>
    <w:rsid w:val="0A9637ED"/>
    <w:rsid w:val="0A980B72"/>
    <w:rsid w:val="0AA20387"/>
    <w:rsid w:val="0AA4FC8C"/>
    <w:rsid w:val="0AA5826E"/>
    <w:rsid w:val="0AB5556B"/>
    <w:rsid w:val="0AB5EFBA"/>
    <w:rsid w:val="0AB94572"/>
    <w:rsid w:val="0ABBBB8C"/>
    <w:rsid w:val="0AC237BE"/>
    <w:rsid w:val="0ACD852E"/>
    <w:rsid w:val="0ADDE865"/>
    <w:rsid w:val="0ADE7682"/>
    <w:rsid w:val="0AE1A4C4"/>
    <w:rsid w:val="0AE6121A"/>
    <w:rsid w:val="0AEE1A9E"/>
    <w:rsid w:val="0AEE978B"/>
    <w:rsid w:val="0AF04F7C"/>
    <w:rsid w:val="0AF97FAA"/>
    <w:rsid w:val="0AFF653F"/>
    <w:rsid w:val="0B023CE2"/>
    <w:rsid w:val="0B043BBB"/>
    <w:rsid w:val="0B0A8C1D"/>
    <w:rsid w:val="0B0D64E1"/>
    <w:rsid w:val="0B1104AE"/>
    <w:rsid w:val="0B12E0C9"/>
    <w:rsid w:val="0B156FE1"/>
    <w:rsid w:val="0B16694A"/>
    <w:rsid w:val="0B1CF7B7"/>
    <w:rsid w:val="0B22E700"/>
    <w:rsid w:val="0B24184F"/>
    <w:rsid w:val="0B249303"/>
    <w:rsid w:val="0B25D2B1"/>
    <w:rsid w:val="0B284488"/>
    <w:rsid w:val="0B3061EC"/>
    <w:rsid w:val="0B30F3FA"/>
    <w:rsid w:val="0B3216D8"/>
    <w:rsid w:val="0B36F867"/>
    <w:rsid w:val="0B392BB9"/>
    <w:rsid w:val="0B3A08EB"/>
    <w:rsid w:val="0B3BD6AD"/>
    <w:rsid w:val="0B4892B7"/>
    <w:rsid w:val="0B4E8B03"/>
    <w:rsid w:val="0B54BC47"/>
    <w:rsid w:val="0B637DE7"/>
    <w:rsid w:val="0B64FAC9"/>
    <w:rsid w:val="0B69A793"/>
    <w:rsid w:val="0B6ABC9A"/>
    <w:rsid w:val="0B8E11A0"/>
    <w:rsid w:val="0B9666C0"/>
    <w:rsid w:val="0B9D6098"/>
    <w:rsid w:val="0BA18BC8"/>
    <w:rsid w:val="0BA59E29"/>
    <w:rsid w:val="0BA8FCEB"/>
    <w:rsid w:val="0BAA64A0"/>
    <w:rsid w:val="0BABBC2C"/>
    <w:rsid w:val="0BB6266B"/>
    <w:rsid w:val="0BB915AF"/>
    <w:rsid w:val="0BC18D5D"/>
    <w:rsid w:val="0BC2D47A"/>
    <w:rsid w:val="0BC2F080"/>
    <w:rsid w:val="0BC36E19"/>
    <w:rsid w:val="0BC375FC"/>
    <w:rsid w:val="0BC5FA63"/>
    <w:rsid w:val="0BC8BFB3"/>
    <w:rsid w:val="0BC8D969"/>
    <w:rsid w:val="0BCFFF10"/>
    <w:rsid w:val="0BD25068"/>
    <w:rsid w:val="0BD2BBA0"/>
    <w:rsid w:val="0BD34287"/>
    <w:rsid w:val="0BD64148"/>
    <w:rsid w:val="0BDF6050"/>
    <w:rsid w:val="0BE66738"/>
    <w:rsid w:val="0BF68F29"/>
    <w:rsid w:val="0BFAFAF4"/>
    <w:rsid w:val="0C074541"/>
    <w:rsid w:val="0C08ABF0"/>
    <w:rsid w:val="0C098517"/>
    <w:rsid w:val="0C0DB2B1"/>
    <w:rsid w:val="0C10E09F"/>
    <w:rsid w:val="0C152951"/>
    <w:rsid w:val="0C16123F"/>
    <w:rsid w:val="0C18505C"/>
    <w:rsid w:val="0C1B6542"/>
    <w:rsid w:val="0C1BA292"/>
    <w:rsid w:val="0C1C5EC3"/>
    <w:rsid w:val="0C1E0546"/>
    <w:rsid w:val="0C22A519"/>
    <w:rsid w:val="0C30901C"/>
    <w:rsid w:val="0C38413E"/>
    <w:rsid w:val="0C3D2D83"/>
    <w:rsid w:val="0C468C2D"/>
    <w:rsid w:val="0C470610"/>
    <w:rsid w:val="0C54CB65"/>
    <w:rsid w:val="0C5DC19B"/>
    <w:rsid w:val="0C654B52"/>
    <w:rsid w:val="0C6DCA5F"/>
    <w:rsid w:val="0C6F60D8"/>
    <w:rsid w:val="0C775902"/>
    <w:rsid w:val="0C77658E"/>
    <w:rsid w:val="0C7F8DC5"/>
    <w:rsid w:val="0C81025D"/>
    <w:rsid w:val="0C8472DA"/>
    <w:rsid w:val="0C92D114"/>
    <w:rsid w:val="0C935DAF"/>
    <w:rsid w:val="0C953D1C"/>
    <w:rsid w:val="0C9C4D91"/>
    <w:rsid w:val="0CAB556A"/>
    <w:rsid w:val="0CBA0E2C"/>
    <w:rsid w:val="0CC1A33C"/>
    <w:rsid w:val="0CC1EF02"/>
    <w:rsid w:val="0CC7CEB8"/>
    <w:rsid w:val="0CC9F63B"/>
    <w:rsid w:val="0CCD32A3"/>
    <w:rsid w:val="0CD14C02"/>
    <w:rsid w:val="0CD3B86F"/>
    <w:rsid w:val="0CD6F489"/>
    <w:rsid w:val="0CD86D02"/>
    <w:rsid w:val="0CD9C83B"/>
    <w:rsid w:val="0CDE6F25"/>
    <w:rsid w:val="0CE5E52C"/>
    <w:rsid w:val="0CEEEE6C"/>
    <w:rsid w:val="0CF8B2CD"/>
    <w:rsid w:val="0CF9069E"/>
    <w:rsid w:val="0D00D501"/>
    <w:rsid w:val="0D0F50D5"/>
    <w:rsid w:val="0D111C3B"/>
    <w:rsid w:val="0D15EC3E"/>
    <w:rsid w:val="0D186207"/>
    <w:rsid w:val="0D260182"/>
    <w:rsid w:val="0D2775D9"/>
    <w:rsid w:val="0D2EAA22"/>
    <w:rsid w:val="0D3491BF"/>
    <w:rsid w:val="0D3D7B28"/>
    <w:rsid w:val="0D415C71"/>
    <w:rsid w:val="0D4489FA"/>
    <w:rsid w:val="0D487917"/>
    <w:rsid w:val="0D561A90"/>
    <w:rsid w:val="0D5B0510"/>
    <w:rsid w:val="0D5F402C"/>
    <w:rsid w:val="0D63AA8B"/>
    <w:rsid w:val="0D7186F8"/>
    <w:rsid w:val="0D72E126"/>
    <w:rsid w:val="0D7343D7"/>
    <w:rsid w:val="0D77BF1B"/>
    <w:rsid w:val="0D791930"/>
    <w:rsid w:val="0D9607BF"/>
    <w:rsid w:val="0D969D02"/>
    <w:rsid w:val="0D9E37F2"/>
    <w:rsid w:val="0DA36A27"/>
    <w:rsid w:val="0DB1A9AE"/>
    <w:rsid w:val="0DB8BEAE"/>
    <w:rsid w:val="0DC13F6D"/>
    <w:rsid w:val="0DCAD388"/>
    <w:rsid w:val="0DD844FD"/>
    <w:rsid w:val="0DDC87D0"/>
    <w:rsid w:val="0DDF5EF5"/>
    <w:rsid w:val="0DE20C2D"/>
    <w:rsid w:val="0DE60A4B"/>
    <w:rsid w:val="0DEBD585"/>
    <w:rsid w:val="0DF39DC1"/>
    <w:rsid w:val="0DF53D3B"/>
    <w:rsid w:val="0E06C1DA"/>
    <w:rsid w:val="0E0B246C"/>
    <w:rsid w:val="0E15BC2A"/>
    <w:rsid w:val="0E1B5EDF"/>
    <w:rsid w:val="0E1D18D3"/>
    <w:rsid w:val="0E20FFA3"/>
    <w:rsid w:val="0E21DBF3"/>
    <w:rsid w:val="0E2B017C"/>
    <w:rsid w:val="0E2C3CD4"/>
    <w:rsid w:val="0E3F9DFF"/>
    <w:rsid w:val="0E471B54"/>
    <w:rsid w:val="0E4B40E2"/>
    <w:rsid w:val="0E541E63"/>
    <w:rsid w:val="0E5E755B"/>
    <w:rsid w:val="0E609027"/>
    <w:rsid w:val="0E68E23C"/>
    <w:rsid w:val="0E6A4BEF"/>
    <w:rsid w:val="0E761E49"/>
    <w:rsid w:val="0E7CD07E"/>
    <w:rsid w:val="0E7DA026"/>
    <w:rsid w:val="0E7EF069"/>
    <w:rsid w:val="0E7F3421"/>
    <w:rsid w:val="0E7F8B77"/>
    <w:rsid w:val="0E818F34"/>
    <w:rsid w:val="0E834902"/>
    <w:rsid w:val="0E834A20"/>
    <w:rsid w:val="0E845524"/>
    <w:rsid w:val="0E8E73AC"/>
    <w:rsid w:val="0E91936E"/>
    <w:rsid w:val="0E93FB22"/>
    <w:rsid w:val="0E979399"/>
    <w:rsid w:val="0EA26FA0"/>
    <w:rsid w:val="0EA44CCB"/>
    <w:rsid w:val="0EA5F296"/>
    <w:rsid w:val="0EAB7D54"/>
    <w:rsid w:val="0EABBCE3"/>
    <w:rsid w:val="0EAD34A5"/>
    <w:rsid w:val="0EB6CF39"/>
    <w:rsid w:val="0EBFA000"/>
    <w:rsid w:val="0ECF5F6E"/>
    <w:rsid w:val="0ED08365"/>
    <w:rsid w:val="0ED0C44F"/>
    <w:rsid w:val="0ED79966"/>
    <w:rsid w:val="0ED8CBA4"/>
    <w:rsid w:val="0EDC4E29"/>
    <w:rsid w:val="0EDE8376"/>
    <w:rsid w:val="0EE7616D"/>
    <w:rsid w:val="0EF2DE66"/>
    <w:rsid w:val="0EF71FAC"/>
    <w:rsid w:val="0EFA08A9"/>
    <w:rsid w:val="0EFB5AF8"/>
    <w:rsid w:val="0EFD225D"/>
    <w:rsid w:val="0EFE712F"/>
    <w:rsid w:val="0F010A37"/>
    <w:rsid w:val="0F0376A7"/>
    <w:rsid w:val="0F04030D"/>
    <w:rsid w:val="0F09378E"/>
    <w:rsid w:val="0F0F788E"/>
    <w:rsid w:val="0F127647"/>
    <w:rsid w:val="0F23E245"/>
    <w:rsid w:val="0F293A63"/>
    <w:rsid w:val="0F2D3D40"/>
    <w:rsid w:val="0F3A5675"/>
    <w:rsid w:val="0F3C7E6E"/>
    <w:rsid w:val="0F3D4D9D"/>
    <w:rsid w:val="0F3D7DFE"/>
    <w:rsid w:val="0F3DA030"/>
    <w:rsid w:val="0F3EDB2C"/>
    <w:rsid w:val="0F3F2D65"/>
    <w:rsid w:val="0F40B6EE"/>
    <w:rsid w:val="0F43A9C6"/>
    <w:rsid w:val="0F45F8E9"/>
    <w:rsid w:val="0F4C6514"/>
    <w:rsid w:val="0F54449C"/>
    <w:rsid w:val="0F5947E6"/>
    <w:rsid w:val="0F609297"/>
    <w:rsid w:val="0F61BBDC"/>
    <w:rsid w:val="0F623AFF"/>
    <w:rsid w:val="0F695C45"/>
    <w:rsid w:val="0F6A587E"/>
    <w:rsid w:val="0F6D8D79"/>
    <w:rsid w:val="0F6FE514"/>
    <w:rsid w:val="0F72B40C"/>
    <w:rsid w:val="0F788159"/>
    <w:rsid w:val="0F7FA8EC"/>
    <w:rsid w:val="0F80DC39"/>
    <w:rsid w:val="0F833661"/>
    <w:rsid w:val="0F8CD95C"/>
    <w:rsid w:val="0F8E3F9F"/>
    <w:rsid w:val="0F8EEB26"/>
    <w:rsid w:val="0F918145"/>
    <w:rsid w:val="0F965943"/>
    <w:rsid w:val="0F96ABA8"/>
    <w:rsid w:val="0F9AD07C"/>
    <w:rsid w:val="0F9C6376"/>
    <w:rsid w:val="0FA72BC1"/>
    <w:rsid w:val="0FABEDF6"/>
    <w:rsid w:val="0FAD754F"/>
    <w:rsid w:val="0FB52C82"/>
    <w:rsid w:val="0FB53B8D"/>
    <w:rsid w:val="0FB57233"/>
    <w:rsid w:val="0FBDE6FF"/>
    <w:rsid w:val="0FC2C995"/>
    <w:rsid w:val="0FCEB216"/>
    <w:rsid w:val="0FE133F8"/>
    <w:rsid w:val="0FE4EF7D"/>
    <w:rsid w:val="0FF55BD6"/>
    <w:rsid w:val="0FF59337"/>
    <w:rsid w:val="10007489"/>
    <w:rsid w:val="1005DB57"/>
    <w:rsid w:val="10127717"/>
    <w:rsid w:val="10165D92"/>
    <w:rsid w:val="1024288C"/>
    <w:rsid w:val="10244406"/>
    <w:rsid w:val="10273234"/>
    <w:rsid w:val="1034889E"/>
    <w:rsid w:val="10354118"/>
    <w:rsid w:val="1035BC6E"/>
    <w:rsid w:val="104391AD"/>
    <w:rsid w:val="104ACCA7"/>
    <w:rsid w:val="1055850E"/>
    <w:rsid w:val="105BD26A"/>
    <w:rsid w:val="105D9248"/>
    <w:rsid w:val="105EF65A"/>
    <w:rsid w:val="1067342E"/>
    <w:rsid w:val="107D55F0"/>
    <w:rsid w:val="107DDF3D"/>
    <w:rsid w:val="107EE99F"/>
    <w:rsid w:val="10869CBC"/>
    <w:rsid w:val="108DCE9C"/>
    <w:rsid w:val="1096F232"/>
    <w:rsid w:val="10973242"/>
    <w:rsid w:val="109D820C"/>
    <w:rsid w:val="109E9053"/>
    <w:rsid w:val="10B3524B"/>
    <w:rsid w:val="10B3BF84"/>
    <w:rsid w:val="10B3D8F6"/>
    <w:rsid w:val="10C49010"/>
    <w:rsid w:val="10CB0D0A"/>
    <w:rsid w:val="10CDDF27"/>
    <w:rsid w:val="10CE3216"/>
    <w:rsid w:val="10D18E6B"/>
    <w:rsid w:val="10D610D6"/>
    <w:rsid w:val="10E6E503"/>
    <w:rsid w:val="10F32383"/>
    <w:rsid w:val="10F5C158"/>
    <w:rsid w:val="1100BEC2"/>
    <w:rsid w:val="1104C15F"/>
    <w:rsid w:val="110BDA26"/>
    <w:rsid w:val="11172F64"/>
    <w:rsid w:val="111E5E6D"/>
    <w:rsid w:val="11244976"/>
    <w:rsid w:val="1124F713"/>
    <w:rsid w:val="113494E9"/>
    <w:rsid w:val="113542E2"/>
    <w:rsid w:val="11376055"/>
    <w:rsid w:val="11395E09"/>
    <w:rsid w:val="11461E1A"/>
    <w:rsid w:val="114A73C0"/>
    <w:rsid w:val="114E7C3F"/>
    <w:rsid w:val="11520CB8"/>
    <w:rsid w:val="1152F7E9"/>
    <w:rsid w:val="115BA46C"/>
    <w:rsid w:val="116210BB"/>
    <w:rsid w:val="11697E8E"/>
    <w:rsid w:val="116F4266"/>
    <w:rsid w:val="11714279"/>
    <w:rsid w:val="1171511D"/>
    <w:rsid w:val="1175F68F"/>
    <w:rsid w:val="11785ED2"/>
    <w:rsid w:val="117EADCE"/>
    <w:rsid w:val="1185E1CA"/>
    <w:rsid w:val="1188DA5D"/>
    <w:rsid w:val="118D2994"/>
    <w:rsid w:val="118D6881"/>
    <w:rsid w:val="1195DA2A"/>
    <w:rsid w:val="119AB21E"/>
    <w:rsid w:val="11A4048D"/>
    <w:rsid w:val="11A8F36F"/>
    <w:rsid w:val="11AA632F"/>
    <w:rsid w:val="11AE8BCE"/>
    <w:rsid w:val="11AF4D78"/>
    <w:rsid w:val="11B3DA3E"/>
    <w:rsid w:val="11B8A244"/>
    <w:rsid w:val="11BF18A6"/>
    <w:rsid w:val="11C209A2"/>
    <w:rsid w:val="11CE8432"/>
    <w:rsid w:val="11E71FCF"/>
    <w:rsid w:val="11ECA203"/>
    <w:rsid w:val="11ED3157"/>
    <w:rsid w:val="11EE7396"/>
    <w:rsid w:val="11F152A4"/>
    <w:rsid w:val="11FEB9D8"/>
    <w:rsid w:val="120DEBB2"/>
    <w:rsid w:val="1214E00E"/>
    <w:rsid w:val="1216A565"/>
    <w:rsid w:val="121D1E8E"/>
    <w:rsid w:val="121EBE4B"/>
    <w:rsid w:val="121F3990"/>
    <w:rsid w:val="1220DF75"/>
    <w:rsid w:val="12236533"/>
    <w:rsid w:val="1224EC9B"/>
    <w:rsid w:val="122B1278"/>
    <w:rsid w:val="122BAF29"/>
    <w:rsid w:val="12342C19"/>
    <w:rsid w:val="1235568F"/>
    <w:rsid w:val="12361BBB"/>
    <w:rsid w:val="123E8759"/>
    <w:rsid w:val="124287BD"/>
    <w:rsid w:val="1245FFA1"/>
    <w:rsid w:val="124C2078"/>
    <w:rsid w:val="124E1C57"/>
    <w:rsid w:val="12516984"/>
    <w:rsid w:val="1255939D"/>
    <w:rsid w:val="125F5235"/>
    <w:rsid w:val="1265C692"/>
    <w:rsid w:val="12705D7E"/>
    <w:rsid w:val="12722DBB"/>
    <w:rsid w:val="12741292"/>
    <w:rsid w:val="127B4281"/>
    <w:rsid w:val="12836FD6"/>
    <w:rsid w:val="1285AD96"/>
    <w:rsid w:val="128E205F"/>
    <w:rsid w:val="12983D69"/>
    <w:rsid w:val="129B35AE"/>
    <w:rsid w:val="129B736C"/>
    <w:rsid w:val="12A75F17"/>
    <w:rsid w:val="12AC5862"/>
    <w:rsid w:val="12AFEA87"/>
    <w:rsid w:val="12B7CC3C"/>
    <w:rsid w:val="12B83B07"/>
    <w:rsid w:val="12BA96FA"/>
    <w:rsid w:val="12BF1278"/>
    <w:rsid w:val="12CE67E3"/>
    <w:rsid w:val="12DA9694"/>
    <w:rsid w:val="12DF7C05"/>
    <w:rsid w:val="12E4618C"/>
    <w:rsid w:val="12EA8EE3"/>
    <w:rsid w:val="12F444F3"/>
    <w:rsid w:val="12F6ADDA"/>
    <w:rsid w:val="12F6CC4E"/>
    <w:rsid w:val="12F8D6E8"/>
    <w:rsid w:val="1311647F"/>
    <w:rsid w:val="1311CD5F"/>
    <w:rsid w:val="1318DF8F"/>
    <w:rsid w:val="13200B20"/>
    <w:rsid w:val="1322851E"/>
    <w:rsid w:val="1328B0A5"/>
    <w:rsid w:val="1329395A"/>
    <w:rsid w:val="132DE860"/>
    <w:rsid w:val="1330003F"/>
    <w:rsid w:val="1332752D"/>
    <w:rsid w:val="1334D6BA"/>
    <w:rsid w:val="13357D0D"/>
    <w:rsid w:val="1335BF89"/>
    <w:rsid w:val="1336FF6F"/>
    <w:rsid w:val="133A1104"/>
    <w:rsid w:val="13429C27"/>
    <w:rsid w:val="134A954D"/>
    <w:rsid w:val="13695287"/>
    <w:rsid w:val="136C1769"/>
    <w:rsid w:val="1375CD95"/>
    <w:rsid w:val="137A773B"/>
    <w:rsid w:val="137AC75F"/>
    <w:rsid w:val="137CDEB6"/>
    <w:rsid w:val="137E052D"/>
    <w:rsid w:val="13835FCC"/>
    <w:rsid w:val="138386C3"/>
    <w:rsid w:val="138AE69C"/>
    <w:rsid w:val="138CC0BF"/>
    <w:rsid w:val="138FD742"/>
    <w:rsid w:val="1390E677"/>
    <w:rsid w:val="13A17527"/>
    <w:rsid w:val="13A23D10"/>
    <w:rsid w:val="13A2E0CC"/>
    <w:rsid w:val="13A38A82"/>
    <w:rsid w:val="13A75411"/>
    <w:rsid w:val="13AA2A28"/>
    <w:rsid w:val="13AF3C0E"/>
    <w:rsid w:val="13B4797E"/>
    <w:rsid w:val="13B6D428"/>
    <w:rsid w:val="13B7B69C"/>
    <w:rsid w:val="13BBAD34"/>
    <w:rsid w:val="13C08414"/>
    <w:rsid w:val="13D2BD4D"/>
    <w:rsid w:val="13F0D026"/>
    <w:rsid w:val="13F6418C"/>
    <w:rsid w:val="13F6D5FB"/>
    <w:rsid w:val="14009E36"/>
    <w:rsid w:val="1406F205"/>
    <w:rsid w:val="140A8688"/>
    <w:rsid w:val="140AD4C5"/>
    <w:rsid w:val="140FE486"/>
    <w:rsid w:val="14266164"/>
    <w:rsid w:val="14303631"/>
    <w:rsid w:val="1430A01C"/>
    <w:rsid w:val="14324270"/>
    <w:rsid w:val="14378132"/>
    <w:rsid w:val="143A0946"/>
    <w:rsid w:val="143BBC73"/>
    <w:rsid w:val="143BEDFB"/>
    <w:rsid w:val="143D06DD"/>
    <w:rsid w:val="1449A3FB"/>
    <w:rsid w:val="1455AAD5"/>
    <w:rsid w:val="14588D6E"/>
    <w:rsid w:val="146333D8"/>
    <w:rsid w:val="14829AF8"/>
    <w:rsid w:val="1485A358"/>
    <w:rsid w:val="148BC465"/>
    <w:rsid w:val="148F9AF2"/>
    <w:rsid w:val="14943766"/>
    <w:rsid w:val="1495BD43"/>
    <w:rsid w:val="149BA8FE"/>
    <w:rsid w:val="149CADB5"/>
    <w:rsid w:val="149D2A0F"/>
    <w:rsid w:val="149E89B3"/>
    <w:rsid w:val="14A22FA7"/>
    <w:rsid w:val="14A2E141"/>
    <w:rsid w:val="14A389CD"/>
    <w:rsid w:val="14A79968"/>
    <w:rsid w:val="14A800A3"/>
    <w:rsid w:val="14A80D1D"/>
    <w:rsid w:val="14AFE39F"/>
    <w:rsid w:val="14B86EE5"/>
    <w:rsid w:val="14B97893"/>
    <w:rsid w:val="14BAAA2A"/>
    <w:rsid w:val="14BD9087"/>
    <w:rsid w:val="14C08A6C"/>
    <w:rsid w:val="14D4316E"/>
    <w:rsid w:val="14D569E5"/>
    <w:rsid w:val="14DD916F"/>
    <w:rsid w:val="14E55A8B"/>
    <w:rsid w:val="14E842F8"/>
    <w:rsid w:val="14E89BAC"/>
    <w:rsid w:val="14EA3F21"/>
    <w:rsid w:val="14ED0D24"/>
    <w:rsid w:val="14F05EA9"/>
    <w:rsid w:val="14F1679C"/>
    <w:rsid w:val="14F2DA35"/>
    <w:rsid w:val="14F6EC16"/>
    <w:rsid w:val="15056F6E"/>
    <w:rsid w:val="15084520"/>
    <w:rsid w:val="150CC931"/>
    <w:rsid w:val="15113B17"/>
    <w:rsid w:val="1514E2D6"/>
    <w:rsid w:val="151B9627"/>
    <w:rsid w:val="151C548A"/>
    <w:rsid w:val="151FFE33"/>
    <w:rsid w:val="1520396F"/>
    <w:rsid w:val="15300030"/>
    <w:rsid w:val="153A27C9"/>
    <w:rsid w:val="153BC924"/>
    <w:rsid w:val="153D8627"/>
    <w:rsid w:val="154444A8"/>
    <w:rsid w:val="1545B2D9"/>
    <w:rsid w:val="1558A7F2"/>
    <w:rsid w:val="155FE53B"/>
    <w:rsid w:val="156491AD"/>
    <w:rsid w:val="156846D8"/>
    <w:rsid w:val="156A3F75"/>
    <w:rsid w:val="1573CB89"/>
    <w:rsid w:val="15798922"/>
    <w:rsid w:val="157AE1C0"/>
    <w:rsid w:val="1583D6E4"/>
    <w:rsid w:val="15843A0B"/>
    <w:rsid w:val="158945EB"/>
    <w:rsid w:val="158EF010"/>
    <w:rsid w:val="15928F6C"/>
    <w:rsid w:val="1597C153"/>
    <w:rsid w:val="1597EE36"/>
    <w:rsid w:val="15A4D005"/>
    <w:rsid w:val="15AC3F90"/>
    <w:rsid w:val="15ADA10B"/>
    <w:rsid w:val="15AFCD88"/>
    <w:rsid w:val="15BA71D8"/>
    <w:rsid w:val="15C5C622"/>
    <w:rsid w:val="15CDCAE2"/>
    <w:rsid w:val="15D0B5AF"/>
    <w:rsid w:val="15D0BEAF"/>
    <w:rsid w:val="15D156E7"/>
    <w:rsid w:val="15D6A1B3"/>
    <w:rsid w:val="15DE4834"/>
    <w:rsid w:val="15E84509"/>
    <w:rsid w:val="15EE05C2"/>
    <w:rsid w:val="15F0409F"/>
    <w:rsid w:val="15F0D38A"/>
    <w:rsid w:val="15F64E9F"/>
    <w:rsid w:val="15F6BD0C"/>
    <w:rsid w:val="15F7E95F"/>
    <w:rsid w:val="15F98321"/>
    <w:rsid w:val="15FF794E"/>
    <w:rsid w:val="1605A6D4"/>
    <w:rsid w:val="1608D1A8"/>
    <w:rsid w:val="1610DBC3"/>
    <w:rsid w:val="16171609"/>
    <w:rsid w:val="161E0FFA"/>
    <w:rsid w:val="1620905F"/>
    <w:rsid w:val="1624B818"/>
    <w:rsid w:val="16299C2E"/>
    <w:rsid w:val="16327ECC"/>
    <w:rsid w:val="163E4602"/>
    <w:rsid w:val="163F9358"/>
    <w:rsid w:val="164CEC27"/>
    <w:rsid w:val="164DCC31"/>
    <w:rsid w:val="1652EFD6"/>
    <w:rsid w:val="165685E3"/>
    <w:rsid w:val="165F0736"/>
    <w:rsid w:val="166CFD88"/>
    <w:rsid w:val="167B67A5"/>
    <w:rsid w:val="167E1330"/>
    <w:rsid w:val="167F6AC9"/>
    <w:rsid w:val="16822F41"/>
    <w:rsid w:val="1688E587"/>
    <w:rsid w:val="168C46DF"/>
    <w:rsid w:val="16A3D2C9"/>
    <w:rsid w:val="16A7784C"/>
    <w:rsid w:val="16AE0C40"/>
    <w:rsid w:val="16C2CF4B"/>
    <w:rsid w:val="16C4EDEE"/>
    <w:rsid w:val="16C4FA00"/>
    <w:rsid w:val="16D27D3F"/>
    <w:rsid w:val="16E030FB"/>
    <w:rsid w:val="16E920C3"/>
    <w:rsid w:val="16F905FB"/>
    <w:rsid w:val="16FA53C3"/>
    <w:rsid w:val="16FAD870"/>
    <w:rsid w:val="1708BD0A"/>
    <w:rsid w:val="1709427F"/>
    <w:rsid w:val="1723C1D6"/>
    <w:rsid w:val="17277E9C"/>
    <w:rsid w:val="172A3482"/>
    <w:rsid w:val="17303FC0"/>
    <w:rsid w:val="17315F90"/>
    <w:rsid w:val="1731F4FB"/>
    <w:rsid w:val="173370E1"/>
    <w:rsid w:val="1744957B"/>
    <w:rsid w:val="17468D1A"/>
    <w:rsid w:val="174B0E7D"/>
    <w:rsid w:val="1759A094"/>
    <w:rsid w:val="175B6EB3"/>
    <w:rsid w:val="1760B4AB"/>
    <w:rsid w:val="1766E2EA"/>
    <w:rsid w:val="176CB3AD"/>
    <w:rsid w:val="176FC624"/>
    <w:rsid w:val="1770C3B2"/>
    <w:rsid w:val="17748219"/>
    <w:rsid w:val="1778A689"/>
    <w:rsid w:val="177905F6"/>
    <w:rsid w:val="178781E0"/>
    <w:rsid w:val="178E6858"/>
    <w:rsid w:val="178E87DC"/>
    <w:rsid w:val="179F5924"/>
    <w:rsid w:val="17B33490"/>
    <w:rsid w:val="17BF0A0F"/>
    <w:rsid w:val="17BFA9CB"/>
    <w:rsid w:val="17C23DCE"/>
    <w:rsid w:val="17C5D95E"/>
    <w:rsid w:val="17CD0A24"/>
    <w:rsid w:val="17CED977"/>
    <w:rsid w:val="17E1395B"/>
    <w:rsid w:val="17EC1832"/>
    <w:rsid w:val="17F0F9CB"/>
    <w:rsid w:val="17F2F2CD"/>
    <w:rsid w:val="17F3D32F"/>
    <w:rsid w:val="17F59EE4"/>
    <w:rsid w:val="180A1797"/>
    <w:rsid w:val="180AB94C"/>
    <w:rsid w:val="180CC66C"/>
    <w:rsid w:val="18187A2D"/>
    <w:rsid w:val="18236DD5"/>
    <w:rsid w:val="182703C0"/>
    <w:rsid w:val="1832A6A6"/>
    <w:rsid w:val="1832E01B"/>
    <w:rsid w:val="1837DF4C"/>
    <w:rsid w:val="184422BE"/>
    <w:rsid w:val="1846F499"/>
    <w:rsid w:val="18568BA3"/>
    <w:rsid w:val="185A9266"/>
    <w:rsid w:val="18615440"/>
    <w:rsid w:val="186713E6"/>
    <w:rsid w:val="18685009"/>
    <w:rsid w:val="186A0874"/>
    <w:rsid w:val="187E7E3A"/>
    <w:rsid w:val="1881D6D1"/>
    <w:rsid w:val="1882FEA3"/>
    <w:rsid w:val="1883025E"/>
    <w:rsid w:val="18846D36"/>
    <w:rsid w:val="1884E483"/>
    <w:rsid w:val="188602BC"/>
    <w:rsid w:val="18876458"/>
    <w:rsid w:val="1891D8BD"/>
    <w:rsid w:val="1897FE34"/>
    <w:rsid w:val="18A57762"/>
    <w:rsid w:val="18A778E3"/>
    <w:rsid w:val="18B06D41"/>
    <w:rsid w:val="18B1CF22"/>
    <w:rsid w:val="18C14893"/>
    <w:rsid w:val="18C7943F"/>
    <w:rsid w:val="18C9E43C"/>
    <w:rsid w:val="18D7A907"/>
    <w:rsid w:val="18DEEA8C"/>
    <w:rsid w:val="18DF92D2"/>
    <w:rsid w:val="18E13EF4"/>
    <w:rsid w:val="18E75D06"/>
    <w:rsid w:val="18EEC9B0"/>
    <w:rsid w:val="18F04A57"/>
    <w:rsid w:val="18F3C333"/>
    <w:rsid w:val="18FBE749"/>
    <w:rsid w:val="18FFD6D1"/>
    <w:rsid w:val="19037356"/>
    <w:rsid w:val="190DBA4B"/>
    <w:rsid w:val="191DF613"/>
    <w:rsid w:val="191E5156"/>
    <w:rsid w:val="1929B9E9"/>
    <w:rsid w:val="192FC2ED"/>
    <w:rsid w:val="1931C98B"/>
    <w:rsid w:val="1933558C"/>
    <w:rsid w:val="193547EE"/>
    <w:rsid w:val="193924C8"/>
    <w:rsid w:val="193A6454"/>
    <w:rsid w:val="194A2BEE"/>
    <w:rsid w:val="194ABD2D"/>
    <w:rsid w:val="1951C421"/>
    <w:rsid w:val="1953B922"/>
    <w:rsid w:val="1969FE43"/>
    <w:rsid w:val="1984782D"/>
    <w:rsid w:val="1989A058"/>
    <w:rsid w:val="198A2B11"/>
    <w:rsid w:val="19970730"/>
    <w:rsid w:val="199CA4FA"/>
    <w:rsid w:val="199E6A9C"/>
    <w:rsid w:val="199EEE6F"/>
    <w:rsid w:val="19A364CC"/>
    <w:rsid w:val="19A6540F"/>
    <w:rsid w:val="19B1F90C"/>
    <w:rsid w:val="19B392F1"/>
    <w:rsid w:val="19B567F7"/>
    <w:rsid w:val="19B80C6B"/>
    <w:rsid w:val="19BBCDC2"/>
    <w:rsid w:val="19C00CF9"/>
    <w:rsid w:val="19CA72E4"/>
    <w:rsid w:val="19CBDFC4"/>
    <w:rsid w:val="19CEE6CB"/>
    <w:rsid w:val="19D50621"/>
    <w:rsid w:val="19D53374"/>
    <w:rsid w:val="19DA3CA6"/>
    <w:rsid w:val="19DE74CE"/>
    <w:rsid w:val="19E80F5F"/>
    <w:rsid w:val="19E92868"/>
    <w:rsid w:val="19E9C840"/>
    <w:rsid w:val="19F157A2"/>
    <w:rsid w:val="19F522AB"/>
    <w:rsid w:val="19F87BB2"/>
    <w:rsid w:val="19FDFA4B"/>
    <w:rsid w:val="1A02EEE3"/>
    <w:rsid w:val="1A03CCF9"/>
    <w:rsid w:val="1A075D53"/>
    <w:rsid w:val="1A0A7850"/>
    <w:rsid w:val="1A0DE658"/>
    <w:rsid w:val="1A0E8434"/>
    <w:rsid w:val="1A0F9926"/>
    <w:rsid w:val="1A1AE671"/>
    <w:rsid w:val="1A1F0030"/>
    <w:rsid w:val="1A1F73C7"/>
    <w:rsid w:val="1A2395BA"/>
    <w:rsid w:val="1A267FA9"/>
    <w:rsid w:val="1A395C55"/>
    <w:rsid w:val="1A473698"/>
    <w:rsid w:val="1A572DFE"/>
    <w:rsid w:val="1A5C7372"/>
    <w:rsid w:val="1A5F0295"/>
    <w:rsid w:val="1A62849E"/>
    <w:rsid w:val="1A6406DF"/>
    <w:rsid w:val="1A70BBE1"/>
    <w:rsid w:val="1A730D73"/>
    <w:rsid w:val="1A7DB976"/>
    <w:rsid w:val="1A87C6AB"/>
    <w:rsid w:val="1A93A715"/>
    <w:rsid w:val="1A99BE11"/>
    <w:rsid w:val="1AA079A1"/>
    <w:rsid w:val="1AA5EA85"/>
    <w:rsid w:val="1AAB8037"/>
    <w:rsid w:val="1AADBE02"/>
    <w:rsid w:val="1AB12859"/>
    <w:rsid w:val="1AB2FE0A"/>
    <w:rsid w:val="1AB5A7D1"/>
    <w:rsid w:val="1AB6E138"/>
    <w:rsid w:val="1AB8B1C2"/>
    <w:rsid w:val="1ABE9104"/>
    <w:rsid w:val="1AC0A9B8"/>
    <w:rsid w:val="1AC9824B"/>
    <w:rsid w:val="1ACF49E6"/>
    <w:rsid w:val="1AD5271E"/>
    <w:rsid w:val="1ADA4A8D"/>
    <w:rsid w:val="1AE99E29"/>
    <w:rsid w:val="1AEF92CE"/>
    <w:rsid w:val="1AF3E9C9"/>
    <w:rsid w:val="1AF701C2"/>
    <w:rsid w:val="1B00F505"/>
    <w:rsid w:val="1B09FBA8"/>
    <w:rsid w:val="1B11ADAB"/>
    <w:rsid w:val="1B138438"/>
    <w:rsid w:val="1B1E05FD"/>
    <w:rsid w:val="1B2341AB"/>
    <w:rsid w:val="1B27A7A1"/>
    <w:rsid w:val="1B2A9D0C"/>
    <w:rsid w:val="1B36315A"/>
    <w:rsid w:val="1B382FFB"/>
    <w:rsid w:val="1B3AA08C"/>
    <w:rsid w:val="1B3E00D0"/>
    <w:rsid w:val="1B447F0B"/>
    <w:rsid w:val="1B527F04"/>
    <w:rsid w:val="1B59234F"/>
    <w:rsid w:val="1B5E072D"/>
    <w:rsid w:val="1B6A0C0D"/>
    <w:rsid w:val="1B6ED37B"/>
    <w:rsid w:val="1B7594D8"/>
    <w:rsid w:val="1B785B5E"/>
    <w:rsid w:val="1B79CAD0"/>
    <w:rsid w:val="1B86A247"/>
    <w:rsid w:val="1B890589"/>
    <w:rsid w:val="1B8BDCFF"/>
    <w:rsid w:val="1B8CC01C"/>
    <w:rsid w:val="1B922C1D"/>
    <w:rsid w:val="1B93AF76"/>
    <w:rsid w:val="1B952D65"/>
    <w:rsid w:val="1B96B4FE"/>
    <w:rsid w:val="1B9E3B05"/>
    <w:rsid w:val="1BA1280B"/>
    <w:rsid w:val="1BA904B9"/>
    <w:rsid w:val="1BADF4A0"/>
    <w:rsid w:val="1BAEE99A"/>
    <w:rsid w:val="1BB0FD20"/>
    <w:rsid w:val="1BB36121"/>
    <w:rsid w:val="1BB7A076"/>
    <w:rsid w:val="1BC973C7"/>
    <w:rsid w:val="1BCA388B"/>
    <w:rsid w:val="1BCC662C"/>
    <w:rsid w:val="1BCF5ACC"/>
    <w:rsid w:val="1BDE9A97"/>
    <w:rsid w:val="1BE39AD8"/>
    <w:rsid w:val="1BE74EDD"/>
    <w:rsid w:val="1BE7606C"/>
    <w:rsid w:val="1BF21299"/>
    <w:rsid w:val="1BFC1E88"/>
    <w:rsid w:val="1C00A235"/>
    <w:rsid w:val="1C05603F"/>
    <w:rsid w:val="1C0FFFB7"/>
    <w:rsid w:val="1C1FD311"/>
    <w:rsid w:val="1C24BA3B"/>
    <w:rsid w:val="1C26DEB4"/>
    <w:rsid w:val="1C2B01D3"/>
    <w:rsid w:val="1C2EBD6B"/>
    <w:rsid w:val="1C3505E1"/>
    <w:rsid w:val="1C38BFEA"/>
    <w:rsid w:val="1C40A585"/>
    <w:rsid w:val="1C4151C5"/>
    <w:rsid w:val="1C427DC1"/>
    <w:rsid w:val="1C439C27"/>
    <w:rsid w:val="1C4A31CF"/>
    <w:rsid w:val="1C550A2C"/>
    <w:rsid w:val="1C5AB994"/>
    <w:rsid w:val="1C5B1870"/>
    <w:rsid w:val="1C65A5C6"/>
    <w:rsid w:val="1C7429CD"/>
    <w:rsid w:val="1C76026F"/>
    <w:rsid w:val="1C7915AE"/>
    <w:rsid w:val="1C83DB8C"/>
    <w:rsid w:val="1C87576A"/>
    <w:rsid w:val="1C88C356"/>
    <w:rsid w:val="1C89B31B"/>
    <w:rsid w:val="1C8D8E5B"/>
    <w:rsid w:val="1C8E9921"/>
    <w:rsid w:val="1C904609"/>
    <w:rsid w:val="1C93E1A9"/>
    <w:rsid w:val="1C987B8A"/>
    <w:rsid w:val="1C9AD75A"/>
    <w:rsid w:val="1CA82664"/>
    <w:rsid w:val="1CB57247"/>
    <w:rsid w:val="1CB67E18"/>
    <w:rsid w:val="1CB9C399"/>
    <w:rsid w:val="1CBF7586"/>
    <w:rsid w:val="1CC2001B"/>
    <w:rsid w:val="1CD37C8B"/>
    <w:rsid w:val="1CD80476"/>
    <w:rsid w:val="1CEB62F3"/>
    <w:rsid w:val="1CEDD3F1"/>
    <w:rsid w:val="1CF4D871"/>
    <w:rsid w:val="1CF82957"/>
    <w:rsid w:val="1CFB7DC3"/>
    <w:rsid w:val="1CFEC23B"/>
    <w:rsid w:val="1D01F2A2"/>
    <w:rsid w:val="1D04A982"/>
    <w:rsid w:val="1D05ECD5"/>
    <w:rsid w:val="1D0D3DE3"/>
    <w:rsid w:val="1D12C8CB"/>
    <w:rsid w:val="1D142D29"/>
    <w:rsid w:val="1D20ED63"/>
    <w:rsid w:val="1D273493"/>
    <w:rsid w:val="1D2DBB64"/>
    <w:rsid w:val="1D309D2A"/>
    <w:rsid w:val="1D362092"/>
    <w:rsid w:val="1D4039E4"/>
    <w:rsid w:val="1D485C13"/>
    <w:rsid w:val="1D5C66F7"/>
    <w:rsid w:val="1D5F0BAB"/>
    <w:rsid w:val="1D605CA5"/>
    <w:rsid w:val="1D668A7A"/>
    <w:rsid w:val="1D67F0A6"/>
    <w:rsid w:val="1D6EF0CD"/>
    <w:rsid w:val="1D713774"/>
    <w:rsid w:val="1D73998B"/>
    <w:rsid w:val="1D76387F"/>
    <w:rsid w:val="1D7E6AE6"/>
    <w:rsid w:val="1D818185"/>
    <w:rsid w:val="1D882276"/>
    <w:rsid w:val="1D928087"/>
    <w:rsid w:val="1D955430"/>
    <w:rsid w:val="1D96AEC9"/>
    <w:rsid w:val="1D9DE829"/>
    <w:rsid w:val="1DA23A14"/>
    <w:rsid w:val="1DA81341"/>
    <w:rsid w:val="1DAA7017"/>
    <w:rsid w:val="1DAD5A7C"/>
    <w:rsid w:val="1DAD9204"/>
    <w:rsid w:val="1DB53F88"/>
    <w:rsid w:val="1DBD0D7A"/>
    <w:rsid w:val="1DBF2846"/>
    <w:rsid w:val="1DC62D45"/>
    <w:rsid w:val="1DD4BFB0"/>
    <w:rsid w:val="1DD81D79"/>
    <w:rsid w:val="1DDD62AC"/>
    <w:rsid w:val="1DE227F7"/>
    <w:rsid w:val="1DE235B7"/>
    <w:rsid w:val="1DE57986"/>
    <w:rsid w:val="1DE5A0DA"/>
    <w:rsid w:val="1DE635BD"/>
    <w:rsid w:val="1DE8CA64"/>
    <w:rsid w:val="1DECB9FD"/>
    <w:rsid w:val="1DF2BE4A"/>
    <w:rsid w:val="1DFA18CE"/>
    <w:rsid w:val="1E086F79"/>
    <w:rsid w:val="1E0A4762"/>
    <w:rsid w:val="1E0CD84F"/>
    <w:rsid w:val="1E26AA65"/>
    <w:rsid w:val="1E27109B"/>
    <w:rsid w:val="1E2A71A5"/>
    <w:rsid w:val="1E2EC3D7"/>
    <w:rsid w:val="1E315B9A"/>
    <w:rsid w:val="1E33582C"/>
    <w:rsid w:val="1E379D66"/>
    <w:rsid w:val="1E3A12CD"/>
    <w:rsid w:val="1E44878A"/>
    <w:rsid w:val="1E4752CE"/>
    <w:rsid w:val="1E691A00"/>
    <w:rsid w:val="1E7C24CF"/>
    <w:rsid w:val="1E8C44B4"/>
    <w:rsid w:val="1E8CE345"/>
    <w:rsid w:val="1E9B114D"/>
    <w:rsid w:val="1EA5767C"/>
    <w:rsid w:val="1EA981DF"/>
    <w:rsid w:val="1EAA0F4E"/>
    <w:rsid w:val="1EACB75E"/>
    <w:rsid w:val="1EB23F25"/>
    <w:rsid w:val="1EB36A37"/>
    <w:rsid w:val="1EB53E7C"/>
    <w:rsid w:val="1EBD7E58"/>
    <w:rsid w:val="1ECCDEBE"/>
    <w:rsid w:val="1ED8C550"/>
    <w:rsid w:val="1EDA7338"/>
    <w:rsid w:val="1EDDFFF7"/>
    <w:rsid w:val="1EEA43ED"/>
    <w:rsid w:val="1EEE3B63"/>
    <w:rsid w:val="1EF2890C"/>
    <w:rsid w:val="1EF9F951"/>
    <w:rsid w:val="1EFB5F8E"/>
    <w:rsid w:val="1EFDB105"/>
    <w:rsid w:val="1EFE10E8"/>
    <w:rsid w:val="1F08D0AC"/>
    <w:rsid w:val="1F15769A"/>
    <w:rsid w:val="1F1BC6E9"/>
    <w:rsid w:val="1F1EDC10"/>
    <w:rsid w:val="1F2ABF40"/>
    <w:rsid w:val="1F2B4580"/>
    <w:rsid w:val="1F2D146D"/>
    <w:rsid w:val="1F336F11"/>
    <w:rsid w:val="1F394568"/>
    <w:rsid w:val="1F3A76B6"/>
    <w:rsid w:val="1F4DD00A"/>
    <w:rsid w:val="1F5242C6"/>
    <w:rsid w:val="1F5B9332"/>
    <w:rsid w:val="1F62FFA4"/>
    <w:rsid w:val="1F647DCF"/>
    <w:rsid w:val="1F72158A"/>
    <w:rsid w:val="1F72D321"/>
    <w:rsid w:val="1F783C60"/>
    <w:rsid w:val="1F7F989F"/>
    <w:rsid w:val="1F806861"/>
    <w:rsid w:val="1F8AF93C"/>
    <w:rsid w:val="1F94CA53"/>
    <w:rsid w:val="1F962784"/>
    <w:rsid w:val="1FA3FF1E"/>
    <w:rsid w:val="1FA873AE"/>
    <w:rsid w:val="1FAA4320"/>
    <w:rsid w:val="1FB1C6FF"/>
    <w:rsid w:val="1FBA685D"/>
    <w:rsid w:val="1FBAAE77"/>
    <w:rsid w:val="1FC83458"/>
    <w:rsid w:val="1FD17971"/>
    <w:rsid w:val="1FF705D0"/>
    <w:rsid w:val="1FFBD804"/>
    <w:rsid w:val="1FFDBF17"/>
    <w:rsid w:val="2000143A"/>
    <w:rsid w:val="2004430D"/>
    <w:rsid w:val="20145615"/>
    <w:rsid w:val="201AAEB1"/>
    <w:rsid w:val="201C73B4"/>
    <w:rsid w:val="2022EB5E"/>
    <w:rsid w:val="20233604"/>
    <w:rsid w:val="202C2C67"/>
    <w:rsid w:val="203135F5"/>
    <w:rsid w:val="20354E12"/>
    <w:rsid w:val="203A25D0"/>
    <w:rsid w:val="203BC447"/>
    <w:rsid w:val="203C4CAB"/>
    <w:rsid w:val="203F7FE6"/>
    <w:rsid w:val="203FBFE1"/>
    <w:rsid w:val="2045CF4D"/>
    <w:rsid w:val="204DF592"/>
    <w:rsid w:val="20522A19"/>
    <w:rsid w:val="2058B36F"/>
    <w:rsid w:val="205C9916"/>
    <w:rsid w:val="2061F385"/>
    <w:rsid w:val="2062CF83"/>
    <w:rsid w:val="20738331"/>
    <w:rsid w:val="20757E84"/>
    <w:rsid w:val="208B0AB3"/>
    <w:rsid w:val="20913466"/>
    <w:rsid w:val="209B53EA"/>
    <w:rsid w:val="209C98E3"/>
    <w:rsid w:val="20A826ED"/>
    <w:rsid w:val="20A9C275"/>
    <w:rsid w:val="20B06166"/>
    <w:rsid w:val="20B1BA5A"/>
    <w:rsid w:val="20B2E7D6"/>
    <w:rsid w:val="20B5EF4C"/>
    <w:rsid w:val="20B61D4E"/>
    <w:rsid w:val="20B7B848"/>
    <w:rsid w:val="20B83CBB"/>
    <w:rsid w:val="20B8671B"/>
    <w:rsid w:val="20BB0EF1"/>
    <w:rsid w:val="20C3089E"/>
    <w:rsid w:val="20C61FCD"/>
    <w:rsid w:val="20C84EAC"/>
    <w:rsid w:val="20D07D73"/>
    <w:rsid w:val="20D2809E"/>
    <w:rsid w:val="20DB280D"/>
    <w:rsid w:val="20E2336A"/>
    <w:rsid w:val="20E486C9"/>
    <w:rsid w:val="20EE5424"/>
    <w:rsid w:val="20EE7D29"/>
    <w:rsid w:val="20EFC8F0"/>
    <w:rsid w:val="20F95884"/>
    <w:rsid w:val="20FCE670"/>
    <w:rsid w:val="210302C8"/>
    <w:rsid w:val="210676C4"/>
    <w:rsid w:val="210A4386"/>
    <w:rsid w:val="210F01F8"/>
    <w:rsid w:val="21116F7E"/>
    <w:rsid w:val="2116BBAC"/>
    <w:rsid w:val="2121DB4D"/>
    <w:rsid w:val="2124FCF2"/>
    <w:rsid w:val="212897F7"/>
    <w:rsid w:val="213C22F5"/>
    <w:rsid w:val="213C4ADE"/>
    <w:rsid w:val="213CAEB0"/>
    <w:rsid w:val="21526F04"/>
    <w:rsid w:val="2154D701"/>
    <w:rsid w:val="215B8CED"/>
    <w:rsid w:val="215BA09D"/>
    <w:rsid w:val="2161894E"/>
    <w:rsid w:val="2161A1A9"/>
    <w:rsid w:val="2161B22E"/>
    <w:rsid w:val="216CA39C"/>
    <w:rsid w:val="216CE562"/>
    <w:rsid w:val="217623F9"/>
    <w:rsid w:val="2179315A"/>
    <w:rsid w:val="217CB929"/>
    <w:rsid w:val="21801A7A"/>
    <w:rsid w:val="218B7965"/>
    <w:rsid w:val="218FA13B"/>
    <w:rsid w:val="2193D8DF"/>
    <w:rsid w:val="2197341C"/>
    <w:rsid w:val="21981CB6"/>
    <w:rsid w:val="219F434A"/>
    <w:rsid w:val="219F6D09"/>
    <w:rsid w:val="219F808C"/>
    <w:rsid w:val="21A1FE1C"/>
    <w:rsid w:val="21A81C73"/>
    <w:rsid w:val="21A840C9"/>
    <w:rsid w:val="21B519E8"/>
    <w:rsid w:val="21B72AAB"/>
    <w:rsid w:val="21B848BA"/>
    <w:rsid w:val="21B8EDE1"/>
    <w:rsid w:val="21B92016"/>
    <w:rsid w:val="21B9CB6A"/>
    <w:rsid w:val="21BB6E6C"/>
    <w:rsid w:val="21C50FA1"/>
    <w:rsid w:val="21CC0B69"/>
    <w:rsid w:val="21D6B8D9"/>
    <w:rsid w:val="21DFF544"/>
    <w:rsid w:val="21E0637E"/>
    <w:rsid w:val="21E35534"/>
    <w:rsid w:val="21E87652"/>
    <w:rsid w:val="21E9356C"/>
    <w:rsid w:val="21EA33F3"/>
    <w:rsid w:val="21EFB7F8"/>
    <w:rsid w:val="21FAB144"/>
    <w:rsid w:val="21FAD25C"/>
    <w:rsid w:val="21FED4DF"/>
    <w:rsid w:val="22025B2B"/>
    <w:rsid w:val="2205360C"/>
    <w:rsid w:val="22073086"/>
    <w:rsid w:val="22092961"/>
    <w:rsid w:val="220B9183"/>
    <w:rsid w:val="220C083E"/>
    <w:rsid w:val="2222EA24"/>
    <w:rsid w:val="2227700C"/>
    <w:rsid w:val="222E5321"/>
    <w:rsid w:val="222E6490"/>
    <w:rsid w:val="22335932"/>
    <w:rsid w:val="223A750C"/>
    <w:rsid w:val="223B048F"/>
    <w:rsid w:val="223E3D1E"/>
    <w:rsid w:val="22479C8C"/>
    <w:rsid w:val="224A11D5"/>
    <w:rsid w:val="2250C287"/>
    <w:rsid w:val="2250F8D1"/>
    <w:rsid w:val="22693894"/>
    <w:rsid w:val="22697B1D"/>
    <w:rsid w:val="226ABEB0"/>
    <w:rsid w:val="2270A110"/>
    <w:rsid w:val="2271DFBD"/>
    <w:rsid w:val="22770B4D"/>
    <w:rsid w:val="22782C81"/>
    <w:rsid w:val="227879DA"/>
    <w:rsid w:val="228B1CA7"/>
    <w:rsid w:val="228F9DAF"/>
    <w:rsid w:val="22920951"/>
    <w:rsid w:val="22A28791"/>
    <w:rsid w:val="22A295A8"/>
    <w:rsid w:val="22A30454"/>
    <w:rsid w:val="22AB05F3"/>
    <w:rsid w:val="22AD3C08"/>
    <w:rsid w:val="22BD0874"/>
    <w:rsid w:val="22C04B6F"/>
    <w:rsid w:val="22C0ED70"/>
    <w:rsid w:val="22C3A7E8"/>
    <w:rsid w:val="22C516C8"/>
    <w:rsid w:val="22CC6EF9"/>
    <w:rsid w:val="22E0D27A"/>
    <w:rsid w:val="22EA7A68"/>
    <w:rsid w:val="22ED227A"/>
    <w:rsid w:val="22EF0BD5"/>
    <w:rsid w:val="22FB3189"/>
    <w:rsid w:val="22FDAC1F"/>
    <w:rsid w:val="23015BB3"/>
    <w:rsid w:val="23129A3F"/>
    <w:rsid w:val="2324DB7A"/>
    <w:rsid w:val="2325E3B3"/>
    <w:rsid w:val="2330DB89"/>
    <w:rsid w:val="23352AD8"/>
    <w:rsid w:val="23380BB0"/>
    <w:rsid w:val="2339AE99"/>
    <w:rsid w:val="233E9407"/>
    <w:rsid w:val="233E95E2"/>
    <w:rsid w:val="234113F6"/>
    <w:rsid w:val="234214F4"/>
    <w:rsid w:val="2348AD91"/>
    <w:rsid w:val="2349FED1"/>
    <w:rsid w:val="234E5353"/>
    <w:rsid w:val="2355595F"/>
    <w:rsid w:val="23642491"/>
    <w:rsid w:val="23701097"/>
    <w:rsid w:val="237A3D24"/>
    <w:rsid w:val="237BDC23"/>
    <w:rsid w:val="237F23E7"/>
    <w:rsid w:val="23806D5F"/>
    <w:rsid w:val="23814696"/>
    <w:rsid w:val="239C9CB0"/>
    <w:rsid w:val="23A63F07"/>
    <w:rsid w:val="23AF2896"/>
    <w:rsid w:val="23B62E50"/>
    <w:rsid w:val="23BD9AC7"/>
    <w:rsid w:val="23C2904B"/>
    <w:rsid w:val="23C61157"/>
    <w:rsid w:val="23CB1CEC"/>
    <w:rsid w:val="23D18AD0"/>
    <w:rsid w:val="23D60049"/>
    <w:rsid w:val="23D96D2F"/>
    <w:rsid w:val="23DC9162"/>
    <w:rsid w:val="23DE1344"/>
    <w:rsid w:val="23DF1ACF"/>
    <w:rsid w:val="23F05069"/>
    <w:rsid w:val="24027B9D"/>
    <w:rsid w:val="2408A6CA"/>
    <w:rsid w:val="241F196C"/>
    <w:rsid w:val="241F9EAC"/>
    <w:rsid w:val="24248BAE"/>
    <w:rsid w:val="242581B5"/>
    <w:rsid w:val="242A883D"/>
    <w:rsid w:val="24311469"/>
    <w:rsid w:val="2435432D"/>
    <w:rsid w:val="243A508D"/>
    <w:rsid w:val="243B3450"/>
    <w:rsid w:val="243EAA41"/>
    <w:rsid w:val="2442E69E"/>
    <w:rsid w:val="24431B44"/>
    <w:rsid w:val="24511B98"/>
    <w:rsid w:val="245203FC"/>
    <w:rsid w:val="2454514B"/>
    <w:rsid w:val="24567288"/>
    <w:rsid w:val="24598B12"/>
    <w:rsid w:val="24598D0B"/>
    <w:rsid w:val="245E162F"/>
    <w:rsid w:val="2462A8BF"/>
    <w:rsid w:val="2464F147"/>
    <w:rsid w:val="247ABDC2"/>
    <w:rsid w:val="247C5412"/>
    <w:rsid w:val="248FFE59"/>
    <w:rsid w:val="2491CBB4"/>
    <w:rsid w:val="2492C39C"/>
    <w:rsid w:val="2494566B"/>
    <w:rsid w:val="2495CA9E"/>
    <w:rsid w:val="249BA017"/>
    <w:rsid w:val="249C108B"/>
    <w:rsid w:val="24A17ACB"/>
    <w:rsid w:val="24AD632D"/>
    <w:rsid w:val="24AD8FBB"/>
    <w:rsid w:val="24BB433D"/>
    <w:rsid w:val="24BB6102"/>
    <w:rsid w:val="24C802A9"/>
    <w:rsid w:val="24D07448"/>
    <w:rsid w:val="24D37D24"/>
    <w:rsid w:val="24D5EB64"/>
    <w:rsid w:val="24DB6322"/>
    <w:rsid w:val="24E0E9DD"/>
    <w:rsid w:val="24E12BFC"/>
    <w:rsid w:val="24E83A56"/>
    <w:rsid w:val="24F7BA95"/>
    <w:rsid w:val="24FA7FC7"/>
    <w:rsid w:val="24FD9172"/>
    <w:rsid w:val="250D5F37"/>
    <w:rsid w:val="251434D5"/>
    <w:rsid w:val="25203C12"/>
    <w:rsid w:val="252FF253"/>
    <w:rsid w:val="25305427"/>
    <w:rsid w:val="253B94B1"/>
    <w:rsid w:val="253DDAA3"/>
    <w:rsid w:val="254771F8"/>
    <w:rsid w:val="254A24A2"/>
    <w:rsid w:val="2552DD9F"/>
    <w:rsid w:val="25532F58"/>
    <w:rsid w:val="255A9CCB"/>
    <w:rsid w:val="25610F5F"/>
    <w:rsid w:val="256A7E6D"/>
    <w:rsid w:val="256CDF9F"/>
    <w:rsid w:val="256F0E14"/>
    <w:rsid w:val="2572CFEC"/>
    <w:rsid w:val="2572D2B5"/>
    <w:rsid w:val="25936C65"/>
    <w:rsid w:val="25A95F7D"/>
    <w:rsid w:val="25A9DDCA"/>
    <w:rsid w:val="25AA0723"/>
    <w:rsid w:val="25AD7F90"/>
    <w:rsid w:val="25B169D7"/>
    <w:rsid w:val="25B2D6A1"/>
    <w:rsid w:val="25B53B7C"/>
    <w:rsid w:val="25B7F7D9"/>
    <w:rsid w:val="25BAF49A"/>
    <w:rsid w:val="25BB54BC"/>
    <w:rsid w:val="25BC15DB"/>
    <w:rsid w:val="25C32EAA"/>
    <w:rsid w:val="25C8EF81"/>
    <w:rsid w:val="25CB732B"/>
    <w:rsid w:val="25D2C486"/>
    <w:rsid w:val="25D2D450"/>
    <w:rsid w:val="25E660E2"/>
    <w:rsid w:val="25EB3C39"/>
    <w:rsid w:val="25F396A0"/>
    <w:rsid w:val="25F6F14D"/>
    <w:rsid w:val="25FA27B8"/>
    <w:rsid w:val="25FC95B0"/>
    <w:rsid w:val="26051F85"/>
    <w:rsid w:val="260AC106"/>
    <w:rsid w:val="2617688C"/>
    <w:rsid w:val="261A2E23"/>
    <w:rsid w:val="261A7D64"/>
    <w:rsid w:val="261F60F4"/>
    <w:rsid w:val="262E34E5"/>
    <w:rsid w:val="26381FB6"/>
    <w:rsid w:val="263831D6"/>
    <w:rsid w:val="263C452D"/>
    <w:rsid w:val="263E42C0"/>
    <w:rsid w:val="2640702F"/>
    <w:rsid w:val="26441386"/>
    <w:rsid w:val="264CDFAC"/>
    <w:rsid w:val="2659AC6A"/>
    <w:rsid w:val="265D1DF2"/>
    <w:rsid w:val="2663602C"/>
    <w:rsid w:val="2669AE10"/>
    <w:rsid w:val="266A55CB"/>
    <w:rsid w:val="2675BE54"/>
    <w:rsid w:val="267B749A"/>
    <w:rsid w:val="2683946B"/>
    <w:rsid w:val="268EE824"/>
    <w:rsid w:val="269128A9"/>
    <w:rsid w:val="26937A8B"/>
    <w:rsid w:val="26A10180"/>
    <w:rsid w:val="26AC8F75"/>
    <w:rsid w:val="26AE964E"/>
    <w:rsid w:val="26B5DAE2"/>
    <w:rsid w:val="26B68B70"/>
    <w:rsid w:val="26B74828"/>
    <w:rsid w:val="26B868B8"/>
    <w:rsid w:val="26BC097D"/>
    <w:rsid w:val="26BD9D7A"/>
    <w:rsid w:val="26BFB23C"/>
    <w:rsid w:val="26CADFA6"/>
    <w:rsid w:val="26DD4F5F"/>
    <w:rsid w:val="26DEED0D"/>
    <w:rsid w:val="26E2F15B"/>
    <w:rsid w:val="26E57AC3"/>
    <w:rsid w:val="26EE666E"/>
    <w:rsid w:val="270603B8"/>
    <w:rsid w:val="2710F8A5"/>
    <w:rsid w:val="2714BA88"/>
    <w:rsid w:val="27157334"/>
    <w:rsid w:val="2718F271"/>
    <w:rsid w:val="271B0525"/>
    <w:rsid w:val="271C0802"/>
    <w:rsid w:val="27276863"/>
    <w:rsid w:val="272D6707"/>
    <w:rsid w:val="2734C6C8"/>
    <w:rsid w:val="273A3B03"/>
    <w:rsid w:val="273A6F28"/>
    <w:rsid w:val="273AEC07"/>
    <w:rsid w:val="27430B70"/>
    <w:rsid w:val="274FF070"/>
    <w:rsid w:val="2755EA90"/>
    <w:rsid w:val="275989B6"/>
    <w:rsid w:val="2760B65C"/>
    <w:rsid w:val="2770A0DC"/>
    <w:rsid w:val="2774CE5F"/>
    <w:rsid w:val="277575E1"/>
    <w:rsid w:val="2778F5BC"/>
    <w:rsid w:val="277A443F"/>
    <w:rsid w:val="27863A47"/>
    <w:rsid w:val="2788475E"/>
    <w:rsid w:val="278B87F6"/>
    <w:rsid w:val="278D68DB"/>
    <w:rsid w:val="2793DC86"/>
    <w:rsid w:val="2794621D"/>
    <w:rsid w:val="2796E48E"/>
    <w:rsid w:val="27ACAC42"/>
    <w:rsid w:val="27AFE703"/>
    <w:rsid w:val="27B8C42D"/>
    <w:rsid w:val="27C04D86"/>
    <w:rsid w:val="27C14AB4"/>
    <w:rsid w:val="27D0DCB4"/>
    <w:rsid w:val="27D6D35E"/>
    <w:rsid w:val="27D80E73"/>
    <w:rsid w:val="27E02A0E"/>
    <w:rsid w:val="27E7ABA0"/>
    <w:rsid w:val="27EED5C4"/>
    <w:rsid w:val="27F310DE"/>
    <w:rsid w:val="27F8F109"/>
    <w:rsid w:val="27FCAC53"/>
    <w:rsid w:val="280078FB"/>
    <w:rsid w:val="280307AE"/>
    <w:rsid w:val="280335BB"/>
    <w:rsid w:val="2805D020"/>
    <w:rsid w:val="280B5FF0"/>
    <w:rsid w:val="280DD78D"/>
    <w:rsid w:val="2810D23F"/>
    <w:rsid w:val="28199193"/>
    <w:rsid w:val="281B6A0C"/>
    <w:rsid w:val="28220C95"/>
    <w:rsid w:val="28297778"/>
    <w:rsid w:val="282C3F84"/>
    <w:rsid w:val="282EEB33"/>
    <w:rsid w:val="283636EB"/>
    <w:rsid w:val="28374CC4"/>
    <w:rsid w:val="28405464"/>
    <w:rsid w:val="2847A88F"/>
    <w:rsid w:val="284C5978"/>
    <w:rsid w:val="28572291"/>
    <w:rsid w:val="2860A2C8"/>
    <w:rsid w:val="28619E9B"/>
    <w:rsid w:val="2864D1B7"/>
    <w:rsid w:val="286800FA"/>
    <w:rsid w:val="286B376C"/>
    <w:rsid w:val="2870127C"/>
    <w:rsid w:val="2871CF3A"/>
    <w:rsid w:val="2877C00C"/>
    <w:rsid w:val="288A862B"/>
    <w:rsid w:val="289164DB"/>
    <w:rsid w:val="28933F59"/>
    <w:rsid w:val="289B32C6"/>
    <w:rsid w:val="289BFDBB"/>
    <w:rsid w:val="28A41264"/>
    <w:rsid w:val="28A53CD9"/>
    <w:rsid w:val="28A7AFED"/>
    <w:rsid w:val="28A9AFEB"/>
    <w:rsid w:val="28A9C891"/>
    <w:rsid w:val="28AC8C71"/>
    <w:rsid w:val="28BC6774"/>
    <w:rsid w:val="28BDDD57"/>
    <w:rsid w:val="28BFDB6E"/>
    <w:rsid w:val="28C0CE47"/>
    <w:rsid w:val="28C3A66E"/>
    <w:rsid w:val="28C9BA0F"/>
    <w:rsid w:val="28CA7F9B"/>
    <w:rsid w:val="28CB4EF6"/>
    <w:rsid w:val="28CC9F4C"/>
    <w:rsid w:val="28CD1BDA"/>
    <w:rsid w:val="28CF4268"/>
    <w:rsid w:val="28D44495"/>
    <w:rsid w:val="28DF6B88"/>
    <w:rsid w:val="28E2A8F6"/>
    <w:rsid w:val="28E6B9A5"/>
    <w:rsid w:val="28E6E525"/>
    <w:rsid w:val="28E8719B"/>
    <w:rsid w:val="28E8E171"/>
    <w:rsid w:val="28ED91F0"/>
    <w:rsid w:val="28F36519"/>
    <w:rsid w:val="28F425E2"/>
    <w:rsid w:val="28F50046"/>
    <w:rsid w:val="28F7C352"/>
    <w:rsid w:val="2900F077"/>
    <w:rsid w:val="29077BC7"/>
    <w:rsid w:val="290ACE8E"/>
    <w:rsid w:val="2910F159"/>
    <w:rsid w:val="2913A874"/>
    <w:rsid w:val="29141659"/>
    <w:rsid w:val="29180F69"/>
    <w:rsid w:val="291A94B3"/>
    <w:rsid w:val="2935AD42"/>
    <w:rsid w:val="29362D77"/>
    <w:rsid w:val="294BD82E"/>
    <w:rsid w:val="2954CA9A"/>
    <w:rsid w:val="29638873"/>
    <w:rsid w:val="296C815E"/>
    <w:rsid w:val="2972DB03"/>
    <w:rsid w:val="29785541"/>
    <w:rsid w:val="297FE338"/>
    <w:rsid w:val="298599B6"/>
    <w:rsid w:val="29868E22"/>
    <w:rsid w:val="2986C094"/>
    <w:rsid w:val="298CD13D"/>
    <w:rsid w:val="298E6FA6"/>
    <w:rsid w:val="29942BA4"/>
    <w:rsid w:val="2998EAE2"/>
    <w:rsid w:val="29A29CAE"/>
    <w:rsid w:val="29A4BD5C"/>
    <w:rsid w:val="29A5DDCB"/>
    <w:rsid w:val="29AB489E"/>
    <w:rsid w:val="29B23870"/>
    <w:rsid w:val="29B428A7"/>
    <w:rsid w:val="29B5BEBD"/>
    <w:rsid w:val="29B6E015"/>
    <w:rsid w:val="29B73AB3"/>
    <w:rsid w:val="29B7A0BC"/>
    <w:rsid w:val="29BA360E"/>
    <w:rsid w:val="29BC4FAA"/>
    <w:rsid w:val="29BDE3B6"/>
    <w:rsid w:val="29C39757"/>
    <w:rsid w:val="29D157B8"/>
    <w:rsid w:val="29D33BAF"/>
    <w:rsid w:val="29DA6922"/>
    <w:rsid w:val="29DC9645"/>
    <w:rsid w:val="29DF872F"/>
    <w:rsid w:val="29F06776"/>
    <w:rsid w:val="29F814EB"/>
    <w:rsid w:val="29FB6768"/>
    <w:rsid w:val="2A0D1E68"/>
    <w:rsid w:val="2A18F4A1"/>
    <w:rsid w:val="2A1A37EB"/>
    <w:rsid w:val="2A203811"/>
    <w:rsid w:val="2A2323B9"/>
    <w:rsid w:val="2A2F1EC4"/>
    <w:rsid w:val="2A3011D3"/>
    <w:rsid w:val="2A381AF9"/>
    <w:rsid w:val="2A388CEE"/>
    <w:rsid w:val="2A4DA7E6"/>
    <w:rsid w:val="2A4FBFB3"/>
    <w:rsid w:val="2A51388F"/>
    <w:rsid w:val="2A770335"/>
    <w:rsid w:val="2A78AC93"/>
    <w:rsid w:val="2A7AA98D"/>
    <w:rsid w:val="2A80E784"/>
    <w:rsid w:val="2A81F85B"/>
    <w:rsid w:val="2A836EF1"/>
    <w:rsid w:val="2A8ECA78"/>
    <w:rsid w:val="2A920321"/>
    <w:rsid w:val="2A987129"/>
    <w:rsid w:val="2A98EF34"/>
    <w:rsid w:val="2A9D675E"/>
    <w:rsid w:val="2AA2878A"/>
    <w:rsid w:val="2AA51F8C"/>
    <w:rsid w:val="2AAA496A"/>
    <w:rsid w:val="2AB10AF2"/>
    <w:rsid w:val="2AB31FC8"/>
    <w:rsid w:val="2AB4AE88"/>
    <w:rsid w:val="2AB92D7E"/>
    <w:rsid w:val="2ABCF25D"/>
    <w:rsid w:val="2AD2A036"/>
    <w:rsid w:val="2AD5CEB1"/>
    <w:rsid w:val="2AEB6A97"/>
    <w:rsid w:val="2B012F6C"/>
    <w:rsid w:val="2B02B391"/>
    <w:rsid w:val="2B0467DD"/>
    <w:rsid w:val="2B09632D"/>
    <w:rsid w:val="2B0DED16"/>
    <w:rsid w:val="2B0ECCAD"/>
    <w:rsid w:val="2B172277"/>
    <w:rsid w:val="2B192DBA"/>
    <w:rsid w:val="2B26652F"/>
    <w:rsid w:val="2B2EC44D"/>
    <w:rsid w:val="2B33BFF0"/>
    <w:rsid w:val="2B4307DA"/>
    <w:rsid w:val="2B445297"/>
    <w:rsid w:val="2B4CEAD6"/>
    <w:rsid w:val="2B54A39C"/>
    <w:rsid w:val="2B559F28"/>
    <w:rsid w:val="2B584C00"/>
    <w:rsid w:val="2B59EFB5"/>
    <w:rsid w:val="2B632A86"/>
    <w:rsid w:val="2B674658"/>
    <w:rsid w:val="2B706268"/>
    <w:rsid w:val="2B761D63"/>
    <w:rsid w:val="2B791303"/>
    <w:rsid w:val="2B79F119"/>
    <w:rsid w:val="2B7AB022"/>
    <w:rsid w:val="2B7BADCA"/>
    <w:rsid w:val="2B7C299C"/>
    <w:rsid w:val="2B7D609F"/>
    <w:rsid w:val="2B7E2A31"/>
    <w:rsid w:val="2B86FD34"/>
    <w:rsid w:val="2B8AF69C"/>
    <w:rsid w:val="2B8D632B"/>
    <w:rsid w:val="2B8E62BC"/>
    <w:rsid w:val="2BA0EFE1"/>
    <w:rsid w:val="2BAA9CAA"/>
    <w:rsid w:val="2BB2249A"/>
    <w:rsid w:val="2BB2709F"/>
    <w:rsid w:val="2BB2CFC4"/>
    <w:rsid w:val="2BB94EF7"/>
    <w:rsid w:val="2BBF66A3"/>
    <w:rsid w:val="2BC1C538"/>
    <w:rsid w:val="2BC72E3F"/>
    <w:rsid w:val="2BC944CD"/>
    <w:rsid w:val="2BD1C5DC"/>
    <w:rsid w:val="2BD46CF9"/>
    <w:rsid w:val="2BE293A2"/>
    <w:rsid w:val="2BEF75F8"/>
    <w:rsid w:val="2BF13B5C"/>
    <w:rsid w:val="2BF6DC26"/>
    <w:rsid w:val="2BF6EA74"/>
    <w:rsid w:val="2BFAE94D"/>
    <w:rsid w:val="2BFDD961"/>
    <w:rsid w:val="2C011258"/>
    <w:rsid w:val="2C0150D6"/>
    <w:rsid w:val="2C07C010"/>
    <w:rsid w:val="2C09FC90"/>
    <w:rsid w:val="2C14469B"/>
    <w:rsid w:val="2C16E187"/>
    <w:rsid w:val="2C1802DF"/>
    <w:rsid w:val="2C205B82"/>
    <w:rsid w:val="2C2C39A9"/>
    <w:rsid w:val="2C3388A8"/>
    <w:rsid w:val="2C3B8B51"/>
    <w:rsid w:val="2C426498"/>
    <w:rsid w:val="2C49A48C"/>
    <w:rsid w:val="2C531F00"/>
    <w:rsid w:val="2C606ED2"/>
    <w:rsid w:val="2C6305EE"/>
    <w:rsid w:val="2C6E814D"/>
    <w:rsid w:val="2C78AD05"/>
    <w:rsid w:val="2C792A8B"/>
    <w:rsid w:val="2C83A78F"/>
    <w:rsid w:val="2C892CDC"/>
    <w:rsid w:val="2C8F5D52"/>
    <w:rsid w:val="2C8FD2A3"/>
    <w:rsid w:val="2CA22F1E"/>
    <w:rsid w:val="2CB63B69"/>
    <w:rsid w:val="2CB67B89"/>
    <w:rsid w:val="2CCFB931"/>
    <w:rsid w:val="2CD702D9"/>
    <w:rsid w:val="2CD7920D"/>
    <w:rsid w:val="2CDA6A34"/>
    <w:rsid w:val="2CDC2894"/>
    <w:rsid w:val="2CDE5068"/>
    <w:rsid w:val="2CDEE701"/>
    <w:rsid w:val="2CE061BB"/>
    <w:rsid w:val="2CE91986"/>
    <w:rsid w:val="2CEFCEF0"/>
    <w:rsid w:val="2CF0872E"/>
    <w:rsid w:val="2CF24481"/>
    <w:rsid w:val="2CF2DE4E"/>
    <w:rsid w:val="2CFE3EDD"/>
    <w:rsid w:val="2D027960"/>
    <w:rsid w:val="2D04DC81"/>
    <w:rsid w:val="2D04FB99"/>
    <w:rsid w:val="2D0B3FA1"/>
    <w:rsid w:val="2D0B8DB9"/>
    <w:rsid w:val="2D0C9161"/>
    <w:rsid w:val="2D0E0CE7"/>
    <w:rsid w:val="2D0E8FF7"/>
    <w:rsid w:val="2D1CB744"/>
    <w:rsid w:val="2D1D0297"/>
    <w:rsid w:val="2D24A19E"/>
    <w:rsid w:val="2D2A41C8"/>
    <w:rsid w:val="2D2C482B"/>
    <w:rsid w:val="2D3612E8"/>
    <w:rsid w:val="2D38A79B"/>
    <w:rsid w:val="2D453A06"/>
    <w:rsid w:val="2D4B6EC2"/>
    <w:rsid w:val="2D56212E"/>
    <w:rsid w:val="2D5778FA"/>
    <w:rsid w:val="2D5CF571"/>
    <w:rsid w:val="2D668E07"/>
    <w:rsid w:val="2D70A232"/>
    <w:rsid w:val="2D782EFD"/>
    <w:rsid w:val="2D8052EF"/>
    <w:rsid w:val="2D81925D"/>
    <w:rsid w:val="2D84F870"/>
    <w:rsid w:val="2D89C7B8"/>
    <w:rsid w:val="2D8A2DE9"/>
    <w:rsid w:val="2D8AA33C"/>
    <w:rsid w:val="2D991764"/>
    <w:rsid w:val="2D9C7BC6"/>
    <w:rsid w:val="2D9FB445"/>
    <w:rsid w:val="2DA1E052"/>
    <w:rsid w:val="2DA51FC1"/>
    <w:rsid w:val="2DA80A15"/>
    <w:rsid w:val="2DC26D56"/>
    <w:rsid w:val="2DC5167C"/>
    <w:rsid w:val="2DD06773"/>
    <w:rsid w:val="2DD56087"/>
    <w:rsid w:val="2DDA1754"/>
    <w:rsid w:val="2DDA9323"/>
    <w:rsid w:val="2DE7D908"/>
    <w:rsid w:val="2DEF4D2F"/>
    <w:rsid w:val="2E01E108"/>
    <w:rsid w:val="2E057232"/>
    <w:rsid w:val="2E0E27FD"/>
    <w:rsid w:val="2E1D3DEA"/>
    <w:rsid w:val="2E1E7849"/>
    <w:rsid w:val="2E213888"/>
    <w:rsid w:val="2E22D073"/>
    <w:rsid w:val="2E2E9BF9"/>
    <w:rsid w:val="2E2F2424"/>
    <w:rsid w:val="2E3BA4A8"/>
    <w:rsid w:val="2E48C136"/>
    <w:rsid w:val="2E4BF2C2"/>
    <w:rsid w:val="2E4CACA4"/>
    <w:rsid w:val="2E53368E"/>
    <w:rsid w:val="2E5D5475"/>
    <w:rsid w:val="2E619087"/>
    <w:rsid w:val="2E654873"/>
    <w:rsid w:val="2E7ADE48"/>
    <w:rsid w:val="2E83EB70"/>
    <w:rsid w:val="2E8D1369"/>
    <w:rsid w:val="2E8E015E"/>
    <w:rsid w:val="2E91057A"/>
    <w:rsid w:val="2E93B46D"/>
    <w:rsid w:val="2E960EDD"/>
    <w:rsid w:val="2E99C843"/>
    <w:rsid w:val="2EA9AE50"/>
    <w:rsid w:val="2EAF7296"/>
    <w:rsid w:val="2EB5F811"/>
    <w:rsid w:val="2EBE902C"/>
    <w:rsid w:val="2EC87F4E"/>
    <w:rsid w:val="2EC8CC57"/>
    <w:rsid w:val="2ED89C7E"/>
    <w:rsid w:val="2EDDEAA3"/>
    <w:rsid w:val="2EE02D29"/>
    <w:rsid w:val="2EE3FA20"/>
    <w:rsid w:val="2EFAD357"/>
    <w:rsid w:val="2EFAE815"/>
    <w:rsid w:val="2F083011"/>
    <w:rsid w:val="2F09A476"/>
    <w:rsid w:val="2F11FB41"/>
    <w:rsid w:val="2F15FB88"/>
    <w:rsid w:val="2F163ECE"/>
    <w:rsid w:val="2F1C6D03"/>
    <w:rsid w:val="2F1E91B1"/>
    <w:rsid w:val="2F254140"/>
    <w:rsid w:val="2F2D8A99"/>
    <w:rsid w:val="2F36085B"/>
    <w:rsid w:val="2F36D4F2"/>
    <w:rsid w:val="2F3CF0CD"/>
    <w:rsid w:val="2F3D7EAC"/>
    <w:rsid w:val="2F418DB6"/>
    <w:rsid w:val="2F430DF0"/>
    <w:rsid w:val="2F4CB2A9"/>
    <w:rsid w:val="2F56AB84"/>
    <w:rsid w:val="2F57B92D"/>
    <w:rsid w:val="2F6097E2"/>
    <w:rsid w:val="2F6324B4"/>
    <w:rsid w:val="2F64247B"/>
    <w:rsid w:val="2F648449"/>
    <w:rsid w:val="2F650689"/>
    <w:rsid w:val="2F657F0B"/>
    <w:rsid w:val="2F6AA019"/>
    <w:rsid w:val="2F870ECC"/>
    <w:rsid w:val="2F881DA8"/>
    <w:rsid w:val="2F8FEFE2"/>
    <w:rsid w:val="2F914900"/>
    <w:rsid w:val="2F94B53D"/>
    <w:rsid w:val="2F95395B"/>
    <w:rsid w:val="2F95ACFE"/>
    <w:rsid w:val="2F969C7E"/>
    <w:rsid w:val="2F9F395B"/>
    <w:rsid w:val="2FABC87B"/>
    <w:rsid w:val="2FBAB04F"/>
    <w:rsid w:val="2FC1F220"/>
    <w:rsid w:val="2FC48405"/>
    <w:rsid w:val="2FC75BD1"/>
    <w:rsid w:val="2FCD2D29"/>
    <w:rsid w:val="2FD980ED"/>
    <w:rsid w:val="2FDCD7BF"/>
    <w:rsid w:val="2FDF7DCD"/>
    <w:rsid w:val="2FE356AA"/>
    <w:rsid w:val="2FE39161"/>
    <w:rsid w:val="2FE440FA"/>
    <w:rsid w:val="2FE54E72"/>
    <w:rsid w:val="2FE77313"/>
    <w:rsid w:val="2FEA14B5"/>
    <w:rsid w:val="2FF065CD"/>
    <w:rsid w:val="2FF46F83"/>
    <w:rsid w:val="2FFFB47E"/>
    <w:rsid w:val="3008524B"/>
    <w:rsid w:val="300AC60A"/>
    <w:rsid w:val="300EB54D"/>
    <w:rsid w:val="300F1454"/>
    <w:rsid w:val="300F1E84"/>
    <w:rsid w:val="3016B8AF"/>
    <w:rsid w:val="30178CCA"/>
    <w:rsid w:val="301F1E24"/>
    <w:rsid w:val="302407A2"/>
    <w:rsid w:val="302AF3EC"/>
    <w:rsid w:val="302B2979"/>
    <w:rsid w:val="302BF4DF"/>
    <w:rsid w:val="302EF90F"/>
    <w:rsid w:val="3039BCED"/>
    <w:rsid w:val="304338C4"/>
    <w:rsid w:val="3043BF07"/>
    <w:rsid w:val="3043DE05"/>
    <w:rsid w:val="3045355D"/>
    <w:rsid w:val="304ACF25"/>
    <w:rsid w:val="30501239"/>
    <w:rsid w:val="305490B6"/>
    <w:rsid w:val="305770C6"/>
    <w:rsid w:val="30625C2F"/>
    <w:rsid w:val="3068E439"/>
    <w:rsid w:val="306A378E"/>
    <w:rsid w:val="306AD0C6"/>
    <w:rsid w:val="306B330F"/>
    <w:rsid w:val="307284A2"/>
    <w:rsid w:val="3078A71F"/>
    <w:rsid w:val="30798281"/>
    <w:rsid w:val="307B93C7"/>
    <w:rsid w:val="307BD818"/>
    <w:rsid w:val="308226B3"/>
    <w:rsid w:val="308401B0"/>
    <w:rsid w:val="308D1BC0"/>
    <w:rsid w:val="30957584"/>
    <w:rsid w:val="309B921D"/>
    <w:rsid w:val="309BE181"/>
    <w:rsid w:val="30A46682"/>
    <w:rsid w:val="30ABD8D2"/>
    <w:rsid w:val="30AC4B3B"/>
    <w:rsid w:val="30B18883"/>
    <w:rsid w:val="30BF6A20"/>
    <w:rsid w:val="30BF7D52"/>
    <w:rsid w:val="30C16DBE"/>
    <w:rsid w:val="30C16E9B"/>
    <w:rsid w:val="30C2F189"/>
    <w:rsid w:val="30C69822"/>
    <w:rsid w:val="30C88990"/>
    <w:rsid w:val="30CC327A"/>
    <w:rsid w:val="30CCD19F"/>
    <w:rsid w:val="30CD0300"/>
    <w:rsid w:val="30D9A0A8"/>
    <w:rsid w:val="30E66518"/>
    <w:rsid w:val="30E9327E"/>
    <w:rsid w:val="30E9CC8A"/>
    <w:rsid w:val="30EBE775"/>
    <w:rsid w:val="30FE2EF7"/>
    <w:rsid w:val="3100EF18"/>
    <w:rsid w:val="31013503"/>
    <w:rsid w:val="310296B6"/>
    <w:rsid w:val="31048631"/>
    <w:rsid w:val="3109496D"/>
    <w:rsid w:val="310A59E3"/>
    <w:rsid w:val="310B9549"/>
    <w:rsid w:val="310D1C23"/>
    <w:rsid w:val="310DD363"/>
    <w:rsid w:val="310E3C36"/>
    <w:rsid w:val="3111475E"/>
    <w:rsid w:val="311E3020"/>
    <w:rsid w:val="312011F3"/>
    <w:rsid w:val="3123AD74"/>
    <w:rsid w:val="3124C340"/>
    <w:rsid w:val="3125E63A"/>
    <w:rsid w:val="313570C2"/>
    <w:rsid w:val="3135B469"/>
    <w:rsid w:val="31382909"/>
    <w:rsid w:val="314ADA71"/>
    <w:rsid w:val="3159988C"/>
    <w:rsid w:val="315E3B50"/>
    <w:rsid w:val="3160D64B"/>
    <w:rsid w:val="317350D0"/>
    <w:rsid w:val="3173A587"/>
    <w:rsid w:val="3174CEB3"/>
    <w:rsid w:val="31768766"/>
    <w:rsid w:val="317A1437"/>
    <w:rsid w:val="318B16E4"/>
    <w:rsid w:val="3193F231"/>
    <w:rsid w:val="319EE163"/>
    <w:rsid w:val="31A1D4E1"/>
    <w:rsid w:val="31A2FF61"/>
    <w:rsid w:val="31A3A1FA"/>
    <w:rsid w:val="31A639E7"/>
    <w:rsid w:val="31B14D80"/>
    <w:rsid w:val="31B8875A"/>
    <w:rsid w:val="31D04812"/>
    <w:rsid w:val="31D09DE7"/>
    <w:rsid w:val="31DEB29A"/>
    <w:rsid w:val="31E35065"/>
    <w:rsid w:val="31EB8505"/>
    <w:rsid w:val="31F38B4F"/>
    <w:rsid w:val="31FAF7B2"/>
    <w:rsid w:val="31FF2181"/>
    <w:rsid w:val="3200614A"/>
    <w:rsid w:val="3209648F"/>
    <w:rsid w:val="3209B21F"/>
    <w:rsid w:val="320A46D2"/>
    <w:rsid w:val="320CC558"/>
    <w:rsid w:val="32123081"/>
    <w:rsid w:val="321E61FD"/>
    <w:rsid w:val="3221CFD8"/>
    <w:rsid w:val="322E5780"/>
    <w:rsid w:val="322E7000"/>
    <w:rsid w:val="32342A0C"/>
    <w:rsid w:val="3234E6E5"/>
    <w:rsid w:val="32372EA1"/>
    <w:rsid w:val="32374C76"/>
    <w:rsid w:val="323768E5"/>
    <w:rsid w:val="3238762C"/>
    <w:rsid w:val="323A33C6"/>
    <w:rsid w:val="324007CE"/>
    <w:rsid w:val="32453E9E"/>
    <w:rsid w:val="3246A158"/>
    <w:rsid w:val="324B5378"/>
    <w:rsid w:val="324B92F0"/>
    <w:rsid w:val="325BE446"/>
    <w:rsid w:val="325DBDCD"/>
    <w:rsid w:val="325F1C34"/>
    <w:rsid w:val="32661FA3"/>
    <w:rsid w:val="32674CDD"/>
    <w:rsid w:val="326F7646"/>
    <w:rsid w:val="32728792"/>
    <w:rsid w:val="3275803E"/>
    <w:rsid w:val="327BBB58"/>
    <w:rsid w:val="32949F14"/>
    <w:rsid w:val="3294E679"/>
    <w:rsid w:val="32A45230"/>
    <w:rsid w:val="32B00B6B"/>
    <w:rsid w:val="32B410C8"/>
    <w:rsid w:val="32B47C59"/>
    <w:rsid w:val="32BC586E"/>
    <w:rsid w:val="32BF5590"/>
    <w:rsid w:val="32C9C857"/>
    <w:rsid w:val="32CD2A21"/>
    <w:rsid w:val="32CDEB97"/>
    <w:rsid w:val="32D1C900"/>
    <w:rsid w:val="32D1EE60"/>
    <w:rsid w:val="32DE6829"/>
    <w:rsid w:val="32E13C45"/>
    <w:rsid w:val="32EA6207"/>
    <w:rsid w:val="32F306A9"/>
    <w:rsid w:val="3300CFDB"/>
    <w:rsid w:val="330173A8"/>
    <w:rsid w:val="33095661"/>
    <w:rsid w:val="330B40A6"/>
    <w:rsid w:val="331B39BE"/>
    <w:rsid w:val="331CA4D1"/>
    <w:rsid w:val="331EA74A"/>
    <w:rsid w:val="331EC704"/>
    <w:rsid w:val="3325BC3A"/>
    <w:rsid w:val="332B8D0F"/>
    <w:rsid w:val="332D6559"/>
    <w:rsid w:val="332EDC38"/>
    <w:rsid w:val="3334413F"/>
    <w:rsid w:val="333E0149"/>
    <w:rsid w:val="33439226"/>
    <w:rsid w:val="33445646"/>
    <w:rsid w:val="33553241"/>
    <w:rsid w:val="335AEE54"/>
    <w:rsid w:val="335B8207"/>
    <w:rsid w:val="335B8EAC"/>
    <w:rsid w:val="336CC995"/>
    <w:rsid w:val="336E3B48"/>
    <w:rsid w:val="33702F82"/>
    <w:rsid w:val="3372E9F8"/>
    <w:rsid w:val="33796CFA"/>
    <w:rsid w:val="337F6760"/>
    <w:rsid w:val="3380FBAB"/>
    <w:rsid w:val="338AAAB5"/>
    <w:rsid w:val="33957F60"/>
    <w:rsid w:val="339A6E0A"/>
    <w:rsid w:val="33B7D0F5"/>
    <w:rsid w:val="33C4B026"/>
    <w:rsid w:val="33D03BF7"/>
    <w:rsid w:val="33D137FD"/>
    <w:rsid w:val="33D2B799"/>
    <w:rsid w:val="33D30A7A"/>
    <w:rsid w:val="33D60AEF"/>
    <w:rsid w:val="33DA03D4"/>
    <w:rsid w:val="33DBF98B"/>
    <w:rsid w:val="33DD868F"/>
    <w:rsid w:val="33E3D143"/>
    <w:rsid w:val="33E4E156"/>
    <w:rsid w:val="33E7911E"/>
    <w:rsid w:val="33EE14E7"/>
    <w:rsid w:val="33EF153E"/>
    <w:rsid w:val="33FF6D8D"/>
    <w:rsid w:val="3401A75F"/>
    <w:rsid w:val="34021ECC"/>
    <w:rsid w:val="34055432"/>
    <w:rsid w:val="34062A12"/>
    <w:rsid w:val="3410E679"/>
    <w:rsid w:val="34129E57"/>
    <w:rsid w:val="34161C72"/>
    <w:rsid w:val="3419574F"/>
    <w:rsid w:val="341B8E9A"/>
    <w:rsid w:val="341B949E"/>
    <w:rsid w:val="3421BE49"/>
    <w:rsid w:val="3421F1A0"/>
    <w:rsid w:val="34433638"/>
    <w:rsid w:val="34436B27"/>
    <w:rsid w:val="344443AF"/>
    <w:rsid w:val="344CDE75"/>
    <w:rsid w:val="34526C48"/>
    <w:rsid w:val="3453C8C6"/>
    <w:rsid w:val="34611CC7"/>
    <w:rsid w:val="3468C345"/>
    <w:rsid w:val="34864058"/>
    <w:rsid w:val="348B235A"/>
    <w:rsid w:val="3491656B"/>
    <w:rsid w:val="3495B294"/>
    <w:rsid w:val="349BBB07"/>
    <w:rsid w:val="34A7E208"/>
    <w:rsid w:val="34B03E55"/>
    <w:rsid w:val="34B0D0F2"/>
    <w:rsid w:val="34B1B32A"/>
    <w:rsid w:val="34B76813"/>
    <w:rsid w:val="34BA4919"/>
    <w:rsid w:val="34BDD9A8"/>
    <w:rsid w:val="34C0BA9C"/>
    <w:rsid w:val="34D97688"/>
    <w:rsid w:val="34D9B900"/>
    <w:rsid w:val="34DA522D"/>
    <w:rsid w:val="34E17B6A"/>
    <w:rsid w:val="34E2A6AA"/>
    <w:rsid w:val="34E5C410"/>
    <w:rsid w:val="34E77F83"/>
    <w:rsid w:val="34EF9204"/>
    <w:rsid w:val="34F04187"/>
    <w:rsid w:val="34F13622"/>
    <w:rsid w:val="350BE241"/>
    <w:rsid w:val="350F21AB"/>
    <w:rsid w:val="3529B1E3"/>
    <w:rsid w:val="3529B6A4"/>
    <w:rsid w:val="3537CC84"/>
    <w:rsid w:val="3539309C"/>
    <w:rsid w:val="353D3B73"/>
    <w:rsid w:val="353E8235"/>
    <w:rsid w:val="353ECD5E"/>
    <w:rsid w:val="353FFA01"/>
    <w:rsid w:val="3542FEC8"/>
    <w:rsid w:val="35443C98"/>
    <w:rsid w:val="35459779"/>
    <w:rsid w:val="354CBC7E"/>
    <w:rsid w:val="354F2D64"/>
    <w:rsid w:val="3560CD13"/>
    <w:rsid w:val="356DCEF2"/>
    <w:rsid w:val="3570CDBB"/>
    <w:rsid w:val="35798877"/>
    <w:rsid w:val="35854907"/>
    <w:rsid w:val="35894C63"/>
    <w:rsid w:val="358DA8EA"/>
    <w:rsid w:val="359542CD"/>
    <w:rsid w:val="35989D2B"/>
    <w:rsid w:val="35A3E79F"/>
    <w:rsid w:val="35AA4975"/>
    <w:rsid w:val="35B1B7A4"/>
    <w:rsid w:val="35BCB515"/>
    <w:rsid w:val="35C15505"/>
    <w:rsid w:val="35C2F080"/>
    <w:rsid w:val="35CB6A06"/>
    <w:rsid w:val="35D0C5BE"/>
    <w:rsid w:val="35DDA2D3"/>
    <w:rsid w:val="35E0F271"/>
    <w:rsid w:val="35ED7478"/>
    <w:rsid w:val="35EF10F3"/>
    <w:rsid w:val="35F20AA5"/>
    <w:rsid w:val="35F5E66E"/>
    <w:rsid w:val="35FFD24D"/>
    <w:rsid w:val="3618DED2"/>
    <w:rsid w:val="3619716E"/>
    <w:rsid w:val="3620BB4F"/>
    <w:rsid w:val="36286D97"/>
    <w:rsid w:val="3628CCF0"/>
    <w:rsid w:val="362EFAE3"/>
    <w:rsid w:val="3637D9AC"/>
    <w:rsid w:val="363FB77E"/>
    <w:rsid w:val="36445F06"/>
    <w:rsid w:val="36459626"/>
    <w:rsid w:val="3645A399"/>
    <w:rsid w:val="36470F0E"/>
    <w:rsid w:val="36523DED"/>
    <w:rsid w:val="365B8994"/>
    <w:rsid w:val="3661E964"/>
    <w:rsid w:val="3663D5F2"/>
    <w:rsid w:val="3668BCCA"/>
    <w:rsid w:val="36718689"/>
    <w:rsid w:val="3683EC0F"/>
    <w:rsid w:val="3687DDBB"/>
    <w:rsid w:val="369476E2"/>
    <w:rsid w:val="36957471"/>
    <w:rsid w:val="3698F25F"/>
    <w:rsid w:val="369F8D43"/>
    <w:rsid w:val="36A5A6A3"/>
    <w:rsid w:val="36AD37A5"/>
    <w:rsid w:val="36B6F923"/>
    <w:rsid w:val="36C1FB04"/>
    <w:rsid w:val="36C9C5A7"/>
    <w:rsid w:val="36C9D6C3"/>
    <w:rsid w:val="36CBD423"/>
    <w:rsid w:val="36E42CFC"/>
    <w:rsid w:val="36E72052"/>
    <w:rsid w:val="36E73DA3"/>
    <w:rsid w:val="36ECE106"/>
    <w:rsid w:val="36EDF79D"/>
    <w:rsid w:val="36FA4046"/>
    <w:rsid w:val="36FDC5D9"/>
    <w:rsid w:val="370517ED"/>
    <w:rsid w:val="37061614"/>
    <w:rsid w:val="370C50AC"/>
    <w:rsid w:val="3715611B"/>
    <w:rsid w:val="371B4A30"/>
    <w:rsid w:val="371DE0FE"/>
    <w:rsid w:val="371E1F40"/>
    <w:rsid w:val="3729BD41"/>
    <w:rsid w:val="37343CD2"/>
    <w:rsid w:val="37387D8F"/>
    <w:rsid w:val="37399683"/>
    <w:rsid w:val="373D0971"/>
    <w:rsid w:val="374500F6"/>
    <w:rsid w:val="3746C2D9"/>
    <w:rsid w:val="374FF919"/>
    <w:rsid w:val="37515653"/>
    <w:rsid w:val="3752A7C2"/>
    <w:rsid w:val="37566E86"/>
    <w:rsid w:val="375CF233"/>
    <w:rsid w:val="37615F1B"/>
    <w:rsid w:val="37675777"/>
    <w:rsid w:val="3768BF1D"/>
    <w:rsid w:val="3774A31F"/>
    <w:rsid w:val="3780CDBC"/>
    <w:rsid w:val="3783990F"/>
    <w:rsid w:val="378CE9FE"/>
    <w:rsid w:val="379074DE"/>
    <w:rsid w:val="379AF5A0"/>
    <w:rsid w:val="379B6389"/>
    <w:rsid w:val="37A00101"/>
    <w:rsid w:val="37A01B9B"/>
    <w:rsid w:val="37AE850F"/>
    <w:rsid w:val="37B0F644"/>
    <w:rsid w:val="37B2D689"/>
    <w:rsid w:val="37BB847F"/>
    <w:rsid w:val="37C6AC89"/>
    <w:rsid w:val="37CD1911"/>
    <w:rsid w:val="37CF416D"/>
    <w:rsid w:val="37F00FFC"/>
    <w:rsid w:val="37F6AD56"/>
    <w:rsid w:val="38027100"/>
    <w:rsid w:val="3806F82A"/>
    <w:rsid w:val="380AA0AA"/>
    <w:rsid w:val="380C5E81"/>
    <w:rsid w:val="380F0154"/>
    <w:rsid w:val="380FEB8A"/>
    <w:rsid w:val="381D02A3"/>
    <w:rsid w:val="381E4DF4"/>
    <w:rsid w:val="381F31F9"/>
    <w:rsid w:val="382BB653"/>
    <w:rsid w:val="382D3FAF"/>
    <w:rsid w:val="383AC48B"/>
    <w:rsid w:val="383B5F7D"/>
    <w:rsid w:val="383E15AE"/>
    <w:rsid w:val="383EA922"/>
    <w:rsid w:val="38425DFB"/>
    <w:rsid w:val="38440A29"/>
    <w:rsid w:val="384E1B5A"/>
    <w:rsid w:val="38510F00"/>
    <w:rsid w:val="38564FC2"/>
    <w:rsid w:val="385CC25C"/>
    <w:rsid w:val="385D91EB"/>
    <w:rsid w:val="385EDC25"/>
    <w:rsid w:val="38691122"/>
    <w:rsid w:val="386A2750"/>
    <w:rsid w:val="386AC904"/>
    <w:rsid w:val="386BF646"/>
    <w:rsid w:val="38818C16"/>
    <w:rsid w:val="3882C723"/>
    <w:rsid w:val="3886BBBE"/>
    <w:rsid w:val="388E5ADA"/>
    <w:rsid w:val="389034E6"/>
    <w:rsid w:val="38938579"/>
    <w:rsid w:val="38979CF0"/>
    <w:rsid w:val="3898B72C"/>
    <w:rsid w:val="38A06843"/>
    <w:rsid w:val="38A2D0E2"/>
    <w:rsid w:val="38B8836A"/>
    <w:rsid w:val="38BA9ABD"/>
    <w:rsid w:val="38C84EDD"/>
    <w:rsid w:val="38C91A21"/>
    <w:rsid w:val="38CA9BB9"/>
    <w:rsid w:val="38CE166B"/>
    <w:rsid w:val="38D0D794"/>
    <w:rsid w:val="38D4DF21"/>
    <w:rsid w:val="38E486FF"/>
    <w:rsid w:val="38E4B74C"/>
    <w:rsid w:val="38F60809"/>
    <w:rsid w:val="38FFA6A0"/>
    <w:rsid w:val="390279B8"/>
    <w:rsid w:val="390D2A33"/>
    <w:rsid w:val="390EB0B1"/>
    <w:rsid w:val="391A4B03"/>
    <w:rsid w:val="391BDC42"/>
    <w:rsid w:val="39232B23"/>
    <w:rsid w:val="39241695"/>
    <w:rsid w:val="392A83FC"/>
    <w:rsid w:val="39313C8D"/>
    <w:rsid w:val="3932B4DE"/>
    <w:rsid w:val="3935F6BA"/>
    <w:rsid w:val="39479D2B"/>
    <w:rsid w:val="394FCF34"/>
    <w:rsid w:val="3952C27E"/>
    <w:rsid w:val="3956CCE0"/>
    <w:rsid w:val="3958735C"/>
    <w:rsid w:val="395CEF66"/>
    <w:rsid w:val="3968FC0C"/>
    <w:rsid w:val="397AB4F4"/>
    <w:rsid w:val="397EC86B"/>
    <w:rsid w:val="3990B884"/>
    <w:rsid w:val="399D6F05"/>
    <w:rsid w:val="399DE882"/>
    <w:rsid w:val="39A1372E"/>
    <w:rsid w:val="39ABB5AB"/>
    <w:rsid w:val="39B0B737"/>
    <w:rsid w:val="39C03E6F"/>
    <w:rsid w:val="39C268C9"/>
    <w:rsid w:val="39C273F4"/>
    <w:rsid w:val="39C4363C"/>
    <w:rsid w:val="39C4F28F"/>
    <w:rsid w:val="39C5E715"/>
    <w:rsid w:val="39CA4041"/>
    <w:rsid w:val="39CA8F00"/>
    <w:rsid w:val="39CF0A45"/>
    <w:rsid w:val="39D5D6E4"/>
    <w:rsid w:val="39DFDE68"/>
    <w:rsid w:val="39E033BB"/>
    <w:rsid w:val="39E45573"/>
    <w:rsid w:val="39E6BED7"/>
    <w:rsid w:val="39E6CD6E"/>
    <w:rsid w:val="39EBFFDE"/>
    <w:rsid w:val="39EC06D7"/>
    <w:rsid w:val="39FB6F95"/>
    <w:rsid w:val="39FE23A2"/>
    <w:rsid w:val="3A0D2764"/>
    <w:rsid w:val="3A0FA8D9"/>
    <w:rsid w:val="3A17720C"/>
    <w:rsid w:val="3A1BD176"/>
    <w:rsid w:val="3A1D8C4A"/>
    <w:rsid w:val="3A2151A9"/>
    <w:rsid w:val="3A252730"/>
    <w:rsid w:val="3A2575E4"/>
    <w:rsid w:val="3A2E9785"/>
    <w:rsid w:val="3A2F22D7"/>
    <w:rsid w:val="3A37F1F4"/>
    <w:rsid w:val="3A4950DE"/>
    <w:rsid w:val="3A53AB56"/>
    <w:rsid w:val="3A56BA0E"/>
    <w:rsid w:val="3A6004B5"/>
    <w:rsid w:val="3A645872"/>
    <w:rsid w:val="3A6FF568"/>
    <w:rsid w:val="3A8255A4"/>
    <w:rsid w:val="3A8AC8FD"/>
    <w:rsid w:val="3A8AE140"/>
    <w:rsid w:val="3A90795A"/>
    <w:rsid w:val="3A914B10"/>
    <w:rsid w:val="3A950901"/>
    <w:rsid w:val="3A95E295"/>
    <w:rsid w:val="3A95F62F"/>
    <w:rsid w:val="3A9A03EA"/>
    <w:rsid w:val="3A9D753F"/>
    <w:rsid w:val="3A9E3B35"/>
    <w:rsid w:val="3AA41740"/>
    <w:rsid w:val="3AA5DA77"/>
    <w:rsid w:val="3AAC9947"/>
    <w:rsid w:val="3AB00518"/>
    <w:rsid w:val="3AB60521"/>
    <w:rsid w:val="3ABAD3D4"/>
    <w:rsid w:val="3ACB14F9"/>
    <w:rsid w:val="3ACD8D11"/>
    <w:rsid w:val="3AD43C5D"/>
    <w:rsid w:val="3AD58E39"/>
    <w:rsid w:val="3AE80395"/>
    <w:rsid w:val="3AE997E7"/>
    <w:rsid w:val="3AEC6FC6"/>
    <w:rsid w:val="3AEF94DD"/>
    <w:rsid w:val="3AEFF0BE"/>
    <w:rsid w:val="3AF3761B"/>
    <w:rsid w:val="3B0441A6"/>
    <w:rsid w:val="3B065552"/>
    <w:rsid w:val="3B0E1CAC"/>
    <w:rsid w:val="3B0E34E9"/>
    <w:rsid w:val="3B0FD86E"/>
    <w:rsid w:val="3B1255F5"/>
    <w:rsid w:val="3B16F603"/>
    <w:rsid w:val="3B2E07AC"/>
    <w:rsid w:val="3B30460F"/>
    <w:rsid w:val="3B3725A0"/>
    <w:rsid w:val="3B49C0AF"/>
    <w:rsid w:val="3B53A3C5"/>
    <w:rsid w:val="3B54945E"/>
    <w:rsid w:val="3B54C5CC"/>
    <w:rsid w:val="3B56185F"/>
    <w:rsid w:val="3B5DE5F6"/>
    <w:rsid w:val="3B61D8C3"/>
    <w:rsid w:val="3B620A45"/>
    <w:rsid w:val="3B6D1DE6"/>
    <w:rsid w:val="3B707AF6"/>
    <w:rsid w:val="3B73C213"/>
    <w:rsid w:val="3B7668CC"/>
    <w:rsid w:val="3B795CAD"/>
    <w:rsid w:val="3B7AAD51"/>
    <w:rsid w:val="3B7B4551"/>
    <w:rsid w:val="3B7BB6E0"/>
    <w:rsid w:val="3B7FE0AF"/>
    <w:rsid w:val="3B8131B2"/>
    <w:rsid w:val="3B856F5D"/>
    <w:rsid w:val="3B8A534F"/>
    <w:rsid w:val="3B9EF705"/>
    <w:rsid w:val="3BAE315F"/>
    <w:rsid w:val="3BB99B35"/>
    <w:rsid w:val="3BBE07F8"/>
    <w:rsid w:val="3BC143AB"/>
    <w:rsid w:val="3BC43D67"/>
    <w:rsid w:val="3BC88CAB"/>
    <w:rsid w:val="3BD5415D"/>
    <w:rsid w:val="3BD790F9"/>
    <w:rsid w:val="3BD7C8DA"/>
    <w:rsid w:val="3C02FBB6"/>
    <w:rsid w:val="3C04CB06"/>
    <w:rsid w:val="3C08DEB3"/>
    <w:rsid w:val="3C094E2D"/>
    <w:rsid w:val="3C15C406"/>
    <w:rsid w:val="3C2E9280"/>
    <w:rsid w:val="3C377B2F"/>
    <w:rsid w:val="3C515824"/>
    <w:rsid w:val="3C5B6CDF"/>
    <w:rsid w:val="3C5D324E"/>
    <w:rsid w:val="3C600E28"/>
    <w:rsid w:val="3C6383C7"/>
    <w:rsid w:val="3C6C9611"/>
    <w:rsid w:val="3C6DC0E0"/>
    <w:rsid w:val="3C71BDD2"/>
    <w:rsid w:val="3C7226CE"/>
    <w:rsid w:val="3C7523A2"/>
    <w:rsid w:val="3C771BDA"/>
    <w:rsid w:val="3C7735AE"/>
    <w:rsid w:val="3C7DCF6F"/>
    <w:rsid w:val="3C818196"/>
    <w:rsid w:val="3C821220"/>
    <w:rsid w:val="3C89DCF7"/>
    <w:rsid w:val="3C8D5556"/>
    <w:rsid w:val="3C8EDF35"/>
    <w:rsid w:val="3C8F1772"/>
    <w:rsid w:val="3C96BDCB"/>
    <w:rsid w:val="3C9B352A"/>
    <w:rsid w:val="3CA1996E"/>
    <w:rsid w:val="3CA2E683"/>
    <w:rsid w:val="3CA3705F"/>
    <w:rsid w:val="3CADFF8F"/>
    <w:rsid w:val="3CB06F41"/>
    <w:rsid w:val="3CB11860"/>
    <w:rsid w:val="3CC182E4"/>
    <w:rsid w:val="3CC2A6BC"/>
    <w:rsid w:val="3CC4B633"/>
    <w:rsid w:val="3CC569ED"/>
    <w:rsid w:val="3CC5DBE6"/>
    <w:rsid w:val="3CC81A26"/>
    <w:rsid w:val="3CCB7C3F"/>
    <w:rsid w:val="3CD062B2"/>
    <w:rsid w:val="3CDBD414"/>
    <w:rsid w:val="3CDDE61C"/>
    <w:rsid w:val="3CE5650E"/>
    <w:rsid w:val="3CEB2BCE"/>
    <w:rsid w:val="3CF011C7"/>
    <w:rsid w:val="3CF02201"/>
    <w:rsid w:val="3CFAEF34"/>
    <w:rsid w:val="3CFEEEC9"/>
    <w:rsid w:val="3D0311D4"/>
    <w:rsid w:val="3D0C2E32"/>
    <w:rsid w:val="3D10BD74"/>
    <w:rsid w:val="3D165E6C"/>
    <w:rsid w:val="3D16C2C3"/>
    <w:rsid w:val="3D17D4FD"/>
    <w:rsid w:val="3D1B7CF2"/>
    <w:rsid w:val="3D22FB64"/>
    <w:rsid w:val="3D24FCA0"/>
    <w:rsid w:val="3D271F94"/>
    <w:rsid w:val="3D31FB62"/>
    <w:rsid w:val="3D3468B4"/>
    <w:rsid w:val="3D3D330C"/>
    <w:rsid w:val="3D3D6A1D"/>
    <w:rsid w:val="3D44F9BE"/>
    <w:rsid w:val="3D46DB67"/>
    <w:rsid w:val="3D49E92E"/>
    <w:rsid w:val="3D54DC3B"/>
    <w:rsid w:val="3D6CFD3E"/>
    <w:rsid w:val="3D809C6D"/>
    <w:rsid w:val="3D82A8E7"/>
    <w:rsid w:val="3D852F5A"/>
    <w:rsid w:val="3D8F018D"/>
    <w:rsid w:val="3DA0AD04"/>
    <w:rsid w:val="3DA7141E"/>
    <w:rsid w:val="3DAE6C9F"/>
    <w:rsid w:val="3DB03C6B"/>
    <w:rsid w:val="3DB47F17"/>
    <w:rsid w:val="3DBCA279"/>
    <w:rsid w:val="3DC04F19"/>
    <w:rsid w:val="3DC1124A"/>
    <w:rsid w:val="3DC67C80"/>
    <w:rsid w:val="3DCB1DDB"/>
    <w:rsid w:val="3DCF16AD"/>
    <w:rsid w:val="3DD4F5AE"/>
    <w:rsid w:val="3DDA055A"/>
    <w:rsid w:val="3DDD2A88"/>
    <w:rsid w:val="3DDE6CF6"/>
    <w:rsid w:val="3DE43F9A"/>
    <w:rsid w:val="3DEA6268"/>
    <w:rsid w:val="3DF5CF00"/>
    <w:rsid w:val="3DFC5FE3"/>
    <w:rsid w:val="3DFC939B"/>
    <w:rsid w:val="3E10596D"/>
    <w:rsid w:val="3E1516E5"/>
    <w:rsid w:val="3E1B278B"/>
    <w:rsid w:val="3E202594"/>
    <w:rsid w:val="3E2852A0"/>
    <w:rsid w:val="3E31E415"/>
    <w:rsid w:val="3E33F33D"/>
    <w:rsid w:val="3E462324"/>
    <w:rsid w:val="3E462C4A"/>
    <w:rsid w:val="3E4A2BC2"/>
    <w:rsid w:val="3E4AC243"/>
    <w:rsid w:val="3E4B0EC9"/>
    <w:rsid w:val="3E512A54"/>
    <w:rsid w:val="3E512E6A"/>
    <w:rsid w:val="3E585FBC"/>
    <w:rsid w:val="3E60ED61"/>
    <w:rsid w:val="3E6B7CF9"/>
    <w:rsid w:val="3E70CFE3"/>
    <w:rsid w:val="3E7254FF"/>
    <w:rsid w:val="3E75F70A"/>
    <w:rsid w:val="3E7CFE0A"/>
    <w:rsid w:val="3E8B4EF7"/>
    <w:rsid w:val="3E8CFF6C"/>
    <w:rsid w:val="3E92F29C"/>
    <w:rsid w:val="3E9AFD19"/>
    <w:rsid w:val="3EA58891"/>
    <w:rsid w:val="3EAAA0E0"/>
    <w:rsid w:val="3EB50BAD"/>
    <w:rsid w:val="3EB7185B"/>
    <w:rsid w:val="3EBE9A6F"/>
    <w:rsid w:val="3EBFF712"/>
    <w:rsid w:val="3EC08FA5"/>
    <w:rsid w:val="3EC18667"/>
    <w:rsid w:val="3EC4EE63"/>
    <w:rsid w:val="3EC59010"/>
    <w:rsid w:val="3EC737EC"/>
    <w:rsid w:val="3ECEC2B3"/>
    <w:rsid w:val="3EDD5652"/>
    <w:rsid w:val="3EE44600"/>
    <w:rsid w:val="3EE613D1"/>
    <w:rsid w:val="3EE72341"/>
    <w:rsid w:val="3EE85867"/>
    <w:rsid w:val="3EE9BBA5"/>
    <w:rsid w:val="3EE9D99F"/>
    <w:rsid w:val="3EEB5CB0"/>
    <w:rsid w:val="3EF6197A"/>
    <w:rsid w:val="3EF6EEFD"/>
    <w:rsid w:val="3EF78C51"/>
    <w:rsid w:val="3EFCB7F6"/>
    <w:rsid w:val="3EFD6E14"/>
    <w:rsid w:val="3EFED236"/>
    <w:rsid w:val="3F0085DB"/>
    <w:rsid w:val="3F06B829"/>
    <w:rsid w:val="3F08E9EA"/>
    <w:rsid w:val="3F122926"/>
    <w:rsid w:val="3F177B88"/>
    <w:rsid w:val="3F26D022"/>
    <w:rsid w:val="3F26F9D8"/>
    <w:rsid w:val="3F2BD857"/>
    <w:rsid w:val="3F2CE41C"/>
    <w:rsid w:val="3F2EE255"/>
    <w:rsid w:val="3F31B3D5"/>
    <w:rsid w:val="3F354EE1"/>
    <w:rsid w:val="3F3709CF"/>
    <w:rsid w:val="3F43063C"/>
    <w:rsid w:val="3F444E99"/>
    <w:rsid w:val="3F4CAA2A"/>
    <w:rsid w:val="3F51A041"/>
    <w:rsid w:val="3F5658D3"/>
    <w:rsid w:val="3F580F5B"/>
    <w:rsid w:val="3F581B49"/>
    <w:rsid w:val="3F58E404"/>
    <w:rsid w:val="3F65494C"/>
    <w:rsid w:val="3F6B4237"/>
    <w:rsid w:val="3F74535D"/>
    <w:rsid w:val="3F74D2DC"/>
    <w:rsid w:val="3F8842D7"/>
    <w:rsid w:val="3F97C4A5"/>
    <w:rsid w:val="3F9A8EA7"/>
    <w:rsid w:val="3F9F51D7"/>
    <w:rsid w:val="3FA13FA0"/>
    <w:rsid w:val="3FA1621A"/>
    <w:rsid w:val="3FAB6DCD"/>
    <w:rsid w:val="3FBB87C9"/>
    <w:rsid w:val="3FBD14FF"/>
    <w:rsid w:val="3FC2511A"/>
    <w:rsid w:val="3FC4C8E6"/>
    <w:rsid w:val="3FC6CE3C"/>
    <w:rsid w:val="3FCCC8FD"/>
    <w:rsid w:val="3FD194ED"/>
    <w:rsid w:val="3FE7C70E"/>
    <w:rsid w:val="3FE9F17F"/>
    <w:rsid w:val="3FED47A1"/>
    <w:rsid w:val="3FEE27F3"/>
    <w:rsid w:val="3FF9E61D"/>
    <w:rsid w:val="3FFA0E6B"/>
    <w:rsid w:val="3FFB2D38"/>
    <w:rsid w:val="40010542"/>
    <w:rsid w:val="40010CD5"/>
    <w:rsid w:val="40054FC4"/>
    <w:rsid w:val="400A6DB4"/>
    <w:rsid w:val="401947E2"/>
    <w:rsid w:val="401D2938"/>
    <w:rsid w:val="40206D67"/>
    <w:rsid w:val="402B3797"/>
    <w:rsid w:val="402BA56E"/>
    <w:rsid w:val="402FD876"/>
    <w:rsid w:val="4031D1FF"/>
    <w:rsid w:val="40323C16"/>
    <w:rsid w:val="40344765"/>
    <w:rsid w:val="4034A276"/>
    <w:rsid w:val="40384D39"/>
    <w:rsid w:val="40505F1A"/>
    <w:rsid w:val="4056F6BA"/>
    <w:rsid w:val="40580BC3"/>
    <w:rsid w:val="4058CFA7"/>
    <w:rsid w:val="405C597A"/>
    <w:rsid w:val="405F11D1"/>
    <w:rsid w:val="406A9554"/>
    <w:rsid w:val="406E3F5B"/>
    <w:rsid w:val="4072E932"/>
    <w:rsid w:val="4074B20D"/>
    <w:rsid w:val="40876A24"/>
    <w:rsid w:val="4090305F"/>
    <w:rsid w:val="40935EEE"/>
    <w:rsid w:val="4096E8B5"/>
    <w:rsid w:val="409F5D02"/>
    <w:rsid w:val="40A1DDC6"/>
    <w:rsid w:val="40A2029B"/>
    <w:rsid w:val="40A5D3B6"/>
    <w:rsid w:val="40AFAF6D"/>
    <w:rsid w:val="40B10F62"/>
    <w:rsid w:val="40B938C7"/>
    <w:rsid w:val="40BB5590"/>
    <w:rsid w:val="40C4C088"/>
    <w:rsid w:val="40CA7801"/>
    <w:rsid w:val="40D386BD"/>
    <w:rsid w:val="40D96289"/>
    <w:rsid w:val="40DC0936"/>
    <w:rsid w:val="40DCA712"/>
    <w:rsid w:val="40E575A8"/>
    <w:rsid w:val="40EB686B"/>
    <w:rsid w:val="40EC4092"/>
    <w:rsid w:val="40EDCBF9"/>
    <w:rsid w:val="40EE946E"/>
    <w:rsid w:val="40EF2F1D"/>
    <w:rsid w:val="41039438"/>
    <w:rsid w:val="4106CC65"/>
    <w:rsid w:val="410FB93C"/>
    <w:rsid w:val="411312B7"/>
    <w:rsid w:val="41138837"/>
    <w:rsid w:val="411652C1"/>
    <w:rsid w:val="411B709E"/>
    <w:rsid w:val="411C047C"/>
    <w:rsid w:val="412D274B"/>
    <w:rsid w:val="4138A184"/>
    <w:rsid w:val="413CD9CF"/>
    <w:rsid w:val="4141736D"/>
    <w:rsid w:val="414219F9"/>
    <w:rsid w:val="41434228"/>
    <w:rsid w:val="4143F61A"/>
    <w:rsid w:val="41448124"/>
    <w:rsid w:val="4146DE61"/>
    <w:rsid w:val="414E966A"/>
    <w:rsid w:val="4152D90B"/>
    <w:rsid w:val="4156F4AE"/>
    <w:rsid w:val="4157E2C0"/>
    <w:rsid w:val="415CAE5F"/>
    <w:rsid w:val="41695669"/>
    <w:rsid w:val="416FF2E0"/>
    <w:rsid w:val="41721BAC"/>
    <w:rsid w:val="4173CD33"/>
    <w:rsid w:val="417FDF92"/>
    <w:rsid w:val="4183D294"/>
    <w:rsid w:val="41870C6F"/>
    <w:rsid w:val="418E5043"/>
    <w:rsid w:val="418F0F84"/>
    <w:rsid w:val="419099F9"/>
    <w:rsid w:val="41909F3B"/>
    <w:rsid w:val="41916463"/>
    <w:rsid w:val="4192686E"/>
    <w:rsid w:val="4196F4A2"/>
    <w:rsid w:val="4197A657"/>
    <w:rsid w:val="419D620E"/>
    <w:rsid w:val="419D6F93"/>
    <w:rsid w:val="41A78076"/>
    <w:rsid w:val="41A80FA0"/>
    <w:rsid w:val="41AC508C"/>
    <w:rsid w:val="41AC55B7"/>
    <w:rsid w:val="41AEAFDD"/>
    <w:rsid w:val="41B4BE0F"/>
    <w:rsid w:val="41B5C112"/>
    <w:rsid w:val="41BB5AF8"/>
    <w:rsid w:val="41BD0ED4"/>
    <w:rsid w:val="41BD3814"/>
    <w:rsid w:val="41C62930"/>
    <w:rsid w:val="41C7421D"/>
    <w:rsid w:val="41C81C85"/>
    <w:rsid w:val="41CFF2A1"/>
    <w:rsid w:val="41D71026"/>
    <w:rsid w:val="41D7895C"/>
    <w:rsid w:val="41E18CF2"/>
    <w:rsid w:val="41E830E1"/>
    <w:rsid w:val="41E9ECD2"/>
    <w:rsid w:val="41EA68B5"/>
    <w:rsid w:val="41ED988E"/>
    <w:rsid w:val="41F66546"/>
    <w:rsid w:val="4209DD22"/>
    <w:rsid w:val="420E0317"/>
    <w:rsid w:val="420F2A60"/>
    <w:rsid w:val="4210B57B"/>
    <w:rsid w:val="42130D95"/>
    <w:rsid w:val="421809F1"/>
    <w:rsid w:val="42188AAF"/>
    <w:rsid w:val="421B8806"/>
    <w:rsid w:val="4223E0EE"/>
    <w:rsid w:val="42285AAC"/>
    <w:rsid w:val="422D974F"/>
    <w:rsid w:val="4234677A"/>
    <w:rsid w:val="4234F579"/>
    <w:rsid w:val="42372152"/>
    <w:rsid w:val="42427CF2"/>
    <w:rsid w:val="42437228"/>
    <w:rsid w:val="42456D02"/>
    <w:rsid w:val="424A9587"/>
    <w:rsid w:val="42529C75"/>
    <w:rsid w:val="425A70E8"/>
    <w:rsid w:val="425C4851"/>
    <w:rsid w:val="42737E25"/>
    <w:rsid w:val="42778AB8"/>
    <w:rsid w:val="427A65D0"/>
    <w:rsid w:val="428245B9"/>
    <w:rsid w:val="428C9E4D"/>
    <w:rsid w:val="428D69A8"/>
    <w:rsid w:val="429AA8D5"/>
    <w:rsid w:val="42A6DC97"/>
    <w:rsid w:val="42A72E5D"/>
    <w:rsid w:val="42B24B6A"/>
    <w:rsid w:val="42C27590"/>
    <w:rsid w:val="42C3EA05"/>
    <w:rsid w:val="42C931CD"/>
    <w:rsid w:val="42C9DD6D"/>
    <w:rsid w:val="42CA1056"/>
    <w:rsid w:val="42CA1DDF"/>
    <w:rsid w:val="42E13D9B"/>
    <w:rsid w:val="42E228AC"/>
    <w:rsid w:val="42E4A7E0"/>
    <w:rsid w:val="42E6E5C5"/>
    <w:rsid w:val="42ECFF39"/>
    <w:rsid w:val="42F53904"/>
    <w:rsid w:val="430C498D"/>
    <w:rsid w:val="430F882F"/>
    <w:rsid w:val="4321E3D1"/>
    <w:rsid w:val="4324B0C0"/>
    <w:rsid w:val="4328AE1A"/>
    <w:rsid w:val="432D4A53"/>
    <w:rsid w:val="4335E48B"/>
    <w:rsid w:val="433F27D7"/>
    <w:rsid w:val="433FC6A4"/>
    <w:rsid w:val="43401F3C"/>
    <w:rsid w:val="43468D17"/>
    <w:rsid w:val="434B7524"/>
    <w:rsid w:val="435242F0"/>
    <w:rsid w:val="4353AA93"/>
    <w:rsid w:val="43634D03"/>
    <w:rsid w:val="43639415"/>
    <w:rsid w:val="4364BC07"/>
    <w:rsid w:val="43653E6A"/>
    <w:rsid w:val="436C1B4B"/>
    <w:rsid w:val="43707B2D"/>
    <w:rsid w:val="43747464"/>
    <w:rsid w:val="437782EB"/>
    <w:rsid w:val="437CC0E1"/>
    <w:rsid w:val="437E9734"/>
    <w:rsid w:val="437F7B2A"/>
    <w:rsid w:val="43812ED9"/>
    <w:rsid w:val="438AA490"/>
    <w:rsid w:val="438D9EF6"/>
    <w:rsid w:val="4390155E"/>
    <w:rsid w:val="439179B3"/>
    <w:rsid w:val="439291A3"/>
    <w:rsid w:val="4396FD9F"/>
    <w:rsid w:val="4399BA2A"/>
    <w:rsid w:val="439CA38C"/>
    <w:rsid w:val="43A39CB5"/>
    <w:rsid w:val="43A4E1AC"/>
    <w:rsid w:val="43AA9D96"/>
    <w:rsid w:val="43AF2725"/>
    <w:rsid w:val="43B1BA9C"/>
    <w:rsid w:val="43CB14B9"/>
    <w:rsid w:val="43CCCF06"/>
    <w:rsid w:val="43D0C97D"/>
    <w:rsid w:val="43E86C06"/>
    <w:rsid w:val="43EA2344"/>
    <w:rsid w:val="43ECFC3B"/>
    <w:rsid w:val="43ED4D8C"/>
    <w:rsid w:val="43F528DB"/>
    <w:rsid w:val="43F56A71"/>
    <w:rsid w:val="43F920ED"/>
    <w:rsid w:val="43FD597E"/>
    <w:rsid w:val="44010E33"/>
    <w:rsid w:val="4404AB79"/>
    <w:rsid w:val="440F2CBE"/>
    <w:rsid w:val="441354CF"/>
    <w:rsid w:val="44177813"/>
    <w:rsid w:val="4417DF14"/>
    <w:rsid w:val="44184E0B"/>
    <w:rsid w:val="441DFF17"/>
    <w:rsid w:val="4420F244"/>
    <w:rsid w:val="4424B3D0"/>
    <w:rsid w:val="442A07BA"/>
    <w:rsid w:val="442F6C07"/>
    <w:rsid w:val="4437176E"/>
    <w:rsid w:val="4442F594"/>
    <w:rsid w:val="4450D45A"/>
    <w:rsid w:val="44593C74"/>
    <w:rsid w:val="445A8833"/>
    <w:rsid w:val="445BDBFD"/>
    <w:rsid w:val="445D03E1"/>
    <w:rsid w:val="446A0087"/>
    <w:rsid w:val="447322EF"/>
    <w:rsid w:val="44739A44"/>
    <w:rsid w:val="447C7470"/>
    <w:rsid w:val="44824672"/>
    <w:rsid w:val="448F2D75"/>
    <w:rsid w:val="44903765"/>
    <w:rsid w:val="449039B6"/>
    <w:rsid w:val="44981669"/>
    <w:rsid w:val="44A0C315"/>
    <w:rsid w:val="44A7DD54"/>
    <w:rsid w:val="44ABC6A4"/>
    <w:rsid w:val="44B0FD3D"/>
    <w:rsid w:val="44BA46B5"/>
    <w:rsid w:val="44C72DDD"/>
    <w:rsid w:val="44C94A10"/>
    <w:rsid w:val="44CA4DEA"/>
    <w:rsid w:val="44D05FBC"/>
    <w:rsid w:val="44D2C75F"/>
    <w:rsid w:val="44DF76FD"/>
    <w:rsid w:val="44E019FD"/>
    <w:rsid w:val="44E4E643"/>
    <w:rsid w:val="44E62EC2"/>
    <w:rsid w:val="44E63039"/>
    <w:rsid w:val="44EC372F"/>
    <w:rsid w:val="44ECE55E"/>
    <w:rsid w:val="44ECEA36"/>
    <w:rsid w:val="44EF34CD"/>
    <w:rsid w:val="44EFDD84"/>
    <w:rsid w:val="44F4007C"/>
    <w:rsid w:val="44FA2315"/>
    <w:rsid w:val="45065A56"/>
    <w:rsid w:val="45070FE8"/>
    <w:rsid w:val="450B9612"/>
    <w:rsid w:val="450CD6E2"/>
    <w:rsid w:val="450CF4E6"/>
    <w:rsid w:val="450E0A96"/>
    <w:rsid w:val="4514608A"/>
    <w:rsid w:val="4514A440"/>
    <w:rsid w:val="4514A8F6"/>
    <w:rsid w:val="451CE997"/>
    <w:rsid w:val="451EBF50"/>
    <w:rsid w:val="4526F435"/>
    <w:rsid w:val="45340927"/>
    <w:rsid w:val="454F043F"/>
    <w:rsid w:val="4557B37D"/>
    <w:rsid w:val="4558F6D8"/>
    <w:rsid w:val="4564F994"/>
    <w:rsid w:val="4566F540"/>
    <w:rsid w:val="4568DF01"/>
    <w:rsid w:val="457531D4"/>
    <w:rsid w:val="4576059E"/>
    <w:rsid w:val="457C4C3E"/>
    <w:rsid w:val="457D0670"/>
    <w:rsid w:val="457D236D"/>
    <w:rsid w:val="457DCFA5"/>
    <w:rsid w:val="45834076"/>
    <w:rsid w:val="4586ED07"/>
    <w:rsid w:val="4589C140"/>
    <w:rsid w:val="458CD809"/>
    <w:rsid w:val="4594FEC1"/>
    <w:rsid w:val="459C6C25"/>
    <w:rsid w:val="459CD59D"/>
    <w:rsid w:val="45A236FE"/>
    <w:rsid w:val="45A339E9"/>
    <w:rsid w:val="45A68FA6"/>
    <w:rsid w:val="45AD2FC9"/>
    <w:rsid w:val="45AE5629"/>
    <w:rsid w:val="45B022DB"/>
    <w:rsid w:val="45B0231E"/>
    <w:rsid w:val="45B271F3"/>
    <w:rsid w:val="45B5BFD2"/>
    <w:rsid w:val="45BFDF33"/>
    <w:rsid w:val="45C28C93"/>
    <w:rsid w:val="45C71740"/>
    <w:rsid w:val="45CC6E68"/>
    <w:rsid w:val="45CE5EE1"/>
    <w:rsid w:val="45CEBDCD"/>
    <w:rsid w:val="45D16B13"/>
    <w:rsid w:val="45DF06BD"/>
    <w:rsid w:val="45E7723E"/>
    <w:rsid w:val="45E7C43B"/>
    <w:rsid w:val="45EC46AC"/>
    <w:rsid w:val="45F170CF"/>
    <w:rsid w:val="45F44621"/>
    <w:rsid w:val="45FDB096"/>
    <w:rsid w:val="45FDC305"/>
    <w:rsid w:val="460E43AC"/>
    <w:rsid w:val="46153E12"/>
    <w:rsid w:val="4621403F"/>
    <w:rsid w:val="462631B3"/>
    <w:rsid w:val="462A1500"/>
    <w:rsid w:val="46309D59"/>
    <w:rsid w:val="4637C654"/>
    <w:rsid w:val="463C913B"/>
    <w:rsid w:val="464181F1"/>
    <w:rsid w:val="4649B895"/>
    <w:rsid w:val="464D3FEC"/>
    <w:rsid w:val="46517EC8"/>
    <w:rsid w:val="465798E0"/>
    <w:rsid w:val="465A7B55"/>
    <w:rsid w:val="4674D0E4"/>
    <w:rsid w:val="467588AF"/>
    <w:rsid w:val="4692D6A5"/>
    <w:rsid w:val="46949614"/>
    <w:rsid w:val="4695048F"/>
    <w:rsid w:val="469F9236"/>
    <w:rsid w:val="46A4DC58"/>
    <w:rsid w:val="46A4DD6B"/>
    <w:rsid w:val="46A8B2E3"/>
    <w:rsid w:val="46B50F93"/>
    <w:rsid w:val="46B941EC"/>
    <w:rsid w:val="46BA6831"/>
    <w:rsid w:val="46BE383F"/>
    <w:rsid w:val="46BED17F"/>
    <w:rsid w:val="46C1F7F3"/>
    <w:rsid w:val="46C58CBA"/>
    <w:rsid w:val="46C6E941"/>
    <w:rsid w:val="46C7C682"/>
    <w:rsid w:val="46DB81F4"/>
    <w:rsid w:val="46DF0A55"/>
    <w:rsid w:val="46E00F2A"/>
    <w:rsid w:val="46E2CC04"/>
    <w:rsid w:val="46E8629C"/>
    <w:rsid w:val="46ECCD33"/>
    <w:rsid w:val="46EF6446"/>
    <w:rsid w:val="46F630D6"/>
    <w:rsid w:val="46F782D7"/>
    <w:rsid w:val="46F8AFA7"/>
    <w:rsid w:val="46FE812E"/>
    <w:rsid w:val="470B4EB3"/>
    <w:rsid w:val="470F08A7"/>
    <w:rsid w:val="471534BE"/>
    <w:rsid w:val="471E43D6"/>
    <w:rsid w:val="472123D3"/>
    <w:rsid w:val="4725D792"/>
    <w:rsid w:val="472F072C"/>
    <w:rsid w:val="474040FA"/>
    <w:rsid w:val="47423A2F"/>
    <w:rsid w:val="47491772"/>
    <w:rsid w:val="47510B16"/>
    <w:rsid w:val="47529E9D"/>
    <w:rsid w:val="47547EBF"/>
    <w:rsid w:val="47574A79"/>
    <w:rsid w:val="475C79F5"/>
    <w:rsid w:val="475FCCCA"/>
    <w:rsid w:val="4769A962"/>
    <w:rsid w:val="476A866B"/>
    <w:rsid w:val="4772B5FC"/>
    <w:rsid w:val="47791584"/>
    <w:rsid w:val="477E8E6C"/>
    <w:rsid w:val="47803D9D"/>
    <w:rsid w:val="4781D54E"/>
    <w:rsid w:val="478A8E39"/>
    <w:rsid w:val="478E15F8"/>
    <w:rsid w:val="4798A26F"/>
    <w:rsid w:val="479B45B4"/>
    <w:rsid w:val="47A18A7F"/>
    <w:rsid w:val="47ADF4FB"/>
    <w:rsid w:val="47AF36BB"/>
    <w:rsid w:val="47B4E3E4"/>
    <w:rsid w:val="47B689FC"/>
    <w:rsid w:val="47BBFD1D"/>
    <w:rsid w:val="47C27C79"/>
    <w:rsid w:val="47C63282"/>
    <w:rsid w:val="47E88CF7"/>
    <w:rsid w:val="47EE382C"/>
    <w:rsid w:val="47EFBE89"/>
    <w:rsid w:val="47F9039A"/>
    <w:rsid w:val="47FC8E36"/>
    <w:rsid w:val="47FCDA9F"/>
    <w:rsid w:val="47FF97B2"/>
    <w:rsid w:val="4802079D"/>
    <w:rsid w:val="48064B3E"/>
    <w:rsid w:val="480B59EE"/>
    <w:rsid w:val="4814A712"/>
    <w:rsid w:val="482475FF"/>
    <w:rsid w:val="48249E8E"/>
    <w:rsid w:val="48251608"/>
    <w:rsid w:val="48259715"/>
    <w:rsid w:val="48288C64"/>
    <w:rsid w:val="482CD945"/>
    <w:rsid w:val="4830B6FA"/>
    <w:rsid w:val="4837D8EC"/>
    <w:rsid w:val="48391B90"/>
    <w:rsid w:val="483E9E15"/>
    <w:rsid w:val="48443C71"/>
    <w:rsid w:val="48546518"/>
    <w:rsid w:val="4865D4F1"/>
    <w:rsid w:val="486D4520"/>
    <w:rsid w:val="4877D84A"/>
    <w:rsid w:val="487EBB11"/>
    <w:rsid w:val="4885B57C"/>
    <w:rsid w:val="48902FAB"/>
    <w:rsid w:val="489101C5"/>
    <w:rsid w:val="4892FED6"/>
    <w:rsid w:val="489761B0"/>
    <w:rsid w:val="48AEA882"/>
    <w:rsid w:val="48AFF63A"/>
    <w:rsid w:val="48B4847F"/>
    <w:rsid w:val="48B564EA"/>
    <w:rsid w:val="48B5D75D"/>
    <w:rsid w:val="48B6FBF3"/>
    <w:rsid w:val="48BCD223"/>
    <w:rsid w:val="48BE0123"/>
    <w:rsid w:val="48BF2E2B"/>
    <w:rsid w:val="48C37620"/>
    <w:rsid w:val="48C49790"/>
    <w:rsid w:val="48C512CF"/>
    <w:rsid w:val="48C51D4A"/>
    <w:rsid w:val="48CB85C0"/>
    <w:rsid w:val="48CDB303"/>
    <w:rsid w:val="48CFFB7C"/>
    <w:rsid w:val="48DAC7C0"/>
    <w:rsid w:val="48DD588F"/>
    <w:rsid w:val="48DD8E4A"/>
    <w:rsid w:val="48DE6904"/>
    <w:rsid w:val="48DE9855"/>
    <w:rsid w:val="48E51110"/>
    <w:rsid w:val="48E8D3CC"/>
    <w:rsid w:val="48F0D98F"/>
    <w:rsid w:val="48F346AF"/>
    <w:rsid w:val="48FA0891"/>
    <w:rsid w:val="48FE6244"/>
    <w:rsid w:val="48FEB629"/>
    <w:rsid w:val="490963F2"/>
    <w:rsid w:val="490B693B"/>
    <w:rsid w:val="49101A6A"/>
    <w:rsid w:val="49109F27"/>
    <w:rsid w:val="491A0C8C"/>
    <w:rsid w:val="491EB149"/>
    <w:rsid w:val="49204540"/>
    <w:rsid w:val="49207F84"/>
    <w:rsid w:val="4922C13B"/>
    <w:rsid w:val="492718EC"/>
    <w:rsid w:val="492C254F"/>
    <w:rsid w:val="4932DFC9"/>
    <w:rsid w:val="49375599"/>
    <w:rsid w:val="493AA680"/>
    <w:rsid w:val="49475A39"/>
    <w:rsid w:val="494A8F05"/>
    <w:rsid w:val="4954B55C"/>
    <w:rsid w:val="49645233"/>
    <w:rsid w:val="496BE3FB"/>
    <w:rsid w:val="49765BA0"/>
    <w:rsid w:val="497671CA"/>
    <w:rsid w:val="49828306"/>
    <w:rsid w:val="4986326F"/>
    <w:rsid w:val="498A1C2B"/>
    <w:rsid w:val="499054BC"/>
    <w:rsid w:val="4998147E"/>
    <w:rsid w:val="49997C0C"/>
    <w:rsid w:val="499981A5"/>
    <w:rsid w:val="499C6887"/>
    <w:rsid w:val="499D5D0F"/>
    <w:rsid w:val="499F8B8F"/>
    <w:rsid w:val="49A09359"/>
    <w:rsid w:val="49A3CAB3"/>
    <w:rsid w:val="49A64540"/>
    <w:rsid w:val="49A9AC53"/>
    <w:rsid w:val="49AF4004"/>
    <w:rsid w:val="49B246F0"/>
    <w:rsid w:val="49B7182B"/>
    <w:rsid w:val="49C6F818"/>
    <w:rsid w:val="49C7BF04"/>
    <w:rsid w:val="49C7FD6B"/>
    <w:rsid w:val="49C86FF1"/>
    <w:rsid w:val="49CADB57"/>
    <w:rsid w:val="49D13100"/>
    <w:rsid w:val="49D1C2F3"/>
    <w:rsid w:val="49D5E622"/>
    <w:rsid w:val="49E02207"/>
    <w:rsid w:val="49E3D70F"/>
    <w:rsid w:val="49EDFB0C"/>
    <w:rsid w:val="49F2F23F"/>
    <w:rsid w:val="49F48164"/>
    <w:rsid w:val="49F4F967"/>
    <w:rsid w:val="49F7A9A8"/>
    <w:rsid w:val="49FC6259"/>
    <w:rsid w:val="49FE66CF"/>
    <w:rsid w:val="4A03DCCF"/>
    <w:rsid w:val="4A056AE0"/>
    <w:rsid w:val="4A07A577"/>
    <w:rsid w:val="4A0AF7E6"/>
    <w:rsid w:val="4A123C9A"/>
    <w:rsid w:val="4A1A71A5"/>
    <w:rsid w:val="4A205EA9"/>
    <w:rsid w:val="4A2092A5"/>
    <w:rsid w:val="4A22F5EC"/>
    <w:rsid w:val="4A2E78C0"/>
    <w:rsid w:val="4A32F911"/>
    <w:rsid w:val="4A37BA86"/>
    <w:rsid w:val="4A3ECC3B"/>
    <w:rsid w:val="4A4594F0"/>
    <w:rsid w:val="4A5475A3"/>
    <w:rsid w:val="4A607CEA"/>
    <w:rsid w:val="4A639198"/>
    <w:rsid w:val="4A7049B2"/>
    <w:rsid w:val="4A71E538"/>
    <w:rsid w:val="4A83DC08"/>
    <w:rsid w:val="4A8FA9EB"/>
    <w:rsid w:val="4A92EDDF"/>
    <w:rsid w:val="4A9A28D3"/>
    <w:rsid w:val="4A9CE183"/>
    <w:rsid w:val="4A9E522B"/>
    <w:rsid w:val="4AA201D8"/>
    <w:rsid w:val="4AA5C4A7"/>
    <w:rsid w:val="4AA70A89"/>
    <w:rsid w:val="4AA9461B"/>
    <w:rsid w:val="4AB3A8EF"/>
    <w:rsid w:val="4ABB6402"/>
    <w:rsid w:val="4ABD5833"/>
    <w:rsid w:val="4AC620B3"/>
    <w:rsid w:val="4AC664B3"/>
    <w:rsid w:val="4AC9F62D"/>
    <w:rsid w:val="4ACAF3A6"/>
    <w:rsid w:val="4ACFC950"/>
    <w:rsid w:val="4AD01140"/>
    <w:rsid w:val="4AD55EA6"/>
    <w:rsid w:val="4AD665AF"/>
    <w:rsid w:val="4ADA7234"/>
    <w:rsid w:val="4ADBE445"/>
    <w:rsid w:val="4AE74A76"/>
    <w:rsid w:val="4AF4329E"/>
    <w:rsid w:val="4AF8F279"/>
    <w:rsid w:val="4AFBE8EE"/>
    <w:rsid w:val="4AFFA5D8"/>
    <w:rsid w:val="4AFFA82B"/>
    <w:rsid w:val="4B090679"/>
    <w:rsid w:val="4B15CBDF"/>
    <w:rsid w:val="4B1F73BB"/>
    <w:rsid w:val="4B2EF6C0"/>
    <w:rsid w:val="4B3CE78D"/>
    <w:rsid w:val="4B479A2E"/>
    <w:rsid w:val="4B4D0241"/>
    <w:rsid w:val="4B4E9F10"/>
    <w:rsid w:val="4B4FE54B"/>
    <w:rsid w:val="4B669753"/>
    <w:rsid w:val="4B6697EC"/>
    <w:rsid w:val="4B6880EC"/>
    <w:rsid w:val="4B6FE0E2"/>
    <w:rsid w:val="4B72BDC8"/>
    <w:rsid w:val="4B754B40"/>
    <w:rsid w:val="4B78EFA2"/>
    <w:rsid w:val="4B7F35E6"/>
    <w:rsid w:val="4B80F4EE"/>
    <w:rsid w:val="4B87F5D5"/>
    <w:rsid w:val="4B91A761"/>
    <w:rsid w:val="4B9844AA"/>
    <w:rsid w:val="4B9A4DA7"/>
    <w:rsid w:val="4B9A8A4F"/>
    <w:rsid w:val="4BA63B9F"/>
    <w:rsid w:val="4BA7F3DA"/>
    <w:rsid w:val="4BAB77A7"/>
    <w:rsid w:val="4BABD9DA"/>
    <w:rsid w:val="4BABDDEF"/>
    <w:rsid w:val="4BB3D273"/>
    <w:rsid w:val="4BB7B8EE"/>
    <w:rsid w:val="4BB9C72B"/>
    <w:rsid w:val="4BC482C1"/>
    <w:rsid w:val="4BC51229"/>
    <w:rsid w:val="4BD312E4"/>
    <w:rsid w:val="4BDAB230"/>
    <w:rsid w:val="4BE29CF7"/>
    <w:rsid w:val="4BED2823"/>
    <w:rsid w:val="4BF3A9B3"/>
    <w:rsid w:val="4BFBCAF4"/>
    <w:rsid w:val="4BFF84B9"/>
    <w:rsid w:val="4BFF9CF6"/>
    <w:rsid w:val="4C058E59"/>
    <w:rsid w:val="4C0B4946"/>
    <w:rsid w:val="4C0C9692"/>
    <w:rsid w:val="4C124974"/>
    <w:rsid w:val="4C1B12B0"/>
    <w:rsid w:val="4C1C9E66"/>
    <w:rsid w:val="4C1DF53E"/>
    <w:rsid w:val="4C28AE7B"/>
    <w:rsid w:val="4C38BFDE"/>
    <w:rsid w:val="4C3CAC9D"/>
    <w:rsid w:val="4C411DBB"/>
    <w:rsid w:val="4C435E98"/>
    <w:rsid w:val="4C4443F8"/>
    <w:rsid w:val="4C456824"/>
    <w:rsid w:val="4C48D9B9"/>
    <w:rsid w:val="4C50BDBD"/>
    <w:rsid w:val="4C530A15"/>
    <w:rsid w:val="4C615E1F"/>
    <w:rsid w:val="4C687C4F"/>
    <w:rsid w:val="4C6C9681"/>
    <w:rsid w:val="4C6D85AC"/>
    <w:rsid w:val="4C6DAA74"/>
    <w:rsid w:val="4C7562F0"/>
    <w:rsid w:val="4C7739FA"/>
    <w:rsid w:val="4C78E79B"/>
    <w:rsid w:val="4C80D2DC"/>
    <w:rsid w:val="4C88BDEE"/>
    <w:rsid w:val="4C940859"/>
    <w:rsid w:val="4C9449E1"/>
    <w:rsid w:val="4C9CA92B"/>
    <w:rsid w:val="4CAC2473"/>
    <w:rsid w:val="4CB7A0B7"/>
    <w:rsid w:val="4CB9B111"/>
    <w:rsid w:val="4CBA0A21"/>
    <w:rsid w:val="4CBFACEA"/>
    <w:rsid w:val="4CC29311"/>
    <w:rsid w:val="4CCA8F17"/>
    <w:rsid w:val="4CCF73AE"/>
    <w:rsid w:val="4CD250C3"/>
    <w:rsid w:val="4CED48DB"/>
    <w:rsid w:val="4CEE0FCE"/>
    <w:rsid w:val="4CEE1A2F"/>
    <w:rsid w:val="4CFBCD5A"/>
    <w:rsid w:val="4D10C47F"/>
    <w:rsid w:val="4D17E89F"/>
    <w:rsid w:val="4D17F9AB"/>
    <w:rsid w:val="4D24BBC3"/>
    <w:rsid w:val="4D287652"/>
    <w:rsid w:val="4D311A74"/>
    <w:rsid w:val="4D3725AA"/>
    <w:rsid w:val="4D377742"/>
    <w:rsid w:val="4D43B821"/>
    <w:rsid w:val="4D459630"/>
    <w:rsid w:val="4D4A6718"/>
    <w:rsid w:val="4D4DDB68"/>
    <w:rsid w:val="4D53FB47"/>
    <w:rsid w:val="4D561846"/>
    <w:rsid w:val="4D57119D"/>
    <w:rsid w:val="4D707B87"/>
    <w:rsid w:val="4D7415CC"/>
    <w:rsid w:val="4D854818"/>
    <w:rsid w:val="4D8CC403"/>
    <w:rsid w:val="4D8D25EF"/>
    <w:rsid w:val="4D914589"/>
    <w:rsid w:val="4D93FD55"/>
    <w:rsid w:val="4D97FB64"/>
    <w:rsid w:val="4D99EC97"/>
    <w:rsid w:val="4D9FF6E6"/>
    <w:rsid w:val="4DB67854"/>
    <w:rsid w:val="4DBDE4A1"/>
    <w:rsid w:val="4DC0DDCB"/>
    <w:rsid w:val="4DD2BE4F"/>
    <w:rsid w:val="4DD88E3B"/>
    <w:rsid w:val="4DDDB427"/>
    <w:rsid w:val="4DE1DC0F"/>
    <w:rsid w:val="4DE4A304"/>
    <w:rsid w:val="4DED8380"/>
    <w:rsid w:val="4DF286C6"/>
    <w:rsid w:val="4DF40394"/>
    <w:rsid w:val="4E038A90"/>
    <w:rsid w:val="4E073116"/>
    <w:rsid w:val="4E0B60DC"/>
    <w:rsid w:val="4E18AF15"/>
    <w:rsid w:val="4E1988E2"/>
    <w:rsid w:val="4E1B9333"/>
    <w:rsid w:val="4E217E83"/>
    <w:rsid w:val="4E237702"/>
    <w:rsid w:val="4E29ED83"/>
    <w:rsid w:val="4E31714D"/>
    <w:rsid w:val="4E34C317"/>
    <w:rsid w:val="4E3AD4B0"/>
    <w:rsid w:val="4E431223"/>
    <w:rsid w:val="4E447580"/>
    <w:rsid w:val="4E45A1E5"/>
    <w:rsid w:val="4E46E830"/>
    <w:rsid w:val="4E4C8A4D"/>
    <w:rsid w:val="4E5F3243"/>
    <w:rsid w:val="4E68277E"/>
    <w:rsid w:val="4E69B19F"/>
    <w:rsid w:val="4E756A7A"/>
    <w:rsid w:val="4E76B152"/>
    <w:rsid w:val="4E7FA2E1"/>
    <w:rsid w:val="4E851352"/>
    <w:rsid w:val="4E8B86B2"/>
    <w:rsid w:val="4E93DA40"/>
    <w:rsid w:val="4E972F87"/>
    <w:rsid w:val="4E98E23C"/>
    <w:rsid w:val="4EA5C610"/>
    <w:rsid w:val="4EA63AF9"/>
    <w:rsid w:val="4EB22EDC"/>
    <w:rsid w:val="4EC087AA"/>
    <w:rsid w:val="4EC09410"/>
    <w:rsid w:val="4ECB414B"/>
    <w:rsid w:val="4ECD2BD3"/>
    <w:rsid w:val="4ED48132"/>
    <w:rsid w:val="4ED495F8"/>
    <w:rsid w:val="4ED54255"/>
    <w:rsid w:val="4EE6FF9C"/>
    <w:rsid w:val="4EEE7C04"/>
    <w:rsid w:val="4EEF0CD9"/>
    <w:rsid w:val="4EFAAA36"/>
    <w:rsid w:val="4EFC3314"/>
    <w:rsid w:val="4EFC9108"/>
    <w:rsid w:val="4F048AA8"/>
    <w:rsid w:val="4F0CF59A"/>
    <w:rsid w:val="4F0FA6D3"/>
    <w:rsid w:val="4F103C80"/>
    <w:rsid w:val="4F135FEC"/>
    <w:rsid w:val="4F278B44"/>
    <w:rsid w:val="4F27C982"/>
    <w:rsid w:val="4F2C1A08"/>
    <w:rsid w:val="4F2E95E1"/>
    <w:rsid w:val="4F32B0B4"/>
    <w:rsid w:val="4F370269"/>
    <w:rsid w:val="4F3E3C3E"/>
    <w:rsid w:val="4F47907C"/>
    <w:rsid w:val="4F4A808E"/>
    <w:rsid w:val="4F535951"/>
    <w:rsid w:val="4F5623AF"/>
    <w:rsid w:val="4F5A6010"/>
    <w:rsid w:val="4F617F59"/>
    <w:rsid w:val="4F6189DF"/>
    <w:rsid w:val="4F62658A"/>
    <w:rsid w:val="4F65B686"/>
    <w:rsid w:val="4F67A09A"/>
    <w:rsid w:val="4F74DBC7"/>
    <w:rsid w:val="4F78DDC2"/>
    <w:rsid w:val="4F79DFFC"/>
    <w:rsid w:val="4F86CD5B"/>
    <w:rsid w:val="4F86FC7A"/>
    <w:rsid w:val="4F8D820A"/>
    <w:rsid w:val="4F902DE0"/>
    <w:rsid w:val="4F966466"/>
    <w:rsid w:val="4F9687E9"/>
    <w:rsid w:val="4F9A2E66"/>
    <w:rsid w:val="4F9B5F26"/>
    <w:rsid w:val="4F9F32E2"/>
    <w:rsid w:val="4FA14FAA"/>
    <w:rsid w:val="4FAA86B2"/>
    <w:rsid w:val="4FB0B392"/>
    <w:rsid w:val="4FB19DE9"/>
    <w:rsid w:val="4FB3E9A3"/>
    <w:rsid w:val="4FB9449B"/>
    <w:rsid w:val="4FBF147C"/>
    <w:rsid w:val="4FC03F2D"/>
    <w:rsid w:val="4FD47172"/>
    <w:rsid w:val="4FD567D0"/>
    <w:rsid w:val="4FE160ED"/>
    <w:rsid w:val="4FE6ADF0"/>
    <w:rsid w:val="4FE7C133"/>
    <w:rsid w:val="4FF43117"/>
    <w:rsid w:val="4FF6985D"/>
    <w:rsid w:val="4FF97AFF"/>
    <w:rsid w:val="4FFAD835"/>
    <w:rsid w:val="4FFBA2A0"/>
    <w:rsid w:val="500239D5"/>
    <w:rsid w:val="50046CEE"/>
    <w:rsid w:val="5004E612"/>
    <w:rsid w:val="5006D87F"/>
    <w:rsid w:val="501155BA"/>
    <w:rsid w:val="501DA3B0"/>
    <w:rsid w:val="502FFC45"/>
    <w:rsid w:val="50398DC4"/>
    <w:rsid w:val="503A5947"/>
    <w:rsid w:val="5046425B"/>
    <w:rsid w:val="5048318D"/>
    <w:rsid w:val="504E248E"/>
    <w:rsid w:val="505013DF"/>
    <w:rsid w:val="50505478"/>
    <w:rsid w:val="50510A84"/>
    <w:rsid w:val="50564CB5"/>
    <w:rsid w:val="505777F4"/>
    <w:rsid w:val="505BEEB5"/>
    <w:rsid w:val="505C0F70"/>
    <w:rsid w:val="50619AF1"/>
    <w:rsid w:val="5067951A"/>
    <w:rsid w:val="506B8A4A"/>
    <w:rsid w:val="50739854"/>
    <w:rsid w:val="5079826A"/>
    <w:rsid w:val="5080FE07"/>
    <w:rsid w:val="5086B65C"/>
    <w:rsid w:val="5088329E"/>
    <w:rsid w:val="50918A2D"/>
    <w:rsid w:val="5092BBA9"/>
    <w:rsid w:val="5092C92E"/>
    <w:rsid w:val="50953AD9"/>
    <w:rsid w:val="50990915"/>
    <w:rsid w:val="509DD92B"/>
    <w:rsid w:val="50A026F9"/>
    <w:rsid w:val="50A2C192"/>
    <w:rsid w:val="50A54306"/>
    <w:rsid w:val="50A8B1C4"/>
    <w:rsid w:val="50AB5001"/>
    <w:rsid w:val="50AC429A"/>
    <w:rsid w:val="50AFD34A"/>
    <w:rsid w:val="50B10BC1"/>
    <w:rsid w:val="50B5D503"/>
    <w:rsid w:val="50B67DFD"/>
    <w:rsid w:val="50B745B5"/>
    <w:rsid w:val="50B9D185"/>
    <w:rsid w:val="50BBD3FC"/>
    <w:rsid w:val="50BFD17D"/>
    <w:rsid w:val="50C64E4E"/>
    <w:rsid w:val="50CD047D"/>
    <w:rsid w:val="50D57FBC"/>
    <w:rsid w:val="50D624BE"/>
    <w:rsid w:val="50DAB470"/>
    <w:rsid w:val="50DDE7BC"/>
    <w:rsid w:val="50DF20DB"/>
    <w:rsid w:val="50E690DA"/>
    <w:rsid w:val="50EDE084"/>
    <w:rsid w:val="50F2B32F"/>
    <w:rsid w:val="50F3599F"/>
    <w:rsid w:val="50F6896E"/>
    <w:rsid w:val="50F846C1"/>
    <w:rsid w:val="50F9F2AD"/>
    <w:rsid w:val="5104C13B"/>
    <w:rsid w:val="51163CA3"/>
    <w:rsid w:val="51198C07"/>
    <w:rsid w:val="511BA148"/>
    <w:rsid w:val="51245E04"/>
    <w:rsid w:val="5127440F"/>
    <w:rsid w:val="513E2247"/>
    <w:rsid w:val="513E72D4"/>
    <w:rsid w:val="513EF02D"/>
    <w:rsid w:val="513F1D42"/>
    <w:rsid w:val="5142BF97"/>
    <w:rsid w:val="514984FD"/>
    <w:rsid w:val="515418B0"/>
    <w:rsid w:val="5158E57F"/>
    <w:rsid w:val="517602BA"/>
    <w:rsid w:val="517C3BD9"/>
    <w:rsid w:val="5184EF75"/>
    <w:rsid w:val="519362FD"/>
    <w:rsid w:val="519D956E"/>
    <w:rsid w:val="519FBCFD"/>
    <w:rsid w:val="51A2FAB1"/>
    <w:rsid w:val="51A42EDB"/>
    <w:rsid w:val="51B203BA"/>
    <w:rsid w:val="51BCBE88"/>
    <w:rsid w:val="51BD4DDD"/>
    <w:rsid w:val="51BE3E87"/>
    <w:rsid w:val="51C04DAB"/>
    <w:rsid w:val="51C05BBC"/>
    <w:rsid w:val="51C0D886"/>
    <w:rsid w:val="51D39560"/>
    <w:rsid w:val="51D98D32"/>
    <w:rsid w:val="51E18112"/>
    <w:rsid w:val="51E2DA1E"/>
    <w:rsid w:val="51E54EA3"/>
    <w:rsid w:val="51E6E922"/>
    <w:rsid w:val="51E6FEA4"/>
    <w:rsid w:val="51F14134"/>
    <w:rsid w:val="51F21A2B"/>
    <w:rsid w:val="51F474EC"/>
    <w:rsid w:val="51F5E3E3"/>
    <w:rsid w:val="51FF4917"/>
    <w:rsid w:val="52005ED5"/>
    <w:rsid w:val="52151098"/>
    <w:rsid w:val="521F8482"/>
    <w:rsid w:val="5222221E"/>
    <w:rsid w:val="5222E109"/>
    <w:rsid w:val="5228F6F6"/>
    <w:rsid w:val="52396E78"/>
    <w:rsid w:val="524B85E0"/>
    <w:rsid w:val="524D27CC"/>
    <w:rsid w:val="52516590"/>
    <w:rsid w:val="5253A8B4"/>
    <w:rsid w:val="525402D1"/>
    <w:rsid w:val="52542EFD"/>
    <w:rsid w:val="5254E11A"/>
    <w:rsid w:val="52594766"/>
    <w:rsid w:val="525BA1F7"/>
    <w:rsid w:val="525E00B6"/>
    <w:rsid w:val="525EA52E"/>
    <w:rsid w:val="5263670E"/>
    <w:rsid w:val="5268AC12"/>
    <w:rsid w:val="526B7767"/>
    <w:rsid w:val="526D87B2"/>
    <w:rsid w:val="5270D0CB"/>
    <w:rsid w:val="52712C35"/>
    <w:rsid w:val="527FD858"/>
    <w:rsid w:val="52832CC7"/>
    <w:rsid w:val="52850D4E"/>
    <w:rsid w:val="528647CE"/>
    <w:rsid w:val="5287EE01"/>
    <w:rsid w:val="5289E63F"/>
    <w:rsid w:val="528DE95E"/>
    <w:rsid w:val="529481F4"/>
    <w:rsid w:val="52955F77"/>
    <w:rsid w:val="529E0BAD"/>
    <w:rsid w:val="52A114C3"/>
    <w:rsid w:val="52A55EE8"/>
    <w:rsid w:val="52A80708"/>
    <w:rsid w:val="52AB850B"/>
    <w:rsid w:val="52AC6DE5"/>
    <w:rsid w:val="52C15989"/>
    <w:rsid w:val="52CD619D"/>
    <w:rsid w:val="52D1F81A"/>
    <w:rsid w:val="52D36C53"/>
    <w:rsid w:val="52DAC5F8"/>
    <w:rsid w:val="52E5F3D0"/>
    <w:rsid w:val="52E6EE38"/>
    <w:rsid w:val="52E8DF98"/>
    <w:rsid w:val="52F27593"/>
    <w:rsid w:val="5302A9A4"/>
    <w:rsid w:val="53050BC2"/>
    <w:rsid w:val="530A85ED"/>
    <w:rsid w:val="5310EBF3"/>
    <w:rsid w:val="5316320B"/>
    <w:rsid w:val="5316349B"/>
    <w:rsid w:val="531852CA"/>
    <w:rsid w:val="532C7475"/>
    <w:rsid w:val="532F57F1"/>
    <w:rsid w:val="53300021"/>
    <w:rsid w:val="53332BB6"/>
    <w:rsid w:val="533EF05F"/>
    <w:rsid w:val="534C2049"/>
    <w:rsid w:val="534E7BB6"/>
    <w:rsid w:val="53516F86"/>
    <w:rsid w:val="5353DB82"/>
    <w:rsid w:val="53640D16"/>
    <w:rsid w:val="53642060"/>
    <w:rsid w:val="53718BF2"/>
    <w:rsid w:val="5375D645"/>
    <w:rsid w:val="537AF1C9"/>
    <w:rsid w:val="537F3FD5"/>
    <w:rsid w:val="5382BF2F"/>
    <w:rsid w:val="538A01E6"/>
    <w:rsid w:val="5391CA30"/>
    <w:rsid w:val="5396080B"/>
    <w:rsid w:val="539830B6"/>
    <w:rsid w:val="539D56AA"/>
    <w:rsid w:val="53A95102"/>
    <w:rsid w:val="53A9E379"/>
    <w:rsid w:val="53BB342A"/>
    <w:rsid w:val="53BD9CB7"/>
    <w:rsid w:val="53D11428"/>
    <w:rsid w:val="53D90042"/>
    <w:rsid w:val="53DE7E48"/>
    <w:rsid w:val="53E394EC"/>
    <w:rsid w:val="53E81E83"/>
    <w:rsid w:val="53F2430E"/>
    <w:rsid w:val="53F7B837"/>
    <w:rsid w:val="53F7B996"/>
    <w:rsid w:val="53F97D76"/>
    <w:rsid w:val="53FEDB6C"/>
    <w:rsid w:val="5400BC64"/>
    <w:rsid w:val="54045535"/>
    <w:rsid w:val="54063E0C"/>
    <w:rsid w:val="5409DD0F"/>
    <w:rsid w:val="5413B9F2"/>
    <w:rsid w:val="541AAC47"/>
    <w:rsid w:val="542A3E8D"/>
    <w:rsid w:val="5432B27A"/>
    <w:rsid w:val="5434234B"/>
    <w:rsid w:val="54345313"/>
    <w:rsid w:val="5436067E"/>
    <w:rsid w:val="54404A9D"/>
    <w:rsid w:val="54470389"/>
    <w:rsid w:val="545DF9A2"/>
    <w:rsid w:val="5468A2A5"/>
    <w:rsid w:val="547081BE"/>
    <w:rsid w:val="547D94A6"/>
    <w:rsid w:val="5481D4EE"/>
    <w:rsid w:val="548CAF2B"/>
    <w:rsid w:val="549470E5"/>
    <w:rsid w:val="549F244C"/>
    <w:rsid w:val="54A23F1E"/>
    <w:rsid w:val="54A2A0F0"/>
    <w:rsid w:val="54A34F76"/>
    <w:rsid w:val="54A53B66"/>
    <w:rsid w:val="54A6115E"/>
    <w:rsid w:val="54ABE659"/>
    <w:rsid w:val="54B47EF6"/>
    <w:rsid w:val="54BB4C77"/>
    <w:rsid w:val="54BF3290"/>
    <w:rsid w:val="54C485BC"/>
    <w:rsid w:val="54C656C4"/>
    <w:rsid w:val="54D21EE5"/>
    <w:rsid w:val="54D39DFC"/>
    <w:rsid w:val="54D3F50A"/>
    <w:rsid w:val="54D4E340"/>
    <w:rsid w:val="54D5BC96"/>
    <w:rsid w:val="54D93CDC"/>
    <w:rsid w:val="54DD43D9"/>
    <w:rsid w:val="54E3DC2B"/>
    <w:rsid w:val="54E5B949"/>
    <w:rsid w:val="54E5E3A4"/>
    <w:rsid w:val="54F41D39"/>
    <w:rsid w:val="550AEC2A"/>
    <w:rsid w:val="5514F6F1"/>
    <w:rsid w:val="5515994A"/>
    <w:rsid w:val="551E18A1"/>
    <w:rsid w:val="5525BEA4"/>
    <w:rsid w:val="552AAB51"/>
    <w:rsid w:val="552C98E1"/>
    <w:rsid w:val="552CA2E3"/>
    <w:rsid w:val="55317C61"/>
    <w:rsid w:val="5531F316"/>
    <w:rsid w:val="5532EA92"/>
    <w:rsid w:val="5537905F"/>
    <w:rsid w:val="553A05D4"/>
    <w:rsid w:val="55415DCA"/>
    <w:rsid w:val="554E4A52"/>
    <w:rsid w:val="55533FBC"/>
    <w:rsid w:val="55553462"/>
    <w:rsid w:val="5555DF68"/>
    <w:rsid w:val="5557A2F0"/>
    <w:rsid w:val="5559DD18"/>
    <w:rsid w:val="555C8DC0"/>
    <w:rsid w:val="555D5270"/>
    <w:rsid w:val="555FEB93"/>
    <w:rsid w:val="5560BC19"/>
    <w:rsid w:val="5569B16F"/>
    <w:rsid w:val="556EEDC1"/>
    <w:rsid w:val="55712511"/>
    <w:rsid w:val="557C5766"/>
    <w:rsid w:val="557EE638"/>
    <w:rsid w:val="55815180"/>
    <w:rsid w:val="5583A5C3"/>
    <w:rsid w:val="55905E4C"/>
    <w:rsid w:val="5591AC1A"/>
    <w:rsid w:val="5596E31C"/>
    <w:rsid w:val="55971946"/>
    <w:rsid w:val="559C2D54"/>
    <w:rsid w:val="55AF37A6"/>
    <w:rsid w:val="55BC81FD"/>
    <w:rsid w:val="55BD092E"/>
    <w:rsid w:val="55C6CF1A"/>
    <w:rsid w:val="55C6E680"/>
    <w:rsid w:val="55C94E70"/>
    <w:rsid w:val="55CD981F"/>
    <w:rsid w:val="55D000BF"/>
    <w:rsid w:val="55D5E4D4"/>
    <w:rsid w:val="55E44101"/>
    <w:rsid w:val="55E4F639"/>
    <w:rsid w:val="55EC4715"/>
    <w:rsid w:val="55EF8EDF"/>
    <w:rsid w:val="55F0AA61"/>
    <w:rsid w:val="55F638F0"/>
    <w:rsid w:val="55F97A1C"/>
    <w:rsid w:val="55FBE4D1"/>
    <w:rsid w:val="55FE3862"/>
    <w:rsid w:val="560368DD"/>
    <w:rsid w:val="56087EE7"/>
    <w:rsid w:val="56117744"/>
    <w:rsid w:val="561BBC15"/>
    <w:rsid w:val="5622A786"/>
    <w:rsid w:val="5623D670"/>
    <w:rsid w:val="5626CF2C"/>
    <w:rsid w:val="5627C588"/>
    <w:rsid w:val="56288B50"/>
    <w:rsid w:val="563EE1C2"/>
    <w:rsid w:val="56421434"/>
    <w:rsid w:val="56450622"/>
    <w:rsid w:val="564BECEE"/>
    <w:rsid w:val="564E6620"/>
    <w:rsid w:val="564FBB49"/>
    <w:rsid w:val="5655BCE3"/>
    <w:rsid w:val="565A607F"/>
    <w:rsid w:val="566B14E3"/>
    <w:rsid w:val="56793FC3"/>
    <w:rsid w:val="567B8402"/>
    <w:rsid w:val="567C0E50"/>
    <w:rsid w:val="567C8D7E"/>
    <w:rsid w:val="567E3244"/>
    <w:rsid w:val="567FE87E"/>
    <w:rsid w:val="568494A6"/>
    <w:rsid w:val="56870C31"/>
    <w:rsid w:val="56916FCB"/>
    <w:rsid w:val="569486AB"/>
    <w:rsid w:val="56955520"/>
    <w:rsid w:val="5697E2ED"/>
    <w:rsid w:val="5699A101"/>
    <w:rsid w:val="56A5A7B4"/>
    <w:rsid w:val="56A5C622"/>
    <w:rsid w:val="56AE0BA9"/>
    <w:rsid w:val="56B063FC"/>
    <w:rsid w:val="56B6DCCD"/>
    <w:rsid w:val="56C0895C"/>
    <w:rsid w:val="56C2EF01"/>
    <w:rsid w:val="56D7A38C"/>
    <w:rsid w:val="56D85129"/>
    <w:rsid w:val="56DA7E93"/>
    <w:rsid w:val="56DC37D5"/>
    <w:rsid w:val="56DD8E62"/>
    <w:rsid w:val="56E10BD3"/>
    <w:rsid w:val="56E14BB2"/>
    <w:rsid w:val="56E5324F"/>
    <w:rsid w:val="56F1B4F2"/>
    <w:rsid w:val="56F77AB9"/>
    <w:rsid w:val="56FC1C73"/>
    <w:rsid w:val="56FC657C"/>
    <w:rsid w:val="5712432B"/>
    <w:rsid w:val="5717A6FC"/>
    <w:rsid w:val="5718CC00"/>
    <w:rsid w:val="5722965D"/>
    <w:rsid w:val="5722BEBE"/>
    <w:rsid w:val="5725062E"/>
    <w:rsid w:val="5729160A"/>
    <w:rsid w:val="572BF317"/>
    <w:rsid w:val="572E5056"/>
    <w:rsid w:val="572E618E"/>
    <w:rsid w:val="572E70B0"/>
    <w:rsid w:val="572ECCD9"/>
    <w:rsid w:val="5737E430"/>
    <w:rsid w:val="5741FDCD"/>
    <w:rsid w:val="5744B3D2"/>
    <w:rsid w:val="575D18A3"/>
    <w:rsid w:val="575E3001"/>
    <w:rsid w:val="5764786E"/>
    <w:rsid w:val="57667FE0"/>
    <w:rsid w:val="57739CC3"/>
    <w:rsid w:val="57743565"/>
    <w:rsid w:val="57748833"/>
    <w:rsid w:val="577843A0"/>
    <w:rsid w:val="577AE62A"/>
    <w:rsid w:val="577E7115"/>
    <w:rsid w:val="578373BD"/>
    <w:rsid w:val="57846BC5"/>
    <w:rsid w:val="578A184C"/>
    <w:rsid w:val="5790A2F2"/>
    <w:rsid w:val="5790C66D"/>
    <w:rsid w:val="57A44449"/>
    <w:rsid w:val="57AA38D8"/>
    <w:rsid w:val="57ABF14B"/>
    <w:rsid w:val="57B8556F"/>
    <w:rsid w:val="57BAE557"/>
    <w:rsid w:val="57C42B59"/>
    <w:rsid w:val="57CBAC8B"/>
    <w:rsid w:val="57CBD237"/>
    <w:rsid w:val="57CF0A0A"/>
    <w:rsid w:val="57E09368"/>
    <w:rsid w:val="57E31A99"/>
    <w:rsid w:val="57E57D0B"/>
    <w:rsid w:val="57F16E95"/>
    <w:rsid w:val="57F4B6C1"/>
    <w:rsid w:val="57FBB445"/>
    <w:rsid w:val="57FD98B5"/>
    <w:rsid w:val="57FDED48"/>
    <w:rsid w:val="58017D76"/>
    <w:rsid w:val="58141552"/>
    <w:rsid w:val="581B8221"/>
    <w:rsid w:val="581ECB90"/>
    <w:rsid w:val="581F83EB"/>
    <w:rsid w:val="58240249"/>
    <w:rsid w:val="582CF119"/>
    <w:rsid w:val="582D712F"/>
    <w:rsid w:val="5833C93C"/>
    <w:rsid w:val="5837D174"/>
    <w:rsid w:val="583B30DD"/>
    <w:rsid w:val="583C942C"/>
    <w:rsid w:val="5840ED1A"/>
    <w:rsid w:val="5843D0CD"/>
    <w:rsid w:val="584706F4"/>
    <w:rsid w:val="58530450"/>
    <w:rsid w:val="58543620"/>
    <w:rsid w:val="5857D67E"/>
    <w:rsid w:val="585B317C"/>
    <w:rsid w:val="585BED2D"/>
    <w:rsid w:val="58628EFB"/>
    <w:rsid w:val="58699171"/>
    <w:rsid w:val="58785F69"/>
    <w:rsid w:val="58872A58"/>
    <w:rsid w:val="58894B0C"/>
    <w:rsid w:val="589A4AA8"/>
    <w:rsid w:val="589B43E2"/>
    <w:rsid w:val="589BF0D4"/>
    <w:rsid w:val="589CD82F"/>
    <w:rsid w:val="58A5E5FC"/>
    <w:rsid w:val="58A74AC1"/>
    <w:rsid w:val="58A9A7EB"/>
    <w:rsid w:val="58ACD1E5"/>
    <w:rsid w:val="58AF4357"/>
    <w:rsid w:val="58AFF608"/>
    <w:rsid w:val="58B11B0E"/>
    <w:rsid w:val="58B58D1A"/>
    <w:rsid w:val="58B666F7"/>
    <w:rsid w:val="58B82AE8"/>
    <w:rsid w:val="58B8ADE6"/>
    <w:rsid w:val="58D4BC57"/>
    <w:rsid w:val="58D61F89"/>
    <w:rsid w:val="58D8E6FD"/>
    <w:rsid w:val="58DCCC97"/>
    <w:rsid w:val="58DF39FA"/>
    <w:rsid w:val="58E246FC"/>
    <w:rsid w:val="58E4E765"/>
    <w:rsid w:val="58F83B16"/>
    <w:rsid w:val="58F948EC"/>
    <w:rsid w:val="59041DF6"/>
    <w:rsid w:val="59041FB8"/>
    <w:rsid w:val="59052F06"/>
    <w:rsid w:val="5914B75C"/>
    <w:rsid w:val="591E1376"/>
    <w:rsid w:val="5929C7C1"/>
    <w:rsid w:val="5930F694"/>
    <w:rsid w:val="5933E713"/>
    <w:rsid w:val="59381B0E"/>
    <w:rsid w:val="5939539D"/>
    <w:rsid w:val="593A5E08"/>
    <w:rsid w:val="593E3DBE"/>
    <w:rsid w:val="593E6B0A"/>
    <w:rsid w:val="59438ACA"/>
    <w:rsid w:val="5950FD7D"/>
    <w:rsid w:val="595118A7"/>
    <w:rsid w:val="59561DF1"/>
    <w:rsid w:val="595CB1FC"/>
    <w:rsid w:val="5962C758"/>
    <w:rsid w:val="596E38CE"/>
    <w:rsid w:val="596F2E06"/>
    <w:rsid w:val="59741C85"/>
    <w:rsid w:val="597D94B1"/>
    <w:rsid w:val="597E3F8D"/>
    <w:rsid w:val="5980BB90"/>
    <w:rsid w:val="598422B1"/>
    <w:rsid w:val="598769EA"/>
    <w:rsid w:val="598F3326"/>
    <w:rsid w:val="599395CB"/>
    <w:rsid w:val="59953B0E"/>
    <w:rsid w:val="599B3E8C"/>
    <w:rsid w:val="599EC9F6"/>
    <w:rsid w:val="599FB1DB"/>
    <w:rsid w:val="59AB9304"/>
    <w:rsid w:val="59B148CA"/>
    <w:rsid w:val="59B63DC4"/>
    <w:rsid w:val="59B8A595"/>
    <w:rsid w:val="59B915DA"/>
    <w:rsid w:val="59B95841"/>
    <w:rsid w:val="59B9A59A"/>
    <w:rsid w:val="59C90DBD"/>
    <w:rsid w:val="59CA11BA"/>
    <w:rsid w:val="59CAE32D"/>
    <w:rsid w:val="59E5969F"/>
    <w:rsid w:val="59E798C8"/>
    <w:rsid w:val="59EDD2C1"/>
    <w:rsid w:val="59F9B235"/>
    <w:rsid w:val="59FAB62C"/>
    <w:rsid w:val="5A084CB4"/>
    <w:rsid w:val="5A08645E"/>
    <w:rsid w:val="5A15ECD8"/>
    <w:rsid w:val="5A22A65E"/>
    <w:rsid w:val="5A264A6F"/>
    <w:rsid w:val="5A312BF2"/>
    <w:rsid w:val="5A34AF77"/>
    <w:rsid w:val="5A3989CD"/>
    <w:rsid w:val="5A47E784"/>
    <w:rsid w:val="5A480150"/>
    <w:rsid w:val="5A4B7630"/>
    <w:rsid w:val="5A4ECB6B"/>
    <w:rsid w:val="5A56E3BE"/>
    <w:rsid w:val="5A63EA35"/>
    <w:rsid w:val="5A6C80CE"/>
    <w:rsid w:val="5A777C2D"/>
    <w:rsid w:val="5A78202F"/>
    <w:rsid w:val="5A7B9116"/>
    <w:rsid w:val="5A7BE244"/>
    <w:rsid w:val="5A80EBDE"/>
    <w:rsid w:val="5A857B8A"/>
    <w:rsid w:val="5A8A6B70"/>
    <w:rsid w:val="5A8F6260"/>
    <w:rsid w:val="5A9290FF"/>
    <w:rsid w:val="5A9AB311"/>
    <w:rsid w:val="5A9E8D11"/>
    <w:rsid w:val="5AA15579"/>
    <w:rsid w:val="5AA1BA52"/>
    <w:rsid w:val="5AA3DC73"/>
    <w:rsid w:val="5AA7A96E"/>
    <w:rsid w:val="5AA8C8DE"/>
    <w:rsid w:val="5AAB0C9B"/>
    <w:rsid w:val="5AAB99AF"/>
    <w:rsid w:val="5AACA960"/>
    <w:rsid w:val="5AAD35FB"/>
    <w:rsid w:val="5AADBC86"/>
    <w:rsid w:val="5AB20FBF"/>
    <w:rsid w:val="5AB31296"/>
    <w:rsid w:val="5AB33FCA"/>
    <w:rsid w:val="5AB55B9D"/>
    <w:rsid w:val="5AB65E1D"/>
    <w:rsid w:val="5AB6FAA1"/>
    <w:rsid w:val="5AC2909B"/>
    <w:rsid w:val="5AC50209"/>
    <w:rsid w:val="5AC52462"/>
    <w:rsid w:val="5AC9D674"/>
    <w:rsid w:val="5AD2210A"/>
    <w:rsid w:val="5AD3172C"/>
    <w:rsid w:val="5AD8BE06"/>
    <w:rsid w:val="5AE69104"/>
    <w:rsid w:val="5AE75CCF"/>
    <w:rsid w:val="5AEF4B6B"/>
    <w:rsid w:val="5AF26B9C"/>
    <w:rsid w:val="5AF59F96"/>
    <w:rsid w:val="5AFA32D5"/>
    <w:rsid w:val="5AFB02B3"/>
    <w:rsid w:val="5AFB6927"/>
    <w:rsid w:val="5AFFDCC0"/>
    <w:rsid w:val="5B10DF37"/>
    <w:rsid w:val="5B1465E7"/>
    <w:rsid w:val="5B1BA2F0"/>
    <w:rsid w:val="5B23910F"/>
    <w:rsid w:val="5B311F3F"/>
    <w:rsid w:val="5B34A6EA"/>
    <w:rsid w:val="5B38D4C2"/>
    <w:rsid w:val="5B3ABCD0"/>
    <w:rsid w:val="5B3CA06B"/>
    <w:rsid w:val="5B3D84A2"/>
    <w:rsid w:val="5B402CD1"/>
    <w:rsid w:val="5B4CA5B5"/>
    <w:rsid w:val="5B4EA408"/>
    <w:rsid w:val="5B533EF5"/>
    <w:rsid w:val="5B537A60"/>
    <w:rsid w:val="5B549072"/>
    <w:rsid w:val="5B58F6D3"/>
    <w:rsid w:val="5B592823"/>
    <w:rsid w:val="5B69B318"/>
    <w:rsid w:val="5B6BEEC3"/>
    <w:rsid w:val="5B6BFA81"/>
    <w:rsid w:val="5B6DAACC"/>
    <w:rsid w:val="5B70EFF9"/>
    <w:rsid w:val="5B713D49"/>
    <w:rsid w:val="5B71E44B"/>
    <w:rsid w:val="5B7A96D3"/>
    <w:rsid w:val="5B854544"/>
    <w:rsid w:val="5B867DDA"/>
    <w:rsid w:val="5B8D28E3"/>
    <w:rsid w:val="5B8D6FC1"/>
    <w:rsid w:val="5B91EAA0"/>
    <w:rsid w:val="5B94FBC0"/>
    <w:rsid w:val="5B9E931E"/>
    <w:rsid w:val="5BA02ADE"/>
    <w:rsid w:val="5BA9EA93"/>
    <w:rsid w:val="5BADF94B"/>
    <w:rsid w:val="5BAE4388"/>
    <w:rsid w:val="5BAE4647"/>
    <w:rsid w:val="5BC664F9"/>
    <w:rsid w:val="5BC766B0"/>
    <w:rsid w:val="5BCF8334"/>
    <w:rsid w:val="5BD24021"/>
    <w:rsid w:val="5BD56442"/>
    <w:rsid w:val="5BD9B8F1"/>
    <w:rsid w:val="5BE40E66"/>
    <w:rsid w:val="5BE62C2B"/>
    <w:rsid w:val="5BF1E435"/>
    <w:rsid w:val="5BFD9D1C"/>
    <w:rsid w:val="5C09A5D2"/>
    <w:rsid w:val="5C116B94"/>
    <w:rsid w:val="5C1500D2"/>
    <w:rsid w:val="5C17F248"/>
    <w:rsid w:val="5C1E524F"/>
    <w:rsid w:val="5C24A7E3"/>
    <w:rsid w:val="5C3783F5"/>
    <w:rsid w:val="5C37F128"/>
    <w:rsid w:val="5C3BCCBD"/>
    <w:rsid w:val="5C3C6D55"/>
    <w:rsid w:val="5C3EF714"/>
    <w:rsid w:val="5C410D00"/>
    <w:rsid w:val="5C464EC0"/>
    <w:rsid w:val="5C49BB2C"/>
    <w:rsid w:val="5C4DFFD3"/>
    <w:rsid w:val="5C552904"/>
    <w:rsid w:val="5C647D31"/>
    <w:rsid w:val="5C69641A"/>
    <w:rsid w:val="5C6BFFE8"/>
    <w:rsid w:val="5C6E5416"/>
    <w:rsid w:val="5C6F9B87"/>
    <w:rsid w:val="5C75E46E"/>
    <w:rsid w:val="5C76CF3A"/>
    <w:rsid w:val="5C771879"/>
    <w:rsid w:val="5C777FB6"/>
    <w:rsid w:val="5C7C90FC"/>
    <w:rsid w:val="5C7DEAD6"/>
    <w:rsid w:val="5C7E906A"/>
    <w:rsid w:val="5C837683"/>
    <w:rsid w:val="5C86E166"/>
    <w:rsid w:val="5C88F5A5"/>
    <w:rsid w:val="5C891513"/>
    <w:rsid w:val="5C8D32ED"/>
    <w:rsid w:val="5C903C7D"/>
    <w:rsid w:val="5C9BC267"/>
    <w:rsid w:val="5C9DCF42"/>
    <w:rsid w:val="5CA18996"/>
    <w:rsid w:val="5CA24756"/>
    <w:rsid w:val="5CAD9402"/>
    <w:rsid w:val="5CBBD200"/>
    <w:rsid w:val="5CC01B08"/>
    <w:rsid w:val="5CD12458"/>
    <w:rsid w:val="5CD4D5B8"/>
    <w:rsid w:val="5CD7A276"/>
    <w:rsid w:val="5CDB6CE7"/>
    <w:rsid w:val="5CDCAA86"/>
    <w:rsid w:val="5CE04F0F"/>
    <w:rsid w:val="5CEA0DF2"/>
    <w:rsid w:val="5CEA71CE"/>
    <w:rsid w:val="5CEDB40F"/>
    <w:rsid w:val="5CF033FE"/>
    <w:rsid w:val="5CF2198B"/>
    <w:rsid w:val="5CFF10D8"/>
    <w:rsid w:val="5D04BC34"/>
    <w:rsid w:val="5D067530"/>
    <w:rsid w:val="5D0F6227"/>
    <w:rsid w:val="5D11EE4D"/>
    <w:rsid w:val="5D12A435"/>
    <w:rsid w:val="5D1FF6E5"/>
    <w:rsid w:val="5D2358C0"/>
    <w:rsid w:val="5D25BF40"/>
    <w:rsid w:val="5D281D59"/>
    <w:rsid w:val="5D37808E"/>
    <w:rsid w:val="5D40FE6A"/>
    <w:rsid w:val="5D48A571"/>
    <w:rsid w:val="5D4A0F0C"/>
    <w:rsid w:val="5D4E883C"/>
    <w:rsid w:val="5D50DF22"/>
    <w:rsid w:val="5D525974"/>
    <w:rsid w:val="5D5EA5E5"/>
    <w:rsid w:val="5D651645"/>
    <w:rsid w:val="5D66DB27"/>
    <w:rsid w:val="5D6CF566"/>
    <w:rsid w:val="5D7CBABE"/>
    <w:rsid w:val="5D7D1CA6"/>
    <w:rsid w:val="5D83B3FB"/>
    <w:rsid w:val="5D977058"/>
    <w:rsid w:val="5D9F8CB4"/>
    <w:rsid w:val="5DA09E58"/>
    <w:rsid w:val="5DA94B81"/>
    <w:rsid w:val="5DAF638E"/>
    <w:rsid w:val="5DB94093"/>
    <w:rsid w:val="5DB95812"/>
    <w:rsid w:val="5DC36AAE"/>
    <w:rsid w:val="5DC747AB"/>
    <w:rsid w:val="5DCC9908"/>
    <w:rsid w:val="5DD49828"/>
    <w:rsid w:val="5DD54030"/>
    <w:rsid w:val="5DD92449"/>
    <w:rsid w:val="5DDA88F6"/>
    <w:rsid w:val="5DEC9106"/>
    <w:rsid w:val="5DED8335"/>
    <w:rsid w:val="5DF8938D"/>
    <w:rsid w:val="5DFB57AC"/>
    <w:rsid w:val="5DFD0A55"/>
    <w:rsid w:val="5DFF42B1"/>
    <w:rsid w:val="5E0180E7"/>
    <w:rsid w:val="5E0212E1"/>
    <w:rsid w:val="5E05AAFD"/>
    <w:rsid w:val="5E092E61"/>
    <w:rsid w:val="5E093274"/>
    <w:rsid w:val="5E0AAF7D"/>
    <w:rsid w:val="5E0BAB8C"/>
    <w:rsid w:val="5E0CD26A"/>
    <w:rsid w:val="5E14A4DC"/>
    <w:rsid w:val="5E15037C"/>
    <w:rsid w:val="5E150DA9"/>
    <w:rsid w:val="5E16C263"/>
    <w:rsid w:val="5E205B27"/>
    <w:rsid w:val="5E21851F"/>
    <w:rsid w:val="5E2D6749"/>
    <w:rsid w:val="5E2FFFCD"/>
    <w:rsid w:val="5E3F9B42"/>
    <w:rsid w:val="5E4A894D"/>
    <w:rsid w:val="5E4D25AA"/>
    <w:rsid w:val="5E4E5DCD"/>
    <w:rsid w:val="5E4FB7AE"/>
    <w:rsid w:val="5E5A3BDF"/>
    <w:rsid w:val="5E6E4DF8"/>
    <w:rsid w:val="5E6E8170"/>
    <w:rsid w:val="5E70D039"/>
    <w:rsid w:val="5E73B3B1"/>
    <w:rsid w:val="5E787048"/>
    <w:rsid w:val="5E7ABEF5"/>
    <w:rsid w:val="5E7FA677"/>
    <w:rsid w:val="5E8CC6C8"/>
    <w:rsid w:val="5E8FCE3C"/>
    <w:rsid w:val="5E9AB6C8"/>
    <w:rsid w:val="5E9B1649"/>
    <w:rsid w:val="5E9BC6F8"/>
    <w:rsid w:val="5EA5F674"/>
    <w:rsid w:val="5EAECFDD"/>
    <w:rsid w:val="5EB051F8"/>
    <w:rsid w:val="5EB20461"/>
    <w:rsid w:val="5EBB9301"/>
    <w:rsid w:val="5EBF0946"/>
    <w:rsid w:val="5EBF0DB6"/>
    <w:rsid w:val="5EC3D106"/>
    <w:rsid w:val="5EC8E440"/>
    <w:rsid w:val="5ECE1F1C"/>
    <w:rsid w:val="5ECFE3F2"/>
    <w:rsid w:val="5ED24CC0"/>
    <w:rsid w:val="5ED5F522"/>
    <w:rsid w:val="5EDB316F"/>
    <w:rsid w:val="5EE072C9"/>
    <w:rsid w:val="5EE319CD"/>
    <w:rsid w:val="5EE35BE7"/>
    <w:rsid w:val="5EE67B5A"/>
    <w:rsid w:val="5EE745BD"/>
    <w:rsid w:val="5EE777B7"/>
    <w:rsid w:val="5EEAAF79"/>
    <w:rsid w:val="5EF14A90"/>
    <w:rsid w:val="5EF4C480"/>
    <w:rsid w:val="5EFB25A6"/>
    <w:rsid w:val="5F1128EB"/>
    <w:rsid w:val="5F186C01"/>
    <w:rsid w:val="5F230C0E"/>
    <w:rsid w:val="5F298B4D"/>
    <w:rsid w:val="5F2A3F52"/>
    <w:rsid w:val="5F333BA5"/>
    <w:rsid w:val="5F380C3F"/>
    <w:rsid w:val="5F4084FB"/>
    <w:rsid w:val="5F41B0F8"/>
    <w:rsid w:val="5F4A01D1"/>
    <w:rsid w:val="5F563704"/>
    <w:rsid w:val="5F58BABE"/>
    <w:rsid w:val="5F592A09"/>
    <w:rsid w:val="5F59FA7B"/>
    <w:rsid w:val="5F615E1F"/>
    <w:rsid w:val="5F63833C"/>
    <w:rsid w:val="5F6BB290"/>
    <w:rsid w:val="5F75C1C9"/>
    <w:rsid w:val="5F75E253"/>
    <w:rsid w:val="5F77C9C5"/>
    <w:rsid w:val="5F8149DD"/>
    <w:rsid w:val="5F82B2A1"/>
    <w:rsid w:val="5F82F919"/>
    <w:rsid w:val="5F83FE8D"/>
    <w:rsid w:val="5F88FB22"/>
    <w:rsid w:val="5F93FBDE"/>
    <w:rsid w:val="5F95C01F"/>
    <w:rsid w:val="5F97B9D2"/>
    <w:rsid w:val="5F98B79F"/>
    <w:rsid w:val="5F9D93E5"/>
    <w:rsid w:val="5F9EB258"/>
    <w:rsid w:val="5FA2AA33"/>
    <w:rsid w:val="5FA45251"/>
    <w:rsid w:val="5FAFAD56"/>
    <w:rsid w:val="5FB04C15"/>
    <w:rsid w:val="5FB33075"/>
    <w:rsid w:val="5FBC8DFE"/>
    <w:rsid w:val="5FC08906"/>
    <w:rsid w:val="5FC811C1"/>
    <w:rsid w:val="5FC9A1D8"/>
    <w:rsid w:val="5FC9E4BB"/>
    <w:rsid w:val="5FCE0FC0"/>
    <w:rsid w:val="5FD031EC"/>
    <w:rsid w:val="5FD35315"/>
    <w:rsid w:val="5FD39375"/>
    <w:rsid w:val="5FDB7ED3"/>
    <w:rsid w:val="5FDF2C29"/>
    <w:rsid w:val="5FE6BC02"/>
    <w:rsid w:val="5FEE0888"/>
    <w:rsid w:val="5FF77F5D"/>
    <w:rsid w:val="5FFA9C66"/>
    <w:rsid w:val="60036A25"/>
    <w:rsid w:val="600824C5"/>
    <w:rsid w:val="6008F460"/>
    <w:rsid w:val="60115E21"/>
    <w:rsid w:val="6021E359"/>
    <w:rsid w:val="6022B4BF"/>
    <w:rsid w:val="6024453E"/>
    <w:rsid w:val="60259E11"/>
    <w:rsid w:val="602EF34D"/>
    <w:rsid w:val="60311DCC"/>
    <w:rsid w:val="6033D778"/>
    <w:rsid w:val="603BBEC6"/>
    <w:rsid w:val="6040D60C"/>
    <w:rsid w:val="60415867"/>
    <w:rsid w:val="6049AAF0"/>
    <w:rsid w:val="604AD972"/>
    <w:rsid w:val="604C295C"/>
    <w:rsid w:val="604ED424"/>
    <w:rsid w:val="606411E7"/>
    <w:rsid w:val="60661A17"/>
    <w:rsid w:val="6069F58B"/>
    <w:rsid w:val="606A05D1"/>
    <w:rsid w:val="606D4FA4"/>
    <w:rsid w:val="6071D7F2"/>
    <w:rsid w:val="6075CA63"/>
    <w:rsid w:val="60796913"/>
    <w:rsid w:val="607C2FCD"/>
    <w:rsid w:val="60836370"/>
    <w:rsid w:val="6085CAF1"/>
    <w:rsid w:val="6086E671"/>
    <w:rsid w:val="60977011"/>
    <w:rsid w:val="6099D165"/>
    <w:rsid w:val="609A9720"/>
    <w:rsid w:val="609AE00E"/>
    <w:rsid w:val="60A4BD0C"/>
    <w:rsid w:val="60A8623A"/>
    <w:rsid w:val="60AEB6AA"/>
    <w:rsid w:val="60B35B00"/>
    <w:rsid w:val="60B43275"/>
    <w:rsid w:val="60B7ED0F"/>
    <w:rsid w:val="60B830D2"/>
    <w:rsid w:val="60BD4948"/>
    <w:rsid w:val="60BDAB6A"/>
    <w:rsid w:val="60C015B5"/>
    <w:rsid w:val="60C1F1F6"/>
    <w:rsid w:val="60D159EE"/>
    <w:rsid w:val="60DFF3C0"/>
    <w:rsid w:val="60E1090E"/>
    <w:rsid w:val="60E2E58C"/>
    <w:rsid w:val="60E80CB8"/>
    <w:rsid w:val="60F7BCD7"/>
    <w:rsid w:val="60FE2E76"/>
    <w:rsid w:val="60FF0028"/>
    <w:rsid w:val="60FF9CBA"/>
    <w:rsid w:val="61085EFC"/>
    <w:rsid w:val="610C7F36"/>
    <w:rsid w:val="610D02FC"/>
    <w:rsid w:val="6117F125"/>
    <w:rsid w:val="6119D1CA"/>
    <w:rsid w:val="611CD64C"/>
    <w:rsid w:val="6120B36E"/>
    <w:rsid w:val="613390D2"/>
    <w:rsid w:val="613BC1F8"/>
    <w:rsid w:val="613D5B83"/>
    <w:rsid w:val="613F03CA"/>
    <w:rsid w:val="6152B704"/>
    <w:rsid w:val="615B086B"/>
    <w:rsid w:val="616D4D93"/>
    <w:rsid w:val="616D7CBE"/>
    <w:rsid w:val="6176577E"/>
    <w:rsid w:val="61781C5F"/>
    <w:rsid w:val="617B5F11"/>
    <w:rsid w:val="6182F5E7"/>
    <w:rsid w:val="61865A89"/>
    <w:rsid w:val="618790FA"/>
    <w:rsid w:val="6189FDED"/>
    <w:rsid w:val="618C82C2"/>
    <w:rsid w:val="6198930D"/>
    <w:rsid w:val="61A21BA8"/>
    <w:rsid w:val="61AB25E4"/>
    <w:rsid w:val="61AC9363"/>
    <w:rsid w:val="61ACA8FB"/>
    <w:rsid w:val="61AE537C"/>
    <w:rsid w:val="61AFF62D"/>
    <w:rsid w:val="61B567AE"/>
    <w:rsid w:val="61B913C4"/>
    <w:rsid w:val="61C0AEA6"/>
    <w:rsid w:val="61C8DFF4"/>
    <w:rsid w:val="61D10758"/>
    <w:rsid w:val="61D59D59"/>
    <w:rsid w:val="61E29A89"/>
    <w:rsid w:val="61F4F575"/>
    <w:rsid w:val="61FD8AE4"/>
    <w:rsid w:val="6200E1D3"/>
    <w:rsid w:val="6207C011"/>
    <w:rsid w:val="621184AA"/>
    <w:rsid w:val="621685CC"/>
    <w:rsid w:val="6217EEC5"/>
    <w:rsid w:val="621A69FB"/>
    <w:rsid w:val="6226B16E"/>
    <w:rsid w:val="6227158A"/>
    <w:rsid w:val="622DDB60"/>
    <w:rsid w:val="623B9D6C"/>
    <w:rsid w:val="623C1A98"/>
    <w:rsid w:val="623F6274"/>
    <w:rsid w:val="624D6546"/>
    <w:rsid w:val="62526D53"/>
    <w:rsid w:val="6254BD4A"/>
    <w:rsid w:val="6265633B"/>
    <w:rsid w:val="62673937"/>
    <w:rsid w:val="626B94B2"/>
    <w:rsid w:val="626D0FEF"/>
    <w:rsid w:val="626ECC5E"/>
    <w:rsid w:val="627784CB"/>
    <w:rsid w:val="62802ABE"/>
    <w:rsid w:val="62851C5F"/>
    <w:rsid w:val="62877466"/>
    <w:rsid w:val="628AB476"/>
    <w:rsid w:val="628ADF7C"/>
    <w:rsid w:val="629E2D9A"/>
    <w:rsid w:val="629F1FB2"/>
    <w:rsid w:val="629F8815"/>
    <w:rsid w:val="62A01359"/>
    <w:rsid w:val="62A99B2F"/>
    <w:rsid w:val="62AD7D9A"/>
    <w:rsid w:val="62B0F24E"/>
    <w:rsid w:val="62B3A64C"/>
    <w:rsid w:val="62B485CE"/>
    <w:rsid w:val="62C06EFB"/>
    <w:rsid w:val="62C81887"/>
    <w:rsid w:val="62CC65EB"/>
    <w:rsid w:val="62E37D8A"/>
    <w:rsid w:val="62E6B6E6"/>
    <w:rsid w:val="62E86304"/>
    <w:rsid w:val="62EA9082"/>
    <w:rsid w:val="62F07424"/>
    <w:rsid w:val="62F2C6A8"/>
    <w:rsid w:val="62F911EF"/>
    <w:rsid w:val="6309A2FC"/>
    <w:rsid w:val="630A4F9E"/>
    <w:rsid w:val="630BC7A7"/>
    <w:rsid w:val="630CD6A4"/>
    <w:rsid w:val="630DB450"/>
    <w:rsid w:val="630FE827"/>
    <w:rsid w:val="631162F9"/>
    <w:rsid w:val="63118E7D"/>
    <w:rsid w:val="6311B399"/>
    <w:rsid w:val="631535EF"/>
    <w:rsid w:val="6315B187"/>
    <w:rsid w:val="631E1C55"/>
    <w:rsid w:val="63259C17"/>
    <w:rsid w:val="633049D8"/>
    <w:rsid w:val="6335C491"/>
    <w:rsid w:val="6338564E"/>
    <w:rsid w:val="634359EA"/>
    <w:rsid w:val="634B6CB9"/>
    <w:rsid w:val="6351426A"/>
    <w:rsid w:val="635BCBEE"/>
    <w:rsid w:val="63612D6A"/>
    <w:rsid w:val="63644096"/>
    <w:rsid w:val="63667771"/>
    <w:rsid w:val="6368F4A1"/>
    <w:rsid w:val="636DCC0B"/>
    <w:rsid w:val="63711A24"/>
    <w:rsid w:val="6372A403"/>
    <w:rsid w:val="63837823"/>
    <w:rsid w:val="63852F5A"/>
    <w:rsid w:val="638A17BA"/>
    <w:rsid w:val="638C41D4"/>
    <w:rsid w:val="638DEB6D"/>
    <w:rsid w:val="63914E12"/>
    <w:rsid w:val="639DBC4F"/>
    <w:rsid w:val="639E044F"/>
    <w:rsid w:val="63A1A46F"/>
    <w:rsid w:val="63A2166F"/>
    <w:rsid w:val="63A62363"/>
    <w:rsid w:val="63A823BD"/>
    <w:rsid w:val="63ACA74A"/>
    <w:rsid w:val="63ACD25C"/>
    <w:rsid w:val="63AD08EE"/>
    <w:rsid w:val="63B19738"/>
    <w:rsid w:val="63B5934F"/>
    <w:rsid w:val="63B5AF1C"/>
    <w:rsid w:val="63B62193"/>
    <w:rsid w:val="63B64007"/>
    <w:rsid w:val="63BD4D71"/>
    <w:rsid w:val="63BE7FDC"/>
    <w:rsid w:val="63C10F81"/>
    <w:rsid w:val="63C1FDBC"/>
    <w:rsid w:val="63C22C96"/>
    <w:rsid w:val="63C774D2"/>
    <w:rsid w:val="63CB5A0F"/>
    <w:rsid w:val="63CF9356"/>
    <w:rsid w:val="63D155E0"/>
    <w:rsid w:val="63D805AF"/>
    <w:rsid w:val="63DA3C53"/>
    <w:rsid w:val="63E14811"/>
    <w:rsid w:val="63E7CFB3"/>
    <w:rsid w:val="63E81D23"/>
    <w:rsid w:val="63ED598B"/>
    <w:rsid w:val="63F3A938"/>
    <w:rsid w:val="63F87280"/>
    <w:rsid w:val="63FCC79D"/>
    <w:rsid w:val="63FFD9B0"/>
    <w:rsid w:val="6400E718"/>
    <w:rsid w:val="64061D56"/>
    <w:rsid w:val="640843FD"/>
    <w:rsid w:val="640864C9"/>
    <w:rsid w:val="640D23AF"/>
    <w:rsid w:val="641010CB"/>
    <w:rsid w:val="64207A95"/>
    <w:rsid w:val="642480FF"/>
    <w:rsid w:val="642E8528"/>
    <w:rsid w:val="64409505"/>
    <w:rsid w:val="64459051"/>
    <w:rsid w:val="6446C2F6"/>
    <w:rsid w:val="644F1612"/>
    <w:rsid w:val="64571B60"/>
    <w:rsid w:val="6459EADF"/>
    <w:rsid w:val="645C00C5"/>
    <w:rsid w:val="645E60E1"/>
    <w:rsid w:val="645E6E7B"/>
    <w:rsid w:val="645E82DA"/>
    <w:rsid w:val="645E9AE7"/>
    <w:rsid w:val="6462AAF6"/>
    <w:rsid w:val="6468D889"/>
    <w:rsid w:val="6478BD0F"/>
    <w:rsid w:val="64905527"/>
    <w:rsid w:val="64977542"/>
    <w:rsid w:val="6498D9B0"/>
    <w:rsid w:val="64994885"/>
    <w:rsid w:val="649BB61D"/>
    <w:rsid w:val="64AAADC4"/>
    <w:rsid w:val="64B1EEAB"/>
    <w:rsid w:val="64B841EF"/>
    <w:rsid w:val="64B8C01F"/>
    <w:rsid w:val="64CEAB6E"/>
    <w:rsid w:val="64D2AE77"/>
    <w:rsid w:val="64DB0902"/>
    <w:rsid w:val="64E03FF3"/>
    <w:rsid w:val="64E187B9"/>
    <w:rsid w:val="64E5B059"/>
    <w:rsid w:val="64EF39E1"/>
    <w:rsid w:val="64F4E2A3"/>
    <w:rsid w:val="64F7386B"/>
    <w:rsid w:val="64FB1FF3"/>
    <w:rsid w:val="6503CE82"/>
    <w:rsid w:val="65054313"/>
    <w:rsid w:val="650A609B"/>
    <w:rsid w:val="650FBF89"/>
    <w:rsid w:val="6513C07B"/>
    <w:rsid w:val="651E19A9"/>
    <w:rsid w:val="651FA77A"/>
    <w:rsid w:val="652174BC"/>
    <w:rsid w:val="6530D403"/>
    <w:rsid w:val="6538A0B3"/>
    <w:rsid w:val="653A9F37"/>
    <w:rsid w:val="654617BE"/>
    <w:rsid w:val="6546DF9F"/>
    <w:rsid w:val="65470C84"/>
    <w:rsid w:val="654E3B35"/>
    <w:rsid w:val="655363AE"/>
    <w:rsid w:val="6560C4C6"/>
    <w:rsid w:val="6574891F"/>
    <w:rsid w:val="6577C37B"/>
    <w:rsid w:val="65828C80"/>
    <w:rsid w:val="6588F07E"/>
    <w:rsid w:val="65891E37"/>
    <w:rsid w:val="6589AD5B"/>
    <w:rsid w:val="65962CB5"/>
    <w:rsid w:val="65988297"/>
    <w:rsid w:val="65992A5A"/>
    <w:rsid w:val="659A14FD"/>
    <w:rsid w:val="65A51081"/>
    <w:rsid w:val="65ACB5AA"/>
    <w:rsid w:val="65AED9AB"/>
    <w:rsid w:val="65AFB5D8"/>
    <w:rsid w:val="65BE9A9C"/>
    <w:rsid w:val="65C71862"/>
    <w:rsid w:val="65C7843C"/>
    <w:rsid w:val="65CDB245"/>
    <w:rsid w:val="65CDBA4A"/>
    <w:rsid w:val="65CDDC28"/>
    <w:rsid w:val="65D71B9C"/>
    <w:rsid w:val="65E420F7"/>
    <w:rsid w:val="65EA9A86"/>
    <w:rsid w:val="65F241B4"/>
    <w:rsid w:val="65F9EAC2"/>
    <w:rsid w:val="6603DD3B"/>
    <w:rsid w:val="661566AB"/>
    <w:rsid w:val="661F9314"/>
    <w:rsid w:val="662391AE"/>
    <w:rsid w:val="6624D917"/>
    <w:rsid w:val="66267F1A"/>
    <w:rsid w:val="66275B0B"/>
    <w:rsid w:val="662A8D9E"/>
    <w:rsid w:val="662B522B"/>
    <w:rsid w:val="662E4B54"/>
    <w:rsid w:val="663B4A15"/>
    <w:rsid w:val="6645065D"/>
    <w:rsid w:val="664746B0"/>
    <w:rsid w:val="664ABB6B"/>
    <w:rsid w:val="664F9E58"/>
    <w:rsid w:val="66503FB8"/>
    <w:rsid w:val="66528872"/>
    <w:rsid w:val="66585CA5"/>
    <w:rsid w:val="66596A6C"/>
    <w:rsid w:val="6666C3FC"/>
    <w:rsid w:val="666B36E3"/>
    <w:rsid w:val="666E6192"/>
    <w:rsid w:val="66736555"/>
    <w:rsid w:val="667952DE"/>
    <w:rsid w:val="66856F5D"/>
    <w:rsid w:val="66857547"/>
    <w:rsid w:val="6688A1EB"/>
    <w:rsid w:val="668900E8"/>
    <w:rsid w:val="6693F7FD"/>
    <w:rsid w:val="66972D31"/>
    <w:rsid w:val="669EBD3F"/>
    <w:rsid w:val="66A10742"/>
    <w:rsid w:val="66AC6B63"/>
    <w:rsid w:val="66ACEBE5"/>
    <w:rsid w:val="66B2D271"/>
    <w:rsid w:val="66B47AB0"/>
    <w:rsid w:val="66B7B999"/>
    <w:rsid w:val="66C14C71"/>
    <w:rsid w:val="66C4E43E"/>
    <w:rsid w:val="66C7C0BB"/>
    <w:rsid w:val="66C81480"/>
    <w:rsid w:val="66C91048"/>
    <w:rsid w:val="66D50BFC"/>
    <w:rsid w:val="66E0A196"/>
    <w:rsid w:val="66EAC961"/>
    <w:rsid w:val="66F37835"/>
    <w:rsid w:val="66F6ECDF"/>
    <w:rsid w:val="66FA5CC7"/>
    <w:rsid w:val="67080EC4"/>
    <w:rsid w:val="670B6A5C"/>
    <w:rsid w:val="67115625"/>
    <w:rsid w:val="6712FC7E"/>
    <w:rsid w:val="6713762C"/>
    <w:rsid w:val="671BF906"/>
    <w:rsid w:val="671CDF15"/>
    <w:rsid w:val="6720E015"/>
    <w:rsid w:val="6726F0EE"/>
    <w:rsid w:val="6727FB3F"/>
    <w:rsid w:val="6728E80D"/>
    <w:rsid w:val="672C2515"/>
    <w:rsid w:val="672CEA65"/>
    <w:rsid w:val="672E1390"/>
    <w:rsid w:val="6739274B"/>
    <w:rsid w:val="673A5F72"/>
    <w:rsid w:val="673FF356"/>
    <w:rsid w:val="6744269B"/>
    <w:rsid w:val="674859E3"/>
    <w:rsid w:val="674ADEB5"/>
    <w:rsid w:val="674C848A"/>
    <w:rsid w:val="6750C75F"/>
    <w:rsid w:val="675288E2"/>
    <w:rsid w:val="6756AECE"/>
    <w:rsid w:val="6756B758"/>
    <w:rsid w:val="675BF479"/>
    <w:rsid w:val="675C659E"/>
    <w:rsid w:val="675D86F1"/>
    <w:rsid w:val="675DA787"/>
    <w:rsid w:val="675F2900"/>
    <w:rsid w:val="6762F889"/>
    <w:rsid w:val="67647A00"/>
    <w:rsid w:val="676C2D49"/>
    <w:rsid w:val="676FD368"/>
    <w:rsid w:val="67702CC4"/>
    <w:rsid w:val="67840B85"/>
    <w:rsid w:val="6785C2D3"/>
    <w:rsid w:val="6787EBF1"/>
    <w:rsid w:val="6788D496"/>
    <w:rsid w:val="67A6964D"/>
    <w:rsid w:val="67AA590A"/>
    <w:rsid w:val="67B5D33F"/>
    <w:rsid w:val="67C0F78C"/>
    <w:rsid w:val="67C3DC5B"/>
    <w:rsid w:val="67CD3CCF"/>
    <w:rsid w:val="67CD9EF0"/>
    <w:rsid w:val="67D2AD05"/>
    <w:rsid w:val="67DF49BE"/>
    <w:rsid w:val="67E5FA26"/>
    <w:rsid w:val="67E95113"/>
    <w:rsid w:val="67F504FE"/>
    <w:rsid w:val="67FBAB36"/>
    <w:rsid w:val="68045437"/>
    <w:rsid w:val="6812ED3C"/>
    <w:rsid w:val="6818D67A"/>
    <w:rsid w:val="681BAB2C"/>
    <w:rsid w:val="681C2FF5"/>
    <w:rsid w:val="6821AD81"/>
    <w:rsid w:val="68308F6B"/>
    <w:rsid w:val="6837CDF2"/>
    <w:rsid w:val="683B46A5"/>
    <w:rsid w:val="6846277E"/>
    <w:rsid w:val="684C65AC"/>
    <w:rsid w:val="685A6806"/>
    <w:rsid w:val="685AA49B"/>
    <w:rsid w:val="685FCA1C"/>
    <w:rsid w:val="68651743"/>
    <w:rsid w:val="686704D3"/>
    <w:rsid w:val="686EAC67"/>
    <w:rsid w:val="6871191A"/>
    <w:rsid w:val="687150E4"/>
    <w:rsid w:val="687CEF92"/>
    <w:rsid w:val="6888928B"/>
    <w:rsid w:val="688942AD"/>
    <w:rsid w:val="689AAAE9"/>
    <w:rsid w:val="68AB1F0E"/>
    <w:rsid w:val="68B40B77"/>
    <w:rsid w:val="68B55BB4"/>
    <w:rsid w:val="68C0DCCF"/>
    <w:rsid w:val="68C80D9A"/>
    <w:rsid w:val="68D01FD3"/>
    <w:rsid w:val="68D52F29"/>
    <w:rsid w:val="68D67DCC"/>
    <w:rsid w:val="68D69F5D"/>
    <w:rsid w:val="68D6AD53"/>
    <w:rsid w:val="68DA4D86"/>
    <w:rsid w:val="68DD22E5"/>
    <w:rsid w:val="68DFF0F4"/>
    <w:rsid w:val="68E109B0"/>
    <w:rsid w:val="68EA5E61"/>
    <w:rsid w:val="68F54FC6"/>
    <w:rsid w:val="68F6052B"/>
    <w:rsid w:val="68FE89DD"/>
    <w:rsid w:val="690733B9"/>
    <w:rsid w:val="690BECDE"/>
    <w:rsid w:val="691527A1"/>
    <w:rsid w:val="691A0B00"/>
    <w:rsid w:val="69271B69"/>
    <w:rsid w:val="6928E849"/>
    <w:rsid w:val="6930244B"/>
    <w:rsid w:val="69309D86"/>
    <w:rsid w:val="6933AA0C"/>
    <w:rsid w:val="693E8DA2"/>
    <w:rsid w:val="6943141B"/>
    <w:rsid w:val="69444B8F"/>
    <w:rsid w:val="6948D862"/>
    <w:rsid w:val="696D863E"/>
    <w:rsid w:val="696F38C4"/>
    <w:rsid w:val="6971A06A"/>
    <w:rsid w:val="697F74A4"/>
    <w:rsid w:val="69856A93"/>
    <w:rsid w:val="698EF663"/>
    <w:rsid w:val="69904BF6"/>
    <w:rsid w:val="69940C9C"/>
    <w:rsid w:val="69A3330B"/>
    <w:rsid w:val="69A8DEB2"/>
    <w:rsid w:val="69AB0939"/>
    <w:rsid w:val="69AB2F94"/>
    <w:rsid w:val="69B237F8"/>
    <w:rsid w:val="69B6A54F"/>
    <w:rsid w:val="69B9D0CD"/>
    <w:rsid w:val="69BA91EC"/>
    <w:rsid w:val="69C27640"/>
    <w:rsid w:val="69C677E8"/>
    <w:rsid w:val="69C709DD"/>
    <w:rsid w:val="69C7273E"/>
    <w:rsid w:val="69CB8614"/>
    <w:rsid w:val="69D99EDA"/>
    <w:rsid w:val="69DF3F9F"/>
    <w:rsid w:val="69E271BB"/>
    <w:rsid w:val="69EF5B82"/>
    <w:rsid w:val="69F1F5A9"/>
    <w:rsid w:val="69F2E372"/>
    <w:rsid w:val="69F36AFB"/>
    <w:rsid w:val="69F6CFC4"/>
    <w:rsid w:val="69FAF7FF"/>
    <w:rsid w:val="6A136639"/>
    <w:rsid w:val="6A1CF113"/>
    <w:rsid w:val="6A202E2F"/>
    <w:rsid w:val="6A21940E"/>
    <w:rsid w:val="6A246C60"/>
    <w:rsid w:val="6A27D427"/>
    <w:rsid w:val="6A2EB40D"/>
    <w:rsid w:val="6A3090DC"/>
    <w:rsid w:val="6A3FD104"/>
    <w:rsid w:val="6A41D4CC"/>
    <w:rsid w:val="6A4223BF"/>
    <w:rsid w:val="6A454B11"/>
    <w:rsid w:val="6A526849"/>
    <w:rsid w:val="6A58E28B"/>
    <w:rsid w:val="6A58FCD9"/>
    <w:rsid w:val="6A5D3AEB"/>
    <w:rsid w:val="6A5FA66C"/>
    <w:rsid w:val="6A632FBD"/>
    <w:rsid w:val="6A674F6E"/>
    <w:rsid w:val="6A741FC5"/>
    <w:rsid w:val="6A7462B7"/>
    <w:rsid w:val="6A7A3978"/>
    <w:rsid w:val="6A82C458"/>
    <w:rsid w:val="6A85AEFC"/>
    <w:rsid w:val="6A89312F"/>
    <w:rsid w:val="6A8A8E9B"/>
    <w:rsid w:val="6A8AB7A3"/>
    <w:rsid w:val="6A92DE69"/>
    <w:rsid w:val="6A932ABF"/>
    <w:rsid w:val="6AA67144"/>
    <w:rsid w:val="6AA8A288"/>
    <w:rsid w:val="6AAF364E"/>
    <w:rsid w:val="6AAF4517"/>
    <w:rsid w:val="6AB42A36"/>
    <w:rsid w:val="6ABEE49D"/>
    <w:rsid w:val="6AD58B2A"/>
    <w:rsid w:val="6AD956D8"/>
    <w:rsid w:val="6AD9618C"/>
    <w:rsid w:val="6ADF6785"/>
    <w:rsid w:val="6AED492E"/>
    <w:rsid w:val="6AF01FC1"/>
    <w:rsid w:val="6AF8CB1F"/>
    <w:rsid w:val="6AFC4094"/>
    <w:rsid w:val="6AFD1E3D"/>
    <w:rsid w:val="6AFF6DAA"/>
    <w:rsid w:val="6B029296"/>
    <w:rsid w:val="6B0AEE3E"/>
    <w:rsid w:val="6B0C8509"/>
    <w:rsid w:val="6B0EAB65"/>
    <w:rsid w:val="6B103EE0"/>
    <w:rsid w:val="6B213E01"/>
    <w:rsid w:val="6B24CBFA"/>
    <w:rsid w:val="6B28BFE3"/>
    <w:rsid w:val="6B2E060B"/>
    <w:rsid w:val="6B309691"/>
    <w:rsid w:val="6B378016"/>
    <w:rsid w:val="6B390276"/>
    <w:rsid w:val="6B49BA17"/>
    <w:rsid w:val="6B49F0FE"/>
    <w:rsid w:val="6B65F08D"/>
    <w:rsid w:val="6B6D55AA"/>
    <w:rsid w:val="6B702024"/>
    <w:rsid w:val="6B7D2FA2"/>
    <w:rsid w:val="6B7E61B7"/>
    <w:rsid w:val="6B7ECE51"/>
    <w:rsid w:val="6B89CFB7"/>
    <w:rsid w:val="6B8CBDB5"/>
    <w:rsid w:val="6BA2151B"/>
    <w:rsid w:val="6BA27D90"/>
    <w:rsid w:val="6BA383F7"/>
    <w:rsid w:val="6BA8EB92"/>
    <w:rsid w:val="6BB828D7"/>
    <w:rsid w:val="6BB99F67"/>
    <w:rsid w:val="6BC0FDF5"/>
    <w:rsid w:val="6BC3349E"/>
    <w:rsid w:val="6BCE9706"/>
    <w:rsid w:val="6BCEB4DF"/>
    <w:rsid w:val="6BD28893"/>
    <w:rsid w:val="6BD568FA"/>
    <w:rsid w:val="6BD7C982"/>
    <w:rsid w:val="6BE424F1"/>
    <w:rsid w:val="6BE624E2"/>
    <w:rsid w:val="6BE7EF49"/>
    <w:rsid w:val="6BEDA5E4"/>
    <w:rsid w:val="6BF2A987"/>
    <w:rsid w:val="6BFC49BB"/>
    <w:rsid w:val="6C08A3C8"/>
    <w:rsid w:val="6C0F5D06"/>
    <w:rsid w:val="6C241169"/>
    <w:rsid w:val="6C2C5D43"/>
    <w:rsid w:val="6C2D0610"/>
    <w:rsid w:val="6C301B41"/>
    <w:rsid w:val="6C3E080F"/>
    <w:rsid w:val="6C491934"/>
    <w:rsid w:val="6C51E50A"/>
    <w:rsid w:val="6C5AA251"/>
    <w:rsid w:val="6C5E70F2"/>
    <w:rsid w:val="6C63EE17"/>
    <w:rsid w:val="6C66D176"/>
    <w:rsid w:val="6C6B2DA6"/>
    <w:rsid w:val="6C6CA5B7"/>
    <w:rsid w:val="6C7C68BE"/>
    <w:rsid w:val="6C832CDB"/>
    <w:rsid w:val="6C840BC8"/>
    <w:rsid w:val="6C85A88D"/>
    <w:rsid w:val="6C85F315"/>
    <w:rsid w:val="6C913683"/>
    <w:rsid w:val="6C9231CB"/>
    <w:rsid w:val="6C942644"/>
    <w:rsid w:val="6C943349"/>
    <w:rsid w:val="6C9A2501"/>
    <w:rsid w:val="6C9B48DD"/>
    <w:rsid w:val="6C9E2B0D"/>
    <w:rsid w:val="6C9F62F4"/>
    <w:rsid w:val="6CA4083D"/>
    <w:rsid w:val="6CACCC3C"/>
    <w:rsid w:val="6CAF6322"/>
    <w:rsid w:val="6CB72CC4"/>
    <w:rsid w:val="6CBC9515"/>
    <w:rsid w:val="6CC2798B"/>
    <w:rsid w:val="6CC5142F"/>
    <w:rsid w:val="6CCF5A46"/>
    <w:rsid w:val="6CD17812"/>
    <w:rsid w:val="6CD1B320"/>
    <w:rsid w:val="6CD4854B"/>
    <w:rsid w:val="6CD5D382"/>
    <w:rsid w:val="6CEE3170"/>
    <w:rsid w:val="6CEE9CFC"/>
    <w:rsid w:val="6CF00DFF"/>
    <w:rsid w:val="6D04914C"/>
    <w:rsid w:val="6D061D77"/>
    <w:rsid w:val="6D17451F"/>
    <w:rsid w:val="6D1D2FC4"/>
    <w:rsid w:val="6D2130A2"/>
    <w:rsid w:val="6D2E1ABE"/>
    <w:rsid w:val="6D3CAE11"/>
    <w:rsid w:val="6D3F3241"/>
    <w:rsid w:val="6D433211"/>
    <w:rsid w:val="6D43B6FB"/>
    <w:rsid w:val="6D4670D7"/>
    <w:rsid w:val="6D516B80"/>
    <w:rsid w:val="6D5E9AB8"/>
    <w:rsid w:val="6D660B41"/>
    <w:rsid w:val="6D67B4E3"/>
    <w:rsid w:val="6D6DA02F"/>
    <w:rsid w:val="6D6FECDD"/>
    <w:rsid w:val="6D75DE93"/>
    <w:rsid w:val="6D84A282"/>
    <w:rsid w:val="6D8E9F72"/>
    <w:rsid w:val="6D8ED643"/>
    <w:rsid w:val="6D8F1CFB"/>
    <w:rsid w:val="6D9298A9"/>
    <w:rsid w:val="6DA8C0E2"/>
    <w:rsid w:val="6DAA07DC"/>
    <w:rsid w:val="6DAE8C48"/>
    <w:rsid w:val="6DB8D174"/>
    <w:rsid w:val="6DB99905"/>
    <w:rsid w:val="6DBE20CC"/>
    <w:rsid w:val="6DBE76B0"/>
    <w:rsid w:val="6DBE8C21"/>
    <w:rsid w:val="6DBEEBFD"/>
    <w:rsid w:val="6DC040C3"/>
    <w:rsid w:val="6DC10A2F"/>
    <w:rsid w:val="6DC21E6D"/>
    <w:rsid w:val="6DD422D1"/>
    <w:rsid w:val="6DD4778E"/>
    <w:rsid w:val="6DD56C4F"/>
    <w:rsid w:val="6DDBC236"/>
    <w:rsid w:val="6DDCC990"/>
    <w:rsid w:val="6DE0A7D7"/>
    <w:rsid w:val="6DE77F91"/>
    <w:rsid w:val="6DEFE521"/>
    <w:rsid w:val="6DFB9227"/>
    <w:rsid w:val="6E015759"/>
    <w:rsid w:val="6E03C7BF"/>
    <w:rsid w:val="6E17061B"/>
    <w:rsid w:val="6E186F66"/>
    <w:rsid w:val="6E18FE03"/>
    <w:rsid w:val="6E1C41D4"/>
    <w:rsid w:val="6E1C4839"/>
    <w:rsid w:val="6E2188AE"/>
    <w:rsid w:val="6E257516"/>
    <w:rsid w:val="6E2DD7DA"/>
    <w:rsid w:val="6E319F89"/>
    <w:rsid w:val="6E347E63"/>
    <w:rsid w:val="6E34DE66"/>
    <w:rsid w:val="6E372299"/>
    <w:rsid w:val="6E3C4200"/>
    <w:rsid w:val="6E3FF333"/>
    <w:rsid w:val="6E414A0E"/>
    <w:rsid w:val="6E5DC906"/>
    <w:rsid w:val="6E619964"/>
    <w:rsid w:val="6E6C0EB4"/>
    <w:rsid w:val="6E718E3C"/>
    <w:rsid w:val="6E743596"/>
    <w:rsid w:val="6E74A438"/>
    <w:rsid w:val="6E7A6DF3"/>
    <w:rsid w:val="6E7FB026"/>
    <w:rsid w:val="6E8685F9"/>
    <w:rsid w:val="6E890334"/>
    <w:rsid w:val="6E8CD2F5"/>
    <w:rsid w:val="6E8D65E0"/>
    <w:rsid w:val="6E9BC538"/>
    <w:rsid w:val="6E9F987E"/>
    <w:rsid w:val="6EA64F45"/>
    <w:rsid w:val="6EA8C1D2"/>
    <w:rsid w:val="6EBA2A7C"/>
    <w:rsid w:val="6EBAB7A1"/>
    <w:rsid w:val="6EBAEEE6"/>
    <w:rsid w:val="6EC337D1"/>
    <w:rsid w:val="6ECB538A"/>
    <w:rsid w:val="6ED3A7FC"/>
    <w:rsid w:val="6EDA0059"/>
    <w:rsid w:val="6EE064C3"/>
    <w:rsid w:val="6EE78AF9"/>
    <w:rsid w:val="6EF6845D"/>
    <w:rsid w:val="6EFA3FF7"/>
    <w:rsid w:val="6EFC5C5D"/>
    <w:rsid w:val="6EFFD39A"/>
    <w:rsid w:val="6F0084E4"/>
    <w:rsid w:val="6F0180B7"/>
    <w:rsid w:val="6F0FF6EF"/>
    <w:rsid w:val="6F18F965"/>
    <w:rsid w:val="6F1CFA14"/>
    <w:rsid w:val="6F29232B"/>
    <w:rsid w:val="6F2D4A1D"/>
    <w:rsid w:val="6F2F036D"/>
    <w:rsid w:val="6F329CB1"/>
    <w:rsid w:val="6F3C0087"/>
    <w:rsid w:val="6F56CFFC"/>
    <w:rsid w:val="6F57E47B"/>
    <w:rsid w:val="6F5CF3EC"/>
    <w:rsid w:val="6F5E5408"/>
    <w:rsid w:val="6F686B66"/>
    <w:rsid w:val="6F6C2AF0"/>
    <w:rsid w:val="6F7877FA"/>
    <w:rsid w:val="6F7C9672"/>
    <w:rsid w:val="6F7D3EA8"/>
    <w:rsid w:val="6F82B4C2"/>
    <w:rsid w:val="6F85AB4B"/>
    <w:rsid w:val="6F867CB0"/>
    <w:rsid w:val="6F8C656F"/>
    <w:rsid w:val="6F9596CB"/>
    <w:rsid w:val="6F9A3F8F"/>
    <w:rsid w:val="6F9EFA64"/>
    <w:rsid w:val="6FA1CC72"/>
    <w:rsid w:val="6FAA1264"/>
    <w:rsid w:val="6FAB1D65"/>
    <w:rsid w:val="6FB902AB"/>
    <w:rsid w:val="6FBDEA2D"/>
    <w:rsid w:val="6FBEB8EF"/>
    <w:rsid w:val="6FC290E6"/>
    <w:rsid w:val="6FD2B5FC"/>
    <w:rsid w:val="6FD2C140"/>
    <w:rsid w:val="6FD70836"/>
    <w:rsid w:val="6FDBC471"/>
    <w:rsid w:val="6FDD4878"/>
    <w:rsid w:val="6FDF671D"/>
    <w:rsid w:val="6FE6243C"/>
    <w:rsid w:val="6FE8EF63"/>
    <w:rsid w:val="6FEA9D78"/>
    <w:rsid w:val="6FF03DA6"/>
    <w:rsid w:val="6FF2DB12"/>
    <w:rsid w:val="6FF677EE"/>
    <w:rsid w:val="6FF8B760"/>
    <w:rsid w:val="6FF9EF9F"/>
    <w:rsid w:val="6FFA4419"/>
    <w:rsid w:val="6FFB8940"/>
    <w:rsid w:val="6FFE4DD2"/>
    <w:rsid w:val="7002CDFB"/>
    <w:rsid w:val="70047C7B"/>
    <w:rsid w:val="7005785B"/>
    <w:rsid w:val="700660A8"/>
    <w:rsid w:val="70071DF9"/>
    <w:rsid w:val="7008041D"/>
    <w:rsid w:val="7021F0E3"/>
    <w:rsid w:val="7029A607"/>
    <w:rsid w:val="702F56DC"/>
    <w:rsid w:val="703204EF"/>
    <w:rsid w:val="70335203"/>
    <w:rsid w:val="70361C15"/>
    <w:rsid w:val="7038655F"/>
    <w:rsid w:val="7038CAF6"/>
    <w:rsid w:val="703B2A3B"/>
    <w:rsid w:val="704C76A3"/>
    <w:rsid w:val="704F5602"/>
    <w:rsid w:val="705169A9"/>
    <w:rsid w:val="705AB4D1"/>
    <w:rsid w:val="705CD011"/>
    <w:rsid w:val="7060BABC"/>
    <w:rsid w:val="7062DD7C"/>
    <w:rsid w:val="706A2076"/>
    <w:rsid w:val="70711C19"/>
    <w:rsid w:val="7078C29B"/>
    <w:rsid w:val="708B463F"/>
    <w:rsid w:val="708E1772"/>
    <w:rsid w:val="7096C387"/>
    <w:rsid w:val="709FE0D3"/>
    <w:rsid w:val="70A2DA74"/>
    <w:rsid w:val="70A2F63A"/>
    <w:rsid w:val="70A365F9"/>
    <w:rsid w:val="70A58ABA"/>
    <w:rsid w:val="70AE83D6"/>
    <w:rsid w:val="70B7061D"/>
    <w:rsid w:val="70C0243D"/>
    <w:rsid w:val="70C4E7E8"/>
    <w:rsid w:val="70C5554F"/>
    <w:rsid w:val="70C71945"/>
    <w:rsid w:val="70D08263"/>
    <w:rsid w:val="70D1306B"/>
    <w:rsid w:val="70D28C19"/>
    <w:rsid w:val="70D47D6A"/>
    <w:rsid w:val="70E1A95C"/>
    <w:rsid w:val="70E30DE0"/>
    <w:rsid w:val="70E68AAE"/>
    <w:rsid w:val="70E9160B"/>
    <w:rsid w:val="70E9E6AA"/>
    <w:rsid w:val="70EE368A"/>
    <w:rsid w:val="70F207C6"/>
    <w:rsid w:val="70F8949A"/>
    <w:rsid w:val="70FCFED7"/>
    <w:rsid w:val="71079B1C"/>
    <w:rsid w:val="710CEC53"/>
    <w:rsid w:val="710EF7A1"/>
    <w:rsid w:val="710F66E1"/>
    <w:rsid w:val="7110EE5B"/>
    <w:rsid w:val="7115D393"/>
    <w:rsid w:val="71180BE1"/>
    <w:rsid w:val="712ACE82"/>
    <w:rsid w:val="713D26ED"/>
    <w:rsid w:val="7140A5E4"/>
    <w:rsid w:val="7140F709"/>
    <w:rsid w:val="7144E459"/>
    <w:rsid w:val="714B2E2A"/>
    <w:rsid w:val="71525793"/>
    <w:rsid w:val="71575814"/>
    <w:rsid w:val="715D7575"/>
    <w:rsid w:val="715F46ED"/>
    <w:rsid w:val="7166B6B6"/>
    <w:rsid w:val="716844E8"/>
    <w:rsid w:val="716F142C"/>
    <w:rsid w:val="7174B256"/>
    <w:rsid w:val="7178B7AF"/>
    <w:rsid w:val="717E64DA"/>
    <w:rsid w:val="7180B33D"/>
    <w:rsid w:val="718247C2"/>
    <w:rsid w:val="7185BDE1"/>
    <w:rsid w:val="718E008E"/>
    <w:rsid w:val="7198F8FD"/>
    <w:rsid w:val="71A1BB15"/>
    <w:rsid w:val="71A741BB"/>
    <w:rsid w:val="71B16A80"/>
    <w:rsid w:val="71B3FA75"/>
    <w:rsid w:val="71B6D737"/>
    <w:rsid w:val="71CD2941"/>
    <w:rsid w:val="71CDA89E"/>
    <w:rsid w:val="71D117F2"/>
    <w:rsid w:val="71D2E582"/>
    <w:rsid w:val="71D95187"/>
    <w:rsid w:val="71DB0B46"/>
    <w:rsid w:val="71DC676C"/>
    <w:rsid w:val="71DCA98B"/>
    <w:rsid w:val="71DFE13A"/>
    <w:rsid w:val="71F07AF5"/>
    <w:rsid w:val="71F13254"/>
    <w:rsid w:val="71F5E8F3"/>
    <w:rsid w:val="71FD8EBE"/>
    <w:rsid w:val="720FCB34"/>
    <w:rsid w:val="7219A8C6"/>
    <w:rsid w:val="722F656F"/>
    <w:rsid w:val="72363688"/>
    <w:rsid w:val="723A72A5"/>
    <w:rsid w:val="723B99EF"/>
    <w:rsid w:val="7244FFFB"/>
    <w:rsid w:val="724950B5"/>
    <w:rsid w:val="724A866E"/>
    <w:rsid w:val="72532AB7"/>
    <w:rsid w:val="7253BE97"/>
    <w:rsid w:val="725E8613"/>
    <w:rsid w:val="7263DAA4"/>
    <w:rsid w:val="726A5DAB"/>
    <w:rsid w:val="726B41F9"/>
    <w:rsid w:val="726CCEEA"/>
    <w:rsid w:val="7276F3B9"/>
    <w:rsid w:val="72796F25"/>
    <w:rsid w:val="727A54CB"/>
    <w:rsid w:val="727AA79E"/>
    <w:rsid w:val="7280553A"/>
    <w:rsid w:val="72905BAF"/>
    <w:rsid w:val="729E3962"/>
    <w:rsid w:val="729E9086"/>
    <w:rsid w:val="72A1933B"/>
    <w:rsid w:val="72B28D41"/>
    <w:rsid w:val="72B2EBF1"/>
    <w:rsid w:val="72B7524B"/>
    <w:rsid w:val="72B820A3"/>
    <w:rsid w:val="72C073D8"/>
    <w:rsid w:val="72C08AAF"/>
    <w:rsid w:val="72C2CE8B"/>
    <w:rsid w:val="72C57B42"/>
    <w:rsid w:val="72D63117"/>
    <w:rsid w:val="72DA9C85"/>
    <w:rsid w:val="72DAA038"/>
    <w:rsid w:val="72E56BC7"/>
    <w:rsid w:val="72E5D35C"/>
    <w:rsid w:val="72EFA619"/>
    <w:rsid w:val="72F06603"/>
    <w:rsid w:val="72FF1183"/>
    <w:rsid w:val="73008964"/>
    <w:rsid w:val="73024657"/>
    <w:rsid w:val="73087759"/>
    <w:rsid w:val="7315F711"/>
    <w:rsid w:val="7318C8F8"/>
    <w:rsid w:val="7337ADF2"/>
    <w:rsid w:val="7342B78A"/>
    <w:rsid w:val="7345E29B"/>
    <w:rsid w:val="734F731F"/>
    <w:rsid w:val="7357751C"/>
    <w:rsid w:val="7363B5D0"/>
    <w:rsid w:val="736ECFF4"/>
    <w:rsid w:val="73735DC9"/>
    <w:rsid w:val="7377C92D"/>
    <w:rsid w:val="737A500F"/>
    <w:rsid w:val="737E11E3"/>
    <w:rsid w:val="7396C246"/>
    <w:rsid w:val="73A98CD5"/>
    <w:rsid w:val="73B76D72"/>
    <w:rsid w:val="73B9D92C"/>
    <w:rsid w:val="73C0D8D1"/>
    <w:rsid w:val="73C5AADA"/>
    <w:rsid w:val="73C5CAB0"/>
    <w:rsid w:val="73D88FE3"/>
    <w:rsid w:val="73E4C5CD"/>
    <w:rsid w:val="73EA1E13"/>
    <w:rsid w:val="73FA7607"/>
    <w:rsid w:val="740B0D56"/>
    <w:rsid w:val="740CBC47"/>
    <w:rsid w:val="740FC63B"/>
    <w:rsid w:val="7412BBC8"/>
    <w:rsid w:val="7412D05D"/>
    <w:rsid w:val="74154396"/>
    <w:rsid w:val="742F47C1"/>
    <w:rsid w:val="74382951"/>
    <w:rsid w:val="743F7C1F"/>
    <w:rsid w:val="743FFFE6"/>
    <w:rsid w:val="7444E176"/>
    <w:rsid w:val="74475780"/>
    <w:rsid w:val="744CBE2C"/>
    <w:rsid w:val="744E59EC"/>
    <w:rsid w:val="7456E6A3"/>
    <w:rsid w:val="746771F9"/>
    <w:rsid w:val="74689F57"/>
    <w:rsid w:val="74705A4A"/>
    <w:rsid w:val="7472845A"/>
    <w:rsid w:val="7480FC5C"/>
    <w:rsid w:val="748E359A"/>
    <w:rsid w:val="7492942E"/>
    <w:rsid w:val="74976263"/>
    <w:rsid w:val="749B7249"/>
    <w:rsid w:val="74A4A355"/>
    <w:rsid w:val="74A522E0"/>
    <w:rsid w:val="74A55956"/>
    <w:rsid w:val="74A8119A"/>
    <w:rsid w:val="74AA56A7"/>
    <w:rsid w:val="74AF30ED"/>
    <w:rsid w:val="74C0C4E8"/>
    <w:rsid w:val="74C16363"/>
    <w:rsid w:val="74C1BAEB"/>
    <w:rsid w:val="74C3E72F"/>
    <w:rsid w:val="74CE185B"/>
    <w:rsid w:val="74CE32EF"/>
    <w:rsid w:val="74CEC6C3"/>
    <w:rsid w:val="74D13539"/>
    <w:rsid w:val="74E914DA"/>
    <w:rsid w:val="74EAC0A0"/>
    <w:rsid w:val="74F1BD81"/>
    <w:rsid w:val="74F808BA"/>
    <w:rsid w:val="74FCD518"/>
    <w:rsid w:val="74FD19EF"/>
    <w:rsid w:val="7501B714"/>
    <w:rsid w:val="75028C1B"/>
    <w:rsid w:val="75031BC2"/>
    <w:rsid w:val="7503C854"/>
    <w:rsid w:val="75042C78"/>
    <w:rsid w:val="7517758D"/>
    <w:rsid w:val="751FFBB8"/>
    <w:rsid w:val="7523A2A2"/>
    <w:rsid w:val="7524D89F"/>
    <w:rsid w:val="7527B36A"/>
    <w:rsid w:val="752CEC34"/>
    <w:rsid w:val="752EB52C"/>
    <w:rsid w:val="754BE03E"/>
    <w:rsid w:val="754C997D"/>
    <w:rsid w:val="75514F0B"/>
    <w:rsid w:val="75541940"/>
    <w:rsid w:val="7556B733"/>
    <w:rsid w:val="7566915A"/>
    <w:rsid w:val="75676DB7"/>
    <w:rsid w:val="7573CFA7"/>
    <w:rsid w:val="757C9927"/>
    <w:rsid w:val="757E8B0B"/>
    <w:rsid w:val="75826C3C"/>
    <w:rsid w:val="75833AB7"/>
    <w:rsid w:val="75848B36"/>
    <w:rsid w:val="75855D5B"/>
    <w:rsid w:val="758D7910"/>
    <w:rsid w:val="75966426"/>
    <w:rsid w:val="75A1CADB"/>
    <w:rsid w:val="75A6C264"/>
    <w:rsid w:val="75A957D2"/>
    <w:rsid w:val="75B201CF"/>
    <w:rsid w:val="75B2A1E6"/>
    <w:rsid w:val="75B4DA6F"/>
    <w:rsid w:val="75B71A0D"/>
    <w:rsid w:val="75BD5483"/>
    <w:rsid w:val="75E0DF5F"/>
    <w:rsid w:val="75E5E684"/>
    <w:rsid w:val="75E86545"/>
    <w:rsid w:val="75ED758A"/>
    <w:rsid w:val="75F653B8"/>
    <w:rsid w:val="7606F7CD"/>
    <w:rsid w:val="76073EA7"/>
    <w:rsid w:val="7616801C"/>
    <w:rsid w:val="7619C4D0"/>
    <w:rsid w:val="761B6650"/>
    <w:rsid w:val="761C4C87"/>
    <w:rsid w:val="761DB1B8"/>
    <w:rsid w:val="76274C1F"/>
    <w:rsid w:val="762CA89C"/>
    <w:rsid w:val="7645D322"/>
    <w:rsid w:val="7648DEA8"/>
    <w:rsid w:val="764C9611"/>
    <w:rsid w:val="764E2604"/>
    <w:rsid w:val="76514F31"/>
    <w:rsid w:val="7651CF50"/>
    <w:rsid w:val="765331E9"/>
    <w:rsid w:val="7657C5CE"/>
    <w:rsid w:val="765E49FD"/>
    <w:rsid w:val="7662F4E0"/>
    <w:rsid w:val="7675C76B"/>
    <w:rsid w:val="76764162"/>
    <w:rsid w:val="7683B450"/>
    <w:rsid w:val="7689B1CC"/>
    <w:rsid w:val="7692D939"/>
    <w:rsid w:val="7695B95C"/>
    <w:rsid w:val="7697640F"/>
    <w:rsid w:val="769CA25C"/>
    <w:rsid w:val="76A222DA"/>
    <w:rsid w:val="76A399F6"/>
    <w:rsid w:val="76AB2C3E"/>
    <w:rsid w:val="76ADF352"/>
    <w:rsid w:val="76B9C171"/>
    <w:rsid w:val="76BBE348"/>
    <w:rsid w:val="76BF37E2"/>
    <w:rsid w:val="76C11BD2"/>
    <w:rsid w:val="76C7FC20"/>
    <w:rsid w:val="76D830A8"/>
    <w:rsid w:val="76D91A4F"/>
    <w:rsid w:val="76E151D7"/>
    <w:rsid w:val="76E4FF11"/>
    <w:rsid w:val="76EC7015"/>
    <w:rsid w:val="76EF0B49"/>
    <w:rsid w:val="76F6D408"/>
    <w:rsid w:val="76FCC46D"/>
    <w:rsid w:val="770024A3"/>
    <w:rsid w:val="7702829A"/>
    <w:rsid w:val="770FE8A6"/>
    <w:rsid w:val="7712C027"/>
    <w:rsid w:val="771E800B"/>
    <w:rsid w:val="77215100"/>
    <w:rsid w:val="7725AC88"/>
    <w:rsid w:val="7727B316"/>
    <w:rsid w:val="772A3144"/>
    <w:rsid w:val="772E1A25"/>
    <w:rsid w:val="77340B11"/>
    <w:rsid w:val="77348987"/>
    <w:rsid w:val="77361A3A"/>
    <w:rsid w:val="77486A65"/>
    <w:rsid w:val="77494B49"/>
    <w:rsid w:val="774FA08F"/>
    <w:rsid w:val="7750C077"/>
    <w:rsid w:val="77516FED"/>
    <w:rsid w:val="775A1448"/>
    <w:rsid w:val="775CADEA"/>
    <w:rsid w:val="7760FBE5"/>
    <w:rsid w:val="77646084"/>
    <w:rsid w:val="776F688C"/>
    <w:rsid w:val="7770A429"/>
    <w:rsid w:val="7773F445"/>
    <w:rsid w:val="7774226F"/>
    <w:rsid w:val="777553AD"/>
    <w:rsid w:val="777B9648"/>
    <w:rsid w:val="777D2455"/>
    <w:rsid w:val="77833F66"/>
    <w:rsid w:val="7784D910"/>
    <w:rsid w:val="7786987B"/>
    <w:rsid w:val="7787D5E6"/>
    <w:rsid w:val="778CA5EB"/>
    <w:rsid w:val="778F5441"/>
    <w:rsid w:val="7797302B"/>
    <w:rsid w:val="779EB463"/>
    <w:rsid w:val="77A2A870"/>
    <w:rsid w:val="77ABB2E3"/>
    <w:rsid w:val="77ADD176"/>
    <w:rsid w:val="77B4C915"/>
    <w:rsid w:val="77BF20A7"/>
    <w:rsid w:val="77C0CFBC"/>
    <w:rsid w:val="77C6EAF4"/>
    <w:rsid w:val="77C78B1C"/>
    <w:rsid w:val="77C7D699"/>
    <w:rsid w:val="77CC0106"/>
    <w:rsid w:val="77D01AD9"/>
    <w:rsid w:val="77D04B1F"/>
    <w:rsid w:val="77D06F24"/>
    <w:rsid w:val="77D0A496"/>
    <w:rsid w:val="77D2DA8E"/>
    <w:rsid w:val="77D70F64"/>
    <w:rsid w:val="77DD32A8"/>
    <w:rsid w:val="77E06B9A"/>
    <w:rsid w:val="77EAE944"/>
    <w:rsid w:val="77EE13EA"/>
    <w:rsid w:val="77F2CDC7"/>
    <w:rsid w:val="77F4A8CF"/>
    <w:rsid w:val="77F6CC38"/>
    <w:rsid w:val="78035673"/>
    <w:rsid w:val="7806855F"/>
    <w:rsid w:val="780D3972"/>
    <w:rsid w:val="780E544E"/>
    <w:rsid w:val="7818472D"/>
    <w:rsid w:val="781849D3"/>
    <w:rsid w:val="78248561"/>
    <w:rsid w:val="7830CADA"/>
    <w:rsid w:val="7837292F"/>
    <w:rsid w:val="78442EF1"/>
    <w:rsid w:val="7846E290"/>
    <w:rsid w:val="784D13FC"/>
    <w:rsid w:val="784F8549"/>
    <w:rsid w:val="785AD3F7"/>
    <w:rsid w:val="785BAFC6"/>
    <w:rsid w:val="785BD268"/>
    <w:rsid w:val="7864BB2F"/>
    <w:rsid w:val="786A1661"/>
    <w:rsid w:val="786AB04A"/>
    <w:rsid w:val="78708AA6"/>
    <w:rsid w:val="78711847"/>
    <w:rsid w:val="7880D531"/>
    <w:rsid w:val="7883E49A"/>
    <w:rsid w:val="788AB1DF"/>
    <w:rsid w:val="788AB783"/>
    <w:rsid w:val="7890C7E3"/>
    <w:rsid w:val="7890F8EF"/>
    <w:rsid w:val="789B24EE"/>
    <w:rsid w:val="789EC137"/>
    <w:rsid w:val="78A20AA7"/>
    <w:rsid w:val="78AB88F4"/>
    <w:rsid w:val="78ACCEE8"/>
    <w:rsid w:val="78B8CEB2"/>
    <w:rsid w:val="78BF5E82"/>
    <w:rsid w:val="78BF9F73"/>
    <w:rsid w:val="78C0454F"/>
    <w:rsid w:val="78C3D395"/>
    <w:rsid w:val="78C7D17A"/>
    <w:rsid w:val="78CDF92E"/>
    <w:rsid w:val="78DC3728"/>
    <w:rsid w:val="78E081B3"/>
    <w:rsid w:val="78EB6C65"/>
    <w:rsid w:val="78F7DE87"/>
    <w:rsid w:val="78FBE574"/>
    <w:rsid w:val="78FC195B"/>
    <w:rsid w:val="7901F60B"/>
    <w:rsid w:val="790299D1"/>
    <w:rsid w:val="7905FFEF"/>
    <w:rsid w:val="7906F91D"/>
    <w:rsid w:val="791775A5"/>
    <w:rsid w:val="792B1884"/>
    <w:rsid w:val="792C6FAC"/>
    <w:rsid w:val="7933196B"/>
    <w:rsid w:val="79422DA2"/>
    <w:rsid w:val="79477A1F"/>
    <w:rsid w:val="794780A9"/>
    <w:rsid w:val="794E66B4"/>
    <w:rsid w:val="795B1630"/>
    <w:rsid w:val="796277E3"/>
    <w:rsid w:val="79634647"/>
    <w:rsid w:val="796484CE"/>
    <w:rsid w:val="79657700"/>
    <w:rsid w:val="7971D9EB"/>
    <w:rsid w:val="79739FE6"/>
    <w:rsid w:val="797543F0"/>
    <w:rsid w:val="797B58B9"/>
    <w:rsid w:val="798D6295"/>
    <w:rsid w:val="798F87BE"/>
    <w:rsid w:val="7994F35B"/>
    <w:rsid w:val="7995E953"/>
    <w:rsid w:val="799A2BC6"/>
    <w:rsid w:val="799FEE9D"/>
    <w:rsid w:val="79A0C066"/>
    <w:rsid w:val="79A2BB2E"/>
    <w:rsid w:val="79A67063"/>
    <w:rsid w:val="79A8BC2A"/>
    <w:rsid w:val="79ACFBE7"/>
    <w:rsid w:val="79B470F0"/>
    <w:rsid w:val="79B55156"/>
    <w:rsid w:val="79BABCBB"/>
    <w:rsid w:val="79C16EB5"/>
    <w:rsid w:val="79C380C4"/>
    <w:rsid w:val="79C63B1F"/>
    <w:rsid w:val="79C95538"/>
    <w:rsid w:val="79CC5188"/>
    <w:rsid w:val="79CD0895"/>
    <w:rsid w:val="79D4B598"/>
    <w:rsid w:val="79D530A0"/>
    <w:rsid w:val="79D9F096"/>
    <w:rsid w:val="79E33F8A"/>
    <w:rsid w:val="79E7215A"/>
    <w:rsid w:val="79F18807"/>
    <w:rsid w:val="79F57AEE"/>
    <w:rsid w:val="79FA0741"/>
    <w:rsid w:val="79FD2566"/>
    <w:rsid w:val="7A19C6E7"/>
    <w:rsid w:val="7A234D14"/>
    <w:rsid w:val="7A27E64B"/>
    <w:rsid w:val="7A394616"/>
    <w:rsid w:val="7A3B854E"/>
    <w:rsid w:val="7A3EAB15"/>
    <w:rsid w:val="7A4BD83C"/>
    <w:rsid w:val="7A50267D"/>
    <w:rsid w:val="7A547F26"/>
    <w:rsid w:val="7A5680B3"/>
    <w:rsid w:val="7A5A0D88"/>
    <w:rsid w:val="7A5AF9C1"/>
    <w:rsid w:val="7A5EEB46"/>
    <w:rsid w:val="7A6D4F8E"/>
    <w:rsid w:val="7A6DDD56"/>
    <w:rsid w:val="7A6E01C7"/>
    <w:rsid w:val="7A6ECBB8"/>
    <w:rsid w:val="7A8247D1"/>
    <w:rsid w:val="7A862C68"/>
    <w:rsid w:val="7A8687EC"/>
    <w:rsid w:val="7A89D150"/>
    <w:rsid w:val="7A8DDB52"/>
    <w:rsid w:val="7A9324D3"/>
    <w:rsid w:val="7A93308A"/>
    <w:rsid w:val="7A93F00B"/>
    <w:rsid w:val="7AA31D70"/>
    <w:rsid w:val="7AA56316"/>
    <w:rsid w:val="7AB25309"/>
    <w:rsid w:val="7AB88FD6"/>
    <w:rsid w:val="7AC0CFD6"/>
    <w:rsid w:val="7AC289B5"/>
    <w:rsid w:val="7AC71014"/>
    <w:rsid w:val="7AC727EF"/>
    <w:rsid w:val="7ACA2115"/>
    <w:rsid w:val="7AD12A3E"/>
    <w:rsid w:val="7AD66B05"/>
    <w:rsid w:val="7ADE35B3"/>
    <w:rsid w:val="7AE46EDD"/>
    <w:rsid w:val="7AEEEA73"/>
    <w:rsid w:val="7AF6C1EC"/>
    <w:rsid w:val="7AF9EC88"/>
    <w:rsid w:val="7AFCB621"/>
    <w:rsid w:val="7AFE4AAF"/>
    <w:rsid w:val="7AFF9123"/>
    <w:rsid w:val="7B05F2DC"/>
    <w:rsid w:val="7B0857E8"/>
    <w:rsid w:val="7B0BC264"/>
    <w:rsid w:val="7B0E2BE6"/>
    <w:rsid w:val="7B2A0CCD"/>
    <w:rsid w:val="7B2B8CC6"/>
    <w:rsid w:val="7B2C7429"/>
    <w:rsid w:val="7B2F9420"/>
    <w:rsid w:val="7B3377B4"/>
    <w:rsid w:val="7B3798F5"/>
    <w:rsid w:val="7B3EF436"/>
    <w:rsid w:val="7B46A19E"/>
    <w:rsid w:val="7B4DCBDF"/>
    <w:rsid w:val="7B4DE9EA"/>
    <w:rsid w:val="7B541640"/>
    <w:rsid w:val="7B561B7F"/>
    <w:rsid w:val="7B5819BF"/>
    <w:rsid w:val="7B607B75"/>
    <w:rsid w:val="7B6A3F89"/>
    <w:rsid w:val="7B6F6E40"/>
    <w:rsid w:val="7B75F40A"/>
    <w:rsid w:val="7B7E1AA3"/>
    <w:rsid w:val="7B89B8AC"/>
    <w:rsid w:val="7B8DA31C"/>
    <w:rsid w:val="7B919FEC"/>
    <w:rsid w:val="7B9D64C8"/>
    <w:rsid w:val="7BA68EBD"/>
    <w:rsid w:val="7BABAAD0"/>
    <w:rsid w:val="7BB1B8D1"/>
    <w:rsid w:val="7BB8A842"/>
    <w:rsid w:val="7BBF4AC5"/>
    <w:rsid w:val="7BCBD494"/>
    <w:rsid w:val="7BCCE66F"/>
    <w:rsid w:val="7BCE2975"/>
    <w:rsid w:val="7BDDCA8B"/>
    <w:rsid w:val="7BEA0E76"/>
    <w:rsid w:val="7BED9093"/>
    <w:rsid w:val="7BFDC068"/>
    <w:rsid w:val="7C01A4F4"/>
    <w:rsid w:val="7C03A7DA"/>
    <w:rsid w:val="7C0C868A"/>
    <w:rsid w:val="7C0ECBE5"/>
    <w:rsid w:val="7C0F015A"/>
    <w:rsid w:val="7C14427E"/>
    <w:rsid w:val="7C1643CB"/>
    <w:rsid w:val="7C1DA829"/>
    <w:rsid w:val="7C20ACDC"/>
    <w:rsid w:val="7C224E88"/>
    <w:rsid w:val="7C27B559"/>
    <w:rsid w:val="7C2AC7AF"/>
    <w:rsid w:val="7C2AD076"/>
    <w:rsid w:val="7C2E6BF0"/>
    <w:rsid w:val="7C3F276C"/>
    <w:rsid w:val="7C40CD9B"/>
    <w:rsid w:val="7C475ED7"/>
    <w:rsid w:val="7C4FD92C"/>
    <w:rsid w:val="7C53056B"/>
    <w:rsid w:val="7C5A8AFC"/>
    <w:rsid w:val="7C5C45F9"/>
    <w:rsid w:val="7C65F0EB"/>
    <w:rsid w:val="7C66CF87"/>
    <w:rsid w:val="7C705558"/>
    <w:rsid w:val="7C77B922"/>
    <w:rsid w:val="7C7C71D2"/>
    <w:rsid w:val="7C7EC679"/>
    <w:rsid w:val="7C83F0C6"/>
    <w:rsid w:val="7C84D74A"/>
    <w:rsid w:val="7C87F58B"/>
    <w:rsid w:val="7C8F102C"/>
    <w:rsid w:val="7C94B0DE"/>
    <w:rsid w:val="7C955DB2"/>
    <w:rsid w:val="7C95B0FD"/>
    <w:rsid w:val="7C96246B"/>
    <w:rsid w:val="7C97FDD2"/>
    <w:rsid w:val="7C9D2615"/>
    <w:rsid w:val="7CA6E2F0"/>
    <w:rsid w:val="7CA8C5FB"/>
    <w:rsid w:val="7CAC2349"/>
    <w:rsid w:val="7CBE9426"/>
    <w:rsid w:val="7CC05DCC"/>
    <w:rsid w:val="7CC1ECBD"/>
    <w:rsid w:val="7CC717C2"/>
    <w:rsid w:val="7CC9F2C8"/>
    <w:rsid w:val="7CD67618"/>
    <w:rsid w:val="7CDA323A"/>
    <w:rsid w:val="7CDBE776"/>
    <w:rsid w:val="7CE072FC"/>
    <w:rsid w:val="7CE2052F"/>
    <w:rsid w:val="7CE8178D"/>
    <w:rsid w:val="7CE859B2"/>
    <w:rsid w:val="7CEC86FB"/>
    <w:rsid w:val="7CFC0BC8"/>
    <w:rsid w:val="7D108FAA"/>
    <w:rsid w:val="7D1338A1"/>
    <w:rsid w:val="7D15DBCC"/>
    <w:rsid w:val="7D1BFC9F"/>
    <w:rsid w:val="7D26CEE8"/>
    <w:rsid w:val="7D2C283B"/>
    <w:rsid w:val="7D360DEE"/>
    <w:rsid w:val="7D3C8A59"/>
    <w:rsid w:val="7D3CD2CE"/>
    <w:rsid w:val="7D560EAC"/>
    <w:rsid w:val="7D5C79EB"/>
    <w:rsid w:val="7D5FA981"/>
    <w:rsid w:val="7D6C8264"/>
    <w:rsid w:val="7D6E538A"/>
    <w:rsid w:val="7D7381E6"/>
    <w:rsid w:val="7D741BCC"/>
    <w:rsid w:val="7D753BBB"/>
    <w:rsid w:val="7D964731"/>
    <w:rsid w:val="7D977E95"/>
    <w:rsid w:val="7D9CDAF9"/>
    <w:rsid w:val="7D9DE38F"/>
    <w:rsid w:val="7D9E2526"/>
    <w:rsid w:val="7D9E533D"/>
    <w:rsid w:val="7DA8689B"/>
    <w:rsid w:val="7DA885DE"/>
    <w:rsid w:val="7DA8876B"/>
    <w:rsid w:val="7DA94105"/>
    <w:rsid w:val="7DAE69D5"/>
    <w:rsid w:val="7DAEECB2"/>
    <w:rsid w:val="7DB51B37"/>
    <w:rsid w:val="7DB6BE9B"/>
    <w:rsid w:val="7DB9CF58"/>
    <w:rsid w:val="7DBC8F5F"/>
    <w:rsid w:val="7DC4338D"/>
    <w:rsid w:val="7DDC7147"/>
    <w:rsid w:val="7DDE0875"/>
    <w:rsid w:val="7DE0D170"/>
    <w:rsid w:val="7DE1A233"/>
    <w:rsid w:val="7DE74835"/>
    <w:rsid w:val="7DFA5546"/>
    <w:rsid w:val="7DFB60AC"/>
    <w:rsid w:val="7DFD29F7"/>
    <w:rsid w:val="7E04A2DF"/>
    <w:rsid w:val="7E0C243A"/>
    <w:rsid w:val="7E0D6406"/>
    <w:rsid w:val="7E16C226"/>
    <w:rsid w:val="7E2ADA21"/>
    <w:rsid w:val="7E2BED1C"/>
    <w:rsid w:val="7E2EFBFA"/>
    <w:rsid w:val="7E311BF5"/>
    <w:rsid w:val="7E33AAE9"/>
    <w:rsid w:val="7E33BAE2"/>
    <w:rsid w:val="7E3471FE"/>
    <w:rsid w:val="7E34800E"/>
    <w:rsid w:val="7E3ED33B"/>
    <w:rsid w:val="7E4C3AF2"/>
    <w:rsid w:val="7E4EF048"/>
    <w:rsid w:val="7E563731"/>
    <w:rsid w:val="7E5B51BF"/>
    <w:rsid w:val="7E603A80"/>
    <w:rsid w:val="7E611586"/>
    <w:rsid w:val="7E75BF1B"/>
    <w:rsid w:val="7E78918A"/>
    <w:rsid w:val="7E7A3B63"/>
    <w:rsid w:val="7E7BEC4F"/>
    <w:rsid w:val="7E7F6E0D"/>
    <w:rsid w:val="7E7F9B59"/>
    <w:rsid w:val="7E8819CA"/>
    <w:rsid w:val="7E9397F6"/>
    <w:rsid w:val="7E9776CA"/>
    <w:rsid w:val="7E9B4C6B"/>
    <w:rsid w:val="7E9BD055"/>
    <w:rsid w:val="7E9C74DC"/>
    <w:rsid w:val="7EA73924"/>
    <w:rsid w:val="7EAC6BC2"/>
    <w:rsid w:val="7EB0D063"/>
    <w:rsid w:val="7EB316BC"/>
    <w:rsid w:val="7EB4AE5A"/>
    <w:rsid w:val="7EC093E4"/>
    <w:rsid w:val="7ED20B05"/>
    <w:rsid w:val="7ED90577"/>
    <w:rsid w:val="7EDDE0DC"/>
    <w:rsid w:val="7EDDE731"/>
    <w:rsid w:val="7EDFC9FB"/>
    <w:rsid w:val="7EE732C0"/>
    <w:rsid w:val="7EE7711A"/>
    <w:rsid w:val="7EEF573B"/>
    <w:rsid w:val="7EFC2FE2"/>
    <w:rsid w:val="7F067F07"/>
    <w:rsid w:val="7F144E94"/>
    <w:rsid w:val="7F14E727"/>
    <w:rsid w:val="7F16221B"/>
    <w:rsid w:val="7F16D551"/>
    <w:rsid w:val="7F1AA547"/>
    <w:rsid w:val="7F1F8E14"/>
    <w:rsid w:val="7F23CE20"/>
    <w:rsid w:val="7F24F9AF"/>
    <w:rsid w:val="7F372889"/>
    <w:rsid w:val="7F398F54"/>
    <w:rsid w:val="7F3EE3BE"/>
    <w:rsid w:val="7F403008"/>
    <w:rsid w:val="7F42C2DD"/>
    <w:rsid w:val="7F4396B5"/>
    <w:rsid w:val="7F4D4D82"/>
    <w:rsid w:val="7F4DC4B0"/>
    <w:rsid w:val="7F64FE50"/>
    <w:rsid w:val="7F6AF8DF"/>
    <w:rsid w:val="7F723F14"/>
    <w:rsid w:val="7F7CF34B"/>
    <w:rsid w:val="7F87E6FA"/>
    <w:rsid w:val="7F8CFC29"/>
    <w:rsid w:val="7F8F4D9A"/>
    <w:rsid w:val="7F8FAB81"/>
    <w:rsid w:val="7F919932"/>
    <w:rsid w:val="7F98EA8F"/>
    <w:rsid w:val="7FA11869"/>
    <w:rsid w:val="7FA3FA81"/>
    <w:rsid w:val="7FA71491"/>
    <w:rsid w:val="7FB1266F"/>
    <w:rsid w:val="7FB3C65F"/>
    <w:rsid w:val="7FB65580"/>
    <w:rsid w:val="7FCDD7DF"/>
    <w:rsid w:val="7FCF0DA1"/>
    <w:rsid w:val="7FD7C30E"/>
    <w:rsid w:val="7FDAE246"/>
    <w:rsid w:val="7FDBDDBE"/>
    <w:rsid w:val="7FDD40B8"/>
    <w:rsid w:val="7FE34F4D"/>
    <w:rsid w:val="7FE3CD90"/>
    <w:rsid w:val="7FE6FE1B"/>
    <w:rsid w:val="7FEB5087"/>
    <w:rsid w:val="7FEF9D08"/>
    <w:rsid w:val="7FF9E19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54BDC"/>
  <w15:docId w15:val="{48AB3D11-3EDD-4B46-899B-69B58AA0E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20E46"/>
    <w:pPr>
      <w:spacing w:after="120" w:line="312" w:lineRule="auto"/>
      <w:jc w:val="both"/>
    </w:pPr>
    <w:rPr>
      <w:rFonts w:ascii="Arial" w:hAnsi="Arial"/>
      <w:sz w:val="20"/>
    </w:rPr>
  </w:style>
  <w:style w:type="paragraph" w:styleId="Nadpis1">
    <w:name w:val="heading 1"/>
    <w:basedOn w:val="Normln"/>
    <w:next w:val="Normln"/>
    <w:link w:val="Nadpis1Char"/>
    <w:uiPriority w:val="9"/>
    <w:qFormat/>
    <w:rsid w:val="00955396"/>
    <w:pPr>
      <w:keepNext/>
      <w:keepLines/>
      <w:numPr>
        <w:numId w:val="25"/>
      </w:numPr>
      <w:spacing w:before="240" w:after="0"/>
      <w:outlineLvl w:val="0"/>
    </w:pPr>
    <w:rPr>
      <w:rFonts w:eastAsiaTheme="majorEastAsia" w:cstheme="majorBidi"/>
      <w:color w:val="2E74B5" w:themeColor="accent1" w:themeShade="BF"/>
      <w:sz w:val="32"/>
      <w:szCs w:val="32"/>
    </w:rPr>
  </w:style>
  <w:style w:type="paragraph" w:styleId="Nadpis2">
    <w:name w:val="heading 2"/>
    <w:basedOn w:val="Normln"/>
    <w:next w:val="Normln"/>
    <w:link w:val="Nadpis2Char"/>
    <w:uiPriority w:val="9"/>
    <w:unhideWhenUsed/>
    <w:qFormat/>
    <w:rsid w:val="00955396"/>
    <w:pPr>
      <w:keepNext/>
      <w:keepLines/>
      <w:numPr>
        <w:ilvl w:val="1"/>
        <w:numId w:val="25"/>
      </w:numPr>
      <w:spacing w:before="40" w:after="0"/>
      <w:outlineLvl w:val="1"/>
    </w:pPr>
    <w:rPr>
      <w:rFonts w:eastAsiaTheme="majorEastAsia" w:cstheme="majorBidi"/>
      <w:color w:val="2E74B5" w:themeColor="accent1" w:themeShade="BF"/>
      <w:sz w:val="26"/>
      <w:szCs w:val="26"/>
    </w:rPr>
  </w:style>
  <w:style w:type="paragraph" w:styleId="Nadpis3">
    <w:name w:val="heading 3"/>
    <w:basedOn w:val="Normln"/>
    <w:next w:val="Normln"/>
    <w:link w:val="Nadpis3Char"/>
    <w:uiPriority w:val="9"/>
    <w:unhideWhenUsed/>
    <w:qFormat/>
    <w:rsid w:val="00606462"/>
    <w:pPr>
      <w:keepNext/>
      <w:keepLines/>
      <w:numPr>
        <w:ilvl w:val="2"/>
        <w:numId w:val="25"/>
      </w:numPr>
      <w:spacing w:before="240"/>
      <w:outlineLvl w:val="2"/>
    </w:pPr>
    <w:rPr>
      <w:rFonts w:eastAsiaTheme="majorEastAsia" w:cstheme="majorBidi"/>
      <w:color w:val="1F4D78" w:themeColor="accent1" w:themeShade="7F"/>
      <w:sz w:val="24"/>
      <w:szCs w:val="24"/>
    </w:rPr>
  </w:style>
  <w:style w:type="paragraph" w:styleId="Nadpis4">
    <w:name w:val="heading 4"/>
    <w:basedOn w:val="Normln"/>
    <w:next w:val="Normln"/>
    <w:link w:val="Nadpis4Char"/>
    <w:uiPriority w:val="9"/>
    <w:unhideWhenUsed/>
    <w:qFormat/>
    <w:rsid w:val="00996C49"/>
    <w:pPr>
      <w:keepNext/>
      <w:keepLines/>
      <w:numPr>
        <w:ilvl w:val="3"/>
        <w:numId w:val="25"/>
      </w:numPr>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996C49"/>
    <w:pPr>
      <w:keepNext/>
      <w:keepLines/>
      <w:numPr>
        <w:ilvl w:val="4"/>
        <w:numId w:val="25"/>
      </w:numPr>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996C49"/>
    <w:pPr>
      <w:keepNext/>
      <w:keepLines/>
      <w:numPr>
        <w:ilvl w:val="5"/>
        <w:numId w:val="25"/>
      </w:numPr>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996C49"/>
    <w:pPr>
      <w:keepNext/>
      <w:keepLines/>
      <w:numPr>
        <w:ilvl w:val="6"/>
        <w:numId w:val="25"/>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996C49"/>
    <w:pPr>
      <w:keepNext/>
      <w:keepLines/>
      <w:numPr>
        <w:ilvl w:val="7"/>
        <w:numId w:val="25"/>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996C49"/>
    <w:pPr>
      <w:keepNext/>
      <w:keepLines/>
      <w:numPr>
        <w:ilvl w:val="8"/>
        <w:numId w:val="2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5099C"/>
    <w:rPr>
      <w:rFonts w:ascii="Arial" w:eastAsiaTheme="majorEastAsia" w:hAnsi="Arial" w:cstheme="majorBidi"/>
      <w:color w:val="2E74B5" w:themeColor="accent1" w:themeShade="BF"/>
      <w:sz w:val="32"/>
      <w:szCs w:val="32"/>
    </w:rPr>
  </w:style>
  <w:style w:type="character" w:customStyle="1" w:styleId="Nadpis2Char">
    <w:name w:val="Nadpis 2 Char"/>
    <w:basedOn w:val="Standardnpsmoodstavce"/>
    <w:link w:val="Nadpis2"/>
    <w:uiPriority w:val="9"/>
    <w:rsid w:val="00F032AA"/>
    <w:rPr>
      <w:rFonts w:ascii="Arial" w:eastAsiaTheme="majorEastAsia" w:hAnsi="Arial" w:cstheme="majorBidi"/>
      <w:color w:val="2E74B5" w:themeColor="accent1" w:themeShade="BF"/>
      <w:sz w:val="26"/>
      <w:szCs w:val="26"/>
    </w:rPr>
  </w:style>
  <w:style w:type="paragraph" w:styleId="Nzev">
    <w:name w:val="Title"/>
    <w:basedOn w:val="Normln"/>
    <w:next w:val="Normln"/>
    <w:link w:val="NzevChar"/>
    <w:uiPriority w:val="10"/>
    <w:qFormat/>
    <w:rsid w:val="00955396"/>
    <w:pPr>
      <w:spacing w:after="0" w:line="240" w:lineRule="auto"/>
      <w:contextualSpacing/>
    </w:pPr>
    <w:rPr>
      <w:rFonts w:eastAsiaTheme="majorEastAsia" w:cstheme="majorBidi"/>
      <w:spacing w:val="-10"/>
      <w:kern w:val="28"/>
      <w:sz w:val="56"/>
      <w:szCs w:val="56"/>
    </w:rPr>
  </w:style>
  <w:style w:type="character" w:customStyle="1" w:styleId="NzevChar">
    <w:name w:val="Název Char"/>
    <w:basedOn w:val="Standardnpsmoodstavce"/>
    <w:link w:val="Nzev"/>
    <w:uiPriority w:val="10"/>
    <w:rsid w:val="00955396"/>
    <w:rPr>
      <w:rFonts w:ascii="Arial" w:eastAsiaTheme="majorEastAsia" w:hAnsi="Arial" w:cstheme="majorBidi"/>
      <w:spacing w:val="-10"/>
      <w:kern w:val="28"/>
      <w:sz w:val="56"/>
      <w:szCs w:val="56"/>
    </w:rPr>
  </w:style>
  <w:style w:type="paragraph" w:styleId="Podnadpis">
    <w:name w:val="Subtitle"/>
    <w:basedOn w:val="Normln"/>
    <w:next w:val="Normln"/>
    <w:link w:val="PodnadpisChar"/>
    <w:uiPriority w:val="11"/>
    <w:qFormat/>
    <w:rsid w:val="00955396"/>
    <w:pPr>
      <w:numPr>
        <w:ilvl w:val="1"/>
      </w:numPr>
    </w:pPr>
    <w:rPr>
      <w:rFonts w:eastAsiaTheme="minorEastAsia"/>
      <w:color w:val="5A5A5A" w:themeColor="text1" w:themeTint="A5"/>
      <w:spacing w:val="15"/>
      <w:sz w:val="22"/>
    </w:rPr>
  </w:style>
  <w:style w:type="character" w:customStyle="1" w:styleId="PodnadpisChar">
    <w:name w:val="Podnadpis Char"/>
    <w:basedOn w:val="Standardnpsmoodstavce"/>
    <w:link w:val="Podnadpis"/>
    <w:uiPriority w:val="11"/>
    <w:rsid w:val="00955396"/>
    <w:rPr>
      <w:rFonts w:ascii="Arial" w:eastAsiaTheme="minorEastAsia" w:hAnsi="Arial"/>
      <w:color w:val="5A5A5A" w:themeColor="text1" w:themeTint="A5"/>
      <w:spacing w:val="15"/>
    </w:rPr>
  </w:style>
  <w:style w:type="paragraph" w:styleId="Bezmezer">
    <w:name w:val="No Spacing"/>
    <w:uiPriority w:val="1"/>
    <w:qFormat/>
    <w:rsid w:val="00955396"/>
    <w:pPr>
      <w:spacing w:after="0" w:line="240" w:lineRule="auto"/>
    </w:pPr>
    <w:rPr>
      <w:rFonts w:ascii="Arial" w:hAnsi="Arial"/>
      <w:sz w:val="20"/>
    </w:rPr>
  </w:style>
  <w:style w:type="paragraph" w:styleId="Odstavecseseznamem">
    <w:name w:val="List Paragraph"/>
    <w:aliases w:val="Conclusion de partie,List Paragraph (Czech Tourism),Moje odra,Nad,Odrážky,Odstavec cíl se seznamem,Odstavec se seznamem1,Odstavec se seznamem2,Odstavec se seznamem5,Odstavec1,Odstavec_muj,Seznam - odrážky,_Odstavec se seznamem,nad 1"/>
    <w:basedOn w:val="Normln"/>
    <w:link w:val="OdstavecseseznamemChar"/>
    <w:uiPriority w:val="34"/>
    <w:qFormat/>
    <w:rsid w:val="00996C49"/>
    <w:pPr>
      <w:ind w:left="720"/>
      <w:contextualSpacing/>
    </w:pPr>
  </w:style>
  <w:style w:type="paragraph" w:customStyle="1" w:styleId="Default">
    <w:name w:val="Default"/>
    <w:rsid w:val="00996C49"/>
    <w:pPr>
      <w:autoSpaceDE w:val="0"/>
      <w:autoSpaceDN w:val="0"/>
      <w:adjustRightInd w:val="0"/>
      <w:spacing w:after="0" w:line="240" w:lineRule="auto"/>
    </w:pPr>
    <w:rPr>
      <w:rFonts w:ascii="Arial" w:hAnsi="Arial" w:cs="Arial"/>
      <w:color w:val="000000"/>
      <w:sz w:val="24"/>
      <w:szCs w:val="24"/>
    </w:rPr>
  </w:style>
  <w:style w:type="character" w:customStyle="1" w:styleId="Nadpis3Char">
    <w:name w:val="Nadpis 3 Char"/>
    <w:basedOn w:val="Standardnpsmoodstavce"/>
    <w:link w:val="Nadpis3"/>
    <w:uiPriority w:val="9"/>
    <w:rsid w:val="00606462"/>
    <w:rPr>
      <w:rFonts w:ascii="Arial" w:eastAsiaTheme="majorEastAsia" w:hAnsi="Arial" w:cstheme="majorBidi"/>
      <w:color w:val="1F4D78" w:themeColor="accent1" w:themeShade="7F"/>
      <w:sz w:val="24"/>
      <w:szCs w:val="24"/>
    </w:rPr>
  </w:style>
  <w:style w:type="character" w:customStyle="1" w:styleId="Nadpis4Char">
    <w:name w:val="Nadpis 4 Char"/>
    <w:basedOn w:val="Standardnpsmoodstavce"/>
    <w:link w:val="Nadpis4"/>
    <w:uiPriority w:val="9"/>
    <w:rsid w:val="00607F37"/>
    <w:rPr>
      <w:rFonts w:asciiTheme="majorHAnsi" w:eastAsiaTheme="majorEastAsia" w:hAnsiTheme="majorHAnsi" w:cstheme="majorBidi"/>
      <w:i/>
      <w:iCs/>
      <w:color w:val="2E74B5" w:themeColor="accent1" w:themeShade="BF"/>
      <w:sz w:val="20"/>
    </w:rPr>
  </w:style>
  <w:style w:type="character" w:customStyle="1" w:styleId="Nadpis5Char">
    <w:name w:val="Nadpis 5 Char"/>
    <w:basedOn w:val="Standardnpsmoodstavce"/>
    <w:link w:val="Nadpis5"/>
    <w:uiPriority w:val="9"/>
    <w:semiHidden/>
    <w:rsid w:val="00996C49"/>
    <w:rPr>
      <w:rFonts w:asciiTheme="majorHAnsi" w:eastAsiaTheme="majorEastAsia" w:hAnsiTheme="majorHAnsi" w:cstheme="majorBidi"/>
      <w:color w:val="2E74B5" w:themeColor="accent1" w:themeShade="BF"/>
      <w:sz w:val="20"/>
    </w:rPr>
  </w:style>
  <w:style w:type="character" w:customStyle="1" w:styleId="Nadpis6Char">
    <w:name w:val="Nadpis 6 Char"/>
    <w:basedOn w:val="Standardnpsmoodstavce"/>
    <w:link w:val="Nadpis6"/>
    <w:uiPriority w:val="9"/>
    <w:semiHidden/>
    <w:rsid w:val="00996C49"/>
    <w:rPr>
      <w:rFonts w:asciiTheme="majorHAnsi" w:eastAsiaTheme="majorEastAsia" w:hAnsiTheme="majorHAnsi" w:cstheme="majorBidi"/>
      <w:color w:val="1F4D78" w:themeColor="accent1" w:themeShade="7F"/>
      <w:sz w:val="20"/>
    </w:rPr>
  </w:style>
  <w:style w:type="character" w:customStyle="1" w:styleId="Nadpis7Char">
    <w:name w:val="Nadpis 7 Char"/>
    <w:basedOn w:val="Standardnpsmoodstavce"/>
    <w:link w:val="Nadpis7"/>
    <w:uiPriority w:val="9"/>
    <w:semiHidden/>
    <w:rsid w:val="00996C49"/>
    <w:rPr>
      <w:rFonts w:asciiTheme="majorHAnsi" w:eastAsiaTheme="majorEastAsia" w:hAnsiTheme="majorHAnsi" w:cstheme="majorBidi"/>
      <w:i/>
      <w:iCs/>
      <w:color w:val="1F4D78" w:themeColor="accent1" w:themeShade="7F"/>
      <w:sz w:val="20"/>
    </w:rPr>
  </w:style>
  <w:style w:type="character" w:customStyle="1" w:styleId="Nadpis8Char">
    <w:name w:val="Nadpis 8 Char"/>
    <w:basedOn w:val="Standardnpsmoodstavce"/>
    <w:link w:val="Nadpis8"/>
    <w:uiPriority w:val="9"/>
    <w:semiHidden/>
    <w:rsid w:val="00996C49"/>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996C49"/>
    <w:rPr>
      <w:rFonts w:asciiTheme="majorHAnsi" w:eastAsiaTheme="majorEastAsia" w:hAnsiTheme="majorHAnsi" w:cstheme="majorBidi"/>
      <w:i/>
      <w:iCs/>
      <w:color w:val="272727" w:themeColor="text1" w:themeTint="D8"/>
      <w:sz w:val="21"/>
      <w:szCs w:val="21"/>
    </w:rPr>
  </w:style>
  <w:style w:type="character" w:styleId="Odkaznakoment">
    <w:name w:val="annotation reference"/>
    <w:basedOn w:val="Standardnpsmoodstavce"/>
    <w:uiPriority w:val="99"/>
    <w:semiHidden/>
    <w:unhideWhenUsed/>
    <w:rsid w:val="00996C49"/>
    <w:rPr>
      <w:sz w:val="16"/>
      <w:szCs w:val="16"/>
    </w:rPr>
  </w:style>
  <w:style w:type="paragraph" w:styleId="Textkomente">
    <w:name w:val="annotation text"/>
    <w:basedOn w:val="Normln"/>
    <w:link w:val="TextkomenteChar"/>
    <w:uiPriority w:val="99"/>
    <w:unhideWhenUsed/>
    <w:rsid w:val="00996C49"/>
    <w:pPr>
      <w:spacing w:line="240" w:lineRule="auto"/>
    </w:pPr>
    <w:rPr>
      <w:szCs w:val="20"/>
    </w:rPr>
  </w:style>
  <w:style w:type="character" w:customStyle="1" w:styleId="TextkomenteChar">
    <w:name w:val="Text komentáře Char"/>
    <w:basedOn w:val="Standardnpsmoodstavce"/>
    <w:link w:val="Textkomente"/>
    <w:uiPriority w:val="99"/>
    <w:rsid w:val="00996C49"/>
    <w:rPr>
      <w:rFonts w:ascii="Arial" w:hAnsi="Arial"/>
      <w:sz w:val="20"/>
      <w:szCs w:val="20"/>
    </w:rPr>
  </w:style>
  <w:style w:type="paragraph" w:styleId="Pedmtkomente">
    <w:name w:val="annotation subject"/>
    <w:basedOn w:val="Textkomente"/>
    <w:next w:val="Textkomente"/>
    <w:link w:val="PedmtkomenteChar"/>
    <w:uiPriority w:val="99"/>
    <w:semiHidden/>
    <w:unhideWhenUsed/>
    <w:rsid w:val="00996C49"/>
    <w:rPr>
      <w:b/>
      <w:bCs/>
    </w:rPr>
  </w:style>
  <w:style w:type="character" w:customStyle="1" w:styleId="PedmtkomenteChar">
    <w:name w:val="Předmět komentáře Char"/>
    <w:basedOn w:val="TextkomenteChar"/>
    <w:link w:val="Pedmtkomente"/>
    <w:uiPriority w:val="99"/>
    <w:semiHidden/>
    <w:rsid w:val="00996C49"/>
    <w:rPr>
      <w:rFonts w:ascii="Arial" w:hAnsi="Arial"/>
      <w:b/>
      <w:bCs/>
      <w:sz w:val="20"/>
      <w:szCs w:val="20"/>
    </w:rPr>
  </w:style>
  <w:style w:type="paragraph" w:styleId="Textbubliny">
    <w:name w:val="Balloon Text"/>
    <w:basedOn w:val="Normln"/>
    <w:link w:val="TextbublinyChar"/>
    <w:uiPriority w:val="99"/>
    <w:semiHidden/>
    <w:unhideWhenUsed/>
    <w:rsid w:val="00996C4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96C49"/>
    <w:rPr>
      <w:rFonts w:ascii="Segoe UI" w:hAnsi="Segoe UI" w:cs="Segoe UI"/>
      <w:sz w:val="18"/>
      <w:szCs w:val="18"/>
    </w:rPr>
  </w:style>
  <w:style w:type="paragraph" w:customStyle="1" w:styleId="Titulnstrana">
    <w:name w:val="Titulní strana"/>
    <w:basedOn w:val="Normln"/>
    <w:link w:val="TitulnstranaChar"/>
    <w:qFormat/>
    <w:rsid w:val="0086062D"/>
    <w:pPr>
      <w:spacing w:line="264" w:lineRule="auto"/>
      <w:jc w:val="center"/>
    </w:pPr>
    <w:rPr>
      <w:rFonts w:cs="Arial"/>
      <w:b/>
      <w:sz w:val="28"/>
      <w:lang w:eastAsia="cs-CZ"/>
    </w:rPr>
  </w:style>
  <w:style w:type="character" w:customStyle="1" w:styleId="TitulnstranaChar">
    <w:name w:val="Titulní strana Char"/>
    <w:basedOn w:val="Standardnpsmoodstavce"/>
    <w:link w:val="Titulnstrana"/>
    <w:rsid w:val="0086062D"/>
    <w:rPr>
      <w:rFonts w:ascii="Arial" w:hAnsi="Arial" w:cs="Arial"/>
      <w:b/>
      <w:sz w:val="28"/>
      <w:lang w:eastAsia="cs-CZ"/>
    </w:rPr>
  </w:style>
  <w:style w:type="paragraph" w:styleId="Zhlav">
    <w:name w:val="header"/>
    <w:basedOn w:val="Normln"/>
    <w:link w:val="ZhlavChar"/>
    <w:uiPriority w:val="99"/>
    <w:unhideWhenUsed/>
    <w:rsid w:val="0086062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6062D"/>
    <w:rPr>
      <w:rFonts w:ascii="Arial" w:hAnsi="Arial"/>
      <w:sz w:val="20"/>
    </w:rPr>
  </w:style>
  <w:style w:type="paragraph" w:styleId="Zpat">
    <w:name w:val="footer"/>
    <w:basedOn w:val="Normln"/>
    <w:link w:val="ZpatChar"/>
    <w:uiPriority w:val="99"/>
    <w:unhideWhenUsed/>
    <w:rsid w:val="0086062D"/>
    <w:pPr>
      <w:tabs>
        <w:tab w:val="center" w:pos="4536"/>
        <w:tab w:val="right" w:pos="9072"/>
      </w:tabs>
      <w:spacing w:after="0" w:line="240" w:lineRule="auto"/>
    </w:pPr>
  </w:style>
  <w:style w:type="character" w:customStyle="1" w:styleId="ZpatChar">
    <w:name w:val="Zápatí Char"/>
    <w:basedOn w:val="Standardnpsmoodstavce"/>
    <w:link w:val="Zpat"/>
    <w:uiPriority w:val="99"/>
    <w:rsid w:val="0086062D"/>
    <w:rPr>
      <w:rFonts w:ascii="Arial" w:hAnsi="Arial"/>
      <w:sz w:val="20"/>
    </w:rPr>
  </w:style>
  <w:style w:type="paragraph" w:styleId="Textpoznpodarou">
    <w:name w:val="footnote text"/>
    <w:aliases w:val="Boston 10,Char,Char Char Char1,Char Char1,Char1,Char12,Font: Geneva 9,Footnote,Fußnotentextf,Geneva 9,Schriftart: 10 pt,Schriftart: 8 pt,Schriftart: 9 pt,Text pozn. pod čarou1,Text poznámky pod čiarou 007,f,o,pozn. pod čarou"/>
    <w:basedOn w:val="Normln"/>
    <w:link w:val="TextpoznpodarouChar"/>
    <w:uiPriority w:val="99"/>
    <w:unhideWhenUsed/>
    <w:rsid w:val="00495A88"/>
    <w:pPr>
      <w:spacing w:after="0" w:line="240" w:lineRule="auto"/>
    </w:pPr>
    <w:rPr>
      <w:szCs w:val="20"/>
    </w:rPr>
  </w:style>
  <w:style w:type="character" w:customStyle="1" w:styleId="TextpoznpodarouChar">
    <w:name w:val="Text pozn. pod čarou Char"/>
    <w:aliases w:val="Boston 10 Char,Char Char,Char Char Char1 Char,Char Char1 Char,Char1 Char,Char12 Char,Font: Geneva 9 Char,Footnote Char,Fußnotentextf Char,Geneva 9 Char,Schriftart: 10 pt Char,Schriftart: 8 pt Char,Schriftart: 9 pt Char,f Char"/>
    <w:basedOn w:val="Standardnpsmoodstavce"/>
    <w:link w:val="Textpoznpodarou"/>
    <w:uiPriority w:val="99"/>
    <w:rsid w:val="00495A88"/>
    <w:rPr>
      <w:rFonts w:ascii="Arial" w:hAnsi="Arial"/>
      <w:sz w:val="20"/>
      <w:szCs w:val="20"/>
    </w:rPr>
  </w:style>
  <w:style w:type="character" w:styleId="Znakapoznpodarou">
    <w:name w:val="footnote reference"/>
    <w:aliases w:val="Appel note de bas de p,Appel note de bas de page,BVI fnr,Char Car Car Car Car,Footnote Reference Superscript,Footnote symbol,Légende,Légende.Char Car Car Car Car,Légende;Char Car Car Car Car,PGI Fußnote Ziffer,R,Voetnootverwijzing"/>
    <w:basedOn w:val="Standardnpsmoodstavce"/>
    <w:uiPriority w:val="99"/>
    <w:unhideWhenUsed/>
    <w:rsid w:val="00495A88"/>
    <w:rPr>
      <w:vertAlign w:val="superscript"/>
    </w:rPr>
  </w:style>
  <w:style w:type="table" w:styleId="Mkatabulky">
    <w:name w:val="Table Grid"/>
    <w:basedOn w:val="Normlntabulka"/>
    <w:uiPriority w:val="39"/>
    <w:rsid w:val="00AE14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uiPriority w:val="99"/>
    <w:semiHidden/>
    <w:unhideWhenUsed/>
    <w:rsid w:val="00B23380"/>
    <w:pPr>
      <w:spacing w:after="0" w:line="240" w:lineRule="auto"/>
    </w:pPr>
    <w:rPr>
      <w:szCs w:val="20"/>
    </w:rPr>
  </w:style>
  <w:style w:type="character" w:customStyle="1" w:styleId="TextvysvtlivekChar">
    <w:name w:val="Text vysvětlivek Char"/>
    <w:basedOn w:val="Standardnpsmoodstavce"/>
    <w:link w:val="Textvysvtlivek"/>
    <w:uiPriority w:val="99"/>
    <w:semiHidden/>
    <w:rsid w:val="00B23380"/>
    <w:rPr>
      <w:rFonts w:ascii="Arial" w:hAnsi="Arial"/>
      <w:sz w:val="20"/>
      <w:szCs w:val="20"/>
    </w:rPr>
  </w:style>
  <w:style w:type="character" w:styleId="Odkaznavysvtlivky">
    <w:name w:val="endnote reference"/>
    <w:basedOn w:val="Standardnpsmoodstavce"/>
    <w:uiPriority w:val="99"/>
    <w:semiHidden/>
    <w:unhideWhenUsed/>
    <w:rsid w:val="00B23380"/>
    <w:rPr>
      <w:vertAlign w:val="superscript"/>
    </w:rPr>
  </w:style>
  <w:style w:type="paragraph" w:styleId="Revize">
    <w:name w:val="Revision"/>
    <w:hidden/>
    <w:uiPriority w:val="99"/>
    <w:semiHidden/>
    <w:rsid w:val="002D6F44"/>
    <w:pPr>
      <w:spacing w:after="0" w:line="240" w:lineRule="auto"/>
    </w:pPr>
    <w:rPr>
      <w:rFonts w:ascii="Arial" w:hAnsi="Arial"/>
      <w:sz w:val="20"/>
    </w:rPr>
  </w:style>
  <w:style w:type="character" w:customStyle="1" w:styleId="OdstavecseseznamemChar">
    <w:name w:val="Odstavec se seznamem Char"/>
    <w:aliases w:val="Conclusion de partie Char,List Paragraph (Czech Tourism) Char,Moje odra Char,Nad Char,Odrážky Char,Odstavec cíl se seznamem Char,Odstavec se seznamem1 Char,Odstavec se seznamem2 Char,Odstavec se seznamem5 Char,Odstavec1 Char"/>
    <w:link w:val="Odstavecseseznamem"/>
    <w:uiPriority w:val="34"/>
    <w:qFormat/>
    <w:locked/>
    <w:rsid w:val="00AC2156"/>
    <w:rPr>
      <w:rFonts w:ascii="Arial" w:hAnsi="Arial"/>
      <w:sz w:val="20"/>
    </w:rPr>
  </w:style>
  <w:style w:type="paragraph" w:styleId="Nadpisobsahu">
    <w:name w:val="TOC Heading"/>
    <w:basedOn w:val="Nadpis1"/>
    <w:next w:val="Normln"/>
    <w:uiPriority w:val="39"/>
    <w:unhideWhenUsed/>
    <w:qFormat/>
    <w:rsid w:val="009F2E7C"/>
    <w:pPr>
      <w:spacing w:line="259" w:lineRule="auto"/>
      <w:ind w:left="0" w:firstLine="0"/>
      <w:jc w:val="left"/>
      <w:outlineLvl w:val="9"/>
    </w:pPr>
    <w:rPr>
      <w:rFonts w:asciiTheme="majorHAnsi" w:hAnsiTheme="majorHAnsi"/>
      <w:lang w:eastAsia="cs-CZ"/>
    </w:rPr>
  </w:style>
  <w:style w:type="paragraph" w:styleId="Obsah1">
    <w:name w:val="toc 1"/>
    <w:basedOn w:val="Normln"/>
    <w:next w:val="Normln"/>
    <w:autoRedefine/>
    <w:uiPriority w:val="39"/>
    <w:unhideWhenUsed/>
    <w:rsid w:val="00B6526E"/>
    <w:pPr>
      <w:tabs>
        <w:tab w:val="left" w:pos="440"/>
        <w:tab w:val="right" w:leader="dot" w:pos="9062"/>
      </w:tabs>
      <w:spacing w:after="100"/>
    </w:pPr>
  </w:style>
  <w:style w:type="paragraph" w:styleId="Obsah2">
    <w:name w:val="toc 2"/>
    <w:basedOn w:val="Normln"/>
    <w:next w:val="Normln"/>
    <w:autoRedefine/>
    <w:uiPriority w:val="39"/>
    <w:unhideWhenUsed/>
    <w:rsid w:val="00F01E6C"/>
    <w:pPr>
      <w:tabs>
        <w:tab w:val="right" w:leader="dot" w:pos="9062"/>
      </w:tabs>
      <w:spacing w:after="100"/>
      <w:ind w:left="200"/>
    </w:pPr>
  </w:style>
  <w:style w:type="character" w:styleId="Hypertextovodkaz">
    <w:name w:val="Hyperlink"/>
    <w:basedOn w:val="Standardnpsmoodstavce"/>
    <w:uiPriority w:val="99"/>
    <w:unhideWhenUsed/>
    <w:rsid w:val="009F2E7C"/>
    <w:rPr>
      <w:color w:val="0563C1" w:themeColor="hyperlink"/>
      <w:u w:val="single"/>
    </w:rPr>
  </w:style>
  <w:style w:type="paragraph" w:styleId="Normlnweb">
    <w:name w:val="Normal (Web)"/>
    <w:basedOn w:val="Normln"/>
    <w:uiPriority w:val="99"/>
    <w:unhideWhenUsed/>
    <w:rsid w:val="00A33A05"/>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3F26A8"/>
  </w:style>
  <w:style w:type="character" w:customStyle="1" w:styleId="Nevyeenzmnka1">
    <w:name w:val="Nevyřešená zmínka1"/>
    <w:basedOn w:val="Standardnpsmoodstavce"/>
    <w:uiPriority w:val="99"/>
    <w:semiHidden/>
    <w:unhideWhenUsed/>
    <w:rsid w:val="004C0D2C"/>
    <w:rPr>
      <w:color w:val="605E5C"/>
      <w:shd w:val="clear" w:color="auto" w:fill="E1DFDD"/>
    </w:rPr>
  </w:style>
  <w:style w:type="character" w:customStyle="1" w:styleId="Zmnka1">
    <w:name w:val="Zmínka1"/>
    <w:basedOn w:val="Standardnpsmoodstavce"/>
    <w:uiPriority w:val="99"/>
    <w:unhideWhenUsed/>
    <w:rsid w:val="00FF37D1"/>
    <w:rPr>
      <w:color w:val="2B579A"/>
      <w:shd w:val="clear" w:color="auto" w:fill="E1DFDD"/>
    </w:rPr>
  </w:style>
  <w:style w:type="character" w:styleId="Sledovanodkaz">
    <w:name w:val="FollowedHyperlink"/>
    <w:basedOn w:val="Standardnpsmoodstavce"/>
    <w:uiPriority w:val="99"/>
    <w:semiHidden/>
    <w:unhideWhenUsed/>
    <w:rsid w:val="00F91623"/>
    <w:rPr>
      <w:color w:val="954F72" w:themeColor="followedHyperlink"/>
      <w:u w:val="single"/>
    </w:rPr>
  </w:style>
  <w:style w:type="character" w:styleId="Zmnka">
    <w:name w:val="Mention"/>
    <w:basedOn w:val="Standardnpsmoodstavce"/>
    <w:uiPriority w:val="99"/>
    <w:rsid w:val="00FA0764"/>
    <w:rPr>
      <w:color w:val="2B579A"/>
      <w:shd w:val="clear" w:color="auto" w:fill="E1DFDD"/>
    </w:rPr>
  </w:style>
  <w:style w:type="character" w:styleId="Nevyeenzmnka">
    <w:name w:val="Unresolved Mention"/>
    <w:basedOn w:val="Standardnpsmoodstavce"/>
    <w:uiPriority w:val="99"/>
    <w:rsid w:val="00054FF3"/>
    <w:rPr>
      <w:color w:val="605E5C"/>
      <w:shd w:val="clear" w:color="auto" w:fill="E1DFDD"/>
    </w:rPr>
  </w:style>
  <w:style w:type="paragraph" w:customStyle="1" w:styleId="Styl1-I">
    <w:name w:val="Styl1 - I."/>
    <w:basedOn w:val="Normln"/>
    <w:link w:val="Styl1-IChar"/>
    <w:qFormat/>
    <w:rsid w:val="00250B78"/>
    <w:pPr>
      <w:overflowPunct w:val="0"/>
      <w:autoSpaceDE w:val="0"/>
      <w:autoSpaceDN w:val="0"/>
      <w:adjustRightInd w:val="0"/>
      <w:spacing w:before="120" w:after="240" w:line="240" w:lineRule="auto"/>
      <w:textAlignment w:val="baseline"/>
    </w:pPr>
    <w:rPr>
      <w:rFonts w:eastAsia="Times New Roman" w:cs="Arial"/>
      <w:sz w:val="22"/>
      <w:lang w:eastAsia="cs-CZ"/>
    </w:rPr>
  </w:style>
  <w:style w:type="character" w:customStyle="1" w:styleId="Styl1-IChar">
    <w:name w:val="Styl1 - I. Char"/>
    <w:link w:val="Styl1-I"/>
    <w:rsid w:val="00250B78"/>
    <w:rPr>
      <w:rFonts w:ascii="Arial" w:eastAsia="Times New Roman" w:hAnsi="Arial" w:cs="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86814">
      <w:bodyDiv w:val="1"/>
      <w:marLeft w:val="0"/>
      <w:marRight w:val="0"/>
      <w:marTop w:val="0"/>
      <w:marBottom w:val="0"/>
      <w:divBdr>
        <w:top w:val="none" w:sz="0" w:space="0" w:color="auto"/>
        <w:left w:val="none" w:sz="0" w:space="0" w:color="auto"/>
        <w:bottom w:val="none" w:sz="0" w:space="0" w:color="auto"/>
        <w:right w:val="none" w:sz="0" w:space="0" w:color="auto"/>
      </w:divBdr>
    </w:div>
    <w:div w:id="174153229">
      <w:bodyDiv w:val="1"/>
      <w:marLeft w:val="0"/>
      <w:marRight w:val="0"/>
      <w:marTop w:val="0"/>
      <w:marBottom w:val="0"/>
      <w:divBdr>
        <w:top w:val="none" w:sz="0" w:space="0" w:color="auto"/>
        <w:left w:val="none" w:sz="0" w:space="0" w:color="auto"/>
        <w:bottom w:val="none" w:sz="0" w:space="0" w:color="auto"/>
        <w:right w:val="none" w:sz="0" w:space="0" w:color="auto"/>
      </w:divBdr>
    </w:div>
    <w:div w:id="335617237">
      <w:bodyDiv w:val="1"/>
      <w:marLeft w:val="0"/>
      <w:marRight w:val="0"/>
      <w:marTop w:val="0"/>
      <w:marBottom w:val="0"/>
      <w:divBdr>
        <w:top w:val="none" w:sz="0" w:space="0" w:color="auto"/>
        <w:left w:val="none" w:sz="0" w:space="0" w:color="auto"/>
        <w:bottom w:val="none" w:sz="0" w:space="0" w:color="auto"/>
        <w:right w:val="none" w:sz="0" w:space="0" w:color="auto"/>
      </w:divBdr>
    </w:div>
    <w:div w:id="838085833">
      <w:bodyDiv w:val="1"/>
      <w:marLeft w:val="0"/>
      <w:marRight w:val="0"/>
      <w:marTop w:val="0"/>
      <w:marBottom w:val="0"/>
      <w:divBdr>
        <w:top w:val="none" w:sz="0" w:space="0" w:color="auto"/>
        <w:left w:val="none" w:sz="0" w:space="0" w:color="auto"/>
        <w:bottom w:val="none" w:sz="0" w:space="0" w:color="auto"/>
        <w:right w:val="none" w:sz="0" w:space="0" w:color="auto"/>
      </w:divBdr>
    </w:div>
    <w:div w:id="942802875">
      <w:bodyDiv w:val="1"/>
      <w:marLeft w:val="0"/>
      <w:marRight w:val="0"/>
      <w:marTop w:val="0"/>
      <w:marBottom w:val="0"/>
      <w:divBdr>
        <w:top w:val="none" w:sz="0" w:space="0" w:color="auto"/>
        <w:left w:val="none" w:sz="0" w:space="0" w:color="auto"/>
        <w:bottom w:val="none" w:sz="0" w:space="0" w:color="auto"/>
        <w:right w:val="none" w:sz="0" w:space="0" w:color="auto"/>
      </w:divBdr>
    </w:div>
    <w:div w:id="1454785069">
      <w:bodyDiv w:val="1"/>
      <w:marLeft w:val="0"/>
      <w:marRight w:val="0"/>
      <w:marTop w:val="0"/>
      <w:marBottom w:val="0"/>
      <w:divBdr>
        <w:top w:val="none" w:sz="0" w:space="0" w:color="auto"/>
        <w:left w:val="none" w:sz="0" w:space="0" w:color="auto"/>
        <w:bottom w:val="none" w:sz="0" w:space="0" w:color="auto"/>
        <w:right w:val="none" w:sz="0" w:space="0" w:color="auto"/>
      </w:divBdr>
    </w:div>
    <w:div w:id="206209517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2.xml"/><Relationship Id="rId27" Type="http://schemas.openxmlformats.org/officeDocument/2006/relationships/header" Target="header6.xml"/></Relationships>
</file>

<file path=word/_rels/footer2.xml.rels><?xml version="1.0" encoding="UTF-8" standalone="yes"?>
<Relationships xmlns="http://schemas.openxmlformats.org/package/2006/relationships"><Relationship Id="rId1" Type="http://schemas.openxmlformats.org/officeDocument/2006/relationships/image" Target="media/image10.png"/></Relationships>
</file>

<file path=word/_rels/footnotes.xml.rels><?xml version="1.0" encoding="UTF-8" standalone="yes"?>
<Relationships xmlns="http://schemas.openxmlformats.org/package/2006/relationships"><Relationship Id="rId2" Type="http://schemas.openxmlformats.org/officeDocument/2006/relationships/hyperlink" Target="https://cs.wikipedia.org/wiki/Inovace" TargetMode="External"/><Relationship Id="rId1" Type="http://schemas.openxmlformats.org/officeDocument/2006/relationships/hyperlink" Target="https://www.dotaceeu.cz/getmedia/7ab9cf9d-0d69-4a4c-a4c8-380c0215b6dc/Seznam-clenu-expertniho-poradniho-organu.pdf.asp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5d225dd-32e2-42ee-acae-7163c22b37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53DE5CF9EFF8645B83E471062EEF2EC" ma:contentTypeVersion="15" ma:contentTypeDescription="Create a new document." ma:contentTypeScope="" ma:versionID="b7b04d4cf585f675564dba58fafeb036">
  <xsd:schema xmlns:xsd="http://www.w3.org/2001/XMLSchema" xmlns:xs="http://www.w3.org/2001/XMLSchema" xmlns:p="http://schemas.microsoft.com/office/2006/metadata/properties" xmlns:ns3="adf5138e-ca41-49c7-8ff4-e9c4b578a73a" xmlns:ns4="25d225dd-32e2-42ee-acae-7163c22b3744" targetNamespace="http://schemas.microsoft.com/office/2006/metadata/properties" ma:root="true" ma:fieldsID="f1c5fd6b7f3e3178e612e0c1fed08aee" ns3:_="" ns4:_="">
    <xsd:import namespace="adf5138e-ca41-49c7-8ff4-e9c4b578a73a"/>
    <xsd:import namespace="25d225dd-32e2-42ee-acae-7163c22b374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_activity" minOccurs="0"/>
                <xsd:element ref="ns4:MediaServiceObjectDetectorVersions" minOccurs="0"/>
                <xsd:element ref="ns4:MediaServiceSearchProperties" minOccurs="0"/>
                <xsd:element ref="ns4:MediaServiceDateTaken" minOccurs="0"/>
                <xsd:element ref="ns4:MediaServiceSystemTags"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f5138e-ca41-49c7-8ff4-e9c4b578a73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d225dd-32e2-42ee-acae-7163c22b374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A4B2B9-1431-446E-8C44-11F4C3649802}">
  <ds:schemaRefs>
    <ds:schemaRef ds:uri="http://schemas.microsoft.com/office/infopath/2007/PartnerControls"/>
    <ds:schemaRef ds:uri="adf5138e-ca41-49c7-8ff4-e9c4b578a73a"/>
    <ds:schemaRef ds:uri="http://www.w3.org/XML/1998/namespace"/>
    <ds:schemaRef ds:uri="http://purl.org/dc/elements/1.1/"/>
    <ds:schemaRef ds:uri="http://purl.org/dc/terms/"/>
    <ds:schemaRef ds:uri="http://schemas.microsoft.com/office/2006/documentManagement/types"/>
    <ds:schemaRef ds:uri="http://schemas.openxmlformats.org/package/2006/metadata/core-properties"/>
    <ds:schemaRef ds:uri="25d225dd-32e2-42ee-acae-7163c22b3744"/>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FA219E9E-33C1-4775-9A20-AE2EA3C75571}">
  <ds:schemaRefs>
    <ds:schemaRef ds:uri="http://schemas.openxmlformats.org/officeDocument/2006/bibliography"/>
  </ds:schemaRefs>
</ds:datastoreItem>
</file>

<file path=customXml/itemProps3.xml><?xml version="1.0" encoding="utf-8"?>
<ds:datastoreItem xmlns:ds="http://schemas.openxmlformats.org/officeDocument/2006/customXml" ds:itemID="{7A38F653-024E-4C72-93FE-AB1AB6362BE4}">
  <ds:schemaRefs>
    <ds:schemaRef ds:uri="http://schemas.microsoft.com/sharepoint/v3/contenttype/forms"/>
  </ds:schemaRefs>
</ds:datastoreItem>
</file>

<file path=customXml/itemProps4.xml><?xml version="1.0" encoding="utf-8"?>
<ds:datastoreItem xmlns:ds="http://schemas.openxmlformats.org/officeDocument/2006/customXml" ds:itemID="{A78DE7CE-37AD-4705-A5A5-D66CFD35A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f5138e-ca41-49c7-8ff4-e9c4b578a73a"/>
    <ds:schemaRef ds:uri="25d225dd-32e2-42ee-acae-7163c22b3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51</Pages>
  <Words>16024</Words>
  <Characters>94547</Characters>
  <Application>Microsoft Office Word</Application>
  <DocSecurity>0</DocSecurity>
  <Lines>787</Lines>
  <Paragraphs>220</Paragraphs>
  <ScaleCrop>false</ScaleCrop>
  <Company>Ministerstvo pro místní rozvoj</Company>
  <LinksUpToDate>false</LinksUpToDate>
  <CharactersWithSpaces>110351</CharactersWithSpaces>
  <SharedDoc>false</SharedDoc>
  <HLinks>
    <vt:vector size="156" baseType="variant">
      <vt:variant>
        <vt:i4>1179700</vt:i4>
      </vt:variant>
      <vt:variant>
        <vt:i4>140</vt:i4>
      </vt:variant>
      <vt:variant>
        <vt:i4>0</vt:i4>
      </vt:variant>
      <vt:variant>
        <vt:i4>5</vt:i4>
      </vt:variant>
      <vt:variant>
        <vt:lpwstr/>
      </vt:variant>
      <vt:variant>
        <vt:lpwstr>_Toc200312749</vt:lpwstr>
      </vt:variant>
      <vt:variant>
        <vt:i4>1179700</vt:i4>
      </vt:variant>
      <vt:variant>
        <vt:i4>134</vt:i4>
      </vt:variant>
      <vt:variant>
        <vt:i4>0</vt:i4>
      </vt:variant>
      <vt:variant>
        <vt:i4>5</vt:i4>
      </vt:variant>
      <vt:variant>
        <vt:lpwstr/>
      </vt:variant>
      <vt:variant>
        <vt:lpwstr>_Toc200312748</vt:lpwstr>
      </vt:variant>
      <vt:variant>
        <vt:i4>1179700</vt:i4>
      </vt:variant>
      <vt:variant>
        <vt:i4>128</vt:i4>
      </vt:variant>
      <vt:variant>
        <vt:i4>0</vt:i4>
      </vt:variant>
      <vt:variant>
        <vt:i4>5</vt:i4>
      </vt:variant>
      <vt:variant>
        <vt:lpwstr/>
      </vt:variant>
      <vt:variant>
        <vt:lpwstr>_Toc200312747</vt:lpwstr>
      </vt:variant>
      <vt:variant>
        <vt:i4>1179700</vt:i4>
      </vt:variant>
      <vt:variant>
        <vt:i4>122</vt:i4>
      </vt:variant>
      <vt:variant>
        <vt:i4>0</vt:i4>
      </vt:variant>
      <vt:variant>
        <vt:i4>5</vt:i4>
      </vt:variant>
      <vt:variant>
        <vt:lpwstr/>
      </vt:variant>
      <vt:variant>
        <vt:lpwstr>_Toc200312746</vt:lpwstr>
      </vt:variant>
      <vt:variant>
        <vt:i4>1179700</vt:i4>
      </vt:variant>
      <vt:variant>
        <vt:i4>116</vt:i4>
      </vt:variant>
      <vt:variant>
        <vt:i4>0</vt:i4>
      </vt:variant>
      <vt:variant>
        <vt:i4>5</vt:i4>
      </vt:variant>
      <vt:variant>
        <vt:lpwstr/>
      </vt:variant>
      <vt:variant>
        <vt:lpwstr>_Toc200312745</vt:lpwstr>
      </vt:variant>
      <vt:variant>
        <vt:i4>1179700</vt:i4>
      </vt:variant>
      <vt:variant>
        <vt:i4>110</vt:i4>
      </vt:variant>
      <vt:variant>
        <vt:i4>0</vt:i4>
      </vt:variant>
      <vt:variant>
        <vt:i4>5</vt:i4>
      </vt:variant>
      <vt:variant>
        <vt:lpwstr/>
      </vt:variant>
      <vt:variant>
        <vt:lpwstr>_Toc200312744</vt:lpwstr>
      </vt:variant>
      <vt:variant>
        <vt:i4>1179700</vt:i4>
      </vt:variant>
      <vt:variant>
        <vt:i4>104</vt:i4>
      </vt:variant>
      <vt:variant>
        <vt:i4>0</vt:i4>
      </vt:variant>
      <vt:variant>
        <vt:i4>5</vt:i4>
      </vt:variant>
      <vt:variant>
        <vt:lpwstr/>
      </vt:variant>
      <vt:variant>
        <vt:lpwstr>_Toc200312743</vt:lpwstr>
      </vt:variant>
      <vt:variant>
        <vt:i4>1179700</vt:i4>
      </vt:variant>
      <vt:variant>
        <vt:i4>98</vt:i4>
      </vt:variant>
      <vt:variant>
        <vt:i4>0</vt:i4>
      </vt:variant>
      <vt:variant>
        <vt:i4>5</vt:i4>
      </vt:variant>
      <vt:variant>
        <vt:lpwstr/>
      </vt:variant>
      <vt:variant>
        <vt:lpwstr>_Toc200312742</vt:lpwstr>
      </vt:variant>
      <vt:variant>
        <vt:i4>1179700</vt:i4>
      </vt:variant>
      <vt:variant>
        <vt:i4>92</vt:i4>
      </vt:variant>
      <vt:variant>
        <vt:i4>0</vt:i4>
      </vt:variant>
      <vt:variant>
        <vt:i4>5</vt:i4>
      </vt:variant>
      <vt:variant>
        <vt:lpwstr/>
      </vt:variant>
      <vt:variant>
        <vt:lpwstr>_Toc200312741</vt:lpwstr>
      </vt:variant>
      <vt:variant>
        <vt:i4>1179700</vt:i4>
      </vt:variant>
      <vt:variant>
        <vt:i4>86</vt:i4>
      </vt:variant>
      <vt:variant>
        <vt:i4>0</vt:i4>
      </vt:variant>
      <vt:variant>
        <vt:i4>5</vt:i4>
      </vt:variant>
      <vt:variant>
        <vt:lpwstr/>
      </vt:variant>
      <vt:variant>
        <vt:lpwstr>_Toc200312740</vt:lpwstr>
      </vt:variant>
      <vt:variant>
        <vt:i4>1376308</vt:i4>
      </vt:variant>
      <vt:variant>
        <vt:i4>80</vt:i4>
      </vt:variant>
      <vt:variant>
        <vt:i4>0</vt:i4>
      </vt:variant>
      <vt:variant>
        <vt:i4>5</vt:i4>
      </vt:variant>
      <vt:variant>
        <vt:lpwstr/>
      </vt:variant>
      <vt:variant>
        <vt:lpwstr>_Toc200312739</vt:lpwstr>
      </vt:variant>
      <vt:variant>
        <vt:i4>1376308</vt:i4>
      </vt:variant>
      <vt:variant>
        <vt:i4>74</vt:i4>
      </vt:variant>
      <vt:variant>
        <vt:i4>0</vt:i4>
      </vt:variant>
      <vt:variant>
        <vt:i4>5</vt:i4>
      </vt:variant>
      <vt:variant>
        <vt:lpwstr/>
      </vt:variant>
      <vt:variant>
        <vt:lpwstr>_Toc200312738</vt:lpwstr>
      </vt:variant>
      <vt:variant>
        <vt:i4>1376308</vt:i4>
      </vt:variant>
      <vt:variant>
        <vt:i4>68</vt:i4>
      </vt:variant>
      <vt:variant>
        <vt:i4>0</vt:i4>
      </vt:variant>
      <vt:variant>
        <vt:i4>5</vt:i4>
      </vt:variant>
      <vt:variant>
        <vt:lpwstr/>
      </vt:variant>
      <vt:variant>
        <vt:lpwstr>_Toc200312737</vt:lpwstr>
      </vt:variant>
      <vt:variant>
        <vt:i4>1376308</vt:i4>
      </vt:variant>
      <vt:variant>
        <vt:i4>62</vt:i4>
      </vt:variant>
      <vt:variant>
        <vt:i4>0</vt:i4>
      </vt:variant>
      <vt:variant>
        <vt:i4>5</vt:i4>
      </vt:variant>
      <vt:variant>
        <vt:lpwstr/>
      </vt:variant>
      <vt:variant>
        <vt:lpwstr>_Toc200312736</vt:lpwstr>
      </vt:variant>
      <vt:variant>
        <vt:i4>1376308</vt:i4>
      </vt:variant>
      <vt:variant>
        <vt:i4>56</vt:i4>
      </vt:variant>
      <vt:variant>
        <vt:i4>0</vt:i4>
      </vt:variant>
      <vt:variant>
        <vt:i4>5</vt:i4>
      </vt:variant>
      <vt:variant>
        <vt:lpwstr/>
      </vt:variant>
      <vt:variant>
        <vt:lpwstr>_Toc200312735</vt:lpwstr>
      </vt:variant>
      <vt:variant>
        <vt:i4>1376308</vt:i4>
      </vt:variant>
      <vt:variant>
        <vt:i4>50</vt:i4>
      </vt:variant>
      <vt:variant>
        <vt:i4>0</vt:i4>
      </vt:variant>
      <vt:variant>
        <vt:i4>5</vt:i4>
      </vt:variant>
      <vt:variant>
        <vt:lpwstr/>
      </vt:variant>
      <vt:variant>
        <vt:lpwstr>_Toc200312734</vt:lpwstr>
      </vt:variant>
      <vt:variant>
        <vt:i4>1376308</vt:i4>
      </vt:variant>
      <vt:variant>
        <vt:i4>44</vt:i4>
      </vt:variant>
      <vt:variant>
        <vt:i4>0</vt:i4>
      </vt:variant>
      <vt:variant>
        <vt:i4>5</vt:i4>
      </vt:variant>
      <vt:variant>
        <vt:lpwstr/>
      </vt:variant>
      <vt:variant>
        <vt:lpwstr>_Toc200312733</vt:lpwstr>
      </vt:variant>
      <vt:variant>
        <vt:i4>1376308</vt:i4>
      </vt:variant>
      <vt:variant>
        <vt:i4>38</vt:i4>
      </vt:variant>
      <vt:variant>
        <vt:i4>0</vt:i4>
      </vt:variant>
      <vt:variant>
        <vt:i4>5</vt:i4>
      </vt:variant>
      <vt:variant>
        <vt:lpwstr/>
      </vt:variant>
      <vt:variant>
        <vt:lpwstr>_Toc200312732</vt:lpwstr>
      </vt:variant>
      <vt:variant>
        <vt:i4>1376308</vt:i4>
      </vt:variant>
      <vt:variant>
        <vt:i4>32</vt:i4>
      </vt:variant>
      <vt:variant>
        <vt:i4>0</vt:i4>
      </vt:variant>
      <vt:variant>
        <vt:i4>5</vt:i4>
      </vt:variant>
      <vt:variant>
        <vt:lpwstr/>
      </vt:variant>
      <vt:variant>
        <vt:lpwstr>_Toc200312731</vt:lpwstr>
      </vt:variant>
      <vt:variant>
        <vt:i4>1376308</vt:i4>
      </vt:variant>
      <vt:variant>
        <vt:i4>26</vt:i4>
      </vt:variant>
      <vt:variant>
        <vt:i4>0</vt:i4>
      </vt:variant>
      <vt:variant>
        <vt:i4>5</vt:i4>
      </vt:variant>
      <vt:variant>
        <vt:lpwstr/>
      </vt:variant>
      <vt:variant>
        <vt:lpwstr>_Toc200312730</vt:lpwstr>
      </vt:variant>
      <vt:variant>
        <vt:i4>1310772</vt:i4>
      </vt:variant>
      <vt:variant>
        <vt:i4>20</vt:i4>
      </vt:variant>
      <vt:variant>
        <vt:i4>0</vt:i4>
      </vt:variant>
      <vt:variant>
        <vt:i4>5</vt:i4>
      </vt:variant>
      <vt:variant>
        <vt:lpwstr/>
      </vt:variant>
      <vt:variant>
        <vt:lpwstr>_Toc200312729</vt:lpwstr>
      </vt:variant>
      <vt:variant>
        <vt:i4>1310772</vt:i4>
      </vt:variant>
      <vt:variant>
        <vt:i4>14</vt:i4>
      </vt:variant>
      <vt:variant>
        <vt:i4>0</vt:i4>
      </vt:variant>
      <vt:variant>
        <vt:i4>5</vt:i4>
      </vt:variant>
      <vt:variant>
        <vt:lpwstr/>
      </vt:variant>
      <vt:variant>
        <vt:lpwstr>_Toc200312728</vt:lpwstr>
      </vt:variant>
      <vt:variant>
        <vt:i4>1310772</vt:i4>
      </vt:variant>
      <vt:variant>
        <vt:i4>8</vt:i4>
      </vt:variant>
      <vt:variant>
        <vt:i4>0</vt:i4>
      </vt:variant>
      <vt:variant>
        <vt:i4>5</vt:i4>
      </vt:variant>
      <vt:variant>
        <vt:lpwstr/>
      </vt:variant>
      <vt:variant>
        <vt:lpwstr>_Toc200312727</vt:lpwstr>
      </vt:variant>
      <vt:variant>
        <vt:i4>1310772</vt:i4>
      </vt:variant>
      <vt:variant>
        <vt:i4>2</vt:i4>
      </vt:variant>
      <vt:variant>
        <vt:i4>0</vt:i4>
      </vt:variant>
      <vt:variant>
        <vt:i4>5</vt:i4>
      </vt:variant>
      <vt:variant>
        <vt:lpwstr/>
      </vt:variant>
      <vt:variant>
        <vt:lpwstr>_Toc200312726</vt:lpwstr>
      </vt:variant>
      <vt:variant>
        <vt:i4>4915221</vt:i4>
      </vt:variant>
      <vt:variant>
        <vt:i4>3</vt:i4>
      </vt:variant>
      <vt:variant>
        <vt:i4>0</vt:i4>
      </vt:variant>
      <vt:variant>
        <vt:i4>5</vt:i4>
      </vt:variant>
      <vt:variant>
        <vt:lpwstr>https://cs.wikipedia.org/wiki/Inovace</vt:lpwstr>
      </vt:variant>
      <vt:variant>
        <vt:lpwstr/>
      </vt:variant>
      <vt:variant>
        <vt:i4>8323187</vt:i4>
      </vt:variant>
      <vt:variant>
        <vt:i4>0</vt:i4>
      </vt:variant>
      <vt:variant>
        <vt:i4>0</vt:i4>
      </vt:variant>
      <vt:variant>
        <vt:i4>5</vt:i4>
      </vt:variant>
      <vt:variant>
        <vt:lpwstr>https://www.dotaceeu.cz/getmedia/7ab9cf9d-0d69-4a4c-a4c8-380c0215b6dc/Seznam-clenu-expertniho-poradniho-organu.pdf.aspx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Jurášková Pavla</dc:creator>
  <cp:keywords/>
  <cp:lastModifiedBy>Jurášková Pavla</cp:lastModifiedBy>
  <cp:revision>6</cp:revision>
  <cp:lastPrinted>2025-06-05T04:29:00Z</cp:lastPrinted>
  <dcterms:created xsi:type="dcterms:W3CDTF">2025-06-16T14:25:00Z</dcterms:created>
  <dcterms:modified xsi:type="dcterms:W3CDTF">2025-06-16T14:37:00Z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elyZnak_PisemnostZnak">
    <vt:lpwstr>?</vt:lpwstr>
  </property>
  <property fmtid="{D5CDD505-2E9C-101B-9397-08002B2CF9AE}" pid="4" name="Cislo_PostaOdesPisemnostDokumentVerze_PostaOdesPisemnost">
    <vt:lpwstr>VÝTISK Č. ...</vt:lpwstr>
  </property>
  <property fmtid="{D5CDD505-2E9C-101B-9397-08002B2CF9AE}" pid="5" name="CJ">
    <vt:lpwstr>MMR-35903/2025-23</vt:lpwstr>
  </property>
  <property fmtid="{D5CDD505-2E9C-101B-9397-08002B2CF9AE}" pid="6" name="CJ_PostaDoruc_PisemnostOdpovedNa_Pisemnost">
    <vt:lpwstr>XXX-XXX-XXX</vt:lpwstr>
  </property>
  <property fmtid="{D5CDD505-2E9C-101B-9397-08002B2CF9AE}" pid="7" name="CJ_Spis_Pisemnost">
    <vt:lpwstr>CJ/SPIS/ROK</vt:lpwstr>
  </property>
  <property fmtid="{D5CDD505-2E9C-101B-9397-08002B2CF9AE}" pid="8" name="Contact_PostaOdes">
    <vt:lpwstr>{NameAddress_Contact_PostaOdes}
{FullAddress_Contact_PostaOdes}</vt:lpwstr>
  </property>
  <property fmtid="{D5CDD505-2E9C-101B-9397-08002B2CF9AE}" pid="9" name="Contact_PostaOdes_All">
    <vt:lpwstr>ROZDĚLOVNÍK...</vt:lpwstr>
  </property>
  <property fmtid="{D5CDD505-2E9C-101B-9397-08002B2CF9AE}" pid="10" name="ContentTypeId">
    <vt:lpwstr>0x010100F53DE5CF9EFF8645B83E471062EEF2EC</vt:lpwstr>
  </property>
  <property fmtid="{D5CDD505-2E9C-101B-9397-08002B2CF9AE}" pid="11" name="DatumNaroz">
    <vt:lpwstr/>
  </property>
  <property fmtid="{D5CDD505-2E9C-101B-9397-08002B2CF9AE}" pid="12" name="DatumPlatnosti_PisemnostTypZpristupneniInformaciZOSZ_Pisemnost">
    <vt:lpwstr>ZOSZ_DatumPlatnosti</vt:lpwstr>
  </property>
  <property fmtid="{D5CDD505-2E9C-101B-9397-08002B2CF9AE}" pid="13" name="DatumPoriz_Pisemnost">
    <vt:lpwstr>5.5.2025</vt:lpwstr>
  </property>
  <property fmtid="{D5CDD505-2E9C-101B-9397-08002B2CF9AE}" pid="14" name="DisplayName_CisloObalky_PostaOdes">
    <vt:lpwstr>ČÍSLO OBÁLKY</vt:lpwstr>
  </property>
  <property fmtid="{D5CDD505-2E9C-101B-9397-08002B2CF9AE}" pid="15" name="DisplayName_CJCol">
    <vt:lpwstr>&lt;TABLE&gt;&lt;TR&gt;&lt;TD&gt;Č.j.:&lt;/TD&gt;&lt;TD&gt;MMR-35903/2025-23&lt;/TD&gt;&lt;/TR&gt;&lt;TR&gt;&lt;TD&gt;&lt;/TD&gt;&lt;TD&gt;&lt;/TD&gt;&lt;/TR&gt;&lt;/TABLE&gt;</vt:lpwstr>
  </property>
  <property fmtid="{D5CDD505-2E9C-101B-9397-08002B2CF9AE}" pid="16" name="DisplayName_PoziceMa_Pisemnost">
    <vt:lpwstr>Sekretariát 23</vt:lpwstr>
  </property>
  <property fmtid="{D5CDD505-2E9C-101B-9397-08002B2CF9AE}" pid="17" name="DisplayName_PoziceNadrizena_PoziceMa_Pisemnost">
    <vt:lpwstr>Sekretariát 2</vt:lpwstr>
  </property>
  <property fmtid="{D5CDD505-2E9C-101B-9397-08002B2CF9AE}" pid="18" name="DisplayName_SlozkaStupenUtajeniCollection_Slozka_Pisemnost">
    <vt:lpwstr/>
  </property>
  <property fmtid="{D5CDD505-2E9C-101B-9397-08002B2CF9AE}" pid="19" name="DisplayName_SpisovyUzel_PoziceZodpo_Pisemnost">
    <vt:lpwstr>Odbor strategického rámce fondů EU</vt:lpwstr>
  </property>
  <property fmtid="{D5CDD505-2E9C-101B-9397-08002B2CF9AE}" pid="20" name="DisplayName_Spis_Pisemnost">
    <vt:lpwstr/>
  </property>
  <property fmtid="{D5CDD505-2E9C-101B-9397-08002B2CF9AE}" pid="21" name="DisplayName_UserPoriz_Pisemnost">
    <vt:lpwstr>Bc. Natálie Šťávová</vt:lpwstr>
  </property>
  <property fmtid="{D5CDD505-2E9C-101B-9397-08002B2CF9AE}" pid="22" name="DisplayName_User_PoziceNadrizena_PoziceMa_Pisemnost">
    <vt:lpwstr>Bc. Hana Zeinerová</vt:lpwstr>
  </property>
  <property fmtid="{D5CDD505-2E9C-101B-9397-08002B2CF9AE}" pid="23" name="DuvodZmeny_SlozkaStupenUtajeniCollection_Slozka_Pisemnost">
    <vt:lpwstr/>
  </property>
  <property fmtid="{D5CDD505-2E9C-101B-9397-08002B2CF9AE}" pid="24" name="EC_Pisemnost">
    <vt:lpwstr>E36476/25/MMR</vt:lpwstr>
  </property>
  <property fmtid="{D5CDD505-2E9C-101B-9397-08002B2CF9AE}" pid="25" name="FunkcniMisto_PoziceMa_Pisemnost">
    <vt:lpwstr/>
  </property>
  <property fmtid="{D5CDD505-2E9C-101B-9397-08002B2CF9AE}" pid="26" name="FunkcniMisto_PoziceNadrizena_PoziceMa_Pisemnost">
    <vt:lpwstr/>
  </property>
  <property fmtid="{D5CDD505-2E9C-101B-9397-08002B2CF9AE}" pid="27" name="Key_BarCode_Pisemnost">
    <vt:lpwstr>*B003662889*</vt:lpwstr>
  </property>
  <property fmtid="{D5CDD505-2E9C-101B-9397-08002B2CF9AE}" pid="28" name="Key_BarCode_PostaOdes">
    <vt:lpwstr>11101001011</vt:lpwstr>
  </property>
  <property fmtid="{D5CDD505-2E9C-101B-9397-08002B2CF9AE}" pid="29" name="KRukam">
    <vt:lpwstr>{KRukam}</vt:lpwstr>
  </property>
  <property fmtid="{D5CDD505-2E9C-101B-9397-08002B2CF9AE}" pid="30" name="NameAddress_Contact_SpisovyUzel_PoziceZodpo_Pisemnost">
    <vt:lpwstr>ADRESÁT SU...</vt:lpwstr>
  </property>
  <property fmtid="{D5CDD505-2E9C-101B-9397-08002B2CF9AE}" pid="31" name="NamePostalAddress_Contact_PostaOdes">
    <vt:lpwstr>{NameAddress_Contact_PostaOdes}
{PostalAddress_Contact_PostaOdes}</vt:lpwstr>
  </property>
  <property fmtid="{D5CDD505-2E9C-101B-9397-08002B2CF9AE}" pid="32" name="Odkaz">
    <vt:lpwstr>ODKAZ</vt:lpwstr>
  </property>
  <property fmtid="{D5CDD505-2E9C-101B-9397-08002B2CF9AE}" pid="33" name="Password_PisemnostTypZpristupneniInformaciZOSZ_Pisemnost">
    <vt:lpwstr>ZOSZ_Password</vt:lpwstr>
  </property>
  <property fmtid="{D5CDD505-2E9C-101B-9397-08002B2CF9AE}" pid="34" name="PocetListuDokumentu_Pisemnost">
    <vt:lpwstr>1</vt:lpwstr>
  </property>
  <property fmtid="{D5CDD505-2E9C-101B-9397-08002B2CF9AE}" pid="35" name="PocetListu_Pisemnost">
    <vt:lpwstr>1</vt:lpwstr>
  </property>
  <property fmtid="{D5CDD505-2E9C-101B-9397-08002B2CF9AE}" pid="36" name="PocetPriloh_Pisemnost">
    <vt:lpwstr>POČET PŘÍLOH</vt:lpwstr>
  </property>
  <property fmtid="{D5CDD505-2E9C-101B-9397-08002B2CF9AE}" pid="37" name="Podpis">
    <vt:lpwstr/>
  </property>
  <property fmtid="{D5CDD505-2E9C-101B-9397-08002B2CF9AE}" pid="38" name="PoleVlastnost">
    <vt:lpwstr/>
  </property>
  <property fmtid="{D5CDD505-2E9C-101B-9397-08002B2CF9AE}" pid="39" name="PostalAddress_Contact_SpisovyUzel_PoziceZodpo_Pisemnost">
    <vt:lpwstr>ADRESA SU...</vt:lpwstr>
  </property>
  <property fmtid="{D5CDD505-2E9C-101B-9397-08002B2CF9AE}" pid="40" name="QREC_Pisemnost">
    <vt:lpwstr>E36476/25/MMR</vt:lpwstr>
  </property>
  <property fmtid="{D5CDD505-2E9C-101B-9397-08002B2CF9AE}" pid="41" name="RC">
    <vt:lpwstr/>
  </property>
  <property fmtid="{D5CDD505-2E9C-101B-9397-08002B2CF9AE}" pid="42" name="SkartacniZnakLhuta_PisemnostZnak">
    <vt:lpwstr>?/?</vt:lpwstr>
  </property>
  <property fmtid="{D5CDD505-2E9C-101B-9397-08002B2CF9AE}" pid="43" name="SmlouvaCislo">
    <vt:lpwstr>ČÍSLO SMLOUVY</vt:lpwstr>
  </property>
  <property fmtid="{D5CDD505-2E9C-101B-9397-08002B2CF9AE}" pid="44" name="SZ_Spis_Pisemnost">
    <vt:lpwstr>ZZZ-ZZZ-ZZZ</vt:lpwstr>
  </property>
  <property fmtid="{D5CDD505-2E9C-101B-9397-08002B2CF9AE}" pid="45" name="TEST">
    <vt:lpwstr>testovací pole</vt:lpwstr>
  </property>
  <property fmtid="{D5CDD505-2E9C-101B-9397-08002B2CF9AE}" pid="46" name="TypPrilohy_Pisemnost">
    <vt:lpwstr>TYP PŘÍLOHY</vt:lpwstr>
  </property>
  <property fmtid="{D5CDD505-2E9C-101B-9397-08002B2CF9AE}" pid="47" name="UserName_PisemnostTypZpristupneniInformaciZOSZ_Pisemnost">
    <vt:lpwstr>ZOSZ_UserName</vt:lpwstr>
  </property>
  <property fmtid="{D5CDD505-2E9C-101B-9397-08002B2CF9AE}" pid="48" name="Vec_Pisemnost">
    <vt:lpwstr>IS_Strategický rámec politiky soudržnosti v České republice po roce 2027_25_VPŘ</vt:lpwstr>
  </property>
  <property fmtid="{D5CDD505-2E9C-101B-9397-08002B2CF9AE}" pid="49" name="Zkratka_SpisovyUzel_PoziceZodpo_Pisemnost">
    <vt:lpwstr>23</vt:lpwstr>
  </property>
</Properties>
</file>