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E0" w:rsidRPr="00A109E0" w:rsidRDefault="00A109E0" w:rsidP="00A109E0">
      <w:pPr>
        <w:ind w:left="-284"/>
        <w:rPr>
          <w:b/>
        </w:rPr>
      </w:pPr>
      <w:bookmarkStart w:id="0" w:name="_GoBack"/>
      <w:r w:rsidRPr="00A109E0">
        <w:rPr>
          <w:b/>
        </w:rPr>
        <w:t>„Absolutorium“  rozpočtu EU, Hodnocení Invest EU, Snížení rizika v bankovní unii z nesplácených úvěrů</w:t>
      </w:r>
    </w:p>
    <w:bookmarkEnd w:id="0"/>
    <w:p w:rsidR="00A109E0" w:rsidRDefault="00A109E0" w:rsidP="00A109E0">
      <w:pPr>
        <w:spacing w:after="0" w:line="240" w:lineRule="auto"/>
        <w:ind w:left="-567" w:right="-567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6B462E">
        <w:rPr>
          <w:rFonts w:ascii="Calibri" w:hAnsi="Calibri" w:cs="Calibri"/>
          <w:b/>
          <w:sz w:val="24"/>
          <w:szCs w:val="24"/>
          <w:shd w:val="clear" w:color="auto" w:fill="F5F5F5"/>
        </w:rPr>
        <w:t>Evropský parlament potvrzuje, že rozpočet EU na rok 2017 byl dobře řízen</w:t>
      </w:r>
      <w:r w:rsidRPr="006B462E">
        <w:rPr>
          <w:rFonts w:ascii="Calibri" w:hAnsi="Calibri" w:cs="Calibri"/>
          <w:b/>
          <w:sz w:val="24"/>
          <w:szCs w:val="24"/>
        </w:rPr>
        <w:br/>
      </w:r>
      <w:r w:rsidRPr="006B462E">
        <w:rPr>
          <w:rFonts w:ascii="Calibri" w:hAnsi="Calibri" w:cs="Calibri"/>
          <w:sz w:val="24"/>
          <w:szCs w:val="24"/>
          <w:shd w:val="clear" w:color="auto" w:fill="F5F5F5"/>
        </w:rPr>
        <w:t xml:space="preserve">Evropský parlament včera udělil konečné schválení, tzv. „Absolutorium“, způsobu, jakým Evropská komise ve spolupráci s členskými státy spravovala a uskutečňovala rozpočet EU v roce 2017. Pozitivní hlasování vyplývá z Evropského účetního dvora „rozhodnutí dát roční účetní závěrce EU čistý zdravotní stav za jedenáctý rok v řadě, najít je pravdivé a spravedlivé. Komisař Günther H. Oettinger, který má na starosti rozpočet a lidské zdroje, </w:t>
      </w:r>
      <w:proofErr w:type="gramStart"/>
      <w:r w:rsidRPr="006B462E">
        <w:rPr>
          <w:rFonts w:ascii="Calibri" w:hAnsi="Calibri" w:cs="Calibri"/>
          <w:sz w:val="24"/>
          <w:szCs w:val="24"/>
          <w:shd w:val="clear" w:color="auto" w:fill="F5F5F5"/>
        </w:rPr>
        <w:t>řekl:„</w:t>
      </w:r>
      <w:proofErr w:type="gramEnd"/>
      <w:r w:rsidRPr="006B462E">
        <w:rPr>
          <w:rFonts w:ascii="Calibri" w:hAnsi="Calibri" w:cs="Calibri"/>
          <w:sz w:val="24"/>
          <w:szCs w:val="24"/>
          <w:shd w:val="clear" w:color="auto" w:fill="F5F5F5"/>
        </w:rPr>
        <w:t xml:space="preserve"> Evropský parlament opět potvrdil že rozpočet EU byl řízen v souladu s pravidly, což pro naše občany představuje velkou přidanou hodnotu. Úspěchy EU jsou četné a výkon udělování absolutoria nám dává další příležitost podívat se na ně. Při pohledu do budoucna je příští dlouhodobý rozpočet EU na období 2021–2027 příští velkou příležitostí ukázat, že se učíme z minulosti. Komise ve svém návrhu navrhla, jak zajistit, aby rozpočet EU přinášel občanům EU ještě větší přidanou hodnotu, a zároveň být pružnější a jednodušší. Nyní pracujeme ruku v ruce s Evropským parlamentem a Radou na včasném přijetí různých návrhů, včetně 37 specifických výdajových programů, aby příjemci z celé Unie mohli využívat finanční prostředky EU od ledna 2021. “</w:t>
      </w:r>
    </w:p>
    <w:p w:rsidR="00A109E0" w:rsidRDefault="00A109E0" w:rsidP="00A109E0">
      <w:pPr>
        <w:shd w:val="clear" w:color="auto" w:fill="F5F5F5"/>
        <w:ind w:left="-567" w:right="-56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10CDD">
        <w:rPr>
          <w:rFonts w:ascii="Calibri" w:eastAsia="Times New Roman" w:hAnsi="Calibri" w:cs="Calibri"/>
          <w:b/>
          <w:sz w:val="24"/>
          <w:szCs w:val="24"/>
          <w:lang w:eastAsia="cs-CZ"/>
        </w:rPr>
        <w:t>Komise vítá hlas velvyslanců EU o InvestEU</w:t>
      </w:r>
    </w:p>
    <w:p w:rsidR="00A109E0" w:rsidRPr="00C66411" w:rsidRDefault="00A109E0" w:rsidP="00A109E0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10CDD">
        <w:rPr>
          <w:rFonts w:ascii="Calibri" w:eastAsia="Times New Roman" w:hAnsi="Calibri" w:cs="Calibri"/>
          <w:sz w:val="24"/>
          <w:szCs w:val="24"/>
          <w:lang w:eastAsia="cs-CZ"/>
        </w:rPr>
        <w:t xml:space="preserve">Komise vítá dnešní hlas velvyslanců EU v Radě, což potvrzuje předběžnou dohodu s Evropským parlamentem ze dne 20. března o InvestEU. Tato předběžná dohoda je klíčovým krokem k vytvoření programu InvestEU, navrhovaného programu na podporu soukromých a veřejných investic v Evropě v příštím dlouhodobém rozpočtu EU 2021–2027. InvestEU staví na úspěchu Junckerova plánu nebo investičního plánu pro Evropu a spojí pod jednou střechou Evropský fond pro strategické investice a 13 dalších finančních nástrojů EU, které v současné době podporují investice v EU, což usnadňuje přístup k financování. InvestEU je podobně jako Junckerův plán zárukou rozpočtu EU. Záruka bude činit 38 miliard EUR, což by mělo mobilizovat nejméně 650 miliard EUR z celkových investic. Fond InvestEU bude doprovázen poradním centrem </w:t>
      </w:r>
      <w:proofErr w:type="gramStart"/>
      <w:r w:rsidRPr="00710CDD">
        <w:rPr>
          <w:rFonts w:ascii="Calibri" w:eastAsia="Times New Roman" w:hAnsi="Calibri" w:cs="Calibri"/>
          <w:sz w:val="24"/>
          <w:szCs w:val="24"/>
          <w:lang w:eastAsia="cs-CZ"/>
        </w:rPr>
        <w:t>InvestEU - podpora</w:t>
      </w:r>
      <w:proofErr w:type="gramEnd"/>
      <w:r w:rsidRPr="00710CDD">
        <w:rPr>
          <w:rFonts w:ascii="Calibri" w:eastAsia="Times New Roman" w:hAnsi="Calibri" w:cs="Calibri"/>
          <w:sz w:val="24"/>
          <w:szCs w:val="24"/>
          <w:lang w:eastAsia="cs-CZ"/>
        </w:rPr>
        <w:t xml:space="preserve"> šitá na míru projektovým propagátorům - a portál InvestEU - snadno dostupný plynovod vyspělých projektů pro potenciální investory. InvestEU je partnerství s Evropskou investiční bankou (EIB), bankou EU, a bude otevřena i ostatním partnerům. Tato předběžná dohoda stále podléhá formálnímu schválení Evropským parlamentem a Radou. Rozpočtové aspekty InvestEU podléhají celkové dohodě o příštím dlouhodobém rozpočtu EU, kterou Komise navrhla v květnu 2018. K březnu 2019 mobilizoval Junckerův plán téměř 390 miliard EUR v dalších investicích v celé Evropě a podpořil 929 000 EUR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malé a střední podniky</w:t>
      </w:r>
    </w:p>
    <w:p w:rsidR="00A109E0" w:rsidRDefault="00A109E0" w:rsidP="00A109E0">
      <w:pPr>
        <w:spacing w:after="0" w:line="240" w:lineRule="auto"/>
        <w:ind w:left="-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0D6A8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Snížení rizika </w:t>
      </w:r>
      <w:r w:rsidRPr="000D6A81">
        <w:rPr>
          <w:rFonts w:eastAsia="Times New Roman" w:cstheme="minorHAnsi"/>
          <w:b/>
          <w:sz w:val="24"/>
          <w:szCs w:val="24"/>
          <w:lang w:eastAsia="cs-CZ"/>
        </w:rPr>
        <w:t>v bankovní unii: Komise</w:t>
      </w:r>
      <w:r w:rsidRPr="000D6A81">
        <w:rPr>
          <w:rFonts w:eastAsia="Times New Roman" w:cstheme="minorHAnsi"/>
          <w:sz w:val="24"/>
          <w:szCs w:val="24"/>
          <w:lang w:eastAsia="cs-CZ"/>
        </w:rPr>
        <w:t xml:space="preserve"> vítá dohodu členských států o nových opatřeních na snížení vysokých zásob nesplácených úvěrů</w:t>
      </w:r>
    </w:p>
    <w:p w:rsidR="00A109E0" w:rsidRDefault="00A109E0" w:rsidP="00A109E0">
      <w:pPr>
        <w:spacing w:after="0" w:line="240" w:lineRule="auto"/>
        <w:ind w:left="-567" w:right="-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0D6A81">
        <w:rPr>
          <w:rFonts w:eastAsia="Times New Roman" w:cstheme="minorHAnsi"/>
          <w:sz w:val="24"/>
          <w:szCs w:val="24"/>
          <w:lang w:eastAsia="cs-CZ"/>
        </w:rPr>
        <w:t>Evropská komise vítá</w:t>
      </w:r>
      <w:r>
        <w:rPr>
          <w:rFonts w:eastAsia="Times New Roman" w:cstheme="minorHAnsi"/>
          <w:sz w:val="24"/>
          <w:szCs w:val="24"/>
          <w:lang w:eastAsia="cs-CZ"/>
        </w:rPr>
        <w:t xml:space="preserve"> dohodu</w:t>
      </w:r>
      <w:r w:rsidRPr="000D6A81">
        <w:rPr>
          <w:rFonts w:eastAsia="Times New Roman" w:cstheme="minorHAnsi"/>
          <w:sz w:val="24"/>
          <w:szCs w:val="24"/>
          <w:lang w:eastAsia="cs-CZ"/>
        </w:rPr>
        <w:t xml:space="preserve"> člensk</w:t>
      </w:r>
      <w:r>
        <w:rPr>
          <w:rFonts w:eastAsia="Times New Roman" w:cstheme="minorHAnsi"/>
          <w:sz w:val="24"/>
          <w:szCs w:val="24"/>
          <w:lang w:eastAsia="cs-CZ"/>
        </w:rPr>
        <w:t xml:space="preserve">ých států z 27. března </w:t>
      </w:r>
      <w:r w:rsidRPr="000D6A81">
        <w:rPr>
          <w:rFonts w:eastAsia="Times New Roman" w:cstheme="minorHAnsi"/>
          <w:sz w:val="24"/>
          <w:szCs w:val="24"/>
          <w:lang w:eastAsia="cs-CZ"/>
        </w:rPr>
        <w:t xml:space="preserve">o nových pravidlech pro rozvoj sekundárních trhů prodeje nesplácených úvěrů (NPL) při zachování vysoké úrovně ochrany dlužníků. NPL jsou úvěry, kdy </w:t>
      </w:r>
      <w:proofErr w:type="gramStart"/>
      <w:r w:rsidRPr="000D6A81">
        <w:rPr>
          <w:rFonts w:eastAsia="Times New Roman" w:cstheme="minorHAnsi"/>
          <w:sz w:val="24"/>
          <w:szCs w:val="24"/>
          <w:lang w:eastAsia="cs-CZ"/>
        </w:rPr>
        <w:t>dlužník - společnost</w:t>
      </w:r>
      <w:proofErr w:type="gramEnd"/>
      <w:r w:rsidRPr="000D6A81">
        <w:rPr>
          <w:rFonts w:eastAsia="Times New Roman" w:cstheme="minorHAnsi"/>
          <w:sz w:val="24"/>
          <w:szCs w:val="24"/>
          <w:lang w:eastAsia="cs-CZ"/>
        </w:rPr>
        <w:t xml:space="preserve"> nebo fyzická osoba - není schopen splatit bankovní úvěr. V rámci úsilí Komise o naplnění akčního plánu Rady na řešení problematiky NPL v Evropě budou nová opatření podporovat rozvoj sekundárního trhu, na kterém mohou banky prodávat své úvěry v selhání úvěrovým operátorům a investorům, a přispět tak ke snížení vysokých zásob NPL v EU, přetrvávající riziko finanční krize. To je nezbytné pro finanční stabilitu EU a je klíčovým faktorem pro dokončení bankovní unie. Stálí zástupci EU dosáhli dnešní dohody na svém dnešním zasedání v Bruselu. </w:t>
      </w:r>
      <w:proofErr w:type="spellStart"/>
      <w:r w:rsidRPr="000D6A81">
        <w:rPr>
          <w:rFonts w:eastAsia="Times New Roman" w:cstheme="minorHAnsi"/>
          <w:sz w:val="24"/>
          <w:szCs w:val="24"/>
          <w:lang w:eastAsia="cs-CZ"/>
        </w:rPr>
        <w:t>Valdis</w:t>
      </w:r>
      <w:proofErr w:type="spellEnd"/>
      <w:r w:rsidRPr="000D6A8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D6A81">
        <w:rPr>
          <w:rFonts w:eastAsia="Times New Roman" w:cstheme="minorHAnsi"/>
          <w:sz w:val="24"/>
          <w:szCs w:val="24"/>
          <w:lang w:eastAsia="cs-CZ"/>
        </w:rPr>
        <w:t>Dombrovskis</w:t>
      </w:r>
      <w:proofErr w:type="spellEnd"/>
      <w:r w:rsidRPr="000D6A81">
        <w:rPr>
          <w:rFonts w:eastAsia="Times New Roman" w:cstheme="minorHAnsi"/>
          <w:sz w:val="24"/>
          <w:szCs w:val="24"/>
          <w:lang w:eastAsia="cs-CZ"/>
        </w:rPr>
        <w:t>, viceprezident odpovědný za finanční stabilitu, finanční služby a kapitálový trh, prohlásil: „Dnešní dohoda je dalším krokem směrem ke snižování nesplácených úvěrů v Evropě a zvyšování odolnosti evropského bankovního sektoru</w:t>
      </w:r>
      <w:r>
        <w:rPr>
          <w:rFonts w:eastAsia="Times New Roman" w:cstheme="minorHAnsi"/>
          <w:sz w:val="24"/>
          <w:szCs w:val="24"/>
          <w:lang w:eastAsia="cs-CZ"/>
        </w:rPr>
        <w:t xml:space="preserve"> v </w:t>
      </w:r>
      <w:r w:rsidRPr="000D6A81">
        <w:rPr>
          <w:rFonts w:eastAsia="Times New Roman" w:cstheme="minorHAnsi"/>
          <w:sz w:val="24"/>
          <w:szCs w:val="24"/>
          <w:lang w:eastAsia="cs-CZ"/>
        </w:rPr>
        <w:t>jednáních o našich navrhovaných pravidlech v Evropském parlamentu, která nám umožňují postupovat směrem k posílení hospodářské a měnové unie “.</w:t>
      </w:r>
    </w:p>
    <w:p w:rsidR="00A109E0" w:rsidRPr="000D6A81" w:rsidRDefault="00A109E0" w:rsidP="00A109E0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Pr="000D6A81">
        <w:rPr>
          <w:rFonts w:eastAsia="Times New Roman" w:cstheme="minorHAnsi"/>
          <w:sz w:val="24"/>
          <w:szCs w:val="24"/>
          <w:lang w:eastAsia="cs-CZ"/>
        </w:rPr>
        <w:t xml:space="preserve"> Směrnice zavádí harmonii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D6A81">
        <w:rPr>
          <w:rFonts w:eastAsia="Times New Roman" w:cstheme="minorHAnsi"/>
          <w:sz w:val="24"/>
          <w:szCs w:val="24"/>
          <w:lang w:eastAsia="cs-CZ"/>
        </w:rPr>
        <w:t xml:space="preserve">a </w:t>
      </w:r>
      <w:r>
        <w:rPr>
          <w:rFonts w:eastAsia="Times New Roman" w:cstheme="minorHAnsi"/>
          <w:sz w:val="24"/>
          <w:szCs w:val="24"/>
          <w:lang w:eastAsia="cs-CZ"/>
        </w:rPr>
        <w:t xml:space="preserve">může </w:t>
      </w:r>
      <w:r w:rsidRPr="000D6A81">
        <w:rPr>
          <w:rFonts w:eastAsia="Times New Roman" w:cstheme="minorHAnsi"/>
          <w:sz w:val="24"/>
          <w:szCs w:val="24"/>
          <w:lang w:eastAsia="cs-CZ"/>
        </w:rPr>
        <w:t xml:space="preserve">zajistit, aby byla zachována stejná úroveň ochrany spotřebitele při prodeji úvěru bankou. Zatímco dnešní dohoda je důležitým krokem kupředu, pokrok byl bohužel pomalejší </w:t>
      </w:r>
      <w:r w:rsidRPr="000D6A81">
        <w:rPr>
          <w:rFonts w:eastAsia="Times New Roman" w:cstheme="minorHAnsi"/>
          <w:sz w:val="24"/>
          <w:szCs w:val="24"/>
          <w:lang w:eastAsia="cs-CZ"/>
        </w:rPr>
        <w:lastRenderedPageBreak/>
        <w:t>v doplňkových prvcích směrnice, které by zvýšily účinnost režimů prosazování. Bude zapotřebí další práce a diskuse o těchto prvcích a měla by být upřednostněna v příštím legislativním cyklu. Vzhledem k naléhavé potřebě podpořit rozvoj dobře fungujícího sekundárního trhu s NPL by však návrh pravidel schválených členskými státy měl být v současném legislativním cyklu ještě dokončen.</w:t>
      </w:r>
    </w:p>
    <w:p w:rsidR="00A109E0" w:rsidRPr="00C66411" w:rsidRDefault="00A109E0" w:rsidP="00A109E0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109E0" w:rsidRPr="000D6A81" w:rsidRDefault="00A109E0" w:rsidP="00A109E0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109E0" w:rsidRPr="00C66411" w:rsidRDefault="00A109E0" w:rsidP="00A109E0">
      <w:pPr>
        <w:spacing w:after="0" w:line="240" w:lineRule="auto"/>
        <w:ind w:left="-567" w:righ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F3310C" w:rsidRDefault="00F3310C"/>
    <w:sectPr w:rsidR="00F3310C" w:rsidSect="00A109E0"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E0"/>
    <w:rsid w:val="0066011A"/>
    <w:rsid w:val="00A109E0"/>
    <w:rsid w:val="00F3310C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19AE"/>
  <w15:chartTrackingRefBased/>
  <w15:docId w15:val="{C15E9C7D-5222-439D-9133-2438A30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2019-03-27T14:13:00Z</dcterms:created>
  <dcterms:modified xsi:type="dcterms:W3CDTF">2019-03-27T14:24:00Z</dcterms:modified>
</cp:coreProperties>
</file>