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95136" w14:textId="77777777" w:rsidR="0006503D" w:rsidRDefault="0006503D">
      <w:pPr>
        <w:pStyle w:val="Nzev"/>
        <w:pBdr>
          <w:bottom w:val="none" w:sz="0" w:space="0" w:color="auto"/>
        </w:pBdr>
        <w:jc w:val="left"/>
        <w:rPr>
          <w:rFonts w:ascii="Arial" w:hAnsi="Arial"/>
        </w:rPr>
      </w:pPr>
    </w:p>
    <w:p w14:paraId="3B1D56BD" w14:textId="77777777" w:rsidR="00CD5A5C" w:rsidRDefault="00A24008" w:rsidP="00BF7EE9">
      <w:pPr>
        <w:pStyle w:val="Nzev"/>
        <w:pBdr>
          <w:bottom w:val="none" w:sz="0" w:space="0" w:color="auto"/>
        </w:pBdr>
        <w:ind w:firstLine="708"/>
        <w:jc w:val="left"/>
        <w:rPr>
          <w:rFonts w:ascii="Arial" w:hAnsi="Arial"/>
          <w:sz w:val="24"/>
        </w:rPr>
      </w:pPr>
      <w:r>
        <w:rPr>
          <w:b w:val="0"/>
          <w:i w:val="0"/>
          <w:noProof/>
        </w:rPr>
        <w:drawing>
          <wp:anchor distT="0" distB="0" distL="114300" distR="114300" simplePos="0" relativeHeight="251657728" behindDoc="0" locked="0" layoutInCell="0" allowOverlap="1" wp14:anchorId="3DDB2204" wp14:editId="1AB4C55A">
            <wp:simplePos x="0" y="0"/>
            <wp:positionH relativeFrom="column">
              <wp:posOffset>746125</wp:posOffset>
            </wp:positionH>
            <wp:positionV relativeFrom="paragraph">
              <wp:posOffset>-98425</wp:posOffset>
            </wp:positionV>
            <wp:extent cx="1151890" cy="342265"/>
            <wp:effectExtent l="0" t="0" r="0" b="635"/>
            <wp:wrapTopAndBottom/>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6F956D7E" w14:textId="77777777" w:rsidR="00CD5A5C" w:rsidRDefault="00CD5A5C" w:rsidP="00BF7EE9">
      <w:pPr>
        <w:pStyle w:val="Nzev"/>
        <w:pBdr>
          <w:bottom w:val="none" w:sz="0" w:space="0" w:color="auto"/>
        </w:pBdr>
        <w:ind w:left="708"/>
        <w:jc w:val="left"/>
        <w:rPr>
          <w:rFonts w:ascii="Arial" w:hAnsi="Arial"/>
          <w:sz w:val="24"/>
        </w:rPr>
      </w:pPr>
      <w:r>
        <w:rPr>
          <w:rFonts w:ascii="Arial" w:hAnsi="Arial"/>
          <w:sz w:val="24"/>
        </w:rPr>
        <w:t>zaměstnavatelských a podnikatelských svazů ČR</w:t>
      </w:r>
    </w:p>
    <w:p w14:paraId="1C378D1C" w14:textId="77777777" w:rsidR="00CD5A5C" w:rsidRDefault="00CD5A5C" w:rsidP="0064259D">
      <w:pPr>
        <w:pStyle w:val="Nzev"/>
        <w:pBdr>
          <w:bottom w:val="none" w:sz="0" w:space="0" w:color="auto"/>
        </w:pBdr>
        <w:jc w:val="left"/>
        <w:rPr>
          <w:rFonts w:ascii="Arial" w:hAnsi="Arial"/>
        </w:rPr>
        <w:sectPr w:rsidR="00CD5A5C" w:rsidSect="00455620">
          <w:headerReference w:type="even" r:id="rId12"/>
          <w:headerReference w:type="default" r:id="rId13"/>
          <w:footerReference w:type="default" r:id="rId14"/>
          <w:footerReference w:type="first" r:id="rId15"/>
          <w:pgSz w:w="11906" w:h="16838" w:code="9"/>
          <w:pgMar w:top="1417" w:right="1417" w:bottom="1417" w:left="1417" w:header="624" w:footer="624" w:gutter="0"/>
          <w:cols w:num="2" w:space="708"/>
          <w:docGrid w:linePitch="272"/>
        </w:sectPr>
      </w:pPr>
    </w:p>
    <w:p w14:paraId="1A2D38A6" w14:textId="6C94D614" w:rsidR="00CD5A5C" w:rsidRDefault="00CD5A5C" w:rsidP="0064259D">
      <w:pPr>
        <w:rPr>
          <w:sz w:val="18"/>
        </w:rPr>
      </w:pPr>
      <w:r>
        <w:rPr>
          <w:i/>
          <w:sz w:val="18"/>
        </w:rPr>
        <w:t>Sekretariát:</w:t>
      </w:r>
      <w:r>
        <w:rPr>
          <w:i/>
          <w:sz w:val="18"/>
        </w:rPr>
        <w:tab/>
        <w:t xml:space="preserve">    </w:t>
      </w:r>
      <w:r>
        <w:rPr>
          <w:i/>
          <w:sz w:val="18"/>
        </w:rPr>
        <w:tab/>
        <w:t xml:space="preserve"> </w:t>
      </w:r>
      <w:r w:rsidR="007F5296">
        <w:rPr>
          <w:sz w:val="18"/>
        </w:rPr>
        <w:t>Václavské nám. 21</w:t>
      </w:r>
      <w:r w:rsidR="007A2819">
        <w:rPr>
          <w:sz w:val="18"/>
        </w:rPr>
        <w:tab/>
      </w:r>
      <w:r w:rsidR="007A2819">
        <w:rPr>
          <w:sz w:val="18"/>
        </w:rPr>
        <w:tab/>
      </w:r>
      <w:r w:rsidR="00ED12E4">
        <w:rPr>
          <w:sz w:val="18"/>
        </w:rPr>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3E30B19" w14:textId="77777777" w:rsidR="004715AB" w:rsidRDefault="003D3118" w:rsidP="0064259D">
      <w:pPr>
        <w:pBdr>
          <w:bottom w:val="single" w:sz="6" w:space="1" w:color="auto"/>
        </w:pBdr>
        <w:ind w:firstLine="708"/>
        <w:rPr>
          <w:sz w:val="18"/>
        </w:rPr>
      </w:pPr>
      <w:r>
        <w:rPr>
          <w:sz w:val="18"/>
        </w:rPr>
        <w:t xml:space="preserve">                   </w:t>
      </w:r>
      <w:r>
        <w:rPr>
          <w:sz w:val="18"/>
        </w:rPr>
        <w:tab/>
        <w:t xml:space="preserve"> </w:t>
      </w:r>
      <w:r w:rsidR="00197D36">
        <w:rPr>
          <w:sz w:val="18"/>
        </w:rPr>
        <w:t>11</w:t>
      </w:r>
      <w:r w:rsidR="00BD270B">
        <w:rPr>
          <w:sz w:val="18"/>
        </w:rPr>
        <w:t>0 00</w:t>
      </w:r>
      <w:r w:rsidR="00197D36">
        <w:rPr>
          <w:sz w:val="18"/>
        </w:rPr>
        <w:t xml:space="preserve"> Praha</w:t>
      </w:r>
      <w:r w:rsidR="00CB444F">
        <w:rPr>
          <w:sz w:val="18"/>
        </w:rPr>
        <w:t xml:space="preserve"> </w:t>
      </w:r>
      <w:r>
        <w:rPr>
          <w:sz w:val="18"/>
        </w:rPr>
        <w:t>1</w:t>
      </w:r>
      <w:r w:rsidR="007A2819">
        <w:rPr>
          <w:sz w:val="18"/>
        </w:rPr>
        <w:tab/>
      </w:r>
      <w:r w:rsidR="007A2819">
        <w:rPr>
          <w:sz w:val="18"/>
        </w:rPr>
        <w:tab/>
      </w:r>
      <w:r w:rsidR="007A2819">
        <w:rPr>
          <w:sz w:val="18"/>
        </w:rPr>
        <w:tab/>
      </w:r>
      <w:r w:rsidR="00ED12E4">
        <w:rPr>
          <w:sz w:val="18"/>
        </w:rPr>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3</w:t>
      </w:r>
      <w:r w:rsidR="007F5296">
        <w:rPr>
          <w:sz w:val="18"/>
        </w:rPr>
        <w:t>74</w:t>
      </w:r>
      <w:r w:rsidR="00CD5A5C">
        <w:rPr>
          <w:sz w:val="18"/>
        </w:rPr>
        <w:t xml:space="preserve"> </w:t>
      </w:r>
      <w:r w:rsidR="00CD5A5C">
        <w:rPr>
          <w:sz w:val="18"/>
        </w:rPr>
        <w:tab/>
        <w:t xml:space="preserve">            </w:t>
      </w:r>
      <w:r w:rsidR="005543D8">
        <w:rPr>
          <w:sz w:val="18"/>
        </w:rPr>
        <w:tab/>
      </w:r>
      <w:r w:rsidR="008C316B">
        <w:rPr>
          <w:sz w:val="18"/>
        </w:rPr>
        <w:t xml:space="preserve">         </w:t>
      </w:r>
      <w:r w:rsidR="007A2819">
        <w:rPr>
          <w:sz w:val="18"/>
        </w:rPr>
        <w:t>e</w:t>
      </w:r>
      <w:r w:rsidR="00CD5A5C">
        <w:rPr>
          <w:sz w:val="18"/>
        </w:rPr>
        <w:t xml:space="preserve">-mail: </w:t>
      </w:r>
      <w:hyperlink r:id="rId16" w:history="1">
        <w:r w:rsidR="001551F1" w:rsidRPr="00EB37F2">
          <w:rPr>
            <w:rStyle w:val="Hypertextovodkaz"/>
            <w:sz w:val="18"/>
          </w:rPr>
          <w:t>kzps@kzps.cz</w:t>
        </w:r>
      </w:hyperlink>
      <w:r w:rsidR="001551F1">
        <w:rPr>
          <w:sz w:val="18"/>
        </w:rPr>
        <w:t xml:space="preserve"> </w:t>
      </w:r>
    </w:p>
    <w:p w14:paraId="482DB345" w14:textId="77777777" w:rsidR="00C30A3F" w:rsidRDefault="00C30A3F" w:rsidP="0064259D">
      <w:pPr>
        <w:pBdr>
          <w:bottom w:val="single" w:sz="6" w:space="1" w:color="auto"/>
        </w:pBdr>
        <w:ind w:firstLine="708"/>
        <w:rPr>
          <w:sz w:val="18"/>
        </w:rPr>
      </w:pPr>
    </w:p>
    <w:p w14:paraId="67E41AC3" w14:textId="77777777" w:rsidR="0052271C" w:rsidRPr="0052271C" w:rsidRDefault="0052271C" w:rsidP="00A8627C">
      <w:pPr>
        <w:jc w:val="center"/>
        <w:rPr>
          <w:rFonts w:ascii="Calibri" w:hAnsi="Calibri" w:cs="Arial"/>
          <w:b/>
          <w:bCs/>
          <w:sz w:val="16"/>
          <w:szCs w:val="16"/>
        </w:rPr>
      </w:pPr>
    </w:p>
    <w:p w14:paraId="5A430B43" w14:textId="259F35EA" w:rsidR="002A7D42" w:rsidRPr="00A5538E" w:rsidRDefault="002A7D42" w:rsidP="00A8627C">
      <w:pPr>
        <w:jc w:val="center"/>
        <w:rPr>
          <w:rFonts w:ascii="Calibri" w:hAnsi="Calibri" w:cs="Arial"/>
          <w:b/>
          <w:bCs/>
          <w:sz w:val="48"/>
          <w:szCs w:val="48"/>
        </w:rPr>
      </w:pPr>
      <w:r w:rsidRPr="00A5538E">
        <w:rPr>
          <w:rFonts w:ascii="Calibri" w:hAnsi="Calibri" w:cs="Arial"/>
          <w:b/>
          <w:bCs/>
          <w:sz w:val="48"/>
          <w:szCs w:val="48"/>
        </w:rPr>
        <w:t>S</w:t>
      </w:r>
      <w:r w:rsidR="00D93E30" w:rsidRPr="00A5538E">
        <w:rPr>
          <w:rFonts w:ascii="Calibri" w:hAnsi="Calibri" w:cs="Arial"/>
          <w:b/>
          <w:bCs/>
          <w:sz w:val="48"/>
          <w:szCs w:val="48"/>
        </w:rPr>
        <w:t> </w:t>
      </w:r>
      <w:r w:rsidRPr="00A5538E">
        <w:rPr>
          <w:rFonts w:ascii="Calibri" w:hAnsi="Calibri" w:cs="Arial"/>
          <w:b/>
          <w:bCs/>
          <w:sz w:val="48"/>
          <w:szCs w:val="48"/>
        </w:rPr>
        <w:t>t</w:t>
      </w:r>
      <w:r w:rsidR="00D93E30" w:rsidRPr="00A5538E">
        <w:rPr>
          <w:rFonts w:ascii="Calibri" w:hAnsi="Calibri" w:cs="Arial"/>
          <w:b/>
          <w:bCs/>
          <w:sz w:val="48"/>
          <w:szCs w:val="48"/>
        </w:rPr>
        <w:t xml:space="preserve"> </w:t>
      </w:r>
      <w:r w:rsidRPr="00A5538E">
        <w:rPr>
          <w:rFonts w:ascii="Calibri" w:hAnsi="Calibri" w:cs="Arial"/>
          <w:b/>
          <w:bCs/>
          <w:sz w:val="48"/>
          <w:szCs w:val="48"/>
        </w:rPr>
        <w:t>a</w:t>
      </w:r>
      <w:r w:rsidR="00D93E30" w:rsidRPr="00A5538E">
        <w:rPr>
          <w:rFonts w:ascii="Calibri" w:hAnsi="Calibri" w:cs="Arial"/>
          <w:b/>
          <w:bCs/>
          <w:sz w:val="48"/>
          <w:szCs w:val="48"/>
        </w:rPr>
        <w:t xml:space="preserve"> </w:t>
      </w:r>
      <w:r w:rsidRPr="00A5538E">
        <w:rPr>
          <w:rFonts w:ascii="Calibri" w:hAnsi="Calibri" w:cs="Arial"/>
          <w:b/>
          <w:bCs/>
          <w:sz w:val="48"/>
          <w:szCs w:val="48"/>
        </w:rPr>
        <w:t>n</w:t>
      </w:r>
      <w:r w:rsidR="00D93E30" w:rsidRPr="00A5538E">
        <w:rPr>
          <w:rFonts w:ascii="Calibri" w:hAnsi="Calibri" w:cs="Arial"/>
          <w:b/>
          <w:bCs/>
          <w:sz w:val="48"/>
          <w:szCs w:val="48"/>
        </w:rPr>
        <w:t xml:space="preserve"> </w:t>
      </w:r>
      <w:r w:rsidRPr="00A5538E">
        <w:rPr>
          <w:rFonts w:ascii="Calibri" w:hAnsi="Calibri" w:cs="Arial"/>
          <w:b/>
          <w:bCs/>
          <w:sz w:val="48"/>
          <w:szCs w:val="48"/>
        </w:rPr>
        <w:t>o</w:t>
      </w:r>
      <w:r w:rsidR="00D93E30" w:rsidRPr="00A5538E">
        <w:rPr>
          <w:rFonts w:ascii="Calibri" w:hAnsi="Calibri" w:cs="Arial"/>
          <w:b/>
          <w:bCs/>
          <w:sz w:val="48"/>
          <w:szCs w:val="48"/>
        </w:rPr>
        <w:t xml:space="preserve"> </w:t>
      </w:r>
      <w:r w:rsidRPr="00A5538E">
        <w:rPr>
          <w:rFonts w:ascii="Calibri" w:hAnsi="Calibri" w:cs="Arial"/>
          <w:b/>
          <w:bCs/>
          <w:sz w:val="48"/>
          <w:szCs w:val="48"/>
        </w:rPr>
        <w:t>v</w:t>
      </w:r>
      <w:r w:rsidR="00D93E30" w:rsidRPr="00A5538E">
        <w:rPr>
          <w:rFonts w:ascii="Calibri" w:hAnsi="Calibri" w:cs="Arial"/>
          <w:b/>
          <w:bCs/>
          <w:sz w:val="48"/>
          <w:szCs w:val="48"/>
        </w:rPr>
        <w:t> </w:t>
      </w:r>
      <w:r w:rsidRPr="00A5538E">
        <w:rPr>
          <w:rFonts w:ascii="Calibri" w:hAnsi="Calibri" w:cs="Arial"/>
          <w:b/>
          <w:bCs/>
          <w:sz w:val="48"/>
          <w:szCs w:val="48"/>
        </w:rPr>
        <w:t>i</w:t>
      </w:r>
      <w:r w:rsidR="00D93E30" w:rsidRPr="00A5538E">
        <w:rPr>
          <w:rFonts w:ascii="Calibri" w:hAnsi="Calibri" w:cs="Arial"/>
          <w:b/>
          <w:bCs/>
          <w:sz w:val="48"/>
          <w:szCs w:val="48"/>
        </w:rPr>
        <w:t xml:space="preserve"> </w:t>
      </w:r>
      <w:r w:rsidRPr="00A5538E">
        <w:rPr>
          <w:rFonts w:ascii="Calibri" w:hAnsi="Calibri" w:cs="Arial"/>
          <w:b/>
          <w:bCs/>
          <w:sz w:val="48"/>
          <w:szCs w:val="48"/>
        </w:rPr>
        <w:t>s</w:t>
      </w:r>
      <w:r w:rsidR="00D93E30" w:rsidRPr="00A5538E">
        <w:rPr>
          <w:rFonts w:ascii="Calibri" w:hAnsi="Calibri" w:cs="Arial"/>
          <w:b/>
          <w:bCs/>
          <w:sz w:val="48"/>
          <w:szCs w:val="48"/>
        </w:rPr>
        <w:t> </w:t>
      </w:r>
      <w:r w:rsidRPr="00A5538E">
        <w:rPr>
          <w:rFonts w:ascii="Calibri" w:hAnsi="Calibri" w:cs="Arial"/>
          <w:b/>
          <w:bCs/>
          <w:sz w:val="48"/>
          <w:szCs w:val="48"/>
        </w:rPr>
        <w:t>k</w:t>
      </w:r>
      <w:r w:rsidR="00D93E30" w:rsidRPr="00A5538E">
        <w:rPr>
          <w:rFonts w:ascii="Calibri" w:hAnsi="Calibri" w:cs="Arial"/>
          <w:b/>
          <w:bCs/>
          <w:sz w:val="48"/>
          <w:szCs w:val="48"/>
        </w:rPr>
        <w:t xml:space="preserve"> </w:t>
      </w:r>
      <w:r w:rsidRPr="00A5538E">
        <w:rPr>
          <w:rFonts w:ascii="Calibri" w:hAnsi="Calibri" w:cs="Arial"/>
          <w:b/>
          <w:bCs/>
          <w:sz w:val="48"/>
          <w:szCs w:val="48"/>
        </w:rPr>
        <w:t xml:space="preserve">o </w:t>
      </w:r>
    </w:p>
    <w:p w14:paraId="5913ED38" w14:textId="77777777" w:rsidR="00B24F35" w:rsidRPr="00C371C2" w:rsidRDefault="002A7D42" w:rsidP="00A4713C">
      <w:pPr>
        <w:contextualSpacing/>
        <w:jc w:val="center"/>
        <w:rPr>
          <w:rFonts w:asciiTheme="minorHAnsi" w:hAnsiTheme="minorHAnsi" w:cstheme="minorHAnsi"/>
          <w:b/>
          <w:bCs/>
          <w:sz w:val="24"/>
          <w:szCs w:val="24"/>
        </w:rPr>
      </w:pPr>
      <w:r w:rsidRPr="00C371C2">
        <w:rPr>
          <w:rFonts w:asciiTheme="minorHAnsi" w:hAnsiTheme="minorHAnsi" w:cstheme="minorHAnsi"/>
          <w:b/>
          <w:bCs/>
          <w:sz w:val="24"/>
          <w:szCs w:val="24"/>
        </w:rPr>
        <w:t xml:space="preserve">Konfederace zaměstnavatelských </w:t>
      </w:r>
      <w:r w:rsidR="00362461" w:rsidRPr="00C371C2">
        <w:rPr>
          <w:rFonts w:asciiTheme="minorHAnsi" w:hAnsiTheme="minorHAnsi" w:cstheme="minorHAnsi"/>
          <w:b/>
          <w:bCs/>
          <w:sz w:val="24"/>
          <w:szCs w:val="24"/>
        </w:rPr>
        <w:t xml:space="preserve">a podnikatelských </w:t>
      </w:r>
      <w:r w:rsidRPr="00C371C2">
        <w:rPr>
          <w:rFonts w:asciiTheme="minorHAnsi" w:hAnsiTheme="minorHAnsi" w:cstheme="minorHAnsi"/>
          <w:b/>
          <w:bCs/>
          <w:sz w:val="24"/>
          <w:szCs w:val="24"/>
        </w:rPr>
        <w:t>svazů ČR</w:t>
      </w:r>
    </w:p>
    <w:p w14:paraId="6C805C0D" w14:textId="35D4397C" w:rsidR="005960ED" w:rsidRPr="00C371C2" w:rsidRDefault="005960ED" w:rsidP="00A4713C">
      <w:pPr>
        <w:jc w:val="center"/>
        <w:rPr>
          <w:rFonts w:asciiTheme="minorHAnsi" w:hAnsiTheme="minorHAnsi" w:cstheme="minorHAnsi"/>
          <w:b/>
          <w:bCs/>
          <w:sz w:val="24"/>
          <w:szCs w:val="24"/>
        </w:rPr>
      </w:pPr>
      <w:r w:rsidRPr="00C371C2">
        <w:rPr>
          <w:rFonts w:asciiTheme="minorHAnsi" w:hAnsiTheme="minorHAnsi" w:cstheme="minorHAnsi"/>
          <w:b/>
          <w:bCs/>
          <w:sz w:val="24"/>
          <w:szCs w:val="24"/>
        </w:rPr>
        <w:t>k</w:t>
      </w:r>
      <w:r w:rsidR="00A6664D" w:rsidRPr="00C371C2">
        <w:rPr>
          <w:rFonts w:asciiTheme="minorHAnsi" w:hAnsiTheme="minorHAnsi" w:cstheme="minorHAnsi"/>
          <w:b/>
          <w:bCs/>
          <w:sz w:val="24"/>
          <w:szCs w:val="24"/>
        </w:rPr>
        <w:t> </w:t>
      </w:r>
      <w:r w:rsidR="006641D9" w:rsidRPr="00C371C2">
        <w:rPr>
          <w:rFonts w:asciiTheme="minorHAnsi" w:hAnsiTheme="minorHAnsi" w:cstheme="minorHAnsi"/>
          <w:b/>
          <w:bCs/>
          <w:sz w:val="24"/>
          <w:szCs w:val="24"/>
        </w:rPr>
        <w:t>materiál</w:t>
      </w:r>
      <w:r w:rsidR="00A6664D" w:rsidRPr="00C371C2">
        <w:rPr>
          <w:rFonts w:asciiTheme="minorHAnsi" w:hAnsiTheme="minorHAnsi" w:cstheme="minorHAnsi"/>
          <w:b/>
          <w:bCs/>
          <w:sz w:val="24"/>
          <w:szCs w:val="24"/>
        </w:rPr>
        <w:t xml:space="preserve">ům </w:t>
      </w:r>
      <w:r w:rsidR="006641D9" w:rsidRPr="00C371C2">
        <w:rPr>
          <w:rFonts w:asciiTheme="minorHAnsi" w:hAnsiTheme="minorHAnsi" w:cstheme="minorHAnsi"/>
          <w:b/>
          <w:bCs/>
          <w:sz w:val="24"/>
          <w:szCs w:val="24"/>
        </w:rPr>
        <w:t xml:space="preserve">na </w:t>
      </w:r>
      <w:r w:rsidRPr="00C371C2">
        <w:rPr>
          <w:rFonts w:asciiTheme="minorHAnsi" w:hAnsiTheme="minorHAnsi" w:cstheme="minorHAnsi"/>
          <w:b/>
          <w:bCs/>
          <w:sz w:val="24"/>
          <w:szCs w:val="24"/>
        </w:rPr>
        <w:t>1</w:t>
      </w:r>
      <w:r w:rsidR="00B61645" w:rsidRPr="00C371C2">
        <w:rPr>
          <w:rFonts w:asciiTheme="minorHAnsi" w:hAnsiTheme="minorHAnsi" w:cstheme="minorHAnsi"/>
          <w:b/>
          <w:bCs/>
          <w:sz w:val="24"/>
          <w:szCs w:val="24"/>
        </w:rPr>
        <w:t>5</w:t>
      </w:r>
      <w:r w:rsidR="0070247A">
        <w:rPr>
          <w:rFonts w:asciiTheme="minorHAnsi" w:hAnsiTheme="minorHAnsi" w:cstheme="minorHAnsi"/>
          <w:b/>
          <w:bCs/>
          <w:sz w:val="24"/>
          <w:szCs w:val="24"/>
        </w:rPr>
        <w:t>6</w:t>
      </w:r>
      <w:r w:rsidRPr="00C371C2">
        <w:rPr>
          <w:rFonts w:asciiTheme="minorHAnsi" w:hAnsiTheme="minorHAnsi" w:cstheme="minorHAnsi"/>
          <w:b/>
          <w:bCs/>
          <w:sz w:val="24"/>
          <w:szCs w:val="24"/>
        </w:rPr>
        <w:t>. Plenární</w:t>
      </w:r>
      <w:r w:rsidR="00631785" w:rsidRPr="00C371C2">
        <w:rPr>
          <w:rFonts w:asciiTheme="minorHAnsi" w:hAnsiTheme="minorHAnsi" w:cstheme="minorHAnsi"/>
          <w:b/>
          <w:bCs/>
          <w:sz w:val="24"/>
          <w:szCs w:val="24"/>
        </w:rPr>
        <w:t xml:space="preserve"> schůzi</w:t>
      </w:r>
      <w:r w:rsidRPr="00C371C2">
        <w:rPr>
          <w:rFonts w:asciiTheme="minorHAnsi" w:hAnsiTheme="minorHAnsi" w:cstheme="minorHAnsi"/>
          <w:b/>
          <w:bCs/>
          <w:sz w:val="24"/>
          <w:szCs w:val="24"/>
        </w:rPr>
        <w:t xml:space="preserve"> RHSD </w:t>
      </w:r>
      <w:r w:rsidR="000048DB" w:rsidRPr="00C371C2">
        <w:rPr>
          <w:rFonts w:asciiTheme="minorHAnsi" w:hAnsiTheme="minorHAnsi" w:cstheme="minorHAnsi"/>
          <w:b/>
          <w:bCs/>
          <w:sz w:val="24"/>
          <w:szCs w:val="24"/>
        </w:rPr>
        <w:t xml:space="preserve">ČR </w:t>
      </w:r>
      <w:r w:rsidR="006641D9" w:rsidRPr="00C371C2">
        <w:rPr>
          <w:rFonts w:asciiTheme="minorHAnsi" w:hAnsiTheme="minorHAnsi" w:cstheme="minorHAnsi"/>
          <w:b/>
          <w:bCs/>
          <w:sz w:val="24"/>
          <w:szCs w:val="24"/>
        </w:rPr>
        <w:t xml:space="preserve">dne </w:t>
      </w:r>
      <w:r w:rsidR="0070247A">
        <w:rPr>
          <w:rFonts w:asciiTheme="minorHAnsi" w:hAnsiTheme="minorHAnsi" w:cstheme="minorHAnsi"/>
          <w:b/>
          <w:bCs/>
          <w:sz w:val="24"/>
          <w:szCs w:val="24"/>
        </w:rPr>
        <w:t>14. prosince</w:t>
      </w:r>
      <w:r w:rsidR="00E411D6" w:rsidRPr="00C371C2">
        <w:rPr>
          <w:rFonts w:asciiTheme="minorHAnsi" w:hAnsiTheme="minorHAnsi" w:cstheme="minorHAnsi"/>
          <w:b/>
          <w:bCs/>
          <w:sz w:val="24"/>
          <w:szCs w:val="24"/>
        </w:rPr>
        <w:t xml:space="preserve"> 2020</w:t>
      </w:r>
    </w:p>
    <w:p w14:paraId="13584F58" w14:textId="6792C8E2" w:rsidR="00A6664D" w:rsidRPr="00C371C2" w:rsidRDefault="00445431" w:rsidP="00A4713C">
      <w:pPr>
        <w:jc w:val="center"/>
        <w:rPr>
          <w:rFonts w:asciiTheme="minorHAnsi" w:hAnsiTheme="minorHAnsi" w:cstheme="minorHAnsi"/>
          <w:b/>
          <w:bCs/>
          <w:sz w:val="24"/>
          <w:szCs w:val="24"/>
        </w:rPr>
      </w:pPr>
      <w:r w:rsidRPr="00C371C2">
        <w:rPr>
          <w:rFonts w:asciiTheme="minorHAnsi" w:hAnsiTheme="minorHAnsi" w:cstheme="minorHAnsi"/>
          <w:b/>
          <w:bCs/>
          <w:sz w:val="24"/>
          <w:szCs w:val="24"/>
        </w:rPr>
        <w:t>---------------------------------</w:t>
      </w:r>
      <w:r w:rsidR="00140D67" w:rsidRPr="00C371C2">
        <w:rPr>
          <w:rFonts w:asciiTheme="minorHAnsi" w:hAnsiTheme="minorHAnsi" w:cstheme="minorHAnsi"/>
          <w:b/>
          <w:bCs/>
          <w:sz w:val="24"/>
          <w:szCs w:val="24"/>
        </w:rPr>
        <w:t>-</w:t>
      </w:r>
      <w:r w:rsidRPr="00C371C2">
        <w:rPr>
          <w:rFonts w:asciiTheme="minorHAnsi" w:hAnsiTheme="minorHAnsi" w:cstheme="minorHAnsi"/>
          <w:b/>
          <w:bCs/>
          <w:sz w:val="24"/>
          <w:szCs w:val="24"/>
        </w:rPr>
        <w:t>----------------</w:t>
      </w:r>
      <w:r w:rsidR="0052395E" w:rsidRPr="00C371C2">
        <w:rPr>
          <w:rFonts w:asciiTheme="minorHAnsi" w:hAnsiTheme="minorHAnsi" w:cstheme="minorHAnsi"/>
          <w:b/>
          <w:bCs/>
          <w:sz w:val="24"/>
          <w:szCs w:val="24"/>
        </w:rPr>
        <w:t>-</w:t>
      </w:r>
      <w:r w:rsidRPr="00C371C2">
        <w:rPr>
          <w:rFonts w:asciiTheme="minorHAnsi" w:hAnsiTheme="minorHAnsi" w:cstheme="minorHAnsi"/>
          <w:b/>
          <w:bCs/>
          <w:sz w:val="24"/>
          <w:szCs w:val="24"/>
        </w:rPr>
        <w:t>------------</w:t>
      </w:r>
      <w:r w:rsidR="000048DB" w:rsidRPr="00C371C2">
        <w:rPr>
          <w:rFonts w:asciiTheme="minorHAnsi" w:hAnsiTheme="minorHAnsi" w:cstheme="minorHAnsi"/>
          <w:b/>
          <w:bCs/>
          <w:sz w:val="24"/>
          <w:szCs w:val="24"/>
        </w:rPr>
        <w:t>---</w:t>
      </w:r>
      <w:r w:rsidRPr="00C371C2">
        <w:rPr>
          <w:rFonts w:asciiTheme="minorHAnsi" w:hAnsiTheme="minorHAnsi" w:cstheme="minorHAnsi"/>
          <w:b/>
          <w:bCs/>
          <w:sz w:val="24"/>
          <w:szCs w:val="24"/>
        </w:rPr>
        <w:t>---------------</w:t>
      </w:r>
      <w:r w:rsidR="00A37F62" w:rsidRPr="00C371C2">
        <w:rPr>
          <w:rFonts w:asciiTheme="minorHAnsi" w:hAnsiTheme="minorHAnsi" w:cstheme="minorHAnsi"/>
          <w:b/>
          <w:bCs/>
          <w:sz w:val="24"/>
          <w:szCs w:val="24"/>
        </w:rPr>
        <w:t>-</w:t>
      </w:r>
      <w:r w:rsidR="00DE14CC" w:rsidRPr="00C371C2">
        <w:rPr>
          <w:rFonts w:asciiTheme="minorHAnsi" w:hAnsiTheme="minorHAnsi" w:cstheme="minorHAnsi"/>
          <w:b/>
          <w:bCs/>
          <w:sz w:val="24"/>
          <w:szCs w:val="24"/>
        </w:rPr>
        <w:t>-</w:t>
      </w:r>
      <w:r w:rsidR="00132CC8" w:rsidRPr="00C371C2">
        <w:rPr>
          <w:rFonts w:asciiTheme="minorHAnsi" w:hAnsiTheme="minorHAnsi" w:cstheme="minorHAnsi"/>
          <w:b/>
          <w:bCs/>
          <w:sz w:val="24"/>
          <w:szCs w:val="24"/>
        </w:rPr>
        <w:t>---</w:t>
      </w:r>
      <w:r w:rsidR="00A34FDC">
        <w:rPr>
          <w:rFonts w:asciiTheme="minorHAnsi" w:hAnsiTheme="minorHAnsi" w:cstheme="minorHAnsi"/>
          <w:b/>
          <w:bCs/>
          <w:sz w:val="24"/>
          <w:szCs w:val="24"/>
        </w:rPr>
        <w:t>----------------</w:t>
      </w:r>
      <w:r w:rsidR="00132CC8" w:rsidRPr="00C371C2">
        <w:rPr>
          <w:rFonts w:asciiTheme="minorHAnsi" w:hAnsiTheme="minorHAnsi" w:cstheme="minorHAnsi"/>
          <w:b/>
          <w:bCs/>
          <w:sz w:val="24"/>
          <w:szCs w:val="24"/>
        </w:rPr>
        <w:t>--</w:t>
      </w:r>
      <w:r w:rsidR="00A37F62" w:rsidRPr="00C371C2">
        <w:rPr>
          <w:rFonts w:asciiTheme="minorHAnsi" w:hAnsiTheme="minorHAnsi" w:cstheme="minorHAnsi"/>
          <w:b/>
          <w:bCs/>
          <w:sz w:val="24"/>
          <w:szCs w:val="24"/>
        </w:rPr>
        <w:t>-</w:t>
      </w:r>
    </w:p>
    <w:p w14:paraId="66BD4BA2" w14:textId="77777777" w:rsidR="005C5263" w:rsidRPr="005C5263" w:rsidRDefault="005C5263" w:rsidP="00084905">
      <w:pPr>
        <w:pStyle w:val="Bezmezer"/>
        <w:jc w:val="center"/>
        <w:rPr>
          <w:rFonts w:asciiTheme="minorHAnsi" w:hAnsiTheme="minorHAnsi" w:cstheme="minorHAnsi"/>
          <w:b/>
          <w:sz w:val="24"/>
          <w:szCs w:val="24"/>
          <w:u w:val="single"/>
        </w:rPr>
      </w:pPr>
    </w:p>
    <w:p w14:paraId="2B4472BE" w14:textId="6B8BC344" w:rsidR="000153F3" w:rsidRPr="00043DDB" w:rsidRDefault="000153F3" w:rsidP="00F1728D">
      <w:pPr>
        <w:pStyle w:val="Bezmezer"/>
        <w:spacing w:line="276" w:lineRule="auto"/>
        <w:jc w:val="center"/>
        <w:rPr>
          <w:rFonts w:asciiTheme="minorHAnsi" w:hAnsiTheme="minorHAnsi" w:cstheme="minorHAnsi"/>
          <w:b/>
          <w:sz w:val="32"/>
          <w:szCs w:val="32"/>
          <w:u w:val="single"/>
        </w:rPr>
      </w:pPr>
      <w:r w:rsidRPr="00043DDB">
        <w:rPr>
          <w:rFonts w:asciiTheme="minorHAnsi" w:hAnsiTheme="minorHAnsi" w:cstheme="minorHAnsi"/>
          <w:b/>
          <w:sz w:val="32"/>
          <w:szCs w:val="32"/>
          <w:u w:val="single"/>
        </w:rPr>
        <w:t>P R O G R A M</w:t>
      </w:r>
    </w:p>
    <w:p w14:paraId="27309F65" w14:textId="77777777" w:rsidR="000153F3" w:rsidRPr="006217FB" w:rsidRDefault="000153F3" w:rsidP="00F1728D">
      <w:pPr>
        <w:pStyle w:val="Bezmezer"/>
        <w:spacing w:line="276" w:lineRule="auto"/>
        <w:jc w:val="center"/>
        <w:rPr>
          <w:rFonts w:asciiTheme="minorHAnsi" w:hAnsiTheme="minorHAnsi" w:cstheme="minorHAnsi"/>
          <w:b/>
          <w:sz w:val="24"/>
          <w:szCs w:val="24"/>
        </w:rPr>
      </w:pPr>
    </w:p>
    <w:p w14:paraId="46251C09" w14:textId="77777777" w:rsidR="006217FB" w:rsidRPr="006217FB" w:rsidRDefault="006217FB" w:rsidP="00F1728D">
      <w:pPr>
        <w:pStyle w:val="Bezmezer"/>
        <w:spacing w:line="276" w:lineRule="auto"/>
        <w:ind w:left="709" w:hanging="709"/>
        <w:jc w:val="both"/>
        <w:rPr>
          <w:rFonts w:asciiTheme="minorHAnsi" w:hAnsiTheme="minorHAnsi" w:cstheme="minorHAnsi"/>
          <w:b/>
          <w:sz w:val="24"/>
          <w:szCs w:val="24"/>
        </w:rPr>
      </w:pPr>
      <w:r w:rsidRPr="006217FB">
        <w:rPr>
          <w:rFonts w:asciiTheme="minorHAnsi" w:hAnsiTheme="minorHAnsi" w:cstheme="minorHAnsi"/>
          <w:b/>
          <w:sz w:val="24"/>
          <w:szCs w:val="24"/>
        </w:rPr>
        <w:t xml:space="preserve">1.1 </w:t>
      </w:r>
      <w:r w:rsidRPr="006217FB">
        <w:rPr>
          <w:rFonts w:asciiTheme="minorHAnsi" w:hAnsiTheme="minorHAnsi" w:cstheme="minorHAnsi"/>
          <w:b/>
          <w:sz w:val="24"/>
          <w:szCs w:val="24"/>
        </w:rPr>
        <w:tab/>
        <w:t>Diskuse k aktuálnímu stavu epidemiologické situace a přijímaným opatřením</w:t>
      </w:r>
    </w:p>
    <w:p w14:paraId="18B17285" w14:textId="77777777" w:rsidR="006217FB" w:rsidRPr="006217FB" w:rsidRDefault="006217FB" w:rsidP="00F1728D">
      <w:pPr>
        <w:pStyle w:val="Bezmezer"/>
        <w:spacing w:line="276" w:lineRule="auto"/>
        <w:ind w:left="705"/>
        <w:jc w:val="both"/>
        <w:rPr>
          <w:rFonts w:asciiTheme="minorHAnsi" w:hAnsiTheme="minorHAnsi" w:cstheme="minorHAnsi"/>
          <w:sz w:val="24"/>
          <w:szCs w:val="24"/>
        </w:rPr>
      </w:pPr>
      <w:r w:rsidRPr="006217FB">
        <w:rPr>
          <w:rFonts w:asciiTheme="minorHAnsi" w:hAnsiTheme="minorHAnsi" w:cstheme="minorHAnsi"/>
          <w:sz w:val="24"/>
          <w:szCs w:val="24"/>
        </w:rPr>
        <w:t>(Bez podkladového materiálu)</w:t>
      </w:r>
    </w:p>
    <w:p w14:paraId="6A830559" w14:textId="54D33F64" w:rsidR="006217FB" w:rsidRDefault="006217FB" w:rsidP="00F1728D">
      <w:pPr>
        <w:pStyle w:val="Bezmezer"/>
        <w:spacing w:line="276" w:lineRule="auto"/>
        <w:ind w:left="705"/>
        <w:jc w:val="both"/>
        <w:rPr>
          <w:rFonts w:asciiTheme="minorHAnsi" w:hAnsiTheme="minorHAnsi" w:cstheme="minorHAnsi"/>
          <w:sz w:val="24"/>
          <w:szCs w:val="24"/>
        </w:rPr>
      </w:pPr>
    </w:p>
    <w:p w14:paraId="4733CE5F" w14:textId="77777777" w:rsidR="00D150D3" w:rsidRPr="006217FB" w:rsidRDefault="00D150D3" w:rsidP="00F1728D">
      <w:pPr>
        <w:pStyle w:val="Bezmezer"/>
        <w:spacing w:line="276" w:lineRule="auto"/>
        <w:ind w:left="705"/>
        <w:jc w:val="both"/>
        <w:rPr>
          <w:rFonts w:asciiTheme="minorHAnsi" w:hAnsiTheme="minorHAnsi" w:cstheme="minorHAnsi"/>
          <w:sz w:val="24"/>
          <w:szCs w:val="24"/>
        </w:rPr>
      </w:pPr>
    </w:p>
    <w:p w14:paraId="3F71078A" w14:textId="77777777" w:rsidR="006217FB" w:rsidRPr="006217FB" w:rsidRDefault="006217FB" w:rsidP="00F1728D">
      <w:pPr>
        <w:pStyle w:val="Bezmezer"/>
        <w:spacing w:line="276" w:lineRule="auto"/>
        <w:jc w:val="both"/>
        <w:rPr>
          <w:rFonts w:asciiTheme="minorHAnsi" w:hAnsiTheme="minorHAnsi" w:cstheme="minorHAnsi"/>
          <w:b/>
          <w:sz w:val="24"/>
          <w:szCs w:val="24"/>
        </w:rPr>
      </w:pPr>
      <w:r w:rsidRPr="006217FB">
        <w:rPr>
          <w:rFonts w:asciiTheme="minorHAnsi" w:hAnsiTheme="minorHAnsi" w:cstheme="minorHAnsi"/>
          <w:b/>
          <w:sz w:val="24"/>
          <w:szCs w:val="24"/>
        </w:rPr>
        <w:t>1.2</w:t>
      </w:r>
      <w:r w:rsidRPr="006217FB">
        <w:rPr>
          <w:rFonts w:asciiTheme="minorHAnsi" w:hAnsiTheme="minorHAnsi" w:cstheme="minorHAnsi"/>
          <w:b/>
          <w:sz w:val="24"/>
          <w:szCs w:val="24"/>
        </w:rPr>
        <w:tab/>
        <w:t xml:space="preserve">Dopady </w:t>
      </w:r>
      <w:proofErr w:type="gramStart"/>
      <w:r w:rsidRPr="006217FB">
        <w:rPr>
          <w:rFonts w:asciiTheme="minorHAnsi" w:hAnsiTheme="minorHAnsi" w:cstheme="minorHAnsi"/>
          <w:b/>
          <w:sz w:val="24"/>
          <w:szCs w:val="24"/>
        </w:rPr>
        <w:t>Zelené</w:t>
      </w:r>
      <w:proofErr w:type="gramEnd"/>
      <w:r w:rsidRPr="006217FB">
        <w:rPr>
          <w:rFonts w:asciiTheme="minorHAnsi" w:hAnsiTheme="minorHAnsi" w:cstheme="minorHAnsi"/>
          <w:b/>
          <w:sz w:val="24"/>
          <w:szCs w:val="24"/>
        </w:rPr>
        <w:t xml:space="preserve"> dohody pro Evropu na ČR</w:t>
      </w:r>
    </w:p>
    <w:p w14:paraId="6E3B1BA9" w14:textId="77777777" w:rsidR="006217FB" w:rsidRPr="006217FB" w:rsidRDefault="006217FB" w:rsidP="00F1728D">
      <w:pPr>
        <w:pStyle w:val="Bezmezer"/>
        <w:spacing w:line="276" w:lineRule="auto"/>
        <w:ind w:left="709" w:hanging="1"/>
        <w:jc w:val="both"/>
        <w:rPr>
          <w:rFonts w:asciiTheme="minorHAnsi" w:hAnsiTheme="minorHAnsi" w:cstheme="minorHAnsi"/>
          <w:sz w:val="24"/>
          <w:szCs w:val="24"/>
        </w:rPr>
      </w:pPr>
      <w:r w:rsidRPr="006217FB">
        <w:rPr>
          <w:rFonts w:asciiTheme="minorHAnsi" w:hAnsiTheme="minorHAnsi" w:cstheme="minorHAnsi"/>
          <w:sz w:val="24"/>
          <w:szCs w:val="24"/>
        </w:rPr>
        <w:t>(Podkladový materiál MPO a záznam z jednání Pracovního týmu RHSD ČR pro hospodářskou politiku)</w:t>
      </w:r>
    </w:p>
    <w:p w14:paraId="6CA11D20" w14:textId="2980F3B2" w:rsidR="006217FB" w:rsidRDefault="006217FB" w:rsidP="00F1728D">
      <w:pPr>
        <w:pStyle w:val="Bezmezer"/>
        <w:spacing w:line="276" w:lineRule="auto"/>
        <w:ind w:left="709" w:hanging="1"/>
        <w:jc w:val="both"/>
        <w:rPr>
          <w:rFonts w:asciiTheme="minorHAnsi" w:hAnsiTheme="minorHAnsi" w:cstheme="minorHAnsi"/>
          <w:sz w:val="24"/>
          <w:szCs w:val="24"/>
        </w:rPr>
      </w:pPr>
    </w:p>
    <w:p w14:paraId="5311BDB1" w14:textId="77777777" w:rsidR="00D150D3" w:rsidRPr="006217FB" w:rsidRDefault="00D150D3" w:rsidP="00F1728D">
      <w:pPr>
        <w:pStyle w:val="Bezmezer"/>
        <w:spacing w:line="276" w:lineRule="auto"/>
        <w:ind w:left="709" w:hanging="1"/>
        <w:jc w:val="both"/>
        <w:rPr>
          <w:rFonts w:asciiTheme="minorHAnsi" w:hAnsiTheme="minorHAnsi" w:cstheme="minorHAnsi"/>
          <w:sz w:val="24"/>
          <w:szCs w:val="24"/>
        </w:rPr>
      </w:pPr>
    </w:p>
    <w:p w14:paraId="7BE742D7" w14:textId="77777777" w:rsidR="006217FB" w:rsidRPr="006217FB" w:rsidRDefault="006217FB" w:rsidP="00F1728D">
      <w:pPr>
        <w:pStyle w:val="Bezmezer"/>
        <w:spacing w:line="276" w:lineRule="auto"/>
        <w:ind w:left="709" w:hanging="709"/>
        <w:jc w:val="both"/>
        <w:rPr>
          <w:rFonts w:asciiTheme="minorHAnsi" w:hAnsiTheme="minorHAnsi" w:cstheme="minorHAnsi"/>
          <w:b/>
          <w:sz w:val="24"/>
          <w:szCs w:val="24"/>
        </w:rPr>
      </w:pPr>
      <w:r w:rsidRPr="006217FB">
        <w:rPr>
          <w:rFonts w:asciiTheme="minorHAnsi" w:hAnsiTheme="minorHAnsi" w:cstheme="minorHAnsi"/>
          <w:b/>
          <w:sz w:val="24"/>
          <w:szCs w:val="24"/>
        </w:rPr>
        <w:t>1.3</w:t>
      </w:r>
      <w:r w:rsidRPr="006217FB">
        <w:rPr>
          <w:rFonts w:asciiTheme="minorHAnsi" w:hAnsiTheme="minorHAnsi" w:cstheme="minorHAnsi"/>
          <w:sz w:val="24"/>
          <w:szCs w:val="24"/>
        </w:rPr>
        <w:tab/>
      </w:r>
      <w:r w:rsidRPr="006217FB">
        <w:rPr>
          <w:rFonts w:asciiTheme="minorHAnsi" w:hAnsiTheme="minorHAnsi" w:cstheme="minorHAnsi"/>
          <w:b/>
          <w:sz w:val="24"/>
          <w:szCs w:val="24"/>
        </w:rPr>
        <w:t>Národní plán obnovy</w:t>
      </w:r>
    </w:p>
    <w:p w14:paraId="71FC39CC" w14:textId="77777777" w:rsidR="006217FB" w:rsidRPr="006217FB" w:rsidRDefault="006217FB" w:rsidP="00F1728D">
      <w:pPr>
        <w:pStyle w:val="Bezmezer"/>
        <w:spacing w:line="276" w:lineRule="auto"/>
        <w:ind w:left="709" w:hanging="709"/>
        <w:jc w:val="both"/>
        <w:rPr>
          <w:rFonts w:asciiTheme="minorHAnsi" w:hAnsiTheme="minorHAnsi" w:cstheme="minorHAnsi"/>
          <w:sz w:val="24"/>
          <w:szCs w:val="24"/>
        </w:rPr>
      </w:pPr>
      <w:r w:rsidRPr="006217FB">
        <w:rPr>
          <w:rFonts w:asciiTheme="minorHAnsi" w:hAnsiTheme="minorHAnsi" w:cstheme="minorHAnsi"/>
          <w:sz w:val="24"/>
          <w:szCs w:val="24"/>
        </w:rPr>
        <w:tab/>
        <w:t>(Podkladový materiál MPO a záznam z jednání Pracovního týmu RHSD ČR pro hospodářskou politiku)</w:t>
      </w:r>
    </w:p>
    <w:p w14:paraId="74424583" w14:textId="6AA71AD2" w:rsidR="006217FB" w:rsidRDefault="006217FB" w:rsidP="00F1728D">
      <w:pPr>
        <w:pStyle w:val="Bezmezer"/>
        <w:spacing w:line="276" w:lineRule="auto"/>
        <w:jc w:val="both"/>
        <w:rPr>
          <w:rFonts w:asciiTheme="minorHAnsi" w:hAnsiTheme="minorHAnsi" w:cstheme="minorHAnsi"/>
          <w:sz w:val="24"/>
          <w:szCs w:val="24"/>
        </w:rPr>
      </w:pPr>
    </w:p>
    <w:p w14:paraId="27BCDD3B" w14:textId="77777777" w:rsidR="00D150D3" w:rsidRPr="006217FB" w:rsidRDefault="00D150D3" w:rsidP="00F1728D">
      <w:pPr>
        <w:pStyle w:val="Bezmezer"/>
        <w:spacing w:line="276" w:lineRule="auto"/>
        <w:jc w:val="both"/>
        <w:rPr>
          <w:rFonts w:asciiTheme="minorHAnsi" w:hAnsiTheme="minorHAnsi" w:cstheme="minorHAnsi"/>
          <w:sz w:val="24"/>
          <w:szCs w:val="24"/>
        </w:rPr>
      </w:pPr>
    </w:p>
    <w:p w14:paraId="2D719CEA" w14:textId="77777777" w:rsidR="006217FB" w:rsidRPr="006217FB" w:rsidRDefault="006217FB" w:rsidP="00F1728D">
      <w:pPr>
        <w:pStyle w:val="Bezmezer"/>
        <w:spacing w:line="276" w:lineRule="auto"/>
        <w:ind w:left="709" w:hanging="709"/>
        <w:jc w:val="both"/>
        <w:rPr>
          <w:rFonts w:asciiTheme="minorHAnsi" w:hAnsiTheme="minorHAnsi" w:cstheme="minorHAnsi"/>
          <w:b/>
          <w:sz w:val="24"/>
          <w:szCs w:val="24"/>
        </w:rPr>
      </w:pPr>
      <w:r w:rsidRPr="006217FB">
        <w:rPr>
          <w:rFonts w:asciiTheme="minorHAnsi" w:hAnsiTheme="minorHAnsi" w:cstheme="minorHAnsi"/>
          <w:b/>
          <w:sz w:val="24"/>
          <w:szCs w:val="24"/>
        </w:rPr>
        <w:t>1.4</w:t>
      </w:r>
      <w:r w:rsidRPr="006217FB">
        <w:rPr>
          <w:rFonts w:asciiTheme="minorHAnsi" w:hAnsiTheme="minorHAnsi" w:cstheme="minorHAnsi"/>
          <w:b/>
          <w:sz w:val="24"/>
          <w:szCs w:val="24"/>
        </w:rPr>
        <w:tab/>
        <w:t>Přehled přípravy dopravních staveb s plánovaným zahájením v nejbližších letech a stavebními náklady nad 300 mil. Kč</w:t>
      </w:r>
    </w:p>
    <w:p w14:paraId="7A9D8D41" w14:textId="77777777" w:rsidR="006217FB" w:rsidRPr="006217FB" w:rsidRDefault="006217FB" w:rsidP="00F1728D">
      <w:pPr>
        <w:pStyle w:val="Bezmezer"/>
        <w:spacing w:line="276" w:lineRule="auto"/>
        <w:ind w:left="709" w:hanging="1"/>
        <w:jc w:val="both"/>
        <w:rPr>
          <w:rFonts w:asciiTheme="minorHAnsi" w:hAnsiTheme="minorHAnsi" w:cstheme="minorHAnsi"/>
          <w:color w:val="000000"/>
          <w:sz w:val="24"/>
          <w:szCs w:val="24"/>
        </w:rPr>
      </w:pPr>
      <w:r w:rsidRPr="006217FB">
        <w:rPr>
          <w:rFonts w:asciiTheme="minorHAnsi" w:hAnsiTheme="minorHAnsi" w:cstheme="minorHAnsi"/>
          <w:sz w:val="24"/>
          <w:szCs w:val="24"/>
        </w:rPr>
        <w:t>(Podkladový materiál MD a záznam z jednání Pracovního týmu RHSD ČR pro dopravu a dopravní infrastrukturu)</w:t>
      </w:r>
    </w:p>
    <w:p w14:paraId="0940E510" w14:textId="77777777" w:rsidR="006217FB" w:rsidRPr="006217FB" w:rsidRDefault="006217FB" w:rsidP="00F1728D">
      <w:pPr>
        <w:pStyle w:val="Bezmezer"/>
        <w:spacing w:line="276" w:lineRule="auto"/>
        <w:ind w:left="709" w:hanging="709"/>
        <w:jc w:val="both"/>
        <w:rPr>
          <w:rFonts w:asciiTheme="minorHAnsi" w:hAnsiTheme="minorHAnsi" w:cstheme="minorHAnsi"/>
          <w:color w:val="000000"/>
          <w:sz w:val="24"/>
          <w:szCs w:val="24"/>
        </w:rPr>
      </w:pPr>
    </w:p>
    <w:p w14:paraId="19A04066" w14:textId="77777777" w:rsidR="006217FB" w:rsidRPr="006217FB" w:rsidRDefault="006217FB" w:rsidP="00F1728D">
      <w:pPr>
        <w:pStyle w:val="Bezmezer"/>
        <w:spacing w:line="276" w:lineRule="auto"/>
        <w:jc w:val="both"/>
        <w:rPr>
          <w:rFonts w:asciiTheme="minorHAnsi" w:hAnsiTheme="minorHAnsi" w:cstheme="minorHAnsi"/>
          <w:color w:val="000000"/>
        </w:rPr>
      </w:pPr>
    </w:p>
    <w:p w14:paraId="24258BFC" w14:textId="60367EBA" w:rsidR="004D2B9D" w:rsidRPr="006217FB" w:rsidRDefault="004D2B9D" w:rsidP="00F1728D">
      <w:pPr>
        <w:spacing w:line="276" w:lineRule="auto"/>
        <w:rPr>
          <w:rFonts w:asciiTheme="minorHAnsi" w:hAnsiTheme="minorHAnsi" w:cstheme="minorHAnsi"/>
          <w:b/>
          <w:bCs/>
          <w:sz w:val="24"/>
          <w:szCs w:val="24"/>
        </w:rPr>
      </w:pPr>
      <w:r w:rsidRPr="006217FB">
        <w:rPr>
          <w:rFonts w:asciiTheme="minorHAnsi" w:hAnsiTheme="minorHAnsi" w:cstheme="minorHAnsi"/>
          <w:b/>
          <w:bCs/>
          <w:sz w:val="24"/>
          <w:szCs w:val="24"/>
        </w:rPr>
        <w:br/>
      </w:r>
    </w:p>
    <w:p w14:paraId="25A8991D" w14:textId="77777777" w:rsidR="004D2B9D" w:rsidRPr="006217FB" w:rsidRDefault="004D2B9D">
      <w:pPr>
        <w:rPr>
          <w:rFonts w:asciiTheme="minorHAnsi" w:hAnsiTheme="minorHAnsi" w:cstheme="minorHAnsi"/>
          <w:b/>
          <w:bCs/>
          <w:sz w:val="24"/>
          <w:szCs w:val="24"/>
        </w:rPr>
      </w:pPr>
      <w:r w:rsidRPr="006217FB">
        <w:rPr>
          <w:rFonts w:asciiTheme="minorHAnsi" w:hAnsiTheme="minorHAnsi" w:cstheme="minorHAnsi"/>
          <w:b/>
          <w:bCs/>
          <w:sz w:val="24"/>
          <w:szCs w:val="24"/>
        </w:rPr>
        <w:br w:type="page"/>
      </w:r>
    </w:p>
    <w:p w14:paraId="2934EDEA" w14:textId="22D5855F" w:rsidR="006B48F8" w:rsidRDefault="006B48F8" w:rsidP="006B48F8">
      <w:pPr>
        <w:pStyle w:val="Bezmezer"/>
        <w:jc w:val="both"/>
        <w:rPr>
          <w:rFonts w:asciiTheme="minorHAnsi" w:hAnsiTheme="minorHAnsi" w:cstheme="minorHAnsi"/>
          <w:b/>
          <w:color w:val="FF0000"/>
          <w:sz w:val="28"/>
          <w:szCs w:val="28"/>
          <w:u w:val="single"/>
        </w:rPr>
      </w:pPr>
      <w:r>
        <w:rPr>
          <w:rFonts w:asciiTheme="minorHAnsi" w:hAnsiTheme="minorHAnsi" w:cstheme="minorHAnsi"/>
          <w:b/>
          <w:color w:val="FF0000"/>
          <w:sz w:val="28"/>
          <w:szCs w:val="28"/>
          <w:u w:val="single"/>
        </w:rPr>
        <w:lastRenderedPageBreak/>
        <w:t>Ad 1.1</w:t>
      </w:r>
      <w:r>
        <w:rPr>
          <w:rFonts w:asciiTheme="minorHAnsi" w:hAnsiTheme="minorHAnsi" w:cstheme="minorHAnsi"/>
          <w:b/>
          <w:color w:val="FF0000"/>
          <w:sz w:val="28"/>
          <w:szCs w:val="28"/>
          <w:u w:val="single"/>
        </w:rPr>
        <w:tab/>
      </w:r>
      <w:r w:rsidR="000D76B8" w:rsidRPr="000D76B8">
        <w:rPr>
          <w:rFonts w:asciiTheme="minorHAnsi" w:hAnsiTheme="minorHAnsi" w:cstheme="minorHAnsi"/>
          <w:b/>
          <w:color w:val="FF0000"/>
          <w:sz w:val="28"/>
          <w:szCs w:val="28"/>
          <w:u w:val="single"/>
        </w:rPr>
        <w:t xml:space="preserve">Diskuse k aktuálnímu stavu epidemiologické situace a přijímaným </w:t>
      </w:r>
    </w:p>
    <w:p w14:paraId="2B6F3E7A" w14:textId="2647BD46" w:rsidR="00084905" w:rsidRPr="000D76B8" w:rsidRDefault="000D76B8" w:rsidP="006B48F8">
      <w:pPr>
        <w:pStyle w:val="Bezmezer"/>
        <w:ind w:left="1413" w:firstLine="3"/>
        <w:jc w:val="both"/>
        <w:rPr>
          <w:rFonts w:asciiTheme="minorHAnsi" w:hAnsiTheme="minorHAnsi" w:cstheme="minorHAnsi"/>
          <w:b/>
          <w:color w:val="FF0000"/>
          <w:sz w:val="28"/>
          <w:szCs w:val="28"/>
          <w:u w:val="single"/>
        </w:rPr>
      </w:pPr>
      <w:r w:rsidRPr="000D76B8">
        <w:rPr>
          <w:rFonts w:asciiTheme="minorHAnsi" w:hAnsiTheme="minorHAnsi" w:cstheme="minorHAnsi"/>
          <w:b/>
          <w:color w:val="FF0000"/>
          <w:sz w:val="28"/>
          <w:szCs w:val="28"/>
          <w:u w:val="single"/>
        </w:rPr>
        <w:t>opatřením</w:t>
      </w:r>
    </w:p>
    <w:p w14:paraId="150843E6" w14:textId="79218FBD" w:rsidR="000D76B8" w:rsidRDefault="000D76B8" w:rsidP="0052271C">
      <w:pPr>
        <w:pStyle w:val="Bezmezer"/>
        <w:jc w:val="both"/>
        <w:rPr>
          <w:rFonts w:asciiTheme="minorHAnsi" w:hAnsiTheme="minorHAnsi" w:cstheme="minorHAnsi"/>
          <w:b/>
          <w:sz w:val="24"/>
          <w:szCs w:val="24"/>
        </w:rPr>
      </w:pPr>
    </w:p>
    <w:p w14:paraId="179446EA" w14:textId="2E713F39" w:rsidR="000D76B8" w:rsidRDefault="000D76B8" w:rsidP="0052271C">
      <w:pPr>
        <w:pStyle w:val="Bezmezer"/>
        <w:jc w:val="both"/>
        <w:rPr>
          <w:rFonts w:asciiTheme="minorHAnsi" w:hAnsiTheme="minorHAnsi" w:cstheme="minorHAnsi"/>
          <w:b/>
          <w:sz w:val="24"/>
          <w:szCs w:val="24"/>
        </w:rPr>
      </w:pPr>
    </w:p>
    <w:p w14:paraId="03AA4576" w14:textId="77777777" w:rsidR="006B48F8" w:rsidRPr="006217FB" w:rsidRDefault="00D53493" w:rsidP="006B48F8">
      <w:pPr>
        <w:pStyle w:val="Bezmezer"/>
        <w:jc w:val="both"/>
        <w:rPr>
          <w:rFonts w:asciiTheme="minorHAnsi" w:hAnsiTheme="minorHAnsi" w:cstheme="minorHAnsi"/>
          <w:b/>
          <w:sz w:val="24"/>
          <w:szCs w:val="24"/>
        </w:rPr>
      </w:pPr>
      <w:r w:rsidRPr="00263467">
        <w:rPr>
          <w:rFonts w:asciiTheme="minorHAnsi" w:hAnsiTheme="minorHAnsi" w:cstheme="minorHAnsi"/>
          <w:b/>
          <w:color w:val="FF0000"/>
          <w:sz w:val="28"/>
          <w:szCs w:val="28"/>
          <w:u w:val="single"/>
        </w:rPr>
        <w:t xml:space="preserve">Ad 1. </w:t>
      </w:r>
      <w:r w:rsidR="00323E0E">
        <w:rPr>
          <w:rFonts w:asciiTheme="minorHAnsi" w:hAnsiTheme="minorHAnsi" w:cstheme="minorHAnsi"/>
          <w:b/>
          <w:color w:val="FF0000"/>
          <w:sz w:val="28"/>
          <w:szCs w:val="28"/>
          <w:u w:val="single"/>
        </w:rPr>
        <w:t>2</w:t>
      </w:r>
      <w:r w:rsidRPr="00263467">
        <w:rPr>
          <w:rFonts w:asciiTheme="minorHAnsi" w:hAnsiTheme="minorHAnsi" w:cstheme="minorHAnsi"/>
          <w:b/>
          <w:color w:val="FF0000"/>
          <w:sz w:val="28"/>
          <w:szCs w:val="28"/>
          <w:u w:val="single"/>
        </w:rPr>
        <w:tab/>
      </w:r>
      <w:r w:rsidR="006B48F8" w:rsidRPr="006B48F8">
        <w:rPr>
          <w:rFonts w:asciiTheme="minorHAnsi" w:hAnsiTheme="minorHAnsi" w:cstheme="minorHAnsi"/>
          <w:b/>
          <w:color w:val="FF0000"/>
          <w:sz w:val="28"/>
          <w:szCs w:val="28"/>
          <w:u w:val="single"/>
        </w:rPr>
        <w:t xml:space="preserve">Dopady </w:t>
      </w:r>
      <w:proofErr w:type="gramStart"/>
      <w:r w:rsidR="006B48F8" w:rsidRPr="006B48F8">
        <w:rPr>
          <w:rFonts w:asciiTheme="minorHAnsi" w:hAnsiTheme="minorHAnsi" w:cstheme="minorHAnsi"/>
          <w:b/>
          <w:color w:val="FF0000"/>
          <w:sz w:val="28"/>
          <w:szCs w:val="28"/>
          <w:u w:val="single"/>
        </w:rPr>
        <w:t>Zelené</w:t>
      </w:r>
      <w:proofErr w:type="gramEnd"/>
      <w:r w:rsidR="006B48F8" w:rsidRPr="006B48F8">
        <w:rPr>
          <w:rFonts w:asciiTheme="minorHAnsi" w:hAnsiTheme="minorHAnsi" w:cstheme="minorHAnsi"/>
          <w:b/>
          <w:color w:val="FF0000"/>
          <w:sz w:val="28"/>
          <w:szCs w:val="28"/>
          <w:u w:val="single"/>
        </w:rPr>
        <w:t xml:space="preserve"> dohody pro Evropu na ČR</w:t>
      </w:r>
    </w:p>
    <w:p w14:paraId="02AE8A81" w14:textId="3B284BB3" w:rsidR="00036C7C" w:rsidRDefault="00036C7C" w:rsidP="00974832">
      <w:pPr>
        <w:jc w:val="both"/>
        <w:rPr>
          <w:rFonts w:asciiTheme="minorHAnsi" w:hAnsiTheme="minorHAnsi" w:cstheme="minorHAnsi"/>
          <w:sz w:val="24"/>
          <w:szCs w:val="24"/>
        </w:rPr>
      </w:pPr>
    </w:p>
    <w:p w14:paraId="43E8B82F" w14:textId="7DC17E4D" w:rsidR="0048308D" w:rsidRPr="004B00AA" w:rsidRDefault="0048308D" w:rsidP="00386FAC">
      <w:pPr>
        <w:jc w:val="both"/>
        <w:rPr>
          <w:rFonts w:asciiTheme="minorHAnsi" w:hAnsiTheme="minorHAnsi" w:cstheme="minorHAnsi"/>
          <w:b/>
          <w:color w:val="FF0000"/>
          <w:sz w:val="28"/>
          <w:szCs w:val="28"/>
          <w:u w:val="single"/>
        </w:rPr>
      </w:pPr>
      <w:r w:rsidRPr="004B00AA">
        <w:rPr>
          <w:rFonts w:asciiTheme="minorHAnsi" w:hAnsiTheme="minorHAnsi" w:cstheme="minorHAnsi"/>
          <w:b/>
          <w:color w:val="FF0000"/>
          <w:sz w:val="28"/>
          <w:szCs w:val="28"/>
          <w:u w:val="single"/>
        </w:rPr>
        <w:t>O</w:t>
      </w:r>
      <w:r w:rsidR="004B00AA">
        <w:rPr>
          <w:rFonts w:asciiTheme="minorHAnsi" w:hAnsiTheme="minorHAnsi" w:cstheme="minorHAnsi"/>
          <w:b/>
          <w:color w:val="FF0000"/>
          <w:sz w:val="28"/>
          <w:szCs w:val="28"/>
          <w:u w:val="single"/>
        </w:rPr>
        <w:t xml:space="preserve"> </w:t>
      </w:r>
      <w:r w:rsidR="001D5845" w:rsidRPr="004B00AA">
        <w:rPr>
          <w:rFonts w:asciiTheme="minorHAnsi" w:hAnsiTheme="minorHAnsi" w:cstheme="minorHAnsi"/>
          <w:b/>
          <w:color w:val="FF0000"/>
          <w:sz w:val="28"/>
          <w:szCs w:val="28"/>
          <w:u w:val="single"/>
        </w:rPr>
        <w:t>b</w:t>
      </w:r>
      <w:r w:rsidR="004B00AA">
        <w:rPr>
          <w:rFonts w:asciiTheme="minorHAnsi" w:hAnsiTheme="minorHAnsi" w:cstheme="minorHAnsi"/>
          <w:b/>
          <w:color w:val="FF0000"/>
          <w:sz w:val="28"/>
          <w:szCs w:val="28"/>
          <w:u w:val="single"/>
        </w:rPr>
        <w:t xml:space="preserve"> </w:t>
      </w:r>
      <w:r w:rsidR="001D5845" w:rsidRPr="004B00AA">
        <w:rPr>
          <w:rFonts w:asciiTheme="minorHAnsi" w:hAnsiTheme="minorHAnsi" w:cstheme="minorHAnsi"/>
          <w:b/>
          <w:color w:val="FF0000"/>
          <w:sz w:val="28"/>
          <w:szCs w:val="28"/>
          <w:u w:val="single"/>
        </w:rPr>
        <w:t>e</w:t>
      </w:r>
      <w:r w:rsidR="004B00AA">
        <w:rPr>
          <w:rFonts w:asciiTheme="minorHAnsi" w:hAnsiTheme="minorHAnsi" w:cstheme="minorHAnsi"/>
          <w:b/>
          <w:color w:val="FF0000"/>
          <w:sz w:val="28"/>
          <w:szCs w:val="28"/>
          <w:u w:val="single"/>
        </w:rPr>
        <w:t xml:space="preserve"> </w:t>
      </w:r>
      <w:r w:rsidR="001D5845" w:rsidRPr="004B00AA">
        <w:rPr>
          <w:rFonts w:asciiTheme="minorHAnsi" w:hAnsiTheme="minorHAnsi" w:cstheme="minorHAnsi"/>
          <w:b/>
          <w:color w:val="FF0000"/>
          <w:sz w:val="28"/>
          <w:szCs w:val="28"/>
          <w:u w:val="single"/>
        </w:rPr>
        <w:t>c</w:t>
      </w:r>
      <w:r w:rsidR="004B00AA">
        <w:rPr>
          <w:rFonts w:asciiTheme="minorHAnsi" w:hAnsiTheme="minorHAnsi" w:cstheme="minorHAnsi"/>
          <w:b/>
          <w:color w:val="FF0000"/>
          <w:sz w:val="28"/>
          <w:szCs w:val="28"/>
          <w:u w:val="single"/>
        </w:rPr>
        <w:t xml:space="preserve"> </w:t>
      </w:r>
      <w:r w:rsidR="001D5845" w:rsidRPr="004B00AA">
        <w:rPr>
          <w:rFonts w:asciiTheme="minorHAnsi" w:hAnsiTheme="minorHAnsi" w:cstheme="minorHAnsi"/>
          <w:b/>
          <w:color w:val="FF0000"/>
          <w:sz w:val="28"/>
          <w:szCs w:val="28"/>
          <w:u w:val="single"/>
        </w:rPr>
        <w:t>n</w:t>
      </w:r>
      <w:r w:rsidR="004B00AA">
        <w:rPr>
          <w:rFonts w:asciiTheme="minorHAnsi" w:hAnsiTheme="minorHAnsi" w:cstheme="minorHAnsi"/>
          <w:b/>
          <w:color w:val="FF0000"/>
          <w:sz w:val="28"/>
          <w:szCs w:val="28"/>
          <w:u w:val="single"/>
        </w:rPr>
        <w:t xml:space="preserve"> </w:t>
      </w:r>
      <w:r w:rsidR="001D5845" w:rsidRPr="004B00AA">
        <w:rPr>
          <w:rFonts w:asciiTheme="minorHAnsi" w:hAnsiTheme="minorHAnsi" w:cstheme="minorHAnsi"/>
          <w:b/>
          <w:color w:val="FF0000"/>
          <w:sz w:val="28"/>
          <w:szCs w:val="28"/>
          <w:u w:val="single"/>
        </w:rPr>
        <w:t>ě:</w:t>
      </w:r>
    </w:p>
    <w:p w14:paraId="7BC62627" w14:textId="77777777" w:rsidR="001D5845" w:rsidRPr="00E735EE" w:rsidRDefault="001D5845" w:rsidP="001D5845">
      <w:pPr>
        <w:jc w:val="both"/>
        <w:rPr>
          <w:rFonts w:asciiTheme="minorHAnsi" w:hAnsiTheme="minorHAnsi" w:cstheme="minorHAnsi"/>
          <w:sz w:val="24"/>
          <w:szCs w:val="24"/>
        </w:rPr>
      </w:pPr>
    </w:p>
    <w:p w14:paraId="62C87255" w14:textId="2121BE6D" w:rsidR="00E735EE" w:rsidRPr="00E735EE" w:rsidRDefault="009F6357" w:rsidP="00E36FD8">
      <w:pPr>
        <w:ind w:firstLine="708"/>
        <w:jc w:val="both"/>
        <w:rPr>
          <w:rFonts w:asciiTheme="minorHAnsi" w:hAnsiTheme="minorHAnsi" w:cstheme="minorHAnsi"/>
          <w:sz w:val="24"/>
          <w:szCs w:val="24"/>
        </w:rPr>
      </w:pPr>
      <w:r w:rsidRPr="00E735EE">
        <w:rPr>
          <w:rFonts w:asciiTheme="minorHAnsi" w:hAnsiTheme="minorHAnsi" w:cstheme="minorHAnsi"/>
          <w:sz w:val="24"/>
          <w:szCs w:val="24"/>
        </w:rPr>
        <w:t xml:space="preserve">Je dobře, že </w:t>
      </w:r>
      <w:r w:rsidR="001D5845" w:rsidRPr="00E735EE">
        <w:rPr>
          <w:rFonts w:asciiTheme="minorHAnsi" w:hAnsiTheme="minorHAnsi" w:cstheme="minorHAnsi"/>
          <w:sz w:val="24"/>
          <w:szCs w:val="24"/>
        </w:rPr>
        <w:t xml:space="preserve">byl vypracován </w:t>
      </w:r>
      <w:r w:rsidRPr="00E735EE">
        <w:rPr>
          <w:rFonts w:asciiTheme="minorHAnsi" w:hAnsiTheme="minorHAnsi" w:cstheme="minorHAnsi"/>
          <w:sz w:val="24"/>
          <w:szCs w:val="24"/>
        </w:rPr>
        <w:t>materiál ke</w:t>
      </w:r>
      <w:r w:rsidR="001D5845" w:rsidRPr="00E735EE">
        <w:rPr>
          <w:rFonts w:asciiTheme="minorHAnsi" w:hAnsiTheme="minorHAnsi" w:cstheme="minorHAnsi"/>
          <w:sz w:val="24"/>
          <w:szCs w:val="24"/>
        </w:rPr>
        <w:t xml:space="preserve"> Green </w:t>
      </w:r>
      <w:proofErr w:type="spellStart"/>
      <w:r w:rsidR="001D5845" w:rsidRPr="00E735EE">
        <w:rPr>
          <w:rFonts w:asciiTheme="minorHAnsi" w:hAnsiTheme="minorHAnsi" w:cstheme="minorHAnsi"/>
          <w:sz w:val="24"/>
          <w:szCs w:val="24"/>
        </w:rPr>
        <w:t>Deal</w:t>
      </w:r>
      <w:proofErr w:type="spellEnd"/>
      <w:r w:rsidR="001D5845" w:rsidRPr="00E735EE">
        <w:rPr>
          <w:rFonts w:asciiTheme="minorHAnsi" w:hAnsiTheme="minorHAnsi" w:cstheme="minorHAnsi"/>
          <w:sz w:val="24"/>
          <w:szCs w:val="24"/>
        </w:rPr>
        <w:t xml:space="preserve">, ale je nutné jej ještě detailně projednat s jednotlivými sektory. Je pak třeba zapracovat jejich připomínky. MPO musí všechny tyto věci zkoordinovat, což je nesmírně komplikovaný úkol. </w:t>
      </w:r>
      <w:r w:rsidR="00E5503B" w:rsidRPr="00E735EE">
        <w:rPr>
          <w:rFonts w:asciiTheme="minorHAnsi" w:hAnsiTheme="minorHAnsi" w:cstheme="minorHAnsi"/>
          <w:sz w:val="24"/>
          <w:szCs w:val="24"/>
        </w:rPr>
        <w:t>Je proto škoda, že dopadová analýza přichází tak pozdě, skoro po roce.</w:t>
      </w:r>
      <w:r w:rsidR="00695BA5" w:rsidRPr="00E735EE">
        <w:rPr>
          <w:rFonts w:asciiTheme="minorHAnsi" w:hAnsiTheme="minorHAnsi" w:cstheme="minorHAnsi"/>
          <w:sz w:val="24"/>
          <w:szCs w:val="24"/>
        </w:rPr>
        <w:t xml:space="preserve"> Musíme mobilizovat všechny síly a zdroje na to, abychom omezili negativní dopady, které jsou s tím spojeny</w:t>
      </w:r>
      <w:r w:rsidR="00E64BD2" w:rsidRPr="00E735EE">
        <w:rPr>
          <w:rFonts w:asciiTheme="minorHAnsi" w:hAnsiTheme="minorHAnsi" w:cstheme="minorHAnsi"/>
          <w:sz w:val="24"/>
          <w:szCs w:val="24"/>
        </w:rPr>
        <w:t xml:space="preserve">. Jde např. </w:t>
      </w:r>
      <w:r w:rsidR="009E1050" w:rsidRPr="00E735EE">
        <w:rPr>
          <w:rFonts w:asciiTheme="minorHAnsi" w:hAnsiTheme="minorHAnsi" w:cstheme="minorHAnsi"/>
          <w:sz w:val="24"/>
          <w:szCs w:val="24"/>
        </w:rPr>
        <w:t xml:space="preserve">o </w:t>
      </w:r>
      <w:r w:rsidR="00E64BD2" w:rsidRPr="00E735EE">
        <w:rPr>
          <w:rFonts w:asciiTheme="minorHAnsi" w:hAnsiTheme="minorHAnsi" w:cstheme="minorHAnsi"/>
          <w:sz w:val="24"/>
          <w:szCs w:val="24"/>
        </w:rPr>
        <w:t>navýšení prostředků do modernizačního fondu z výnosů povolenek</w:t>
      </w:r>
      <w:r w:rsidR="009E1050" w:rsidRPr="00E735EE">
        <w:rPr>
          <w:rFonts w:asciiTheme="minorHAnsi" w:hAnsiTheme="minorHAnsi" w:cstheme="minorHAnsi"/>
          <w:sz w:val="24"/>
          <w:szCs w:val="24"/>
        </w:rPr>
        <w:t>.</w:t>
      </w:r>
      <w:r w:rsidR="00E36FD8" w:rsidRPr="00E735EE">
        <w:rPr>
          <w:rFonts w:asciiTheme="minorHAnsi" w:hAnsiTheme="minorHAnsi" w:cstheme="minorHAnsi"/>
          <w:sz w:val="24"/>
          <w:szCs w:val="24"/>
        </w:rPr>
        <w:t xml:space="preserve"> Důležitá je také technologická neutralita energetického mixu včetně jádra.</w:t>
      </w:r>
      <w:r w:rsidR="0019536C">
        <w:rPr>
          <w:rFonts w:asciiTheme="minorHAnsi" w:hAnsiTheme="minorHAnsi" w:cstheme="minorHAnsi"/>
          <w:sz w:val="24"/>
          <w:szCs w:val="24"/>
        </w:rPr>
        <w:t xml:space="preserve"> </w:t>
      </w:r>
      <w:r w:rsidR="00E735EE" w:rsidRPr="00E735EE">
        <w:rPr>
          <w:rFonts w:asciiTheme="minorHAnsi" w:hAnsiTheme="minorHAnsi" w:cstheme="minorHAnsi"/>
          <w:sz w:val="24"/>
          <w:szCs w:val="24"/>
        </w:rPr>
        <w:t xml:space="preserve">Jinak je problém, že EK neudělala dopadové studie na jednotlivé </w:t>
      </w:r>
      <w:r w:rsidR="0019536C">
        <w:rPr>
          <w:rFonts w:asciiTheme="minorHAnsi" w:hAnsiTheme="minorHAnsi" w:cstheme="minorHAnsi"/>
          <w:sz w:val="24"/>
          <w:szCs w:val="24"/>
        </w:rPr>
        <w:t xml:space="preserve">členy </w:t>
      </w:r>
      <w:r w:rsidR="00E735EE" w:rsidRPr="00E735EE">
        <w:rPr>
          <w:rFonts w:asciiTheme="minorHAnsi" w:hAnsiTheme="minorHAnsi" w:cstheme="minorHAnsi"/>
          <w:sz w:val="24"/>
          <w:szCs w:val="24"/>
        </w:rPr>
        <w:t>EU. Je třeba mít pro vyjednávání vlastní analýzy a podklady, které doplní analýzy EK</w:t>
      </w:r>
      <w:r w:rsidR="0019536C">
        <w:rPr>
          <w:rFonts w:asciiTheme="minorHAnsi" w:hAnsiTheme="minorHAnsi" w:cstheme="minorHAnsi"/>
          <w:sz w:val="24"/>
          <w:szCs w:val="24"/>
        </w:rPr>
        <w:t>.</w:t>
      </w:r>
    </w:p>
    <w:p w14:paraId="696F14DD" w14:textId="65805287" w:rsidR="001574A5" w:rsidRPr="00E735EE" w:rsidRDefault="001574A5" w:rsidP="00E36FD8">
      <w:pPr>
        <w:ind w:firstLine="708"/>
        <w:jc w:val="both"/>
        <w:rPr>
          <w:rFonts w:asciiTheme="minorHAnsi" w:hAnsiTheme="minorHAnsi" w:cstheme="minorHAnsi"/>
          <w:sz w:val="24"/>
          <w:szCs w:val="24"/>
        </w:rPr>
      </w:pPr>
    </w:p>
    <w:p w14:paraId="019F3EBE" w14:textId="7BADB4A5" w:rsidR="00D150D3" w:rsidRPr="00D150D3" w:rsidRDefault="00D150D3" w:rsidP="00386FAC">
      <w:pPr>
        <w:jc w:val="both"/>
        <w:rPr>
          <w:rFonts w:asciiTheme="minorHAnsi" w:hAnsiTheme="minorHAnsi" w:cstheme="minorHAnsi"/>
          <w:b/>
          <w:color w:val="FF0000"/>
          <w:sz w:val="28"/>
          <w:szCs w:val="28"/>
          <w:u w:val="single"/>
        </w:rPr>
      </w:pPr>
      <w:r w:rsidRPr="00D150D3">
        <w:rPr>
          <w:rFonts w:asciiTheme="minorHAnsi" w:hAnsiTheme="minorHAnsi" w:cstheme="minorHAnsi"/>
          <w:b/>
          <w:color w:val="FF0000"/>
          <w:sz w:val="28"/>
          <w:szCs w:val="28"/>
          <w:u w:val="single"/>
        </w:rPr>
        <w:t>ZEMĚDĚLSTVÍ</w:t>
      </w:r>
    </w:p>
    <w:p w14:paraId="2B400EA5" w14:textId="77777777" w:rsidR="00D150D3" w:rsidRDefault="00D150D3" w:rsidP="00386FAC">
      <w:pPr>
        <w:jc w:val="both"/>
        <w:rPr>
          <w:rFonts w:asciiTheme="minorHAnsi" w:hAnsiTheme="minorHAnsi" w:cstheme="minorHAnsi"/>
          <w:b/>
          <w:sz w:val="28"/>
          <w:szCs w:val="28"/>
          <w:u w:val="single"/>
        </w:rPr>
      </w:pPr>
    </w:p>
    <w:p w14:paraId="0C89709A" w14:textId="55369D5E" w:rsidR="00921FC6" w:rsidRPr="003A56B0" w:rsidRDefault="00921FC6" w:rsidP="00386FAC">
      <w:pPr>
        <w:jc w:val="both"/>
        <w:rPr>
          <w:rFonts w:asciiTheme="minorHAnsi" w:hAnsiTheme="minorHAnsi" w:cstheme="minorHAnsi"/>
          <w:b/>
          <w:sz w:val="28"/>
          <w:szCs w:val="28"/>
          <w:u w:val="single"/>
        </w:rPr>
      </w:pPr>
      <w:r w:rsidRPr="003A56B0">
        <w:rPr>
          <w:rFonts w:asciiTheme="minorHAnsi" w:hAnsiTheme="minorHAnsi" w:cstheme="minorHAnsi"/>
          <w:b/>
          <w:sz w:val="28"/>
          <w:szCs w:val="28"/>
          <w:u w:val="single"/>
        </w:rPr>
        <w:t xml:space="preserve">Úvod: </w:t>
      </w:r>
    </w:p>
    <w:p w14:paraId="626FC182" w14:textId="77777777" w:rsidR="00386FAC" w:rsidRPr="00386FAC" w:rsidRDefault="00386FAC" w:rsidP="00386FAC">
      <w:pPr>
        <w:jc w:val="both"/>
        <w:rPr>
          <w:rFonts w:asciiTheme="minorHAnsi" w:hAnsiTheme="minorHAnsi" w:cstheme="minorHAnsi"/>
          <w:b/>
          <w:sz w:val="24"/>
          <w:szCs w:val="24"/>
        </w:rPr>
      </w:pPr>
    </w:p>
    <w:p w14:paraId="0FB18489" w14:textId="77777777" w:rsidR="00921FC6" w:rsidRPr="00386FAC" w:rsidRDefault="00921FC6" w:rsidP="00386FAC">
      <w:pPr>
        <w:jc w:val="both"/>
        <w:rPr>
          <w:rFonts w:asciiTheme="minorHAnsi" w:hAnsiTheme="minorHAnsi" w:cstheme="minorHAnsi"/>
          <w:bCs/>
          <w:sz w:val="24"/>
          <w:szCs w:val="24"/>
        </w:rPr>
      </w:pPr>
      <w:r w:rsidRPr="00386FAC">
        <w:rPr>
          <w:rFonts w:asciiTheme="minorHAnsi" w:hAnsiTheme="minorHAnsi" w:cstheme="minorHAnsi"/>
          <w:color w:val="000000"/>
          <w:sz w:val="24"/>
          <w:szCs w:val="24"/>
        </w:rPr>
        <w:t xml:space="preserve">EK představila Sdělení k Evropské </w:t>
      </w:r>
      <w:proofErr w:type="gramStart"/>
      <w:r w:rsidRPr="00386FAC">
        <w:rPr>
          <w:rFonts w:asciiTheme="minorHAnsi" w:hAnsiTheme="minorHAnsi" w:cstheme="minorHAnsi"/>
          <w:color w:val="000000"/>
          <w:sz w:val="24"/>
          <w:szCs w:val="24"/>
        </w:rPr>
        <w:t>Zelené</w:t>
      </w:r>
      <w:proofErr w:type="gramEnd"/>
      <w:r w:rsidRPr="00386FAC">
        <w:rPr>
          <w:rFonts w:asciiTheme="minorHAnsi" w:hAnsiTheme="minorHAnsi" w:cstheme="minorHAnsi"/>
          <w:color w:val="000000"/>
          <w:sz w:val="24"/>
          <w:szCs w:val="24"/>
        </w:rPr>
        <w:t xml:space="preserve"> Dohodě (EGD) v polovině prosince 2019, strategie </w:t>
      </w:r>
      <w:proofErr w:type="spellStart"/>
      <w:r w:rsidRPr="00386FAC">
        <w:rPr>
          <w:rFonts w:asciiTheme="minorHAnsi" w:hAnsiTheme="minorHAnsi" w:cstheme="minorHAnsi"/>
          <w:color w:val="000000"/>
          <w:sz w:val="24"/>
          <w:szCs w:val="24"/>
        </w:rPr>
        <w:t>Farm</w:t>
      </w:r>
      <w:proofErr w:type="spellEnd"/>
      <w:r w:rsidRPr="00386FAC">
        <w:rPr>
          <w:rFonts w:asciiTheme="minorHAnsi" w:hAnsiTheme="minorHAnsi" w:cstheme="minorHAnsi"/>
          <w:color w:val="000000"/>
          <w:sz w:val="24"/>
          <w:szCs w:val="24"/>
        </w:rPr>
        <w:t xml:space="preserve"> to </w:t>
      </w:r>
      <w:proofErr w:type="spellStart"/>
      <w:r w:rsidRPr="00386FAC">
        <w:rPr>
          <w:rFonts w:asciiTheme="minorHAnsi" w:hAnsiTheme="minorHAnsi" w:cstheme="minorHAnsi"/>
          <w:color w:val="000000"/>
          <w:sz w:val="24"/>
          <w:szCs w:val="24"/>
        </w:rPr>
        <w:t>Fork</w:t>
      </w:r>
      <w:proofErr w:type="spellEnd"/>
      <w:r w:rsidRPr="00386FAC">
        <w:rPr>
          <w:rFonts w:asciiTheme="minorHAnsi" w:hAnsiTheme="minorHAnsi" w:cstheme="minorHAnsi"/>
          <w:color w:val="000000"/>
          <w:sz w:val="24"/>
          <w:szCs w:val="24"/>
        </w:rPr>
        <w:t xml:space="preserve"> (F2F) by podle vyjádření Komise měla být klíčovou částí Zelené Dohody týkající se zemědělského a potravinářského sektoru. Evropská komise rovněž uvedla, že plánuje realizovat vyhodnocení veškeré relevantní evropské legislativy a vodítek do června 2021. V tomto kontextu je očekávána řada změn v těchto politikách. Evropská komise uvedla, že budou zavedeny konkrétní povinné cíle s cílem snížit objem používaných pesticidů a rizik s jejich použitím spojených, ale i cíle v oblasti redukce hnojiv či antibiotik. Značení země původu potravin, značení výživových hodnot, či značení environmentální stopy – vše na předních obalech potravin – bude rovněž jednou z oblastí zájmu Komise. Evropská komise by na financování Evropské </w:t>
      </w:r>
      <w:proofErr w:type="gramStart"/>
      <w:r w:rsidRPr="00386FAC">
        <w:rPr>
          <w:rFonts w:asciiTheme="minorHAnsi" w:hAnsiTheme="minorHAnsi" w:cstheme="minorHAnsi"/>
          <w:color w:val="000000"/>
          <w:sz w:val="24"/>
          <w:szCs w:val="24"/>
        </w:rPr>
        <w:t>Zelené</w:t>
      </w:r>
      <w:proofErr w:type="gramEnd"/>
      <w:r w:rsidRPr="00386FAC">
        <w:rPr>
          <w:rFonts w:asciiTheme="minorHAnsi" w:hAnsiTheme="minorHAnsi" w:cstheme="minorHAnsi"/>
          <w:color w:val="000000"/>
          <w:sz w:val="24"/>
          <w:szCs w:val="24"/>
        </w:rPr>
        <w:t xml:space="preserve"> Dohody měla z různých zdrojů alokovat zhruba 1 bilion EUR v následujících deseti letech.</w:t>
      </w:r>
    </w:p>
    <w:p w14:paraId="28364547" w14:textId="77777777" w:rsidR="00921FC6" w:rsidRPr="00386FAC" w:rsidRDefault="00921FC6" w:rsidP="00386FAC">
      <w:pPr>
        <w:jc w:val="both"/>
        <w:rPr>
          <w:rFonts w:asciiTheme="minorHAnsi" w:hAnsiTheme="minorHAnsi" w:cstheme="minorHAnsi"/>
          <w:color w:val="000000"/>
          <w:sz w:val="24"/>
          <w:szCs w:val="24"/>
        </w:rPr>
      </w:pPr>
    </w:p>
    <w:p w14:paraId="450C6F89" w14:textId="77777777" w:rsidR="00921FC6" w:rsidRPr="00386FAC" w:rsidRDefault="00921FC6" w:rsidP="00386FAC">
      <w:pPr>
        <w:jc w:val="both"/>
        <w:rPr>
          <w:rFonts w:asciiTheme="minorHAnsi" w:hAnsiTheme="minorHAnsi" w:cstheme="minorHAnsi"/>
          <w:color w:val="000000"/>
          <w:sz w:val="24"/>
          <w:szCs w:val="24"/>
        </w:rPr>
      </w:pPr>
    </w:p>
    <w:p w14:paraId="091FC433" w14:textId="77777777" w:rsidR="00921FC6" w:rsidRPr="003A56B0" w:rsidRDefault="00921FC6" w:rsidP="003A56B0">
      <w:pPr>
        <w:jc w:val="both"/>
        <w:rPr>
          <w:rFonts w:asciiTheme="minorHAnsi" w:hAnsiTheme="minorHAnsi" w:cstheme="minorHAnsi"/>
          <w:b/>
          <w:sz w:val="28"/>
          <w:szCs w:val="28"/>
          <w:u w:val="single"/>
        </w:rPr>
      </w:pPr>
      <w:r w:rsidRPr="003A56B0">
        <w:rPr>
          <w:rFonts w:asciiTheme="minorHAnsi" w:hAnsiTheme="minorHAnsi" w:cstheme="minorHAnsi"/>
          <w:b/>
          <w:sz w:val="28"/>
          <w:szCs w:val="28"/>
          <w:u w:val="single"/>
        </w:rPr>
        <w:t xml:space="preserve">Hlavní aspekty </w:t>
      </w:r>
      <w:proofErr w:type="gramStart"/>
      <w:r w:rsidRPr="003A56B0">
        <w:rPr>
          <w:rFonts w:asciiTheme="minorHAnsi" w:hAnsiTheme="minorHAnsi" w:cstheme="minorHAnsi"/>
          <w:b/>
          <w:sz w:val="28"/>
          <w:szCs w:val="28"/>
          <w:u w:val="single"/>
        </w:rPr>
        <w:t>Zelené</w:t>
      </w:r>
      <w:proofErr w:type="gramEnd"/>
      <w:r w:rsidRPr="003A56B0">
        <w:rPr>
          <w:rFonts w:asciiTheme="minorHAnsi" w:hAnsiTheme="minorHAnsi" w:cstheme="minorHAnsi"/>
          <w:b/>
          <w:sz w:val="28"/>
          <w:szCs w:val="28"/>
          <w:u w:val="single"/>
        </w:rPr>
        <w:t xml:space="preserve"> Dohody (EGD) a </w:t>
      </w:r>
      <w:proofErr w:type="spellStart"/>
      <w:r w:rsidRPr="003A56B0">
        <w:rPr>
          <w:rFonts w:asciiTheme="minorHAnsi" w:hAnsiTheme="minorHAnsi" w:cstheme="minorHAnsi"/>
          <w:b/>
          <w:sz w:val="28"/>
          <w:szCs w:val="28"/>
          <w:u w:val="single"/>
        </w:rPr>
        <w:t>Farm</w:t>
      </w:r>
      <w:proofErr w:type="spellEnd"/>
      <w:r w:rsidRPr="003A56B0">
        <w:rPr>
          <w:rFonts w:asciiTheme="minorHAnsi" w:hAnsiTheme="minorHAnsi" w:cstheme="minorHAnsi"/>
          <w:b/>
          <w:sz w:val="28"/>
          <w:szCs w:val="28"/>
          <w:u w:val="single"/>
        </w:rPr>
        <w:t xml:space="preserve"> to </w:t>
      </w:r>
      <w:proofErr w:type="spellStart"/>
      <w:r w:rsidRPr="003A56B0">
        <w:rPr>
          <w:rFonts w:asciiTheme="minorHAnsi" w:hAnsiTheme="minorHAnsi" w:cstheme="minorHAnsi"/>
          <w:b/>
          <w:sz w:val="28"/>
          <w:szCs w:val="28"/>
          <w:u w:val="single"/>
        </w:rPr>
        <w:t>Fork</w:t>
      </w:r>
      <w:proofErr w:type="spellEnd"/>
      <w:r w:rsidRPr="003A56B0">
        <w:rPr>
          <w:rFonts w:asciiTheme="minorHAnsi" w:hAnsiTheme="minorHAnsi" w:cstheme="minorHAnsi"/>
          <w:b/>
          <w:sz w:val="28"/>
          <w:szCs w:val="28"/>
          <w:u w:val="single"/>
        </w:rPr>
        <w:t xml:space="preserve"> strategie (F2F):</w:t>
      </w:r>
    </w:p>
    <w:p w14:paraId="22B67B72" w14:textId="77777777" w:rsidR="00921FC6" w:rsidRPr="00386FAC" w:rsidRDefault="00921FC6" w:rsidP="00386FAC">
      <w:pPr>
        <w:jc w:val="both"/>
        <w:rPr>
          <w:rFonts w:asciiTheme="minorHAnsi" w:hAnsiTheme="minorHAnsi" w:cstheme="minorHAnsi"/>
          <w:color w:val="000000"/>
          <w:sz w:val="24"/>
          <w:szCs w:val="24"/>
        </w:rPr>
      </w:pPr>
    </w:p>
    <w:p w14:paraId="4DAA909E" w14:textId="77777777" w:rsidR="00921FC6" w:rsidRPr="00386FAC" w:rsidRDefault="00921FC6" w:rsidP="00386FAC">
      <w:pPr>
        <w:pStyle w:val="Odstavecseseznamem"/>
        <w:numPr>
          <w:ilvl w:val="0"/>
          <w:numId w:val="23"/>
        </w:numPr>
        <w:spacing w:after="0" w:line="240" w:lineRule="auto"/>
        <w:ind w:left="426" w:hanging="426"/>
        <w:jc w:val="both"/>
        <w:rPr>
          <w:rFonts w:asciiTheme="minorHAnsi" w:hAnsiTheme="minorHAnsi" w:cstheme="minorHAnsi"/>
          <w:b/>
          <w:bCs/>
          <w:color w:val="000000"/>
          <w:sz w:val="24"/>
          <w:szCs w:val="24"/>
        </w:rPr>
      </w:pPr>
      <w:r w:rsidRPr="00386FAC">
        <w:rPr>
          <w:rFonts w:asciiTheme="minorHAnsi" w:hAnsiTheme="minorHAnsi" w:cstheme="minorHAnsi"/>
          <w:b/>
          <w:bCs/>
          <w:color w:val="000000"/>
          <w:sz w:val="24"/>
          <w:szCs w:val="24"/>
        </w:rPr>
        <w:t>OBECNĚ</w:t>
      </w:r>
    </w:p>
    <w:p w14:paraId="237ACCD3" w14:textId="77777777" w:rsidR="00921FC6" w:rsidRPr="00386FAC" w:rsidRDefault="00921FC6" w:rsidP="00386FAC">
      <w:pPr>
        <w:jc w:val="both"/>
        <w:rPr>
          <w:rFonts w:asciiTheme="minorHAnsi" w:hAnsiTheme="minorHAnsi" w:cstheme="minorHAnsi"/>
          <w:color w:val="000000"/>
          <w:sz w:val="24"/>
          <w:szCs w:val="24"/>
        </w:rPr>
      </w:pPr>
      <w:r w:rsidRPr="00386FAC">
        <w:rPr>
          <w:rFonts w:asciiTheme="minorHAnsi" w:hAnsiTheme="minorHAnsi" w:cstheme="minorHAnsi"/>
          <w:color w:val="000000"/>
          <w:sz w:val="24"/>
          <w:szCs w:val="24"/>
        </w:rPr>
        <w:t>Zemědělský svaz ČR vnímá potřebu boje s klimatickou změnou, stejně tak jako ochranu životního prostředí jako důležitou. Proto rozumíme snaze Evropské komise reagovat na stávající vývoj změny klimatu a poklesu biodiverzity. Upozorňujeme však, že požadavky kladené na zemědělce musí být v rovnováze s dalšími cíli v oblasti sociální a ekonomické a také v souladu s finanční podporou, či jinými systémovými pobídkami. Současně by neměly být zvyšovány administrativní nároky na zemědělce. Rádi bychom zdůraznili potřebu zachovat udržitelnost a konkurenceschopnost zemědělců a jejich produktů na trhu. A v souvislosti tím je také nutné zajistit dodržování standardů, které jsou v EU vyžadovány, také v případě dovozu ze zemí mimo EU.  Celkově vyzýváme k pragmatickému přístupu a snaze o to, stanovovat taková kritéria a opatření, jejichž naplňování je reálné a ne likvidační.</w:t>
      </w:r>
    </w:p>
    <w:p w14:paraId="391082CF" w14:textId="77777777" w:rsidR="00921FC6" w:rsidRPr="00386FAC" w:rsidRDefault="00921FC6" w:rsidP="00386FAC">
      <w:pPr>
        <w:jc w:val="both"/>
        <w:rPr>
          <w:rFonts w:asciiTheme="minorHAnsi" w:hAnsiTheme="minorHAnsi" w:cstheme="minorHAnsi"/>
          <w:color w:val="000000"/>
          <w:sz w:val="24"/>
          <w:szCs w:val="24"/>
        </w:rPr>
      </w:pPr>
    </w:p>
    <w:p w14:paraId="497715F7" w14:textId="7C5C248A" w:rsidR="00921FC6" w:rsidRPr="00386FAC" w:rsidRDefault="00921FC6" w:rsidP="00386FAC">
      <w:pPr>
        <w:jc w:val="both"/>
        <w:rPr>
          <w:rFonts w:asciiTheme="minorHAnsi" w:hAnsiTheme="minorHAnsi" w:cstheme="minorHAnsi"/>
          <w:color w:val="000000"/>
          <w:sz w:val="24"/>
          <w:szCs w:val="24"/>
        </w:rPr>
      </w:pPr>
      <w:r w:rsidRPr="00386FAC">
        <w:rPr>
          <w:rFonts w:asciiTheme="minorHAnsi" w:hAnsiTheme="minorHAnsi" w:cstheme="minorHAnsi"/>
          <w:color w:val="000000"/>
          <w:sz w:val="24"/>
          <w:szCs w:val="24"/>
        </w:rPr>
        <w:lastRenderedPageBreak/>
        <w:t>Jako důležité je třeba upozornit, že mnoho aspektů zmiňovaných v GD a F2F směřuje k </w:t>
      </w:r>
      <w:proofErr w:type="spellStart"/>
      <w:r w:rsidRPr="00386FAC">
        <w:rPr>
          <w:rFonts w:asciiTheme="minorHAnsi" w:hAnsiTheme="minorHAnsi" w:cstheme="minorHAnsi"/>
          <w:color w:val="000000"/>
          <w:sz w:val="24"/>
          <w:szCs w:val="24"/>
        </w:rPr>
        <w:t>extenzivitě</w:t>
      </w:r>
      <w:proofErr w:type="spellEnd"/>
      <w:r w:rsidRPr="00386FAC">
        <w:rPr>
          <w:rFonts w:asciiTheme="minorHAnsi" w:hAnsiTheme="minorHAnsi" w:cstheme="minorHAnsi"/>
          <w:color w:val="000000"/>
          <w:sz w:val="24"/>
          <w:szCs w:val="24"/>
        </w:rPr>
        <w:t xml:space="preserve"> a významnému poklesu zemědělské produkce, což je v rozporu se snahou uspokojit budoucí poptávku po potravinách a krmivech. Díky předpokládanému růstu světové populace bude v roce 2050 bude nezbytné naopak zvýšit úroveň světové zemědělské produkce ve srovnání se současným</w:t>
      </w:r>
      <w:r w:rsidR="007045AF">
        <w:rPr>
          <w:rFonts w:asciiTheme="minorHAnsi" w:hAnsiTheme="minorHAnsi" w:cstheme="minorHAnsi"/>
          <w:color w:val="000000"/>
          <w:sz w:val="24"/>
          <w:szCs w:val="24"/>
        </w:rPr>
        <w:t xml:space="preserve"> </w:t>
      </w:r>
      <w:r w:rsidRPr="00386FAC">
        <w:rPr>
          <w:rFonts w:asciiTheme="minorHAnsi" w:hAnsiTheme="minorHAnsi" w:cstheme="minorHAnsi"/>
          <w:color w:val="000000"/>
          <w:sz w:val="24"/>
          <w:szCs w:val="24"/>
        </w:rPr>
        <w:t xml:space="preserve">stavem téměř o </w:t>
      </w:r>
      <w:proofErr w:type="gramStart"/>
      <w:r w:rsidRPr="00386FAC">
        <w:rPr>
          <w:rFonts w:asciiTheme="minorHAnsi" w:hAnsiTheme="minorHAnsi" w:cstheme="minorHAnsi"/>
          <w:color w:val="000000"/>
          <w:sz w:val="24"/>
          <w:szCs w:val="24"/>
        </w:rPr>
        <w:t>50%</w:t>
      </w:r>
      <w:proofErr w:type="gramEnd"/>
      <w:r w:rsidRPr="00386FAC">
        <w:rPr>
          <w:rFonts w:asciiTheme="minorHAnsi" w:hAnsiTheme="minorHAnsi" w:cstheme="minorHAnsi"/>
          <w:color w:val="000000"/>
          <w:sz w:val="24"/>
          <w:szCs w:val="24"/>
        </w:rPr>
        <w:t>. Tlak na snižování zemědělské produkce v EU povede k většímu tlaku na produkci v dalších zemích vč. likvidace deštných pralesů.</w:t>
      </w:r>
    </w:p>
    <w:p w14:paraId="78928B9B" w14:textId="77777777" w:rsidR="00921FC6" w:rsidRPr="00386FAC" w:rsidRDefault="00921FC6" w:rsidP="00386FAC">
      <w:pPr>
        <w:autoSpaceDE w:val="0"/>
        <w:autoSpaceDN w:val="0"/>
        <w:adjustRightInd w:val="0"/>
        <w:jc w:val="both"/>
        <w:rPr>
          <w:rFonts w:asciiTheme="minorHAnsi" w:hAnsiTheme="minorHAnsi" w:cstheme="minorHAnsi"/>
          <w:b/>
          <w:bCs/>
          <w:i/>
          <w:iCs/>
          <w:sz w:val="24"/>
          <w:szCs w:val="24"/>
        </w:rPr>
      </w:pPr>
    </w:p>
    <w:p w14:paraId="2902A236" w14:textId="77777777" w:rsidR="00921FC6" w:rsidRPr="00386FAC" w:rsidRDefault="00921FC6" w:rsidP="00386FAC">
      <w:pPr>
        <w:autoSpaceDE w:val="0"/>
        <w:autoSpaceDN w:val="0"/>
        <w:adjustRightInd w:val="0"/>
        <w:jc w:val="both"/>
        <w:rPr>
          <w:rFonts w:asciiTheme="minorHAnsi" w:hAnsiTheme="minorHAnsi" w:cstheme="minorHAnsi"/>
          <w:b/>
          <w:bCs/>
          <w:i/>
          <w:iCs/>
          <w:sz w:val="24"/>
          <w:szCs w:val="24"/>
        </w:rPr>
      </w:pPr>
    </w:p>
    <w:p w14:paraId="6515B07B" w14:textId="77777777" w:rsidR="00921FC6" w:rsidRPr="00386FAC" w:rsidRDefault="00921FC6" w:rsidP="00386FAC">
      <w:pPr>
        <w:pStyle w:val="Odstavecseseznamem"/>
        <w:numPr>
          <w:ilvl w:val="0"/>
          <w:numId w:val="23"/>
        </w:numPr>
        <w:spacing w:after="0" w:line="240" w:lineRule="auto"/>
        <w:ind w:left="426" w:hanging="426"/>
        <w:jc w:val="both"/>
        <w:rPr>
          <w:rFonts w:asciiTheme="minorHAnsi" w:hAnsiTheme="minorHAnsi" w:cstheme="minorHAnsi"/>
          <w:b/>
          <w:bCs/>
          <w:color w:val="000000"/>
          <w:sz w:val="24"/>
          <w:szCs w:val="24"/>
        </w:rPr>
      </w:pPr>
      <w:r w:rsidRPr="00386FAC">
        <w:rPr>
          <w:rFonts w:asciiTheme="minorHAnsi" w:hAnsiTheme="minorHAnsi" w:cstheme="minorHAnsi"/>
          <w:b/>
          <w:bCs/>
          <w:color w:val="000000"/>
          <w:sz w:val="24"/>
          <w:szCs w:val="24"/>
        </w:rPr>
        <w:t xml:space="preserve">ROZPOČET </w:t>
      </w:r>
    </w:p>
    <w:p w14:paraId="0C2047BD" w14:textId="77777777" w:rsidR="00921FC6" w:rsidRPr="00386FAC" w:rsidRDefault="00921FC6" w:rsidP="00386FAC">
      <w:pPr>
        <w:autoSpaceDE w:val="0"/>
        <w:autoSpaceDN w:val="0"/>
        <w:adjustRightInd w:val="0"/>
        <w:jc w:val="both"/>
        <w:rPr>
          <w:rFonts w:asciiTheme="minorHAnsi" w:hAnsiTheme="minorHAnsi" w:cstheme="minorHAnsi"/>
          <w:sz w:val="24"/>
          <w:szCs w:val="24"/>
        </w:rPr>
      </w:pPr>
      <w:r w:rsidRPr="00386FAC">
        <w:rPr>
          <w:rFonts w:asciiTheme="minorHAnsi" w:hAnsiTheme="minorHAnsi" w:cstheme="minorHAnsi"/>
          <w:sz w:val="24"/>
          <w:szCs w:val="24"/>
        </w:rPr>
        <w:t xml:space="preserve">Náklady spojené s cíli Evropské zelené dohody (EGD) jdou </w:t>
      </w:r>
      <w:r w:rsidRPr="00386FAC">
        <w:rPr>
          <w:rFonts w:asciiTheme="minorHAnsi" w:hAnsiTheme="minorHAnsi" w:cstheme="minorHAnsi"/>
          <w:b/>
          <w:bCs/>
          <w:sz w:val="24"/>
          <w:szCs w:val="24"/>
        </w:rPr>
        <w:t>daleko za v současnosti Evropskou radou schváleným Víceletým finančním rámcem (MFF)</w:t>
      </w:r>
      <w:r w:rsidRPr="00386FAC">
        <w:rPr>
          <w:rFonts w:asciiTheme="minorHAnsi" w:hAnsiTheme="minorHAnsi" w:cstheme="minorHAnsi"/>
          <w:sz w:val="24"/>
          <w:szCs w:val="24"/>
        </w:rPr>
        <w:t xml:space="preserve">. Ze strany Komise by mělo být lépe a včas popsáno, jaké budou finanční </w:t>
      </w:r>
      <w:r w:rsidRPr="00386FAC">
        <w:rPr>
          <w:rFonts w:asciiTheme="minorHAnsi" w:hAnsiTheme="minorHAnsi" w:cstheme="minorHAnsi"/>
          <w:b/>
          <w:bCs/>
          <w:sz w:val="24"/>
          <w:szCs w:val="24"/>
        </w:rPr>
        <w:t>požadavky na vnitrostátní rozpočty</w:t>
      </w:r>
      <w:r w:rsidRPr="00386FAC">
        <w:rPr>
          <w:rFonts w:asciiTheme="minorHAnsi" w:hAnsiTheme="minorHAnsi" w:cstheme="minorHAnsi"/>
          <w:sz w:val="24"/>
          <w:szCs w:val="24"/>
        </w:rPr>
        <w:t xml:space="preserve">, aby bylo možné plnit činnosti EGD a plnit cíle / ukazatele EGD. Musí být jasně stanoveno, </w:t>
      </w:r>
      <w:r w:rsidRPr="00386FAC">
        <w:rPr>
          <w:rFonts w:asciiTheme="minorHAnsi" w:hAnsiTheme="minorHAnsi" w:cstheme="minorHAnsi"/>
          <w:b/>
          <w:bCs/>
          <w:sz w:val="24"/>
          <w:szCs w:val="24"/>
        </w:rPr>
        <w:t xml:space="preserve">do jaké míry přispěje Mechanismus pro spravedlivou transformaci k cílům EGD, a jaký bude podíl SZP </w:t>
      </w:r>
      <w:r w:rsidRPr="00386FAC">
        <w:rPr>
          <w:rFonts w:asciiTheme="minorHAnsi" w:hAnsiTheme="minorHAnsi" w:cstheme="minorHAnsi"/>
          <w:sz w:val="24"/>
          <w:szCs w:val="24"/>
        </w:rPr>
        <w:t xml:space="preserve">(EZZF a EZFRV) na provádění EGD. Podle Radou schváleného návrhu rozpočtu SZP by měla být velikost finanční obálky pro ČR pro první pilíř o </w:t>
      </w:r>
      <w:proofErr w:type="gramStart"/>
      <w:r w:rsidRPr="00386FAC">
        <w:rPr>
          <w:rFonts w:asciiTheme="minorHAnsi" w:hAnsiTheme="minorHAnsi" w:cstheme="minorHAnsi"/>
          <w:sz w:val="24"/>
          <w:szCs w:val="24"/>
        </w:rPr>
        <w:t>3%</w:t>
      </w:r>
      <w:proofErr w:type="gramEnd"/>
      <w:r w:rsidRPr="00386FAC">
        <w:rPr>
          <w:rFonts w:asciiTheme="minorHAnsi" w:hAnsiTheme="minorHAnsi" w:cstheme="minorHAnsi"/>
          <w:sz w:val="24"/>
          <w:szCs w:val="24"/>
        </w:rPr>
        <w:t xml:space="preserve"> a pro druhý pilíř o 12% nižší, než kolik činil rozpočet v období 2014 – 2020. Evropská komise navíc uvedla, že členské státy budou muset zahrnout strategii </w:t>
      </w:r>
      <w:proofErr w:type="spellStart"/>
      <w:r w:rsidRPr="00386FAC">
        <w:rPr>
          <w:rFonts w:asciiTheme="minorHAnsi" w:hAnsiTheme="minorHAnsi" w:cstheme="minorHAnsi"/>
          <w:sz w:val="24"/>
          <w:szCs w:val="24"/>
        </w:rPr>
        <w:t>Farm</w:t>
      </w:r>
      <w:proofErr w:type="spellEnd"/>
      <w:r w:rsidRPr="00386FAC">
        <w:rPr>
          <w:rFonts w:asciiTheme="minorHAnsi" w:hAnsiTheme="minorHAnsi" w:cstheme="minorHAnsi"/>
          <w:sz w:val="24"/>
          <w:szCs w:val="24"/>
        </w:rPr>
        <w:t xml:space="preserve"> to </w:t>
      </w:r>
      <w:proofErr w:type="spellStart"/>
      <w:r w:rsidRPr="00386FAC">
        <w:rPr>
          <w:rFonts w:asciiTheme="minorHAnsi" w:hAnsiTheme="minorHAnsi" w:cstheme="minorHAnsi"/>
          <w:sz w:val="24"/>
          <w:szCs w:val="24"/>
        </w:rPr>
        <w:t>Fork</w:t>
      </w:r>
      <w:proofErr w:type="spellEnd"/>
      <w:r w:rsidRPr="00386FAC">
        <w:rPr>
          <w:rFonts w:asciiTheme="minorHAnsi" w:hAnsiTheme="minorHAnsi" w:cstheme="minorHAnsi"/>
          <w:sz w:val="24"/>
          <w:szCs w:val="24"/>
        </w:rPr>
        <w:t xml:space="preserve"> (F2F) do národních Strategických plánů SZP. Proto, mají-li být cíle EGD a F2F plněny, </w:t>
      </w:r>
      <w:r w:rsidRPr="00386FAC">
        <w:rPr>
          <w:rFonts w:asciiTheme="minorHAnsi" w:hAnsiTheme="minorHAnsi" w:cstheme="minorHAnsi"/>
          <w:b/>
          <w:bCs/>
          <w:sz w:val="24"/>
          <w:szCs w:val="24"/>
        </w:rPr>
        <w:t>rozpočet pro SZP by neměl být krácen, či zachován na stávající úrovni, ale naopak by měl být navýšen</w:t>
      </w:r>
      <w:r w:rsidRPr="00386FAC">
        <w:rPr>
          <w:rFonts w:asciiTheme="minorHAnsi" w:hAnsiTheme="minorHAnsi" w:cstheme="minorHAnsi"/>
          <w:sz w:val="24"/>
          <w:szCs w:val="24"/>
        </w:rPr>
        <w:t xml:space="preserve">. Zemědělci se mohou podílet na plnění avizovaných cílů (ukládání uhlíku v půdě, snižování emisí CO2 apod), jen v případě, pokud budou mít pokryté náklady s tím spojené. Nové vlastní zdroje definované v návrhu Víceletého finančního rámce (vnitrostátní příspěvky z hmotnosti nerecyklovaných odpadů z plastových obalů &amp; příjmy vzniklé v rámci systému EU pro obchodování s emisemi) musí být řádně posouzeny a musí brát v potaz rozdílnou situaci napříč členskými státy EU. </w:t>
      </w:r>
    </w:p>
    <w:p w14:paraId="4D6CC419" w14:textId="77777777" w:rsidR="00921FC6" w:rsidRPr="00386FAC" w:rsidRDefault="00921FC6" w:rsidP="00386FAC">
      <w:pPr>
        <w:autoSpaceDE w:val="0"/>
        <w:autoSpaceDN w:val="0"/>
        <w:adjustRightInd w:val="0"/>
        <w:jc w:val="both"/>
        <w:rPr>
          <w:rFonts w:asciiTheme="minorHAnsi" w:hAnsiTheme="minorHAnsi" w:cstheme="minorHAnsi"/>
          <w:sz w:val="24"/>
          <w:szCs w:val="24"/>
        </w:rPr>
      </w:pPr>
    </w:p>
    <w:p w14:paraId="60ABD3E3" w14:textId="77777777" w:rsidR="00921FC6" w:rsidRPr="00386FAC" w:rsidRDefault="00921FC6" w:rsidP="00386FAC">
      <w:pPr>
        <w:pStyle w:val="Odstavecseseznamem"/>
        <w:numPr>
          <w:ilvl w:val="0"/>
          <w:numId w:val="23"/>
        </w:numPr>
        <w:spacing w:after="0" w:line="240" w:lineRule="auto"/>
        <w:ind w:left="426" w:hanging="426"/>
        <w:jc w:val="both"/>
        <w:rPr>
          <w:rFonts w:asciiTheme="minorHAnsi" w:hAnsiTheme="minorHAnsi" w:cstheme="minorHAnsi"/>
          <w:b/>
          <w:bCs/>
          <w:color w:val="000000"/>
          <w:sz w:val="24"/>
          <w:szCs w:val="24"/>
        </w:rPr>
      </w:pPr>
      <w:r w:rsidRPr="00386FAC">
        <w:rPr>
          <w:rFonts w:asciiTheme="minorHAnsi" w:hAnsiTheme="minorHAnsi" w:cstheme="minorHAnsi"/>
          <w:b/>
          <w:bCs/>
          <w:color w:val="000000"/>
          <w:sz w:val="24"/>
          <w:szCs w:val="24"/>
        </w:rPr>
        <w:t xml:space="preserve">NAČASOVÁNÍ </w:t>
      </w:r>
    </w:p>
    <w:p w14:paraId="3AEC9F61" w14:textId="77777777" w:rsidR="00921FC6" w:rsidRPr="00386FAC" w:rsidRDefault="00921FC6" w:rsidP="00386FAC">
      <w:pPr>
        <w:autoSpaceDE w:val="0"/>
        <w:autoSpaceDN w:val="0"/>
        <w:adjustRightInd w:val="0"/>
        <w:jc w:val="both"/>
        <w:rPr>
          <w:rFonts w:asciiTheme="minorHAnsi" w:hAnsiTheme="minorHAnsi" w:cstheme="minorHAnsi"/>
          <w:sz w:val="24"/>
          <w:szCs w:val="24"/>
        </w:rPr>
      </w:pPr>
      <w:r w:rsidRPr="00386FAC">
        <w:rPr>
          <w:rFonts w:asciiTheme="minorHAnsi" w:hAnsiTheme="minorHAnsi" w:cstheme="minorHAnsi"/>
          <w:sz w:val="24"/>
          <w:szCs w:val="24"/>
        </w:rPr>
        <w:t xml:space="preserve">Diskuse k SZP byla zahájena začátkem roku 2017 spuštěním veřejné konzultace k SZP. K únoru 2020, tři roky po zahájení diskuse k reformě SZP, stále nebylo dosaženo dohody k politice mezi institucemi. Evropská komise přitom nyní připravuje významné změny a nové cíle definované v EGD a F2F, aniž by tyto strategie byly řádně diskutovány přímo se zemědělci, kterých se bezprostředně týkají. Členské státy musí zahrnout podle vyjádření Komise cíle EGD a F2F do Strategických plánů, práce na Strategických plánech jsou ale v některých členských státech již velmi pokročilé. V jednom okamžiku tak vzniká nejistota stran toho, co všechno by do Strategických plánů mělo být zahrnuto, a jak by měly být Strategické plány upraveny, přičemž současně sílí tlak na uzavření dohody a implementaci SZP co nejdříve to bude možné. </w:t>
      </w:r>
      <w:r w:rsidRPr="00386FAC">
        <w:rPr>
          <w:rFonts w:asciiTheme="minorHAnsi" w:hAnsiTheme="minorHAnsi" w:cstheme="minorHAnsi"/>
          <w:b/>
          <w:bCs/>
          <w:sz w:val="24"/>
          <w:szCs w:val="24"/>
        </w:rPr>
        <w:t>Zemědělský svaz vyzývá k řádnému prodiskutování EDG a F2F, přičemž posouzení dopadů na sektor zemědělství a potravinářství musí být realizováno pro každý cíl, který bude v rámci EGD &amp; F2F navrhován</w:t>
      </w:r>
      <w:r w:rsidRPr="00386FAC">
        <w:rPr>
          <w:rFonts w:asciiTheme="minorHAnsi" w:hAnsiTheme="minorHAnsi" w:cstheme="minorHAnsi"/>
          <w:sz w:val="24"/>
          <w:szCs w:val="24"/>
        </w:rPr>
        <w:t xml:space="preserve">. EGD představuje velmi ambiciózní strategii, která ovlivní nejen řadu oblastí / sektorů včetně zemědělství, ale i životy všech obyvatel EU. V tomto kontextu považujeme přípravu této strategie za nepřiměřeně unáhlenou. </w:t>
      </w:r>
    </w:p>
    <w:p w14:paraId="22AB2601" w14:textId="77777777" w:rsidR="00921FC6" w:rsidRPr="00386FAC" w:rsidRDefault="00921FC6" w:rsidP="00386FAC">
      <w:pPr>
        <w:autoSpaceDE w:val="0"/>
        <w:autoSpaceDN w:val="0"/>
        <w:adjustRightInd w:val="0"/>
        <w:jc w:val="both"/>
        <w:rPr>
          <w:rFonts w:asciiTheme="minorHAnsi" w:hAnsiTheme="minorHAnsi" w:cstheme="minorHAnsi"/>
          <w:sz w:val="24"/>
          <w:szCs w:val="24"/>
        </w:rPr>
      </w:pPr>
    </w:p>
    <w:p w14:paraId="1ADDBF12" w14:textId="77777777" w:rsidR="00921FC6" w:rsidRPr="00386FAC" w:rsidRDefault="00921FC6" w:rsidP="00386FAC">
      <w:pPr>
        <w:autoSpaceDE w:val="0"/>
        <w:autoSpaceDN w:val="0"/>
        <w:adjustRightInd w:val="0"/>
        <w:jc w:val="both"/>
        <w:rPr>
          <w:rFonts w:asciiTheme="minorHAnsi" w:hAnsiTheme="minorHAnsi" w:cstheme="minorHAnsi"/>
          <w:sz w:val="24"/>
          <w:szCs w:val="24"/>
        </w:rPr>
      </w:pPr>
    </w:p>
    <w:p w14:paraId="47F7CCB0" w14:textId="77777777" w:rsidR="00921FC6" w:rsidRPr="00386FAC" w:rsidRDefault="00921FC6" w:rsidP="00386FAC">
      <w:pPr>
        <w:pStyle w:val="Odstavecseseznamem"/>
        <w:numPr>
          <w:ilvl w:val="0"/>
          <w:numId w:val="23"/>
        </w:numPr>
        <w:spacing w:after="0" w:line="240" w:lineRule="auto"/>
        <w:ind w:left="426" w:hanging="426"/>
        <w:jc w:val="both"/>
        <w:rPr>
          <w:rFonts w:asciiTheme="minorHAnsi" w:hAnsiTheme="minorHAnsi" w:cstheme="minorHAnsi"/>
          <w:b/>
          <w:bCs/>
          <w:color w:val="000000"/>
          <w:sz w:val="24"/>
          <w:szCs w:val="24"/>
        </w:rPr>
      </w:pPr>
      <w:r w:rsidRPr="00386FAC">
        <w:rPr>
          <w:rFonts w:asciiTheme="minorHAnsi" w:hAnsiTheme="minorHAnsi" w:cstheme="minorHAnsi"/>
          <w:b/>
          <w:bCs/>
          <w:color w:val="000000"/>
          <w:sz w:val="24"/>
          <w:szCs w:val="24"/>
        </w:rPr>
        <w:t xml:space="preserve">REGIONÁLNÍ ROZDÍLY A CÍLE FARM TO FORK STRATEGIE </w:t>
      </w:r>
    </w:p>
    <w:p w14:paraId="087449CB" w14:textId="77777777" w:rsidR="00921FC6" w:rsidRPr="00386FAC" w:rsidRDefault="00921FC6" w:rsidP="00386FAC">
      <w:pPr>
        <w:autoSpaceDE w:val="0"/>
        <w:autoSpaceDN w:val="0"/>
        <w:adjustRightInd w:val="0"/>
        <w:jc w:val="both"/>
        <w:rPr>
          <w:rFonts w:asciiTheme="minorHAnsi" w:hAnsiTheme="minorHAnsi" w:cstheme="minorHAnsi"/>
          <w:sz w:val="24"/>
          <w:szCs w:val="24"/>
        </w:rPr>
      </w:pPr>
      <w:r w:rsidRPr="00386FAC">
        <w:rPr>
          <w:rFonts w:asciiTheme="minorHAnsi" w:hAnsiTheme="minorHAnsi" w:cstheme="minorHAnsi"/>
          <w:sz w:val="24"/>
          <w:szCs w:val="24"/>
        </w:rPr>
        <w:t xml:space="preserve">Evropská Komise plánuje stanovení procentuálních cílů pro redukci objemu používaných pesticidů, hnojiv a antibiotik. Zemědělci a potravináři v ČR – již v minulosti zahájili realizaci, a i dnes realizují aktivity pro udržitelné zemědělství a potravinářství, které jsou v souladu s naplňováním některých cílů avizovaných v rámci EGD a F2F strategie, stejně jako zemědělci i v některých dalších zemích. To vede k tomu, že úroveň objemů používaných látek v přepočtu na </w:t>
      </w:r>
      <w:r w:rsidRPr="00386FAC">
        <w:rPr>
          <w:rFonts w:asciiTheme="minorHAnsi" w:hAnsiTheme="minorHAnsi" w:cstheme="minorHAnsi"/>
          <w:sz w:val="24"/>
          <w:szCs w:val="24"/>
        </w:rPr>
        <w:lastRenderedPageBreak/>
        <w:t xml:space="preserve">hektar se ale napříč členskými státy zásadně liší, a to vzhledem k různým podmínkám hospodaření, odlišnostem v zemědělských postupech – jedná se mimo jiné o intenzitu produkce na hektar zemědělské půdy, hustotu VDJ na hektar, či právě množství používaných pesticidů, umělých hnojiv, antibiotik na zvíře, či zajišťování podmínek </w:t>
      </w:r>
      <w:proofErr w:type="spellStart"/>
      <w:r w:rsidRPr="00386FAC">
        <w:rPr>
          <w:rFonts w:asciiTheme="minorHAnsi" w:hAnsiTheme="minorHAnsi" w:cstheme="minorHAnsi"/>
          <w:sz w:val="24"/>
          <w:szCs w:val="24"/>
        </w:rPr>
        <w:t>welfare</w:t>
      </w:r>
      <w:proofErr w:type="spellEnd"/>
      <w:r w:rsidRPr="00386FAC">
        <w:rPr>
          <w:rFonts w:asciiTheme="minorHAnsi" w:hAnsiTheme="minorHAnsi" w:cstheme="minorHAnsi"/>
          <w:sz w:val="24"/>
          <w:szCs w:val="24"/>
        </w:rPr>
        <w:t xml:space="preserve"> zvířat. Rozdíly proto musí být vzaty v potaz.</w:t>
      </w:r>
    </w:p>
    <w:p w14:paraId="703F99A8" w14:textId="77777777" w:rsidR="00921FC6" w:rsidRPr="00386FAC" w:rsidRDefault="00921FC6" w:rsidP="00386FAC">
      <w:pPr>
        <w:autoSpaceDE w:val="0"/>
        <w:autoSpaceDN w:val="0"/>
        <w:adjustRightInd w:val="0"/>
        <w:jc w:val="both"/>
        <w:rPr>
          <w:rFonts w:asciiTheme="minorHAnsi" w:hAnsiTheme="minorHAnsi" w:cstheme="minorHAnsi"/>
          <w:sz w:val="24"/>
          <w:szCs w:val="24"/>
        </w:rPr>
      </w:pPr>
    </w:p>
    <w:p w14:paraId="52F6A29D" w14:textId="77777777" w:rsidR="00921FC6" w:rsidRPr="00386FAC" w:rsidRDefault="00921FC6" w:rsidP="00386FAC">
      <w:pPr>
        <w:autoSpaceDE w:val="0"/>
        <w:autoSpaceDN w:val="0"/>
        <w:adjustRightInd w:val="0"/>
        <w:jc w:val="both"/>
        <w:rPr>
          <w:rFonts w:asciiTheme="minorHAnsi" w:hAnsiTheme="minorHAnsi" w:cstheme="minorHAnsi"/>
          <w:sz w:val="24"/>
          <w:szCs w:val="24"/>
        </w:rPr>
      </w:pPr>
      <w:r w:rsidRPr="00386FAC">
        <w:rPr>
          <w:rFonts w:asciiTheme="minorHAnsi" w:hAnsiTheme="minorHAnsi" w:cstheme="minorHAnsi"/>
          <w:sz w:val="24"/>
          <w:szCs w:val="24"/>
        </w:rPr>
        <w:t xml:space="preserve">V kontextu plánování aktivit a navrhovaných cílů, opatření musí být zaváděna spravedlivě s ohledem na odlišnou situaci v jednotlivých členských státech. Zásadně odmítáme stanovování jednotných procentuálních cílů v rámci Strategie F2F, které by bylo v přímém rozporu s postojem Evropské komise, který uvádí, že jeden přístup není možné uplatňovat pro všechny. Rovněž posouzení dopadů musí být realizováno pro každý cíl, který bude v rámci EGD &amp; F2F navrhován s předstihem, a to vždy s ohledem na podmínky v daném členském státě. </w:t>
      </w:r>
    </w:p>
    <w:p w14:paraId="5AC9401E" w14:textId="77777777" w:rsidR="00921FC6" w:rsidRPr="00386FAC" w:rsidRDefault="00921FC6" w:rsidP="00386FAC">
      <w:pPr>
        <w:autoSpaceDE w:val="0"/>
        <w:autoSpaceDN w:val="0"/>
        <w:adjustRightInd w:val="0"/>
        <w:jc w:val="both"/>
        <w:rPr>
          <w:rFonts w:asciiTheme="minorHAnsi" w:hAnsiTheme="minorHAnsi" w:cstheme="minorHAnsi"/>
          <w:sz w:val="24"/>
          <w:szCs w:val="24"/>
        </w:rPr>
      </w:pPr>
    </w:p>
    <w:p w14:paraId="75ADABFE" w14:textId="77777777" w:rsidR="00921FC6" w:rsidRPr="00386FAC" w:rsidRDefault="00921FC6" w:rsidP="00386FAC">
      <w:pPr>
        <w:autoSpaceDE w:val="0"/>
        <w:autoSpaceDN w:val="0"/>
        <w:adjustRightInd w:val="0"/>
        <w:jc w:val="both"/>
        <w:rPr>
          <w:rFonts w:asciiTheme="minorHAnsi" w:hAnsiTheme="minorHAnsi" w:cstheme="minorHAnsi"/>
          <w:sz w:val="24"/>
          <w:szCs w:val="24"/>
        </w:rPr>
      </w:pPr>
      <w:r w:rsidRPr="00386FAC">
        <w:rPr>
          <w:rFonts w:asciiTheme="minorHAnsi" w:hAnsiTheme="minorHAnsi" w:cstheme="minorHAnsi"/>
          <w:noProof/>
          <w:sz w:val="24"/>
          <w:szCs w:val="24"/>
        </w:rPr>
        <w:drawing>
          <wp:inline distT="0" distB="0" distL="0" distR="0" wp14:anchorId="4E849A97" wp14:editId="502B5EFB">
            <wp:extent cx="5737860" cy="2583180"/>
            <wp:effectExtent l="0" t="0" r="15240" b="762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AC1B19" w14:textId="77777777" w:rsidR="00921FC6" w:rsidRPr="00386FAC" w:rsidRDefault="00921FC6" w:rsidP="00386FAC">
      <w:pPr>
        <w:autoSpaceDE w:val="0"/>
        <w:autoSpaceDN w:val="0"/>
        <w:adjustRightInd w:val="0"/>
        <w:jc w:val="both"/>
        <w:rPr>
          <w:rFonts w:asciiTheme="minorHAnsi" w:hAnsiTheme="minorHAnsi" w:cstheme="minorHAnsi"/>
          <w:sz w:val="24"/>
          <w:szCs w:val="24"/>
        </w:rPr>
      </w:pPr>
      <w:r w:rsidRPr="00386FAC">
        <w:rPr>
          <w:rFonts w:asciiTheme="minorHAnsi" w:hAnsiTheme="minorHAnsi" w:cstheme="minorHAnsi"/>
          <w:sz w:val="24"/>
          <w:szCs w:val="24"/>
        </w:rPr>
        <w:t xml:space="preserve">Zdroj: </w:t>
      </w:r>
      <w:proofErr w:type="spellStart"/>
      <w:r w:rsidRPr="00386FAC">
        <w:rPr>
          <w:rFonts w:asciiTheme="minorHAnsi" w:hAnsiTheme="minorHAnsi" w:cstheme="minorHAnsi"/>
          <w:sz w:val="24"/>
          <w:szCs w:val="24"/>
        </w:rPr>
        <w:t>Eurostat</w:t>
      </w:r>
      <w:proofErr w:type="spellEnd"/>
      <w:r w:rsidRPr="00386FAC">
        <w:rPr>
          <w:rFonts w:asciiTheme="minorHAnsi" w:hAnsiTheme="minorHAnsi" w:cstheme="minorHAnsi"/>
          <w:sz w:val="24"/>
          <w:szCs w:val="24"/>
        </w:rPr>
        <w:t>, údaje o nákupu a spotřebě umělých hnojiv za rok 2018</w:t>
      </w:r>
    </w:p>
    <w:p w14:paraId="3F98503E" w14:textId="77777777" w:rsidR="00921FC6" w:rsidRPr="00386FAC" w:rsidRDefault="00921FC6" w:rsidP="00386FAC">
      <w:pPr>
        <w:autoSpaceDE w:val="0"/>
        <w:autoSpaceDN w:val="0"/>
        <w:adjustRightInd w:val="0"/>
        <w:jc w:val="both"/>
        <w:rPr>
          <w:rFonts w:asciiTheme="minorHAnsi" w:hAnsiTheme="minorHAnsi" w:cstheme="minorHAnsi"/>
          <w:sz w:val="24"/>
          <w:szCs w:val="24"/>
        </w:rPr>
      </w:pPr>
    </w:p>
    <w:p w14:paraId="514B4346" w14:textId="77777777" w:rsidR="00921FC6" w:rsidRPr="00386FAC" w:rsidRDefault="00921FC6" w:rsidP="00386FAC">
      <w:pPr>
        <w:autoSpaceDE w:val="0"/>
        <w:autoSpaceDN w:val="0"/>
        <w:adjustRightInd w:val="0"/>
        <w:jc w:val="both"/>
        <w:rPr>
          <w:rFonts w:asciiTheme="minorHAnsi" w:hAnsiTheme="minorHAnsi" w:cstheme="minorHAnsi"/>
          <w:b/>
          <w:bCs/>
          <w:i/>
          <w:iCs/>
          <w:sz w:val="24"/>
          <w:szCs w:val="24"/>
        </w:rPr>
      </w:pPr>
    </w:p>
    <w:p w14:paraId="4F60ABB8" w14:textId="77777777" w:rsidR="00921FC6" w:rsidRPr="00386FAC" w:rsidRDefault="00921FC6" w:rsidP="00386FAC">
      <w:pPr>
        <w:autoSpaceDE w:val="0"/>
        <w:autoSpaceDN w:val="0"/>
        <w:adjustRightInd w:val="0"/>
        <w:jc w:val="both"/>
        <w:rPr>
          <w:rFonts w:asciiTheme="minorHAnsi" w:hAnsiTheme="minorHAnsi" w:cstheme="minorHAnsi"/>
          <w:b/>
          <w:bCs/>
          <w:i/>
          <w:iCs/>
          <w:sz w:val="24"/>
          <w:szCs w:val="24"/>
        </w:rPr>
      </w:pPr>
    </w:p>
    <w:p w14:paraId="4AA8A323" w14:textId="77777777" w:rsidR="00921FC6" w:rsidRPr="00386FAC" w:rsidRDefault="00921FC6" w:rsidP="00386FAC">
      <w:pPr>
        <w:autoSpaceDE w:val="0"/>
        <w:autoSpaceDN w:val="0"/>
        <w:adjustRightInd w:val="0"/>
        <w:jc w:val="both"/>
        <w:rPr>
          <w:rFonts w:asciiTheme="minorHAnsi" w:hAnsiTheme="minorHAnsi" w:cstheme="minorHAnsi"/>
          <w:b/>
          <w:bCs/>
          <w:i/>
          <w:iCs/>
          <w:sz w:val="24"/>
          <w:szCs w:val="24"/>
        </w:rPr>
      </w:pPr>
      <w:r w:rsidRPr="00386FAC">
        <w:rPr>
          <w:rFonts w:asciiTheme="minorHAnsi" w:hAnsiTheme="minorHAnsi" w:cstheme="minorHAnsi"/>
          <w:noProof/>
          <w:sz w:val="24"/>
          <w:szCs w:val="24"/>
        </w:rPr>
        <w:drawing>
          <wp:inline distT="0" distB="0" distL="0" distR="0" wp14:anchorId="2AE7B201" wp14:editId="15A49CA5">
            <wp:extent cx="5760720" cy="3291129"/>
            <wp:effectExtent l="0" t="0" r="11430" b="508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28741C4" w14:textId="77777777" w:rsidR="00921FC6" w:rsidRPr="00386FAC" w:rsidRDefault="00921FC6" w:rsidP="00386FAC">
      <w:pPr>
        <w:autoSpaceDE w:val="0"/>
        <w:autoSpaceDN w:val="0"/>
        <w:adjustRightInd w:val="0"/>
        <w:jc w:val="both"/>
        <w:rPr>
          <w:rFonts w:asciiTheme="minorHAnsi" w:hAnsiTheme="minorHAnsi" w:cstheme="minorHAnsi"/>
          <w:sz w:val="24"/>
          <w:szCs w:val="24"/>
        </w:rPr>
      </w:pPr>
      <w:r w:rsidRPr="00386FAC">
        <w:rPr>
          <w:rFonts w:asciiTheme="minorHAnsi" w:hAnsiTheme="minorHAnsi" w:cstheme="minorHAnsi"/>
          <w:sz w:val="24"/>
          <w:szCs w:val="24"/>
        </w:rPr>
        <w:t xml:space="preserve">Zdroj: </w:t>
      </w:r>
      <w:proofErr w:type="spellStart"/>
      <w:r w:rsidRPr="00386FAC">
        <w:rPr>
          <w:rFonts w:asciiTheme="minorHAnsi" w:hAnsiTheme="minorHAnsi" w:cstheme="minorHAnsi"/>
          <w:sz w:val="24"/>
          <w:szCs w:val="24"/>
        </w:rPr>
        <w:t>Eurostat</w:t>
      </w:r>
      <w:proofErr w:type="spellEnd"/>
      <w:r w:rsidRPr="00386FAC">
        <w:rPr>
          <w:rFonts w:asciiTheme="minorHAnsi" w:hAnsiTheme="minorHAnsi" w:cstheme="minorHAnsi"/>
          <w:sz w:val="24"/>
          <w:szCs w:val="24"/>
        </w:rPr>
        <w:t>, údaje o nákupu a spotřebě pesticidů za rok 2018</w:t>
      </w:r>
    </w:p>
    <w:p w14:paraId="59F2E40D" w14:textId="77777777" w:rsidR="00921FC6" w:rsidRPr="00386FAC" w:rsidRDefault="00921FC6" w:rsidP="00386FAC">
      <w:pPr>
        <w:autoSpaceDE w:val="0"/>
        <w:autoSpaceDN w:val="0"/>
        <w:adjustRightInd w:val="0"/>
        <w:jc w:val="both"/>
        <w:rPr>
          <w:rFonts w:asciiTheme="minorHAnsi" w:hAnsiTheme="minorHAnsi" w:cstheme="minorHAnsi"/>
          <w:b/>
          <w:bCs/>
          <w:i/>
          <w:iCs/>
          <w:sz w:val="24"/>
          <w:szCs w:val="24"/>
        </w:rPr>
      </w:pPr>
    </w:p>
    <w:p w14:paraId="5623BD7C" w14:textId="77777777" w:rsidR="00921FC6" w:rsidRPr="00386FAC" w:rsidRDefault="00921FC6" w:rsidP="00386FAC">
      <w:pPr>
        <w:autoSpaceDE w:val="0"/>
        <w:autoSpaceDN w:val="0"/>
        <w:adjustRightInd w:val="0"/>
        <w:jc w:val="both"/>
        <w:rPr>
          <w:rFonts w:asciiTheme="minorHAnsi" w:hAnsiTheme="minorHAnsi" w:cstheme="minorHAnsi"/>
          <w:sz w:val="24"/>
          <w:szCs w:val="24"/>
        </w:rPr>
      </w:pPr>
    </w:p>
    <w:p w14:paraId="34291411" w14:textId="77777777" w:rsidR="00921FC6" w:rsidRPr="00386FAC" w:rsidRDefault="00921FC6" w:rsidP="00386FAC">
      <w:pPr>
        <w:autoSpaceDE w:val="0"/>
        <w:autoSpaceDN w:val="0"/>
        <w:adjustRightInd w:val="0"/>
        <w:jc w:val="both"/>
        <w:rPr>
          <w:rFonts w:asciiTheme="minorHAnsi" w:hAnsiTheme="minorHAnsi" w:cstheme="minorHAnsi"/>
          <w:sz w:val="24"/>
          <w:szCs w:val="24"/>
        </w:rPr>
      </w:pPr>
      <w:r w:rsidRPr="00386FAC">
        <w:rPr>
          <w:rFonts w:asciiTheme="minorHAnsi" w:hAnsiTheme="minorHAnsi" w:cstheme="minorHAnsi"/>
          <w:sz w:val="24"/>
          <w:szCs w:val="24"/>
        </w:rPr>
        <w:t xml:space="preserve">Graf: Používání antibiotik pro veterinární použití v evropských </w:t>
      </w:r>
      <w:proofErr w:type="gramStart"/>
      <w:r w:rsidRPr="00386FAC">
        <w:rPr>
          <w:rFonts w:asciiTheme="minorHAnsi" w:hAnsiTheme="minorHAnsi" w:cstheme="minorHAnsi"/>
          <w:sz w:val="24"/>
          <w:szCs w:val="24"/>
        </w:rPr>
        <w:t>zemích - pořadí</w:t>
      </w:r>
      <w:proofErr w:type="gramEnd"/>
      <w:r w:rsidRPr="00386FAC">
        <w:rPr>
          <w:rFonts w:asciiTheme="minorHAnsi" w:hAnsiTheme="minorHAnsi" w:cstheme="minorHAnsi"/>
          <w:sz w:val="24"/>
          <w:szCs w:val="24"/>
        </w:rPr>
        <w:t xml:space="preserve"> zemí podle prodeje, v mg účinných látek na kg živých zvířat</w:t>
      </w:r>
    </w:p>
    <w:p w14:paraId="26F397BC" w14:textId="77777777" w:rsidR="00921FC6" w:rsidRPr="00386FAC" w:rsidRDefault="00921FC6" w:rsidP="00386FAC">
      <w:pPr>
        <w:autoSpaceDE w:val="0"/>
        <w:autoSpaceDN w:val="0"/>
        <w:adjustRightInd w:val="0"/>
        <w:jc w:val="both"/>
        <w:rPr>
          <w:rFonts w:asciiTheme="minorHAnsi" w:hAnsiTheme="minorHAnsi" w:cstheme="minorHAnsi"/>
          <w:b/>
          <w:bCs/>
          <w:i/>
          <w:iCs/>
          <w:sz w:val="24"/>
          <w:szCs w:val="24"/>
        </w:rPr>
      </w:pPr>
      <w:r w:rsidRPr="00386FAC">
        <w:rPr>
          <w:rFonts w:asciiTheme="minorHAnsi" w:hAnsiTheme="minorHAnsi" w:cstheme="minorHAnsi"/>
          <w:b/>
          <w:bCs/>
          <w:i/>
          <w:iCs/>
          <w:noProof/>
          <w:sz w:val="24"/>
          <w:szCs w:val="24"/>
        </w:rPr>
        <w:drawing>
          <wp:inline distT="0" distB="0" distL="0" distR="0" wp14:anchorId="671A15F8" wp14:editId="6EC9B57D">
            <wp:extent cx="5760720" cy="396748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tibiotika2016.png"/>
                    <pic:cNvPicPr/>
                  </pic:nvPicPr>
                  <pic:blipFill>
                    <a:blip r:embed="rId19">
                      <a:extLst>
                        <a:ext uri="{28A0092B-C50C-407E-A947-70E740481C1C}">
                          <a14:useLocalDpi xmlns:a14="http://schemas.microsoft.com/office/drawing/2010/main" val="0"/>
                        </a:ext>
                      </a:extLst>
                    </a:blip>
                    <a:stretch>
                      <a:fillRect/>
                    </a:stretch>
                  </pic:blipFill>
                  <pic:spPr>
                    <a:xfrm>
                      <a:off x="0" y="0"/>
                      <a:ext cx="5760720" cy="3967480"/>
                    </a:xfrm>
                    <a:prstGeom prst="rect">
                      <a:avLst/>
                    </a:prstGeom>
                  </pic:spPr>
                </pic:pic>
              </a:graphicData>
            </a:graphic>
          </wp:inline>
        </w:drawing>
      </w:r>
    </w:p>
    <w:p w14:paraId="15B14D2F" w14:textId="77777777" w:rsidR="00921FC6" w:rsidRPr="00386FAC" w:rsidRDefault="00921FC6" w:rsidP="00386FAC">
      <w:pPr>
        <w:pStyle w:val="Odstavecseseznamem"/>
        <w:numPr>
          <w:ilvl w:val="0"/>
          <w:numId w:val="23"/>
        </w:numPr>
        <w:spacing w:after="0" w:line="240" w:lineRule="auto"/>
        <w:ind w:left="426" w:hanging="426"/>
        <w:jc w:val="both"/>
        <w:rPr>
          <w:rFonts w:asciiTheme="minorHAnsi" w:hAnsiTheme="minorHAnsi" w:cstheme="minorHAnsi"/>
          <w:b/>
          <w:bCs/>
          <w:color w:val="000000"/>
          <w:sz w:val="24"/>
          <w:szCs w:val="24"/>
        </w:rPr>
      </w:pPr>
      <w:r w:rsidRPr="00386FAC">
        <w:rPr>
          <w:rFonts w:asciiTheme="minorHAnsi" w:hAnsiTheme="minorHAnsi" w:cstheme="minorHAnsi"/>
          <w:b/>
          <w:bCs/>
          <w:color w:val="000000"/>
          <w:sz w:val="24"/>
          <w:szCs w:val="24"/>
        </w:rPr>
        <w:t xml:space="preserve">CÍLE EVROPSKÉ ZELENÉ DOHODY A FARM TO FORK STRATEGIE </w:t>
      </w:r>
    </w:p>
    <w:p w14:paraId="4DEAC7E2" w14:textId="77777777" w:rsidR="00921FC6" w:rsidRPr="00386FAC" w:rsidRDefault="00921FC6" w:rsidP="00386FAC">
      <w:pPr>
        <w:autoSpaceDE w:val="0"/>
        <w:autoSpaceDN w:val="0"/>
        <w:adjustRightInd w:val="0"/>
        <w:jc w:val="both"/>
        <w:rPr>
          <w:rFonts w:asciiTheme="minorHAnsi" w:hAnsiTheme="minorHAnsi" w:cstheme="minorHAnsi"/>
          <w:sz w:val="24"/>
          <w:szCs w:val="24"/>
        </w:rPr>
      </w:pPr>
    </w:p>
    <w:p w14:paraId="430311B4" w14:textId="77777777" w:rsidR="00921FC6" w:rsidRPr="00386FAC" w:rsidRDefault="00921FC6" w:rsidP="00386FAC">
      <w:pPr>
        <w:autoSpaceDE w:val="0"/>
        <w:autoSpaceDN w:val="0"/>
        <w:adjustRightInd w:val="0"/>
        <w:jc w:val="both"/>
        <w:rPr>
          <w:rFonts w:asciiTheme="minorHAnsi" w:hAnsiTheme="minorHAnsi" w:cstheme="minorHAnsi"/>
          <w:sz w:val="24"/>
          <w:szCs w:val="24"/>
        </w:rPr>
      </w:pPr>
      <w:r w:rsidRPr="00386FAC">
        <w:rPr>
          <w:rFonts w:asciiTheme="minorHAnsi" w:hAnsiTheme="minorHAnsi" w:cstheme="minorHAnsi"/>
          <w:sz w:val="24"/>
          <w:szCs w:val="24"/>
        </w:rPr>
        <w:t xml:space="preserve">Evropská Komise je připravena předložit řadu legislativních i nelegislativních návrhů v nadcházejících letech, včetně například Akčního plánu pro oběhovou ekonomiku nebo EU Strategie pro Biodiverzitu. </w:t>
      </w:r>
    </w:p>
    <w:p w14:paraId="67CAEFBE" w14:textId="77777777" w:rsidR="00921FC6" w:rsidRPr="00386FAC" w:rsidRDefault="00921FC6" w:rsidP="00386FAC">
      <w:pPr>
        <w:autoSpaceDE w:val="0"/>
        <w:autoSpaceDN w:val="0"/>
        <w:adjustRightInd w:val="0"/>
        <w:jc w:val="both"/>
        <w:rPr>
          <w:rFonts w:asciiTheme="minorHAnsi" w:hAnsiTheme="minorHAnsi" w:cstheme="minorHAnsi"/>
          <w:sz w:val="24"/>
          <w:szCs w:val="24"/>
        </w:rPr>
      </w:pPr>
    </w:p>
    <w:p w14:paraId="6F5C458E" w14:textId="77777777" w:rsidR="00921FC6" w:rsidRPr="00386FAC" w:rsidRDefault="00921FC6" w:rsidP="00386FAC">
      <w:pPr>
        <w:autoSpaceDE w:val="0"/>
        <w:autoSpaceDN w:val="0"/>
        <w:adjustRightInd w:val="0"/>
        <w:jc w:val="both"/>
        <w:rPr>
          <w:rFonts w:asciiTheme="minorHAnsi" w:hAnsiTheme="minorHAnsi" w:cstheme="minorHAnsi"/>
          <w:sz w:val="24"/>
          <w:szCs w:val="24"/>
        </w:rPr>
      </w:pPr>
      <w:r w:rsidRPr="00386FAC">
        <w:rPr>
          <w:rFonts w:asciiTheme="minorHAnsi" w:hAnsiTheme="minorHAnsi" w:cstheme="minorHAnsi"/>
          <w:sz w:val="24"/>
          <w:szCs w:val="24"/>
        </w:rPr>
        <w:t xml:space="preserve">V tomto kontextu zdůrazňujeme: </w:t>
      </w:r>
    </w:p>
    <w:p w14:paraId="41E54A41" w14:textId="77777777" w:rsidR="00921FC6" w:rsidRPr="00386FAC" w:rsidRDefault="00921FC6" w:rsidP="00386FAC">
      <w:pPr>
        <w:autoSpaceDE w:val="0"/>
        <w:autoSpaceDN w:val="0"/>
        <w:adjustRightInd w:val="0"/>
        <w:jc w:val="both"/>
        <w:rPr>
          <w:rFonts w:asciiTheme="minorHAnsi" w:hAnsiTheme="minorHAnsi" w:cstheme="minorHAnsi"/>
          <w:sz w:val="24"/>
          <w:szCs w:val="24"/>
        </w:rPr>
      </w:pPr>
    </w:p>
    <w:p w14:paraId="145E6839" w14:textId="77777777" w:rsidR="00921FC6" w:rsidRPr="00386FAC" w:rsidRDefault="00921FC6" w:rsidP="00386FAC">
      <w:pPr>
        <w:pStyle w:val="Odstavecseseznamem"/>
        <w:numPr>
          <w:ilvl w:val="0"/>
          <w:numId w:val="18"/>
        </w:numPr>
        <w:autoSpaceDE w:val="0"/>
        <w:autoSpaceDN w:val="0"/>
        <w:adjustRightInd w:val="0"/>
        <w:spacing w:after="70" w:line="240" w:lineRule="auto"/>
        <w:ind w:left="426" w:hanging="426"/>
        <w:jc w:val="both"/>
        <w:rPr>
          <w:rFonts w:asciiTheme="minorHAnsi" w:hAnsiTheme="minorHAnsi" w:cstheme="minorHAnsi"/>
          <w:sz w:val="24"/>
          <w:szCs w:val="24"/>
        </w:rPr>
      </w:pPr>
      <w:r w:rsidRPr="00386FAC">
        <w:rPr>
          <w:rFonts w:asciiTheme="minorHAnsi" w:hAnsiTheme="minorHAnsi" w:cstheme="minorHAnsi"/>
          <w:sz w:val="24"/>
          <w:szCs w:val="24"/>
        </w:rPr>
        <w:t xml:space="preserve">Pokud jde o </w:t>
      </w:r>
      <w:r w:rsidRPr="00386FAC">
        <w:rPr>
          <w:rFonts w:asciiTheme="minorHAnsi" w:hAnsiTheme="minorHAnsi" w:cstheme="minorHAnsi"/>
          <w:b/>
          <w:bCs/>
          <w:sz w:val="24"/>
          <w:szCs w:val="24"/>
        </w:rPr>
        <w:t xml:space="preserve">hlavní cíl </w:t>
      </w:r>
      <w:proofErr w:type="gramStart"/>
      <w:r w:rsidRPr="00386FAC">
        <w:rPr>
          <w:rFonts w:asciiTheme="minorHAnsi" w:hAnsiTheme="minorHAnsi" w:cstheme="minorHAnsi"/>
          <w:b/>
          <w:bCs/>
          <w:sz w:val="24"/>
          <w:szCs w:val="24"/>
        </w:rPr>
        <w:t>Zelené</w:t>
      </w:r>
      <w:proofErr w:type="gramEnd"/>
      <w:r w:rsidRPr="00386FAC">
        <w:rPr>
          <w:rFonts w:asciiTheme="minorHAnsi" w:hAnsiTheme="minorHAnsi" w:cstheme="minorHAnsi"/>
          <w:b/>
          <w:bCs/>
          <w:sz w:val="24"/>
          <w:szCs w:val="24"/>
        </w:rPr>
        <w:t xml:space="preserve"> dohody (Green </w:t>
      </w:r>
      <w:proofErr w:type="spellStart"/>
      <w:r w:rsidRPr="00386FAC">
        <w:rPr>
          <w:rFonts w:asciiTheme="minorHAnsi" w:hAnsiTheme="minorHAnsi" w:cstheme="minorHAnsi"/>
          <w:b/>
          <w:bCs/>
          <w:sz w:val="24"/>
          <w:szCs w:val="24"/>
        </w:rPr>
        <w:t>Deal</w:t>
      </w:r>
      <w:proofErr w:type="spellEnd"/>
      <w:r w:rsidRPr="00386FAC">
        <w:rPr>
          <w:rFonts w:asciiTheme="minorHAnsi" w:hAnsiTheme="minorHAnsi" w:cstheme="minorHAnsi"/>
          <w:b/>
          <w:bCs/>
          <w:sz w:val="24"/>
          <w:szCs w:val="24"/>
        </w:rPr>
        <w:t>) tj. dosažení klimatické neutrality do roku 2050</w:t>
      </w:r>
      <w:r w:rsidRPr="00386FAC">
        <w:rPr>
          <w:rFonts w:asciiTheme="minorHAnsi" w:hAnsiTheme="minorHAnsi" w:cstheme="minorHAnsi"/>
          <w:sz w:val="24"/>
          <w:szCs w:val="24"/>
        </w:rPr>
        <w:t xml:space="preserve"> je EU již leaderem v celosvětovém kontextu. </w:t>
      </w:r>
    </w:p>
    <w:p w14:paraId="04D10690" w14:textId="77777777" w:rsidR="00921FC6" w:rsidRPr="00386FAC" w:rsidRDefault="00921FC6" w:rsidP="00386FAC">
      <w:pPr>
        <w:pStyle w:val="Odstavecseseznamem"/>
        <w:numPr>
          <w:ilvl w:val="1"/>
          <w:numId w:val="36"/>
        </w:numPr>
        <w:autoSpaceDE w:val="0"/>
        <w:autoSpaceDN w:val="0"/>
        <w:adjustRightInd w:val="0"/>
        <w:spacing w:after="70" w:line="240" w:lineRule="auto"/>
        <w:ind w:left="1134" w:hanging="425"/>
        <w:jc w:val="both"/>
        <w:rPr>
          <w:rFonts w:asciiTheme="minorHAnsi" w:hAnsiTheme="minorHAnsi" w:cstheme="minorHAnsi"/>
          <w:sz w:val="24"/>
          <w:szCs w:val="24"/>
        </w:rPr>
      </w:pPr>
      <w:r w:rsidRPr="00386FAC">
        <w:rPr>
          <w:rFonts w:asciiTheme="minorHAnsi" w:hAnsiTheme="minorHAnsi" w:cstheme="minorHAnsi"/>
          <w:sz w:val="24"/>
          <w:szCs w:val="24"/>
        </w:rPr>
        <w:t>Pokud jde o CO</w:t>
      </w:r>
      <w:r w:rsidRPr="00386FAC">
        <w:rPr>
          <w:rFonts w:asciiTheme="minorHAnsi" w:hAnsiTheme="minorHAnsi" w:cstheme="minorHAnsi"/>
          <w:sz w:val="24"/>
          <w:szCs w:val="24"/>
          <w:vertAlign w:val="subscript"/>
        </w:rPr>
        <w:t>2</w:t>
      </w:r>
      <w:r w:rsidRPr="00386FAC">
        <w:rPr>
          <w:rFonts w:asciiTheme="minorHAnsi" w:hAnsiTheme="minorHAnsi" w:cstheme="minorHAnsi"/>
          <w:sz w:val="24"/>
          <w:szCs w:val="24"/>
        </w:rPr>
        <w:t xml:space="preserve">, země G20 představují </w:t>
      </w:r>
      <w:proofErr w:type="gramStart"/>
      <w:r w:rsidRPr="00386FAC">
        <w:rPr>
          <w:rFonts w:asciiTheme="minorHAnsi" w:hAnsiTheme="minorHAnsi" w:cstheme="minorHAnsi"/>
          <w:sz w:val="24"/>
          <w:szCs w:val="24"/>
        </w:rPr>
        <w:t>81%</w:t>
      </w:r>
      <w:proofErr w:type="gramEnd"/>
      <w:r w:rsidRPr="00386FAC">
        <w:rPr>
          <w:rFonts w:asciiTheme="minorHAnsi" w:hAnsiTheme="minorHAnsi" w:cstheme="minorHAnsi"/>
          <w:sz w:val="24"/>
          <w:szCs w:val="24"/>
        </w:rPr>
        <w:t xml:space="preserve"> celosvětových emisí. V roce 2016 byla Čína předním světovým producentem CO</w:t>
      </w:r>
      <w:r w:rsidRPr="00386FAC">
        <w:rPr>
          <w:rFonts w:asciiTheme="minorHAnsi" w:hAnsiTheme="minorHAnsi" w:cstheme="minorHAnsi"/>
          <w:sz w:val="24"/>
          <w:szCs w:val="24"/>
          <w:vertAlign w:val="subscript"/>
        </w:rPr>
        <w:t>2</w:t>
      </w:r>
      <w:r w:rsidRPr="00386FAC">
        <w:rPr>
          <w:rFonts w:asciiTheme="minorHAnsi" w:hAnsiTheme="minorHAnsi" w:cstheme="minorHAnsi"/>
          <w:sz w:val="24"/>
          <w:szCs w:val="24"/>
        </w:rPr>
        <w:t xml:space="preserve"> (</w:t>
      </w:r>
      <w:proofErr w:type="gramStart"/>
      <w:r w:rsidRPr="00386FAC">
        <w:rPr>
          <w:rFonts w:asciiTheme="minorHAnsi" w:hAnsiTheme="minorHAnsi" w:cstheme="minorHAnsi"/>
          <w:sz w:val="24"/>
          <w:szCs w:val="24"/>
        </w:rPr>
        <w:t>29,2%</w:t>
      </w:r>
      <w:proofErr w:type="gramEnd"/>
      <w:r w:rsidRPr="00386FAC">
        <w:rPr>
          <w:rFonts w:asciiTheme="minorHAnsi" w:hAnsiTheme="minorHAnsi" w:cstheme="minorHAnsi"/>
          <w:sz w:val="24"/>
          <w:szCs w:val="24"/>
        </w:rPr>
        <w:t xml:space="preserve">), před USA (14,0%), Evropská unie (9,6%) a Indie (7,1%). </w:t>
      </w:r>
      <w:r w:rsidRPr="00386FAC">
        <w:rPr>
          <w:rFonts w:asciiTheme="minorHAnsi" w:hAnsiTheme="minorHAnsi" w:cstheme="minorHAnsi"/>
          <w:b/>
          <w:bCs/>
          <w:sz w:val="24"/>
          <w:szCs w:val="24"/>
        </w:rPr>
        <w:t xml:space="preserve">Mezi lety 1990 a 2016 se celkové emise se zvýšily o více než </w:t>
      </w:r>
      <w:proofErr w:type="gramStart"/>
      <w:r w:rsidRPr="00386FAC">
        <w:rPr>
          <w:rFonts w:asciiTheme="minorHAnsi" w:hAnsiTheme="minorHAnsi" w:cstheme="minorHAnsi"/>
          <w:b/>
          <w:bCs/>
          <w:sz w:val="24"/>
          <w:szCs w:val="24"/>
        </w:rPr>
        <w:t>60%</w:t>
      </w:r>
      <w:proofErr w:type="gramEnd"/>
      <w:r w:rsidRPr="00386FAC">
        <w:rPr>
          <w:rFonts w:asciiTheme="minorHAnsi" w:hAnsiTheme="minorHAnsi" w:cstheme="minorHAnsi"/>
          <w:b/>
          <w:bCs/>
          <w:sz w:val="24"/>
          <w:szCs w:val="24"/>
        </w:rPr>
        <w:t xml:space="preserve"> s velkými rozdíly v závislosti na zemi (Čína + 350%, Indie + 280%, Střední východ, severní Afrika + 180%, Spojené státy + 1,1%, Evropská unie -27,6%). </w:t>
      </w:r>
    </w:p>
    <w:p w14:paraId="61F56A19" w14:textId="77777777" w:rsidR="00921FC6" w:rsidRPr="00386FAC" w:rsidRDefault="00921FC6" w:rsidP="00386FAC">
      <w:pPr>
        <w:ind w:left="720"/>
        <w:jc w:val="both"/>
        <w:rPr>
          <w:rFonts w:asciiTheme="minorHAnsi" w:hAnsiTheme="minorHAnsi" w:cstheme="minorHAnsi"/>
          <w:b/>
          <w:bCs/>
          <w:sz w:val="24"/>
          <w:szCs w:val="24"/>
        </w:rPr>
      </w:pPr>
    </w:p>
    <w:p w14:paraId="1EF42C3B" w14:textId="77777777" w:rsidR="00921FC6" w:rsidRPr="00386FAC" w:rsidRDefault="00921FC6" w:rsidP="00386FAC">
      <w:pPr>
        <w:pStyle w:val="Odstavecseseznamem"/>
        <w:numPr>
          <w:ilvl w:val="1"/>
          <w:numId w:val="36"/>
        </w:numPr>
        <w:autoSpaceDE w:val="0"/>
        <w:autoSpaceDN w:val="0"/>
        <w:adjustRightInd w:val="0"/>
        <w:spacing w:after="70" w:line="240" w:lineRule="auto"/>
        <w:ind w:left="1134" w:hanging="425"/>
        <w:jc w:val="both"/>
        <w:rPr>
          <w:rFonts w:asciiTheme="minorHAnsi" w:hAnsiTheme="minorHAnsi" w:cstheme="minorHAnsi"/>
          <w:sz w:val="24"/>
          <w:szCs w:val="24"/>
        </w:rPr>
      </w:pPr>
      <w:r w:rsidRPr="00386FAC">
        <w:rPr>
          <w:rFonts w:asciiTheme="minorHAnsi" w:hAnsiTheme="minorHAnsi" w:cstheme="minorHAnsi"/>
          <w:sz w:val="24"/>
          <w:szCs w:val="24"/>
        </w:rPr>
        <w:t xml:space="preserve">Zemědělské, lesnické a další využití půdy tvoří asi </w:t>
      </w:r>
      <w:proofErr w:type="gramStart"/>
      <w:r w:rsidRPr="00386FAC">
        <w:rPr>
          <w:rFonts w:asciiTheme="minorHAnsi" w:hAnsiTheme="minorHAnsi" w:cstheme="minorHAnsi"/>
          <w:sz w:val="24"/>
          <w:szCs w:val="24"/>
        </w:rPr>
        <w:t>23%</w:t>
      </w:r>
      <w:proofErr w:type="gramEnd"/>
      <w:r w:rsidRPr="00386FAC">
        <w:rPr>
          <w:rFonts w:asciiTheme="minorHAnsi" w:hAnsiTheme="minorHAnsi" w:cstheme="minorHAnsi"/>
          <w:sz w:val="24"/>
          <w:szCs w:val="24"/>
        </w:rPr>
        <w:t xml:space="preserve"> celkových čistých globálních emisí skleníkových plynů. </w:t>
      </w:r>
      <w:r w:rsidRPr="00386FAC">
        <w:rPr>
          <w:rFonts w:asciiTheme="minorHAnsi" w:hAnsiTheme="minorHAnsi" w:cstheme="minorHAnsi"/>
          <w:b/>
          <w:bCs/>
          <w:sz w:val="24"/>
          <w:szCs w:val="24"/>
        </w:rPr>
        <w:t>Zemědělství v Evropské Unii je zodpovědné za 10,3 % celkového objemu produkovaných skleníkových plynů,</w:t>
      </w:r>
      <w:r w:rsidRPr="00386FAC">
        <w:rPr>
          <w:rFonts w:asciiTheme="minorHAnsi" w:hAnsiTheme="minorHAnsi" w:cstheme="minorHAnsi"/>
          <w:sz w:val="24"/>
          <w:szCs w:val="24"/>
        </w:rPr>
        <w:t xml:space="preserve"> 70 % ze zemědělských emisí tvoří emise z živočišné výroby, 68 % zemědělské půdy je využíváno pro živočišnou výrobu, ať už na chov či na krmiva.</w:t>
      </w:r>
    </w:p>
    <w:p w14:paraId="1851A389" w14:textId="77777777" w:rsidR="00921FC6" w:rsidRPr="00386FAC" w:rsidRDefault="00921FC6" w:rsidP="00386FAC">
      <w:pPr>
        <w:pStyle w:val="Odstavecseseznamem"/>
        <w:spacing w:line="240" w:lineRule="auto"/>
        <w:rPr>
          <w:rFonts w:asciiTheme="minorHAnsi" w:hAnsiTheme="minorHAnsi" w:cstheme="minorHAnsi"/>
          <w:b/>
          <w:bCs/>
          <w:sz w:val="24"/>
          <w:szCs w:val="24"/>
        </w:rPr>
      </w:pPr>
    </w:p>
    <w:p w14:paraId="0EFB78EB" w14:textId="77777777" w:rsidR="00921FC6" w:rsidRPr="00386FAC" w:rsidRDefault="00921FC6" w:rsidP="00386FAC">
      <w:pPr>
        <w:pStyle w:val="Odstavecseseznamem"/>
        <w:numPr>
          <w:ilvl w:val="1"/>
          <w:numId w:val="36"/>
        </w:numPr>
        <w:autoSpaceDE w:val="0"/>
        <w:autoSpaceDN w:val="0"/>
        <w:adjustRightInd w:val="0"/>
        <w:spacing w:after="70" w:line="240" w:lineRule="auto"/>
        <w:ind w:left="1134" w:hanging="425"/>
        <w:jc w:val="both"/>
        <w:rPr>
          <w:rFonts w:asciiTheme="minorHAnsi" w:hAnsiTheme="minorHAnsi" w:cstheme="minorHAnsi"/>
          <w:sz w:val="24"/>
          <w:szCs w:val="24"/>
        </w:rPr>
      </w:pPr>
      <w:r w:rsidRPr="00386FAC">
        <w:rPr>
          <w:rFonts w:asciiTheme="minorHAnsi" w:hAnsiTheme="minorHAnsi" w:cstheme="minorHAnsi"/>
          <w:b/>
          <w:bCs/>
          <w:sz w:val="24"/>
          <w:szCs w:val="24"/>
        </w:rPr>
        <w:lastRenderedPageBreak/>
        <w:t xml:space="preserve">V oblasti zemědělství EU významně redukuje emise skleníkových plynů, </w:t>
      </w:r>
      <w:r w:rsidRPr="00386FAC">
        <w:rPr>
          <w:rFonts w:asciiTheme="minorHAnsi" w:hAnsiTheme="minorHAnsi" w:cstheme="minorHAnsi"/>
          <w:sz w:val="24"/>
          <w:szCs w:val="24"/>
        </w:rPr>
        <w:t>od roku 1990 o více než 20 % (USA + 6 %, Brazílie + 47 %, Čína + 24 %)</w:t>
      </w:r>
      <w:r w:rsidRPr="00386FAC">
        <w:rPr>
          <w:rFonts w:asciiTheme="minorHAnsi" w:hAnsiTheme="minorHAnsi" w:cstheme="minorHAnsi"/>
          <w:b/>
          <w:bCs/>
          <w:sz w:val="24"/>
          <w:szCs w:val="24"/>
        </w:rPr>
        <w:t xml:space="preserve">. </w:t>
      </w:r>
      <w:r w:rsidRPr="00386FAC">
        <w:rPr>
          <w:rFonts w:asciiTheme="minorHAnsi" w:hAnsiTheme="minorHAnsi" w:cstheme="minorHAnsi"/>
          <w:sz w:val="24"/>
          <w:szCs w:val="24"/>
        </w:rPr>
        <w:t xml:space="preserve">Například evropský mlékárenský sektor je světovým lídrem v produkci mléčných výrobků příznivých k životnímu prostředí. </w:t>
      </w:r>
      <w:r w:rsidRPr="00386FAC">
        <w:rPr>
          <w:rFonts w:asciiTheme="minorHAnsi" w:hAnsiTheme="minorHAnsi" w:cstheme="minorHAnsi"/>
          <w:b/>
          <w:bCs/>
          <w:sz w:val="24"/>
          <w:szCs w:val="24"/>
        </w:rPr>
        <w:t>V EU připadá na jeden litr vyprodukovaného mléka průměrně 1,3 kg emisí CO2, zatímco ve světě průměrně 2,4 kg.</w:t>
      </w:r>
    </w:p>
    <w:p w14:paraId="55CC90E0" w14:textId="77777777" w:rsidR="00921FC6" w:rsidRPr="00386FAC" w:rsidRDefault="00921FC6" w:rsidP="00386FAC">
      <w:pPr>
        <w:pStyle w:val="Odstavecseseznamem"/>
        <w:numPr>
          <w:ilvl w:val="0"/>
          <w:numId w:val="18"/>
        </w:numPr>
        <w:autoSpaceDE w:val="0"/>
        <w:autoSpaceDN w:val="0"/>
        <w:adjustRightInd w:val="0"/>
        <w:spacing w:after="70" w:line="240" w:lineRule="auto"/>
        <w:ind w:left="426" w:hanging="426"/>
        <w:jc w:val="both"/>
        <w:rPr>
          <w:rFonts w:asciiTheme="minorHAnsi" w:hAnsiTheme="minorHAnsi" w:cstheme="minorHAnsi"/>
          <w:sz w:val="24"/>
          <w:szCs w:val="24"/>
        </w:rPr>
      </w:pPr>
      <w:r w:rsidRPr="00386FAC">
        <w:rPr>
          <w:rFonts w:asciiTheme="minorHAnsi" w:hAnsiTheme="minorHAnsi" w:cstheme="minorHAnsi"/>
          <w:sz w:val="24"/>
          <w:szCs w:val="24"/>
        </w:rPr>
        <w:t xml:space="preserve">Cíl přidělit </w:t>
      </w:r>
      <w:r w:rsidRPr="00386FAC">
        <w:rPr>
          <w:rFonts w:asciiTheme="minorHAnsi" w:hAnsiTheme="minorHAnsi" w:cstheme="minorHAnsi"/>
          <w:b/>
          <w:bCs/>
          <w:sz w:val="24"/>
          <w:szCs w:val="24"/>
        </w:rPr>
        <w:t>40 % rozpočtu SZP na opatření v oblasti změny klimatu považujeme za příliš ambiciózní</w:t>
      </w:r>
      <w:r w:rsidRPr="00386FAC">
        <w:rPr>
          <w:rFonts w:asciiTheme="minorHAnsi" w:hAnsiTheme="minorHAnsi" w:cstheme="minorHAnsi"/>
          <w:sz w:val="24"/>
          <w:szCs w:val="24"/>
        </w:rPr>
        <w:t xml:space="preserve">. Diskutován již byl cíl vyčlenění rozpočtu SZP na životní prostředí a klima (společně) na úrovni 30 % z rozpočtu II. pilíře SZP, navýšení na 40 % pouze pro klima z celého rozpočtu SZP považujeme za nereálné. Zcela by se tak marginalizovaly další cíle SZP jako je například podpora příjmů a konkurenceschopnosti evropských zemědělců. Navýšení nad 30 % bude rovněž technicky nereálné, pokud do plnění nebudou započítána veškerá již v současnosti platná </w:t>
      </w:r>
      <w:proofErr w:type="spellStart"/>
      <w:r w:rsidRPr="00386FAC">
        <w:rPr>
          <w:rFonts w:asciiTheme="minorHAnsi" w:hAnsiTheme="minorHAnsi" w:cstheme="minorHAnsi"/>
          <w:sz w:val="24"/>
          <w:szCs w:val="24"/>
        </w:rPr>
        <w:t>agro</w:t>
      </w:r>
      <w:proofErr w:type="spellEnd"/>
      <w:r w:rsidRPr="00386FAC">
        <w:rPr>
          <w:rFonts w:asciiTheme="minorHAnsi" w:hAnsiTheme="minorHAnsi" w:cstheme="minorHAnsi"/>
          <w:sz w:val="24"/>
          <w:szCs w:val="24"/>
        </w:rPr>
        <w:t xml:space="preserve">-environmentální opatření SZP. Rovněž je nutno brát v potaz skutečnost, že I. pilíř SZP byl a je určen v první řadě na podporu příjmů zemědělců. </w:t>
      </w:r>
    </w:p>
    <w:p w14:paraId="356A4001" w14:textId="77777777" w:rsidR="00921FC6" w:rsidRPr="00386FAC" w:rsidRDefault="00921FC6" w:rsidP="00386FAC">
      <w:pPr>
        <w:pStyle w:val="Odstavecseseznamem"/>
        <w:autoSpaceDE w:val="0"/>
        <w:autoSpaceDN w:val="0"/>
        <w:adjustRightInd w:val="0"/>
        <w:spacing w:after="70" w:line="240" w:lineRule="auto"/>
        <w:ind w:left="426"/>
        <w:jc w:val="both"/>
        <w:rPr>
          <w:rFonts w:asciiTheme="minorHAnsi" w:hAnsiTheme="minorHAnsi" w:cstheme="minorHAnsi"/>
          <w:sz w:val="24"/>
          <w:szCs w:val="24"/>
        </w:rPr>
      </w:pPr>
    </w:p>
    <w:p w14:paraId="48262E25" w14:textId="77777777" w:rsidR="00921FC6" w:rsidRPr="00386FAC" w:rsidRDefault="00921FC6" w:rsidP="00386FAC">
      <w:pPr>
        <w:pStyle w:val="Odstavecseseznamem"/>
        <w:numPr>
          <w:ilvl w:val="0"/>
          <w:numId w:val="18"/>
        </w:numPr>
        <w:autoSpaceDE w:val="0"/>
        <w:autoSpaceDN w:val="0"/>
        <w:adjustRightInd w:val="0"/>
        <w:spacing w:after="70" w:line="240" w:lineRule="auto"/>
        <w:ind w:left="426" w:hanging="426"/>
        <w:jc w:val="both"/>
        <w:rPr>
          <w:rFonts w:asciiTheme="minorHAnsi" w:hAnsiTheme="minorHAnsi" w:cstheme="minorHAnsi"/>
          <w:sz w:val="24"/>
          <w:szCs w:val="24"/>
        </w:rPr>
      </w:pPr>
      <w:r w:rsidRPr="00386FAC">
        <w:rPr>
          <w:rFonts w:asciiTheme="minorHAnsi" w:hAnsiTheme="minorHAnsi" w:cstheme="minorHAnsi"/>
          <w:sz w:val="24"/>
          <w:szCs w:val="24"/>
        </w:rPr>
        <w:t xml:space="preserve">Stanovení cílů na EU úrovni je základem pro to, aby Evropa jako celek dosáhla cílů, které si vytyčila. Nicméně, situace v jednotlivých členských státech, regionech, a i u jednotlivých zemědělců je velmi odlišná. Mnoho z nich se již očekávané ambice snaží </w:t>
      </w:r>
      <w:proofErr w:type="gramStart"/>
      <w:r w:rsidRPr="00386FAC">
        <w:rPr>
          <w:rFonts w:asciiTheme="minorHAnsi" w:hAnsiTheme="minorHAnsi" w:cstheme="minorHAnsi"/>
          <w:sz w:val="24"/>
          <w:szCs w:val="24"/>
        </w:rPr>
        <w:t>naplňovat</w:t>
      </w:r>
      <w:proofErr w:type="gramEnd"/>
      <w:r w:rsidRPr="00386FAC">
        <w:rPr>
          <w:rFonts w:asciiTheme="minorHAnsi" w:hAnsiTheme="minorHAnsi" w:cstheme="minorHAnsi"/>
          <w:sz w:val="24"/>
          <w:szCs w:val="24"/>
        </w:rPr>
        <w:t xml:space="preserve"> a to by mělo být adekvátně reflektováno. Cíle stanovené na úrovni EU musí být plněny spravedlivě – není možné mít takové řešení, kdy zemědělci, kteří používají kilo aktivních látek na hektar budou muset plnit stejné redukční cíle, jako zemědělci, kteří používají 12 kilo na hektar. Transformace k šetrnějším metodám (biologická ochrana, precizní zemědělství) by měla být zohledněna / zvýhodněna v rámci investic, nutné je ale zajisti adekvátní výši rozpočtu SZP. Pokud by Komise uvažovala o celoevropských cílech, pak by musel být nastaven systém sdílené zátěže, vyvíjení stejného tlaku na všechny zemědělce bez reflexe rozdílů a úspěchů, kterých bylo dosaženo v minulosti, by poškodilo především ty zemědělce, kteří již v oblasti životního prostředí a klimatu udělali kus práce. </w:t>
      </w:r>
      <w:r w:rsidRPr="00386FAC">
        <w:rPr>
          <w:rFonts w:asciiTheme="minorHAnsi" w:hAnsiTheme="minorHAnsi" w:cstheme="minorHAnsi"/>
          <w:b/>
          <w:bCs/>
          <w:sz w:val="24"/>
          <w:szCs w:val="24"/>
        </w:rPr>
        <w:t xml:space="preserve">Např. ČR </w:t>
      </w:r>
      <w:r w:rsidRPr="00386FAC">
        <w:rPr>
          <w:rFonts w:asciiTheme="minorHAnsi" w:hAnsiTheme="minorHAnsi" w:cstheme="minorHAnsi"/>
          <w:b/>
          <w:bCs/>
          <w:color w:val="000000"/>
          <w:sz w:val="24"/>
          <w:szCs w:val="24"/>
        </w:rPr>
        <w:t>v rámci plnění Národního akčního plánu k bezpečnému používání pesticidů, se za posledních 6 let podařilo v ČR snížit používání pesticidů o 14,1 %.</w:t>
      </w:r>
    </w:p>
    <w:p w14:paraId="7BC51BBA" w14:textId="77777777" w:rsidR="00921FC6" w:rsidRPr="00386FAC" w:rsidRDefault="00921FC6" w:rsidP="00386FAC">
      <w:pPr>
        <w:pStyle w:val="Odstavecseseznamem"/>
        <w:spacing w:line="240" w:lineRule="auto"/>
        <w:rPr>
          <w:rFonts w:asciiTheme="minorHAnsi" w:hAnsiTheme="minorHAnsi" w:cstheme="minorHAnsi"/>
          <w:b/>
          <w:bCs/>
          <w:sz w:val="24"/>
          <w:szCs w:val="24"/>
        </w:rPr>
      </w:pPr>
    </w:p>
    <w:p w14:paraId="53C5AA0D" w14:textId="77777777" w:rsidR="00921FC6" w:rsidRPr="00386FAC" w:rsidRDefault="00921FC6" w:rsidP="00386FAC">
      <w:pPr>
        <w:pStyle w:val="Odstavecseseznamem"/>
        <w:numPr>
          <w:ilvl w:val="0"/>
          <w:numId w:val="18"/>
        </w:numPr>
        <w:autoSpaceDE w:val="0"/>
        <w:autoSpaceDN w:val="0"/>
        <w:adjustRightInd w:val="0"/>
        <w:spacing w:after="70" w:line="240" w:lineRule="auto"/>
        <w:ind w:left="426" w:hanging="426"/>
        <w:jc w:val="both"/>
        <w:rPr>
          <w:rFonts w:asciiTheme="minorHAnsi" w:hAnsiTheme="minorHAnsi" w:cstheme="minorHAnsi"/>
          <w:sz w:val="24"/>
          <w:szCs w:val="24"/>
        </w:rPr>
      </w:pPr>
      <w:r w:rsidRPr="00386FAC">
        <w:rPr>
          <w:rFonts w:asciiTheme="minorHAnsi" w:hAnsiTheme="minorHAnsi" w:cstheme="minorHAnsi"/>
          <w:sz w:val="24"/>
          <w:szCs w:val="24"/>
        </w:rPr>
        <w:t>Zemědělci jsou připraveni nahradit některé rizikové účinné látky, ale za podmínky</w:t>
      </w:r>
      <w:r w:rsidRPr="00386FAC">
        <w:rPr>
          <w:rFonts w:asciiTheme="minorHAnsi" w:hAnsiTheme="minorHAnsi" w:cstheme="minorHAnsi"/>
          <w:b/>
          <w:bCs/>
          <w:sz w:val="24"/>
          <w:szCs w:val="24"/>
        </w:rPr>
        <w:t>, že bude existovat dostupná vhodná alternativa</w:t>
      </w:r>
      <w:r w:rsidRPr="00386FAC">
        <w:rPr>
          <w:rFonts w:asciiTheme="minorHAnsi" w:hAnsiTheme="minorHAnsi" w:cstheme="minorHAnsi"/>
          <w:sz w:val="24"/>
          <w:szCs w:val="24"/>
        </w:rPr>
        <w:t xml:space="preserve">, např. na biologické bázi, tak aby nedocházelo k ohrožení zemědělské produkce.  Proto je mj. nezbytné podporovat vývoj alternativních nechemických přípravků či postupů pro snižování závislosti na používání přípravků na ochranu rostlin. Souběžně s tím je nutné zlepšit prevenci a monitoring škodlivých organismů, díky čemuž je možné snížit počet aplikací. </w:t>
      </w:r>
    </w:p>
    <w:p w14:paraId="61199BBF" w14:textId="77777777" w:rsidR="00921FC6" w:rsidRPr="00386FAC" w:rsidRDefault="00921FC6" w:rsidP="00386FAC">
      <w:pPr>
        <w:pStyle w:val="Odstavecseseznamem"/>
        <w:spacing w:line="240" w:lineRule="auto"/>
        <w:rPr>
          <w:rFonts w:asciiTheme="minorHAnsi" w:hAnsiTheme="minorHAnsi" w:cstheme="minorHAnsi"/>
          <w:sz w:val="24"/>
          <w:szCs w:val="24"/>
        </w:rPr>
      </w:pPr>
    </w:p>
    <w:p w14:paraId="2E78E539" w14:textId="77777777" w:rsidR="00921FC6" w:rsidRPr="00386FAC" w:rsidRDefault="00921FC6" w:rsidP="00386FAC">
      <w:pPr>
        <w:pStyle w:val="Odstavecseseznamem"/>
        <w:numPr>
          <w:ilvl w:val="0"/>
          <w:numId w:val="18"/>
        </w:numPr>
        <w:autoSpaceDE w:val="0"/>
        <w:autoSpaceDN w:val="0"/>
        <w:adjustRightInd w:val="0"/>
        <w:spacing w:after="70" w:line="240" w:lineRule="auto"/>
        <w:ind w:left="426" w:hanging="426"/>
        <w:jc w:val="both"/>
        <w:rPr>
          <w:rFonts w:asciiTheme="minorHAnsi" w:hAnsiTheme="minorHAnsi" w:cstheme="minorHAnsi"/>
          <w:sz w:val="24"/>
          <w:szCs w:val="24"/>
        </w:rPr>
      </w:pPr>
      <w:r w:rsidRPr="00386FAC">
        <w:rPr>
          <w:rFonts w:asciiTheme="minorHAnsi" w:hAnsiTheme="minorHAnsi" w:cstheme="minorHAnsi"/>
          <w:b/>
          <w:bCs/>
          <w:sz w:val="24"/>
          <w:szCs w:val="24"/>
        </w:rPr>
        <w:t xml:space="preserve">Nutno reflektovat úspěchy EU </w:t>
      </w:r>
      <w:r w:rsidRPr="00386FAC">
        <w:rPr>
          <w:rFonts w:asciiTheme="minorHAnsi" w:hAnsiTheme="minorHAnsi" w:cstheme="minorHAnsi"/>
          <w:sz w:val="24"/>
          <w:szCs w:val="24"/>
        </w:rPr>
        <w:t>– například evropský mlékárenský sektor je světovým lídrem v produkci mléčných výrobků příznivých k životnímu prostředí. V EU připadá na jeden litr vyprodukovaného mléka průměrně 1,3 kg emisí CO</w:t>
      </w:r>
      <w:r w:rsidRPr="00386FAC">
        <w:rPr>
          <w:rFonts w:asciiTheme="minorHAnsi" w:hAnsiTheme="minorHAnsi" w:cstheme="minorHAnsi"/>
          <w:sz w:val="24"/>
          <w:szCs w:val="24"/>
          <w:vertAlign w:val="subscript"/>
        </w:rPr>
        <w:t>2</w:t>
      </w:r>
      <w:r w:rsidRPr="00386FAC">
        <w:rPr>
          <w:rFonts w:asciiTheme="minorHAnsi" w:hAnsiTheme="minorHAnsi" w:cstheme="minorHAnsi"/>
          <w:sz w:val="24"/>
          <w:szCs w:val="24"/>
        </w:rPr>
        <w:t xml:space="preserve">, zatímco ve světě průměrně 2,4 kg. Proto nám přijde nesmyslná diskuse o případném snižování počtu zvířat především skotu v EU, když by tím došlo ke zvýšení jejich stavů v jiných částech světa s mnohem většími dopady do životního prostředí. </w:t>
      </w:r>
    </w:p>
    <w:p w14:paraId="6EFE98B1" w14:textId="77777777" w:rsidR="00921FC6" w:rsidRPr="00386FAC" w:rsidRDefault="00921FC6" w:rsidP="00386FAC">
      <w:pPr>
        <w:pStyle w:val="Odstavecseseznamem"/>
        <w:spacing w:line="240" w:lineRule="auto"/>
        <w:rPr>
          <w:rFonts w:asciiTheme="minorHAnsi" w:hAnsiTheme="minorHAnsi" w:cstheme="minorHAnsi"/>
          <w:sz w:val="24"/>
          <w:szCs w:val="24"/>
        </w:rPr>
      </w:pPr>
    </w:p>
    <w:p w14:paraId="3834A81A" w14:textId="77777777" w:rsidR="00921FC6" w:rsidRPr="00386FAC" w:rsidRDefault="00921FC6" w:rsidP="00386FAC">
      <w:pPr>
        <w:pStyle w:val="Odstavecseseznamem"/>
        <w:numPr>
          <w:ilvl w:val="0"/>
          <w:numId w:val="18"/>
        </w:numPr>
        <w:autoSpaceDE w:val="0"/>
        <w:autoSpaceDN w:val="0"/>
        <w:adjustRightInd w:val="0"/>
        <w:spacing w:after="70" w:line="240" w:lineRule="auto"/>
        <w:ind w:left="426" w:hanging="426"/>
        <w:jc w:val="both"/>
        <w:rPr>
          <w:rFonts w:asciiTheme="minorHAnsi" w:hAnsiTheme="minorHAnsi" w:cstheme="minorHAnsi"/>
          <w:sz w:val="24"/>
          <w:szCs w:val="24"/>
        </w:rPr>
      </w:pPr>
      <w:r w:rsidRPr="00386FAC">
        <w:rPr>
          <w:rFonts w:asciiTheme="minorHAnsi" w:hAnsiTheme="minorHAnsi" w:cstheme="minorHAnsi"/>
          <w:b/>
          <w:bCs/>
          <w:sz w:val="24"/>
          <w:szCs w:val="24"/>
        </w:rPr>
        <w:t>F2F Strategie by měla být doplněna o mechanismus zabraňující dovozu zemědělsko-potravinářských výrobků ze zemí, kde nejsou dodržovány požadavky EU na produkci</w:t>
      </w:r>
      <w:r w:rsidRPr="00386FAC">
        <w:rPr>
          <w:rFonts w:asciiTheme="minorHAnsi" w:hAnsiTheme="minorHAnsi" w:cstheme="minorHAnsi"/>
          <w:sz w:val="24"/>
          <w:szCs w:val="24"/>
        </w:rPr>
        <w:t xml:space="preserve"> (ať už se jedná o objem používaných pesticidů, hnojiv, či o </w:t>
      </w:r>
      <w:proofErr w:type="spellStart"/>
      <w:r w:rsidRPr="00386FAC">
        <w:rPr>
          <w:rFonts w:asciiTheme="minorHAnsi" w:hAnsiTheme="minorHAnsi" w:cstheme="minorHAnsi"/>
          <w:sz w:val="24"/>
          <w:szCs w:val="24"/>
        </w:rPr>
        <w:t>welfare</w:t>
      </w:r>
      <w:proofErr w:type="spellEnd"/>
      <w:r w:rsidRPr="00386FAC">
        <w:rPr>
          <w:rFonts w:asciiTheme="minorHAnsi" w:hAnsiTheme="minorHAnsi" w:cstheme="minorHAnsi"/>
          <w:sz w:val="24"/>
          <w:szCs w:val="24"/>
        </w:rPr>
        <w:t xml:space="preserve"> zvířat a GMO). EK sice poukazuje na to, že pokud nebudou mezinárodní partneři vykazovat stejnou míru ambicí jako EU je EK připravena navrhnout pro vybraná odvětví kompenzační mechanismus (</w:t>
      </w:r>
      <w:proofErr w:type="spellStart"/>
      <w:r w:rsidRPr="00386FAC">
        <w:rPr>
          <w:rFonts w:asciiTheme="minorHAnsi" w:hAnsiTheme="minorHAnsi" w:cstheme="minorHAnsi"/>
          <w:sz w:val="24"/>
          <w:szCs w:val="24"/>
        </w:rPr>
        <w:t>Carbon</w:t>
      </w:r>
      <w:proofErr w:type="spellEnd"/>
      <w:r w:rsidRPr="00386FAC">
        <w:rPr>
          <w:rFonts w:asciiTheme="minorHAnsi" w:hAnsiTheme="minorHAnsi" w:cstheme="minorHAnsi"/>
          <w:sz w:val="24"/>
          <w:szCs w:val="24"/>
        </w:rPr>
        <w:t xml:space="preserve"> </w:t>
      </w:r>
      <w:proofErr w:type="spellStart"/>
      <w:r w:rsidRPr="00386FAC">
        <w:rPr>
          <w:rFonts w:asciiTheme="minorHAnsi" w:hAnsiTheme="minorHAnsi" w:cstheme="minorHAnsi"/>
          <w:sz w:val="24"/>
          <w:szCs w:val="24"/>
        </w:rPr>
        <w:t>Border</w:t>
      </w:r>
      <w:proofErr w:type="spellEnd"/>
      <w:r w:rsidRPr="00386FAC">
        <w:rPr>
          <w:rFonts w:asciiTheme="minorHAnsi" w:hAnsiTheme="minorHAnsi" w:cstheme="minorHAnsi"/>
          <w:sz w:val="24"/>
          <w:szCs w:val="24"/>
        </w:rPr>
        <w:t xml:space="preserve"> </w:t>
      </w:r>
      <w:proofErr w:type="spellStart"/>
      <w:r w:rsidRPr="00386FAC">
        <w:rPr>
          <w:rFonts w:asciiTheme="minorHAnsi" w:hAnsiTheme="minorHAnsi" w:cstheme="minorHAnsi"/>
          <w:sz w:val="24"/>
          <w:szCs w:val="24"/>
        </w:rPr>
        <w:t>Adjustment</w:t>
      </w:r>
      <w:proofErr w:type="spellEnd"/>
      <w:r w:rsidRPr="00386FAC">
        <w:rPr>
          <w:rFonts w:asciiTheme="minorHAnsi" w:hAnsiTheme="minorHAnsi" w:cstheme="minorHAnsi"/>
          <w:sz w:val="24"/>
          <w:szCs w:val="24"/>
        </w:rPr>
        <w:t xml:space="preserve"> </w:t>
      </w:r>
      <w:proofErr w:type="spellStart"/>
      <w:r w:rsidRPr="00386FAC">
        <w:rPr>
          <w:rFonts w:asciiTheme="minorHAnsi" w:hAnsiTheme="minorHAnsi" w:cstheme="minorHAnsi"/>
          <w:sz w:val="24"/>
          <w:szCs w:val="24"/>
        </w:rPr>
        <w:t>Mechanism</w:t>
      </w:r>
      <w:proofErr w:type="spellEnd"/>
      <w:r w:rsidRPr="00386FAC">
        <w:rPr>
          <w:rFonts w:asciiTheme="minorHAnsi" w:hAnsiTheme="minorHAnsi" w:cstheme="minorHAnsi"/>
          <w:sz w:val="24"/>
          <w:szCs w:val="24"/>
        </w:rPr>
        <w:t xml:space="preserve">), kompatibilní s pravidly WTO a závazky EU, který by měl zajistit, aby cena dovážených produktů přesněji odrážela jejich uhlíkovou </w:t>
      </w:r>
      <w:r w:rsidRPr="00386FAC">
        <w:rPr>
          <w:rFonts w:asciiTheme="minorHAnsi" w:hAnsiTheme="minorHAnsi" w:cstheme="minorHAnsi"/>
          <w:sz w:val="24"/>
          <w:szCs w:val="24"/>
        </w:rPr>
        <w:lastRenderedPageBreak/>
        <w:t xml:space="preserve">náročnost. Ten má být alternativou opatření, která se zabývají rizikem úniku uhlíku v systému EU ETS (např. bezplatné povolenky). Nicméně dovoz potravin musí zohledňovat nejenom uhlíkovou stopu, ale také odlišné veterinární, fytosanitární a další environmentální podmínky a také podmínky </w:t>
      </w:r>
      <w:proofErr w:type="spellStart"/>
      <w:r w:rsidRPr="00386FAC">
        <w:rPr>
          <w:rFonts w:asciiTheme="minorHAnsi" w:hAnsiTheme="minorHAnsi" w:cstheme="minorHAnsi"/>
          <w:sz w:val="24"/>
          <w:szCs w:val="24"/>
        </w:rPr>
        <w:t>welfare</w:t>
      </w:r>
      <w:proofErr w:type="spellEnd"/>
      <w:r w:rsidRPr="00386FAC">
        <w:rPr>
          <w:rFonts w:asciiTheme="minorHAnsi" w:hAnsiTheme="minorHAnsi" w:cstheme="minorHAnsi"/>
          <w:sz w:val="24"/>
          <w:szCs w:val="24"/>
        </w:rPr>
        <w:t xml:space="preserve"> zvířat. Pokud bude v rámci obchodních dohod uplatňováno pravidlo “potraviny za automobily”, což umožní dovoz potravin ze zemí, kde není zaručeno dodržování EU předpisů, může dojít k zásadnímu poklesu konkurenceschopnosti zemědělců a producentů potravin, ale i k vyššímu znečišťování životního prostředí (vyšší uhlíková stopa dovážených potravin a komodit), vylidňování venkova, a poklesu zaměstnanosti v zemědělství a potravinářství v Evropě.</w:t>
      </w:r>
    </w:p>
    <w:p w14:paraId="5721B334" w14:textId="77777777" w:rsidR="00921FC6" w:rsidRPr="00386FAC" w:rsidRDefault="00921FC6" w:rsidP="00386FAC">
      <w:pPr>
        <w:pStyle w:val="Odstavecseseznamem"/>
        <w:autoSpaceDE w:val="0"/>
        <w:autoSpaceDN w:val="0"/>
        <w:adjustRightInd w:val="0"/>
        <w:spacing w:after="70" w:line="240" w:lineRule="auto"/>
        <w:ind w:left="426"/>
        <w:jc w:val="both"/>
        <w:rPr>
          <w:rFonts w:asciiTheme="minorHAnsi" w:hAnsiTheme="minorHAnsi" w:cstheme="minorHAnsi"/>
          <w:sz w:val="24"/>
          <w:szCs w:val="24"/>
        </w:rPr>
      </w:pPr>
    </w:p>
    <w:p w14:paraId="42E4AFDA" w14:textId="77777777" w:rsidR="00921FC6" w:rsidRPr="00386FAC" w:rsidRDefault="00921FC6" w:rsidP="00386FAC">
      <w:pPr>
        <w:pStyle w:val="Odstavecseseznamem"/>
        <w:numPr>
          <w:ilvl w:val="0"/>
          <w:numId w:val="18"/>
        </w:numPr>
        <w:autoSpaceDE w:val="0"/>
        <w:autoSpaceDN w:val="0"/>
        <w:adjustRightInd w:val="0"/>
        <w:spacing w:after="70" w:line="240" w:lineRule="auto"/>
        <w:ind w:left="426" w:hanging="426"/>
        <w:jc w:val="both"/>
        <w:rPr>
          <w:rFonts w:asciiTheme="minorHAnsi" w:hAnsiTheme="minorHAnsi" w:cstheme="minorHAnsi"/>
          <w:b/>
          <w:bCs/>
          <w:sz w:val="24"/>
          <w:szCs w:val="24"/>
        </w:rPr>
      </w:pPr>
      <w:r w:rsidRPr="00386FAC">
        <w:rPr>
          <w:rFonts w:asciiTheme="minorHAnsi" w:hAnsiTheme="minorHAnsi" w:cstheme="minorHAnsi"/>
          <w:b/>
          <w:bCs/>
          <w:sz w:val="24"/>
          <w:szCs w:val="24"/>
        </w:rPr>
        <w:t>F2F by měla řešit a harmonizovat systémy povolování použití pesticidů ve světovém měřítku.</w:t>
      </w:r>
    </w:p>
    <w:p w14:paraId="5A3B0F7E" w14:textId="77777777" w:rsidR="00921FC6" w:rsidRPr="00386FAC" w:rsidRDefault="00921FC6" w:rsidP="00386FAC">
      <w:pPr>
        <w:pStyle w:val="Odstavecseseznamem"/>
        <w:spacing w:line="240" w:lineRule="auto"/>
        <w:rPr>
          <w:rFonts w:asciiTheme="minorHAnsi" w:hAnsiTheme="minorHAnsi" w:cstheme="minorHAnsi"/>
          <w:b/>
          <w:bCs/>
          <w:sz w:val="24"/>
          <w:szCs w:val="24"/>
        </w:rPr>
      </w:pPr>
    </w:p>
    <w:p w14:paraId="26CE31B0" w14:textId="77777777" w:rsidR="00921FC6" w:rsidRPr="00386FAC" w:rsidRDefault="00921FC6" w:rsidP="00386FAC">
      <w:pPr>
        <w:pStyle w:val="Odstavecseseznamem"/>
        <w:numPr>
          <w:ilvl w:val="0"/>
          <w:numId w:val="18"/>
        </w:numPr>
        <w:autoSpaceDE w:val="0"/>
        <w:autoSpaceDN w:val="0"/>
        <w:adjustRightInd w:val="0"/>
        <w:spacing w:after="70" w:line="240" w:lineRule="auto"/>
        <w:ind w:left="426" w:hanging="426"/>
        <w:jc w:val="both"/>
        <w:rPr>
          <w:rFonts w:asciiTheme="minorHAnsi" w:hAnsiTheme="minorHAnsi" w:cstheme="minorHAnsi"/>
          <w:sz w:val="24"/>
          <w:szCs w:val="24"/>
        </w:rPr>
      </w:pPr>
      <w:r w:rsidRPr="00386FAC">
        <w:rPr>
          <w:rFonts w:asciiTheme="minorHAnsi" w:hAnsiTheme="minorHAnsi" w:cstheme="minorHAnsi"/>
          <w:b/>
          <w:bCs/>
          <w:sz w:val="24"/>
          <w:szCs w:val="24"/>
        </w:rPr>
        <w:t>Varujeme před nastavováním legislativních opatření</w:t>
      </w:r>
      <w:r w:rsidRPr="00386FAC">
        <w:rPr>
          <w:rFonts w:asciiTheme="minorHAnsi" w:hAnsiTheme="minorHAnsi" w:cstheme="minorHAnsi"/>
          <w:sz w:val="24"/>
          <w:szCs w:val="24"/>
        </w:rPr>
        <w:t xml:space="preserve"> s cílem dosáhnout snížení závislosti na hnojivech. Tento krok by byl protichůdným ke snaze zajistit konkurenceschopnost evropských zemědělců na světovém trhu. S cílem dosáhnout pokroku v této oblasti by mělo být podporováno precizní zemědělství, kde přínosy a náklady přinášejí oboustranně výhodné výsledky. I v tomto případě je nutno zohlednit úrodnost půdy a obsah živin v půdě, rovněž musí být zohledněny možnosti vpravovat živiny do půdy. Aby toto mohlo být realizováno, musí být zajištěn adekvátní rozpočet pro zemědělství.</w:t>
      </w:r>
    </w:p>
    <w:p w14:paraId="4F54E967" w14:textId="77777777" w:rsidR="00921FC6" w:rsidRPr="00386FAC" w:rsidRDefault="00921FC6" w:rsidP="00386FAC">
      <w:pPr>
        <w:pStyle w:val="Odstavecseseznamem"/>
        <w:spacing w:line="240" w:lineRule="auto"/>
        <w:rPr>
          <w:rFonts w:asciiTheme="minorHAnsi" w:hAnsiTheme="minorHAnsi" w:cstheme="minorHAnsi"/>
          <w:sz w:val="24"/>
          <w:szCs w:val="24"/>
        </w:rPr>
      </w:pPr>
    </w:p>
    <w:p w14:paraId="078B04AA" w14:textId="77777777" w:rsidR="00921FC6" w:rsidRPr="00386FAC" w:rsidRDefault="00921FC6" w:rsidP="00386FAC">
      <w:pPr>
        <w:pStyle w:val="Odstavecseseznamem"/>
        <w:numPr>
          <w:ilvl w:val="0"/>
          <w:numId w:val="18"/>
        </w:numPr>
        <w:autoSpaceDE w:val="0"/>
        <w:autoSpaceDN w:val="0"/>
        <w:adjustRightInd w:val="0"/>
        <w:spacing w:after="70" w:line="240" w:lineRule="auto"/>
        <w:ind w:left="426" w:hanging="426"/>
        <w:jc w:val="both"/>
        <w:rPr>
          <w:rFonts w:asciiTheme="minorHAnsi" w:hAnsiTheme="minorHAnsi" w:cstheme="minorHAnsi"/>
          <w:b/>
          <w:bCs/>
          <w:sz w:val="24"/>
          <w:szCs w:val="24"/>
        </w:rPr>
      </w:pPr>
      <w:r w:rsidRPr="00386FAC">
        <w:rPr>
          <w:rFonts w:asciiTheme="minorHAnsi" w:hAnsiTheme="minorHAnsi" w:cstheme="minorHAnsi"/>
          <w:b/>
          <w:bCs/>
          <w:sz w:val="24"/>
          <w:szCs w:val="24"/>
        </w:rPr>
        <w:t xml:space="preserve">Udržitelná produkce </w:t>
      </w:r>
      <w:r w:rsidRPr="00386FAC">
        <w:rPr>
          <w:rFonts w:asciiTheme="minorHAnsi" w:hAnsiTheme="minorHAnsi" w:cstheme="minorHAnsi"/>
          <w:sz w:val="24"/>
          <w:szCs w:val="24"/>
        </w:rPr>
        <w:t xml:space="preserve">(z environmentálního hlediska) </w:t>
      </w:r>
      <w:r w:rsidRPr="00386FAC">
        <w:rPr>
          <w:rFonts w:asciiTheme="minorHAnsi" w:hAnsiTheme="minorHAnsi" w:cstheme="minorHAnsi"/>
          <w:b/>
          <w:bCs/>
          <w:sz w:val="24"/>
          <w:szCs w:val="24"/>
        </w:rPr>
        <w:t xml:space="preserve">musí jít ruku v ruce s ekonomickou životaschopností zemědělského a potravinářského sektoru. </w:t>
      </w:r>
      <w:r w:rsidRPr="00386FAC">
        <w:rPr>
          <w:rFonts w:asciiTheme="minorHAnsi" w:hAnsiTheme="minorHAnsi" w:cstheme="minorHAnsi"/>
          <w:sz w:val="24"/>
          <w:szCs w:val="24"/>
        </w:rPr>
        <w:t>F2F Strategie je zaměřena zejména na environmentální hledisko, chybí ale důraz na ekonomické a sociální aspekty sektoru. Již dnes průměrný příjem evropských zemědělců nedosahuje úrovně příjmů v jiných sektorech, a zároveň jsou příjmy zemědělců v jednotlivých zemích EU výrazně odlišné.</w:t>
      </w:r>
      <w:r w:rsidRPr="00386FAC">
        <w:rPr>
          <w:rFonts w:asciiTheme="minorHAnsi" w:hAnsiTheme="minorHAnsi" w:cstheme="minorHAnsi"/>
          <w:b/>
          <w:bCs/>
          <w:sz w:val="24"/>
          <w:szCs w:val="24"/>
        </w:rPr>
        <w:t xml:space="preserve"> </w:t>
      </w:r>
    </w:p>
    <w:p w14:paraId="7B3EA4FA" w14:textId="77777777" w:rsidR="00921FC6" w:rsidRPr="00386FAC" w:rsidRDefault="00921FC6" w:rsidP="00386FAC">
      <w:pPr>
        <w:pStyle w:val="Odstavecseseznamem"/>
        <w:spacing w:line="240" w:lineRule="auto"/>
        <w:rPr>
          <w:rFonts w:asciiTheme="minorHAnsi" w:hAnsiTheme="minorHAnsi" w:cstheme="minorHAnsi"/>
          <w:b/>
          <w:bCs/>
          <w:sz w:val="24"/>
          <w:szCs w:val="24"/>
        </w:rPr>
      </w:pPr>
    </w:p>
    <w:p w14:paraId="2D4C0601" w14:textId="77777777" w:rsidR="00921FC6" w:rsidRPr="00386FAC" w:rsidRDefault="00921FC6" w:rsidP="00386FAC">
      <w:pPr>
        <w:pStyle w:val="Odstavecseseznamem"/>
        <w:numPr>
          <w:ilvl w:val="0"/>
          <w:numId w:val="18"/>
        </w:numPr>
        <w:autoSpaceDE w:val="0"/>
        <w:autoSpaceDN w:val="0"/>
        <w:adjustRightInd w:val="0"/>
        <w:spacing w:after="70" w:line="240" w:lineRule="auto"/>
        <w:ind w:left="426" w:hanging="426"/>
        <w:jc w:val="both"/>
        <w:rPr>
          <w:rFonts w:asciiTheme="minorHAnsi" w:hAnsiTheme="minorHAnsi" w:cstheme="minorHAnsi"/>
          <w:sz w:val="24"/>
          <w:szCs w:val="24"/>
        </w:rPr>
      </w:pPr>
      <w:r w:rsidRPr="00386FAC">
        <w:rPr>
          <w:rFonts w:asciiTheme="minorHAnsi" w:hAnsiTheme="minorHAnsi" w:cstheme="minorHAnsi"/>
          <w:b/>
          <w:bCs/>
          <w:sz w:val="24"/>
          <w:szCs w:val="24"/>
        </w:rPr>
        <w:t xml:space="preserve">Posílení produkce ekologického zemědělství </w:t>
      </w:r>
      <w:r w:rsidRPr="00386FAC">
        <w:rPr>
          <w:rFonts w:asciiTheme="minorHAnsi" w:hAnsiTheme="minorHAnsi" w:cstheme="minorHAnsi"/>
          <w:sz w:val="24"/>
          <w:szCs w:val="24"/>
        </w:rPr>
        <w:t xml:space="preserve">(vč. rozšíření plochy) </w:t>
      </w:r>
      <w:r w:rsidRPr="00386FAC">
        <w:rPr>
          <w:rFonts w:asciiTheme="minorHAnsi" w:hAnsiTheme="minorHAnsi" w:cstheme="minorHAnsi"/>
          <w:b/>
          <w:bCs/>
          <w:sz w:val="24"/>
          <w:szCs w:val="24"/>
        </w:rPr>
        <w:t>nemůže být dosaženo rozhodnutím shora</w:t>
      </w:r>
      <w:r w:rsidRPr="00386FAC">
        <w:rPr>
          <w:rFonts w:asciiTheme="minorHAnsi" w:hAnsiTheme="minorHAnsi" w:cstheme="minorHAnsi"/>
          <w:sz w:val="24"/>
          <w:szCs w:val="24"/>
        </w:rPr>
        <w:t xml:space="preserve">. Naopak, ekologické zemědělství musí prokázat odpovídající úroveň produkční výkonnosti, aby přilákalo nové spotřebitele, což by zajistilo tržní motivaci pro rozvoj ekologického zemědělství – </w:t>
      </w:r>
      <w:r w:rsidRPr="00386FAC">
        <w:rPr>
          <w:rFonts w:asciiTheme="minorHAnsi" w:hAnsiTheme="minorHAnsi" w:cstheme="minorHAnsi"/>
          <w:b/>
          <w:bCs/>
          <w:sz w:val="24"/>
          <w:szCs w:val="24"/>
        </w:rPr>
        <w:t>přístup zdola nahoru. Dle našeho názoru není možné nařídit, aby ČR navýšila za 9 let plochy ekologického zemědělství a tím i produkci biopotravin direktivním rozhodnutím a bez ohledu na skutečnou výši poptávky</w:t>
      </w:r>
      <w:r w:rsidRPr="00386FAC">
        <w:rPr>
          <w:rFonts w:asciiTheme="minorHAnsi" w:hAnsiTheme="minorHAnsi" w:cstheme="minorHAnsi"/>
          <w:sz w:val="24"/>
          <w:szCs w:val="24"/>
        </w:rPr>
        <w:t xml:space="preserve">. Zkrátka není možné produkovat něco, o co nevíme, zda bude zájem a zda bude spotřebitel, s ohledem na výši kupní síly, ochoten zaplatit vyšší cenu. </w:t>
      </w:r>
    </w:p>
    <w:p w14:paraId="588F1F84" w14:textId="77777777" w:rsidR="00921FC6" w:rsidRPr="00386FAC" w:rsidRDefault="00921FC6" w:rsidP="00386FAC">
      <w:pPr>
        <w:autoSpaceDE w:val="0"/>
        <w:autoSpaceDN w:val="0"/>
        <w:adjustRightInd w:val="0"/>
        <w:spacing w:after="70"/>
        <w:ind w:left="426"/>
        <w:jc w:val="both"/>
        <w:rPr>
          <w:rFonts w:asciiTheme="minorHAnsi" w:hAnsiTheme="minorHAnsi" w:cstheme="minorHAnsi"/>
          <w:sz w:val="24"/>
          <w:szCs w:val="24"/>
        </w:rPr>
      </w:pPr>
      <w:r w:rsidRPr="00386FAC">
        <w:rPr>
          <w:rFonts w:asciiTheme="minorHAnsi" w:hAnsiTheme="minorHAnsi" w:cstheme="minorHAnsi"/>
          <w:sz w:val="24"/>
          <w:szCs w:val="24"/>
        </w:rPr>
        <w:t xml:space="preserve">Zároveň je nezbytné pečlivě zvážit, jaký bude mít dopad zvýšení ploch ekologického zemědělství. Dle našich propočtů ekologické zemědělství oproti konvenčnímu potřebuje zhruba </w:t>
      </w:r>
      <w:proofErr w:type="gramStart"/>
      <w:r w:rsidRPr="00386FAC">
        <w:rPr>
          <w:rFonts w:asciiTheme="minorHAnsi" w:hAnsiTheme="minorHAnsi" w:cstheme="minorHAnsi"/>
          <w:sz w:val="24"/>
          <w:szCs w:val="24"/>
        </w:rPr>
        <w:t>2 krát</w:t>
      </w:r>
      <w:proofErr w:type="gramEnd"/>
      <w:r w:rsidRPr="00386FAC">
        <w:rPr>
          <w:rFonts w:asciiTheme="minorHAnsi" w:hAnsiTheme="minorHAnsi" w:cstheme="minorHAnsi"/>
          <w:sz w:val="24"/>
          <w:szCs w:val="24"/>
        </w:rPr>
        <w:t xml:space="preserve"> větší plochu na vyrobení stejného objemu produkce obilovin i olejnin. Výnosy ekologicky pěstovaných brambor odpovídají v průměru 55,3 % výnosů hlíz konvenčních. S tím souvisí také cena biopotravin, která je v současnosti u nás vyšší o 40 až 535 % - v průměru o 140 % něž potraviny z konvenční produkce. </w:t>
      </w:r>
    </w:p>
    <w:p w14:paraId="05B8EBEA" w14:textId="77777777" w:rsidR="00921FC6" w:rsidRPr="00386FAC" w:rsidRDefault="00921FC6" w:rsidP="00386FAC">
      <w:pPr>
        <w:pStyle w:val="Odstavecseseznamem"/>
        <w:autoSpaceDE w:val="0"/>
        <w:autoSpaceDN w:val="0"/>
        <w:adjustRightInd w:val="0"/>
        <w:spacing w:after="70" w:line="240" w:lineRule="auto"/>
        <w:ind w:left="426"/>
        <w:jc w:val="both"/>
        <w:rPr>
          <w:rFonts w:asciiTheme="minorHAnsi" w:hAnsiTheme="minorHAnsi" w:cstheme="minorHAnsi"/>
          <w:sz w:val="24"/>
          <w:szCs w:val="24"/>
        </w:rPr>
      </w:pPr>
    </w:p>
    <w:p w14:paraId="223F2522" w14:textId="77777777" w:rsidR="00921FC6" w:rsidRPr="00386FAC" w:rsidRDefault="00921FC6" w:rsidP="00386FAC">
      <w:pPr>
        <w:pStyle w:val="Odstavecseseznamem"/>
        <w:spacing w:line="240" w:lineRule="auto"/>
        <w:rPr>
          <w:rFonts w:asciiTheme="minorHAnsi" w:hAnsiTheme="minorHAnsi" w:cstheme="minorHAnsi"/>
          <w:b/>
          <w:bCs/>
          <w:sz w:val="24"/>
          <w:szCs w:val="24"/>
        </w:rPr>
      </w:pPr>
    </w:p>
    <w:p w14:paraId="6B805ADF" w14:textId="77777777" w:rsidR="00921FC6" w:rsidRPr="00386FAC" w:rsidRDefault="00921FC6" w:rsidP="00386FAC">
      <w:pPr>
        <w:autoSpaceDE w:val="0"/>
        <w:autoSpaceDN w:val="0"/>
        <w:adjustRightInd w:val="0"/>
        <w:spacing w:after="70"/>
        <w:jc w:val="both"/>
        <w:rPr>
          <w:rFonts w:asciiTheme="minorHAnsi" w:hAnsiTheme="minorHAnsi" w:cstheme="minorHAnsi"/>
          <w:b/>
          <w:bCs/>
          <w:sz w:val="24"/>
          <w:szCs w:val="24"/>
        </w:rPr>
      </w:pPr>
    </w:p>
    <w:p w14:paraId="362B0ED4" w14:textId="77777777" w:rsidR="00921FC6" w:rsidRPr="00386FAC" w:rsidRDefault="00921FC6" w:rsidP="00386FAC">
      <w:pPr>
        <w:autoSpaceDE w:val="0"/>
        <w:autoSpaceDN w:val="0"/>
        <w:adjustRightInd w:val="0"/>
        <w:spacing w:after="70"/>
        <w:ind w:left="284"/>
        <w:jc w:val="both"/>
        <w:rPr>
          <w:rFonts w:asciiTheme="minorHAnsi" w:hAnsiTheme="minorHAnsi" w:cstheme="minorHAnsi"/>
          <w:b/>
          <w:bCs/>
          <w:sz w:val="24"/>
          <w:szCs w:val="24"/>
        </w:rPr>
      </w:pPr>
      <w:r w:rsidRPr="00386FAC">
        <w:rPr>
          <w:rFonts w:asciiTheme="minorHAnsi" w:hAnsiTheme="minorHAnsi" w:cstheme="minorHAnsi"/>
          <w:b/>
          <w:bCs/>
          <w:noProof/>
          <w:sz w:val="24"/>
          <w:szCs w:val="24"/>
        </w:rPr>
        <w:lastRenderedPageBreak/>
        <w:drawing>
          <wp:inline distT="0" distB="0" distL="0" distR="0" wp14:anchorId="4B4479EA" wp14:editId="1D05E971">
            <wp:extent cx="5554980" cy="3169920"/>
            <wp:effectExtent l="0" t="0" r="7620" b="0"/>
            <wp:docPr id="7" name="Obrázek 7"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díl EZ v EU 2018.jpg"/>
                    <pic:cNvPicPr/>
                  </pic:nvPicPr>
                  <pic:blipFill>
                    <a:blip r:embed="rId20">
                      <a:extLst>
                        <a:ext uri="{28A0092B-C50C-407E-A947-70E740481C1C}">
                          <a14:useLocalDpi xmlns:a14="http://schemas.microsoft.com/office/drawing/2010/main" val="0"/>
                        </a:ext>
                      </a:extLst>
                    </a:blip>
                    <a:stretch>
                      <a:fillRect/>
                    </a:stretch>
                  </pic:blipFill>
                  <pic:spPr>
                    <a:xfrm>
                      <a:off x="0" y="0"/>
                      <a:ext cx="5554980" cy="3169920"/>
                    </a:xfrm>
                    <a:prstGeom prst="rect">
                      <a:avLst/>
                    </a:prstGeom>
                  </pic:spPr>
                </pic:pic>
              </a:graphicData>
            </a:graphic>
          </wp:inline>
        </w:drawing>
      </w:r>
    </w:p>
    <w:p w14:paraId="2CE4B18F" w14:textId="77777777" w:rsidR="00921FC6" w:rsidRPr="00386FAC" w:rsidRDefault="00921FC6" w:rsidP="00386FAC">
      <w:pPr>
        <w:pStyle w:val="Odstavecseseznamem"/>
        <w:spacing w:line="240" w:lineRule="auto"/>
        <w:rPr>
          <w:rFonts w:asciiTheme="minorHAnsi" w:hAnsiTheme="minorHAnsi" w:cstheme="minorHAnsi"/>
          <w:b/>
          <w:bCs/>
          <w:sz w:val="24"/>
          <w:szCs w:val="24"/>
        </w:rPr>
      </w:pPr>
    </w:p>
    <w:p w14:paraId="5C7C8CEB" w14:textId="77777777" w:rsidR="00921FC6" w:rsidRPr="00386FAC" w:rsidRDefault="00921FC6" w:rsidP="00386FAC">
      <w:pPr>
        <w:pStyle w:val="Odstavecseseznamem"/>
        <w:autoSpaceDE w:val="0"/>
        <w:autoSpaceDN w:val="0"/>
        <w:adjustRightInd w:val="0"/>
        <w:spacing w:after="70" w:line="240" w:lineRule="auto"/>
        <w:ind w:left="426"/>
        <w:jc w:val="both"/>
        <w:rPr>
          <w:rFonts w:asciiTheme="minorHAnsi" w:hAnsiTheme="minorHAnsi" w:cstheme="minorHAnsi"/>
          <w:b/>
          <w:bCs/>
          <w:sz w:val="24"/>
          <w:szCs w:val="24"/>
        </w:rPr>
      </w:pPr>
    </w:p>
    <w:p w14:paraId="313708A3" w14:textId="77777777" w:rsidR="00921FC6" w:rsidRPr="00386FAC" w:rsidRDefault="00921FC6" w:rsidP="00386FAC">
      <w:pPr>
        <w:pStyle w:val="Odstavecseseznamem"/>
        <w:numPr>
          <w:ilvl w:val="0"/>
          <w:numId w:val="18"/>
        </w:numPr>
        <w:autoSpaceDE w:val="0"/>
        <w:autoSpaceDN w:val="0"/>
        <w:adjustRightInd w:val="0"/>
        <w:spacing w:after="70" w:line="240" w:lineRule="auto"/>
        <w:ind w:left="426" w:hanging="426"/>
        <w:jc w:val="both"/>
        <w:rPr>
          <w:rFonts w:asciiTheme="minorHAnsi" w:hAnsiTheme="minorHAnsi" w:cstheme="minorHAnsi"/>
          <w:b/>
          <w:bCs/>
          <w:sz w:val="24"/>
          <w:szCs w:val="24"/>
        </w:rPr>
      </w:pPr>
      <w:r w:rsidRPr="00386FAC">
        <w:rPr>
          <w:rFonts w:asciiTheme="minorHAnsi" w:hAnsiTheme="minorHAnsi" w:cstheme="minorHAnsi"/>
          <w:b/>
          <w:bCs/>
          <w:sz w:val="24"/>
          <w:szCs w:val="24"/>
        </w:rPr>
        <w:t xml:space="preserve">Živočišná výroba musí být v regionech, kde jí je již nyní nedostatek, chráněna a podporována. </w:t>
      </w:r>
      <w:r w:rsidRPr="00386FAC">
        <w:rPr>
          <w:rFonts w:asciiTheme="minorHAnsi" w:hAnsiTheme="minorHAnsi" w:cstheme="minorHAnsi"/>
          <w:sz w:val="24"/>
          <w:szCs w:val="24"/>
        </w:rPr>
        <w:t xml:space="preserve">Přesun k produktům na rostlinném základě případně další prudké omezení živočišné výroby by v našich zemích vedlo k opouštění živočišné výroby a k přesunu směrem k ekonomicky ziskovější rostlinné výrobě (řepka, obilniny), což by následně vedlo k rozšíření plochy monokultur. V Česku se dosavadní pokles živočišné výroby projevil </w:t>
      </w:r>
      <w:r w:rsidRPr="00386FAC">
        <w:rPr>
          <w:rFonts w:asciiTheme="minorHAnsi" w:hAnsiTheme="minorHAnsi" w:cstheme="minorHAnsi"/>
          <w:b/>
          <w:bCs/>
          <w:sz w:val="24"/>
          <w:szCs w:val="24"/>
        </w:rPr>
        <w:t>i ve snížení obsahu organické hmoty v půdě, což rovněž omezilo schopnost půdy zadržovat vodu</w:t>
      </w:r>
      <w:r w:rsidRPr="00386FAC">
        <w:rPr>
          <w:rFonts w:asciiTheme="minorHAnsi" w:hAnsiTheme="minorHAnsi" w:cstheme="minorHAnsi"/>
          <w:sz w:val="24"/>
          <w:szCs w:val="24"/>
        </w:rPr>
        <w:t>. V současné době čelí zemědělství dvěma protichůdným trendům – na straně jedné snaha zvyšovat kvalitu a úrodnost půdy co nejvíc přírodním způsobem (v tomto kontextu je řešením živočišná výroba), a současně na straně druhé snaha omezit živočišnou výrobu a nahradit ji výrobou rostlinnou. V některých regionech to ale není možné – ne všechny regiony jsou charakteristické nadměrnou intenzitou živočišné produkce, je proto nutné reflektovat rozdílné výchozí stavy jednotlivých regionů. V minulých letech jsme v Česku vyvinuli značné úsilí, abychom zvrátili tyto trendy klesající živočišné výroby v našich zemích, úroveň produkce ale stále není dostatečná, podpora podniků ke zvyšování bezpečnosti a potravinové soběstačnosti je nezbytná.</w:t>
      </w:r>
    </w:p>
    <w:p w14:paraId="275312F5" w14:textId="77777777" w:rsidR="00921FC6" w:rsidRPr="00386FAC" w:rsidRDefault="00921FC6" w:rsidP="00386FAC">
      <w:pPr>
        <w:autoSpaceDE w:val="0"/>
        <w:autoSpaceDN w:val="0"/>
        <w:adjustRightInd w:val="0"/>
        <w:spacing w:after="70"/>
        <w:jc w:val="both"/>
        <w:rPr>
          <w:rFonts w:asciiTheme="minorHAnsi" w:hAnsiTheme="minorHAnsi" w:cstheme="minorHAnsi"/>
          <w:b/>
          <w:bCs/>
          <w:sz w:val="24"/>
          <w:szCs w:val="24"/>
        </w:rPr>
      </w:pPr>
      <w:r w:rsidRPr="00386FAC">
        <w:rPr>
          <w:rFonts w:asciiTheme="minorHAnsi" w:hAnsiTheme="minorHAnsi" w:cstheme="minorHAnsi"/>
          <w:noProof/>
          <w:sz w:val="24"/>
          <w:szCs w:val="24"/>
        </w:rPr>
        <w:lastRenderedPageBreak/>
        <w:drawing>
          <wp:inline distT="0" distB="0" distL="0" distR="0" wp14:anchorId="06D948F4" wp14:editId="58D07542">
            <wp:extent cx="5737860" cy="3421380"/>
            <wp:effectExtent l="0" t="0" r="15240" b="7620"/>
            <wp:docPr id="11" name="Graf 11">
              <a:extLst xmlns:a="http://schemas.openxmlformats.org/drawingml/2006/main">
                <a:ext uri="{FF2B5EF4-FFF2-40B4-BE49-F238E27FC236}">
                  <a16:creationId xmlns:a16="http://schemas.microsoft.com/office/drawing/2014/main" id="{99A9AEAC-8625-4512-941C-7C1EDAD86B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90B0E41" w14:textId="77777777" w:rsidR="00921FC6" w:rsidRPr="00386FAC" w:rsidRDefault="00921FC6" w:rsidP="00386FAC">
      <w:pPr>
        <w:autoSpaceDE w:val="0"/>
        <w:autoSpaceDN w:val="0"/>
        <w:adjustRightInd w:val="0"/>
        <w:spacing w:after="70"/>
        <w:jc w:val="both"/>
        <w:rPr>
          <w:rFonts w:asciiTheme="minorHAnsi" w:hAnsiTheme="minorHAnsi" w:cstheme="minorHAnsi"/>
          <w:b/>
          <w:bCs/>
          <w:sz w:val="24"/>
          <w:szCs w:val="24"/>
        </w:rPr>
      </w:pPr>
      <w:r w:rsidRPr="00386FAC">
        <w:rPr>
          <w:rFonts w:asciiTheme="minorHAnsi" w:hAnsiTheme="minorHAnsi" w:cstheme="minorHAnsi"/>
          <w:noProof/>
          <w:sz w:val="24"/>
          <w:szCs w:val="24"/>
        </w:rPr>
        <w:drawing>
          <wp:inline distT="0" distB="0" distL="0" distR="0" wp14:anchorId="502F3CCB" wp14:editId="3F3C0D17">
            <wp:extent cx="5760720" cy="3444240"/>
            <wp:effectExtent l="0" t="0" r="11430" b="3810"/>
            <wp:docPr id="4" name="Graf 4">
              <a:extLst xmlns:a="http://schemas.openxmlformats.org/drawingml/2006/main">
                <a:ext uri="{FF2B5EF4-FFF2-40B4-BE49-F238E27FC236}">
                  <a16:creationId xmlns:a16="http://schemas.microsoft.com/office/drawing/2014/main" id="{3159C146-9B90-4DD8-B055-064EEC2D50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82EB7DD" w14:textId="77777777" w:rsidR="00921FC6" w:rsidRPr="00386FAC" w:rsidRDefault="00921FC6" w:rsidP="00386FAC">
      <w:pPr>
        <w:pStyle w:val="Odstavecseseznamem"/>
        <w:autoSpaceDE w:val="0"/>
        <w:autoSpaceDN w:val="0"/>
        <w:adjustRightInd w:val="0"/>
        <w:spacing w:after="70" w:line="240" w:lineRule="auto"/>
        <w:ind w:left="426"/>
        <w:jc w:val="both"/>
        <w:rPr>
          <w:rFonts w:asciiTheme="minorHAnsi" w:hAnsiTheme="minorHAnsi" w:cstheme="minorHAnsi"/>
          <w:b/>
          <w:bCs/>
          <w:sz w:val="24"/>
          <w:szCs w:val="24"/>
        </w:rPr>
      </w:pPr>
      <w:r w:rsidRPr="00386FAC">
        <w:rPr>
          <w:rFonts w:asciiTheme="minorHAnsi" w:hAnsiTheme="minorHAnsi" w:cstheme="minorHAnsi"/>
          <w:sz w:val="24"/>
          <w:szCs w:val="24"/>
        </w:rPr>
        <w:t xml:space="preserve"> </w:t>
      </w:r>
    </w:p>
    <w:p w14:paraId="33509AD6" w14:textId="77777777" w:rsidR="00921FC6" w:rsidRPr="00386FAC" w:rsidRDefault="00921FC6" w:rsidP="00386FAC">
      <w:pPr>
        <w:pStyle w:val="Odstavecseseznamem"/>
        <w:numPr>
          <w:ilvl w:val="0"/>
          <w:numId w:val="18"/>
        </w:numPr>
        <w:autoSpaceDE w:val="0"/>
        <w:autoSpaceDN w:val="0"/>
        <w:adjustRightInd w:val="0"/>
        <w:spacing w:after="70" w:line="240" w:lineRule="auto"/>
        <w:ind w:left="426" w:hanging="426"/>
        <w:jc w:val="both"/>
        <w:rPr>
          <w:rFonts w:asciiTheme="minorHAnsi" w:hAnsiTheme="minorHAnsi" w:cstheme="minorHAnsi"/>
          <w:sz w:val="24"/>
          <w:szCs w:val="24"/>
        </w:rPr>
      </w:pPr>
      <w:r w:rsidRPr="00386FAC">
        <w:rPr>
          <w:rFonts w:asciiTheme="minorHAnsi" w:hAnsiTheme="minorHAnsi" w:cstheme="minorHAnsi"/>
          <w:sz w:val="24"/>
          <w:szCs w:val="24"/>
        </w:rPr>
        <w:t xml:space="preserve">F2F Strategie nezahrnuje odhady a posouzení dopadu změn a implementovaných cílů na ceny potravin a dostupnost potravin pro všechny obyvatele včetně ekonomicky slabší skupiny obyvatel. </w:t>
      </w:r>
      <w:r w:rsidRPr="00386FAC">
        <w:rPr>
          <w:rFonts w:asciiTheme="minorHAnsi" w:hAnsiTheme="minorHAnsi" w:cstheme="minorHAnsi"/>
          <w:b/>
          <w:bCs/>
          <w:sz w:val="24"/>
          <w:szCs w:val="24"/>
        </w:rPr>
        <w:t>Dostupnost potravin by proto měla být zahrnuta do posouzení dopadů F2F Strategie</w:t>
      </w:r>
      <w:r w:rsidRPr="00386FAC">
        <w:rPr>
          <w:rFonts w:asciiTheme="minorHAnsi" w:hAnsiTheme="minorHAnsi" w:cstheme="minorHAnsi"/>
          <w:sz w:val="24"/>
          <w:szCs w:val="24"/>
        </w:rPr>
        <w:t>.</w:t>
      </w:r>
    </w:p>
    <w:p w14:paraId="3650DFD4" w14:textId="77777777" w:rsidR="00921FC6" w:rsidRPr="00386FAC" w:rsidRDefault="00921FC6" w:rsidP="00386FAC">
      <w:pPr>
        <w:pStyle w:val="Odstavecseseznamem"/>
        <w:spacing w:line="240" w:lineRule="auto"/>
        <w:rPr>
          <w:rFonts w:asciiTheme="minorHAnsi" w:hAnsiTheme="minorHAnsi" w:cstheme="minorHAnsi"/>
          <w:sz w:val="24"/>
          <w:szCs w:val="24"/>
        </w:rPr>
      </w:pPr>
    </w:p>
    <w:p w14:paraId="57A7AAEB" w14:textId="77777777" w:rsidR="00921FC6" w:rsidRPr="00386FAC" w:rsidRDefault="00921FC6" w:rsidP="00386FAC">
      <w:pPr>
        <w:pStyle w:val="Odstavecseseznamem"/>
        <w:numPr>
          <w:ilvl w:val="0"/>
          <w:numId w:val="18"/>
        </w:numPr>
        <w:autoSpaceDE w:val="0"/>
        <w:autoSpaceDN w:val="0"/>
        <w:adjustRightInd w:val="0"/>
        <w:spacing w:after="70" w:line="240" w:lineRule="auto"/>
        <w:ind w:left="426" w:hanging="426"/>
        <w:jc w:val="both"/>
        <w:rPr>
          <w:rFonts w:asciiTheme="minorHAnsi" w:hAnsiTheme="minorHAnsi" w:cstheme="minorHAnsi"/>
          <w:sz w:val="24"/>
          <w:szCs w:val="24"/>
        </w:rPr>
      </w:pPr>
      <w:r w:rsidRPr="00386FAC">
        <w:rPr>
          <w:rFonts w:asciiTheme="minorHAnsi" w:hAnsiTheme="minorHAnsi" w:cstheme="minorHAnsi"/>
          <w:sz w:val="24"/>
          <w:szCs w:val="24"/>
        </w:rPr>
        <w:t xml:space="preserve">K dosažení plánovaných cílů je nezbytné přijmout opatření vedoucí k </w:t>
      </w:r>
      <w:r w:rsidRPr="00386FAC">
        <w:rPr>
          <w:rFonts w:asciiTheme="minorHAnsi" w:hAnsiTheme="minorHAnsi" w:cstheme="minorHAnsi"/>
          <w:b/>
          <w:bCs/>
          <w:sz w:val="24"/>
          <w:szCs w:val="24"/>
        </w:rPr>
        <w:t>zavedení nových technologií a inovací</w:t>
      </w:r>
      <w:r w:rsidRPr="00386FAC">
        <w:rPr>
          <w:rFonts w:asciiTheme="minorHAnsi" w:hAnsiTheme="minorHAnsi" w:cstheme="minorHAnsi"/>
          <w:sz w:val="24"/>
          <w:szCs w:val="24"/>
        </w:rPr>
        <w:t xml:space="preserve"> v zemědělství a potravinářské výrobě. To bude vyžadovat zásadní investice jak do technologií samotných, tak do zaškolení pracovníků. V této souvislosti je zcela nezbytné předem připravit vhodné dotační a podpůrné programy pro tuto transformaci včetně alokace finančních prostředků.</w:t>
      </w:r>
    </w:p>
    <w:p w14:paraId="5654F095" w14:textId="77777777" w:rsidR="00921FC6" w:rsidRPr="00386FAC" w:rsidRDefault="00921FC6" w:rsidP="00386FAC">
      <w:pPr>
        <w:pStyle w:val="Odstavecseseznamem"/>
        <w:spacing w:line="240" w:lineRule="auto"/>
        <w:rPr>
          <w:rFonts w:asciiTheme="minorHAnsi" w:hAnsiTheme="minorHAnsi" w:cstheme="minorHAnsi"/>
          <w:sz w:val="24"/>
          <w:szCs w:val="24"/>
        </w:rPr>
      </w:pPr>
    </w:p>
    <w:p w14:paraId="139E5D99" w14:textId="77777777" w:rsidR="00921FC6" w:rsidRPr="00386FAC" w:rsidRDefault="00921FC6" w:rsidP="00386FAC">
      <w:pPr>
        <w:pStyle w:val="Odstavecseseznamem"/>
        <w:numPr>
          <w:ilvl w:val="0"/>
          <w:numId w:val="18"/>
        </w:numPr>
        <w:autoSpaceDE w:val="0"/>
        <w:autoSpaceDN w:val="0"/>
        <w:adjustRightInd w:val="0"/>
        <w:spacing w:after="70" w:line="240" w:lineRule="auto"/>
        <w:ind w:left="426" w:hanging="426"/>
        <w:jc w:val="both"/>
        <w:rPr>
          <w:rFonts w:asciiTheme="minorHAnsi" w:hAnsiTheme="minorHAnsi" w:cstheme="minorHAnsi"/>
          <w:b/>
          <w:bCs/>
          <w:sz w:val="24"/>
          <w:szCs w:val="24"/>
        </w:rPr>
      </w:pPr>
      <w:r w:rsidRPr="00386FAC">
        <w:rPr>
          <w:rFonts w:asciiTheme="minorHAnsi" w:hAnsiTheme="minorHAnsi" w:cstheme="minorHAnsi"/>
          <w:b/>
          <w:bCs/>
          <w:sz w:val="24"/>
          <w:szCs w:val="24"/>
        </w:rPr>
        <w:lastRenderedPageBreak/>
        <w:t>Boj s potravinovým odpadem</w:t>
      </w:r>
    </w:p>
    <w:p w14:paraId="3D79656A" w14:textId="77777777" w:rsidR="00921FC6" w:rsidRPr="00386FAC" w:rsidRDefault="00921FC6" w:rsidP="00386FAC">
      <w:pPr>
        <w:pStyle w:val="Odstavecseseznamem"/>
        <w:autoSpaceDE w:val="0"/>
        <w:autoSpaceDN w:val="0"/>
        <w:adjustRightInd w:val="0"/>
        <w:spacing w:after="70" w:line="240" w:lineRule="auto"/>
        <w:ind w:left="426"/>
        <w:jc w:val="both"/>
        <w:rPr>
          <w:rFonts w:asciiTheme="minorHAnsi" w:hAnsiTheme="minorHAnsi" w:cstheme="minorHAnsi"/>
          <w:sz w:val="24"/>
          <w:szCs w:val="24"/>
        </w:rPr>
      </w:pPr>
      <w:r w:rsidRPr="00386FAC">
        <w:rPr>
          <w:rFonts w:asciiTheme="minorHAnsi" w:hAnsiTheme="minorHAnsi" w:cstheme="minorHAnsi"/>
          <w:sz w:val="24"/>
          <w:szCs w:val="24"/>
        </w:rPr>
        <w:t xml:space="preserve">Jen v Evropě každoročně 89 milionů tun potravin přijde nazmar – téměř polovina celosvětové produkce potravin se vyhodí (1,3 miliardy tun). Zemědělský svaz podporuje snahu o snížení potravinového odpadu ve všech částech potravinové vertikály. Největší podíl potravinového odpadu zejména vzniká a bude i v budoucnosti vznikat u konečného spotřebitele. Zde je do budoucna potřeba zvýšit úsilí a na všech úrovních působit vhodnými nástroji tak, aby zejména spotřebitel svým chováním vznik odpadu minimalizoval. </w:t>
      </w:r>
    </w:p>
    <w:p w14:paraId="75345B23" w14:textId="77777777" w:rsidR="00921FC6" w:rsidRPr="00386FAC" w:rsidRDefault="00921FC6" w:rsidP="00386FAC">
      <w:pPr>
        <w:pStyle w:val="Odstavecseseznamem"/>
        <w:autoSpaceDE w:val="0"/>
        <w:autoSpaceDN w:val="0"/>
        <w:adjustRightInd w:val="0"/>
        <w:spacing w:after="70" w:line="240" w:lineRule="auto"/>
        <w:ind w:left="426"/>
        <w:jc w:val="both"/>
        <w:rPr>
          <w:rFonts w:asciiTheme="minorHAnsi" w:hAnsiTheme="minorHAnsi" w:cstheme="minorHAnsi"/>
          <w:color w:val="000000"/>
          <w:sz w:val="24"/>
          <w:szCs w:val="24"/>
        </w:rPr>
      </w:pPr>
    </w:p>
    <w:p w14:paraId="7499406D" w14:textId="77777777" w:rsidR="00921FC6" w:rsidRPr="00386FAC" w:rsidRDefault="00921FC6" w:rsidP="00386FAC">
      <w:pPr>
        <w:pStyle w:val="Odstavecseseznamem"/>
        <w:numPr>
          <w:ilvl w:val="0"/>
          <w:numId w:val="18"/>
        </w:numPr>
        <w:autoSpaceDE w:val="0"/>
        <w:autoSpaceDN w:val="0"/>
        <w:adjustRightInd w:val="0"/>
        <w:spacing w:after="70" w:line="240" w:lineRule="auto"/>
        <w:ind w:left="426" w:hanging="426"/>
        <w:rPr>
          <w:rFonts w:asciiTheme="minorHAnsi" w:hAnsiTheme="minorHAnsi" w:cstheme="minorHAnsi"/>
          <w:b/>
          <w:bCs/>
          <w:sz w:val="24"/>
          <w:szCs w:val="24"/>
        </w:rPr>
      </w:pPr>
      <w:r w:rsidRPr="00386FAC">
        <w:rPr>
          <w:rFonts w:asciiTheme="minorHAnsi" w:hAnsiTheme="minorHAnsi" w:cstheme="minorHAnsi"/>
          <w:b/>
          <w:bCs/>
          <w:sz w:val="24"/>
          <w:szCs w:val="24"/>
        </w:rPr>
        <w:t>Snížení množství antibiotik pro veterinární použití</w:t>
      </w:r>
    </w:p>
    <w:p w14:paraId="36499966" w14:textId="77777777" w:rsidR="00921FC6" w:rsidRPr="00386FAC" w:rsidRDefault="00921FC6" w:rsidP="00386FAC">
      <w:pPr>
        <w:pStyle w:val="Odstavecseseznamem"/>
        <w:autoSpaceDE w:val="0"/>
        <w:autoSpaceDN w:val="0"/>
        <w:adjustRightInd w:val="0"/>
        <w:spacing w:after="70" w:line="240" w:lineRule="auto"/>
        <w:ind w:left="426"/>
        <w:jc w:val="both"/>
        <w:rPr>
          <w:rFonts w:asciiTheme="minorHAnsi" w:hAnsiTheme="minorHAnsi" w:cstheme="minorHAnsi"/>
          <w:color w:val="000000"/>
          <w:sz w:val="24"/>
          <w:szCs w:val="24"/>
        </w:rPr>
      </w:pPr>
      <w:r w:rsidRPr="00386FAC">
        <w:rPr>
          <w:rFonts w:asciiTheme="minorHAnsi" w:hAnsiTheme="minorHAnsi" w:cstheme="minorHAnsi"/>
          <w:sz w:val="24"/>
          <w:szCs w:val="24"/>
        </w:rPr>
        <w:t xml:space="preserve">ČR již v letech 2008-2018 snížila spotřebu </w:t>
      </w:r>
      <w:proofErr w:type="spellStart"/>
      <w:r w:rsidRPr="00386FAC">
        <w:rPr>
          <w:rFonts w:asciiTheme="minorHAnsi" w:hAnsiTheme="minorHAnsi" w:cstheme="minorHAnsi"/>
          <w:sz w:val="24"/>
          <w:szCs w:val="24"/>
        </w:rPr>
        <w:t>antimikrobik</w:t>
      </w:r>
      <w:proofErr w:type="spellEnd"/>
      <w:r w:rsidRPr="00386FAC">
        <w:rPr>
          <w:rFonts w:asciiTheme="minorHAnsi" w:hAnsiTheme="minorHAnsi" w:cstheme="minorHAnsi"/>
          <w:sz w:val="24"/>
          <w:szCs w:val="24"/>
        </w:rPr>
        <w:t xml:space="preserve"> téměř o 50 % a mezi lety </w:t>
      </w:r>
      <w:r w:rsidRPr="00386FAC">
        <w:rPr>
          <w:rFonts w:asciiTheme="minorHAnsi" w:hAnsiTheme="minorHAnsi" w:cstheme="minorHAnsi"/>
          <w:color w:val="000000"/>
          <w:sz w:val="24"/>
          <w:szCs w:val="24"/>
        </w:rPr>
        <w:t xml:space="preserve">2011 až 2016 množství používaných antibiotik </w:t>
      </w:r>
      <w:r w:rsidRPr="00386FAC">
        <w:rPr>
          <w:rFonts w:asciiTheme="minorHAnsi" w:hAnsiTheme="minorHAnsi" w:cstheme="minorHAnsi"/>
          <w:sz w:val="24"/>
          <w:szCs w:val="24"/>
        </w:rPr>
        <w:t>pro veterinární použití</w:t>
      </w:r>
      <w:r w:rsidRPr="00386FAC">
        <w:rPr>
          <w:rFonts w:asciiTheme="minorHAnsi" w:hAnsiTheme="minorHAnsi" w:cstheme="minorHAnsi"/>
          <w:color w:val="000000"/>
          <w:sz w:val="24"/>
          <w:szCs w:val="24"/>
        </w:rPr>
        <w:t xml:space="preserve"> z 83 mg/kg účinných látek na kg živých zvířat na 61,2 mg/kg. Průměrné množství používané v EU bylo v roce 2016 na dvojnásobné výši proti pro ČR na 129,4 mg/kg. </w:t>
      </w:r>
    </w:p>
    <w:p w14:paraId="408EA503" w14:textId="77777777" w:rsidR="00921FC6" w:rsidRPr="00386FAC" w:rsidRDefault="00921FC6" w:rsidP="00386FAC">
      <w:pPr>
        <w:pStyle w:val="Odstavecseseznamem"/>
        <w:autoSpaceDE w:val="0"/>
        <w:autoSpaceDN w:val="0"/>
        <w:adjustRightInd w:val="0"/>
        <w:spacing w:after="70" w:line="240" w:lineRule="auto"/>
        <w:ind w:left="426"/>
        <w:jc w:val="both"/>
        <w:rPr>
          <w:rFonts w:asciiTheme="minorHAnsi" w:hAnsiTheme="minorHAnsi" w:cstheme="minorHAnsi"/>
          <w:color w:val="000000"/>
          <w:sz w:val="24"/>
          <w:szCs w:val="24"/>
        </w:rPr>
      </w:pPr>
    </w:p>
    <w:p w14:paraId="3B5D3E74" w14:textId="2123D07B" w:rsidR="00921FC6" w:rsidRPr="00386FAC" w:rsidRDefault="00921FC6" w:rsidP="00386FAC">
      <w:pPr>
        <w:autoSpaceDE w:val="0"/>
        <w:autoSpaceDN w:val="0"/>
        <w:adjustRightInd w:val="0"/>
        <w:spacing w:after="70"/>
        <w:jc w:val="both"/>
        <w:rPr>
          <w:rFonts w:asciiTheme="minorHAnsi" w:hAnsiTheme="minorHAnsi" w:cstheme="minorHAnsi"/>
          <w:b/>
          <w:bCs/>
          <w:color w:val="000000"/>
          <w:sz w:val="24"/>
          <w:szCs w:val="24"/>
        </w:rPr>
      </w:pPr>
      <w:r w:rsidRPr="00386FAC">
        <w:rPr>
          <w:rFonts w:asciiTheme="minorHAnsi" w:hAnsiTheme="minorHAnsi" w:cstheme="minorHAnsi"/>
          <w:b/>
          <w:bCs/>
          <w:color w:val="000000"/>
          <w:sz w:val="24"/>
          <w:szCs w:val="24"/>
        </w:rPr>
        <w:t>Závěrem</w:t>
      </w:r>
      <w:r w:rsidR="00CB7DFA">
        <w:rPr>
          <w:rFonts w:asciiTheme="minorHAnsi" w:hAnsiTheme="minorHAnsi" w:cstheme="minorHAnsi"/>
          <w:b/>
          <w:bCs/>
          <w:color w:val="000000"/>
          <w:sz w:val="24"/>
          <w:szCs w:val="24"/>
        </w:rPr>
        <w:t xml:space="preserve"> k oblasti zemědělství</w:t>
      </w:r>
      <w:r w:rsidRPr="00386FAC">
        <w:rPr>
          <w:rFonts w:asciiTheme="minorHAnsi" w:hAnsiTheme="minorHAnsi" w:cstheme="minorHAnsi"/>
          <w:b/>
          <w:bCs/>
          <w:color w:val="000000"/>
          <w:sz w:val="24"/>
          <w:szCs w:val="24"/>
        </w:rPr>
        <w:t>:</w:t>
      </w:r>
    </w:p>
    <w:p w14:paraId="0331C43B" w14:textId="77777777" w:rsidR="00921FC6" w:rsidRPr="00386FAC" w:rsidRDefault="00921FC6" w:rsidP="00386FAC">
      <w:pPr>
        <w:autoSpaceDE w:val="0"/>
        <w:autoSpaceDN w:val="0"/>
        <w:adjustRightInd w:val="0"/>
        <w:spacing w:after="70"/>
        <w:jc w:val="both"/>
        <w:rPr>
          <w:rFonts w:asciiTheme="minorHAnsi" w:hAnsiTheme="minorHAnsi" w:cstheme="minorHAnsi"/>
          <w:color w:val="000000"/>
          <w:sz w:val="24"/>
          <w:szCs w:val="24"/>
        </w:rPr>
      </w:pPr>
      <w:r w:rsidRPr="00386FAC">
        <w:rPr>
          <w:rFonts w:asciiTheme="minorHAnsi" w:hAnsiTheme="minorHAnsi" w:cstheme="minorHAnsi"/>
          <w:color w:val="000000"/>
          <w:sz w:val="24"/>
          <w:szCs w:val="24"/>
        </w:rPr>
        <w:t xml:space="preserve">Snaha o snižování dopadů zemědělství na životní prostředí je správná a ČR, česká vláda a čeští zemědělci tuto snahu naplňují i výše zmíněných strategií. </w:t>
      </w:r>
    </w:p>
    <w:p w14:paraId="20836C27" w14:textId="77777777" w:rsidR="00921FC6" w:rsidRDefault="00921FC6" w:rsidP="00386FAC">
      <w:pPr>
        <w:autoSpaceDE w:val="0"/>
        <w:autoSpaceDN w:val="0"/>
        <w:adjustRightInd w:val="0"/>
        <w:spacing w:after="70"/>
        <w:jc w:val="both"/>
        <w:rPr>
          <w:rFonts w:asciiTheme="minorHAnsi" w:hAnsiTheme="minorHAnsi" w:cstheme="minorHAnsi"/>
          <w:color w:val="000000"/>
          <w:sz w:val="24"/>
          <w:szCs w:val="24"/>
        </w:rPr>
      </w:pPr>
      <w:r w:rsidRPr="00386FAC">
        <w:rPr>
          <w:rFonts w:asciiTheme="minorHAnsi" w:hAnsiTheme="minorHAnsi" w:cstheme="minorHAnsi"/>
          <w:color w:val="000000"/>
          <w:sz w:val="24"/>
          <w:szCs w:val="24"/>
        </w:rPr>
        <w:t xml:space="preserve">Jsme přesvědčeni, že ambice strategií </w:t>
      </w:r>
      <w:proofErr w:type="spellStart"/>
      <w:r w:rsidRPr="00386FAC">
        <w:rPr>
          <w:rFonts w:asciiTheme="minorHAnsi" w:hAnsiTheme="minorHAnsi" w:cstheme="minorHAnsi"/>
          <w:color w:val="000000"/>
          <w:sz w:val="24"/>
          <w:szCs w:val="24"/>
        </w:rPr>
        <w:t>Farm</w:t>
      </w:r>
      <w:proofErr w:type="spellEnd"/>
      <w:r w:rsidRPr="00386FAC">
        <w:rPr>
          <w:rFonts w:asciiTheme="minorHAnsi" w:hAnsiTheme="minorHAnsi" w:cstheme="minorHAnsi"/>
          <w:color w:val="000000"/>
          <w:sz w:val="24"/>
          <w:szCs w:val="24"/>
        </w:rPr>
        <w:t xml:space="preserve"> to </w:t>
      </w:r>
      <w:proofErr w:type="spellStart"/>
      <w:r w:rsidRPr="00386FAC">
        <w:rPr>
          <w:rFonts w:asciiTheme="minorHAnsi" w:hAnsiTheme="minorHAnsi" w:cstheme="minorHAnsi"/>
          <w:color w:val="000000"/>
          <w:sz w:val="24"/>
          <w:szCs w:val="24"/>
        </w:rPr>
        <w:t>Fork</w:t>
      </w:r>
      <w:proofErr w:type="spellEnd"/>
      <w:r w:rsidRPr="00386FAC">
        <w:rPr>
          <w:rFonts w:asciiTheme="minorHAnsi" w:hAnsiTheme="minorHAnsi" w:cstheme="minorHAnsi"/>
          <w:color w:val="000000"/>
          <w:sz w:val="24"/>
          <w:szCs w:val="24"/>
        </w:rPr>
        <w:t xml:space="preserve"> a pro biodiverzitu jsou ale velmi vysoké a jejich možné dopady do konkurenceschopnosti, udržitelnosti zemědělství mohou být natolik významné, že by </w:t>
      </w:r>
      <w:r w:rsidRPr="00386FAC">
        <w:rPr>
          <w:rFonts w:asciiTheme="minorHAnsi" w:hAnsiTheme="minorHAnsi" w:cstheme="minorHAnsi"/>
          <w:b/>
          <w:bCs/>
          <w:color w:val="000000"/>
          <w:sz w:val="24"/>
          <w:szCs w:val="24"/>
        </w:rPr>
        <w:t>ČR neměla přistoupit na žádné konkrétní cíle bez jasné analýzy dopadů</w:t>
      </w:r>
      <w:r w:rsidRPr="00386FAC">
        <w:rPr>
          <w:rFonts w:asciiTheme="minorHAnsi" w:hAnsiTheme="minorHAnsi" w:cstheme="minorHAnsi"/>
          <w:color w:val="000000"/>
          <w:sz w:val="24"/>
          <w:szCs w:val="24"/>
        </w:rPr>
        <w:t xml:space="preserve"> jak na národní, tak celoevropské úrovni. Tyto dopadové analýzy musí definovat dopady v celém komplexu ve vazbě na další strategické dokumenty jako je Strategie pro ekologické zemědělství, Strategie pro oběhové hospodářství atd.  Zároveň musí být vzaty v potaz rizika plynoucí z realizace těchto strategií jako např. skutečný dopad na globální klima a životní prostředí (pří propadu produkce potravin v EU a propadu jejich exportu), na mezinárodní </w:t>
      </w:r>
      <w:proofErr w:type="gramStart"/>
      <w:r w:rsidRPr="00386FAC">
        <w:rPr>
          <w:rFonts w:asciiTheme="minorHAnsi" w:hAnsiTheme="minorHAnsi" w:cstheme="minorHAnsi"/>
          <w:color w:val="000000"/>
          <w:sz w:val="24"/>
          <w:szCs w:val="24"/>
        </w:rPr>
        <w:t>obchod  (</w:t>
      </w:r>
      <w:proofErr w:type="gramEnd"/>
      <w:r w:rsidRPr="00386FAC">
        <w:rPr>
          <w:rFonts w:asciiTheme="minorHAnsi" w:hAnsiTheme="minorHAnsi" w:cstheme="minorHAnsi"/>
          <w:color w:val="000000"/>
          <w:sz w:val="24"/>
          <w:szCs w:val="24"/>
        </w:rPr>
        <w:t xml:space="preserve">hrozící obchodní války při uplatňování  evropských požadavků nad rámec dohod WTO) a také na další subjekty, jako je ekonomika zemědělců (pokles příjmů)  či ekonomické dopady na obyvatelstvo (zvýšení cen potravin). </w:t>
      </w:r>
    </w:p>
    <w:p w14:paraId="4FB054CD" w14:textId="77777777" w:rsidR="007E66D4" w:rsidRDefault="007E66D4" w:rsidP="00386FAC">
      <w:pPr>
        <w:autoSpaceDE w:val="0"/>
        <w:autoSpaceDN w:val="0"/>
        <w:adjustRightInd w:val="0"/>
        <w:spacing w:after="70"/>
        <w:jc w:val="both"/>
        <w:rPr>
          <w:rFonts w:asciiTheme="minorHAnsi" w:hAnsiTheme="minorHAnsi" w:cstheme="minorHAnsi"/>
          <w:color w:val="000000"/>
          <w:sz w:val="24"/>
          <w:szCs w:val="24"/>
        </w:rPr>
      </w:pPr>
    </w:p>
    <w:p w14:paraId="29024107" w14:textId="2F7E49A1" w:rsidR="004B00AA" w:rsidRPr="00B312C2" w:rsidRDefault="004B00AA" w:rsidP="00CB7DFA">
      <w:pPr>
        <w:autoSpaceDE w:val="0"/>
        <w:autoSpaceDN w:val="0"/>
        <w:adjustRightInd w:val="0"/>
        <w:jc w:val="both"/>
        <w:rPr>
          <w:rFonts w:asciiTheme="minorHAnsi" w:hAnsiTheme="minorHAnsi" w:cstheme="minorHAnsi"/>
          <w:b/>
          <w:bCs/>
          <w:color w:val="FF0000"/>
          <w:sz w:val="28"/>
          <w:szCs w:val="28"/>
          <w:u w:val="single"/>
        </w:rPr>
      </w:pPr>
      <w:r w:rsidRPr="00B312C2">
        <w:rPr>
          <w:rFonts w:asciiTheme="minorHAnsi" w:hAnsiTheme="minorHAnsi" w:cstheme="minorHAnsi"/>
          <w:b/>
          <w:bCs/>
          <w:color w:val="FF0000"/>
          <w:sz w:val="28"/>
          <w:szCs w:val="28"/>
          <w:u w:val="single"/>
        </w:rPr>
        <w:t>Závěry</w:t>
      </w:r>
      <w:r w:rsidR="005C045C" w:rsidRPr="00B312C2">
        <w:rPr>
          <w:rFonts w:asciiTheme="minorHAnsi" w:hAnsiTheme="minorHAnsi" w:cstheme="minorHAnsi"/>
          <w:b/>
          <w:bCs/>
          <w:color w:val="FF0000"/>
          <w:sz w:val="28"/>
          <w:szCs w:val="28"/>
          <w:u w:val="single"/>
        </w:rPr>
        <w:t>:</w:t>
      </w:r>
    </w:p>
    <w:p w14:paraId="1ADB6328" w14:textId="6D77BBD0" w:rsidR="005C045C" w:rsidRDefault="005C045C" w:rsidP="00CB7DFA">
      <w:pPr>
        <w:autoSpaceDE w:val="0"/>
        <w:autoSpaceDN w:val="0"/>
        <w:adjustRightInd w:val="0"/>
        <w:jc w:val="both"/>
        <w:rPr>
          <w:rFonts w:asciiTheme="minorHAnsi" w:hAnsiTheme="minorHAnsi" w:cstheme="minorHAnsi"/>
          <w:color w:val="000000"/>
          <w:sz w:val="24"/>
          <w:szCs w:val="24"/>
        </w:rPr>
      </w:pPr>
    </w:p>
    <w:p w14:paraId="256D02F1" w14:textId="3C353242" w:rsidR="005C045C" w:rsidRDefault="005C045C" w:rsidP="00CB7DFA">
      <w:pPr>
        <w:autoSpaceDE w:val="0"/>
        <w:autoSpaceDN w:val="0"/>
        <w:adjustRightInd w:val="0"/>
        <w:ind w:firstLine="360"/>
        <w:jc w:val="both"/>
        <w:rPr>
          <w:rFonts w:asciiTheme="minorHAnsi" w:hAnsiTheme="minorHAnsi" w:cstheme="minorHAnsi"/>
          <w:color w:val="000000"/>
          <w:sz w:val="24"/>
          <w:szCs w:val="24"/>
        </w:rPr>
      </w:pPr>
      <w:r>
        <w:rPr>
          <w:rFonts w:asciiTheme="minorHAnsi" w:hAnsiTheme="minorHAnsi" w:cstheme="minorHAnsi"/>
          <w:color w:val="000000"/>
          <w:sz w:val="24"/>
          <w:szCs w:val="24"/>
        </w:rPr>
        <w:t>KZPS ČR podporuje závě</w:t>
      </w:r>
      <w:r w:rsidR="00CB7DFA">
        <w:rPr>
          <w:rFonts w:asciiTheme="minorHAnsi" w:hAnsiTheme="minorHAnsi" w:cstheme="minorHAnsi"/>
          <w:color w:val="000000"/>
          <w:sz w:val="24"/>
          <w:szCs w:val="24"/>
        </w:rPr>
        <w:t>r</w:t>
      </w:r>
      <w:r>
        <w:rPr>
          <w:rFonts w:asciiTheme="minorHAnsi" w:hAnsiTheme="minorHAnsi" w:cstheme="minorHAnsi"/>
          <w:color w:val="000000"/>
          <w:sz w:val="24"/>
          <w:szCs w:val="24"/>
        </w:rPr>
        <w:t xml:space="preserve">y PT RHSD ČR pro hospodářskou politiku ze dne 7. </w:t>
      </w:r>
      <w:r w:rsidR="00B312C2">
        <w:rPr>
          <w:rFonts w:asciiTheme="minorHAnsi" w:hAnsiTheme="minorHAnsi" w:cstheme="minorHAnsi"/>
          <w:color w:val="000000"/>
          <w:sz w:val="24"/>
          <w:szCs w:val="24"/>
        </w:rPr>
        <w:t>prosince 2020:</w:t>
      </w:r>
    </w:p>
    <w:p w14:paraId="6CD24C70" w14:textId="77777777" w:rsidR="00B312C2" w:rsidRDefault="00B312C2" w:rsidP="00B312C2">
      <w:pPr>
        <w:jc w:val="both"/>
        <w:rPr>
          <w:b/>
          <w:sz w:val="24"/>
          <w:szCs w:val="24"/>
        </w:rPr>
      </w:pPr>
    </w:p>
    <w:p w14:paraId="41612542" w14:textId="7601D05A" w:rsidR="00B312C2" w:rsidRDefault="004B00AA" w:rsidP="00B312C2">
      <w:pPr>
        <w:pStyle w:val="Odstavecseseznamem"/>
        <w:numPr>
          <w:ilvl w:val="0"/>
          <w:numId w:val="38"/>
        </w:numPr>
        <w:spacing w:line="240" w:lineRule="auto"/>
        <w:jc w:val="both"/>
        <w:rPr>
          <w:b/>
          <w:sz w:val="24"/>
          <w:szCs w:val="24"/>
        </w:rPr>
      </w:pPr>
      <w:r w:rsidRPr="00B312C2">
        <w:rPr>
          <w:b/>
          <w:sz w:val="24"/>
          <w:szCs w:val="24"/>
        </w:rPr>
        <w:t xml:space="preserve">Sociální partneři žádají vládu ČR, aby agendě Green </w:t>
      </w:r>
      <w:proofErr w:type="spellStart"/>
      <w:r w:rsidRPr="00B312C2">
        <w:rPr>
          <w:b/>
          <w:sz w:val="24"/>
          <w:szCs w:val="24"/>
        </w:rPr>
        <w:t>Deal</w:t>
      </w:r>
      <w:proofErr w:type="spellEnd"/>
      <w:r w:rsidRPr="00B312C2">
        <w:rPr>
          <w:b/>
          <w:sz w:val="24"/>
          <w:szCs w:val="24"/>
        </w:rPr>
        <w:t xml:space="preserve"> věnovala větší pozornost, jelikož Green </w:t>
      </w:r>
      <w:proofErr w:type="spellStart"/>
      <w:r w:rsidRPr="00B312C2">
        <w:rPr>
          <w:b/>
          <w:sz w:val="24"/>
          <w:szCs w:val="24"/>
        </w:rPr>
        <w:t>Deal</w:t>
      </w:r>
      <w:proofErr w:type="spellEnd"/>
      <w:r w:rsidRPr="00B312C2">
        <w:rPr>
          <w:b/>
          <w:sz w:val="24"/>
          <w:szCs w:val="24"/>
        </w:rPr>
        <w:t xml:space="preserve"> bude mít zásadní dopad do všech oblastí naší společnosti. Je tak třeba dále rozpracovat předložené analytické materiály o dopady do dalších oblastí našeho hospodářství a společnosti</w:t>
      </w:r>
      <w:r w:rsidR="00B312C2">
        <w:rPr>
          <w:b/>
          <w:sz w:val="24"/>
          <w:szCs w:val="24"/>
        </w:rPr>
        <w:t>.</w:t>
      </w:r>
    </w:p>
    <w:p w14:paraId="3EA30C73" w14:textId="77777777" w:rsidR="00CB7DFA" w:rsidRDefault="00CB7DFA" w:rsidP="00CB7DFA">
      <w:pPr>
        <w:pStyle w:val="Odstavecseseznamem"/>
        <w:spacing w:line="240" w:lineRule="auto"/>
        <w:jc w:val="both"/>
        <w:rPr>
          <w:b/>
          <w:sz w:val="24"/>
          <w:szCs w:val="24"/>
        </w:rPr>
      </w:pPr>
    </w:p>
    <w:p w14:paraId="6F97AAFE" w14:textId="10216615" w:rsidR="00B312C2" w:rsidRDefault="004B00AA" w:rsidP="00B312C2">
      <w:pPr>
        <w:pStyle w:val="Odstavecseseznamem"/>
        <w:numPr>
          <w:ilvl w:val="0"/>
          <w:numId w:val="38"/>
        </w:numPr>
        <w:spacing w:line="240" w:lineRule="auto"/>
        <w:jc w:val="both"/>
        <w:rPr>
          <w:b/>
          <w:sz w:val="24"/>
          <w:szCs w:val="24"/>
        </w:rPr>
      </w:pPr>
      <w:r w:rsidRPr="00B312C2">
        <w:rPr>
          <w:b/>
          <w:sz w:val="24"/>
          <w:szCs w:val="24"/>
        </w:rPr>
        <w:t xml:space="preserve">Sociální partneři doporučují, aby jednotlivé kroky vedoucí k naplnění cílů Green </w:t>
      </w:r>
      <w:proofErr w:type="spellStart"/>
      <w:r w:rsidRPr="00B312C2">
        <w:rPr>
          <w:b/>
          <w:sz w:val="24"/>
          <w:szCs w:val="24"/>
        </w:rPr>
        <w:t>Deal</w:t>
      </w:r>
      <w:proofErr w:type="spellEnd"/>
      <w:r w:rsidRPr="00B312C2">
        <w:rPr>
          <w:b/>
          <w:sz w:val="24"/>
          <w:szCs w:val="24"/>
        </w:rPr>
        <w:t xml:space="preserve"> byly koordinovány místopředsedou vlády pro hospodářství, který by měl mít v této věci větší vliv na ostatní resorty, což by zajistilo lepší provázanost jednotlivých opatření a efektivnější vynakládání finančních prostředků.  </w:t>
      </w:r>
    </w:p>
    <w:p w14:paraId="357EB4C4" w14:textId="77777777" w:rsidR="00CB7DFA" w:rsidRPr="00CB7DFA" w:rsidRDefault="00CB7DFA" w:rsidP="00CB7DFA">
      <w:pPr>
        <w:pStyle w:val="Odstavecseseznamem"/>
        <w:rPr>
          <w:b/>
          <w:sz w:val="24"/>
          <w:szCs w:val="24"/>
        </w:rPr>
      </w:pPr>
    </w:p>
    <w:p w14:paraId="599A2705" w14:textId="143FD33E" w:rsidR="004B00AA" w:rsidRPr="00B312C2" w:rsidRDefault="004B00AA" w:rsidP="00B312C2">
      <w:pPr>
        <w:pStyle w:val="Odstavecseseznamem"/>
        <w:numPr>
          <w:ilvl w:val="0"/>
          <w:numId w:val="38"/>
        </w:numPr>
        <w:spacing w:line="240" w:lineRule="auto"/>
        <w:jc w:val="both"/>
        <w:rPr>
          <w:b/>
          <w:sz w:val="24"/>
          <w:szCs w:val="24"/>
        </w:rPr>
      </w:pPr>
      <w:r w:rsidRPr="00B312C2">
        <w:rPr>
          <w:b/>
          <w:sz w:val="24"/>
          <w:szCs w:val="24"/>
        </w:rPr>
        <w:t xml:space="preserve">Sociální partneři doporučují vládě ČR, aby v souvislosti s Green </w:t>
      </w:r>
      <w:proofErr w:type="spellStart"/>
      <w:r w:rsidRPr="00B312C2">
        <w:rPr>
          <w:b/>
          <w:sz w:val="24"/>
          <w:szCs w:val="24"/>
        </w:rPr>
        <w:t>Deal</w:t>
      </w:r>
      <w:proofErr w:type="spellEnd"/>
      <w:r w:rsidRPr="00B312C2">
        <w:rPr>
          <w:b/>
          <w:sz w:val="24"/>
          <w:szCs w:val="24"/>
        </w:rPr>
        <w:t xml:space="preserve"> zřídila a začala pravidelně svolávat poradu ekonomických ministrů rozšířenou o zástupce sociálních partnerů, kde by byla tato problematika komplexně projednávána a vyhodnocována.</w:t>
      </w:r>
    </w:p>
    <w:p w14:paraId="2741C7FA" w14:textId="609E03BD" w:rsidR="004B00AA" w:rsidRPr="00386FAC" w:rsidRDefault="004B00AA" w:rsidP="00386FAC">
      <w:pPr>
        <w:autoSpaceDE w:val="0"/>
        <w:autoSpaceDN w:val="0"/>
        <w:adjustRightInd w:val="0"/>
        <w:spacing w:after="70"/>
        <w:jc w:val="both"/>
        <w:rPr>
          <w:rFonts w:asciiTheme="minorHAnsi" w:hAnsiTheme="minorHAnsi" w:cstheme="minorHAnsi"/>
          <w:color w:val="000000"/>
          <w:sz w:val="24"/>
          <w:szCs w:val="24"/>
        </w:rPr>
        <w:sectPr w:rsidR="004B00AA" w:rsidRPr="00386FAC" w:rsidSect="00921FC6">
          <w:headerReference w:type="first" r:id="rId23"/>
          <w:type w:val="continuous"/>
          <w:pgSz w:w="11906" w:h="16838"/>
          <w:pgMar w:top="1135" w:right="1417" w:bottom="709" w:left="1417" w:header="708" w:footer="708" w:gutter="0"/>
          <w:cols w:space="708"/>
          <w:titlePg/>
          <w:docGrid w:linePitch="360"/>
        </w:sectPr>
      </w:pPr>
    </w:p>
    <w:p w14:paraId="44EC7B5F" w14:textId="525DFE5C" w:rsidR="003D751C" w:rsidRDefault="00F8797E">
      <w:pPr>
        <w:rPr>
          <w:rFonts w:asciiTheme="minorHAnsi" w:hAnsiTheme="minorHAnsi" w:cstheme="minorHAnsi"/>
          <w:sz w:val="24"/>
          <w:szCs w:val="24"/>
        </w:rPr>
      </w:pPr>
      <w:r w:rsidRPr="00F8797E">
        <w:rPr>
          <w:rFonts w:ascii="Calibri" w:eastAsia="Calibri" w:hAnsi="Calibri" w:cs="Calibri"/>
          <w:noProof/>
          <w:color w:val="000000"/>
          <w:sz w:val="22"/>
          <w:szCs w:val="22"/>
          <w:lang w:eastAsia="en-US"/>
        </w:rPr>
        <w:lastRenderedPageBreak/>
        <w:drawing>
          <wp:inline distT="0" distB="0" distL="0" distR="0" wp14:anchorId="12C0C153" wp14:editId="43AA6FFB">
            <wp:extent cx="6191250" cy="6400800"/>
            <wp:effectExtent l="152400" t="0" r="15240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94697" cy="6404364"/>
                    </a:xfrm>
                    <a:prstGeom prst="rect">
                      <a:avLst/>
                    </a:prstGeom>
                    <a:scene3d>
                      <a:camera prst="orthographicFront">
                        <a:rot lat="0" lon="0" rev="5400000"/>
                      </a:camera>
                      <a:lightRig rig="threePt" dir="t"/>
                    </a:scene3d>
                  </pic:spPr>
                </pic:pic>
              </a:graphicData>
            </a:graphic>
          </wp:inline>
        </w:drawing>
      </w:r>
    </w:p>
    <w:p w14:paraId="5AA3F07E" w14:textId="3B945778" w:rsidR="00036C7C" w:rsidRDefault="00AF0AD9" w:rsidP="00974832">
      <w:pPr>
        <w:jc w:val="both"/>
        <w:rPr>
          <w:rFonts w:asciiTheme="minorHAnsi" w:hAnsiTheme="minorHAnsi" w:cstheme="minorHAnsi"/>
          <w:sz w:val="24"/>
          <w:szCs w:val="24"/>
        </w:rPr>
      </w:pPr>
      <w:r>
        <w:rPr>
          <w:rFonts w:asciiTheme="minorHAnsi" w:hAnsiTheme="minorHAnsi" w:cstheme="minorHAnsi"/>
          <w:sz w:val="24"/>
          <w:szCs w:val="24"/>
        </w:rPr>
        <w:br/>
      </w:r>
    </w:p>
    <w:p w14:paraId="71C45021" w14:textId="77777777" w:rsidR="00036C7C" w:rsidRDefault="00036C7C" w:rsidP="00974832">
      <w:pPr>
        <w:jc w:val="both"/>
        <w:rPr>
          <w:rFonts w:asciiTheme="minorHAnsi" w:hAnsiTheme="minorHAnsi" w:cstheme="minorHAnsi"/>
          <w:sz w:val="24"/>
          <w:szCs w:val="24"/>
        </w:rPr>
      </w:pPr>
    </w:p>
    <w:p w14:paraId="144F05A7" w14:textId="1FB9C2B3" w:rsidR="00601C7C" w:rsidRDefault="008B2765" w:rsidP="00974832">
      <w:pPr>
        <w:jc w:val="both"/>
        <w:rPr>
          <w:rFonts w:asciiTheme="minorHAnsi" w:hAnsiTheme="minorHAnsi" w:cstheme="minorHAnsi"/>
          <w:sz w:val="24"/>
          <w:szCs w:val="24"/>
        </w:rPr>
      </w:pPr>
      <w:r>
        <w:rPr>
          <w:rFonts w:asciiTheme="minorHAnsi" w:hAnsiTheme="minorHAnsi" w:cstheme="minorHAnsi"/>
          <w:sz w:val="24"/>
          <w:szCs w:val="24"/>
        </w:rPr>
        <w:br/>
      </w:r>
    </w:p>
    <w:p w14:paraId="346F0320" w14:textId="77777777" w:rsidR="00601C7C" w:rsidRDefault="00601C7C">
      <w:pPr>
        <w:rPr>
          <w:rFonts w:asciiTheme="minorHAnsi" w:hAnsiTheme="minorHAnsi" w:cstheme="minorHAnsi"/>
          <w:sz w:val="24"/>
          <w:szCs w:val="24"/>
        </w:rPr>
      </w:pPr>
      <w:r>
        <w:rPr>
          <w:rFonts w:asciiTheme="minorHAnsi" w:hAnsiTheme="minorHAnsi" w:cstheme="minorHAnsi"/>
          <w:sz w:val="24"/>
          <w:szCs w:val="24"/>
        </w:rPr>
        <w:br w:type="page"/>
      </w:r>
    </w:p>
    <w:p w14:paraId="49149C63" w14:textId="27852DAD" w:rsidR="00B01BB4" w:rsidRPr="00B01BB4" w:rsidRDefault="00B01BB4" w:rsidP="00B01BB4">
      <w:pPr>
        <w:pStyle w:val="Bezmezer"/>
        <w:ind w:left="709" w:hanging="709"/>
        <w:jc w:val="both"/>
        <w:rPr>
          <w:rFonts w:asciiTheme="minorHAnsi" w:hAnsiTheme="minorHAnsi" w:cstheme="minorHAnsi"/>
          <w:b/>
          <w:color w:val="FF0000"/>
          <w:sz w:val="28"/>
          <w:szCs w:val="28"/>
          <w:u w:val="single"/>
        </w:rPr>
      </w:pPr>
      <w:r w:rsidRPr="00263467">
        <w:rPr>
          <w:rFonts w:asciiTheme="minorHAnsi" w:hAnsiTheme="minorHAnsi" w:cstheme="minorHAnsi"/>
          <w:b/>
          <w:color w:val="FF0000"/>
          <w:sz w:val="28"/>
          <w:szCs w:val="28"/>
          <w:u w:val="single"/>
        </w:rPr>
        <w:lastRenderedPageBreak/>
        <w:t xml:space="preserve">Ad 1. </w:t>
      </w:r>
      <w:r>
        <w:rPr>
          <w:rFonts w:asciiTheme="minorHAnsi" w:hAnsiTheme="minorHAnsi" w:cstheme="minorHAnsi"/>
          <w:b/>
          <w:color w:val="FF0000"/>
          <w:sz w:val="28"/>
          <w:szCs w:val="28"/>
          <w:u w:val="single"/>
        </w:rPr>
        <w:t>3</w:t>
      </w:r>
      <w:r>
        <w:rPr>
          <w:rFonts w:asciiTheme="minorHAnsi" w:hAnsiTheme="minorHAnsi" w:cstheme="minorHAnsi"/>
          <w:b/>
          <w:color w:val="FF0000"/>
          <w:sz w:val="28"/>
          <w:szCs w:val="28"/>
          <w:u w:val="single"/>
        </w:rPr>
        <w:tab/>
      </w:r>
      <w:r w:rsidRPr="00B01BB4">
        <w:rPr>
          <w:rFonts w:asciiTheme="minorHAnsi" w:hAnsiTheme="minorHAnsi" w:cstheme="minorHAnsi"/>
          <w:b/>
          <w:color w:val="FF0000"/>
          <w:sz w:val="28"/>
          <w:szCs w:val="28"/>
          <w:u w:val="single"/>
        </w:rPr>
        <w:t>Národní plán obnovy</w:t>
      </w:r>
    </w:p>
    <w:p w14:paraId="51AF09F9" w14:textId="36C04F97" w:rsidR="00B01BB4" w:rsidRDefault="00B01BB4" w:rsidP="00B01BB4">
      <w:pPr>
        <w:pStyle w:val="Bezmezer"/>
        <w:jc w:val="both"/>
        <w:rPr>
          <w:rFonts w:asciiTheme="minorHAnsi" w:hAnsiTheme="minorHAnsi" w:cstheme="minorHAnsi"/>
          <w:sz w:val="24"/>
          <w:szCs w:val="24"/>
        </w:rPr>
      </w:pPr>
    </w:p>
    <w:p w14:paraId="07920F75" w14:textId="535CAB56" w:rsidR="000173FD" w:rsidRPr="002B4193" w:rsidRDefault="000173FD" w:rsidP="0019018B">
      <w:pPr>
        <w:pStyle w:val="Odstavecseseznamem"/>
        <w:numPr>
          <w:ilvl w:val="0"/>
          <w:numId w:val="37"/>
        </w:numPr>
        <w:spacing w:after="0" w:line="240" w:lineRule="auto"/>
        <w:jc w:val="both"/>
        <w:rPr>
          <w:rFonts w:asciiTheme="minorHAnsi" w:hAnsiTheme="minorHAnsi" w:cstheme="minorHAnsi"/>
          <w:b/>
          <w:bCs/>
          <w:sz w:val="28"/>
          <w:szCs w:val="28"/>
          <w:u w:val="single"/>
        </w:rPr>
      </w:pPr>
      <w:r w:rsidRPr="002B4193">
        <w:rPr>
          <w:rFonts w:asciiTheme="minorHAnsi" w:hAnsiTheme="minorHAnsi" w:cstheme="minorHAnsi"/>
          <w:b/>
          <w:bCs/>
          <w:sz w:val="28"/>
          <w:szCs w:val="28"/>
          <w:u w:val="single"/>
        </w:rPr>
        <w:t>Obecné</w:t>
      </w:r>
    </w:p>
    <w:p w14:paraId="78594957" w14:textId="3F6618E1" w:rsidR="0019018B" w:rsidRPr="0019018B" w:rsidRDefault="0019018B" w:rsidP="0019018B">
      <w:pPr>
        <w:jc w:val="both"/>
        <w:rPr>
          <w:rFonts w:asciiTheme="minorHAnsi" w:hAnsiTheme="minorHAnsi" w:cstheme="minorHAnsi"/>
          <w:sz w:val="24"/>
          <w:szCs w:val="24"/>
        </w:rPr>
      </w:pPr>
      <w:r w:rsidRPr="0019018B">
        <w:rPr>
          <w:rFonts w:asciiTheme="minorHAnsi" w:hAnsiTheme="minorHAnsi" w:cstheme="minorHAnsi"/>
          <w:sz w:val="24"/>
          <w:szCs w:val="24"/>
        </w:rPr>
        <w:t>Jestliže zpracování N</w:t>
      </w:r>
      <w:r w:rsidR="00B24E28">
        <w:rPr>
          <w:rFonts w:asciiTheme="minorHAnsi" w:hAnsiTheme="minorHAnsi" w:cstheme="minorHAnsi"/>
          <w:sz w:val="24"/>
          <w:szCs w:val="24"/>
        </w:rPr>
        <w:t>PO</w:t>
      </w:r>
      <w:r w:rsidRPr="0019018B">
        <w:rPr>
          <w:rFonts w:asciiTheme="minorHAnsi" w:hAnsiTheme="minorHAnsi" w:cstheme="minorHAnsi"/>
          <w:sz w:val="24"/>
          <w:szCs w:val="24"/>
        </w:rPr>
        <w:t xml:space="preserve"> je podmínkou pro čerpání prostředků (172 mld. Kč) z RRF (</w:t>
      </w:r>
      <w:proofErr w:type="spellStart"/>
      <w:r w:rsidRPr="0019018B">
        <w:rPr>
          <w:rFonts w:asciiTheme="minorHAnsi" w:hAnsiTheme="minorHAnsi" w:cstheme="minorHAnsi"/>
          <w:sz w:val="24"/>
          <w:szCs w:val="24"/>
        </w:rPr>
        <w:t>Recovery</w:t>
      </w:r>
      <w:proofErr w:type="spellEnd"/>
      <w:r w:rsidRPr="0019018B">
        <w:rPr>
          <w:rFonts w:asciiTheme="minorHAnsi" w:hAnsiTheme="minorHAnsi" w:cstheme="minorHAnsi"/>
          <w:sz w:val="24"/>
          <w:szCs w:val="24"/>
        </w:rPr>
        <w:t xml:space="preserve"> and </w:t>
      </w:r>
      <w:proofErr w:type="spellStart"/>
      <w:r w:rsidRPr="0019018B">
        <w:rPr>
          <w:rFonts w:asciiTheme="minorHAnsi" w:hAnsiTheme="minorHAnsi" w:cstheme="minorHAnsi"/>
          <w:sz w:val="24"/>
          <w:szCs w:val="24"/>
        </w:rPr>
        <w:t>Resdilience</w:t>
      </w:r>
      <w:proofErr w:type="spellEnd"/>
      <w:r w:rsidRPr="0019018B">
        <w:rPr>
          <w:rFonts w:asciiTheme="minorHAnsi" w:hAnsiTheme="minorHAnsi" w:cstheme="minorHAnsi"/>
          <w:sz w:val="24"/>
          <w:szCs w:val="24"/>
        </w:rPr>
        <w:t xml:space="preserve"> Facility), tak lze připustit, že úkol byl splněn. Tento materiál lze považovat za formálně připravený. Pokud bychom se ale měli nad důsledky pandemie zamyslet hlouběji, což v dokumentu učiněno není, tak by dokument potřeboval upravit. </w:t>
      </w:r>
    </w:p>
    <w:p w14:paraId="145F8AEA" w14:textId="77777777" w:rsidR="0019018B" w:rsidRPr="0019018B" w:rsidRDefault="0019018B" w:rsidP="0019018B">
      <w:pPr>
        <w:jc w:val="both"/>
        <w:rPr>
          <w:rFonts w:asciiTheme="minorHAnsi" w:hAnsiTheme="minorHAnsi" w:cstheme="minorHAnsi"/>
          <w:sz w:val="24"/>
          <w:szCs w:val="24"/>
        </w:rPr>
      </w:pPr>
      <w:r w:rsidRPr="0019018B">
        <w:rPr>
          <w:rFonts w:asciiTheme="minorHAnsi" w:hAnsiTheme="minorHAnsi" w:cstheme="minorHAnsi"/>
          <w:sz w:val="24"/>
          <w:szCs w:val="24"/>
        </w:rPr>
        <w:t xml:space="preserve">Tvrzení, že česká ekonomika prochází krizí v důsledku pandemie, není úplně přesné. Pokud jde o průmysl, signály recese byly zřejmé už v druhé polovině roku 2019. V případě textilního průmyslu dokonce už od konce roku 2018. Pandemie probíhající trendy ale rozhodně zvýraznila. Jinými slovy, recese v ekonomice má ten význam, že se trh vyčistí. Schováme-li ale toto za důsledky pandemie, můžeme uměle zachraňovat na trhu to, co už by tam být nemělo. Vezměme si jen, jak je zasekaný trh práce. </w:t>
      </w:r>
    </w:p>
    <w:p w14:paraId="3060F3AC" w14:textId="18F2398C" w:rsidR="0019018B" w:rsidRPr="0019018B" w:rsidRDefault="0019018B" w:rsidP="0019018B">
      <w:pPr>
        <w:jc w:val="both"/>
        <w:rPr>
          <w:rFonts w:asciiTheme="minorHAnsi" w:hAnsiTheme="minorHAnsi" w:cstheme="minorHAnsi"/>
          <w:sz w:val="24"/>
          <w:szCs w:val="24"/>
        </w:rPr>
      </w:pPr>
      <w:r w:rsidRPr="0019018B">
        <w:rPr>
          <w:rFonts w:asciiTheme="minorHAnsi" w:hAnsiTheme="minorHAnsi" w:cstheme="minorHAnsi"/>
          <w:sz w:val="24"/>
          <w:szCs w:val="24"/>
        </w:rPr>
        <w:t>Tvrdím</w:t>
      </w:r>
      <w:r w:rsidR="00EF52F4">
        <w:rPr>
          <w:rFonts w:asciiTheme="minorHAnsi" w:hAnsiTheme="minorHAnsi" w:cstheme="minorHAnsi"/>
          <w:sz w:val="24"/>
          <w:szCs w:val="24"/>
        </w:rPr>
        <w:t xml:space="preserve">e </w:t>
      </w:r>
      <w:r w:rsidRPr="0019018B">
        <w:rPr>
          <w:rFonts w:asciiTheme="minorHAnsi" w:hAnsiTheme="minorHAnsi" w:cstheme="minorHAnsi"/>
          <w:sz w:val="24"/>
          <w:szCs w:val="24"/>
        </w:rPr>
        <w:t xml:space="preserve">tedy, že v materiálu nedošlo ke skutečné reflexi pandemie. Určitý pokus je uveden v části „Stav českého hospodářství“. V této kapitole je pouze statistická komparace a shrnutí bez vysvětlení o čem data vypovídají. Autoři se až příliš utápí ve statistickém srovnávání. Statistický rozbor je určitě důležitý, je zde ale riziko, že to, co není podepřeno daty, je opomíjeno, jako by neexistovalo.  Toto zúžení může vést k chybnému nastavení cílů. </w:t>
      </w:r>
    </w:p>
    <w:p w14:paraId="1270DDF6" w14:textId="47288507" w:rsidR="0019018B" w:rsidRPr="0019018B" w:rsidRDefault="0019018B" w:rsidP="0019018B">
      <w:pPr>
        <w:jc w:val="both"/>
        <w:rPr>
          <w:rFonts w:asciiTheme="minorHAnsi" w:hAnsiTheme="minorHAnsi" w:cstheme="minorHAnsi"/>
          <w:sz w:val="24"/>
          <w:szCs w:val="24"/>
        </w:rPr>
      </w:pPr>
      <w:r w:rsidRPr="0019018B">
        <w:rPr>
          <w:rFonts w:asciiTheme="minorHAnsi" w:hAnsiTheme="minorHAnsi" w:cstheme="minorHAnsi"/>
          <w:sz w:val="24"/>
          <w:szCs w:val="24"/>
        </w:rPr>
        <w:t>Z</w:t>
      </w:r>
      <w:r w:rsidR="00EF52F4">
        <w:rPr>
          <w:rFonts w:asciiTheme="minorHAnsi" w:hAnsiTheme="minorHAnsi" w:cstheme="minorHAnsi"/>
          <w:sz w:val="24"/>
          <w:szCs w:val="24"/>
        </w:rPr>
        <w:t xml:space="preserve"> našeho </w:t>
      </w:r>
      <w:r w:rsidRPr="0019018B">
        <w:rPr>
          <w:rFonts w:asciiTheme="minorHAnsi" w:hAnsiTheme="minorHAnsi" w:cstheme="minorHAnsi"/>
          <w:sz w:val="24"/>
          <w:szCs w:val="24"/>
        </w:rPr>
        <w:t>pohledu by zde měla být zodpovězena otázka, zda se l</w:t>
      </w:r>
      <w:r w:rsidRPr="0019018B">
        <w:rPr>
          <w:rFonts w:asciiTheme="minorHAnsi" w:hAnsiTheme="minorHAnsi" w:cstheme="minorHAnsi"/>
          <w:b/>
          <w:bCs/>
          <w:sz w:val="24"/>
          <w:szCs w:val="24"/>
        </w:rPr>
        <w:t>ze vrátit a navázat na stav před pandemií.</w:t>
      </w:r>
      <w:r w:rsidRPr="0019018B">
        <w:rPr>
          <w:rFonts w:asciiTheme="minorHAnsi" w:hAnsiTheme="minorHAnsi" w:cstheme="minorHAnsi"/>
          <w:sz w:val="24"/>
          <w:szCs w:val="24"/>
        </w:rPr>
        <w:t xml:space="preserve"> Podle mého názoru rychlost celosvětového rozšíření </w:t>
      </w:r>
      <w:proofErr w:type="spellStart"/>
      <w:r w:rsidRPr="0019018B">
        <w:rPr>
          <w:rFonts w:asciiTheme="minorHAnsi" w:hAnsiTheme="minorHAnsi" w:cstheme="minorHAnsi"/>
          <w:sz w:val="24"/>
          <w:szCs w:val="24"/>
        </w:rPr>
        <w:t>koronavirové</w:t>
      </w:r>
      <w:proofErr w:type="spellEnd"/>
      <w:r w:rsidRPr="0019018B">
        <w:rPr>
          <w:rFonts w:asciiTheme="minorHAnsi" w:hAnsiTheme="minorHAnsi" w:cstheme="minorHAnsi"/>
          <w:sz w:val="24"/>
          <w:szCs w:val="24"/>
        </w:rPr>
        <w:t xml:space="preserve"> nákazy naznačuje, že to tak úplně snadno nepůjde. To se také týká globální ekonomiky spolu s pohybem lidí, zboží i služeb. U cestovního ruchu o tom, minimálně ve střednědobém výhledu, rozhodně pochybuji. </w:t>
      </w:r>
    </w:p>
    <w:p w14:paraId="0EFFDCFE" w14:textId="77777777" w:rsidR="0019018B" w:rsidRPr="0019018B" w:rsidRDefault="0019018B" w:rsidP="0019018B">
      <w:pPr>
        <w:jc w:val="both"/>
        <w:rPr>
          <w:rFonts w:asciiTheme="minorHAnsi" w:hAnsiTheme="minorHAnsi" w:cstheme="minorHAnsi"/>
          <w:sz w:val="24"/>
          <w:szCs w:val="24"/>
        </w:rPr>
      </w:pPr>
      <w:r w:rsidRPr="0019018B">
        <w:rPr>
          <w:rFonts w:asciiTheme="minorHAnsi" w:hAnsiTheme="minorHAnsi" w:cstheme="minorHAnsi"/>
          <w:sz w:val="24"/>
          <w:szCs w:val="24"/>
        </w:rPr>
        <w:t xml:space="preserve">Samotný Národní plán obnovy je sestaven nadčasově, to znamená, že může platit bez ohledu na </w:t>
      </w:r>
      <w:proofErr w:type="spellStart"/>
      <w:r w:rsidRPr="0019018B">
        <w:rPr>
          <w:rFonts w:asciiTheme="minorHAnsi" w:hAnsiTheme="minorHAnsi" w:cstheme="minorHAnsi"/>
          <w:sz w:val="24"/>
          <w:szCs w:val="24"/>
        </w:rPr>
        <w:t>koronavirovou</w:t>
      </w:r>
      <w:proofErr w:type="spellEnd"/>
      <w:r w:rsidRPr="0019018B">
        <w:rPr>
          <w:rFonts w:asciiTheme="minorHAnsi" w:hAnsiTheme="minorHAnsi" w:cstheme="minorHAnsi"/>
          <w:sz w:val="24"/>
          <w:szCs w:val="24"/>
        </w:rPr>
        <w:t xml:space="preserve"> zkušenost. V megatrendech a trendech mi trochu chybí jako samostatný bod zvýšená bezpečnostní rizika v kyberprostoru. Tuto oblast určitě nelze podcenit, zvláště v případě, když tam chceme vše přesouvat a samozřejmě to také stojí nějaké peníze. </w:t>
      </w:r>
    </w:p>
    <w:p w14:paraId="08CDBFB6" w14:textId="0346BBA3" w:rsidR="0019018B" w:rsidRPr="0019018B" w:rsidRDefault="0019018B" w:rsidP="0019018B">
      <w:pPr>
        <w:jc w:val="both"/>
        <w:rPr>
          <w:rFonts w:asciiTheme="minorHAnsi" w:hAnsiTheme="minorHAnsi" w:cstheme="minorHAnsi"/>
          <w:sz w:val="24"/>
          <w:szCs w:val="24"/>
        </w:rPr>
      </w:pPr>
      <w:r w:rsidRPr="0019018B">
        <w:rPr>
          <w:rFonts w:asciiTheme="minorHAnsi" w:hAnsiTheme="minorHAnsi" w:cstheme="minorHAnsi"/>
          <w:sz w:val="24"/>
          <w:szCs w:val="24"/>
        </w:rPr>
        <w:t>N</w:t>
      </w:r>
      <w:r w:rsidR="00B24E28">
        <w:rPr>
          <w:rFonts w:asciiTheme="minorHAnsi" w:hAnsiTheme="minorHAnsi" w:cstheme="minorHAnsi"/>
          <w:sz w:val="24"/>
          <w:szCs w:val="24"/>
        </w:rPr>
        <w:t>PO</w:t>
      </w:r>
      <w:r w:rsidRPr="0019018B">
        <w:rPr>
          <w:rFonts w:asciiTheme="minorHAnsi" w:hAnsiTheme="minorHAnsi" w:cstheme="minorHAnsi"/>
          <w:sz w:val="24"/>
          <w:szCs w:val="24"/>
        </w:rPr>
        <w:t xml:space="preserve"> dále operuje s výrazy, jako je globální vítěz a podobně. Podle mého názoru, pokud se nějaká firma nebo obor stane „globálním vítězem, tak to bude výjimka. Mnohem důležitější je, aspoň podle mého názoru, aby společnost a její ekonomika byla uzpůsobena tak, aby dokázala zvládat jak běžný chod, tak i mimořádné situace. To se letos ukázalo, že moc nefungovalo a na to by měl plán obnovy myslet. Nelze mít jen jedno kritérium, a to mezinárodní či globální ekonomickou soutěž. Mimochodem, vysokou přidanou hodnotu může mít i prodej pitné vody, zvláště když jí bude nedostatek, a nic zvlášť inovativního v tom není.</w:t>
      </w:r>
    </w:p>
    <w:p w14:paraId="617716F5" w14:textId="76D20629" w:rsidR="00AB7B01" w:rsidRPr="00F4168A" w:rsidRDefault="00AB7B01" w:rsidP="00F4168A">
      <w:pPr>
        <w:jc w:val="both"/>
        <w:rPr>
          <w:rFonts w:asciiTheme="minorHAnsi" w:hAnsiTheme="minorHAnsi" w:cstheme="minorHAnsi"/>
          <w:sz w:val="24"/>
          <w:szCs w:val="24"/>
        </w:rPr>
      </w:pPr>
      <w:r w:rsidRPr="00AB7B01">
        <w:rPr>
          <w:rFonts w:asciiTheme="minorHAnsi" w:hAnsiTheme="minorHAnsi" w:cstheme="minorHAnsi"/>
          <w:sz w:val="24"/>
          <w:szCs w:val="24"/>
        </w:rPr>
        <w:t xml:space="preserve">Národní plán obnovy musí být připravován v kontextu </w:t>
      </w:r>
      <w:r>
        <w:rPr>
          <w:rFonts w:asciiTheme="minorHAnsi" w:hAnsiTheme="minorHAnsi" w:cstheme="minorHAnsi"/>
          <w:sz w:val="24"/>
          <w:szCs w:val="24"/>
        </w:rPr>
        <w:t xml:space="preserve">materiálu </w:t>
      </w:r>
      <w:r w:rsidRPr="00AB7B01">
        <w:rPr>
          <w:rFonts w:asciiTheme="minorHAnsi" w:hAnsiTheme="minorHAnsi" w:cstheme="minorHAnsi"/>
          <w:sz w:val="24"/>
          <w:szCs w:val="24"/>
        </w:rPr>
        <w:t xml:space="preserve">Green </w:t>
      </w:r>
      <w:proofErr w:type="spellStart"/>
      <w:r w:rsidRPr="00AB7B01">
        <w:rPr>
          <w:rFonts w:asciiTheme="minorHAnsi" w:hAnsiTheme="minorHAnsi" w:cstheme="minorHAnsi"/>
          <w:sz w:val="24"/>
          <w:szCs w:val="24"/>
        </w:rPr>
        <w:t>Deal</w:t>
      </w:r>
      <w:proofErr w:type="spellEnd"/>
      <w:r w:rsidRPr="00AB7B01">
        <w:rPr>
          <w:rFonts w:asciiTheme="minorHAnsi" w:hAnsiTheme="minorHAnsi" w:cstheme="minorHAnsi"/>
          <w:sz w:val="24"/>
          <w:szCs w:val="24"/>
        </w:rPr>
        <w:t xml:space="preserve">. Je třeba využít všechny dostupné zdroje k podpoře našeho hospodářství při přechodu k nízkouhlíkové ekonomice. </w:t>
      </w:r>
      <w:r w:rsidR="00EF299D">
        <w:rPr>
          <w:rFonts w:asciiTheme="minorHAnsi" w:hAnsiTheme="minorHAnsi" w:cstheme="minorHAnsi"/>
          <w:sz w:val="24"/>
          <w:szCs w:val="24"/>
        </w:rPr>
        <w:t>KZPS ČR se nelíbí</w:t>
      </w:r>
      <w:r w:rsidRPr="00AB7B01">
        <w:rPr>
          <w:rFonts w:asciiTheme="minorHAnsi" w:hAnsiTheme="minorHAnsi" w:cstheme="minorHAnsi"/>
          <w:sz w:val="24"/>
          <w:szCs w:val="24"/>
        </w:rPr>
        <w:t xml:space="preserve">, že v sektoru zemědělství je úplně opomenuta oblast digitalizace, která může přinést i environmentální aspekty, snížení užití hnojiv, postřiků atd. Jsou tam jen věci jako pozemkové úpravy atd., což je škoda a je to nevyužitá příležitost. Podpora digitalizace a nových technologií by v NPO být měla. KZPS ČR </w:t>
      </w:r>
      <w:r w:rsidR="002427EF">
        <w:rPr>
          <w:rFonts w:asciiTheme="minorHAnsi" w:hAnsiTheme="minorHAnsi" w:cstheme="minorHAnsi"/>
          <w:sz w:val="24"/>
          <w:szCs w:val="24"/>
        </w:rPr>
        <w:t xml:space="preserve">dále </w:t>
      </w:r>
      <w:r w:rsidRPr="00AB7B01">
        <w:rPr>
          <w:rFonts w:asciiTheme="minorHAnsi" w:hAnsiTheme="minorHAnsi" w:cstheme="minorHAnsi"/>
          <w:sz w:val="24"/>
          <w:szCs w:val="24"/>
        </w:rPr>
        <w:t xml:space="preserve">vnímá, že v NPO nejsou nijak podpořeny a zahrnuty mikropodniky. Bylo by dobré se na to podívat.  </w:t>
      </w:r>
    </w:p>
    <w:p w14:paraId="74CBEC7A" w14:textId="77777777" w:rsidR="00F4168A" w:rsidRPr="00F4168A" w:rsidRDefault="00F4168A" w:rsidP="00F4168A">
      <w:pPr>
        <w:jc w:val="both"/>
        <w:rPr>
          <w:rFonts w:asciiTheme="minorHAnsi" w:hAnsiTheme="minorHAnsi" w:cstheme="minorHAnsi"/>
          <w:sz w:val="24"/>
          <w:szCs w:val="24"/>
        </w:rPr>
      </w:pPr>
      <w:r w:rsidRPr="00F4168A">
        <w:rPr>
          <w:rFonts w:asciiTheme="minorHAnsi" w:hAnsiTheme="minorHAnsi" w:cstheme="minorHAnsi"/>
          <w:sz w:val="24"/>
          <w:szCs w:val="24"/>
        </w:rPr>
        <w:t xml:space="preserve">Pokud jde o veřejnou správu a podporu elektronizace vybraných oblastí – zde je potřeba upozornit na to, aby ona elektronizace neměla za následek zdvojení administrace, kdy se vedle elektronického vedení souběžně zachová i ta původní papírová forma. Toto by zaměstnance veřejné správy neúměrně zatěžovalo a bylo by to tak kontraproduktivní. </w:t>
      </w:r>
    </w:p>
    <w:p w14:paraId="4E3BEF18" w14:textId="77777777" w:rsidR="00F4168A" w:rsidRPr="00F4168A" w:rsidRDefault="00F4168A" w:rsidP="00F4168A">
      <w:pPr>
        <w:rPr>
          <w:rFonts w:asciiTheme="minorHAnsi" w:hAnsiTheme="minorHAnsi" w:cstheme="minorHAnsi"/>
          <w:sz w:val="24"/>
          <w:szCs w:val="24"/>
        </w:rPr>
      </w:pPr>
      <w:r w:rsidRPr="00F4168A">
        <w:rPr>
          <w:rFonts w:asciiTheme="minorHAnsi" w:hAnsiTheme="minorHAnsi" w:cstheme="minorHAnsi"/>
          <w:sz w:val="24"/>
          <w:szCs w:val="24"/>
        </w:rPr>
        <w:t xml:space="preserve">Online vytvoření společností s ručením omezeným je jednorázová akce. Je to fajn, ale rozhodně to není to zcela zásadní. </w:t>
      </w:r>
    </w:p>
    <w:p w14:paraId="2C1499F5" w14:textId="77777777" w:rsidR="00AE1BD4" w:rsidRDefault="00AE1BD4" w:rsidP="00AE1BD4">
      <w:pPr>
        <w:pStyle w:val="Odstavecseseznamem"/>
        <w:spacing w:after="0" w:line="240" w:lineRule="auto"/>
        <w:jc w:val="both"/>
        <w:rPr>
          <w:rFonts w:asciiTheme="minorHAnsi" w:hAnsiTheme="minorHAnsi" w:cstheme="minorHAnsi"/>
          <w:b/>
          <w:bCs/>
          <w:sz w:val="28"/>
          <w:szCs w:val="28"/>
          <w:u w:val="single"/>
        </w:rPr>
      </w:pPr>
    </w:p>
    <w:p w14:paraId="37628929" w14:textId="44592CB3" w:rsidR="000173FD" w:rsidRPr="002B4193" w:rsidRDefault="000173FD" w:rsidP="002B4193">
      <w:pPr>
        <w:pStyle w:val="Odstavecseseznamem"/>
        <w:numPr>
          <w:ilvl w:val="0"/>
          <w:numId w:val="37"/>
        </w:numPr>
        <w:spacing w:after="0" w:line="240" w:lineRule="auto"/>
        <w:jc w:val="both"/>
        <w:rPr>
          <w:rFonts w:asciiTheme="minorHAnsi" w:hAnsiTheme="minorHAnsi" w:cstheme="minorHAnsi"/>
          <w:b/>
          <w:bCs/>
          <w:sz w:val="28"/>
          <w:szCs w:val="28"/>
          <w:u w:val="single"/>
        </w:rPr>
      </w:pPr>
      <w:r w:rsidRPr="002B4193">
        <w:rPr>
          <w:rFonts w:asciiTheme="minorHAnsi" w:hAnsiTheme="minorHAnsi" w:cstheme="minorHAnsi"/>
          <w:b/>
          <w:bCs/>
          <w:sz w:val="28"/>
          <w:szCs w:val="28"/>
          <w:u w:val="single"/>
        </w:rPr>
        <w:t>K jednotlivým bodům:</w:t>
      </w:r>
    </w:p>
    <w:p w14:paraId="34308488" w14:textId="77777777" w:rsidR="00AE1BD4" w:rsidRDefault="00AE1BD4" w:rsidP="00EA0FDC">
      <w:pPr>
        <w:jc w:val="both"/>
        <w:rPr>
          <w:rFonts w:asciiTheme="minorHAnsi" w:hAnsiTheme="minorHAnsi" w:cstheme="minorHAnsi"/>
          <w:b/>
          <w:bCs/>
          <w:sz w:val="24"/>
          <w:szCs w:val="24"/>
          <w:u w:val="single"/>
        </w:rPr>
      </w:pPr>
    </w:p>
    <w:p w14:paraId="329C939F" w14:textId="11D00399" w:rsidR="000173FD" w:rsidRPr="00BA2E09" w:rsidRDefault="000173FD" w:rsidP="00EA0FDC">
      <w:pPr>
        <w:jc w:val="both"/>
        <w:rPr>
          <w:rFonts w:asciiTheme="minorHAnsi" w:hAnsiTheme="minorHAnsi" w:cstheme="minorHAnsi"/>
          <w:sz w:val="24"/>
          <w:szCs w:val="24"/>
          <w:u w:val="single"/>
        </w:rPr>
      </w:pPr>
      <w:r w:rsidRPr="00BA2E09">
        <w:rPr>
          <w:rFonts w:asciiTheme="minorHAnsi" w:hAnsiTheme="minorHAnsi" w:cstheme="minorHAnsi"/>
          <w:b/>
          <w:bCs/>
          <w:sz w:val="24"/>
          <w:szCs w:val="24"/>
          <w:u w:val="single"/>
        </w:rPr>
        <w:t>3.1</w:t>
      </w:r>
      <w:r w:rsidR="00BA2E09" w:rsidRPr="00BA2E09">
        <w:rPr>
          <w:rFonts w:asciiTheme="minorHAnsi" w:hAnsiTheme="minorHAnsi" w:cstheme="minorHAnsi"/>
          <w:b/>
          <w:bCs/>
          <w:sz w:val="24"/>
          <w:szCs w:val="24"/>
          <w:u w:val="single"/>
        </w:rPr>
        <w:tab/>
      </w:r>
      <w:r w:rsidRPr="00BA2E09">
        <w:rPr>
          <w:rFonts w:asciiTheme="minorHAnsi" w:hAnsiTheme="minorHAnsi" w:cstheme="minorHAnsi"/>
          <w:b/>
          <w:bCs/>
          <w:sz w:val="24"/>
          <w:szCs w:val="24"/>
          <w:u w:val="single"/>
        </w:rPr>
        <w:t>Digitální transformace</w:t>
      </w:r>
    </w:p>
    <w:p w14:paraId="3BD7FF66" w14:textId="77777777" w:rsidR="000173FD" w:rsidRPr="000173FD" w:rsidRDefault="000173FD" w:rsidP="00EA0FDC">
      <w:pPr>
        <w:jc w:val="both"/>
        <w:rPr>
          <w:rFonts w:asciiTheme="minorHAnsi" w:hAnsiTheme="minorHAnsi" w:cstheme="minorHAnsi"/>
          <w:sz w:val="24"/>
          <w:szCs w:val="24"/>
        </w:rPr>
      </w:pPr>
    </w:p>
    <w:p w14:paraId="64CF4B7E" w14:textId="77777777" w:rsidR="00216A11" w:rsidRDefault="000173FD" w:rsidP="0061377F">
      <w:pPr>
        <w:jc w:val="both"/>
        <w:rPr>
          <w:rFonts w:asciiTheme="minorHAnsi" w:hAnsiTheme="minorHAnsi" w:cstheme="minorHAnsi"/>
          <w:sz w:val="24"/>
          <w:szCs w:val="24"/>
        </w:rPr>
      </w:pPr>
      <w:r w:rsidRPr="000173FD">
        <w:rPr>
          <w:rFonts w:asciiTheme="minorHAnsi" w:hAnsiTheme="minorHAnsi" w:cstheme="minorHAnsi"/>
          <w:sz w:val="24"/>
          <w:szCs w:val="24"/>
        </w:rPr>
        <w:t xml:space="preserve">Program Digitální Česko by se měl v rámci třetího pilíře – Digitální ekonomika a společnost (v gesci MPO) vztahovat i na veřejnou </w:t>
      </w:r>
      <w:r w:rsidRPr="000173FD">
        <w:rPr>
          <w:rFonts w:asciiTheme="minorHAnsi" w:hAnsiTheme="minorHAnsi" w:cstheme="minorHAnsi"/>
          <w:b/>
          <w:bCs/>
          <w:sz w:val="24"/>
          <w:szCs w:val="24"/>
        </w:rPr>
        <w:t xml:space="preserve">podporu soukromých investic do digitální transformace </w:t>
      </w:r>
      <w:r w:rsidRPr="000173FD">
        <w:rPr>
          <w:rFonts w:asciiTheme="minorHAnsi" w:hAnsiTheme="minorHAnsi" w:cstheme="minorHAnsi"/>
          <w:sz w:val="24"/>
          <w:szCs w:val="24"/>
        </w:rPr>
        <w:t>v souladu s doporučením Rady EU a též vzhledem k některým poznatkům ze současné pandemie. Např. v oblasti obchodu e-shopy apod. Požaduji, aby tato oblast byla řešena v rámci aktualizovaného implementačního plánu, který by měl být předložen vládě k 30. 4. 2021</w:t>
      </w:r>
      <w:r w:rsidR="00D253CC">
        <w:rPr>
          <w:rFonts w:asciiTheme="minorHAnsi" w:hAnsiTheme="minorHAnsi" w:cstheme="minorHAnsi"/>
          <w:sz w:val="24"/>
          <w:szCs w:val="24"/>
        </w:rPr>
        <w:t>.</w:t>
      </w:r>
    </w:p>
    <w:p w14:paraId="16E7F08B" w14:textId="77777777" w:rsidR="00D253CC" w:rsidRPr="000173FD" w:rsidRDefault="00D253CC" w:rsidP="00EA0FDC">
      <w:pPr>
        <w:jc w:val="both"/>
        <w:rPr>
          <w:rFonts w:asciiTheme="minorHAnsi" w:hAnsiTheme="minorHAnsi" w:cstheme="minorHAnsi"/>
          <w:sz w:val="24"/>
          <w:szCs w:val="24"/>
        </w:rPr>
      </w:pPr>
    </w:p>
    <w:p w14:paraId="0075532E" w14:textId="77777777" w:rsidR="00BA2E09" w:rsidRPr="000173FD" w:rsidRDefault="00BA2E09" w:rsidP="00EA0FDC">
      <w:pPr>
        <w:jc w:val="both"/>
        <w:rPr>
          <w:rFonts w:asciiTheme="minorHAnsi" w:hAnsiTheme="minorHAnsi" w:cstheme="minorHAnsi"/>
          <w:sz w:val="24"/>
          <w:szCs w:val="24"/>
        </w:rPr>
      </w:pPr>
    </w:p>
    <w:p w14:paraId="5F0F4939" w14:textId="77777777" w:rsidR="000173FD" w:rsidRPr="000173FD" w:rsidRDefault="000173FD" w:rsidP="00EA0FDC">
      <w:pPr>
        <w:jc w:val="both"/>
        <w:rPr>
          <w:rFonts w:asciiTheme="minorHAnsi" w:hAnsiTheme="minorHAnsi" w:cstheme="minorHAnsi"/>
          <w:sz w:val="24"/>
          <w:szCs w:val="24"/>
        </w:rPr>
      </w:pPr>
      <w:r w:rsidRPr="00BA2E09">
        <w:rPr>
          <w:rFonts w:asciiTheme="minorHAnsi" w:hAnsiTheme="minorHAnsi" w:cstheme="minorHAnsi"/>
          <w:b/>
          <w:bCs/>
          <w:sz w:val="24"/>
          <w:szCs w:val="24"/>
          <w:u w:val="single"/>
        </w:rPr>
        <w:t>3.2. Fyzická infrastruktura a zelená transformace</w:t>
      </w:r>
    </w:p>
    <w:p w14:paraId="687900FF" w14:textId="77777777" w:rsidR="000173FD" w:rsidRPr="000173FD" w:rsidRDefault="000173FD" w:rsidP="00EA0FDC">
      <w:pPr>
        <w:jc w:val="both"/>
        <w:rPr>
          <w:rFonts w:asciiTheme="minorHAnsi" w:hAnsiTheme="minorHAnsi" w:cstheme="minorHAnsi"/>
          <w:sz w:val="24"/>
          <w:szCs w:val="24"/>
        </w:rPr>
      </w:pPr>
      <w:r w:rsidRPr="000173FD">
        <w:rPr>
          <w:rFonts w:asciiTheme="minorHAnsi" w:hAnsiTheme="minorHAnsi" w:cstheme="minorHAnsi"/>
          <w:sz w:val="24"/>
          <w:szCs w:val="24"/>
        </w:rPr>
        <w:t xml:space="preserve">        Společná zemědělská politika</w:t>
      </w:r>
    </w:p>
    <w:p w14:paraId="0528290E" w14:textId="77777777" w:rsidR="000173FD" w:rsidRPr="000173FD" w:rsidRDefault="000173FD" w:rsidP="00EA0FDC">
      <w:pPr>
        <w:jc w:val="both"/>
        <w:rPr>
          <w:rFonts w:asciiTheme="minorHAnsi" w:hAnsiTheme="minorHAnsi" w:cstheme="minorHAnsi"/>
          <w:sz w:val="24"/>
          <w:szCs w:val="24"/>
        </w:rPr>
      </w:pPr>
    </w:p>
    <w:p w14:paraId="6DB13ACC" w14:textId="0F609F17" w:rsidR="000173FD" w:rsidRPr="000173FD" w:rsidRDefault="000173FD" w:rsidP="00C47EAF">
      <w:pPr>
        <w:autoSpaceDE w:val="0"/>
        <w:autoSpaceDN w:val="0"/>
        <w:adjustRightInd w:val="0"/>
        <w:jc w:val="both"/>
        <w:rPr>
          <w:rFonts w:asciiTheme="minorHAnsi" w:hAnsiTheme="minorHAnsi" w:cstheme="minorHAnsi"/>
          <w:sz w:val="24"/>
          <w:szCs w:val="24"/>
        </w:rPr>
      </w:pPr>
      <w:r w:rsidRPr="000173FD">
        <w:rPr>
          <w:rFonts w:asciiTheme="minorHAnsi" w:hAnsiTheme="minorHAnsi" w:cstheme="minorHAnsi"/>
          <w:b/>
          <w:bCs/>
          <w:sz w:val="24"/>
          <w:szCs w:val="24"/>
        </w:rPr>
        <w:t>V rámci evropské Strategie od zemědělce ke spotřebiteli požaduj</w:t>
      </w:r>
      <w:r w:rsidR="007D6FD3">
        <w:rPr>
          <w:rFonts w:asciiTheme="minorHAnsi" w:hAnsiTheme="minorHAnsi" w:cstheme="minorHAnsi"/>
          <w:b/>
          <w:bCs/>
          <w:sz w:val="24"/>
          <w:szCs w:val="24"/>
        </w:rPr>
        <w:t>eme</w:t>
      </w:r>
      <w:r w:rsidRPr="000173FD">
        <w:rPr>
          <w:rFonts w:asciiTheme="minorHAnsi" w:hAnsiTheme="minorHAnsi" w:cstheme="minorHAnsi"/>
          <w:b/>
          <w:bCs/>
          <w:sz w:val="24"/>
          <w:szCs w:val="24"/>
        </w:rPr>
        <w:t xml:space="preserve"> zařadit mezi priority (a to i v rámci zkušeností ze současné pandemie) zachování potravinové soběstačnosti. </w:t>
      </w:r>
      <w:r w:rsidRPr="000173FD">
        <w:rPr>
          <w:rFonts w:asciiTheme="minorHAnsi" w:hAnsiTheme="minorHAnsi" w:cstheme="minorHAnsi"/>
          <w:sz w:val="24"/>
          <w:szCs w:val="24"/>
        </w:rPr>
        <w:t>Považuj</w:t>
      </w:r>
      <w:r w:rsidR="007D6FD3">
        <w:rPr>
          <w:rFonts w:asciiTheme="minorHAnsi" w:hAnsiTheme="minorHAnsi" w:cstheme="minorHAnsi"/>
          <w:sz w:val="24"/>
          <w:szCs w:val="24"/>
        </w:rPr>
        <w:t>eme</w:t>
      </w:r>
      <w:r w:rsidRPr="000173FD">
        <w:rPr>
          <w:rFonts w:asciiTheme="minorHAnsi" w:hAnsiTheme="minorHAnsi" w:cstheme="minorHAnsi"/>
          <w:sz w:val="24"/>
          <w:szCs w:val="24"/>
        </w:rPr>
        <w:t xml:space="preserve"> za nezbytné podporovat nejen malé a střední podnikatele v oblasti zemědělství, ale i tuzemské malé a střední podnikatele v navazujících odvětvích, tj. v oblasti potravinářské výroby a maloobchodu k zachování odbytu a vytváření tuzemských řetězců, směrem k tuzemskému spotřebiteli, s využitím moderních technologií (včetně digitálních-podpora e-shopů apod.)</w:t>
      </w:r>
      <w:r w:rsidR="00C47EAF">
        <w:rPr>
          <w:rFonts w:asciiTheme="minorHAnsi" w:hAnsiTheme="minorHAnsi" w:cstheme="minorHAnsi"/>
          <w:sz w:val="24"/>
          <w:szCs w:val="24"/>
        </w:rPr>
        <w:t xml:space="preserve">. </w:t>
      </w:r>
      <w:r w:rsidRPr="000173FD">
        <w:rPr>
          <w:rFonts w:asciiTheme="minorHAnsi" w:hAnsiTheme="minorHAnsi" w:cstheme="minorHAnsi"/>
          <w:sz w:val="24"/>
          <w:szCs w:val="24"/>
        </w:rPr>
        <w:t>Tím se pomůže ve veřejném zájmu zastavit klesající životní úroveň některých regionů a obecně venkova.</w:t>
      </w:r>
    </w:p>
    <w:p w14:paraId="4329A091" w14:textId="77777777" w:rsidR="000173FD" w:rsidRPr="000173FD" w:rsidRDefault="000173FD" w:rsidP="00EA0FDC">
      <w:pPr>
        <w:ind w:left="720"/>
        <w:contextualSpacing/>
        <w:jc w:val="both"/>
        <w:rPr>
          <w:rFonts w:asciiTheme="minorHAnsi" w:eastAsiaTheme="minorHAnsi" w:hAnsiTheme="minorHAnsi" w:cstheme="minorHAnsi"/>
          <w:sz w:val="24"/>
          <w:szCs w:val="24"/>
          <w:lang w:val="x-none" w:eastAsia="x-none"/>
        </w:rPr>
      </w:pPr>
    </w:p>
    <w:p w14:paraId="2F01A947" w14:textId="08C3E803" w:rsidR="000173FD" w:rsidRPr="000173FD" w:rsidRDefault="000173FD" w:rsidP="00EA0FDC">
      <w:pPr>
        <w:jc w:val="both"/>
        <w:rPr>
          <w:rFonts w:asciiTheme="minorHAnsi" w:hAnsiTheme="minorHAnsi" w:cstheme="minorHAnsi"/>
          <w:b/>
          <w:sz w:val="24"/>
          <w:szCs w:val="24"/>
        </w:rPr>
      </w:pPr>
      <w:r w:rsidRPr="000173FD">
        <w:rPr>
          <w:rFonts w:asciiTheme="minorHAnsi" w:hAnsiTheme="minorHAnsi" w:cstheme="minorHAnsi"/>
          <w:b/>
          <w:bCs/>
          <w:sz w:val="24"/>
          <w:szCs w:val="24"/>
        </w:rPr>
        <w:t>Současně konstatuj</w:t>
      </w:r>
      <w:r w:rsidR="00F871D4">
        <w:rPr>
          <w:rFonts w:asciiTheme="minorHAnsi" w:hAnsiTheme="minorHAnsi" w:cstheme="minorHAnsi"/>
          <w:b/>
          <w:bCs/>
          <w:sz w:val="24"/>
          <w:szCs w:val="24"/>
        </w:rPr>
        <w:t>eme</w:t>
      </w:r>
      <w:r w:rsidRPr="000173FD">
        <w:rPr>
          <w:rFonts w:asciiTheme="minorHAnsi" w:hAnsiTheme="minorHAnsi" w:cstheme="minorHAnsi"/>
          <w:b/>
          <w:bCs/>
          <w:sz w:val="24"/>
          <w:szCs w:val="24"/>
        </w:rPr>
        <w:t xml:space="preserve">, že tuto oblast podporuje i EU, neboť </w:t>
      </w:r>
      <w:r w:rsidRPr="000173FD">
        <w:rPr>
          <w:rFonts w:asciiTheme="minorHAnsi" w:hAnsiTheme="minorHAnsi" w:cstheme="minorHAnsi"/>
          <w:bCs/>
          <w:sz w:val="24"/>
          <w:szCs w:val="24"/>
        </w:rPr>
        <w:t xml:space="preserve">dlouhodobý akční plán EU se nadále zasazuje o efektivnější fungování vnitřního trhu s důrazem na </w:t>
      </w:r>
      <w:r w:rsidRPr="000173FD">
        <w:rPr>
          <w:rFonts w:asciiTheme="minorHAnsi" w:hAnsiTheme="minorHAnsi" w:cstheme="minorHAnsi"/>
          <w:b/>
          <w:sz w:val="24"/>
          <w:szCs w:val="24"/>
        </w:rPr>
        <w:t>sektor služeb</w:t>
      </w:r>
      <w:r w:rsidR="00C47EAF">
        <w:rPr>
          <w:rFonts w:asciiTheme="minorHAnsi" w:hAnsiTheme="minorHAnsi" w:cstheme="minorHAnsi"/>
          <w:b/>
          <w:sz w:val="24"/>
          <w:szCs w:val="24"/>
        </w:rPr>
        <w:t>.</w:t>
      </w:r>
    </w:p>
    <w:p w14:paraId="6DC7D105" w14:textId="77777777" w:rsidR="000173FD" w:rsidRPr="000173FD" w:rsidRDefault="000173FD" w:rsidP="00EA0FDC">
      <w:pPr>
        <w:jc w:val="both"/>
        <w:rPr>
          <w:rFonts w:asciiTheme="minorHAnsi" w:hAnsiTheme="minorHAnsi" w:cstheme="minorHAnsi"/>
          <w:b/>
          <w:sz w:val="24"/>
          <w:szCs w:val="24"/>
        </w:rPr>
      </w:pPr>
    </w:p>
    <w:p w14:paraId="25AAB0EB" w14:textId="7563E1F9" w:rsidR="000173FD" w:rsidRPr="000173FD" w:rsidRDefault="000173FD" w:rsidP="00210DAE">
      <w:pPr>
        <w:jc w:val="both"/>
        <w:rPr>
          <w:rFonts w:asciiTheme="minorHAnsi" w:hAnsiTheme="minorHAnsi" w:cstheme="minorHAnsi"/>
          <w:bCs/>
          <w:sz w:val="24"/>
          <w:szCs w:val="24"/>
        </w:rPr>
      </w:pPr>
      <w:r w:rsidRPr="000173FD">
        <w:rPr>
          <w:rFonts w:asciiTheme="minorHAnsi" w:hAnsiTheme="minorHAnsi" w:cstheme="minorHAnsi"/>
          <w:b/>
          <w:sz w:val="24"/>
          <w:szCs w:val="24"/>
        </w:rPr>
        <w:t>Vzhledem k současné celoevropské situaci, kdy nejde jen o problematiku epidemiologickou, ale čím dál tím více především o problematiku ekonomickou se domnívám</w:t>
      </w:r>
      <w:r w:rsidR="00C47EAF">
        <w:rPr>
          <w:rFonts w:asciiTheme="minorHAnsi" w:hAnsiTheme="minorHAnsi" w:cstheme="minorHAnsi"/>
          <w:b/>
          <w:sz w:val="24"/>
          <w:szCs w:val="24"/>
        </w:rPr>
        <w:t>e</w:t>
      </w:r>
      <w:r w:rsidRPr="000173FD">
        <w:rPr>
          <w:rFonts w:asciiTheme="minorHAnsi" w:hAnsiTheme="minorHAnsi" w:cstheme="minorHAnsi"/>
          <w:b/>
          <w:sz w:val="24"/>
          <w:szCs w:val="24"/>
        </w:rPr>
        <w:t xml:space="preserve">, že je v zájmu nejen České republiky, ale celé Evropy, odložit (alespoň některé body) zelené transformace. </w:t>
      </w:r>
      <w:r w:rsidR="00C47EAF">
        <w:rPr>
          <w:rFonts w:asciiTheme="minorHAnsi" w:hAnsiTheme="minorHAnsi" w:cstheme="minorHAnsi"/>
          <w:b/>
          <w:sz w:val="24"/>
          <w:szCs w:val="24"/>
        </w:rPr>
        <w:t>A v</w:t>
      </w:r>
      <w:r w:rsidRPr="000173FD">
        <w:rPr>
          <w:rFonts w:asciiTheme="minorHAnsi" w:hAnsiTheme="minorHAnsi" w:cstheme="minorHAnsi"/>
          <w:b/>
          <w:sz w:val="24"/>
          <w:szCs w:val="24"/>
        </w:rPr>
        <w:t> souvislosti s tím přehodnotit alokaci prostředků směřujících z EU na obnovu ekonomiky jednotlivých členských států. Jsm</w:t>
      </w:r>
      <w:r w:rsidR="00C47EAF">
        <w:rPr>
          <w:rFonts w:asciiTheme="minorHAnsi" w:hAnsiTheme="minorHAnsi" w:cstheme="minorHAnsi"/>
          <w:b/>
          <w:sz w:val="24"/>
          <w:szCs w:val="24"/>
        </w:rPr>
        <w:t>e</w:t>
      </w:r>
      <w:r w:rsidRPr="000173FD">
        <w:rPr>
          <w:rFonts w:asciiTheme="minorHAnsi" w:hAnsiTheme="minorHAnsi" w:cstheme="minorHAnsi"/>
          <w:b/>
          <w:sz w:val="24"/>
          <w:szCs w:val="24"/>
        </w:rPr>
        <w:t xml:space="preserve"> si současně vědom</w:t>
      </w:r>
      <w:r w:rsidR="00C47EAF">
        <w:rPr>
          <w:rFonts w:asciiTheme="minorHAnsi" w:hAnsiTheme="minorHAnsi" w:cstheme="minorHAnsi"/>
          <w:b/>
          <w:sz w:val="24"/>
          <w:szCs w:val="24"/>
        </w:rPr>
        <w:t>i</w:t>
      </w:r>
      <w:r w:rsidRPr="000173FD">
        <w:rPr>
          <w:rFonts w:asciiTheme="minorHAnsi" w:hAnsiTheme="minorHAnsi" w:cstheme="minorHAnsi"/>
          <w:b/>
          <w:sz w:val="24"/>
          <w:szCs w:val="24"/>
        </w:rPr>
        <w:t>, že je to záležitost především našich zástupců v institucích EU ale i našich politických představitelů.</w:t>
      </w:r>
    </w:p>
    <w:p w14:paraId="2051E3D7" w14:textId="77777777" w:rsidR="000173FD" w:rsidRPr="000173FD" w:rsidRDefault="000173FD" w:rsidP="00210DAE">
      <w:pPr>
        <w:jc w:val="both"/>
        <w:rPr>
          <w:rFonts w:asciiTheme="minorHAnsi" w:hAnsiTheme="minorHAnsi" w:cstheme="minorHAnsi"/>
          <w:bCs/>
          <w:sz w:val="24"/>
          <w:szCs w:val="24"/>
        </w:rPr>
      </w:pPr>
    </w:p>
    <w:p w14:paraId="5A943922" w14:textId="4C2E8D1E" w:rsidR="000173FD" w:rsidRPr="000173FD" w:rsidRDefault="000173FD" w:rsidP="00AE1BD4">
      <w:pPr>
        <w:jc w:val="both"/>
        <w:rPr>
          <w:rFonts w:asciiTheme="minorHAnsi" w:eastAsiaTheme="minorHAnsi" w:hAnsiTheme="minorHAnsi" w:cstheme="minorHAnsi"/>
          <w:sz w:val="24"/>
          <w:szCs w:val="24"/>
          <w:lang w:eastAsia="en-US"/>
        </w:rPr>
      </w:pPr>
      <w:r w:rsidRPr="000173FD">
        <w:rPr>
          <w:rFonts w:asciiTheme="minorHAnsi" w:hAnsiTheme="minorHAnsi" w:cstheme="minorHAnsi"/>
          <w:b/>
          <w:sz w:val="24"/>
          <w:szCs w:val="24"/>
        </w:rPr>
        <w:t>V rámci oblasti sektoru služeb</w:t>
      </w:r>
      <w:r w:rsidRPr="000173FD">
        <w:rPr>
          <w:rFonts w:asciiTheme="minorHAnsi" w:hAnsiTheme="minorHAnsi" w:cstheme="minorHAnsi"/>
          <w:bCs/>
          <w:sz w:val="24"/>
          <w:szCs w:val="24"/>
        </w:rPr>
        <w:t xml:space="preserve"> požaduj</w:t>
      </w:r>
      <w:r w:rsidR="00C47EAF">
        <w:rPr>
          <w:rFonts w:asciiTheme="minorHAnsi" w:hAnsiTheme="minorHAnsi" w:cstheme="minorHAnsi"/>
          <w:bCs/>
          <w:sz w:val="24"/>
          <w:szCs w:val="24"/>
        </w:rPr>
        <w:t>eme</w:t>
      </w:r>
      <w:r w:rsidRPr="000173FD">
        <w:rPr>
          <w:rFonts w:asciiTheme="minorHAnsi" w:hAnsiTheme="minorHAnsi" w:cstheme="minorHAnsi"/>
          <w:bCs/>
          <w:sz w:val="24"/>
          <w:szCs w:val="24"/>
        </w:rPr>
        <w:t xml:space="preserve"> za nezbytné vytvořit </w:t>
      </w:r>
      <w:r w:rsidRPr="000173FD">
        <w:rPr>
          <w:rFonts w:asciiTheme="minorHAnsi" w:hAnsiTheme="minorHAnsi" w:cstheme="minorHAnsi"/>
          <w:b/>
          <w:sz w:val="24"/>
          <w:szCs w:val="24"/>
        </w:rPr>
        <w:t>minimální standardy veřejných služeb</w:t>
      </w:r>
      <w:r w:rsidRPr="000173FD">
        <w:rPr>
          <w:rFonts w:asciiTheme="minorHAnsi" w:hAnsiTheme="minorHAnsi" w:cstheme="minorHAnsi"/>
          <w:bCs/>
          <w:sz w:val="24"/>
          <w:szCs w:val="24"/>
        </w:rPr>
        <w:t>.</w:t>
      </w:r>
      <w:r w:rsidR="00AE1BD4">
        <w:rPr>
          <w:rFonts w:asciiTheme="minorHAnsi" w:hAnsiTheme="minorHAnsi" w:cstheme="minorHAnsi"/>
          <w:bCs/>
          <w:sz w:val="24"/>
          <w:szCs w:val="24"/>
        </w:rPr>
        <w:t xml:space="preserve"> </w:t>
      </w:r>
      <w:r w:rsidRPr="000173FD">
        <w:rPr>
          <w:rFonts w:asciiTheme="minorHAnsi" w:eastAsiaTheme="minorHAnsi" w:hAnsiTheme="minorHAnsi" w:cstheme="minorHAnsi"/>
          <w:sz w:val="24"/>
          <w:szCs w:val="24"/>
          <w:lang w:eastAsia="en-US"/>
        </w:rPr>
        <w:t>Cílem by mělo být dosažení konsensu v rámci definice veřejných služeb a vytvoření seznamu veřejných služeb.</w:t>
      </w:r>
    </w:p>
    <w:p w14:paraId="0E2E133F" w14:textId="579D1DF5" w:rsidR="000173FD" w:rsidRPr="000173FD" w:rsidRDefault="000173FD" w:rsidP="0052792F">
      <w:pPr>
        <w:autoSpaceDE w:val="0"/>
        <w:autoSpaceDN w:val="0"/>
        <w:adjustRightInd w:val="0"/>
        <w:spacing w:after="178"/>
        <w:jc w:val="both"/>
        <w:rPr>
          <w:rFonts w:asciiTheme="minorHAnsi" w:eastAsiaTheme="minorHAnsi" w:hAnsiTheme="minorHAnsi" w:cstheme="minorHAnsi"/>
          <w:sz w:val="24"/>
          <w:szCs w:val="24"/>
          <w:lang w:eastAsia="en-US"/>
        </w:rPr>
      </w:pPr>
      <w:r w:rsidRPr="000173FD">
        <w:rPr>
          <w:rFonts w:asciiTheme="minorHAnsi" w:eastAsiaTheme="minorHAnsi" w:hAnsiTheme="minorHAnsi" w:cstheme="minorHAnsi"/>
          <w:sz w:val="24"/>
          <w:szCs w:val="24"/>
          <w:lang w:eastAsia="en-US"/>
        </w:rPr>
        <w:t xml:space="preserve">V návaznosti na to je potřebné stanovit minimální standardy </w:t>
      </w:r>
      <w:r w:rsidRPr="0052792F">
        <w:rPr>
          <w:rFonts w:asciiTheme="minorHAnsi" w:eastAsiaTheme="minorHAnsi" w:hAnsiTheme="minorHAnsi" w:cstheme="minorHAnsi"/>
          <w:b/>
          <w:bCs/>
          <w:sz w:val="24"/>
          <w:szCs w:val="24"/>
          <w:lang w:eastAsia="en-US"/>
        </w:rPr>
        <w:t>veřejných služeb</w:t>
      </w:r>
      <w:r w:rsidRPr="000173FD">
        <w:rPr>
          <w:rFonts w:asciiTheme="minorHAnsi" w:eastAsiaTheme="minorHAnsi" w:hAnsiTheme="minorHAnsi" w:cstheme="minorHAnsi"/>
          <w:sz w:val="24"/>
          <w:szCs w:val="24"/>
          <w:lang w:eastAsia="en-US"/>
        </w:rPr>
        <w:t xml:space="preserve"> v obcích podle jejich velikosti a významu, jako neodmyslitelnou součást plánování regionálního rozvoje.</w:t>
      </w:r>
      <w:r w:rsidR="0052792F">
        <w:rPr>
          <w:rFonts w:asciiTheme="minorHAnsi" w:eastAsiaTheme="minorHAnsi" w:hAnsiTheme="minorHAnsi" w:cstheme="minorHAnsi"/>
          <w:sz w:val="24"/>
          <w:szCs w:val="24"/>
          <w:lang w:eastAsia="en-US"/>
        </w:rPr>
        <w:t xml:space="preserve"> </w:t>
      </w:r>
      <w:r w:rsidRPr="000173FD">
        <w:rPr>
          <w:rFonts w:asciiTheme="minorHAnsi" w:eastAsiaTheme="minorHAnsi" w:hAnsiTheme="minorHAnsi" w:cstheme="minorHAnsi"/>
          <w:sz w:val="24"/>
          <w:szCs w:val="24"/>
          <w:lang w:eastAsia="en-US"/>
        </w:rPr>
        <w:t>Z pohledu MV</w:t>
      </w:r>
      <w:r w:rsidR="00621F00">
        <w:rPr>
          <w:rFonts w:asciiTheme="minorHAnsi" w:eastAsiaTheme="minorHAnsi" w:hAnsiTheme="minorHAnsi" w:cstheme="minorHAnsi"/>
          <w:sz w:val="24"/>
          <w:szCs w:val="24"/>
          <w:lang w:eastAsia="en-US"/>
        </w:rPr>
        <w:t xml:space="preserve"> </w:t>
      </w:r>
      <w:r w:rsidRPr="000173FD">
        <w:rPr>
          <w:rFonts w:asciiTheme="minorHAnsi" w:eastAsiaTheme="minorHAnsi" w:hAnsiTheme="minorHAnsi" w:cstheme="minorHAnsi"/>
          <w:sz w:val="24"/>
          <w:szCs w:val="24"/>
          <w:lang w:eastAsia="en-US"/>
        </w:rPr>
        <w:t>ČR jsou veřejné služby takové služby, které jsou poskytované ve veřejném zájmu a není možné je zajistit tržními mechanismy nebo je jimi nelze zajistit v požadované kvalitě.  Potřeba zajištění minimálních standardů veřejných služeb se ukázala aktuálně v současné pandemii, kdy se projevila jejich nedostatečná úroveň především na venkově.</w:t>
      </w:r>
    </w:p>
    <w:p w14:paraId="18A51601" w14:textId="03D3B870" w:rsidR="000173FD" w:rsidRDefault="000173FD" w:rsidP="00EA0FDC">
      <w:pPr>
        <w:jc w:val="both"/>
        <w:rPr>
          <w:rFonts w:asciiTheme="minorHAnsi" w:hAnsiTheme="minorHAnsi" w:cstheme="minorHAnsi"/>
          <w:bCs/>
          <w:sz w:val="24"/>
          <w:szCs w:val="24"/>
        </w:rPr>
      </w:pPr>
    </w:p>
    <w:p w14:paraId="6C574CE5" w14:textId="77777777" w:rsidR="00AE1BD4" w:rsidRDefault="00AE1BD4" w:rsidP="00EA0FDC">
      <w:pPr>
        <w:jc w:val="both"/>
        <w:rPr>
          <w:rFonts w:asciiTheme="minorHAnsi" w:hAnsiTheme="minorHAnsi" w:cstheme="minorHAnsi"/>
          <w:bCs/>
          <w:sz w:val="24"/>
          <w:szCs w:val="24"/>
        </w:rPr>
      </w:pPr>
    </w:p>
    <w:p w14:paraId="1049EE19" w14:textId="40F82DA5" w:rsidR="000173FD" w:rsidRPr="00A64DD2" w:rsidRDefault="000173FD" w:rsidP="00EA0FDC">
      <w:pPr>
        <w:jc w:val="both"/>
        <w:rPr>
          <w:rFonts w:asciiTheme="minorHAnsi" w:hAnsiTheme="minorHAnsi" w:cstheme="minorHAnsi"/>
          <w:b/>
          <w:bCs/>
          <w:sz w:val="24"/>
          <w:szCs w:val="24"/>
          <w:u w:val="single"/>
        </w:rPr>
      </w:pPr>
      <w:r w:rsidRPr="00A64DD2">
        <w:rPr>
          <w:rFonts w:asciiTheme="minorHAnsi" w:hAnsiTheme="minorHAnsi" w:cstheme="minorHAnsi"/>
          <w:b/>
          <w:bCs/>
          <w:sz w:val="24"/>
          <w:szCs w:val="24"/>
          <w:u w:val="single"/>
        </w:rPr>
        <w:lastRenderedPageBreak/>
        <w:t>3.3. Vzdělávání a trh práce</w:t>
      </w:r>
    </w:p>
    <w:p w14:paraId="253D69DE" w14:textId="77777777" w:rsidR="00A64DD2" w:rsidRDefault="00A64DD2" w:rsidP="00EA0FDC">
      <w:pPr>
        <w:jc w:val="both"/>
        <w:rPr>
          <w:rFonts w:asciiTheme="minorHAnsi" w:hAnsiTheme="minorHAnsi" w:cstheme="minorHAnsi"/>
          <w:bCs/>
          <w:sz w:val="24"/>
          <w:szCs w:val="24"/>
        </w:rPr>
      </w:pPr>
    </w:p>
    <w:p w14:paraId="7F3FDE5D" w14:textId="020A30E6" w:rsidR="000173FD" w:rsidRDefault="000173FD" w:rsidP="00EA0FDC">
      <w:pPr>
        <w:jc w:val="both"/>
        <w:rPr>
          <w:rFonts w:asciiTheme="minorHAnsi" w:hAnsiTheme="minorHAnsi" w:cstheme="minorHAnsi"/>
          <w:bCs/>
          <w:sz w:val="24"/>
          <w:szCs w:val="24"/>
          <w:u w:val="single"/>
        </w:rPr>
      </w:pPr>
      <w:r w:rsidRPr="009350A2">
        <w:rPr>
          <w:rFonts w:asciiTheme="minorHAnsi" w:hAnsiTheme="minorHAnsi" w:cstheme="minorHAnsi"/>
          <w:bCs/>
          <w:sz w:val="24"/>
          <w:szCs w:val="24"/>
          <w:u w:val="single"/>
        </w:rPr>
        <w:t>Zaměstnávání zahraničních pracovníků</w:t>
      </w:r>
    </w:p>
    <w:p w14:paraId="5C029928" w14:textId="77777777" w:rsidR="00F1728D" w:rsidRPr="009350A2" w:rsidRDefault="00F1728D" w:rsidP="00EA0FDC">
      <w:pPr>
        <w:jc w:val="both"/>
        <w:rPr>
          <w:rFonts w:asciiTheme="minorHAnsi" w:hAnsiTheme="minorHAnsi" w:cstheme="minorHAnsi"/>
          <w:bCs/>
          <w:sz w:val="24"/>
          <w:szCs w:val="24"/>
          <w:u w:val="single"/>
        </w:rPr>
      </w:pPr>
    </w:p>
    <w:p w14:paraId="50429935" w14:textId="67F81CCD" w:rsidR="000173FD" w:rsidRPr="000173FD" w:rsidRDefault="000173FD" w:rsidP="00EA0FDC">
      <w:pPr>
        <w:jc w:val="both"/>
        <w:rPr>
          <w:rFonts w:asciiTheme="minorHAnsi" w:hAnsiTheme="minorHAnsi" w:cstheme="minorHAnsi"/>
          <w:bCs/>
          <w:sz w:val="24"/>
          <w:szCs w:val="24"/>
        </w:rPr>
      </w:pPr>
      <w:r w:rsidRPr="000173FD">
        <w:rPr>
          <w:rFonts w:asciiTheme="minorHAnsi" w:hAnsiTheme="minorHAnsi" w:cstheme="minorHAnsi"/>
          <w:bCs/>
          <w:sz w:val="24"/>
          <w:szCs w:val="24"/>
        </w:rPr>
        <w:t>Podporuj</w:t>
      </w:r>
      <w:r w:rsidR="000918E1">
        <w:rPr>
          <w:rFonts w:asciiTheme="minorHAnsi" w:hAnsiTheme="minorHAnsi" w:cstheme="minorHAnsi"/>
          <w:bCs/>
          <w:sz w:val="24"/>
          <w:szCs w:val="24"/>
        </w:rPr>
        <w:t>eme</w:t>
      </w:r>
      <w:r w:rsidRPr="000173FD">
        <w:rPr>
          <w:rFonts w:asciiTheme="minorHAnsi" w:hAnsiTheme="minorHAnsi" w:cstheme="minorHAnsi"/>
          <w:bCs/>
          <w:sz w:val="24"/>
          <w:szCs w:val="24"/>
        </w:rPr>
        <w:t xml:space="preserve"> strategické plánování migrace schopné flexibilně přizpůsobovat migraci aktuálnímu stavu na trhu práce</w:t>
      </w:r>
      <w:r w:rsidR="002E0025">
        <w:rPr>
          <w:rFonts w:asciiTheme="minorHAnsi" w:hAnsiTheme="minorHAnsi" w:cstheme="minorHAnsi"/>
          <w:bCs/>
          <w:sz w:val="24"/>
          <w:szCs w:val="24"/>
        </w:rPr>
        <w:t xml:space="preserve"> zejména formou </w:t>
      </w:r>
      <w:r w:rsidR="003F1B1B">
        <w:rPr>
          <w:rFonts w:asciiTheme="minorHAnsi" w:hAnsiTheme="minorHAnsi" w:cstheme="minorHAnsi"/>
          <w:bCs/>
          <w:sz w:val="24"/>
          <w:szCs w:val="24"/>
        </w:rPr>
        <w:t>již realizovanou</w:t>
      </w:r>
      <w:r w:rsidR="002E0025">
        <w:rPr>
          <w:rFonts w:asciiTheme="minorHAnsi" w:hAnsiTheme="minorHAnsi" w:cstheme="minorHAnsi"/>
          <w:bCs/>
          <w:sz w:val="24"/>
          <w:szCs w:val="24"/>
        </w:rPr>
        <w:t xml:space="preserve"> </w:t>
      </w:r>
      <w:r w:rsidR="002E0025" w:rsidRPr="00621F00">
        <w:rPr>
          <w:rFonts w:asciiTheme="minorHAnsi" w:hAnsiTheme="minorHAnsi" w:cstheme="minorHAnsi"/>
          <w:b/>
          <w:sz w:val="24"/>
          <w:szCs w:val="24"/>
        </w:rPr>
        <w:t>Programů ekon</w:t>
      </w:r>
      <w:r w:rsidR="003F1B1B" w:rsidRPr="00621F00">
        <w:rPr>
          <w:rFonts w:asciiTheme="minorHAnsi" w:hAnsiTheme="minorHAnsi" w:cstheme="minorHAnsi"/>
          <w:b/>
          <w:sz w:val="24"/>
          <w:szCs w:val="24"/>
        </w:rPr>
        <w:t>o</w:t>
      </w:r>
      <w:r w:rsidR="002E0025" w:rsidRPr="00621F00">
        <w:rPr>
          <w:rFonts w:asciiTheme="minorHAnsi" w:hAnsiTheme="minorHAnsi" w:cstheme="minorHAnsi"/>
          <w:b/>
          <w:sz w:val="24"/>
          <w:szCs w:val="24"/>
        </w:rPr>
        <w:t>m</w:t>
      </w:r>
      <w:r w:rsidR="003F1B1B" w:rsidRPr="00621F00">
        <w:rPr>
          <w:rFonts w:asciiTheme="minorHAnsi" w:hAnsiTheme="minorHAnsi" w:cstheme="minorHAnsi"/>
          <w:b/>
          <w:sz w:val="24"/>
          <w:szCs w:val="24"/>
        </w:rPr>
        <w:t>i</w:t>
      </w:r>
      <w:r w:rsidR="002E0025" w:rsidRPr="00621F00">
        <w:rPr>
          <w:rFonts w:asciiTheme="minorHAnsi" w:hAnsiTheme="minorHAnsi" w:cstheme="minorHAnsi"/>
          <w:b/>
          <w:sz w:val="24"/>
          <w:szCs w:val="24"/>
        </w:rPr>
        <w:t>cké migrace</w:t>
      </w:r>
      <w:r w:rsidR="00621F00">
        <w:rPr>
          <w:rFonts w:asciiTheme="minorHAnsi" w:hAnsiTheme="minorHAnsi" w:cstheme="minorHAnsi"/>
          <w:bCs/>
          <w:sz w:val="24"/>
          <w:szCs w:val="24"/>
        </w:rPr>
        <w:t>.</w:t>
      </w:r>
    </w:p>
    <w:p w14:paraId="0D88415C" w14:textId="77777777" w:rsidR="009350A2" w:rsidRDefault="009350A2" w:rsidP="00EA0FDC">
      <w:pPr>
        <w:jc w:val="both"/>
        <w:rPr>
          <w:rFonts w:asciiTheme="minorHAnsi" w:hAnsiTheme="minorHAnsi" w:cstheme="minorHAnsi"/>
          <w:bCs/>
          <w:sz w:val="24"/>
          <w:szCs w:val="24"/>
        </w:rPr>
      </w:pPr>
    </w:p>
    <w:p w14:paraId="25FC772C" w14:textId="2767FF6F" w:rsidR="000173FD" w:rsidRPr="000173FD" w:rsidRDefault="000173FD" w:rsidP="00EA0FDC">
      <w:pPr>
        <w:jc w:val="both"/>
        <w:rPr>
          <w:rFonts w:asciiTheme="minorHAnsi" w:hAnsiTheme="minorHAnsi" w:cstheme="minorHAnsi"/>
          <w:bCs/>
          <w:sz w:val="24"/>
          <w:szCs w:val="24"/>
        </w:rPr>
      </w:pPr>
      <w:r w:rsidRPr="000173FD">
        <w:rPr>
          <w:rFonts w:asciiTheme="minorHAnsi" w:hAnsiTheme="minorHAnsi" w:cstheme="minorHAnsi"/>
          <w:bCs/>
          <w:sz w:val="24"/>
          <w:szCs w:val="24"/>
        </w:rPr>
        <w:t xml:space="preserve">Současně </w:t>
      </w:r>
      <w:r w:rsidR="00F977CA">
        <w:rPr>
          <w:rFonts w:asciiTheme="minorHAnsi" w:hAnsiTheme="minorHAnsi" w:cstheme="minorHAnsi"/>
          <w:bCs/>
          <w:sz w:val="24"/>
          <w:szCs w:val="24"/>
        </w:rPr>
        <w:t>též</w:t>
      </w:r>
      <w:r w:rsidRPr="000173FD">
        <w:rPr>
          <w:rFonts w:asciiTheme="minorHAnsi" w:hAnsiTheme="minorHAnsi" w:cstheme="minorHAnsi"/>
          <w:bCs/>
          <w:sz w:val="24"/>
          <w:szCs w:val="24"/>
        </w:rPr>
        <w:t xml:space="preserve"> podporuj</w:t>
      </w:r>
      <w:r w:rsidR="009350A2">
        <w:rPr>
          <w:rFonts w:asciiTheme="minorHAnsi" w:hAnsiTheme="minorHAnsi" w:cstheme="minorHAnsi"/>
          <w:bCs/>
          <w:sz w:val="24"/>
          <w:szCs w:val="24"/>
        </w:rPr>
        <w:t>eme</w:t>
      </w:r>
      <w:r w:rsidRPr="000173FD">
        <w:rPr>
          <w:rFonts w:asciiTheme="minorHAnsi" w:hAnsiTheme="minorHAnsi" w:cstheme="minorHAnsi"/>
          <w:bCs/>
          <w:sz w:val="24"/>
          <w:szCs w:val="24"/>
        </w:rPr>
        <w:t xml:space="preserve"> opatření k maximálnímu využití tuzemských rezerv v souvislosti se vzrůstem počtu nezaměstnaných na tuzemském trhu práce, především v důsledku pandemie.</w:t>
      </w:r>
      <w:r w:rsidR="0000204B">
        <w:rPr>
          <w:rFonts w:asciiTheme="minorHAnsi" w:hAnsiTheme="minorHAnsi" w:cstheme="minorHAnsi"/>
          <w:bCs/>
          <w:sz w:val="24"/>
          <w:szCs w:val="24"/>
        </w:rPr>
        <w:t xml:space="preserve"> V této souvislosti apelujeme na nutnost </w:t>
      </w:r>
      <w:r w:rsidR="0000204B" w:rsidRPr="00621F00">
        <w:rPr>
          <w:rFonts w:asciiTheme="minorHAnsi" w:hAnsiTheme="minorHAnsi" w:cstheme="minorHAnsi"/>
          <w:b/>
          <w:sz w:val="24"/>
          <w:szCs w:val="24"/>
        </w:rPr>
        <w:t>úprav rekvalifikací</w:t>
      </w:r>
      <w:r w:rsidR="0000204B">
        <w:rPr>
          <w:rFonts w:asciiTheme="minorHAnsi" w:hAnsiTheme="minorHAnsi" w:cstheme="minorHAnsi"/>
          <w:bCs/>
          <w:sz w:val="24"/>
          <w:szCs w:val="24"/>
        </w:rPr>
        <w:t xml:space="preserve">, aby byly modulární a </w:t>
      </w:r>
      <w:r w:rsidR="00FF3ECA">
        <w:rPr>
          <w:rFonts w:asciiTheme="minorHAnsi" w:hAnsiTheme="minorHAnsi" w:cstheme="minorHAnsi"/>
          <w:bCs/>
          <w:sz w:val="24"/>
          <w:szCs w:val="24"/>
        </w:rPr>
        <w:t>více přizpůsobené požadavkům zaměstnavatelů v místě a čase.</w:t>
      </w:r>
    </w:p>
    <w:p w14:paraId="6174A28E" w14:textId="77777777" w:rsidR="000173FD" w:rsidRPr="000173FD" w:rsidRDefault="000173FD" w:rsidP="00EA0FDC">
      <w:pPr>
        <w:jc w:val="both"/>
        <w:rPr>
          <w:rFonts w:asciiTheme="minorHAnsi" w:hAnsiTheme="minorHAnsi" w:cstheme="minorHAnsi"/>
          <w:sz w:val="24"/>
          <w:szCs w:val="24"/>
        </w:rPr>
      </w:pPr>
    </w:p>
    <w:p w14:paraId="497F7D8A" w14:textId="0284784D" w:rsidR="002970F3" w:rsidRPr="00AF30AD" w:rsidRDefault="00D47523" w:rsidP="002970F3">
      <w:pPr>
        <w:jc w:val="both"/>
        <w:rPr>
          <w:rFonts w:asciiTheme="minorHAnsi" w:hAnsiTheme="minorHAnsi" w:cstheme="minorHAnsi"/>
          <w:sz w:val="24"/>
          <w:szCs w:val="24"/>
        </w:rPr>
      </w:pPr>
      <w:r>
        <w:rPr>
          <w:rFonts w:asciiTheme="minorHAnsi" w:hAnsiTheme="minorHAnsi" w:cstheme="minorHAnsi"/>
          <w:b/>
          <w:bCs/>
          <w:sz w:val="24"/>
          <w:szCs w:val="24"/>
          <w:u w:val="single"/>
        </w:rPr>
        <w:t xml:space="preserve">3.5. </w:t>
      </w:r>
      <w:r w:rsidR="002970F3" w:rsidRPr="00100A01">
        <w:rPr>
          <w:rFonts w:asciiTheme="minorHAnsi" w:hAnsiTheme="minorHAnsi" w:cstheme="minorHAnsi"/>
          <w:b/>
          <w:bCs/>
          <w:sz w:val="24"/>
          <w:szCs w:val="24"/>
          <w:u w:val="single"/>
        </w:rPr>
        <w:t>Výzkum, vývoj a inovace</w:t>
      </w:r>
      <w:r w:rsidR="002970F3" w:rsidRPr="00AF30AD">
        <w:rPr>
          <w:rFonts w:asciiTheme="minorHAnsi" w:hAnsiTheme="minorHAnsi" w:cstheme="minorHAnsi"/>
          <w:sz w:val="24"/>
          <w:szCs w:val="24"/>
        </w:rPr>
        <w:t xml:space="preserve"> je pouze shrnutím a popisem, co se děje a co je naplánováno. Není zde nic překvapivého.</w:t>
      </w:r>
    </w:p>
    <w:p w14:paraId="3A9C8986" w14:textId="46EBE7F4" w:rsidR="00AF30AD" w:rsidRDefault="00AF30AD" w:rsidP="006270D6">
      <w:pPr>
        <w:pStyle w:val="Bezmezer"/>
        <w:ind w:left="709" w:hanging="709"/>
        <w:jc w:val="both"/>
        <w:rPr>
          <w:rFonts w:asciiTheme="minorHAnsi" w:hAnsiTheme="minorHAnsi" w:cstheme="minorHAnsi"/>
          <w:b/>
          <w:color w:val="FF0000"/>
          <w:sz w:val="28"/>
          <w:szCs w:val="28"/>
          <w:u w:val="single"/>
        </w:rPr>
      </w:pPr>
    </w:p>
    <w:p w14:paraId="632E45D1" w14:textId="01395C64" w:rsidR="00EF631A" w:rsidRDefault="00EF631A" w:rsidP="006270D6">
      <w:pPr>
        <w:pStyle w:val="Bezmezer"/>
        <w:ind w:left="709" w:hanging="709"/>
        <w:jc w:val="both"/>
        <w:rPr>
          <w:rFonts w:asciiTheme="minorHAnsi" w:hAnsiTheme="minorHAnsi" w:cstheme="minorHAnsi"/>
          <w:b/>
          <w:color w:val="FF0000"/>
          <w:sz w:val="28"/>
          <w:szCs w:val="28"/>
          <w:u w:val="single"/>
        </w:rPr>
      </w:pPr>
    </w:p>
    <w:p w14:paraId="109A064D" w14:textId="77777777" w:rsidR="00EF631A" w:rsidRPr="006270D6" w:rsidRDefault="00EF631A" w:rsidP="006270D6">
      <w:pPr>
        <w:pStyle w:val="Bezmezer"/>
        <w:ind w:left="709" w:hanging="709"/>
        <w:jc w:val="both"/>
        <w:rPr>
          <w:rFonts w:asciiTheme="minorHAnsi" w:hAnsiTheme="minorHAnsi" w:cstheme="minorHAnsi"/>
          <w:b/>
          <w:color w:val="FF0000"/>
          <w:sz w:val="28"/>
          <w:szCs w:val="28"/>
          <w:u w:val="single"/>
        </w:rPr>
      </w:pPr>
    </w:p>
    <w:p w14:paraId="12D06766" w14:textId="77777777" w:rsidR="006270D6" w:rsidRDefault="006270D6" w:rsidP="00621F00">
      <w:pPr>
        <w:pStyle w:val="Bezmezer"/>
        <w:ind w:left="709" w:hanging="709"/>
        <w:jc w:val="both"/>
        <w:rPr>
          <w:rFonts w:asciiTheme="minorHAnsi" w:hAnsiTheme="minorHAnsi" w:cstheme="minorHAnsi"/>
          <w:b/>
          <w:color w:val="FF0000"/>
          <w:sz w:val="28"/>
          <w:szCs w:val="28"/>
          <w:u w:val="single"/>
        </w:rPr>
      </w:pPr>
      <w:r w:rsidRPr="00263467">
        <w:rPr>
          <w:rFonts w:asciiTheme="minorHAnsi" w:hAnsiTheme="minorHAnsi" w:cstheme="minorHAnsi"/>
          <w:b/>
          <w:color w:val="FF0000"/>
          <w:sz w:val="28"/>
          <w:szCs w:val="28"/>
          <w:u w:val="single"/>
        </w:rPr>
        <w:t xml:space="preserve">Ad 1. </w:t>
      </w:r>
      <w:r>
        <w:rPr>
          <w:rFonts w:asciiTheme="minorHAnsi" w:hAnsiTheme="minorHAnsi" w:cstheme="minorHAnsi"/>
          <w:b/>
          <w:color w:val="FF0000"/>
          <w:sz w:val="28"/>
          <w:szCs w:val="28"/>
          <w:u w:val="single"/>
        </w:rPr>
        <w:t>4</w:t>
      </w:r>
      <w:r>
        <w:rPr>
          <w:rFonts w:asciiTheme="minorHAnsi" w:hAnsiTheme="minorHAnsi" w:cstheme="minorHAnsi"/>
          <w:b/>
          <w:color w:val="FF0000"/>
          <w:sz w:val="28"/>
          <w:szCs w:val="28"/>
          <w:u w:val="single"/>
        </w:rPr>
        <w:tab/>
      </w:r>
      <w:r w:rsidR="00621F00" w:rsidRPr="006270D6">
        <w:rPr>
          <w:rFonts w:asciiTheme="minorHAnsi" w:hAnsiTheme="minorHAnsi" w:cstheme="minorHAnsi"/>
          <w:b/>
          <w:color w:val="FF0000"/>
          <w:sz w:val="28"/>
          <w:szCs w:val="28"/>
          <w:u w:val="single"/>
        </w:rPr>
        <w:t xml:space="preserve">Přehled přípravy dopravních staveb s plánovaným zahájením </w:t>
      </w:r>
    </w:p>
    <w:p w14:paraId="47C31D57" w14:textId="0D5F0F08" w:rsidR="00621F00" w:rsidRPr="006270D6" w:rsidRDefault="00621F00" w:rsidP="006270D6">
      <w:pPr>
        <w:pStyle w:val="Bezmezer"/>
        <w:ind w:left="709" w:firstLine="707"/>
        <w:jc w:val="both"/>
        <w:rPr>
          <w:rFonts w:asciiTheme="minorHAnsi" w:hAnsiTheme="minorHAnsi" w:cstheme="minorHAnsi"/>
          <w:b/>
          <w:color w:val="FF0000"/>
          <w:sz w:val="28"/>
          <w:szCs w:val="28"/>
          <w:u w:val="single"/>
        </w:rPr>
      </w:pPr>
      <w:r w:rsidRPr="006270D6">
        <w:rPr>
          <w:rFonts w:asciiTheme="minorHAnsi" w:hAnsiTheme="minorHAnsi" w:cstheme="minorHAnsi"/>
          <w:b/>
          <w:color w:val="FF0000"/>
          <w:sz w:val="28"/>
          <w:szCs w:val="28"/>
          <w:u w:val="single"/>
        </w:rPr>
        <w:t>v nejbližších letech a stavebními náklady nad 300 mil. Kč</w:t>
      </w:r>
    </w:p>
    <w:p w14:paraId="12E4558C" w14:textId="7FDEB493" w:rsidR="00951FF2" w:rsidRDefault="00951FF2" w:rsidP="006270D6">
      <w:pPr>
        <w:pStyle w:val="Bezmezer"/>
        <w:ind w:left="709" w:hanging="709"/>
        <w:jc w:val="both"/>
        <w:rPr>
          <w:rFonts w:asciiTheme="minorHAnsi" w:eastAsia="Times New Roman" w:hAnsiTheme="minorHAnsi" w:cstheme="minorHAnsi"/>
          <w:bCs/>
          <w:sz w:val="24"/>
          <w:szCs w:val="24"/>
          <w:lang w:eastAsia="cs-CZ"/>
        </w:rPr>
      </w:pPr>
      <w:r w:rsidRPr="00951FF2">
        <w:rPr>
          <w:rFonts w:asciiTheme="minorHAnsi" w:eastAsia="Times New Roman" w:hAnsiTheme="minorHAnsi" w:cstheme="minorHAnsi"/>
          <w:bCs/>
          <w:sz w:val="24"/>
          <w:szCs w:val="24"/>
          <w:lang w:eastAsia="cs-CZ"/>
        </w:rPr>
        <w:tab/>
      </w:r>
    </w:p>
    <w:p w14:paraId="1DC26D68" w14:textId="77777777" w:rsidR="00EF631A" w:rsidRPr="00AE1BD4" w:rsidRDefault="00EF631A" w:rsidP="00EF631A">
      <w:pPr>
        <w:pStyle w:val="Bezmezer"/>
        <w:ind w:left="709" w:hanging="709"/>
        <w:jc w:val="both"/>
        <w:rPr>
          <w:rFonts w:asciiTheme="minorHAnsi" w:eastAsia="Times New Roman" w:hAnsiTheme="minorHAnsi" w:cstheme="minorHAnsi"/>
          <w:bCs/>
          <w:sz w:val="24"/>
          <w:szCs w:val="24"/>
          <w:lang w:eastAsia="cs-CZ"/>
        </w:rPr>
      </w:pPr>
    </w:p>
    <w:p w14:paraId="0E178B1C" w14:textId="77777777" w:rsidR="00E74917" w:rsidRPr="00AE1BD4" w:rsidRDefault="00E74917" w:rsidP="00EF631A">
      <w:pPr>
        <w:pStyle w:val="Odstavecseseznamem"/>
        <w:numPr>
          <w:ilvl w:val="0"/>
          <w:numId w:val="41"/>
        </w:numPr>
        <w:spacing w:after="0" w:line="240" w:lineRule="auto"/>
        <w:contextualSpacing w:val="0"/>
        <w:jc w:val="both"/>
        <w:rPr>
          <w:sz w:val="24"/>
          <w:szCs w:val="24"/>
        </w:rPr>
      </w:pPr>
      <w:r w:rsidRPr="00AE1BD4">
        <w:rPr>
          <w:sz w:val="24"/>
          <w:szCs w:val="24"/>
        </w:rPr>
        <w:t>Celkově lze říct, že se investorská příprava staveb zlepšila</w:t>
      </w:r>
    </w:p>
    <w:p w14:paraId="495963B3" w14:textId="50118846" w:rsidR="00E74917" w:rsidRPr="00AE1BD4" w:rsidRDefault="00E74917" w:rsidP="00EF631A">
      <w:pPr>
        <w:pStyle w:val="Odstavecseseznamem"/>
        <w:numPr>
          <w:ilvl w:val="0"/>
          <w:numId w:val="41"/>
        </w:numPr>
        <w:spacing w:line="240" w:lineRule="auto"/>
        <w:jc w:val="both"/>
        <w:rPr>
          <w:rFonts w:asciiTheme="minorHAnsi" w:hAnsiTheme="minorHAnsi" w:cstheme="minorHAnsi"/>
          <w:sz w:val="24"/>
          <w:szCs w:val="24"/>
        </w:rPr>
      </w:pPr>
      <w:r w:rsidRPr="00AE1BD4">
        <w:rPr>
          <w:sz w:val="24"/>
          <w:szCs w:val="24"/>
        </w:rPr>
        <w:t>Bylo dohodnuto, že se seznam rozšíří o všechny stavby se zahájením do roku 2023, tzn. vč. pražského okruhu,</w:t>
      </w:r>
      <w:r w:rsidRPr="00AE1BD4">
        <w:rPr>
          <w:rFonts w:asciiTheme="minorHAnsi" w:hAnsiTheme="minorHAnsi" w:cstheme="minorHAnsi"/>
          <w:sz w:val="24"/>
          <w:szCs w:val="24"/>
        </w:rPr>
        <w:t xml:space="preserve"> který přes něk</w:t>
      </w:r>
      <w:r w:rsidR="00EF631A" w:rsidRPr="00AE1BD4">
        <w:rPr>
          <w:rFonts w:asciiTheme="minorHAnsi" w:hAnsiTheme="minorHAnsi" w:cstheme="minorHAnsi"/>
          <w:sz w:val="24"/>
          <w:szCs w:val="24"/>
        </w:rPr>
        <w:t>o</w:t>
      </w:r>
      <w:r w:rsidRPr="00AE1BD4">
        <w:rPr>
          <w:rFonts w:asciiTheme="minorHAnsi" w:hAnsiTheme="minorHAnsi" w:cstheme="minorHAnsi"/>
          <w:sz w:val="24"/>
          <w:szCs w:val="24"/>
        </w:rPr>
        <w:t>likeré urgence sociálních partnerů nebyl do seznamu doplněn</w:t>
      </w:r>
    </w:p>
    <w:p w14:paraId="1AFD137C" w14:textId="77777777" w:rsidR="00E74917" w:rsidRPr="00AE1BD4" w:rsidRDefault="00E74917" w:rsidP="00EF631A">
      <w:pPr>
        <w:pStyle w:val="Odstavecseseznamem"/>
        <w:numPr>
          <w:ilvl w:val="0"/>
          <w:numId w:val="41"/>
        </w:numPr>
        <w:spacing w:after="0" w:line="240" w:lineRule="auto"/>
        <w:contextualSpacing w:val="0"/>
        <w:jc w:val="both"/>
        <w:rPr>
          <w:sz w:val="24"/>
          <w:szCs w:val="24"/>
        </w:rPr>
      </w:pPr>
      <w:r w:rsidRPr="00AE1BD4">
        <w:rPr>
          <w:sz w:val="24"/>
          <w:szCs w:val="24"/>
        </w:rPr>
        <w:t xml:space="preserve">Jako ohrožení vidíme menší objem finančních prostředků EU na výstavbu dopravní infrastruktury pro příští plán. období </w:t>
      </w:r>
    </w:p>
    <w:p w14:paraId="79E14792" w14:textId="77777777" w:rsidR="00E74917" w:rsidRPr="00AE1BD4" w:rsidRDefault="00E74917" w:rsidP="00EF631A">
      <w:pPr>
        <w:pStyle w:val="Odstavecseseznamem"/>
        <w:numPr>
          <w:ilvl w:val="0"/>
          <w:numId w:val="41"/>
        </w:numPr>
        <w:spacing w:after="0" w:line="240" w:lineRule="auto"/>
        <w:contextualSpacing w:val="0"/>
        <w:jc w:val="both"/>
        <w:rPr>
          <w:sz w:val="24"/>
          <w:szCs w:val="24"/>
        </w:rPr>
      </w:pPr>
      <w:r w:rsidRPr="00AE1BD4">
        <w:rPr>
          <w:sz w:val="24"/>
          <w:szCs w:val="24"/>
        </w:rPr>
        <w:t>Jako negativní vidíme menší objemy na výstavbu silnic a dálnic z prostředků EU</w:t>
      </w:r>
    </w:p>
    <w:p w14:paraId="5283AFD6" w14:textId="77777777" w:rsidR="00E74917" w:rsidRPr="00AE1BD4" w:rsidRDefault="00E74917" w:rsidP="00EF631A">
      <w:pPr>
        <w:pStyle w:val="Odstavecseseznamem"/>
        <w:numPr>
          <w:ilvl w:val="0"/>
          <w:numId w:val="41"/>
        </w:numPr>
        <w:spacing w:after="0" w:line="240" w:lineRule="auto"/>
        <w:contextualSpacing w:val="0"/>
        <w:jc w:val="both"/>
        <w:rPr>
          <w:sz w:val="24"/>
          <w:szCs w:val="24"/>
        </w:rPr>
      </w:pPr>
      <w:r w:rsidRPr="00AE1BD4">
        <w:rPr>
          <w:sz w:val="24"/>
          <w:szCs w:val="24"/>
        </w:rPr>
        <w:t>Výdaje SFDI na roky 2021 (128 mld.) a 2022 (145 mld.) hodnotíme kladně</w:t>
      </w:r>
    </w:p>
    <w:p w14:paraId="20FD9211" w14:textId="77777777" w:rsidR="00E74917" w:rsidRPr="00AE1BD4" w:rsidRDefault="00E74917" w:rsidP="00EF631A">
      <w:pPr>
        <w:pStyle w:val="Odstavecseseznamem"/>
        <w:numPr>
          <w:ilvl w:val="0"/>
          <w:numId w:val="41"/>
        </w:numPr>
        <w:spacing w:after="0" w:line="240" w:lineRule="auto"/>
        <w:contextualSpacing w:val="0"/>
        <w:jc w:val="both"/>
        <w:rPr>
          <w:sz w:val="24"/>
          <w:szCs w:val="24"/>
        </w:rPr>
      </w:pPr>
      <w:r w:rsidRPr="00AE1BD4">
        <w:rPr>
          <w:sz w:val="24"/>
          <w:szCs w:val="24"/>
        </w:rPr>
        <w:t>Špatným signálem je snížení rozpočtového rámce pro rok 2023 z původních 168 na 116 mld. Kč</w:t>
      </w:r>
    </w:p>
    <w:p w14:paraId="3AD94A2D" w14:textId="5E7B591C" w:rsidR="00E74917" w:rsidRPr="00AE1BD4" w:rsidRDefault="008101D2" w:rsidP="00EF631A">
      <w:pPr>
        <w:pStyle w:val="Odstavecseseznamem"/>
        <w:numPr>
          <w:ilvl w:val="0"/>
          <w:numId w:val="41"/>
        </w:numPr>
        <w:spacing w:after="0" w:line="240" w:lineRule="auto"/>
        <w:contextualSpacing w:val="0"/>
        <w:jc w:val="both"/>
        <w:rPr>
          <w:sz w:val="24"/>
          <w:szCs w:val="24"/>
        </w:rPr>
      </w:pPr>
      <w:r>
        <w:rPr>
          <w:sz w:val="24"/>
          <w:szCs w:val="24"/>
        </w:rPr>
        <w:t xml:space="preserve">Doufáme, že je </w:t>
      </w:r>
      <w:r w:rsidR="00E74917" w:rsidRPr="00AE1BD4">
        <w:rPr>
          <w:sz w:val="24"/>
          <w:szCs w:val="24"/>
        </w:rPr>
        <w:t>dobře vymyšlen</w:t>
      </w:r>
      <w:r>
        <w:rPr>
          <w:sz w:val="24"/>
          <w:szCs w:val="24"/>
        </w:rPr>
        <w:t xml:space="preserve">a </w:t>
      </w:r>
      <w:r w:rsidR="00E74917" w:rsidRPr="00AE1BD4">
        <w:rPr>
          <w:sz w:val="24"/>
          <w:szCs w:val="24"/>
        </w:rPr>
        <w:t>transformaci ŘSD</w:t>
      </w:r>
    </w:p>
    <w:p w14:paraId="3CFF7C6F" w14:textId="42AEF1E5" w:rsidR="00E74917" w:rsidRPr="00AE1BD4" w:rsidRDefault="00E74917" w:rsidP="00EF631A">
      <w:pPr>
        <w:pStyle w:val="Odstavecseseznamem"/>
        <w:numPr>
          <w:ilvl w:val="0"/>
          <w:numId w:val="41"/>
        </w:numPr>
        <w:spacing w:after="0" w:line="240" w:lineRule="auto"/>
        <w:contextualSpacing w:val="0"/>
        <w:jc w:val="both"/>
        <w:rPr>
          <w:sz w:val="24"/>
          <w:szCs w:val="24"/>
        </w:rPr>
      </w:pPr>
      <w:r w:rsidRPr="00AE1BD4">
        <w:rPr>
          <w:sz w:val="24"/>
          <w:szCs w:val="24"/>
        </w:rPr>
        <w:t xml:space="preserve">Výběrové řízení na PPP projekt D4 se blíží do finále, tento týden </w:t>
      </w:r>
      <w:r w:rsidR="002575A3">
        <w:rPr>
          <w:sz w:val="24"/>
          <w:szCs w:val="24"/>
        </w:rPr>
        <w:t>měl být vybrán</w:t>
      </w:r>
      <w:r w:rsidRPr="00AE1BD4">
        <w:rPr>
          <w:sz w:val="24"/>
          <w:szCs w:val="24"/>
        </w:rPr>
        <w:t xml:space="preserve"> vítěz</w:t>
      </w:r>
    </w:p>
    <w:p w14:paraId="16FC0187" w14:textId="5CD35329" w:rsidR="00A45537" w:rsidRPr="00AE1BD4" w:rsidRDefault="00A45537" w:rsidP="00EF631A">
      <w:pPr>
        <w:pStyle w:val="Bezmezer"/>
        <w:ind w:left="709" w:hanging="709"/>
        <w:jc w:val="both"/>
        <w:rPr>
          <w:rFonts w:asciiTheme="minorHAnsi" w:hAnsiTheme="minorHAnsi" w:cstheme="minorHAnsi"/>
          <w:b/>
          <w:sz w:val="28"/>
          <w:szCs w:val="28"/>
          <w:u w:val="single"/>
        </w:rPr>
      </w:pPr>
    </w:p>
    <w:p w14:paraId="322A31CC" w14:textId="77777777" w:rsidR="00A45537" w:rsidRDefault="00A45537" w:rsidP="00EF631A">
      <w:pPr>
        <w:pStyle w:val="Bezmezer"/>
        <w:ind w:left="709" w:hanging="709"/>
        <w:jc w:val="both"/>
        <w:rPr>
          <w:rFonts w:asciiTheme="minorHAnsi" w:hAnsiTheme="minorHAnsi" w:cstheme="minorHAnsi"/>
          <w:b/>
          <w:color w:val="FF0000"/>
          <w:sz w:val="28"/>
          <w:szCs w:val="28"/>
          <w:u w:val="single"/>
        </w:rPr>
      </w:pPr>
    </w:p>
    <w:p w14:paraId="13B1B3B7" w14:textId="2348229D" w:rsidR="00657640" w:rsidRDefault="00657640" w:rsidP="00EF631A">
      <w:pPr>
        <w:pStyle w:val="Bezmezer"/>
        <w:ind w:left="709" w:hanging="709"/>
        <w:jc w:val="both"/>
        <w:rPr>
          <w:rFonts w:asciiTheme="minorHAnsi" w:hAnsiTheme="minorHAnsi" w:cstheme="minorHAnsi"/>
          <w:b/>
          <w:color w:val="FF0000"/>
          <w:sz w:val="28"/>
          <w:szCs w:val="28"/>
          <w:u w:val="single"/>
        </w:rPr>
      </w:pPr>
    </w:p>
    <w:p w14:paraId="73AB931B" w14:textId="3D819E5F" w:rsidR="007549EA" w:rsidRDefault="00AD0CA2" w:rsidP="00CA4183">
      <w:pPr>
        <w:jc w:val="both"/>
        <w:rPr>
          <w:rFonts w:asciiTheme="minorHAnsi" w:eastAsia="Calibri" w:hAnsiTheme="minorHAnsi" w:cstheme="minorHAnsi"/>
          <w:sz w:val="24"/>
          <w:szCs w:val="24"/>
        </w:rPr>
      </w:pPr>
      <w:r w:rsidRPr="00D7309A">
        <w:rPr>
          <w:rFonts w:asciiTheme="minorHAnsi" w:eastAsia="Calibri" w:hAnsiTheme="minorHAnsi" w:cstheme="minorHAnsi"/>
          <w:sz w:val="24"/>
          <w:szCs w:val="24"/>
        </w:rPr>
        <w:t>V</w:t>
      </w:r>
      <w:r w:rsidR="00D537BE" w:rsidRPr="00D7309A">
        <w:rPr>
          <w:rFonts w:asciiTheme="minorHAnsi" w:eastAsia="Calibri" w:hAnsiTheme="minorHAnsi" w:cstheme="minorHAnsi"/>
          <w:sz w:val="24"/>
          <w:szCs w:val="24"/>
        </w:rPr>
        <w:t xml:space="preserve"> Praze dne </w:t>
      </w:r>
      <w:r w:rsidR="00FF3ECA">
        <w:rPr>
          <w:rFonts w:asciiTheme="minorHAnsi" w:eastAsia="Calibri" w:hAnsiTheme="minorHAnsi" w:cstheme="minorHAnsi"/>
          <w:sz w:val="24"/>
          <w:szCs w:val="24"/>
        </w:rPr>
        <w:t>14. prosince</w:t>
      </w:r>
      <w:r w:rsidR="00D04B18" w:rsidRPr="00D7309A">
        <w:rPr>
          <w:rFonts w:asciiTheme="minorHAnsi" w:eastAsia="Calibri" w:hAnsiTheme="minorHAnsi" w:cstheme="minorHAnsi"/>
          <w:sz w:val="24"/>
          <w:szCs w:val="24"/>
        </w:rPr>
        <w:t xml:space="preserve"> 2020</w:t>
      </w:r>
    </w:p>
    <w:p w14:paraId="01D3B447" w14:textId="05418766" w:rsidR="002B0E80" w:rsidRDefault="002B0E80" w:rsidP="00CA4183">
      <w:pPr>
        <w:jc w:val="both"/>
        <w:rPr>
          <w:rFonts w:asciiTheme="minorHAnsi" w:eastAsia="Calibri" w:hAnsiTheme="minorHAnsi" w:cstheme="minorHAnsi"/>
          <w:sz w:val="24"/>
          <w:szCs w:val="24"/>
        </w:rPr>
      </w:pPr>
    </w:p>
    <w:p w14:paraId="3DF413E5" w14:textId="77777777" w:rsidR="000F37D7" w:rsidRDefault="000F37D7" w:rsidP="00CA4183">
      <w:pPr>
        <w:jc w:val="both"/>
        <w:rPr>
          <w:rFonts w:asciiTheme="minorHAnsi" w:eastAsia="Calibri" w:hAnsiTheme="minorHAnsi" w:cstheme="minorHAnsi"/>
          <w:sz w:val="24"/>
          <w:szCs w:val="24"/>
        </w:rPr>
      </w:pPr>
    </w:p>
    <w:p w14:paraId="16AF28BA" w14:textId="77777777" w:rsidR="0007498B" w:rsidRDefault="0007498B" w:rsidP="00CA4183">
      <w:pPr>
        <w:jc w:val="both"/>
        <w:rPr>
          <w:rFonts w:asciiTheme="minorHAnsi" w:eastAsia="Calibri" w:hAnsiTheme="minorHAnsi" w:cstheme="minorHAnsi"/>
          <w:sz w:val="24"/>
          <w:szCs w:val="24"/>
        </w:rPr>
      </w:pPr>
    </w:p>
    <w:p w14:paraId="6D7EBB6F" w14:textId="77777777" w:rsidR="002B0E80" w:rsidRDefault="002B0E80" w:rsidP="00CA4183">
      <w:pPr>
        <w:jc w:val="both"/>
        <w:rPr>
          <w:rFonts w:asciiTheme="minorHAnsi" w:eastAsia="Calibri" w:hAnsiTheme="minorHAnsi" w:cstheme="minorHAnsi"/>
          <w:sz w:val="24"/>
          <w:szCs w:val="24"/>
        </w:rPr>
      </w:pPr>
    </w:p>
    <w:p w14:paraId="06E4919C" w14:textId="77777777" w:rsidR="00D537BE" w:rsidRPr="00C91697" w:rsidRDefault="00D537BE" w:rsidP="00CA4183">
      <w:pPr>
        <w:jc w:val="both"/>
        <w:rPr>
          <w:rFonts w:asciiTheme="minorHAnsi" w:eastAsia="Calibri" w:hAnsiTheme="minorHAnsi" w:cstheme="minorHAnsi"/>
          <w:b/>
          <w:sz w:val="24"/>
          <w:szCs w:val="24"/>
        </w:rPr>
      </w:pPr>
      <w:r w:rsidRPr="00C91697">
        <w:rPr>
          <w:rFonts w:asciiTheme="minorHAnsi" w:eastAsia="Calibri" w:hAnsiTheme="minorHAnsi" w:cstheme="minorHAnsi"/>
          <w:sz w:val="24"/>
          <w:szCs w:val="24"/>
        </w:rPr>
        <w:tab/>
        <w:t xml:space="preserve">     </w:t>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t xml:space="preserve">        </w:t>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r>
      <w:r w:rsidRPr="00C91697">
        <w:rPr>
          <w:rFonts w:asciiTheme="minorHAnsi" w:eastAsia="Calibri" w:hAnsiTheme="minorHAnsi" w:cstheme="minorHAnsi"/>
          <w:b/>
          <w:sz w:val="24"/>
          <w:szCs w:val="24"/>
        </w:rPr>
        <w:t xml:space="preserve">        </w:t>
      </w:r>
      <w:r w:rsidR="00793B63" w:rsidRPr="00C91697">
        <w:rPr>
          <w:rFonts w:asciiTheme="minorHAnsi" w:eastAsia="Calibri" w:hAnsiTheme="minorHAnsi" w:cstheme="minorHAnsi"/>
          <w:b/>
          <w:sz w:val="24"/>
          <w:szCs w:val="24"/>
        </w:rPr>
        <w:t xml:space="preserve"> </w:t>
      </w:r>
      <w:r w:rsidRPr="00C91697">
        <w:rPr>
          <w:rFonts w:asciiTheme="minorHAnsi" w:eastAsia="Calibri" w:hAnsiTheme="minorHAnsi" w:cstheme="minorHAnsi"/>
          <w:b/>
          <w:sz w:val="24"/>
          <w:szCs w:val="24"/>
        </w:rPr>
        <w:t>Jan W i e s n e r</w:t>
      </w:r>
    </w:p>
    <w:p w14:paraId="09B2C26D" w14:textId="6DDBC775" w:rsidR="002B5B12" w:rsidRPr="004F6F89" w:rsidRDefault="00D537BE" w:rsidP="00CA4183">
      <w:pPr>
        <w:jc w:val="both"/>
        <w:rPr>
          <w:rFonts w:asciiTheme="minorHAnsi" w:eastAsia="Calibri" w:hAnsiTheme="minorHAnsi" w:cstheme="minorHAnsi"/>
          <w:sz w:val="24"/>
          <w:szCs w:val="24"/>
        </w:rPr>
      </w:pPr>
      <w:r w:rsidRPr="00C91697">
        <w:rPr>
          <w:rFonts w:asciiTheme="minorHAnsi" w:eastAsia="Calibri" w:hAnsiTheme="minorHAnsi" w:cstheme="minorHAnsi"/>
          <w:sz w:val="24"/>
          <w:szCs w:val="24"/>
        </w:rPr>
        <w:t xml:space="preserve"> </w:t>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r>
      <w:r w:rsidRPr="00C91697">
        <w:rPr>
          <w:rFonts w:asciiTheme="minorHAnsi" w:eastAsia="Calibri" w:hAnsiTheme="minorHAnsi" w:cstheme="minorHAnsi"/>
          <w:sz w:val="24"/>
          <w:szCs w:val="24"/>
        </w:rPr>
        <w:tab/>
      </w:r>
      <w:r w:rsidR="00C20C79">
        <w:rPr>
          <w:rFonts w:asciiTheme="minorHAnsi" w:eastAsia="Calibri" w:hAnsiTheme="minorHAnsi" w:cstheme="minorHAnsi"/>
          <w:sz w:val="24"/>
          <w:szCs w:val="24"/>
        </w:rPr>
        <w:t xml:space="preserve"> </w:t>
      </w:r>
      <w:r w:rsidR="00AB00CA" w:rsidRPr="00C91697">
        <w:rPr>
          <w:rFonts w:asciiTheme="minorHAnsi" w:eastAsia="Calibri" w:hAnsiTheme="minorHAnsi" w:cstheme="minorHAnsi"/>
          <w:sz w:val="24"/>
          <w:szCs w:val="24"/>
        </w:rPr>
        <w:t>p</w:t>
      </w:r>
      <w:r w:rsidRPr="00C91697">
        <w:rPr>
          <w:rFonts w:asciiTheme="minorHAnsi" w:eastAsia="Calibri" w:hAnsiTheme="minorHAnsi" w:cstheme="minorHAnsi"/>
          <w:sz w:val="24"/>
          <w:szCs w:val="24"/>
        </w:rPr>
        <w:t>reziden</w:t>
      </w:r>
      <w:r w:rsidR="00E1369B" w:rsidRPr="00C91697">
        <w:rPr>
          <w:rFonts w:asciiTheme="minorHAnsi" w:eastAsia="Calibri" w:hAnsiTheme="minorHAnsi" w:cstheme="minorHAnsi"/>
          <w:sz w:val="24"/>
          <w:szCs w:val="24"/>
        </w:rPr>
        <w:t>t</w:t>
      </w:r>
    </w:p>
    <w:sectPr w:rsidR="002B5B12" w:rsidRPr="004F6F89" w:rsidSect="00FA4D82">
      <w:headerReference w:type="even" r:id="rId25"/>
      <w:pgSz w:w="11906" w:h="16838" w:code="9"/>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CCD94" w14:textId="77777777" w:rsidR="004A03E7" w:rsidRDefault="004A03E7">
      <w:r>
        <w:separator/>
      </w:r>
    </w:p>
    <w:p w14:paraId="71379B93" w14:textId="77777777" w:rsidR="004A03E7" w:rsidRDefault="004A03E7"/>
  </w:endnote>
  <w:endnote w:type="continuationSeparator" w:id="0">
    <w:p w14:paraId="4204DE5D" w14:textId="77777777" w:rsidR="004A03E7" w:rsidRDefault="004A03E7">
      <w:r>
        <w:continuationSeparator/>
      </w:r>
    </w:p>
    <w:p w14:paraId="4FD35F70" w14:textId="77777777" w:rsidR="004A03E7" w:rsidRDefault="004A0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DD5E3" w14:textId="77777777" w:rsidR="00053530" w:rsidRDefault="00053530">
    <w:pPr>
      <w:pStyle w:val="Zpat"/>
    </w:pPr>
    <w:r>
      <w:rPr>
        <w:rFonts w:ascii="Calibri Light" w:hAnsi="Calibri Light"/>
        <w:noProof/>
        <w:sz w:val="28"/>
        <w:szCs w:val="28"/>
      </w:rPr>
      <mc:AlternateContent>
        <mc:Choice Requires="wps">
          <w:drawing>
            <wp:anchor distT="0" distB="0" distL="114300" distR="114300" simplePos="0" relativeHeight="251658240" behindDoc="0" locked="0" layoutInCell="1" allowOverlap="1" wp14:anchorId="2403D5A1" wp14:editId="4227435A">
              <wp:simplePos x="0" y="0"/>
              <wp:positionH relativeFrom="page">
                <wp:posOffset>7074535</wp:posOffset>
              </wp:positionH>
              <wp:positionV relativeFrom="page">
                <wp:posOffset>10200640</wp:posOffset>
              </wp:positionV>
              <wp:extent cx="512445" cy="441325"/>
              <wp:effectExtent l="0" t="0" r="4445"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AFE58A9" w14:textId="77777777" w:rsidR="00053530" w:rsidRDefault="00053530" w:rsidP="006B5B1B">
                          <w:pPr>
                            <w:pStyle w:val="Zpat"/>
                            <w:pBdr>
                              <w:top w:val="single" w:sz="12" w:space="1" w:color="A5A5A5"/>
                              <w:bottom w:val="single" w:sz="48" w:space="1" w:color="A5A5A5"/>
                            </w:pBdr>
                            <w:jc w:val="center"/>
                            <w:rPr>
                              <w:sz w:val="28"/>
                              <w:szCs w:val="28"/>
                            </w:rPr>
                          </w:pPr>
                          <w:r>
                            <w:rPr>
                              <w:sz w:val="22"/>
                              <w:szCs w:val="22"/>
                            </w:rPr>
                            <w:fldChar w:fldCharType="begin"/>
                          </w:r>
                          <w:r>
                            <w:instrText>PAGE    \* MERGEFORMAT</w:instrText>
                          </w:r>
                          <w:r>
                            <w:rPr>
                              <w:sz w:val="22"/>
                              <w:szCs w:val="22"/>
                            </w:rPr>
                            <w:fldChar w:fldCharType="separate"/>
                          </w:r>
                          <w:r w:rsidR="006305F9" w:rsidRPr="006305F9">
                            <w:rPr>
                              <w:noProof/>
                              <w:sz w:val="28"/>
                              <w:szCs w:val="28"/>
                            </w:rPr>
                            <w:t>8</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3D5A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margin-left:557.05pt;margin-top:803.2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" filled="f" fillcolor="#5c83b4" stroked="f" strokecolor="#737373">
              <v:textbox>
                <w:txbxContent>
                  <w:p w14:paraId="1AFE58A9" w14:textId="77777777" w:rsidR="00053530" w:rsidRDefault="00053530" w:rsidP="006B5B1B">
                    <w:pPr>
                      <w:pStyle w:val="Zpat"/>
                      <w:pBdr>
                        <w:top w:val="single" w:sz="12" w:space="1" w:color="A5A5A5"/>
                        <w:bottom w:val="single" w:sz="48" w:space="1" w:color="A5A5A5"/>
                      </w:pBdr>
                      <w:jc w:val="center"/>
                      <w:rPr>
                        <w:sz w:val="28"/>
                        <w:szCs w:val="28"/>
                      </w:rPr>
                    </w:pPr>
                    <w:r>
                      <w:rPr>
                        <w:sz w:val="22"/>
                        <w:szCs w:val="22"/>
                      </w:rPr>
                      <w:fldChar w:fldCharType="begin"/>
                    </w:r>
                    <w:r>
                      <w:instrText>PAGE    \* MERGEFORMAT</w:instrText>
                    </w:r>
                    <w:r>
                      <w:rPr>
                        <w:sz w:val="22"/>
                        <w:szCs w:val="22"/>
                      </w:rPr>
                      <w:fldChar w:fldCharType="separate"/>
                    </w:r>
                    <w:r w:rsidR="006305F9" w:rsidRPr="006305F9">
                      <w:rPr>
                        <w:noProof/>
                        <w:sz w:val="28"/>
                        <w:szCs w:val="28"/>
                      </w:rPr>
                      <w:t>8</w:t>
                    </w:r>
                    <w:r>
                      <w:rPr>
                        <w:sz w:val="28"/>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70A80" w14:textId="77777777" w:rsidR="00053530" w:rsidRDefault="00053530" w:rsidP="006812ED">
    <w:pPr>
      <w:pStyle w:val="Zpat"/>
      <w:tabs>
        <w:tab w:val="clear" w:pos="4536"/>
        <w:tab w:val="clear" w:pos="9072"/>
        <w:tab w:val="left" w:pos="4065"/>
      </w:tabs>
    </w:pPr>
    <w:r>
      <w:rPr>
        <w:rFonts w:ascii="Calibri Light" w:hAnsi="Calibri Light"/>
        <w:noProof/>
        <w:sz w:val="28"/>
        <w:szCs w:val="28"/>
      </w:rPr>
      <mc:AlternateContent>
        <mc:Choice Requires="wps">
          <w:drawing>
            <wp:anchor distT="0" distB="0" distL="114300" distR="114300" simplePos="0" relativeHeight="251657216" behindDoc="0" locked="0" layoutInCell="1" allowOverlap="1" wp14:anchorId="774FA092" wp14:editId="44CFE8D1">
              <wp:simplePos x="0" y="0"/>
              <wp:positionH relativeFrom="page">
                <wp:posOffset>6854190</wp:posOffset>
              </wp:positionH>
              <wp:positionV relativeFrom="page">
                <wp:posOffset>10022205</wp:posOffset>
              </wp:positionV>
              <wp:extent cx="512445" cy="441325"/>
              <wp:effectExtent l="0" t="1905" r="0" b="44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8186DC2" w14:textId="77777777" w:rsidR="00053530" w:rsidRDefault="00053530" w:rsidP="001D45E5">
                          <w:pPr>
                            <w:pStyle w:val="Zpat"/>
                            <w:pBdr>
                              <w:top w:val="single" w:sz="12" w:space="1" w:color="A5A5A5"/>
                              <w:bottom w:val="single" w:sz="48" w:space="1" w:color="A5A5A5"/>
                            </w:pBd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FA09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7" type="#_x0000_t176" style="position:absolute;margin-left:539.7pt;margin-top:789.15pt;width:40.35pt;height:3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" filled="f" fillcolor="#5c83b4" stroked="f" strokecolor="#737373">
              <v:textbox>
                <w:txbxContent>
                  <w:p w14:paraId="38186DC2" w14:textId="77777777" w:rsidR="00053530" w:rsidRDefault="00053530" w:rsidP="001D45E5">
                    <w:pPr>
                      <w:pStyle w:val="Zpat"/>
                      <w:pBdr>
                        <w:top w:val="single" w:sz="12" w:space="1" w:color="A5A5A5"/>
                        <w:bottom w:val="single" w:sz="48" w:space="1" w:color="A5A5A5"/>
                      </w:pBdr>
                      <w:jc w:val="center"/>
                      <w:rPr>
                        <w:sz w:val="28"/>
                        <w:szCs w:val="28"/>
                      </w:rPr>
                    </w:pPr>
                  </w:p>
                </w:txbxContent>
              </v:textbox>
              <w10:wrap anchorx="page" anchory="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C3A99" w14:textId="77777777" w:rsidR="004A03E7" w:rsidRDefault="004A03E7">
      <w:r>
        <w:separator/>
      </w:r>
    </w:p>
    <w:p w14:paraId="0F90E4F7" w14:textId="77777777" w:rsidR="004A03E7" w:rsidRDefault="004A03E7"/>
  </w:footnote>
  <w:footnote w:type="continuationSeparator" w:id="0">
    <w:p w14:paraId="2903B1D6" w14:textId="77777777" w:rsidR="004A03E7" w:rsidRDefault="004A03E7">
      <w:r>
        <w:continuationSeparator/>
      </w:r>
    </w:p>
    <w:p w14:paraId="0DCA19F0" w14:textId="77777777" w:rsidR="004A03E7" w:rsidRDefault="004A03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63726" w14:textId="77777777" w:rsidR="00053530" w:rsidRDefault="00053530" w:rsidP="0038760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ABE97F5" w14:textId="77777777" w:rsidR="00053530" w:rsidRDefault="0005353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E61E9" w14:textId="77777777" w:rsidR="00053530" w:rsidRDefault="00053530" w:rsidP="00387603">
    <w:pPr>
      <w:pStyle w:val="Zhlav"/>
      <w:framePr w:wrap="around" w:vAnchor="text" w:hAnchor="margin" w:xAlign="center" w:y="1"/>
      <w:rPr>
        <w:rStyle w:val="slostrnky"/>
      </w:rPr>
    </w:pPr>
  </w:p>
  <w:p w14:paraId="717EF771" w14:textId="77777777" w:rsidR="00053530" w:rsidRDefault="00053530" w:rsidP="00515EB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5F770" w14:textId="77777777" w:rsidR="00921FC6" w:rsidRDefault="00921FC6">
    <w:pPr>
      <w:pStyle w:val="Zhlav"/>
    </w:pPr>
    <w:r w:rsidRPr="00205005">
      <w:rPr>
        <w:noProof/>
      </w:rPr>
      <w:drawing>
        <wp:anchor distT="0" distB="0" distL="114300" distR="114300" simplePos="0" relativeHeight="251660288" behindDoc="0" locked="0" layoutInCell="1" allowOverlap="0" wp14:anchorId="05252061" wp14:editId="7C57E6E7">
          <wp:simplePos x="0" y="0"/>
          <wp:positionH relativeFrom="column">
            <wp:posOffset>1828800</wp:posOffset>
          </wp:positionH>
          <wp:positionV relativeFrom="paragraph">
            <wp:posOffset>-282575</wp:posOffset>
          </wp:positionV>
          <wp:extent cx="1722120" cy="497840"/>
          <wp:effectExtent l="0" t="0" r="0" b="0"/>
          <wp:wrapSquare wrapText="bothSides"/>
          <wp:docPr id="9"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E49DB" w14:textId="77777777" w:rsidR="00053530" w:rsidRDefault="000535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0A13BDE"/>
    <w:multiLevelType w:val="hybridMultilevel"/>
    <w:tmpl w:val="BEAEBF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1606B5"/>
    <w:multiLevelType w:val="multilevel"/>
    <w:tmpl w:val="208AD7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99430A"/>
    <w:multiLevelType w:val="hybridMultilevel"/>
    <w:tmpl w:val="4E3CB5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EF3417"/>
    <w:multiLevelType w:val="hybridMultilevel"/>
    <w:tmpl w:val="28C69D6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AA1739A"/>
    <w:multiLevelType w:val="hybridMultilevel"/>
    <w:tmpl w:val="F0FC7A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E046E2E"/>
    <w:multiLevelType w:val="hybridMultilevel"/>
    <w:tmpl w:val="47F26C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D6510"/>
    <w:multiLevelType w:val="hybridMultilevel"/>
    <w:tmpl w:val="51721A0A"/>
    <w:lvl w:ilvl="0" w:tplc="6512D3D2">
      <w:start w:val="1"/>
      <w:numFmt w:val="decimal"/>
      <w:lvlText w:val="%1)"/>
      <w:lvlJc w:val="left"/>
      <w:pPr>
        <w:ind w:left="720" w:hanging="360"/>
      </w:pPr>
      <w:rPr>
        <w:rFonts w:ascii="Calibri" w:eastAsia="Calibri" w:hAnsi="Calibri" w:cs="Times New Roman"/>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673619"/>
    <w:multiLevelType w:val="hybridMultilevel"/>
    <w:tmpl w:val="30267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771528"/>
    <w:multiLevelType w:val="hybridMultilevel"/>
    <w:tmpl w:val="BEAC4638"/>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4005B9F"/>
    <w:multiLevelType w:val="multilevel"/>
    <w:tmpl w:val="37CCF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253839"/>
    <w:multiLevelType w:val="hybridMultilevel"/>
    <w:tmpl w:val="462C8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6090AB"/>
    <w:multiLevelType w:val="hybridMultilevel"/>
    <w:tmpl w:val="9B0A673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26BB15A9"/>
    <w:multiLevelType w:val="multilevel"/>
    <w:tmpl w:val="47AE56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88943CE"/>
    <w:multiLevelType w:val="hybridMultilevel"/>
    <w:tmpl w:val="03067CD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141C26"/>
    <w:multiLevelType w:val="hybridMultilevel"/>
    <w:tmpl w:val="4D5E8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F64D4B"/>
    <w:multiLevelType w:val="multilevel"/>
    <w:tmpl w:val="F6908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CF595E"/>
    <w:multiLevelType w:val="hybridMultilevel"/>
    <w:tmpl w:val="473080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B67611"/>
    <w:multiLevelType w:val="hybridMultilevel"/>
    <w:tmpl w:val="E65A8F08"/>
    <w:lvl w:ilvl="0" w:tplc="1926312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6F41D9"/>
    <w:multiLevelType w:val="hybridMultilevel"/>
    <w:tmpl w:val="151AD8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E56B47"/>
    <w:multiLevelType w:val="hybridMultilevel"/>
    <w:tmpl w:val="E50A4980"/>
    <w:lvl w:ilvl="0" w:tplc="97145D5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39AE06AF"/>
    <w:multiLevelType w:val="hybridMultilevel"/>
    <w:tmpl w:val="3DB23D0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A325E88"/>
    <w:multiLevelType w:val="hybridMultilevel"/>
    <w:tmpl w:val="AB208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402689"/>
    <w:multiLevelType w:val="hybridMultilevel"/>
    <w:tmpl w:val="172C7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C4A32B3"/>
    <w:multiLevelType w:val="hybridMultilevel"/>
    <w:tmpl w:val="75D03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CAB3658"/>
    <w:multiLevelType w:val="hybridMultilevel"/>
    <w:tmpl w:val="0EB6B8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D515A6"/>
    <w:multiLevelType w:val="multilevel"/>
    <w:tmpl w:val="45E6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C40711"/>
    <w:multiLevelType w:val="hybridMultilevel"/>
    <w:tmpl w:val="8E803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0F6371"/>
    <w:multiLevelType w:val="hybridMultilevel"/>
    <w:tmpl w:val="8726459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BB5941"/>
    <w:multiLevelType w:val="multilevel"/>
    <w:tmpl w:val="C5CCB34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A111451"/>
    <w:multiLevelType w:val="hybridMultilevel"/>
    <w:tmpl w:val="A754E0A0"/>
    <w:lvl w:ilvl="0" w:tplc="04050001">
      <w:start w:val="1"/>
      <w:numFmt w:val="bullet"/>
      <w:lvlText w:val=""/>
      <w:lvlJc w:val="left"/>
      <w:pPr>
        <w:ind w:left="720" w:hanging="360"/>
      </w:pPr>
      <w:rPr>
        <w:rFonts w:ascii="Symbol" w:hAnsi="Symbol" w:hint="default"/>
      </w:rPr>
    </w:lvl>
    <w:lvl w:ilvl="1" w:tplc="D5DE241A">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6B3A02"/>
    <w:multiLevelType w:val="multilevel"/>
    <w:tmpl w:val="4B509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C933B5"/>
    <w:multiLevelType w:val="hybridMultilevel"/>
    <w:tmpl w:val="A712FA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9CB6CA6"/>
    <w:multiLevelType w:val="hybridMultilevel"/>
    <w:tmpl w:val="7A569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36" w15:restartNumberingAfterBreak="0">
    <w:nsid w:val="6AC839D7"/>
    <w:multiLevelType w:val="hybridMultilevel"/>
    <w:tmpl w:val="5CC20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A52BC0"/>
    <w:multiLevelType w:val="hybridMultilevel"/>
    <w:tmpl w:val="21AE8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A2B155F"/>
    <w:multiLevelType w:val="hybridMultilevel"/>
    <w:tmpl w:val="24A2E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3E34D4"/>
    <w:multiLevelType w:val="hybridMultilevel"/>
    <w:tmpl w:val="DE120B9C"/>
    <w:lvl w:ilvl="0" w:tplc="FFFFFFFF">
      <w:start w:val="1"/>
      <w:numFmt w:val="bullet"/>
      <w:lvlText w:val="•"/>
      <w:lvlJc w:val="left"/>
    </w:lvl>
    <w:lvl w:ilvl="1" w:tplc="0405000D">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F4434BE"/>
    <w:multiLevelType w:val="hybridMultilevel"/>
    <w:tmpl w:val="511880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20"/>
  </w:num>
  <w:num w:numId="4">
    <w:abstractNumId w:val="3"/>
  </w:num>
  <w:num w:numId="5">
    <w:abstractNumId w:val="40"/>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7"/>
  </w:num>
  <w:num w:numId="10">
    <w:abstractNumId w:val="7"/>
  </w:num>
  <w:num w:numId="11">
    <w:abstractNumId w:val="36"/>
  </w:num>
  <w:num w:numId="12">
    <w:abstractNumId w:val="23"/>
  </w:num>
  <w:num w:numId="13">
    <w:abstractNumId w:val="10"/>
  </w:num>
  <w:num w:numId="14">
    <w:abstractNumId w:val="2"/>
  </w:num>
  <w:num w:numId="15">
    <w:abstractNumId w:val="32"/>
  </w:num>
  <w:num w:numId="16">
    <w:abstractNumId w:val="16"/>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8"/>
  </w:num>
  <w:num w:numId="22">
    <w:abstractNumId w:val="1"/>
  </w:num>
  <w:num w:numId="23">
    <w:abstractNumId w:val="33"/>
  </w:num>
  <w:num w:numId="24">
    <w:abstractNumId w:val="5"/>
  </w:num>
  <w:num w:numId="25">
    <w:abstractNumId w:val="24"/>
  </w:num>
  <w:num w:numId="26">
    <w:abstractNumId w:val="34"/>
  </w:num>
  <w:num w:numId="27">
    <w:abstractNumId w:val="8"/>
  </w:num>
  <w:num w:numId="28">
    <w:abstractNumId w:val="25"/>
  </w:num>
  <w:num w:numId="29">
    <w:abstractNumId w:val="26"/>
  </w:num>
  <w:num w:numId="30">
    <w:abstractNumId w:val="14"/>
  </w:num>
  <w:num w:numId="31">
    <w:abstractNumId w:val="4"/>
  </w:num>
  <w:num w:numId="32">
    <w:abstractNumId w:val="28"/>
  </w:num>
  <w:num w:numId="33">
    <w:abstractNumId w:val="37"/>
  </w:num>
  <w:num w:numId="34">
    <w:abstractNumId w:val="27"/>
  </w:num>
  <w:num w:numId="35">
    <w:abstractNumId w:val="30"/>
  </w:num>
  <w:num w:numId="36">
    <w:abstractNumId w:val="39"/>
  </w:num>
  <w:num w:numId="37">
    <w:abstractNumId w:val="11"/>
  </w:num>
  <w:num w:numId="38">
    <w:abstractNumId w:val="29"/>
  </w:num>
  <w:num w:numId="39">
    <w:abstractNumId w:val="15"/>
  </w:num>
  <w:num w:numId="40">
    <w:abstractNumId w:val="21"/>
  </w:num>
  <w:num w:numId="41">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DE"/>
    <w:rsid w:val="00000777"/>
    <w:rsid w:val="00000B2D"/>
    <w:rsid w:val="00000F8D"/>
    <w:rsid w:val="00000FFB"/>
    <w:rsid w:val="000010BD"/>
    <w:rsid w:val="0000140A"/>
    <w:rsid w:val="0000204B"/>
    <w:rsid w:val="00002E07"/>
    <w:rsid w:val="000043B9"/>
    <w:rsid w:val="000048DB"/>
    <w:rsid w:val="00005623"/>
    <w:rsid w:val="00006ABB"/>
    <w:rsid w:val="000075A7"/>
    <w:rsid w:val="000079B4"/>
    <w:rsid w:val="000114C8"/>
    <w:rsid w:val="00011F67"/>
    <w:rsid w:val="000127B4"/>
    <w:rsid w:val="00012B59"/>
    <w:rsid w:val="00012EAF"/>
    <w:rsid w:val="000137D5"/>
    <w:rsid w:val="00013D39"/>
    <w:rsid w:val="000151FD"/>
    <w:rsid w:val="000153F3"/>
    <w:rsid w:val="00015F6D"/>
    <w:rsid w:val="000160EA"/>
    <w:rsid w:val="000173FD"/>
    <w:rsid w:val="00020901"/>
    <w:rsid w:val="00020BFE"/>
    <w:rsid w:val="0002215E"/>
    <w:rsid w:val="0002329C"/>
    <w:rsid w:val="00025318"/>
    <w:rsid w:val="00025FC7"/>
    <w:rsid w:val="0002700A"/>
    <w:rsid w:val="00027BCC"/>
    <w:rsid w:val="00030219"/>
    <w:rsid w:val="000316E6"/>
    <w:rsid w:val="00032537"/>
    <w:rsid w:val="00033016"/>
    <w:rsid w:val="00034820"/>
    <w:rsid w:val="00035379"/>
    <w:rsid w:val="00035619"/>
    <w:rsid w:val="00036C7C"/>
    <w:rsid w:val="00040ABA"/>
    <w:rsid w:val="00041267"/>
    <w:rsid w:val="00042DB2"/>
    <w:rsid w:val="000434C9"/>
    <w:rsid w:val="00043DDB"/>
    <w:rsid w:val="00044D38"/>
    <w:rsid w:val="00044F91"/>
    <w:rsid w:val="00047A8D"/>
    <w:rsid w:val="00047CD5"/>
    <w:rsid w:val="00050011"/>
    <w:rsid w:val="000501BB"/>
    <w:rsid w:val="00050309"/>
    <w:rsid w:val="0005069A"/>
    <w:rsid w:val="000510DA"/>
    <w:rsid w:val="00051C12"/>
    <w:rsid w:val="00053079"/>
    <w:rsid w:val="00053530"/>
    <w:rsid w:val="00054C56"/>
    <w:rsid w:val="00054F90"/>
    <w:rsid w:val="000556A8"/>
    <w:rsid w:val="000566A4"/>
    <w:rsid w:val="00060507"/>
    <w:rsid w:val="00060B59"/>
    <w:rsid w:val="000616E0"/>
    <w:rsid w:val="000622F0"/>
    <w:rsid w:val="00062329"/>
    <w:rsid w:val="000632DD"/>
    <w:rsid w:val="000637AC"/>
    <w:rsid w:val="0006503D"/>
    <w:rsid w:val="00065373"/>
    <w:rsid w:val="000656B5"/>
    <w:rsid w:val="00065F7F"/>
    <w:rsid w:val="00066BB3"/>
    <w:rsid w:val="00067537"/>
    <w:rsid w:val="00070317"/>
    <w:rsid w:val="0007121B"/>
    <w:rsid w:val="00072B8E"/>
    <w:rsid w:val="00073625"/>
    <w:rsid w:val="0007396A"/>
    <w:rsid w:val="000741DD"/>
    <w:rsid w:val="00074868"/>
    <w:rsid w:val="0007498B"/>
    <w:rsid w:val="00076627"/>
    <w:rsid w:val="00077023"/>
    <w:rsid w:val="0007717A"/>
    <w:rsid w:val="00077C67"/>
    <w:rsid w:val="00080759"/>
    <w:rsid w:val="00081447"/>
    <w:rsid w:val="00081630"/>
    <w:rsid w:val="000822FC"/>
    <w:rsid w:val="0008243F"/>
    <w:rsid w:val="00082E65"/>
    <w:rsid w:val="00082EEA"/>
    <w:rsid w:val="00083487"/>
    <w:rsid w:val="00084206"/>
    <w:rsid w:val="0008432C"/>
    <w:rsid w:val="00084811"/>
    <w:rsid w:val="00084905"/>
    <w:rsid w:val="000849CB"/>
    <w:rsid w:val="00084C24"/>
    <w:rsid w:val="000864DF"/>
    <w:rsid w:val="00087412"/>
    <w:rsid w:val="000918E1"/>
    <w:rsid w:val="000925DA"/>
    <w:rsid w:val="00092BF4"/>
    <w:rsid w:val="00093C10"/>
    <w:rsid w:val="00094EE8"/>
    <w:rsid w:val="0009579B"/>
    <w:rsid w:val="000957AD"/>
    <w:rsid w:val="00096078"/>
    <w:rsid w:val="00096164"/>
    <w:rsid w:val="00096D5D"/>
    <w:rsid w:val="0009783E"/>
    <w:rsid w:val="000A2533"/>
    <w:rsid w:val="000A3F94"/>
    <w:rsid w:val="000A49C7"/>
    <w:rsid w:val="000A4CB2"/>
    <w:rsid w:val="000A54A5"/>
    <w:rsid w:val="000A62C5"/>
    <w:rsid w:val="000A6EF5"/>
    <w:rsid w:val="000A7970"/>
    <w:rsid w:val="000B019B"/>
    <w:rsid w:val="000B3399"/>
    <w:rsid w:val="000B3E02"/>
    <w:rsid w:val="000B4149"/>
    <w:rsid w:val="000B4F9A"/>
    <w:rsid w:val="000B59BB"/>
    <w:rsid w:val="000C04F6"/>
    <w:rsid w:val="000C19E5"/>
    <w:rsid w:val="000C2DE0"/>
    <w:rsid w:val="000C3419"/>
    <w:rsid w:val="000C3817"/>
    <w:rsid w:val="000C3842"/>
    <w:rsid w:val="000C398B"/>
    <w:rsid w:val="000C4AD5"/>
    <w:rsid w:val="000C4AE2"/>
    <w:rsid w:val="000C5141"/>
    <w:rsid w:val="000C53D9"/>
    <w:rsid w:val="000C5666"/>
    <w:rsid w:val="000C5D98"/>
    <w:rsid w:val="000C66F9"/>
    <w:rsid w:val="000C758A"/>
    <w:rsid w:val="000C7FEB"/>
    <w:rsid w:val="000D067D"/>
    <w:rsid w:val="000D0C57"/>
    <w:rsid w:val="000D0D62"/>
    <w:rsid w:val="000D0DB3"/>
    <w:rsid w:val="000D1E0F"/>
    <w:rsid w:val="000D32A7"/>
    <w:rsid w:val="000D3732"/>
    <w:rsid w:val="000D3994"/>
    <w:rsid w:val="000D3C3D"/>
    <w:rsid w:val="000D4AF3"/>
    <w:rsid w:val="000D51C1"/>
    <w:rsid w:val="000D5F88"/>
    <w:rsid w:val="000D60CD"/>
    <w:rsid w:val="000D76B8"/>
    <w:rsid w:val="000D7D3B"/>
    <w:rsid w:val="000E0E60"/>
    <w:rsid w:val="000E1B32"/>
    <w:rsid w:val="000E334E"/>
    <w:rsid w:val="000E3B08"/>
    <w:rsid w:val="000E3FB0"/>
    <w:rsid w:val="000E42AF"/>
    <w:rsid w:val="000E4725"/>
    <w:rsid w:val="000E48C7"/>
    <w:rsid w:val="000E7539"/>
    <w:rsid w:val="000E7AB3"/>
    <w:rsid w:val="000F0405"/>
    <w:rsid w:val="000F04A8"/>
    <w:rsid w:val="000F1151"/>
    <w:rsid w:val="000F13B6"/>
    <w:rsid w:val="000F1892"/>
    <w:rsid w:val="000F31A0"/>
    <w:rsid w:val="000F37D7"/>
    <w:rsid w:val="000F57D3"/>
    <w:rsid w:val="000F5A2C"/>
    <w:rsid w:val="000F5F24"/>
    <w:rsid w:val="000F62A6"/>
    <w:rsid w:val="000F71BE"/>
    <w:rsid w:val="00100A01"/>
    <w:rsid w:val="00101591"/>
    <w:rsid w:val="00104230"/>
    <w:rsid w:val="0010485A"/>
    <w:rsid w:val="00105899"/>
    <w:rsid w:val="00105ED6"/>
    <w:rsid w:val="00110836"/>
    <w:rsid w:val="001111BD"/>
    <w:rsid w:val="00112F73"/>
    <w:rsid w:val="001135EF"/>
    <w:rsid w:val="00113B82"/>
    <w:rsid w:val="00115398"/>
    <w:rsid w:val="00115941"/>
    <w:rsid w:val="001167DE"/>
    <w:rsid w:val="00117B68"/>
    <w:rsid w:val="00117D06"/>
    <w:rsid w:val="00122CDB"/>
    <w:rsid w:val="0012337C"/>
    <w:rsid w:val="00123E03"/>
    <w:rsid w:val="001240E1"/>
    <w:rsid w:val="00124E1F"/>
    <w:rsid w:val="00125A5E"/>
    <w:rsid w:val="00126F37"/>
    <w:rsid w:val="001313B3"/>
    <w:rsid w:val="00132401"/>
    <w:rsid w:val="00132CC8"/>
    <w:rsid w:val="001335EF"/>
    <w:rsid w:val="00134714"/>
    <w:rsid w:val="00135E1C"/>
    <w:rsid w:val="00136587"/>
    <w:rsid w:val="001378DB"/>
    <w:rsid w:val="00137F5E"/>
    <w:rsid w:val="00140D09"/>
    <w:rsid w:val="00140D67"/>
    <w:rsid w:val="00142D74"/>
    <w:rsid w:val="00143656"/>
    <w:rsid w:val="001442D8"/>
    <w:rsid w:val="00145759"/>
    <w:rsid w:val="001457DC"/>
    <w:rsid w:val="00145E6B"/>
    <w:rsid w:val="00146336"/>
    <w:rsid w:val="00146BE8"/>
    <w:rsid w:val="00151652"/>
    <w:rsid w:val="001526FF"/>
    <w:rsid w:val="00152702"/>
    <w:rsid w:val="00152B66"/>
    <w:rsid w:val="00152D6F"/>
    <w:rsid w:val="001533AB"/>
    <w:rsid w:val="001540DA"/>
    <w:rsid w:val="001551F1"/>
    <w:rsid w:val="00155844"/>
    <w:rsid w:val="00155869"/>
    <w:rsid w:val="00156F0F"/>
    <w:rsid w:val="00157049"/>
    <w:rsid w:val="001574A5"/>
    <w:rsid w:val="001604EF"/>
    <w:rsid w:val="00160558"/>
    <w:rsid w:val="00163774"/>
    <w:rsid w:val="0016495E"/>
    <w:rsid w:val="00166F96"/>
    <w:rsid w:val="00171514"/>
    <w:rsid w:val="001734A5"/>
    <w:rsid w:val="00173CFC"/>
    <w:rsid w:val="00173E77"/>
    <w:rsid w:val="001745A3"/>
    <w:rsid w:val="001756B0"/>
    <w:rsid w:val="00175B63"/>
    <w:rsid w:val="00175E65"/>
    <w:rsid w:val="00180C1B"/>
    <w:rsid w:val="001814B3"/>
    <w:rsid w:val="001825C3"/>
    <w:rsid w:val="00182A0A"/>
    <w:rsid w:val="0018373F"/>
    <w:rsid w:val="0018389E"/>
    <w:rsid w:val="00186169"/>
    <w:rsid w:val="0018623C"/>
    <w:rsid w:val="001868A7"/>
    <w:rsid w:val="001871D2"/>
    <w:rsid w:val="0019018B"/>
    <w:rsid w:val="00190B6D"/>
    <w:rsid w:val="001918B6"/>
    <w:rsid w:val="00191F94"/>
    <w:rsid w:val="001938CA"/>
    <w:rsid w:val="00194455"/>
    <w:rsid w:val="00195313"/>
    <w:rsid w:val="0019536C"/>
    <w:rsid w:val="00196927"/>
    <w:rsid w:val="00197349"/>
    <w:rsid w:val="00197D36"/>
    <w:rsid w:val="001A0106"/>
    <w:rsid w:val="001A0189"/>
    <w:rsid w:val="001A0B69"/>
    <w:rsid w:val="001A0E84"/>
    <w:rsid w:val="001A1549"/>
    <w:rsid w:val="001A1902"/>
    <w:rsid w:val="001A38D3"/>
    <w:rsid w:val="001A5188"/>
    <w:rsid w:val="001A5289"/>
    <w:rsid w:val="001A5B02"/>
    <w:rsid w:val="001A5FFF"/>
    <w:rsid w:val="001A634D"/>
    <w:rsid w:val="001A6406"/>
    <w:rsid w:val="001A6A19"/>
    <w:rsid w:val="001A728C"/>
    <w:rsid w:val="001A73F8"/>
    <w:rsid w:val="001A764A"/>
    <w:rsid w:val="001A7F0A"/>
    <w:rsid w:val="001B0779"/>
    <w:rsid w:val="001B092D"/>
    <w:rsid w:val="001B1A5D"/>
    <w:rsid w:val="001B3800"/>
    <w:rsid w:val="001B3B69"/>
    <w:rsid w:val="001B44AD"/>
    <w:rsid w:val="001B56BC"/>
    <w:rsid w:val="001B5835"/>
    <w:rsid w:val="001B5DD9"/>
    <w:rsid w:val="001B5F45"/>
    <w:rsid w:val="001B672E"/>
    <w:rsid w:val="001B71D6"/>
    <w:rsid w:val="001B7A73"/>
    <w:rsid w:val="001C295A"/>
    <w:rsid w:val="001C4587"/>
    <w:rsid w:val="001C4E43"/>
    <w:rsid w:val="001D21D9"/>
    <w:rsid w:val="001D2A1E"/>
    <w:rsid w:val="001D2EF1"/>
    <w:rsid w:val="001D3099"/>
    <w:rsid w:val="001D30B2"/>
    <w:rsid w:val="001D3175"/>
    <w:rsid w:val="001D45E5"/>
    <w:rsid w:val="001D4D00"/>
    <w:rsid w:val="001D5845"/>
    <w:rsid w:val="001D5B12"/>
    <w:rsid w:val="001D5B6E"/>
    <w:rsid w:val="001D6057"/>
    <w:rsid w:val="001D66DE"/>
    <w:rsid w:val="001E00AE"/>
    <w:rsid w:val="001E0B73"/>
    <w:rsid w:val="001E1C60"/>
    <w:rsid w:val="001E2540"/>
    <w:rsid w:val="001E364F"/>
    <w:rsid w:val="001E41CD"/>
    <w:rsid w:val="001E429D"/>
    <w:rsid w:val="001E4E80"/>
    <w:rsid w:val="001E5471"/>
    <w:rsid w:val="001E5C54"/>
    <w:rsid w:val="001E688C"/>
    <w:rsid w:val="001F0D1F"/>
    <w:rsid w:val="001F0F41"/>
    <w:rsid w:val="001F1068"/>
    <w:rsid w:val="001F194E"/>
    <w:rsid w:val="001F1A21"/>
    <w:rsid w:val="001F2629"/>
    <w:rsid w:val="001F31FE"/>
    <w:rsid w:val="001F3329"/>
    <w:rsid w:val="001F4B95"/>
    <w:rsid w:val="001F4D5A"/>
    <w:rsid w:val="001F5DD8"/>
    <w:rsid w:val="00200571"/>
    <w:rsid w:val="00201517"/>
    <w:rsid w:val="002025F3"/>
    <w:rsid w:val="00204781"/>
    <w:rsid w:val="002070B7"/>
    <w:rsid w:val="00207A4B"/>
    <w:rsid w:val="00207E0B"/>
    <w:rsid w:val="00210DAE"/>
    <w:rsid w:val="002115C7"/>
    <w:rsid w:val="00211FC8"/>
    <w:rsid w:val="00212B4B"/>
    <w:rsid w:val="00212D77"/>
    <w:rsid w:val="002137F6"/>
    <w:rsid w:val="00213F2E"/>
    <w:rsid w:val="0021543E"/>
    <w:rsid w:val="00215445"/>
    <w:rsid w:val="00216A11"/>
    <w:rsid w:val="00216B13"/>
    <w:rsid w:val="00216BB4"/>
    <w:rsid w:val="0021797C"/>
    <w:rsid w:val="00217BAB"/>
    <w:rsid w:val="00217C07"/>
    <w:rsid w:val="002204EB"/>
    <w:rsid w:val="00220B36"/>
    <w:rsid w:val="00221134"/>
    <w:rsid w:val="00221907"/>
    <w:rsid w:val="00222DD6"/>
    <w:rsid w:val="00223243"/>
    <w:rsid w:val="002236CF"/>
    <w:rsid w:val="00225DDE"/>
    <w:rsid w:val="00226FD2"/>
    <w:rsid w:val="0022769A"/>
    <w:rsid w:val="00227F0A"/>
    <w:rsid w:val="00227FF0"/>
    <w:rsid w:val="002322CA"/>
    <w:rsid w:val="0023492E"/>
    <w:rsid w:val="002427EF"/>
    <w:rsid w:val="00245A1A"/>
    <w:rsid w:val="00245FED"/>
    <w:rsid w:val="00247C1A"/>
    <w:rsid w:val="00247E50"/>
    <w:rsid w:val="002505C8"/>
    <w:rsid w:val="00250CE5"/>
    <w:rsid w:val="00253107"/>
    <w:rsid w:val="00253CC4"/>
    <w:rsid w:val="00254495"/>
    <w:rsid w:val="0025490D"/>
    <w:rsid w:val="002575A3"/>
    <w:rsid w:val="002578CB"/>
    <w:rsid w:val="002579D1"/>
    <w:rsid w:val="00257DFB"/>
    <w:rsid w:val="00260DF4"/>
    <w:rsid w:val="00260E5B"/>
    <w:rsid w:val="0026117D"/>
    <w:rsid w:val="00263467"/>
    <w:rsid w:val="00263BCF"/>
    <w:rsid w:val="00263CCA"/>
    <w:rsid w:val="00265A8F"/>
    <w:rsid w:val="002661DB"/>
    <w:rsid w:val="00267304"/>
    <w:rsid w:val="0026730A"/>
    <w:rsid w:val="0027022A"/>
    <w:rsid w:val="00270687"/>
    <w:rsid w:val="00270CCE"/>
    <w:rsid w:val="002723B8"/>
    <w:rsid w:val="00272D3C"/>
    <w:rsid w:val="00272E14"/>
    <w:rsid w:val="00273E5E"/>
    <w:rsid w:val="002746C4"/>
    <w:rsid w:val="00274BDF"/>
    <w:rsid w:val="00274E64"/>
    <w:rsid w:val="00277CDB"/>
    <w:rsid w:val="00277D4C"/>
    <w:rsid w:val="0028078D"/>
    <w:rsid w:val="002808A7"/>
    <w:rsid w:val="0028110A"/>
    <w:rsid w:val="002811EA"/>
    <w:rsid w:val="002830D7"/>
    <w:rsid w:val="002844C2"/>
    <w:rsid w:val="0028475A"/>
    <w:rsid w:val="002861F5"/>
    <w:rsid w:val="002879B6"/>
    <w:rsid w:val="00287ABA"/>
    <w:rsid w:val="0029111A"/>
    <w:rsid w:val="0029132F"/>
    <w:rsid w:val="00292717"/>
    <w:rsid w:val="00292E58"/>
    <w:rsid w:val="00292F33"/>
    <w:rsid w:val="00294259"/>
    <w:rsid w:val="00295E0B"/>
    <w:rsid w:val="0029687F"/>
    <w:rsid w:val="00296C6B"/>
    <w:rsid w:val="002970F3"/>
    <w:rsid w:val="002975A3"/>
    <w:rsid w:val="00297DA1"/>
    <w:rsid w:val="002A05C1"/>
    <w:rsid w:val="002A075A"/>
    <w:rsid w:val="002A17F2"/>
    <w:rsid w:val="002A198B"/>
    <w:rsid w:val="002A3902"/>
    <w:rsid w:val="002A3F7D"/>
    <w:rsid w:val="002A5B68"/>
    <w:rsid w:val="002A622B"/>
    <w:rsid w:val="002A7D42"/>
    <w:rsid w:val="002B0E80"/>
    <w:rsid w:val="002B178B"/>
    <w:rsid w:val="002B39AB"/>
    <w:rsid w:val="002B4193"/>
    <w:rsid w:val="002B489B"/>
    <w:rsid w:val="002B4AB5"/>
    <w:rsid w:val="002B4BB6"/>
    <w:rsid w:val="002B59DA"/>
    <w:rsid w:val="002B5B12"/>
    <w:rsid w:val="002B6459"/>
    <w:rsid w:val="002B6B3D"/>
    <w:rsid w:val="002C0ABB"/>
    <w:rsid w:val="002C1531"/>
    <w:rsid w:val="002C15E7"/>
    <w:rsid w:val="002C15F7"/>
    <w:rsid w:val="002C16B3"/>
    <w:rsid w:val="002C18EF"/>
    <w:rsid w:val="002C20E2"/>
    <w:rsid w:val="002C4598"/>
    <w:rsid w:val="002C6F8C"/>
    <w:rsid w:val="002C72A2"/>
    <w:rsid w:val="002C7470"/>
    <w:rsid w:val="002C7DAF"/>
    <w:rsid w:val="002D0EB5"/>
    <w:rsid w:val="002D14BD"/>
    <w:rsid w:val="002D1F53"/>
    <w:rsid w:val="002D2146"/>
    <w:rsid w:val="002D25D0"/>
    <w:rsid w:val="002D3AFF"/>
    <w:rsid w:val="002D3F31"/>
    <w:rsid w:val="002D408D"/>
    <w:rsid w:val="002D4CB2"/>
    <w:rsid w:val="002D6C44"/>
    <w:rsid w:val="002D6D8B"/>
    <w:rsid w:val="002D7FF9"/>
    <w:rsid w:val="002E0025"/>
    <w:rsid w:val="002E0BCD"/>
    <w:rsid w:val="002E0E0B"/>
    <w:rsid w:val="002E2EED"/>
    <w:rsid w:val="002E3798"/>
    <w:rsid w:val="002E3DD4"/>
    <w:rsid w:val="002E6679"/>
    <w:rsid w:val="002E6832"/>
    <w:rsid w:val="002E6874"/>
    <w:rsid w:val="002E688F"/>
    <w:rsid w:val="002F0899"/>
    <w:rsid w:val="002F26E6"/>
    <w:rsid w:val="002F2A9D"/>
    <w:rsid w:val="002F4899"/>
    <w:rsid w:val="002F48A0"/>
    <w:rsid w:val="002F573A"/>
    <w:rsid w:val="002F5980"/>
    <w:rsid w:val="002F6685"/>
    <w:rsid w:val="002F6866"/>
    <w:rsid w:val="002F769F"/>
    <w:rsid w:val="00302414"/>
    <w:rsid w:val="0030300E"/>
    <w:rsid w:val="003035F7"/>
    <w:rsid w:val="0030612B"/>
    <w:rsid w:val="003075ED"/>
    <w:rsid w:val="0030790F"/>
    <w:rsid w:val="00307F2D"/>
    <w:rsid w:val="003108B0"/>
    <w:rsid w:val="0031268E"/>
    <w:rsid w:val="0031357A"/>
    <w:rsid w:val="00313B55"/>
    <w:rsid w:val="00314658"/>
    <w:rsid w:val="00314659"/>
    <w:rsid w:val="00315609"/>
    <w:rsid w:val="0031587F"/>
    <w:rsid w:val="00315C4A"/>
    <w:rsid w:val="00315D6F"/>
    <w:rsid w:val="00316603"/>
    <w:rsid w:val="00320D1A"/>
    <w:rsid w:val="00321079"/>
    <w:rsid w:val="0032187F"/>
    <w:rsid w:val="0032258C"/>
    <w:rsid w:val="00322908"/>
    <w:rsid w:val="003229DF"/>
    <w:rsid w:val="00323E0E"/>
    <w:rsid w:val="003250A3"/>
    <w:rsid w:val="0032541E"/>
    <w:rsid w:val="00325B2D"/>
    <w:rsid w:val="00326F0A"/>
    <w:rsid w:val="00330516"/>
    <w:rsid w:val="003306C9"/>
    <w:rsid w:val="0033179E"/>
    <w:rsid w:val="00331C00"/>
    <w:rsid w:val="00332024"/>
    <w:rsid w:val="00332559"/>
    <w:rsid w:val="00332ED3"/>
    <w:rsid w:val="00334845"/>
    <w:rsid w:val="0034025D"/>
    <w:rsid w:val="003416E4"/>
    <w:rsid w:val="00341CC3"/>
    <w:rsid w:val="00341E56"/>
    <w:rsid w:val="00343C3D"/>
    <w:rsid w:val="00344340"/>
    <w:rsid w:val="003465A0"/>
    <w:rsid w:val="00350953"/>
    <w:rsid w:val="0035228E"/>
    <w:rsid w:val="003535F8"/>
    <w:rsid w:val="0035475C"/>
    <w:rsid w:val="00355CB9"/>
    <w:rsid w:val="00357454"/>
    <w:rsid w:val="00357CA6"/>
    <w:rsid w:val="00357CBB"/>
    <w:rsid w:val="00360E80"/>
    <w:rsid w:val="00360EEA"/>
    <w:rsid w:val="00361348"/>
    <w:rsid w:val="00362461"/>
    <w:rsid w:val="00363712"/>
    <w:rsid w:val="003654C9"/>
    <w:rsid w:val="00365E6A"/>
    <w:rsid w:val="00365F14"/>
    <w:rsid w:val="00366CEE"/>
    <w:rsid w:val="00367482"/>
    <w:rsid w:val="003704AA"/>
    <w:rsid w:val="00370761"/>
    <w:rsid w:val="00370861"/>
    <w:rsid w:val="00370B98"/>
    <w:rsid w:val="003710CA"/>
    <w:rsid w:val="003714DF"/>
    <w:rsid w:val="00371757"/>
    <w:rsid w:val="00371CC2"/>
    <w:rsid w:val="003725B3"/>
    <w:rsid w:val="00373141"/>
    <w:rsid w:val="00373630"/>
    <w:rsid w:val="00374A84"/>
    <w:rsid w:val="00376254"/>
    <w:rsid w:val="00377032"/>
    <w:rsid w:val="00377447"/>
    <w:rsid w:val="0037759A"/>
    <w:rsid w:val="00380E27"/>
    <w:rsid w:val="0038278A"/>
    <w:rsid w:val="0038325B"/>
    <w:rsid w:val="003836CB"/>
    <w:rsid w:val="00384894"/>
    <w:rsid w:val="00385F75"/>
    <w:rsid w:val="003862BC"/>
    <w:rsid w:val="003869DA"/>
    <w:rsid w:val="00386FAC"/>
    <w:rsid w:val="00387603"/>
    <w:rsid w:val="00390A29"/>
    <w:rsid w:val="00390A36"/>
    <w:rsid w:val="0039116A"/>
    <w:rsid w:val="0039174D"/>
    <w:rsid w:val="00391C03"/>
    <w:rsid w:val="00391D1E"/>
    <w:rsid w:val="00392CBA"/>
    <w:rsid w:val="0039418E"/>
    <w:rsid w:val="00395C4E"/>
    <w:rsid w:val="00395C8D"/>
    <w:rsid w:val="00396604"/>
    <w:rsid w:val="003967D2"/>
    <w:rsid w:val="00396DB8"/>
    <w:rsid w:val="003978B5"/>
    <w:rsid w:val="003A03E6"/>
    <w:rsid w:val="003A18E8"/>
    <w:rsid w:val="003A2E5A"/>
    <w:rsid w:val="003A3219"/>
    <w:rsid w:val="003A394E"/>
    <w:rsid w:val="003A439C"/>
    <w:rsid w:val="003A53B3"/>
    <w:rsid w:val="003A56B0"/>
    <w:rsid w:val="003A624C"/>
    <w:rsid w:val="003A64EF"/>
    <w:rsid w:val="003A6BF4"/>
    <w:rsid w:val="003A7528"/>
    <w:rsid w:val="003B349D"/>
    <w:rsid w:val="003B3E6F"/>
    <w:rsid w:val="003B429E"/>
    <w:rsid w:val="003B4662"/>
    <w:rsid w:val="003B5BAF"/>
    <w:rsid w:val="003B62FE"/>
    <w:rsid w:val="003B68AD"/>
    <w:rsid w:val="003B6BF0"/>
    <w:rsid w:val="003B742E"/>
    <w:rsid w:val="003C0709"/>
    <w:rsid w:val="003C0E28"/>
    <w:rsid w:val="003C1CA4"/>
    <w:rsid w:val="003C1D02"/>
    <w:rsid w:val="003C1D65"/>
    <w:rsid w:val="003C3E05"/>
    <w:rsid w:val="003C532A"/>
    <w:rsid w:val="003C5F6C"/>
    <w:rsid w:val="003C6B17"/>
    <w:rsid w:val="003C6DAC"/>
    <w:rsid w:val="003C7B1F"/>
    <w:rsid w:val="003C7FFE"/>
    <w:rsid w:val="003D0880"/>
    <w:rsid w:val="003D2358"/>
    <w:rsid w:val="003D295C"/>
    <w:rsid w:val="003D3118"/>
    <w:rsid w:val="003D3814"/>
    <w:rsid w:val="003D751C"/>
    <w:rsid w:val="003E063D"/>
    <w:rsid w:val="003E0ABB"/>
    <w:rsid w:val="003E15C6"/>
    <w:rsid w:val="003E17DA"/>
    <w:rsid w:val="003E68F2"/>
    <w:rsid w:val="003E6F5C"/>
    <w:rsid w:val="003E7255"/>
    <w:rsid w:val="003E788F"/>
    <w:rsid w:val="003E7915"/>
    <w:rsid w:val="003F020B"/>
    <w:rsid w:val="003F0306"/>
    <w:rsid w:val="003F1505"/>
    <w:rsid w:val="003F185F"/>
    <w:rsid w:val="003F1B1B"/>
    <w:rsid w:val="003F2383"/>
    <w:rsid w:val="003F2C2D"/>
    <w:rsid w:val="003F4637"/>
    <w:rsid w:val="003F5C21"/>
    <w:rsid w:val="003F65CE"/>
    <w:rsid w:val="003F6DA4"/>
    <w:rsid w:val="003F74BF"/>
    <w:rsid w:val="003F7799"/>
    <w:rsid w:val="0040016B"/>
    <w:rsid w:val="004005AF"/>
    <w:rsid w:val="004007E5"/>
    <w:rsid w:val="00401098"/>
    <w:rsid w:val="004016A2"/>
    <w:rsid w:val="00402792"/>
    <w:rsid w:val="00402AA6"/>
    <w:rsid w:val="00402C1A"/>
    <w:rsid w:val="0040306E"/>
    <w:rsid w:val="0040354D"/>
    <w:rsid w:val="00403599"/>
    <w:rsid w:val="00403A71"/>
    <w:rsid w:val="00404AB6"/>
    <w:rsid w:val="00405DF3"/>
    <w:rsid w:val="00406F8D"/>
    <w:rsid w:val="00407042"/>
    <w:rsid w:val="004105E9"/>
    <w:rsid w:val="00410E1A"/>
    <w:rsid w:val="00411009"/>
    <w:rsid w:val="0041202C"/>
    <w:rsid w:val="0041225D"/>
    <w:rsid w:val="0041228B"/>
    <w:rsid w:val="00412453"/>
    <w:rsid w:val="00413261"/>
    <w:rsid w:val="00413AB6"/>
    <w:rsid w:val="00415332"/>
    <w:rsid w:val="00415426"/>
    <w:rsid w:val="00415BF6"/>
    <w:rsid w:val="004161AD"/>
    <w:rsid w:val="004169DD"/>
    <w:rsid w:val="00416B00"/>
    <w:rsid w:val="00420400"/>
    <w:rsid w:val="00421964"/>
    <w:rsid w:val="00421A56"/>
    <w:rsid w:val="00423055"/>
    <w:rsid w:val="00424145"/>
    <w:rsid w:val="00424155"/>
    <w:rsid w:val="00426637"/>
    <w:rsid w:val="00426A77"/>
    <w:rsid w:val="00427BD3"/>
    <w:rsid w:val="0043216F"/>
    <w:rsid w:val="00432743"/>
    <w:rsid w:val="00432C5E"/>
    <w:rsid w:val="00433C08"/>
    <w:rsid w:val="00435C0E"/>
    <w:rsid w:val="00435D35"/>
    <w:rsid w:val="00437178"/>
    <w:rsid w:val="004375D8"/>
    <w:rsid w:val="004377F1"/>
    <w:rsid w:val="00437847"/>
    <w:rsid w:val="00437AF6"/>
    <w:rsid w:val="00440210"/>
    <w:rsid w:val="004408EA"/>
    <w:rsid w:val="00443149"/>
    <w:rsid w:val="0044375C"/>
    <w:rsid w:val="00445431"/>
    <w:rsid w:val="004463A8"/>
    <w:rsid w:val="004475A1"/>
    <w:rsid w:val="00452AB9"/>
    <w:rsid w:val="00452B13"/>
    <w:rsid w:val="00453CD6"/>
    <w:rsid w:val="00455126"/>
    <w:rsid w:val="004554F7"/>
    <w:rsid w:val="00455620"/>
    <w:rsid w:val="00455FF4"/>
    <w:rsid w:val="00456113"/>
    <w:rsid w:val="00460010"/>
    <w:rsid w:val="004603E3"/>
    <w:rsid w:val="004603E7"/>
    <w:rsid w:val="004608EE"/>
    <w:rsid w:val="00461084"/>
    <w:rsid w:val="0046167B"/>
    <w:rsid w:val="00462D24"/>
    <w:rsid w:val="00462E34"/>
    <w:rsid w:val="00463282"/>
    <w:rsid w:val="00463A7E"/>
    <w:rsid w:val="00464B0F"/>
    <w:rsid w:val="00465BDE"/>
    <w:rsid w:val="00467955"/>
    <w:rsid w:val="004715AB"/>
    <w:rsid w:val="004716CF"/>
    <w:rsid w:val="004718F5"/>
    <w:rsid w:val="00473297"/>
    <w:rsid w:val="004732B8"/>
    <w:rsid w:val="00473608"/>
    <w:rsid w:val="00473994"/>
    <w:rsid w:val="004741AF"/>
    <w:rsid w:val="00481014"/>
    <w:rsid w:val="00482FA4"/>
    <w:rsid w:val="0048308D"/>
    <w:rsid w:val="004834CE"/>
    <w:rsid w:val="00483EE7"/>
    <w:rsid w:val="00484601"/>
    <w:rsid w:val="00485F3D"/>
    <w:rsid w:val="004864BA"/>
    <w:rsid w:val="004909E9"/>
    <w:rsid w:val="004926BD"/>
    <w:rsid w:val="00492A2C"/>
    <w:rsid w:val="00492F4E"/>
    <w:rsid w:val="00492FB2"/>
    <w:rsid w:val="004939DB"/>
    <w:rsid w:val="00494225"/>
    <w:rsid w:val="0049466C"/>
    <w:rsid w:val="00494EB1"/>
    <w:rsid w:val="004960C3"/>
    <w:rsid w:val="004968A1"/>
    <w:rsid w:val="00497F47"/>
    <w:rsid w:val="004A03E7"/>
    <w:rsid w:val="004A05A0"/>
    <w:rsid w:val="004A05EE"/>
    <w:rsid w:val="004A2341"/>
    <w:rsid w:val="004A317C"/>
    <w:rsid w:val="004A5E47"/>
    <w:rsid w:val="004A6E27"/>
    <w:rsid w:val="004A7101"/>
    <w:rsid w:val="004B00AA"/>
    <w:rsid w:val="004B02DE"/>
    <w:rsid w:val="004B0A66"/>
    <w:rsid w:val="004B0D36"/>
    <w:rsid w:val="004B23B8"/>
    <w:rsid w:val="004B2FEA"/>
    <w:rsid w:val="004B3C1D"/>
    <w:rsid w:val="004B4E4E"/>
    <w:rsid w:val="004B5EF1"/>
    <w:rsid w:val="004B6EE6"/>
    <w:rsid w:val="004B7B09"/>
    <w:rsid w:val="004C0A05"/>
    <w:rsid w:val="004C0DCC"/>
    <w:rsid w:val="004C1176"/>
    <w:rsid w:val="004C1D16"/>
    <w:rsid w:val="004C4E0D"/>
    <w:rsid w:val="004C5262"/>
    <w:rsid w:val="004C548A"/>
    <w:rsid w:val="004C56D2"/>
    <w:rsid w:val="004C5E34"/>
    <w:rsid w:val="004D0A03"/>
    <w:rsid w:val="004D1C4E"/>
    <w:rsid w:val="004D2385"/>
    <w:rsid w:val="004D2B9D"/>
    <w:rsid w:val="004D3830"/>
    <w:rsid w:val="004D412E"/>
    <w:rsid w:val="004D4960"/>
    <w:rsid w:val="004E0092"/>
    <w:rsid w:val="004E0224"/>
    <w:rsid w:val="004E067C"/>
    <w:rsid w:val="004E1740"/>
    <w:rsid w:val="004E2669"/>
    <w:rsid w:val="004E40CA"/>
    <w:rsid w:val="004E4955"/>
    <w:rsid w:val="004E5227"/>
    <w:rsid w:val="004E5981"/>
    <w:rsid w:val="004E66A8"/>
    <w:rsid w:val="004E74ED"/>
    <w:rsid w:val="004E7985"/>
    <w:rsid w:val="004E7DFF"/>
    <w:rsid w:val="004E7F8B"/>
    <w:rsid w:val="004F03A9"/>
    <w:rsid w:val="004F0DC2"/>
    <w:rsid w:val="004F113D"/>
    <w:rsid w:val="004F140B"/>
    <w:rsid w:val="004F1BED"/>
    <w:rsid w:val="004F2310"/>
    <w:rsid w:val="004F234C"/>
    <w:rsid w:val="004F29F9"/>
    <w:rsid w:val="004F2F3F"/>
    <w:rsid w:val="004F4F1A"/>
    <w:rsid w:val="004F5693"/>
    <w:rsid w:val="004F590F"/>
    <w:rsid w:val="004F6F89"/>
    <w:rsid w:val="004F6FE8"/>
    <w:rsid w:val="004F75E2"/>
    <w:rsid w:val="004F7C26"/>
    <w:rsid w:val="00500BE7"/>
    <w:rsid w:val="00501415"/>
    <w:rsid w:val="00501DE8"/>
    <w:rsid w:val="005021C6"/>
    <w:rsid w:val="005033CD"/>
    <w:rsid w:val="00503512"/>
    <w:rsid w:val="00504525"/>
    <w:rsid w:val="00505164"/>
    <w:rsid w:val="00505CF2"/>
    <w:rsid w:val="00505F47"/>
    <w:rsid w:val="005065F2"/>
    <w:rsid w:val="005066AA"/>
    <w:rsid w:val="005068E4"/>
    <w:rsid w:val="00506EF7"/>
    <w:rsid w:val="00507B75"/>
    <w:rsid w:val="00507F9C"/>
    <w:rsid w:val="00510182"/>
    <w:rsid w:val="0051523B"/>
    <w:rsid w:val="00515EBC"/>
    <w:rsid w:val="0051678E"/>
    <w:rsid w:val="00520B15"/>
    <w:rsid w:val="0052271C"/>
    <w:rsid w:val="00523245"/>
    <w:rsid w:val="0052395E"/>
    <w:rsid w:val="00525BBC"/>
    <w:rsid w:val="0052792F"/>
    <w:rsid w:val="00527A54"/>
    <w:rsid w:val="00527E3B"/>
    <w:rsid w:val="00531016"/>
    <w:rsid w:val="005322BC"/>
    <w:rsid w:val="005322F8"/>
    <w:rsid w:val="00533C4F"/>
    <w:rsid w:val="005348D5"/>
    <w:rsid w:val="00534974"/>
    <w:rsid w:val="0053538A"/>
    <w:rsid w:val="0053647B"/>
    <w:rsid w:val="00537442"/>
    <w:rsid w:val="005378A7"/>
    <w:rsid w:val="0054021E"/>
    <w:rsid w:val="00541081"/>
    <w:rsid w:val="00541257"/>
    <w:rsid w:val="00542D53"/>
    <w:rsid w:val="005432C6"/>
    <w:rsid w:val="005448FE"/>
    <w:rsid w:val="00545180"/>
    <w:rsid w:val="00545DCB"/>
    <w:rsid w:val="005465A2"/>
    <w:rsid w:val="0054787B"/>
    <w:rsid w:val="0055003E"/>
    <w:rsid w:val="0055064A"/>
    <w:rsid w:val="00550B14"/>
    <w:rsid w:val="00550E55"/>
    <w:rsid w:val="00551105"/>
    <w:rsid w:val="005526EA"/>
    <w:rsid w:val="0055414A"/>
    <w:rsid w:val="005542FF"/>
    <w:rsid w:val="005543D8"/>
    <w:rsid w:val="0055474D"/>
    <w:rsid w:val="005559D8"/>
    <w:rsid w:val="00556A1F"/>
    <w:rsid w:val="00557B97"/>
    <w:rsid w:val="00560EE5"/>
    <w:rsid w:val="0056172D"/>
    <w:rsid w:val="00563D2E"/>
    <w:rsid w:val="005640CA"/>
    <w:rsid w:val="00564B8B"/>
    <w:rsid w:val="00564D34"/>
    <w:rsid w:val="005651F5"/>
    <w:rsid w:val="005667A0"/>
    <w:rsid w:val="00566C4A"/>
    <w:rsid w:val="00566E8F"/>
    <w:rsid w:val="0057057E"/>
    <w:rsid w:val="00570D00"/>
    <w:rsid w:val="005724B9"/>
    <w:rsid w:val="00575103"/>
    <w:rsid w:val="0057558F"/>
    <w:rsid w:val="005764E6"/>
    <w:rsid w:val="00576AA4"/>
    <w:rsid w:val="00577628"/>
    <w:rsid w:val="005802B8"/>
    <w:rsid w:val="00583573"/>
    <w:rsid w:val="005838FB"/>
    <w:rsid w:val="00584373"/>
    <w:rsid w:val="00584FF2"/>
    <w:rsid w:val="005853B5"/>
    <w:rsid w:val="00590B4E"/>
    <w:rsid w:val="005920C1"/>
    <w:rsid w:val="00592391"/>
    <w:rsid w:val="0059240D"/>
    <w:rsid w:val="00592C99"/>
    <w:rsid w:val="00593F67"/>
    <w:rsid w:val="005944D0"/>
    <w:rsid w:val="00594CB9"/>
    <w:rsid w:val="005958FF"/>
    <w:rsid w:val="005960ED"/>
    <w:rsid w:val="005965F4"/>
    <w:rsid w:val="005967A9"/>
    <w:rsid w:val="0059714E"/>
    <w:rsid w:val="005A12CA"/>
    <w:rsid w:val="005A1F13"/>
    <w:rsid w:val="005A2F8F"/>
    <w:rsid w:val="005A3189"/>
    <w:rsid w:val="005A3857"/>
    <w:rsid w:val="005A4252"/>
    <w:rsid w:val="005A5D94"/>
    <w:rsid w:val="005B033C"/>
    <w:rsid w:val="005B06C3"/>
    <w:rsid w:val="005B0AB5"/>
    <w:rsid w:val="005B189E"/>
    <w:rsid w:val="005B22C5"/>
    <w:rsid w:val="005B5C1A"/>
    <w:rsid w:val="005B5DD1"/>
    <w:rsid w:val="005B65BE"/>
    <w:rsid w:val="005B7539"/>
    <w:rsid w:val="005B7ABC"/>
    <w:rsid w:val="005C009B"/>
    <w:rsid w:val="005C045C"/>
    <w:rsid w:val="005C082D"/>
    <w:rsid w:val="005C0EFA"/>
    <w:rsid w:val="005C106F"/>
    <w:rsid w:val="005C2255"/>
    <w:rsid w:val="005C2E27"/>
    <w:rsid w:val="005C3A71"/>
    <w:rsid w:val="005C4758"/>
    <w:rsid w:val="005C5263"/>
    <w:rsid w:val="005C539C"/>
    <w:rsid w:val="005C5ED6"/>
    <w:rsid w:val="005D0465"/>
    <w:rsid w:val="005D0517"/>
    <w:rsid w:val="005D1766"/>
    <w:rsid w:val="005D1D99"/>
    <w:rsid w:val="005D3110"/>
    <w:rsid w:val="005D3EBC"/>
    <w:rsid w:val="005D508C"/>
    <w:rsid w:val="005D52A8"/>
    <w:rsid w:val="005D61C0"/>
    <w:rsid w:val="005D7AE8"/>
    <w:rsid w:val="005D7C06"/>
    <w:rsid w:val="005E31FA"/>
    <w:rsid w:val="005E3A1C"/>
    <w:rsid w:val="005E4166"/>
    <w:rsid w:val="005E4852"/>
    <w:rsid w:val="005E4D38"/>
    <w:rsid w:val="005E5B32"/>
    <w:rsid w:val="005E5CEA"/>
    <w:rsid w:val="005E7369"/>
    <w:rsid w:val="005E7A77"/>
    <w:rsid w:val="005E7D7D"/>
    <w:rsid w:val="005F015D"/>
    <w:rsid w:val="005F112B"/>
    <w:rsid w:val="005F21C6"/>
    <w:rsid w:val="005F46F1"/>
    <w:rsid w:val="005F4BC1"/>
    <w:rsid w:val="005F4FD5"/>
    <w:rsid w:val="00600037"/>
    <w:rsid w:val="00600C0D"/>
    <w:rsid w:val="0060120C"/>
    <w:rsid w:val="00601C7C"/>
    <w:rsid w:val="006028C3"/>
    <w:rsid w:val="00602DF4"/>
    <w:rsid w:val="00603287"/>
    <w:rsid w:val="006057C3"/>
    <w:rsid w:val="00607FCD"/>
    <w:rsid w:val="006100C1"/>
    <w:rsid w:val="00612585"/>
    <w:rsid w:val="00612DF7"/>
    <w:rsid w:val="0061373B"/>
    <w:rsid w:val="0061377F"/>
    <w:rsid w:val="00613B56"/>
    <w:rsid w:val="00613F31"/>
    <w:rsid w:val="00613F92"/>
    <w:rsid w:val="00614236"/>
    <w:rsid w:val="00615F0A"/>
    <w:rsid w:val="006171BA"/>
    <w:rsid w:val="00617CAE"/>
    <w:rsid w:val="006217FB"/>
    <w:rsid w:val="00621F00"/>
    <w:rsid w:val="00622689"/>
    <w:rsid w:val="00622AD0"/>
    <w:rsid w:val="00623381"/>
    <w:rsid w:val="006240AE"/>
    <w:rsid w:val="00624AE9"/>
    <w:rsid w:val="0062635C"/>
    <w:rsid w:val="006266A6"/>
    <w:rsid w:val="00626D79"/>
    <w:rsid w:val="006270D6"/>
    <w:rsid w:val="00630225"/>
    <w:rsid w:val="006303BC"/>
    <w:rsid w:val="006305F9"/>
    <w:rsid w:val="00630761"/>
    <w:rsid w:val="00631785"/>
    <w:rsid w:val="006318C6"/>
    <w:rsid w:val="0063454B"/>
    <w:rsid w:val="00635AD5"/>
    <w:rsid w:val="00635FBB"/>
    <w:rsid w:val="00640D4D"/>
    <w:rsid w:val="00641060"/>
    <w:rsid w:val="0064191F"/>
    <w:rsid w:val="0064259D"/>
    <w:rsid w:val="0064378B"/>
    <w:rsid w:val="006454FC"/>
    <w:rsid w:val="006473BE"/>
    <w:rsid w:val="006507B0"/>
    <w:rsid w:val="006507D3"/>
    <w:rsid w:val="006516D9"/>
    <w:rsid w:val="00651CB0"/>
    <w:rsid w:val="00652197"/>
    <w:rsid w:val="00652A6E"/>
    <w:rsid w:val="00652C55"/>
    <w:rsid w:val="00652FEB"/>
    <w:rsid w:val="006531C8"/>
    <w:rsid w:val="0065329E"/>
    <w:rsid w:val="00653F70"/>
    <w:rsid w:val="00654536"/>
    <w:rsid w:val="00654AC3"/>
    <w:rsid w:val="00657048"/>
    <w:rsid w:val="0065748D"/>
    <w:rsid w:val="006574F0"/>
    <w:rsid w:val="00657640"/>
    <w:rsid w:val="00657B55"/>
    <w:rsid w:val="00661420"/>
    <w:rsid w:val="006621A8"/>
    <w:rsid w:val="006640F5"/>
    <w:rsid w:val="006641D9"/>
    <w:rsid w:val="0066643E"/>
    <w:rsid w:val="00666A46"/>
    <w:rsid w:val="006675AA"/>
    <w:rsid w:val="00670574"/>
    <w:rsid w:val="00671485"/>
    <w:rsid w:val="0067175B"/>
    <w:rsid w:val="006759D6"/>
    <w:rsid w:val="00676778"/>
    <w:rsid w:val="00676C63"/>
    <w:rsid w:val="00676D72"/>
    <w:rsid w:val="006812ED"/>
    <w:rsid w:val="00681929"/>
    <w:rsid w:val="00682604"/>
    <w:rsid w:val="006826E0"/>
    <w:rsid w:val="00683676"/>
    <w:rsid w:val="00683779"/>
    <w:rsid w:val="00683901"/>
    <w:rsid w:val="0068606E"/>
    <w:rsid w:val="006863F6"/>
    <w:rsid w:val="00686714"/>
    <w:rsid w:val="00687617"/>
    <w:rsid w:val="00690247"/>
    <w:rsid w:val="0069096A"/>
    <w:rsid w:val="00690E0A"/>
    <w:rsid w:val="0069105B"/>
    <w:rsid w:val="00692A1B"/>
    <w:rsid w:val="00694139"/>
    <w:rsid w:val="006947A5"/>
    <w:rsid w:val="00694EEC"/>
    <w:rsid w:val="00694F6D"/>
    <w:rsid w:val="00695855"/>
    <w:rsid w:val="00695BA5"/>
    <w:rsid w:val="006A065F"/>
    <w:rsid w:val="006A116A"/>
    <w:rsid w:val="006A164E"/>
    <w:rsid w:val="006A19BB"/>
    <w:rsid w:val="006A2DCA"/>
    <w:rsid w:val="006A32FB"/>
    <w:rsid w:val="006A366D"/>
    <w:rsid w:val="006A3BF2"/>
    <w:rsid w:val="006A3C4F"/>
    <w:rsid w:val="006B15E4"/>
    <w:rsid w:val="006B21AD"/>
    <w:rsid w:val="006B2234"/>
    <w:rsid w:val="006B48F8"/>
    <w:rsid w:val="006B5B1B"/>
    <w:rsid w:val="006B5E75"/>
    <w:rsid w:val="006B6901"/>
    <w:rsid w:val="006B6F43"/>
    <w:rsid w:val="006B7B3C"/>
    <w:rsid w:val="006B7C46"/>
    <w:rsid w:val="006C2588"/>
    <w:rsid w:val="006C26A4"/>
    <w:rsid w:val="006C28B2"/>
    <w:rsid w:val="006C34B2"/>
    <w:rsid w:val="006C53EE"/>
    <w:rsid w:val="006C5529"/>
    <w:rsid w:val="006C55CE"/>
    <w:rsid w:val="006C6C44"/>
    <w:rsid w:val="006C7665"/>
    <w:rsid w:val="006C7C4E"/>
    <w:rsid w:val="006D0110"/>
    <w:rsid w:val="006D0F45"/>
    <w:rsid w:val="006D3333"/>
    <w:rsid w:val="006D36C7"/>
    <w:rsid w:val="006D49B6"/>
    <w:rsid w:val="006D6D25"/>
    <w:rsid w:val="006D794B"/>
    <w:rsid w:val="006E069B"/>
    <w:rsid w:val="006E46A2"/>
    <w:rsid w:val="006E58BF"/>
    <w:rsid w:val="006E5A68"/>
    <w:rsid w:val="006E5C2D"/>
    <w:rsid w:val="006E62C2"/>
    <w:rsid w:val="006E7E1B"/>
    <w:rsid w:val="006F02C1"/>
    <w:rsid w:val="006F0C9A"/>
    <w:rsid w:val="006F1DA2"/>
    <w:rsid w:val="006F25B9"/>
    <w:rsid w:val="006F48E1"/>
    <w:rsid w:val="006F50FA"/>
    <w:rsid w:val="006F56F3"/>
    <w:rsid w:val="006F65B6"/>
    <w:rsid w:val="006F787E"/>
    <w:rsid w:val="00700850"/>
    <w:rsid w:val="00700E07"/>
    <w:rsid w:val="0070112A"/>
    <w:rsid w:val="00701C9A"/>
    <w:rsid w:val="0070247A"/>
    <w:rsid w:val="007029CA"/>
    <w:rsid w:val="00703117"/>
    <w:rsid w:val="00704048"/>
    <w:rsid w:val="007045AF"/>
    <w:rsid w:val="007072AD"/>
    <w:rsid w:val="00707E1E"/>
    <w:rsid w:val="0071408F"/>
    <w:rsid w:val="00714DEB"/>
    <w:rsid w:val="00714F48"/>
    <w:rsid w:val="007154DF"/>
    <w:rsid w:val="007174FD"/>
    <w:rsid w:val="0071782F"/>
    <w:rsid w:val="00717A49"/>
    <w:rsid w:val="0072109A"/>
    <w:rsid w:val="007226BC"/>
    <w:rsid w:val="00722F7F"/>
    <w:rsid w:val="007232E7"/>
    <w:rsid w:val="00725DD4"/>
    <w:rsid w:val="00725F14"/>
    <w:rsid w:val="00726701"/>
    <w:rsid w:val="00726A13"/>
    <w:rsid w:val="00731223"/>
    <w:rsid w:val="007319CA"/>
    <w:rsid w:val="007327CE"/>
    <w:rsid w:val="00732976"/>
    <w:rsid w:val="00732B2D"/>
    <w:rsid w:val="00732C20"/>
    <w:rsid w:val="007335D3"/>
    <w:rsid w:val="00734B7B"/>
    <w:rsid w:val="00734D63"/>
    <w:rsid w:val="00734E81"/>
    <w:rsid w:val="007350DB"/>
    <w:rsid w:val="00735D09"/>
    <w:rsid w:val="007370F3"/>
    <w:rsid w:val="00742421"/>
    <w:rsid w:val="007434B3"/>
    <w:rsid w:val="0074367F"/>
    <w:rsid w:val="00743E67"/>
    <w:rsid w:val="00746159"/>
    <w:rsid w:val="0075051B"/>
    <w:rsid w:val="007526BE"/>
    <w:rsid w:val="00753107"/>
    <w:rsid w:val="00754200"/>
    <w:rsid w:val="007549EA"/>
    <w:rsid w:val="00754B6D"/>
    <w:rsid w:val="007569FA"/>
    <w:rsid w:val="007577B9"/>
    <w:rsid w:val="00761CDE"/>
    <w:rsid w:val="00761D95"/>
    <w:rsid w:val="00762114"/>
    <w:rsid w:val="00762A1A"/>
    <w:rsid w:val="00764D7D"/>
    <w:rsid w:val="00765321"/>
    <w:rsid w:val="007674C9"/>
    <w:rsid w:val="00770F48"/>
    <w:rsid w:val="007744D4"/>
    <w:rsid w:val="00774A63"/>
    <w:rsid w:val="00776A17"/>
    <w:rsid w:val="00777AFC"/>
    <w:rsid w:val="007801C9"/>
    <w:rsid w:val="00780396"/>
    <w:rsid w:val="00780AD3"/>
    <w:rsid w:val="00781383"/>
    <w:rsid w:val="00781673"/>
    <w:rsid w:val="0078299E"/>
    <w:rsid w:val="00783BB8"/>
    <w:rsid w:val="0078541E"/>
    <w:rsid w:val="007877AE"/>
    <w:rsid w:val="007905A7"/>
    <w:rsid w:val="00790969"/>
    <w:rsid w:val="007920DE"/>
    <w:rsid w:val="00793580"/>
    <w:rsid w:val="007936F1"/>
    <w:rsid w:val="00793B63"/>
    <w:rsid w:val="00793FEA"/>
    <w:rsid w:val="007942F5"/>
    <w:rsid w:val="0079472A"/>
    <w:rsid w:val="0079672A"/>
    <w:rsid w:val="00797391"/>
    <w:rsid w:val="007A12A8"/>
    <w:rsid w:val="007A2819"/>
    <w:rsid w:val="007A30B1"/>
    <w:rsid w:val="007A31FD"/>
    <w:rsid w:val="007A3318"/>
    <w:rsid w:val="007A506C"/>
    <w:rsid w:val="007A53E5"/>
    <w:rsid w:val="007A6382"/>
    <w:rsid w:val="007A705C"/>
    <w:rsid w:val="007B1134"/>
    <w:rsid w:val="007B27C1"/>
    <w:rsid w:val="007B2D4F"/>
    <w:rsid w:val="007B2E7C"/>
    <w:rsid w:val="007B33ED"/>
    <w:rsid w:val="007B715B"/>
    <w:rsid w:val="007C02EA"/>
    <w:rsid w:val="007C0683"/>
    <w:rsid w:val="007C11DB"/>
    <w:rsid w:val="007C1917"/>
    <w:rsid w:val="007C4B38"/>
    <w:rsid w:val="007C5741"/>
    <w:rsid w:val="007C5FDF"/>
    <w:rsid w:val="007C601D"/>
    <w:rsid w:val="007C658C"/>
    <w:rsid w:val="007C667B"/>
    <w:rsid w:val="007C68CB"/>
    <w:rsid w:val="007C7382"/>
    <w:rsid w:val="007D0771"/>
    <w:rsid w:val="007D112F"/>
    <w:rsid w:val="007D16A3"/>
    <w:rsid w:val="007D2503"/>
    <w:rsid w:val="007D29B8"/>
    <w:rsid w:val="007D3F83"/>
    <w:rsid w:val="007D634C"/>
    <w:rsid w:val="007D6FD3"/>
    <w:rsid w:val="007E0940"/>
    <w:rsid w:val="007E127A"/>
    <w:rsid w:val="007E141F"/>
    <w:rsid w:val="007E3088"/>
    <w:rsid w:val="007E4D5E"/>
    <w:rsid w:val="007E5133"/>
    <w:rsid w:val="007E544F"/>
    <w:rsid w:val="007E54B9"/>
    <w:rsid w:val="007E5783"/>
    <w:rsid w:val="007E66D4"/>
    <w:rsid w:val="007E6C20"/>
    <w:rsid w:val="007E753A"/>
    <w:rsid w:val="007F07F1"/>
    <w:rsid w:val="007F09C7"/>
    <w:rsid w:val="007F0A24"/>
    <w:rsid w:val="007F333B"/>
    <w:rsid w:val="007F360B"/>
    <w:rsid w:val="007F5296"/>
    <w:rsid w:val="007F664F"/>
    <w:rsid w:val="00800022"/>
    <w:rsid w:val="00800419"/>
    <w:rsid w:val="00800615"/>
    <w:rsid w:val="00803324"/>
    <w:rsid w:val="00803511"/>
    <w:rsid w:val="00803A47"/>
    <w:rsid w:val="008056A5"/>
    <w:rsid w:val="008078B1"/>
    <w:rsid w:val="00807CAC"/>
    <w:rsid w:val="00807D78"/>
    <w:rsid w:val="008101D2"/>
    <w:rsid w:val="00810CF5"/>
    <w:rsid w:val="00811016"/>
    <w:rsid w:val="008128A3"/>
    <w:rsid w:val="00812A92"/>
    <w:rsid w:val="008144C3"/>
    <w:rsid w:val="008154EB"/>
    <w:rsid w:val="00815A3A"/>
    <w:rsid w:val="0081603E"/>
    <w:rsid w:val="0081622A"/>
    <w:rsid w:val="008211C9"/>
    <w:rsid w:val="00821A80"/>
    <w:rsid w:val="00821D24"/>
    <w:rsid w:val="0082212C"/>
    <w:rsid w:val="008222D9"/>
    <w:rsid w:val="00824688"/>
    <w:rsid w:val="0082559E"/>
    <w:rsid w:val="00826418"/>
    <w:rsid w:val="008270A4"/>
    <w:rsid w:val="008279B6"/>
    <w:rsid w:val="00830898"/>
    <w:rsid w:val="0083233F"/>
    <w:rsid w:val="00832955"/>
    <w:rsid w:val="00832B30"/>
    <w:rsid w:val="0083383A"/>
    <w:rsid w:val="008341DC"/>
    <w:rsid w:val="0083532C"/>
    <w:rsid w:val="008353ED"/>
    <w:rsid w:val="00836910"/>
    <w:rsid w:val="00837200"/>
    <w:rsid w:val="00837384"/>
    <w:rsid w:val="00840218"/>
    <w:rsid w:val="00840A20"/>
    <w:rsid w:val="00840A8A"/>
    <w:rsid w:val="008419EB"/>
    <w:rsid w:val="00841BC9"/>
    <w:rsid w:val="00843148"/>
    <w:rsid w:val="008431B4"/>
    <w:rsid w:val="00844379"/>
    <w:rsid w:val="00845D76"/>
    <w:rsid w:val="008475EC"/>
    <w:rsid w:val="00847E12"/>
    <w:rsid w:val="00850405"/>
    <w:rsid w:val="008506FC"/>
    <w:rsid w:val="0085070E"/>
    <w:rsid w:val="00851253"/>
    <w:rsid w:val="008517CC"/>
    <w:rsid w:val="00852D27"/>
    <w:rsid w:val="00853C26"/>
    <w:rsid w:val="008541FA"/>
    <w:rsid w:val="00855754"/>
    <w:rsid w:val="00855DFD"/>
    <w:rsid w:val="008560E8"/>
    <w:rsid w:val="00856C16"/>
    <w:rsid w:val="00857174"/>
    <w:rsid w:val="00860019"/>
    <w:rsid w:val="0086100E"/>
    <w:rsid w:val="00861A61"/>
    <w:rsid w:val="0086268D"/>
    <w:rsid w:val="00862A8A"/>
    <w:rsid w:val="00864A1C"/>
    <w:rsid w:val="00864A5F"/>
    <w:rsid w:val="008656FE"/>
    <w:rsid w:val="00865A11"/>
    <w:rsid w:val="00865D10"/>
    <w:rsid w:val="0086718E"/>
    <w:rsid w:val="008671EA"/>
    <w:rsid w:val="00867340"/>
    <w:rsid w:val="00870D2F"/>
    <w:rsid w:val="00870D72"/>
    <w:rsid w:val="00873417"/>
    <w:rsid w:val="00873798"/>
    <w:rsid w:val="00875CDF"/>
    <w:rsid w:val="00876C97"/>
    <w:rsid w:val="00877491"/>
    <w:rsid w:val="008811F6"/>
    <w:rsid w:val="00881CE2"/>
    <w:rsid w:val="0088730F"/>
    <w:rsid w:val="008927A3"/>
    <w:rsid w:val="008949D8"/>
    <w:rsid w:val="0089568D"/>
    <w:rsid w:val="008960E7"/>
    <w:rsid w:val="0089773D"/>
    <w:rsid w:val="00897C62"/>
    <w:rsid w:val="008A0BD8"/>
    <w:rsid w:val="008A12E1"/>
    <w:rsid w:val="008A1391"/>
    <w:rsid w:val="008A1A93"/>
    <w:rsid w:val="008A2E84"/>
    <w:rsid w:val="008A3F38"/>
    <w:rsid w:val="008A47B4"/>
    <w:rsid w:val="008A4AB0"/>
    <w:rsid w:val="008A5302"/>
    <w:rsid w:val="008A57BB"/>
    <w:rsid w:val="008A738B"/>
    <w:rsid w:val="008B070D"/>
    <w:rsid w:val="008B0DBA"/>
    <w:rsid w:val="008B2765"/>
    <w:rsid w:val="008B2B1A"/>
    <w:rsid w:val="008B32B4"/>
    <w:rsid w:val="008B5785"/>
    <w:rsid w:val="008B6762"/>
    <w:rsid w:val="008C24A4"/>
    <w:rsid w:val="008C3061"/>
    <w:rsid w:val="008C316B"/>
    <w:rsid w:val="008C4AC7"/>
    <w:rsid w:val="008C523B"/>
    <w:rsid w:val="008C5E92"/>
    <w:rsid w:val="008C6ED7"/>
    <w:rsid w:val="008D0C6E"/>
    <w:rsid w:val="008D1B96"/>
    <w:rsid w:val="008D2664"/>
    <w:rsid w:val="008D2E88"/>
    <w:rsid w:val="008D34F6"/>
    <w:rsid w:val="008D36B1"/>
    <w:rsid w:val="008D3DE2"/>
    <w:rsid w:val="008D6510"/>
    <w:rsid w:val="008E04DC"/>
    <w:rsid w:val="008E1669"/>
    <w:rsid w:val="008E4305"/>
    <w:rsid w:val="008E4923"/>
    <w:rsid w:val="008E4B69"/>
    <w:rsid w:val="008E683E"/>
    <w:rsid w:val="008E6B4C"/>
    <w:rsid w:val="008E6FD6"/>
    <w:rsid w:val="008E7DC7"/>
    <w:rsid w:val="008F059B"/>
    <w:rsid w:val="008F0BD5"/>
    <w:rsid w:val="008F0C9F"/>
    <w:rsid w:val="008F115B"/>
    <w:rsid w:val="008F2FD9"/>
    <w:rsid w:val="008F3117"/>
    <w:rsid w:val="008F3302"/>
    <w:rsid w:val="008F3A5C"/>
    <w:rsid w:val="008F417A"/>
    <w:rsid w:val="008F45F8"/>
    <w:rsid w:val="008F4961"/>
    <w:rsid w:val="008F68AB"/>
    <w:rsid w:val="009016E7"/>
    <w:rsid w:val="00902679"/>
    <w:rsid w:val="00903A7E"/>
    <w:rsid w:val="00904734"/>
    <w:rsid w:val="00904BF9"/>
    <w:rsid w:val="00906300"/>
    <w:rsid w:val="00906AEA"/>
    <w:rsid w:val="009070DF"/>
    <w:rsid w:val="00907377"/>
    <w:rsid w:val="00910DFC"/>
    <w:rsid w:val="009110B9"/>
    <w:rsid w:val="00911584"/>
    <w:rsid w:val="00911CDD"/>
    <w:rsid w:val="0091283C"/>
    <w:rsid w:val="00912861"/>
    <w:rsid w:val="00912D24"/>
    <w:rsid w:val="00913923"/>
    <w:rsid w:val="00914C43"/>
    <w:rsid w:val="00917CC6"/>
    <w:rsid w:val="009205E2"/>
    <w:rsid w:val="00920CF8"/>
    <w:rsid w:val="009218AA"/>
    <w:rsid w:val="00921DEA"/>
    <w:rsid w:val="00921FC6"/>
    <w:rsid w:val="00922534"/>
    <w:rsid w:val="009242E1"/>
    <w:rsid w:val="00924590"/>
    <w:rsid w:val="00925AE7"/>
    <w:rsid w:val="00925CA5"/>
    <w:rsid w:val="00927110"/>
    <w:rsid w:val="0092738A"/>
    <w:rsid w:val="00927AC4"/>
    <w:rsid w:val="009338FD"/>
    <w:rsid w:val="00934E30"/>
    <w:rsid w:val="00934F5F"/>
    <w:rsid w:val="009350A2"/>
    <w:rsid w:val="009351CC"/>
    <w:rsid w:val="009355D7"/>
    <w:rsid w:val="009359CA"/>
    <w:rsid w:val="00935D65"/>
    <w:rsid w:val="00941454"/>
    <w:rsid w:val="00943668"/>
    <w:rsid w:val="00944383"/>
    <w:rsid w:val="00944650"/>
    <w:rsid w:val="009449E8"/>
    <w:rsid w:val="00944B30"/>
    <w:rsid w:val="0094528A"/>
    <w:rsid w:val="00945B78"/>
    <w:rsid w:val="00946BDA"/>
    <w:rsid w:val="00946FF6"/>
    <w:rsid w:val="00947ED7"/>
    <w:rsid w:val="00950071"/>
    <w:rsid w:val="00950F61"/>
    <w:rsid w:val="00951A1B"/>
    <w:rsid w:val="00951FF2"/>
    <w:rsid w:val="00952392"/>
    <w:rsid w:val="00955268"/>
    <w:rsid w:val="009552FF"/>
    <w:rsid w:val="009554DA"/>
    <w:rsid w:val="009571D6"/>
    <w:rsid w:val="0096037D"/>
    <w:rsid w:val="009603D3"/>
    <w:rsid w:val="009605E4"/>
    <w:rsid w:val="00960743"/>
    <w:rsid w:val="00960915"/>
    <w:rsid w:val="00960CA1"/>
    <w:rsid w:val="00961090"/>
    <w:rsid w:val="00961834"/>
    <w:rsid w:val="00961BBF"/>
    <w:rsid w:val="00962618"/>
    <w:rsid w:val="0096287B"/>
    <w:rsid w:val="009629E0"/>
    <w:rsid w:val="00962AED"/>
    <w:rsid w:val="009633F4"/>
    <w:rsid w:val="00963F17"/>
    <w:rsid w:val="00965458"/>
    <w:rsid w:val="009659DF"/>
    <w:rsid w:val="00965FA0"/>
    <w:rsid w:val="00966DB2"/>
    <w:rsid w:val="00970E2B"/>
    <w:rsid w:val="009731A7"/>
    <w:rsid w:val="00973B43"/>
    <w:rsid w:val="00974832"/>
    <w:rsid w:val="00974F6E"/>
    <w:rsid w:val="009752CC"/>
    <w:rsid w:val="0097595B"/>
    <w:rsid w:val="00975DEC"/>
    <w:rsid w:val="009764B9"/>
    <w:rsid w:val="0097764B"/>
    <w:rsid w:val="009779E6"/>
    <w:rsid w:val="00977ACF"/>
    <w:rsid w:val="00980BAC"/>
    <w:rsid w:val="009817C7"/>
    <w:rsid w:val="0098327C"/>
    <w:rsid w:val="00983F89"/>
    <w:rsid w:val="0098525C"/>
    <w:rsid w:val="009853B2"/>
    <w:rsid w:val="009861D6"/>
    <w:rsid w:val="00986298"/>
    <w:rsid w:val="009874CE"/>
    <w:rsid w:val="00987531"/>
    <w:rsid w:val="009879B1"/>
    <w:rsid w:val="00991EAF"/>
    <w:rsid w:val="00992ADB"/>
    <w:rsid w:val="0099420D"/>
    <w:rsid w:val="00994E24"/>
    <w:rsid w:val="00994E2B"/>
    <w:rsid w:val="00994E86"/>
    <w:rsid w:val="009978BC"/>
    <w:rsid w:val="00997903"/>
    <w:rsid w:val="009A0F43"/>
    <w:rsid w:val="009A226D"/>
    <w:rsid w:val="009A2A11"/>
    <w:rsid w:val="009B18F7"/>
    <w:rsid w:val="009B2115"/>
    <w:rsid w:val="009B26B7"/>
    <w:rsid w:val="009B346C"/>
    <w:rsid w:val="009B48C0"/>
    <w:rsid w:val="009B4E44"/>
    <w:rsid w:val="009B5507"/>
    <w:rsid w:val="009B5AF8"/>
    <w:rsid w:val="009B5FDE"/>
    <w:rsid w:val="009B6332"/>
    <w:rsid w:val="009B66D0"/>
    <w:rsid w:val="009B67C2"/>
    <w:rsid w:val="009B7149"/>
    <w:rsid w:val="009B75DE"/>
    <w:rsid w:val="009B794C"/>
    <w:rsid w:val="009C08DC"/>
    <w:rsid w:val="009C0B66"/>
    <w:rsid w:val="009C0C01"/>
    <w:rsid w:val="009C0EB0"/>
    <w:rsid w:val="009C1664"/>
    <w:rsid w:val="009C382B"/>
    <w:rsid w:val="009C3A1C"/>
    <w:rsid w:val="009C57B6"/>
    <w:rsid w:val="009C7DFF"/>
    <w:rsid w:val="009D03AB"/>
    <w:rsid w:val="009D07FE"/>
    <w:rsid w:val="009D0929"/>
    <w:rsid w:val="009D0BFA"/>
    <w:rsid w:val="009D11E4"/>
    <w:rsid w:val="009D172F"/>
    <w:rsid w:val="009D22CB"/>
    <w:rsid w:val="009D32B4"/>
    <w:rsid w:val="009D38BE"/>
    <w:rsid w:val="009D4198"/>
    <w:rsid w:val="009D4AF8"/>
    <w:rsid w:val="009D4D11"/>
    <w:rsid w:val="009D554E"/>
    <w:rsid w:val="009D781F"/>
    <w:rsid w:val="009E065C"/>
    <w:rsid w:val="009E0F2B"/>
    <w:rsid w:val="009E1050"/>
    <w:rsid w:val="009E1AD3"/>
    <w:rsid w:val="009E37E5"/>
    <w:rsid w:val="009E49D9"/>
    <w:rsid w:val="009E7CD1"/>
    <w:rsid w:val="009F14F1"/>
    <w:rsid w:val="009F21D3"/>
    <w:rsid w:val="009F24B6"/>
    <w:rsid w:val="009F36CB"/>
    <w:rsid w:val="009F3B4C"/>
    <w:rsid w:val="009F3B85"/>
    <w:rsid w:val="009F55BA"/>
    <w:rsid w:val="009F6357"/>
    <w:rsid w:val="009F687E"/>
    <w:rsid w:val="009F6A46"/>
    <w:rsid w:val="009F6A68"/>
    <w:rsid w:val="009F741F"/>
    <w:rsid w:val="009F7ED7"/>
    <w:rsid w:val="00A007E9"/>
    <w:rsid w:val="00A01D2A"/>
    <w:rsid w:val="00A01F00"/>
    <w:rsid w:val="00A0291D"/>
    <w:rsid w:val="00A0294A"/>
    <w:rsid w:val="00A02D98"/>
    <w:rsid w:val="00A03AC9"/>
    <w:rsid w:val="00A042F5"/>
    <w:rsid w:val="00A066D8"/>
    <w:rsid w:val="00A06987"/>
    <w:rsid w:val="00A06B46"/>
    <w:rsid w:val="00A07637"/>
    <w:rsid w:val="00A07BA6"/>
    <w:rsid w:val="00A10507"/>
    <w:rsid w:val="00A13491"/>
    <w:rsid w:val="00A13747"/>
    <w:rsid w:val="00A13EB8"/>
    <w:rsid w:val="00A14647"/>
    <w:rsid w:val="00A148C1"/>
    <w:rsid w:val="00A14C9C"/>
    <w:rsid w:val="00A21112"/>
    <w:rsid w:val="00A219CB"/>
    <w:rsid w:val="00A21DA7"/>
    <w:rsid w:val="00A2260C"/>
    <w:rsid w:val="00A22820"/>
    <w:rsid w:val="00A24008"/>
    <w:rsid w:val="00A2421D"/>
    <w:rsid w:val="00A2443B"/>
    <w:rsid w:val="00A27223"/>
    <w:rsid w:val="00A27E0E"/>
    <w:rsid w:val="00A316BB"/>
    <w:rsid w:val="00A31A51"/>
    <w:rsid w:val="00A31C02"/>
    <w:rsid w:val="00A31FA0"/>
    <w:rsid w:val="00A33AA0"/>
    <w:rsid w:val="00A33D7C"/>
    <w:rsid w:val="00A34FDC"/>
    <w:rsid w:val="00A35CEB"/>
    <w:rsid w:val="00A37D26"/>
    <w:rsid w:val="00A37F62"/>
    <w:rsid w:val="00A40865"/>
    <w:rsid w:val="00A40DB3"/>
    <w:rsid w:val="00A4141E"/>
    <w:rsid w:val="00A41651"/>
    <w:rsid w:val="00A444D1"/>
    <w:rsid w:val="00A45537"/>
    <w:rsid w:val="00A45AA6"/>
    <w:rsid w:val="00A45FF0"/>
    <w:rsid w:val="00A46A31"/>
    <w:rsid w:val="00A46BAD"/>
    <w:rsid w:val="00A47031"/>
    <w:rsid w:val="00A4713C"/>
    <w:rsid w:val="00A473B1"/>
    <w:rsid w:val="00A4784D"/>
    <w:rsid w:val="00A52797"/>
    <w:rsid w:val="00A53346"/>
    <w:rsid w:val="00A534A5"/>
    <w:rsid w:val="00A53AAC"/>
    <w:rsid w:val="00A54184"/>
    <w:rsid w:val="00A54185"/>
    <w:rsid w:val="00A54CD8"/>
    <w:rsid w:val="00A54E7F"/>
    <w:rsid w:val="00A5538E"/>
    <w:rsid w:val="00A56332"/>
    <w:rsid w:val="00A57AA0"/>
    <w:rsid w:val="00A613B2"/>
    <w:rsid w:val="00A61F59"/>
    <w:rsid w:val="00A62540"/>
    <w:rsid w:val="00A6259B"/>
    <w:rsid w:val="00A62B39"/>
    <w:rsid w:val="00A63760"/>
    <w:rsid w:val="00A63F39"/>
    <w:rsid w:val="00A643E5"/>
    <w:rsid w:val="00A64845"/>
    <w:rsid w:val="00A64D52"/>
    <w:rsid w:val="00A64DD2"/>
    <w:rsid w:val="00A65915"/>
    <w:rsid w:val="00A6664D"/>
    <w:rsid w:val="00A71BCF"/>
    <w:rsid w:val="00A7264F"/>
    <w:rsid w:val="00A750B3"/>
    <w:rsid w:val="00A75381"/>
    <w:rsid w:val="00A75C19"/>
    <w:rsid w:val="00A75C9A"/>
    <w:rsid w:val="00A75FC9"/>
    <w:rsid w:val="00A76238"/>
    <w:rsid w:val="00A77E25"/>
    <w:rsid w:val="00A81139"/>
    <w:rsid w:val="00A81D61"/>
    <w:rsid w:val="00A829EB"/>
    <w:rsid w:val="00A83084"/>
    <w:rsid w:val="00A839D6"/>
    <w:rsid w:val="00A83A38"/>
    <w:rsid w:val="00A843A4"/>
    <w:rsid w:val="00A85569"/>
    <w:rsid w:val="00A85A7F"/>
    <w:rsid w:val="00A85B4A"/>
    <w:rsid w:val="00A85EC4"/>
    <w:rsid w:val="00A8627C"/>
    <w:rsid w:val="00A86870"/>
    <w:rsid w:val="00A9099D"/>
    <w:rsid w:val="00A9129D"/>
    <w:rsid w:val="00A92100"/>
    <w:rsid w:val="00A92221"/>
    <w:rsid w:val="00A95B1F"/>
    <w:rsid w:val="00A95C6C"/>
    <w:rsid w:val="00A95D68"/>
    <w:rsid w:val="00A9683B"/>
    <w:rsid w:val="00A9701C"/>
    <w:rsid w:val="00A9703B"/>
    <w:rsid w:val="00A97D4D"/>
    <w:rsid w:val="00AA1291"/>
    <w:rsid w:val="00AA329E"/>
    <w:rsid w:val="00AA487A"/>
    <w:rsid w:val="00AA6FF1"/>
    <w:rsid w:val="00AB00CA"/>
    <w:rsid w:val="00AB11EF"/>
    <w:rsid w:val="00AB1B3F"/>
    <w:rsid w:val="00AB2A8C"/>
    <w:rsid w:val="00AB2E81"/>
    <w:rsid w:val="00AB32B8"/>
    <w:rsid w:val="00AB5C61"/>
    <w:rsid w:val="00AB66EF"/>
    <w:rsid w:val="00AB6B4A"/>
    <w:rsid w:val="00AB7B01"/>
    <w:rsid w:val="00AC02FF"/>
    <w:rsid w:val="00AC0ED2"/>
    <w:rsid w:val="00AC1279"/>
    <w:rsid w:val="00AC293D"/>
    <w:rsid w:val="00AC2BA0"/>
    <w:rsid w:val="00AC3254"/>
    <w:rsid w:val="00AC35B3"/>
    <w:rsid w:val="00AD09F0"/>
    <w:rsid w:val="00AD0A4B"/>
    <w:rsid w:val="00AD0CA2"/>
    <w:rsid w:val="00AD165B"/>
    <w:rsid w:val="00AD1EC4"/>
    <w:rsid w:val="00AD2DE4"/>
    <w:rsid w:val="00AD36F5"/>
    <w:rsid w:val="00AD4413"/>
    <w:rsid w:val="00AD5868"/>
    <w:rsid w:val="00AD5E58"/>
    <w:rsid w:val="00AD7A94"/>
    <w:rsid w:val="00AE1BD4"/>
    <w:rsid w:val="00AE1CB0"/>
    <w:rsid w:val="00AE2CFA"/>
    <w:rsid w:val="00AE4263"/>
    <w:rsid w:val="00AE4356"/>
    <w:rsid w:val="00AF0AD9"/>
    <w:rsid w:val="00AF1127"/>
    <w:rsid w:val="00AF12B6"/>
    <w:rsid w:val="00AF1E79"/>
    <w:rsid w:val="00AF2562"/>
    <w:rsid w:val="00AF2724"/>
    <w:rsid w:val="00AF30AD"/>
    <w:rsid w:val="00AF3422"/>
    <w:rsid w:val="00AF3B1E"/>
    <w:rsid w:val="00AF434E"/>
    <w:rsid w:val="00AF4ECA"/>
    <w:rsid w:val="00AF5A26"/>
    <w:rsid w:val="00AF7776"/>
    <w:rsid w:val="00AF79EF"/>
    <w:rsid w:val="00B01BB4"/>
    <w:rsid w:val="00B07804"/>
    <w:rsid w:val="00B07A5B"/>
    <w:rsid w:val="00B10608"/>
    <w:rsid w:val="00B10899"/>
    <w:rsid w:val="00B11E1A"/>
    <w:rsid w:val="00B12FC2"/>
    <w:rsid w:val="00B13666"/>
    <w:rsid w:val="00B141EA"/>
    <w:rsid w:val="00B1455D"/>
    <w:rsid w:val="00B14DD3"/>
    <w:rsid w:val="00B1527F"/>
    <w:rsid w:val="00B15AB8"/>
    <w:rsid w:val="00B17E82"/>
    <w:rsid w:val="00B223A0"/>
    <w:rsid w:val="00B2262C"/>
    <w:rsid w:val="00B24E28"/>
    <w:rsid w:val="00B24F35"/>
    <w:rsid w:val="00B257D0"/>
    <w:rsid w:val="00B25DA5"/>
    <w:rsid w:val="00B26038"/>
    <w:rsid w:val="00B26B2A"/>
    <w:rsid w:val="00B30D71"/>
    <w:rsid w:val="00B312C2"/>
    <w:rsid w:val="00B3178C"/>
    <w:rsid w:val="00B3262A"/>
    <w:rsid w:val="00B32A6C"/>
    <w:rsid w:val="00B33467"/>
    <w:rsid w:val="00B33BBB"/>
    <w:rsid w:val="00B361D7"/>
    <w:rsid w:val="00B366E5"/>
    <w:rsid w:val="00B36D69"/>
    <w:rsid w:val="00B36FC5"/>
    <w:rsid w:val="00B37769"/>
    <w:rsid w:val="00B418FC"/>
    <w:rsid w:val="00B41924"/>
    <w:rsid w:val="00B425E9"/>
    <w:rsid w:val="00B4407C"/>
    <w:rsid w:val="00B442B8"/>
    <w:rsid w:val="00B4461C"/>
    <w:rsid w:val="00B46C02"/>
    <w:rsid w:val="00B46C6E"/>
    <w:rsid w:val="00B50B60"/>
    <w:rsid w:val="00B523D7"/>
    <w:rsid w:val="00B53769"/>
    <w:rsid w:val="00B53A9A"/>
    <w:rsid w:val="00B53F15"/>
    <w:rsid w:val="00B556C1"/>
    <w:rsid w:val="00B60216"/>
    <w:rsid w:val="00B61645"/>
    <w:rsid w:val="00B619FC"/>
    <w:rsid w:val="00B621AC"/>
    <w:rsid w:val="00B6353C"/>
    <w:rsid w:val="00B65818"/>
    <w:rsid w:val="00B662F6"/>
    <w:rsid w:val="00B676A1"/>
    <w:rsid w:val="00B708DB"/>
    <w:rsid w:val="00B71DA6"/>
    <w:rsid w:val="00B7241A"/>
    <w:rsid w:val="00B74FAB"/>
    <w:rsid w:val="00B75BF5"/>
    <w:rsid w:val="00B76995"/>
    <w:rsid w:val="00B77AAE"/>
    <w:rsid w:val="00B805F1"/>
    <w:rsid w:val="00B81E7F"/>
    <w:rsid w:val="00B82308"/>
    <w:rsid w:val="00B8247B"/>
    <w:rsid w:val="00B83942"/>
    <w:rsid w:val="00B8424A"/>
    <w:rsid w:val="00B86007"/>
    <w:rsid w:val="00B865C2"/>
    <w:rsid w:val="00B901DD"/>
    <w:rsid w:val="00B905D8"/>
    <w:rsid w:val="00B90FC3"/>
    <w:rsid w:val="00B9197D"/>
    <w:rsid w:val="00B9236E"/>
    <w:rsid w:val="00B92943"/>
    <w:rsid w:val="00B930E7"/>
    <w:rsid w:val="00B939E2"/>
    <w:rsid w:val="00B959CE"/>
    <w:rsid w:val="00B9697D"/>
    <w:rsid w:val="00B96DFE"/>
    <w:rsid w:val="00B975D1"/>
    <w:rsid w:val="00B97D79"/>
    <w:rsid w:val="00BA1C4C"/>
    <w:rsid w:val="00BA20A6"/>
    <w:rsid w:val="00BA2399"/>
    <w:rsid w:val="00BA2E09"/>
    <w:rsid w:val="00BA2E1D"/>
    <w:rsid w:val="00BA3724"/>
    <w:rsid w:val="00BA39C0"/>
    <w:rsid w:val="00BA439D"/>
    <w:rsid w:val="00BA48AB"/>
    <w:rsid w:val="00BA4E79"/>
    <w:rsid w:val="00BA536E"/>
    <w:rsid w:val="00BA593F"/>
    <w:rsid w:val="00BA5F17"/>
    <w:rsid w:val="00BA652A"/>
    <w:rsid w:val="00BA6B82"/>
    <w:rsid w:val="00BA70CF"/>
    <w:rsid w:val="00BA79C7"/>
    <w:rsid w:val="00BB00C2"/>
    <w:rsid w:val="00BB039D"/>
    <w:rsid w:val="00BB1C21"/>
    <w:rsid w:val="00BB2DFC"/>
    <w:rsid w:val="00BB5286"/>
    <w:rsid w:val="00BB52F8"/>
    <w:rsid w:val="00BB53D2"/>
    <w:rsid w:val="00BB556A"/>
    <w:rsid w:val="00BB678D"/>
    <w:rsid w:val="00BB68A3"/>
    <w:rsid w:val="00BC0BCC"/>
    <w:rsid w:val="00BC15D5"/>
    <w:rsid w:val="00BC1EDF"/>
    <w:rsid w:val="00BC2903"/>
    <w:rsid w:val="00BC2C92"/>
    <w:rsid w:val="00BC3BE5"/>
    <w:rsid w:val="00BC4178"/>
    <w:rsid w:val="00BC52F3"/>
    <w:rsid w:val="00BC5349"/>
    <w:rsid w:val="00BD0139"/>
    <w:rsid w:val="00BD20D0"/>
    <w:rsid w:val="00BD270B"/>
    <w:rsid w:val="00BD2E6D"/>
    <w:rsid w:val="00BD3144"/>
    <w:rsid w:val="00BD3AF6"/>
    <w:rsid w:val="00BD45D5"/>
    <w:rsid w:val="00BD50A8"/>
    <w:rsid w:val="00BD5821"/>
    <w:rsid w:val="00BD602F"/>
    <w:rsid w:val="00BD6B8F"/>
    <w:rsid w:val="00BE00EE"/>
    <w:rsid w:val="00BE156C"/>
    <w:rsid w:val="00BE1614"/>
    <w:rsid w:val="00BE24E6"/>
    <w:rsid w:val="00BE28EC"/>
    <w:rsid w:val="00BE3557"/>
    <w:rsid w:val="00BE6B6C"/>
    <w:rsid w:val="00BE74A9"/>
    <w:rsid w:val="00BE7622"/>
    <w:rsid w:val="00BF085F"/>
    <w:rsid w:val="00BF1917"/>
    <w:rsid w:val="00BF7EE9"/>
    <w:rsid w:val="00C0397B"/>
    <w:rsid w:val="00C04603"/>
    <w:rsid w:val="00C05046"/>
    <w:rsid w:val="00C0764C"/>
    <w:rsid w:val="00C103B1"/>
    <w:rsid w:val="00C117A5"/>
    <w:rsid w:val="00C13DF4"/>
    <w:rsid w:val="00C145D7"/>
    <w:rsid w:val="00C1624D"/>
    <w:rsid w:val="00C20C79"/>
    <w:rsid w:val="00C216DE"/>
    <w:rsid w:val="00C22257"/>
    <w:rsid w:val="00C227D6"/>
    <w:rsid w:val="00C234D1"/>
    <w:rsid w:val="00C23C83"/>
    <w:rsid w:val="00C24157"/>
    <w:rsid w:val="00C24D7B"/>
    <w:rsid w:val="00C25AC3"/>
    <w:rsid w:val="00C26A44"/>
    <w:rsid w:val="00C27164"/>
    <w:rsid w:val="00C271E6"/>
    <w:rsid w:val="00C27C39"/>
    <w:rsid w:val="00C30A3F"/>
    <w:rsid w:val="00C30CC6"/>
    <w:rsid w:val="00C31B76"/>
    <w:rsid w:val="00C31E4C"/>
    <w:rsid w:val="00C353AD"/>
    <w:rsid w:val="00C35498"/>
    <w:rsid w:val="00C369DF"/>
    <w:rsid w:val="00C371C2"/>
    <w:rsid w:val="00C372E5"/>
    <w:rsid w:val="00C3741E"/>
    <w:rsid w:val="00C407E1"/>
    <w:rsid w:val="00C4121D"/>
    <w:rsid w:val="00C421C4"/>
    <w:rsid w:val="00C42C52"/>
    <w:rsid w:val="00C44634"/>
    <w:rsid w:val="00C44937"/>
    <w:rsid w:val="00C450CB"/>
    <w:rsid w:val="00C466D7"/>
    <w:rsid w:val="00C4771B"/>
    <w:rsid w:val="00C477B5"/>
    <w:rsid w:val="00C47B5E"/>
    <w:rsid w:val="00C47EAF"/>
    <w:rsid w:val="00C544FA"/>
    <w:rsid w:val="00C54FC2"/>
    <w:rsid w:val="00C550F0"/>
    <w:rsid w:val="00C55F82"/>
    <w:rsid w:val="00C57906"/>
    <w:rsid w:val="00C603DD"/>
    <w:rsid w:val="00C60490"/>
    <w:rsid w:val="00C614A0"/>
    <w:rsid w:val="00C61BA9"/>
    <w:rsid w:val="00C62EE2"/>
    <w:rsid w:val="00C63656"/>
    <w:rsid w:val="00C6502D"/>
    <w:rsid w:val="00C65256"/>
    <w:rsid w:val="00C665A7"/>
    <w:rsid w:val="00C66604"/>
    <w:rsid w:val="00C66CEE"/>
    <w:rsid w:val="00C66F27"/>
    <w:rsid w:val="00C6709F"/>
    <w:rsid w:val="00C670D1"/>
    <w:rsid w:val="00C67139"/>
    <w:rsid w:val="00C67F1D"/>
    <w:rsid w:val="00C70359"/>
    <w:rsid w:val="00C7177B"/>
    <w:rsid w:val="00C720A1"/>
    <w:rsid w:val="00C7296D"/>
    <w:rsid w:val="00C72CF1"/>
    <w:rsid w:val="00C72ED8"/>
    <w:rsid w:val="00C74C67"/>
    <w:rsid w:val="00C75878"/>
    <w:rsid w:val="00C75E1B"/>
    <w:rsid w:val="00C762A3"/>
    <w:rsid w:val="00C762DF"/>
    <w:rsid w:val="00C77492"/>
    <w:rsid w:val="00C8056A"/>
    <w:rsid w:val="00C806D8"/>
    <w:rsid w:val="00C80BB3"/>
    <w:rsid w:val="00C833FB"/>
    <w:rsid w:val="00C83688"/>
    <w:rsid w:val="00C8480A"/>
    <w:rsid w:val="00C84B36"/>
    <w:rsid w:val="00C84B96"/>
    <w:rsid w:val="00C86091"/>
    <w:rsid w:val="00C87007"/>
    <w:rsid w:val="00C90423"/>
    <w:rsid w:val="00C90858"/>
    <w:rsid w:val="00C90ED6"/>
    <w:rsid w:val="00C91697"/>
    <w:rsid w:val="00C91A6B"/>
    <w:rsid w:val="00C91A7D"/>
    <w:rsid w:val="00C92AFD"/>
    <w:rsid w:val="00C92C13"/>
    <w:rsid w:val="00C93180"/>
    <w:rsid w:val="00C939F1"/>
    <w:rsid w:val="00C94409"/>
    <w:rsid w:val="00C94DCF"/>
    <w:rsid w:val="00C94E19"/>
    <w:rsid w:val="00C955B9"/>
    <w:rsid w:val="00C95660"/>
    <w:rsid w:val="00C97656"/>
    <w:rsid w:val="00C97913"/>
    <w:rsid w:val="00C97B14"/>
    <w:rsid w:val="00C97F2E"/>
    <w:rsid w:val="00CA0E05"/>
    <w:rsid w:val="00CA23E6"/>
    <w:rsid w:val="00CA34E9"/>
    <w:rsid w:val="00CA4183"/>
    <w:rsid w:val="00CA558D"/>
    <w:rsid w:val="00CB09F8"/>
    <w:rsid w:val="00CB107C"/>
    <w:rsid w:val="00CB1C47"/>
    <w:rsid w:val="00CB2E61"/>
    <w:rsid w:val="00CB3744"/>
    <w:rsid w:val="00CB39F7"/>
    <w:rsid w:val="00CB444F"/>
    <w:rsid w:val="00CB48C2"/>
    <w:rsid w:val="00CB63F3"/>
    <w:rsid w:val="00CB7B55"/>
    <w:rsid w:val="00CB7D72"/>
    <w:rsid w:val="00CB7DFA"/>
    <w:rsid w:val="00CC024A"/>
    <w:rsid w:val="00CC02B1"/>
    <w:rsid w:val="00CC0F31"/>
    <w:rsid w:val="00CC1B55"/>
    <w:rsid w:val="00CC2105"/>
    <w:rsid w:val="00CC42F0"/>
    <w:rsid w:val="00CC432B"/>
    <w:rsid w:val="00CC44E8"/>
    <w:rsid w:val="00CC4973"/>
    <w:rsid w:val="00CC6080"/>
    <w:rsid w:val="00CC6961"/>
    <w:rsid w:val="00CD06F8"/>
    <w:rsid w:val="00CD0AD6"/>
    <w:rsid w:val="00CD1864"/>
    <w:rsid w:val="00CD1DD9"/>
    <w:rsid w:val="00CD566C"/>
    <w:rsid w:val="00CD5A5C"/>
    <w:rsid w:val="00CD62A2"/>
    <w:rsid w:val="00CD7A8B"/>
    <w:rsid w:val="00CE109F"/>
    <w:rsid w:val="00CE2AB1"/>
    <w:rsid w:val="00CE2F63"/>
    <w:rsid w:val="00CE3231"/>
    <w:rsid w:val="00CE5384"/>
    <w:rsid w:val="00CE714C"/>
    <w:rsid w:val="00CF056C"/>
    <w:rsid w:val="00CF1BD5"/>
    <w:rsid w:val="00CF203C"/>
    <w:rsid w:val="00CF5523"/>
    <w:rsid w:val="00CF5597"/>
    <w:rsid w:val="00CF58EA"/>
    <w:rsid w:val="00CF5E9F"/>
    <w:rsid w:val="00CF6A37"/>
    <w:rsid w:val="00CF6E7D"/>
    <w:rsid w:val="00CF7E22"/>
    <w:rsid w:val="00CF7E52"/>
    <w:rsid w:val="00CF7F36"/>
    <w:rsid w:val="00D02B7F"/>
    <w:rsid w:val="00D04B18"/>
    <w:rsid w:val="00D0524C"/>
    <w:rsid w:val="00D054D8"/>
    <w:rsid w:val="00D06C0A"/>
    <w:rsid w:val="00D06C7B"/>
    <w:rsid w:val="00D07447"/>
    <w:rsid w:val="00D076A4"/>
    <w:rsid w:val="00D07A40"/>
    <w:rsid w:val="00D1025E"/>
    <w:rsid w:val="00D10C64"/>
    <w:rsid w:val="00D119BC"/>
    <w:rsid w:val="00D11E90"/>
    <w:rsid w:val="00D1238E"/>
    <w:rsid w:val="00D13BD1"/>
    <w:rsid w:val="00D14015"/>
    <w:rsid w:val="00D148AE"/>
    <w:rsid w:val="00D14E1B"/>
    <w:rsid w:val="00D150D3"/>
    <w:rsid w:val="00D15D13"/>
    <w:rsid w:val="00D15E44"/>
    <w:rsid w:val="00D16DD0"/>
    <w:rsid w:val="00D17F8E"/>
    <w:rsid w:val="00D20A9B"/>
    <w:rsid w:val="00D21CBF"/>
    <w:rsid w:val="00D222A7"/>
    <w:rsid w:val="00D2261C"/>
    <w:rsid w:val="00D235AB"/>
    <w:rsid w:val="00D23B51"/>
    <w:rsid w:val="00D2413A"/>
    <w:rsid w:val="00D253CC"/>
    <w:rsid w:val="00D27624"/>
    <w:rsid w:val="00D311DB"/>
    <w:rsid w:val="00D3190D"/>
    <w:rsid w:val="00D3358C"/>
    <w:rsid w:val="00D335C0"/>
    <w:rsid w:val="00D3374F"/>
    <w:rsid w:val="00D3376E"/>
    <w:rsid w:val="00D34961"/>
    <w:rsid w:val="00D34BEA"/>
    <w:rsid w:val="00D35449"/>
    <w:rsid w:val="00D35FDF"/>
    <w:rsid w:val="00D36807"/>
    <w:rsid w:val="00D36A5B"/>
    <w:rsid w:val="00D40720"/>
    <w:rsid w:val="00D40A2F"/>
    <w:rsid w:val="00D446C6"/>
    <w:rsid w:val="00D45C6E"/>
    <w:rsid w:val="00D4729F"/>
    <w:rsid w:val="00D4734F"/>
    <w:rsid w:val="00D47523"/>
    <w:rsid w:val="00D50115"/>
    <w:rsid w:val="00D514E5"/>
    <w:rsid w:val="00D52686"/>
    <w:rsid w:val="00D528A0"/>
    <w:rsid w:val="00D53193"/>
    <w:rsid w:val="00D53493"/>
    <w:rsid w:val="00D537BE"/>
    <w:rsid w:val="00D540AD"/>
    <w:rsid w:val="00D55ED5"/>
    <w:rsid w:val="00D5668C"/>
    <w:rsid w:val="00D571DF"/>
    <w:rsid w:val="00D60EB5"/>
    <w:rsid w:val="00D61561"/>
    <w:rsid w:val="00D61E76"/>
    <w:rsid w:val="00D64308"/>
    <w:rsid w:val="00D667DF"/>
    <w:rsid w:val="00D669A5"/>
    <w:rsid w:val="00D67B94"/>
    <w:rsid w:val="00D707D7"/>
    <w:rsid w:val="00D70904"/>
    <w:rsid w:val="00D7157E"/>
    <w:rsid w:val="00D71BCE"/>
    <w:rsid w:val="00D72753"/>
    <w:rsid w:val="00D7309A"/>
    <w:rsid w:val="00D7316C"/>
    <w:rsid w:val="00D73E6C"/>
    <w:rsid w:val="00D7476E"/>
    <w:rsid w:val="00D74E6A"/>
    <w:rsid w:val="00D75204"/>
    <w:rsid w:val="00D752BA"/>
    <w:rsid w:val="00D75B89"/>
    <w:rsid w:val="00D769C1"/>
    <w:rsid w:val="00D778F9"/>
    <w:rsid w:val="00D811DF"/>
    <w:rsid w:val="00D81FC8"/>
    <w:rsid w:val="00D821FF"/>
    <w:rsid w:val="00D82D49"/>
    <w:rsid w:val="00D8385C"/>
    <w:rsid w:val="00D84EB2"/>
    <w:rsid w:val="00D853BA"/>
    <w:rsid w:val="00D872A9"/>
    <w:rsid w:val="00D90125"/>
    <w:rsid w:val="00D902DD"/>
    <w:rsid w:val="00D90743"/>
    <w:rsid w:val="00D9148C"/>
    <w:rsid w:val="00D931CC"/>
    <w:rsid w:val="00D93E30"/>
    <w:rsid w:val="00D94E24"/>
    <w:rsid w:val="00D96144"/>
    <w:rsid w:val="00DA0161"/>
    <w:rsid w:val="00DA06FB"/>
    <w:rsid w:val="00DA1226"/>
    <w:rsid w:val="00DA1B23"/>
    <w:rsid w:val="00DA1D12"/>
    <w:rsid w:val="00DA2862"/>
    <w:rsid w:val="00DA2CC2"/>
    <w:rsid w:val="00DA2D3C"/>
    <w:rsid w:val="00DA2DB9"/>
    <w:rsid w:val="00DA325F"/>
    <w:rsid w:val="00DA38E9"/>
    <w:rsid w:val="00DA50F1"/>
    <w:rsid w:val="00DA5E98"/>
    <w:rsid w:val="00DA649B"/>
    <w:rsid w:val="00DA6FBC"/>
    <w:rsid w:val="00DA792C"/>
    <w:rsid w:val="00DA7D9F"/>
    <w:rsid w:val="00DB0621"/>
    <w:rsid w:val="00DB0BA8"/>
    <w:rsid w:val="00DB137F"/>
    <w:rsid w:val="00DB165B"/>
    <w:rsid w:val="00DB1DB9"/>
    <w:rsid w:val="00DB2ADE"/>
    <w:rsid w:val="00DB3168"/>
    <w:rsid w:val="00DB32A9"/>
    <w:rsid w:val="00DB3A63"/>
    <w:rsid w:val="00DB3B65"/>
    <w:rsid w:val="00DB54AD"/>
    <w:rsid w:val="00DB555E"/>
    <w:rsid w:val="00DC190D"/>
    <w:rsid w:val="00DC2E30"/>
    <w:rsid w:val="00DC39F8"/>
    <w:rsid w:val="00DC5F94"/>
    <w:rsid w:val="00DC6A67"/>
    <w:rsid w:val="00DC6B86"/>
    <w:rsid w:val="00DC7120"/>
    <w:rsid w:val="00DC7FFE"/>
    <w:rsid w:val="00DD07DF"/>
    <w:rsid w:val="00DD1ED5"/>
    <w:rsid w:val="00DD225D"/>
    <w:rsid w:val="00DD3380"/>
    <w:rsid w:val="00DD5D7B"/>
    <w:rsid w:val="00DD600C"/>
    <w:rsid w:val="00DD6F97"/>
    <w:rsid w:val="00DD778C"/>
    <w:rsid w:val="00DE0E3F"/>
    <w:rsid w:val="00DE14CC"/>
    <w:rsid w:val="00DE1DE3"/>
    <w:rsid w:val="00DE1F92"/>
    <w:rsid w:val="00DE2CAD"/>
    <w:rsid w:val="00DE347B"/>
    <w:rsid w:val="00DE4969"/>
    <w:rsid w:val="00DF11F5"/>
    <w:rsid w:val="00DF12DD"/>
    <w:rsid w:val="00DF1305"/>
    <w:rsid w:val="00DF2521"/>
    <w:rsid w:val="00DF33EA"/>
    <w:rsid w:val="00DF3DD0"/>
    <w:rsid w:val="00DF517C"/>
    <w:rsid w:val="00DF5522"/>
    <w:rsid w:val="00DF62FE"/>
    <w:rsid w:val="00DF6DAA"/>
    <w:rsid w:val="00DF729E"/>
    <w:rsid w:val="00E001E4"/>
    <w:rsid w:val="00E002A0"/>
    <w:rsid w:val="00E0076C"/>
    <w:rsid w:val="00E0287E"/>
    <w:rsid w:val="00E02942"/>
    <w:rsid w:val="00E0491C"/>
    <w:rsid w:val="00E05126"/>
    <w:rsid w:val="00E05557"/>
    <w:rsid w:val="00E05682"/>
    <w:rsid w:val="00E0754C"/>
    <w:rsid w:val="00E103D4"/>
    <w:rsid w:val="00E1091D"/>
    <w:rsid w:val="00E10BF1"/>
    <w:rsid w:val="00E1369B"/>
    <w:rsid w:val="00E1398B"/>
    <w:rsid w:val="00E14DD9"/>
    <w:rsid w:val="00E15E97"/>
    <w:rsid w:val="00E16BA5"/>
    <w:rsid w:val="00E16ED7"/>
    <w:rsid w:val="00E2240C"/>
    <w:rsid w:val="00E225F2"/>
    <w:rsid w:val="00E24347"/>
    <w:rsid w:val="00E24FF6"/>
    <w:rsid w:val="00E253D9"/>
    <w:rsid w:val="00E25AE4"/>
    <w:rsid w:val="00E25EB3"/>
    <w:rsid w:val="00E260F7"/>
    <w:rsid w:val="00E2680E"/>
    <w:rsid w:val="00E27236"/>
    <w:rsid w:val="00E27252"/>
    <w:rsid w:val="00E277C4"/>
    <w:rsid w:val="00E30A8E"/>
    <w:rsid w:val="00E31ACC"/>
    <w:rsid w:val="00E334A2"/>
    <w:rsid w:val="00E34921"/>
    <w:rsid w:val="00E34C71"/>
    <w:rsid w:val="00E356F0"/>
    <w:rsid w:val="00E35787"/>
    <w:rsid w:val="00E36101"/>
    <w:rsid w:val="00E3686F"/>
    <w:rsid w:val="00E3697A"/>
    <w:rsid w:val="00E36BA0"/>
    <w:rsid w:val="00E36C60"/>
    <w:rsid w:val="00E36FD8"/>
    <w:rsid w:val="00E411D6"/>
    <w:rsid w:val="00E41CE3"/>
    <w:rsid w:val="00E41CED"/>
    <w:rsid w:val="00E41E41"/>
    <w:rsid w:val="00E42116"/>
    <w:rsid w:val="00E42E4C"/>
    <w:rsid w:val="00E43617"/>
    <w:rsid w:val="00E44D5B"/>
    <w:rsid w:val="00E4597D"/>
    <w:rsid w:val="00E45E3C"/>
    <w:rsid w:val="00E4650C"/>
    <w:rsid w:val="00E5076D"/>
    <w:rsid w:val="00E50940"/>
    <w:rsid w:val="00E51268"/>
    <w:rsid w:val="00E51B07"/>
    <w:rsid w:val="00E5372C"/>
    <w:rsid w:val="00E54270"/>
    <w:rsid w:val="00E54F5A"/>
    <w:rsid w:val="00E54F75"/>
    <w:rsid w:val="00E5503B"/>
    <w:rsid w:val="00E5547E"/>
    <w:rsid w:val="00E558AD"/>
    <w:rsid w:val="00E55984"/>
    <w:rsid w:val="00E55BD9"/>
    <w:rsid w:val="00E564D3"/>
    <w:rsid w:val="00E571D9"/>
    <w:rsid w:val="00E60095"/>
    <w:rsid w:val="00E60DA7"/>
    <w:rsid w:val="00E61C96"/>
    <w:rsid w:val="00E61D4A"/>
    <w:rsid w:val="00E62756"/>
    <w:rsid w:val="00E62D10"/>
    <w:rsid w:val="00E633CF"/>
    <w:rsid w:val="00E639C2"/>
    <w:rsid w:val="00E63E96"/>
    <w:rsid w:val="00E64BD2"/>
    <w:rsid w:val="00E65CE7"/>
    <w:rsid w:val="00E664AD"/>
    <w:rsid w:val="00E6740F"/>
    <w:rsid w:val="00E676C7"/>
    <w:rsid w:val="00E677DA"/>
    <w:rsid w:val="00E67E8B"/>
    <w:rsid w:val="00E70528"/>
    <w:rsid w:val="00E70FA7"/>
    <w:rsid w:val="00E72513"/>
    <w:rsid w:val="00E735EE"/>
    <w:rsid w:val="00E7469B"/>
    <w:rsid w:val="00E74917"/>
    <w:rsid w:val="00E76C62"/>
    <w:rsid w:val="00E771E1"/>
    <w:rsid w:val="00E77C6A"/>
    <w:rsid w:val="00E77E00"/>
    <w:rsid w:val="00E81A52"/>
    <w:rsid w:val="00E825FB"/>
    <w:rsid w:val="00E831F0"/>
    <w:rsid w:val="00E833AC"/>
    <w:rsid w:val="00E8390F"/>
    <w:rsid w:val="00E83997"/>
    <w:rsid w:val="00E84085"/>
    <w:rsid w:val="00E843A3"/>
    <w:rsid w:val="00E84F8B"/>
    <w:rsid w:val="00E85090"/>
    <w:rsid w:val="00E8528E"/>
    <w:rsid w:val="00E85B98"/>
    <w:rsid w:val="00E90B15"/>
    <w:rsid w:val="00E92ABF"/>
    <w:rsid w:val="00E93AA5"/>
    <w:rsid w:val="00E9431A"/>
    <w:rsid w:val="00E94F41"/>
    <w:rsid w:val="00E97763"/>
    <w:rsid w:val="00EA0041"/>
    <w:rsid w:val="00EA0816"/>
    <w:rsid w:val="00EA0FDC"/>
    <w:rsid w:val="00EA1FB6"/>
    <w:rsid w:val="00EA2220"/>
    <w:rsid w:val="00EA266C"/>
    <w:rsid w:val="00EA3358"/>
    <w:rsid w:val="00EA41D2"/>
    <w:rsid w:val="00EA42F2"/>
    <w:rsid w:val="00EA51DA"/>
    <w:rsid w:val="00EA5562"/>
    <w:rsid w:val="00EA7458"/>
    <w:rsid w:val="00EA7A0D"/>
    <w:rsid w:val="00EB143C"/>
    <w:rsid w:val="00EB2AAF"/>
    <w:rsid w:val="00EB37F2"/>
    <w:rsid w:val="00EB44A9"/>
    <w:rsid w:val="00EB4697"/>
    <w:rsid w:val="00EB5239"/>
    <w:rsid w:val="00EB52ED"/>
    <w:rsid w:val="00EB53B8"/>
    <w:rsid w:val="00EB546E"/>
    <w:rsid w:val="00EB5DA7"/>
    <w:rsid w:val="00EB6C1E"/>
    <w:rsid w:val="00EB6FF8"/>
    <w:rsid w:val="00EB710C"/>
    <w:rsid w:val="00EC0343"/>
    <w:rsid w:val="00EC05C6"/>
    <w:rsid w:val="00EC145B"/>
    <w:rsid w:val="00EC3D5E"/>
    <w:rsid w:val="00EC4D52"/>
    <w:rsid w:val="00EC5746"/>
    <w:rsid w:val="00EC6B76"/>
    <w:rsid w:val="00EC6D0C"/>
    <w:rsid w:val="00ED0AB7"/>
    <w:rsid w:val="00ED0C8E"/>
    <w:rsid w:val="00ED12E4"/>
    <w:rsid w:val="00ED2769"/>
    <w:rsid w:val="00ED3356"/>
    <w:rsid w:val="00ED409E"/>
    <w:rsid w:val="00ED55A8"/>
    <w:rsid w:val="00ED5C45"/>
    <w:rsid w:val="00ED7195"/>
    <w:rsid w:val="00EE0DB0"/>
    <w:rsid w:val="00EE3245"/>
    <w:rsid w:val="00EE38D8"/>
    <w:rsid w:val="00EE398B"/>
    <w:rsid w:val="00EE3B36"/>
    <w:rsid w:val="00EE460B"/>
    <w:rsid w:val="00EE4E55"/>
    <w:rsid w:val="00EE5477"/>
    <w:rsid w:val="00EE5931"/>
    <w:rsid w:val="00EE5F22"/>
    <w:rsid w:val="00EE6382"/>
    <w:rsid w:val="00EE6FAE"/>
    <w:rsid w:val="00EE7097"/>
    <w:rsid w:val="00EF0628"/>
    <w:rsid w:val="00EF07DD"/>
    <w:rsid w:val="00EF1999"/>
    <w:rsid w:val="00EF2588"/>
    <w:rsid w:val="00EF261B"/>
    <w:rsid w:val="00EF299D"/>
    <w:rsid w:val="00EF3C75"/>
    <w:rsid w:val="00EF3FE5"/>
    <w:rsid w:val="00EF4AF6"/>
    <w:rsid w:val="00EF4AFB"/>
    <w:rsid w:val="00EF52F4"/>
    <w:rsid w:val="00EF60BC"/>
    <w:rsid w:val="00EF631A"/>
    <w:rsid w:val="00EF7E2D"/>
    <w:rsid w:val="00F01977"/>
    <w:rsid w:val="00F03B2E"/>
    <w:rsid w:val="00F03B6D"/>
    <w:rsid w:val="00F040A2"/>
    <w:rsid w:val="00F06193"/>
    <w:rsid w:val="00F118CD"/>
    <w:rsid w:val="00F12DF8"/>
    <w:rsid w:val="00F13A1B"/>
    <w:rsid w:val="00F13EEC"/>
    <w:rsid w:val="00F15FF5"/>
    <w:rsid w:val="00F16954"/>
    <w:rsid w:val="00F1728D"/>
    <w:rsid w:val="00F17ADD"/>
    <w:rsid w:val="00F17B4A"/>
    <w:rsid w:val="00F20C4E"/>
    <w:rsid w:val="00F20DD7"/>
    <w:rsid w:val="00F22BA0"/>
    <w:rsid w:val="00F2320C"/>
    <w:rsid w:val="00F2340E"/>
    <w:rsid w:val="00F23D49"/>
    <w:rsid w:val="00F250D6"/>
    <w:rsid w:val="00F26D40"/>
    <w:rsid w:val="00F27176"/>
    <w:rsid w:val="00F31C12"/>
    <w:rsid w:val="00F32E99"/>
    <w:rsid w:val="00F34377"/>
    <w:rsid w:val="00F34DC1"/>
    <w:rsid w:val="00F34E1E"/>
    <w:rsid w:val="00F350DF"/>
    <w:rsid w:val="00F3520A"/>
    <w:rsid w:val="00F35CC5"/>
    <w:rsid w:val="00F361BD"/>
    <w:rsid w:val="00F36C69"/>
    <w:rsid w:val="00F3708F"/>
    <w:rsid w:val="00F377CA"/>
    <w:rsid w:val="00F37810"/>
    <w:rsid w:val="00F37D01"/>
    <w:rsid w:val="00F41317"/>
    <w:rsid w:val="00F4168A"/>
    <w:rsid w:val="00F42A71"/>
    <w:rsid w:val="00F445BE"/>
    <w:rsid w:val="00F4757B"/>
    <w:rsid w:val="00F47F64"/>
    <w:rsid w:val="00F52962"/>
    <w:rsid w:val="00F5346D"/>
    <w:rsid w:val="00F53D12"/>
    <w:rsid w:val="00F54548"/>
    <w:rsid w:val="00F54D1F"/>
    <w:rsid w:val="00F567C2"/>
    <w:rsid w:val="00F572EB"/>
    <w:rsid w:val="00F60632"/>
    <w:rsid w:val="00F60E11"/>
    <w:rsid w:val="00F63199"/>
    <w:rsid w:val="00F645E4"/>
    <w:rsid w:val="00F66CD4"/>
    <w:rsid w:val="00F66D16"/>
    <w:rsid w:val="00F66EE5"/>
    <w:rsid w:val="00F6729F"/>
    <w:rsid w:val="00F70656"/>
    <w:rsid w:val="00F74792"/>
    <w:rsid w:val="00F74DB1"/>
    <w:rsid w:val="00F81400"/>
    <w:rsid w:val="00F81B31"/>
    <w:rsid w:val="00F81BE6"/>
    <w:rsid w:val="00F82E33"/>
    <w:rsid w:val="00F83876"/>
    <w:rsid w:val="00F83F8A"/>
    <w:rsid w:val="00F851B4"/>
    <w:rsid w:val="00F854FD"/>
    <w:rsid w:val="00F86D45"/>
    <w:rsid w:val="00F871D4"/>
    <w:rsid w:val="00F8797E"/>
    <w:rsid w:val="00F87DA7"/>
    <w:rsid w:val="00F911CD"/>
    <w:rsid w:val="00F918E2"/>
    <w:rsid w:val="00F92230"/>
    <w:rsid w:val="00F93AE7"/>
    <w:rsid w:val="00F93D2E"/>
    <w:rsid w:val="00F95563"/>
    <w:rsid w:val="00F977CA"/>
    <w:rsid w:val="00FA134A"/>
    <w:rsid w:val="00FA275A"/>
    <w:rsid w:val="00FA30A1"/>
    <w:rsid w:val="00FA35B3"/>
    <w:rsid w:val="00FA4B4E"/>
    <w:rsid w:val="00FA4D82"/>
    <w:rsid w:val="00FA5F5D"/>
    <w:rsid w:val="00FA6067"/>
    <w:rsid w:val="00FA68E4"/>
    <w:rsid w:val="00FA6B46"/>
    <w:rsid w:val="00FA6D64"/>
    <w:rsid w:val="00FB0540"/>
    <w:rsid w:val="00FB1238"/>
    <w:rsid w:val="00FB1C93"/>
    <w:rsid w:val="00FB1D5C"/>
    <w:rsid w:val="00FB35A0"/>
    <w:rsid w:val="00FB3966"/>
    <w:rsid w:val="00FB4376"/>
    <w:rsid w:val="00FB4686"/>
    <w:rsid w:val="00FB4715"/>
    <w:rsid w:val="00FB4CC0"/>
    <w:rsid w:val="00FB5BEB"/>
    <w:rsid w:val="00FB7658"/>
    <w:rsid w:val="00FB7CE0"/>
    <w:rsid w:val="00FC0932"/>
    <w:rsid w:val="00FC0AFE"/>
    <w:rsid w:val="00FC12A1"/>
    <w:rsid w:val="00FC184E"/>
    <w:rsid w:val="00FC1901"/>
    <w:rsid w:val="00FC2BF3"/>
    <w:rsid w:val="00FC3E86"/>
    <w:rsid w:val="00FC414F"/>
    <w:rsid w:val="00FC49C2"/>
    <w:rsid w:val="00FC5EC4"/>
    <w:rsid w:val="00FC5F50"/>
    <w:rsid w:val="00FC6328"/>
    <w:rsid w:val="00FD0821"/>
    <w:rsid w:val="00FD0F23"/>
    <w:rsid w:val="00FD1C27"/>
    <w:rsid w:val="00FD3C75"/>
    <w:rsid w:val="00FD5EDB"/>
    <w:rsid w:val="00FE012B"/>
    <w:rsid w:val="00FE0D5B"/>
    <w:rsid w:val="00FE1237"/>
    <w:rsid w:val="00FE149B"/>
    <w:rsid w:val="00FE1E35"/>
    <w:rsid w:val="00FE23E4"/>
    <w:rsid w:val="00FE375C"/>
    <w:rsid w:val="00FE75DC"/>
    <w:rsid w:val="00FE76FD"/>
    <w:rsid w:val="00FF038D"/>
    <w:rsid w:val="00FF0A32"/>
    <w:rsid w:val="00FF17BD"/>
    <w:rsid w:val="00FF3ECA"/>
    <w:rsid w:val="00FF424E"/>
    <w:rsid w:val="00FF4B93"/>
    <w:rsid w:val="00FF5DAE"/>
    <w:rsid w:val="00FF64E6"/>
    <w:rsid w:val="00FF7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BAD65A"/>
  <w15:docId w15:val="{D2DFC220-1768-4C75-8855-86DBAA7A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paragraph" w:styleId="Nadpis7">
    <w:name w:val="heading 7"/>
    <w:basedOn w:val="Normln"/>
    <w:next w:val="Normln"/>
    <w:link w:val="Nadpis7Char"/>
    <w:semiHidden/>
    <w:unhideWhenUsed/>
    <w:qFormat/>
    <w:rsid w:val="00BA3724"/>
    <w:pPr>
      <w:spacing w:before="240" w:after="60"/>
      <w:outlineLvl w:val="6"/>
    </w:pPr>
    <w:rPr>
      <w:rFonts w:ascii="Calibri" w:hAnsi="Calibr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rsid w:val="00EE5931"/>
    <w:rPr>
      <w:sz w:val="24"/>
    </w:rPr>
  </w:style>
  <w:style w:type="character" w:customStyle="1" w:styleId="Zkladntext2Char">
    <w:name w:val="Základní text 2 Char"/>
    <w:link w:val="Zkladntext2"/>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Nad,Conclusion de partie,List Paragraph,Odstavec se seznamem2,Fiche List Paragraph,Odstavec1,Odstavec cíl se seznamem,Odstavec se seznamem5,Dot pt,List Paragraph Char Char Char,Indicator Text,Numbered Para 1,LISTA,3"/>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styleId="Bezmezer">
    <w:name w:val="No Spacing"/>
    <w:uiPriority w:val="1"/>
    <w:qFormat/>
    <w:rsid w:val="00A6664D"/>
    <w:rPr>
      <w:rFonts w:ascii="Calibri" w:eastAsia="Calibri" w:hAnsi="Calibri"/>
      <w:sz w:val="22"/>
      <w:szCs w:val="22"/>
      <w:lang w:eastAsia="en-US"/>
    </w:rPr>
  </w:style>
  <w:style w:type="paragraph" w:customStyle="1" w:styleId="Odstavecseseznamem1">
    <w:name w:val="Odstavec se seznamem1"/>
    <w:basedOn w:val="Normln"/>
    <w:rsid w:val="00D53193"/>
    <w:pPr>
      <w:spacing w:after="160" w:line="254" w:lineRule="auto"/>
      <w:ind w:left="720"/>
    </w:pPr>
    <w:rPr>
      <w:rFonts w:ascii="Calibri" w:hAnsi="Calibri" w:cs="Calibri"/>
      <w:sz w:val="22"/>
      <w:szCs w:val="22"/>
      <w:lang w:eastAsia="en-US"/>
    </w:rPr>
  </w:style>
  <w:style w:type="paragraph" w:customStyle="1" w:styleId="MarginNote">
    <w:name w:val="Margin Note"/>
    <w:basedOn w:val="Normln"/>
    <w:autoRedefine/>
    <w:uiPriority w:val="99"/>
    <w:qFormat/>
    <w:rsid w:val="009F3B4C"/>
    <w:pPr>
      <w:keepNext/>
      <w:framePr w:w="1928" w:hSpace="340" w:vSpace="181" w:wrap="around" w:vAnchor="text" w:hAnchor="page" w:y="1"/>
      <w:spacing w:after="120" w:line="276" w:lineRule="auto"/>
      <w:jc w:val="right"/>
    </w:pPr>
    <w:rPr>
      <w:rFonts w:ascii="Arial" w:eastAsia="Calibri" w:hAnsi="Arial"/>
      <w:b/>
      <w:color w:val="17365D"/>
      <w:sz w:val="18"/>
      <w:szCs w:val="22"/>
      <w:lang w:eastAsia="en-US"/>
    </w:rPr>
  </w:style>
  <w:style w:type="paragraph" w:customStyle="1" w:styleId="Bezmezer1">
    <w:name w:val="Bez mezer1"/>
    <w:uiPriority w:val="1"/>
    <w:qFormat/>
    <w:rsid w:val="0068606E"/>
    <w:rPr>
      <w:rFonts w:ascii="Calibri" w:eastAsia="Calibri" w:hAnsi="Calibri"/>
      <w:sz w:val="22"/>
      <w:szCs w:val="22"/>
      <w:lang w:eastAsia="en-US"/>
    </w:rPr>
  </w:style>
  <w:style w:type="character" w:customStyle="1" w:styleId="Nadpis7Char">
    <w:name w:val="Nadpis 7 Char"/>
    <w:link w:val="Nadpis7"/>
    <w:semiHidden/>
    <w:rsid w:val="00BA3724"/>
    <w:rPr>
      <w:rFonts w:ascii="Calibri" w:eastAsia="Times New Roman" w:hAnsi="Calibri" w:cs="Times New Roman"/>
      <w:sz w:val="24"/>
      <w:szCs w:val="24"/>
    </w:rPr>
  </w:style>
  <w:style w:type="character" w:customStyle="1" w:styleId="OdstavecseseznamemChar">
    <w:name w:val="Odstavec se seznamem Char"/>
    <w:aliases w:val="Odstavec_muj Char,Nad Char,Conclusion de partie Char,List Paragraph Char,Odstavec se seznamem2 Char,Fiche List Paragraph Char,Odstavec1 Char,Odstavec cíl se seznamem Char,Odstavec se seznamem5 Char,Dot pt Char,LISTA Char,3 Char"/>
    <w:link w:val="Odstavecseseznamem"/>
    <w:uiPriority w:val="34"/>
    <w:qFormat/>
    <w:locked/>
    <w:rsid w:val="006B6901"/>
    <w:rPr>
      <w:rFonts w:ascii="Calibri" w:hAnsi="Calibri"/>
      <w:sz w:val="22"/>
      <w:szCs w:val="22"/>
      <w:lang w:eastAsia="en-US"/>
    </w:rPr>
  </w:style>
  <w:style w:type="paragraph" w:styleId="Zkladntextodsazen3">
    <w:name w:val="Body Text Indent 3"/>
    <w:basedOn w:val="Normln"/>
    <w:link w:val="Zkladntextodsazen3Char"/>
    <w:rsid w:val="00CD566C"/>
    <w:pPr>
      <w:spacing w:after="120"/>
      <w:ind w:left="283"/>
    </w:pPr>
    <w:rPr>
      <w:sz w:val="16"/>
      <w:szCs w:val="16"/>
    </w:rPr>
  </w:style>
  <w:style w:type="character" w:customStyle="1" w:styleId="Zkladntextodsazen3Char">
    <w:name w:val="Základní text odsazený 3 Char"/>
    <w:link w:val="Zkladntextodsazen3"/>
    <w:rsid w:val="00CD566C"/>
    <w:rPr>
      <w:sz w:val="16"/>
      <w:szCs w:val="16"/>
    </w:rPr>
  </w:style>
  <w:style w:type="character" w:styleId="Znakapoznpodarou">
    <w:name w:val="footnote reference"/>
    <w:uiPriority w:val="99"/>
    <w:unhideWhenUsed/>
    <w:rsid w:val="00943668"/>
    <w:rPr>
      <w:vertAlign w:val="superscript"/>
    </w:rPr>
  </w:style>
  <w:style w:type="table" w:styleId="Mkatabulky">
    <w:name w:val="Table Grid"/>
    <w:basedOn w:val="Normlntabulka"/>
    <w:uiPriority w:val="59"/>
    <w:rsid w:val="0094366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qFormat/>
    <w:rsid w:val="00C31B76"/>
    <w:rPr>
      <w:i/>
      <w:iCs/>
    </w:rPr>
  </w:style>
  <w:style w:type="paragraph" w:customStyle="1" w:styleId="xmsonormal">
    <w:name w:val="x_msonormal"/>
    <w:basedOn w:val="Normln"/>
    <w:rsid w:val="001E5C54"/>
    <w:pPr>
      <w:spacing w:before="100" w:beforeAutospacing="1" w:after="100" w:afterAutospacing="1"/>
    </w:pPr>
    <w:rPr>
      <w:sz w:val="24"/>
      <w:szCs w:val="24"/>
    </w:rPr>
  </w:style>
  <w:style w:type="paragraph" w:styleId="Podnadpis">
    <w:name w:val="Subtitle"/>
    <w:basedOn w:val="Normln"/>
    <w:next w:val="Normln"/>
    <w:link w:val="PodnadpisChar"/>
    <w:uiPriority w:val="11"/>
    <w:qFormat/>
    <w:rsid w:val="00DE14CC"/>
    <w:pPr>
      <w:numPr>
        <w:ilvl w:val="1"/>
      </w:numPr>
      <w:spacing w:after="160"/>
    </w:pPr>
    <w:rPr>
      <w:rFonts w:ascii="Calibri" w:hAnsi="Calibri"/>
      <w:color w:val="5A5A5A"/>
      <w:spacing w:val="15"/>
      <w:sz w:val="22"/>
      <w:szCs w:val="22"/>
      <w:lang w:eastAsia="en-US"/>
    </w:rPr>
  </w:style>
  <w:style w:type="character" w:customStyle="1" w:styleId="PodnadpisChar">
    <w:name w:val="Podnadpis Char"/>
    <w:basedOn w:val="Standardnpsmoodstavce"/>
    <w:link w:val="Podnadpis"/>
    <w:uiPriority w:val="11"/>
    <w:rsid w:val="00DE14CC"/>
    <w:rPr>
      <w:rFonts w:ascii="Calibri" w:hAnsi="Calibri"/>
      <w:color w:val="5A5A5A"/>
      <w:spacing w:val="15"/>
      <w:sz w:val="22"/>
      <w:szCs w:val="22"/>
      <w:lang w:eastAsia="en-US"/>
    </w:rPr>
  </w:style>
  <w:style w:type="character" w:customStyle="1" w:styleId="spelle">
    <w:name w:val="spelle"/>
    <w:basedOn w:val="Standardnpsmoodstavce"/>
    <w:rsid w:val="003C7B1F"/>
  </w:style>
  <w:style w:type="paragraph" w:customStyle="1" w:styleId="l3">
    <w:name w:val="l3"/>
    <w:basedOn w:val="Normln"/>
    <w:rsid w:val="00924590"/>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924590"/>
    <w:rPr>
      <w:i/>
      <w:iCs/>
    </w:rPr>
  </w:style>
  <w:style w:type="character" w:styleId="Nevyeenzmnka">
    <w:name w:val="Unresolved Mention"/>
    <w:basedOn w:val="Standardnpsmoodstavce"/>
    <w:uiPriority w:val="99"/>
    <w:semiHidden/>
    <w:unhideWhenUsed/>
    <w:rsid w:val="009F55BA"/>
    <w:rPr>
      <w:color w:val="605E5C"/>
      <w:shd w:val="clear" w:color="auto" w:fill="E1DFDD"/>
    </w:rPr>
  </w:style>
  <w:style w:type="paragraph" w:customStyle="1" w:styleId="mcntmsonormal">
    <w:name w:val="mcntmsonormal"/>
    <w:basedOn w:val="Normln"/>
    <w:rsid w:val="00452AB9"/>
    <w:pPr>
      <w:spacing w:before="100" w:beforeAutospacing="1" w:after="100" w:afterAutospacing="1"/>
    </w:pPr>
    <w:rPr>
      <w:sz w:val="24"/>
      <w:szCs w:val="24"/>
      <w:lang w:eastAsia="en-US"/>
    </w:rPr>
  </w:style>
  <w:style w:type="paragraph" w:customStyle="1" w:styleId="xmsolistparagraph">
    <w:name w:val="x_msolistparagraph"/>
    <w:basedOn w:val="Normln"/>
    <w:rsid w:val="007335D3"/>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5695">
      <w:bodyDiv w:val="1"/>
      <w:marLeft w:val="0"/>
      <w:marRight w:val="0"/>
      <w:marTop w:val="0"/>
      <w:marBottom w:val="0"/>
      <w:divBdr>
        <w:top w:val="none" w:sz="0" w:space="0" w:color="auto"/>
        <w:left w:val="none" w:sz="0" w:space="0" w:color="auto"/>
        <w:bottom w:val="none" w:sz="0" w:space="0" w:color="auto"/>
        <w:right w:val="none" w:sz="0" w:space="0" w:color="auto"/>
      </w:divBdr>
    </w:div>
    <w:div w:id="48965311">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1491190">
      <w:bodyDiv w:val="1"/>
      <w:marLeft w:val="0"/>
      <w:marRight w:val="0"/>
      <w:marTop w:val="0"/>
      <w:marBottom w:val="0"/>
      <w:divBdr>
        <w:top w:val="none" w:sz="0" w:space="0" w:color="auto"/>
        <w:left w:val="none" w:sz="0" w:space="0" w:color="auto"/>
        <w:bottom w:val="none" w:sz="0" w:space="0" w:color="auto"/>
        <w:right w:val="none" w:sz="0" w:space="0" w:color="auto"/>
      </w:divBdr>
    </w:div>
    <w:div w:id="66809902">
      <w:bodyDiv w:val="1"/>
      <w:marLeft w:val="0"/>
      <w:marRight w:val="0"/>
      <w:marTop w:val="0"/>
      <w:marBottom w:val="0"/>
      <w:divBdr>
        <w:top w:val="none" w:sz="0" w:space="0" w:color="auto"/>
        <w:left w:val="none" w:sz="0" w:space="0" w:color="auto"/>
        <w:bottom w:val="none" w:sz="0" w:space="0" w:color="auto"/>
        <w:right w:val="none" w:sz="0" w:space="0" w:color="auto"/>
      </w:divBdr>
    </w:div>
    <w:div w:id="71008224">
      <w:bodyDiv w:val="1"/>
      <w:marLeft w:val="0"/>
      <w:marRight w:val="0"/>
      <w:marTop w:val="0"/>
      <w:marBottom w:val="0"/>
      <w:divBdr>
        <w:top w:val="none" w:sz="0" w:space="0" w:color="auto"/>
        <w:left w:val="none" w:sz="0" w:space="0" w:color="auto"/>
        <w:bottom w:val="none" w:sz="0" w:space="0" w:color="auto"/>
        <w:right w:val="none" w:sz="0" w:space="0" w:color="auto"/>
      </w:divBdr>
    </w:div>
    <w:div w:id="76219490">
      <w:bodyDiv w:val="1"/>
      <w:marLeft w:val="0"/>
      <w:marRight w:val="0"/>
      <w:marTop w:val="0"/>
      <w:marBottom w:val="0"/>
      <w:divBdr>
        <w:top w:val="none" w:sz="0" w:space="0" w:color="auto"/>
        <w:left w:val="none" w:sz="0" w:space="0" w:color="auto"/>
        <w:bottom w:val="none" w:sz="0" w:space="0" w:color="auto"/>
        <w:right w:val="none" w:sz="0" w:space="0" w:color="auto"/>
      </w:divBdr>
    </w:div>
    <w:div w:id="80685186">
      <w:bodyDiv w:val="1"/>
      <w:marLeft w:val="0"/>
      <w:marRight w:val="0"/>
      <w:marTop w:val="0"/>
      <w:marBottom w:val="0"/>
      <w:divBdr>
        <w:top w:val="none" w:sz="0" w:space="0" w:color="auto"/>
        <w:left w:val="none" w:sz="0" w:space="0" w:color="auto"/>
        <w:bottom w:val="none" w:sz="0" w:space="0" w:color="auto"/>
        <w:right w:val="none" w:sz="0" w:space="0" w:color="auto"/>
      </w:divBdr>
    </w:div>
    <w:div w:id="13422625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48374099">
      <w:bodyDiv w:val="1"/>
      <w:marLeft w:val="0"/>
      <w:marRight w:val="0"/>
      <w:marTop w:val="0"/>
      <w:marBottom w:val="0"/>
      <w:divBdr>
        <w:top w:val="none" w:sz="0" w:space="0" w:color="auto"/>
        <w:left w:val="none" w:sz="0" w:space="0" w:color="auto"/>
        <w:bottom w:val="none" w:sz="0" w:space="0" w:color="auto"/>
        <w:right w:val="none" w:sz="0" w:space="0" w:color="auto"/>
      </w:divBdr>
    </w:div>
    <w:div w:id="186793459">
      <w:bodyDiv w:val="1"/>
      <w:marLeft w:val="0"/>
      <w:marRight w:val="0"/>
      <w:marTop w:val="0"/>
      <w:marBottom w:val="0"/>
      <w:divBdr>
        <w:top w:val="none" w:sz="0" w:space="0" w:color="auto"/>
        <w:left w:val="none" w:sz="0" w:space="0" w:color="auto"/>
        <w:bottom w:val="none" w:sz="0" w:space="0" w:color="auto"/>
        <w:right w:val="none" w:sz="0" w:space="0" w:color="auto"/>
      </w:divBdr>
    </w:div>
    <w:div w:id="187255778">
      <w:bodyDiv w:val="1"/>
      <w:marLeft w:val="0"/>
      <w:marRight w:val="0"/>
      <w:marTop w:val="0"/>
      <w:marBottom w:val="0"/>
      <w:divBdr>
        <w:top w:val="none" w:sz="0" w:space="0" w:color="auto"/>
        <w:left w:val="none" w:sz="0" w:space="0" w:color="auto"/>
        <w:bottom w:val="none" w:sz="0" w:space="0" w:color="auto"/>
        <w:right w:val="none" w:sz="0" w:space="0" w:color="auto"/>
      </w:divBdr>
    </w:div>
    <w:div w:id="220020131">
      <w:bodyDiv w:val="1"/>
      <w:marLeft w:val="0"/>
      <w:marRight w:val="0"/>
      <w:marTop w:val="0"/>
      <w:marBottom w:val="0"/>
      <w:divBdr>
        <w:top w:val="none" w:sz="0" w:space="0" w:color="auto"/>
        <w:left w:val="none" w:sz="0" w:space="0" w:color="auto"/>
        <w:bottom w:val="none" w:sz="0" w:space="0" w:color="auto"/>
        <w:right w:val="none" w:sz="0" w:space="0" w:color="auto"/>
      </w:divBdr>
    </w:div>
    <w:div w:id="234246840">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61980363">
      <w:bodyDiv w:val="1"/>
      <w:marLeft w:val="0"/>
      <w:marRight w:val="0"/>
      <w:marTop w:val="0"/>
      <w:marBottom w:val="0"/>
      <w:divBdr>
        <w:top w:val="none" w:sz="0" w:space="0" w:color="auto"/>
        <w:left w:val="none" w:sz="0" w:space="0" w:color="auto"/>
        <w:bottom w:val="none" w:sz="0" w:space="0" w:color="auto"/>
        <w:right w:val="none" w:sz="0" w:space="0" w:color="auto"/>
      </w:divBdr>
    </w:div>
    <w:div w:id="364714977">
      <w:bodyDiv w:val="1"/>
      <w:marLeft w:val="0"/>
      <w:marRight w:val="0"/>
      <w:marTop w:val="0"/>
      <w:marBottom w:val="0"/>
      <w:divBdr>
        <w:top w:val="none" w:sz="0" w:space="0" w:color="auto"/>
        <w:left w:val="none" w:sz="0" w:space="0" w:color="auto"/>
        <w:bottom w:val="none" w:sz="0" w:space="0" w:color="auto"/>
        <w:right w:val="none" w:sz="0" w:space="0" w:color="auto"/>
      </w:divBdr>
    </w:div>
    <w:div w:id="373193808">
      <w:bodyDiv w:val="1"/>
      <w:marLeft w:val="0"/>
      <w:marRight w:val="0"/>
      <w:marTop w:val="0"/>
      <w:marBottom w:val="0"/>
      <w:divBdr>
        <w:top w:val="none" w:sz="0" w:space="0" w:color="auto"/>
        <w:left w:val="none" w:sz="0" w:space="0" w:color="auto"/>
        <w:bottom w:val="none" w:sz="0" w:space="0" w:color="auto"/>
        <w:right w:val="none" w:sz="0" w:space="0" w:color="auto"/>
      </w:divBdr>
    </w:div>
    <w:div w:id="373238428">
      <w:bodyDiv w:val="1"/>
      <w:marLeft w:val="0"/>
      <w:marRight w:val="0"/>
      <w:marTop w:val="0"/>
      <w:marBottom w:val="0"/>
      <w:divBdr>
        <w:top w:val="none" w:sz="0" w:space="0" w:color="auto"/>
        <w:left w:val="none" w:sz="0" w:space="0" w:color="auto"/>
        <w:bottom w:val="none" w:sz="0" w:space="0" w:color="auto"/>
        <w:right w:val="none" w:sz="0" w:space="0" w:color="auto"/>
      </w:divBdr>
    </w:div>
    <w:div w:id="386420237">
      <w:bodyDiv w:val="1"/>
      <w:marLeft w:val="0"/>
      <w:marRight w:val="0"/>
      <w:marTop w:val="0"/>
      <w:marBottom w:val="0"/>
      <w:divBdr>
        <w:top w:val="none" w:sz="0" w:space="0" w:color="auto"/>
        <w:left w:val="none" w:sz="0" w:space="0" w:color="auto"/>
        <w:bottom w:val="none" w:sz="0" w:space="0" w:color="auto"/>
        <w:right w:val="none" w:sz="0" w:space="0" w:color="auto"/>
      </w:divBdr>
    </w:div>
    <w:div w:id="406725977">
      <w:bodyDiv w:val="1"/>
      <w:marLeft w:val="0"/>
      <w:marRight w:val="0"/>
      <w:marTop w:val="0"/>
      <w:marBottom w:val="0"/>
      <w:divBdr>
        <w:top w:val="none" w:sz="0" w:space="0" w:color="auto"/>
        <w:left w:val="none" w:sz="0" w:space="0" w:color="auto"/>
        <w:bottom w:val="none" w:sz="0" w:space="0" w:color="auto"/>
        <w:right w:val="none" w:sz="0" w:space="0" w:color="auto"/>
      </w:divBdr>
    </w:div>
    <w:div w:id="444347921">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80999085">
      <w:bodyDiv w:val="1"/>
      <w:marLeft w:val="0"/>
      <w:marRight w:val="0"/>
      <w:marTop w:val="0"/>
      <w:marBottom w:val="0"/>
      <w:divBdr>
        <w:top w:val="none" w:sz="0" w:space="0" w:color="auto"/>
        <w:left w:val="none" w:sz="0" w:space="0" w:color="auto"/>
        <w:bottom w:val="none" w:sz="0" w:space="0" w:color="auto"/>
        <w:right w:val="none" w:sz="0" w:space="0" w:color="auto"/>
      </w:divBdr>
    </w:div>
    <w:div w:id="503472197">
      <w:bodyDiv w:val="1"/>
      <w:marLeft w:val="0"/>
      <w:marRight w:val="0"/>
      <w:marTop w:val="0"/>
      <w:marBottom w:val="0"/>
      <w:divBdr>
        <w:top w:val="none" w:sz="0" w:space="0" w:color="auto"/>
        <w:left w:val="none" w:sz="0" w:space="0" w:color="auto"/>
        <w:bottom w:val="none" w:sz="0" w:space="0" w:color="auto"/>
        <w:right w:val="none" w:sz="0" w:space="0" w:color="auto"/>
      </w:divBdr>
    </w:div>
    <w:div w:id="508328542">
      <w:bodyDiv w:val="1"/>
      <w:marLeft w:val="0"/>
      <w:marRight w:val="0"/>
      <w:marTop w:val="0"/>
      <w:marBottom w:val="0"/>
      <w:divBdr>
        <w:top w:val="none" w:sz="0" w:space="0" w:color="auto"/>
        <w:left w:val="none" w:sz="0" w:space="0" w:color="auto"/>
        <w:bottom w:val="none" w:sz="0" w:space="0" w:color="auto"/>
        <w:right w:val="none" w:sz="0" w:space="0" w:color="auto"/>
      </w:divBdr>
    </w:div>
    <w:div w:id="538515931">
      <w:bodyDiv w:val="1"/>
      <w:marLeft w:val="0"/>
      <w:marRight w:val="0"/>
      <w:marTop w:val="0"/>
      <w:marBottom w:val="0"/>
      <w:divBdr>
        <w:top w:val="none" w:sz="0" w:space="0" w:color="auto"/>
        <w:left w:val="none" w:sz="0" w:space="0" w:color="auto"/>
        <w:bottom w:val="none" w:sz="0" w:space="0" w:color="auto"/>
        <w:right w:val="none" w:sz="0" w:space="0" w:color="auto"/>
      </w:divBdr>
    </w:div>
    <w:div w:id="566767580">
      <w:bodyDiv w:val="1"/>
      <w:marLeft w:val="0"/>
      <w:marRight w:val="0"/>
      <w:marTop w:val="0"/>
      <w:marBottom w:val="0"/>
      <w:divBdr>
        <w:top w:val="none" w:sz="0" w:space="0" w:color="auto"/>
        <w:left w:val="none" w:sz="0" w:space="0" w:color="auto"/>
        <w:bottom w:val="none" w:sz="0" w:space="0" w:color="auto"/>
        <w:right w:val="none" w:sz="0" w:space="0" w:color="auto"/>
      </w:divBdr>
    </w:div>
    <w:div w:id="593132433">
      <w:bodyDiv w:val="1"/>
      <w:marLeft w:val="0"/>
      <w:marRight w:val="0"/>
      <w:marTop w:val="0"/>
      <w:marBottom w:val="0"/>
      <w:divBdr>
        <w:top w:val="none" w:sz="0" w:space="0" w:color="auto"/>
        <w:left w:val="none" w:sz="0" w:space="0" w:color="auto"/>
        <w:bottom w:val="none" w:sz="0" w:space="0" w:color="auto"/>
        <w:right w:val="none" w:sz="0" w:space="0" w:color="auto"/>
      </w:divBdr>
    </w:div>
    <w:div w:id="636303829">
      <w:bodyDiv w:val="1"/>
      <w:marLeft w:val="0"/>
      <w:marRight w:val="0"/>
      <w:marTop w:val="0"/>
      <w:marBottom w:val="0"/>
      <w:divBdr>
        <w:top w:val="none" w:sz="0" w:space="0" w:color="auto"/>
        <w:left w:val="none" w:sz="0" w:space="0" w:color="auto"/>
        <w:bottom w:val="none" w:sz="0" w:space="0" w:color="auto"/>
        <w:right w:val="none" w:sz="0" w:space="0" w:color="auto"/>
      </w:divBdr>
    </w:div>
    <w:div w:id="689259923">
      <w:bodyDiv w:val="1"/>
      <w:marLeft w:val="0"/>
      <w:marRight w:val="0"/>
      <w:marTop w:val="0"/>
      <w:marBottom w:val="0"/>
      <w:divBdr>
        <w:top w:val="none" w:sz="0" w:space="0" w:color="auto"/>
        <w:left w:val="none" w:sz="0" w:space="0" w:color="auto"/>
        <w:bottom w:val="none" w:sz="0" w:space="0" w:color="auto"/>
        <w:right w:val="none" w:sz="0" w:space="0" w:color="auto"/>
      </w:divBdr>
    </w:div>
    <w:div w:id="703672932">
      <w:bodyDiv w:val="1"/>
      <w:marLeft w:val="0"/>
      <w:marRight w:val="0"/>
      <w:marTop w:val="0"/>
      <w:marBottom w:val="0"/>
      <w:divBdr>
        <w:top w:val="none" w:sz="0" w:space="0" w:color="auto"/>
        <w:left w:val="none" w:sz="0" w:space="0" w:color="auto"/>
        <w:bottom w:val="none" w:sz="0" w:space="0" w:color="auto"/>
        <w:right w:val="none" w:sz="0" w:space="0" w:color="auto"/>
      </w:divBdr>
    </w:div>
    <w:div w:id="741636038">
      <w:bodyDiv w:val="1"/>
      <w:marLeft w:val="0"/>
      <w:marRight w:val="0"/>
      <w:marTop w:val="0"/>
      <w:marBottom w:val="0"/>
      <w:divBdr>
        <w:top w:val="none" w:sz="0" w:space="0" w:color="auto"/>
        <w:left w:val="none" w:sz="0" w:space="0" w:color="auto"/>
        <w:bottom w:val="none" w:sz="0" w:space="0" w:color="auto"/>
        <w:right w:val="none" w:sz="0" w:space="0" w:color="auto"/>
      </w:divBdr>
    </w:div>
    <w:div w:id="811212807">
      <w:bodyDiv w:val="1"/>
      <w:marLeft w:val="0"/>
      <w:marRight w:val="0"/>
      <w:marTop w:val="0"/>
      <w:marBottom w:val="0"/>
      <w:divBdr>
        <w:top w:val="none" w:sz="0" w:space="0" w:color="auto"/>
        <w:left w:val="none" w:sz="0" w:space="0" w:color="auto"/>
        <w:bottom w:val="none" w:sz="0" w:space="0" w:color="auto"/>
        <w:right w:val="none" w:sz="0" w:space="0" w:color="auto"/>
      </w:divBdr>
    </w:div>
    <w:div w:id="899441141">
      <w:bodyDiv w:val="1"/>
      <w:marLeft w:val="0"/>
      <w:marRight w:val="0"/>
      <w:marTop w:val="0"/>
      <w:marBottom w:val="0"/>
      <w:divBdr>
        <w:top w:val="none" w:sz="0" w:space="0" w:color="auto"/>
        <w:left w:val="none" w:sz="0" w:space="0" w:color="auto"/>
        <w:bottom w:val="none" w:sz="0" w:space="0" w:color="auto"/>
        <w:right w:val="none" w:sz="0" w:space="0" w:color="auto"/>
      </w:divBdr>
    </w:div>
    <w:div w:id="984048725">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59590643">
      <w:bodyDiv w:val="1"/>
      <w:marLeft w:val="0"/>
      <w:marRight w:val="0"/>
      <w:marTop w:val="0"/>
      <w:marBottom w:val="0"/>
      <w:divBdr>
        <w:top w:val="none" w:sz="0" w:space="0" w:color="auto"/>
        <w:left w:val="none" w:sz="0" w:space="0" w:color="auto"/>
        <w:bottom w:val="none" w:sz="0" w:space="0" w:color="auto"/>
        <w:right w:val="none" w:sz="0" w:space="0" w:color="auto"/>
      </w:divBdr>
    </w:div>
    <w:div w:id="1120152460">
      <w:bodyDiv w:val="1"/>
      <w:marLeft w:val="0"/>
      <w:marRight w:val="0"/>
      <w:marTop w:val="0"/>
      <w:marBottom w:val="0"/>
      <w:divBdr>
        <w:top w:val="none" w:sz="0" w:space="0" w:color="auto"/>
        <w:left w:val="none" w:sz="0" w:space="0" w:color="auto"/>
        <w:bottom w:val="none" w:sz="0" w:space="0" w:color="auto"/>
        <w:right w:val="none" w:sz="0" w:space="0" w:color="auto"/>
      </w:divBdr>
    </w:div>
    <w:div w:id="1136991759">
      <w:bodyDiv w:val="1"/>
      <w:marLeft w:val="0"/>
      <w:marRight w:val="0"/>
      <w:marTop w:val="0"/>
      <w:marBottom w:val="0"/>
      <w:divBdr>
        <w:top w:val="none" w:sz="0" w:space="0" w:color="auto"/>
        <w:left w:val="none" w:sz="0" w:space="0" w:color="auto"/>
        <w:bottom w:val="none" w:sz="0" w:space="0" w:color="auto"/>
        <w:right w:val="none" w:sz="0" w:space="0" w:color="auto"/>
      </w:divBdr>
    </w:div>
    <w:div w:id="1141965713">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172647664">
      <w:bodyDiv w:val="1"/>
      <w:marLeft w:val="0"/>
      <w:marRight w:val="0"/>
      <w:marTop w:val="0"/>
      <w:marBottom w:val="0"/>
      <w:divBdr>
        <w:top w:val="none" w:sz="0" w:space="0" w:color="auto"/>
        <w:left w:val="none" w:sz="0" w:space="0" w:color="auto"/>
        <w:bottom w:val="none" w:sz="0" w:space="0" w:color="auto"/>
        <w:right w:val="none" w:sz="0" w:space="0" w:color="auto"/>
      </w:divBdr>
    </w:div>
    <w:div w:id="1211528546">
      <w:bodyDiv w:val="1"/>
      <w:marLeft w:val="0"/>
      <w:marRight w:val="0"/>
      <w:marTop w:val="0"/>
      <w:marBottom w:val="0"/>
      <w:divBdr>
        <w:top w:val="none" w:sz="0" w:space="0" w:color="auto"/>
        <w:left w:val="none" w:sz="0" w:space="0" w:color="auto"/>
        <w:bottom w:val="none" w:sz="0" w:space="0" w:color="auto"/>
        <w:right w:val="none" w:sz="0" w:space="0" w:color="auto"/>
      </w:divBdr>
    </w:div>
    <w:div w:id="1216310905">
      <w:bodyDiv w:val="1"/>
      <w:marLeft w:val="0"/>
      <w:marRight w:val="0"/>
      <w:marTop w:val="0"/>
      <w:marBottom w:val="0"/>
      <w:divBdr>
        <w:top w:val="none" w:sz="0" w:space="0" w:color="auto"/>
        <w:left w:val="none" w:sz="0" w:space="0" w:color="auto"/>
        <w:bottom w:val="none" w:sz="0" w:space="0" w:color="auto"/>
        <w:right w:val="none" w:sz="0" w:space="0" w:color="auto"/>
      </w:divBdr>
    </w:div>
    <w:div w:id="1259216451">
      <w:bodyDiv w:val="1"/>
      <w:marLeft w:val="0"/>
      <w:marRight w:val="0"/>
      <w:marTop w:val="0"/>
      <w:marBottom w:val="0"/>
      <w:divBdr>
        <w:top w:val="none" w:sz="0" w:space="0" w:color="auto"/>
        <w:left w:val="none" w:sz="0" w:space="0" w:color="auto"/>
        <w:bottom w:val="none" w:sz="0" w:space="0" w:color="auto"/>
        <w:right w:val="none" w:sz="0" w:space="0" w:color="auto"/>
      </w:divBdr>
    </w:div>
    <w:div w:id="1259869272">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45395973">
      <w:bodyDiv w:val="1"/>
      <w:marLeft w:val="0"/>
      <w:marRight w:val="0"/>
      <w:marTop w:val="0"/>
      <w:marBottom w:val="0"/>
      <w:divBdr>
        <w:top w:val="none" w:sz="0" w:space="0" w:color="auto"/>
        <w:left w:val="none" w:sz="0" w:space="0" w:color="auto"/>
        <w:bottom w:val="none" w:sz="0" w:space="0" w:color="auto"/>
        <w:right w:val="none" w:sz="0" w:space="0" w:color="auto"/>
      </w:divBdr>
    </w:div>
    <w:div w:id="1386762537">
      <w:bodyDiv w:val="1"/>
      <w:marLeft w:val="0"/>
      <w:marRight w:val="0"/>
      <w:marTop w:val="0"/>
      <w:marBottom w:val="0"/>
      <w:divBdr>
        <w:top w:val="none" w:sz="0" w:space="0" w:color="auto"/>
        <w:left w:val="none" w:sz="0" w:space="0" w:color="auto"/>
        <w:bottom w:val="none" w:sz="0" w:space="0" w:color="auto"/>
        <w:right w:val="none" w:sz="0" w:space="0" w:color="auto"/>
      </w:divBdr>
    </w:div>
    <w:div w:id="1406411621">
      <w:bodyDiv w:val="1"/>
      <w:marLeft w:val="0"/>
      <w:marRight w:val="0"/>
      <w:marTop w:val="0"/>
      <w:marBottom w:val="0"/>
      <w:divBdr>
        <w:top w:val="none" w:sz="0" w:space="0" w:color="auto"/>
        <w:left w:val="none" w:sz="0" w:space="0" w:color="auto"/>
        <w:bottom w:val="none" w:sz="0" w:space="0" w:color="auto"/>
        <w:right w:val="none" w:sz="0" w:space="0" w:color="auto"/>
      </w:divBdr>
      <w:divsChild>
        <w:div w:id="601031645">
          <w:marLeft w:val="360"/>
          <w:marRight w:val="0"/>
          <w:marTop w:val="200"/>
          <w:marBottom w:val="0"/>
          <w:divBdr>
            <w:top w:val="none" w:sz="0" w:space="0" w:color="auto"/>
            <w:left w:val="none" w:sz="0" w:space="0" w:color="auto"/>
            <w:bottom w:val="none" w:sz="0" w:space="0" w:color="auto"/>
            <w:right w:val="none" w:sz="0" w:space="0" w:color="auto"/>
          </w:divBdr>
        </w:div>
        <w:div w:id="1245845639">
          <w:marLeft w:val="360"/>
          <w:marRight w:val="0"/>
          <w:marTop w:val="200"/>
          <w:marBottom w:val="0"/>
          <w:divBdr>
            <w:top w:val="none" w:sz="0" w:space="0" w:color="auto"/>
            <w:left w:val="none" w:sz="0" w:space="0" w:color="auto"/>
            <w:bottom w:val="none" w:sz="0" w:space="0" w:color="auto"/>
            <w:right w:val="none" w:sz="0" w:space="0" w:color="auto"/>
          </w:divBdr>
        </w:div>
        <w:div w:id="150413260">
          <w:marLeft w:val="360"/>
          <w:marRight w:val="0"/>
          <w:marTop w:val="200"/>
          <w:marBottom w:val="0"/>
          <w:divBdr>
            <w:top w:val="none" w:sz="0" w:space="0" w:color="auto"/>
            <w:left w:val="none" w:sz="0" w:space="0" w:color="auto"/>
            <w:bottom w:val="none" w:sz="0" w:space="0" w:color="auto"/>
            <w:right w:val="none" w:sz="0" w:space="0" w:color="auto"/>
          </w:divBdr>
        </w:div>
      </w:divsChild>
    </w:div>
    <w:div w:id="1432161620">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74299693">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99661856">
      <w:bodyDiv w:val="1"/>
      <w:marLeft w:val="0"/>
      <w:marRight w:val="0"/>
      <w:marTop w:val="0"/>
      <w:marBottom w:val="0"/>
      <w:divBdr>
        <w:top w:val="none" w:sz="0" w:space="0" w:color="auto"/>
        <w:left w:val="none" w:sz="0" w:space="0" w:color="auto"/>
        <w:bottom w:val="none" w:sz="0" w:space="0" w:color="auto"/>
        <w:right w:val="none" w:sz="0" w:space="0" w:color="auto"/>
      </w:divBdr>
    </w:div>
    <w:div w:id="1507787028">
      <w:bodyDiv w:val="1"/>
      <w:marLeft w:val="0"/>
      <w:marRight w:val="0"/>
      <w:marTop w:val="0"/>
      <w:marBottom w:val="0"/>
      <w:divBdr>
        <w:top w:val="none" w:sz="0" w:space="0" w:color="auto"/>
        <w:left w:val="none" w:sz="0" w:space="0" w:color="auto"/>
        <w:bottom w:val="none" w:sz="0" w:space="0" w:color="auto"/>
        <w:right w:val="none" w:sz="0" w:space="0" w:color="auto"/>
      </w:divBdr>
    </w:div>
    <w:div w:id="1530989616">
      <w:bodyDiv w:val="1"/>
      <w:marLeft w:val="0"/>
      <w:marRight w:val="0"/>
      <w:marTop w:val="0"/>
      <w:marBottom w:val="0"/>
      <w:divBdr>
        <w:top w:val="none" w:sz="0" w:space="0" w:color="auto"/>
        <w:left w:val="none" w:sz="0" w:space="0" w:color="auto"/>
        <w:bottom w:val="none" w:sz="0" w:space="0" w:color="auto"/>
        <w:right w:val="none" w:sz="0" w:space="0" w:color="auto"/>
      </w:divBdr>
    </w:div>
    <w:div w:id="1532306538">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580401824">
      <w:bodyDiv w:val="1"/>
      <w:marLeft w:val="0"/>
      <w:marRight w:val="0"/>
      <w:marTop w:val="0"/>
      <w:marBottom w:val="0"/>
      <w:divBdr>
        <w:top w:val="none" w:sz="0" w:space="0" w:color="auto"/>
        <w:left w:val="none" w:sz="0" w:space="0" w:color="auto"/>
        <w:bottom w:val="none" w:sz="0" w:space="0" w:color="auto"/>
        <w:right w:val="none" w:sz="0" w:space="0" w:color="auto"/>
      </w:divBdr>
    </w:div>
    <w:div w:id="1582061777">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47392959">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63466909">
      <w:bodyDiv w:val="1"/>
      <w:marLeft w:val="0"/>
      <w:marRight w:val="0"/>
      <w:marTop w:val="0"/>
      <w:marBottom w:val="0"/>
      <w:divBdr>
        <w:top w:val="none" w:sz="0" w:space="0" w:color="auto"/>
        <w:left w:val="none" w:sz="0" w:space="0" w:color="auto"/>
        <w:bottom w:val="none" w:sz="0" w:space="0" w:color="auto"/>
        <w:right w:val="none" w:sz="0" w:space="0" w:color="auto"/>
      </w:divBdr>
    </w:div>
    <w:div w:id="1678995147">
      <w:bodyDiv w:val="1"/>
      <w:marLeft w:val="0"/>
      <w:marRight w:val="0"/>
      <w:marTop w:val="0"/>
      <w:marBottom w:val="0"/>
      <w:divBdr>
        <w:top w:val="none" w:sz="0" w:space="0" w:color="auto"/>
        <w:left w:val="none" w:sz="0" w:space="0" w:color="auto"/>
        <w:bottom w:val="none" w:sz="0" w:space="0" w:color="auto"/>
        <w:right w:val="none" w:sz="0" w:space="0" w:color="auto"/>
      </w:divBdr>
    </w:div>
    <w:div w:id="1724519720">
      <w:bodyDiv w:val="1"/>
      <w:marLeft w:val="0"/>
      <w:marRight w:val="0"/>
      <w:marTop w:val="0"/>
      <w:marBottom w:val="0"/>
      <w:divBdr>
        <w:top w:val="none" w:sz="0" w:space="0" w:color="auto"/>
        <w:left w:val="none" w:sz="0" w:space="0" w:color="auto"/>
        <w:bottom w:val="none" w:sz="0" w:space="0" w:color="auto"/>
        <w:right w:val="none" w:sz="0" w:space="0" w:color="auto"/>
      </w:divBdr>
    </w:div>
    <w:div w:id="1725252412">
      <w:bodyDiv w:val="1"/>
      <w:marLeft w:val="0"/>
      <w:marRight w:val="0"/>
      <w:marTop w:val="0"/>
      <w:marBottom w:val="0"/>
      <w:divBdr>
        <w:top w:val="none" w:sz="0" w:space="0" w:color="auto"/>
        <w:left w:val="none" w:sz="0" w:space="0" w:color="auto"/>
        <w:bottom w:val="none" w:sz="0" w:space="0" w:color="auto"/>
        <w:right w:val="none" w:sz="0" w:space="0" w:color="auto"/>
      </w:divBdr>
    </w:div>
    <w:div w:id="1727870198">
      <w:bodyDiv w:val="1"/>
      <w:marLeft w:val="0"/>
      <w:marRight w:val="0"/>
      <w:marTop w:val="0"/>
      <w:marBottom w:val="0"/>
      <w:divBdr>
        <w:top w:val="none" w:sz="0" w:space="0" w:color="auto"/>
        <w:left w:val="none" w:sz="0" w:space="0" w:color="auto"/>
        <w:bottom w:val="none" w:sz="0" w:space="0" w:color="auto"/>
        <w:right w:val="none" w:sz="0" w:space="0" w:color="auto"/>
      </w:divBdr>
    </w:div>
    <w:div w:id="1736079293">
      <w:bodyDiv w:val="1"/>
      <w:marLeft w:val="0"/>
      <w:marRight w:val="0"/>
      <w:marTop w:val="0"/>
      <w:marBottom w:val="0"/>
      <w:divBdr>
        <w:top w:val="none" w:sz="0" w:space="0" w:color="auto"/>
        <w:left w:val="none" w:sz="0" w:space="0" w:color="auto"/>
        <w:bottom w:val="none" w:sz="0" w:space="0" w:color="auto"/>
        <w:right w:val="none" w:sz="0" w:space="0" w:color="auto"/>
      </w:divBdr>
    </w:div>
    <w:div w:id="1737974409">
      <w:bodyDiv w:val="1"/>
      <w:marLeft w:val="0"/>
      <w:marRight w:val="0"/>
      <w:marTop w:val="0"/>
      <w:marBottom w:val="0"/>
      <w:divBdr>
        <w:top w:val="none" w:sz="0" w:space="0" w:color="auto"/>
        <w:left w:val="none" w:sz="0" w:space="0" w:color="auto"/>
        <w:bottom w:val="none" w:sz="0" w:space="0" w:color="auto"/>
        <w:right w:val="none" w:sz="0" w:space="0" w:color="auto"/>
      </w:divBdr>
    </w:div>
    <w:div w:id="1755779053">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758987494">
      <w:bodyDiv w:val="1"/>
      <w:marLeft w:val="0"/>
      <w:marRight w:val="0"/>
      <w:marTop w:val="0"/>
      <w:marBottom w:val="0"/>
      <w:divBdr>
        <w:top w:val="none" w:sz="0" w:space="0" w:color="auto"/>
        <w:left w:val="none" w:sz="0" w:space="0" w:color="auto"/>
        <w:bottom w:val="none" w:sz="0" w:space="0" w:color="auto"/>
        <w:right w:val="none" w:sz="0" w:space="0" w:color="auto"/>
      </w:divBdr>
    </w:div>
    <w:div w:id="1761297148">
      <w:bodyDiv w:val="1"/>
      <w:marLeft w:val="0"/>
      <w:marRight w:val="0"/>
      <w:marTop w:val="0"/>
      <w:marBottom w:val="0"/>
      <w:divBdr>
        <w:top w:val="none" w:sz="0" w:space="0" w:color="auto"/>
        <w:left w:val="none" w:sz="0" w:space="0" w:color="auto"/>
        <w:bottom w:val="none" w:sz="0" w:space="0" w:color="auto"/>
        <w:right w:val="none" w:sz="0" w:space="0" w:color="auto"/>
      </w:divBdr>
    </w:div>
    <w:div w:id="1835873319">
      <w:bodyDiv w:val="1"/>
      <w:marLeft w:val="0"/>
      <w:marRight w:val="0"/>
      <w:marTop w:val="0"/>
      <w:marBottom w:val="0"/>
      <w:divBdr>
        <w:top w:val="none" w:sz="0" w:space="0" w:color="auto"/>
        <w:left w:val="none" w:sz="0" w:space="0" w:color="auto"/>
        <w:bottom w:val="none" w:sz="0" w:space="0" w:color="auto"/>
        <w:right w:val="none" w:sz="0" w:space="0" w:color="auto"/>
      </w:divBdr>
    </w:div>
    <w:div w:id="1846895479">
      <w:bodyDiv w:val="1"/>
      <w:marLeft w:val="0"/>
      <w:marRight w:val="0"/>
      <w:marTop w:val="0"/>
      <w:marBottom w:val="0"/>
      <w:divBdr>
        <w:top w:val="none" w:sz="0" w:space="0" w:color="auto"/>
        <w:left w:val="none" w:sz="0" w:space="0" w:color="auto"/>
        <w:bottom w:val="none" w:sz="0" w:space="0" w:color="auto"/>
        <w:right w:val="none" w:sz="0" w:space="0" w:color="auto"/>
      </w:divBdr>
    </w:div>
    <w:div w:id="1890727240">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17204111">
      <w:bodyDiv w:val="1"/>
      <w:marLeft w:val="0"/>
      <w:marRight w:val="0"/>
      <w:marTop w:val="0"/>
      <w:marBottom w:val="0"/>
      <w:divBdr>
        <w:top w:val="none" w:sz="0" w:space="0" w:color="auto"/>
        <w:left w:val="none" w:sz="0" w:space="0" w:color="auto"/>
        <w:bottom w:val="none" w:sz="0" w:space="0" w:color="auto"/>
        <w:right w:val="none" w:sz="0" w:space="0" w:color="auto"/>
      </w:divBdr>
    </w:div>
    <w:div w:id="1930382145">
      <w:bodyDiv w:val="1"/>
      <w:marLeft w:val="0"/>
      <w:marRight w:val="0"/>
      <w:marTop w:val="0"/>
      <w:marBottom w:val="0"/>
      <w:divBdr>
        <w:top w:val="none" w:sz="0" w:space="0" w:color="auto"/>
        <w:left w:val="none" w:sz="0" w:space="0" w:color="auto"/>
        <w:bottom w:val="none" w:sz="0" w:space="0" w:color="auto"/>
        <w:right w:val="none" w:sz="0" w:space="0" w:color="auto"/>
      </w:divBdr>
    </w:div>
    <w:div w:id="1937395669">
      <w:bodyDiv w:val="1"/>
      <w:marLeft w:val="0"/>
      <w:marRight w:val="0"/>
      <w:marTop w:val="0"/>
      <w:marBottom w:val="0"/>
      <w:divBdr>
        <w:top w:val="none" w:sz="0" w:space="0" w:color="auto"/>
        <w:left w:val="none" w:sz="0" w:space="0" w:color="auto"/>
        <w:bottom w:val="none" w:sz="0" w:space="0" w:color="auto"/>
        <w:right w:val="none" w:sz="0" w:space="0" w:color="auto"/>
      </w:divBdr>
    </w:div>
    <w:div w:id="2000033985">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29023810">
      <w:bodyDiv w:val="1"/>
      <w:marLeft w:val="0"/>
      <w:marRight w:val="0"/>
      <w:marTop w:val="0"/>
      <w:marBottom w:val="0"/>
      <w:divBdr>
        <w:top w:val="none" w:sz="0" w:space="0" w:color="auto"/>
        <w:left w:val="none" w:sz="0" w:space="0" w:color="auto"/>
        <w:bottom w:val="none" w:sz="0" w:space="0" w:color="auto"/>
        <w:right w:val="none" w:sz="0" w:space="0" w:color="auto"/>
      </w:divBdr>
    </w:div>
    <w:div w:id="2059627991">
      <w:bodyDiv w:val="1"/>
      <w:marLeft w:val="0"/>
      <w:marRight w:val="0"/>
      <w:marTop w:val="0"/>
      <w:marBottom w:val="0"/>
      <w:divBdr>
        <w:top w:val="none" w:sz="0" w:space="0" w:color="auto"/>
        <w:left w:val="none" w:sz="0" w:space="0" w:color="auto"/>
        <w:bottom w:val="none" w:sz="0" w:space="0" w:color="auto"/>
        <w:right w:val="none" w:sz="0" w:space="0" w:color="auto"/>
      </w:divBdr>
    </w:div>
    <w:div w:id="21246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kzps@kzps.cz"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jan.dolezal\AppData\Local\Microsoft\Windows\INetCache\Content.Outlook\58KKR0LC\spot&#345;ebahnojiv%20(0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n.dolezal\AppData\Local\Microsoft\Windows\INetCache\Content.Outlook\58KKR0LC\spot&#345;ebapesticidu%20(00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pycha.ZSCR\AppData\Local\Packages\Microsoft.Office.Desktop_8wekyb3d8bbwe\AC\INetCache\Content.Outlook\SVB55MEX\hustota%20HZ.xls"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pycha.ZSCR\AppData\Local\Packages\Microsoft.Office.Desktop_8wekyb3d8bbwe\AC\INetCache\Content.Outlook\SVB55MEX\&#381;ivo&#269;i&#353;n&#225;%20v&#253;roba%20na%20p&#367;du.xls" TargetMode="External"/><Relationship Id="rId1" Type="http://schemas.openxmlformats.org/officeDocument/2006/relationships/image" Target="../media/image4.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cs-CZ" b="1">
                <a:solidFill>
                  <a:sysClr val="windowText" lastClr="000000"/>
                </a:solidFill>
              </a:rPr>
              <a:t>Spotřeba umělých</a:t>
            </a:r>
            <a:r>
              <a:rPr lang="cs-CZ" b="1" baseline="0">
                <a:solidFill>
                  <a:sysClr val="windowText" lastClr="000000"/>
                </a:solidFill>
              </a:rPr>
              <a:t> hnojiv v EU na hektar orné půdy v kg</a:t>
            </a:r>
            <a:endParaRPr lang="cs-CZ"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Pt>
            <c:idx val="9"/>
            <c:invertIfNegative val="0"/>
            <c:bubble3D val="0"/>
            <c:spPr>
              <a:solidFill>
                <a:schemeClr val="tx1"/>
              </a:solidFill>
              <a:ln>
                <a:noFill/>
              </a:ln>
              <a:effectLst/>
            </c:spPr>
            <c:extLst>
              <c:ext xmlns:c16="http://schemas.microsoft.com/office/drawing/2014/chart" uri="{C3380CC4-5D6E-409C-BE32-E72D297353CC}">
                <c16:uniqueId val="{00000001-8657-4E4C-935D-4661B65BC02C}"/>
              </c:ext>
            </c:extLst>
          </c:dPt>
          <c:dPt>
            <c:idx val="20"/>
            <c:invertIfNegative val="0"/>
            <c:bubble3D val="0"/>
            <c:spPr>
              <a:solidFill>
                <a:srgbClr val="FF0000"/>
              </a:solidFill>
              <a:ln>
                <a:noFill/>
              </a:ln>
              <a:effectLst/>
            </c:spPr>
            <c:extLst>
              <c:ext xmlns:c16="http://schemas.microsoft.com/office/drawing/2014/chart" uri="{C3380CC4-5D6E-409C-BE32-E72D297353CC}">
                <c16:uniqueId val="{00000003-8657-4E4C-935D-4661B65BC02C}"/>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657-4E4C-935D-4661B65BC02C}"/>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657-4E4C-935D-4661B65BC02C}"/>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57-4E4C-935D-4661B65BC02C}"/>
                </c:ext>
              </c:extLst>
            </c:dLbl>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657-4E4C-935D-4661B65BC02C}"/>
                </c:ext>
              </c:extLst>
            </c:dLbl>
            <c:dLbl>
              <c:idx val="2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57-4E4C-935D-4661B65BC0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'[spotřebahnojiv (002).xlsx]List1'!$A$1:$A$31</c:f>
              <c:strCache>
                <c:ptCount val="31"/>
                <c:pt idx="0">
                  <c:v>Irsko </c:v>
                </c:pt>
                <c:pt idx="1">
                  <c:v>Malta </c:v>
                </c:pt>
                <c:pt idx="2">
                  <c:v>Lucembursko </c:v>
                </c:pt>
                <c:pt idx="3">
                  <c:v>Belgie </c:v>
                </c:pt>
                <c:pt idx="4">
                  <c:v>Slovinsko </c:v>
                </c:pt>
                <c:pt idx="5">
                  <c:v>Chorvatsko</c:v>
                </c:pt>
                <c:pt idx="6">
                  <c:v>Velká Británíe </c:v>
                </c:pt>
                <c:pt idx="7">
                  <c:v>Nizozemí </c:v>
                </c:pt>
                <c:pt idx="8">
                  <c:v>Polsko</c:v>
                </c:pt>
                <c:pt idx="9">
                  <c:v>Německo </c:v>
                </c:pt>
                <c:pt idx="10">
                  <c:v>Norsko</c:v>
                </c:pt>
                <c:pt idx="11">
                  <c:v>Švýcarsko </c:v>
                </c:pt>
                <c:pt idx="12">
                  <c:v>Portugalsko</c:v>
                </c:pt>
                <c:pt idx="13">
                  <c:v>Kypr</c:v>
                </c:pt>
                <c:pt idx="14">
                  <c:v>Řecko</c:v>
                </c:pt>
                <c:pt idx="15">
                  <c:v>Francie</c:v>
                </c:pt>
                <c:pt idx="16">
                  <c:v>Španělsko</c:v>
                </c:pt>
                <c:pt idx="17">
                  <c:v>Spojené státy americké </c:v>
                </c:pt>
                <c:pt idx="18">
                  <c:v>Bulharsko</c:v>
                </c:pt>
                <c:pt idx="19">
                  <c:v>Itálie</c:v>
                </c:pt>
                <c:pt idx="20">
                  <c:v>Česká republika </c:v>
                </c:pt>
                <c:pt idx="21">
                  <c:v>Slovensko</c:v>
                </c:pt>
                <c:pt idx="22">
                  <c:v>Dánsko</c:v>
                </c:pt>
                <c:pt idx="23">
                  <c:v>Rakousko</c:v>
                </c:pt>
                <c:pt idx="24">
                  <c:v>Litva</c:v>
                </c:pt>
                <c:pt idx="25">
                  <c:v>Lotyšsko</c:v>
                </c:pt>
                <c:pt idx="26">
                  <c:v>Maďarsko</c:v>
                </c:pt>
                <c:pt idx="27">
                  <c:v>Švédsko</c:v>
                </c:pt>
                <c:pt idx="28">
                  <c:v>Finsko</c:v>
                </c:pt>
                <c:pt idx="29">
                  <c:v>Estonsko</c:v>
                </c:pt>
                <c:pt idx="30">
                  <c:v>Rumunsko</c:v>
                </c:pt>
              </c:strCache>
            </c:strRef>
          </c:cat>
          <c:val>
            <c:numRef>
              <c:f>'[spotřebahnojiv (002).xlsx]List1'!$B$1:$B$31</c:f>
              <c:numCache>
                <c:formatCode>General</c:formatCode>
                <c:ptCount val="31"/>
                <c:pt idx="0">
                  <c:v>510.95</c:v>
                </c:pt>
                <c:pt idx="1">
                  <c:v>468</c:v>
                </c:pt>
                <c:pt idx="2">
                  <c:v>413.5</c:v>
                </c:pt>
                <c:pt idx="3">
                  <c:v>287.16000000000003</c:v>
                </c:pt>
                <c:pt idx="4">
                  <c:v>260.02999999999997</c:v>
                </c:pt>
                <c:pt idx="5">
                  <c:v>250.99</c:v>
                </c:pt>
                <c:pt idx="6">
                  <c:v>243.36</c:v>
                </c:pt>
                <c:pt idx="7">
                  <c:v>241.19</c:v>
                </c:pt>
                <c:pt idx="8">
                  <c:v>231.65</c:v>
                </c:pt>
                <c:pt idx="9">
                  <c:v>217.66</c:v>
                </c:pt>
                <c:pt idx="10">
                  <c:v>201.42</c:v>
                </c:pt>
                <c:pt idx="11">
                  <c:v>197.18</c:v>
                </c:pt>
                <c:pt idx="12">
                  <c:v>184.76</c:v>
                </c:pt>
                <c:pt idx="13">
                  <c:v>175.86</c:v>
                </c:pt>
                <c:pt idx="14">
                  <c:v>157.22999999999999</c:v>
                </c:pt>
                <c:pt idx="15">
                  <c:v>151.46</c:v>
                </c:pt>
                <c:pt idx="16">
                  <c:v>151.36000000000001</c:v>
                </c:pt>
                <c:pt idx="17">
                  <c:v>137.6</c:v>
                </c:pt>
                <c:pt idx="18">
                  <c:v>133.08000000000001</c:v>
                </c:pt>
                <c:pt idx="19">
                  <c:v>130.94999999999999</c:v>
                </c:pt>
                <c:pt idx="20">
                  <c:v>128.81</c:v>
                </c:pt>
                <c:pt idx="21">
                  <c:v>124.18</c:v>
                </c:pt>
                <c:pt idx="22">
                  <c:v>120.5</c:v>
                </c:pt>
                <c:pt idx="23">
                  <c:v>103.94</c:v>
                </c:pt>
                <c:pt idx="24">
                  <c:v>102.29</c:v>
                </c:pt>
                <c:pt idx="25">
                  <c:v>100.39</c:v>
                </c:pt>
                <c:pt idx="26">
                  <c:v>99.1</c:v>
                </c:pt>
                <c:pt idx="27">
                  <c:v>92.76</c:v>
                </c:pt>
                <c:pt idx="28">
                  <c:v>92.24</c:v>
                </c:pt>
                <c:pt idx="29">
                  <c:v>86.12</c:v>
                </c:pt>
                <c:pt idx="30">
                  <c:v>51.12</c:v>
                </c:pt>
              </c:numCache>
            </c:numRef>
          </c:val>
          <c:extLst>
            <c:ext xmlns:c16="http://schemas.microsoft.com/office/drawing/2014/chart" uri="{C3380CC4-5D6E-409C-BE32-E72D297353CC}">
              <c16:uniqueId val="{00000007-8657-4E4C-935D-4661B65BC02C}"/>
            </c:ext>
          </c:extLst>
        </c:ser>
        <c:dLbls>
          <c:showLegendKey val="0"/>
          <c:showVal val="0"/>
          <c:showCatName val="0"/>
          <c:showSerName val="0"/>
          <c:showPercent val="0"/>
          <c:showBubbleSize val="0"/>
        </c:dLbls>
        <c:gapWidth val="219"/>
        <c:overlap val="-27"/>
        <c:axId val="435671040"/>
        <c:axId val="435669864"/>
      </c:barChart>
      <c:catAx>
        <c:axId val="43567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5669864"/>
        <c:crosses val="autoZero"/>
        <c:auto val="1"/>
        <c:lblAlgn val="ctr"/>
        <c:lblOffset val="100"/>
        <c:noMultiLvlLbl val="0"/>
      </c:catAx>
      <c:valAx>
        <c:axId val="435669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5671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cs-CZ" b="1">
                <a:solidFill>
                  <a:sysClr val="windowText" lastClr="000000"/>
                </a:solidFill>
              </a:rPr>
              <a:t>Spotřeba</a:t>
            </a:r>
            <a:r>
              <a:rPr lang="cs-CZ" b="1" baseline="0">
                <a:solidFill>
                  <a:sysClr val="windowText" lastClr="000000"/>
                </a:solidFill>
              </a:rPr>
              <a:t> pesticidů  EU podle kg účinné látky na hektar</a:t>
            </a:r>
            <a:endParaRPr lang="cs-CZ" b="1">
              <a:solidFill>
                <a:sysClr val="windowText" lastClr="000000"/>
              </a:solidFill>
            </a:endParaRPr>
          </a:p>
        </c:rich>
      </c:tx>
      <c:layout>
        <c:manualLayout>
          <c:xMode val="edge"/>
          <c:yMode val="edge"/>
          <c:x val="0.23091634397040042"/>
          <c:y val="2.314813711826112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Pt>
            <c:idx val="7"/>
            <c:invertIfNegative val="0"/>
            <c:bubble3D val="0"/>
            <c:spPr>
              <a:solidFill>
                <a:schemeClr val="tx1"/>
              </a:solidFill>
              <a:ln>
                <a:noFill/>
              </a:ln>
              <a:effectLst/>
            </c:spPr>
            <c:extLst>
              <c:ext xmlns:c16="http://schemas.microsoft.com/office/drawing/2014/chart" uri="{C3380CC4-5D6E-409C-BE32-E72D297353CC}">
                <c16:uniqueId val="{00000001-0440-495E-8919-25FAB266B43B}"/>
              </c:ext>
            </c:extLst>
          </c:dPt>
          <c:dPt>
            <c:idx val="13"/>
            <c:invertIfNegative val="0"/>
            <c:bubble3D val="0"/>
            <c:spPr>
              <a:solidFill>
                <a:srgbClr val="FF0000"/>
              </a:solidFill>
              <a:ln>
                <a:noFill/>
              </a:ln>
              <a:effectLst/>
            </c:spPr>
            <c:extLst>
              <c:ext xmlns:c16="http://schemas.microsoft.com/office/drawing/2014/chart" uri="{C3380CC4-5D6E-409C-BE32-E72D297353CC}">
                <c16:uniqueId val="{00000003-0440-495E-8919-25FAB266B43B}"/>
              </c:ext>
            </c:extLst>
          </c:dPt>
          <c:cat>
            <c:strRef>
              <c:f>'[spotřebapesticidu (004).xlsx]List1'!$A$28:$A$49</c:f>
              <c:strCache>
                <c:ptCount val="22"/>
                <c:pt idx="0">
                  <c:v>Belgie</c:v>
                </c:pt>
                <c:pt idx="1">
                  <c:v>Itálie </c:v>
                </c:pt>
                <c:pt idx="2">
                  <c:v>Slovinsko</c:v>
                </c:pt>
                <c:pt idx="3">
                  <c:v>Portugalsko</c:v>
                </c:pt>
                <c:pt idx="4">
                  <c:v>Kypr</c:v>
                </c:pt>
                <c:pt idx="5">
                  <c:v>Španělsko</c:v>
                </c:pt>
                <c:pt idx="6">
                  <c:v>Francie</c:v>
                </c:pt>
                <c:pt idx="7">
                  <c:v>Německo</c:v>
                </c:pt>
                <c:pt idx="8">
                  <c:v>Rakousko</c:v>
                </c:pt>
                <c:pt idx="9">
                  <c:v>Velká Británie </c:v>
                </c:pt>
                <c:pt idx="10">
                  <c:v>Irsko</c:v>
                </c:pt>
                <c:pt idx="11">
                  <c:v>Maďarsko</c:v>
                </c:pt>
                <c:pt idx="12">
                  <c:v>Finsko</c:v>
                </c:pt>
                <c:pt idx="13">
                  <c:v>Česká republika </c:v>
                </c:pt>
                <c:pt idx="14">
                  <c:v>Řecko</c:v>
                </c:pt>
                <c:pt idx="15">
                  <c:v>Chorvatsko</c:v>
                </c:pt>
                <c:pt idx="16">
                  <c:v>Lotyšsko</c:v>
                </c:pt>
                <c:pt idx="17">
                  <c:v>Slovensko</c:v>
                </c:pt>
                <c:pt idx="18">
                  <c:v>Estonsko</c:v>
                </c:pt>
                <c:pt idx="19">
                  <c:v>Bulharsko </c:v>
                </c:pt>
                <c:pt idx="20">
                  <c:v>Rumunsko</c:v>
                </c:pt>
                <c:pt idx="21">
                  <c:v>Dánsko</c:v>
                </c:pt>
              </c:strCache>
            </c:strRef>
          </c:cat>
          <c:val>
            <c:numRef>
              <c:f>'[spotřebapesticidu (004).xlsx]List1'!$B$28:$B$49</c:f>
              <c:numCache>
                <c:formatCode>General</c:formatCode>
                <c:ptCount val="22"/>
                <c:pt idx="0">
                  <c:v>8.0875592417061615</c:v>
                </c:pt>
                <c:pt idx="1">
                  <c:v>7.7802667958656331</c:v>
                </c:pt>
                <c:pt idx="2">
                  <c:v>6.5679261363636368</c:v>
                </c:pt>
                <c:pt idx="3">
                  <c:v>6.3890660130718953</c:v>
                </c:pt>
                <c:pt idx="4">
                  <c:v>6.1082200000000002</c:v>
                </c:pt>
                <c:pt idx="5">
                  <c:v>5.6161051824817516</c:v>
                </c:pt>
                <c:pt idx="6">
                  <c:v>3.8917122636412751</c:v>
                </c:pt>
                <c:pt idx="7">
                  <c:v>3.4316815126050422</c:v>
                </c:pt>
                <c:pt idx="8">
                  <c:v>3.1377604316546761</c:v>
                </c:pt>
                <c:pt idx="9">
                  <c:v>2.7029942408376963</c:v>
                </c:pt>
                <c:pt idx="10">
                  <c:v>2.5654795417348608</c:v>
                </c:pt>
                <c:pt idx="11">
                  <c:v>2.1225780434782608</c:v>
                </c:pt>
                <c:pt idx="12">
                  <c:v>2.0590143497757847</c:v>
                </c:pt>
                <c:pt idx="13">
                  <c:v>1.97761231281198</c:v>
                </c:pt>
                <c:pt idx="14">
                  <c:v>1.7896015209125475</c:v>
                </c:pt>
                <c:pt idx="15">
                  <c:v>1.676754054054054</c:v>
                </c:pt>
                <c:pt idx="16">
                  <c:v>1.5822229357798165</c:v>
                </c:pt>
                <c:pt idx="17">
                  <c:v>1.5054388489208632</c:v>
                </c:pt>
                <c:pt idx="18">
                  <c:v>1.2009881556683588</c:v>
                </c:pt>
                <c:pt idx="19">
                  <c:v>1.1858479495268139</c:v>
                </c:pt>
                <c:pt idx="20">
                  <c:v>1.1639106566200215</c:v>
                </c:pt>
                <c:pt idx="21">
                  <c:v>1.1557227678571429</c:v>
                </c:pt>
              </c:numCache>
            </c:numRef>
          </c:val>
          <c:extLst>
            <c:ext xmlns:c16="http://schemas.microsoft.com/office/drawing/2014/chart" uri="{C3380CC4-5D6E-409C-BE32-E72D297353CC}">
              <c16:uniqueId val="{00000004-0440-495E-8919-25FAB266B43B}"/>
            </c:ext>
          </c:extLst>
        </c:ser>
        <c:dLbls>
          <c:showLegendKey val="0"/>
          <c:showVal val="0"/>
          <c:showCatName val="0"/>
          <c:showSerName val="0"/>
          <c:showPercent val="0"/>
          <c:showBubbleSize val="0"/>
        </c:dLbls>
        <c:gapWidth val="219"/>
        <c:overlap val="-27"/>
        <c:axId val="435671824"/>
        <c:axId val="435670256"/>
      </c:barChart>
      <c:catAx>
        <c:axId val="43567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5670256"/>
        <c:crosses val="autoZero"/>
        <c:auto val="1"/>
        <c:lblAlgn val="ctr"/>
        <c:lblOffset val="100"/>
        <c:noMultiLvlLbl val="0"/>
      </c:catAx>
      <c:valAx>
        <c:axId val="43567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5671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cs-CZ" sz="1200" b="1">
                <a:solidFill>
                  <a:sysClr val="windowText" lastClr="000000"/>
                </a:solidFill>
              </a:rPr>
              <a:t>Porovnání hustoty</a:t>
            </a:r>
            <a:r>
              <a:rPr lang="cs-CZ" sz="1200" b="1" baseline="0">
                <a:solidFill>
                  <a:sysClr val="windowText" lastClr="000000"/>
                </a:solidFill>
              </a:rPr>
              <a:t> hospodářských zvířat v EU na hektar orné půdy, úroveň EU=100%</a:t>
            </a:r>
            <a:endParaRPr lang="cs-CZ" sz="1200" b="1">
              <a:solidFill>
                <a:sysClr val="windowText" lastClr="000000"/>
              </a:solidFill>
            </a:endParaRPr>
          </a:p>
        </c:rich>
      </c:tx>
      <c:overlay val="0"/>
      <c:spPr>
        <a:noFill/>
        <a:ln>
          <a:noFill/>
        </a:ln>
        <a:effectLst/>
      </c:spPr>
    </c:title>
    <c:autoTitleDeleted val="0"/>
    <c:plotArea>
      <c:layout>
        <c:manualLayout>
          <c:layoutTarget val="inner"/>
          <c:xMode val="edge"/>
          <c:yMode val="edge"/>
          <c:x val="0.13285214348206476"/>
          <c:y val="0.18230277185501062"/>
          <c:w val="0.8293379413230717"/>
          <c:h val="0.74896328257475275"/>
        </c:manualLayout>
      </c:layout>
      <c:barChart>
        <c:barDir val="bar"/>
        <c:grouping val="clustered"/>
        <c:varyColors val="0"/>
        <c:ser>
          <c:idx val="0"/>
          <c:order val="0"/>
          <c:spPr>
            <a:solidFill>
              <a:schemeClr val="accent1"/>
            </a:solidFill>
            <a:ln>
              <a:solidFill>
                <a:srgbClr val="FFFF00"/>
              </a:solidFill>
            </a:ln>
            <a:effectLst/>
          </c:spPr>
          <c:invertIfNegative val="0"/>
          <c:dPt>
            <c:idx val="0"/>
            <c:invertIfNegative val="0"/>
            <c:bubble3D val="0"/>
            <c:spPr>
              <a:solidFill>
                <a:srgbClr val="FF0000"/>
              </a:solidFill>
              <a:ln>
                <a:solidFill>
                  <a:srgbClr val="FFFF00"/>
                </a:solidFill>
              </a:ln>
              <a:effectLst/>
            </c:spPr>
            <c:extLst>
              <c:ext xmlns:c16="http://schemas.microsoft.com/office/drawing/2014/chart" uri="{C3380CC4-5D6E-409C-BE32-E72D297353CC}">
                <c16:uniqueId val="{00000001-4D01-4720-BFC7-8DA77CBD8A05}"/>
              </c:ext>
            </c:extLst>
          </c:dPt>
          <c:dPt>
            <c:idx val="2"/>
            <c:invertIfNegative val="0"/>
            <c:bubble3D val="0"/>
            <c:spPr>
              <a:solidFill>
                <a:schemeClr val="tx1"/>
              </a:solidFill>
              <a:ln>
                <a:solidFill>
                  <a:srgbClr val="FFFF00"/>
                </a:solidFill>
              </a:ln>
              <a:effectLst/>
            </c:spPr>
            <c:extLst>
              <c:ext xmlns:c16="http://schemas.microsoft.com/office/drawing/2014/chart" uri="{C3380CC4-5D6E-409C-BE32-E72D297353CC}">
                <c16:uniqueId val="{00000003-4D01-4720-BFC7-8DA77CBD8A05}"/>
              </c:ext>
            </c:extLst>
          </c:dPt>
          <c:cat>
            <c:strRef>
              <c:f>List1!$A$1:$A$11</c:f>
              <c:strCache>
                <c:ptCount val="11"/>
                <c:pt idx="0">
                  <c:v>ČR</c:v>
                </c:pt>
                <c:pt idx="1">
                  <c:v>Polsko</c:v>
                </c:pt>
                <c:pt idx="2">
                  <c:v>EU</c:v>
                </c:pt>
                <c:pt idx="3">
                  <c:v>Francie</c:v>
                </c:pt>
                <c:pt idx="4">
                  <c:v>V. Británie</c:v>
                </c:pt>
                <c:pt idx="5">
                  <c:v>Rakousko</c:v>
                </c:pt>
                <c:pt idx="6">
                  <c:v>SRN</c:v>
                </c:pt>
                <c:pt idx="7">
                  <c:v>Irsko</c:v>
                </c:pt>
                <c:pt idx="8">
                  <c:v>Dánsko</c:v>
                </c:pt>
                <c:pt idx="9">
                  <c:v>Belgie</c:v>
                </c:pt>
                <c:pt idx="10">
                  <c:v>Nizozemí</c:v>
                </c:pt>
              </c:strCache>
            </c:strRef>
          </c:cat>
          <c:val>
            <c:numRef>
              <c:f>List1!$B$1:$B$11</c:f>
              <c:numCache>
                <c:formatCode>General</c:formatCode>
                <c:ptCount val="11"/>
                <c:pt idx="0">
                  <c:v>72</c:v>
                </c:pt>
                <c:pt idx="1">
                  <c:v>89</c:v>
                </c:pt>
                <c:pt idx="2">
                  <c:v>100</c:v>
                </c:pt>
                <c:pt idx="3">
                  <c:v>101</c:v>
                </c:pt>
                <c:pt idx="4">
                  <c:v>106</c:v>
                </c:pt>
                <c:pt idx="5">
                  <c:v>107</c:v>
                </c:pt>
                <c:pt idx="6" formatCode="0">
                  <c:v>131</c:v>
                </c:pt>
                <c:pt idx="7">
                  <c:v>175</c:v>
                </c:pt>
                <c:pt idx="8">
                  <c:v>212</c:v>
                </c:pt>
                <c:pt idx="9">
                  <c:v>339</c:v>
                </c:pt>
                <c:pt idx="10">
                  <c:v>414</c:v>
                </c:pt>
              </c:numCache>
            </c:numRef>
          </c:val>
          <c:extLst>
            <c:ext xmlns:c16="http://schemas.microsoft.com/office/drawing/2014/chart" uri="{C3380CC4-5D6E-409C-BE32-E72D297353CC}">
              <c16:uniqueId val="{00000004-4D01-4720-BFC7-8DA77CBD8A05}"/>
            </c:ext>
          </c:extLst>
        </c:ser>
        <c:dLbls>
          <c:showLegendKey val="0"/>
          <c:showVal val="0"/>
          <c:showCatName val="0"/>
          <c:showSerName val="0"/>
          <c:showPercent val="0"/>
          <c:showBubbleSize val="0"/>
        </c:dLbls>
        <c:gapWidth val="182"/>
        <c:axId val="374798576"/>
        <c:axId val="1"/>
      </c:barChart>
      <c:catAx>
        <c:axId val="374798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10" b="1" i="0" u="none" strike="noStrike" kern="1200" baseline="0">
                <a:solidFill>
                  <a:sysClr val="windowText" lastClr="000000"/>
                </a:solidFill>
                <a:latin typeface="+mn-lt"/>
                <a:ea typeface="+mn-ea"/>
                <a:cs typeface="+mn-cs"/>
              </a:defRPr>
            </a:pPr>
            <a:endParaRPr lang="cs-CZ"/>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cs-CZ"/>
          </a:p>
        </c:txPr>
        <c:crossAx val="37479857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mn-lt"/>
                <a:ea typeface="+mn-ea"/>
                <a:cs typeface="+mn-cs"/>
              </a:defRPr>
            </a:pPr>
            <a:r>
              <a:rPr lang="cs-CZ" sz="1100" b="1">
                <a:solidFill>
                  <a:sysClr val="windowText" lastClr="000000"/>
                </a:solidFill>
              </a:rPr>
              <a:t>Živočišná</a:t>
            </a:r>
            <a:r>
              <a:rPr lang="cs-CZ" sz="1100" b="1" baseline="0">
                <a:solidFill>
                  <a:sysClr val="windowText" lastClr="000000"/>
                </a:solidFill>
              </a:rPr>
              <a:t> výroba v EUR/ha zemědělské půdy v r. 2018 </a:t>
            </a:r>
          </a:p>
          <a:p>
            <a:pPr algn="ctr">
              <a:defRPr sz="1100" b="0" i="0" u="none" strike="noStrike" kern="1200" spc="0" baseline="0">
                <a:solidFill>
                  <a:sysClr val="windowText" lastClr="000000"/>
                </a:solidFill>
                <a:latin typeface="+mn-lt"/>
                <a:ea typeface="+mn-ea"/>
                <a:cs typeface="+mn-cs"/>
              </a:defRPr>
            </a:pPr>
            <a:endParaRPr lang="cs-CZ" sz="1100">
              <a:solidFill>
                <a:sysClr val="windowText" lastClr="000000"/>
              </a:solidFill>
            </a:endParaRPr>
          </a:p>
        </c:rich>
      </c:tx>
      <c:layout>
        <c:manualLayout>
          <c:xMode val="edge"/>
          <c:yMode val="edge"/>
          <c:x val="0.10219737080278757"/>
          <c:y val="3.0471444234027707E-2"/>
        </c:manualLayout>
      </c:layout>
      <c:overlay val="0"/>
      <c:spPr>
        <a:noFill/>
        <a:ln w="25400">
          <a:noFill/>
        </a:ln>
      </c:spPr>
    </c:title>
    <c:autoTitleDeleted val="0"/>
    <c:plotArea>
      <c:layout>
        <c:manualLayout>
          <c:layoutTarget val="inner"/>
          <c:xMode val="edge"/>
          <c:yMode val="edge"/>
          <c:x val="2.779145998820632E-2"/>
          <c:y val="7.8706797164373149E-2"/>
          <c:w val="0.97220854001179369"/>
          <c:h val="0.84546226114259082"/>
        </c:manualLayout>
      </c:layout>
      <c:barChart>
        <c:barDir val="col"/>
        <c:grouping val="clustered"/>
        <c:varyColors val="0"/>
        <c:ser>
          <c:idx val="0"/>
          <c:order val="0"/>
          <c:spPr>
            <a:blipFill>
              <a:blip xmlns:r="http://schemas.openxmlformats.org/officeDocument/2006/relationships" r:embed="rId1"/>
              <a:tile tx="0" ty="0" sx="100000" sy="100000" flip="none" algn="tl"/>
            </a:blipFill>
            <a:ln>
              <a:solidFill>
                <a:srgbClr val="C00000"/>
              </a:solidFill>
            </a:ln>
            <a:effectLst/>
          </c:spPr>
          <c:invertIfNegative val="0"/>
          <c:dPt>
            <c:idx val="0"/>
            <c:invertIfNegative val="0"/>
            <c:bubble3D val="0"/>
            <c:spPr>
              <a:solidFill>
                <a:srgbClr val="FF0000"/>
              </a:solidFill>
              <a:ln>
                <a:solidFill>
                  <a:srgbClr val="C00000"/>
                </a:solidFill>
              </a:ln>
              <a:effectLst/>
            </c:spPr>
            <c:extLst>
              <c:ext xmlns:c16="http://schemas.microsoft.com/office/drawing/2014/chart" uri="{C3380CC4-5D6E-409C-BE32-E72D297353CC}">
                <c16:uniqueId val="{00000001-7CFC-4D19-99BD-B8AE06EE894A}"/>
              </c:ext>
            </c:extLst>
          </c:dPt>
          <c:dPt>
            <c:idx val="1"/>
            <c:invertIfNegative val="0"/>
            <c:bubble3D val="0"/>
            <c:spPr>
              <a:blipFill>
                <a:blip xmlns:r="http://schemas.openxmlformats.org/officeDocument/2006/relationships" r:embed="rId1"/>
                <a:tile tx="0" ty="0" sx="100000" sy="100000" flip="none" algn="tl"/>
              </a:blipFill>
              <a:ln>
                <a:solidFill>
                  <a:schemeClr val="accent3">
                    <a:lumMod val="40000"/>
                    <a:lumOff val="60000"/>
                  </a:schemeClr>
                </a:solidFill>
              </a:ln>
              <a:effectLst/>
            </c:spPr>
            <c:extLst>
              <c:ext xmlns:c16="http://schemas.microsoft.com/office/drawing/2014/chart" uri="{C3380CC4-5D6E-409C-BE32-E72D297353CC}">
                <c16:uniqueId val="{00000003-7CFC-4D19-99BD-B8AE06EE894A}"/>
              </c:ext>
            </c:extLst>
          </c:dPt>
          <c:dPt>
            <c:idx val="2"/>
            <c:invertIfNegative val="0"/>
            <c:bubble3D val="0"/>
            <c:extLst>
              <c:ext xmlns:c16="http://schemas.microsoft.com/office/drawing/2014/chart" uri="{C3380CC4-5D6E-409C-BE32-E72D297353CC}">
                <c16:uniqueId val="{00000004-7CFC-4D19-99BD-B8AE06EE894A}"/>
              </c:ext>
            </c:extLst>
          </c:dPt>
          <c:dPt>
            <c:idx val="3"/>
            <c:invertIfNegative val="0"/>
            <c:bubble3D val="0"/>
            <c:spPr>
              <a:solidFill>
                <a:srgbClr val="7030A0"/>
              </a:solidFill>
              <a:ln>
                <a:solidFill>
                  <a:srgbClr val="C00000"/>
                </a:solidFill>
              </a:ln>
              <a:effectLst/>
            </c:spPr>
            <c:extLst>
              <c:ext xmlns:c16="http://schemas.microsoft.com/office/drawing/2014/chart" uri="{C3380CC4-5D6E-409C-BE32-E72D297353CC}">
                <c16:uniqueId val="{00000006-7CFC-4D19-99BD-B8AE06EE894A}"/>
              </c:ext>
            </c:extLst>
          </c:dPt>
          <c:dPt>
            <c:idx val="4"/>
            <c:invertIfNegative val="0"/>
            <c:bubble3D val="0"/>
            <c:extLst>
              <c:ext xmlns:c16="http://schemas.microsoft.com/office/drawing/2014/chart" uri="{C3380CC4-5D6E-409C-BE32-E72D297353CC}">
                <c16:uniqueId val="{00000007-7CFC-4D19-99BD-B8AE06EE894A}"/>
              </c:ext>
            </c:extLst>
          </c:dPt>
          <c:dPt>
            <c:idx val="5"/>
            <c:invertIfNegative val="0"/>
            <c:bubble3D val="0"/>
            <c:extLst>
              <c:ext xmlns:c16="http://schemas.microsoft.com/office/drawing/2014/chart" uri="{C3380CC4-5D6E-409C-BE32-E72D297353CC}">
                <c16:uniqueId val="{00000008-7CFC-4D19-99BD-B8AE06EE894A}"/>
              </c:ext>
            </c:extLst>
          </c:dPt>
          <c:dPt>
            <c:idx val="6"/>
            <c:invertIfNegative val="0"/>
            <c:bubble3D val="0"/>
            <c:extLst>
              <c:ext xmlns:c16="http://schemas.microsoft.com/office/drawing/2014/chart" uri="{C3380CC4-5D6E-409C-BE32-E72D297353CC}">
                <c16:uniqueId val="{00000009-7CFC-4D19-99BD-B8AE06EE894A}"/>
              </c:ext>
            </c:extLst>
          </c:dPt>
          <c:dLbls>
            <c:dLbl>
              <c:idx val="1"/>
              <c:delete val="1"/>
              <c:extLst>
                <c:ext xmlns:c15="http://schemas.microsoft.com/office/drawing/2012/chart" uri="{CE6537A1-D6FC-4f65-9D91-7224C49458BB}"/>
                <c:ext xmlns:c16="http://schemas.microsoft.com/office/drawing/2014/chart" uri="{C3380CC4-5D6E-409C-BE32-E72D297353CC}">
                  <c16:uniqueId val="{00000003-7CFC-4D19-99BD-B8AE06EE894A}"/>
                </c:ext>
              </c:extLst>
            </c:dLbl>
            <c:dLbl>
              <c:idx val="5"/>
              <c:delete val="1"/>
              <c:extLst>
                <c:ext xmlns:c15="http://schemas.microsoft.com/office/drawing/2012/chart" uri="{CE6537A1-D6FC-4f65-9D91-7224C49458BB}"/>
                <c:ext xmlns:c16="http://schemas.microsoft.com/office/drawing/2014/chart" uri="{C3380CC4-5D6E-409C-BE32-E72D297353CC}">
                  <c16:uniqueId val="{00000008-7CFC-4D19-99BD-B8AE06EE894A}"/>
                </c:ext>
              </c:extLst>
            </c:dLbl>
            <c:dLbl>
              <c:idx val="6"/>
              <c:delete val="1"/>
              <c:extLst>
                <c:ext xmlns:c15="http://schemas.microsoft.com/office/drawing/2012/chart" uri="{CE6537A1-D6FC-4f65-9D91-7224C49458BB}"/>
                <c:ext xmlns:c16="http://schemas.microsoft.com/office/drawing/2014/chart" uri="{C3380CC4-5D6E-409C-BE32-E72D297353CC}">
                  <c16:uniqueId val="{00000009-7CFC-4D19-99BD-B8AE06EE894A}"/>
                </c:ext>
              </c:extLst>
            </c:dLbl>
            <c:spPr>
              <a:noFill/>
              <a:ln w="25400">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List1!$A$1:$A$9</c:f>
              <c:strCache>
                <c:ptCount val="9"/>
                <c:pt idx="0">
                  <c:v>ČR</c:v>
                </c:pt>
                <c:pt idx="1">
                  <c:v>Španělsko</c:v>
                </c:pt>
                <c:pt idx="2">
                  <c:v>Francie</c:v>
                </c:pt>
                <c:pt idx="3">
                  <c:v>EU</c:v>
                </c:pt>
                <c:pt idx="4">
                  <c:v>Rakousko</c:v>
                </c:pt>
                <c:pt idx="5">
                  <c:v>Itálie</c:v>
                </c:pt>
                <c:pt idx="6">
                  <c:v>Irsko</c:v>
                </c:pt>
                <c:pt idx="7">
                  <c:v>SRN</c:v>
                </c:pt>
                <c:pt idx="8">
                  <c:v>Dánsko</c:v>
                </c:pt>
              </c:strCache>
            </c:strRef>
          </c:cat>
          <c:val>
            <c:numRef>
              <c:f>List1!$B$1:$B$9</c:f>
              <c:numCache>
                <c:formatCode>General</c:formatCode>
                <c:ptCount val="9"/>
                <c:pt idx="0">
                  <c:v>533</c:v>
                </c:pt>
                <c:pt idx="1">
                  <c:v>780</c:v>
                </c:pt>
                <c:pt idx="2">
                  <c:v>869</c:v>
                </c:pt>
                <c:pt idx="3">
                  <c:v>909</c:v>
                </c:pt>
                <c:pt idx="4">
                  <c:v>1051</c:v>
                </c:pt>
                <c:pt idx="5">
                  <c:v>1121</c:v>
                </c:pt>
                <c:pt idx="6">
                  <c:v>1126</c:v>
                </c:pt>
                <c:pt idx="7">
                  <c:v>1427</c:v>
                </c:pt>
                <c:pt idx="8">
                  <c:v>2118</c:v>
                </c:pt>
              </c:numCache>
            </c:numRef>
          </c:val>
          <c:extLst>
            <c:ext xmlns:c16="http://schemas.microsoft.com/office/drawing/2014/chart" uri="{C3380CC4-5D6E-409C-BE32-E72D297353CC}">
              <c16:uniqueId val="{0000000A-7CFC-4D19-99BD-B8AE06EE894A}"/>
            </c:ext>
          </c:extLst>
        </c:ser>
        <c:dLbls>
          <c:showLegendKey val="0"/>
          <c:showVal val="0"/>
          <c:showCatName val="0"/>
          <c:showSerName val="0"/>
          <c:showPercent val="0"/>
          <c:showBubbleSize val="0"/>
        </c:dLbls>
        <c:gapWidth val="219"/>
        <c:overlap val="-27"/>
        <c:axId val="372152624"/>
        <c:axId val="1"/>
      </c:barChart>
      <c:catAx>
        <c:axId val="37215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cs-CZ"/>
          </a:p>
        </c:txPr>
        <c:crossAx val="1"/>
        <c:crosses val="autoZero"/>
        <c:auto val="1"/>
        <c:lblAlgn val="ctr"/>
        <c:lblOffset val="100"/>
        <c:noMultiLvlLbl val="0"/>
      </c:catAx>
      <c:valAx>
        <c:axId val="1"/>
        <c:scaling>
          <c:orientation val="minMax"/>
          <c:min val="300"/>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372152624"/>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06415B1E613B642B2E3D27FBB077779" ma:contentTypeVersion="10" ma:contentTypeDescription="Vytvoří nový dokument" ma:contentTypeScope="" ma:versionID="15c6a427b7a21476ac4f817a8e1d4fc2">
  <xsd:schema xmlns:xsd="http://www.w3.org/2001/XMLSchema" xmlns:xs="http://www.w3.org/2001/XMLSchema" xmlns:p="http://schemas.microsoft.com/office/2006/metadata/properties" xmlns:ns3="31fee594-7c0e-41d9-a6db-766b629266df" targetNamespace="http://schemas.microsoft.com/office/2006/metadata/properties" ma:root="true" ma:fieldsID="90457108555e352a16d5487bb125dfb3" ns3:_="">
    <xsd:import namespace="31fee594-7c0e-41d9-a6db-766b629266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ee594-7c0e-41d9-a6db-766b62926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343EF-0AFD-4514-AE86-5882D4BBE100}">
  <ds:schemaRefs>
    <ds:schemaRef ds:uri="http://schemas.openxmlformats.org/officeDocument/2006/bibliography"/>
  </ds:schemaRefs>
</ds:datastoreItem>
</file>

<file path=customXml/itemProps2.xml><?xml version="1.0" encoding="utf-8"?>
<ds:datastoreItem xmlns:ds="http://schemas.openxmlformats.org/officeDocument/2006/customXml" ds:itemID="{FF002C38-5482-400F-8E8E-3639317A7A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36FDAD-10A2-448E-8457-0B09E7C1B8C8}">
  <ds:schemaRefs>
    <ds:schemaRef ds:uri="http://schemas.microsoft.com/sharepoint/v3/contenttype/forms"/>
  </ds:schemaRefs>
</ds:datastoreItem>
</file>

<file path=customXml/itemProps4.xml><?xml version="1.0" encoding="utf-8"?>
<ds:datastoreItem xmlns:ds="http://schemas.openxmlformats.org/officeDocument/2006/customXml" ds:itemID="{DF83EA01-077E-4EDD-AF38-7B12FD752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ee594-7c0e-41d9-a6db-766b62926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4308</Words>
  <Characters>25421</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29670</CharactersWithSpaces>
  <SharedDoc>false</SharedDoc>
  <HLinks>
    <vt:vector size="6" baseType="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creator>Honza</dc:creator>
  <cp:lastModifiedBy>PC01</cp:lastModifiedBy>
  <cp:revision>2</cp:revision>
  <cp:lastPrinted>2020-12-10T10:03:00Z</cp:lastPrinted>
  <dcterms:created xsi:type="dcterms:W3CDTF">2020-12-21T17:24:00Z</dcterms:created>
  <dcterms:modified xsi:type="dcterms:W3CDTF">2020-12-21T17:24:00Z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0x010100206415B1E613B642B2E3D27FBB077779</vt:lpwstr>
  </property>
</Properties>
</file>