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5136" w14:textId="77777777" w:rsidR="0006503D" w:rsidRDefault="0006503D">
      <w:pPr>
        <w:pStyle w:val="Nzev"/>
        <w:pBdr>
          <w:bottom w:val="none" w:sz="0" w:space="0" w:color="auto"/>
        </w:pBdr>
        <w:jc w:val="left"/>
        <w:rPr>
          <w:rFonts w:ascii="Arial" w:hAnsi="Arial"/>
        </w:rPr>
      </w:pPr>
      <w:bookmarkStart w:id="0" w:name="_GoBack"/>
      <w:bookmarkEnd w:id="0"/>
    </w:p>
    <w:p w14:paraId="3B1D56BD" w14:textId="77777777" w:rsidR="00CD5A5C" w:rsidRDefault="00A24008" w:rsidP="00BF7EE9">
      <w:pPr>
        <w:pStyle w:val="Nzev"/>
        <w:pBdr>
          <w:bottom w:val="none" w:sz="0" w:space="0" w:color="auto"/>
        </w:pBdr>
        <w:ind w:firstLine="708"/>
        <w:jc w:val="left"/>
        <w:rPr>
          <w:rFonts w:ascii="Arial" w:hAnsi="Arial"/>
          <w:sz w:val="24"/>
        </w:rPr>
      </w:pPr>
      <w:r>
        <w:rPr>
          <w:b w:val="0"/>
          <w:i w:val="0"/>
          <w:noProof/>
        </w:rPr>
        <w:drawing>
          <wp:anchor distT="0" distB="0" distL="114300" distR="114300" simplePos="0" relativeHeight="251657728" behindDoc="0" locked="0" layoutInCell="0" allowOverlap="1" wp14:anchorId="3DDB2204" wp14:editId="1AB4C55A">
            <wp:simplePos x="0" y="0"/>
            <wp:positionH relativeFrom="column">
              <wp:posOffset>746125</wp:posOffset>
            </wp:positionH>
            <wp:positionV relativeFrom="paragraph">
              <wp:posOffset>-98425</wp:posOffset>
            </wp:positionV>
            <wp:extent cx="1151890" cy="342265"/>
            <wp:effectExtent l="0" t="0" r="0" b="635"/>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6F956D7E" w14:textId="77777777" w:rsidR="00CD5A5C" w:rsidRDefault="00CD5A5C" w:rsidP="00BF7EE9">
      <w:pPr>
        <w:pStyle w:val="Nzev"/>
        <w:pBdr>
          <w:bottom w:val="none" w:sz="0" w:space="0" w:color="auto"/>
        </w:pBdr>
        <w:ind w:left="708"/>
        <w:jc w:val="left"/>
        <w:rPr>
          <w:rFonts w:ascii="Arial" w:hAnsi="Arial"/>
          <w:sz w:val="24"/>
        </w:rPr>
      </w:pPr>
      <w:r>
        <w:rPr>
          <w:rFonts w:ascii="Arial" w:hAnsi="Arial"/>
          <w:sz w:val="24"/>
        </w:rPr>
        <w:t>zaměstnavatelských a podnikatelských svazů ČR</w:t>
      </w:r>
    </w:p>
    <w:p w14:paraId="1C378D1C" w14:textId="77777777" w:rsidR="00CD5A5C" w:rsidRDefault="00CD5A5C" w:rsidP="0064259D">
      <w:pPr>
        <w:pStyle w:val="Nzev"/>
        <w:pBdr>
          <w:bottom w:val="none" w:sz="0" w:space="0" w:color="auto"/>
        </w:pBdr>
        <w:jc w:val="left"/>
        <w:rPr>
          <w:rFonts w:ascii="Arial" w:hAnsi="Arial"/>
        </w:rPr>
        <w:sectPr w:rsidR="00CD5A5C" w:rsidSect="00455620">
          <w:headerReference w:type="even" r:id="rId12"/>
          <w:headerReference w:type="default" r:id="rId13"/>
          <w:footerReference w:type="default" r:id="rId14"/>
          <w:footerReference w:type="first" r:id="rId15"/>
          <w:pgSz w:w="11906" w:h="16838" w:code="9"/>
          <w:pgMar w:top="1417" w:right="1417" w:bottom="1417" w:left="1417" w:header="624" w:footer="624" w:gutter="0"/>
          <w:cols w:num="2" w:space="708"/>
          <w:docGrid w:linePitch="272"/>
        </w:sectPr>
      </w:pPr>
    </w:p>
    <w:p w14:paraId="1A2D38A6" w14:textId="6C94D614" w:rsidR="00CD5A5C" w:rsidRDefault="00CD5A5C" w:rsidP="0064259D">
      <w:pPr>
        <w:rPr>
          <w:sz w:val="18"/>
        </w:rPr>
      </w:pPr>
      <w:r>
        <w:rPr>
          <w:i/>
          <w:sz w:val="18"/>
        </w:rPr>
        <w:t>Sekretariát:</w:t>
      </w:r>
      <w:r>
        <w:rPr>
          <w:i/>
          <w:sz w:val="18"/>
        </w:rPr>
        <w:tab/>
        <w:t xml:space="preserve">    </w:t>
      </w:r>
      <w:r>
        <w:rPr>
          <w:i/>
          <w:sz w:val="18"/>
        </w:rPr>
        <w:tab/>
        <w:t xml:space="preserve"> </w:t>
      </w:r>
      <w:r w:rsidR="007F5296">
        <w:rPr>
          <w:sz w:val="18"/>
        </w:rPr>
        <w:t>Václavské nám. 21</w:t>
      </w:r>
      <w:r w:rsidR="007A2819">
        <w:rPr>
          <w:sz w:val="18"/>
        </w:rPr>
        <w:tab/>
      </w:r>
      <w:r w:rsidR="007A2819">
        <w:rPr>
          <w:sz w:val="18"/>
        </w:rPr>
        <w:tab/>
      </w:r>
      <w:r w:rsidR="00ED12E4">
        <w:rPr>
          <w:sz w:val="18"/>
        </w:rPr>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3E30B19" w14:textId="77777777" w:rsidR="004715AB" w:rsidRDefault="003D3118" w:rsidP="0064259D">
      <w:pPr>
        <w:pBdr>
          <w:bottom w:val="single" w:sz="6" w:space="1" w:color="auto"/>
        </w:pBdr>
        <w:ind w:firstLine="708"/>
        <w:rPr>
          <w:sz w:val="18"/>
        </w:rPr>
      </w:pPr>
      <w:r>
        <w:rPr>
          <w:sz w:val="18"/>
        </w:rPr>
        <w:t xml:space="preserve">                   </w:t>
      </w:r>
      <w:r>
        <w:rPr>
          <w:sz w:val="18"/>
        </w:rPr>
        <w:tab/>
        <w:t xml:space="preserve"> </w:t>
      </w:r>
      <w:r w:rsidR="00197D36">
        <w:rPr>
          <w:sz w:val="18"/>
        </w:rPr>
        <w:t>11</w:t>
      </w:r>
      <w:r w:rsidR="00BD270B">
        <w:rPr>
          <w:sz w:val="18"/>
        </w:rPr>
        <w:t>0 00</w:t>
      </w:r>
      <w:r w:rsidR="00197D36">
        <w:rPr>
          <w:sz w:val="18"/>
        </w:rPr>
        <w:t xml:space="preserve"> Praha</w:t>
      </w:r>
      <w:r w:rsidR="00CB444F">
        <w:rPr>
          <w:sz w:val="18"/>
        </w:rPr>
        <w:t xml:space="preserve"> </w:t>
      </w:r>
      <w:r>
        <w:rPr>
          <w:sz w:val="18"/>
        </w:rPr>
        <w:t>1</w:t>
      </w:r>
      <w:r w:rsidR="007A2819">
        <w:rPr>
          <w:sz w:val="18"/>
        </w:rPr>
        <w:tab/>
      </w:r>
      <w:r w:rsidR="007A2819">
        <w:rPr>
          <w:sz w:val="18"/>
        </w:rPr>
        <w:tab/>
      </w:r>
      <w:r w:rsidR="007A2819">
        <w:rPr>
          <w:sz w:val="18"/>
        </w:rPr>
        <w:tab/>
      </w:r>
      <w:r w:rsidR="00ED12E4">
        <w:rPr>
          <w:sz w:val="18"/>
        </w:rPr>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8C316B">
        <w:rPr>
          <w:sz w:val="18"/>
        </w:rPr>
        <w:t xml:space="preserve">         </w:t>
      </w:r>
      <w:r w:rsidR="007A2819">
        <w:rPr>
          <w:sz w:val="18"/>
        </w:rPr>
        <w:t>e</w:t>
      </w:r>
      <w:r w:rsidR="00CD5A5C">
        <w:rPr>
          <w:sz w:val="18"/>
        </w:rPr>
        <w:t xml:space="preserve">-mail: </w:t>
      </w:r>
      <w:hyperlink r:id="rId16" w:history="1">
        <w:r w:rsidR="001551F1" w:rsidRPr="00EB37F2">
          <w:rPr>
            <w:rStyle w:val="Hypertextovodkaz"/>
            <w:sz w:val="18"/>
          </w:rPr>
          <w:t>kzps@kzps.cz</w:t>
        </w:r>
      </w:hyperlink>
      <w:r w:rsidR="001551F1">
        <w:rPr>
          <w:sz w:val="18"/>
        </w:rPr>
        <w:t xml:space="preserve"> </w:t>
      </w:r>
    </w:p>
    <w:p w14:paraId="482DB345" w14:textId="77777777" w:rsidR="00C30A3F" w:rsidRDefault="00C30A3F" w:rsidP="0064259D">
      <w:pPr>
        <w:pBdr>
          <w:bottom w:val="single" w:sz="6" w:space="1" w:color="auto"/>
        </w:pBdr>
        <w:ind w:firstLine="708"/>
        <w:rPr>
          <w:sz w:val="18"/>
        </w:rPr>
      </w:pPr>
    </w:p>
    <w:p w14:paraId="5A430B43" w14:textId="6624F002" w:rsidR="002A7D42" w:rsidRPr="00A5538E" w:rsidRDefault="002A7D42" w:rsidP="00A8627C">
      <w:pPr>
        <w:jc w:val="center"/>
        <w:rPr>
          <w:rFonts w:ascii="Calibri" w:hAnsi="Calibri" w:cs="Arial"/>
          <w:b/>
          <w:bCs/>
          <w:sz w:val="48"/>
          <w:szCs w:val="48"/>
        </w:rPr>
      </w:pP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t</w:t>
      </w:r>
      <w:r w:rsidR="00D93E30" w:rsidRPr="00A5538E">
        <w:rPr>
          <w:rFonts w:ascii="Calibri" w:hAnsi="Calibri" w:cs="Arial"/>
          <w:b/>
          <w:bCs/>
          <w:sz w:val="48"/>
          <w:szCs w:val="48"/>
        </w:rPr>
        <w:t xml:space="preserve"> </w:t>
      </w:r>
      <w:r w:rsidRPr="00A5538E">
        <w:rPr>
          <w:rFonts w:ascii="Calibri" w:hAnsi="Calibri" w:cs="Arial"/>
          <w:b/>
          <w:bCs/>
          <w:sz w:val="48"/>
          <w:szCs w:val="48"/>
        </w:rPr>
        <w:t>a</w:t>
      </w:r>
      <w:r w:rsidR="00D93E30" w:rsidRPr="00A5538E">
        <w:rPr>
          <w:rFonts w:ascii="Calibri" w:hAnsi="Calibri" w:cs="Arial"/>
          <w:b/>
          <w:bCs/>
          <w:sz w:val="48"/>
          <w:szCs w:val="48"/>
        </w:rPr>
        <w:t xml:space="preserve"> </w:t>
      </w:r>
      <w:r w:rsidRPr="00A5538E">
        <w:rPr>
          <w:rFonts w:ascii="Calibri" w:hAnsi="Calibri" w:cs="Arial"/>
          <w:b/>
          <w:bCs/>
          <w:sz w:val="48"/>
          <w:szCs w:val="48"/>
        </w:rPr>
        <w:t>n</w:t>
      </w:r>
      <w:r w:rsidR="00D93E30" w:rsidRPr="00A5538E">
        <w:rPr>
          <w:rFonts w:ascii="Calibri" w:hAnsi="Calibri" w:cs="Arial"/>
          <w:b/>
          <w:bCs/>
          <w:sz w:val="48"/>
          <w:szCs w:val="48"/>
        </w:rPr>
        <w:t xml:space="preserve"> </w:t>
      </w:r>
      <w:r w:rsidRPr="00A5538E">
        <w:rPr>
          <w:rFonts w:ascii="Calibri" w:hAnsi="Calibri" w:cs="Arial"/>
          <w:b/>
          <w:bCs/>
          <w:sz w:val="48"/>
          <w:szCs w:val="48"/>
        </w:rPr>
        <w:t>o</w:t>
      </w:r>
      <w:r w:rsidR="00D93E30" w:rsidRPr="00A5538E">
        <w:rPr>
          <w:rFonts w:ascii="Calibri" w:hAnsi="Calibri" w:cs="Arial"/>
          <w:b/>
          <w:bCs/>
          <w:sz w:val="48"/>
          <w:szCs w:val="48"/>
        </w:rPr>
        <w:t xml:space="preserve"> </w:t>
      </w:r>
      <w:r w:rsidRPr="00A5538E">
        <w:rPr>
          <w:rFonts w:ascii="Calibri" w:hAnsi="Calibri" w:cs="Arial"/>
          <w:b/>
          <w:bCs/>
          <w:sz w:val="48"/>
          <w:szCs w:val="48"/>
        </w:rPr>
        <w:t>v</w:t>
      </w:r>
      <w:r w:rsidR="00D93E30" w:rsidRPr="00A5538E">
        <w:rPr>
          <w:rFonts w:ascii="Calibri" w:hAnsi="Calibri" w:cs="Arial"/>
          <w:b/>
          <w:bCs/>
          <w:sz w:val="48"/>
          <w:szCs w:val="48"/>
        </w:rPr>
        <w:t> </w:t>
      </w:r>
      <w:r w:rsidRPr="00A5538E">
        <w:rPr>
          <w:rFonts w:ascii="Calibri" w:hAnsi="Calibri" w:cs="Arial"/>
          <w:b/>
          <w:bCs/>
          <w:sz w:val="48"/>
          <w:szCs w:val="48"/>
        </w:rPr>
        <w:t>i</w:t>
      </w:r>
      <w:r w:rsidR="00D93E30" w:rsidRPr="00A5538E">
        <w:rPr>
          <w:rFonts w:ascii="Calibri" w:hAnsi="Calibri" w:cs="Arial"/>
          <w:b/>
          <w:bCs/>
          <w:sz w:val="48"/>
          <w:szCs w:val="48"/>
        </w:rPr>
        <w:t xml:space="preserve"> </w:t>
      </w: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k</w:t>
      </w:r>
      <w:r w:rsidR="00D93E30" w:rsidRPr="00A5538E">
        <w:rPr>
          <w:rFonts w:ascii="Calibri" w:hAnsi="Calibri" w:cs="Arial"/>
          <w:b/>
          <w:bCs/>
          <w:sz w:val="48"/>
          <w:szCs w:val="48"/>
        </w:rPr>
        <w:t xml:space="preserve"> </w:t>
      </w:r>
      <w:r w:rsidRPr="00A5538E">
        <w:rPr>
          <w:rFonts w:ascii="Calibri" w:hAnsi="Calibri" w:cs="Arial"/>
          <w:b/>
          <w:bCs/>
          <w:sz w:val="48"/>
          <w:szCs w:val="48"/>
        </w:rPr>
        <w:t xml:space="preserve">o </w:t>
      </w:r>
    </w:p>
    <w:p w14:paraId="5913ED38" w14:textId="77777777" w:rsidR="00B24F35" w:rsidRPr="00074868" w:rsidRDefault="002A7D42" w:rsidP="00A4713C">
      <w:pPr>
        <w:contextualSpacing/>
        <w:jc w:val="center"/>
        <w:rPr>
          <w:rFonts w:asciiTheme="minorHAnsi" w:hAnsiTheme="minorHAnsi" w:cstheme="minorHAnsi"/>
          <w:b/>
          <w:bCs/>
          <w:sz w:val="24"/>
          <w:szCs w:val="24"/>
        </w:rPr>
      </w:pPr>
      <w:r w:rsidRPr="00074868">
        <w:rPr>
          <w:rFonts w:asciiTheme="minorHAnsi" w:hAnsiTheme="minorHAnsi" w:cstheme="minorHAnsi"/>
          <w:b/>
          <w:bCs/>
          <w:sz w:val="24"/>
          <w:szCs w:val="24"/>
        </w:rPr>
        <w:t xml:space="preserve">Konfederace zaměstnavatelských </w:t>
      </w:r>
      <w:r w:rsidR="00362461" w:rsidRPr="00074868">
        <w:rPr>
          <w:rFonts w:asciiTheme="minorHAnsi" w:hAnsiTheme="minorHAnsi" w:cstheme="minorHAnsi"/>
          <w:b/>
          <w:bCs/>
          <w:sz w:val="24"/>
          <w:szCs w:val="24"/>
        </w:rPr>
        <w:t xml:space="preserve">a podnikatelských </w:t>
      </w:r>
      <w:r w:rsidRPr="00074868">
        <w:rPr>
          <w:rFonts w:asciiTheme="minorHAnsi" w:hAnsiTheme="minorHAnsi" w:cstheme="minorHAnsi"/>
          <w:b/>
          <w:bCs/>
          <w:sz w:val="24"/>
          <w:szCs w:val="24"/>
        </w:rPr>
        <w:t>svazů ČR</w:t>
      </w:r>
    </w:p>
    <w:p w14:paraId="6C805C0D" w14:textId="537EC7DB" w:rsidR="005960ED" w:rsidRDefault="005960ED" w:rsidP="00A4713C">
      <w:pPr>
        <w:jc w:val="center"/>
        <w:rPr>
          <w:rFonts w:asciiTheme="minorHAnsi" w:hAnsiTheme="minorHAnsi" w:cstheme="minorHAnsi"/>
          <w:b/>
          <w:bCs/>
          <w:sz w:val="24"/>
          <w:szCs w:val="24"/>
        </w:rPr>
      </w:pPr>
      <w:r w:rsidRPr="00074868">
        <w:rPr>
          <w:rFonts w:asciiTheme="minorHAnsi" w:hAnsiTheme="minorHAnsi" w:cstheme="minorHAnsi"/>
          <w:b/>
          <w:bCs/>
          <w:sz w:val="24"/>
          <w:szCs w:val="24"/>
        </w:rPr>
        <w:t>k</w:t>
      </w:r>
      <w:r w:rsidR="00A6664D" w:rsidRPr="00074868">
        <w:rPr>
          <w:rFonts w:asciiTheme="minorHAnsi" w:hAnsiTheme="minorHAnsi" w:cstheme="minorHAnsi"/>
          <w:b/>
          <w:bCs/>
          <w:sz w:val="24"/>
          <w:szCs w:val="24"/>
        </w:rPr>
        <w:t> </w:t>
      </w:r>
      <w:r w:rsidR="006641D9" w:rsidRPr="00074868">
        <w:rPr>
          <w:rFonts w:asciiTheme="minorHAnsi" w:hAnsiTheme="minorHAnsi" w:cstheme="minorHAnsi"/>
          <w:b/>
          <w:bCs/>
          <w:sz w:val="24"/>
          <w:szCs w:val="24"/>
        </w:rPr>
        <w:t>materiál</w:t>
      </w:r>
      <w:r w:rsidR="00A6664D" w:rsidRPr="00074868">
        <w:rPr>
          <w:rFonts w:asciiTheme="minorHAnsi" w:hAnsiTheme="minorHAnsi" w:cstheme="minorHAnsi"/>
          <w:b/>
          <w:bCs/>
          <w:sz w:val="24"/>
          <w:szCs w:val="24"/>
        </w:rPr>
        <w:t xml:space="preserve">ům </w:t>
      </w:r>
      <w:r w:rsidR="006641D9" w:rsidRPr="00074868">
        <w:rPr>
          <w:rFonts w:asciiTheme="minorHAnsi" w:hAnsiTheme="minorHAnsi" w:cstheme="minorHAnsi"/>
          <w:b/>
          <w:bCs/>
          <w:sz w:val="24"/>
          <w:szCs w:val="24"/>
        </w:rPr>
        <w:t xml:space="preserve">na </w:t>
      </w:r>
      <w:r w:rsidRPr="00074868">
        <w:rPr>
          <w:rFonts w:asciiTheme="minorHAnsi" w:hAnsiTheme="minorHAnsi" w:cstheme="minorHAnsi"/>
          <w:b/>
          <w:bCs/>
          <w:sz w:val="24"/>
          <w:szCs w:val="24"/>
        </w:rPr>
        <w:t>1</w:t>
      </w:r>
      <w:r w:rsidR="00B61645">
        <w:rPr>
          <w:rFonts w:asciiTheme="minorHAnsi" w:hAnsiTheme="minorHAnsi" w:cstheme="minorHAnsi"/>
          <w:b/>
          <w:bCs/>
          <w:sz w:val="24"/>
          <w:szCs w:val="24"/>
        </w:rPr>
        <w:t>5</w:t>
      </w:r>
      <w:r w:rsidR="00132CC8">
        <w:rPr>
          <w:rFonts w:asciiTheme="minorHAnsi" w:hAnsiTheme="minorHAnsi" w:cstheme="minorHAnsi"/>
          <w:b/>
          <w:bCs/>
          <w:sz w:val="24"/>
          <w:szCs w:val="24"/>
        </w:rPr>
        <w:t>1</w:t>
      </w:r>
      <w:r w:rsidRPr="00074868">
        <w:rPr>
          <w:rFonts w:asciiTheme="minorHAnsi" w:hAnsiTheme="minorHAnsi" w:cstheme="minorHAnsi"/>
          <w:b/>
          <w:bCs/>
          <w:sz w:val="24"/>
          <w:szCs w:val="24"/>
        </w:rPr>
        <w:t>. Plenární</w:t>
      </w:r>
      <w:r w:rsidR="00631785" w:rsidRPr="00074868">
        <w:rPr>
          <w:rFonts w:asciiTheme="minorHAnsi" w:hAnsiTheme="minorHAnsi" w:cstheme="minorHAnsi"/>
          <w:b/>
          <w:bCs/>
          <w:sz w:val="24"/>
          <w:szCs w:val="24"/>
        </w:rPr>
        <w:t xml:space="preserve"> schůzi</w:t>
      </w:r>
      <w:r w:rsidRPr="00074868">
        <w:rPr>
          <w:rFonts w:asciiTheme="minorHAnsi" w:hAnsiTheme="minorHAnsi" w:cstheme="minorHAnsi"/>
          <w:b/>
          <w:bCs/>
          <w:sz w:val="24"/>
          <w:szCs w:val="24"/>
        </w:rPr>
        <w:t xml:space="preserve"> RHSD </w:t>
      </w:r>
      <w:r w:rsidR="000048DB" w:rsidRPr="00074868">
        <w:rPr>
          <w:rFonts w:asciiTheme="minorHAnsi" w:hAnsiTheme="minorHAnsi" w:cstheme="minorHAnsi"/>
          <w:b/>
          <w:bCs/>
          <w:sz w:val="24"/>
          <w:szCs w:val="24"/>
        </w:rPr>
        <w:t xml:space="preserve">ČR </w:t>
      </w:r>
      <w:r w:rsidR="006641D9" w:rsidRPr="00074868">
        <w:rPr>
          <w:rFonts w:asciiTheme="minorHAnsi" w:hAnsiTheme="minorHAnsi" w:cstheme="minorHAnsi"/>
          <w:b/>
          <w:bCs/>
          <w:sz w:val="24"/>
          <w:szCs w:val="24"/>
        </w:rPr>
        <w:t xml:space="preserve">dne </w:t>
      </w:r>
      <w:r w:rsidR="00500BE7">
        <w:rPr>
          <w:rFonts w:asciiTheme="minorHAnsi" w:hAnsiTheme="minorHAnsi" w:cstheme="minorHAnsi"/>
          <w:b/>
          <w:bCs/>
          <w:sz w:val="24"/>
          <w:szCs w:val="24"/>
        </w:rPr>
        <w:t>1</w:t>
      </w:r>
      <w:r w:rsidR="00132CC8">
        <w:rPr>
          <w:rFonts w:asciiTheme="minorHAnsi" w:hAnsiTheme="minorHAnsi" w:cstheme="minorHAnsi"/>
          <w:b/>
          <w:bCs/>
          <w:sz w:val="24"/>
          <w:szCs w:val="24"/>
        </w:rPr>
        <w:t>8. listopadu</w:t>
      </w:r>
      <w:r w:rsidR="00C92AFD">
        <w:rPr>
          <w:rFonts w:asciiTheme="minorHAnsi" w:hAnsiTheme="minorHAnsi" w:cstheme="minorHAnsi"/>
          <w:b/>
          <w:bCs/>
          <w:sz w:val="24"/>
          <w:szCs w:val="24"/>
        </w:rPr>
        <w:t xml:space="preserve"> </w:t>
      </w:r>
      <w:r w:rsidR="00460010">
        <w:rPr>
          <w:rFonts w:asciiTheme="minorHAnsi" w:hAnsiTheme="minorHAnsi" w:cstheme="minorHAnsi"/>
          <w:b/>
          <w:bCs/>
          <w:sz w:val="24"/>
          <w:szCs w:val="24"/>
        </w:rPr>
        <w:t>2019</w:t>
      </w:r>
    </w:p>
    <w:p w14:paraId="13584F58" w14:textId="2252A8FE" w:rsidR="00A6664D" w:rsidRPr="00074868" w:rsidRDefault="00445431" w:rsidP="00A4713C">
      <w:pPr>
        <w:jc w:val="center"/>
        <w:rPr>
          <w:rFonts w:asciiTheme="minorHAnsi" w:hAnsiTheme="minorHAnsi" w:cstheme="minorHAnsi"/>
          <w:b/>
          <w:bCs/>
          <w:sz w:val="24"/>
          <w:szCs w:val="24"/>
        </w:rPr>
      </w:pPr>
      <w:r w:rsidRPr="00074868">
        <w:rPr>
          <w:rFonts w:asciiTheme="minorHAnsi" w:hAnsiTheme="minorHAnsi" w:cstheme="minorHAnsi"/>
          <w:b/>
          <w:bCs/>
          <w:sz w:val="24"/>
          <w:szCs w:val="24"/>
        </w:rPr>
        <w:t>---------------------------------</w:t>
      </w:r>
      <w:r w:rsidR="00140D67"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52395E">
        <w:rPr>
          <w:rFonts w:asciiTheme="minorHAnsi" w:hAnsiTheme="minorHAnsi" w:cstheme="minorHAnsi"/>
          <w:b/>
          <w:bCs/>
          <w:sz w:val="24"/>
          <w:szCs w:val="24"/>
        </w:rPr>
        <w:t>-</w:t>
      </w:r>
      <w:r w:rsidRPr="00074868">
        <w:rPr>
          <w:rFonts w:asciiTheme="minorHAnsi" w:hAnsiTheme="minorHAnsi" w:cstheme="minorHAnsi"/>
          <w:b/>
          <w:bCs/>
          <w:sz w:val="24"/>
          <w:szCs w:val="24"/>
        </w:rPr>
        <w:t>------------</w:t>
      </w:r>
      <w:r w:rsidR="000048DB"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A37F62" w:rsidRPr="00074868">
        <w:rPr>
          <w:rFonts w:asciiTheme="minorHAnsi" w:hAnsiTheme="minorHAnsi" w:cstheme="minorHAnsi"/>
          <w:b/>
          <w:bCs/>
          <w:sz w:val="24"/>
          <w:szCs w:val="24"/>
        </w:rPr>
        <w:t>-</w:t>
      </w:r>
      <w:r w:rsidR="00DE14CC">
        <w:rPr>
          <w:rFonts w:asciiTheme="minorHAnsi" w:hAnsiTheme="minorHAnsi" w:cstheme="minorHAnsi"/>
          <w:b/>
          <w:bCs/>
          <w:sz w:val="24"/>
          <w:szCs w:val="24"/>
        </w:rPr>
        <w:t>-</w:t>
      </w:r>
      <w:r w:rsidR="00132CC8">
        <w:rPr>
          <w:rFonts w:asciiTheme="minorHAnsi" w:hAnsiTheme="minorHAnsi" w:cstheme="minorHAnsi"/>
          <w:b/>
          <w:bCs/>
          <w:sz w:val="24"/>
          <w:szCs w:val="24"/>
        </w:rPr>
        <w:t>-------</w:t>
      </w:r>
      <w:r w:rsidR="00A37F62" w:rsidRPr="00074868">
        <w:rPr>
          <w:rFonts w:asciiTheme="minorHAnsi" w:hAnsiTheme="minorHAnsi" w:cstheme="minorHAnsi"/>
          <w:b/>
          <w:bCs/>
          <w:sz w:val="24"/>
          <w:szCs w:val="24"/>
        </w:rPr>
        <w:t>---</w:t>
      </w:r>
    </w:p>
    <w:p w14:paraId="2053A82A" w14:textId="720B1391" w:rsidR="00500BE7" w:rsidRPr="00B3178C" w:rsidRDefault="008C6ED7" w:rsidP="00BA70CF">
      <w:pPr>
        <w:pStyle w:val="Bezmezer"/>
        <w:ind w:left="709" w:hanging="709"/>
        <w:jc w:val="both"/>
        <w:rPr>
          <w:rFonts w:asciiTheme="minorHAnsi" w:hAnsiTheme="minorHAnsi" w:cstheme="minorHAnsi"/>
          <w:b/>
          <w:color w:val="FF0000"/>
          <w:sz w:val="28"/>
          <w:szCs w:val="28"/>
          <w:u w:val="single"/>
        </w:rPr>
      </w:pPr>
      <w:r w:rsidRPr="00B3178C">
        <w:rPr>
          <w:rFonts w:asciiTheme="minorHAnsi" w:hAnsiTheme="minorHAnsi" w:cstheme="minorHAnsi"/>
          <w:b/>
          <w:color w:val="FF0000"/>
          <w:sz w:val="28"/>
          <w:szCs w:val="28"/>
          <w:u w:val="single"/>
        </w:rPr>
        <w:t>Ad 1. 1</w:t>
      </w:r>
      <w:r w:rsidR="00924590" w:rsidRPr="00B3178C">
        <w:rPr>
          <w:rFonts w:asciiTheme="minorHAnsi" w:hAnsiTheme="minorHAnsi" w:cstheme="minorHAnsi"/>
          <w:b/>
          <w:color w:val="FF0000"/>
          <w:sz w:val="28"/>
          <w:szCs w:val="28"/>
          <w:u w:val="single"/>
        </w:rPr>
        <w:tab/>
      </w:r>
      <w:r w:rsidR="00BB5286" w:rsidRPr="00B3178C">
        <w:rPr>
          <w:rFonts w:asciiTheme="minorHAnsi" w:hAnsiTheme="minorHAnsi" w:cstheme="minorHAnsi"/>
          <w:b/>
          <w:color w:val="FF0000"/>
          <w:sz w:val="28"/>
          <w:szCs w:val="28"/>
          <w:u w:val="single"/>
        </w:rPr>
        <w:t>Zemědělství</w:t>
      </w:r>
      <w:r w:rsidR="00500BE7" w:rsidRPr="00B3178C">
        <w:rPr>
          <w:rFonts w:asciiTheme="minorHAnsi" w:hAnsiTheme="minorHAnsi" w:cstheme="minorHAnsi"/>
          <w:b/>
          <w:color w:val="FF0000"/>
          <w:sz w:val="28"/>
          <w:szCs w:val="28"/>
          <w:u w:val="single"/>
        </w:rPr>
        <w:t xml:space="preserve"> </w:t>
      </w:r>
    </w:p>
    <w:p w14:paraId="5AAC7DF1" w14:textId="04070135" w:rsidR="008C6ED7" w:rsidRPr="00B3178C" w:rsidRDefault="008C6ED7" w:rsidP="00BA70CF">
      <w:pPr>
        <w:pStyle w:val="Bezmezer"/>
        <w:ind w:left="709" w:hanging="709"/>
        <w:jc w:val="both"/>
        <w:rPr>
          <w:rFonts w:asciiTheme="minorHAnsi" w:hAnsiTheme="minorHAnsi" w:cstheme="minorHAnsi"/>
          <w:bCs/>
          <w:sz w:val="16"/>
          <w:szCs w:val="16"/>
          <w:u w:val="single"/>
        </w:rPr>
      </w:pPr>
    </w:p>
    <w:p w14:paraId="0F434BE3" w14:textId="77777777" w:rsidR="00BB5286" w:rsidRPr="00B3178C" w:rsidRDefault="00BB5286" w:rsidP="00B15AB8">
      <w:pPr>
        <w:pStyle w:val="Bezmezer"/>
        <w:numPr>
          <w:ilvl w:val="0"/>
          <w:numId w:val="15"/>
        </w:numPr>
        <w:jc w:val="both"/>
        <w:rPr>
          <w:rFonts w:asciiTheme="minorHAnsi" w:hAnsiTheme="minorHAnsi" w:cstheme="minorHAnsi"/>
          <w:bCs/>
          <w:sz w:val="24"/>
          <w:szCs w:val="24"/>
        </w:rPr>
      </w:pPr>
      <w:r w:rsidRPr="00B3178C">
        <w:rPr>
          <w:rFonts w:asciiTheme="minorHAnsi" w:hAnsiTheme="minorHAnsi" w:cstheme="minorHAnsi"/>
          <w:bCs/>
          <w:sz w:val="24"/>
          <w:szCs w:val="24"/>
        </w:rPr>
        <w:t>Stav řešení kůrovcové kalamity v lesích a strategie dalšího rozvoje lesů, konkrétní opatření v boji s kůrovcem, predikce a další body postupu včetně opatření s termíny, zodpovědností a vazbou na státní nebo rezortní rozpočty</w:t>
      </w:r>
    </w:p>
    <w:p w14:paraId="23C2FA9D" w14:textId="77777777" w:rsidR="00BB5286" w:rsidRPr="00B3178C" w:rsidRDefault="00BB5286" w:rsidP="00B15AB8">
      <w:pPr>
        <w:pStyle w:val="Bezmezer"/>
        <w:numPr>
          <w:ilvl w:val="0"/>
          <w:numId w:val="15"/>
        </w:numPr>
        <w:jc w:val="both"/>
        <w:rPr>
          <w:rFonts w:asciiTheme="minorHAnsi" w:hAnsiTheme="minorHAnsi" w:cstheme="minorHAnsi"/>
          <w:bCs/>
          <w:sz w:val="24"/>
          <w:szCs w:val="24"/>
        </w:rPr>
      </w:pPr>
      <w:r w:rsidRPr="00B3178C">
        <w:rPr>
          <w:rFonts w:asciiTheme="minorHAnsi" w:hAnsiTheme="minorHAnsi" w:cstheme="minorHAnsi"/>
          <w:bCs/>
          <w:sz w:val="24"/>
          <w:szCs w:val="24"/>
        </w:rPr>
        <w:t>Analýza kalamitního přemnožení hraboše polního a možností boje s ním včetně predikce a dalších postupů a konkrétních opatření s termíny, zodpovědností a vazbou na státní nebo rezortní rozpočty</w:t>
      </w:r>
    </w:p>
    <w:p w14:paraId="0A1526E4" w14:textId="77777777" w:rsidR="00BB5286" w:rsidRPr="00B3178C" w:rsidRDefault="00BB5286" w:rsidP="00B15AB8">
      <w:pPr>
        <w:pStyle w:val="Bezmezer"/>
        <w:numPr>
          <w:ilvl w:val="0"/>
          <w:numId w:val="15"/>
        </w:numPr>
        <w:jc w:val="both"/>
        <w:rPr>
          <w:rFonts w:asciiTheme="minorHAnsi" w:hAnsiTheme="minorHAnsi" w:cstheme="minorHAnsi"/>
          <w:bCs/>
          <w:sz w:val="24"/>
          <w:szCs w:val="24"/>
        </w:rPr>
      </w:pPr>
      <w:r w:rsidRPr="00B3178C">
        <w:rPr>
          <w:rFonts w:asciiTheme="minorHAnsi" w:hAnsiTheme="minorHAnsi" w:cstheme="minorHAnsi"/>
          <w:bCs/>
          <w:sz w:val="24"/>
          <w:szCs w:val="24"/>
        </w:rPr>
        <w:t>Srovnání cen za čerpání podzemních i povrchových vod u nás i v zahraničí + okolní státy + EU</w:t>
      </w:r>
    </w:p>
    <w:p w14:paraId="1BC6009C" w14:textId="16F685BD" w:rsidR="001C4587" w:rsidRPr="00B3178C" w:rsidRDefault="001C4587" w:rsidP="00BA70CF">
      <w:pPr>
        <w:pStyle w:val="Bezmezer"/>
        <w:ind w:left="709" w:hanging="709"/>
        <w:jc w:val="both"/>
        <w:rPr>
          <w:rFonts w:asciiTheme="minorHAnsi" w:hAnsiTheme="minorHAnsi" w:cstheme="minorHAnsi"/>
          <w:bCs/>
          <w:sz w:val="16"/>
          <w:szCs w:val="16"/>
          <w:u w:val="single"/>
        </w:rPr>
      </w:pPr>
    </w:p>
    <w:p w14:paraId="52804AE9" w14:textId="77777777" w:rsidR="00BB678D" w:rsidRDefault="00BB678D" w:rsidP="00BB678D">
      <w:pPr>
        <w:pStyle w:val="Bezmezer"/>
        <w:jc w:val="both"/>
        <w:rPr>
          <w:rFonts w:asciiTheme="minorHAnsi" w:hAnsiTheme="minorHAnsi" w:cstheme="minorHAnsi"/>
          <w:b/>
          <w:sz w:val="24"/>
          <w:szCs w:val="24"/>
          <w:u w:val="single"/>
        </w:rPr>
      </w:pPr>
    </w:p>
    <w:p w14:paraId="09303E2D" w14:textId="19091AE6" w:rsidR="00BB678D" w:rsidRPr="009205E2" w:rsidRDefault="00BB678D" w:rsidP="009205E2">
      <w:pPr>
        <w:pStyle w:val="Bezmezer"/>
        <w:ind w:left="705" w:hanging="705"/>
        <w:jc w:val="both"/>
        <w:rPr>
          <w:rFonts w:asciiTheme="minorHAnsi" w:hAnsiTheme="minorHAnsi" w:cstheme="minorHAnsi"/>
          <w:b/>
          <w:sz w:val="28"/>
          <w:szCs w:val="28"/>
        </w:rPr>
      </w:pPr>
      <w:r w:rsidRPr="009205E2">
        <w:rPr>
          <w:rFonts w:asciiTheme="minorHAnsi" w:hAnsiTheme="minorHAnsi" w:cstheme="minorHAnsi"/>
          <w:b/>
          <w:sz w:val="28"/>
          <w:szCs w:val="28"/>
        </w:rPr>
        <w:t>Ad a</w:t>
      </w:r>
      <w:r w:rsidR="0083532C" w:rsidRPr="009205E2">
        <w:rPr>
          <w:rFonts w:asciiTheme="minorHAnsi" w:hAnsiTheme="minorHAnsi" w:cstheme="minorHAnsi"/>
          <w:b/>
          <w:sz w:val="28"/>
          <w:szCs w:val="28"/>
        </w:rPr>
        <w:t>)</w:t>
      </w:r>
      <w:r w:rsidR="0083532C" w:rsidRPr="009205E2">
        <w:rPr>
          <w:rFonts w:asciiTheme="minorHAnsi" w:hAnsiTheme="minorHAnsi" w:cstheme="minorHAnsi"/>
          <w:b/>
          <w:sz w:val="28"/>
          <w:szCs w:val="28"/>
        </w:rPr>
        <w:tab/>
      </w:r>
      <w:r w:rsidRPr="009205E2">
        <w:rPr>
          <w:rFonts w:asciiTheme="minorHAnsi" w:hAnsiTheme="minorHAnsi" w:cstheme="minorHAnsi"/>
          <w:b/>
          <w:sz w:val="28"/>
          <w:szCs w:val="28"/>
        </w:rPr>
        <w:t>Stav řešení kůrovcové kalamity v lesích a strategie dalšího rozvoje lesů, konkrétní opatření v boji s kůrovcem, predikce a další body postupu včetně opatření s termíny, zodpovědností a vazbou na státní nebo rezortní rozpočty</w:t>
      </w:r>
    </w:p>
    <w:p w14:paraId="42301EFA" w14:textId="1319B4E4" w:rsidR="00135E1C" w:rsidRPr="00135E1C" w:rsidRDefault="00135E1C" w:rsidP="00443149">
      <w:pPr>
        <w:pStyle w:val="Bezmezer"/>
        <w:ind w:left="709" w:hanging="4"/>
        <w:jc w:val="both"/>
        <w:rPr>
          <w:rFonts w:asciiTheme="minorHAnsi" w:hAnsiTheme="minorHAnsi" w:cstheme="minorHAnsi"/>
          <w:b/>
          <w:color w:val="C00000"/>
          <w:sz w:val="24"/>
          <w:szCs w:val="24"/>
          <w:u w:val="single"/>
        </w:rPr>
      </w:pPr>
      <w:r w:rsidRPr="00135E1C">
        <w:rPr>
          <w:rFonts w:asciiTheme="minorHAnsi" w:hAnsiTheme="minorHAnsi" w:cstheme="minorHAnsi"/>
          <w:b/>
          <w:color w:val="C00000"/>
          <w:sz w:val="24"/>
          <w:szCs w:val="24"/>
          <w:u w:val="single"/>
        </w:rPr>
        <w:t xml:space="preserve">Připomínky k předloženému materiálu </w:t>
      </w:r>
      <w:proofErr w:type="spellStart"/>
      <w:r w:rsidRPr="00135E1C">
        <w:rPr>
          <w:rFonts w:asciiTheme="minorHAnsi" w:hAnsiTheme="minorHAnsi" w:cstheme="minorHAnsi"/>
          <w:b/>
          <w:color w:val="C00000"/>
          <w:sz w:val="24"/>
          <w:szCs w:val="24"/>
          <w:u w:val="single"/>
        </w:rPr>
        <w:t>MZe</w:t>
      </w:r>
      <w:proofErr w:type="spellEnd"/>
      <w:r w:rsidR="00533C4F">
        <w:rPr>
          <w:rFonts w:asciiTheme="minorHAnsi" w:hAnsiTheme="minorHAnsi" w:cstheme="minorHAnsi"/>
          <w:b/>
          <w:color w:val="C00000"/>
          <w:sz w:val="24"/>
          <w:szCs w:val="24"/>
          <w:u w:val="single"/>
        </w:rPr>
        <w:t>:</w:t>
      </w:r>
    </w:p>
    <w:p w14:paraId="53E77248" w14:textId="77777777" w:rsidR="00135E1C" w:rsidRDefault="00135E1C" w:rsidP="00BA70CF">
      <w:pPr>
        <w:pStyle w:val="Bezmezer"/>
        <w:ind w:left="709" w:hanging="709"/>
        <w:jc w:val="both"/>
        <w:rPr>
          <w:rFonts w:asciiTheme="minorHAnsi" w:hAnsiTheme="minorHAnsi" w:cstheme="minorHAnsi"/>
          <w:b/>
          <w:sz w:val="24"/>
          <w:szCs w:val="24"/>
          <w:u w:val="single"/>
        </w:rPr>
      </w:pPr>
    </w:p>
    <w:p w14:paraId="2FEFB838" w14:textId="4B21347D" w:rsidR="00BB5286" w:rsidRDefault="00B3178C" w:rsidP="00BA70CF">
      <w:pPr>
        <w:pStyle w:val="Bezmezer"/>
        <w:ind w:left="709" w:hanging="709"/>
        <w:jc w:val="both"/>
        <w:rPr>
          <w:rFonts w:asciiTheme="minorHAnsi" w:hAnsiTheme="minorHAnsi" w:cstheme="minorHAnsi"/>
          <w:b/>
          <w:sz w:val="24"/>
          <w:szCs w:val="24"/>
          <w:u w:val="single"/>
        </w:rPr>
      </w:pPr>
      <w:r w:rsidRPr="00B3178C">
        <w:rPr>
          <w:rFonts w:asciiTheme="minorHAnsi" w:hAnsiTheme="minorHAnsi" w:cstheme="minorHAnsi"/>
          <w:b/>
          <w:sz w:val="24"/>
          <w:szCs w:val="24"/>
          <w:u w:val="single"/>
        </w:rPr>
        <w:t>Ad</w:t>
      </w:r>
      <w:r w:rsidR="00AC1279">
        <w:rPr>
          <w:rFonts w:asciiTheme="minorHAnsi" w:hAnsiTheme="minorHAnsi" w:cstheme="minorHAnsi"/>
          <w:b/>
          <w:sz w:val="24"/>
          <w:szCs w:val="24"/>
          <w:u w:val="single"/>
        </w:rPr>
        <w:t xml:space="preserve"> 1</w:t>
      </w:r>
      <w:r w:rsidR="005A2F8F">
        <w:rPr>
          <w:rFonts w:asciiTheme="minorHAnsi" w:hAnsiTheme="minorHAnsi" w:cstheme="minorHAnsi"/>
          <w:b/>
          <w:sz w:val="24"/>
          <w:szCs w:val="24"/>
          <w:u w:val="single"/>
        </w:rPr>
        <w:tab/>
      </w:r>
      <w:r w:rsidRPr="00B3178C">
        <w:rPr>
          <w:rFonts w:asciiTheme="minorHAnsi" w:hAnsiTheme="minorHAnsi" w:cstheme="minorHAnsi"/>
          <w:b/>
          <w:sz w:val="24"/>
          <w:szCs w:val="24"/>
          <w:u w:val="single"/>
        </w:rPr>
        <w:t>Kůrovcové těžby</w:t>
      </w:r>
    </w:p>
    <w:p w14:paraId="62171451" w14:textId="77777777" w:rsidR="009E7CD1" w:rsidRPr="003C5F6C" w:rsidRDefault="00793580" w:rsidP="00593F67">
      <w:pPr>
        <w:jc w:val="both"/>
        <w:rPr>
          <w:rFonts w:asciiTheme="minorHAnsi" w:hAnsiTheme="minorHAnsi" w:cstheme="minorHAnsi"/>
          <w:b/>
          <w:sz w:val="24"/>
          <w:szCs w:val="24"/>
        </w:rPr>
      </w:pPr>
      <w:r w:rsidRPr="003C5F6C">
        <w:rPr>
          <w:rFonts w:asciiTheme="minorHAnsi" w:hAnsiTheme="minorHAnsi" w:cstheme="minorHAnsi"/>
          <w:b/>
          <w:sz w:val="24"/>
          <w:szCs w:val="24"/>
          <w:u w:val="single"/>
        </w:rPr>
        <w:t>Připomínky</w:t>
      </w:r>
      <w:r w:rsidRPr="003C5F6C">
        <w:rPr>
          <w:rFonts w:asciiTheme="minorHAnsi" w:hAnsiTheme="minorHAnsi" w:cstheme="minorHAnsi"/>
          <w:b/>
          <w:sz w:val="24"/>
          <w:szCs w:val="24"/>
        </w:rPr>
        <w:t>:</w:t>
      </w:r>
    </w:p>
    <w:p w14:paraId="2E73976E" w14:textId="2C5C0ACD" w:rsidR="00793580" w:rsidRPr="00593F67" w:rsidRDefault="00793580" w:rsidP="00593F67">
      <w:pPr>
        <w:ind w:firstLine="708"/>
        <w:jc w:val="both"/>
        <w:rPr>
          <w:rFonts w:asciiTheme="minorHAnsi" w:hAnsiTheme="minorHAnsi" w:cstheme="minorHAnsi"/>
          <w:bCs/>
          <w:sz w:val="24"/>
          <w:szCs w:val="24"/>
        </w:rPr>
      </w:pPr>
      <w:r w:rsidRPr="00593F67">
        <w:rPr>
          <w:rFonts w:asciiTheme="minorHAnsi" w:hAnsiTheme="minorHAnsi" w:cstheme="minorHAnsi"/>
          <w:bCs/>
          <w:sz w:val="24"/>
          <w:szCs w:val="24"/>
        </w:rPr>
        <w:t>Stále platí připomínky z listopadu 2018, a to zejména zvýšená kontrola orgány státní správy lesů v terénu a vyhodnocování zvládání kalamity jednotlivými vlastníky. Z našeho pohledu došlo v několika případech ke zneužití opatření ponechání souší a v porostech byly ponechány i aktivní kůrovcové stromy. To vedlo k zanedbání zpracovávání kůrovcové kalamity a došlo k ohrožení okolních lesů. Na orgánech státní správy lesů je, aby tyto případy objektivně vyhodnotila. Chápeme, že státní správa má také omezené kapacitní a legislativní možnosti.</w:t>
      </w:r>
    </w:p>
    <w:p w14:paraId="3F25FA95" w14:textId="77777777" w:rsidR="009E7CD1" w:rsidRPr="00593F67" w:rsidRDefault="00793580" w:rsidP="00593F67">
      <w:pPr>
        <w:ind w:firstLine="708"/>
        <w:jc w:val="both"/>
        <w:rPr>
          <w:rFonts w:asciiTheme="minorHAnsi" w:hAnsiTheme="minorHAnsi" w:cstheme="minorHAnsi"/>
          <w:bCs/>
          <w:sz w:val="24"/>
          <w:szCs w:val="24"/>
        </w:rPr>
      </w:pPr>
      <w:r w:rsidRPr="00593F67">
        <w:rPr>
          <w:rFonts w:asciiTheme="minorHAnsi" w:hAnsiTheme="minorHAnsi" w:cstheme="minorHAnsi"/>
          <w:bCs/>
          <w:sz w:val="24"/>
          <w:szCs w:val="24"/>
        </w:rPr>
        <w:t>Jako pozitivní vnímáme zvýšení komunikace a osvěty vlastníků státní správou elektronickou formou, nebo formou informačních letáků (nekrmbrouka.cz, katalog asanačních metod)</w:t>
      </w:r>
      <w:r w:rsidR="009E7CD1" w:rsidRPr="00593F67">
        <w:rPr>
          <w:rFonts w:asciiTheme="minorHAnsi" w:hAnsiTheme="minorHAnsi" w:cstheme="minorHAnsi"/>
          <w:bCs/>
          <w:sz w:val="24"/>
          <w:szCs w:val="24"/>
        </w:rPr>
        <w:t>.</w:t>
      </w:r>
    </w:p>
    <w:p w14:paraId="565450BD" w14:textId="548320DD" w:rsidR="009E7CD1" w:rsidRDefault="009E7CD1" w:rsidP="00593F67">
      <w:pPr>
        <w:jc w:val="both"/>
        <w:rPr>
          <w:rFonts w:asciiTheme="minorHAnsi" w:hAnsiTheme="minorHAnsi" w:cstheme="minorHAnsi"/>
          <w:b/>
          <w:sz w:val="24"/>
          <w:szCs w:val="24"/>
        </w:rPr>
      </w:pPr>
    </w:p>
    <w:p w14:paraId="493DA59B" w14:textId="672D6E11" w:rsidR="00A35CEB" w:rsidRPr="00593F67" w:rsidRDefault="00F81B31" w:rsidP="00593F67">
      <w:pPr>
        <w:jc w:val="both"/>
        <w:rPr>
          <w:rFonts w:asciiTheme="minorHAnsi" w:hAnsiTheme="minorHAnsi" w:cstheme="minorHAnsi"/>
          <w:b/>
          <w:sz w:val="24"/>
          <w:szCs w:val="24"/>
          <w:u w:val="single"/>
        </w:rPr>
      </w:pPr>
      <w:r w:rsidRPr="00593F67">
        <w:rPr>
          <w:rFonts w:asciiTheme="minorHAnsi" w:hAnsiTheme="minorHAnsi" w:cstheme="minorHAnsi"/>
          <w:b/>
          <w:sz w:val="24"/>
          <w:szCs w:val="24"/>
          <w:u w:val="single"/>
        </w:rPr>
        <w:t>Ad 1.1</w:t>
      </w:r>
      <w:r w:rsidRPr="00593F67">
        <w:rPr>
          <w:rFonts w:asciiTheme="minorHAnsi" w:hAnsiTheme="minorHAnsi" w:cstheme="minorHAnsi"/>
          <w:b/>
          <w:sz w:val="24"/>
          <w:szCs w:val="24"/>
          <w:u w:val="single"/>
        </w:rPr>
        <w:tab/>
      </w:r>
      <w:r w:rsidR="00A35CEB" w:rsidRPr="00593F67">
        <w:rPr>
          <w:rFonts w:asciiTheme="minorHAnsi" w:hAnsiTheme="minorHAnsi" w:cstheme="minorHAnsi"/>
          <w:b/>
          <w:sz w:val="24"/>
          <w:szCs w:val="24"/>
          <w:u w:val="single"/>
        </w:rPr>
        <w:t>Množství stojících, kůrovcem opuštěných souší</w:t>
      </w:r>
    </w:p>
    <w:p w14:paraId="1554173A" w14:textId="77777777" w:rsidR="00F81B31" w:rsidRPr="00593F67" w:rsidRDefault="00A35CEB" w:rsidP="00593F67">
      <w:pPr>
        <w:jc w:val="both"/>
        <w:rPr>
          <w:rFonts w:asciiTheme="minorHAnsi" w:hAnsiTheme="minorHAnsi" w:cstheme="minorHAnsi"/>
          <w:iCs/>
          <w:sz w:val="24"/>
          <w:szCs w:val="24"/>
        </w:rPr>
      </w:pPr>
      <w:r w:rsidRPr="00593F67">
        <w:rPr>
          <w:rFonts w:asciiTheme="minorHAnsi" w:hAnsiTheme="minorHAnsi" w:cstheme="minorHAnsi"/>
          <w:b/>
          <w:iCs/>
          <w:sz w:val="24"/>
          <w:szCs w:val="24"/>
          <w:u w:val="single"/>
        </w:rPr>
        <w:t>Připomínky</w:t>
      </w:r>
      <w:r w:rsidRPr="00593F67">
        <w:rPr>
          <w:rFonts w:asciiTheme="minorHAnsi" w:hAnsiTheme="minorHAnsi" w:cstheme="minorHAnsi"/>
          <w:iCs/>
          <w:sz w:val="24"/>
          <w:szCs w:val="24"/>
        </w:rPr>
        <w:t>:</w:t>
      </w:r>
    </w:p>
    <w:p w14:paraId="2B901F16" w14:textId="14FA3A37" w:rsidR="00A35CEB" w:rsidRPr="00593F67" w:rsidRDefault="00C66CEE" w:rsidP="00593F67">
      <w:pPr>
        <w:ind w:firstLine="708"/>
        <w:jc w:val="both"/>
        <w:rPr>
          <w:rFonts w:asciiTheme="minorHAnsi" w:hAnsiTheme="minorHAnsi" w:cstheme="minorHAnsi"/>
          <w:iCs/>
          <w:sz w:val="24"/>
          <w:szCs w:val="24"/>
        </w:rPr>
      </w:pPr>
      <w:r w:rsidRPr="00593F67">
        <w:rPr>
          <w:rFonts w:asciiTheme="minorHAnsi" w:hAnsiTheme="minorHAnsi" w:cstheme="minorHAnsi"/>
          <w:iCs/>
          <w:sz w:val="24"/>
          <w:szCs w:val="24"/>
        </w:rPr>
        <w:t>V</w:t>
      </w:r>
      <w:r w:rsidR="00A35CEB" w:rsidRPr="00593F67">
        <w:rPr>
          <w:rFonts w:asciiTheme="minorHAnsi" w:hAnsiTheme="minorHAnsi" w:cstheme="minorHAnsi"/>
          <w:iCs/>
          <w:sz w:val="24"/>
          <w:szCs w:val="24"/>
        </w:rPr>
        <w:t xml:space="preserve">iz připomínky k bodu 1. Soukromí vlastníci využívají ke skladování napadeného dřeva především vlastní plochy, protože využití ploch z katalogu zvyšuje náklady na </w:t>
      </w:r>
      <w:r w:rsidRPr="00593F67">
        <w:rPr>
          <w:rFonts w:asciiTheme="minorHAnsi" w:hAnsiTheme="minorHAnsi" w:cstheme="minorHAnsi"/>
          <w:iCs/>
          <w:sz w:val="24"/>
          <w:szCs w:val="24"/>
        </w:rPr>
        <w:t>zpracování,</w:t>
      </w:r>
      <w:r w:rsidR="00A35CEB" w:rsidRPr="00593F67">
        <w:rPr>
          <w:rFonts w:asciiTheme="minorHAnsi" w:hAnsiTheme="minorHAnsi" w:cstheme="minorHAnsi"/>
          <w:iCs/>
          <w:sz w:val="24"/>
          <w:szCs w:val="24"/>
        </w:rPr>
        <w:t xml:space="preserve"> a to v některých případech i o desítky procent (cena za skladovací plochu i 50 -100 Kč/m² a doprava dřeva na sklad v průměru 100 Kč/m³ dřeva)</w:t>
      </w:r>
    </w:p>
    <w:p w14:paraId="238528EF" w14:textId="45AC7F30" w:rsidR="00793580" w:rsidRPr="00593F67" w:rsidRDefault="00125A5E" w:rsidP="00593F67">
      <w:pPr>
        <w:jc w:val="both"/>
        <w:rPr>
          <w:rFonts w:asciiTheme="minorHAnsi" w:hAnsiTheme="minorHAnsi" w:cstheme="minorHAnsi"/>
          <w:b/>
          <w:sz w:val="24"/>
          <w:szCs w:val="24"/>
          <w:u w:val="single"/>
        </w:rPr>
      </w:pPr>
      <w:r w:rsidRPr="00593F67">
        <w:rPr>
          <w:rFonts w:asciiTheme="minorHAnsi" w:hAnsiTheme="minorHAnsi" w:cstheme="minorHAnsi"/>
          <w:b/>
          <w:sz w:val="24"/>
          <w:szCs w:val="24"/>
          <w:u w:val="single"/>
        </w:rPr>
        <w:lastRenderedPageBreak/>
        <w:t>3. Zaji</w:t>
      </w:r>
      <w:r w:rsidR="00593F67" w:rsidRPr="00593F67">
        <w:rPr>
          <w:rFonts w:asciiTheme="minorHAnsi" w:hAnsiTheme="minorHAnsi" w:cstheme="minorHAnsi"/>
          <w:b/>
          <w:sz w:val="24"/>
          <w:szCs w:val="24"/>
          <w:u w:val="single"/>
        </w:rPr>
        <w:t>š</w:t>
      </w:r>
      <w:r w:rsidRPr="00593F67">
        <w:rPr>
          <w:rFonts w:asciiTheme="minorHAnsi" w:hAnsiTheme="minorHAnsi" w:cstheme="minorHAnsi"/>
          <w:b/>
          <w:sz w:val="24"/>
          <w:szCs w:val="24"/>
          <w:u w:val="single"/>
        </w:rPr>
        <w:t>tění pracovních kapacit</w:t>
      </w:r>
    </w:p>
    <w:p w14:paraId="490DE12E" w14:textId="77777777" w:rsidR="00593F67" w:rsidRDefault="00125A5E" w:rsidP="00593F67">
      <w:pPr>
        <w:spacing w:before="120" w:after="120"/>
        <w:jc w:val="both"/>
        <w:rPr>
          <w:rFonts w:ascii="Calibri" w:hAnsi="Calibri" w:cs="Calibri"/>
          <w:sz w:val="24"/>
          <w:szCs w:val="24"/>
        </w:rPr>
      </w:pPr>
      <w:r w:rsidRPr="00593F67">
        <w:rPr>
          <w:rFonts w:ascii="Calibri" w:hAnsi="Calibri" w:cs="Calibri"/>
          <w:b/>
          <w:sz w:val="24"/>
          <w:szCs w:val="24"/>
          <w:u w:val="single"/>
        </w:rPr>
        <w:t>Připomínka</w:t>
      </w:r>
      <w:r w:rsidRPr="00593F67">
        <w:rPr>
          <w:rFonts w:ascii="Calibri" w:hAnsi="Calibri" w:cs="Calibri"/>
          <w:sz w:val="24"/>
          <w:szCs w:val="24"/>
        </w:rPr>
        <w:t>:</w:t>
      </w:r>
    </w:p>
    <w:p w14:paraId="6BF3A031" w14:textId="043CD87D" w:rsidR="00125A5E" w:rsidRPr="00593F67" w:rsidRDefault="00125A5E" w:rsidP="001F31FE">
      <w:pPr>
        <w:spacing w:before="120" w:after="120"/>
        <w:ind w:firstLine="284"/>
        <w:jc w:val="both"/>
        <w:rPr>
          <w:rFonts w:ascii="Calibri" w:hAnsi="Calibri" w:cs="Calibri"/>
          <w:sz w:val="24"/>
          <w:szCs w:val="24"/>
        </w:rPr>
      </w:pPr>
      <w:r w:rsidRPr="00593F67">
        <w:rPr>
          <w:rFonts w:ascii="Calibri" w:hAnsi="Calibri" w:cs="Calibri"/>
          <w:sz w:val="24"/>
          <w:szCs w:val="24"/>
        </w:rPr>
        <w:t>Stále platí naše připomínky z listopadu 2018 a to, že je potřeba zvyšovat počty KVALIFIKOVANÝCH pracovníků z důvodu vysokých kvalifikačních požadavků pro výkon práce v lesním hospodářství (kvalifikace pro těžbu dřeva, přibližování traktorem, zkoušky pro zacházení s chemickými přípravky a další). Vítáme proto aktivity spojené se zvyšováním atraktivity oboru pro budoucí generace (stipendijní program Lesů ČR a vzdělávací akce lesů ČR). Je dobré vědět, že většina potencionálních zaměstnavatelů nemá kontakty na potencionální zájemce o práci z Ukrajiny. V případě, že si pracovníka najde, dostane tento pracovník zaměstnaneckou kartu max. na 2 roky. Po nástupu do zaměstnání má zaměstnavatel povinnost pracovníka vyškolit (práce s motorovou pilou, křovinořezem zacházení s přípravky na ochranu rostlin) a seznámit s bezpečností práce a s pracovními postupy, které se na našich školách vyučují i několik let. Tato činnost stojí zaměstnavatele nemalé finanční i časové prostředky, nemluvě o jazykové bariéře. Návratnost takovéto investice je v současné době a za současné situace nejistá. Proto chápeme rezervovaný přístup lesnického sektoru.</w:t>
      </w:r>
    </w:p>
    <w:p w14:paraId="3BB0823E" w14:textId="2D282371" w:rsidR="000C5D98" w:rsidRPr="00ED7195" w:rsidRDefault="00ED7195" w:rsidP="00CD0AD6">
      <w:pPr>
        <w:pStyle w:val="Bezmezer"/>
        <w:ind w:left="709" w:hanging="709"/>
        <w:jc w:val="both"/>
        <w:rPr>
          <w:rFonts w:asciiTheme="minorHAnsi" w:hAnsiTheme="minorHAnsi" w:cstheme="minorHAnsi"/>
          <w:b/>
          <w:sz w:val="24"/>
          <w:szCs w:val="24"/>
          <w:u w:val="single"/>
        </w:rPr>
      </w:pPr>
      <w:r w:rsidRPr="00ED7195">
        <w:rPr>
          <w:rFonts w:asciiTheme="minorHAnsi" w:hAnsiTheme="minorHAnsi" w:cstheme="minorHAnsi"/>
          <w:b/>
          <w:sz w:val="24"/>
          <w:szCs w:val="24"/>
          <w:u w:val="single"/>
        </w:rPr>
        <w:t xml:space="preserve">6. </w:t>
      </w:r>
      <w:r w:rsidR="00D054D8" w:rsidRPr="00ED7195">
        <w:rPr>
          <w:rFonts w:asciiTheme="minorHAnsi" w:hAnsiTheme="minorHAnsi" w:cstheme="minorHAnsi"/>
          <w:b/>
          <w:sz w:val="24"/>
          <w:szCs w:val="24"/>
          <w:u w:val="single"/>
        </w:rPr>
        <w:t>Asanace kůrovcového dřeva</w:t>
      </w:r>
    </w:p>
    <w:p w14:paraId="13F1AC20" w14:textId="77777777" w:rsidR="000A6EF5" w:rsidRPr="00F572EB" w:rsidRDefault="00D054D8" w:rsidP="00CD0AD6">
      <w:pPr>
        <w:jc w:val="both"/>
        <w:rPr>
          <w:rFonts w:ascii="Calibri" w:hAnsi="Calibri" w:cs="Calibri"/>
          <w:b/>
          <w:sz w:val="24"/>
          <w:szCs w:val="24"/>
        </w:rPr>
      </w:pPr>
      <w:r w:rsidRPr="00F572EB">
        <w:rPr>
          <w:rFonts w:ascii="Calibri" w:hAnsi="Calibri" w:cs="Calibri"/>
          <w:b/>
          <w:sz w:val="24"/>
          <w:szCs w:val="24"/>
          <w:u w:val="single"/>
        </w:rPr>
        <w:t>Připomínky:</w:t>
      </w:r>
      <w:r w:rsidR="00ED7195" w:rsidRPr="00F572EB">
        <w:rPr>
          <w:rFonts w:ascii="Calibri" w:hAnsi="Calibri" w:cs="Calibri"/>
          <w:b/>
          <w:sz w:val="24"/>
          <w:szCs w:val="24"/>
        </w:rPr>
        <w:tab/>
      </w:r>
    </w:p>
    <w:p w14:paraId="3A3B56CC" w14:textId="3965091D" w:rsidR="00D054D8" w:rsidRPr="00F572EB" w:rsidRDefault="00D054D8" w:rsidP="00CD0AD6">
      <w:pPr>
        <w:ind w:firstLine="708"/>
        <w:jc w:val="both"/>
        <w:rPr>
          <w:rFonts w:ascii="Calibri" w:hAnsi="Calibri" w:cs="Calibri"/>
          <w:b/>
          <w:sz w:val="24"/>
          <w:szCs w:val="24"/>
          <w:u w:val="single"/>
        </w:rPr>
      </w:pPr>
      <w:r w:rsidRPr="00F572EB">
        <w:rPr>
          <w:rFonts w:ascii="Calibri" w:hAnsi="Calibri" w:cs="Calibri"/>
          <w:sz w:val="24"/>
          <w:szCs w:val="24"/>
        </w:rPr>
        <w:t>Stále platí připomínky z listopadu 2018 a to, že důsledná asanace napadeného dřeva je stěžejní pro zvládnutí kalamity. Vítáme proto činnost výzkumného ústavu lesního hospodářství a myslivosti jako např. vydání katalogu asanačních metod atp. Doporučujeme pokračovat v osvětové činnosti.</w:t>
      </w:r>
      <w:r w:rsidR="000A6EF5" w:rsidRPr="00F572EB">
        <w:rPr>
          <w:rFonts w:ascii="Calibri" w:hAnsi="Calibri" w:cs="Calibri"/>
          <w:sz w:val="24"/>
          <w:szCs w:val="24"/>
        </w:rPr>
        <w:t xml:space="preserve"> </w:t>
      </w:r>
    </w:p>
    <w:p w14:paraId="117D9233" w14:textId="77777777" w:rsidR="00D054D8" w:rsidRPr="00332ED3" w:rsidRDefault="00D054D8" w:rsidP="00CD0AD6">
      <w:pPr>
        <w:pStyle w:val="Bezmezer"/>
        <w:ind w:left="709" w:hanging="709"/>
        <w:jc w:val="both"/>
        <w:rPr>
          <w:rFonts w:asciiTheme="minorHAnsi" w:hAnsiTheme="minorHAnsi" w:cstheme="minorHAnsi"/>
          <w:b/>
          <w:sz w:val="16"/>
          <w:szCs w:val="16"/>
          <w:u w:val="single"/>
        </w:rPr>
      </w:pPr>
    </w:p>
    <w:p w14:paraId="378AF538" w14:textId="1BB04FC9" w:rsidR="00793580" w:rsidRPr="001442D8" w:rsidRDefault="00DB3168" w:rsidP="00CD0AD6">
      <w:pPr>
        <w:pStyle w:val="Bezmezer"/>
        <w:ind w:left="709" w:hanging="709"/>
        <w:jc w:val="both"/>
        <w:rPr>
          <w:rFonts w:asciiTheme="minorHAnsi" w:hAnsiTheme="minorHAnsi" w:cstheme="minorHAnsi"/>
          <w:b/>
          <w:sz w:val="24"/>
          <w:szCs w:val="24"/>
          <w:u w:val="single"/>
        </w:rPr>
      </w:pPr>
      <w:r w:rsidRPr="001442D8">
        <w:rPr>
          <w:rFonts w:asciiTheme="minorHAnsi" w:hAnsiTheme="minorHAnsi" w:cstheme="minorHAnsi"/>
          <w:b/>
          <w:sz w:val="24"/>
          <w:szCs w:val="24"/>
          <w:u w:val="single"/>
        </w:rPr>
        <w:t>8</w:t>
      </w:r>
      <w:r w:rsidR="001442D8" w:rsidRPr="001442D8">
        <w:rPr>
          <w:rFonts w:asciiTheme="minorHAnsi" w:hAnsiTheme="minorHAnsi" w:cstheme="minorHAnsi"/>
          <w:b/>
          <w:sz w:val="24"/>
          <w:szCs w:val="24"/>
          <w:u w:val="single"/>
        </w:rPr>
        <w:t>. Mimořádná opatření</w:t>
      </w:r>
    </w:p>
    <w:p w14:paraId="1089D7B0" w14:textId="77777777" w:rsidR="001442D8" w:rsidRPr="009F55BA" w:rsidRDefault="001442D8" w:rsidP="00CD0AD6">
      <w:pPr>
        <w:jc w:val="both"/>
        <w:rPr>
          <w:rFonts w:ascii="Calibri" w:hAnsi="Calibri" w:cs="Calibri"/>
          <w:b/>
          <w:bCs/>
          <w:sz w:val="24"/>
          <w:szCs w:val="24"/>
          <w:u w:val="single"/>
        </w:rPr>
      </w:pPr>
      <w:r w:rsidRPr="009F55BA">
        <w:rPr>
          <w:rFonts w:ascii="Calibri" w:hAnsi="Calibri" w:cs="Calibri"/>
          <w:b/>
          <w:bCs/>
          <w:sz w:val="24"/>
          <w:szCs w:val="24"/>
          <w:u w:val="single"/>
        </w:rPr>
        <w:t>Připomínky:</w:t>
      </w:r>
    </w:p>
    <w:p w14:paraId="5D3E0159" w14:textId="13242F8B" w:rsidR="001442D8" w:rsidRPr="009F55BA" w:rsidRDefault="001442D8" w:rsidP="00CD0AD6">
      <w:pPr>
        <w:ind w:firstLine="284"/>
        <w:jc w:val="both"/>
        <w:rPr>
          <w:rFonts w:ascii="Calibri" w:hAnsi="Calibri" w:cs="Calibri"/>
          <w:bCs/>
          <w:sz w:val="24"/>
          <w:szCs w:val="24"/>
        </w:rPr>
      </w:pPr>
      <w:r w:rsidRPr="009F55BA">
        <w:rPr>
          <w:rFonts w:ascii="Calibri" w:hAnsi="Calibri" w:cs="Calibri"/>
          <w:bCs/>
          <w:sz w:val="24"/>
          <w:szCs w:val="24"/>
        </w:rPr>
        <w:t>Opatření vidíme jako pozitivní, je ale potřeba důrazně dohlédnout na jeho dodržování tak, aby ponechání souší nevedlo k zanedbávání kalamity a nesloužilo jako alibi pro nečinnost. Opět jsou kladeny zvýšené nároky na OSSL, aby vyhodnotily, jestli je problém s likvidací kalamity způsoben opravdu kalamitním přemnožením hmyzu, klimatickou změnou a nedostatkem pracovních kapacit, nebo se jedná pouze o chybně řízené hospodářství a v tom případě by měly OSSL zakročit, aby nedocházelo k ohrožení okolních lesních porostů.</w:t>
      </w:r>
    </w:p>
    <w:p w14:paraId="2EC691BF" w14:textId="77777777" w:rsidR="001442D8" w:rsidRPr="009F55BA" w:rsidRDefault="001442D8" w:rsidP="00CD0AD6">
      <w:pPr>
        <w:ind w:firstLine="284"/>
        <w:jc w:val="both"/>
        <w:rPr>
          <w:rFonts w:ascii="Calibri" w:hAnsi="Calibri" w:cs="Calibri"/>
          <w:bCs/>
          <w:sz w:val="24"/>
          <w:szCs w:val="24"/>
        </w:rPr>
      </w:pPr>
      <w:r w:rsidRPr="009F55BA">
        <w:rPr>
          <w:rFonts w:ascii="Calibri" w:hAnsi="Calibri" w:cs="Calibri"/>
          <w:bCs/>
          <w:sz w:val="24"/>
          <w:szCs w:val="24"/>
        </w:rPr>
        <w:t>Dále bychom doporučili zvážit prodloužení doby potřebné pro zalesnění holiny vzniklé po kůrovcové těžbě. V některých případech by bylo lepší holinu nezalesňovat do dvou let, ale pokusit se o vhodné využití přirozené obnovy. Opět by ale nesmělo docházet ke zneužívání tohoto opatření.</w:t>
      </w:r>
    </w:p>
    <w:p w14:paraId="12D2063C" w14:textId="77777777" w:rsidR="001442D8" w:rsidRPr="00332ED3" w:rsidRDefault="001442D8" w:rsidP="00CD0AD6">
      <w:pPr>
        <w:ind w:left="284"/>
        <w:rPr>
          <w:rFonts w:ascii="Calibri" w:hAnsi="Calibri" w:cs="Calibri"/>
          <w:i/>
          <w:sz w:val="16"/>
          <w:szCs w:val="16"/>
        </w:rPr>
      </w:pPr>
    </w:p>
    <w:p w14:paraId="17599B7B" w14:textId="4C0DB5CD" w:rsidR="00793580" w:rsidRPr="003E17DA" w:rsidRDefault="00270CCE" w:rsidP="00CD0AD6">
      <w:pPr>
        <w:pStyle w:val="Bezmezer"/>
        <w:ind w:left="709" w:hanging="709"/>
        <w:jc w:val="both"/>
        <w:rPr>
          <w:rFonts w:asciiTheme="minorHAnsi" w:hAnsiTheme="minorHAnsi" w:cstheme="minorHAnsi"/>
          <w:b/>
          <w:sz w:val="24"/>
          <w:szCs w:val="24"/>
          <w:u w:val="single"/>
        </w:rPr>
      </w:pPr>
      <w:r>
        <w:rPr>
          <w:rFonts w:asciiTheme="minorHAnsi" w:hAnsiTheme="minorHAnsi" w:cstheme="minorHAnsi"/>
          <w:b/>
          <w:sz w:val="24"/>
          <w:szCs w:val="24"/>
          <w:u w:val="single"/>
        </w:rPr>
        <w:t>9</w:t>
      </w:r>
      <w:r w:rsidR="003E17DA" w:rsidRPr="003E17DA">
        <w:rPr>
          <w:rFonts w:asciiTheme="minorHAnsi" w:hAnsiTheme="minorHAnsi" w:cstheme="minorHAnsi"/>
          <w:b/>
          <w:sz w:val="24"/>
          <w:szCs w:val="24"/>
          <w:u w:val="single"/>
        </w:rPr>
        <w:t>. Strategie dalšího rozvoje lesa</w:t>
      </w:r>
    </w:p>
    <w:p w14:paraId="21EC4FE8" w14:textId="77777777" w:rsidR="003E17DA" w:rsidRPr="009F55BA" w:rsidRDefault="003E17DA" w:rsidP="00CD0AD6">
      <w:pPr>
        <w:wordWrap w:val="0"/>
        <w:jc w:val="both"/>
        <w:rPr>
          <w:rFonts w:asciiTheme="minorHAnsi" w:hAnsiTheme="minorHAnsi" w:cstheme="minorHAnsi"/>
          <w:b/>
          <w:sz w:val="24"/>
          <w:szCs w:val="24"/>
          <w:u w:val="single"/>
        </w:rPr>
      </w:pPr>
      <w:r w:rsidRPr="009F55BA">
        <w:rPr>
          <w:rFonts w:asciiTheme="minorHAnsi" w:hAnsiTheme="minorHAnsi" w:cstheme="minorHAnsi"/>
          <w:b/>
          <w:sz w:val="24"/>
          <w:szCs w:val="24"/>
          <w:u w:val="single"/>
        </w:rPr>
        <w:t>Připomínky:</w:t>
      </w:r>
    </w:p>
    <w:p w14:paraId="5E2E9D2F" w14:textId="2697087D" w:rsidR="003E17DA" w:rsidRPr="007F09C7" w:rsidRDefault="00B53A9A" w:rsidP="001F31FE">
      <w:pPr>
        <w:ind w:firstLine="708"/>
        <w:jc w:val="both"/>
        <w:rPr>
          <w:rFonts w:asciiTheme="minorHAnsi" w:hAnsiTheme="minorHAnsi" w:cstheme="minorHAnsi"/>
          <w:sz w:val="24"/>
          <w:szCs w:val="24"/>
        </w:rPr>
      </w:pPr>
      <w:r w:rsidRPr="007F09C7">
        <w:rPr>
          <w:rFonts w:asciiTheme="minorHAnsi" w:hAnsiTheme="minorHAnsi" w:cstheme="minorHAnsi"/>
          <w:sz w:val="24"/>
          <w:szCs w:val="24"/>
        </w:rPr>
        <w:t xml:space="preserve">Dle stanoviska </w:t>
      </w:r>
      <w:proofErr w:type="spellStart"/>
      <w:r w:rsidRPr="001F31FE">
        <w:rPr>
          <w:rFonts w:ascii="Calibri" w:hAnsi="Calibri" w:cs="Calibri"/>
          <w:sz w:val="24"/>
          <w:szCs w:val="24"/>
        </w:rPr>
        <w:t>MZe</w:t>
      </w:r>
      <w:proofErr w:type="spellEnd"/>
      <w:r w:rsidRPr="007F09C7">
        <w:rPr>
          <w:rFonts w:asciiTheme="minorHAnsi" w:hAnsiTheme="minorHAnsi" w:cstheme="minorHAnsi"/>
          <w:sz w:val="24"/>
          <w:szCs w:val="24"/>
        </w:rPr>
        <w:t xml:space="preserve"> </w:t>
      </w:r>
      <w:r w:rsidR="009C382B" w:rsidRPr="007F09C7">
        <w:rPr>
          <w:rFonts w:asciiTheme="minorHAnsi" w:hAnsiTheme="minorHAnsi" w:cstheme="minorHAnsi"/>
          <w:sz w:val="24"/>
          <w:szCs w:val="24"/>
        </w:rPr>
        <w:t xml:space="preserve">je návrh Strategie ve vnitřním připomínkovém řízení </w:t>
      </w:r>
      <w:r w:rsidR="007F09C7" w:rsidRPr="007F09C7">
        <w:rPr>
          <w:rFonts w:asciiTheme="minorHAnsi" w:hAnsiTheme="minorHAnsi" w:cstheme="minorHAnsi"/>
          <w:sz w:val="24"/>
          <w:szCs w:val="24"/>
        </w:rPr>
        <w:t>a bude se dávat do MPŘ</w:t>
      </w:r>
      <w:r w:rsidR="00D45C6E">
        <w:rPr>
          <w:rFonts w:asciiTheme="minorHAnsi" w:hAnsiTheme="minorHAnsi" w:cstheme="minorHAnsi"/>
          <w:sz w:val="24"/>
          <w:szCs w:val="24"/>
        </w:rPr>
        <w:t>, sociální partneři s</w:t>
      </w:r>
      <w:r w:rsidR="008C523B">
        <w:rPr>
          <w:rFonts w:asciiTheme="minorHAnsi" w:hAnsiTheme="minorHAnsi" w:cstheme="minorHAnsi"/>
          <w:sz w:val="24"/>
          <w:szCs w:val="24"/>
        </w:rPr>
        <w:t> k ní potom vyjádří</w:t>
      </w:r>
      <w:r w:rsidR="00A0294A">
        <w:rPr>
          <w:rFonts w:asciiTheme="minorHAnsi" w:hAnsiTheme="minorHAnsi" w:cstheme="minorHAnsi"/>
          <w:sz w:val="24"/>
          <w:szCs w:val="24"/>
        </w:rPr>
        <w:t>;</w:t>
      </w:r>
      <w:r w:rsidR="003465A0">
        <w:rPr>
          <w:rFonts w:asciiTheme="minorHAnsi" w:hAnsiTheme="minorHAnsi" w:cstheme="minorHAnsi"/>
          <w:sz w:val="24"/>
          <w:szCs w:val="24"/>
        </w:rPr>
        <w:t xml:space="preserve"> </w:t>
      </w:r>
      <w:r w:rsidR="004C0DCC">
        <w:rPr>
          <w:rFonts w:asciiTheme="minorHAnsi" w:hAnsiTheme="minorHAnsi" w:cstheme="minorHAnsi"/>
          <w:sz w:val="24"/>
          <w:szCs w:val="24"/>
        </w:rPr>
        <w:t xml:space="preserve">Reaguje </w:t>
      </w:r>
      <w:r w:rsidR="003465A0">
        <w:rPr>
          <w:rFonts w:asciiTheme="minorHAnsi" w:hAnsiTheme="minorHAnsi" w:cstheme="minorHAnsi"/>
          <w:sz w:val="24"/>
          <w:szCs w:val="24"/>
        </w:rPr>
        <w:t xml:space="preserve">Strategie na </w:t>
      </w:r>
      <w:r w:rsidR="000E4725">
        <w:rPr>
          <w:rFonts w:asciiTheme="minorHAnsi" w:hAnsiTheme="minorHAnsi" w:cstheme="minorHAnsi"/>
          <w:sz w:val="24"/>
          <w:szCs w:val="24"/>
        </w:rPr>
        <w:t>projednávaný materiál EHSV</w:t>
      </w:r>
      <w:r w:rsidR="00062329">
        <w:rPr>
          <w:rFonts w:asciiTheme="minorHAnsi" w:hAnsiTheme="minorHAnsi" w:cstheme="minorHAnsi"/>
          <w:sz w:val="24"/>
          <w:szCs w:val="24"/>
        </w:rPr>
        <w:t xml:space="preserve"> „</w:t>
      </w:r>
      <w:r w:rsidR="00465BDE">
        <w:rPr>
          <w:rFonts w:asciiTheme="minorHAnsi" w:hAnsiTheme="minorHAnsi" w:cstheme="minorHAnsi"/>
          <w:sz w:val="24"/>
          <w:szCs w:val="24"/>
        </w:rPr>
        <w:t>P</w:t>
      </w:r>
      <w:r w:rsidR="00062329">
        <w:rPr>
          <w:rFonts w:asciiTheme="minorHAnsi" w:hAnsiTheme="minorHAnsi" w:cstheme="minorHAnsi"/>
          <w:sz w:val="24"/>
          <w:szCs w:val="24"/>
        </w:rPr>
        <w:t xml:space="preserve">okrok při </w:t>
      </w:r>
      <w:r w:rsidR="00A0294A">
        <w:rPr>
          <w:rFonts w:asciiTheme="minorHAnsi" w:hAnsiTheme="minorHAnsi" w:cstheme="minorHAnsi"/>
          <w:sz w:val="24"/>
          <w:szCs w:val="24"/>
        </w:rPr>
        <w:t>provádění strategie EU v oblasti zemědělství“</w:t>
      </w:r>
      <w:r w:rsidR="004C0DCC">
        <w:rPr>
          <w:rFonts w:asciiTheme="minorHAnsi" w:hAnsiTheme="minorHAnsi" w:cstheme="minorHAnsi"/>
          <w:sz w:val="24"/>
          <w:szCs w:val="24"/>
        </w:rPr>
        <w:t>?</w:t>
      </w:r>
    </w:p>
    <w:p w14:paraId="43F42FB7" w14:textId="09D7622A" w:rsidR="00A06B46" w:rsidRPr="00332ED3" w:rsidRDefault="00A06B46" w:rsidP="007F09C7">
      <w:pPr>
        <w:jc w:val="both"/>
        <w:rPr>
          <w:rFonts w:asciiTheme="minorHAnsi" w:hAnsiTheme="minorHAnsi" w:cstheme="minorHAnsi"/>
          <w:sz w:val="16"/>
          <w:szCs w:val="16"/>
        </w:rPr>
      </w:pPr>
    </w:p>
    <w:p w14:paraId="34805B42" w14:textId="0B08CE19" w:rsidR="00221907" w:rsidRPr="00270CCE" w:rsidRDefault="00270CCE" w:rsidP="00CD0AD6">
      <w:pPr>
        <w:pStyle w:val="Bezmezer"/>
        <w:ind w:left="709" w:hanging="709"/>
        <w:jc w:val="both"/>
        <w:rPr>
          <w:rFonts w:asciiTheme="minorHAnsi" w:hAnsiTheme="minorHAnsi" w:cstheme="minorHAnsi"/>
          <w:b/>
          <w:sz w:val="24"/>
          <w:szCs w:val="24"/>
          <w:u w:val="single"/>
        </w:rPr>
      </w:pPr>
      <w:r w:rsidRPr="00270CCE">
        <w:rPr>
          <w:rFonts w:asciiTheme="minorHAnsi" w:hAnsiTheme="minorHAnsi" w:cstheme="minorHAnsi"/>
          <w:b/>
          <w:sz w:val="24"/>
          <w:szCs w:val="24"/>
          <w:u w:val="single"/>
        </w:rPr>
        <w:t xml:space="preserve">10. </w:t>
      </w:r>
      <w:r w:rsidR="00221907" w:rsidRPr="00270CCE">
        <w:rPr>
          <w:rFonts w:asciiTheme="minorHAnsi" w:hAnsiTheme="minorHAnsi" w:cstheme="minorHAnsi"/>
          <w:b/>
          <w:sz w:val="24"/>
          <w:szCs w:val="24"/>
          <w:u w:val="single"/>
        </w:rPr>
        <w:t>Dotační politika a další ekonomická opatření</w:t>
      </w:r>
    </w:p>
    <w:p w14:paraId="50B561A8" w14:textId="77777777" w:rsidR="009F55BA" w:rsidRPr="00F572EB" w:rsidRDefault="009F55BA" w:rsidP="00CD0AD6">
      <w:pPr>
        <w:jc w:val="both"/>
        <w:rPr>
          <w:rFonts w:ascii="Calibri" w:hAnsi="Calibri" w:cs="Calibri"/>
          <w:sz w:val="24"/>
          <w:szCs w:val="24"/>
        </w:rPr>
      </w:pPr>
      <w:r w:rsidRPr="00F572EB">
        <w:rPr>
          <w:rFonts w:ascii="Calibri" w:hAnsi="Calibri" w:cs="Calibri"/>
          <w:b/>
          <w:sz w:val="24"/>
          <w:szCs w:val="24"/>
          <w:u w:val="single"/>
        </w:rPr>
        <w:t>Připomínky</w:t>
      </w:r>
      <w:r w:rsidRPr="00F572EB">
        <w:rPr>
          <w:rFonts w:ascii="Calibri" w:hAnsi="Calibri" w:cs="Calibri"/>
          <w:sz w:val="24"/>
          <w:szCs w:val="24"/>
        </w:rPr>
        <w:t>:</w:t>
      </w:r>
    </w:p>
    <w:p w14:paraId="2D1B5592" w14:textId="4EC3C23C" w:rsidR="009F55BA" w:rsidRPr="00F572EB" w:rsidRDefault="009F55BA" w:rsidP="00CD0AD6">
      <w:pPr>
        <w:ind w:firstLine="284"/>
        <w:jc w:val="both"/>
        <w:rPr>
          <w:rFonts w:ascii="Calibri" w:hAnsi="Calibri" w:cs="Calibri"/>
          <w:sz w:val="24"/>
          <w:szCs w:val="24"/>
        </w:rPr>
      </w:pPr>
      <w:r w:rsidRPr="00F572EB">
        <w:rPr>
          <w:rFonts w:ascii="Calibri" w:hAnsi="Calibri" w:cs="Calibri"/>
          <w:sz w:val="24"/>
          <w:szCs w:val="24"/>
        </w:rPr>
        <w:t xml:space="preserve">DOTACE </w:t>
      </w:r>
      <w:proofErr w:type="spellStart"/>
      <w:r w:rsidRPr="00F572EB">
        <w:rPr>
          <w:rFonts w:ascii="Calibri" w:hAnsi="Calibri" w:cs="Calibri"/>
          <w:sz w:val="24"/>
          <w:szCs w:val="24"/>
        </w:rPr>
        <w:t>MZ</w:t>
      </w:r>
      <w:r w:rsidR="003108B0">
        <w:rPr>
          <w:rFonts w:ascii="Calibri" w:hAnsi="Calibri" w:cs="Calibri"/>
          <w:sz w:val="24"/>
          <w:szCs w:val="24"/>
        </w:rPr>
        <w:t>e</w:t>
      </w:r>
      <w:proofErr w:type="spellEnd"/>
      <w:r w:rsidRPr="00F572EB">
        <w:rPr>
          <w:rFonts w:ascii="Calibri" w:hAnsi="Calibri" w:cs="Calibri"/>
          <w:sz w:val="24"/>
          <w:szCs w:val="24"/>
        </w:rPr>
        <w:t xml:space="preserve"> – Bohužel jsme nezaznamenali zkrácenou dobu vyřízení žádostí. Většině vlastníkům stále ještě nebyly proplaceny žádosti z roku 2018 a nedošlo tak k potřebné finanční podpoře před započetím podzimních pěstebních prací, ač byly platby přislíbeny v 1. pololetí 2019. Opět proto musí použít svoje finanční rezervy, pokud jim ještě nějaké zbyly. Je proto </w:t>
      </w:r>
      <w:r w:rsidRPr="00F572EB">
        <w:rPr>
          <w:rFonts w:ascii="Calibri" w:hAnsi="Calibri" w:cs="Calibri"/>
          <w:sz w:val="24"/>
          <w:szCs w:val="24"/>
        </w:rPr>
        <w:lastRenderedPageBreak/>
        <w:t>pochopitelné, že při takovéto nejistotě se majitelé bojí investovat do dalšího rozvoje (například nákup nové techniky, do kterého by z vlastních prostředků museli investovat další statisíce či miliony) a finanční prostředky používají k tomu, aby les plnil alespoň svoje základní funkce.</w:t>
      </w:r>
    </w:p>
    <w:p w14:paraId="223FD12C" w14:textId="785E3960" w:rsidR="009F55BA" w:rsidRPr="00F572EB" w:rsidRDefault="009F55BA" w:rsidP="001F31FE">
      <w:pPr>
        <w:ind w:firstLine="284"/>
        <w:jc w:val="both"/>
        <w:rPr>
          <w:rFonts w:ascii="Calibri" w:hAnsi="Calibri" w:cs="Calibri"/>
          <w:sz w:val="24"/>
          <w:szCs w:val="24"/>
        </w:rPr>
      </w:pPr>
      <w:r w:rsidRPr="00F572EB">
        <w:rPr>
          <w:rFonts w:ascii="Calibri" w:hAnsi="Calibri" w:cs="Calibri"/>
          <w:sz w:val="24"/>
          <w:szCs w:val="24"/>
        </w:rPr>
        <w:t>NOVÉ PODPORY: Dopad nových podpor na propad cen nelze vyhodnotit. Finanční příspěvek na zmírnění dopadů kůrovcové kalamity je ale podle nás možnou cestou. Administrativní zátěž a přínos této dotace budeme moci vyhodnotit až v průběhu podávání žádostí.</w:t>
      </w:r>
    </w:p>
    <w:p w14:paraId="2078E824" w14:textId="089B8EF6" w:rsidR="00726701" w:rsidRPr="00D540AD" w:rsidRDefault="00826418" w:rsidP="001F31FE">
      <w:pPr>
        <w:ind w:firstLine="284"/>
        <w:jc w:val="both"/>
        <w:rPr>
          <w:rFonts w:ascii="Calibri" w:hAnsi="Calibri" w:cs="Calibri"/>
          <w:sz w:val="24"/>
          <w:szCs w:val="24"/>
        </w:rPr>
      </w:pPr>
      <w:r w:rsidRPr="00D540AD">
        <w:rPr>
          <w:rFonts w:ascii="Calibri" w:hAnsi="Calibri" w:cs="Calibri"/>
          <w:sz w:val="24"/>
          <w:szCs w:val="24"/>
        </w:rPr>
        <w:t xml:space="preserve">A k tomu stanovisko </w:t>
      </w:r>
      <w:proofErr w:type="spellStart"/>
      <w:r w:rsidRPr="00D540AD">
        <w:rPr>
          <w:rFonts w:ascii="Calibri" w:hAnsi="Calibri" w:cs="Calibri"/>
          <w:sz w:val="24"/>
          <w:szCs w:val="24"/>
        </w:rPr>
        <w:t>MZe</w:t>
      </w:r>
      <w:proofErr w:type="spellEnd"/>
      <w:r w:rsidRPr="00D540AD">
        <w:rPr>
          <w:rFonts w:ascii="Calibri" w:hAnsi="Calibri" w:cs="Calibri"/>
          <w:sz w:val="24"/>
          <w:szCs w:val="24"/>
        </w:rPr>
        <w:t xml:space="preserve"> </w:t>
      </w:r>
      <w:r w:rsidR="009E37E5" w:rsidRPr="00D540AD">
        <w:rPr>
          <w:rFonts w:ascii="Calibri" w:hAnsi="Calibri" w:cs="Calibri"/>
          <w:sz w:val="24"/>
          <w:szCs w:val="24"/>
        </w:rPr>
        <w:t>uvádí</w:t>
      </w:r>
      <w:r w:rsidR="0033179E">
        <w:rPr>
          <w:rFonts w:ascii="Calibri" w:hAnsi="Calibri" w:cs="Calibri"/>
          <w:sz w:val="24"/>
          <w:szCs w:val="24"/>
        </w:rPr>
        <w:t xml:space="preserve"> </w:t>
      </w:r>
      <w:r w:rsidR="009E37E5" w:rsidRPr="00D540AD">
        <w:rPr>
          <w:rFonts w:ascii="Calibri" w:hAnsi="Calibri" w:cs="Calibri"/>
          <w:sz w:val="24"/>
          <w:szCs w:val="24"/>
        </w:rPr>
        <w:t>jaké č</w:t>
      </w:r>
      <w:r w:rsidR="0033179E">
        <w:rPr>
          <w:rFonts w:ascii="Calibri" w:hAnsi="Calibri" w:cs="Calibri"/>
          <w:sz w:val="24"/>
          <w:szCs w:val="24"/>
        </w:rPr>
        <w:t>á</w:t>
      </w:r>
      <w:r w:rsidR="009E37E5" w:rsidRPr="00D540AD">
        <w:rPr>
          <w:rFonts w:ascii="Calibri" w:hAnsi="Calibri" w:cs="Calibri"/>
          <w:sz w:val="24"/>
          <w:szCs w:val="24"/>
        </w:rPr>
        <w:t xml:space="preserve">stky </w:t>
      </w:r>
      <w:r w:rsidR="00906AEA" w:rsidRPr="00D540AD">
        <w:rPr>
          <w:rFonts w:ascii="Calibri" w:hAnsi="Calibri" w:cs="Calibri"/>
          <w:sz w:val="24"/>
          <w:szCs w:val="24"/>
        </w:rPr>
        <w:t xml:space="preserve">a v jakém období byly </w:t>
      </w:r>
      <w:r w:rsidR="00F361BD" w:rsidRPr="00D540AD">
        <w:rPr>
          <w:rFonts w:ascii="Calibri" w:hAnsi="Calibri" w:cs="Calibri"/>
          <w:sz w:val="24"/>
          <w:szCs w:val="24"/>
        </w:rPr>
        <w:t xml:space="preserve">za hospodaření v lesích </w:t>
      </w:r>
      <w:r w:rsidR="00960CA1" w:rsidRPr="00D540AD">
        <w:rPr>
          <w:rFonts w:ascii="Calibri" w:hAnsi="Calibri" w:cs="Calibri"/>
          <w:sz w:val="24"/>
          <w:szCs w:val="24"/>
        </w:rPr>
        <w:t xml:space="preserve">proplaceny. K tomu po průzkumu uvádíme, že </w:t>
      </w:r>
      <w:r w:rsidR="002B178B" w:rsidRPr="00D540AD">
        <w:rPr>
          <w:rFonts w:ascii="Calibri" w:hAnsi="Calibri" w:cs="Calibri"/>
          <w:sz w:val="24"/>
          <w:szCs w:val="24"/>
        </w:rPr>
        <w:t xml:space="preserve">v některých regionech </w:t>
      </w:r>
      <w:r w:rsidR="00800615">
        <w:rPr>
          <w:rFonts w:ascii="Calibri" w:hAnsi="Calibri" w:cs="Calibri"/>
          <w:sz w:val="24"/>
          <w:szCs w:val="24"/>
        </w:rPr>
        <w:t xml:space="preserve">nebyly proplaceny žádosti </w:t>
      </w:r>
      <w:r w:rsidR="00FD1C27">
        <w:rPr>
          <w:rFonts w:ascii="Calibri" w:hAnsi="Calibri" w:cs="Calibri"/>
          <w:sz w:val="24"/>
          <w:szCs w:val="24"/>
        </w:rPr>
        <w:t xml:space="preserve">podané po srpnu </w:t>
      </w:r>
      <w:r w:rsidR="00E85B98">
        <w:rPr>
          <w:rFonts w:ascii="Calibri" w:hAnsi="Calibri" w:cs="Calibri"/>
          <w:sz w:val="24"/>
          <w:szCs w:val="24"/>
        </w:rPr>
        <w:t xml:space="preserve">2018 </w:t>
      </w:r>
      <w:r w:rsidR="00221134">
        <w:rPr>
          <w:rFonts w:ascii="Calibri" w:hAnsi="Calibri" w:cs="Calibri"/>
          <w:sz w:val="24"/>
          <w:szCs w:val="24"/>
        </w:rPr>
        <w:t xml:space="preserve">ani žádosti podané </w:t>
      </w:r>
      <w:r w:rsidR="00B37769">
        <w:rPr>
          <w:rFonts w:ascii="Calibri" w:hAnsi="Calibri" w:cs="Calibri"/>
          <w:sz w:val="24"/>
          <w:szCs w:val="24"/>
        </w:rPr>
        <w:t xml:space="preserve">v první polovině 2019. </w:t>
      </w:r>
    </w:p>
    <w:p w14:paraId="30E3EA20" w14:textId="77777777" w:rsidR="000D32A7" w:rsidRPr="00332ED3" w:rsidRDefault="000D32A7" w:rsidP="00D540AD">
      <w:pPr>
        <w:ind w:firstLine="708"/>
        <w:jc w:val="both"/>
        <w:rPr>
          <w:rFonts w:ascii="Calibri" w:hAnsi="Calibri" w:cs="Calibri"/>
          <w:sz w:val="16"/>
          <w:szCs w:val="16"/>
        </w:rPr>
      </w:pPr>
    </w:p>
    <w:p w14:paraId="59EAB035" w14:textId="55F48400" w:rsidR="00270CCE" w:rsidRPr="00726701" w:rsidRDefault="00726701" w:rsidP="00BA70CF">
      <w:pPr>
        <w:pStyle w:val="Bezmezer"/>
        <w:ind w:left="709" w:hanging="709"/>
        <w:jc w:val="both"/>
        <w:rPr>
          <w:rFonts w:asciiTheme="minorHAnsi" w:hAnsiTheme="minorHAnsi" w:cstheme="minorHAnsi"/>
          <w:b/>
          <w:sz w:val="24"/>
          <w:szCs w:val="24"/>
          <w:u w:val="single"/>
        </w:rPr>
      </w:pPr>
      <w:r w:rsidRPr="00726701">
        <w:rPr>
          <w:rFonts w:asciiTheme="minorHAnsi" w:hAnsiTheme="minorHAnsi" w:cstheme="minorHAnsi"/>
          <w:b/>
          <w:sz w:val="24"/>
          <w:szCs w:val="24"/>
          <w:u w:val="single"/>
        </w:rPr>
        <w:t>11. Opatření v oblasti myslivosti</w:t>
      </w:r>
    </w:p>
    <w:p w14:paraId="5111E068" w14:textId="77777777" w:rsidR="00315D6F" w:rsidRPr="00CD0AD6" w:rsidRDefault="00726701" w:rsidP="00315D6F">
      <w:pPr>
        <w:jc w:val="both"/>
        <w:rPr>
          <w:rFonts w:ascii="Calibri" w:hAnsi="Calibri" w:cs="Calibri"/>
          <w:b/>
          <w:sz w:val="24"/>
          <w:szCs w:val="24"/>
          <w:u w:val="single"/>
        </w:rPr>
      </w:pPr>
      <w:r w:rsidRPr="00CD0AD6">
        <w:rPr>
          <w:rFonts w:ascii="Calibri" w:hAnsi="Calibri" w:cs="Calibri"/>
          <w:b/>
          <w:sz w:val="24"/>
          <w:szCs w:val="24"/>
          <w:u w:val="single"/>
        </w:rPr>
        <w:t>Připomínky:</w:t>
      </w:r>
    </w:p>
    <w:p w14:paraId="596E7562" w14:textId="74CC06F5" w:rsidR="00726701" w:rsidRPr="004F590F" w:rsidRDefault="00726701" w:rsidP="004F590F">
      <w:pPr>
        <w:ind w:firstLine="284"/>
        <w:jc w:val="both"/>
        <w:rPr>
          <w:rFonts w:ascii="Calibri" w:hAnsi="Calibri" w:cs="Calibri"/>
          <w:sz w:val="24"/>
          <w:szCs w:val="24"/>
        </w:rPr>
      </w:pPr>
      <w:r w:rsidRPr="004F590F">
        <w:rPr>
          <w:rFonts w:ascii="Calibri" w:hAnsi="Calibri" w:cs="Calibri"/>
          <w:sz w:val="24"/>
          <w:szCs w:val="24"/>
        </w:rPr>
        <w:t>Je důležité celoplošné dodržování těchto opatření a opět je na OSSL a Lesích ČR jako největším pronajímateli honiteb v ČR, aby pracovali v terénu a kontrolovali početní stavy zvěře, aby nedocházelo k bohužel dnes běžnému násobně vyššímu stavu skutečnému oproti vykázanému stavu.</w:t>
      </w:r>
    </w:p>
    <w:p w14:paraId="7D9A154D" w14:textId="77777777" w:rsidR="00726701" w:rsidRPr="004F590F" w:rsidRDefault="00726701" w:rsidP="004F590F">
      <w:pPr>
        <w:ind w:firstLine="284"/>
        <w:jc w:val="both"/>
        <w:rPr>
          <w:rFonts w:ascii="Calibri" w:hAnsi="Calibri" w:cs="Calibri"/>
          <w:sz w:val="24"/>
          <w:szCs w:val="24"/>
        </w:rPr>
      </w:pPr>
      <w:r w:rsidRPr="004F590F">
        <w:rPr>
          <w:rFonts w:ascii="Calibri" w:hAnsi="Calibri" w:cs="Calibri"/>
          <w:sz w:val="24"/>
          <w:szCs w:val="24"/>
        </w:rPr>
        <w:t>Je také důležité zmínit, že lov zvěře na kalamitních plochách bude výrazně složitější, než lov zvěře ve volné krajině. Je tedy potřebné zvýšit osvětovou činnost a seznamovat myslivce s možnostmi efektivnějšího snižování stavů a legislativních možností (viz zmiňované letáky uživatelům honiteb).</w:t>
      </w:r>
    </w:p>
    <w:p w14:paraId="1B302FF9" w14:textId="77777777" w:rsidR="00726701" w:rsidRPr="004F590F" w:rsidRDefault="00726701" w:rsidP="004F590F">
      <w:pPr>
        <w:ind w:firstLine="284"/>
        <w:jc w:val="both"/>
        <w:rPr>
          <w:rFonts w:ascii="Calibri" w:hAnsi="Calibri" w:cs="Calibri"/>
          <w:sz w:val="24"/>
          <w:szCs w:val="24"/>
        </w:rPr>
      </w:pPr>
      <w:r w:rsidRPr="004F590F">
        <w:rPr>
          <w:rFonts w:ascii="Calibri" w:hAnsi="Calibri" w:cs="Calibri"/>
          <w:sz w:val="24"/>
          <w:szCs w:val="24"/>
        </w:rPr>
        <w:t>Další otázkou je, zda budou myslivci, jakožto dobrovolná organizace nová opatření k regulaci zvěře vůbec využívat, když výkupní ceny za ulovenou zvěř nepokryjí náklady spojené s lovem, odvozem do nákupu včetně veterinární kontroly.</w:t>
      </w:r>
    </w:p>
    <w:p w14:paraId="22AD26D2" w14:textId="77777777" w:rsidR="00726701" w:rsidRPr="00CB1C47" w:rsidRDefault="00726701" w:rsidP="004F590F">
      <w:pPr>
        <w:ind w:firstLine="284"/>
        <w:jc w:val="both"/>
        <w:rPr>
          <w:rFonts w:ascii="Calibri" w:hAnsi="Calibri" w:cs="Calibri"/>
          <w:sz w:val="24"/>
          <w:szCs w:val="24"/>
        </w:rPr>
      </w:pPr>
    </w:p>
    <w:p w14:paraId="67B70514" w14:textId="32D9FC65" w:rsidR="00726701" w:rsidRPr="00CB1C47" w:rsidRDefault="00726701" w:rsidP="00726701">
      <w:pPr>
        <w:jc w:val="both"/>
        <w:rPr>
          <w:rFonts w:ascii="Calibri" w:hAnsi="Calibri" w:cs="Calibri"/>
          <w:b/>
          <w:sz w:val="24"/>
          <w:szCs w:val="24"/>
          <w:u w:val="single"/>
        </w:rPr>
      </w:pPr>
      <w:r w:rsidRPr="00CB1C47">
        <w:rPr>
          <w:rFonts w:ascii="Calibri" w:hAnsi="Calibri" w:cs="Calibri"/>
          <w:b/>
          <w:sz w:val="24"/>
          <w:szCs w:val="24"/>
          <w:u w:val="single"/>
        </w:rPr>
        <w:t>Shrnutí situace:</w:t>
      </w:r>
    </w:p>
    <w:p w14:paraId="13A8D142" w14:textId="77777777" w:rsidR="00726701" w:rsidRPr="00CB1C47" w:rsidRDefault="00726701" w:rsidP="004F590F">
      <w:pPr>
        <w:ind w:firstLine="284"/>
        <w:jc w:val="both"/>
        <w:rPr>
          <w:rFonts w:ascii="Calibri" w:hAnsi="Calibri" w:cs="Calibri"/>
          <w:sz w:val="24"/>
          <w:szCs w:val="24"/>
        </w:rPr>
      </w:pPr>
      <w:r w:rsidRPr="00CB1C47">
        <w:rPr>
          <w:rFonts w:ascii="Calibri" w:hAnsi="Calibri" w:cs="Calibri"/>
          <w:sz w:val="24"/>
          <w:szCs w:val="24"/>
        </w:rPr>
        <w:t xml:space="preserve">Navrhované změny jsou jistě dobrou a správnou cestou, bohužel jsou to pouze dílčí krůčky ke zvládnutí nastalé situace a je dobré zmínit, že podobný text jsme připomínkovali již zhruba před rokem. Z textu se vytratily zmínky o mezinárodní spolupráci a jednáních o exportu dřevní hmoty, státní podpory odbytu dřeva, zasedání krizových skupin, směřování dalšího vývoje lesního hospodářství, dopady kůrovcové kalamity na životní prostředí. V tomto směru stát svojí roli nezvládnul. </w:t>
      </w:r>
    </w:p>
    <w:p w14:paraId="6B2D6A4B" w14:textId="0BF4533C" w:rsidR="00E30A8E" w:rsidRDefault="00726701" w:rsidP="00C6502D">
      <w:pPr>
        <w:ind w:firstLine="284"/>
        <w:jc w:val="both"/>
        <w:rPr>
          <w:rFonts w:ascii="Calibri" w:hAnsi="Calibri" w:cs="Calibri"/>
          <w:sz w:val="24"/>
          <w:szCs w:val="24"/>
        </w:rPr>
      </w:pPr>
      <w:r w:rsidRPr="00CB1C47">
        <w:rPr>
          <w:rFonts w:ascii="Calibri" w:hAnsi="Calibri" w:cs="Calibri"/>
          <w:sz w:val="24"/>
          <w:szCs w:val="24"/>
        </w:rPr>
        <w:t>Rozsáhlé téma dotací se za uplynulý rok příliš nepohnulo a rok je v současné situaci dost dlouhá doba. Dotace</w:t>
      </w:r>
      <w:r w:rsidR="004F590F" w:rsidRPr="00CB1C47">
        <w:rPr>
          <w:rFonts w:ascii="Calibri" w:hAnsi="Calibri" w:cs="Calibri"/>
          <w:sz w:val="24"/>
          <w:szCs w:val="24"/>
        </w:rPr>
        <w:t>.</w:t>
      </w:r>
      <w:r w:rsidRPr="00CB1C47">
        <w:rPr>
          <w:rFonts w:ascii="Calibri" w:hAnsi="Calibri" w:cs="Calibri"/>
          <w:sz w:val="24"/>
          <w:szCs w:val="24"/>
        </w:rPr>
        <w:t xml:space="preserve"> a především jejich proplácení se bohužel i přes sliby v minulých dokumentech nezrychlilo. Vlastníci přitom potřebují pomoc okamžitě, protože kůrovcová kalamita se nedá přehlédnout, nebo odložit. O les se musí starat nepřetržitě. </w:t>
      </w:r>
    </w:p>
    <w:p w14:paraId="3729D4D4" w14:textId="5AD68D0D" w:rsidR="00C6502D" w:rsidRDefault="00C6502D" w:rsidP="00C6502D">
      <w:pPr>
        <w:ind w:firstLine="284"/>
        <w:jc w:val="both"/>
        <w:rPr>
          <w:rFonts w:ascii="Calibri" w:hAnsi="Calibri" w:cs="Calibri"/>
          <w:sz w:val="24"/>
          <w:szCs w:val="24"/>
        </w:rPr>
      </w:pPr>
    </w:p>
    <w:p w14:paraId="73EE02DD" w14:textId="77777777" w:rsidR="00C6502D" w:rsidRDefault="00C6502D" w:rsidP="00C6502D">
      <w:pPr>
        <w:ind w:firstLine="284"/>
        <w:jc w:val="both"/>
        <w:rPr>
          <w:rFonts w:ascii="Calibri" w:hAnsi="Calibri" w:cs="Calibri"/>
          <w:sz w:val="24"/>
          <w:szCs w:val="24"/>
        </w:rPr>
      </w:pPr>
    </w:p>
    <w:p w14:paraId="07D52D26" w14:textId="7ED05C25" w:rsidR="001135EF" w:rsidRPr="00267304" w:rsidRDefault="001135EF" w:rsidP="00855DFD">
      <w:pPr>
        <w:pStyle w:val="Bezmezer"/>
        <w:ind w:left="705" w:hanging="705"/>
        <w:jc w:val="both"/>
        <w:rPr>
          <w:rFonts w:asciiTheme="minorHAnsi" w:hAnsiTheme="minorHAnsi" w:cstheme="minorHAnsi"/>
          <w:b/>
          <w:sz w:val="28"/>
          <w:szCs w:val="28"/>
        </w:rPr>
      </w:pPr>
      <w:r w:rsidRPr="00267304">
        <w:rPr>
          <w:rFonts w:asciiTheme="minorHAnsi" w:hAnsiTheme="minorHAnsi" w:cstheme="minorHAnsi"/>
          <w:b/>
          <w:sz w:val="28"/>
          <w:szCs w:val="28"/>
        </w:rPr>
        <w:t xml:space="preserve">Ad </w:t>
      </w:r>
      <w:r w:rsidR="008B32B4" w:rsidRPr="00267304">
        <w:rPr>
          <w:rFonts w:asciiTheme="minorHAnsi" w:hAnsiTheme="minorHAnsi" w:cstheme="minorHAnsi"/>
          <w:b/>
          <w:sz w:val="28"/>
          <w:szCs w:val="28"/>
        </w:rPr>
        <w:t>b</w:t>
      </w:r>
      <w:r w:rsidR="00855DFD" w:rsidRPr="00267304">
        <w:rPr>
          <w:rFonts w:asciiTheme="minorHAnsi" w:hAnsiTheme="minorHAnsi" w:cstheme="minorHAnsi"/>
          <w:b/>
          <w:sz w:val="28"/>
          <w:szCs w:val="28"/>
        </w:rPr>
        <w:t>)</w:t>
      </w:r>
      <w:r w:rsidR="00855DFD" w:rsidRPr="00267304">
        <w:rPr>
          <w:rFonts w:asciiTheme="minorHAnsi" w:hAnsiTheme="minorHAnsi" w:cstheme="minorHAnsi"/>
          <w:b/>
          <w:sz w:val="28"/>
          <w:szCs w:val="28"/>
        </w:rPr>
        <w:tab/>
      </w:r>
      <w:r w:rsidRPr="00267304">
        <w:rPr>
          <w:rFonts w:asciiTheme="minorHAnsi" w:hAnsiTheme="minorHAnsi" w:cstheme="minorHAnsi"/>
          <w:b/>
          <w:sz w:val="28"/>
          <w:szCs w:val="28"/>
        </w:rPr>
        <w:t>Analýza kalamitního přemnožení hraboše polního a možností boje s ním včetně predikce a dalších postupů a konkrétních opatření s termíny, zodpovědností a vazbou na státní nebo rezortní rozpočty</w:t>
      </w:r>
    </w:p>
    <w:p w14:paraId="53C7F600" w14:textId="3935342B" w:rsidR="001135EF" w:rsidRPr="00332ED3" w:rsidRDefault="001135EF" w:rsidP="00267304">
      <w:pPr>
        <w:pStyle w:val="Bezmezer"/>
        <w:ind w:left="705" w:hanging="705"/>
        <w:jc w:val="both"/>
        <w:rPr>
          <w:rFonts w:asciiTheme="minorHAnsi" w:hAnsiTheme="minorHAnsi" w:cstheme="minorHAnsi"/>
          <w:b/>
          <w:sz w:val="16"/>
          <w:szCs w:val="16"/>
        </w:rPr>
      </w:pPr>
    </w:p>
    <w:p w14:paraId="66E31B74" w14:textId="77777777" w:rsidR="000F04A8" w:rsidRDefault="000F04A8" w:rsidP="0098525C">
      <w:pPr>
        <w:pStyle w:val="mcntmsonormal"/>
        <w:spacing w:before="0" w:beforeAutospacing="0" w:after="0" w:afterAutospacing="0"/>
        <w:ind w:firstLine="705"/>
        <w:jc w:val="both"/>
        <w:rPr>
          <w:rFonts w:asciiTheme="minorHAnsi" w:hAnsiTheme="minorHAnsi" w:cstheme="minorHAnsi"/>
        </w:rPr>
      </w:pPr>
      <w:r w:rsidRPr="00C50103">
        <w:rPr>
          <w:rFonts w:asciiTheme="minorHAnsi" w:hAnsiTheme="minorHAnsi" w:cstheme="minorHAnsi"/>
        </w:rPr>
        <w:t>V letošním roce byla významná část zemědělců zasažena kalamitním přemnožením hraboše polního. Populace tohoto škůdce graduje v pravidelných cyklech, letošní gradace je však svým rozsahem díky kombinaci s posledními suchými a teplými roky zcela mimořádná</w:t>
      </w:r>
      <w:r>
        <w:rPr>
          <w:rFonts w:asciiTheme="minorHAnsi" w:hAnsiTheme="minorHAnsi" w:cstheme="minorHAnsi"/>
        </w:rPr>
        <w:t xml:space="preserve">. </w:t>
      </w:r>
      <w:r w:rsidRPr="00071291">
        <w:rPr>
          <w:rFonts w:asciiTheme="minorHAnsi" w:hAnsiTheme="minorHAnsi" w:cstheme="minorHAnsi"/>
        </w:rPr>
        <w:t>Ústřední kontrolní a zkušební ústav zemědělský (ÚKZÚZ)</w:t>
      </w:r>
      <w:r w:rsidRPr="00E6570E">
        <w:rPr>
          <w:rFonts w:asciiTheme="minorHAnsi" w:hAnsiTheme="minorHAnsi" w:cstheme="minorHAnsi"/>
        </w:rPr>
        <w:t xml:space="preserve"> </w:t>
      </w:r>
      <w:r>
        <w:rPr>
          <w:rFonts w:asciiTheme="minorHAnsi" w:hAnsiTheme="minorHAnsi" w:cstheme="minorHAnsi"/>
        </w:rPr>
        <w:t xml:space="preserve">v polovině roku identifikoval kalamitní stav ve </w:t>
      </w:r>
      <w:r w:rsidRPr="00E6570E">
        <w:rPr>
          <w:rFonts w:asciiTheme="minorHAnsi" w:hAnsiTheme="minorHAnsi" w:cstheme="minorHAnsi"/>
        </w:rPr>
        <w:t>48 okres</w:t>
      </w:r>
      <w:r>
        <w:rPr>
          <w:rFonts w:asciiTheme="minorHAnsi" w:hAnsiTheme="minorHAnsi" w:cstheme="minorHAnsi"/>
        </w:rPr>
        <w:t xml:space="preserve">ech </w:t>
      </w:r>
      <w:r w:rsidRPr="00E6570E">
        <w:rPr>
          <w:rFonts w:asciiTheme="minorHAnsi" w:hAnsiTheme="minorHAnsi" w:cstheme="minorHAnsi"/>
        </w:rPr>
        <w:t>s katastry, kde populace hraboše od</w:t>
      </w:r>
      <w:r>
        <w:rPr>
          <w:rFonts w:asciiTheme="minorHAnsi" w:hAnsiTheme="minorHAnsi" w:cstheme="minorHAnsi"/>
        </w:rPr>
        <w:t> </w:t>
      </w:r>
      <w:r w:rsidRPr="00E6570E">
        <w:rPr>
          <w:rFonts w:asciiTheme="minorHAnsi" w:hAnsiTheme="minorHAnsi" w:cstheme="minorHAnsi"/>
        </w:rPr>
        <w:t xml:space="preserve">počátku roku 5x nebo </w:t>
      </w:r>
      <w:r w:rsidRPr="00E6570E">
        <w:rPr>
          <w:rFonts w:asciiTheme="minorHAnsi" w:hAnsiTheme="minorHAnsi" w:cstheme="minorHAnsi"/>
        </w:rPr>
        <w:lastRenderedPageBreak/>
        <w:t>vícekrát překročila tzv. práh škodlivosti tohoto škůdce</w:t>
      </w:r>
      <w:r>
        <w:rPr>
          <w:rFonts w:asciiTheme="minorHAnsi" w:hAnsiTheme="minorHAnsi" w:cstheme="minorHAnsi"/>
        </w:rPr>
        <w:t xml:space="preserve">. </w:t>
      </w:r>
      <w:r w:rsidRPr="00E6570E">
        <w:rPr>
          <w:rFonts w:asciiTheme="minorHAnsi" w:hAnsiTheme="minorHAnsi" w:cstheme="minorHAnsi"/>
        </w:rPr>
        <w:t>V</w:t>
      </w:r>
      <w:r>
        <w:rPr>
          <w:rFonts w:asciiTheme="minorHAnsi" w:hAnsiTheme="minorHAnsi" w:cstheme="minorHAnsi"/>
        </w:rPr>
        <w:t> </w:t>
      </w:r>
      <w:r w:rsidRPr="00E6570E">
        <w:rPr>
          <w:rFonts w:asciiTheme="minorHAnsi" w:hAnsiTheme="minorHAnsi" w:cstheme="minorHAnsi"/>
        </w:rPr>
        <w:t>mnoha okresech také již došlo ke značným škodám zejména na ozimých plodinách, které byly hrabošem totálně zničeny a porosty musely být zaorány.</w:t>
      </w:r>
    </w:p>
    <w:p w14:paraId="0EC99BD6" w14:textId="77777777" w:rsidR="000F04A8" w:rsidRPr="009D0E99" w:rsidRDefault="000F04A8" w:rsidP="0098525C">
      <w:pPr>
        <w:pStyle w:val="mcntmsonormal"/>
        <w:spacing w:before="0" w:beforeAutospacing="0" w:after="0" w:afterAutospacing="0"/>
        <w:ind w:firstLine="705"/>
        <w:jc w:val="both"/>
        <w:rPr>
          <w:rFonts w:asciiTheme="minorHAnsi" w:hAnsiTheme="minorHAnsi" w:cstheme="minorHAnsi"/>
        </w:rPr>
      </w:pPr>
      <w:r w:rsidRPr="006D08CD">
        <w:rPr>
          <w:rFonts w:asciiTheme="minorHAnsi" w:hAnsiTheme="minorHAnsi" w:cstheme="minorHAnsi"/>
        </w:rPr>
        <w:t xml:space="preserve">Aby byli schopni zemědělci této kalamitě čelit požádali prostřednictvím Zemědělského svazu o výjimku na aplikaci přípravku </w:t>
      </w:r>
      <w:proofErr w:type="spellStart"/>
      <w:r w:rsidRPr="006D08CD">
        <w:rPr>
          <w:rFonts w:asciiTheme="minorHAnsi" w:hAnsiTheme="minorHAnsi" w:cstheme="minorHAnsi"/>
        </w:rPr>
        <w:t>Stutox</w:t>
      </w:r>
      <w:proofErr w:type="spellEnd"/>
      <w:r w:rsidRPr="006D08CD">
        <w:rPr>
          <w:rFonts w:asciiTheme="minorHAnsi" w:hAnsiTheme="minorHAnsi" w:cstheme="minorHAnsi"/>
        </w:rPr>
        <w:t xml:space="preserve"> II a to pro použití ve vyšší dávce při aplikaci pouze do nor hraboše po celém území ČR a ve vyšší dávce při aplikaci rozhozem nicméně pouze v okresech ČR, kde byl výskyt hraboše hodnocen jako kalamitní. Dne 5.8.2019 ÚKZÚS povolil plošnou aplikaci přípravku STUTOX II v postižených oblastech. Na základě negativního postoje Ministerstva životního prostředí, Ministerstvo zemědělství dne 8.8. 2019 pozastavilo možnost plošné aplikace přípravku STUTOX II. Zůstala tak možnost pouze aplikace STUTOXU II do nor, ale i s tímto postupem je spojená řada komplikací. Jednak zemědělci musí žádat o výjimky krajské úřady, popř. Agentura ochrany přírody a krajiny (AOPK), na jejichž rozhodování spadají správní lhůty.  Musí ověřovat a zjišťovat, zda se dle databáze </w:t>
      </w:r>
      <w:r>
        <w:rPr>
          <w:rFonts w:asciiTheme="minorHAnsi" w:hAnsiTheme="minorHAnsi" w:cstheme="minorHAnsi"/>
        </w:rPr>
        <w:t>AOPK</w:t>
      </w:r>
      <w:r w:rsidRPr="006D08CD">
        <w:rPr>
          <w:rFonts w:asciiTheme="minorHAnsi" w:hAnsiTheme="minorHAnsi" w:cstheme="minorHAnsi"/>
        </w:rPr>
        <w:t xml:space="preserve"> na jejich pozemcích nenachází chráněný organismu, jako např. křeček nebo sysel. Přístup do databáze AOPK, kde by žadatel sám mohl najít výskyt chráněných druhů, je velmi složitý.</w:t>
      </w:r>
      <w:r w:rsidRPr="009D0E99">
        <w:rPr>
          <w:rFonts w:asciiTheme="minorHAnsi" w:hAnsiTheme="minorHAnsi" w:cstheme="minorHAnsi"/>
        </w:rPr>
        <w:t xml:space="preserve"> Pokud není v lokalitě chráněný druh, do nor lze aplikovat po předchozím ohlášení na ÚKZUZ a honitbě, pouze však za pomoci proškolených osob. Ale vzhledem k výskytu zejména křečka jde o malou část zemědělských ploch. Křeček je totiž detekován mimo horské a podhorské oblasti téměř všude, ačkoliv reálně na mnoha pozemcích křečka nikdo nikdy neviděl. </w:t>
      </w:r>
    </w:p>
    <w:p w14:paraId="37FFFDA3" w14:textId="77777777" w:rsidR="000F04A8" w:rsidRDefault="000F04A8" w:rsidP="0098525C">
      <w:pPr>
        <w:pStyle w:val="mcntmsonormal"/>
        <w:spacing w:before="0" w:beforeAutospacing="0" w:after="0" w:afterAutospacing="0"/>
        <w:ind w:firstLine="705"/>
        <w:jc w:val="both"/>
        <w:rPr>
          <w:rFonts w:asciiTheme="minorHAnsi" w:hAnsiTheme="minorHAnsi" w:cstheme="minorHAnsi"/>
        </w:rPr>
      </w:pPr>
      <w:r w:rsidRPr="004F34EE">
        <w:rPr>
          <w:rFonts w:asciiTheme="minorHAnsi" w:hAnsiTheme="minorHAnsi" w:cstheme="minorHAnsi"/>
        </w:rPr>
        <w:t xml:space="preserve">Navíc administrace žádosti zemědělce, probíhá ve správním řízení, které má vedle žadatele a kraje za účastníky obec a dále všechny, kteří na řízení mohou mít zájem – zde existují </w:t>
      </w:r>
      <w:r>
        <w:rPr>
          <w:rFonts w:asciiTheme="minorHAnsi" w:hAnsiTheme="minorHAnsi" w:cstheme="minorHAnsi"/>
        </w:rPr>
        <w:t>organizace ochránců přírody</w:t>
      </w:r>
      <w:r w:rsidRPr="004F34EE">
        <w:rPr>
          <w:rFonts w:asciiTheme="minorHAnsi" w:hAnsiTheme="minorHAnsi" w:cstheme="minorHAnsi"/>
        </w:rPr>
        <w:t>, kteří mají zájem na tom být účastníky a celé řízení torpédovat. Správní řízení má délku neodhadnutelnou, od jednoho do mnoha měsíců</w:t>
      </w:r>
      <w:r>
        <w:rPr>
          <w:rFonts w:asciiTheme="minorHAnsi" w:hAnsiTheme="minorHAnsi" w:cstheme="minorHAnsi"/>
        </w:rPr>
        <w:t xml:space="preserve">, což samo o sobě eliminuje pravděpodobnou možnost smysluplného řešení v přírodních podmínkách. </w:t>
      </w:r>
      <w:r w:rsidRPr="004F34EE">
        <w:rPr>
          <w:rFonts w:asciiTheme="minorHAnsi" w:hAnsiTheme="minorHAnsi" w:cstheme="minorHAnsi"/>
        </w:rPr>
        <w:t xml:space="preserve">Většina krajů se staví k problému tak, že správní řízení nějakým způsobem řízení řeší a má vůli dokončit, rozhodně však ne </w:t>
      </w:r>
      <w:r>
        <w:rPr>
          <w:rFonts w:asciiTheme="minorHAnsi" w:hAnsiTheme="minorHAnsi" w:cstheme="minorHAnsi"/>
        </w:rPr>
        <w:t xml:space="preserve">dostatečně </w:t>
      </w:r>
      <w:r w:rsidRPr="004F34EE">
        <w:rPr>
          <w:rFonts w:asciiTheme="minorHAnsi" w:hAnsiTheme="minorHAnsi" w:cstheme="minorHAnsi"/>
        </w:rPr>
        <w:t xml:space="preserve">rychle. Olomoucký kraj to navíc řeší tak, že přerušuje řízení a nařizuje žadateli, aby zpracoval ve smyslu § 67 ZOPK „Hodnocení vlivu zamýšleného záměru“ /aplikace </w:t>
      </w:r>
      <w:proofErr w:type="spellStart"/>
      <w:r w:rsidRPr="004F34EE">
        <w:rPr>
          <w:rFonts w:asciiTheme="minorHAnsi" w:hAnsiTheme="minorHAnsi" w:cstheme="minorHAnsi"/>
        </w:rPr>
        <w:t>Stutoxu</w:t>
      </w:r>
      <w:proofErr w:type="spellEnd"/>
      <w:r w:rsidRPr="004F34EE">
        <w:rPr>
          <w:rFonts w:asciiTheme="minorHAnsi" w:hAnsiTheme="minorHAnsi" w:cstheme="minorHAnsi"/>
        </w:rPr>
        <w:t xml:space="preserve"> do nor/ (což je v zákoně zařazeno mezi povinnosti investora.. ), což podle našeho názoru nejen nad rámec zákona, ale je to přímo šikanózní přístup. Neexistuje</w:t>
      </w:r>
      <w:r>
        <w:rPr>
          <w:rFonts w:asciiTheme="minorHAnsi" w:hAnsiTheme="minorHAnsi" w:cstheme="minorHAnsi"/>
        </w:rPr>
        <w:t xml:space="preserve"> totiž</w:t>
      </w:r>
      <w:r w:rsidRPr="004F34EE">
        <w:rPr>
          <w:rFonts w:asciiTheme="minorHAnsi" w:hAnsiTheme="minorHAnsi" w:cstheme="minorHAnsi"/>
        </w:rPr>
        <w:t xml:space="preserve"> žádná metodika ani MŽP ani krajů</w:t>
      </w:r>
      <w:r>
        <w:rPr>
          <w:rFonts w:asciiTheme="minorHAnsi" w:hAnsiTheme="minorHAnsi" w:cstheme="minorHAnsi"/>
        </w:rPr>
        <w:t>,</w:t>
      </w:r>
      <w:r w:rsidRPr="004F34EE">
        <w:rPr>
          <w:rFonts w:asciiTheme="minorHAnsi" w:hAnsiTheme="minorHAnsi" w:cstheme="minorHAnsi"/>
        </w:rPr>
        <w:t xml:space="preserve"> jak situaci řešit a každý kraj postupuje jinak.  Na naši žádost na hejtmany nejvíce postižených krajů, aby se zasadili o likvidaci hraboše v refugiích cestou kraji zřizovaných organizací pro správu silnic, kraje buď nereagovali, nebo ji odmítli. </w:t>
      </w:r>
    </w:p>
    <w:p w14:paraId="38E49B04" w14:textId="77777777" w:rsidR="000F04A8" w:rsidRDefault="000F04A8" w:rsidP="0098525C">
      <w:pPr>
        <w:pStyle w:val="mcntmsonormal"/>
        <w:spacing w:before="0" w:beforeAutospacing="0" w:after="0" w:afterAutospacing="0"/>
        <w:ind w:firstLine="705"/>
        <w:jc w:val="both"/>
        <w:rPr>
          <w:rFonts w:asciiTheme="minorHAnsi" w:hAnsiTheme="minorHAnsi" w:cstheme="minorHAnsi"/>
        </w:rPr>
      </w:pPr>
      <w:r w:rsidRPr="004F34EE">
        <w:rPr>
          <w:rFonts w:asciiTheme="minorHAnsi" w:hAnsiTheme="minorHAnsi" w:cstheme="minorHAnsi"/>
        </w:rPr>
        <w:t>Navíc všechny podané žádosti o aplikaci přípravku na hubení hrabošů rozhozem byly zamítnuty, a naopak vůči některým zemědělcům, zaháj</w:t>
      </w:r>
      <w:r>
        <w:rPr>
          <w:rFonts w:asciiTheme="minorHAnsi" w:hAnsiTheme="minorHAnsi" w:cstheme="minorHAnsi"/>
        </w:rPr>
        <w:t>ila Česká inspekce životního prostředí</w:t>
      </w:r>
      <w:r w:rsidRPr="004F34EE">
        <w:rPr>
          <w:rFonts w:asciiTheme="minorHAnsi" w:hAnsiTheme="minorHAnsi" w:cstheme="minorHAnsi"/>
        </w:rPr>
        <w:t xml:space="preserve"> správní řízení s možným následkem </w:t>
      </w:r>
      <w:r>
        <w:rPr>
          <w:rFonts w:asciiTheme="minorHAnsi" w:hAnsiTheme="minorHAnsi" w:cstheme="minorHAnsi"/>
        </w:rPr>
        <w:t>pokuty</w:t>
      </w:r>
      <w:r w:rsidRPr="004F34EE">
        <w:rPr>
          <w:rFonts w:asciiTheme="minorHAnsi" w:hAnsiTheme="minorHAnsi" w:cstheme="minorHAnsi"/>
        </w:rPr>
        <w:t xml:space="preserve"> v řádu statisíců korun</w:t>
      </w:r>
      <w:r>
        <w:rPr>
          <w:rFonts w:asciiTheme="minorHAnsi" w:hAnsiTheme="minorHAnsi" w:cstheme="minorHAnsi"/>
        </w:rPr>
        <w:t>. Povoleno bylo pouze několik aplikací do nor, což ale s ohledem na rozsah kalamity není způsob efektivní a zemědělci ve větším rozsahu realizovatelný.</w:t>
      </w:r>
    </w:p>
    <w:p w14:paraId="34CB23D9" w14:textId="702B087B" w:rsidR="001F31FE" w:rsidRDefault="000F04A8" w:rsidP="00332ED3">
      <w:pPr>
        <w:ind w:firstLine="705"/>
        <w:jc w:val="both"/>
        <w:rPr>
          <w:rFonts w:asciiTheme="minorHAnsi" w:hAnsiTheme="minorHAnsi" w:cstheme="minorHAnsi"/>
          <w:sz w:val="24"/>
          <w:szCs w:val="24"/>
        </w:rPr>
      </w:pPr>
      <w:r w:rsidRPr="001F31FE">
        <w:rPr>
          <w:rFonts w:asciiTheme="minorHAnsi" w:hAnsiTheme="minorHAnsi" w:cstheme="minorHAnsi"/>
          <w:sz w:val="24"/>
          <w:szCs w:val="24"/>
        </w:rPr>
        <w:t xml:space="preserve">Jednání na meziresortní úrovni mezi </w:t>
      </w:r>
      <w:proofErr w:type="spellStart"/>
      <w:r w:rsidRPr="001F31FE">
        <w:rPr>
          <w:rFonts w:asciiTheme="minorHAnsi" w:hAnsiTheme="minorHAnsi" w:cstheme="minorHAnsi"/>
          <w:sz w:val="24"/>
          <w:szCs w:val="24"/>
        </w:rPr>
        <w:t>MZe</w:t>
      </w:r>
      <w:proofErr w:type="spellEnd"/>
      <w:r w:rsidRPr="001F31FE">
        <w:rPr>
          <w:rFonts w:asciiTheme="minorHAnsi" w:hAnsiTheme="minorHAnsi" w:cstheme="minorHAnsi"/>
          <w:sz w:val="24"/>
          <w:szCs w:val="24"/>
        </w:rPr>
        <w:t xml:space="preserve"> a MŽP sice probíhají už několik měsíců, ale jsou bez jakéhokoli výsledku směrem k efektivní možnosti aplikace </w:t>
      </w:r>
      <w:proofErr w:type="spellStart"/>
      <w:r w:rsidRPr="001F31FE">
        <w:rPr>
          <w:rFonts w:asciiTheme="minorHAnsi" w:hAnsiTheme="minorHAnsi" w:cstheme="minorHAnsi"/>
          <w:sz w:val="24"/>
          <w:szCs w:val="24"/>
        </w:rPr>
        <w:t>Stutoxu</w:t>
      </w:r>
      <w:proofErr w:type="spellEnd"/>
      <w:r w:rsidRPr="001F31FE">
        <w:rPr>
          <w:rFonts w:asciiTheme="minorHAnsi" w:hAnsiTheme="minorHAnsi" w:cstheme="minorHAnsi"/>
          <w:sz w:val="24"/>
          <w:szCs w:val="24"/>
        </w:rPr>
        <w:t xml:space="preserve"> II. Doba vhodná na aplikaci přípravku </w:t>
      </w:r>
      <w:proofErr w:type="spellStart"/>
      <w:r w:rsidRPr="001F31FE">
        <w:rPr>
          <w:rFonts w:asciiTheme="minorHAnsi" w:hAnsiTheme="minorHAnsi" w:cstheme="minorHAnsi"/>
          <w:sz w:val="24"/>
          <w:szCs w:val="24"/>
        </w:rPr>
        <w:t>Stutox</w:t>
      </w:r>
      <w:proofErr w:type="spellEnd"/>
      <w:r w:rsidRPr="001F31FE">
        <w:rPr>
          <w:rFonts w:asciiTheme="minorHAnsi" w:hAnsiTheme="minorHAnsi" w:cstheme="minorHAnsi"/>
          <w:sz w:val="24"/>
          <w:szCs w:val="24"/>
        </w:rPr>
        <w:t xml:space="preserve"> II. tak byla promrhána a v současné době ho již není smysluplné aplikovat</w:t>
      </w:r>
      <w:r w:rsidR="001F31FE" w:rsidRPr="001F31FE">
        <w:rPr>
          <w:rFonts w:asciiTheme="minorHAnsi" w:hAnsiTheme="minorHAnsi" w:cstheme="minorHAnsi"/>
          <w:sz w:val="24"/>
          <w:szCs w:val="24"/>
        </w:rPr>
        <w:t>.</w:t>
      </w:r>
    </w:p>
    <w:p w14:paraId="0E543428" w14:textId="66C87F5E" w:rsidR="000F04A8" w:rsidRPr="001F31FE" w:rsidRDefault="000F04A8" w:rsidP="00332ED3">
      <w:pPr>
        <w:ind w:firstLine="705"/>
        <w:jc w:val="both"/>
        <w:rPr>
          <w:rFonts w:asciiTheme="minorHAnsi" w:hAnsiTheme="minorHAnsi" w:cstheme="minorHAnsi"/>
          <w:sz w:val="24"/>
          <w:szCs w:val="24"/>
        </w:rPr>
      </w:pPr>
      <w:r w:rsidRPr="001F31FE">
        <w:rPr>
          <w:rFonts w:asciiTheme="minorHAnsi" w:hAnsiTheme="minorHAnsi" w:cstheme="minorHAnsi"/>
          <w:sz w:val="24"/>
          <w:szCs w:val="24"/>
        </w:rPr>
        <w:t xml:space="preserve">Mezitím problémy s přemnoženými hraboši pokračují i v podzimním období. Ačkoliv došlo k menšímu poklesu četnosti hraboše díky tomu, že zemědělci se snažili o redukci jeho stavů agrotechnickými operacemi (orba, podmítka atd.) na polích, následně se populace na tato pole vrátila z rezervoárů (refugií) okolních ploch (silniční příkopy, nekultivované pozemky, zanedbané zahrady, biokoridory a remízky podél polí). </w:t>
      </w:r>
      <w:r w:rsidRPr="001F31FE">
        <w:rPr>
          <w:rFonts w:asciiTheme="minorHAnsi" w:hAnsiTheme="minorHAnsi" w:cstheme="minorHAnsi"/>
          <w:b/>
          <w:bCs/>
          <w:sz w:val="24"/>
          <w:szCs w:val="24"/>
        </w:rPr>
        <w:t>V současnosti se tak četnost hraboš opět zvyšuje</w:t>
      </w:r>
      <w:r w:rsidRPr="001F31FE">
        <w:rPr>
          <w:rFonts w:asciiTheme="minorHAnsi" w:hAnsiTheme="minorHAnsi" w:cstheme="minorHAnsi"/>
          <w:sz w:val="24"/>
          <w:szCs w:val="24"/>
        </w:rPr>
        <w:t xml:space="preserve">. Ztráty na vzešlých ozimech na nejvíce postižených pozemcích dosahují více než </w:t>
      </w:r>
      <w:r w:rsidRPr="001F31FE">
        <w:rPr>
          <w:rFonts w:asciiTheme="minorHAnsi" w:hAnsiTheme="minorHAnsi" w:cstheme="minorHAnsi"/>
          <w:sz w:val="24"/>
          <w:szCs w:val="24"/>
        </w:rPr>
        <w:lastRenderedPageBreak/>
        <w:t>50 %, v extrémních případech i více než 80 %. Extrémně poškozené jsou v některých lokalitách i mladé výsadby ovocných stromků. Vysoké škody zaznamenali i drobní pěstitelé na svých zahradách.</w:t>
      </w:r>
    </w:p>
    <w:p w14:paraId="6E4316B5" w14:textId="6017FF9B" w:rsidR="000F04A8" w:rsidRDefault="000F04A8" w:rsidP="0098525C">
      <w:pPr>
        <w:pStyle w:val="mcntmsonormal"/>
        <w:spacing w:before="0" w:beforeAutospacing="0" w:after="0" w:afterAutospacing="0"/>
        <w:ind w:firstLine="705"/>
        <w:jc w:val="both"/>
        <w:rPr>
          <w:rFonts w:asciiTheme="minorHAnsi" w:hAnsiTheme="minorHAnsi" w:cstheme="minorHAnsi"/>
        </w:rPr>
      </w:pPr>
      <w:r w:rsidRPr="001F31FE">
        <w:rPr>
          <w:rFonts w:asciiTheme="minorHAnsi" w:hAnsiTheme="minorHAnsi" w:cstheme="minorHAnsi"/>
          <w:b/>
          <w:bCs/>
        </w:rPr>
        <w:t>Zemědělský svaz</w:t>
      </w:r>
      <w:r w:rsidR="00C95660" w:rsidRPr="001F31FE">
        <w:rPr>
          <w:rFonts w:asciiTheme="minorHAnsi" w:hAnsiTheme="minorHAnsi" w:cstheme="minorHAnsi"/>
          <w:b/>
          <w:bCs/>
        </w:rPr>
        <w:t xml:space="preserve"> ČR</w:t>
      </w:r>
      <w:r w:rsidRPr="001F31FE">
        <w:rPr>
          <w:rFonts w:asciiTheme="minorHAnsi" w:hAnsiTheme="minorHAnsi" w:cstheme="minorHAnsi"/>
          <w:b/>
          <w:bCs/>
        </w:rPr>
        <w:t xml:space="preserve"> v současnosti eviduje škodu ve výši 1,336 mld. Kč na 131 tis. ha </w:t>
      </w:r>
      <w:proofErr w:type="spellStart"/>
      <w:r w:rsidRPr="001F31FE">
        <w:rPr>
          <w:rFonts w:asciiTheme="minorHAnsi" w:hAnsiTheme="minorHAnsi" w:cstheme="minorHAnsi"/>
          <w:b/>
          <w:bCs/>
        </w:rPr>
        <w:t>z.p</w:t>
      </w:r>
      <w:proofErr w:type="spellEnd"/>
      <w:r w:rsidRPr="001F31FE">
        <w:rPr>
          <w:rFonts w:asciiTheme="minorHAnsi" w:hAnsiTheme="minorHAnsi" w:cstheme="minorHAnsi"/>
          <w:b/>
          <w:bCs/>
        </w:rPr>
        <w:t>. Tuto výši škod není možné rozhodně považovat za konečnou.</w:t>
      </w:r>
      <w:r w:rsidRPr="001F31FE">
        <w:rPr>
          <w:rFonts w:asciiTheme="minorHAnsi" w:hAnsiTheme="minorHAnsi" w:cstheme="minorHAnsi"/>
        </w:rPr>
        <w:t xml:space="preserve"> Další škody přijdou na jaře</w:t>
      </w:r>
      <w:r>
        <w:rPr>
          <w:rFonts w:asciiTheme="minorHAnsi" w:hAnsiTheme="minorHAnsi" w:cstheme="minorHAnsi"/>
        </w:rPr>
        <w:t xml:space="preserve"> a některé bude možné kvantifikovat až při sklizni. </w:t>
      </w:r>
    </w:p>
    <w:p w14:paraId="1ECB01A3" w14:textId="77777777" w:rsidR="000F04A8" w:rsidRDefault="000F04A8" w:rsidP="0098525C">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 xml:space="preserve">Každopádně už dnes jsou tisíce hektarů ozimů zaorány a některé nově přesety. Významné škody jsou také na pícninách a už dnes je zřejmé, že v příštím roce budou mít postižení zemědělci nedostatek krmení pro dobytek. </w:t>
      </w:r>
    </w:p>
    <w:p w14:paraId="47427870" w14:textId="77777777" w:rsidR="000F04A8" w:rsidRPr="004F34EE" w:rsidRDefault="000F04A8" w:rsidP="0098525C">
      <w:pPr>
        <w:pStyle w:val="mcntmsonormal"/>
        <w:spacing w:before="0" w:beforeAutospacing="0" w:after="0" w:afterAutospacing="0"/>
        <w:ind w:firstLine="708"/>
        <w:jc w:val="both"/>
        <w:rPr>
          <w:rFonts w:asciiTheme="minorHAnsi" w:hAnsiTheme="minorHAnsi" w:cstheme="minorHAnsi"/>
        </w:rPr>
      </w:pPr>
      <w:r>
        <w:rPr>
          <w:rFonts w:asciiTheme="minorHAnsi" w:hAnsiTheme="minorHAnsi" w:cstheme="minorHAnsi"/>
        </w:rPr>
        <w:t xml:space="preserve">S ohledem na to, že zaseté porosty ozimů byly sežrány hrabošem, existuje vysoká pravděpodobnost, že na pozemcích nepokrytých porostem dojde při přívalových deštích k erozi. Tato eroze vše nesmí být v žádném případě dávána za vinu zemědělcům.  Navíc pokud bude v roce 2020 suché jaro, škody zemědělcům to významně prohloubí, neboť jařiny jsou mnohem citlivější na sucho a nepokryté pozemky budou trpět větším výparem vody, než by tomu bylo v případě pozemků se vzrostlými porosty ozimů. </w:t>
      </w:r>
    </w:p>
    <w:p w14:paraId="6823A570" w14:textId="77777777" w:rsidR="000F04A8" w:rsidRPr="00E64C2F" w:rsidRDefault="000F04A8" w:rsidP="0098525C">
      <w:pPr>
        <w:pStyle w:val="mcntmsonormal"/>
        <w:spacing w:before="0" w:beforeAutospacing="0" w:after="0" w:afterAutospacing="0"/>
        <w:ind w:firstLine="708"/>
        <w:jc w:val="both"/>
        <w:rPr>
          <w:rFonts w:asciiTheme="minorHAnsi" w:hAnsiTheme="minorHAnsi" w:cstheme="minorHAnsi"/>
          <w:b/>
          <w:bCs/>
        </w:rPr>
      </w:pPr>
      <w:r>
        <w:rPr>
          <w:rFonts w:asciiTheme="minorHAnsi" w:hAnsiTheme="minorHAnsi" w:cstheme="minorHAnsi"/>
        </w:rPr>
        <w:t xml:space="preserve">Pokud nebude průběh zimy pro hraboše nepříznivý, </w:t>
      </w:r>
      <w:r w:rsidRPr="00E64C2F">
        <w:rPr>
          <w:rFonts w:asciiTheme="minorHAnsi" w:hAnsiTheme="minorHAnsi" w:cstheme="minorHAnsi"/>
          <w:b/>
          <w:bCs/>
        </w:rPr>
        <w:t xml:space="preserve">existuje velmi vážné riziko, že kalamita přemnoženého hraboše bude příští rok pokračovat ještě ve větším rozsahu než letos. </w:t>
      </w:r>
    </w:p>
    <w:p w14:paraId="0E0B8DB2" w14:textId="5E72ECDE" w:rsidR="000F04A8" w:rsidRPr="00732B2D" w:rsidRDefault="000F04A8" w:rsidP="00732B2D">
      <w:pPr>
        <w:ind w:firstLine="360"/>
        <w:rPr>
          <w:rFonts w:asciiTheme="minorHAnsi" w:hAnsiTheme="minorHAnsi" w:cstheme="minorHAnsi"/>
          <w:b/>
          <w:bCs/>
          <w:sz w:val="24"/>
          <w:szCs w:val="24"/>
          <w:u w:val="single"/>
        </w:rPr>
      </w:pPr>
      <w:r w:rsidRPr="00732B2D">
        <w:rPr>
          <w:rFonts w:asciiTheme="minorHAnsi" w:hAnsiTheme="minorHAnsi" w:cstheme="minorHAnsi"/>
          <w:b/>
          <w:bCs/>
          <w:sz w:val="24"/>
          <w:szCs w:val="24"/>
          <w:u w:val="single"/>
        </w:rPr>
        <w:t xml:space="preserve">Na základě výše uvedeného KZPS </w:t>
      </w:r>
      <w:r w:rsidR="00960743" w:rsidRPr="00732B2D">
        <w:rPr>
          <w:rFonts w:asciiTheme="minorHAnsi" w:hAnsiTheme="minorHAnsi" w:cstheme="minorHAnsi"/>
          <w:b/>
          <w:bCs/>
          <w:sz w:val="24"/>
          <w:szCs w:val="24"/>
          <w:u w:val="single"/>
        </w:rPr>
        <w:t xml:space="preserve">ČR </w:t>
      </w:r>
      <w:r w:rsidRPr="00732B2D">
        <w:rPr>
          <w:rFonts w:asciiTheme="minorHAnsi" w:hAnsiTheme="minorHAnsi" w:cstheme="minorHAnsi"/>
          <w:b/>
          <w:bCs/>
          <w:sz w:val="24"/>
          <w:szCs w:val="24"/>
          <w:u w:val="single"/>
        </w:rPr>
        <w:t xml:space="preserve">vyzývá vládu: </w:t>
      </w:r>
    </w:p>
    <w:p w14:paraId="0EC5EBF2" w14:textId="77777777" w:rsidR="00C95660" w:rsidRDefault="000F04A8" w:rsidP="0098525C">
      <w:pPr>
        <w:pStyle w:val="Odstavecseseznamem"/>
        <w:numPr>
          <w:ilvl w:val="0"/>
          <w:numId w:val="28"/>
        </w:numPr>
        <w:spacing w:line="240" w:lineRule="auto"/>
        <w:rPr>
          <w:rFonts w:asciiTheme="minorHAnsi" w:hAnsiTheme="minorHAnsi" w:cstheme="minorHAnsi"/>
          <w:b/>
          <w:bCs/>
          <w:sz w:val="24"/>
          <w:szCs w:val="24"/>
        </w:rPr>
      </w:pPr>
      <w:r w:rsidRPr="00C95660">
        <w:rPr>
          <w:rFonts w:asciiTheme="minorHAnsi" w:hAnsiTheme="minorHAnsi" w:cstheme="minorHAnsi"/>
          <w:b/>
          <w:bCs/>
          <w:sz w:val="24"/>
          <w:szCs w:val="24"/>
        </w:rPr>
        <w:t>K okamžitému řešení situace takovým způsobem, aby mohli zemědělci na jaře efektivně reagovat na hrozící situaci.</w:t>
      </w:r>
    </w:p>
    <w:p w14:paraId="4320BF3A" w14:textId="77777777" w:rsidR="00C95660" w:rsidRDefault="000F04A8" w:rsidP="0098525C">
      <w:pPr>
        <w:pStyle w:val="Odstavecseseznamem"/>
        <w:numPr>
          <w:ilvl w:val="0"/>
          <w:numId w:val="28"/>
        </w:numPr>
        <w:spacing w:line="240" w:lineRule="auto"/>
        <w:rPr>
          <w:rFonts w:asciiTheme="minorHAnsi" w:hAnsiTheme="minorHAnsi" w:cstheme="minorHAnsi"/>
          <w:b/>
          <w:bCs/>
          <w:sz w:val="24"/>
          <w:szCs w:val="24"/>
        </w:rPr>
      </w:pPr>
      <w:r w:rsidRPr="00C95660">
        <w:rPr>
          <w:rFonts w:asciiTheme="minorHAnsi" w:hAnsiTheme="minorHAnsi" w:cstheme="minorHAnsi"/>
          <w:b/>
          <w:bCs/>
          <w:sz w:val="24"/>
          <w:szCs w:val="24"/>
        </w:rPr>
        <w:t>K vytvoření systémového postupu, který vyjasní, jak mají státní a krajské orgány efektivně postupovat v případě obdobných kalamitních situací.</w:t>
      </w:r>
    </w:p>
    <w:p w14:paraId="452D678C" w14:textId="297686DE" w:rsidR="000F04A8" w:rsidRPr="00C95660" w:rsidRDefault="000F04A8" w:rsidP="0098525C">
      <w:pPr>
        <w:pStyle w:val="Odstavecseseznamem"/>
        <w:numPr>
          <w:ilvl w:val="0"/>
          <w:numId w:val="28"/>
        </w:numPr>
        <w:spacing w:line="240" w:lineRule="auto"/>
        <w:rPr>
          <w:rFonts w:asciiTheme="minorHAnsi" w:hAnsiTheme="minorHAnsi" w:cstheme="minorHAnsi"/>
          <w:b/>
          <w:bCs/>
          <w:sz w:val="24"/>
          <w:szCs w:val="24"/>
        </w:rPr>
      </w:pPr>
      <w:r w:rsidRPr="00C95660">
        <w:rPr>
          <w:rFonts w:asciiTheme="minorHAnsi" w:hAnsiTheme="minorHAnsi" w:cstheme="minorHAnsi"/>
          <w:b/>
          <w:bCs/>
          <w:sz w:val="24"/>
          <w:szCs w:val="24"/>
        </w:rPr>
        <w:t xml:space="preserve">K rozhodnutí o způsobu a výši náhrady škody způsobené zemědělcům. </w:t>
      </w:r>
    </w:p>
    <w:p w14:paraId="79EA4338" w14:textId="77777777" w:rsidR="000F04A8" w:rsidRDefault="000F04A8" w:rsidP="0098525C">
      <w:pPr>
        <w:jc w:val="center"/>
        <w:rPr>
          <w:rFonts w:asciiTheme="minorHAnsi" w:hAnsiTheme="minorHAnsi" w:cstheme="minorHAnsi"/>
          <w:b/>
          <w:bCs/>
          <w:sz w:val="24"/>
          <w:szCs w:val="24"/>
        </w:rPr>
      </w:pPr>
    </w:p>
    <w:p w14:paraId="56FCEE9F" w14:textId="77777777" w:rsidR="000F04A8" w:rsidRPr="005C3C18" w:rsidRDefault="000F04A8" w:rsidP="0098525C">
      <w:pPr>
        <w:jc w:val="both"/>
        <w:rPr>
          <w:sz w:val="24"/>
          <w:szCs w:val="24"/>
        </w:rPr>
      </w:pPr>
    </w:p>
    <w:p w14:paraId="04884D29" w14:textId="6ABAD430" w:rsidR="00BB678D" w:rsidRPr="00267304" w:rsidRDefault="00BB678D" w:rsidP="0098525C">
      <w:pPr>
        <w:pStyle w:val="Bezmezer"/>
        <w:ind w:left="705" w:hanging="705"/>
        <w:jc w:val="both"/>
        <w:rPr>
          <w:rFonts w:asciiTheme="minorHAnsi" w:hAnsiTheme="minorHAnsi" w:cstheme="minorHAnsi"/>
          <w:b/>
          <w:sz w:val="28"/>
          <w:szCs w:val="28"/>
        </w:rPr>
      </w:pPr>
      <w:r w:rsidRPr="00267304">
        <w:rPr>
          <w:rFonts w:asciiTheme="minorHAnsi" w:hAnsiTheme="minorHAnsi" w:cstheme="minorHAnsi"/>
          <w:b/>
          <w:sz w:val="28"/>
          <w:szCs w:val="28"/>
        </w:rPr>
        <w:t>Ad c)</w:t>
      </w:r>
      <w:r w:rsidRPr="00267304">
        <w:rPr>
          <w:rFonts w:asciiTheme="minorHAnsi" w:hAnsiTheme="minorHAnsi" w:cstheme="minorHAnsi"/>
          <w:b/>
          <w:sz w:val="28"/>
          <w:szCs w:val="28"/>
        </w:rPr>
        <w:tab/>
        <w:t>Srovnání cen za čerpání podzemních i povrchových vod u nás i v zahraničí + okolní státy + EU</w:t>
      </w:r>
    </w:p>
    <w:p w14:paraId="7C04CAB3" w14:textId="77777777" w:rsidR="00BB678D" w:rsidRPr="001F1068" w:rsidRDefault="00BB678D" w:rsidP="0098525C">
      <w:pPr>
        <w:rPr>
          <w:rFonts w:asciiTheme="minorHAnsi" w:hAnsiTheme="minorHAnsi" w:cstheme="minorHAnsi"/>
          <w:sz w:val="24"/>
          <w:szCs w:val="24"/>
        </w:rPr>
      </w:pPr>
    </w:p>
    <w:p w14:paraId="5EE126B1" w14:textId="77777777" w:rsidR="00BB678D" w:rsidRPr="00653F70" w:rsidRDefault="00BB678D" w:rsidP="0098525C">
      <w:pPr>
        <w:ind w:firstLine="360"/>
        <w:jc w:val="both"/>
        <w:rPr>
          <w:rFonts w:asciiTheme="minorHAnsi" w:hAnsiTheme="minorHAnsi" w:cstheme="minorHAnsi"/>
          <w:sz w:val="24"/>
          <w:szCs w:val="24"/>
        </w:rPr>
      </w:pPr>
      <w:r w:rsidRPr="00653F70">
        <w:rPr>
          <w:rFonts w:asciiTheme="minorHAnsi" w:hAnsiTheme="minorHAnsi" w:cstheme="minorHAnsi"/>
          <w:sz w:val="24"/>
          <w:szCs w:val="24"/>
        </w:rPr>
        <w:t xml:space="preserve">KZPS </w:t>
      </w:r>
      <w:r>
        <w:rPr>
          <w:rFonts w:asciiTheme="minorHAnsi" w:hAnsiTheme="minorHAnsi" w:cstheme="minorHAnsi"/>
          <w:sz w:val="24"/>
          <w:szCs w:val="24"/>
        </w:rPr>
        <w:t xml:space="preserve">ČR </w:t>
      </w:r>
      <w:r w:rsidRPr="00653F70">
        <w:rPr>
          <w:rFonts w:asciiTheme="minorHAnsi" w:hAnsiTheme="minorHAnsi" w:cstheme="minorHAnsi"/>
          <w:sz w:val="24"/>
          <w:szCs w:val="24"/>
        </w:rPr>
        <w:t xml:space="preserve">souhlasí s názorem, že je ve střednědobém horizontu nezbytné upravit finanční toky ve vodním hospodářství, tak aby byl systém financování </w:t>
      </w:r>
      <w:proofErr w:type="spellStart"/>
      <w:r w:rsidRPr="00653F70">
        <w:rPr>
          <w:rFonts w:asciiTheme="minorHAnsi" w:hAnsiTheme="minorHAnsi" w:cstheme="minorHAnsi"/>
          <w:sz w:val="24"/>
          <w:szCs w:val="24"/>
        </w:rPr>
        <w:t>s.p</w:t>
      </w:r>
      <w:proofErr w:type="spellEnd"/>
      <w:r w:rsidRPr="00653F70">
        <w:rPr>
          <w:rFonts w:asciiTheme="minorHAnsi" w:hAnsiTheme="minorHAnsi" w:cstheme="minorHAnsi"/>
          <w:sz w:val="24"/>
          <w:szCs w:val="24"/>
        </w:rPr>
        <w:t xml:space="preserve">. Povodí dlouhodobě udržitelný. S odstavením některých elektráren lze v budoucnu očekávat další výpadek příjmů </w:t>
      </w:r>
      <w:proofErr w:type="spellStart"/>
      <w:r w:rsidRPr="00653F70">
        <w:rPr>
          <w:rFonts w:asciiTheme="minorHAnsi" w:hAnsiTheme="minorHAnsi" w:cstheme="minorHAnsi"/>
          <w:sz w:val="24"/>
          <w:szCs w:val="24"/>
        </w:rPr>
        <w:t>s.p</w:t>
      </w:r>
      <w:proofErr w:type="spellEnd"/>
      <w:r w:rsidRPr="00653F70">
        <w:rPr>
          <w:rFonts w:asciiTheme="minorHAnsi" w:hAnsiTheme="minorHAnsi" w:cstheme="minorHAnsi"/>
          <w:sz w:val="24"/>
          <w:szCs w:val="24"/>
        </w:rPr>
        <w:t xml:space="preserve">. Povodí. Děkujeme, že byl na náš požadavek doplněn tento materiál o srovnání poplatků za odběr vody s okolními státy. </w:t>
      </w:r>
    </w:p>
    <w:p w14:paraId="659F8847" w14:textId="77777777" w:rsidR="00BB678D" w:rsidRPr="00653F70" w:rsidRDefault="00BB678D" w:rsidP="0098525C">
      <w:pPr>
        <w:ind w:firstLine="360"/>
        <w:jc w:val="both"/>
        <w:rPr>
          <w:rFonts w:asciiTheme="minorHAnsi" w:hAnsiTheme="minorHAnsi" w:cstheme="minorHAnsi"/>
          <w:sz w:val="24"/>
          <w:szCs w:val="24"/>
        </w:rPr>
      </w:pPr>
      <w:r w:rsidRPr="00653F70">
        <w:rPr>
          <w:rFonts w:asciiTheme="minorHAnsi" w:hAnsiTheme="minorHAnsi" w:cstheme="minorHAnsi"/>
          <w:sz w:val="24"/>
          <w:szCs w:val="24"/>
        </w:rPr>
        <w:t xml:space="preserve">Z uvedeného srovnání je zřejmé, že zpoplatnění odběru vody z povrchových zdrojů je v ČR nejvyšší ze všech okolních států. V případě poplatku za odběr podzemních vod je situace odlišná. Výše poplatku v okolních zemích je velmi proměnlivá a pohybuje se od 0 – 8,37 Kč/m3. Jinými slovy v případě navýšení ceny za odběr podzemní vody na stejnou úroveň jako u povrchové vody tj. 3,50 Kč/m3 je pravděpodobné, že se některé kategorie obyvatelstva, popř. některá sektory dostanou vysoce na svou konkurenci v uvedených zemích a naopak. </w:t>
      </w:r>
    </w:p>
    <w:p w14:paraId="7CE49B7B" w14:textId="77777777" w:rsidR="00BB678D" w:rsidRPr="00653F70" w:rsidRDefault="00BB678D" w:rsidP="0098525C">
      <w:pPr>
        <w:ind w:firstLine="360"/>
        <w:jc w:val="both"/>
        <w:rPr>
          <w:rFonts w:asciiTheme="minorHAnsi" w:hAnsiTheme="minorHAnsi" w:cstheme="minorHAnsi"/>
          <w:sz w:val="24"/>
          <w:szCs w:val="24"/>
        </w:rPr>
      </w:pPr>
      <w:r w:rsidRPr="00653F70">
        <w:rPr>
          <w:rFonts w:asciiTheme="minorHAnsi" w:hAnsiTheme="minorHAnsi" w:cstheme="minorHAnsi"/>
          <w:sz w:val="24"/>
          <w:szCs w:val="24"/>
        </w:rPr>
        <w:t xml:space="preserve">Uvedený názor, že ceny za odběr vody z podzemních zdrojů jsou v ČR dlouhodobě udržovány na nízké úrovni – od roku 1992 nedošlo k jejímu navýšení a díky tomu nastává stav, kdy je vzácnější a zpravidla kvalitnější voda podzemní levnější než voda povrchová, není pravdivý. V porovnání s okolními státy se ukazuje, že naopak poplatky za povrchovou vodu jsou mnohem vyšší. </w:t>
      </w:r>
    </w:p>
    <w:p w14:paraId="4B8D5530" w14:textId="77777777" w:rsidR="00BB678D" w:rsidRPr="00D634EB" w:rsidRDefault="00BB678D" w:rsidP="0098525C">
      <w:pPr>
        <w:pStyle w:val="mcntmsonormal"/>
        <w:spacing w:before="0" w:beforeAutospacing="0" w:after="0" w:afterAutospacing="0"/>
        <w:ind w:left="709"/>
        <w:jc w:val="both"/>
        <w:rPr>
          <w:rFonts w:asciiTheme="minorHAnsi" w:hAnsiTheme="minorHAnsi" w:cstheme="minorHAnsi"/>
          <w:sz w:val="22"/>
          <w:szCs w:val="22"/>
        </w:rPr>
      </w:pPr>
      <w:proofErr w:type="spellStart"/>
      <w:r w:rsidRPr="00D634EB">
        <w:rPr>
          <w:rFonts w:asciiTheme="minorHAnsi" w:hAnsiTheme="minorHAnsi" w:cstheme="minorHAnsi"/>
        </w:rPr>
        <w:lastRenderedPageBreak/>
        <w:t>Tab</w:t>
      </w:r>
      <w:proofErr w:type="spellEnd"/>
      <w:r w:rsidRPr="00D634EB">
        <w:rPr>
          <w:rFonts w:asciiTheme="minorHAnsi" w:hAnsiTheme="minorHAnsi" w:cstheme="minorHAnsi"/>
        </w:rPr>
        <w:t xml:space="preserve">: </w:t>
      </w:r>
      <w:r w:rsidRPr="00D634EB">
        <w:rPr>
          <w:rFonts w:asciiTheme="minorHAnsi" w:hAnsiTheme="minorHAnsi" w:cstheme="minorHAnsi"/>
        </w:rPr>
        <w:tab/>
        <w:t xml:space="preserve">Srovnání min. a max. výše poplatků za odběry povrchových a podzemních vod </w:t>
      </w:r>
      <w:r w:rsidRPr="00D634EB">
        <w:rPr>
          <w:rFonts w:asciiTheme="minorHAnsi" w:hAnsiTheme="minorHAnsi" w:cstheme="minorHAnsi"/>
          <w:sz w:val="22"/>
          <w:szCs w:val="22"/>
        </w:rPr>
        <w:t>(Kč/m</w:t>
      </w:r>
      <w:r w:rsidRPr="00D634EB">
        <w:rPr>
          <w:rFonts w:asciiTheme="minorHAnsi" w:hAnsiTheme="minorHAnsi" w:cstheme="minorHAnsi"/>
          <w:sz w:val="22"/>
          <w:szCs w:val="22"/>
          <w:vertAlign w:val="superscript"/>
        </w:rPr>
        <w:t>3</w:t>
      </w:r>
      <w:r w:rsidRPr="00D634EB">
        <w:rPr>
          <w:rFonts w:asciiTheme="minorHAnsi" w:hAnsiTheme="minorHAnsi" w:cstheme="minorHAnsi"/>
          <w:sz w:val="22"/>
          <w:szCs w:val="22"/>
        </w:rPr>
        <w:t>)</w:t>
      </w:r>
    </w:p>
    <w:tbl>
      <w:tblPr>
        <w:tblW w:w="4625" w:type="pct"/>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0" w:type="dxa"/>
          <w:bottom w:w="57" w:type="dxa"/>
          <w:right w:w="0" w:type="dxa"/>
        </w:tblCellMar>
        <w:tblLook w:val="04A0" w:firstRow="1" w:lastRow="0" w:firstColumn="1" w:lastColumn="0" w:noHBand="0" w:noVBand="1"/>
      </w:tblPr>
      <w:tblGrid>
        <w:gridCol w:w="1608"/>
        <w:gridCol w:w="1228"/>
        <w:gridCol w:w="1134"/>
        <w:gridCol w:w="1134"/>
        <w:gridCol w:w="1134"/>
        <w:gridCol w:w="1134"/>
        <w:gridCol w:w="992"/>
      </w:tblGrid>
      <w:tr w:rsidR="00BB678D" w14:paraId="23D12EA5" w14:textId="77777777" w:rsidTr="00092A5D">
        <w:trPr>
          <w:trHeight w:val="344"/>
        </w:trPr>
        <w:tc>
          <w:tcPr>
            <w:tcW w:w="961" w:type="pct"/>
            <w:tcBorders>
              <w:top w:val="single" w:sz="12" w:space="0" w:color="auto"/>
              <w:left w:val="single" w:sz="12" w:space="0" w:color="auto"/>
              <w:bottom w:val="single" w:sz="6" w:space="0" w:color="auto"/>
              <w:right w:val="single" w:sz="6" w:space="0" w:color="auto"/>
            </w:tcBorders>
            <w:noWrap/>
            <w:hideMark/>
          </w:tcPr>
          <w:p w14:paraId="0809F892" w14:textId="77777777" w:rsidR="00BB678D" w:rsidRDefault="00BB678D" w:rsidP="0098525C">
            <w:pPr>
              <w:jc w:val="center"/>
              <w:rPr>
                <w:rFonts w:ascii="Verdana" w:eastAsia="Verdana" w:hAnsi="Verdana"/>
                <w:b/>
                <w:sz w:val="17"/>
                <w:szCs w:val="22"/>
                <w:lang w:eastAsia="en-GB"/>
              </w:rPr>
            </w:pPr>
            <w:r>
              <w:rPr>
                <w:rFonts w:ascii="Verdana" w:eastAsia="Verdana" w:hAnsi="Verdana"/>
                <w:b/>
                <w:sz w:val="17"/>
                <w:lang w:eastAsia="en-GB"/>
              </w:rPr>
              <w:t>Položka</w:t>
            </w:r>
          </w:p>
        </w:tc>
        <w:tc>
          <w:tcPr>
            <w:tcW w:w="734" w:type="pct"/>
            <w:tcBorders>
              <w:top w:val="single" w:sz="12" w:space="0" w:color="auto"/>
              <w:left w:val="single" w:sz="6" w:space="0" w:color="auto"/>
              <w:bottom w:val="single" w:sz="6" w:space="0" w:color="auto"/>
              <w:right w:val="single" w:sz="6" w:space="0" w:color="auto"/>
            </w:tcBorders>
            <w:noWrap/>
            <w:hideMark/>
          </w:tcPr>
          <w:p w14:paraId="01919C42" w14:textId="77777777" w:rsidR="00BB678D" w:rsidRDefault="00BB678D" w:rsidP="0098525C">
            <w:pPr>
              <w:jc w:val="center"/>
              <w:rPr>
                <w:rFonts w:ascii="Verdana" w:eastAsia="Verdana" w:hAnsi="Verdana"/>
                <w:b/>
                <w:sz w:val="17"/>
                <w:lang w:eastAsia="en-GB"/>
              </w:rPr>
            </w:pPr>
            <w:r>
              <w:rPr>
                <w:rFonts w:ascii="Verdana" w:eastAsia="Verdana" w:hAnsi="Verdana"/>
                <w:b/>
                <w:sz w:val="17"/>
                <w:lang w:eastAsia="en-GB"/>
              </w:rPr>
              <w:t>Poznámka</w:t>
            </w:r>
          </w:p>
        </w:tc>
        <w:tc>
          <w:tcPr>
            <w:tcW w:w="678" w:type="pct"/>
            <w:tcBorders>
              <w:top w:val="single" w:sz="12" w:space="0" w:color="auto"/>
              <w:left w:val="single" w:sz="6" w:space="0" w:color="auto"/>
              <w:bottom w:val="single" w:sz="6" w:space="0" w:color="auto"/>
              <w:right w:val="single" w:sz="6" w:space="0" w:color="auto"/>
            </w:tcBorders>
            <w:noWrap/>
            <w:hideMark/>
          </w:tcPr>
          <w:p w14:paraId="4A2451B0" w14:textId="77777777" w:rsidR="00BB678D" w:rsidRDefault="00BB678D" w:rsidP="0098525C">
            <w:pPr>
              <w:jc w:val="center"/>
              <w:rPr>
                <w:rFonts w:ascii="Verdana" w:eastAsia="Verdana" w:hAnsi="Verdana"/>
                <w:b/>
                <w:sz w:val="17"/>
                <w:lang w:eastAsia="en-GB"/>
              </w:rPr>
            </w:pPr>
            <w:r>
              <w:rPr>
                <w:rFonts w:ascii="Verdana" w:eastAsia="Verdana" w:hAnsi="Verdana"/>
                <w:b/>
                <w:sz w:val="17"/>
                <w:lang w:eastAsia="en-GB"/>
              </w:rPr>
              <w:t>ČR</w:t>
            </w:r>
          </w:p>
        </w:tc>
        <w:tc>
          <w:tcPr>
            <w:tcW w:w="678" w:type="pct"/>
            <w:tcBorders>
              <w:top w:val="single" w:sz="12" w:space="0" w:color="auto"/>
              <w:left w:val="single" w:sz="6" w:space="0" w:color="auto"/>
              <w:bottom w:val="single" w:sz="6" w:space="0" w:color="auto"/>
              <w:right w:val="single" w:sz="6" w:space="0" w:color="auto"/>
            </w:tcBorders>
            <w:hideMark/>
          </w:tcPr>
          <w:p w14:paraId="6E5EB23D" w14:textId="77777777" w:rsidR="00BB678D" w:rsidRDefault="00BB678D" w:rsidP="0098525C">
            <w:pPr>
              <w:jc w:val="center"/>
              <w:rPr>
                <w:rFonts w:ascii="Verdana" w:eastAsia="Verdana" w:hAnsi="Verdana"/>
                <w:b/>
                <w:sz w:val="17"/>
                <w:lang w:eastAsia="en-GB"/>
              </w:rPr>
            </w:pPr>
            <w:r>
              <w:rPr>
                <w:rFonts w:ascii="Verdana" w:eastAsia="Verdana" w:hAnsi="Verdana"/>
                <w:b/>
                <w:sz w:val="17"/>
                <w:lang w:eastAsia="en-GB"/>
              </w:rPr>
              <w:t>Maďarsko</w:t>
            </w:r>
          </w:p>
        </w:tc>
        <w:tc>
          <w:tcPr>
            <w:tcW w:w="678" w:type="pct"/>
            <w:tcBorders>
              <w:top w:val="single" w:sz="12" w:space="0" w:color="auto"/>
              <w:left w:val="single" w:sz="6" w:space="0" w:color="auto"/>
              <w:bottom w:val="single" w:sz="6" w:space="0" w:color="auto"/>
              <w:right w:val="single" w:sz="6" w:space="0" w:color="auto"/>
            </w:tcBorders>
            <w:noWrap/>
            <w:hideMark/>
          </w:tcPr>
          <w:p w14:paraId="41E8C9A4" w14:textId="77777777" w:rsidR="00BB678D" w:rsidRDefault="00BB678D" w:rsidP="0098525C">
            <w:pPr>
              <w:jc w:val="center"/>
              <w:rPr>
                <w:rFonts w:ascii="Verdana" w:eastAsia="Verdana" w:hAnsi="Verdana"/>
                <w:b/>
                <w:sz w:val="17"/>
                <w:lang w:eastAsia="en-GB"/>
              </w:rPr>
            </w:pPr>
            <w:r>
              <w:rPr>
                <w:rFonts w:ascii="Verdana" w:eastAsia="Verdana" w:hAnsi="Verdana"/>
                <w:b/>
                <w:sz w:val="17"/>
                <w:lang w:eastAsia="en-GB"/>
              </w:rPr>
              <w:t>Slovensko</w:t>
            </w:r>
          </w:p>
        </w:tc>
        <w:tc>
          <w:tcPr>
            <w:tcW w:w="678" w:type="pct"/>
            <w:tcBorders>
              <w:top w:val="single" w:sz="12" w:space="0" w:color="auto"/>
              <w:left w:val="single" w:sz="6" w:space="0" w:color="auto"/>
              <w:bottom w:val="single" w:sz="6" w:space="0" w:color="auto"/>
              <w:right w:val="single" w:sz="6" w:space="0" w:color="auto"/>
            </w:tcBorders>
            <w:noWrap/>
            <w:hideMark/>
          </w:tcPr>
          <w:p w14:paraId="1A8C7F9B" w14:textId="77777777" w:rsidR="00BB678D" w:rsidRDefault="00BB678D" w:rsidP="0098525C">
            <w:pPr>
              <w:jc w:val="center"/>
              <w:rPr>
                <w:rFonts w:ascii="Verdana" w:eastAsia="Verdana" w:hAnsi="Verdana"/>
                <w:b/>
                <w:sz w:val="17"/>
                <w:lang w:eastAsia="en-GB"/>
              </w:rPr>
            </w:pPr>
            <w:r>
              <w:rPr>
                <w:rFonts w:ascii="Verdana" w:eastAsia="Verdana" w:hAnsi="Verdana"/>
                <w:b/>
                <w:sz w:val="17"/>
                <w:lang w:eastAsia="en-GB"/>
              </w:rPr>
              <w:t>Polsko</w:t>
            </w:r>
          </w:p>
        </w:tc>
        <w:tc>
          <w:tcPr>
            <w:tcW w:w="593" w:type="pct"/>
            <w:tcBorders>
              <w:top w:val="single" w:sz="12" w:space="0" w:color="auto"/>
              <w:left w:val="single" w:sz="6" w:space="0" w:color="auto"/>
              <w:bottom w:val="single" w:sz="6" w:space="0" w:color="auto"/>
              <w:right w:val="single" w:sz="12" w:space="0" w:color="auto"/>
            </w:tcBorders>
            <w:noWrap/>
            <w:hideMark/>
          </w:tcPr>
          <w:p w14:paraId="1B082DC9" w14:textId="77777777" w:rsidR="00BB678D" w:rsidRDefault="00BB678D" w:rsidP="0098525C">
            <w:pPr>
              <w:jc w:val="center"/>
              <w:rPr>
                <w:rFonts w:ascii="Verdana" w:eastAsia="Verdana" w:hAnsi="Verdana"/>
                <w:b/>
                <w:sz w:val="17"/>
                <w:lang w:eastAsia="en-GB"/>
              </w:rPr>
            </w:pPr>
            <w:r>
              <w:rPr>
                <w:rFonts w:ascii="Verdana" w:eastAsia="Verdana" w:hAnsi="Verdana"/>
                <w:b/>
                <w:sz w:val="17"/>
                <w:lang w:eastAsia="en-GB"/>
              </w:rPr>
              <w:t>Německo</w:t>
            </w:r>
          </w:p>
        </w:tc>
      </w:tr>
      <w:tr w:rsidR="00BB678D" w14:paraId="70AEFACD" w14:textId="77777777" w:rsidTr="00092A5D">
        <w:trPr>
          <w:trHeight w:val="344"/>
        </w:trPr>
        <w:tc>
          <w:tcPr>
            <w:tcW w:w="961" w:type="pct"/>
            <w:tcBorders>
              <w:top w:val="single" w:sz="6" w:space="0" w:color="auto"/>
              <w:left w:val="single" w:sz="12" w:space="0" w:color="auto"/>
              <w:bottom w:val="single" w:sz="6" w:space="0" w:color="auto"/>
              <w:right w:val="single" w:sz="6" w:space="0" w:color="auto"/>
            </w:tcBorders>
            <w:noWrap/>
            <w:hideMark/>
          </w:tcPr>
          <w:p w14:paraId="2AF73361" w14:textId="77777777" w:rsidR="00BB678D" w:rsidRDefault="00BB678D" w:rsidP="0098525C">
            <w:pPr>
              <w:rPr>
                <w:rFonts w:ascii="Verdana" w:eastAsia="Verdana" w:hAnsi="Verdana"/>
                <w:color w:val="000000"/>
                <w:sz w:val="17"/>
                <w:lang w:eastAsia="en-GB"/>
              </w:rPr>
            </w:pPr>
            <w:r>
              <w:rPr>
                <w:rFonts w:ascii="Verdana" w:eastAsia="Verdana" w:hAnsi="Verdana"/>
                <w:color w:val="000000"/>
                <w:sz w:val="17"/>
                <w:lang w:eastAsia="en-GB"/>
              </w:rPr>
              <w:t> Povrchové vody</w:t>
            </w:r>
          </w:p>
        </w:tc>
        <w:tc>
          <w:tcPr>
            <w:tcW w:w="734" w:type="pct"/>
            <w:tcBorders>
              <w:top w:val="single" w:sz="6" w:space="0" w:color="auto"/>
              <w:left w:val="single" w:sz="6" w:space="0" w:color="auto"/>
              <w:bottom w:val="single" w:sz="6" w:space="0" w:color="auto"/>
              <w:right w:val="single" w:sz="6" w:space="0" w:color="auto"/>
            </w:tcBorders>
            <w:noWrap/>
            <w:hideMark/>
          </w:tcPr>
          <w:p w14:paraId="687AD5FF"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 xml:space="preserve">ostatní </w:t>
            </w:r>
            <w:r>
              <w:rPr>
                <w:rFonts w:ascii="Verdana" w:eastAsia="Verdana" w:hAnsi="Verdana"/>
                <w:color w:val="000000"/>
                <w:sz w:val="17"/>
                <w:lang w:eastAsia="en-GB"/>
              </w:rPr>
              <w:br/>
              <w:t>odběry</w:t>
            </w:r>
          </w:p>
        </w:tc>
        <w:tc>
          <w:tcPr>
            <w:tcW w:w="678" w:type="pct"/>
            <w:tcBorders>
              <w:top w:val="single" w:sz="6" w:space="0" w:color="auto"/>
              <w:left w:val="single" w:sz="6" w:space="0" w:color="auto"/>
              <w:bottom w:val="single" w:sz="6" w:space="0" w:color="auto"/>
              <w:right w:val="single" w:sz="6" w:space="0" w:color="auto"/>
            </w:tcBorders>
            <w:noWrap/>
            <w:hideMark/>
          </w:tcPr>
          <w:p w14:paraId="4B707599"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3,84 - 6,69</w:t>
            </w:r>
          </w:p>
        </w:tc>
        <w:tc>
          <w:tcPr>
            <w:tcW w:w="678" w:type="pct"/>
            <w:tcBorders>
              <w:top w:val="single" w:sz="6" w:space="0" w:color="auto"/>
              <w:left w:val="single" w:sz="6" w:space="0" w:color="auto"/>
              <w:bottom w:val="single" w:sz="6" w:space="0" w:color="auto"/>
              <w:right w:val="single" w:sz="6" w:space="0" w:color="auto"/>
            </w:tcBorders>
            <w:hideMark/>
          </w:tcPr>
          <w:p w14:paraId="345C3FE1"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0 - 1,18</w:t>
            </w:r>
          </w:p>
        </w:tc>
        <w:tc>
          <w:tcPr>
            <w:tcW w:w="678" w:type="pct"/>
            <w:tcBorders>
              <w:top w:val="single" w:sz="6" w:space="0" w:color="auto"/>
              <w:left w:val="single" w:sz="6" w:space="0" w:color="auto"/>
              <w:bottom w:val="single" w:sz="6" w:space="0" w:color="auto"/>
              <w:right w:val="single" w:sz="6" w:space="0" w:color="auto"/>
            </w:tcBorders>
            <w:hideMark/>
          </w:tcPr>
          <w:p w14:paraId="520B77A6"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3,03</w:t>
            </w:r>
          </w:p>
        </w:tc>
        <w:tc>
          <w:tcPr>
            <w:tcW w:w="678" w:type="pct"/>
            <w:tcBorders>
              <w:top w:val="single" w:sz="6" w:space="0" w:color="auto"/>
              <w:left w:val="single" w:sz="6" w:space="0" w:color="auto"/>
              <w:bottom w:val="single" w:sz="6" w:space="0" w:color="auto"/>
              <w:right w:val="single" w:sz="6" w:space="0" w:color="auto"/>
            </w:tcBorders>
            <w:hideMark/>
          </w:tcPr>
          <w:p w14:paraId="1CF9FE23"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0,25 - 0,36</w:t>
            </w:r>
          </w:p>
        </w:tc>
        <w:tc>
          <w:tcPr>
            <w:tcW w:w="593" w:type="pct"/>
            <w:tcBorders>
              <w:top w:val="single" w:sz="6" w:space="0" w:color="auto"/>
              <w:left w:val="single" w:sz="6" w:space="0" w:color="auto"/>
              <w:bottom w:val="single" w:sz="6" w:space="0" w:color="auto"/>
              <w:right w:val="single" w:sz="12" w:space="0" w:color="auto"/>
            </w:tcBorders>
            <w:hideMark/>
          </w:tcPr>
          <w:p w14:paraId="3D974E98"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0 - 3,72</w:t>
            </w:r>
          </w:p>
        </w:tc>
      </w:tr>
      <w:tr w:rsidR="00BB678D" w14:paraId="63E4AEBF" w14:textId="77777777" w:rsidTr="00092A5D">
        <w:trPr>
          <w:trHeight w:val="344"/>
        </w:trPr>
        <w:tc>
          <w:tcPr>
            <w:tcW w:w="961" w:type="pct"/>
            <w:tcBorders>
              <w:top w:val="single" w:sz="6" w:space="0" w:color="auto"/>
              <w:left w:val="single" w:sz="12" w:space="0" w:color="auto"/>
              <w:bottom w:val="single" w:sz="6" w:space="0" w:color="auto"/>
              <w:right w:val="single" w:sz="6" w:space="0" w:color="auto"/>
            </w:tcBorders>
            <w:noWrap/>
          </w:tcPr>
          <w:p w14:paraId="03D885A9" w14:textId="77777777" w:rsidR="00BB678D" w:rsidRDefault="00BB678D" w:rsidP="0098525C">
            <w:pPr>
              <w:rPr>
                <w:rFonts w:ascii="Verdana" w:eastAsia="Verdana" w:hAnsi="Verdana"/>
                <w:color w:val="000000"/>
                <w:sz w:val="17"/>
                <w:lang w:eastAsia="en-GB"/>
              </w:rPr>
            </w:pPr>
          </w:p>
        </w:tc>
        <w:tc>
          <w:tcPr>
            <w:tcW w:w="734" w:type="pct"/>
            <w:tcBorders>
              <w:top w:val="single" w:sz="6" w:space="0" w:color="auto"/>
              <w:left w:val="single" w:sz="6" w:space="0" w:color="auto"/>
              <w:bottom w:val="single" w:sz="6" w:space="0" w:color="auto"/>
              <w:right w:val="single" w:sz="6" w:space="0" w:color="auto"/>
            </w:tcBorders>
            <w:noWrap/>
            <w:hideMark/>
          </w:tcPr>
          <w:p w14:paraId="248C4930"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 xml:space="preserve">průtočné </w:t>
            </w:r>
            <w:r>
              <w:rPr>
                <w:rFonts w:ascii="Verdana" w:eastAsia="Verdana" w:hAnsi="Verdana"/>
                <w:color w:val="000000"/>
                <w:sz w:val="17"/>
                <w:lang w:eastAsia="en-GB"/>
              </w:rPr>
              <w:br/>
              <w:t>chlazení</w:t>
            </w:r>
          </w:p>
        </w:tc>
        <w:tc>
          <w:tcPr>
            <w:tcW w:w="678" w:type="pct"/>
            <w:tcBorders>
              <w:top w:val="single" w:sz="6" w:space="0" w:color="auto"/>
              <w:left w:val="single" w:sz="6" w:space="0" w:color="auto"/>
              <w:bottom w:val="single" w:sz="6" w:space="0" w:color="auto"/>
              <w:right w:val="single" w:sz="6" w:space="0" w:color="auto"/>
            </w:tcBorders>
            <w:noWrap/>
            <w:hideMark/>
          </w:tcPr>
          <w:p w14:paraId="34E07108"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0,77 - 1,32</w:t>
            </w:r>
          </w:p>
        </w:tc>
        <w:tc>
          <w:tcPr>
            <w:tcW w:w="678" w:type="pct"/>
            <w:tcBorders>
              <w:top w:val="single" w:sz="6" w:space="0" w:color="auto"/>
              <w:left w:val="single" w:sz="6" w:space="0" w:color="auto"/>
              <w:bottom w:val="single" w:sz="6" w:space="0" w:color="auto"/>
              <w:right w:val="single" w:sz="6" w:space="0" w:color="auto"/>
            </w:tcBorders>
          </w:tcPr>
          <w:p w14:paraId="215D1B65" w14:textId="77777777" w:rsidR="00BB678D" w:rsidRDefault="00BB678D" w:rsidP="0098525C">
            <w:pPr>
              <w:jc w:val="center"/>
              <w:rPr>
                <w:rFonts w:ascii="Verdana" w:eastAsia="Verdana" w:hAnsi="Verdana"/>
                <w:color w:val="000000"/>
                <w:sz w:val="17"/>
                <w:lang w:eastAsia="en-GB"/>
              </w:rPr>
            </w:pPr>
          </w:p>
        </w:tc>
        <w:tc>
          <w:tcPr>
            <w:tcW w:w="678" w:type="pct"/>
            <w:tcBorders>
              <w:top w:val="single" w:sz="6" w:space="0" w:color="auto"/>
              <w:left w:val="single" w:sz="6" w:space="0" w:color="auto"/>
              <w:bottom w:val="single" w:sz="6" w:space="0" w:color="auto"/>
              <w:right w:val="single" w:sz="6" w:space="0" w:color="auto"/>
            </w:tcBorders>
          </w:tcPr>
          <w:p w14:paraId="0BF0C338" w14:textId="77777777" w:rsidR="00BB678D" w:rsidRDefault="00BB678D" w:rsidP="0098525C">
            <w:pPr>
              <w:jc w:val="center"/>
              <w:rPr>
                <w:rFonts w:ascii="Verdana" w:eastAsia="Verdana" w:hAnsi="Verdana"/>
                <w:color w:val="000000"/>
                <w:sz w:val="17"/>
                <w:lang w:eastAsia="en-GB"/>
              </w:rPr>
            </w:pPr>
          </w:p>
        </w:tc>
        <w:tc>
          <w:tcPr>
            <w:tcW w:w="678" w:type="pct"/>
            <w:tcBorders>
              <w:top w:val="single" w:sz="6" w:space="0" w:color="auto"/>
              <w:left w:val="single" w:sz="6" w:space="0" w:color="auto"/>
              <w:bottom w:val="single" w:sz="6" w:space="0" w:color="auto"/>
              <w:right w:val="single" w:sz="6" w:space="0" w:color="auto"/>
            </w:tcBorders>
          </w:tcPr>
          <w:p w14:paraId="2E7DE06F" w14:textId="77777777" w:rsidR="00BB678D" w:rsidRDefault="00BB678D" w:rsidP="0098525C">
            <w:pPr>
              <w:jc w:val="center"/>
              <w:rPr>
                <w:rFonts w:ascii="Verdana" w:eastAsia="Verdana" w:hAnsi="Verdana"/>
                <w:color w:val="000000"/>
                <w:sz w:val="17"/>
                <w:lang w:eastAsia="en-GB"/>
              </w:rPr>
            </w:pPr>
          </w:p>
        </w:tc>
        <w:tc>
          <w:tcPr>
            <w:tcW w:w="593" w:type="pct"/>
            <w:tcBorders>
              <w:top w:val="single" w:sz="6" w:space="0" w:color="auto"/>
              <w:left w:val="single" w:sz="6" w:space="0" w:color="auto"/>
              <w:bottom w:val="single" w:sz="6" w:space="0" w:color="auto"/>
              <w:right w:val="single" w:sz="12" w:space="0" w:color="auto"/>
            </w:tcBorders>
          </w:tcPr>
          <w:p w14:paraId="2E17D8CB" w14:textId="77777777" w:rsidR="00BB678D" w:rsidRDefault="00BB678D" w:rsidP="0098525C">
            <w:pPr>
              <w:jc w:val="center"/>
              <w:rPr>
                <w:rFonts w:ascii="Verdana" w:eastAsia="Verdana" w:hAnsi="Verdana"/>
                <w:color w:val="000000"/>
                <w:sz w:val="17"/>
                <w:lang w:eastAsia="en-GB"/>
              </w:rPr>
            </w:pPr>
          </w:p>
        </w:tc>
      </w:tr>
      <w:tr w:rsidR="00BB678D" w14:paraId="7C28D3C9" w14:textId="77777777" w:rsidTr="00092A5D">
        <w:trPr>
          <w:trHeight w:val="344"/>
        </w:trPr>
        <w:tc>
          <w:tcPr>
            <w:tcW w:w="961" w:type="pct"/>
            <w:tcBorders>
              <w:top w:val="single" w:sz="6" w:space="0" w:color="auto"/>
              <w:left w:val="single" w:sz="12" w:space="0" w:color="auto"/>
              <w:bottom w:val="single" w:sz="18" w:space="0" w:color="auto"/>
              <w:right w:val="single" w:sz="6" w:space="0" w:color="auto"/>
            </w:tcBorders>
            <w:noWrap/>
            <w:hideMark/>
          </w:tcPr>
          <w:p w14:paraId="5710CEC5"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Podzemní vody</w:t>
            </w:r>
          </w:p>
        </w:tc>
        <w:tc>
          <w:tcPr>
            <w:tcW w:w="734" w:type="pct"/>
            <w:tcBorders>
              <w:top w:val="single" w:sz="6" w:space="0" w:color="auto"/>
              <w:left w:val="single" w:sz="6" w:space="0" w:color="auto"/>
              <w:bottom w:val="single" w:sz="18" w:space="0" w:color="auto"/>
              <w:right w:val="single" w:sz="6" w:space="0" w:color="auto"/>
            </w:tcBorders>
            <w:noWrap/>
            <w:hideMark/>
          </w:tcPr>
          <w:p w14:paraId="3AD93F4C"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w:t>
            </w:r>
          </w:p>
        </w:tc>
        <w:tc>
          <w:tcPr>
            <w:tcW w:w="678" w:type="pct"/>
            <w:tcBorders>
              <w:top w:val="single" w:sz="6" w:space="0" w:color="auto"/>
              <w:left w:val="single" w:sz="6" w:space="0" w:color="auto"/>
              <w:bottom w:val="single" w:sz="18" w:space="0" w:color="auto"/>
              <w:right w:val="single" w:sz="6" w:space="0" w:color="auto"/>
            </w:tcBorders>
            <w:noWrap/>
            <w:hideMark/>
          </w:tcPr>
          <w:p w14:paraId="3B5E1762"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2 - 3</w:t>
            </w:r>
          </w:p>
        </w:tc>
        <w:tc>
          <w:tcPr>
            <w:tcW w:w="678" w:type="pct"/>
            <w:tcBorders>
              <w:top w:val="single" w:sz="6" w:space="0" w:color="auto"/>
              <w:left w:val="single" w:sz="6" w:space="0" w:color="auto"/>
              <w:bottom w:val="single" w:sz="18" w:space="0" w:color="auto"/>
              <w:right w:val="single" w:sz="6" w:space="0" w:color="auto"/>
            </w:tcBorders>
            <w:hideMark/>
          </w:tcPr>
          <w:p w14:paraId="23B3DD1A"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0,20 - 3,92</w:t>
            </w:r>
          </w:p>
        </w:tc>
        <w:tc>
          <w:tcPr>
            <w:tcW w:w="678" w:type="pct"/>
            <w:tcBorders>
              <w:top w:val="single" w:sz="6" w:space="0" w:color="auto"/>
              <w:left w:val="single" w:sz="6" w:space="0" w:color="auto"/>
              <w:bottom w:val="single" w:sz="18" w:space="0" w:color="auto"/>
              <w:right w:val="single" w:sz="6" w:space="0" w:color="auto"/>
            </w:tcBorders>
            <w:noWrap/>
            <w:hideMark/>
          </w:tcPr>
          <w:p w14:paraId="4635E166"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0,72 - 2,69</w:t>
            </w:r>
          </w:p>
        </w:tc>
        <w:tc>
          <w:tcPr>
            <w:tcW w:w="678" w:type="pct"/>
            <w:tcBorders>
              <w:top w:val="single" w:sz="6" w:space="0" w:color="auto"/>
              <w:left w:val="single" w:sz="6" w:space="0" w:color="auto"/>
              <w:bottom w:val="single" w:sz="18" w:space="0" w:color="auto"/>
              <w:right w:val="single" w:sz="6" w:space="0" w:color="auto"/>
            </w:tcBorders>
            <w:noWrap/>
            <w:hideMark/>
          </w:tcPr>
          <w:p w14:paraId="1C14CD50"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0,61 - 0,72</w:t>
            </w:r>
          </w:p>
        </w:tc>
        <w:tc>
          <w:tcPr>
            <w:tcW w:w="593" w:type="pct"/>
            <w:tcBorders>
              <w:top w:val="single" w:sz="6" w:space="0" w:color="auto"/>
              <w:left w:val="single" w:sz="6" w:space="0" w:color="auto"/>
              <w:bottom w:val="single" w:sz="18" w:space="0" w:color="auto"/>
              <w:right w:val="single" w:sz="12" w:space="0" w:color="auto"/>
            </w:tcBorders>
            <w:noWrap/>
            <w:hideMark/>
          </w:tcPr>
          <w:p w14:paraId="651545EF" w14:textId="77777777" w:rsidR="00BB678D" w:rsidRDefault="00BB678D" w:rsidP="0098525C">
            <w:pPr>
              <w:jc w:val="center"/>
              <w:rPr>
                <w:rFonts w:ascii="Verdana" w:eastAsia="Verdana" w:hAnsi="Verdana"/>
                <w:color w:val="000000"/>
                <w:sz w:val="17"/>
                <w:lang w:eastAsia="en-GB"/>
              </w:rPr>
            </w:pPr>
            <w:r>
              <w:rPr>
                <w:rFonts w:ascii="Verdana" w:eastAsia="Verdana" w:hAnsi="Verdana"/>
                <w:color w:val="000000"/>
                <w:sz w:val="17"/>
                <w:lang w:eastAsia="en-GB"/>
              </w:rPr>
              <w:t>0 - 8,37</w:t>
            </w:r>
          </w:p>
        </w:tc>
      </w:tr>
    </w:tbl>
    <w:p w14:paraId="4551D0C9" w14:textId="77777777" w:rsidR="00BB678D" w:rsidRDefault="00BB678D" w:rsidP="0098525C">
      <w:pPr>
        <w:ind w:firstLine="708"/>
        <w:rPr>
          <w:rFonts w:ascii="Verdana" w:eastAsia="Verdana" w:hAnsi="Verdana"/>
          <w:iCs/>
          <w:sz w:val="14"/>
          <w:szCs w:val="18"/>
          <w:lang w:eastAsia="en-US"/>
        </w:rPr>
      </w:pPr>
      <w:r>
        <w:rPr>
          <w:rFonts w:ascii="Verdana" w:eastAsia="Verdana" w:hAnsi="Verdana"/>
          <w:iCs/>
          <w:sz w:val="14"/>
          <w:szCs w:val="18"/>
        </w:rPr>
        <w:t xml:space="preserve">Zdroj: Analýza Deloitte (zahraniční ceny platné k roku 2015), podkladový materiál </w:t>
      </w:r>
      <w:proofErr w:type="spellStart"/>
      <w:r>
        <w:rPr>
          <w:rFonts w:ascii="Verdana" w:eastAsia="Verdana" w:hAnsi="Verdana"/>
          <w:iCs/>
          <w:sz w:val="14"/>
          <w:szCs w:val="18"/>
        </w:rPr>
        <w:t>MZe</w:t>
      </w:r>
      <w:proofErr w:type="spellEnd"/>
      <w:r>
        <w:rPr>
          <w:rFonts w:ascii="Verdana" w:eastAsia="Verdana" w:hAnsi="Verdana"/>
          <w:iCs/>
          <w:sz w:val="14"/>
          <w:szCs w:val="18"/>
        </w:rPr>
        <w:t xml:space="preserve"> pro jednání tripartity</w:t>
      </w:r>
    </w:p>
    <w:p w14:paraId="6EC39824" w14:textId="77777777" w:rsidR="00BB678D" w:rsidRDefault="00BB678D" w:rsidP="0098525C">
      <w:pPr>
        <w:autoSpaceDE w:val="0"/>
        <w:autoSpaceDN w:val="0"/>
        <w:adjustRightInd w:val="0"/>
        <w:rPr>
          <w:rFonts w:ascii="Arial" w:eastAsia="Calibri" w:hAnsi="Arial" w:cs="Arial"/>
          <w:sz w:val="22"/>
          <w:szCs w:val="22"/>
        </w:rPr>
      </w:pPr>
    </w:p>
    <w:p w14:paraId="60B09736" w14:textId="77777777" w:rsidR="00BB678D" w:rsidRPr="00E51268" w:rsidRDefault="00BB678D" w:rsidP="00732B2D">
      <w:pPr>
        <w:ind w:firstLine="360"/>
        <w:jc w:val="both"/>
        <w:rPr>
          <w:rFonts w:asciiTheme="minorHAnsi" w:hAnsiTheme="minorHAnsi" w:cstheme="minorHAnsi"/>
          <w:sz w:val="24"/>
          <w:szCs w:val="24"/>
        </w:rPr>
      </w:pPr>
      <w:r w:rsidRPr="00E51268">
        <w:rPr>
          <w:rFonts w:asciiTheme="minorHAnsi" w:hAnsiTheme="minorHAnsi" w:cstheme="minorHAnsi"/>
          <w:sz w:val="24"/>
          <w:szCs w:val="24"/>
        </w:rPr>
        <w:t>S ohledem na dlouhodobou situaci zásob vody, především na stav podzemních zásob vody, souhlasíme se záměrem sjednotit cenu za odběr povrchové vody u všech povodí, jakož i poplatek za odběr podzemní vody na částku 3,50 Kč/m3. Upozorňujeme ale, že toto rozhodnutí se negativně promítá do zhoršení konkurenčních podmínek našich podnikatelských subjektů v porovnání s okolními zeměmi.</w:t>
      </w:r>
    </w:p>
    <w:p w14:paraId="71A5CF73" w14:textId="77777777" w:rsidR="00BB678D" w:rsidRPr="00E51268" w:rsidRDefault="00BB678D" w:rsidP="00732B2D">
      <w:pPr>
        <w:ind w:firstLine="360"/>
        <w:jc w:val="both"/>
        <w:rPr>
          <w:rFonts w:asciiTheme="minorHAnsi" w:hAnsiTheme="minorHAnsi" w:cstheme="minorHAnsi"/>
          <w:sz w:val="24"/>
          <w:szCs w:val="24"/>
        </w:rPr>
      </w:pPr>
    </w:p>
    <w:p w14:paraId="01147102" w14:textId="77777777" w:rsidR="00BB678D" w:rsidRPr="00BB678D" w:rsidRDefault="00BB678D" w:rsidP="00732B2D">
      <w:pPr>
        <w:pStyle w:val="mcntmsonormal"/>
        <w:spacing w:before="0" w:beforeAutospacing="0" w:after="0" w:afterAutospacing="0"/>
        <w:ind w:firstLine="360"/>
        <w:jc w:val="both"/>
        <w:rPr>
          <w:rFonts w:asciiTheme="minorHAnsi" w:hAnsiTheme="minorHAnsi" w:cstheme="minorHAnsi"/>
          <w:u w:val="single"/>
        </w:rPr>
      </w:pPr>
      <w:r w:rsidRPr="00BB678D">
        <w:rPr>
          <w:rFonts w:asciiTheme="minorHAnsi" w:hAnsiTheme="minorHAnsi" w:cstheme="minorHAnsi"/>
          <w:u w:val="single"/>
        </w:rPr>
        <w:t>A proto požadujeme:</w:t>
      </w:r>
    </w:p>
    <w:p w14:paraId="1A86E9BE" w14:textId="77777777" w:rsidR="00BB678D" w:rsidRDefault="00BB678D" w:rsidP="00732B2D">
      <w:pPr>
        <w:pStyle w:val="mcntmsonormal"/>
        <w:numPr>
          <w:ilvl w:val="0"/>
          <w:numId w:val="19"/>
        </w:numPr>
        <w:spacing w:before="0" w:beforeAutospacing="0" w:after="0" w:afterAutospacing="0"/>
        <w:jc w:val="both"/>
        <w:rPr>
          <w:rFonts w:asciiTheme="minorHAnsi" w:hAnsiTheme="minorHAnsi" w:cstheme="minorHAnsi"/>
        </w:rPr>
      </w:pPr>
      <w:r>
        <w:rPr>
          <w:rFonts w:asciiTheme="minorHAnsi" w:hAnsiTheme="minorHAnsi" w:cstheme="minorHAnsi"/>
        </w:rPr>
        <w:t>Aby toto zvýšení bylo kompenzováno podnikatelským subjektům v nejvíce postižených sektorech, jiným způsobem.</w:t>
      </w:r>
    </w:p>
    <w:p w14:paraId="44C1D343" w14:textId="0013699C" w:rsidR="00BB678D" w:rsidRPr="00BB678D" w:rsidRDefault="00BB678D" w:rsidP="00732B2D">
      <w:pPr>
        <w:pStyle w:val="mcntmsonormal"/>
        <w:numPr>
          <w:ilvl w:val="0"/>
          <w:numId w:val="19"/>
        </w:numPr>
        <w:spacing w:before="0" w:beforeAutospacing="0" w:after="0" w:afterAutospacing="0"/>
        <w:jc w:val="both"/>
        <w:rPr>
          <w:rFonts w:asciiTheme="minorHAnsi" w:hAnsiTheme="minorHAnsi" w:cstheme="minorHAnsi"/>
        </w:rPr>
      </w:pPr>
      <w:r w:rsidRPr="00BB678D">
        <w:rPr>
          <w:rFonts w:asciiTheme="minorHAnsi" w:hAnsiTheme="minorHAnsi" w:cstheme="minorHAnsi"/>
        </w:rPr>
        <w:t xml:space="preserve">Zároveň trváme na tom, že do budoucna bude cena za odběr vody zohledňovat nakládání s touto vodou, tj. zda se tato voda vrací do krajiny a v takovýchto případech by byl poplatek za odběr vody snížen.  </w:t>
      </w:r>
    </w:p>
    <w:p w14:paraId="5D1943B6" w14:textId="77777777" w:rsidR="00E30A8E" w:rsidRDefault="00E30A8E" w:rsidP="00732B2D">
      <w:pPr>
        <w:pStyle w:val="Bezmezer"/>
        <w:ind w:left="709" w:hanging="709"/>
        <w:jc w:val="both"/>
        <w:rPr>
          <w:rFonts w:asciiTheme="minorHAnsi" w:hAnsiTheme="minorHAnsi" w:cstheme="minorHAnsi"/>
          <w:b/>
          <w:color w:val="FF0000"/>
          <w:sz w:val="28"/>
          <w:szCs w:val="28"/>
          <w:u w:val="single"/>
        </w:rPr>
      </w:pPr>
    </w:p>
    <w:p w14:paraId="6BC28AED" w14:textId="1E69D4E6" w:rsidR="00BB5286" w:rsidRPr="005542FF" w:rsidRDefault="001C4587" w:rsidP="00732B2D">
      <w:pPr>
        <w:pStyle w:val="Bezmezer"/>
        <w:ind w:left="709" w:hanging="709"/>
        <w:jc w:val="both"/>
        <w:rPr>
          <w:rFonts w:asciiTheme="minorHAnsi" w:hAnsiTheme="minorHAnsi" w:cstheme="minorHAnsi"/>
          <w:b/>
          <w:sz w:val="24"/>
          <w:szCs w:val="24"/>
        </w:rPr>
      </w:pPr>
      <w:r>
        <w:rPr>
          <w:rFonts w:asciiTheme="minorHAnsi" w:hAnsiTheme="minorHAnsi" w:cstheme="minorHAnsi"/>
          <w:b/>
          <w:color w:val="FF0000"/>
          <w:sz w:val="28"/>
          <w:szCs w:val="28"/>
          <w:u w:val="single"/>
        </w:rPr>
        <w:t xml:space="preserve">Ad </w:t>
      </w:r>
      <w:r w:rsidR="008419EB" w:rsidRPr="008419EB">
        <w:rPr>
          <w:rFonts w:asciiTheme="minorHAnsi" w:hAnsiTheme="minorHAnsi" w:cstheme="minorHAnsi"/>
          <w:b/>
          <w:color w:val="FF0000"/>
          <w:sz w:val="28"/>
          <w:szCs w:val="28"/>
          <w:u w:val="single"/>
        </w:rPr>
        <w:t>1.2</w:t>
      </w:r>
      <w:r w:rsidR="008419EB" w:rsidRPr="008419EB">
        <w:rPr>
          <w:rFonts w:asciiTheme="minorHAnsi" w:hAnsiTheme="minorHAnsi" w:cstheme="minorHAnsi"/>
          <w:b/>
          <w:color w:val="FF0000"/>
          <w:sz w:val="28"/>
          <w:szCs w:val="28"/>
          <w:u w:val="single"/>
        </w:rPr>
        <w:tab/>
      </w:r>
      <w:r w:rsidR="00BB5286" w:rsidRPr="00BB5286">
        <w:rPr>
          <w:rFonts w:asciiTheme="minorHAnsi" w:hAnsiTheme="minorHAnsi" w:cstheme="minorHAnsi"/>
          <w:b/>
          <w:color w:val="FF0000"/>
          <w:sz w:val="28"/>
          <w:szCs w:val="28"/>
          <w:u w:val="single"/>
        </w:rPr>
        <w:t>Digitální agenda</w:t>
      </w:r>
    </w:p>
    <w:p w14:paraId="55E758A6" w14:textId="4F2CEED4" w:rsidR="0061373B" w:rsidRDefault="00641060" w:rsidP="00732B2D">
      <w:pPr>
        <w:jc w:val="both"/>
        <w:rPr>
          <w:rFonts w:asciiTheme="minorHAnsi" w:hAnsiTheme="minorHAnsi" w:cstheme="minorHAnsi"/>
          <w:b/>
          <w:sz w:val="24"/>
          <w:szCs w:val="24"/>
        </w:rPr>
      </w:pPr>
      <w:r>
        <w:rPr>
          <w:rFonts w:asciiTheme="minorHAnsi" w:hAnsiTheme="minorHAnsi" w:cstheme="minorHAnsi"/>
          <w:sz w:val="24"/>
          <w:szCs w:val="24"/>
        </w:rPr>
        <w:tab/>
      </w:r>
    </w:p>
    <w:p w14:paraId="13B511C9" w14:textId="51859B27" w:rsidR="00832B30" w:rsidRPr="000434C9" w:rsidRDefault="004F1BED" w:rsidP="00732B2D">
      <w:pPr>
        <w:ind w:firstLine="708"/>
        <w:jc w:val="both"/>
        <w:rPr>
          <w:rFonts w:asciiTheme="minorHAnsi" w:hAnsiTheme="minorHAnsi" w:cstheme="minorHAnsi"/>
          <w:sz w:val="24"/>
          <w:szCs w:val="24"/>
        </w:rPr>
      </w:pPr>
      <w:r w:rsidRPr="000434C9">
        <w:rPr>
          <w:rFonts w:asciiTheme="minorHAnsi" w:hAnsiTheme="minorHAnsi" w:cstheme="minorHAnsi"/>
          <w:sz w:val="24"/>
          <w:szCs w:val="24"/>
        </w:rPr>
        <w:t xml:space="preserve">KZPS ČR </w:t>
      </w:r>
      <w:r w:rsidR="000434C9" w:rsidRPr="000434C9">
        <w:rPr>
          <w:rFonts w:asciiTheme="minorHAnsi" w:hAnsiTheme="minorHAnsi" w:cstheme="minorHAnsi"/>
          <w:sz w:val="24"/>
          <w:szCs w:val="24"/>
        </w:rPr>
        <w:t xml:space="preserve">v duchu závěrů PT RHSD ČR pro </w:t>
      </w:r>
      <w:r w:rsidR="00F92230">
        <w:rPr>
          <w:rFonts w:asciiTheme="minorHAnsi" w:hAnsiTheme="minorHAnsi" w:cstheme="minorHAnsi"/>
          <w:sz w:val="24"/>
          <w:szCs w:val="24"/>
        </w:rPr>
        <w:t xml:space="preserve">hospodářskou politiku </w:t>
      </w:r>
      <w:r w:rsidR="00027BCC">
        <w:rPr>
          <w:rFonts w:asciiTheme="minorHAnsi" w:hAnsiTheme="minorHAnsi" w:cstheme="minorHAnsi"/>
          <w:sz w:val="24"/>
          <w:szCs w:val="24"/>
        </w:rPr>
        <w:t xml:space="preserve">ze dne </w:t>
      </w:r>
      <w:r w:rsidR="004161AD">
        <w:rPr>
          <w:rFonts w:asciiTheme="minorHAnsi" w:hAnsiTheme="minorHAnsi" w:cstheme="minorHAnsi"/>
          <w:sz w:val="24"/>
          <w:szCs w:val="24"/>
        </w:rPr>
        <w:t>8. listopadu 2019</w:t>
      </w:r>
      <w:r w:rsidR="008A2E84">
        <w:rPr>
          <w:rFonts w:asciiTheme="minorHAnsi" w:hAnsiTheme="minorHAnsi" w:cstheme="minorHAnsi"/>
          <w:sz w:val="24"/>
          <w:szCs w:val="24"/>
        </w:rPr>
        <w:t xml:space="preserve"> bere </w:t>
      </w:r>
      <w:r w:rsidR="00FB1238" w:rsidRPr="000434C9">
        <w:rPr>
          <w:rFonts w:asciiTheme="minorHAnsi" w:hAnsiTheme="minorHAnsi" w:cstheme="minorHAnsi"/>
          <w:sz w:val="24"/>
          <w:szCs w:val="24"/>
        </w:rPr>
        <w:t>na vědomí předložený materiál vládního zmocněnce pro IT a digitalizaci</w:t>
      </w:r>
      <w:r w:rsidR="008A2E84">
        <w:rPr>
          <w:rFonts w:asciiTheme="minorHAnsi" w:hAnsiTheme="minorHAnsi" w:cstheme="minorHAnsi"/>
          <w:sz w:val="24"/>
          <w:szCs w:val="24"/>
        </w:rPr>
        <w:t xml:space="preserve"> a </w:t>
      </w:r>
      <w:r w:rsidR="00832B30" w:rsidRPr="000434C9">
        <w:rPr>
          <w:rFonts w:asciiTheme="minorHAnsi" w:hAnsiTheme="minorHAnsi" w:cstheme="minorHAnsi"/>
          <w:sz w:val="24"/>
          <w:szCs w:val="24"/>
        </w:rPr>
        <w:t xml:space="preserve">podporuje </w:t>
      </w:r>
      <w:r w:rsidR="00832B30">
        <w:rPr>
          <w:rFonts w:asciiTheme="minorHAnsi" w:hAnsiTheme="minorHAnsi" w:cstheme="minorHAnsi"/>
          <w:sz w:val="24"/>
          <w:szCs w:val="24"/>
        </w:rPr>
        <w:t xml:space="preserve">předložené </w:t>
      </w:r>
      <w:r w:rsidR="00832B30" w:rsidRPr="000434C9">
        <w:rPr>
          <w:rFonts w:asciiTheme="minorHAnsi" w:hAnsiTheme="minorHAnsi" w:cstheme="minorHAnsi"/>
          <w:sz w:val="24"/>
          <w:szCs w:val="24"/>
        </w:rPr>
        <w:t>návrhy SP ČR</w:t>
      </w:r>
      <w:r w:rsidR="00725F14">
        <w:rPr>
          <w:rFonts w:asciiTheme="minorHAnsi" w:hAnsiTheme="minorHAnsi" w:cstheme="minorHAnsi"/>
          <w:sz w:val="24"/>
          <w:szCs w:val="24"/>
        </w:rPr>
        <w:t>.</w:t>
      </w:r>
    </w:p>
    <w:p w14:paraId="116E3F48" w14:textId="7A62E7F5" w:rsidR="000434C9" w:rsidRPr="000434C9" w:rsidRDefault="00725F14" w:rsidP="00732B2D">
      <w:pPr>
        <w:ind w:firstLine="708"/>
        <w:jc w:val="both"/>
        <w:rPr>
          <w:rFonts w:asciiTheme="minorHAnsi" w:hAnsiTheme="minorHAnsi" w:cstheme="minorHAnsi"/>
          <w:sz w:val="24"/>
          <w:szCs w:val="24"/>
        </w:rPr>
      </w:pPr>
      <w:r>
        <w:rPr>
          <w:rFonts w:asciiTheme="minorHAnsi" w:hAnsiTheme="minorHAnsi" w:cstheme="minorHAnsi"/>
          <w:sz w:val="24"/>
          <w:szCs w:val="24"/>
        </w:rPr>
        <w:t xml:space="preserve">Dále </w:t>
      </w:r>
      <w:r w:rsidR="000434C9" w:rsidRPr="000434C9">
        <w:rPr>
          <w:rFonts w:asciiTheme="minorHAnsi" w:hAnsiTheme="minorHAnsi" w:cstheme="minorHAnsi"/>
          <w:sz w:val="24"/>
          <w:szCs w:val="24"/>
        </w:rPr>
        <w:t>KZPS ČR doporučuje, aby vláda zvážila možnost úplného zrušení správních poplatků v případě elektronického podání po dobu jednoho roku až čtyř let od zavedení nového systému, čímž by v době jeho rozběhu došlo již od počátku k většímu zapojení občanů, což by přineslo významné úspory státu v klasické administraci a další výhody.</w:t>
      </w:r>
    </w:p>
    <w:p w14:paraId="24363E5F" w14:textId="2B341E5D" w:rsidR="000434C9" w:rsidRDefault="000434C9" w:rsidP="00732B2D">
      <w:pPr>
        <w:jc w:val="both"/>
        <w:rPr>
          <w:rFonts w:asciiTheme="minorHAnsi" w:hAnsiTheme="minorHAnsi" w:cstheme="minorHAnsi"/>
          <w:sz w:val="24"/>
          <w:szCs w:val="24"/>
        </w:rPr>
      </w:pPr>
    </w:p>
    <w:p w14:paraId="097D9734" w14:textId="77777777" w:rsidR="00DC190D" w:rsidRPr="000434C9" w:rsidRDefault="00DC190D" w:rsidP="00732B2D">
      <w:pPr>
        <w:jc w:val="both"/>
        <w:rPr>
          <w:rFonts w:asciiTheme="minorHAnsi" w:hAnsiTheme="minorHAnsi" w:cstheme="minorHAnsi"/>
          <w:sz w:val="24"/>
          <w:szCs w:val="24"/>
        </w:rPr>
      </w:pPr>
    </w:p>
    <w:p w14:paraId="2E7D081F" w14:textId="6D10450F" w:rsidR="00BB5286" w:rsidRPr="00BB5286" w:rsidRDefault="00E36BA0" w:rsidP="00732B2D">
      <w:pPr>
        <w:pStyle w:val="Bezmezer"/>
        <w:ind w:left="1410" w:hanging="1410"/>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 xml:space="preserve">Ad </w:t>
      </w:r>
      <w:r w:rsidR="00067537" w:rsidRPr="00FF17BD">
        <w:rPr>
          <w:rFonts w:asciiTheme="minorHAnsi" w:hAnsiTheme="minorHAnsi" w:cstheme="minorHAnsi"/>
          <w:b/>
          <w:color w:val="FF0000"/>
          <w:sz w:val="28"/>
          <w:szCs w:val="28"/>
          <w:u w:val="single"/>
        </w:rPr>
        <w:t>1.3</w:t>
      </w:r>
      <w:r w:rsidR="00067537" w:rsidRPr="00FF17BD">
        <w:rPr>
          <w:rFonts w:asciiTheme="minorHAnsi" w:hAnsiTheme="minorHAnsi" w:cstheme="minorHAnsi"/>
          <w:b/>
          <w:color w:val="FF0000"/>
          <w:sz w:val="28"/>
          <w:szCs w:val="28"/>
          <w:u w:val="single"/>
        </w:rPr>
        <w:tab/>
      </w:r>
      <w:r w:rsidR="00BB5286" w:rsidRPr="00BB5286">
        <w:rPr>
          <w:rFonts w:asciiTheme="minorHAnsi" w:hAnsiTheme="minorHAnsi" w:cstheme="minorHAnsi"/>
          <w:b/>
          <w:color w:val="FF0000"/>
          <w:sz w:val="28"/>
          <w:szCs w:val="28"/>
          <w:u w:val="single"/>
        </w:rPr>
        <w:t>Přehled přípravy dopravních staveb s plánovaným zahájením v nejbližších letech a stavebními náklady nad 300 mil. Kč</w:t>
      </w:r>
    </w:p>
    <w:p w14:paraId="6BA88929" w14:textId="3C9B870A" w:rsidR="00FF17BD" w:rsidRPr="007335D3" w:rsidRDefault="00FF17BD" w:rsidP="00732B2D">
      <w:pPr>
        <w:pStyle w:val="Bezmezer"/>
        <w:ind w:left="709" w:hanging="709"/>
        <w:jc w:val="both"/>
        <w:rPr>
          <w:rFonts w:asciiTheme="minorHAnsi" w:hAnsiTheme="minorHAnsi" w:cstheme="minorHAnsi"/>
          <w:b/>
          <w:color w:val="FF0000"/>
          <w:sz w:val="28"/>
          <w:szCs w:val="28"/>
          <w:u w:val="single"/>
        </w:rPr>
      </w:pPr>
    </w:p>
    <w:p w14:paraId="4DB529AB" w14:textId="55FF4944" w:rsidR="007335D3" w:rsidRPr="004169DD" w:rsidRDefault="007335D3" w:rsidP="004169DD">
      <w:pPr>
        <w:pStyle w:val="xmsonormal"/>
        <w:spacing w:before="0" w:beforeAutospacing="0" w:after="0" w:afterAutospacing="0"/>
        <w:ind w:firstLine="708"/>
        <w:jc w:val="both"/>
        <w:rPr>
          <w:rFonts w:asciiTheme="minorHAnsi" w:hAnsiTheme="minorHAnsi" w:cstheme="minorHAnsi"/>
          <w:b/>
          <w:bCs/>
          <w:u w:val="single"/>
        </w:rPr>
      </w:pPr>
      <w:r w:rsidRPr="007335D3">
        <w:rPr>
          <w:rFonts w:asciiTheme="minorHAnsi" w:hAnsiTheme="minorHAnsi" w:cstheme="minorHAnsi"/>
        </w:rPr>
        <w:t>Podle Přehledu z 23.</w:t>
      </w:r>
      <w:r w:rsidR="005D0465">
        <w:rPr>
          <w:rFonts w:asciiTheme="minorHAnsi" w:hAnsiTheme="minorHAnsi" w:cstheme="minorHAnsi"/>
        </w:rPr>
        <w:t xml:space="preserve"> března </w:t>
      </w:r>
      <w:r w:rsidRPr="007335D3">
        <w:rPr>
          <w:rFonts w:asciiTheme="minorHAnsi" w:hAnsiTheme="minorHAnsi" w:cstheme="minorHAnsi"/>
        </w:rPr>
        <w:t xml:space="preserve">2019 mělo být v roce </w:t>
      </w:r>
      <w:r w:rsidRPr="007335D3">
        <w:rPr>
          <w:rFonts w:asciiTheme="minorHAnsi" w:hAnsiTheme="minorHAnsi" w:cstheme="minorHAnsi"/>
          <w:b/>
          <w:bCs/>
        </w:rPr>
        <w:t>2019</w:t>
      </w:r>
      <w:r w:rsidRPr="007335D3">
        <w:rPr>
          <w:rFonts w:asciiTheme="minorHAnsi" w:hAnsiTheme="minorHAnsi" w:cstheme="minorHAnsi"/>
        </w:rPr>
        <w:t xml:space="preserve"> zahájeno celkem </w:t>
      </w:r>
      <w:r w:rsidRPr="007335D3">
        <w:rPr>
          <w:rFonts w:asciiTheme="minorHAnsi" w:hAnsiTheme="minorHAnsi" w:cstheme="minorHAnsi"/>
          <w:b/>
          <w:bCs/>
        </w:rPr>
        <w:t>25</w:t>
      </w:r>
      <w:r w:rsidRPr="007335D3">
        <w:rPr>
          <w:rFonts w:asciiTheme="minorHAnsi" w:hAnsiTheme="minorHAnsi" w:cstheme="minorHAnsi"/>
        </w:rPr>
        <w:t xml:space="preserve"> </w:t>
      </w:r>
      <w:r w:rsidR="00482FA4">
        <w:rPr>
          <w:rFonts w:asciiTheme="minorHAnsi" w:hAnsiTheme="minorHAnsi" w:cstheme="minorHAnsi"/>
        </w:rPr>
        <w:t>v</w:t>
      </w:r>
      <w:r w:rsidRPr="007335D3">
        <w:rPr>
          <w:rFonts w:asciiTheme="minorHAnsi" w:hAnsiTheme="minorHAnsi" w:cstheme="minorHAnsi"/>
        </w:rPr>
        <w:t>ýznamných</w:t>
      </w:r>
      <w:r w:rsidRPr="007335D3">
        <w:rPr>
          <w:rFonts w:asciiTheme="minorHAnsi" w:hAnsiTheme="minorHAnsi" w:cstheme="minorHAnsi"/>
          <w:b/>
          <w:bCs/>
        </w:rPr>
        <w:t xml:space="preserve"> </w:t>
      </w:r>
      <w:r w:rsidRPr="007335D3">
        <w:rPr>
          <w:rFonts w:asciiTheme="minorHAnsi" w:hAnsiTheme="minorHAnsi" w:cstheme="minorHAnsi"/>
        </w:rPr>
        <w:t xml:space="preserve">silničních staveb, </w:t>
      </w:r>
      <w:r w:rsidRPr="007335D3">
        <w:rPr>
          <w:rFonts w:asciiTheme="minorHAnsi" w:hAnsiTheme="minorHAnsi" w:cstheme="minorHAnsi"/>
          <w:u w:val="single"/>
        </w:rPr>
        <w:t xml:space="preserve">ve skutečnosti bylo k 11.9. zahájeno pouze </w:t>
      </w:r>
      <w:r w:rsidRPr="007335D3">
        <w:rPr>
          <w:rFonts w:asciiTheme="minorHAnsi" w:hAnsiTheme="minorHAnsi" w:cstheme="minorHAnsi"/>
          <w:b/>
          <w:bCs/>
          <w:u w:val="single"/>
        </w:rPr>
        <w:t xml:space="preserve">7 </w:t>
      </w:r>
      <w:r w:rsidRPr="007335D3">
        <w:rPr>
          <w:rFonts w:asciiTheme="minorHAnsi" w:hAnsiTheme="minorHAnsi" w:cstheme="minorHAnsi"/>
          <w:u w:val="single"/>
        </w:rPr>
        <w:t>staveb</w:t>
      </w:r>
      <w:r w:rsidR="00482FA4">
        <w:rPr>
          <w:rFonts w:asciiTheme="minorHAnsi" w:hAnsiTheme="minorHAnsi" w:cstheme="minorHAnsi"/>
          <w:u w:val="single"/>
        </w:rPr>
        <w:t xml:space="preserve">. </w:t>
      </w:r>
      <w:r w:rsidRPr="007335D3">
        <w:rPr>
          <w:rFonts w:asciiTheme="minorHAnsi" w:hAnsiTheme="minorHAnsi" w:cstheme="minorHAnsi"/>
        </w:rPr>
        <w:t xml:space="preserve">Ze zbývajících </w:t>
      </w:r>
      <w:r w:rsidRPr="007335D3">
        <w:rPr>
          <w:rFonts w:asciiTheme="minorHAnsi" w:hAnsiTheme="minorHAnsi" w:cstheme="minorHAnsi"/>
          <w:b/>
          <w:bCs/>
        </w:rPr>
        <w:t>18</w:t>
      </w:r>
      <w:r w:rsidRPr="007335D3">
        <w:rPr>
          <w:rFonts w:asciiTheme="minorHAnsi" w:hAnsiTheme="minorHAnsi" w:cstheme="minorHAnsi"/>
        </w:rPr>
        <w:t xml:space="preserve"> letos nezahájených staveb bylo </w:t>
      </w:r>
      <w:r w:rsidRPr="007335D3">
        <w:rPr>
          <w:rFonts w:asciiTheme="minorHAnsi" w:hAnsiTheme="minorHAnsi" w:cstheme="minorHAnsi"/>
          <w:u w:val="single"/>
        </w:rPr>
        <w:t xml:space="preserve">u </w:t>
      </w:r>
      <w:r w:rsidRPr="007335D3">
        <w:rPr>
          <w:rFonts w:asciiTheme="minorHAnsi" w:hAnsiTheme="minorHAnsi" w:cstheme="minorHAnsi"/>
          <w:b/>
          <w:bCs/>
          <w:u w:val="single"/>
        </w:rPr>
        <w:t>7</w:t>
      </w:r>
      <w:r w:rsidRPr="007335D3">
        <w:rPr>
          <w:rFonts w:asciiTheme="minorHAnsi" w:hAnsiTheme="minorHAnsi" w:cstheme="minorHAnsi"/>
          <w:u w:val="single"/>
        </w:rPr>
        <w:t xml:space="preserve"> staveb posunuto zahájení do roku </w:t>
      </w:r>
      <w:r w:rsidRPr="007335D3">
        <w:rPr>
          <w:rFonts w:asciiTheme="minorHAnsi" w:hAnsiTheme="minorHAnsi" w:cstheme="minorHAnsi"/>
          <w:b/>
          <w:bCs/>
          <w:u w:val="single"/>
        </w:rPr>
        <w:t>2020</w:t>
      </w:r>
      <w:r w:rsidR="00482FA4">
        <w:rPr>
          <w:rFonts w:asciiTheme="minorHAnsi" w:hAnsiTheme="minorHAnsi" w:cstheme="minorHAnsi"/>
          <w:b/>
          <w:bCs/>
          <w:u w:val="single"/>
        </w:rPr>
        <w:t>.</w:t>
      </w:r>
      <w:r w:rsidR="00CB09F8">
        <w:rPr>
          <w:rFonts w:asciiTheme="minorHAnsi" w:hAnsiTheme="minorHAnsi" w:cstheme="minorHAnsi"/>
          <w:b/>
          <w:bCs/>
          <w:u w:val="single"/>
        </w:rPr>
        <w:t xml:space="preserve"> </w:t>
      </w:r>
      <w:r w:rsidRPr="007335D3">
        <w:rPr>
          <w:rFonts w:asciiTheme="minorHAnsi" w:hAnsiTheme="minorHAnsi" w:cstheme="minorHAnsi"/>
        </w:rPr>
        <w:t xml:space="preserve">To znamená, že po 11.9.2019 do konce roku </w:t>
      </w:r>
      <w:r w:rsidRPr="007335D3">
        <w:rPr>
          <w:rFonts w:asciiTheme="minorHAnsi" w:hAnsiTheme="minorHAnsi" w:cstheme="minorHAnsi"/>
          <w:b/>
          <w:bCs/>
        </w:rPr>
        <w:t>2019</w:t>
      </w:r>
      <w:r w:rsidRPr="007335D3">
        <w:rPr>
          <w:rFonts w:asciiTheme="minorHAnsi" w:hAnsiTheme="minorHAnsi" w:cstheme="minorHAnsi"/>
        </w:rPr>
        <w:t xml:space="preserve"> má být zahájeno </w:t>
      </w:r>
      <w:r w:rsidRPr="007335D3">
        <w:rPr>
          <w:rFonts w:asciiTheme="minorHAnsi" w:hAnsiTheme="minorHAnsi" w:cstheme="minorHAnsi"/>
          <w:b/>
          <w:bCs/>
          <w:u w:val="single"/>
        </w:rPr>
        <w:t>11</w:t>
      </w:r>
      <w:r w:rsidRPr="007335D3">
        <w:rPr>
          <w:rFonts w:asciiTheme="minorHAnsi" w:hAnsiTheme="minorHAnsi" w:cstheme="minorHAnsi"/>
          <w:u w:val="single"/>
        </w:rPr>
        <w:t xml:space="preserve"> významných silničních staveb</w:t>
      </w:r>
      <w:r w:rsidR="00CB09F8">
        <w:rPr>
          <w:rFonts w:asciiTheme="minorHAnsi" w:hAnsiTheme="minorHAnsi" w:cstheme="minorHAnsi"/>
          <w:u w:val="single"/>
        </w:rPr>
        <w:t>.</w:t>
      </w:r>
    </w:p>
    <w:p w14:paraId="3A0C718B" w14:textId="66C764AA" w:rsidR="007335D3" w:rsidRPr="007335D3" w:rsidRDefault="007335D3" w:rsidP="00CB09F8">
      <w:pPr>
        <w:pStyle w:val="xmsolistparagraph"/>
        <w:ind w:left="0" w:firstLine="708"/>
        <w:jc w:val="both"/>
        <w:rPr>
          <w:rFonts w:asciiTheme="minorHAnsi" w:hAnsiTheme="minorHAnsi" w:cstheme="minorHAnsi"/>
        </w:rPr>
      </w:pPr>
      <w:r w:rsidRPr="007335D3">
        <w:rPr>
          <w:rFonts w:asciiTheme="minorHAnsi" w:hAnsiTheme="minorHAnsi" w:cstheme="minorHAnsi"/>
          <w:sz w:val="24"/>
          <w:szCs w:val="24"/>
        </w:rPr>
        <w:t>U</w:t>
      </w:r>
      <w:r w:rsidRPr="007335D3">
        <w:rPr>
          <w:rFonts w:asciiTheme="minorHAnsi" w:hAnsiTheme="minorHAnsi" w:cstheme="minorHAnsi"/>
          <w:b/>
          <w:bCs/>
          <w:sz w:val="24"/>
          <w:szCs w:val="24"/>
        </w:rPr>
        <w:t xml:space="preserve"> 7</w:t>
      </w:r>
      <w:r w:rsidRPr="007335D3">
        <w:rPr>
          <w:rFonts w:asciiTheme="minorHAnsi" w:hAnsiTheme="minorHAnsi" w:cstheme="minorHAnsi"/>
          <w:sz w:val="24"/>
          <w:szCs w:val="24"/>
        </w:rPr>
        <w:t xml:space="preserve"> z těchto</w:t>
      </w:r>
      <w:r w:rsidRPr="007335D3">
        <w:rPr>
          <w:rFonts w:asciiTheme="minorHAnsi" w:hAnsiTheme="minorHAnsi" w:cstheme="minorHAnsi"/>
          <w:b/>
          <w:bCs/>
          <w:sz w:val="24"/>
          <w:szCs w:val="24"/>
        </w:rPr>
        <w:t xml:space="preserve"> 11</w:t>
      </w:r>
      <w:r w:rsidRPr="007335D3">
        <w:rPr>
          <w:rFonts w:asciiTheme="minorHAnsi" w:hAnsiTheme="minorHAnsi" w:cstheme="minorHAnsi"/>
          <w:sz w:val="24"/>
          <w:szCs w:val="24"/>
        </w:rPr>
        <w:t xml:space="preserve"> staveb vzrostlo riziko nezahájení v tomto roce na </w:t>
      </w:r>
      <w:r w:rsidRPr="007335D3">
        <w:rPr>
          <w:rFonts w:asciiTheme="minorHAnsi" w:hAnsiTheme="minorHAnsi" w:cstheme="minorHAnsi"/>
          <w:b/>
          <w:bCs/>
          <w:sz w:val="24"/>
          <w:szCs w:val="24"/>
        </w:rPr>
        <w:t>4 a 5</w:t>
      </w:r>
      <w:r w:rsidRPr="007335D3">
        <w:rPr>
          <w:rFonts w:asciiTheme="minorHAnsi" w:hAnsiTheme="minorHAnsi" w:cstheme="minorHAnsi"/>
          <w:sz w:val="24"/>
          <w:szCs w:val="24"/>
        </w:rPr>
        <w:t xml:space="preserve"> ??</w:t>
      </w:r>
      <w:r w:rsidR="00CB09F8">
        <w:rPr>
          <w:rFonts w:asciiTheme="minorHAnsi" w:hAnsiTheme="minorHAnsi" w:cstheme="minorHAnsi"/>
          <w:sz w:val="24"/>
          <w:szCs w:val="24"/>
        </w:rPr>
        <w:t>.</w:t>
      </w:r>
    </w:p>
    <w:p w14:paraId="07674EE9" w14:textId="0A6DC01A" w:rsidR="007335D3" w:rsidRPr="007335D3" w:rsidRDefault="007335D3" w:rsidP="00CB09F8">
      <w:pPr>
        <w:pStyle w:val="xmsolistparagraph"/>
        <w:ind w:left="0" w:firstLine="708"/>
        <w:jc w:val="both"/>
        <w:rPr>
          <w:rFonts w:asciiTheme="minorHAnsi" w:hAnsiTheme="minorHAnsi" w:cstheme="minorHAnsi"/>
        </w:rPr>
      </w:pPr>
      <w:r w:rsidRPr="007335D3">
        <w:rPr>
          <w:rFonts w:asciiTheme="minorHAnsi" w:hAnsiTheme="minorHAnsi" w:cstheme="minorHAnsi"/>
          <w:sz w:val="24"/>
          <w:szCs w:val="24"/>
        </w:rPr>
        <w:t>Podle přehledu z 23.3.2019 mělo být v roce</w:t>
      </w:r>
      <w:r w:rsidRPr="007335D3">
        <w:rPr>
          <w:rFonts w:asciiTheme="minorHAnsi" w:hAnsiTheme="minorHAnsi" w:cstheme="minorHAnsi"/>
          <w:b/>
          <w:bCs/>
          <w:sz w:val="24"/>
          <w:szCs w:val="24"/>
        </w:rPr>
        <w:t xml:space="preserve"> 2020</w:t>
      </w:r>
      <w:r w:rsidRPr="007335D3">
        <w:rPr>
          <w:rFonts w:asciiTheme="minorHAnsi" w:hAnsiTheme="minorHAnsi" w:cstheme="minorHAnsi"/>
          <w:sz w:val="24"/>
          <w:szCs w:val="24"/>
        </w:rPr>
        <w:t xml:space="preserve"> zahájeno </w:t>
      </w:r>
      <w:r w:rsidRPr="007335D3">
        <w:rPr>
          <w:rFonts w:asciiTheme="minorHAnsi" w:hAnsiTheme="minorHAnsi" w:cstheme="minorHAnsi"/>
          <w:b/>
          <w:bCs/>
          <w:sz w:val="24"/>
          <w:szCs w:val="24"/>
        </w:rPr>
        <w:t>28</w:t>
      </w:r>
      <w:r w:rsidRPr="007335D3">
        <w:rPr>
          <w:rFonts w:asciiTheme="minorHAnsi" w:hAnsiTheme="minorHAnsi" w:cstheme="minorHAnsi"/>
          <w:sz w:val="24"/>
          <w:szCs w:val="24"/>
        </w:rPr>
        <w:t xml:space="preserve"> silničních staveb</w:t>
      </w:r>
      <w:r w:rsidR="00CB09F8">
        <w:rPr>
          <w:rFonts w:asciiTheme="minorHAnsi" w:hAnsiTheme="minorHAnsi" w:cstheme="minorHAnsi"/>
          <w:sz w:val="24"/>
          <w:szCs w:val="24"/>
        </w:rPr>
        <w:t>.</w:t>
      </w:r>
    </w:p>
    <w:p w14:paraId="214AF8B1" w14:textId="2F6F5FF7" w:rsidR="007335D3" w:rsidRPr="007335D3" w:rsidRDefault="007335D3" w:rsidP="00CB09F8">
      <w:pPr>
        <w:pStyle w:val="xmsolistparagraph"/>
        <w:ind w:left="0" w:firstLine="708"/>
        <w:jc w:val="both"/>
        <w:rPr>
          <w:rFonts w:asciiTheme="minorHAnsi" w:hAnsiTheme="minorHAnsi" w:cstheme="minorHAnsi"/>
        </w:rPr>
      </w:pPr>
      <w:r w:rsidRPr="007335D3">
        <w:rPr>
          <w:rFonts w:asciiTheme="minorHAnsi" w:hAnsiTheme="minorHAnsi" w:cstheme="minorHAnsi"/>
          <w:sz w:val="24"/>
          <w:szCs w:val="24"/>
        </w:rPr>
        <w:t xml:space="preserve">Z těchto 28 staveb došlo k posunutí termínu zahájení do roku </w:t>
      </w:r>
      <w:r w:rsidRPr="007335D3">
        <w:rPr>
          <w:rFonts w:asciiTheme="minorHAnsi" w:hAnsiTheme="minorHAnsi" w:cstheme="minorHAnsi"/>
          <w:b/>
          <w:bCs/>
          <w:sz w:val="24"/>
          <w:szCs w:val="24"/>
        </w:rPr>
        <w:t>202</w:t>
      </w:r>
      <w:r w:rsidRPr="007335D3">
        <w:rPr>
          <w:rFonts w:asciiTheme="minorHAnsi" w:hAnsiTheme="minorHAnsi" w:cstheme="minorHAnsi"/>
          <w:sz w:val="24"/>
          <w:szCs w:val="24"/>
        </w:rPr>
        <w:t xml:space="preserve">1 u </w:t>
      </w:r>
      <w:r w:rsidRPr="007335D3">
        <w:rPr>
          <w:rFonts w:asciiTheme="minorHAnsi" w:hAnsiTheme="minorHAnsi" w:cstheme="minorHAnsi"/>
          <w:b/>
          <w:bCs/>
          <w:sz w:val="24"/>
          <w:szCs w:val="24"/>
        </w:rPr>
        <w:t>17</w:t>
      </w:r>
      <w:r w:rsidRPr="007335D3">
        <w:rPr>
          <w:rFonts w:asciiTheme="minorHAnsi" w:hAnsiTheme="minorHAnsi" w:cstheme="minorHAnsi"/>
          <w:sz w:val="24"/>
          <w:szCs w:val="24"/>
        </w:rPr>
        <w:t xml:space="preserve"> staveb</w:t>
      </w:r>
      <w:r w:rsidR="00CB09F8">
        <w:rPr>
          <w:rFonts w:asciiTheme="minorHAnsi" w:hAnsiTheme="minorHAnsi" w:cstheme="minorHAnsi"/>
          <w:sz w:val="24"/>
          <w:szCs w:val="24"/>
        </w:rPr>
        <w:t>.</w:t>
      </w:r>
    </w:p>
    <w:p w14:paraId="5433730B" w14:textId="77777777" w:rsidR="007335D3" w:rsidRPr="007335D3" w:rsidRDefault="007335D3" w:rsidP="00482FA4">
      <w:pPr>
        <w:pStyle w:val="xmsonormal"/>
        <w:spacing w:before="0" w:beforeAutospacing="0" w:after="0" w:afterAutospacing="0"/>
        <w:ind w:left="360"/>
        <w:jc w:val="both"/>
        <w:rPr>
          <w:rFonts w:asciiTheme="minorHAnsi" w:hAnsiTheme="minorHAnsi" w:cstheme="minorHAnsi"/>
        </w:rPr>
      </w:pPr>
      <w:r w:rsidRPr="007335D3">
        <w:rPr>
          <w:rFonts w:asciiTheme="minorHAnsi" w:hAnsiTheme="minorHAnsi" w:cstheme="minorHAnsi"/>
          <w:b/>
          <w:bCs/>
        </w:rPr>
        <w:t> </w:t>
      </w:r>
    </w:p>
    <w:p w14:paraId="54D1578B" w14:textId="62133318" w:rsidR="007335D3" w:rsidRPr="00732B2D" w:rsidRDefault="007335D3" w:rsidP="00783BB8">
      <w:pPr>
        <w:pStyle w:val="xmsonormal"/>
        <w:spacing w:before="0" w:beforeAutospacing="0" w:after="0" w:afterAutospacing="0"/>
        <w:rPr>
          <w:rFonts w:asciiTheme="minorHAnsi" w:hAnsiTheme="minorHAnsi" w:cstheme="minorHAnsi"/>
          <w:b/>
          <w:bCs/>
          <w:u w:val="single"/>
        </w:rPr>
      </w:pPr>
      <w:r w:rsidRPr="00732B2D">
        <w:rPr>
          <w:rFonts w:asciiTheme="minorHAnsi" w:hAnsiTheme="minorHAnsi" w:cstheme="minorHAnsi"/>
          <w:b/>
          <w:bCs/>
          <w:u w:val="single"/>
        </w:rPr>
        <w:lastRenderedPageBreak/>
        <w:t>Poznámky k Přehledu k 23.3.2019:</w:t>
      </w:r>
    </w:p>
    <w:p w14:paraId="159C14D6" w14:textId="66954975" w:rsidR="000F71BE" w:rsidRPr="00732B2D" w:rsidRDefault="000F71BE" w:rsidP="0035475C">
      <w:pPr>
        <w:pStyle w:val="xmsonormal"/>
        <w:spacing w:before="0" w:beforeAutospacing="0" w:after="0" w:afterAutospacing="0"/>
        <w:jc w:val="both"/>
        <w:rPr>
          <w:rFonts w:asciiTheme="minorHAnsi" w:hAnsiTheme="minorHAnsi" w:cstheme="minorHAnsi"/>
        </w:rPr>
      </w:pPr>
      <w:r w:rsidRPr="00732B2D">
        <w:rPr>
          <w:rFonts w:asciiTheme="minorHAnsi" w:hAnsiTheme="minorHAnsi" w:cstheme="minorHAnsi"/>
        </w:rPr>
        <w:t>V </w:t>
      </w:r>
      <w:r w:rsidR="0035475C" w:rsidRPr="00732B2D">
        <w:rPr>
          <w:rFonts w:asciiTheme="minorHAnsi" w:hAnsiTheme="minorHAnsi" w:cstheme="minorHAnsi"/>
        </w:rPr>
        <w:t>p</w:t>
      </w:r>
      <w:r w:rsidRPr="00732B2D">
        <w:rPr>
          <w:rFonts w:asciiTheme="minorHAnsi" w:hAnsiTheme="minorHAnsi" w:cstheme="minorHAnsi"/>
        </w:rPr>
        <w:t xml:space="preserve">řiložené tabulce chybí </w:t>
      </w:r>
      <w:r w:rsidR="00E41CE3" w:rsidRPr="00732B2D">
        <w:rPr>
          <w:rFonts w:asciiTheme="minorHAnsi" w:hAnsiTheme="minorHAnsi" w:cstheme="minorHAnsi"/>
        </w:rPr>
        <w:t xml:space="preserve">sloupec </w:t>
      </w:r>
      <w:r w:rsidR="000A3F94" w:rsidRPr="00732B2D">
        <w:rPr>
          <w:rFonts w:asciiTheme="minorHAnsi" w:hAnsiTheme="minorHAnsi" w:cstheme="minorHAnsi"/>
        </w:rPr>
        <w:t>dokončení stavby</w:t>
      </w:r>
      <w:r w:rsidR="001A728C">
        <w:rPr>
          <w:rFonts w:asciiTheme="minorHAnsi" w:hAnsiTheme="minorHAnsi" w:cstheme="minorHAnsi"/>
        </w:rPr>
        <w:t>.</w:t>
      </w:r>
    </w:p>
    <w:p w14:paraId="7E185492" w14:textId="08300AB6" w:rsidR="007335D3" w:rsidRPr="00732B2D" w:rsidRDefault="007335D3" w:rsidP="004D1C4E">
      <w:pPr>
        <w:pStyle w:val="xmsonormal"/>
        <w:spacing w:before="0" w:beforeAutospacing="0" w:after="0" w:afterAutospacing="0"/>
        <w:jc w:val="both"/>
        <w:rPr>
          <w:rFonts w:asciiTheme="minorHAnsi" w:hAnsiTheme="minorHAnsi" w:cstheme="minorHAnsi"/>
        </w:rPr>
      </w:pPr>
      <w:r w:rsidRPr="00732B2D">
        <w:rPr>
          <w:rFonts w:asciiTheme="minorHAnsi" w:hAnsiTheme="minorHAnsi" w:cstheme="minorHAnsi"/>
        </w:rPr>
        <w:t>Dochází k významným posunům se zahajováním silničních staveb</w:t>
      </w:r>
      <w:r w:rsidR="001A728C">
        <w:rPr>
          <w:rFonts w:asciiTheme="minorHAnsi" w:hAnsiTheme="minorHAnsi" w:cstheme="minorHAnsi"/>
        </w:rPr>
        <w:t>.</w:t>
      </w:r>
    </w:p>
    <w:p w14:paraId="06716685" w14:textId="3617AF9A" w:rsidR="007335D3" w:rsidRPr="00732B2D" w:rsidRDefault="007335D3" w:rsidP="004D1C4E">
      <w:pPr>
        <w:pStyle w:val="xmsonormal"/>
        <w:spacing w:before="0" w:beforeAutospacing="0" w:after="0" w:afterAutospacing="0"/>
        <w:jc w:val="both"/>
        <w:rPr>
          <w:rFonts w:asciiTheme="minorHAnsi" w:hAnsiTheme="minorHAnsi" w:cstheme="minorHAnsi"/>
        </w:rPr>
      </w:pPr>
      <w:r w:rsidRPr="00732B2D">
        <w:rPr>
          <w:rFonts w:asciiTheme="minorHAnsi" w:hAnsiTheme="minorHAnsi" w:cstheme="minorHAnsi"/>
        </w:rPr>
        <w:t>Roste riziko nezahájení staveb v daných letech</w:t>
      </w:r>
      <w:r w:rsidR="001A728C">
        <w:rPr>
          <w:rFonts w:asciiTheme="minorHAnsi" w:hAnsiTheme="minorHAnsi" w:cstheme="minorHAnsi"/>
        </w:rPr>
        <w:t>.</w:t>
      </w:r>
    </w:p>
    <w:p w14:paraId="4776AAFF" w14:textId="45B8655C" w:rsidR="007335D3" w:rsidRPr="00732B2D" w:rsidRDefault="007335D3" w:rsidP="004D1C4E">
      <w:pPr>
        <w:pStyle w:val="xmsonormal"/>
        <w:spacing w:before="0" w:beforeAutospacing="0" w:after="0" w:afterAutospacing="0"/>
        <w:jc w:val="both"/>
        <w:rPr>
          <w:rFonts w:asciiTheme="minorHAnsi" w:hAnsiTheme="minorHAnsi" w:cstheme="minorHAnsi"/>
        </w:rPr>
      </w:pPr>
      <w:r w:rsidRPr="00732B2D">
        <w:rPr>
          <w:rFonts w:asciiTheme="minorHAnsi" w:hAnsiTheme="minorHAnsi" w:cstheme="minorHAnsi"/>
        </w:rPr>
        <w:t>Hlavním důvodem není dokončená zejména majetkoprávní příprava staveb</w:t>
      </w:r>
      <w:r w:rsidR="001A728C">
        <w:rPr>
          <w:rFonts w:asciiTheme="minorHAnsi" w:hAnsiTheme="minorHAnsi" w:cstheme="minorHAnsi"/>
        </w:rPr>
        <w:t>.</w:t>
      </w:r>
    </w:p>
    <w:p w14:paraId="2E8AD8B2" w14:textId="4E156006" w:rsidR="007335D3" w:rsidRPr="00732B2D" w:rsidRDefault="007335D3" w:rsidP="004D1C4E">
      <w:pPr>
        <w:pStyle w:val="xmsonormal"/>
        <w:spacing w:before="0" w:beforeAutospacing="0" w:after="0" w:afterAutospacing="0"/>
        <w:jc w:val="both"/>
        <w:rPr>
          <w:rFonts w:asciiTheme="minorHAnsi" w:hAnsiTheme="minorHAnsi" w:cstheme="minorHAnsi"/>
        </w:rPr>
      </w:pPr>
      <w:r w:rsidRPr="00732B2D">
        <w:rPr>
          <w:rFonts w:asciiTheme="minorHAnsi" w:hAnsiTheme="minorHAnsi" w:cstheme="minorHAnsi"/>
        </w:rPr>
        <w:t>Zásadním rizikem je i nedostatek finančních prostředků v letech 2020 – 2022</w:t>
      </w:r>
      <w:r w:rsidR="001A728C">
        <w:rPr>
          <w:rFonts w:asciiTheme="minorHAnsi" w:hAnsiTheme="minorHAnsi" w:cstheme="minorHAnsi"/>
        </w:rPr>
        <w:t>.</w:t>
      </w:r>
    </w:p>
    <w:p w14:paraId="1FA7F943" w14:textId="2511ABB6" w:rsidR="007335D3" w:rsidRPr="00732B2D" w:rsidRDefault="007335D3" w:rsidP="004D1C4E">
      <w:pPr>
        <w:pStyle w:val="xmsonormal"/>
        <w:spacing w:before="0" w:beforeAutospacing="0" w:after="0" w:afterAutospacing="0"/>
        <w:jc w:val="both"/>
        <w:rPr>
          <w:rFonts w:asciiTheme="minorHAnsi" w:hAnsiTheme="minorHAnsi" w:cstheme="minorHAnsi"/>
        </w:rPr>
      </w:pPr>
      <w:r w:rsidRPr="00732B2D">
        <w:rPr>
          <w:rFonts w:asciiTheme="minorHAnsi" w:hAnsiTheme="minorHAnsi" w:cstheme="minorHAnsi"/>
        </w:rPr>
        <w:t>MD přiznává problém ve 2. polovině roku 2020 a v letech 2021 a 2022</w:t>
      </w:r>
      <w:r w:rsidR="001A728C">
        <w:rPr>
          <w:rFonts w:asciiTheme="minorHAnsi" w:hAnsiTheme="minorHAnsi" w:cstheme="minorHAnsi"/>
        </w:rPr>
        <w:t>.</w:t>
      </w:r>
    </w:p>
    <w:p w14:paraId="5D5B279E" w14:textId="7DFC3CCA" w:rsidR="00853C26" w:rsidRPr="00732B2D" w:rsidRDefault="007335D3" w:rsidP="00853C26">
      <w:pPr>
        <w:pStyle w:val="xmsonormal"/>
        <w:spacing w:before="0" w:beforeAutospacing="0" w:after="0" w:afterAutospacing="0"/>
        <w:jc w:val="both"/>
        <w:rPr>
          <w:rFonts w:asciiTheme="minorHAnsi" w:hAnsiTheme="minorHAnsi" w:cstheme="minorHAnsi"/>
        </w:rPr>
      </w:pPr>
      <w:r w:rsidRPr="00732B2D">
        <w:rPr>
          <w:rFonts w:asciiTheme="minorHAnsi" w:hAnsiTheme="minorHAnsi" w:cstheme="minorHAnsi"/>
        </w:rPr>
        <w:t>MD opět (tradičně) poukazuje na vyšší nabídkové ceny a nedostatek stavebních kapacit</w:t>
      </w:r>
      <w:r w:rsidR="00683676">
        <w:rPr>
          <w:rFonts w:asciiTheme="minorHAnsi" w:hAnsiTheme="minorHAnsi" w:cstheme="minorHAnsi"/>
        </w:rPr>
        <w:t>.</w:t>
      </w:r>
    </w:p>
    <w:p w14:paraId="779EA8CF" w14:textId="50B50E36" w:rsidR="007335D3" w:rsidRPr="00732B2D" w:rsidRDefault="007335D3" w:rsidP="00853C26">
      <w:pPr>
        <w:pStyle w:val="xmsonormal"/>
        <w:spacing w:before="0" w:beforeAutospacing="0" w:after="0" w:afterAutospacing="0"/>
        <w:jc w:val="both"/>
        <w:rPr>
          <w:rFonts w:asciiTheme="minorHAnsi" w:hAnsiTheme="minorHAnsi" w:cstheme="minorHAnsi"/>
        </w:rPr>
      </w:pPr>
      <w:r w:rsidRPr="00732B2D">
        <w:rPr>
          <w:rFonts w:asciiTheme="minorHAnsi" w:hAnsiTheme="minorHAnsi" w:cstheme="minorHAnsi"/>
        </w:rPr>
        <w:t>MD upozorňuje na nižší počty odevzdaných nabídek</w:t>
      </w:r>
      <w:r w:rsidR="00683676">
        <w:rPr>
          <w:rFonts w:asciiTheme="minorHAnsi" w:hAnsiTheme="minorHAnsi" w:cstheme="minorHAnsi"/>
        </w:rPr>
        <w:t>.</w:t>
      </w:r>
    </w:p>
    <w:p w14:paraId="6FB165B6" w14:textId="77777777" w:rsidR="005D0465" w:rsidRPr="00732B2D" w:rsidRDefault="005D0465" w:rsidP="00853C26">
      <w:pPr>
        <w:pStyle w:val="xmsonormal"/>
        <w:spacing w:before="0" w:beforeAutospacing="0" w:after="0" w:afterAutospacing="0"/>
        <w:jc w:val="both"/>
        <w:rPr>
          <w:rFonts w:asciiTheme="minorHAnsi" w:hAnsiTheme="minorHAnsi" w:cstheme="minorHAnsi"/>
        </w:rPr>
      </w:pPr>
    </w:p>
    <w:p w14:paraId="68861955" w14:textId="77777777" w:rsidR="007335D3" w:rsidRPr="00732B2D" w:rsidRDefault="007335D3" w:rsidP="00783BB8">
      <w:pPr>
        <w:pStyle w:val="xmsonormal"/>
        <w:spacing w:before="0" w:beforeAutospacing="0" w:after="0" w:afterAutospacing="0"/>
        <w:rPr>
          <w:rFonts w:asciiTheme="minorHAnsi" w:hAnsiTheme="minorHAnsi" w:cstheme="minorHAnsi"/>
        </w:rPr>
      </w:pPr>
      <w:r w:rsidRPr="00732B2D">
        <w:rPr>
          <w:rFonts w:asciiTheme="minorHAnsi" w:hAnsiTheme="minorHAnsi" w:cstheme="minorHAnsi"/>
          <w:b/>
          <w:bCs/>
          <w:u w:val="single"/>
        </w:rPr>
        <w:t>Další bod tripartity – financování oprav silnic II. a III. tříd:</w:t>
      </w:r>
    </w:p>
    <w:p w14:paraId="63B537F4" w14:textId="425D4612" w:rsidR="00A042F5" w:rsidRPr="00732B2D" w:rsidRDefault="007335D3" w:rsidP="00A042F5">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Stále se jedná o rozhodování vlády (SFDI) ad hoc</w:t>
      </w:r>
      <w:r w:rsidR="00A54CD8" w:rsidRPr="00732B2D">
        <w:rPr>
          <w:rFonts w:asciiTheme="minorHAnsi" w:hAnsiTheme="minorHAnsi" w:cstheme="minorHAnsi"/>
        </w:rPr>
        <w:t>.</w:t>
      </w:r>
    </w:p>
    <w:p w14:paraId="4A787586" w14:textId="70A12AD7" w:rsidR="00A042F5" w:rsidRPr="00732B2D" w:rsidRDefault="007335D3" w:rsidP="00A042F5">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Není nastaven stabilní systém financování</w:t>
      </w:r>
      <w:r w:rsidR="00A54CD8" w:rsidRPr="00732B2D">
        <w:rPr>
          <w:rFonts w:asciiTheme="minorHAnsi" w:hAnsiTheme="minorHAnsi" w:cstheme="minorHAnsi"/>
        </w:rPr>
        <w:t>.</w:t>
      </w:r>
    </w:p>
    <w:p w14:paraId="760E01EB" w14:textId="71F55E48" w:rsidR="00A042F5" w:rsidRPr="00732B2D" w:rsidRDefault="007335D3" w:rsidP="00A042F5">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Pro letošní rok na základě rozhodnutí vlády ze 29.4. uvolněny 2 mld Kč</w:t>
      </w:r>
      <w:r w:rsidR="00A54CD8" w:rsidRPr="00732B2D">
        <w:rPr>
          <w:rFonts w:asciiTheme="minorHAnsi" w:hAnsiTheme="minorHAnsi" w:cstheme="minorHAnsi"/>
        </w:rPr>
        <w:t>.</w:t>
      </w:r>
    </w:p>
    <w:p w14:paraId="5F608A32" w14:textId="77777777" w:rsidR="009F14F1" w:rsidRPr="00732B2D" w:rsidRDefault="007335D3" w:rsidP="009F14F1">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 xml:space="preserve">Podle </w:t>
      </w:r>
      <w:r w:rsidR="00A54CD8" w:rsidRPr="00732B2D">
        <w:rPr>
          <w:rFonts w:asciiTheme="minorHAnsi" w:hAnsiTheme="minorHAnsi" w:cstheme="minorHAnsi"/>
        </w:rPr>
        <w:t>našeho</w:t>
      </w:r>
      <w:r w:rsidRPr="00732B2D">
        <w:rPr>
          <w:rFonts w:asciiTheme="minorHAnsi" w:hAnsiTheme="minorHAnsi" w:cstheme="minorHAnsi"/>
        </w:rPr>
        <w:t xml:space="preserve"> názoru se jedná o nedostatečnou částku, v min. letech i 4 mld</w:t>
      </w:r>
      <w:r w:rsidR="009F14F1" w:rsidRPr="00732B2D">
        <w:rPr>
          <w:rFonts w:asciiTheme="minorHAnsi" w:hAnsiTheme="minorHAnsi" w:cstheme="minorHAnsi"/>
        </w:rPr>
        <w:t>.</w:t>
      </w:r>
    </w:p>
    <w:p w14:paraId="58BCD71D" w14:textId="0024C325" w:rsidR="009F14F1" w:rsidRPr="00732B2D" w:rsidRDefault="007335D3" w:rsidP="009F14F1">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Rozhodnutí přišlo pozdě, investoři nemají dostatek času na přípravu</w:t>
      </w:r>
      <w:r w:rsidR="00E72513" w:rsidRPr="00732B2D">
        <w:rPr>
          <w:rFonts w:asciiTheme="minorHAnsi" w:hAnsiTheme="minorHAnsi" w:cstheme="minorHAnsi"/>
        </w:rPr>
        <w:t>.</w:t>
      </w:r>
    </w:p>
    <w:p w14:paraId="526904B8" w14:textId="69046DF5" w:rsidR="007335D3" w:rsidRPr="00732B2D" w:rsidRDefault="007335D3" w:rsidP="009F14F1">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Dosud vyčerpáno 37</w:t>
      </w:r>
      <w:r w:rsidR="00473297" w:rsidRPr="00732B2D">
        <w:rPr>
          <w:rFonts w:asciiTheme="minorHAnsi" w:hAnsiTheme="minorHAnsi" w:cstheme="minorHAnsi"/>
        </w:rPr>
        <w:t xml:space="preserve"> </w:t>
      </w:r>
      <w:r w:rsidRPr="00732B2D">
        <w:rPr>
          <w:rFonts w:asciiTheme="minorHAnsi" w:hAnsiTheme="minorHAnsi" w:cstheme="minorHAnsi"/>
        </w:rPr>
        <w:t>%</w:t>
      </w:r>
      <w:r w:rsidR="00E72513" w:rsidRPr="00732B2D">
        <w:rPr>
          <w:rFonts w:asciiTheme="minorHAnsi" w:hAnsiTheme="minorHAnsi" w:cstheme="minorHAnsi"/>
        </w:rPr>
        <w:t>.</w:t>
      </w:r>
    </w:p>
    <w:p w14:paraId="7659E928" w14:textId="77777777" w:rsidR="005D0465" w:rsidRPr="00732B2D" w:rsidRDefault="005D0465" w:rsidP="00473297">
      <w:pPr>
        <w:pStyle w:val="xmsonormal"/>
        <w:spacing w:before="0" w:beforeAutospacing="0" w:after="0" w:afterAutospacing="0"/>
        <w:rPr>
          <w:rFonts w:asciiTheme="minorHAnsi" w:hAnsiTheme="minorHAnsi" w:cstheme="minorHAnsi"/>
          <w:b/>
          <w:bCs/>
          <w:u w:val="single"/>
        </w:rPr>
      </w:pPr>
    </w:p>
    <w:p w14:paraId="0E509D12" w14:textId="0397EC89" w:rsidR="00473297" w:rsidRPr="00732B2D" w:rsidRDefault="007335D3" w:rsidP="00473297">
      <w:pPr>
        <w:pStyle w:val="xmsonormal"/>
        <w:spacing w:before="0" w:beforeAutospacing="0" w:after="0" w:afterAutospacing="0"/>
        <w:rPr>
          <w:rFonts w:asciiTheme="minorHAnsi" w:hAnsiTheme="minorHAnsi" w:cstheme="minorHAnsi"/>
        </w:rPr>
      </w:pPr>
      <w:r w:rsidRPr="00732B2D">
        <w:rPr>
          <w:rFonts w:asciiTheme="minorHAnsi" w:hAnsiTheme="minorHAnsi" w:cstheme="minorHAnsi"/>
          <w:b/>
          <w:bCs/>
          <w:u w:val="single"/>
        </w:rPr>
        <w:t>Stanovisko k rozpočtu SFDI 2019 - připomenutí:</w:t>
      </w:r>
    </w:p>
    <w:p w14:paraId="7E0C6DB3" w14:textId="77777777" w:rsidR="00473297" w:rsidRPr="00732B2D" w:rsidRDefault="007335D3" w:rsidP="00473297">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Nedostatečné pokrytí požadavků investorů (109,3 mld) v roce 2019</w:t>
      </w:r>
      <w:r w:rsidR="00473297" w:rsidRPr="00732B2D">
        <w:rPr>
          <w:rFonts w:asciiTheme="minorHAnsi" w:hAnsiTheme="minorHAnsi" w:cstheme="minorHAnsi"/>
        </w:rPr>
        <w:t>.</w:t>
      </w:r>
    </w:p>
    <w:p w14:paraId="5F258CC1" w14:textId="77777777" w:rsidR="00473297" w:rsidRPr="00732B2D" w:rsidRDefault="007335D3" w:rsidP="00473297">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Velké rizika pro financování staveb SFDI v letech 2021 a 2022</w:t>
      </w:r>
      <w:r w:rsidR="00473297" w:rsidRPr="00732B2D">
        <w:rPr>
          <w:rFonts w:asciiTheme="minorHAnsi" w:hAnsiTheme="minorHAnsi" w:cstheme="minorHAnsi"/>
        </w:rPr>
        <w:t>.</w:t>
      </w:r>
    </w:p>
    <w:p w14:paraId="47DFE7FE" w14:textId="1156EBB8" w:rsidR="00473297" w:rsidRPr="00732B2D" w:rsidRDefault="007335D3" w:rsidP="00473297">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Riziko nezahajování dopravních staveb</w:t>
      </w:r>
      <w:r w:rsidR="00EF3C75" w:rsidRPr="00732B2D">
        <w:rPr>
          <w:rFonts w:asciiTheme="minorHAnsi" w:hAnsiTheme="minorHAnsi" w:cstheme="minorHAnsi"/>
        </w:rPr>
        <w:t>.</w:t>
      </w:r>
    </w:p>
    <w:p w14:paraId="4A7C0309" w14:textId="4E9DBDBF" w:rsidR="00473297" w:rsidRPr="00732B2D" w:rsidRDefault="007335D3" w:rsidP="00473297">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 xml:space="preserve">Nejasné financování oprav silnic II. a III. </w:t>
      </w:r>
      <w:r w:rsidR="00473297" w:rsidRPr="00732B2D">
        <w:rPr>
          <w:rFonts w:asciiTheme="minorHAnsi" w:hAnsiTheme="minorHAnsi" w:cstheme="minorHAnsi"/>
        </w:rPr>
        <w:t>T</w:t>
      </w:r>
      <w:r w:rsidRPr="00732B2D">
        <w:rPr>
          <w:rFonts w:asciiTheme="minorHAnsi" w:hAnsiTheme="minorHAnsi" w:cstheme="minorHAnsi"/>
        </w:rPr>
        <w:t>říd</w:t>
      </w:r>
      <w:r w:rsidR="00EF3C75" w:rsidRPr="00732B2D">
        <w:rPr>
          <w:rFonts w:asciiTheme="minorHAnsi" w:hAnsiTheme="minorHAnsi" w:cstheme="minorHAnsi"/>
        </w:rPr>
        <w:t>.</w:t>
      </w:r>
    </w:p>
    <w:p w14:paraId="53D94010" w14:textId="77777777" w:rsidR="00EF3C75" w:rsidRPr="00732B2D" w:rsidRDefault="007335D3" w:rsidP="00EF3C75">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Významný nárůst výnosů z mýtného systému (předpoklad nárůstu o 48</w:t>
      </w:r>
      <w:r w:rsidR="00EF3C75" w:rsidRPr="00732B2D">
        <w:rPr>
          <w:rFonts w:asciiTheme="minorHAnsi" w:hAnsiTheme="minorHAnsi" w:cstheme="minorHAnsi"/>
        </w:rPr>
        <w:t xml:space="preserve"> </w:t>
      </w:r>
      <w:r w:rsidRPr="00732B2D">
        <w:rPr>
          <w:rFonts w:asciiTheme="minorHAnsi" w:hAnsiTheme="minorHAnsi" w:cstheme="minorHAnsi"/>
        </w:rPr>
        <w:t>%)</w:t>
      </w:r>
      <w:r w:rsidR="00EF3C75" w:rsidRPr="00732B2D">
        <w:rPr>
          <w:rFonts w:asciiTheme="minorHAnsi" w:hAnsiTheme="minorHAnsi" w:cstheme="minorHAnsi"/>
        </w:rPr>
        <w:t>.</w:t>
      </w:r>
    </w:p>
    <w:p w14:paraId="54B6EAFB" w14:textId="67917F9B" w:rsidR="007335D3" w:rsidRPr="00732B2D" w:rsidRDefault="007335D3" w:rsidP="00EF3C75">
      <w:pPr>
        <w:pStyle w:val="xmsonormal"/>
        <w:spacing w:before="0" w:beforeAutospacing="0" w:after="0" w:afterAutospacing="0"/>
        <w:rPr>
          <w:rFonts w:asciiTheme="minorHAnsi" w:hAnsiTheme="minorHAnsi" w:cstheme="minorHAnsi"/>
        </w:rPr>
      </w:pPr>
      <w:r w:rsidRPr="00732B2D">
        <w:rPr>
          <w:rFonts w:asciiTheme="minorHAnsi" w:hAnsiTheme="minorHAnsi" w:cstheme="minorHAnsi"/>
        </w:rPr>
        <w:t xml:space="preserve">Nevyjasněné stabilní finanční zdroje pro financování výstavby </w:t>
      </w:r>
      <w:r w:rsidRPr="00732B2D">
        <w:rPr>
          <w:rFonts w:asciiTheme="minorHAnsi" w:hAnsiTheme="minorHAnsi" w:cstheme="minorHAnsi"/>
          <w:u w:val="single"/>
        </w:rPr>
        <w:t>DI</w:t>
      </w:r>
    </w:p>
    <w:p w14:paraId="5E4EE57B" w14:textId="77777777" w:rsidR="0038325B" w:rsidRPr="00732B2D" w:rsidRDefault="0038325B" w:rsidP="0038325B">
      <w:pPr>
        <w:jc w:val="both"/>
        <w:rPr>
          <w:rFonts w:asciiTheme="minorHAnsi" w:hAnsiTheme="minorHAnsi" w:cstheme="minorHAnsi"/>
          <w:b/>
          <w:sz w:val="24"/>
          <w:szCs w:val="24"/>
          <w:u w:val="single"/>
        </w:rPr>
      </w:pPr>
      <w:r w:rsidRPr="00732B2D">
        <w:rPr>
          <w:rFonts w:asciiTheme="minorHAnsi" w:hAnsiTheme="minorHAnsi" w:cstheme="minorHAnsi"/>
          <w:b/>
          <w:sz w:val="24"/>
          <w:szCs w:val="24"/>
          <w:u w:val="single"/>
        </w:rPr>
        <w:t>Závěr:</w:t>
      </w:r>
    </w:p>
    <w:p w14:paraId="654C6D0B" w14:textId="7028E98F" w:rsidR="005D0465" w:rsidRDefault="0031587F" w:rsidP="0038325B">
      <w:pPr>
        <w:pStyle w:val="Bezmezer"/>
        <w:numPr>
          <w:ilvl w:val="0"/>
          <w:numId w:val="31"/>
        </w:numPr>
        <w:jc w:val="both"/>
        <w:rPr>
          <w:rFonts w:asciiTheme="minorHAnsi" w:hAnsiTheme="minorHAnsi" w:cstheme="minorHAnsi"/>
          <w:b/>
          <w:sz w:val="24"/>
          <w:szCs w:val="24"/>
        </w:rPr>
      </w:pPr>
      <w:r w:rsidRPr="0031587F">
        <w:rPr>
          <w:rFonts w:asciiTheme="minorHAnsi" w:hAnsiTheme="minorHAnsi" w:cstheme="minorHAnsi"/>
          <w:b/>
          <w:sz w:val="24"/>
          <w:szCs w:val="24"/>
        </w:rPr>
        <w:t xml:space="preserve">KZPS ČR </w:t>
      </w:r>
      <w:r w:rsidR="005B0AB5">
        <w:rPr>
          <w:rFonts w:asciiTheme="minorHAnsi" w:hAnsiTheme="minorHAnsi" w:cstheme="minorHAnsi"/>
          <w:b/>
          <w:sz w:val="24"/>
          <w:szCs w:val="24"/>
        </w:rPr>
        <w:t xml:space="preserve">kladně hodnotí přístup MD </w:t>
      </w:r>
      <w:r w:rsidR="008341DC">
        <w:rPr>
          <w:rFonts w:asciiTheme="minorHAnsi" w:hAnsiTheme="minorHAnsi" w:cstheme="minorHAnsi"/>
          <w:b/>
          <w:sz w:val="24"/>
          <w:szCs w:val="24"/>
        </w:rPr>
        <w:t>k přípravě dopravních staveb</w:t>
      </w:r>
    </w:p>
    <w:p w14:paraId="6C94FD92" w14:textId="0300D180" w:rsidR="008341DC" w:rsidRDefault="00060B59" w:rsidP="0038325B">
      <w:pPr>
        <w:pStyle w:val="Bezmezer"/>
        <w:numPr>
          <w:ilvl w:val="0"/>
          <w:numId w:val="31"/>
        </w:numPr>
        <w:jc w:val="both"/>
        <w:rPr>
          <w:rFonts w:asciiTheme="minorHAnsi" w:hAnsiTheme="minorHAnsi" w:cstheme="minorHAnsi"/>
          <w:b/>
          <w:sz w:val="24"/>
          <w:szCs w:val="24"/>
        </w:rPr>
      </w:pPr>
      <w:r>
        <w:rPr>
          <w:rFonts w:asciiTheme="minorHAnsi" w:hAnsiTheme="minorHAnsi" w:cstheme="minorHAnsi"/>
          <w:b/>
          <w:sz w:val="24"/>
          <w:szCs w:val="24"/>
        </w:rPr>
        <w:t>Ale u některých staveb dochází k</w:t>
      </w:r>
      <w:r w:rsidR="007319CA">
        <w:rPr>
          <w:rFonts w:asciiTheme="minorHAnsi" w:hAnsiTheme="minorHAnsi" w:cstheme="minorHAnsi"/>
          <w:b/>
          <w:sz w:val="24"/>
          <w:szCs w:val="24"/>
        </w:rPr>
        <w:t xml:space="preserve"> posunům a KZPS ČR žádá </w:t>
      </w:r>
      <w:r w:rsidR="00A9099D">
        <w:rPr>
          <w:rFonts w:asciiTheme="minorHAnsi" w:hAnsiTheme="minorHAnsi" w:cstheme="minorHAnsi"/>
          <w:b/>
          <w:sz w:val="24"/>
          <w:szCs w:val="24"/>
        </w:rPr>
        <w:t>MD o vysvět</w:t>
      </w:r>
      <w:r w:rsidR="00E77E00">
        <w:rPr>
          <w:rFonts w:asciiTheme="minorHAnsi" w:hAnsiTheme="minorHAnsi" w:cstheme="minorHAnsi"/>
          <w:b/>
          <w:sz w:val="24"/>
          <w:szCs w:val="24"/>
        </w:rPr>
        <w:t>le</w:t>
      </w:r>
      <w:r w:rsidR="00A9099D">
        <w:rPr>
          <w:rFonts w:asciiTheme="minorHAnsi" w:hAnsiTheme="minorHAnsi" w:cstheme="minorHAnsi"/>
          <w:b/>
          <w:sz w:val="24"/>
          <w:szCs w:val="24"/>
        </w:rPr>
        <w:t>ní</w:t>
      </w:r>
    </w:p>
    <w:p w14:paraId="5171DB6A" w14:textId="34F7E4DE" w:rsidR="00E77E00" w:rsidRPr="0031587F" w:rsidRDefault="009605E4" w:rsidP="0038325B">
      <w:pPr>
        <w:pStyle w:val="Bezmezer"/>
        <w:numPr>
          <w:ilvl w:val="0"/>
          <w:numId w:val="31"/>
        </w:numPr>
        <w:jc w:val="both"/>
        <w:rPr>
          <w:rFonts w:asciiTheme="minorHAnsi" w:hAnsiTheme="minorHAnsi" w:cstheme="minorHAnsi"/>
          <w:b/>
          <w:sz w:val="24"/>
          <w:szCs w:val="24"/>
        </w:rPr>
      </w:pPr>
      <w:r>
        <w:rPr>
          <w:rFonts w:asciiTheme="minorHAnsi" w:hAnsiTheme="minorHAnsi" w:cstheme="minorHAnsi"/>
          <w:b/>
          <w:sz w:val="24"/>
          <w:szCs w:val="24"/>
        </w:rPr>
        <w:t xml:space="preserve">KZPS ČR žádá o </w:t>
      </w:r>
      <w:r w:rsidR="00402792">
        <w:rPr>
          <w:rFonts w:asciiTheme="minorHAnsi" w:hAnsiTheme="minorHAnsi" w:cstheme="minorHAnsi"/>
          <w:b/>
          <w:sz w:val="24"/>
          <w:szCs w:val="24"/>
        </w:rPr>
        <w:t xml:space="preserve">stabilního a </w:t>
      </w:r>
      <w:r w:rsidR="000D1E0F">
        <w:rPr>
          <w:rFonts w:asciiTheme="minorHAnsi" w:hAnsiTheme="minorHAnsi" w:cstheme="minorHAnsi"/>
          <w:b/>
          <w:sz w:val="24"/>
          <w:szCs w:val="24"/>
        </w:rPr>
        <w:t xml:space="preserve">dlouhodobého financování DI </w:t>
      </w:r>
      <w:r w:rsidR="00E41CED">
        <w:rPr>
          <w:rFonts w:asciiTheme="minorHAnsi" w:hAnsiTheme="minorHAnsi" w:cstheme="minorHAnsi"/>
          <w:b/>
          <w:sz w:val="24"/>
          <w:szCs w:val="24"/>
        </w:rPr>
        <w:t>ve střednědobém a dlouhodobém horizontu</w:t>
      </w:r>
    </w:p>
    <w:p w14:paraId="60130C69" w14:textId="77777777" w:rsidR="005D0465" w:rsidRPr="00732B2D" w:rsidRDefault="005D0465" w:rsidP="004D1C4E">
      <w:pPr>
        <w:pStyle w:val="Bezmezer"/>
        <w:ind w:left="709" w:hanging="709"/>
        <w:jc w:val="both"/>
        <w:rPr>
          <w:rFonts w:asciiTheme="minorHAnsi" w:hAnsiTheme="minorHAnsi" w:cstheme="minorHAnsi"/>
          <w:b/>
          <w:color w:val="FF0000"/>
          <w:sz w:val="24"/>
          <w:szCs w:val="24"/>
          <w:u w:val="single"/>
        </w:rPr>
      </w:pPr>
    </w:p>
    <w:p w14:paraId="1BCD532F" w14:textId="77777777" w:rsidR="00D75B89" w:rsidRDefault="00D75B89" w:rsidP="004D1C4E">
      <w:pPr>
        <w:pStyle w:val="Bezmezer"/>
        <w:ind w:left="709" w:hanging="709"/>
        <w:jc w:val="both"/>
        <w:rPr>
          <w:rFonts w:asciiTheme="minorHAnsi" w:hAnsiTheme="minorHAnsi" w:cstheme="minorHAnsi"/>
          <w:b/>
          <w:color w:val="FF0000"/>
          <w:sz w:val="28"/>
          <w:szCs w:val="28"/>
          <w:u w:val="single"/>
        </w:rPr>
      </w:pPr>
    </w:p>
    <w:p w14:paraId="41BB2505" w14:textId="55FE674A" w:rsidR="00BB5286" w:rsidRPr="00EA266C" w:rsidRDefault="00913923" w:rsidP="004D1C4E">
      <w:pPr>
        <w:pStyle w:val="Bezmezer"/>
        <w:ind w:left="709" w:hanging="709"/>
        <w:jc w:val="both"/>
        <w:rPr>
          <w:rFonts w:asciiTheme="minorHAnsi" w:hAnsiTheme="minorHAnsi" w:cstheme="minorHAnsi"/>
          <w:b/>
          <w:color w:val="FF0000"/>
          <w:sz w:val="28"/>
          <w:szCs w:val="28"/>
          <w:u w:val="single"/>
        </w:rPr>
      </w:pPr>
      <w:r w:rsidRPr="00EA266C">
        <w:rPr>
          <w:rFonts w:asciiTheme="minorHAnsi" w:hAnsiTheme="minorHAnsi" w:cstheme="minorHAnsi"/>
          <w:b/>
          <w:color w:val="FF0000"/>
          <w:sz w:val="28"/>
          <w:szCs w:val="28"/>
          <w:u w:val="single"/>
        </w:rPr>
        <w:t xml:space="preserve">Ad </w:t>
      </w:r>
      <w:r w:rsidR="00BB5286" w:rsidRPr="00EA266C">
        <w:rPr>
          <w:rFonts w:asciiTheme="minorHAnsi" w:hAnsiTheme="minorHAnsi" w:cstheme="minorHAnsi"/>
          <w:b/>
          <w:color w:val="FF0000"/>
          <w:sz w:val="28"/>
          <w:szCs w:val="28"/>
          <w:u w:val="single"/>
        </w:rPr>
        <w:t>1.4</w:t>
      </w:r>
      <w:r w:rsidR="00BB5286" w:rsidRPr="00EA266C">
        <w:rPr>
          <w:rFonts w:asciiTheme="minorHAnsi" w:hAnsiTheme="minorHAnsi" w:cstheme="minorHAnsi"/>
          <w:b/>
          <w:color w:val="FF0000"/>
          <w:sz w:val="28"/>
          <w:szCs w:val="28"/>
          <w:u w:val="single"/>
        </w:rPr>
        <w:tab/>
        <w:t>Souhrnný akční plán Programu RE:START</w:t>
      </w:r>
    </w:p>
    <w:p w14:paraId="390E6C7D" w14:textId="6396B6C4" w:rsidR="00A6259B" w:rsidRPr="00732B2D" w:rsidRDefault="00A6259B" w:rsidP="00101591">
      <w:pPr>
        <w:rPr>
          <w:rFonts w:asciiTheme="minorHAnsi" w:hAnsiTheme="minorHAnsi" w:cstheme="minorHAnsi"/>
          <w:sz w:val="24"/>
          <w:szCs w:val="24"/>
        </w:rPr>
      </w:pPr>
    </w:p>
    <w:p w14:paraId="16A8122A" w14:textId="000F1E89" w:rsidR="00101591" w:rsidRPr="00732B2D" w:rsidRDefault="00101591" w:rsidP="00101591">
      <w:pPr>
        <w:ind w:firstLine="708"/>
        <w:jc w:val="both"/>
        <w:rPr>
          <w:rFonts w:asciiTheme="minorHAnsi" w:hAnsiTheme="minorHAnsi" w:cstheme="minorHAnsi"/>
          <w:sz w:val="24"/>
          <w:szCs w:val="24"/>
        </w:rPr>
      </w:pPr>
      <w:r w:rsidRPr="00732B2D">
        <w:rPr>
          <w:rFonts w:asciiTheme="minorHAnsi" w:hAnsiTheme="minorHAnsi" w:cstheme="minorHAnsi"/>
          <w:sz w:val="24"/>
          <w:szCs w:val="24"/>
        </w:rPr>
        <w:t xml:space="preserve">K projednávání se předkládá materiál pro informaci „Zpráva o realizaci opatření souhrnných akčních plánů hospodářské restrukturalizace ÚK, KVK a MSK za období </w:t>
      </w:r>
      <w:r w:rsidRPr="00732B2D">
        <w:rPr>
          <w:rFonts w:asciiTheme="minorHAnsi" w:hAnsiTheme="minorHAnsi" w:cstheme="minorHAnsi"/>
          <w:sz w:val="24"/>
          <w:szCs w:val="24"/>
        </w:rPr>
        <w:br/>
        <w:t xml:space="preserve">2018 – III. Q 2019“. Zpráva se vztahuje, k již třem vládou schválených akčních plánů k implementaci Strategického rámce hospodářské restrukturalizace zmíněných krajů. </w:t>
      </w:r>
    </w:p>
    <w:p w14:paraId="48CD9E2A" w14:textId="66CAA23B" w:rsidR="00101591" w:rsidRPr="00732B2D" w:rsidRDefault="00101591" w:rsidP="00101591">
      <w:pPr>
        <w:ind w:firstLine="708"/>
        <w:jc w:val="both"/>
        <w:rPr>
          <w:rFonts w:asciiTheme="minorHAnsi" w:hAnsiTheme="minorHAnsi" w:cstheme="minorHAnsi"/>
          <w:sz w:val="24"/>
          <w:szCs w:val="24"/>
        </w:rPr>
      </w:pPr>
      <w:r w:rsidRPr="00732B2D">
        <w:rPr>
          <w:rFonts w:asciiTheme="minorHAnsi" w:hAnsiTheme="minorHAnsi" w:cstheme="minorHAnsi"/>
          <w:sz w:val="24"/>
          <w:szCs w:val="24"/>
        </w:rPr>
        <w:t>Již při přípravě Strategického rámce a prvního i druhého akčního plánu KZPS</w:t>
      </w:r>
      <w:r w:rsidR="004C5262" w:rsidRPr="00732B2D">
        <w:rPr>
          <w:rFonts w:asciiTheme="minorHAnsi" w:hAnsiTheme="minorHAnsi" w:cstheme="minorHAnsi"/>
          <w:sz w:val="24"/>
          <w:szCs w:val="24"/>
        </w:rPr>
        <w:t xml:space="preserve"> ČR</w:t>
      </w:r>
      <w:r w:rsidRPr="00732B2D">
        <w:rPr>
          <w:rFonts w:asciiTheme="minorHAnsi" w:hAnsiTheme="minorHAnsi" w:cstheme="minorHAnsi"/>
          <w:sz w:val="24"/>
          <w:szCs w:val="24"/>
        </w:rPr>
        <w:t xml:space="preserve"> a </w:t>
      </w:r>
      <w:r w:rsidR="004C5262" w:rsidRPr="00732B2D">
        <w:rPr>
          <w:rFonts w:asciiTheme="minorHAnsi" w:hAnsiTheme="minorHAnsi" w:cstheme="minorHAnsi"/>
          <w:sz w:val="24"/>
          <w:szCs w:val="24"/>
        </w:rPr>
        <w:t>ZSDNP</w:t>
      </w:r>
      <w:r w:rsidRPr="00732B2D">
        <w:rPr>
          <w:rFonts w:asciiTheme="minorHAnsi" w:hAnsiTheme="minorHAnsi" w:cstheme="minorHAnsi"/>
          <w:sz w:val="24"/>
          <w:szCs w:val="24"/>
        </w:rPr>
        <w:t xml:space="preserve"> podtrhoval potřebu navození synergie zmíněného rámce a opatření přijímaných akčních plánů s řešením dopadů postupného omezování těžby uhlí na zaměstnanost a rozvojové politiky v</w:t>
      </w:r>
      <w:r w:rsidR="004C5262" w:rsidRPr="00732B2D">
        <w:rPr>
          <w:rFonts w:asciiTheme="minorHAnsi" w:hAnsiTheme="minorHAnsi" w:cstheme="minorHAnsi"/>
          <w:sz w:val="24"/>
          <w:szCs w:val="24"/>
        </w:rPr>
        <w:t xml:space="preserve"> </w:t>
      </w:r>
      <w:r w:rsidRPr="00732B2D">
        <w:rPr>
          <w:rFonts w:asciiTheme="minorHAnsi" w:hAnsiTheme="minorHAnsi" w:cstheme="minorHAnsi"/>
          <w:sz w:val="24"/>
          <w:szCs w:val="24"/>
        </w:rPr>
        <w:t xml:space="preserve">působnosti nejen MPO, ale i dalších státních </w:t>
      </w:r>
      <w:r w:rsidRPr="00732B2D">
        <w:rPr>
          <w:rFonts w:asciiTheme="minorHAnsi" w:hAnsiTheme="minorHAnsi" w:cstheme="minorHAnsi"/>
          <w:sz w:val="24"/>
          <w:szCs w:val="24"/>
        </w:rPr>
        <w:br/>
        <w:t>a samosprávných orgánů. Jde o významně průřezovou problematiku.</w:t>
      </w:r>
    </w:p>
    <w:p w14:paraId="133980FC" w14:textId="77777777" w:rsidR="00101591" w:rsidRPr="00732B2D" w:rsidRDefault="00101591" w:rsidP="00101591">
      <w:pPr>
        <w:ind w:firstLine="708"/>
        <w:jc w:val="both"/>
        <w:rPr>
          <w:rFonts w:asciiTheme="minorHAnsi" w:hAnsiTheme="minorHAnsi" w:cstheme="minorHAnsi"/>
          <w:sz w:val="24"/>
          <w:szCs w:val="24"/>
        </w:rPr>
      </w:pPr>
      <w:r w:rsidRPr="00732B2D">
        <w:rPr>
          <w:rFonts w:asciiTheme="minorHAnsi" w:hAnsiTheme="minorHAnsi" w:cstheme="minorHAnsi"/>
          <w:sz w:val="24"/>
          <w:szCs w:val="24"/>
        </w:rPr>
        <w:t>Od 1. ledna 2019 gesci od MPO převzalo MMR, jako orgán odpovědný za regionální rozvoj a za odpovídající programy.</w:t>
      </w:r>
    </w:p>
    <w:p w14:paraId="20160137" w14:textId="77777777" w:rsidR="00101591" w:rsidRPr="00732B2D" w:rsidRDefault="00101591" w:rsidP="00793FEA">
      <w:pPr>
        <w:ind w:firstLine="708"/>
        <w:jc w:val="both"/>
        <w:rPr>
          <w:rFonts w:asciiTheme="minorHAnsi" w:hAnsiTheme="minorHAnsi" w:cstheme="minorHAnsi"/>
          <w:sz w:val="24"/>
          <w:szCs w:val="24"/>
        </w:rPr>
      </w:pPr>
      <w:r w:rsidRPr="00732B2D">
        <w:rPr>
          <w:rFonts w:asciiTheme="minorHAnsi" w:hAnsiTheme="minorHAnsi" w:cstheme="minorHAnsi"/>
          <w:sz w:val="24"/>
          <w:szCs w:val="24"/>
        </w:rPr>
        <w:t>Program RE:START a jeho implementace, jak je patrno z materiálů Uhelné komise, souvisí s činností PS 3.</w:t>
      </w:r>
    </w:p>
    <w:p w14:paraId="3F552FB7" w14:textId="1E57D71A" w:rsidR="00101591" w:rsidRDefault="00101591" w:rsidP="0038325B">
      <w:pPr>
        <w:jc w:val="both"/>
        <w:rPr>
          <w:rFonts w:asciiTheme="minorHAnsi" w:hAnsiTheme="minorHAnsi" w:cstheme="minorHAnsi"/>
          <w:b/>
          <w:sz w:val="24"/>
          <w:szCs w:val="24"/>
          <w:u w:val="single"/>
        </w:rPr>
      </w:pPr>
      <w:r w:rsidRPr="00732B2D">
        <w:rPr>
          <w:rFonts w:asciiTheme="minorHAnsi" w:hAnsiTheme="minorHAnsi" w:cstheme="minorHAnsi"/>
          <w:b/>
          <w:sz w:val="24"/>
          <w:szCs w:val="24"/>
          <w:u w:val="single"/>
        </w:rPr>
        <w:lastRenderedPageBreak/>
        <w:t>Závěr:</w:t>
      </w:r>
    </w:p>
    <w:p w14:paraId="42145A4B" w14:textId="119BC96D" w:rsidR="00101591" w:rsidRDefault="00101591" w:rsidP="00793FEA">
      <w:pPr>
        <w:ind w:firstLine="708"/>
        <w:jc w:val="both"/>
        <w:rPr>
          <w:rFonts w:asciiTheme="minorHAnsi" w:hAnsiTheme="minorHAnsi" w:cstheme="minorHAnsi"/>
          <w:b/>
          <w:sz w:val="24"/>
          <w:szCs w:val="24"/>
        </w:rPr>
      </w:pPr>
      <w:r w:rsidRPr="00732B2D">
        <w:rPr>
          <w:rFonts w:asciiTheme="minorHAnsi" w:hAnsiTheme="minorHAnsi" w:cstheme="minorHAnsi"/>
          <w:b/>
          <w:sz w:val="24"/>
          <w:szCs w:val="24"/>
        </w:rPr>
        <w:t xml:space="preserve">S přihlédnutím k výše </w:t>
      </w:r>
      <w:r w:rsidR="00764D7D" w:rsidRPr="00732B2D">
        <w:rPr>
          <w:rFonts w:asciiTheme="minorHAnsi" w:hAnsiTheme="minorHAnsi" w:cstheme="minorHAnsi"/>
          <w:b/>
          <w:sz w:val="24"/>
          <w:szCs w:val="24"/>
        </w:rPr>
        <w:t xml:space="preserve">uvedeným </w:t>
      </w:r>
      <w:r w:rsidRPr="00732B2D">
        <w:rPr>
          <w:rFonts w:asciiTheme="minorHAnsi" w:hAnsiTheme="minorHAnsi" w:cstheme="minorHAnsi"/>
          <w:b/>
          <w:sz w:val="24"/>
          <w:szCs w:val="24"/>
        </w:rPr>
        <w:t xml:space="preserve">souvislostem </w:t>
      </w:r>
      <w:r w:rsidR="00764D7D" w:rsidRPr="00732B2D">
        <w:rPr>
          <w:rFonts w:asciiTheme="minorHAnsi" w:hAnsiTheme="minorHAnsi" w:cstheme="minorHAnsi"/>
          <w:b/>
          <w:sz w:val="24"/>
          <w:szCs w:val="24"/>
        </w:rPr>
        <w:t>KZPS ČR:</w:t>
      </w:r>
    </w:p>
    <w:p w14:paraId="208B16B2" w14:textId="77777777" w:rsidR="00D75B89" w:rsidRPr="00732B2D" w:rsidRDefault="00D75B89" w:rsidP="00793FEA">
      <w:pPr>
        <w:ind w:firstLine="708"/>
        <w:jc w:val="both"/>
        <w:rPr>
          <w:rFonts w:asciiTheme="minorHAnsi" w:hAnsiTheme="minorHAnsi" w:cstheme="minorHAnsi"/>
          <w:b/>
          <w:sz w:val="24"/>
          <w:szCs w:val="24"/>
        </w:rPr>
      </w:pPr>
    </w:p>
    <w:p w14:paraId="21D8CEC8" w14:textId="3FED2B41" w:rsidR="00101591" w:rsidRPr="00732B2D" w:rsidRDefault="00101591" w:rsidP="00793FEA">
      <w:pPr>
        <w:pStyle w:val="Odstavecseseznamem"/>
        <w:numPr>
          <w:ilvl w:val="0"/>
          <w:numId w:val="29"/>
        </w:numPr>
        <w:spacing w:line="240" w:lineRule="auto"/>
        <w:jc w:val="both"/>
        <w:rPr>
          <w:rFonts w:asciiTheme="minorHAnsi" w:hAnsiTheme="minorHAnsi" w:cstheme="minorHAnsi"/>
          <w:b/>
          <w:sz w:val="24"/>
          <w:szCs w:val="24"/>
        </w:rPr>
      </w:pPr>
      <w:r w:rsidRPr="00732B2D">
        <w:rPr>
          <w:rFonts w:asciiTheme="minorHAnsi" w:hAnsiTheme="minorHAnsi" w:cstheme="minorHAnsi"/>
          <w:b/>
          <w:sz w:val="24"/>
          <w:szCs w:val="24"/>
        </w:rPr>
        <w:t>Oce</w:t>
      </w:r>
      <w:r w:rsidR="00764D7D" w:rsidRPr="00732B2D">
        <w:rPr>
          <w:rFonts w:asciiTheme="minorHAnsi" w:hAnsiTheme="minorHAnsi" w:cstheme="minorHAnsi"/>
          <w:b/>
          <w:sz w:val="24"/>
          <w:szCs w:val="24"/>
        </w:rPr>
        <w:t>ňuje</w:t>
      </w:r>
      <w:r w:rsidRPr="00732B2D">
        <w:rPr>
          <w:rFonts w:asciiTheme="minorHAnsi" w:hAnsiTheme="minorHAnsi" w:cstheme="minorHAnsi"/>
          <w:b/>
          <w:sz w:val="24"/>
          <w:szCs w:val="24"/>
        </w:rPr>
        <w:t xml:space="preserve"> předloženou zprávu</w:t>
      </w:r>
    </w:p>
    <w:p w14:paraId="158198D7" w14:textId="106CEFB3" w:rsidR="00101591" w:rsidRPr="00732B2D" w:rsidRDefault="00101591" w:rsidP="00793FEA">
      <w:pPr>
        <w:pStyle w:val="Odstavecseseznamem"/>
        <w:numPr>
          <w:ilvl w:val="0"/>
          <w:numId w:val="29"/>
        </w:numPr>
        <w:spacing w:line="240" w:lineRule="auto"/>
        <w:jc w:val="both"/>
        <w:rPr>
          <w:rFonts w:asciiTheme="minorHAnsi" w:hAnsiTheme="minorHAnsi" w:cstheme="minorHAnsi"/>
          <w:b/>
          <w:sz w:val="24"/>
          <w:szCs w:val="24"/>
        </w:rPr>
      </w:pPr>
      <w:r w:rsidRPr="00732B2D">
        <w:rPr>
          <w:rFonts w:asciiTheme="minorHAnsi" w:hAnsiTheme="minorHAnsi" w:cstheme="minorHAnsi"/>
          <w:b/>
          <w:sz w:val="24"/>
          <w:szCs w:val="24"/>
        </w:rPr>
        <w:t>Doporuč</w:t>
      </w:r>
      <w:r w:rsidR="00764D7D" w:rsidRPr="00732B2D">
        <w:rPr>
          <w:rFonts w:asciiTheme="minorHAnsi" w:hAnsiTheme="minorHAnsi" w:cstheme="minorHAnsi"/>
          <w:b/>
          <w:sz w:val="24"/>
          <w:szCs w:val="24"/>
        </w:rPr>
        <w:t>uje</w:t>
      </w:r>
      <w:r w:rsidRPr="00732B2D">
        <w:rPr>
          <w:rFonts w:asciiTheme="minorHAnsi" w:hAnsiTheme="minorHAnsi" w:cstheme="minorHAnsi"/>
          <w:b/>
          <w:sz w:val="24"/>
          <w:szCs w:val="24"/>
        </w:rPr>
        <w:t xml:space="preserve"> dotčeným ministerstvům a krajským samosprávám konkretizovat bariéry a rizika uvedená ve zprávě a zaměřit se na přednostní plnění cílů hospodářské restrukturalizace, k</w:t>
      </w:r>
      <w:r w:rsidR="00764D7D" w:rsidRPr="00732B2D">
        <w:rPr>
          <w:rFonts w:asciiTheme="minorHAnsi" w:hAnsiTheme="minorHAnsi" w:cstheme="minorHAnsi"/>
          <w:b/>
          <w:sz w:val="24"/>
          <w:szCs w:val="24"/>
        </w:rPr>
        <w:t xml:space="preserve"> </w:t>
      </w:r>
      <w:r w:rsidRPr="00732B2D">
        <w:rPr>
          <w:rFonts w:asciiTheme="minorHAnsi" w:hAnsiTheme="minorHAnsi" w:cstheme="minorHAnsi"/>
          <w:b/>
          <w:sz w:val="24"/>
          <w:szCs w:val="24"/>
        </w:rPr>
        <w:t>tomu využít i závěrů a doporučení Uhelné komise ČR a jejích pracovních skupin</w:t>
      </w:r>
    </w:p>
    <w:p w14:paraId="27D11CD7" w14:textId="240B54DF" w:rsidR="00101591" w:rsidRPr="00732B2D" w:rsidRDefault="00525BBC" w:rsidP="00793FEA">
      <w:pPr>
        <w:pStyle w:val="Odstavecseseznamem"/>
        <w:numPr>
          <w:ilvl w:val="0"/>
          <w:numId w:val="29"/>
        </w:numPr>
        <w:spacing w:line="240" w:lineRule="auto"/>
        <w:jc w:val="both"/>
        <w:rPr>
          <w:rFonts w:asciiTheme="minorHAnsi" w:hAnsiTheme="minorHAnsi" w:cstheme="minorHAnsi"/>
          <w:b/>
          <w:sz w:val="24"/>
          <w:szCs w:val="24"/>
        </w:rPr>
      </w:pPr>
      <w:r w:rsidRPr="00732B2D">
        <w:rPr>
          <w:rFonts w:asciiTheme="minorHAnsi" w:hAnsiTheme="minorHAnsi" w:cstheme="minorHAnsi"/>
          <w:b/>
          <w:sz w:val="24"/>
          <w:szCs w:val="24"/>
        </w:rPr>
        <w:t>P</w:t>
      </w:r>
      <w:r w:rsidR="00101591" w:rsidRPr="00732B2D">
        <w:rPr>
          <w:rFonts w:asciiTheme="minorHAnsi" w:hAnsiTheme="minorHAnsi" w:cstheme="minorHAnsi"/>
          <w:b/>
          <w:sz w:val="24"/>
          <w:szCs w:val="24"/>
        </w:rPr>
        <w:t>odpo</w:t>
      </w:r>
      <w:r w:rsidRPr="00732B2D">
        <w:rPr>
          <w:rFonts w:asciiTheme="minorHAnsi" w:hAnsiTheme="minorHAnsi" w:cstheme="minorHAnsi"/>
          <w:b/>
          <w:sz w:val="24"/>
          <w:szCs w:val="24"/>
        </w:rPr>
        <w:t>ruje</w:t>
      </w:r>
      <w:r w:rsidR="00101591" w:rsidRPr="00732B2D">
        <w:rPr>
          <w:rFonts w:asciiTheme="minorHAnsi" w:hAnsiTheme="minorHAnsi" w:cstheme="minorHAnsi"/>
          <w:b/>
          <w:sz w:val="24"/>
          <w:szCs w:val="24"/>
        </w:rPr>
        <w:t xml:space="preserve"> přípravu AP4 ve smyslu zprávy</w:t>
      </w:r>
    </w:p>
    <w:p w14:paraId="1C4C2871" w14:textId="47DCF450" w:rsidR="00101591" w:rsidRPr="00732B2D" w:rsidRDefault="00793FEA" w:rsidP="00793FEA">
      <w:pPr>
        <w:pStyle w:val="Odstavecseseznamem"/>
        <w:numPr>
          <w:ilvl w:val="0"/>
          <w:numId w:val="29"/>
        </w:numPr>
        <w:spacing w:line="240" w:lineRule="auto"/>
        <w:jc w:val="both"/>
        <w:rPr>
          <w:rFonts w:asciiTheme="minorHAnsi" w:hAnsiTheme="minorHAnsi" w:cstheme="minorHAnsi"/>
          <w:b/>
          <w:sz w:val="24"/>
          <w:szCs w:val="24"/>
        </w:rPr>
      </w:pPr>
      <w:r w:rsidRPr="00732B2D">
        <w:rPr>
          <w:rFonts w:asciiTheme="minorHAnsi" w:hAnsiTheme="minorHAnsi" w:cstheme="minorHAnsi"/>
          <w:b/>
          <w:sz w:val="24"/>
          <w:szCs w:val="24"/>
        </w:rPr>
        <w:t>P</w:t>
      </w:r>
      <w:r w:rsidR="00101591" w:rsidRPr="00732B2D">
        <w:rPr>
          <w:rFonts w:asciiTheme="minorHAnsi" w:hAnsiTheme="minorHAnsi" w:cstheme="minorHAnsi"/>
          <w:b/>
          <w:sz w:val="24"/>
          <w:szCs w:val="24"/>
        </w:rPr>
        <w:t>odpor</w:t>
      </w:r>
      <w:r w:rsidRPr="00732B2D">
        <w:rPr>
          <w:rFonts w:asciiTheme="minorHAnsi" w:hAnsiTheme="minorHAnsi" w:cstheme="minorHAnsi"/>
          <w:b/>
          <w:sz w:val="24"/>
          <w:szCs w:val="24"/>
        </w:rPr>
        <w:t>uje</w:t>
      </w:r>
      <w:r w:rsidR="00101591" w:rsidRPr="00732B2D">
        <w:rPr>
          <w:rFonts w:asciiTheme="minorHAnsi" w:hAnsiTheme="minorHAnsi" w:cstheme="minorHAnsi"/>
          <w:b/>
          <w:sz w:val="24"/>
          <w:szCs w:val="24"/>
        </w:rPr>
        <w:t xml:space="preserve"> aktualizaci již schválených opatření a přípravu AP4 tak, aby tato opatření lépe odpovídala specifickým potřebám KVK, ÚK a MSK v procesu jejich restrukturalizace.</w:t>
      </w:r>
    </w:p>
    <w:p w14:paraId="30B843B4" w14:textId="77777777" w:rsidR="00101591" w:rsidRPr="00732B2D" w:rsidRDefault="00101591" w:rsidP="00793FEA">
      <w:pPr>
        <w:ind w:left="708"/>
        <w:jc w:val="both"/>
        <w:rPr>
          <w:rFonts w:asciiTheme="minorHAnsi" w:hAnsiTheme="minorHAnsi" w:cstheme="minorHAnsi"/>
          <w:b/>
          <w:sz w:val="24"/>
          <w:szCs w:val="24"/>
        </w:rPr>
      </w:pPr>
    </w:p>
    <w:p w14:paraId="73CF0842" w14:textId="445999A9" w:rsidR="00BB5286" w:rsidRDefault="00913923" w:rsidP="00793FEA">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 xml:space="preserve">Ad </w:t>
      </w:r>
      <w:r w:rsidR="00BB5286" w:rsidRPr="00FF17BD">
        <w:rPr>
          <w:rFonts w:asciiTheme="minorHAnsi" w:hAnsiTheme="minorHAnsi" w:cstheme="minorHAnsi"/>
          <w:b/>
          <w:color w:val="FF0000"/>
          <w:sz w:val="28"/>
          <w:szCs w:val="28"/>
          <w:u w:val="single"/>
        </w:rPr>
        <w:t>1.</w:t>
      </w:r>
      <w:r w:rsidR="00BB5286">
        <w:rPr>
          <w:rFonts w:asciiTheme="minorHAnsi" w:hAnsiTheme="minorHAnsi" w:cstheme="minorHAnsi"/>
          <w:b/>
          <w:color w:val="FF0000"/>
          <w:sz w:val="28"/>
          <w:szCs w:val="28"/>
          <w:u w:val="single"/>
        </w:rPr>
        <w:t>5</w:t>
      </w:r>
      <w:r w:rsidR="00BB5286" w:rsidRPr="00FF17BD">
        <w:rPr>
          <w:rFonts w:asciiTheme="minorHAnsi" w:hAnsiTheme="minorHAnsi" w:cstheme="minorHAnsi"/>
          <w:b/>
          <w:color w:val="FF0000"/>
          <w:sz w:val="28"/>
          <w:szCs w:val="28"/>
          <w:u w:val="single"/>
        </w:rPr>
        <w:tab/>
      </w:r>
      <w:r w:rsidR="00BB5286" w:rsidRPr="00BB5286">
        <w:rPr>
          <w:rFonts w:asciiTheme="minorHAnsi" w:hAnsiTheme="minorHAnsi" w:cstheme="minorHAnsi"/>
          <w:b/>
          <w:color w:val="FF0000"/>
          <w:sz w:val="28"/>
          <w:szCs w:val="28"/>
          <w:u w:val="single"/>
        </w:rPr>
        <w:t>Reformní opatření v oblasti školství</w:t>
      </w:r>
    </w:p>
    <w:p w14:paraId="3C68CBD3" w14:textId="77777777" w:rsidR="009110B9" w:rsidRPr="00BB5286" w:rsidRDefault="009110B9" w:rsidP="00793FEA">
      <w:pPr>
        <w:pStyle w:val="Bezmezer"/>
        <w:ind w:left="709" w:hanging="709"/>
        <w:jc w:val="both"/>
        <w:rPr>
          <w:rFonts w:asciiTheme="minorHAnsi" w:hAnsiTheme="minorHAnsi" w:cstheme="minorHAnsi"/>
          <w:b/>
          <w:color w:val="FF0000"/>
          <w:sz w:val="28"/>
          <w:szCs w:val="28"/>
          <w:u w:val="single"/>
        </w:rPr>
      </w:pPr>
    </w:p>
    <w:p w14:paraId="4A5C058C" w14:textId="77777777" w:rsidR="00277D4C" w:rsidRPr="00541081" w:rsidRDefault="00277D4C" w:rsidP="00793FEA">
      <w:pPr>
        <w:pStyle w:val="Odstavecseseznamem"/>
        <w:numPr>
          <w:ilvl w:val="0"/>
          <w:numId w:val="23"/>
        </w:numPr>
        <w:spacing w:after="160" w:line="240" w:lineRule="auto"/>
        <w:jc w:val="both"/>
        <w:rPr>
          <w:rFonts w:asciiTheme="minorHAnsi" w:hAnsiTheme="minorHAnsi" w:cstheme="minorHAnsi"/>
          <w:b/>
          <w:sz w:val="24"/>
          <w:szCs w:val="24"/>
        </w:rPr>
      </w:pPr>
      <w:r w:rsidRPr="00541081">
        <w:rPr>
          <w:rFonts w:asciiTheme="minorHAnsi" w:hAnsiTheme="minorHAnsi" w:cstheme="minorHAnsi"/>
          <w:b/>
          <w:sz w:val="24"/>
          <w:szCs w:val="24"/>
        </w:rPr>
        <w:t>Příprava Strategie vzdělávací politiky ČR do roku 2030+</w:t>
      </w:r>
    </w:p>
    <w:p w14:paraId="474DAE64" w14:textId="66BA0953" w:rsidR="00277D4C" w:rsidRDefault="00277D4C" w:rsidP="00793FEA">
      <w:pPr>
        <w:ind w:firstLine="360"/>
        <w:jc w:val="both"/>
        <w:rPr>
          <w:rFonts w:asciiTheme="minorHAnsi" w:hAnsiTheme="minorHAnsi" w:cstheme="minorHAnsi"/>
          <w:sz w:val="24"/>
          <w:szCs w:val="24"/>
        </w:rPr>
      </w:pPr>
      <w:r w:rsidRPr="00541081">
        <w:rPr>
          <w:rFonts w:asciiTheme="minorHAnsi" w:hAnsiTheme="minorHAnsi" w:cstheme="minorHAnsi"/>
          <w:sz w:val="24"/>
          <w:szCs w:val="24"/>
        </w:rPr>
        <w:t>V této části jsou popsané důvody a stav přípravy nové strategie vzdělávací soustavy ve čtyřech strategických liniích:</w:t>
      </w:r>
    </w:p>
    <w:p w14:paraId="0A2806B3" w14:textId="77777777" w:rsidR="00277D4C" w:rsidRPr="00541081" w:rsidRDefault="00277D4C" w:rsidP="00793FEA">
      <w:pPr>
        <w:numPr>
          <w:ilvl w:val="0"/>
          <w:numId w:val="24"/>
        </w:numPr>
        <w:jc w:val="both"/>
        <w:rPr>
          <w:rFonts w:asciiTheme="minorHAnsi" w:hAnsiTheme="minorHAnsi" w:cstheme="minorHAnsi"/>
          <w:sz w:val="24"/>
          <w:szCs w:val="24"/>
        </w:rPr>
      </w:pPr>
      <w:r w:rsidRPr="00541081">
        <w:rPr>
          <w:rFonts w:asciiTheme="minorHAnsi" w:hAnsiTheme="minorHAnsi" w:cstheme="minorHAnsi"/>
          <w:sz w:val="24"/>
          <w:szCs w:val="24"/>
        </w:rPr>
        <w:t>proměna obsahu a způsobu vzdělávání;</w:t>
      </w:r>
    </w:p>
    <w:p w14:paraId="3C95C8BC" w14:textId="77777777" w:rsidR="00277D4C" w:rsidRPr="00541081" w:rsidRDefault="00277D4C" w:rsidP="00793FEA">
      <w:pPr>
        <w:numPr>
          <w:ilvl w:val="0"/>
          <w:numId w:val="24"/>
        </w:numPr>
        <w:jc w:val="both"/>
        <w:rPr>
          <w:rFonts w:asciiTheme="minorHAnsi" w:hAnsiTheme="minorHAnsi" w:cstheme="minorHAnsi"/>
          <w:sz w:val="24"/>
          <w:szCs w:val="24"/>
        </w:rPr>
      </w:pPr>
      <w:r w:rsidRPr="00541081">
        <w:rPr>
          <w:rFonts w:asciiTheme="minorHAnsi" w:hAnsiTheme="minorHAnsi" w:cstheme="minorHAnsi"/>
          <w:sz w:val="24"/>
          <w:szCs w:val="24"/>
        </w:rPr>
        <w:t xml:space="preserve">podpora učitelů, ředitelů a dalších pracovníků ve vzdělávání; </w:t>
      </w:r>
    </w:p>
    <w:p w14:paraId="5942A79E" w14:textId="77777777" w:rsidR="00277D4C" w:rsidRPr="00541081" w:rsidRDefault="00277D4C" w:rsidP="00793FEA">
      <w:pPr>
        <w:numPr>
          <w:ilvl w:val="0"/>
          <w:numId w:val="24"/>
        </w:numPr>
        <w:jc w:val="both"/>
        <w:rPr>
          <w:rFonts w:asciiTheme="minorHAnsi" w:hAnsiTheme="minorHAnsi" w:cstheme="minorHAnsi"/>
          <w:sz w:val="24"/>
          <w:szCs w:val="24"/>
        </w:rPr>
      </w:pPr>
      <w:r w:rsidRPr="00541081">
        <w:rPr>
          <w:rFonts w:asciiTheme="minorHAnsi" w:hAnsiTheme="minorHAnsi" w:cstheme="minorHAnsi"/>
          <w:sz w:val="24"/>
          <w:szCs w:val="24"/>
        </w:rPr>
        <w:t xml:space="preserve">zvýšení odborných kapacit, důvěry a vzájemné spolupráce; </w:t>
      </w:r>
    </w:p>
    <w:p w14:paraId="6D2531A3" w14:textId="77777777" w:rsidR="00277D4C" w:rsidRPr="00541081" w:rsidRDefault="00277D4C" w:rsidP="00793FEA">
      <w:pPr>
        <w:numPr>
          <w:ilvl w:val="0"/>
          <w:numId w:val="24"/>
        </w:numPr>
        <w:jc w:val="both"/>
        <w:rPr>
          <w:rFonts w:asciiTheme="minorHAnsi" w:hAnsiTheme="minorHAnsi" w:cstheme="minorHAnsi"/>
          <w:sz w:val="24"/>
          <w:szCs w:val="24"/>
        </w:rPr>
      </w:pPr>
      <w:r w:rsidRPr="00541081">
        <w:rPr>
          <w:rFonts w:asciiTheme="minorHAnsi" w:hAnsiTheme="minorHAnsi" w:cstheme="minorHAnsi"/>
          <w:sz w:val="24"/>
          <w:szCs w:val="24"/>
        </w:rPr>
        <w:t>zvýšení financování a zajištění jeho stability.</w:t>
      </w:r>
    </w:p>
    <w:p w14:paraId="46EE20DE" w14:textId="77777777" w:rsidR="00277D4C" w:rsidRPr="00541081" w:rsidRDefault="00277D4C" w:rsidP="00793FEA">
      <w:pPr>
        <w:spacing w:before="120"/>
        <w:ind w:firstLine="360"/>
        <w:jc w:val="both"/>
        <w:rPr>
          <w:rFonts w:asciiTheme="minorHAnsi" w:hAnsiTheme="minorHAnsi" w:cstheme="minorHAnsi"/>
          <w:sz w:val="24"/>
          <w:szCs w:val="24"/>
        </w:rPr>
      </w:pPr>
      <w:r w:rsidRPr="00541081">
        <w:rPr>
          <w:rFonts w:asciiTheme="minorHAnsi" w:hAnsiTheme="minorHAnsi" w:cstheme="minorHAnsi"/>
          <w:sz w:val="24"/>
          <w:szCs w:val="24"/>
        </w:rPr>
        <w:t>V tuto chvílí byl zpracován a představen materiál, který popisuje hlavní strategické priority pro rozvoj vzdělávání a vzdělávací soustavy. Zatím jde o velmi obecně formulovaný strategický dokument, podle kterého má dojít k vytvoření implementačního plánu tedy ke konkretizaci jednotlivých opatření pro dosažení stanovených cílů. Dokument jasně popisuje stávající stav a plánované strategické cíle, se kterými lze souhlasit. Rozhodující však bude konkrétní implementační plán, tedy popis opatření, kterými lze dosáhnout požadovaných změn ve vzdělávací soustavě. Vzhledem k obecnosti představeného dokumentu je obtížné zaujmout stanovisko. Bude nutné věnovat pozornost přípravě implementačního plánu a aktivně se do ní zapojit.</w:t>
      </w:r>
    </w:p>
    <w:p w14:paraId="386FB8CB" w14:textId="77777777" w:rsidR="00277D4C" w:rsidRPr="00541081" w:rsidRDefault="00277D4C" w:rsidP="004D1C4E">
      <w:pPr>
        <w:jc w:val="both"/>
        <w:rPr>
          <w:rFonts w:asciiTheme="minorHAnsi" w:hAnsiTheme="minorHAnsi" w:cstheme="minorHAnsi"/>
          <w:sz w:val="24"/>
          <w:szCs w:val="24"/>
        </w:rPr>
      </w:pPr>
    </w:p>
    <w:p w14:paraId="31111CE9" w14:textId="77777777" w:rsidR="00277D4C" w:rsidRPr="00541081" w:rsidRDefault="00277D4C" w:rsidP="00A07637">
      <w:pPr>
        <w:pStyle w:val="Odstavecseseznamem"/>
        <w:numPr>
          <w:ilvl w:val="0"/>
          <w:numId w:val="23"/>
        </w:numPr>
        <w:spacing w:after="160" w:line="240" w:lineRule="auto"/>
        <w:rPr>
          <w:rFonts w:asciiTheme="minorHAnsi" w:hAnsiTheme="minorHAnsi" w:cstheme="minorHAnsi"/>
          <w:b/>
          <w:sz w:val="24"/>
          <w:szCs w:val="24"/>
        </w:rPr>
      </w:pPr>
      <w:r w:rsidRPr="00541081">
        <w:rPr>
          <w:rFonts w:asciiTheme="minorHAnsi" w:hAnsiTheme="minorHAnsi" w:cstheme="minorHAnsi"/>
          <w:b/>
          <w:sz w:val="24"/>
          <w:szCs w:val="24"/>
        </w:rPr>
        <w:t>Řízení vzdělávací soustavy</w:t>
      </w:r>
      <w:r w:rsidRPr="00541081">
        <w:rPr>
          <w:rFonts w:asciiTheme="minorHAnsi" w:hAnsiTheme="minorHAnsi" w:cstheme="minorHAnsi"/>
          <w:b/>
          <w:sz w:val="24"/>
          <w:szCs w:val="24"/>
        </w:rPr>
        <w:br/>
      </w:r>
    </w:p>
    <w:p w14:paraId="788EF653" w14:textId="77777777" w:rsidR="00277D4C" w:rsidRPr="00541081" w:rsidRDefault="00277D4C" w:rsidP="00A07637">
      <w:pPr>
        <w:pStyle w:val="Odstavecseseznamem"/>
        <w:numPr>
          <w:ilvl w:val="0"/>
          <w:numId w:val="25"/>
        </w:numPr>
        <w:spacing w:after="160" w:line="240" w:lineRule="auto"/>
        <w:jc w:val="both"/>
        <w:rPr>
          <w:rFonts w:asciiTheme="minorHAnsi" w:hAnsiTheme="minorHAnsi" w:cstheme="minorHAnsi"/>
          <w:sz w:val="24"/>
          <w:szCs w:val="24"/>
        </w:rPr>
      </w:pPr>
      <w:r w:rsidRPr="00541081">
        <w:rPr>
          <w:rFonts w:asciiTheme="minorHAnsi" w:hAnsiTheme="minorHAnsi" w:cstheme="minorHAnsi"/>
          <w:sz w:val="24"/>
          <w:szCs w:val="24"/>
        </w:rPr>
        <w:t>Dlouhodobý záměr vzdělávání a rozvoje vzdělávací soustavy České republiky 2019–2023</w:t>
      </w:r>
    </w:p>
    <w:p w14:paraId="4A4D65EE" w14:textId="29347ACC" w:rsidR="002B59DA" w:rsidRPr="00541081" w:rsidRDefault="00277D4C" w:rsidP="00A07637">
      <w:pPr>
        <w:jc w:val="both"/>
        <w:rPr>
          <w:rFonts w:asciiTheme="minorHAnsi" w:hAnsiTheme="minorHAnsi" w:cstheme="minorHAnsi"/>
          <w:sz w:val="24"/>
          <w:szCs w:val="24"/>
        </w:rPr>
      </w:pPr>
      <w:r w:rsidRPr="00541081">
        <w:rPr>
          <w:rFonts w:asciiTheme="minorHAnsi" w:hAnsiTheme="minorHAnsi" w:cstheme="minorHAnsi"/>
          <w:sz w:val="24"/>
          <w:szCs w:val="24"/>
        </w:rPr>
        <w:t>Materiál představuje strategické plány a priority MŠMT v období do roku 2023. Za zcela zásadní považujeme zejména:</w:t>
      </w:r>
    </w:p>
    <w:p w14:paraId="77932DB4" w14:textId="4DA17D37" w:rsidR="00277D4C" w:rsidRDefault="00277D4C" w:rsidP="00A07637">
      <w:pPr>
        <w:pStyle w:val="Odstavecseseznamem"/>
        <w:numPr>
          <w:ilvl w:val="0"/>
          <w:numId w:val="32"/>
        </w:numPr>
        <w:spacing w:after="160" w:line="240" w:lineRule="auto"/>
        <w:jc w:val="both"/>
        <w:rPr>
          <w:rFonts w:asciiTheme="minorHAnsi" w:hAnsiTheme="minorHAnsi" w:cstheme="minorHAnsi"/>
          <w:sz w:val="24"/>
          <w:szCs w:val="24"/>
        </w:rPr>
      </w:pPr>
      <w:r w:rsidRPr="00A45AA6">
        <w:rPr>
          <w:rFonts w:asciiTheme="minorHAnsi" w:hAnsiTheme="minorHAnsi" w:cstheme="minorHAnsi"/>
          <w:sz w:val="24"/>
          <w:szCs w:val="24"/>
        </w:rPr>
        <w:t xml:space="preserve">Navýšení prostředků pro odměňování pedagogických i nepedagogických pracovníků. </w:t>
      </w:r>
      <w:r w:rsidRPr="00A45AA6">
        <w:rPr>
          <w:rFonts w:asciiTheme="minorHAnsi" w:hAnsiTheme="minorHAnsi" w:cstheme="minorHAnsi"/>
          <w:sz w:val="24"/>
          <w:szCs w:val="24"/>
        </w:rPr>
        <w:br/>
        <w:t>Zvýšení platů přinese do školství více klidu a kvality. V současné situaci je velice obtížné zajistit průběh výuky, platové poměry rozhodně nelze považovat za motivační. Je nezbytné zajistit jednak odpovídající a dostatečně motivační tarifní složku platu, ale i další nadtarifní část platu, kterou bude možné ohodnotit větší rozsah a kvalitu práce vynikajících pedagogických pracovníků.</w:t>
      </w:r>
    </w:p>
    <w:p w14:paraId="474D8DA2" w14:textId="77777777" w:rsidR="00BD5821" w:rsidRPr="00A45AA6" w:rsidRDefault="00BD5821" w:rsidP="00BD5821">
      <w:pPr>
        <w:pStyle w:val="Odstavecseseznamem"/>
        <w:spacing w:after="160" w:line="240" w:lineRule="auto"/>
        <w:jc w:val="both"/>
        <w:rPr>
          <w:rFonts w:asciiTheme="minorHAnsi" w:hAnsiTheme="minorHAnsi" w:cstheme="minorHAnsi"/>
          <w:sz w:val="24"/>
          <w:szCs w:val="24"/>
        </w:rPr>
      </w:pPr>
    </w:p>
    <w:p w14:paraId="644D3DD6" w14:textId="77777777" w:rsidR="00277D4C" w:rsidRPr="00541081" w:rsidRDefault="00277D4C" w:rsidP="00302414">
      <w:pPr>
        <w:pStyle w:val="Odstavecseseznamem"/>
        <w:numPr>
          <w:ilvl w:val="0"/>
          <w:numId w:val="32"/>
        </w:numPr>
        <w:spacing w:after="160" w:line="240" w:lineRule="auto"/>
        <w:jc w:val="both"/>
        <w:rPr>
          <w:rFonts w:asciiTheme="minorHAnsi" w:hAnsiTheme="minorHAnsi" w:cstheme="minorHAnsi"/>
          <w:sz w:val="24"/>
          <w:szCs w:val="24"/>
        </w:rPr>
      </w:pPr>
      <w:r w:rsidRPr="00541081">
        <w:rPr>
          <w:rFonts w:asciiTheme="minorHAnsi" w:hAnsiTheme="minorHAnsi" w:cstheme="minorHAnsi"/>
          <w:sz w:val="24"/>
          <w:szCs w:val="24"/>
        </w:rPr>
        <w:lastRenderedPageBreak/>
        <w:t>Úpravy a inovace RVP</w:t>
      </w:r>
    </w:p>
    <w:p w14:paraId="2816A218" w14:textId="77777777" w:rsidR="00295E0B" w:rsidRDefault="00277D4C" w:rsidP="00302414">
      <w:pPr>
        <w:pStyle w:val="Odstavecseseznamem"/>
        <w:numPr>
          <w:ilvl w:val="0"/>
          <w:numId w:val="33"/>
        </w:numPr>
        <w:spacing w:after="160" w:line="240" w:lineRule="auto"/>
        <w:jc w:val="both"/>
        <w:rPr>
          <w:rFonts w:asciiTheme="minorHAnsi" w:hAnsiTheme="minorHAnsi" w:cstheme="minorHAnsi"/>
          <w:sz w:val="24"/>
          <w:szCs w:val="24"/>
        </w:rPr>
      </w:pPr>
      <w:r w:rsidRPr="00295E0B">
        <w:rPr>
          <w:rFonts w:asciiTheme="minorHAnsi" w:hAnsiTheme="minorHAnsi" w:cstheme="minorHAnsi"/>
          <w:sz w:val="24"/>
          <w:szCs w:val="24"/>
        </w:rPr>
        <w:t>Revizi a inovaci RVP považujeme za nutnou. V oblasti základního vzdělávání je aktuální rozsah RVP naprosto neúnosný, Vzhledem k šíři a množství předkládaných informací není dostatečný prostor na procvičení a upevnění základních kompetencí a již vůbec se nelze dostat do aplikační roviny a využití a propojení poznatků z jednotlivých oblastí. Navíc je nutné do výuky začlenit nové technologie.</w:t>
      </w:r>
    </w:p>
    <w:p w14:paraId="01E677CC" w14:textId="77777777" w:rsidR="00D07A40" w:rsidRDefault="00277D4C" w:rsidP="00302414">
      <w:pPr>
        <w:pStyle w:val="Odstavecseseznamem"/>
        <w:numPr>
          <w:ilvl w:val="0"/>
          <w:numId w:val="33"/>
        </w:numPr>
        <w:spacing w:after="160" w:line="240" w:lineRule="auto"/>
        <w:jc w:val="both"/>
        <w:rPr>
          <w:rFonts w:asciiTheme="minorHAnsi" w:hAnsiTheme="minorHAnsi" w:cstheme="minorHAnsi"/>
          <w:sz w:val="24"/>
          <w:szCs w:val="24"/>
        </w:rPr>
      </w:pPr>
      <w:r w:rsidRPr="00295E0B">
        <w:rPr>
          <w:rFonts w:asciiTheme="minorHAnsi" w:hAnsiTheme="minorHAnsi" w:cstheme="minorHAnsi"/>
          <w:sz w:val="24"/>
          <w:szCs w:val="24"/>
        </w:rPr>
        <w:t>V oblasti středního vzdělávání je třeba aktualizovat oborovou strukturu a zajistit návaznost na RVP pro základní vzdělávání. Jako velice problematickou vnímáme především oblast informatiky a digitálního vzdělávání. Zde je nezbytné zajistit především odpovídající personální, ale i materiální zabezpečení výuky.</w:t>
      </w:r>
    </w:p>
    <w:p w14:paraId="553F2F14" w14:textId="77777777" w:rsidR="00D07A40" w:rsidRDefault="00277D4C" w:rsidP="00302414">
      <w:pPr>
        <w:pStyle w:val="Odstavecseseznamem"/>
        <w:numPr>
          <w:ilvl w:val="0"/>
          <w:numId w:val="33"/>
        </w:numPr>
        <w:spacing w:after="160" w:line="240" w:lineRule="auto"/>
        <w:jc w:val="both"/>
        <w:rPr>
          <w:rFonts w:asciiTheme="minorHAnsi" w:hAnsiTheme="minorHAnsi" w:cstheme="minorHAnsi"/>
          <w:sz w:val="24"/>
          <w:szCs w:val="24"/>
        </w:rPr>
      </w:pPr>
      <w:r w:rsidRPr="00D07A40">
        <w:rPr>
          <w:rFonts w:asciiTheme="minorHAnsi" w:hAnsiTheme="minorHAnsi" w:cstheme="minorHAnsi"/>
          <w:sz w:val="24"/>
          <w:szCs w:val="24"/>
        </w:rPr>
        <w:t>Spolupráce se zaměstnavateli</w:t>
      </w:r>
    </w:p>
    <w:p w14:paraId="3278A430" w14:textId="1D9AC333" w:rsidR="00277D4C" w:rsidRPr="00D07A40" w:rsidRDefault="00277D4C" w:rsidP="00302414">
      <w:pPr>
        <w:pStyle w:val="Odstavecseseznamem"/>
        <w:spacing w:after="160" w:line="240" w:lineRule="auto"/>
        <w:jc w:val="both"/>
        <w:rPr>
          <w:rFonts w:asciiTheme="minorHAnsi" w:hAnsiTheme="minorHAnsi" w:cstheme="minorHAnsi"/>
          <w:sz w:val="24"/>
          <w:szCs w:val="24"/>
        </w:rPr>
      </w:pPr>
      <w:r w:rsidRPr="00D07A40">
        <w:rPr>
          <w:rFonts w:asciiTheme="minorHAnsi" w:hAnsiTheme="minorHAnsi" w:cstheme="minorHAnsi"/>
          <w:sz w:val="24"/>
          <w:szCs w:val="24"/>
        </w:rPr>
        <w:t>Jako velice důležitou vnímáme i spolupráci se zaměstnavateli. Ta je již v tuto chvíli na velice dobré úrovni a tento trend je nutné udržet a podpořit. Nedomníváme se však, že je nutné připravit nový samostatný zákon pro odborné vzdělávání, který by tuto problematiku upravoval. Lze vyjít ze platného znění školského zákona a pouze jej odpovídajícím způsobem novelizovat. Zodpovědnost za kvalitu vzdělávání mají v tuto chvíli školy, které jsou jejím garantem.  Dost dobře si neumíme představit přenesení části této zodpovědnosti na podniky a firmy.</w:t>
      </w:r>
    </w:p>
    <w:p w14:paraId="593F92FD" w14:textId="77777777" w:rsidR="00277D4C" w:rsidRPr="00541081" w:rsidRDefault="00277D4C" w:rsidP="00302414">
      <w:pPr>
        <w:pStyle w:val="Odstavecseseznamem"/>
        <w:spacing w:line="240" w:lineRule="auto"/>
        <w:ind w:left="1440"/>
        <w:jc w:val="both"/>
        <w:rPr>
          <w:rFonts w:asciiTheme="minorHAnsi" w:hAnsiTheme="minorHAnsi" w:cstheme="minorHAnsi"/>
          <w:sz w:val="24"/>
          <w:szCs w:val="24"/>
        </w:rPr>
      </w:pPr>
    </w:p>
    <w:p w14:paraId="6EF6CF81" w14:textId="6D327BAD" w:rsidR="00BA39C0" w:rsidRPr="00BA39C0" w:rsidRDefault="00277D4C" w:rsidP="00302414">
      <w:pPr>
        <w:pStyle w:val="Odstavecseseznamem"/>
        <w:numPr>
          <w:ilvl w:val="0"/>
          <w:numId w:val="25"/>
        </w:numPr>
        <w:spacing w:after="160" w:line="240" w:lineRule="auto"/>
        <w:jc w:val="both"/>
        <w:rPr>
          <w:rFonts w:asciiTheme="minorHAnsi" w:hAnsiTheme="minorHAnsi" w:cstheme="minorHAnsi"/>
          <w:sz w:val="24"/>
          <w:szCs w:val="24"/>
        </w:rPr>
      </w:pPr>
      <w:r w:rsidRPr="00BA39C0">
        <w:rPr>
          <w:rFonts w:asciiTheme="minorHAnsi" w:hAnsiTheme="minorHAnsi" w:cstheme="minorHAnsi"/>
          <w:sz w:val="24"/>
          <w:szCs w:val="24"/>
        </w:rPr>
        <w:t xml:space="preserve">Implementace reformy financování regionálního </w:t>
      </w:r>
      <w:r w:rsidR="00BA39C0" w:rsidRPr="00BA39C0">
        <w:rPr>
          <w:rFonts w:asciiTheme="minorHAnsi" w:hAnsiTheme="minorHAnsi" w:cstheme="minorHAnsi"/>
          <w:sz w:val="24"/>
          <w:szCs w:val="24"/>
        </w:rPr>
        <w:t>školství.</w:t>
      </w:r>
    </w:p>
    <w:p w14:paraId="753D308C" w14:textId="37CDD87C" w:rsidR="00277D4C" w:rsidRPr="00BA39C0" w:rsidRDefault="00277D4C" w:rsidP="00302414">
      <w:pPr>
        <w:spacing w:after="160"/>
        <w:ind w:left="360"/>
        <w:jc w:val="both"/>
        <w:rPr>
          <w:rFonts w:asciiTheme="minorHAnsi" w:hAnsiTheme="minorHAnsi" w:cstheme="minorHAnsi"/>
          <w:sz w:val="24"/>
          <w:szCs w:val="24"/>
        </w:rPr>
      </w:pPr>
      <w:r w:rsidRPr="00BA39C0">
        <w:rPr>
          <w:rFonts w:asciiTheme="minorHAnsi" w:hAnsiTheme="minorHAnsi" w:cstheme="minorHAnsi"/>
          <w:sz w:val="24"/>
          <w:szCs w:val="24"/>
        </w:rPr>
        <w:t>Dlouhodobě připravovaná reforma financování se dostává do implementační fáze a dosud je zde celá řada otazníků, které vnímáme jako důležité. Je nutné dořešit sporné parametry, jako je např. financování nepovinných předmětů, výuka více zaměření v jedné třídě, personální zajištění (nepedagogičtí pracovníci) pracovišť praktického vyučování, výše nadtarifních složek platu v nárokové i nenárokové části atd. Jako zcela zásadní vnímáme nutnost dostatečného finančního zabezpečení této reformy. V náběhové fázi považujeme za nezbytné sledovat dopad reformy na jednotlivé školy a školská zařízení a v případě zjištění systémových problémů pro některé typy škol parametry reformy korigovat.</w:t>
      </w:r>
    </w:p>
    <w:p w14:paraId="477C6ECF" w14:textId="77777777" w:rsidR="00277D4C" w:rsidRPr="00541081" w:rsidRDefault="00277D4C" w:rsidP="00302414">
      <w:pPr>
        <w:pStyle w:val="Odstavecseseznamem"/>
        <w:spacing w:line="240" w:lineRule="auto"/>
        <w:ind w:left="1068"/>
        <w:jc w:val="both"/>
        <w:rPr>
          <w:rFonts w:asciiTheme="minorHAnsi" w:hAnsiTheme="minorHAnsi" w:cstheme="minorHAnsi"/>
          <w:sz w:val="24"/>
          <w:szCs w:val="24"/>
        </w:rPr>
      </w:pPr>
    </w:p>
    <w:p w14:paraId="0BB3D019" w14:textId="77777777" w:rsidR="00277D4C" w:rsidRPr="00541081" w:rsidRDefault="00277D4C" w:rsidP="00302414">
      <w:pPr>
        <w:pStyle w:val="Odstavecseseznamem"/>
        <w:numPr>
          <w:ilvl w:val="0"/>
          <w:numId w:val="23"/>
        </w:numPr>
        <w:spacing w:after="160" w:line="240" w:lineRule="auto"/>
        <w:jc w:val="both"/>
        <w:rPr>
          <w:rFonts w:asciiTheme="minorHAnsi" w:hAnsiTheme="minorHAnsi" w:cstheme="minorHAnsi"/>
          <w:b/>
          <w:sz w:val="24"/>
          <w:szCs w:val="24"/>
        </w:rPr>
      </w:pPr>
      <w:r w:rsidRPr="00541081">
        <w:rPr>
          <w:rFonts w:asciiTheme="minorHAnsi" w:hAnsiTheme="minorHAnsi" w:cstheme="minorHAnsi"/>
          <w:b/>
          <w:sz w:val="24"/>
          <w:szCs w:val="24"/>
        </w:rPr>
        <w:t>Revize obsahu vzdělávání</w:t>
      </w:r>
    </w:p>
    <w:p w14:paraId="0C42FAD8" w14:textId="77777777" w:rsidR="00277D4C" w:rsidRPr="00541081" w:rsidRDefault="00277D4C" w:rsidP="00302414">
      <w:pPr>
        <w:jc w:val="both"/>
        <w:rPr>
          <w:rFonts w:asciiTheme="minorHAnsi" w:hAnsiTheme="minorHAnsi" w:cstheme="minorHAnsi"/>
          <w:sz w:val="24"/>
          <w:szCs w:val="24"/>
        </w:rPr>
      </w:pPr>
      <w:r w:rsidRPr="00541081">
        <w:rPr>
          <w:rFonts w:asciiTheme="minorHAnsi" w:hAnsiTheme="minorHAnsi" w:cstheme="minorHAnsi"/>
          <w:sz w:val="24"/>
          <w:szCs w:val="24"/>
        </w:rPr>
        <w:t>1.</w:t>
      </w:r>
      <w:r w:rsidRPr="00541081">
        <w:rPr>
          <w:rFonts w:asciiTheme="minorHAnsi" w:hAnsiTheme="minorHAnsi" w:cstheme="minorHAnsi"/>
          <w:sz w:val="24"/>
          <w:szCs w:val="24"/>
        </w:rPr>
        <w:tab/>
        <w:t>Revize rámcových vzdělávacích programů (RVP)</w:t>
      </w:r>
    </w:p>
    <w:p w14:paraId="009DE6F2" w14:textId="063DB891" w:rsidR="00277D4C" w:rsidRPr="00541081" w:rsidRDefault="00277D4C" w:rsidP="00302414">
      <w:pPr>
        <w:ind w:firstLine="708"/>
        <w:jc w:val="both"/>
        <w:rPr>
          <w:rFonts w:asciiTheme="minorHAnsi" w:hAnsiTheme="minorHAnsi" w:cstheme="minorHAnsi"/>
          <w:sz w:val="24"/>
          <w:szCs w:val="24"/>
        </w:rPr>
      </w:pPr>
      <w:r w:rsidRPr="00541081">
        <w:rPr>
          <w:rFonts w:asciiTheme="minorHAnsi" w:hAnsiTheme="minorHAnsi" w:cstheme="minorHAnsi"/>
          <w:sz w:val="24"/>
          <w:szCs w:val="24"/>
        </w:rPr>
        <w:t>Tato problematika je řešena již v bodu II, 1 b), jen je zde rozvedena do větších podrobností. Zde je nutné zdůraznit oblast ICT, ve které se dosud nepodařilo najít shodu mezi názorem pracovníků Národního ústavu pro vzdělávání a názorem odborných asociací. Jde především o obsah vzdělávací oblasti na středních školách.</w:t>
      </w:r>
    </w:p>
    <w:p w14:paraId="69A4BB82" w14:textId="2D1BD141" w:rsidR="00277D4C" w:rsidRPr="00541081" w:rsidRDefault="00277D4C" w:rsidP="00302414">
      <w:pPr>
        <w:ind w:firstLine="708"/>
        <w:jc w:val="both"/>
        <w:rPr>
          <w:rFonts w:asciiTheme="minorHAnsi" w:hAnsiTheme="minorHAnsi" w:cstheme="minorHAnsi"/>
          <w:sz w:val="24"/>
          <w:szCs w:val="24"/>
        </w:rPr>
      </w:pPr>
      <w:r w:rsidRPr="00541081">
        <w:rPr>
          <w:rFonts w:asciiTheme="minorHAnsi" w:hAnsiTheme="minorHAnsi" w:cstheme="minorHAnsi"/>
          <w:sz w:val="24"/>
          <w:szCs w:val="24"/>
        </w:rPr>
        <w:t xml:space="preserve">Největší problém vidíme v absenci výuky textového editoru a tabulkového kalkulátoru v části Informatické vzdělávání. Oba tyto nástroje jsou pro praxi absolventů odborných škol klíčové a žáci ze základních škol s těmito nástroji pracovat příliš neumí. Kolegové v dalších předmětech (především v češtině a matematice) zase nemají dost prostoru a znalostí, aby danou problematiku do potřebné hloubky vyložili. Dále je problém obecně ve výuce programování, se kterou se na základní škole setká pouze zlomek žáků. Většina z nich se s touto problematikou tedy setkává poprvé na střední škole, jejich schopnost problematiku pochopit není vysoká. Je potřeba si uvědomit, že na odborné školy se hlásí velké množství uchazečů pro jejichž profesní uplatnění je programování velmi vzdálené. Takoví uživatelé potřebují v praxi primárně vyhodnotit data a zpracovat je formou textu či tabulky. A právě to se je snažíme v informatice učit. Jiná situace bude jistě za 5-10 let, kdy se na základní školy </w:t>
      </w:r>
      <w:r w:rsidRPr="00541081">
        <w:rPr>
          <w:rFonts w:asciiTheme="minorHAnsi" w:hAnsiTheme="minorHAnsi" w:cstheme="minorHAnsi"/>
          <w:sz w:val="24"/>
          <w:szCs w:val="24"/>
        </w:rPr>
        <w:lastRenderedPageBreak/>
        <w:t>dostanou jako učitelé čerství absolventi pedagogických fakult, kteří budou s žáky na základních školách jinak pracovat a na střední školy budou přicházet žáci s jasnými kompetencemi v této oblasti. Pozitivně vnímáme skutečnost, že je zde zakomponováno především to, aby absolventi byli schopni využívat digitální technologie bezpečně atd. Proto chápeme i změnu celého konceptu " digitálních kompetencí".</w:t>
      </w:r>
    </w:p>
    <w:p w14:paraId="6FBA52E6" w14:textId="77777777" w:rsidR="00277D4C" w:rsidRPr="00541081" w:rsidRDefault="00277D4C" w:rsidP="00302414">
      <w:pPr>
        <w:ind w:firstLine="360"/>
        <w:jc w:val="both"/>
        <w:rPr>
          <w:rFonts w:asciiTheme="minorHAnsi" w:hAnsiTheme="minorHAnsi" w:cstheme="minorHAnsi"/>
          <w:sz w:val="24"/>
          <w:szCs w:val="24"/>
        </w:rPr>
      </w:pPr>
      <w:r w:rsidRPr="00541081">
        <w:rPr>
          <w:rFonts w:asciiTheme="minorHAnsi" w:hAnsiTheme="minorHAnsi" w:cstheme="minorHAnsi"/>
          <w:sz w:val="24"/>
          <w:szCs w:val="24"/>
        </w:rPr>
        <w:t>S tím také úzce souvisí bod 2.Pokusné ověřování v oblasti ICT a 3.ESF výzvy na zaměřené na oblast digitálních kompetencí;</w:t>
      </w:r>
    </w:p>
    <w:p w14:paraId="5A0B383D" w14:textId="77777777" w:rsidR="00277D4C" w:rsidRPr="00541081" w:rsidRDefault="00277D4C" w:rsidP="00302414">
      <w:pPr>
        <w:jc w:val="both"/>
        <w:rPr>
          <w:rFonts w:asciiTheme="minorHAnsi" w:hAnsiTheme="minorHAnsi" w:cstheme="minorHAnsi"/>
          <w:sz w:val="24"/>
          <w:szCs w:val="24"/>
        </w:rPr>
      </w:pPr>
    </w:p>
    <w:p w14:paraId="7B797192" w14:textId="77777777" w:rsidR="00277D4C" w:rsidRPr="00541081" w:rsidRDefault="00277D4C" w:rsidP="00302414">
      <w:pPr>
        <w:pStyle w:val="Odstavecseseznamem"/>
        <w:numPr>
          <w:ilvl w:val="0"/>
          <w:numId w:val="25"/>
        </w:numPr>
        <w:spacing w:after="160" w:line="240" w:lineRule="auto"/>
        <w:jc w:val="both"/>
        <w:rPr>
          <w:rFonts w:asciiTheme="minorHAnsi" w:hAnsiTheme="minorHAnsi" w:cstheme="minorHAnsi"/>
          <w:sz w:val="24"/>
          <w:szCs w:val="24"/>
        </w:rPr>
      </w:pPr>
      <w:r w:rsidRPr="00541081">
        <w:rPr>
          <w:rFonts w:asciiTheme="minorHAnsi" w:hAnsiTheme="minorHAnsi" w:cstheme="minorHAnsi"/>
          <w:sz w:val="24"/>
          <w:szCs w:val="24"/>
        </w:rPr>
        <w:t>Pokusné ověřování „techniky“ - Pilotáž nového předmětu technika</w:t>
      </w:r>
    </w:p>
    <w:p w14:paraId="7D06E014" w14:textId="77777777" w:rsidR="00277D4C" w:rsidRPr="00541081" w:rsidRDefault="00277D4C" w:rsidP="00302414">
      <w:pPr>
        <w:ind w:firstLine="360"/>
        <w:jc w:val="both"/>
        <w:rPr>
          <w:rFonts w:asciiTheme="minorHAnsi" w:hAnsiTheme="minorHAnsi" w:cstheme="minorHAnsi"/>
          <w:sz w:val="24"/>
          <w:szCs w:val="24"/>
        </w:rPr>
      </w:pPr>
      <w:r w:rsidRPr="00541081">
        <w:rPr>
          <w:rFonts w:asciiTheme="minorHAnsi" w:hAnsiTheme="minorHAnsi" w:cstheme="minorHAnsi"/>
          <w:sz w:val="24"/>
          <w:szCs w:val="24"/>
        </w:rPr>
        <w:t>Cílem projektu je začleňování nových technologií do výuky, podporovat využívání digitálních technologií s důrazem na rozvoj digitálních kompetencí, jejich propojení s rozvojem technického myšlení, technické tvořivosti, manuální zručnosti, informatického myšlení žáků. To považujeme za účelné a smysluplné. Je ale nutné mít na paměti také již zmíněnou problematiku redukce obsahu RVP (viz II, 1 b), a III. 1).</w:t>
      </w:r>
    </w:p>
    <w:p w14:paraId="0BCF4ACB" w14:textId="77777777" w:rsidR="00277D4C" w:rsidRPr="00541081" w:rsidRDefault="00277D4C" w:rsidP="00302414">
      <w:pPr>
        <w:jc w:val="both"/>
        <w:rPr>
          <w:rFonts w:asciiTheme="minorHAnsi" w:hAnsiTheme="minorHAnsi" w:cstheme="minorHAnsi"/>
          <w:sz w:val="24"/>
          <w:szCs w:val="24"/>
        </w:rPr>
      </w:pPr>
    </w:p>
    <w:p w14:paraId="2A74F409" w14:textId="77777777" w:rsidR="00277D4C" w:rsidRPr="00541081" w:rsidRDefault="00277D4C" w:rsidP="00302414">
      <w:pPr>
        <w:pStyle w:val="Odstavecseseznamem"/>
        <w:numPr>
          <w:ilvl w:val="0"/>
          <w:numId w:val="25"/>
        </w:numPr>
        <w:spacing w:after="160" w:line="240" w:lineRule="auto"/>
        <w:jc w:val="both"/>
        <w:rPr>
          <w:rFonts w:asciiTheme="minorHAnsi" w:hAnsiTheme="minorHAnsi" w:cstheme="minorHAnsi"/>
          <w:sz w:val="24"/>
          <w:szCs w:val="24"/>
        </w:rPr>
      </w:pPr>
      <w:r w:rsidRPr="00541081">
        <w:rPr>
          <w:rFonts w:asciiTheme="minorHAnsi" w:hAnsiTheme="minorHAnsi" w:cstheme="minorHAnsi"/>
          <w:sz w:val="24"/>
          <w:szCs w:val="24"/>
        </w:rPr>
        <w:t>Zrušení povinné maturity z matematiky – novela školského zákona</w:t>
      </w:r>
    </w:p>
    <w:p w14:paraId="63C2D023" w14:textId="40151F8D" w:rsidR="00277D4C" w:rsidRDefault="00277D4C" w:rsidP="00302414">
      <w:pPr>
        <w:ind w:firstLine="360"/>
        <w:jc w:val="both"/>
        <w:rPr>
          <w:rFonts w:asciiTheme="minorHAnsi" w:hAnsiTheme="minorHAnsi" w:cstheme="minorHAnsi"/>
          <w:sz w:val="24"/>
          <w:szCs w:val="24"/>
        </w:rPr>
      </w:pPr>
      <w:r w:rsidRPr="00541081">
        <w:rPr>
          <w:rFonts w:asciiTheme="minorHAnsi" w:hAnsiTheme="minorHAnsi" w:cstheme="minorHAnsi"/>
          <w:sz w:val="24"/>
          <w:szCs w:val="24"/>
        </w:rPr>
        <w:t>Odborné asociace ve vzdělávání dlouhodobě prosazují myšlenku zachování volitelnosti mezi cizím jazykem a matematikou ve společné části maturitní zkoušky. Hlavním důvodem je však to, že těžiště maturitní zkoušky na odborných školách by mělo být v profilové části, kde jsou ověřovány především kompetence ve vztahu k orientaci a zaměření jednotlivých oborů vzdělávání. V této části zkoušky jsou zařazené obvykle tři zkoušky. Při zavedení 3. povinné zkoušky ve společné části by tedy maturitní zkouška na odborných školách obsahovala celkem šest zkoušek, zatímco na školách všeobecně zaměřených by bylo zkoušek pouze pět. To by vedlo ke znevýhodnění žáků na odborných školách. Navíc je nutné zdůraznit, že je matematika obsažena v aplikační rovině i v některých zkouškách profilové části. Rozhodně však nechceme rezignovat na kvalitu výuky matematiky.</w:t>
      </w:r>
    </w:p>
    <w:p w14:paraId="05682ACF" w14:textId="7839C95F" w:rsidR="00BB68A3" w:rsidRPr="00A45AA6" w:rsidRDefault="00BB68A3" w:rsidP="00302414">
      <w:pPr>
        <w:jc w:val="both"/>
        <w:rPr>
          <w:rFonts w:asciiTheme="minorHAnsi" w:hAnsiTheme="minorHAnsi" w:cstheme="minorHAnsi"/>
          <w:b/>
          <w:bCs/>
          <w:sz w:val="24"/>
          <w:szCs w:val="24"/>
        </w:rPr>
      </w:pPr>
      <w:r w:rsidRPr="00A45AA6">
        <w:rPr>
          <w:rFonts w:asciiTheme="minorHAnsi" w:hAnsiTheme="minorHAnsi" w:cstheme="minorHAnsi"/>
          <w:b/>
          <w:bCs/>
          <w:sz w:val="24"/>
          <w:szCs w:val="24"/>
        </w:rPr>
        <w:t>Trváme na zachování povinné maturitní zkoušky z maturity.</w:t>
      </w:r>
    </w:p>
    <w:p w14:paraId="43B7CADF" w14:textId="77777777" w:rsidR="00277D4C" w:rsidRPr="00541081" w:rsidRDefault="00277D4C" w:rsidP="00302414">
      <w:pPr>
        <w:jc w:val="both"/>
        <w:rPr>
          <w:rFonts w:asciiTheme="minorHAnsi" w:hAnsiTheme="minorHAnsi" w:cstheme="minorHAnsi"/>
          <w:b/>
          <w:sz w:val="24"/>
          <w:szCs w:val="24"/>
        </w:rPr>
      </w:pPr>
    </w:p>
    <w:p w14:paraId="7CEEA606" w14:textId="77777777" w:rsidR="00277D4C" w:rsidRPr="00541081" w:rsidRDefault="00277D4C" w:rsidP="00302414">
      <w:pPr>
        <w:pStyle w:val="Odstavecseseznamem"/>
        <w:numPr>
          <w:ilvl w:val="0"/>
          <w:numId w:val="23"/>
        </w:numPr>
        <w:spacing w:after="160" w:line="240" w:lineRule="auto"/>
        <w:jc w:val="both"/>
        <w:rPr>
          <w:rFonts w:asciiTheme="minorHAnsi" w:hAnsiTheme="minorHAnsi" w:cstheme="minorHAnsi"/>
          <w:b/>
          <w:sz w:val="24"/>
          <w:szCs w:val="24"/>
        </w:rPr>
      </w:pPr>
      <w:r w:rsidRPr="00541081">
        <w:rPr>
          <w:rFonts w:asciiTheme="minorHAnsi" w:hAnsiTheme="minorHAnsi" w:cstheme="minorHAnsi"/>
          <w:b/>
          <w:sz w:val="24"/>
          <w:szCs w:val="24"/>
        </w:rPr>
        <w:t>Podpora pedagogů</w:t>
      </w:r>
    </w:p>
    <w:p w14:paraId="6A642C4A" w14:textId="77777777" w:rsidR="00277D4C" w:rsidRPr="00541081" w:rsidRDefault="00277D4C" w:rsidP="00302414">
      <w:pPr>
        <w:ind w:firstLine="360"/>
        <w:jc w:val="both"/>
        <w:rPr>
          <w:rFonts w:asciiTheme="minorHAnsi" w:hAnsiTheme="minorHAnsi" w:cstheme="minorHAnsi"/>
          <w:sz w:val="24"/>
          <w:szCs w:val="24"/>
        </w:rPr>
      </w:pPr>
      <w:r w:rsidRPr="00541081">
        <w:rPr>
          <w:rFonts w:asciiTheme="minorHAnsi" w:hAnsiTheme="minorHAnsi" w:cstheme="minorHAnsi"/>
          <w:sz w:val="24"/>
          <w:szCs w:val="24"/>
        </w:rPr>
        <w:t>Z výsledků mimořádného šetření MŠMT jednoznačně vyplývá, že věkový průměr pedagogů je poměrně vysoký a bude nutné řešit problematiku odchodu pedagogů do starobní penze. Jednoznačně vyplynula velká poptávka po nových učitelích. Ta se týká především velkých oblastí výuky (učitelé v mateřské škole, učitelé na 1. stupni základní školy), a současně matematiky, anglického jazyka, českého jazyka a literatury, fyziky, předmětů v oblasti skupiny oborů Strojírenství a strojírenská výroba a Elektrotechnika, telekomunikační a výpočetní technika. Problém představuje přirozeně dostupnost (vhodných) kandidátů na trhu práce. Proto vnímáme podporu pedagogů jako nutnou prioritu.</w:t>
      </w:r>
    </w:p>
    <w:p w14:paraId="2003F351" w14:textId="77777777" w:rsidR="00277D4C" w:rsidRPr="00541081" w:rsidRDefault="00277D4C" w:rsidP="00302414">
      <w:pPr>
        <w:jc w:val="both"/>
        <w:rPr>
          <w:rFonts w:asciiTheme="minorHAnsi" w:hAnsiTheme="minorHAnsi" w:cstheme="minorHAnsi"/>
          <w:sz w:val="24"/>
          <w:szCs w:val="24"/>
        </w:rPr>
      </w:pPr>
      <w:r w:rsidRPr="00541081">
        <w:rPr>
          <w:rFonts w:asciiTheme="minorHAnsi" w:hAnsiTheme="minorHAnsi" w:cstheme="minorHAnsi"/>
          <w:sz w:val="24"/>
          <w:szCs w:val="24"/>
        </w:rPr>
        <w:t>Jako zcela zásadní vnímáme navýšení prostředků pro odměňování pedagogických i nepedagogických pracovníků (viz II., 1. a))</w:t>
      </w:r>
    </w:p>
    <w:p w14:paraId="529A3B7F" w14:textId="2C5905C2" w:rsidR="00277D4C" w:rsidRPr="00541081" w:rsidRDefault="00277D4C" w:rsidP="00302414">
      <w:pPr>
        <w:ind w:firstLine="360"/>
        <w:jc w:val="both"/>
        <w:rPr>
          <w:rFonts w:asciiTheme="minorHAnsi" w:hAnsiTheme="minorHAnsi" w:cstheme="minorHAnsi"/>
          <w:sz w:val="24"/>
          <w:szCs w:val="24"/>
        </w:rPr>
      </w:pPr>
      <w:r w:rsidRPr="00541081">
        <w:rPr>
          <w:rFonts w:asciiTheme="minorHAnsi" w:hAnsiTheme="minorHAnsi" w:cstheme="minorHAnsi"/>
          <w:sz w:val="24"/>
          <w:szCs w:val="24"/>
        </w:rPr>
        <w:t>Také implementaci adaptačního období začínajících učitelů do zákona o pedagogických pracovnících vnímáme pozitivně. Je však nezbytné poskytnout školám další finanční prostředky určené zejména pro uvádějící učitele. Usnadnění zaměstnat odborníky z praxe ve školách úpravou zákona vnímáme jako nutný krok k personálnímu zajištění výuky.</w:t>
      </w:r>
    </w:p>
    <w:p w14:paraId="01E96583" w14:textId="77777777" w:rsidR="00277D4C" w:rsidRPr="00541081" w:rsidRDefault="00277D4C" w:rsidP="00E27236">
      <w:pPr>
        <w:ind w:firstLine="360"/>
        <w:jc w:val="both"/>
        <w:rPr>
          <w:rFonts w:asciiTheme="minorHAnsi" w:hAnsiTheme="minorHAnsi" w:cstheme="minorHAnsi"/>
          <w:sz w:val="24"/>
          <w:szCs w:val="24"/>
        </w:rPr>
      </w:pPr>
      <w:r w:rsidRPr="00541081">
        <w:rPr>
          <w:rFonts w:asciiTheme="minorHAnsi" w:hAnsiTheme="minorHAnsi" w:cstheme="minorHAnsi"/>
          <w:sz w:val="24"/>
          <w:szCs w:val="24"/>
        </w:rPr>
        <w:t>Pozitivně vnímáme také vznik metodických kabinetů, které připravuje NIDV v rámci projektu SYPO. Nabízejí další možnost pro spolupráci a rozvoj pedagogických pracovníků. Otázkou je, jak bude zajištěna jejich udržitelnost po skončení projektu.</w:t>
      </w:r>
    </w:p>
    <w:p w14:paraId="1FAF5F1A" w14:textId="7E13F522" w:rsidR="00913923" w:rsidRDefault="00913923" w:rsidP="005640CA">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lastRenderedPageBreak/>
        <w:t xml:space="preserve">Ad </w:t>
      </w:r>
      <w:r w:rsidR="00BB5286" w:rsidRPr="00FF17BD">
        <w:rPr>
          <w:rFonts w:asciiTheme="minorHAnsi" w:hAnsiTheme="minorHAnsi" w:cstheme="minorHAnsi"/>
          <w:b/>
          <w:color w:val="FF0000"/>
          <w:sz w:val="28"/>
          <w:szCs w:val="28"/>
          <w:u w:val="single"/>
        </w:rPr>
        <w:t>1.</w:t>
      </w:r>
      <w:r w:rsidR="00BB5286">
        <w:rPr>
          <w:rFonts w:asciiTheme="minorHAnsi" w:hAnsiTheme="minorHAnsi" w:cstheme="minorHAnsi"/>
          <w:b/>
          <w:color w:val="FF0000"/>
          <w:sz w:val="28"/>
          <w:szCs w:val="28"/>
          <w:u w:val="single"/>
        </w:rPr>
        <w:t>6</w:t>
      </w:r>
      <w:r w:rsidR="00BB5286" w:rsidRPr="00FF17BD">
        <w:rPr>
          <w:rFonts w:asciiTheme="minorHAnsi" w:hAnsiTheme="minorHAnsi" w:cstheme="minorHAnsi"/>
          <w:b/>
          <w:color w:val="FF0000"/>
          <w:sz w:val="28"/>
          <w:szCs w:val="28"/>
          <w:u w:val="single"/>
        </w:rPr>
        <w:tab/>
      </w:r>
      <w:r w:rsidR="005068E4" w:rsidRPr="005068E4">
        <w:rPr>
          <w:rFonts w:asciiTheme="minorHAnsi" w:hAnsiTheme="minorHAnsi" w:cstheme="minorHAnsi"/>
          <w:b/>
          <w:color w:val="FF0000"/>
          <w:sz w:val="28"/>
          <w:szCs w:val="28"/>
          <w:u w:val="single"/>
        </w:rPr>
        <w:t xml:space="preserve">Stav implementace elektronického potvrzení pracovní </w:t>
      </w:r>
    </w:p>
    <w:p w14:paraId="54D0CF3F" w14:textId="265ED8C9" w:rsidR="005068E4" w:rsidRPr="005068E4" w:rsidRDefault="005068E4" w:rsidP="005640CA">
      <w:pPr>
        <w:pStyle w:val="Bezmezer"/>
        <w:ind w:left="709" w:firstLine="707"/>
        <w:jc w:val="both"/>
        <w:rPr>
          <w:rFonts w:asciiTheme="minorHAnsi" w:hAnsiTheme="minorHAnsi" w:cstheme="minorHAnsi"/>
          <w:b/>
          <w:color w:val="FF0000"/>
          <w:sz w:val="28"/>
          <w:szCs w:val="28"/>
          <w:u w:val="single"/>
        </w:rPr>
      </w:pPr>
      <w:r w:rsidRPr="005068E4">
        <w:rPr>
          <w:rFonts w:asciiTheme="minorHAnsi" w:hAnsiTheme="minorHAnsi" w:cstheme="minorHAnsi"/>
          <w:b/>
          <w:color w:val="FF0000"/>
          <w:sz w:val="28"/>
          <w:szCs w:val="28"/>
          <w:u w:val="single"/>
        </w:rPr>
        <w:t>neschopnosti (e-neschopenka)</w:t>
      </w:r>
    </w:p>
    <w:p w14:paraId="1A07ACF0" w14:textId="77777777" w:rsidR="006621A8" w:rsidRDefault="004F2F3F" w:rsidP="005640CA">
      <w:pPr>
        <w:ind w:firstLine="708"/>
        <w:jc w:val="both"/>
        <w:rPr>
          <w:rFonts w:asciiTheme="minorHAnsi" w:hAnsiTheme="minorHAnsi" w:cstheme="minorHAnsi"/>
          <w:sz w:val="24"/>
          <w:szCs w:val="24"/>
        </w:rPr>
      </w:pPr>
      <w:r w:rsidRPr="0002215E">
        <w:rPr>
          <w:rFonts w:asciiTheme="minorHAnsi" w:hAnsiTheme="minorHAnsi" w:cstheme="minorHAnsi"/>
          <w:sz w:val="24"/>
          <w:szCs w:val="24"/>
        </w:rPr>
        <w:t xml:space="preserve">KZPS ČR od počátku </w:t>
      </w:r>
      <w:r w:rsidR="0040354D" w:rsidRPr="0002215E">
        <w:rPr>
          <w:rFonts w:asciiTheme="minorHAnsi" w:hAnsiTheme="minorHAnsi" w:cstheme="minorHAnsi"/>
          <w:sz w:val="24"/>
          <w:szCs w:val="24"/>
        </w:rPr>
        <w:t>roku 2016, kdy se</w:t>
      </w:r>
      <w:r w:rsidR="00FB7CE0" w:rsidRPr="0002215E">
        <w:rPr>
          <w:rFonts w:asciiTheme="minorHAnsi" w:hAnsiTheme="minorHAnsi" w:cstheme="minorHAnsi"/>
          <w:sz w:val="24"/>
          <w:szCs w:val="24"/>
        </w:rPr>
        <w:t xml:space="preserve"> </w:t>
      </w:r>
      <w:r w:rsidR="0040354D" w:rsidRPr="0002215E">
        <w:rPr>
          <w:rFonts w:asciiTheme="minorHAnsi" w:hAnsiTheme="minorHAnsi" w:cstheme="minorHAnsi"/>
          <w:sz w:val="24"/>
          <w:szCs w:val="24"/>
        </w:rPr>
        <w:t xml:space="preserve">zúčastňovala </w:t>
      </w:r>
      <w:r w:rsidR="00390A29" w:rsidRPr="0002215E">
        <w:rPr>
          <w:rFonts w:asciiTheme="minorHAnsi" w:hAnsiTheme="minorHAnsi" w:cstheme="minorHAnsi"/>
          <w:sz w:val="24"/>
          <w:szCs w:val="24"/>
        </w:rPr>
        <w:t>jedn</w:t>
      </w:r>
      <w:r w:rsidR="00FB7CE0" w:rsidRPr="0002215E">
        <w:rPr>
          <w:rFonts w:asciiTheme="minorHAnsi" w:hAnsiTheme="minorHAnsi" w:cstheme="minorHAnsi"/>
          <w:sz w:val="24"/>
          <w:szCs w:val="24"/>
        </w:rPr>
        <w:t>án</w:t>
      </w:r>
      <w:r w:rsidR="00390A29" w:rsidRPr="0002215E">
        <w:rPr>
          <w:rFonts w:asciiTheme="minorHAnsi" w:hAnsiTheme="minorHAnsi" w:cstheme="minorHAnsi"/>
          <w:sz w:val="24"/>
          <w:szCs w:val="24"/>
        </w:rPr>
        <w:t>í</w:t>
      </w:r>
      <w:r w:rsidR="00FB7CE0" w:rsidRPr="0002215E">
        <w:rPr>
          <w:rFonts w:asciiTheme="minorHAnsi" w:hAnsiTheme="minorHAnsi" w:cstheme="minorHAnsi"/>
          <w:sz w:val="24"/>
          <w:szCs w:val="24"/>
        </w:rPr>
        <w:t xml:space="preserve"> mezirezortní</w:t>
      </w:r>
      <w:r w:rsidR="00390A29" w:rsidRPr="0002215E">
        <w:rPr>
          <w:rFonts w:asciiTheme="minorHAnsi" w:hAnsiTheme="minorHAnsi" w:cstheme="minorHAnsi"/>
          <w:sz w:val="24"/>
          <w:szCs w:val="24"/>
        </w:rPr>
        <w:t xml:space="preserve"> pracovní skupiny </w:t>
      </w:r>
      <w:r w:rsidR="002975A3">
        <w:rPr>
          <w:rFonts w:asciiTheme="minorHAnsi" w:hAnsiTheme="minorHAnsi" w:cstheme="minorHAnsi"/>
          <w:sz w:val="24"/>
          <w:szCs w:val="24"/>
        </w:rPr>
        <w:t>přes</w:t>
      </w:r>
      <w:r w:rsidR="00390A29" w:rsidRPr="0002215E">
        <w:rPr>
          <w:rFonts w:asciiTheme="minorHAnsi" w:hAnsiTheme="minorHAnsi" w:cstheme="minorHAnsi"/>
          <w:sz w:val="24"/>
          <w:szCs w:val="24"/>
        </w:rPr>
        <w:t xml:space="preserve"> podpis </w:t>
      </w:r>
      <w:r w:rsidR="00B07804" w:rsidRPr="0002215E">
        <w:rPr>
          <w:rFonts w:asciiTheme="minorHAnsi" w:hAnsiTheme="minorHAnsi" w:cstheme="minorHAnsi"/>
          <w:sz w:val="24"/>
          <w:szCs w:val="24"/>
        </w:rPr>
        <w:t>Memoranda o spolupráci v </w:t>
      </w:r>
      <w:r w:rsidR="00D40A2F" w:rsidRPr="0002215E">
        <w:rPr>
          <w:rFonts w:asciiTheme="minorHAnsi" w:hAnsiTheme="minorHAnsi" w:cstheme="minorHAnsi"/>
          <w:sz w:val="24"/>
          <w:szCs w:val="24"/>
        </w:rPr>
        <w:t>říjnu 2017</w:t>
      </w:r>
      <w:r w:rsidR="00861A61">
        <w:rPr>
          <w:rFonts w:asciiTheme="minorHAnsi" w:hAnsiTheme="minorHAnsi" w:cstheme="minorHAnsi"/>
          <w:sz w:val="24"/>
          <w:szCs w:val="24"/>
        </w:rPr>
        <w:t>,</w:t>
      </w:r>
      <w:r w:rsidR="002975A3">
        <w:rPr>
          <w:rFonts w:asciiTheme="minorHAnsi" w:hAnsiTheme="minorHAnsi" w:cstheme="minorHAnsi"/>
          <w:sz w:val="24"/>
          <w:szCs w:val="24"/>
        </w:rPr>
        <w:t xml:space="preserve"> podporoval</w:t>
      </w:r>
      <w:r w:rsidR="00861A61">
        <w:rPr>
          <w:rFonts w:asciiTheme="minorHAnsi" w:hAnsiTheme="minorHAnsi" w:cstheme="minorHAnsi"/>
          <w:sz w:val="24"/>
          <w:szCs w:val="24"/>
        </w:rPr>
        <w:t>a</w:t>
      </w:r>
      <w:r w:rsidR="002975A3">
        <w:rPr>
          <w:rFonts w:asciiTheme="minorHAnsi" w:hAnsiTheme="minorHAnsi" w:cstheme="minorHAnsi"/>
          <w:sz w:val="24"/>
          <w:szCs w:val="24"/>
        </w:rPr>
        <w:t xml:space="preserve"> a</w:t>
      </w:r>
      <w:r w:rsidR="005651F5">
        <w:rPr>
          <w:rFonts w:asciiTheme="minorHAnsi" w:hAnsiTheme="minorHAnsi" w:cstheme="minorHAnsi"/>
          <w:sz w:val="24"/>
          <w:szCs w:val="24"/>
        </w:rPr>
        <w:t xml:space="preserve"> </w:t>
      </w:r>
      <w:r w:rsidR="002975A3">
        <w:rPr>
          <w:rFonts w:asciiTheme="minorHAnsi" w:hAnsiTheme="minorHAnsi" w:cstheme="minorHAnsi"/>
          <w:sz w:val="24"/>
          <w:szCs w:val="24"/>
        </w:rPr>
        <w:t xml:space="preserve">podporuje </w:t>
      </w:r>
      <w:r w:rsidR="005651F5">
        <w:rPr>
          <w:rFonts w:asciiTheme="minorHAnsi" w:hAnsiTheme="minorHAnsi" w:cstheme="minorHAnsi"/>
          <w:sz w:val="24"/>
          <w:szCs w:val="24"/>
        </w:rPr>
        <w:t>zpuštění  e-neschopenek.</w:t>
      </w:r>
    </w:p>
    <w:p w14:paraId="2AB13B1F" w14:textId="380F0994" w:rsidR="00F040A2" w:rsidRDefault="006621A8" w:rsidP="005640CA">
      <w:pPr>
        <w:ind w:firstLine="708"/>
        <w:jc w:val="both"/>
        <w:rPr>
          <w:rFonts w:asciiTheme="minorHAnsi" w:hAnsiTheme="minorHAnsi" w:cstheme="minorHAnsi"/>
          <w:sz w:val="24"/>
          <w:szCs w:val="24"/>
        </w:rPr>
      </w:pPr>
      <w:r>
        <w:rPr>
          <w:rFonts w:asciiTheme="minorHAnsi" w:hAnsiTheme="minorHAnsi" w:cstheme="minorHAnsi"/>
          <w:sz w:val="24"/>
          <w:szCs w:val="24"/>
        </w:rPr>
        <w:t xml:space="preserve">Aktuální </w:t>
      </w:r>
      <w:r w:rsidR="00861A61">
        <w:rPr>
          <w:rFonts w:asciiTheme="minorHAnsi" w:hAnsiTheme="minorHAnsi" w:cstheme="minorHAnsi"/>
          <w:sz w:val="24"/>
          <w:szCs w:val="24"/>
        </w:rPr>
        <w:t>stav kvitujme kladně</w:t>
      </w:r>
      <w:r w:rsidR="00401098">
        <w:rPr>
          <w:rFonts w:asciiTheme="minorHAnsi" w:hAnsiTheme="minorHAnsi" w:cstheme="minorHAnsi"/>
          <w:sz w:val="24"/>
          <w:szCs w:val="24"/>
        </w:rPr>
        <w:t xml:space="preserve">, po </w:t>
      </w:r>
      <w:r w:rsidR="002844C2">
        <w:rPr>
          <w:rFonts w:asciiTheme="minorHAnsi" w:hAnsiTheme="minorHAnsi" w:cstheme="minorHAnsi"/>
          <w:sz w:val="24"/>
          <w:szCs w:val="24"/>
        </w:rPr>
        <w:t>j</w:t>
      </w:r>
      <w:r w:rsidR="00401098">
        <w:rPr>
          <w:rFonts w:asciiTheme="minorHAnsi" w:hAnsiTheme="minorHAnsi" w:cstheme="minorHAnsi"/>
          <w:sz w:val="24"/>
          <w:szCs w:val="24"/>
        </w:rPr>
        <w:t xml:space="preserve">ejím spuštění reálně zhodnotíme, zejména </w:t>
      </w:r>
      <w:r w:rsidR="005B7ABC">
        <w:rPr>
          <w:rFonts w:asciiTheme="minorHAnsi" w:hAnsiTheme="minorHAnsi" w:cstheme="minorHAnsi"/>
          <w:sz w:val="24"/>
          <w:szCs w:val="24"/>
        </w:rPr>
        <w:t>z</w:t>
      </w:r>
      <w:r w:rsidR="00330516">
        <w:rPr>
          <w:rFonts w:asciiTheme="minorHAnsi" w:hAnsiTheme="minorHAnsi" w:cstheme="minorHAnsi"/>
          <w:sz w:val="24"/>
          <w:szCs w:val="24"/>
        </w:rPr>
        <w:t xml:space="preserve"> </w:t>
      </w:r>
      <w:r w:rsidR="005B7ABC">
        <w:rPr>
          <w:rFonts w:asciiTheme="minorHAnsi" w:hAnsiTheme="minorHAnsi" w:cstheme="minorHAnsi"/>
          <w:sz w:val="24"/>
          <w:szCs w:val="24"/>
        </w:rPr>
        <w:t>pozice malých a středních podniků</w:t>
      </w:r>
      <w:r w:rsidR="002844C2">
        <w:rPr>
          <w:rFonts w:asciiTheme="minorHAnsi" w:hAnsiTheme="minorHAnsi" w:cstheme="minorHAnsi"/>
          <w:sz w:val="24"/>
          <w:szCs w:val="24"/>
        </w:rPr>
        <w:t xml:space="preserve"> přínosy a negativa, zejména </w:t>
      </w:r>
      <w:r w:rsidR="000127B4">
        <w:rPr>
          <w:rFonts w:asciiTheme="minorHAnsi" w:hAnsiTheme="minorHAnsi" w:cstheme="minorHAnsi"/>
          <w:sz w:val="24"/>
          <w:szCs w:val="24"/>
        </w:rPr>
        <w:t>z</w:t>
      </w:r>
      <w:r w:rsidR="000160EA">
        <w:rPr>
          <w:rFonts w:asciiTheme="minorHAnsi" w:hAnsiTheme="minorHAnsi" w:cstheme="minorHAnsi"/>
          <w:sz w:val="24"/>
          <w:szCs w:val="24"/>
        </w:rPr>
        <w:t xml:space="preserve"> </w:t>
      </w:r>
      <w:r w:rsidR="000127B4">
        <w:rPr>
          <w:rFonts w:asciiTheme="minorHAnsi" w:hAnsiTheme="minorHAnsi" w:cstheme="minorHAnsi"/>
          <w:sz w:val="24"/>
          <w:szCs w:val="24"/>
        </w:rPr>
        <w:t>hlediska administrativy.</w:t>
      </w:r>
      <w:r w:rsidR="00B619FC">
        <w:rPr>
          <w:rFonts w:asciiTheme="minorHAnsi" w:hAnsiTheme="minorHAnsi" w:cstheme="minorHAnsi"/>
          <w:sz w:val="24"/>
          <w:szCs w:val="24"/>
        </w:rPr>
        <w:t xml:space="preserve"> </w:t>
      </w:r>
      <w:r w:rsidR="00EF1999">
        <w:rPr>
          <w:rFonts w:asciiTheme="minorHAnsi" w:hAnsiTheme="minorHAnsi" w:cstheme="minorHAnsi"/>
          <w:sz w:val="24"/>
          <w:szCs w:val="24"/>
        </w:rPr>
        <w:t xml:space="preserve">Podporujeme myšlenky </w:t>
      </w:r>
      <w:r w:rsidR="004D3830">
        <w:rPr>
          <w:rFonts w:asciiTheme="minorHAnsi" w:hAnsiTheme="minorHAnsi" w:cstheme="minorHAnsi"/>
          <w:sz w:val="24"/>
          <w:szCs w:val="24"/>
        </w:rPr>
        <w:t xml:space="preserve">bonifikace </w:t>
      </w:r>
      <w:r w:rsidR="002E3DD4">
        <w:rPr>
          <w:rFonts w:asciiTheme="minorHAnsi" w:hAnsiTheme="minorHAnsi" w:cstheme="minorHAnsi"/>
          <w:sz w:val="24"/>
          <w:szCs w:val="24"/>
        </w:rPr>
        <w:t>léka</w:t>
      </w:r>
      <w:r w:rsidR="00115941">
        <w:rPr>
          <w:rFonts w:asciiTheme="minorHAnsi" w:hAnsiTheme="minorHAnsi" w:cstheme="minorHAnsi"/>
          <w:sz w:val="24"/>
          <w:szCs w:val="24"/>
        </w:rPr>
        <w:t>ř</w:t>
      </w:r>
      <w:r w:rsidR="00754200">
        <w:rPr>
          <w:rFonts w:asciiTheme="minorHAnsi" w:hAnsiTheme="minorHAnsi" w:cstheme="minorHAnsi"/>
          <w:sz w:val="24"/>
          <w:szCs w:val="24"/>
        </w:rPr>
        <w:t>ů</w:t>
      </w:r>
      <w:r w:rsidR="002E3DD4">
        <w:rPr>
          <w:rFonts w:asciiTheme="minorHAnsi" w:hAnsiTheme="minorHAnsi" w:cstheme="minorHAnsi"/>
          <w:sz w:val="24"/>
          <w:szCs w:val="24"/>
        </w:rPr>
        <w:t xml:space="preserve">, kteří </w:t>
      </w:r>
      <w:r w:rsidR="00360EEA">
        <w:rPr>
          <w:rFonts w:asciiTheme="minorHAnsi" w:hAnsiTheme="minorHAnsi" w:cstheme="minorHAnsi"/>
          <w:sz w:val="24"/>
          <w:szCs w:val="24"/>
        </w:rPr>
        <w:t xml:space="preserve">budou systém využívat, </w:t>
      </w:r>
      <w:r w:rsidR="004D3830">
        <w:rPr>
          <w:rFonts w:asciiTheme="minorHAnsi" w:hAnsiTheme="minorHAnsi" w:cstheme="minorHAnsi"/>
          <w:sz w:val="24"/>
          <w:szCs w:val="24"/>
        </w:rPr>
        <w:t xml:space="preserve">nikoliv však </w:t>
      </w:r>
      <w:r w:rsidR="002A075A">
        <w:rPr>
          <w:rFonts w:asciiTheme="minorHAnsi" w:hAnsiTheme="minorHAnsi" w:cstheme="minorHAnsi"/>
          <w:sz w:val="24"/>
          <w:szCs w:val="24"/>
        </w:rPr>
        <w:t xml:space="preserve">plateb za </w:t>
      </w:r>
      <w:r w:rsidR="00C80BB3">
        <w:rPr>
          <w:rFonts w:asciiTheme="minorHAnsi" w:hAnsiTheme="minorHAnsi" w:cstheme="minorHAnsi"/>
          <w:sz w:val="24"/>
          <w:szCs w:val="24"/>
        </w:rPr>
        <w:t xml:space="preserve">nemocného </w:t>
      </w:r>
      <w:r w:rsidR="002A075A">
        <w:rPr>
          <w:rFonts w:asciiTheme="minorHAnsi" w:hAnsiTheme="minorHAnsi" w:cstheme="minorHAnsi"/>
          <w:sz w:val="24"/>
          <w:szCs w:val="24"/>
        </w:rPr>
        <w:t>pojištěnce.</w:t>
      </w:r>
    </w:p>
    <w:p w14:paraId="631203C9" w14:textId="6DB22A3B" w:rsidR="00D821FF" w:rsidRDefault="00D821FF" w:rsidP="005640CA">
      <w:pPr>
        <w:ind w:firstLine="708"/>
        <w:jc w:val="both"/>
        <w:rPr>
          <w:rFonts w:asciiTheme="minorHAnsi" w:hAnsiTheme="minorHAnsi" w:cstheme="minorHAnsi"/>
          <w:sz w:val="24"/>
          <w:szCs w:val="24"/>
        </w:rPr>
      </w:pPr>
      <w:r>
        <w:rPr>
          <w:rFonts w:asciiTheme="minorHAnsi" w:hAnsiTheme="minorHAnsi" w:cstheme="minorHAnsi"/>
          <w:sz w:val="24"/>
          <w:szCs w:val="24"/>
        </w:rPr>
        <w:t>Souča</w:t>
      </w:r>
      <w:r w:rsidR="00A64D52">
        <w:rPr>
          <w:rFonts w:asciiTheme="minorHAnsi" w:hAnsiTheme="minorHAnsi" w:cstheme="minorHAnsi"/>
          <w:sz w:val="24"/>
          <w:szCs w:val="24"/>
        </w:rPr>
        <w:t>s</w:t>
      </w:r>
      <w:r>
        <w:rPr>
          <w:rFonts w:asciiTheme="minorHAnsi" w:hAnsiTheme="minorHAnsi" w:cstheme="minorHAnsi"/>
          <w:sz w:val="24"/>
          <w:szCs w:val="24"/>
        </w:rPr>
        <w:t>n</w:t>
      </w:r>
      <w:r w:rsidR="000160EA">
        <w:rPr>
          <w:rFonts w:asciiTheme="minorHAnsi" w:hAnsiTheme="minorHAnsi" w:cstheme="minorHAnsi"/>
          <w:sz w:val="24"/>
          <w:szCs w:val="24"/>
        </w:rPr>
        <w:t>ě</w:t>
      </w:r>
      <w:r>
        <w:rPr>
          <w:rFonts w:asciiTheme="minorHAnsi" w:hAnsiTheme="minorHAnsi" w:cstheme="minorHAnsi"/>
          <w:sz w:val="24"/>
          <w:szCs w:val="24"/>
        </w:rPr>
        <w:t xml:space="preserve"> </w:t>
      </w:r>
      <w:r w:rsidR="00A64D52">
        <w:rPr>
          <w:rFonts w:asciiTheme="minorHAnsi" w:hAnsiTheme="minorHAnsi" w:cstheme="minorHAnsi"/>
          <w:sz w:val="24"/>
          <w:szCs w:val="24"/>
        </w:rPr>
        <w:t>vyjadřujeme obavy z</w:t>
      </w:r>
      <w:r w:rsidR="00041267">
        <w:rPr>
          <w:rFonts w:asciiTheme="minorHAnsi" w:hAnsiTheme="minorHAnsi" w:cstheme="minorHAnsi"/>
          <w:sz w:val="24"/>
          <w:szCs w:val="24"/>
        </w:rPr>
        <w:t> </w:t>
      </w:r>
      <w:r w:rsidR="00A64D52">
        <w:rPr>
          <w:rFonts w:asciiTheme="minorHAnsi" w:hAnsiTheme="minorHAnsi" w:cstheme="minorHAnsi"/>
          <w:sz w:val="24"/>
          <w:szCs w:val="24"/>
        </w:rPr>
        <w:t>imp</w:t>
      </w:r>
      <w:r w:rsidR="000160EA">
        <w:rPr>
          <w:rFonts w:asciiTheme="minorHAnsi" w:hAnsiTheme="minorHAnsi" w:cstheme="minorHAnsi"/>
          <w:sz w:val="24"/>
          <w:szCs w:val="24"/>
        </w:rPr>
        <w:t>l</w:t>
      </w:r>
      <w:r w:rsidR="00A64D52">
        <w:rPr>
          <w:rFonts w:asciiTheme="minorHAnsi" w:hAnsiTheme="minorHAnsi" w:cstheme="minorHAnsi"/>
          <w:sz w:val="24"/>
          <w:szCs w:val="24"/>
        </w:rPr>
        <w:t>emen</w:t>
      </w:r>
      <w:r w:rsidR="00C3741E">
        <w:rPr>
          <w:rFonts w:asciiTheme="minorHAnsi" w:hAnsiTheme="minorHAnsi" w:cstheme="minorHAnsi"/>
          <w:sz w:val="24"/>
          <w:szCs w:val="24"/>
        </w:rPr>
        <w:t>t</w:t>
      </w:r>
      <w:r w:rsidR="00A64D52">
        <w:rPr>
          <w:rFonts w:asciiTheme="minorHAnsi" w:hAnsiTheme="minorHAnsi" w:cstheme="minorHAnsi"/>
          <w:sz w:val="24"/>
          <w:szCs w:val="24"/>
        </w:rPr>
        <w:t>ace</w:t>
      </w:r>
      <w:r w:rsidR="00041267">
        <w:rPr>
          <w:rFonts w:asciiTheme="minorHAnsi" w:hAnsiTheme="minorHAnsi" w:cstheme="minorHAnsi"/>
          <w:sz w:val="24"/>
          <w:szCs w:val="24"/>
        </w:rPr>
        <w:t xml:space="preserve"> systému zejména v MSP.</w:t>
      </w:r>
    </w:p>
    <w:p w14:paraId="1DFE37F3" w14:textId="77777777" w:rsidR="00EB53B8" w:rsidRDefault="00EB53B8" w:rsidP="005640CA">
      <w:pPr>
        <w:pStyle w:val="Bezmezer"/>
        <w:ind w:left="709" w:hanging="709"/>
        <w:jc w:val="both"/>
        <w:rPr>
          <w:rFonts w:asciiTheme="minorHAnsi" w:hAnsiTheme="minorHAnsi" w:cstheme="minorHAnsi"/>
          <w:b/>
          <w:color w:val="FF0000"/>
          <w:sz w:val="28"/>
          <w:szCs w:val="28"/>
          <w:u w:val="single"/>
        </w:rPr>
      </w:pPr>
    </w:p>
    <w:p w14:paraId="0487A3B7" w14:textId="0AEF6B90" w:rsidR="00D931CC" w:rsidRDefault="00913923" w:rsidP="005640CA">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 xml:space="preserve">Ad </w:t>
      </w:r>
      <w:r w:rsidR="005068E4" w:rsidRPr="00FF17BD">
        <w:rPr>
          <w:rFonts w:asciiTheme="minorHAnsi" w:hAnsiTheme="minorHAnsi" w:cstheme="minorHAnsi"/>
          <w:b/>
          <w:color w:val="FF0000"/>
          <w:sz w:val="28"/>
          <w:szCs w:val="28"/>
          <w:u w:val="single"/>
        </w:rPr>
        <w:t>1.</w:t>
      </w:r>
      <w:r w:rsidR="005068E4">
        <w:rPr>
          <w:rFonts w:asciiTheme="minorHAnsi" w:hAnsiTheme="minorHAnsi" w:cstheme="minorHAnsi"/>
          <w:b/>
          <w:color w:val="FF0000"/>
          <w:sz w:val="28"/>
          <w:szCs w:val="28"/>
          <w:u w:val="single"/>
        </w:rPr>
        <w:t>7</w:t>
      </w:r>
      <w:r w:rsidR="005068E4" w:rsidRPr="00FF17BD">
        <w:rPr>
          <w:rFonts w:asciiTheme="minorHAnsi" w:hAnsiTheme="minorHAnsi" w:cstheme="minorHAnsi"/>
          <w:b/>
          <w:color w:val="FF0000"/>
          <w:sz w:val="28"/>
          <w:szCs w:val="28"/>
          <w:u w:val="single"/>
        </w:rPr>
        <w:tab/>
      </w:r>
      <w:r w:rsidR="00D931CC" w:rsidRPr="00D931CC">
        <w:rPr>
          <w:rFonts w:asciiTheme="minorHAnsi" w:hAnsiTheme="minorHAnsi" w:cstheme="minorHAnsi"/>
          <w:b/>
          <w:color w:val="FF0000"/>
          <w:sz w:val="28"/>
          <w:szCs w:val="28"/>
          <w:u w:val="single"/>
        </w:rPr>
        <w:t>Novela zákona o významné tržní síle</w:t>
      </w:r>
    </w:p>
    <w:p w14:paraId="7747F22C" w14:textId="0C86F815" w:rsidR="00A40865" w:rsidRDefault="00A40865" w:rsidP="005640CA">
      <w:pPr>
        <w:pStyle w:val="Odstavecseseznamem"/>
        <w:numPr>
          <w:ilvl w:val="0"/>
          <w:numId w:val="21"/>
        </w:numPr>
        <w:spacing w:after="0" w:line="240" w:lineRule="auto"/>
        <w:jc w:val="both"/>
        <w:rPr>
          <w:rFonts w:asciiTheme="minorHAnsi" w:hAnsiTheme="minorHAnsi" w:cstheme="minorHAnsi"/>
          <w:b/>
          <w:bCs/>
          <w:sz w:val="24"/>
          <w:szCs w:val="24"/>
        </w:rPr>
      </w:pPr>
      <w:r w:rsidRPr="00A40865">
        <w:rPr>
          <w:rFonts w:asciiTheme="minorHAnsi" w:hAnsiTheme="minorHAnsi" w:cstheme="minorHAnsi"/>
          <w:b/>
          <w:bCs/>
          <w:sz w:val="24"/>
          <w:szCs w:val="24"/>
        </w:rPr>
        <w:t>Návrh novely není v souladu se Směrnicí Evropského parlamentu a Rady (EU) 2019/633 ze dne 17. dubna 2019 o nekalých obchodních praktikách</w:t>
      </w:r>
      <w:r w:rsidRPr="00A40865">
        <w:rPr>
          <w:rFonts w:asciiTheme="minorHAnsi" w:hAnsiTheme="minorHAnsi" w:cstheme="minorHAnsi"/>
          <w:sz w:val="24"/>
          <w:szCs w:val="24"/>
        </w:rPr>
        <w:t xml:space="preserve"> mezi podniky v zemědělském a potravinovém řetězci, především tím, že nesměřuje vůči nekalým obchodním praktikám v celém zemědělském a potravinovém řetězci. </w:t>
      </w:r>
      <w:r w:rsidRPr="00A40865">
        <w:rPr>
          <w:rFonts w:asciiTheme="minorHAnsi" w:hAnsiTheme="minorHAnsi" w:cstheme="minorHAnsi"/>
          <w:b/>
          <w:bCs/>
          <w:sz w:val="24"/>
          <w:szCs w:val="24"/>
        </w:rPr>
        <w:t>Návrh novely zákona proto nemůže být považován za transpozici uvedené směrnice.</w:t>
      </w:r>
    </w:p>
    <w:p w14:paraId="2C4E042B" w14:textId="2D1FDD70" w:rsidR="00A40865" w:rsidRPr="00A40865" w:rsidRDefault="00A40865" w:rsidP="005640CA">
      <w:pPr>
        <w:pStyle w:val="Odstavecseseznamem"/>
        <w:numPr>
          <w:ilvl w:val="0"/>
          <w:numId w:val="21"/>
        </w:numPr>
        <w:spacing w:after="0" w:line="240" w:lineRule="auto"/>
        <w:jc w:val="both"/>
        <w:rPr>
          <w:rFonts w:asciiTheme="minorHAnsi" w:hAnsiTheme="minorHAnsi" w:cstheme="minorHAnsi"/>
          <w:b/>
          <w:bCs/>
          <w:sz w:val="24"/>
          <w:szCs w:val="24"/>
        </w:rPr>
      </w:pPr>
      <w:r w:rsidRPr="00A40865">
        <w:rPr>
          <w:rFonts w:asciiTheme="minorHAnsi" w:hAnsiTheme="minorHAnsi" w:cstheme="minorHAnsi"/>
          <w:b/>
          <w:bCs/>
          <w:sz w:val="24"/>
          <w:szCs w:val="24"/>
        </w:rPr>
        <w:t xml:space="preserve">Návrh je v rozporu se základními zvyklosti v legislativním procesu. </w:t>
      </w:r>
      <w:r w:rsidRPr="00A40865">
        <w:rPr>
          <w:rFonts w:asciiTheme="minorHAnsi" w:hAnsiTheme="minorHAnsi" w:cstheme="minorHAnsi"/>
          <w:sz w:val="24"/>
          <w:szCs w:val="24"/>
        </w:rPr>
        <w:t>Předkladatel nerespektoval dohodnuté zásady připravované novely projednané především s </w:t>
      </w:r>
      <w:r w:rsidR="00E27236">
        <w:rPr>
          <w:rFonts w:asciiTheme="minorHAnsi" w:hAnsiTheme="minorHAnsi" w:cstheme="minorHAnsi"/>
          <w:sz w:val="24"/>
          <w:szCs w:val="24"/>
        </w:rPr>
        <w:t>MPO</w:t>
      </w:r>
      <w:r w:rsidRPr="00A40865">
        <w:rPr>
          <w:rFonts w:asciiTheme="minorHAnsi" w:hAnsiTheme="minorHAnsi" w:cstheme="minorHAnsi"/>
          <w:sz w:val="24"/>
          <w:szCs w:val="24"/>
        </w:rPr>
        <w:t xml:space="preserve"> (jako spolupředkladatelem) a Úřadem pro ochranu hospodářské soutěže, které byly v souladu s výše uvedenou směrnicí a měly ochraňovat slabší strany obchodního vztahu před nekalými praktikami silnější strany v celém řetězci.</w:t>
      </w:r>
    </w:p>
    <w:p w14:paraId="089875DE" w14:textId="60C6260B" w:rsidR="00A40865" w:rsidRPr="00035619" w:rsidRDefault="00A40865" w:rsidP="005640CA">
      <w:pPr>
        <w:pStyle w:val="Odstavecseseznamem"/>
        <w:numPr>
          <w:ilvl w:val="0"/>
          <w:numId w:val="21"/>
        </w:numPr>
        <w:spacing w:after="0" w:line="240" w:lineRule="auto"/>
        <w:jc w:val="both"/>
        <w:rPr>
          <w:rFonts w:asciiTheme="minorHAnsi" w:hAnsiTheme="minorHAnsi" w:cstheme="minorHAnsi"/>
          <w:b/>
          <w:bCs/>
          <w:sz w:val="24"/>
          <w:szCs w:val="24"/>
        </w:rPr>
      </w:pPr>
      <w:r w:rsidRPr="00A40865">
        <w:rPr>
          <w:rFonts w:asciiTheme="minorHAnsi" w:hAnsiTheme="minorHAnsi" w:cstheme="minorHAnsi"/>
          <w:b/>
          <w:bCs/>
          <w:sz w:val="24"/>
          <w:szCs w:val="24"/>
        </w:rPr>
        <w:t>Materiál je nekonzistentní, vnitřně rozporný a je často v rozporu i s vlastním odůvodněním.</w:t>
      </w:r>
      <w:r w:rsidR="008F45F8">
        <w:rPr>
          <w:rFonts w:asciiTheme="minorHAnsi" w:hAnsiTheme="minorHAnsi" w:cstheme="minorHAnsi"/>
          <w:b/>
          <w:bCs/>
          <w:sz w:val="24"/>
          <w:szCs w:val="24"/>
        </w:rPr>
        <w:t xml:space="preserve"> </w:t>
      </w:r>
      <w:r w:rsidRPr="00035619">
        <w:rPr>
          <w:rFonts w:asciiTheme="minorHAnsi" w:hAnsiTheme="minorHAnsi" w:cstheme="minorHAnsi"/>
          <w:sz w:val="24"/>
          <w:szCs w:val="24"/>
        </w:rPr>
        <w:t>Dále je v rozporu s jedním ze základních principů, na kterém je založeno evropské právo – ochrana slabší smluvní strany.</w:t>
      </w:r>
    </w:p>
    <w:p w14:paraId="66B7F1A6" w14:textId="77777777" w:rsidR="00A40865" w:rsidRPr="00A40865" w:rsidRDefault="00A40865" w:rsidP="005640CA">
      <w:pPr>
        <w:pStyle w:val="Odstavecseseznamem"/>
        <w:numPr>
          <w:ilvl w:val="0"/>
          <w:numId w:val="21"/>
        </w:numPr>
        <w:spacing w:after="0" w:line="240" w:lineRule="auto"/>
        <w:jc w:val="both"/>
        <w:rPr>
          <w:rFonts w:asciiTheme="minorHAnsi" w:hAnsiTheme="minorHAnsi" w:cstheme="minorHAnsi"/>
          <w:b/>
          <w:bCs/>
          <w:sz w:val="24"/>
          <w:szCs w:val="24"/>
        </w:rPr>
      </w:pPr>
      <w:r w:rsidRPr="00A40865">
        <w:rPr>
          <w:rFonts w:asciiTheme="minorHAnsi" w:hAnsiTheme="minorHAnsi" w:cstheme="minorHAnsi"/>
          <w:b/>
          <w:bCs/>
          <w:sz w:val="24"/>
          <w:szCs w:val="24"/>
        </w:rPr>
        <w:t>Předkladatel nezpracoval hodnocení dopadů regulace (RIA)</w:t>
      </w:r>
    </w:p>
    <w:p w14:paraId="39BE5874" w14:textId="613BFDFA" w:rsidR="00A40865" w:rsidRPr="00A40865" w:rsidRDefault="00A40865" w:rsidP="005640CA">
      <w:pPr>
        <w:pStyle w:val="Odstavecseseznamem"/>
        <w:spacing w:line="240" w:lineRule="auto"/>
        <w:jc w:val="both"/>
        <w:rPr>
          <w:rFonts w:asciiTheme="minorHAnsi" w:hAnsiTheme="minorHAnsi" w:cstheme="minorHAnsi"/>
          <w:b/>
          <w:bCs/>
          <w:sz w:val="24"/>
          <w:szCs w:val="24"/>
        </w:rPr>
      </w:pPr>
      <w:r w:rsidRPr="00A40865">
        <w:rPr>
          <w:rFonts w:asciiTheme="minorHAnsi" w:hAnsiTheme="minorHAnsi" w:cstheme="minorHAnsi"/>
          <w:sz w:val="24"/>
          <w:szCs w:val="24"/>
        </w:rPr>
        <w:t>Porušil tak jeden z hlavních principů legislativního procesu. Není</w:t>
      </w:r>
      <w:r w:rsidRPr="00A40865">
        <w:rPr>
          <w:rFonts w:asciiTheme="minorHAnsi" w:hAnsiTheme="minorHAnsi" w:cstheme="minorHAnsi"/>
          <w:b/>
          <w:bCs/>
          <w:sz w:val="24"/>
          <w:szCs w:val="24"/>
        </w:rPr>
        <w:t xml:space="preserve"> proto schopen obhájit navrhované změny, včetně dopadů na další články zemědělského a potravinového řetězce</w:t>
      </w:r>
      <w:r w:rsidR="00670574">
        <w:rPr>
          <w:rFonts w:asciiTheme="minorHAnsi" w:hAnsiTheme="minorHAnsi" w:cstheme="minorHAnsi"/>
          <w:b/>
          <w:bCs/>
          <w:sz w:val="24"/>
          <w:szCs w:val="24"/>
        </w:rPr>
        <w:t>,</w:t>
      </w:r>
      <w:r w:rsidRPr="00A40865">
        <w:rPr>
          <w:rFonts w:asciiTheme="minorHAnsi" w:hAnsiTheme="minorHAnsi" w:cstheme="minorHAnsi"/>
          <w:b/>
          <w:bCs/>
          <w:sz w:val="24"/>
          <w:szCs w:val="24"/>
        </w:rPr>
        <w:t xml:space="preserve"> a především pak na spotřebitele (zejména dopady cenové).</w:t>
      </w:r>
    </w:p>
    <w:p w14:paraId="75E546AA" w14:textId="77777777" w:rsidR="00A40865" w:rsidRPr="00A40865" w:rsidRDefault="00A40865" w:rsidP="005640CA">
      <w:pPr>
        <w:pStyle w:val="Odstavecseseznamem"/>
        <w:numPr>
          <w:ilvl w:val="0"/>
          <w:numId w:val="21"/>
        </w:numPr>
        <w:spacing w:after="0" w:line="240" w:lineRule="auto"/>
        <w:jc w:val="both"/>
        <w:rPr>
          <w:rFonts w:asciiTheme="minorHAnsi" w:hAnsiTheme="minorHAnsi" w:cstheme="minorHAnsi"/>
          <w:b/>
          <w:bCs/>
          <w:sz w:val="24"/>
          <w:szCs w:val="24"/>
        </w:rPr>
      </w:pPr>
      <w:r w:rsidRPr="00A40865">
        <w:rPr>
          <w:rFonts w:asciiTheme="minorHAnsi" w:hAnsiTheme="minorHAnsi" w:cstheme="minorHAnsi"/>
          <w:b/>
          <w:bCs/>
          <w:sz w:val="24"/>
          <w:szCs w:val="24"/>
        </w:rPr>
        <w:t>Návrh obsahuje některá ustanovení, která nejsou transpozicí uvedené Směrnice Evropského parlamentu a Rady, případně do novely zákona nepatří</w:t>
      </w:r>
    </w:p>
    <w:p w14:paraId="3D8E9D38" w14:textId="77777777" w:rsidR="00A40865" w:rsidRPr="00A40865" w:rsidRDefault="00A40865" w:rsidP="005640CA">
      <w:pPr>
        <w:pStyle w:val="Odstavecseseznamem"/>
        <w:spacing w:line="240" w:lineRule="auto"/>
        <w:jc w:val="both"/>
        <w:rPr>
          <w:rFonts w:asciiTheme="minorHAnsi" w:hAnsiTheme="minorHAnsi" w:cstheme="minorHAnsi"/>
          <w:sz w:val="24"/>
          <w:szCs w:val="24"/>
        </w:rPr>
      </w:pPr>
      <w:r w:rsidRPr="00A40865">
        <w:rPr>
          <w:rFonts w:asciiTheme="minorHAnsi" w:hAnsiTheme="minorHAnsi" w:cstheme="minorHAnsi"/>
          <w:sz w:val="24"/>
          <w:szCs w:val="24"/>
        </w:rPr>
        <w:t>Jedná se např. o řešení regulace dvojí kvality potravin, nebo oproti směrnici zásadní změna běhu lhůty pro úhradu faktury.</w:t>
      </w:r>
    </w:p>
    <w:p w14:paraId="7E424770" w14:textId="7A0FCB95" w:rsidR="009874CE" w:rsidRDefault="00A40865" w:rsidP="00C1624D">
      <w:pPr>
        <w:jc w:val="both"/>
        <w:rPr>
          <w:rFonts w:asciiTheme="minorHAnsi" w:hAnsiTheme="minorHAnsi" w:cstheme="minorHAnsi"/>
          <w:b/>
          <w:bCs/>
          <w:sz w:val="24"/>
          <w:szCs w:val="24"/>
        </w:rPr>
      </w:pPr>
      <w:r w:rsidRPr="00E62D10">
        <w:rPr>
          <w:rFonts w:asciiTheme="minorHAnsi" w:hAnsiTheme="minorHAnsi" w:cstheme="minorHAnsi"/>
          <w:b/>
          <w:bCs/>
          <w:sz w:val="24"/>
          <w:szCs w:val="24"/>
        </w:rPr>
        <w:t xml:space="preserve">        </w:t>
      </w:r>
      <w:r w:rsidR="00F2320C">
        <w:rPr>
          <w:rFonts w:asciiTheme="minorHAnsi" w:hAnsiTheme="minorHAnsi" w:cstheme="minorHAnsi"/>
          <w:b/>
          <w:bCs/>
          <w:sz w:val="24"/>
          <w:szCs w:val="24"/>
        </w:rPr>
        <w:tab/>
      </w:r>
      <w:r w:rsidR="00550E55">
        <w:rPr>
          <w:rFonts w:asciiTheme="minorHAnsi" w:hAnsiTheme="minorHAnsi" w:cstheme="minorHAnsi"/>
          <w:b/>
          <w:bCs/>
          <w:sz w:val="24"/>
          <w:szCs w:val="24"/>
        </w:rPr>
        <w:t>N</w:t>
      </w:r>
      <w:r w:rsidR="009874CE" w:rsidRPr="00E62D10">
        <w:rPr>
          <w:rFonts w:asciiTheme="minorHAnsi" w:hAnsiTheme="minorHAnsi" w:cstheme="minorHAnsi"/>
          <w:b/>
          <w:bCs/>
          <w:sz w:val="24"/>
          <w:szCs w:val="24"/>
        </w:rPr>
        <w:t>a základě výsledků jednání PT RHSD ČR pro hospodářskou politiku ze dne 8. listopadu doporučuje</w:t>
      </w:r>
      <w:r w:rsidR="005640CA">
        <w:rPr>
          <w:rFonts w:asciiTheme="minorHAnsi" w:hAnsiTheme="minorHAnsi" w:cstheme="minorHAnsi"/>
          <w:b/>
          <w:bCs/>
          <w:sz w:val="24"/>
          <w:szCs w:val="24"/>
        </w:rPr>
        <w:t>me</w:t>
      </w:r>
      <w:r w:rsidR="009874CE" w:rsidRPr="00E62D10">
        <w:rPr>
          <w:rFonts w:asciiTheme="minorHAnsi" w:hAnsiTheme="minorHAnsi" w:cstheme="minorHAnsi"/>
          <w:b/>
          <w:bCs/>
          <w:sz w:val="24"/>
          <w:szCs w:val="24"/>
        </w:rPr>
        <w:t xml:space="preserve">, aby tento materiál nebyl projednáván na jednání PS RHSD ČR, dokud nebudou řádně vypořádány připomínky z meziresortního připomínkového řízení a nedojde k dohodě hlavních a relevantních resortů a institucí v této věci, tedy </w:t>
      </w:r>
      <w:proofErr w:type="spellStart"/>
      <w:r w:rsidR="009874CE" w:rsidRPr="00E62D10">
        <w:rPr>
          <w:rFonts w:asciiTheme="minorHAnsi" w:hAnsiTheme="minorHAnsi" w:cstheme="minorHAnsi"/>
          <w:b/>
          <w:bCs/>
          <w:sz w:val="24"/>
          <w:szCs w:val="24"/>
        </w:rPr>
        <w:t>MZe</w:t>
      </w:r>
      <w:proofErr w:type="spellEnd"/>
      <w:r w:rsidR="009874CE" w:rsidRPr="00E62D10">
        <w:rPr>
          <w:rFonts w:asciiTheme="minorHAnsi" w:hAnsiTheme="minorHAnsi" w:cstheme="minorHAnsi"/>
          <w:b/>
          <w:bCs/>
          <w:sz w:val="24"/>
          <w:szCs w:val="24"/>
        </w:rPr>
        <w:t>, MPO a sociálních partnerů.</w:t>
      </w:r>
    </w:p>
    <w:p w14:paraId="4FBB892D" w14:textId="77777777" w:rsidR="009874CE" w:rsidRPr="003B742E" w:rsidRDefault="009874CE" w:rsidP="005640CA">
      <w:pPr>
        <w:ind w:firstLine="708"/>
        <w:jc w:val="both"/>
        <w:rPr>
          <w:rFonts w:asciiTheme="minorHAnsi" w:hAnsiTheme="minorHAnsi" w:cstheme="minorHAnsi"/>
          <w:b/>
          <w:bCs/>
          <w:sz w:val="24"/>
          <w:szCs w:val="24"/>
          <w:u w:val="single"/>
        </w:rPr>
      </w:pPr>
      <w:r w:rsidRPr="003B742E">
        <w:rPr>
          <w:rFonts w:asciiTheme="minorHAnsi" w:hAnsiTheme="minorHAnsi" w:cstheme="minorHAnsi"/>
          <w:b/>
          <w:bCs/>
          <w:sz w:val="24"/>
          <w:szCs w:val="24"/>
          <w:u w:val="single"/>
        </w:rPr>
        <w:t>Jako nejlepší řešení KZPS ČR doporučuje přerušení projednávání uvedeného bodu.</w:t>
      </w:r>
    </w:p>
    <w:p w14:paraId="688A55FE" w14:textId="77777777" w:rsidR="009874CE" w:rsidRPr="00A40865" w:rsidRDefault="009874CE" w:rsidP="005640CA">
      <w:pPr>
        <w:jc w:val="both"/>
        <w:rPr>
          <w:rFonts w:asciiTheme="minorHAnsi" w:hAnsiTheme="minorHAnsi" w:cstheme="minorHAnsi"/>
          <w:sz w:val="24"/>
          <w:szCs w:val="24"/>
        </w:rPr>
      </w:pPr>
    </w:p>
    <w:p w14:paraId="196BFC0A" w14:textId="77777777" w:rsidR="009F36CB" w:rsidRDefault="009F36CB" w:rsidP="005640CA">
      <w:pPr>
        <w:pStyle w:val="Bezmezer"/>
        <w:ind w:left="709" w:hanging="709"/>
        <w:jc w:val="both"/>
        <w:rPr>
          <w:rFonts w:asciiTheme="minorHAnsi" w:hAnsiTheme="minorHAnsi" w:cstheme="minorHAnsi"/>
          <w:b/>
          <w:color w:val="FF0000"/>
          <w:sz w:val="28"/>
          <w:szCs w:val="28"/>
          <w:u w:val="single"/>
        </w:rPr>
      </w:pPr>
    </w:p>
    <w:p w14:paraId="27F7D8F7" w14:textId="2142C428" w:rsidR="00913923" w:rsidRDefault="00913923" w:rsidP="005640CA">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Ad 2.1</w:t>
      </w:r>
      <w:r w:rsidRPr="00FF17BD">
        <w:rPr>
          <w:rFonts w:asciiTheme="minorHAnsi" w:hAnsiTheme="minorHAnsi" w:cstheme="minorHAnsi"/>
          <w:b/>
          <w:color w:val="FF0000"/>
          <w:sz w:val="28"/>
          <w:szCs w:val="28"/>
          <w:u w:val="single"/>
        </w:rPr>
        <w:tab/>
      </w:r>
      <w:r w:rsidRPr="00913923">
        <w:rPr>
          <w:rFonts w:asciiTheme="minorHAnsi" w:hAnsiTheme="minorHAnsi" w:cstheme="minorHAnsi"/>
          <w:b/>
          <w:color w:val="FF0000"/>
          <w:sz w:val="28"/>
          <w:szCs w:val="28"/>
          <w:u w:val="single"/>
        </w:rPr>
        <w:t>Minimální mzda 2020</w:t>
      </w:r>
    </w:p>
    <w:p w14:paraId="39284747" w14:textId="361433B1" w:rsidR="00190B6D" w:rsidRDefault="00190B6D" w:rsidP="00190B6D">
      <w:pPr>
        <w:jc w:val="both"/>
        <w:rPr>
          <w:rFonts w:asciiTheme="minorHAnsi" w:eastAsia="Calibri" w:hAnsiTheme="minorHAnsi" w:cstheme="minorHAnsi"/>
          <w:sz w:val="24"/>
          <w:szCs w:val="24"/>
        </w:rPr>
      </w:pPr>
      <w:r>
        <w:rPr>
          <w:rFonts w:asciiTheme="minorHAnsi" w:eastAsia="Calibri" w:hAnsiTheme="minorHAnsi" w:cstheme="minorHAnsi"/>
          <w:sz w:val="24"/>
          <w:szCs w:val="24"/>
        </w:rPr>
        <w:tab/>
      </w:r>
      <w:r w:rsidR="0040306E">
        <w:rPr>
          <w:rFonts w:asciiTheme="minorHAnsi" w:eastAsia="Calibri" w:hAnsiTheme="minorHAnsi" w:cstheme="minorHAnsi"/>
          <w:sz w:val="24"/>
          <w:szCs w:val="24"/>
        </w:rPr>
        <w:t xml:space="preserve">Je </w:t>
      </w:r>
      <w:r>
        <w:rPr>
          <w:rFonts w:asciiTheme="minorHAnsi" w:eastAsia="Calibri" w:hAnsiTheme="minorHAnsi" w:cstheme="minorHAnsi"/>
          <w:sz w:val="24"/>
          <w:szCs w:val="24"/>
        </w:rPr>
        <w:t>potřeba připomenout, že v rámci KZPS ČR roste počet malých a středních podniků, zejména těch, které zabezpečují subdodávky pro tuzemské i zahraniční odběratele a podniky, které pocházejí z oblasti služeb, kteří striktně odmítají jakýkoliv nárůst MM a navrhují její zmražení minimálně do 31.</w:t>
      </w:r>
      <w:r w:rsidR="005448FE">
        <w:rPr>
          <w:rFonts w:asciiTheme="minorHAnsi" w:eastAsia="Calibri" w:hAnsiTheme="minorHAnsi" w:cstheme="minorHAnsi"/>
          <w:sz w:val="24"/>
          <w:szCs w:val="24"/>
        </w:rPr>
        <w:t xml:space="preserve"> prosince </w:t>
      </w:r>
      <w:r>
        <w:rPr>
          <w:rFonts w:asciiTheme="minorHAnsi" w:eastAsia="Calibri" w:hAnsiTheme="minorHAnsi" w:cstheme="minorHAnsi"/>
          <w:sz w:val="24"/>
          <w:szCs w:val="24"/>
        </w:rPr>
        <w:t>2020.</w:t>
      </w:r>
    </w:p>
    <w:p w14:paraId="33B83598" w14:textId="1AC7E8CC" w:rsidR="003D0880" w:rsidRPr="00B60216" w:rsidRDefault="003D0880" w:rsidP="003D0880">
      <w:pPr>
        <w:ind w:firstLine="708"/>
        <w:jc w:val="both"/>
        <w:rPr>
          <w:rFonts w:asciiTheme="minorHAnsi" w:hAnsiTheme="minorHAnsi" w:cstheme="minorHAnsi"/>
          <w:sz w:val="24"/>
          <w:szCs w:val="24"/>
        </w:rPr>
      </w:pPr>
      <w:r w:rsidRPr="00B60216">
        <w:rPr>
          <w:rFonts w:asciiTheme="minorHAnsi" w:hAnsiTheme="minorHAnsi" w:cstheme="minorHAnsi"/>
          <w:sz w:val="24"/>
          <w:szCs w:val="24"/>
        </w:rPr>
        <w:lastRenderedPageBreak/>
        <w:t xml:space="preserve">Co předkladatelé návrhů růstu minimální mzdy </w:t>
      </w:r>
      <w:r>
        <w:rPr>
          <w:rFonts w:asciiTheme="minorHAnsi" w:hAnsiTheme="minorHAnsi" w:cstheme="minorHAnsi"/>
          <w:sz w:val="24"/>
          <w:szCs w:val="24"/>
        </w:rPr>
        <w:t xml:space="preserve">také </w:t>
      </w:r>
      <w:r w:rsidRPr="00B60216">
        <w:rPr>
          <w:rFonts w:asciiTheme="minorHAnsi" w:hAnsiTheme="minorHAnsi" w:cstheme="minorHAnsi"/>
          <w:sz w:val="24"/>
          <w:szCs w:val="24"/>
        </w:rPr>
        <w:t xml:space="preserve">naprosto opomíjejí je fakt, že v rámci našeho hospodářství jsou i společnosti, které svou činnost provozují na tzv. periferii hospodářství. Tyto společnosti neprovozují svou činnost v místech velké koncentrace zákazníků, jejich výroba nemá takové rozměry, aby dokázali využívat obrovské úspory z rozsahu. Jsou to malé a střední firmy, podnikatelské subjekty ve venkovských oblastech, společnosti produkující tradiční a lokální produkty s často vyšší kvalitou, zaměstnávající lidi nebo poskytující služby v i těch nejodlehlejších oblastech. Pokud je záměrem odborů tyto podniky definitivně zabít, vylidnit venkov, pak předložené návrhy na růst minimální mzdy jsou tím nejideálnějším, co se dá pro likvidaci malého a středního podnikání a likvidaci venkovských oblastí udělat. </w:t>
      </w:r>
    </w:p>
    <w:p w14:paraId="4075284B" w14:textId="20CF9FC6" w:rsidR="009C7DFF" w:rsidRDefault="00190B6D" w:rsidP="0092738A">
      <w:pPr>
        <w:jc w:val="both"/>
        <w:rPr>
          <w:rFonts w:asciiTheme="minorHAnsi" w:eastAsia="Calibri" w:hAnsiTheme="minorHAnsi" w:cstheme="minorHAnsi"/>
          <w:sz w:val="24"/>
          <w:szCs w:val="24"/>
        </w:rPr>
      </w:pPr>
      <w:r>
        <w:rPr>
          <w:rFonts w:asciiTheme="minorHAnsi" w:eastAsia="Calibri" w:hAnsiTheme="minorHAnsi" w:cstheme="minorHAnsi"/>
          <w:sz w:val="24"/>
          <w:szCs w:val="24"/>
        </w:rPr>
        <w:tab/>
        <w:t xml:space="preserve">I přes tato negativa stále </w:t>
      </w:r>
      <w:r w:rsidRPr="009C7DFF">
        <w:rPr>
          <w:rFonts w:asciiTheme="minorHAnsi" w:eastAsia="Calibri" w:hAnsiTheme="minorHAnsi" w:cstheme="minorHAnsi"/>
          <w:b/>
          <w:bCs/>
          <w:sz w:val="24"/>
          <w:szCs w:val="24"/>
        </w:rPr>
        <w:t>KZPS ČR podporuje růst minimální mzdy</w:t>
      </w:r>
      <w:r>
        <w:rPr>
          <w:rFonts w:asciiTheme="minorHAnsi" w:eastAsia="Calibri" w:hAnsiTheme="minorHAnsi" w:cstheme="minorHAnsi"/>
          <w:sz w:val="24"/>
          <w:szCs w:val="24"/>
        </w:rPr>
        <w:t xml:space="preserve"> u těch oborů, kde růst produktivity práce a ekonomická situace to dovolí zejména z důvodu, aby si podniky a firmy udrželi stávající pracovníky, popř. získali nové.</w:t>
      </w:r>
      <w:r w:rsidR="009C7DFF">
        <w:rPr>
          <w:rFonts w:asciiTheme="minorHAnsi" w:eastAsia="Calibri" w:hAnsiTheme="minorHAnsi" w:cstheme="minorHAnsi"/>
          <w:sz w:val="24"/>
          <w:szCs w:val="24"/>
        </w:rPr>
        <w:t xml:space="preserve"> </w:t>
      </w:r>
    </w:p>
    <w:p w14:paraId="03D37136" w14:textId="71AB2E4F" w:rsidR="00190B6D" w:rsidRDefault="00190B6D" w:rsidP="00190B6D">
      <w:pPr>
        <w:jc w:val="both"/>
        <w:rPr>
          <w:rFonts w:asciiTheme="minorHAnsi" w:eastAsia="Calibri" w:hAnsiTheme="minorHAnsi" w:cstheme="minorHAnsi"/>
          <w:sz w:val="24"/>
          <w:szCs w:val="24"/>
        </w:rPr>
      </w:pPr>
      <w:r>
        <w:rPr>
          <w:rFonts w:asciiTheme="minorHAnsi" w:eastAsia="Calibri" w:hAnsiTheme="minorHAnsi" w:cstheme="minorHAnsi"/>
          <w:sz w:val="24"/>
          <w:szCs w:val="24"/>
        </w:rPr>
        <w:tab/>
        <w:t xml:space="preserve">Toto musí být řešeno prostřednictvím </w:t>
      </w:r>
      <w:r w:rsidRPr="009C7DFF">
        <w:rPr>
          <w:rFonts w:asciiTheme="minorHAnsi" w:eastAsia="Calibri" w:hAnsiTheme="minorHAnsi" w:cstheme="minorHAnsi"/>
          <w:b/>
          <w:bCs/>
          <w:sz w:val="24"/>
          <w:szCs w:val="24"/>
        </w:rPr>
        <w:t>kolektivního vyjednávání</w:t>
      </w:r>
      <w:r>
        <w:rPr>
          <w:rFonts w:asciiTheme="minorHAnsi" w:eastAsia="Calibri" w:hAnsiTheme="minorHAnsi" w:cstheme="minorHAnsi"/>
          <w:sz w:val="24"/>
          <w:szCs w:val="24"/>
        </w:rPr>
        <w:t xml:space="preserve"> zaměstnavatelů a odborů, které plně podporujeme.</w:t>
      </w:r>
    </w:p>
    <w:p w14:paraId="61AAD22C" w14:textId="15DA85B8" w:rsidR="00190B6D" w:rsidRDefault="00190B6D" w:rsidP="00190B6D">
      <w:pPr>
        <w:jc w:val="both"/>
        <w:rPr>
          <w:rFonts w:asciiTheme="minorHAnsi" w:eastAsia="Calibri" w:hAnsiTheme="minorHAnsi" w:cstheme="minorHAnsi"/>
          <w:sz w:val="24"/>
          <w:szCs w:val="24"/>
        </w:rPr>
      </w:pPr>
      <w:r>
        <w:rPr>
          <w:rFonts w:asciiTheme="minorHAnsi" w:eastAsia="Calibri" w:hAnsiTheme="minorHAnsi" w:cstheme="minorHAnsi"/>
          <w:sz w:val="24"/>
          <w:szCs w:val="24"/>
        </w:rPr>
        <w:tab/>
        <w:t xml:space="preserve">Základem pro firmy, aby neztratily </w:t>
      </w:r>
      <w:r w:rsidRPr="00B60216">
        <w:rPr>
          <w:rFonts w:asciiTheme="minorHAnsi" w:eastAsia="Calibri" w:hAnsiTheme="minorHAnsi" w:cstheme="minorHAnsi"/>
          <w:b/>
          <w:bCs/>
          <w:sz w:val="24"/>
          <w:szCs w:val="24"/>
        </w:rPr>
        <w:t>svoji konkurenceschopnost</w:t>
      </w:r>
      <w:r>
        <w:rPr>
          <w:rFonts w:asciiTheme="minorHAnsi" w:eastAsia="Calibri" w:hAnsiTheme="minorHAnsi" w:cstheme="minorHAnsi"/>
          <w:sz w:val="24"/>
          <w:szCs w:val="24"/>
        </w:rPr>
        <w:t>, je dostatek prostředků na inovace, výměnu technologií, robotizaci, a nelze si podřezávat větev jen navyšováním mezd na úkor budoucího rozvoje firem a tím i zabezpečením zaměstnanosti a následným zvyšováním mezd v závislosti na růstu produktivity práce.</w:t>
      </w:r>
    </w:p>
    <w:p w14:paraId="714DCC9B" w14:textId="0CAE2790" w:rsidR="00190B6D" w:rsidRPr="009C3A1C" w:rsidRDefault="00190B6D" w:rsidP="00080759">
      <w:pPr>
        <w:ind w:firstLine="708"/>
        <w:jc w:val="both"/>
        <w:rPr>
          <w:rFonts w:asciiTheme="minorHAnsi" w:eastAsia="Calibri" w:hAnsiTheme="minorHAnsi" w:cstheme="minorHAnsi"/>
          <w:b/>
          <w:bCs/>
          <w:color w:val="C00000"/>
          <w:sz w:val="24"/>
          <w:szCs w:val="24"/>
        </w:rPr>
      </w:pPr>
      <w:r>
        <w:rPr>
          <w:rFonts w:asciiTheme="minorHAnsi" w:eastAsia="Calibri" w:hAnsiTheme="minorHAnsi" w:cstheme="minorHAnsi"/>
          <w:sz w:val="24"/>
          <w:szCs w:val="24"/>
        </w:rPr>
        <w:t>Z tohoto důvodu odmítáme p</w:t>
      </w:r>
      <w:r w:rsidRPr="00BD45D5">
        <w:rPr>
          <w:rFonts w:asciiTheme="minorHAnsi" w:eastAsia="Calibri" w:hAnsiTheme="minorHAnsi" w:cstheme="minorHAnsi"/>
          <w:sz w:val="24"/>
          <w:szCs w:val="24"/>
        </w:rPr>
        <w:t xml:space="preserve">ožadavek </w:t>
      </w:r>
      <w:r>
        <w:rPr>
          <w:rFonts w:asciiTheme="minorHAnsi" w:eastAsia="Calibri" w:hAnsiTheme="minorHAnsi" w:cstheme="minorHAnsi"/>
          <w:sz w:val="24"/>
          <w:szCs w:val="24"/>
        </w:rPr>
        <w:t xml:space="preserve">odborů </w:t>
      </w:r>
      <w:r w:rsidRPr="00BD45D5">
        <w:rPr>
          <w:rFonts w:asciiTheme="minorHAnsi" w:eastAsia="Calibri" w:hAnsiTheme="minorHAnsi" w:cstheme="minorHAnsi"/>
          <w:sz w:val="24"/>
          <w:szCs w:val="24"/>
        </w:rPr>
        <w:t>na růst minimální mzdy o 1</w:t>
      </w:r>
      <w:r>
        <w:rPr>
          <w:rFonts w:asciiTheme="minorHAnsi" w:eastAsia="Calibri" w:hAnsiTheme="minorHAnsi" w:cstheme="minorHAnsi"/>
          <w:sz w:val="24"/>
          <w:szCs w:val="24"/>
        </w:rPr>
        <w:t>.</w:t>
      </w:r>
      <w:r w:rsidRPr="00BD45D5">
        <w:rPr>
          <w:rFonts w:asciiTheme="minorHAnsi" w:eastAsia="Calibri" w:hAnsiTheme="minorHAnsi" w:cstheme="minorHAnsi"/>
          <w:sz w:val="24"/>
          <w:szCs w:val="24"/>
        </w:rPr>
        <w:t>650</w:t>
      </w:r>
      <w:r>
        <w:rPr>
          <w:rFonts w:asciiTheme="minorHAnsi" w:eastAsia="Calibri" w:hAnsiTheme="minorHAnsi" w:cstheme="minorHAnsi"/>
          <w:sz w:val="24"/>
          <w:szCs w:val="24"/>
        </w:rPr>
        <w:t xml:space="preserve">, - Kč </w:t>
      </w:r>
      <w:r w:rsidR="00FB0540">
        <w:rPr>
          <w:rFonts w:asciiTheme="minorHAnsi" w:eastAsia="Calibri" w:hAnsiTheme="minorHAnsi" w:cstheme="minorHAnsi"/>
          <w:sz w:val="24"/>
          <w:szCs w:val="24"/>
        </w:rPr>
        <w:t xml:space="preserve">stejně tak MPSV </w:t>
      </w:r>
      <w:r w:rsidR="00A75C9A">
        <w:rPr>
          <w:rFonts w:asciiTheme="minorHAnsi" w:eastAsia="Calibri" w:hAnsiTheme="minorHAnsi" w:cstheme="minorHAnsi"/>
          <w:sz w:val="24"/>
          <w:szCs w:val="24"/>
        </w:rPr>
        <w:t xml:space="preserve">o </w:t>
      </w:r>
      <w:r w:rsidR="00F6729F">
        <w:rPr>
          <w:rFonts w:asciiTheme="minorHAnsi" w:eastAsia="Calibri" w:hAnsiTheme="minorHAnsi" w:cstheme="minorHAnsi"/>
          <w:sz w:val="24"/>
          <w:szCs w:val="24"/>
        </w:rPr>
        <w:t>(</w:t>
      </w:r>
      <w:r w:rsidR="00BF085F">
        <w:rPr>
          <w:rFonts w:asciiTheme="minorHAnsi" w:eastAsia="Calibri" w:hAnsiTheme="minorHAnsi" w:cstheme="minorHAnsi"/>
          <w:sz w:val="24"/>
          <w:szCs w:val="24"/>
        </w:rPr>
        <w:t>1.150, -</w:t>
      </w:r>
      <w:r w:rsidR="00F6729F">
        <w:rPr>
          <w:rFonts w:asciiTheme="minorHAnsi" w:eastAsia="Calibri" w:hAnsiTheme="minorHAnsi" w:cstheme="minorHAnsi"/>
          <w:sz w:val="24"/>
          <w:szCs w:val="24"/>
        </w:rPr>
        <w:t xml:space="preserve"> Kč;</w:t>
      </w:r>
      <w:r w:rsidR="00077C67">
        <w:rPr>
          <w:rFonts w:asciiTheme="minorHAnsi" w:eastAsia="Calibri" w:hAnsiTheme="minorHAnsi" w:cstheme="minorHAnsi"/>
          <w:sz w:val="24"/>
          <w:szCs w:val="24"/>
        </w:rPr>
        <w:t xml:space="preserve"> </w:t>
      </w:r>
      <w:r w:rsidR="00BF085F">
        <w:rPr>
          <w:rFonts w:asciiTheme="minorHAnsi" w:eastAsia="Calibri" w:hAnsiTheme="minorHAnsi" w:cstheme="minorHAnsi"/>
          <w:sz w:val="24"/>
          <w:szCs w:val="24"/>
        </w:rPr>
        <w:t>1.350, -</w:t>
      </w:r>
      <w:r w:rsidR="00F6729F">
        <w:rPr>
          <w:rFonts w:asciiTheme="minorHAnsi" w:eastAsia="Calibri" w:hAnsiTheme="minorHAnsi" w:cstheme="minorHAnsi"/>
          <w:sz w:val="24"/>
          <w:szCs w:val="24"/>
        </w:rPr>
        <w:t xml:space="preserve"> </w:t>
      </w:r>
      <w:r w:rsidR="00927110">
        <w:rPr>
          <w:rFonts w:asciiTheme="minorHAnsi" w:eastAsia="Calibri" w:hAnsiTheme="minorHAnsi" w:cstheme="minorHAnsi"/>
          <w:sz w:val="24"/>
          <w:szCs w:val="24"/>
        </w:rPr>
        <w:t xml:space="preserve">Kč; </w:t>
      </w:r>
      <w:r w:rsidR="00BF085F">
        <w:rPr>
          <w:rFonts w:asciiTheme="minorHAnsi" w:eastAsia="Calibri" w:hAnsiTheme="minorHAnsi" w:cstheme="minorHAnsi"/>
          <w:sz w:val="24"/>
          <w:szCs w:val="24"/>
        </w:rPr>
        <w:t>1.650, -</w:t>
      </w:r>
      <w:r w:rsidR="00927110">
        <w:rPr>
          <w:rFonts w:asciiTheme="minorHAnsi" w:eastAsia="Calibri" w:hAnsiTheme="minorHAnsi" w:cstheme="minorHAnsi"/>
          <w:sz w:val="24"/>
          <w:szCs w:val="24"/>
        </w:rPr>
        <w:t xml:space="preserve"> Kč)</w:t>
      </w:r>
      <w:r w:rsidR="00F6729F">
        <w:rPr>
          <w:rFonts w:asciiTheme="minorHAnsi" w:eastAsia="Calibri" w:hAnsiTheme="minorHAnsi" w:cstheme="minorHAnsi"/>
          <w:sz w:val="24"/>
          <w:szCs w:val="24"/>
        </w:rPr>
        <w:t xml:space="preserve"> </w:t>
      </w:r>
      <w:r w:rsidRPr="00BD45D5">
        <w:rPr>
          <w:rFonts w:asciiTheme="minorHAnsi" w:eastAsia="Calibri" w:hAnsiTheme="minorHAnsi" w:cstheme="minorHAnsi"/>
          <w:sz w:val="24"/>
          <w:szCs w:val="24"/>
        </w:rPr>
        <w:t xml:space="preserve">v době, kdy ekonomika zpomaluje, </w:t>
      </w:r>
      <w:r w:rsidR="00A75C9A">
        <w:rPr>
          <w:rFonts w:asciiTheme="minorHAnsi" w:eastAsia="Calibri" w:hAnsiTheme="minorHAnsi" w:cstheme="minorHAnsi"/>
          <w:sz w:val="24"/>
          <w:szCs w:val="24"/>
        </w:rPr>
        <w:t>je</w:t>
      </w:r>
      <w:r>
        <w:rPr>
          <w:rFonts w:asciiTheme="minorHAnsi" w:eastAsia="Calibri" w:hAnsiTheme="minorHAnsi" w:cstheme="minorHAnsi"/>
          <w:sz w:val="24"/>
          <w:szCs w:val="24"/>
        </w:rPr>
        <w:t xml:space="preserve"> pouze </w:t>
      </w:r>
      <w:r w:rsidRPr="00BD45D5">
        <w:rPr>
          <w:rFonts w:asciiTheme="minorHAnsi" w:eastAsia="Calibri" w:hAnsiTheme="minorHAnsi" w:cstheme="minorHAnsi"/>
          <w:sz w:val="24"/>
          <w:szCs w:val="24"/>
        </w:rPr>
        <w:t xml:space="preserve">laciným populistickým gestem, které nerespektuje reálný ekonomický vývoj. Adekvátní </w:t>
      </w:r>
      <w:r w:rsidRPr="009C3A1C">
        <w:rPr>
          <w:rFonts w:asciiTheme="minorHAnsi" w:eastAsia="Calibri" w:hAnsiTheme="minorHAnsi" w:cstheme="minorHAnsi"/>
          <w:b/>
          <w:bCs/>
          <w:color w:val="C00000"/>
          <w:sz w:val="24"/>
          <w:szCs w:val="24"/>
        </w:rPr>
        <w:t>navýšení</w:t>
      </w:r>
      <w:r w:rsidRPr="00BD45D5">
        <w:rPr>
          <w:rFonts w:asciiTheme="minorHAnsi" w:eastAsia="Calibri" w:hAnsiTheme="minorHAnsi" w:cstheme="minorHAnsi"/>
          <w:sz w:val="24"/>
          <w:szCs w:val="24"/>
        </w:rPr>
        <w:t xml:space="preserve"> by mělo podle bleskového průzkumu v rámci KZPS </w:t>
      </w:r>
      <w:r>
        <w:rPr>
          <w:rFonts w:asciiTheme="minorHAnsi" w:eastAsia="Calibri" w:hAnsiTheme="minorHAnsi" w:cstheme="minorHAnsi"/>
          <w:sz w:val="24"/>
          <w:szCs w:val="24"/>
        </w:rPr>
        <w:t>ČR mohlo</w:t>
      </w:r>
      <w:r w:rsidRPr="00BD45D5">
        <w:rPr>
          <w:rFonts w:asciiTheme="minorHAnsi" w:eastAsia="Calibri" w:hAnsiTheme="minorHAnsi" w:cstheme="minorHAnsi"/>
          <w:sz w:val="24"/>
          <w:szCs w:val="24"/>
        </w:rPr>
        <w:t xml:space="preserve"> dosahovat přibližně </w:t>
      </w:r>
      <w:r w:rsidR="00D70904">
        <w:rPr>
          <w:rFonts w:asciiTheme="minorHAnsi" w:eastAsia="Calibri" w:hAnsiTheme="minorHAnsi" w:cstheme="minorHAnsi"/>
          <w:sz w:val="24"/>
          <w:szCs w:val="24"/>
        </w:rPr>
        <w:t xml:space="preserve">        </w:t>
      </w:r>
      <w:r w:rsidRPr="009C3A1C">
        <w:rPr>
          <w:rFonts w:asciiTheme="minorHAnsi" w:eastAsia="Calibri" w:hAnsiTheme="minorHAnsi" w:cstheme="minorHAnsi"/>
          <w:b/>
          <w:bCs/>
          <w:color w:val="C00000"/>
          <w:sz w:val="24"/>
          <w:szCs w:val="24"/>
        </w:rPr>
        <w:t>4 %, tedy zhruba 500 korun.</w:t>
      </w:r>
    </w:p>
    <w:p w14:paraId="4EDD2BC0" w14:textId="7B8A3B09" w:rsidR="007D16A3" w:rsidRPr="007D16A3" w:rsidRDefault="007D16A3" w:rsidP="00080759">
      <w:pPr>
        <w:tabs>
          <w:tab w:val="num" w:pos="720"/>
        </w:tabs>
        <w:ind w:firstLine="708"/>
        <w:jc w:val="both"/>
        <w:rPr>
          <w:rFonts w:asciiTheme="minorHAnsi" w:eastAsia="Calibri" w:hAnsiTheme="minorHAnsi" w:cstheme="minorHAnsi"/>
          <w:sz w:val="24"/>
          <w:szCs w:val="24"/>
        </w:rPr>
      </w:pPr>
      <w:r>
        <w:rPr>
          <w:rFonts w:asciiTheme="minorHAnsi" w:eastAsia="Calibri" w:hAnsiTheme="minorHAnsi" w:cstheme="minorHAnsi"/>
          <w:sz w:val="24"/>
          <w:szCs w:val="24"/>
        </w:rPr>
        <w:t>Je třeba dále upozornit, že z</w:t>
      </w:r>
      <w:r w:rsidRPr="007D16A3">
        <w:rPr>
          <w:rFonts w:asciiTheme="minorHAnsi" w:eastAsia="Calibri" w:hAnsiTheme="minorHAnsi" w:cstheme="minorHAnsi"/>
          <w:sz w:val="24"/>
          <w:szCs w:val="24"/>
        </w:rPr>
        <w:t xml:space="preserve">vedáním MM se </w:t>
      </w:r>
      <w:r w:rsidRPr="00A27E0E">
        <w:rPr>
          <w:rFonts w:asciiTheme="minorHAnsi" w:eastAsia="Calibri" w:hAnsiTheme="minorHAnsi" w:cstheme="minorHAnsi"/>
          <w:b/>
          <w:bCs/>
          <w:sz w:val="24"/>
          <w:szCs w:val="24"/>
        </w:rPr>
        <w:t>zvyšují všechny zaručené mzdy</w:t>
      </w:r>
      <w:r w:rsidR="00EE38D8">
        <w:rPr>
          <w:rFonts w:asciiTheme="minorHAnsi" w:eastAsia="Calibri" w:hAnsiTheme="minorHAnsi" w:cstheme="minorHAnsi"/>
          <w:sz w:val="24"/>
          <w:szCs w:val="24"/>
        </w:rPr>
        <w:t xml:space="preserve">, dále že </w:t>
      </w:r>
      <w:r w:rsidRPr="007D16A3">
        <w:rPr>
          <w:rFonts w:asciiTheme="minorHAnsi" w:eastAsia="Calibri" w:hAnsiTheme="minorHAnsi" w:cstheme="minorHAnsi"/>
          <w:sz w:val="24"/>
          <w:szCs w:val="24"/>
        </w:rPr>
        <w:t>skokové navýšení MM a dalších vstupních nákladů má vliv na snížení konkurenceschopnosti firem</w:t>
      </w:r>
      <w:r w:rsidR="00A27E0E">
        <w:rPr>
          <w:rFonts w:asciiTheme="minorHAnsi" w:eastAsia="Calibri" w:hAnsiTheme="minorHAnsi" w:cstheme="minorHAnsi"/>
          <w:sz w:val="24"/>
          <w:szCs w:val="24"/>
        </w:rPr>
        <w:t>,</w:t>
      </w:r>
      <w:r w:rsidR="00EE38D8">
        <w:rPr>
          <w:rFonts w:asciiTheme="minorHAnsi" w:eastAsia="Calibri" w:hAnsiTheme="minorHAnsi" w:cstheme="minorHAnsi"/>
          <w:sz w:val="24"/>
          <w:szCs w:val="24"/>
        </w:rPr>
        <w:t xml:space="preserve"> </w:t>
      </w:r>
      <w:r w:rsidR="00A27E0E">
        <w:rPr>
          <w:rFonts w:asciiTheme="minorHAnsi" w:eastAsia="Calibri" w:hAnsiTheme="minorHAnsi" w:cstheme="minorHAnsi"/>
          <w:sz w:val="24"/>
          <w:szCs w:val="24"/>
        </w:rPr>
        <w:t>neboť j</w:t>
      </w:r>
      <w:r w:rsidRPr="007D16A3">
        <w:rPr>
          <w:rFonts w:asciiTheme="minorHAnsi" w:eastAsia="Calibri" w:hAnsiTheme="minorHAnsi" w:cstheme="minorHAnsi"/>
          <w:sz w:val="24"/>
          <w:szCs w:val="24"/>
        </w:rPr>
        <w:t>e již nemožné pokrýt nárůst v maržích a snižuje se ziskovost firem a tím i podmínky pro inovace a modernizaci spojenou s</w:t>
      </w:r>
      <w:r w:rsidR="00BA593F">
        <w:rPr>
          <w:rFonts w:asciiTheme="minorHAnsi" w:eastAsia="Calibri" w:hAnsiTheme="minorHAnsi" w:cstheme="minorHAnsi"/>
          <w:sz w:val="24"/>
          <w:szCs w:val="24"/>
        </w:rPr>
        <w:t> </w:t>
      </w:r>
      <w:r w:rsidRPr="007D16A3">
        <w:rPr>
          <w:rFonts w:asciiTheme="minorHAnsi" w:eastAsia="Calibri" w:hAnsiTheme="minorHAnsi" w:cstheme="minorHAnsi"/>
          <w:sz w:val="24"/>
          <w:szCs w:val="24"/>
        </w:rPr>
        <w:t>automatizací</w:t>
      </w:r>
      <w:r w:rsidR="00BA593F">
        <w:rPr>
          <w:rFonts w:asciiTheme="minorHAnsi" w:eastAsia="Calibri" w:hAnsiTheme="minorHAnsi" w:cstheme="minorHAnsi"/>
          <w:sz w:val="24"/>
          <w:szCs w:val="24"/>
        </w:rPr>
        <w:t>.,</w:t>
      </w:r>
    </w:p>
    <w:p w14:paraId="467B8C01" w14:textId="77777777" w:rsidR="003D0880" w:rsidRDefault="003D0880" w:rsidP="00080759">
      <w:pPr>
        <w:jc w:val="both"/>
        <w:rPr>
          <w:rFonts w:asciiTheme="minorHAnsi" w:hAnsiTheme="minorHAnsi" w:cstheme="minorHAnsi"/>
          <w:b/>
          <w:bCs/>
          <w:sz w:val="24"/>
          <w:szCs w:val="24"/>
          <w:u w:val="single"/>
        </w:rPr>
      </w:pPr>
    </w:p>
    <w:p w14:paraId="6E916B68" w14:textId="190095B2" w:rsidR="00E36BA0" w:rsidRPr="00CF6E7D" w:rsidRDefault="00E36BA0" w:rsidP="00080759">
      <w:pPr>
        <w:jc w:val="both"/>
        <w:rPr>
          <w:rFonts w:asciiTheme="minorHAnsi" w:hAnsiTheme="minorHAnsi" w:cstheme="minorHAnsi"/>
          <w:b/>
          <w:bCs/>
          <w:sz w:val="24"/>
          <w:szCs w:val="24"/>
          <w:u w:val="single"/>
        </w:rPr>
      </w:pPr>
      <w:r w:rsidRPr="00CF6E7D">
        <w:rPr>
          <w:rFonts w:asciiTheme="minorHAnsi" w:hAnsiTheme="minorHAnsi" w:cstheme="minorHAnsi"/>
          <w:b/>
          <w:bCs/>
          <w:sz w:val="24"/>
          <w:szCs w:val="24"/>
          <w:u w:val="single"/>
        </w:rPr>
        <w:t>Závěry</w:t>
      </w:r>
    </w:p>
    <w:p w14:paraId="2FCCEC5A" w14:textId="59A5892B" w:rsidR="008144C3" w:rsidRPr="009D0BFA" w:rsidRDefault="008144C3" w:rsidP="008144C3">
      <w:pPr>
        <w:pStyle w:val="Odstavecseseznamem"/>
        <w:numPr>
          <w:ilvl w:val="0"/>
          <w:numId w:val="2"/>
        </w:num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KZPS ČR </w:t>
      </w:r>
      <w:r w:rsidRPr="009D0BFA">
        <w:rPr>
          <w:rFonts w:asciiTheme="minorHAnsi" w:hAnsiTheme="minorHAnsi" w:cstheme="minorHAnsi"/>
          <w:b/>
          <w:bCs/>
          <w:sz w:val="24"/>
          <w:szCs w:val="24"/>
        </w:rPr>
        <w:t>nesouhlasí ani s jednou MPSV předloženou variantou na</w:t>
      </w:r>
      <w:r>
        <w:rPr>
          <w:rFonts w:asciiTheme="minorHAnsi" w:hAnsiTheme="minorHAnsi" w:cstheme="minorHAnsi"/>
          <w:b/>
          <w:bCs/>
          <w:sz w:val="24"/>
          <w:szCs w:val="24"/>
        </w:rPr>
        <w:t xml:space="preserve"> zvýšení minimální mzdy na rok </w:t>
      </w:r>
      <w:r w:rsidRPr="009D0BFA">
        <w:rPr>
          <w:rFonts w:asciiTheme="minorHAnsi" w:hAnsiTheme="minorHAnsi" w:cstheme="minorHAnsi"/>
          <w:b/>
          <w:bCs/>
          <w:sz w:val="24"/>
          <w:szCs w:val="24"/>
        </w:rPr>
        <w:t xml:space="preserve">2020 </w:t>
      </w:r>
      <w:r w:rsidR="004E1740">
        <w:rPr>
          <w:rFonts w:asciiTheme="minorHAnsi" w:hAnsiTheme="minorHAnsi" w:cstheme="minorHAnsi"/>
          <w:b/>
          <w:bCs/>
          <w:sz w:val="24"/>
          <w:szCs w:val="24"/>
        </w:rPr>
        <w:t>(</w:t>
      </w:r>
      <w:r w:rsidRPr="009D0BFA">
        <w:rPr>
          <w:rFonts w:asciiTheme="minorHAnsi" w:eastAsia="Calibri" w:hAnsiTheme="minorHAnsi" w:cstheme="minorHAnsi"/>
          <w:b/>
          <w:bCs/>
          <w:sz w:val="24"/>
          <w:szCs w:val="24"/>
        </w:rPr>
        <w:t>o 1.150, - Kč; 1.350, - Kč; 1.650, - Kč)</w:t>
      </w:r>
      <w:r>
        <w:rPr>
          <w:rFonts w:asciiTheme="minorHAnsi" w:eastAsia="Calibri" w:hAnsiTheme="minorHAnsi" w:cstheme="minorHAnsi"/>
          <w:b/>
          <w:bCs/>
          <w:sz w:val="24"/>
          <w:szCs w:val="24"/>
        </w:rPr>
        <w:t>.</w:t>
      </w:r>
    </w:p>
    <w:p w14:paraId="7B692AA7" w14:textId="77777777" w:rsidR="00922534" w:rsidRPr="00CF6E7D" w:rsidRDefault="00922534" w:rsidP="00922534">
      <w:pPr>
        <w:pStyle w:val="Odstavecseseznamem"/>
        <w:numPr>
          <w:ilvl w:val="0"/>
          <w:numId w:val="2"/>
        </w:numPr>
        <w:spacing w:line="240" w:lineRule="auto"/>
        <w:jc w:val="both"/>
        <w:rPr>
          <w:rFonts w:asciiTheme="minorHAnsi" w:eastAsia="Calibri" w:hAnsiTheme="minorHAnsi" w:cstheme="minorHAnsi"/>
          <w:b/>
          <w:bCs/>
          <w:sz w:val="24"/>
          <w:szCs w:val="24"/>
        </w:rPr>
      </w:pPr>
      <w:r w:rsidRPr="00CF6E7D">
        <w:rPr>
          <w:rFonts w:asciiTheme="minorHAnsi" w:eastAsia="Calibri" w:hAnsiTheme="minorHAnsi" w:cstheme="minorHAnsi"/>
          <w:b/>
          <w:bCs/>
          <w:sz w:val="24"/>
          <w:szCs w:val="24"/>
        </w:rPr>
        <w:t>KZPS ČR souhlasí s ohledem na MSP s navýšením MM pro rok 2020 v maximální výši 4 %, resp. 500,- Kč.</w:t>
      </w:r>
    </w:p>
    <w:p w14:paraId="311019A0" w14:textId="18A31957" w:rsidR="00E36BA0" w:rsidRPr="00CF6E7D" w:rsidRDefault="00E36BA0" w:rsidP="00080759">
      <w:pPr>
        <w:pStyle w:val="Odstavecseseznamem"/>
        <w:numPr>
          <w:ilvl w:val="0"/>
          <w:numId w:val="2"/>
        </w:numPr>
        <w:spacing w:line="240" w:lineRule="auto"/>
        <w:jc w:val="both"/>
        <w:rPr>
          <w:rFonts w:asciiTheme="minorHAnsi" w:eastAsia="Calibri" w:hAnsiTheme="minorHAnsi" w:cstheme="minorHAnsi"/>
          <w:b/>
          <w:bCs/>
          <w:sz w:val="24"/>
          <w:szCs w:val="24"/>
        </w:rPr>
      </w:pPr>
      <w:r w:rsidRPr="00CF6E7D">
        <w:rPr>
          <w:rFonts w:asciiTheme="minorHAnsi" w:eastAsia="Calibri" w:hAnsiTheme="minorHAnsi" w:cstheme="minorHAnsi"/>
          <w:b/>
          <w:bCs/>
          <w:sz w:val="24"/>
          <w:szCs w:val="24"/>
        </w:rPr>
        <w:t>KZPS ČR požaduje</w:t>
      </w:r>
      <w:r w:rsidR="00C86091">
        <w:rPr>
          <w:rFonts w:asciiTheme="minorHAnsi" w:eastAsia="Calibri" w:hAnsiTheme="minorHAnsi" w:cstheme="minorHAnsi"/>
          <w:b/>
          <w:bCs/>
          <w:sz w:val="24"/>
          <w:szCs w:val="24"/>
        </w:rPr>
        <w:t xml:space="preserve"> znovu</w:t>
      </w:r>
      <w:r w:rsidRPr="00CF6E7D">
        <w:rPr>
          <w:rFonts w:asciiTheme="minorHAnsi" w:eastAsia="Calibri" w:hAnsiTheme="minorHAnsi" w:cstheme="minorHAnsi"/>
          <w:b/>
          <w:bCs/>
          <w:sz w:val="24"/>
          <w:szCs w:val="24"/>
        </w:rPr>
        <w:t xml:space="preserve"> </w:t>
      </w:r>
      <w:r w:rsidR="00686714">
        <w:rPr>
          <w:rFonts w:asciiTheme="minorHAnsi" w:eastAsia="Calibri" w:hAnsiTheme="minorHAnsi" w:cstheme="minorHAnsi"/>
          <w:b/>
          <w:bCs/>
          <w:sz w:val="24"/>
          <w:szCs w:val="24"/>
        </w:rPr>
        <w:t xml:space="preserve">otevřít jednání o </w:t>
      </w:r>
      <w:r w:rsidRPr="00CF6E7D">
        <w:rPr>
          <w:rFonts w:asciiTheme="minorHAnsi" w:eastAsia="Calibri" w:hAnsiTheme="minorHAnsi" w:cstheme="minorHAnsi"/>
          <w:b/>
          <w:bCs/>
          <w:sz w:val="24"/>
          <w:szCs w:val="24"/>
        </w:rPr>
        <w:t>vytvoření valorizačního mechanismu:</w:t>
      </w:r>
    </w:p>
    <w:p w14:paraId="0BF13264" w14:textId="73DE7BD3" w:rsidR="00E36BA0" w:rsidRPr="00CF6E7D" w:rsidRDefault="00E36BA0" w:rsidP="00080759">
      <w:pPr>
        <w:pStyle w:val="Odstavecseseznamem"/>
        <w:numPr>
          <w:ilvl w:val="1"/>
          <w:numId w:val="2"/>
        </w:numPr>
        <w:spacing w:line="240" w:lineRule="auto"/>
        <w:jc w:val="both"/>
        <w:rPr>
          <w:rFonts w:asciiTheme="minorHAnsi" w:eastAsia="Calibri" w:hAnsiTheme="minorHAnsi" w:cstheme="minorHAnsi"/>
          <w:b/>
          <w:bCs/>
          <w:sz w:val="24"/>
          <w:szCs w:val="24"/>
        </w:rPr>
      </w:pPr>
      <w:r w:rsidRPr="00CF6E7D">
        <w:rPr>
          <w:rFonts w:asciiTheme="minorHAnsi" w:eastAsia="Calibri" w:hAnsiTheme="minorHAnsi" w:cstheme="minorHAnsi"/>
          <w:b/>
          <w:bCs/>
          <w:sz w:val="24"/>
          <w:szCs w:val="24"/>
        </w:rPr>
        <w:t>pro výpočet MM na další roky</w:t>
      </w:r>
    </w:p>
    <w:p w14:paraId="14EAEF35" w14:textId="77777777" w:rsidR="00FA35B3" w:rsidRPr="00CF6E7D" w:rsidRDefault="00FA35B3" w:rsidP="00080759">
      <w:pPr>
        <w:pStyle w:val="Odstavecseseznamem"/>
        <w:numPr>
          <w:ilvl w:val="1"/>
          <w:numId w:val="2"/>
        </w:numPr>
        <w:spacing w:line="240" w:lineRule="auto"/>
        <w:jc w:val="both"/>
        <w:rPr>
          <w:rFonts w:asciiTheme="minorHAnsi" w:eastAsia="Calibri" w:hAnsiTheme="minorHAnsi" w:cstheme="minorHAnsi"/>
          <w:b/>
          <w:bCs/>
          <w:sz w:val="24"/>
          <w:szCs w:val="24"/>
        </w:rPr>
      </w:pPr>
      <w:r w:rsidRPr="00CF6E7D">
        <w:rPr>
          <w:rFonts w:asciiTheme="minorHAnsi" w:eastAsia="Calibri" w:hAnsiTheme="minorHAnsi" w:cstheme="minorHAnsi"/>
          <w:b/>
          <w:bCs/>
          <w:sz w:val="24"/>
          <w:szCs w:val="24"/>
        </w:rPr>
        <w:t>pro příspěvek pro zaměstnavatele OZP</w:t>
      </w:r>
    </w:p>
    <w:p w14:paraId="5123E106" w14:textId="1EE886EF" w:rsidR="00E36BA0" w:rsidRPr="00CF6E7D" w:rsidRDefault="00E36BA0" w:rsidP="00080759">
      <w:pPr>
        <w:pStyle w:val="Odstavecseseznamem"/>
        <w:numPr>
          <w:ilvl w:val="0"/>
          <w:numId w:val="2"/>
        </w:numPr>
        <w:spacing w:line="240" w:lineRule="auto"/>
        <w:jc w:val="both"/>
        <w:rPr>
          <w:rFonts w:asciiTheme="minorHAnsi" w:eastAsia="Calibri" w:hAnsiTheme="minorHAnsi" w:cstheme="minorHAnsi"/>
          <w:b/>
          <w:bCs/>
          <w:sz w:val="24"/>
          <w:szCs w:val="24"/>
        </w:rPr>
      </w:pPr>
      <w:r w:rsidRPr="00CF6E7D">
        <w:rPr>
          <w:rFonts w:asciiTheme="minorHAnsi" w:eastAsia="Calibri" w:hAnsiTheme="minorHAnsi" w:cstheme="minorHAnsi"/>
          <w:b/>
          <w:bCs/>
          <w:sz w:val="24"/>
          <w:szCs w:val="24"/>
        </w:rPr>
        <w:t>Státní rozpočet 2020 navýšit o prostředky pro příspěvek zaměstnavatelům OZP při zvýšení MM v roce 2020.</w:t>
      </w:r>
    </w:p>
    <w:p w14:paraId="7185DF7D" w14:textId="39A6F610" w:rsidR="00CF6E7D" w:rsidRDefault="00CF6E7D" w:rsidP="00080759">
      <w:pPr>
        <w:pStyle w:val="Odstavecseseznamem"/>
        <w:numPr>
          <w:ilvl w:val="0"/>
          <w:numId w:val="2"/>
        </w:numPr>
        <w:spacing w:line="240" w:lineRule="auto"/>
        <w:jc w:val="both"/>
        <w:rPr>
          <w:rFonts w:asciiTheme="minorHAnsi" w:hAnsiTheme="minorHAnsi" w:cstheme="minorHAnsi"/>
          <w:b/>
          <w:bCs/>
          <w:sz w:val="24"/>
          <w:szCs w:val="24"/>
        </w:rPr>
      </w:pPr>
      <w:r w:rsidRPr="00CF6E7D">
        <w:rPr>
          <w:rFonts w:asciiTheme="minorHAnsi" w:hAnsiTheme="minorHAnsi" w:cstheme="minorHAnsi"/>
          <w:b/>
          <w:bCs/>
          <w:sz w:val="24"/>
          <w:szCs w:val="24"/>
        </w:rPr>
        <w:t>Dále KZPS ČR doporučuje zvážit zavedení oborové minimální mzdy, která by daleko lépe vystihla specifika a ekonomickou situaci.</w:t>
      </w:r>
    </w:p>
    <w:p w14:paraId="431081E9" w14:textId="420C2626" w:rsidR="0062635C" w:rsidRPr="00922534" w:rsidRDefault="00F851B4" w:rsidP="00F72B7B">
      <w:pPr>
        <w:pStyle w:val="Odstavecseseznamem"/>
        <w:numPr>
          <w:ilvl w:val="0"/>
          <w:numId w:val="2"/>
        </w:numPr>
        <w:spacing w:line="240" w:lineRule="auto"/>
        <w:jc w:val="both"/>
        <w:rPr>
          <w:rFonts w:asciiTheme="minorHAnsi" w:eastAsia="Calibri" w:hAnsiTheme="minorHAnsi" w:cstheme="minorHAnsi"/>
          <w:sz w:val="24"/>
          <w:szCs w:val="24"/>
        </w:rPr>
      </w:pPr>
      <w:r w:rsidRPr="00922534">
        <w:rPr>
          <w:rFonts w:asciiTheme="minorHAnsi" w:hAnsiTheme="minorHAnsi" w:cstheme="minorHAnsi"/>
          <w:b/>
          <w:bCs/>
          <w:sz w:val="24"/>
          <w:szCs w:val="24"/>
        </w:rPr>
        <w:t>KZPS ČR požaduje</w:t>
      </w:r>
      <w:r w:rsidR="00B53769" w:rsidRPr="00922534">
        <w:rPr>
          <w:rFonts w:asciiTheme="minorHAnsi" w:hAnsiTheme="minorHAnsi" w:cstheme="minorHAnsi"/>
          <w:b/>
          <w:bCs/>
          <w:sz w:val="24"/>
          <w:szCs w:val="24"/>
        </w:rPr>
        <w:t xml:space="preserve">, aby vláda ČR </w:t>
      </w:r>
      <w:r w:rsidR="00A4784D" w:rsidRPr="00922534">
        <w:rPr>
          <w:rFonts w:asciiTheme="minorHAnsi" w:hAnsiTheme="minorHAnsi" w:cstheme="minorHAnsi"/>
          <w:b/>
          <w:bCs/>
          <w:sz w:val="24"/>
          <w:szCs w:val="24"/>
        </w:rPr>
        <w:t xml:space="preserve">zabezpečila vyhlášení minimální mzdy </w:t>
      </w:r>
      <w:r w:rsidR="00463282" w:rsidRPr="00922534">
        <w:rPr>
          <w:rFonts w:asciiTheme="minorHAnsi" w:hAnsiTheme="minorHAnsi" w:cstheme="minorHAnsi"/>
          <w:b/>
          <w:bCs/>
          <w:sz w:val="24"/>
          <w:szCs w:val="24"/>
        </w:rPr>
        <w:t xml:space="preserve">na rok následující </w:t>
      </w:r>
      <w:r w:rsidR="00035379" w:rsidRPr="00922534">
        <w:rPr>
          <w:rFonts w:asciiTheme="minorHAnsi" w:hAnsiTheme="minorHAnsi" w:cstheme="minorHAnsi"/>
          <w:b/>
          <w:bCs/>
          <w:sz w:val="24"/>
          <w:szCs w:val="24"/>
        </w:rPr>
        <w:t>vždy do 30. z</w:t>
      </w:r>
      <w:r w:rsidR="009E49D9" w:rsidRPr="00922534">
        <w:rPr>
          <w:rFonts w:asciiTheme="minorHAnsi" w:hAnsiTheme="minorHAnsi" w:cstheme="minorHAnsi"/>
          <w:b/>
          <w:bCs/>
          <w:sz w:val="24"/>
          <w:szCs w:val="24"/>
        </w:rPr>
        <w:t xml:space="preserve">áří roku </w:t>
      </w:r>
      <w:r w:rsidR="006A19BB" w:rsidRPr="00922534">
        <w:rPr>
          <w:rFonts w:asciiTheme="minorHAnsi" w:hAnsiTheme="minorHAnsi" w:cstheme="minorHAnsi"/>
          <w:b/>
          <w:bCs/>
          <w:sz w:val="24"/>
          <w:szCs w:val="24"/>
        </w:rPr>
        <w:t>předcházejícího</w:t>
      </w:r>
      <w:r w:rsidR="008144C3" w:rsidRPr="00922534">
        <w:rPr>
          <w:rFonts w:asciiTheme="minorHAnsi" w:hAnsiTheme="minorHAnsi" w:cstheme="minorHAnsi"/>
          <w:b/>
          <w:bCs/>
          <w:sz w:val="24"/>
          <w:szCs w:val="24"/>
        </w:rPr>
        <w:t>.</w:t>
      </w:r>
    </w:p>
    <w:p w14:paraId="73AB931B" w14:textId="16446541" w:rsidR="007549EA" w:rsidRDefault="00AD0CA2" w:rsidP="00080759">
      <w:pPr>
        <w:jc w:val="both"/>
        <w:rPr>
          <w:rFonts w:asciiTheme="minorHAnsi" w:eastAsia="Calibri" w:hAnsiTheme="minorHAnsi" w:cstheme="minorHAnsi"/>
          <w:sz w:val="24"/>
          <w:szCs w:val="24"/>
        </w:rPr>
      </w:pPr>
      <w:r w:rsidRPr="00060507">
        <w:rPr>
          <w:rFonts w:asciiTheme="minorHAnsi" w:eastAsia="Calibri" w:hAnsiTheme="minorHAnsi" w:cstheme="minorHAnsi"/>
          <w:sz w:val="24"/>
          <w:szCs w:val="24"/>
        </w:rPr>
        <w:t>V</w:t>
      </w:r>
      <w:r w:rsidR="00D537BE" w:rsidRPr="00060507">
        <w:rPr>
          <w:rFonts w:asciiTheme="minorHAnsi" w:eastAsia="Calibri" w:hAnsiTheme="minorHAnsi" w:cstheme="minorHAnsi"/>
          <w:sz w:val="24"/>
          <w:szCs w:val="24"/>
        </w:rPr>
        <w:t xml:space="preserve"> Praze dne </w:t>
      </w:r>
      <w:r w:rsidR="00C20C79" w:rsidRPr="00060507">
        <w:rPr>
          <w:rFonts w:asciiTheme="minorHAnsi" w:eastAsia="Calibri" w:hAnsiTheme="minorHAnsi" w:cstheme="minorHAnsi"/>
          <w:sz w:val="24"/>
          <w:szCs w:val="24"/>
        </w:rPr>
        <w:t>1</w:t>
      </w:r>
      <w:r w:rsidR="005A4252">
        <w:rPr>
          <w:rFonts w:asciiTheme="minorHAnsi" w:eastAsia="Calibri" w:hAnsiTheme="minorHAnsi" w:cstheme="minorHAnsi"/>
          <w:sz w:val="24"/>
          <w:szCs w:val="24"/>
        </w:rPr>
        <w:t>5</w:t>
      </w:r>
      <w:r w:rsidR="003E6F5C">
        <w:rPr>
          <w:rFonts w:asciiTheme="minorHAnsi" w:eastAsia="Calibri" w:hAnsiTheme="minorHAnsi" w:cstheme="minorHAnsi"/>
          <w:sz w:val="24"/>
          <w:szCs w:val="24"/>
        </w:rPr>
        <w:t>. lis</w:t>
      </w:r>
      <w:r w:rsidR="005A4252">
        <w:rPr>
          <w:rFonts w:asciiTheme="minorHAnsi" w:eastAsia="Calibri" w:hAnsiTheme="minorHAnsi" w:cstheme="minorHAnsi"/>
          <w:sz w:val="24"/>
          <w:szCs w:val="24"/>
        </w:rPr>
        <w:t>t</w:t>
      </w:r>
      <w:r w:rsidR="003E6F5C">
        <w:rPr>
          <w:rFonts w:asciiTheme="minorHAnsi" w:eastAsia="Calibri" w:hAnsiTheme="minorHAnsi" w:cstheme="minorHAnsi"/>
          <w:sz w:val="24"/>
          <w:szCs w:val="24"/>
        </w:rPr>
        <w:t xml:space="preserve">opadu </w:t>
      </w:r>
      <w:r w:rsidR="00C92AFD" w:rsidRPr="00060507">
        <w:rPr>
          <w:rFonts w:asciiTheme="minorHAnsi" w:eastAsia="Calibri" w:hAnsiTheme="minorHAnsi" w:cstheme="minorHAnsi"/>
          <w:sz w:val="24"/>
          <w:szCs w:val="24"/>
        </w:rPr>
        <w:t>2019</w:t>
      </w:r>
    </w:p>
    <w:p w14:paraId="44314B95" w14:textId="77777777" w:rsidR="00F2320C" w:rsidRPr="00C91697" w:rsidRDefault="00F2320C" w:rsidP="00762A1A">
      <w:pPr>
        <w:jc w:val="both"/>
        <w:rPr>
          <w:rFonts w:asciiTheme="minorHAnsi" w:eastAsia="Calibri" w:hAnsiTheme="minorHAnsi" w:cstheme="minorHAnsi"/>
          <w:sz w:val="24"/>
          <w:szCs w:val="24"/>
        </w:rPr>
      </w:pPr>
    </w:p>
    <w:p w14:paraId="06E4919C" w14:textId="77777777" w:rsidR="00D537BE" w:rsidRPr="00C91697" w:rsidRDefault="00D537BE" w:rsidP="00762A1A">
      <w:pPr>
        <w:jc w:val="both"/>
        <w:rPr>
          <w:rFonts w:asciiTheme="minorHAnsi" w:eastAsia="Calibri" w:hAnsiTheme="minorHAnsi" w:cstheme="minorHAnsi"/>
          <w:b/>
          <w:sz w:val="24"/>
          <w:szCs w:val="24"/>
        </w:rPr>
      </w:pPr>
      <w:r w:rsidRPr="00C91697">
        <w:rPr>
          <w:rFonts w:asciiTheme="minorHAnsi" w:eastAsia="Calibri" w:hAnsiTheme="minorHAnsi" w:cstheme="minorHAnsi"/>
          <w:sz w:val="24"/>
          <w:szCs w:val="24"/>
        </w:rPr>
        <w:tab/>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b/>
          <w:sz w:val="24"/>
          <w:szCs w:val="24"/>
        </w:rPr>
        <w:t xml:space="preserve">        </w:t>
      </w:r>
      <w:r w:rsidR="00793B63" w:rsidRPr="00C91697">
        <w:rPr>
          <w:rFonts w:asciiTheme="minorHAnsi" w:eastAsia="Calibri" w:hAnsiTheme="minorHAnsi" w:cstheme="minorHAnsi"/>
          <w:b/>
          <w:sz w:val="24"/>
          <w:szCs w:val="24"/>
        </w:rPr>
        <w:t xml:space="preserve"> </w:t>
      </w:r>
      <w:r w:rsidRPr="00C91697">
        <w:rPr>
          <w:rFonts w:asciiTheme="minorHAnsi" w:eastAsia="Calibri" w:hAnsiTheme="minorHAnsi" w:cstheme="minorHAnsi"/>
          <w:b/>
          <w:sz w:val="24"/>
          <w:szCs w:val="24"/>
        </w:rPr>
        <w:t>Jan W i e s n e r</w:t>
      </w:r>
    </w:p>
    <w:p w14:paraId="09B2C26D" w14:textId="6DDBC775" w:rsidR="002B5B12" w:rsidRPr="004F6F89" w:rsidRDefault="00D537BE" w:rsidP="00C91697">
      <w:pPr>
        <w:jc w:val="both"/>
        <w:rPr>
          <w:rFonts w:asciiTheme="minorHAnsi" w:eastAsia="Calibri" w:hAnsiTheme="minorHAnsi" w:cstheme="minorHAnsi"/>
          <w:sz w:val="24"/>
          <w:szCs w:val="24"/>
        </w:rPr>
      </w:pPr>
      <w:r w:rsidRPr="00C91697">
        <w:rPr>
          <w:rFonts w:asciiTheme="minorHAnsi" w:eastAsia="Calibri" w:hAnsiTheme="minorHAnsi" w:cstheme="minorHAnsi"/>
          <w:sz w:val="24"/>
          <w:szCs w:val="24"/>
        </w:rPr>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00C20C79">
        <w:rPr>
          <w:rFonts w:asciiTheme="minorHAnsi" w:eastAsia="Calibri" w:hAnsiTheme="minorHAnsi" w:cstheme="minorHAnsi"/>
          <w:sz w:val="24"/>
          <w:szCs w:val="24"/>
        </w:rPr>
        <w:t xml:space="preserve"> </w:t>
      </w:r>
      <w:r w:rsidR="00AB00CA" w:rsidRPr="00C91697">
        <w:rPr>
          <w:rFonts w:asciiTheme="minorHAnsi" w:eastAsia="Calibri" w:hAnsiTheme="minorHAnsi" w:cstheme="minorHAnsi"/>
          <w:sz w:val="24"/>
          <w:szCs w:val="24"/>
        </w:rPr>
        <w:t>p</w:t>
      </w:r>
      <w:r w:rsidRPr="00C91697">
        <w:rPr>
          <w:rFonts w:asciiTheme="minorHAnsi" w:eastAsia="Calibri" w:hAnsiTheme="minorHAnsi" w:cstheme="minorHAnsi"/>
          <w:sz w:val="24"/>
          <w:szCs w:val="24"/>
        </w:rPr>
        <w:t>reziden</w:t>
      </w:r>
      <w:r w:rsidR="00E1369B" w:rsidRPr="00C91697">
        <w:rPr>
          <w:rFonts w:asciiTheme="minorHAnsi" w:eastAsia="Calibri" w:hAnsiTheme="minorHAnsi" w:cstheme="minorHAnsi"/>
          <w:sz w:val="24"/>
          <w:szCs w:val="24"/>
        </w:rPr>
        <w:t>t</w:t>
      </w:r>
    </w:p>
    <w:sectPr w:rsidR="002B5B12" w:rsidRPr="004F6F89" w:rsidSect="00D35449">
      <w:headerReference w:type="even" r:id="rId17"/>
      <w:type w:val="continuous"/>
      <w:pgSz w:w="11906" w:h="16838" w:code="9"/>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A3E3F" w14:textId="77777777" w:rsidR="00472118" w:rsidRDefault="00472118">
      <w:r>
        <w:separator/>
      </w:r>
    </w:p>
    <w:p w14:paraId="63B2E34E" w14:textId="77777777" w:rsidR="00472118" w:rsidRDefault="00472118"/>
  </w:endnote>
  <w:endnote w:type="continuationSeparator" w:id="0">
    <w:p w14:paraId="525055CC" w14:textId="77777777" w:rsidR="00472118" w:rsidRDefault="00472118">
      <w:r>
        <w:continuationSeparator/>
      </w:r>
    </w:p>
    <w:p w14:paraId="6EF85184" w14:textId="77777777" w:rsidR="00472118" w:rsidRDefault="00472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D5E3" w14:textId="77777777" w:rsidR="00053530" w:rsidRDefault="00053530">
    <w:pPr>
      <w:pStyle w:val="Zpat"/>
    </w:pPr>
    <w:r>
      <w:rPr>
        <w:rFonts w:ascii="Calibri Light" w:hAnsi="Calibri Light"/>
        <w:noProof/>
        <w:sz w:val="28"/>
        <w:szCs w:val="28"/>
      </w:rPr>
      <mc:AlternateContent>
        <mc:Choice Requires="wps">
          <w:drawing>
            <wp:anchor distT="0" distB="0" distL="114300" distR="114300" simplePos="0" relativeHeight="251658240" behindDoc="0" locked="0" layoutInCell="1" allowOverlap="1" wp14:anchorId="2403D5A1" wp14:editId="4227435A">
              <wp:simplePos x="0" y="0"/>
              <wp:positionH relativeFrom="page">
                <wp:posOffset>7074535</wp:posOffset>
              </wp:positionH>
              <wp:positionV relativeFrom="page">
                <wp:posOffset>10200640</wp:posOffset>
              </wp:positionV>
              <wp:extent cx="512445" cy="441325"/>
              <wp:effectExtent l="0" t="0" r="44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D5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7.05pt;margin-top:803.2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" filled="f" fillcolor="#5c83b4" stroked="f" strokecolor="#737373">
              <v:textbo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0A80" w14:textId="77777777" w:rsidR="00053530" w:rsidRDefault="00053530" w:rsidP="006812ED">
    <w:pPr>
      <w:pStyle w:val="Zpat"/>
      <w:tabs>
        <w:tab w:val="clear" w:pos="4536"/>
        <w:tab w:val="clear" w:pos="9072"/>
        <w:tab w:val="left" w:pos="4065"/>
      </w:tabs>
    </w:pPr>
    <w:r>
      <w:rPr>
        <w:rFonts w:ascii="Calibri Light" w:hAnsi="Calibri Light"/>
        <w:noProof/>
        <w:sz w:val="28"/>
        <w:szCs w:val="28"/>
      </w:rPr>
      <mc:AlternateContent>
        <mc:Choice Requires="wps">
          <w:drawing>
            <wp:anchor distT="0" distB="0" distL="114300" distR="114300" simplePos="0" relativeHeight="251657216" behindDoc="0" locked="0" layoutInCell="1" allowOverlap="1" wp14:anchorId="774FA092" wp14:editId="44CFE8D1">
              <wp:simplePos x="0" y="0"/>
              <wp:positionH relativeFrom="page">
                <wp:posOffset>6854190</wp:posOffset>
              </wp:positionH>
              <wp:positionV relativeFrom="page">
                <wp:posOffset>10022205</wp:posOffset>
              </wp:positionV>
              <wp:extent cx="512445" cy="441325"/>
              <wp:effectExtent l="0" t="1905"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A0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539.7pt;margin-top:789.1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" filled="f" fillcolor="#5c83b4" stroked="f" strokecolor="#737373">
              <v:textbo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EE51F" w14:textId="77777777" w:rsidR="00472118" w:rsidRDefault="00472118">
      <w:r>
        <w:separator/>
      </w:r>
    </w:p>
    <w:p w14:paraId="36C89FD8" w14:textId="77777777" w:rsidR="00472118" w:rsidRDefault="00472118"/>
  </w:footnote>
  <w:footnote w:type="continuationSeparator" w:id="0">
    <w:p w14:paraId="6F204103" w14:textId="77777777" w:rsidR="00472118" w:rsidRDefault="00472118">
      <w:r>
        <w:continuationSeparator/>
      </w:r>
    </w:p>
    <w:p w14:paraId="436B001C" w14:textId="77777777" w:rsidR="00472118" w:rsidRDefault="00472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3726" w14:textId="77777777" w:rsidR="00053530" w:rsidRDefault="0005353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BE97F5" w14:textId="77777777" w:rsidR="00053530" w:rsidRDefault="000535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61E9" w14:textId="77777777" w:rsidR="00053530" w:rsidRDefault="00053530" w:rsidP="00387603">
    <w:pPr>
      <w:pStyle w:val="Zhlav"/>
      <w:framePr w:wrap="around" w:vAnchor="text" w:hAnchor="margin" w:xAlign="center" w:y="1"/>
      <w:rPr>
        <w:rStyle w:val="slostrnky"/>
      </w:rPr>
    </w:pPr>
  </w:p>
  <w:p w14:paraId="717EF771" w14:textId="77777777" w:rsidR="00053530" w:rsidRDefault="00053530" w:rsidP="00515E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49DB" w14:textId="77777777" w:rsidR="00053530" w:rsidRDefault="000535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E070"/>
      </v:shape>
    </w:pict>
  </w:numPicBullet>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63F61E7"/>
    <w:multiLevelType w:val="hybridMultilevel"/>
    <w:tmpl w:val="35C8ACA2"/>
    <w:lvl w:ilvl="0" w:tplc="59AA3CFE">
      <w:start w:val="1"/>
      <w:numFmt w:val="bullet"/>
      <w:lvlText w:val="•"/>
      <w:lvlJc w:val="left"/>
      <w:pPr>
        <w:tabs>
          <w:tab w:val="num" w:pos="720"/>
        </w:tabs>
        <w:ind w:left="720" w:hanging="360"/>
      </w:pPr>
      <w:rPr>
        <w:rFonts w:ascii="Arial" w:hAnsi="Arial" w:hint="default"/>
      </w:rPr>
    </w:lvl>
    <w:lvl w:ilvl="1" w:tplc="68FC2C24" w:tentative="1">
      <w:start w:val="1"/>
      <w:numFmt w:val="bullet"/>
      <w:lvlText w:val="•"/>
      <w:lvlJc w:val="left"/>
      <w:pPr>
        <w:tabs>
          <w:tab w:val="num" w:pos="1440"/>
        </w:tabs>
        <w:ind w:left="1440" w:hanging="360"/>
      </w:pPr>
      <w:rPr>
        <w:rFonts w:ascii="Arial" w:hAnsi="Arial" w:hint="default"/>
      </w:rPr>
    </w:lvl>
    <w:lvl w:ilvl="2" w:tplc="BA528746" w:tentative="1">
      <w:start w:val="1"/>
      <w:numFmt w:val="bullet"/>
      <w:lvlText w:val="•"/>
      <w:lvlJc w:val="left"/>
      <w:pPr>
        <w:tabs>
          <w:tab w:val="num" w:pos="2160"/>
        </w:tabs>
        <w:ind w:left="2160" w:hanging="360"/>
      </w:pPr>
      <w:rPr>
        <w:rFonts w:ascii="Arial" w:hAnsi="Arial" w:hint="default"/>
      </w:rPr>
    </w:lvl>
    <w:lvl w:ilvl="3" w:tplc="FD74FD56" w:tentative="1">
      <w:start w:val="1"/>
      <w:numFmt w:val="bullet"/>
      <w:lvlText w:val="•"/>
      <w:lvlJc w:val="left"/>
      <w:pPr>
        <w:tabs>
          <w:tab w:val="num" w:pos="2880"/>
        </w:tabs>
        <w:ind w:left="2880" w:hanging="360"/>
      </w:pPr>
      <w:rPr>
        <w:rFonts w:ascii="Arial" w:hAnsi="Arial" w:hint="default"/>
      </w:rPr>
    </w:lvl>
    <w:lvl w:ilvl="4" w:tplc="8AE4D5EA" w:tentative="1">
      <w:start w:val="1"/>
      <w:numFmt w:val="bullet"/>
      <w:lvlText w:val="•"/>
      <w:lvlJc w:val="left"/>
      <w:pPr>
        <w:tabs>
          <w:tab w:val="num" w:pos="3600"/>
        </w:tabs>
        <w:ind w:left="3600" w:hanging="360"/>
      </w:pPr>
      <w:rPr>
        <w:rFonts w:ascii="Arial" w:hAnsi="Arial" w:hint="default"/>
      </w:rPr>
    </w:lvl>
    <w:lvl w:ilvl="5" w:tplc="1F08DF0C" w:tentative="1">
      <w:start w:val="1"/>
      <w:numFmt w:val="bullet"/>
      <w:lvlText w:val="•"/>
      <w:lvlJc w:val="left"/>
      <w:pPr>
        <w:tabs>
          <w:tab w:val="num" w:pos="4320"/>
        </w:tabs>
        <w:ind w:left="4320" w:hanging="360"/>
      </w:pPr>
      <w:rPr>
        <w:rFonts w:ascii="Arial" w:hAnsi="Arial" w:hint="default"/>
      </w:rPr>
    </w:lvl>
    <w:lvl w:ilvl="6" w:tplc="64822F50" w:tentative="1">
      <w:start w:val="1"/>
      <w:numFmt w:val="bullet"/>
      <w:lvlText w:val="•"/>
      <w:lvlJc w:val="left"/>
      <w:pPr>
        <w:tabs>
          <w:tab w:val="num" w:pos="5040"/>
        </w:tabs>
        <w:ind w:left="5040" w:hanging="360"/>
      </w:pPr>
      <w:rPr>
        <w:rFonts w:ascii="Arial" w:hAnsi="Arial" w:hint="default"/>
      </w:rPr>
    </w:lvl>
    <w:lvl w:ilvl="7" w:tplc="863655B8" w:tentative="1">
      <w:start w:val="1"/>
      <w:numFmt w:val="bullet"/>
      <w:lvlText w:val="•"/>
      <w:lvlJc w:val="left"/>
      <w:pPr>
        <w:tabs>
          <w:tab w:val="num" w:pos="5760"/>
        </w:tabs>
        <w:ind w:left="5760" w:hanging="360"/>
      </w:pPr>
      <w:rPr>
        <w:rFonts w:ascii="Arial" w:hAnsi="Arial" w:hint="default"/>
      </w:rPr>
    </w:lvl>
    <w:lvl w:ilvl="8" w:tplc="F6EEBE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774D5"/>
    <w:multiLevelType w:val="multilevel"/>
    <w:tmpl w:val="BC7EB6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284299"/>
    <w:multiLevelType w:val="hybridMultilevel"/>
    <w:tmpl w:val="29982874"/>
    <w:lvl w:ilvl="0" w:tplc="04050011">
      <w:start w:val="1"/>
      <w:numFmt w:val="decimal"/>
      <w:lvlText w:val="%1)"/>
      <w:lvlJc w:val="left"/>
      <w:pPr>
        <w:ind w:left="720" w:hanging="360"/>
      </w:p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C95F19"/>
    <w:multiLevelType w:val="hybridMultilevel"/>
    <w:tmpl w:val="91DC10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5273E"/>
    <w:multiLevelType w:val="hybridMultilevel"/>
    <w:tmpl w:val="40B6D48A"/>
    <w:lvl w:ilvl="0" w:tplc="109689EA">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24DC2"/>
    <w:multiLevelType w:val="hybridMultilevel"/>
    <w:tmpl w:val="277E50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E42D8B"/>
    <w:multiLevelType w:val="hybridMultilevel"/>
    <w:tmpl w:val="C784A4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432053"/>
    <w:multiLevelType w:val="hybridMultilevel"/>
    <w:tmpl w:val="991E82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A70902"/>
    <w:multiLevelType w:val="hybridMultilevel"/>
    <w:tmpl w:val="6D1AD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F753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AD5060"/>
    <w:multiLevelType w:val="hybridMultilevel"/>
    <w:tmpl w:val="7FFEA3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CD0C2D"/>
    <w:multiLevelType w:val="hybridMultilevel"/>
    <w:tmpl w:val="B4605C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8C36D7"/>
    <w:multiLevelType w:val="hybridMultilevel"/>
    <w:tmpl w:val="21CCD9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327598"/>
    <w:multiLevelType w:val="hybridMultilevel"/>
    <w:tmpl w:val="B3C666C4"/>
    <w:lvl w:ilvl="0" w:tplc="35D225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1D75C1"/>
    <w:multiLevelType w:val="hybridMultilevel"/>
    <w:tmpl w:val="AE766FFE"/>
    <w:lvl w:ilvl="0" w:tplc="CE6234D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48C27334"/>
    <w:multiLevelType w:val="hybridMultilevel"/>
    <w:tmpl w:val="CB24C7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AE6459"/>
    <w:multiLevelType w:val="hybridMultilevel"/>
    <w:tmpl w:val="AE766FFE"/>
    <w:lvl w:ilvl="0" w:tplc="CE6234D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4CA406C2"/>
    <w:multiLevelType w:val="hybridMultilevel"/>
    <w:tmpl w:val="C2A0EBF0"/>
    <w:lvl w:ilvl="0" w:tplc="ACD26772">
      <w:start w:val="1"/>
      <w:numFmt w:val="decimal"/>
      <w:lvlText w:val="%1."/>
      <w:lvlJc w:val="left"/>
      <w:pPr>
        <w:ind w:left="178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4DF85F53"/>
    <w:multiLevelType w:val="hybridMultilevel"/>
    <w:tmpl w:val="9E62BB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CF5764"/>
    <w:multiLevelType w:val="hybridMultilevel"/>
    <w:tmpl w:val="A928F7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37669F"/>
    <w:multiLevelType w:val="hybridMultilevel"/>
    <w:tmpl w:val="C48EF6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2D91F59"/>
    <w:multiLevelType w:val="hybridMultilevel"/>
    <w:tmpl w:val="3EBE8792"/>
    <w:lvl w:ilvl="0" w:tplc="CDACEDEC">
      <w:start w:val="1"/>
      <w:numFmt w:val="decimal"/>
      <w:lvlText w:val="%1."/>
      <w:lvlJc w:val="left"/>
      <w:pPr>
        <w:ind w:left="1068" w:hanging="708"/>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AB7EF8"/>
    <w:multiLevelType w:val="hybridMultilevel"/>
    <w:tmpl w:val="AE766FFE"/>
    <w:lvl w:ilvl="0" w:tplc="CE6234D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5BEC361A"/>
    <w:multiLevelType w:val="hybridMultilevel"/>
    <w:tmpl w:val="8A101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7673CC"/>
    <w:multiLevelType w:val="hybridMultilevel"/>
    <w:tmpl w:val="36BAF6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9F5381"/>
    <w:multiLevelType w:val="multilevel"/>
    <w:tmpl w:val="63FC53A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9" w15:restartNumberingAfterBreak="0">
    <w:nsid w:val="6C8A48CC"/>
    <w:multiLevelType w:val="hybridMultilevel"/>
    <w:tmpl w:val="4C12CD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FF2D44"/>
    <w:multiLevelType w:val="hybridMultilevel"/>
    <w:tmpl w:val="012E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A87A68"/>
    <w:multiLevelType w:val="hybridMultilevel"/>
    <w:tmpl w:val="ECBCA3DC"/>
    <w:lvl w:ilvl="0" w:tplc="ACD2677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1767E42"/>
    <w:multiLevelType w:val="hybridMultilevel"/>
    <w:tmpl w:val="CFDA9BC6"/>
    <w:lvl w:ilvl="0" w:tplc="9B0E072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71BF7697"/>
    <w:multiLevelType w:val="hybridMultilevel"/>
    <w:tmpl w:val="B60CA268"/>
    <w:lvl w:ilvl="0" w:tplc="04050007">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C406ADE"/>
    <w:multiLevelType w:val="hybridMultilevel"/>
    <w:tmpl w:val="1AAC79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1"/>
  </w:num>
  <w:num w:numId="3">
    <w:abstractNumId w:val="7"/>
  </w:num>
  <w:num w:numId="4">
    <w:abstractNumId w:val="9"/>
  </w:num>
  <w:num w:numId="5">
    <w:abstractNumId w:val="25"/>
  </w:num>
  <w:num w:numId="6">
    <w:abstractNumId w:val="30"/>
  </w:num>
  <w:num w:numId="7">
    <w:abstractNumId w:val="22"/>
  </w:num>
  <w:num w:numId="8">
    <w:abstractNumId w:val="27"/>
  </w:num>
  <w:num w:numId="9">
    <w:abstractNumId w:val="24"/>
  </w:num>
  <w:num w:numId="10">
    <w:abstractNumId w:val="26"/>
  </w:num>
  <w:num w:numId="11">
    <w:abstractNumId w:val="3"/>
  </w:num>
  <w:num w:numId="12">
    <w:abstractNumId w:val="33"/>
  </w:num>
  <w:num w:numId="13">
    <w:abstractNumId w:val="17"/>
  </w:num>
  <w:num w:numId="14">
    <w:abstractNumId w:val="2"/>
  </w:num>
  <w:num w:numId="15">
    <w:abstractNumId w:val="18"/>
  </w:num>
  <w:num w:numId="16">
    <w:abstractNumId w:val="10"/>
  </w:num>
  <w:num w:numId="17">
    <w:abstractNumId w:val="13"/>
  </w:num>
  <w:num w:numId="18">
    <w:abstractNumId w:val="31"/>
  </w:num>
  <w:num w:numId="19">
    <w:abstractNumId w:val="34"/>
  </w:num>
  <w:num w:numId="20">
    <w:abstractNumId w:val="16"/>
  </w:num>
  <w:num w:numId="21">
    <w:abstractNumId w:val="4"/>
  </w:num>
  <w:num w:numId="22">
    <w:abstractNumId w:val="1"/>
  </w:num>
  <w:num w:numId="23">
    <w:abstractNumId w:val="15"/>
  </w:num>
  <w:num w:numId="24">
    <w:abstractNumId w:val="20"/>
  </w:num>
  <w:num w:numId="25">
    <w:abstractNumId w:val="23"/>
  </w:num>
  <w:num w:numId="26">
    <w:abstractNumId w:val="14"/>
  </w:num>
  <w:num w:numId="27">
    <w:abstractNumId w:val="19"/>
  </w:num>
  <w:num w:numId="28">
    <w:abstractNumId w:val="12"/>
  </w:num>
  <w:num w:numId="29">
    <w:abstractNumId w:val="32"/>
  </w:num>
  <w:num w:numId="30">
    <w:abstractNumId w:val="8"/>
  </w:num>
  <w:num w:numId="31">
    <w:abstractNumId w:val="6"/>
  </w:num>
  <w:num w:numId="32">
    <w:abstractNumId w:val="29"/>
  </w:num>
  <w:num w:numId="3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DE"/>
    <w:rsid w:val="00000777"/>
    <w:rsid w:val="00000B2D"/>
    <w:rsid w:val="00000FFB"/>
    <w:rsid w:val="0000140A"/>
    <w:rsid w:val="000043B9"/>
    <w:rsid w:val="000048DB"/>
    <w:rsid w:val="00005623"/>
    <w:rsid w:val="00006ABB"/>
    <w:rsid w:val="000075A7"/>
    <w:rsid w:val="000079B4"/>
    <w:rsid w:val="00011F67"/>
    <w:rsid w:val="000127B4"/>
    <w:rsid w:val="00012EAF"/>
    <w:rsid w:val="000137D5"/>
    <w:rsid w:val="00013D39"/>
    <w:rsid w:val="000151FD"/>
    <w:rsid w:val="00015F6D"/>
    <w:rsid w:val="000160EA"/>
    <w:rsid w:val="00020BFE"/>
    <w:rsid w:val="0002215E"/>
    <w:rsid w:val="0002329C"/>
    <w:rsid w:val="00025318"/>
    <w:rsid w:val="0002700A"/>
    <w:rsid w:val="00027BCC"/>
    <w:rsid w:val="00030219"/>
    <w:rsid w:val="000316E6"/>
    <w:rsid w:val="00034820"/>
    <w:rsid w:val="00035379"/>
    <w:rsid w:val="00035619"/>
    <w:rsid w:val="00040ABA"/>
    <w:rsid w:val="00041267"/>
    <w:rsid w:val="00042DB2"/>
    <w:rsid w:val="000434C9"/>
    <w:rsid w:val="00044D38"/>
    <w:rsid w:val="000501BB"/>
    <w:rsid w:val="00050309"/>
    <w:rsid w:val="0005069A"/>
    <w:rsid w:val="000510DA"/>
    <w:rsid w:val="00051C12"/>
    <w:rsid w:val="00053079"/>
    <w:rsid w:val="00053530"/>
    <w:rsid w:val="00054C56"/>
    <w:rsid w:val="000556A8"/>
    <w:rsid w:val="000566A4"/>
    <w:rsid w:val="00060507"/>
    <w:rsid w:val="00060B59"/>
    <w:rsid w:val="000616E0"/>
    <w:rsid w:val="000622F0"/>
    <w:rsid w:val="00062329"/>
    <w:rsid w:val="000637AC"/>
    <w:rsid w:val="0006503D"/>
    <w:rsid w:val="00065373"/>
    <w:rsid w:val="00067537"/>
    <w:rsid w:val="00070317"/>
    <w:rsid w:val="00072B8E"/>
    <w:rsid w:val="00073625"/>
    <w:rsid w:val="0007396A"/>
    <w:rsid w:val="000741DD"/>
    <w:rsid w:val="00074868"/>
    <w:rsid w:val="00077023"/>
    <w:rsid w:val="0007717A"/>
    <w:rsid w:val="00077C67"/>
    <w:rsid w:val="00080759"/>
    <w:rsid w:val="00081447"/>
    <w:rsid w:val="00081630"/>
    <w:rsid w:val="000822FC"/>
    <w:rsid w:val="00082EEA"/>
    <w:rsid w:val="00083487"/>
    <w:rsid w:val="00084811"/>
    <w:rsid w:val="000849CB"/>
    <w:rsid w:val="00084C24"/>
    <w:rsid w:val="000864DF"/>
    <w:rsid w:val="00087412"/>
    <w:rsid w:val="000925DA"/>
    <w:rsid w:val="00092BF4"/>
    <w:rsid w:val="00094EE8"/>
    <w:rsid w:val="0009579B"/>
    <w:rsid w:val="00096164"/>
    <w:rsid w:val="0009783E"/>
    <w:rsid w:val="000A2533"/>
    <w:rsid w:val="000A3F94"/>
    <w:rsid w:val="000A49C7"/>
    <w:rsid w:val="000A4CB2"/>
    <w:rsid w:val="000A54A5"/>
    <w:rsid w:val="000A6EF5"/>
    <w:rsid w:val="000A7970"/>
    <w:rsid w:val="000B019B"/>
    <w:rsid w:val="000B3399"/>
    <w:rsid w:val="000B3E02"/>
    <w:rsid w:val="000C04F6"/>
    <w:rsid w:val="000C19E5"/>
    <w:rsid w:val="000C2DE0"/>
    <w:rsid w:val="000C3419"/>
    <w:rsid w:val="000C398B"/>
    <w:rsid w:val="000C4AD5"/>
    <w:rsid w:val="000C5141"/>
    <w:rsid w:val="000C5666"/>
    <w:rsid w:val="000C5D98"/>
    <w:rsid w:val="000C66F9"/>
    <w:rsid w:val="000C7FEB"/>
    <w:rsid w:val="000D067D"/>
    <w:rsid w:val="000D0C57"/>
    <w:rsid w:val="000D0D62"/>
    <w:rsid w:val="000D0DB3"/>
    <w:rsid w:val="000D1E0F"/>
    <w:rsid w:val="000D32A7"/>
    <w:rsid w:val="000D3732"/>
    <w:rsid w:val="000D3994"/>
    <w:rsid w:val="000D5F88"/>
    <w:rsid w:val="000D7D3B"/>
    <w:rsid w:val="000E42AF"/>
    <w:rsid w:val="000E4725"/>
    <w:rsid w:val="000E48C7"/>
    <w:rsid w:val="000E7539"/>
    <w:rsid w:val="000E7AB3"/>
    <w:rsid w:val="000F0405"/>
    <w:rsid w:val="000F04A8"/>
    <w:rsid w:val="000F1892"/>
    <w:rsid w:val="000F31A0"/>
    <w:rsid w:val="000F57D3"/>
    <w:rsid w:val="000F5A2C"/>
    <w:rsid w:val="000F5F24"/>
    <w:rsid w:val="000F71BE"/>
    <w:rsid w:val="00101591"/>
    <w:rsid w:val="00104230"/>
    <w:rsid w:val="0010485A"/>
    <w:rsid w:val="00105899"/>
    <w:rsid w:val="00105ED6"/>
    <w:rsid w:val="001111BD"/>
    <w:rsid w:val="001135EF"/>
    <w:rsid w:val="00113B82"/>
    <w:rsid w:val="00115941"/>
    <w:rsid w:val="00117D06"/>
    <w:rsid w:val="00122CDB"/>
    <w:rsid w:val="0012337C"/>
    <w:rsid w:val="00123E03"/>
    <w:rsid w:val="001240E1"/>
    <w:rsid w:val="00124E1F"/>
    <w:rsid w:val="00125A5E"/>
    <w:rsid w:val="00132401"/>
    <w:rsid w:val="00132CC8"/>
    <w:rsid w:val="00134714"/>
    <w:rsid w:val="00135E1C"/>
    <w:rsid w:val="00136587"/>
    <w:rsid w:val="001378DB"/>
    <w:rsid w:val="00140D09"/>
    <w:rsid w:val="00140D67"/>
    <w:rsid w:val="00143656"/>
    <w:rsid w:val="001442D8"/>
    <w:rsid w:val="00145759"/>
    <w:rsid w:val="001457DC"/>
    <w:rsid w:val="00146336"/>
    <w:rsid w:val="00146BE8"/>
    <w:rsid w:val="00151652"/>
    <w:rsid w:val="001526FF"/>
    <w:rsid w:val="00152702"/>
    <w:rsid w:val="00152B66"/>
    <w:rsid w:val="00152D6F"/>
    <w:rsid w:val="001551F1"/>
    <w:rsid w:val="00155869"/>
    <w:rsid w:val="00156F0F"/>
    <w:rsid w:val="001604EF"/>
    <w:rsid w:val="00160558"/>
    <w:rsid w:val="00163774"/>
    <w:rsid w:val="0016495E"/>
    <w:rsid w:val="001734A5"/>
    <w:rsid w:val="00173CFC"/>
    <w:rsid w:val="00173E77"/>
    <w:rsid w:val="00175E65"/>
    <w:rsid w:val="00180C1B"/>
    <w:rsid w:val="001825C3"/>
    <w:rsid w:val="0018373F"/>
    <w:rsid w:val="0018389E"/>
    <w:rsid w:val="00186169"/>
    <w:rsid w:val="0018623C"/>
    <w:rsid w:val="001868A7"/>
    <w:rsid w:val="001871D2"/>
    <w:rsid w:val="00190B6D"/>
    <w:rsid w:val="001918B6"/>
    <w:rsid w:val="001938CA"/>
    <w:rsid w:val="00194455"/>
    <w:rsid w:val="00195313"/>
    <w:rsid w:val="00196927"/>
    <w:rsid w:val="00197349"/>
    <w:rsid w:val="00197D36"/>
    <w:rsid w:val="001A0106"/>
    <w:rsid w:val="001A0B69"/>
    <w:rsid w:val="001A0E84"/>
    <w:rsid w:val="001A5B02"/>
    <w:rsid w:val="001A5FFF"/>
    <w:rsid w:val="001A6406"/>
    <w:rsid w:val="001A6A19"/>
    <w:rsid w:val="001A728C"/>
    <w:rsid w:val="001A73F8"/>
    <w:rsid w:val="001A764A"/>
    <w:rsid w:val="001A7F0A"/>
    <w:rsid w:val="001B1A5D"/>
    <w:rsid w:val="001B3800"/>
    <w:rsid w:val="001B5835"/>
    <w:rsid w:val="001B5DD9"/>
    <w:rsid w:val="001B5F45"/>
    <w:rsid w:val="001B71D6"/>
    <w:rsid w:val="001B7A73"/>
    <w:rsid w:val="001C295A"/>
    <w:rsid w:val="001C4587"/>
    <w:rsid w:val="001C4E43"/>
    <w:rsid w:val="001D21D9"/>
    <w:rsid w:val="001D2A1E"/>
    <w:rsid w:val="001D2EF1"/>
    <w:rsid w:val="001D3099"/>
    <w:rsid w:val="001D30B2"/>
    <w:rsid w:val="001D3175"/>
    <w:rsid w:val="001D45E5"/>
    <w:rsid w:val="001D5B12"/>
    <w:rsid w:val="001D6057"/>
    <w:rsid w:val="001D66DE"/>
    <w:rsid w:val="001E00AE"/>
    <w:rsid w:val="001E1C60"/>
    <w:rsid w:val="001E2540"/>
    <w:rsid w:val="001E41CD"/>
    <w:rsid w:val="001E429D"/>
    <w:rsid w:val="001E5471"/>
    <w:rsid w:val="001E5C54"/>
    <w:rsid w:val="001E688C"/>
    <w:rsid w:val="001F0F41"/>
    <w:rsid w:val="001F1068"/>
    <w:rsid w:val="001F194E"/>
    <w:rsid w:val="001F1A21"/>
    <w:rsid w:val="001F2629"/>
    <w:rsid w:val="001F31FE"/>
    <w:rsid w:val="001F4B95"/>
    <w:rsid w:val="001F5DD8"/>
    <w:rsid w:val="002025F3"/>
    <w:rsid w:val="002070B7"/>
    <w:rsid w:val="00207A4B"/>
    <w:rsid w:val="00207E0B"/>
    <w:rsid w:val="002115C7"/>
    <w:rsid w:val="00211FC8"/>
    <w:rsid w:val="00212B4B"/>
    <w:rsid w:val="00212D77"/>
    <w:rsid w:val="00213F2E"/>
    <w:rsid w:val="0021543E"/>
    <w:rsid w:val="00215445"/>
    <w:rsid w:val="00216B13"/>
    <w:rsid w:val="0021797C"/>
    <w:rsid w:val="00217C07"/>
    <w:rsid w:val="00220B36"/>
    <w:rsid w:val="00221134"/>
    <w:rsid w:val="00221907"/>
    <w:rsid w:val="00222DD6"/>
    <w:rsid w:val="002236CF"/>
    <w:rsid w:val="00225DDE"/>
    <w:rsid w:val="00226FD2"/>
    <w:rsid w:val="0022769A"/>
    <w:rsid w:val="00227FF0"/>
    <w:rsid w:val="002322CA"/>
    <w:rsid w:val="0023492E"/>
    <w:rsid w:val="00245A1A"/>
    <w:rsid w:val="00245FED"/>
    <w:rsid w:val="00247E50"/>
    <w:rsid w:val="002505C8"/>
    <w:rsid w:val="00250CE5"/>
    <w:rsid w:val="00253107"/>
    <w:rsid w:val="00253CC4"/>
    <w:rsid w:val="002579D1"/>
    <w:rsid w:val="00257DFB"/>
    <w:rsid w:val="00260DF4"/>
    <w:rsid w:val="00260E5B"/>
    <w:rsid w:val="0026117D"/>
    <w:rsid w:val="00263BCF"/>
    <w:rsid w:val="00263CCA"/>
    <w:rsid w:val="00265A8F"/>
    <w:rsid w:val="00267304"/>
    <w:rsid w:val="0027022A"/>
    <w:rsid w:val="00270687"/>
    <w:rsid w:val="00270CCE"/>
    <w:rsid w:val="002723B8"/>
    <w:rsid w:val="00272D3C"/>
    <w:rsid w:val="00272E14"/>
    <w:rsid w:val="00273E5E"/>
    <w:rsid w:val="002746C4"/>
    <w:rsid w:val="00277D4C"/>
    <w:rsid w:val="0028078D"/>
    <w:rsid w:val="002808A7"/>
    <w:rsid w:val="0028110A"/>
    <w:rsid w:val="002811EA"/>
    <w:rsid w:val="002844C2"/>
    <w:rsid w:val="0028475A"/>
    <w:rsid w:val="002861F5"/>
    <w:rsid w:val="00287ABA"/>
    <w:rsid w:val="0029111A"/>
    <w:rsid w:val="0029132F"/>
    <w:rsid w:val="00292717"/>
    <w:rsid w:val="00294259"/>
    <w:rsid w:val="00295E0B"/>
    <w:rsid w:val="0029687F"/>
    <w:rsid w:val="00296C6B"/>
    <w:rsid w:val="002975A3"/>
    <w:rsid w:val="00297DA1"/>
    <w:rsid w:val="002A05C1"/>
    <w:rsid w:val="002A075A"/>
    <w:rsid w:val="002A198B"/>
    <w:rsid w:val="002A3902"/>
    <w:rsid w:val="002A3F7D"/>
    <w:rsid w:val="002A5B68"/>
    <w:rsid w:val="002A622B"/>
    <w:rsid w:val="002A7D42"/>
    <w:rsid w:val="002B178B"/>
    <w:rsid w:val="002B4BB6"/>
    <w:rsid w:val="002B59DA"/>
    <w:rsid w:val="002B5B12"/>
    <w:rsid w:val="002B6459"/>
    <w:rsid w:val="002B6B3D"/>
    <w:rsid w:val="002C0ABB"/>
    <w:rsid w:val="002C1531"/>
    <w:rsid w:val="002C15E7"/>
    <w:rsid w:val="002C18EF"/>
    <w:rsid w:val="002C20E2"/>
    <w:rsid w:val="002C4598"/>
    <w:rsid w:val="002C6F8C"/>
    <w:rsid w:val="002C72A2"/>
    <w:rsid w:val="002C7470"/>
    <w:rsid w:val="002C7DAF"/>
    <w:rsid w:val="002D14BD"/>
    <w:rsid w:val="002D1F53"/>
    <w:rsid w:val="002D2146"/>
    <w:rsid w:val="002D25D0"/>
    <w:rsid w:val="002D3AFF"/>
    <w:rsid w:val="002D3F31"/>
    <w:rsid w:val="002D408D"/>
    <w:rsid w:val="002D4CB2"/>
    <w:rsid w:val="002D6C44"/>
    <w:rsid w:val="002D6D8B"/>
    <w:rsid w:val="002E0BCD"/>
    <w:rsid w:val="002E0E0B"/>
    <w:rsid w:val="002E2EED"/>
    <w:rsid w:val="002E3798"/>
    <w:rsid w:val="002E3DD4"/>
    <w:rsid w:val="002E6679"/>
    <w:rsid w:val="002E6832"/>
    <w:rsid w:val="002E6874"/>
    <w:rsid w:val="002E688F"/>
    <w:rsid w:val="002F0899"/>
    <w:rsid w:val="002F2A9D"/>
    <w:rsid w:val="002F48A0"/>
    <w:rsid w:val="002F5980"/>
    <w:rsid w:val="002F6685"/>
    <w:rsid w:val="002F6866"/>
    <w:rsid w:val="00302414"/>
    <w:rsid w:val="0030300E"/>
    <w:rsid w:val="003035F7"/>
    <w:rsid w:val="0030612B"/>
    <w:rsid w:val="003075ED"/>
    <w:rsid w:val="0030790F"/>
    <w:rsid w:val="00307F2D"/>
    <w:rsid w:val="003108B0"/>
    <w:rsid w:val="00314658"/>
    <w:rsid w:val="00314659"/>
    <w:rsid w:val="0031587F"/>
    <w:rsid w:val="00315D6F"/>
    <w:rsid w:val="00316603"/>
    <w:rsid w:val="0032187F"/>
    <w:rsid w:val="0032258C"/>
    <w:rsid w:val="00322908"/>
    <w:rsid w:val="003229DF"/>
    <w:rsid w:val="003250A3"/>
    <w:rsid w:val="0032541E"/>
    <w:rsid w:val="00325B2D"/>
    <w:rsid w:val="00326F0A"/>
    <w:rsid w:val="00330516"/>
    <w:rsid w:val="003306C9"/>
    <w:rsid w:val="0033179E"/>
    <w:rsid w:val="00331C00"/>
    <w:rsid w:val="00332024"/>
    <w:rsid w:val="00332559"/>
    <w:rsid w:val="00332ED3"/>
    <w:rsid w:val="00334845"/>
    <w:rsid w:val="0034025D"/>
    <w:rsid w:val="003416E4"/>
    <w:rsid w:val="00343C3D"/>
    <w:rsid w:val="003465A0"/>
    <w:rsid w:val="00350953"/>
    <w:rsid w:val="0035228E"/>
    <w:rsid w:val="0035475C"/>
    <w:rsid w:val="00355CB9"/>
    <w:rsid w:val="00357454"/>
    <w:rsid w:val="00357CBB"/>
    <w:rsid w:val="00360E80"/>
    <w:rsid w:val="00360EEA"/>
    <w:rsid w:val="00362461"/>
    <w:rsid w:val="00363712"/>
    <w:rsid w:val="00365E6A"/>
    <w:rsid w:val="00365F14"/>
    <w:rsid w:val="00366CEE"/>
    <w:rsid w:val="00367482"/>
    <w:rsid w:val="003704AA"/>
    <w:rsid w:val="00370861"/>
    <w:rsid w:val="00370B98"/>
    <w:rsid w:val="003710CA"/>
    <w:rsid w:val="003714DF"/>
    <w:rsid w:val="00371757"/>
    <w:rsid w:val="003725B3"/>
    <w:rsid w:val="00374A84"/>
    <w:rsid w:val="00376254"/>
    <w:rsid w:val="00377032"/>
    <w:rsid w:val="00377447"/>
    <w:rsid w:val="0037759A"/>
    <w:rsid w:val="00380E27"/>
    <w:rsid w:val="0038278A"/>
    <w:rsid w:val="0038325B"/>
    <w:rsid w:val="00384894"/>
    <w:rsid w:val="003862BC"/>
    <w:rsid w:val="003869DA"/>
    <w:rsid w:val="00387603"/>
    <w:rsid w:val="00390A29"/>
    <w:rsid w:val="00390A36"/>
    <w:rsid w:val="0039116A"/>
    <w:rsid w:val="0039174D"/>
    <w:rsid w:val="00391D1E"/>
    <w:rsid w:val="00395C4E"/>
    <w:rsid w:val="00396604"/>
    <w:rsid w:val="003967D2"/>
    <w:rsid w:val="00396DB8"/>
    <w:rsid w:val="003978B5"/>
    <w:rsid w:val="003A18E8"/>
    <w:rsid w:val="003A3219"/>
    <w:rsid w:val="003A394E"/>
    <w:rsid w:val="003A439C"/>
    <w:rsid w:val="003A53B3"/>
    <w:rsid w:val="003A64EF"/>
    <w:rsid w:val="003A6BF4"/>
    <w:rsid w:val="003A7528"/>
    <w:rsid w:val="003B3E6F"/>
    <w:rsid w:val="003B429E"/>
    <w:rsid w:val="003B4662"/>
    <w:rsid w:val="003B5BAF"/>
    <w:rsid w:val="003B62FE"/>
    <w:rsid w:val="003B68AD"/>
    <w:rsid w:val="003B6BF0"/>
    <w:rsid w:val="003B742E"/>
    <w:rsid w:val="003C0709"/>
    <w:rsid w:val="003C1D02"/>
    <w:rsid w:val="003C3E05"/>
    <w:rsid w:val="003C5F6C"/>
    <w:rsid w:val="003C6DAC"/>
    <w:rsid w:val="003C7B1F"/>
    <w:rsid w:val="003C7FFE"/>
    <w:rsid w:val="003D0880"/>
    <w:rsid w:val="003D2358"/>
    <w:rsid w:val="003D3118"/>
    <w:rsid w:val="003D3814"/>
    <w:rsid w:val="003E0ABB"/>
    <w:rsid w:val="003E15C6"/>
    <w:rsid w:val="003E17DA"/>
    <w:rsid w:val="003E6F5C"/>
    <w:rsid w:val="003E7255"/>
    <w:rsid w:val="003E788F"/>
    <w:rsid w:val="003E7915"/>
    <w:rsid w:val="003F185F"/>
    <w:rsid w:val="003F2383"/>
    <w:rsid w:val="003F4637"/>
    <w:rsid w:val="003F5C21"/>
    <w:rsid w:val="003F6DA4"/>
    <w:rsid w:val="003F74BF"/>
    <w:rsid w:val="003F7799"/>
    <w:rsid w:val="004005AF"/>
    <w:rsid w:val="004007E5"/>
    <w:rsid w:val="00401098"/>
    <w:rsid w:val="004016A2"/>
    <w:rsid w:val="00402792"/>
    <w:rsid w:val="00402AA6"/>
    <w:rsid w:val="0040306E"/>
    <w:rsid w:val="0040354D"/>
    <w:rsid w:val="00403599"/>
    <w:rsid w:val="00405DF3"/>
    <w:rsid w:val="00407042"/>
    <w:rsid w:val="004105E9"/>
    <w:rsid w:val="00410E1A"/>
    <w:rsid w:val="00411009"/>
    <w:rsid w:val="0041225D"/>
    <w:rsid w:val="00413261"/>
    <w:rsid w:val="00415332"/>
    <w:rsid w:val="004161AD"/>
    <w:rsid w:val="004169DD"/>
    <w:rsid w:val="00416B00"/>
    <w:rsid w:val="00421964"/>
    <w:rsid w:val="00421A56"/>
    <w:rsid w:val="00423055"/>
    <w:rsid w:val="00424155"/>
    <w:rsid w:val="00426637"/>
    <w:rsid w:val="00426A77"/>
    <w:rsid w:val="00427BD3"/>
    <w:rsid w:val="0043216F"/>
    <w:rsid w:val="00432743"/>
    <w:rsid w:val="00432C5E"/>
    <w:rsid w:val="00433C08"/>
    <w:rsid w:val="00435D35"/>
    <w:rsid w:val="00437178"/>
    <w:rsid w:val="004377F1"/>
    <w:rsid w:val="00437847"/>
    <w:rsid w:val="00437AF6"/>
    <w:rsid w:val="004408EA"/>
    <w:rsid w:val="00443149"/>
    <w:rsid w:val="0044375C"/>
    <w:rsid w:val="00445431"/>
    <w:rsid w:val="004475A1"/>
    <w:rsid w:val="00452AB9"/>
    <w:rsid w:val="00453CD6"/>
    <w:rsid w:val="00455126"/>
    <w:rsid w:val="00455620"/>
    <w:rsid w:val="00455FF4"/>
    <w:rsid w:val="00456113"/>
    <w:rsid w:val="00460010"/>
    <w:rsid w:val="004603E3"/>
    <w:rsid w:val="004603E7"/>
    <w:rsid w:val="00461084"/>
    <w:rsid w:val="0046167B"/>
    <w:rsid w:val="00462D24"/>
    <w:rsid w:val="00462E34"/>
    <w:rsid w:val="00463282"/>
    <w:rsid w:val="00464B0F"/>
    <w:rsid w:val="00465BDE"/>
    <w:rsid w:val="004715AB"/>
    <w:rsid w:val="004716CF"/>
    <w:rsid w:val="004718F5"/>
    <w:rsid w:val="00472118"/>
    <w:rsid w:val="00473297"/>
    <w:rsid w:val="004732B8"/>
    <w:rsid w:val="004741AF"/>
    <w:rsid w:val="00481014"/>
    <w:rsid w:val="00482FA4"/>
    <w:rsid w:val="004834CE"/>
    <w:rsid w:val="00485F3D"/>
    <w:rsid w:val="00492F4E"/>
    <w:rsid w:val="00492FB2"/>
    <w:rsid w:val="004939DB"/>
    <w:rsid w:val="00494225"/>
    <w:rsid w:val="0049466C"/>
    <w:rsid w:val="00494EB1"/>
    <w:rsid w:val="004968A1"/>
    <w:rsid w:val="00497F47"/>
    <w:rsid w:val="004A05A0"/>
    <w:rsid w:val="004A6E27"/>
    <w:rsid w:val="004B0D36"/>
    <w:rsid w:val="004B3C1D"/>
    <w:rsid w:val="004B4E4E"/>
    <w:rsid w:val="004B5EF1"/>
    <w:rsid w:val="004B7B09"/>
    <w:rsid w:val="004C0DCC"/>
    <w:rsid w:val="004C1176"/>
    <w:rsid w:val="004C5262"/>
    <w:rsid w:val="004C548A"/>
    <w:rsid w:val="004C56D2"/>
    <w:rsid w:val="004D1C4E"/>
    <w:rsid w:val="004D3830"/>
    <w:rsid w:val="004D412E"/>
    <w:rsid w:val="004E0224"/>
    <w:rsid w:val="004E1740"/>
    <w:rsid w:val="004E2669"/>
    <w:rsid w:val="004E40CA"/>
    <w:rsid w:val="004E4955"/>
    <w:rsid w:val="004E5227"/>
    <w:rsid w:val="004E5981"/>
    <w:rsid w:val="004E7985"/>
    <w:rsid w:val="004E7DFF"/>
    <w:rsid w:val="004F113D"/>
    <w:rsid w:val="004F140B"/>
    <w:rsid w:val="004F1BED"/>
    <w:rsid w:val="004F2F3F"/>
    <w:rsid w:val="004F4F1A"/>
    <w:rsid w:val="004F5693"/>
    <w:rsid w:val="004F590F"/>
    <w:rsid w:val="004F6F89"/>
    <w:rsid w:val="004F6FE8"/>
    <w:rsid w:val="004F75E2"/>
    <w:rsid w:val="00500BE7"/>
    <w:rsid w:val="00501DE8"/>
    <w:rsid w:val="005021C6"/>
    <w:rsid w:val="005033CD"/>
    <w:rsid w:val="00503512"/>
    <w:rsid w:val="00504525"/>
    <w:rsid w:val="00505164"/>
    <w:rsid w:val="00505CF2"/>
    <w:rsid w:val="00505F47"/>
    <w:rsid w:val="005065F2"/>
    <w:rsid w:val="005066AA"/>
    <w:rsid w:val="005068E4"/>
    <w:rsid w:val="00506EF7"/>
    <w:rsid w:val="00507B75"/>
    <w:rsid w:val="00510182"/>
    <w:rsid w:val="00515EBC"/>
    <w:rsid w:val="0052395E"/>
    <w:rsid w:val="00525BBC"/>
    <w:rsid w:val="00527E3B"/>
    <w:rsid w:val="005322BC"/>
    <w:rsid w:val="005322F8"/>
    <w:rsid w:val="00533C4F"/>
    <w:rsid w:val="005348D5"/>
    <w:rsid w:val="0053538A"/>
    <w:rsid w:val="0053647B"/>
    <w:rsid w:val="00537442"/>
    <w:rsid w:val="005378A7"/>
    <w:rsid w:val="0054021E"/>
    <w:rsid w:val="00541081"/>
    <w:rsid w:val="00541257"/>
    <w:rsid w:val="00542D53"/>
    <w:rsid w:val="005432C6"/>
    <w:rsid w:val="005448FE"/>
    <w:rsid w:val="00545180"/>
    <w:rsid w:val="00545DCB"/>
    <w:rsid w:val="005465A2"/>
    <w:rsid w:val="0055003E"/>
    <w:rsid w:val="0055064A"/>
    <w:rsid w:val="00550E55"/>
    <w:rsid w:val="005526EA"/>
    <w:rsid w:val="0055414A"/>
    <w:rsid w:val="005542FF"/>
    <w:rsid w:val="005543D8"/>
    <w:rsid w:val="005559D8"/>
    <w:rsid w:val="00556A1F"/>
    <w:rsid w:val="00560EE5"/>
    <w:rsid w:val="0056172D"/>
    <w:rsid w:val="00563D2E"/>
    <w:rsid w:val="005640CA"/>
    <w:rsid w:val="00564B8B"/>
    <w:rsid w:val="00564D34"/>
    <w:rsid w:val="005651F5"/>
    <w:rsid w:val="005667A0"/>
    <w:rsid w:val="00566C4A"/>
    <w:rsid w:val="00566E8F"/>
    <w:rsid w:val="00570D00"/>
    <w:rsid w:val="005724B9"/>
    <w:rsid w:val="00575103"/>
    <w:rsid w:val="005764E6"/>
    <w:rsid w:val="00576AA4"/>
    <w:rsid w:val="00577628"/>
    <w:rsid w:val="005802B8"/>
    <w:rsid w:val="00583573"/>
    <w:rsid w:val="00584373"/>
    <w:rsid w:val="00584FF2"/>
    <w:rsid w:val="005853B5"/>
    <w:rsid w:val="00590B4E"/>
    <w:rsid w:val="00592391"/>
    <w:rsid w:val="0059240D"/>
    <w:rsid w:val="00592C99"/>
    <w:rsid w:val="00593F67"/>
    <w:rsid w:val="00594CB9"/>
    <w:rsid w:val="005958FF"/>
    <w:rsid w:val="005960ED"/>
    <w:rsid w:val="005965F4"/>
    <w:rsid w:val="005967A9"/>
    <w:rsid w:val="0059714E"/>
    <w:rsid w:val="005A12CA"/>
    <w:rsid w:val="005A1F13"/>
    <w:rsid w:val="005A2F8F"/>
    <w:rsid w:val="005A3857"/>
    <w:rsid w:val="005A4252"/>
    <w:rsid w:val="005A5D94"/>
    <w:rsid w:val="005B0AB5"/>
    <w:rsid w:val="005B189E"/>
    <w:rsid w:val="005B5C1A"/>
    <w:rsid w:val="005B65BE"/>
    <w:rsid w:val="005B7539"/>
    <w:rsid w:val="005B7ABC"/>
    <w:rsid w:val="005C009B"/>
    <w:rsid w:val="005C082D"/>
    <w:rsid w:val="005C0EFA"/>
    <w:rsid w:val="005C2E27"/>
    <w:rsid w:val="005C3A71"/>
    <w:rsid w:val="005C4758"/>
    <w:rsid w:val="005C539C"/>
    <w:rsid w:val="005C5ED6"/>
    <w:rsid w:val="005D0465"/>
    <w:rsid w:val="005D0517"/>
    <w:rsid w:val="005D3110"/>
    <w:rsid w:val="005D508C"/>
    <w:rsid w:val="005D52A8"/>
    <w:rsid w:val="005D61C0"/>
    <w:rsid w:val="005D7AE8"/>
    <w:rsid w:val="005E3A1C"/>
    <w:rsid w:val="005E4166"/>
    <w:rsid w:val="005E4852"/>
    <w:rsid w:val="005E4D38"/>
    <w:rsid w:val="005E5B32"/>
    <w:rsid w:val="005E5CEA"/>
    <w:rsid w:val="005E7369"/>
    <w:rsid w:val="005E7D7D"/>
    <w:rsid w:val="005F015D"/>
    <w:rsid w:val="005F112B"/>
    <w:rsid w:val="005F21C6"/>
    <w:rsid w:val="005F46F1"/>
    <w:rsid w:val="005F4BC1"/>
    <w:rsid w:val="005F4FD5"/>
    <w:rsid w:val="00600037"/>
    <w:rsid w:val="006028C3"/>
    <w:rsid w:val="00603287"/>
    <w:rsid w:val="006057C3"/>
    <w:rsid w:val="00607FCD"/>
    <w:rsid w:val="00612585"/>
    <w:rsid w:val="00612DF7"/>
    <w:rsid w:val="0061373B"/>
    <w:rsid w:val="00613B56"/>
    <w:rsid w:val="00613F31"/>
    <w:rsid w:val="00613F92"/>
    <w:rsid w:val="00614236"/>
    <w:rsid w:val="006171BA"/>
    <w:rsid w:val="00622AD0"/>
    <w:rsid w:val="00623381"/>
    <w:rsid w:val="006240AE"/>
    <w:rsid w:val="00624AE9"/>
    <w:rsid w:val="0062635C"/>
    <w:rsid w:val="006266A6"/>
    <w:rsid w:val="00630225"/>
    <w:rsid w:val="006305F9"/>
    <w:rsid w:val="00630761"/>
    <w:rsid w:val="00631785"/>
    <w:rsid w:val="00635AD5"/>
    <w:rsid w:val="00635FBB"/>
    <w:rsid w:val="00641060"/>
    <w:rsid w:val="0064259D"/>
    <w:rsid w:val="0064378B"/>
    <w:rsid w:val="006454FC"/>
    <w:rsid w:val="006473BE"/>
    <w:rsid w:val="006507D3"/>
    <w:rsid w:val="00651CB0"/>
    <w:rsid w:val="00652A6E"/>
    <w:rsid w:val="00652C55"/>
    <w:rsid w:val="00652FEB"/>
    <w:rsid w:val="0065329E"/>
    <w:rsid w:val="00653F70"/>
    <w:rsid w:val="00657048"/>
    <w:rsid w:val="0065748D"/>
    <w:rsid w:val="006574F0"/>
    <w:rsid w:val="00657B55"/>
    <w:rsid w:val="00661420"/>
    <w:rsid w:val="006621A8"/>
    <w:rsid w:val="006640F5"/>
    <w:rsid w:val="006641D9"/>
    <w:rsid w:val="0066643E"/>
    <w:rsid w:val="00666A46"/>
    <w:rsid w:val="006675AA"/>
    <w:rsid w:val="00670574"/>
    <w:rsid w:val="00671485"/>
    <w:rsid w:val="006759D6"/>
    <w:rsid w:val="00676778"/>
    <w:rsid w:val="00676C63"/>
    <w:rsid w:val="006812ED"/>
    <w:rsid w:val="00681929"/>
    <w:rsid w:val="00682604"/>
    <w:rsid w:val="006826E0"/>
    <w:rsid w:val="00683676"/>
    <w:rsid w:val="00683901"/>
    <w:rsid w:val="0068606E"/>
    <w:rsid w:val="006863F6"/>
    <w:rsid w:val="00686714"/>
    <w:rsid w:val="00687617"/>
    <w:rsid w:val="00690E0A"/>
    <w:rsid w:val="00694139"/>
    <w:rsid w:val="006947A5"/>
    <w:rsid w:val="00694EEC"/>
    <w:rsid w:val="00694F6D"/>
    <w:rsid w:val="006A065F"/>
    <w:rsid w:val="006A164E"/>
    <w:rsid w:val="006A19BB"/>
    <w:rsid w:val="006A2DCA"/>
    <w:rsid w:val="006A32FB"/>
    <w:rsid w:val="006A366D"/>
    <w:rsid w:val="006A3BF2"/>
    <w:rsid w:val="006A3C4F"/>
    <w:rsid w:val="006B2234"/>
    <w:rsid w:val="006B5B1B"/>
    <w:rsid w:val="006B6901"/>
    <w:rsid w:val="006B7B3C"/>
    <w:rsid w:val="006C2588"/>
    <w:rsid w:val="006C26A4"/>
    <w:rsid w:val="006C34B2"/>
    <w:rsid w:val="006C53EE"/>
    <w:rsid w:val="006C5529"/>
    <w:rsid w:val="006C55CE"/>
    <w:rsid w:val="006C6C44"/>
    <w:rsid w:val="006C7C4E"/>
    <w:rsid w:val="006D0110"/>
    <w:rsid w:val="006D0F45"/>
    <w:rsid w:val="006D3333"/>
    <w:rsid w:val="006D36C7"/>
    <w:rsid w:val="006D6D25"/>
    <w:rsid w:val="006D794B"/>
    <w:rsid w:val="006E069B"/>
    <w:rsid w:val="006E46A2"/>
    <w:rsid w:val="006E58BF"/>
    <w:rsid w:val="006E5A68"/>
    <w:rsid w:val="006E5C2D"/>
    <w:rsid w:val="006E7E1B"/>
    <w:rsid w:val="006F1DA2"/>
    <w:rsid w:val="006F25B9"/>
    <w:rsid w:val="006F65B6"/>
    <w:rsid w:val="006F787E"/>
    <w:rsid w:val="00700850"/>
    <w:rsid w:val="00700E07"/>
    <w:rsid w:val="0070112A"/>
    <w:rsid w:val="00701C9A"/>
    <w:rsid w:val="007029CA"/>
    <w:rsid w:val="00704048"/>
    <w:rsid w:val="00707E1E"/>
    <w:rsid w:val="0071408F"/>
    <w:rsid w:val="00714DEB"/>
    <w:rsid w:val="00714F48"/>
    <w:rsid w:val="007154DF"/>
    <w:rsid w:val="0071782F"/>
    <w:rsid w:val="007226BC"/>
    <w:rsid w:val="00722F7F"/>
    <w:rsid w:val="007232E7"/>
    <w:rsid w:val="00725DD4"/>
    <w:rsid w:val="00725F14"/>
    <w:rsid w:val="00726701"/>
    <w:rsid w:val="00726A13"/>
    <w:rsid w:val="00731223"/>
    <w:rsid w:val="007319CA"/>
    <w:rsid w:val="007327CE"/>
    <w:rsid w:val="00732976"/>
    <w:rsid w:val="00732B2D"/>
    <w:rsid w:val="007335D3"/>
    <w:rsid w:val="00734B7B"/>
    <w:rsid w:val="00734D63"/>
    <w:rsid w:val="00734E81"/>
    <w:rsid w:val="007350DB"/>
    <w:rsid w:val="00742421"/>
    <w:rsid w:val="0074367F"/>
    <w:rsid w:val="00746159"/>
    <w:rsid w:val="0075051B"/>
    <w:rsid w:val="007526BE"/>
    <w:rsid w:val="00753107"/>
    <w:rsid w:val="00754200"/>
    <w:rsid w:val="007549EA"/>
    <w:rsid w:val="00761CDE"/>
    <w:rsid w:val="00761D95"/>
    <w:rsid w:val="00762114"/>
    <w:rsid w:val="00762A1A"/>
    <w:rsid w:val="00764D7D"/>
    <w:rsid w:val="00765321"/>
    <w:rsid w:val="007674C9"/>
    <w:rsid w:val="00770F48"/>
    <w:rsid w:val="007744D4"/>
    <w:rsid w:val="00774A63"/>
    <w:rsid w:val="00776A17"/>
    <w:rsid w:val="00777AFC"/>
    <w:rsid w:val="007801C9"/>
    <w:rsid w:val="00780396"/>
    <w:rsid w:val="00780AD3"/>
    <w:rsid w:val="00781383"/>
    <w:rsid w:val="00781673"/>
    <w:rsid w:val="0078299E"/>
    <w:rsid w:val="00783BB8"/>
    <w:rsid w:val="007877AE"/>
    <w:rsid w:val="00790969"/>
    <w:rsid w:val="007920DE"/>
    <w:rsid w:val="00793580"/>
    <w:rsid w:val="007936F1"/>
    <w:rsid w:val="00793B63"/>
    <w:rsid w:val="00793FEA"/>
    <w:rsid w:val="007942F5"/>
    <w:rsid w:val="0079472A"/>
    <w:rsid w:val="0079672A"/>
    <w:rsid w:val="007A12A8"/>
    <w:rsid w:val="007A2819"/>
    <w:rsid w:val="007A30B1"/>
    <w:rsid w:val="007A506C"/>
    <w:rsid w:val="007A53E5"/>
    <w:rsid w:val="007A6382"/>
    <w:rsid w:val="007B1134"/>
    <w:rsid w:val="007B27C1"/>
    <w:rsid w:val="007B2D4F"/>
    <w:rsid w:val="007B2E7C"/>
    <w:rsid w:val="007B33ED"/>
    <w:rsid w:val="007B715B"/>
    <w:rsid w:val="007C02EA"/>
    <w:rsid w:val="007C0683"/>
    <w:rsid w:val="007C11DB"/>
    <w:rsid w:val="007C1917"/>
    <w:rsid w:val="007C601D"/>
    <w:rsid w:val="007C658C"/>
    <w:rsid w:val="007C667B"/>
    <w:rsid w:val="007C68CB"/>
    <w:rsid w:val="007C7382"/>
    <w:rsid w:val="007D0771"/>
    <w:rsid w:val="007D16A3"/>
    <w:rsid w:val="007D2503"/>
    <w:rsid w:val="007D3F83"/>
    <w:rsid w:val="007D634C"/>
    <w:rsid w:val="007E127A"/>
    <w:rsid w:val="007E141F"/>
    <w:rsid w:val="007E3088"/>
    <w:rsid w:val="007E4D5E"/>
    <w:rsid w:val="007E5133"/>
    <w:rsid w:val="007E544F"/>
    <w:rsid w:val="007E54B9"/>
    <w:rsid w:val="007E5783"/>
    <w:rsid w:val="007E753A"/>
    <w:rsid w:val="007F07F1"/>
    <w:rsid w:val="007F09C7"/>
    <w:rsid w:val="007F0A24"/>
    <w:rsid w:val="007F360B"/>
    <w:rsid w:val="007F5296"/>
    <w:rsid w:val="007F664F"/>
    <w:rsid w:val="00800419"/>
    <w:rsid w:val="00800615"/>
    <w:rsid w:val="00803511"/>
    <w:rsid w:val="00803A47"/>
    <w:rsid w:val="008078B1"/>
    <w:rsid w:val="00807CAC"/>
    <w:rsid w:val="00807D78"/>
    <w:rsid w:val="00810CF5"/>
    <w:rsid w:val="00811016"/>
    <w:rsid w:val="008128A3"/>
    <w:rsid w:val="008144C3"/>
    <w:rsid w:val="00815A3A"/>
    <w:rsid w:val="0081603E"/>
    <w:rsid w:val="0081622A"/>
    <w:rsid w:val="00821A80"/>
    <w:rsid w:val="00821D24"/>
    <w:rsid w:val="008222D9"/>
    <w:rsid w:val="00824688"/>
    <w:rsid w:val="0082559E"/>
    <w:rsid w:val="00826418"/>
    <w:rsid w:val="008279B6"/>
    <w:rsid w:val="00830898"/>
    <w:rsid w:val="0083233F"/>
    <w:rsid w:val="00832B30"/>
    <w:rsid w:val="0083383A"/>
    <w:rsid w:val="008341DC"/>
    <w:rsid w:val="0083532C"/>
    <w:rsid w:val="00836910"/>
    <w:rsid w:val="00837200"/>
    <w:rsid w:val="00840218"/>
    <w:rsid w:val="00840A20"/>
    <w:rsid w:val="00840A8A"/>
    <w:rsid w:val="008419EB"/>
    <w:rsid w:val="00841BC9"/>
    <w:rsid w:val="00843148"/>
    <w:rsid w:val="008431B4"/>
    <w:rsid w:val="00844379"/>
    <w:rsid w:val="00845D76"/>
    <w:rsid w:val="008475EC"/>
    <w:rsid w:val="00847E12"/>
    <w:rsid w:val="00850405"/>
    <w:rsid w:val="008506FC"/>
    <w:rsid w:val="008517CC"/>
    <w:rsid w:val="00852D27"/>
    <w:rsid w:val="00853C26"/>
    <w:rsid w:val="00855DFD"/>
    <w:rsid w:val="008560E8"/>
    <w:rsid w:val="00857174"/>
    <w:rsid w:val="00860019"/>
    <w:rsid w:val="0086100E"/>
    <w:rsid w:val="00861A61"/>
    <w:rsid w:val="0086268D"/>
    <w:rsid w:val="00864A5F"/>
    <w:rsid w:val="008656FE"/>
    <w:rsid w:val="0086718E"/>
    <w:rsid w:val="008671EA"/>
    <w:rsid w:val="00867340"/>
    <w:rsid w:val="00870D2F"/>
    <w:rsid w:val="00873417"/>
    <w:rsid w:val="00873798"/>
    <w:rsid w:val="00875CDF"/>
    <w:rsid w:val="00876C97"/>
    <w:rsid w:val="00877491"/>
    <w:rsid w:val="0088730F"/>
    <w:rsid w:val="0089568D"/>
    <w:rsid w:val="008960E7"/>
    <w:rsid w:val="0089773D"/>
    <w:rsid w:val="00897C62"/>
    <w:rsid w:val="008A0BD8"/>
    <w:rsid w:val="008A12E1"/>
    <w:rsid w:val="008A1A93"/>
    <w:rsid w:val="008A2E84"/>
    <w:rsid w:val="008A3F38"/>
    <w:rsid w:val="008A4AB0"/>
    <w:rsid w:val="008A5302"/>
    <w:rsid w:val="008A57BB"/>
    <w:rsid w:val="008A738B"/>
    <w:rsid w:val="008B070D"/>
    <w:rsid w:val="008B0DBA"/>
    <w:rsid w:val="008B2B1A"/>
    <w:rsid w:val="008B32B4"/>
    <w:rsid w:val="008B5785"/>
    <w:rsid w:val="008B6762"/>
    <w:rsid w:val="008C316B"/>
    <w:rsid w:val="008C4AC7"/>
    <w:rsid w:val="008C523B"/>
    <w:rsid w:val="008C5E92"/>
    <w:rsid w:val="008C6ED7"/>
    <w:rsid w:val="008D1B96"/>
    <w:rsid w:val="008D2664"/>
    <w:rsid w:val="008D34F6"/>
    <w:rsid w:val="008D36B1"/>
    <w:rsid w:val="008D6510"/>
    <w:rsid w:val="008E04DC"/>
    <w:rsid w:val="008E1669"/>
    <w:rsid w:val="008E4305"/>
    <w:rsid w:val="008E4923"/>
    <w:rsid w:val="008E683E"/>
    <w:rsid w:val="008E6B4C"/>
    <w:rsid w:val="008E6FD6"/>
    <w:rsid w:val="008E7DC7"/>
    <w:rsid w:val="008F059B"/>
    <w:rsid w:val="008F0BD5"/>
    <w:rsid w:val="008F0C9F"/>
    <w:rsid w:val="008F2FD9"/>
    <w:rsid w:val="008F3117"/>
    <w:rsid w:val="008F3302"/>
    <w:rsid w:val="008F45F8"/>
    <w:rsid w:val="008F68AB"/>
    <w:rsid w:val="009016E7"/>
    <w:rsid w:val="00902679"/>
    <w:rsid w:val="00903A7E"/>
    <w:rsid w:val="00904734"/>
    <w:rsid w:val="00904BF9"/>
    <w:rsid w:val="00906AEA"/>
    <w:rsid w:val="00907377"/>
    <w:rsid w:val="00910DFC"/>
    <w:rsid w:val="009110B9"/>
    <w:rsid w:val="00911584"/>
    <w:rsid w:val="00912D24"/>
    <w:rsid w:val="00913923"/>
    <w:rsid w:val="00914C43"/>
    <w:rsid w:val="00917CC6"/>
    <w:rsid w:val="009205E2"/>
    <w:rsid w:val="00922534"/>
    <w:rsid w:val="009242E1"/>
    <w:rsid w:val="00924590"/>
    <w:rsid w:val="00925AE7"/>
    <w:rsid w:val="00925CA5"/>
    <w:rsid w:val="00927110"/>
    <w:rsid w:val="0092738A"/>
    <w:rsid w:val="00927AC4"/>
    <w:rsid w:val="00934E30"/>
    <w:rsid w:val="00934F5F"/>
    <w:rsid w:val="009351CC"/>
    <w:rsid w:val="009355D7"/>
    <w:rsid w:val="009359CA"/>
    <w:rsid w:val="00935D65"/>
    <w:rsid w:val="00941454"/>
    <w:rsid w:val="00943668"/>
    <w:rsid w:val="00944383"/>
    <w:rsid w:val="00944650"/>
    <w:rsid w:val="009449E8"/>
    <w:rsid w:val="00944B30"/>
    <w:rsid w:val="00945B78"/>
    <w:rsid w:val="00946BDA"/>
    <w:rsid w:val="00946FF6"/>
    <w:rsid w:val="00947ED7"/>
    <w:rsid w:val="00950071"/>
    <w:rsid w:val="00950F61"/>
    <w:rsid w:val="00951A1B"/>
    <w:rsid w:val="00952392"/>
    <w:rsid w:val="00955268"/>
    <w:rsid w:val="009571D6"/>
    <w:rsid w:val="0096037D"/>
    <w:rsid w:val="009605E4"/>
    <w:rsid w:val="00960743"/>
    <w:rsid w:val="00960CA1"/>
    <w:rsid w:val="00961090"/>
    <w:rsid w:val="00961834"/>
    <w:rsid w:val="00961BBF"/>
    <w:rsid w:val="00962618"/>
    <w:rsid w:val="0096287B"/>
    <w:rsid w:val="00962AED"/>
    <w:rsid w:val="009633F4"/>
    <w:rsid w:val="00965458"/>
    <w:rsid w:val="009659DF"/>
    <w:rsid w:val="00965FA0"/>
    <w:rsid w:val="00966DB2"/>
    <w:rsid w:val="00970E2B"/>
    <w:rsid w:val="00974F6E"/>
    <w:rsid w:val="009764B9"/>
    <w:rsid w:val="009779E6"/>
    <w:rsid w:val="00977ACF"/>
    <w:rsid w:val="0098327C"/>
    <w:rsid w:val="0098525C"/>
    <w:rsid w:val="009874CE"/>
    <w:rsid w:val="00987531"/>
    <w:rsid w:val="00992ADB"/>
    <w:rsid w:val="0099420D"/>
    <w:rsid w:val="00994E24"/>
    <w:rsid w:val="009978BC"/>
    <w:rsid w:val="00997903"/>
    <w:rsid w:val="009A0F43"/>
    <w:rsid w:val="009B18F7"/>
    <w:rsid w:val="009B26B7"/>
    <w:rsid w:val="009B5507"/>
    <w:rsid w:val="009B5FDE"/>
    <w:rsid w:val="009B6332"/>
    <w:rsid w:val="009B66D0"/>
    <w:rsid w:val="009B67C2"/>
    <w:rsid w:val="009B7149"/>
    <w:rsid w:val="009B75DE"/>
    <w:rsid w:val="009C08DC"/>
    <w:rsid w:val="009C0C01"/>
    <w:rsid w:val="009C382B"/>
    <w:rsid w:val="009C3A1C"/>
    <w:rsid w:val="009C57B6"/>
    <w:rsid w:val="009C7DFF"/>
    <w:rsid w:val="009D03AB"/>
    <w:rsid w:val="009D07FE"/>
    <w:rsid w:val="009D0929"/>
    <w:rsid w:val="009D0BFA"/>
    <w:rsid w:val="009D11E4"/>
    <w:rsid w:val="009D172F"/>
    <w:rsid w:val="009D32B4"/>
    <w:rsid w:val="009D38BE"/>
    <w:rsid w:val="009D4D11"/>
    <w:rsid w:val="009D554E"/>
    <w:rsid w:val="009D781F"/>
    <w:rsid w:val="009E065C"/>
    <w:rsid w:val="009E1AD3"/>
    <w:rsid w:val="009E37E5"/>
    <w:rsid w:val="009E49D9"/>
    <w:rsid w:val="009E7CD1"/>
    <w:rsid w:val="009F14F1"/>
    <w:rsid w:val="009F21D3"/>
    <w:rsid w:val="009F24B6"/>
    <w:rsid w:val="009F36CB"/>
    <w:rsid w:val="009F3B4C"/>
    <w:rsid w:val="009F3B85"/>
    <w:rsid w:val="009F55BA"/>
    <w:rsid w:val="009F687E"/>
    <w:rsid w:val="009F6A46"/>
    <w:rsid w:val="009F741F"/>
    <w:rsid w:val="00A007E9"/>
    <w:rsid w:val="00A01D2A"/>
    <w:rsid w:val="00A01F00"/>
    <w:rsid w:val="00A0291D"/>
    <w:rsid w:val="00A0294A"/>
    <w:rsid w:val="00A042F5"/>
    <w:rsid w:val="00A06987"/>
    <w:rsid w:val="00A06B46"/>
    <w:rsid w:val="00A07637"/>
    <w:rsid w:val="00A07BA6"/>
    <w:rsid w:val="00A10507"/>
    <w:rsid w:val="00A13491"/>
    <w:rsid w:val="00A13EB8"/>
    <w:rsid w:val="00A148C1"/>
    <w:rsid w:val="00A21112"/>
    <w:rsid w:val="00A219CB"/>
    <w:rsid w:val="00A21DA7"/>
    <w:rsid w:val="00A2260C"/>
    <w:rsid w:val="00A22820"/>
    <w:rsid w:val="00A24008"/>
    <w:rsid w:val="00A2421D"/>
    <w:rsid w:val="00A27E0E"/>
    <w:rsid w:val="00A316BB"/>
    <w:rsid w:val="00A31A51"/>
    <w:rsid w:val="00A31C02"/>
    <w:rsid w:val="00A31FA0"/>
    <w:rsid w:val="00A33D7C"/>
    <w:rsid w:val="00A35CEB"/>
    <w:rsid w:val="00A37F62"/>
    <w:rsid w:val="00A40865"/>
    <w:rsid w:val="00A40DB3"/>
    <w:rsid w:val="00A4141E"/>
    <w:rsid w:val="00A41651"/>
    <w:rsid w:val="00A444D1"/>
    <w:rsid w:val="00A45AA6"/>
    <w:rsid w:val="00A46A31"/>
    <w:rsid w:val="00A4713C"/>
    <w:rsid w:val="00A473B1"/>
    <w:rsid w:val="00A4784D"/>
    <w:rsid w:val="00A52797"/>
    <w:rsid w:val="00A53346"/>
    <w:rsid w:val="00A53AAC"/>
    <w:rsid w:val="00A54185"/>
    <w:rsid w:val="00A54CD8"/>
    <w:rsid w:val="00A54E7F"/>
    <w:rsid w:val="00A5538E"/>
    <w:rsid w:val="00A56332"/>
    <w:rsid w:val="00A613B2"/>
    <w:rsid w:val="00A61F59"/>
    <w:rsid w:val="00A6259B"/>
    <w:rsid w:val="00A62B39"/>
    <w:rsid w:val="00A643E5"/>
    <w:rsid w:val="00A64D52"/>
    <w:rsid w:val="00A65915"/>
    <w:rsid w:val="00A6664D"/>
    <w:rsid w:val="00A71BCF"/>
    <w:rsid w:val="00A7264F"/>
    <w:rsid w:val="00A75381"/>
    <w:rsid w:val="00A75C9A"/>
    <w:rsid w:val="00A81139"/>
    <w:rsid w:val="00A81D61"/>
    <w:rsid w:val="00A829EB"/>
    <w:rsid w:val="00A83084"/>
    <w:rsid w:val="00A839D6"/>
    <w:rsid w:val="00A85A7F"/>
    <w:rsid w:val="00A85B4A"/>
    <w:rsid w:val="00A85EC4"/>
    <w:rsid w:val="00A8627C"/>
    <w:rsid w:val="00A86870"/>
    <w:rsid w:val="00A9099D"/>
    <w:rsid w:val="00A9129D"/>
    <w:rsid w:val="00A92100"/>
    <w:rsid w:val="00A95B1F"/>
    <w:rsid w:val="00A95D68"/>
    <w:rsid w:val="00A9683B"/>
    <w:rsid w:val="00A9701C"/>
    <w:rsid w:val="00A9703B"/>
    <w:rsid w:val="00A97D4D"/>
    <w:rsid w:val="00AA1291"/>
    <w:rsid w:val="00AA329E"/>
    <w:rsid w:val="00AA6FF1"/>
    <w:rsid w:val="00AB00CA"/>
    <w:rsid w:val="00AB1B3F"/>
    <w:rsid w:val="00AB2A8C"/>
    <w:rsid w:val="00AB2E81"/>
    <w:rsid w:val="00AB32B8"/>
    <w:rsid w:val="00AB66EF"/>
    <w:rsid w:val="00AB6B4A"/>
    <w:rsid w:val="00AC02FF"/>
    <w:rsid w:val="00AC0ED2"/>
    <w:rsid w:val="00AC1279"/>
    <w:rsid w:val="00AC293D"/>
    <w:rsid w:val="00AC3254"/>
    <w:rsid w:val="00AC35B3"/>
    <w:rsid w:val="00AD0A4B"/>
    <w:rsid w:val="00AD0CA2"/>
    <w:rsid w:val="00AD165B"/>
    <w:rsid w:val="00AD1EC4"/>
    <w:rsid w:val="00AD36F5"/>
    <w:rsid w:val="00AD4413"/>
    <w:rsid w:val="00AD5868"/>
    <w:rsid w:val="00AD5E58"/>
    <w:rsid w:val="00AE1CB0"/>
    <w:rsid w:val="00AE4263"/>
    <w:rsid w:val="00AE4356"/>
    <w:rsid w:val="00AF1127"/>
    <w:rsid w:val="00AF12B6"/>
    <w:rsid w:val="00AF1E79"/>
    <w:rsid w:val="00AF2724"/>
    <w:rsid w:val="00AF3422"/>
    <w:rsid w:val="00AF5A26"/>
    <w:rsid w:val="00AF7776"/>
    <w:rsid w:val="00AF79EF"/>
    <w:rsid w:val="00B07804"/>
    <w:rsid w:val="00B07A5B"/>
    <w:rsid w:val="00B10608"/>
    <w:rsid w:val="00B10899"/>
    <w:rsid w:val="00B141EA"/>
    <w:rsid w:val="00B1455D"/>
    <w:rsid w:val="00B15AB8"/>
    <w:rsid w:val="00B17E82"/>
    <w:rsid w:val="00B223A0"/>
    <w:rsid w:val="00B2262C"/>
    <w:rsid w:val="00B24F35"/>
    <w:rsid w:val="00B257D0"/>
    <w:rsid w:val="00B25DA5"/>
    <w:rsid w:val="00B3178C"/>
    <w:rsid w:val="00B3262A"/>
    <w:rsid w:val="00B32A6C"/>
    <w:rsid w:val="00B33BBB"/>
    <w:rsid w:val="00B36D69"/>
    <w:rsid w:val="00B36FC5"/>
    <w:rsid w:val="00B37769"/>
    <w:rsid w:val="00B418FC"/>
    <w:rsid w:val="00B41924"/>
    <w:rsid w:val="00B425E9"/>
    <w:rsid w:val="00B4407C"/>
    <w:rsid w:val="00B442B8"/>
    <w:rsid w:val="00B4461C"/>
    <w:rsid w:val="00B46C02"/>
    <w:rsid w:val="00B46C6E"/>
    <w:rsid w:val="00B523D7"/>
    <w:rsid w:val="00B53769"/>
    <w:rsid w:val="00B53A9A"/>
    <w:rsid w:val="00B53F15"/>
    <w:rsid w:val="00B60216"/>
    <w:rsid w:val="00B61645"/>
    <w:rsid w:val="00B619FC"/>
    <w:rsid w:val="00B621AC"/>
    <w:rsid w:val="00B6353C"/>
    <w:rsid w:val="00B65818"/>
    <w:rsid w:val="00B676A1"/>
    <w:rsid w:val="00B708DB"/>
    <w:rsid w:val="00B7241A"/>
    <w:rsid w:val="00B74FAB"/>
    <w:rsid w:val="00B75BF5"/>
    <w:rsid w:val="00B76995"/>
    <w:rsid w:val="00B805F1"/>
    <w:rsid w:val="00B81E7F"/>
    <w:rsid w:val="00B83942"/>
    <w:rsid w:val="00B8424A"/>
    <w:rsid w:val="00B865C2"/>
    <w:rsid w:val="00B901DD"/>
    <w:rsid w:val="00B90FC3"/>
    <w:rsid w:val="00B9197D"/>
    <w:rsid w:val="00B92943"/>
    <w:rsid w:val="00B9697D"/>
    <w:rsid w:val="00B975D1"/>
    <w:rsid w:val="00BA20A6"/>
    <w:rsid w:val="00BA3724"/>
    <w:rsid w:val="00BA39C0"/>
    <w:rsid w:val="00BA439D"/>
    <w:rsid w:val="00BA593F"/>
    <w:rsid w:val="00BA5F17"/>
    <w:rsid w:val="00BA652A"/>
    <w:rsid w:val="00BA70CF"/>
    <w:rsid w:val="00BB00C2"/>
    <w:rsid w:val="00BB1C21"/>
    <w:rsid w:val="00BB2DFC"/>
    <w:rsid w:val="00BB5286"/>
    <w:rsid w:val="00BB52F8"/>
    <w:rsid w:val="00BB556A"/>
    <w:rsid w:val="00BB678D"/>
    <w:rsid w:val="00BB68A3"/>
    <w:rsid w:val="00BC0BCC"/>
    <w:rsid w:val="00BC15D5"/>
    <w:rsid w:val="00BC2903"/>
    <w:rsid w:val="00BC52F3"/>
    <w:rsid w:val="00BC5349"/>
    <w:rsid w:val="00BD0139"/>
    <w:rsid w:val="00BD20D0"/>
    <w:rsid w:val="00BD270B"/>
    <w:rsid w:val="00BD2E6D"/>
    <w:rsid w:val="00BD3144"/>
    <w:rsid w:val="00BD3AF6"/>
    <w:rsid w:val="00BD45D5"/>
    <w:rsid w:val="00BD5821"/>
    <w:rsid w:val="00BD602F"/>
    <w:rsid w:val="00BD6B8F"/>
    <w:rsid w:val="00BE00EE"/>
    <w:rsid w:val="00BE156C"/>
    <w:rsid w:val="00BE28EC"/>
    <w:rsid w:val="00BE3557"/>
    <w:rsid w:val="00BE6B6C"/>
    <w:rsid w:val="00BE74A9"/>
    <w:rsid w:val="00BF085F"/>
    <w:rsid w:val="00BF1917"/>
    <w:rsid w:val="00BF7EE9"/>
    <w:rsid w:val="00C0397B"/>
    <w:rsid w:val="00C05046"/>
    <w:rsid w:val="00C0764C"/>
    <w:rsid w:val="00C13DF4"/>
    <w:rsid w:val="00C145D7"/>
    <w:rsid w:val="00C1624D"/>
    <w:rsid w:val="00C20C79"/>
    <w:rsid w:val="00C216DE"/>
    <w:rsid w:val="00C234D1"/>
    <w:rsid w:val="00C23C83"/>
    <w:rsid w:val="00C25AC3"/>
    <w:rsid w:val="00C26A44"/>
    <w:rsid w:val="00C271E6"/>
    <w:rsid w:val="00C27C39"/>
    <w:rsid w:val="00C30A3F"/>
    <w:rsid w:val="00C30CC6"/>
    <w:rsid w:val="00C31B76"/>
    <w:rsid w:val="00C369DF"/>
    <w:rsid w:val="00C3741E"/>
    <w:rsid w:val="00C407E1"/>
    <w:rsid w:val="00C421C4"/>
    <w:rsid w:val="00C42C52"/>
    <w:rsid w:val="00C44937"/>
    <w:rsid w:val="00C466D7"/>
    <w:rsid w:val="00C477B5"/>
    <w:rsid w:val="00C47B5E"/>
    <w:rsid w:val="00C54FC2"/>
    <w:rsid w:val="00C550F0"/>
    <w:rsid w:val="00C603DD"/>
    <w:rsid w:val="00C60490"/>
    <w:rsid w:val="00C61BA9"/>
    <w:rsid w:val="00C62EE2"/>
    <w:rsid w:val="00C63656"/>
    <w:rsid w:val="00C6502D"/>
    <w:rsid w:val="00C665A7"/>
    <w:rsid w:val="00C66CEE"/>
    <w:rsid w:val="00C66F27"/>
    <w:rsid w:val="00C6709F"/>
    <w:rsid w:val="00C670D1"/>
    <w:rsid w:val="00C67F1D"/>
    <w:rsid w:val="00C7177B"/>
    <w:rsid w:val="00C72CF1"/>
    <w:rsid w:val="00C72ED8"/>
    <w:rsid w:val="00C74C67"/>
    <w:rsid w:val="00C75878"/>
    <w:rsid w:val="00C75E1B"/>
    <w:rsid w:val="00C762A3"/>
    <w:rsid w:val="00C762DF"/>
    <w:rsid w:val="00C8056A"/>
    <w:rsid w:val="00C806D8"/>
    <w:rsid w:val="00C80BB3"/>
    <w:rsid w:val="00C833FB"/>
    <w:rsid w:val="00C83688"/>
    <w:rsid w:val="00C84B96"/>
    <w:rsid w:val="00C86091"/>
    <w:rsid w:val="00C87007"/>
    <w:rsid w:val="00C90423"/>
    <w:rsid w:val="00C90ED6"/>
    <w:rsid w:val="00C91697"/>
    <w:rsid w:val="00C92AFD"/>
    <w:rsid w:val="00C93180"/>
    <w:rsid w:val="00C939F1"/>
    <w:rsid w:val="00C94DCF"/>
    <w:rsid w:val="00C95660"/>
    <w:rsid w:val="00C97913"/>
    <w:rsid w:val="00C97B14"/>
    <w:rsid w:val="00C97F2E"/>
    <w:rsid w:val="00CA558D"/>
    <w:rsid w:val="00CB09F8"/>
    <w:rsid w:val="00CB107C"/>
    <w:rsid w:val="00CB1C47"/>
    <w:rsid w:val="00CB2E61"/>
    <w:rsid w:val="00CB3744"/>
    <w:rsid w:val="00CB444F"/>
    <w:rsid w:val="00CB63F3"/>
    <w:rsid w:val="00CB7B55"/>
    <w:rsid w:val="00CB7D72"/>
    <w:rsid w:val="00CC02B1"/>
    <w:rsid w:val="00CC0F31"/>
    <w:rsid w:val="00CC2105"/>
    <w:rsid w:val="00CC42F0"/>
    <w:rsid w:val="00CC432B"/>
    <w:rsid w:val="00CC6080"/>
    <w:rsid w:val="00CC6961"/>
    <w:rsid w:val="00CD0AD6"/>
    <w:rsid w:val="00CD1864"/>
    <w:rsid w:val="00CD1DD9"/>
    <w:rsid w:val="00CD566C"/>
    <w:rsid w:val="00CD5A5C"/>
    <w:rsid w:val="00CD62A2"/>
    <w:rsid w:val="00CD7A8B"/>
    <w:rsid w:val="00CE109F"/>
    <w:rsid w:val="00CE2AB1"/>
    <w:rsid w:val="00CE2F63"/>
    <w:rsid w:val="00CE3231"/>
    <w:rsid w:val="00CE5384"/>
    <w:rsid w:val="00CF056C"/>
    <w:rsid w:val="00CF1BD5"/>
    <w:rsid w:val="00CF5597"/>
    <w:rsid w:val="00CF5E9F"/>
    <w:rsid w:val="00CF6E7D"/>
    <w:rsid w:val="00CF7E22"/>
    <w:rsid w:val="00CF7E52"/>
    <w:rsid w:val="00D02B7F"/>
    <w:rsid w:val="00D0524C"/>
    <w:rsid w:val="00D054D8"/>
    <w:rsid w:val="00D06C0A"/>
    <w:rsid w:val="00D06C7B"/>
    <w:rsid w:val="00D076A4"/>
    <w:rsid w:val="00D07A40"/>
    <w:rsid w:val="00D10C64"/>
    <w:rsid w:val="00D119BC"/>
    <w:rsid w:val="00D11E90"/>
    <w:rsid w:val="00D1238E"/>
    <w:rsid w:val="00D13BD1"/>
    <w:rsid w:val="00D14015"/>
    <w:rsid w:val="00D14E1B"/>
    <w:rsid w:val="00D15D13"/>
    <w:rsid w:val="00D16DD0"/>
    <w:rsid w:val="00D17F8E"/>
    <w:rsid w:val="00D235AB"/>
    <w:rsid w:val="00D23B51"/>
    <w:rsid w:val="00D2413A"/>
    <w:rsid w:val="00D27624"/>
    <w:rsid w:val="00D3190D"/>
    <w:rsid w:val="00D3358C"/>
    <w:rsid w:val="00D3376E"/>
    <w:rsid w:val="00D34BEA"/>
    <w:rsid w:val="00D35449"/>
    <w:rsid w:val="00D35FDF"/>
    <w:rsid w:val="00D40720"/>
    <w:rsid w:val="00D40A2F"/>
    <w:rsid w:val="00D446C6"/>
    <w:rsid w:val="00D45C6E"/>
    <w:rsid w:val="00D4734F"/>
    <w:rsid w:val="00D50115"/>
    <w:rsid w:val="00D528A0"/>
    <w:rsid w:val="00D53193"/>
    <w:rsid w:val="00D537BE"/>
    <w:rsid w:val="00D540AD"/>
    <w:rsid w:val="00D5668C"/>
    <w:rsid w:val="00D571DF"/>
    <w:rsid w:val="00D60EB5"/>
    <w:rsid w:val="00D61561"/>
    <w:rsid w:val="00D61E76"/>
    <w:rsid w:val="00D64308"/>
    <w:rsid w:val="00D667DF"/>
    <w:rsid w:val="00D669A5"/>
    <w:rsid w:val="00D70904"/>
    <w:rsid w:val="00D7157E"/>
    <w:rsid w:val="00D71BCE"/>
    <w:rsid w:val="00D72753"/>
    <w:rsid w:val="00D74E6A"/>
    <w:rsid w:val="00D75204"/>
    <w:rsid w:val="00D752BA"/>
    <w:rsid w:val="00D75B89"/>
    <w:rsid w:val="00D769C1"/>
    <w:rsid w:val="00D778F9"/>
    <w:rsid w:val="00D81FC8"/>
    <w:rsid w:val="00D821FF"/>
    <w:rsid w:val="00D82D49"/>
    <w:rsid w:val="00D8385C"/>
    <w:rsid w:val="00D84EB2"/>
    <w:rsid w:val="00D853BA"/>
    <w:rsid w:val="00D872A9"/>
    <w:rsid w:val="00D90125"/>
    <w:rsid w:val="00D902DD"/>
    <w:rsid w:val="00D90743"/>
    <w:rsid w:val="00D9148C"/>
    <w:rsid w:val="00D931CC"/>
    <w:rsid w:val="00D93E30"/>
    <w:rsid w:val="00D94E24"/>
    <w:rsid w:val="00D96144"/>
    <w:rsid w:val="00DA06FB"/>
    <w:rsid w:val="00DA1226"/>
    <w:rsid w:val="00DA1B23"/>
    <w:rsid w:val="00DA1D12"/>
    <w:rsid w:val="00DA2D3C"/>
    <w:rsid w:val="00DA2DB9"/>
    <w:rsid w:val="00DA50F1"/>
    <w:rsid w:val="00DA5E98"/>
    <w:rsid w:val="00DA649B"/>
    <w:rsid w:val="00DA792C"/>
    <w:rsid w:val="00DB0621"/>
    <w:rsid w:val="00DB0BA8"/>
    <w:rsid w:val="00DB137F"/>
    <w:rsid w:val="00DB1DB9"/>
    <w:rsid w:val="00DB2ADE"/>
    <w:rsid w:val="00DB3168"/>
    <w:rsid w:val="00DB3A63"/>
    <w:rsid w:val="00DB3B65"/>
    <w:rsid w:val="00DB54AD"/>
    <w:rsid w:val="00DC190D"/>
    <w:rsid w:val="00DC2E30"/>
    <w:rsid w:val="00DC39F8"/>
    <w:rsid w:val="00DC5F94"/>
    <w:rsid w:val="00DC6B86"/>
    <w:rsid w:val="00DC7120"/>
    <w:rsid w:val="00DD07DF"/>
    <w:rsid w:val="00DD225D"/>
    <w:rsid w:val="00DD600C"/>
    <w:rsid w:val="00DD6F97"/>
    <w:rsid w:val="00DE0E3F"/>
    <w:rsid w:val="00DE14CC"/>
    <w:rsid w:val="00DE1DE3"/>
    <w:rsid w:val="00DE2CAD"/>
    <w:rsid w:val="00DE347B"/>
    <w:rsid w:val="00DF12DD"/>
    <w:rsid w:val="00DF1305"/>
    <w:rsid w:val="00DF2521"/>
    <w:rsid w:val="00DF33EA"/>
    <w:rsid w:val="00DF3DD0"/>
    <w:rsid w:val="00DF517C"/>
    <w:rsid w:val="00DF5522"/>
    <w:rsid w:val="00DF62FE"/>
    <w:rsid w:val="00DF6DAA"/>
    <w:rsid w:val="00DF729E"/>
    <w:rsid w:val="00E002A0"/>
    <w:rsid w:val="00E0287E"/>
    <w:rsid w:val="00E02942"/>
    <w:rsid w:val="00E0491C"/>
    <w:rsid w:val="00E05557"/>
    <w:rsid w:val="00E103D4"/>
    <w:rsid w:val="00E1369B"/>
    <w:rsid w:val="00E1398B"/>
    <w:rsid w:val="00E15E97"/>
    <w:rsid w:val="00E16ED7"/>
    <w:rsid w:val="00E2240C"/>
    <w:rsid w:val="00E24347"/>
    <w:rsid w:val="00E24FF6"/>
    <w:rsid w:val="00E253D9"/>
    <w:rsid w:val="00E25EB3"/>
    <w:rsid w:val="00E260F7"/>
    <w:rsid w:val="00E27236"/>
    <w:rsid w:val="00E27252"/>
    <w:rsid w:val="00E277C4"/>
    <w:rsid w:val="00E30A8E"/>
    <w:rsid w:val="00E31ACC"/>
    <w:rsid w:val="00E334A2"/>
    <w:rsid w:val="00E34921"/>
    <w:rsid w:val="00E356F0"/>
    <w:rsid w:val="00E35787"/>
    <w:rsid w:val="00E3697A"/>
    <w:rsid w:val="00E36BA0"/>
    <w:rsid w:val="00E36C60"/>
    <w:rsid w:val="00E41CE3"/>
    <w:rsid w:val="00E41CED"/>
    <w:rsid w:val="00E41E41"/>
    <w:rsid w:val="00E42116"/>
    <w:rsid w:val="00E42E4C"/>
    <w:rsid w:val="00E43617"/>
    <w:rsid w:val="00E44D5B"/>
    <w:rsid w:val="00E45E3C"/>
    <w:rsid w:val="00E5076D"/>
    <w:rsid w:val="00E50940"/>
    <w:rsid w:val="00E51268"/>
    <w:rsid w:val="00E51B07"/>
    <w:rsid w:val="00E5372C"/>
    <w:rsid w:val="00E54270"/>
    <w:rsid w:val="00E54F5A"/>
    <w:rsid w:val="00E54F75"/>
    <w:rsid w:val="00E5547E"/>
    <w:rsid w:val="00E558AD"/>
    <w:rsid w:val="00E55984"/>
    <w:rsid w:val="00E564D3"/>
    <w:rsid w:val="00E60DA7"/>
    <w:rsid w:val="00E61D4A"/>
    <w:rsid w:val="00E62D10"/>
    <w:rsid w:val="00E639C2"/>
    <w:rsid w:val="00E63E96"/>
    <w:rsid w:val="00E65CE7"/>
    <w:rsid w:val="00E6740F"/>
    <w:rsid w:val="00E676C7"/>
    <w:rsid w:val="00E677DA"/>
    <w:rsid w:val="00E67E8B"/>
    <w:rsid w:val="00E70528"/>
    <w:rsid w:val="00E72513"/>
    <w:rsid w:val="00E76C62"/>
    <w:rsid w:val="00E77434"/>
    <w:rsid w:val="00E77C6A"/>
    <w:rsid w:val="00E77E00"/>
    <w:rsid w:val="00E825FB"/>
    <w:rsid w:val="00E833AC"/>
    <w:rsid w:val="00E83997"/>
    <w:rsid w:val="00E843A3"/>
    <w:rsid w:val="00E84F8B"/>
    <w:rsid w:val="00E85090"/>
    <w:rsid w:val="00E8528E"/>
    <w:rsid w:val="00E85B98"/>
    <w:rsid w:val="00E93AA5"/>
    <w:rsid w:val="00E9431A"/>
    <w:rsid w:val="00EA0041"/>
    <w:rsid w:val="00EA0816"/>
    <w:rsid w:val="00EA1FB6"/>
    <w:rsid w:val="00EA2220"/>
    <w:rsid w:val="00EA266C"/>
    <w:rsid w:val="00EA41D2"/>
    <w:rsid w:val="00EA42F2"/>
    <w:rsid w:val="00EA51DA"/>
    <w:rsid w:val="00EA5562"/>
    <w:rsid w:val="00EA7A0D"/>
    <w:rsid w:val="00EB143C"/>
    <w:rsid w:val="00EB2AAF"/>
    <w:rsid w:val="00EB37F2"/>
    <w:rsid w:val="00EB44A9"/>
    <w:rsid w:val="00EB4697"/>
    <w:rsid w:val="00EB5239"/>
    <w:rsid w:val="00EB52ED"/>
    <w:rsid w:val="00EB53B8"/>
    <w:rsid w:val="00EB546E"/>
    <w:rsid w:val="00EB6C1E"/>
    <w:rsid w:val="00EB6FF8"/>
    <w:rsid w:val="00EC0343"/>
    <w:rsid w:val="00EC05C6"/>
    <w:rsid w:val="00EC3D5E"/>
    <w:rsid w:val="00EC4D52"/>
    <w:rsid w:val="00EC5746"/>
    <w:rsid w:val="00EC6B76"/>
    <w:rsid w:val="00EC6D0C"/>
    <w:rsid w:val="00ED0AB7"/>
    <w:rsid w:val="00ED0C8E"/>
    <w:rsid w:val="00ED12E4"/>
    <w:rsid w:val="00ED2769"/>
    <w:rsid w:val="00ED3356"/>
    <w:rsid w:val="00ED55A8"/>
    <w:rsid w:val="00ED5C45"/>
    <w:rsid w:val="00ED7195"/>
    <w:rsid w:val="00EE0DB0"/>
    <w:rsid w:val="00EE3245"/>
    <w:rsid w:val="00EE38D8"/>
    <w:rsid w:val="00EE460B"/>
    <w:rsid w:val="00EE4E55"/>
    <w:rsid w:val="00EE5477"/>
    <w:rsid w:val="00EE5931"/>
    <w:rsid w:val="00EE5F22"/>
    <w:rsid w:val="00EE6382"/>
    <w:rsid w:val="00EE6FAE"/>
    <w:rsid w:val="00EE7097"/>
    <w:rsid w:val="00EF0628"/>
    <w:rsid w:val="00EF07DD"/>
    <w:rsid w:val="00EF1999"/>
    <w:rsid w:val="00EF261B"/>
    <w:rsid w:val="00EF3C75"/>
    <w:rsid w:val="00EF3FE5"/>
    <w:rsid w:val="00EF4AFB"/>
    <w:rsid w:val="00EF7E2D"/>
    <w:rsid w:val="00F01977"/>
    <w:rsid w:val="00F03B6D"/>
    <w:rsid w:val="00F040A2"/>
    <w:rsid w:val="00F12DF8"/>
    <w:rsid w:val="00F13A1B"/>
    <w:rsid w:val="00F13EEC"/>
    <w:rsid w:val="00F17ADD"/>
    <w:rsid w:val="00F17B4A"/>
    <w:rsid w:val="00F20C4E"/>
    <w:rsid w:val="00F20DD7"/>
    <w:rsid w:val="00F2320C"/>
    <w:rsid w:val="00F2340E"/>
    <w:rsid w:val="00F23D49"/>
    <w:rsid w:val="00F31C12"/>
    <w:rsid w:val="00F34377"/>
    <w:rsid w:val="00F34E1E"/>
    <w:rsid w:val="00F350DF"/>
    <w:rsid w:val="00F3520A"/>
    <w:rsid w:val="00F361BD"/>
    <w:rsid w:val="00F3708F"/>
    <w:rsid w:val="00F377CA"/>
    <w:rsid w:val="00F37810"/>
    <w:rsid w:val="00F37D01"/>
    <w:rsid w:val="00F41317"/>
    <w:rsid w:val="00F42A71"/>
    <w:rsid w:val="00F4757B"/>
    <w:rsid w:val="00F47F64"/>
    <w:rsid w:val="00F53D12"/>
    <w:rsid w:val="00F54548"/>
    <w:rsid w:val="00F567C2"/>
    <w:rsid w:val="00F572EB"/>
    <w:rsid w:val="00F60632"/>
    <w:rsid w:val="00F60E11"/>
    <w:rsid w:val="00F63199"/>
    <w:rsid w:val="00F645E4"/>
    <w:rsid w:val="00F66EE5"/>
    <w:rsid w:val="00F6729F"/>
    <w:rsid w:val="00F70656"/>
    <w:rsid w:val="00F74792"/>
    <w:rsid w:val="00F74DB1"/>
    <w:rsid w:val="00F81B31"/>
    <w:rsid w:val="00F81BE6"/>
    <w:rsid w:val="00F82E33"/>
    <w:rsid w:val="00F851B4"/>
    <w:rsid w:val="00F854FD"/>
    <w:rsid w:val="00F86D45"/>
    <w:rsid w:val="00F87DA7"/>
    <w:rsid w:val="00F918E2"/>
    <w:rsid w:val="00F92230"/>
    <w:rsid w:val="00F95563"/>
    <w:rsid w:val="00FA275A"/>
    <w:rsid w:val="00FA30A1"/>
    <w:rsid w:val="00FA35B3"/>
    <w:rsid w:val="00FA4B4E"/>
    <w:rsid w:val="00FA5F5D"/>
    <w:rsid w:val="00FA6067"/>
    <w:rsid w:val="00FA6D64"/>
    <w:rsid w:val="00FB0540"/>
    <w:rsid w:val="00FB1238"/>
    <w:rsid w:val="00FB1C93"/>
    <w:rsid w:val="00FB1D5C"/>
    <w:rsid w:val="00FB4376"/>
    <w:rsid w:val="00FB4686"/>
    <w:rsid w:val="00FB4CC0"/>
    <w:rsid w:val="00FB5BEB"/>
    <w:rsid w:val="00FB7658"/>
    <w:rsid w:val="00FB7CE0"/>
    <w:rsid w:val="00FC0932"/>
    <w:rsid w:val="00FC184E"/>
    <w:rsid w:val="00FC1901"/>
    <w:rsid w:val="00FC2BF3"/>
    <w:rsid w:val="00FC3E86"/>
    <w:rsid w:val="00FC414F"/>
    <w:rsid w:val="00FC5F50"/>
    <w:rsid w:val="00FC6328"/>
    <w:rsid w:val="00FD0821"/>
    <w:rsid w:val="00FD1C27"/>
    <w:rsid w:val="00FD5EDB"/>
    <w:rsid w:val="00FE012B"/>
    <w:rsid w:val="00FE1237"/>
    <w:rsid w:val="00FE149B"/>
    <w:rsid w:val="00FE1E35"/>
    <w:rsid w:val="00FE23E4"/>
    <w:rsid w:val="00FE375C"/>
    <w:rsid w:val="00FE75DC"/>
    <w:rsid w:val="00FF0A32"/>
    <w:rsid w:val="00FF17BD"/>
    <w:rsid w:val="00FF4B93"/>
    <w:rsid w:val="00FF5DAE"/>
    <w:rsid w:val="00FF64E6"/>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AD65A"/>
  <w15:docId w15:val="{D2DFC220-1768-4C75-8855-86DBAA7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paragraph" w:styleId="Nadpis7">
    <w:name w:val="heading 7"/>
    <w:basedOn w:val="Normln"/>
    <w:next w:val="Normln"/>
    <w:link w:val="Nadpis7Char"/>
    <w:semiHidden/>
    <w:unhideWhenUsed/>
    <w:qFormat/>
    <w:rsid w:val="00BA3724"/>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Nad,Conclusion de partie,List Paragraph,Odstavec se seznamem2,Fiche List Paragraph,Odstavec1,Odstavec cíl se seznamem,Odstavec se seznamem5,Dot pt,List Paragraph Char Char Char,Indicator Text,Numbered Para 1,LISTA,3"/>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 w:type="paragraph" w:customStyle="1" w:styleId="MarginNote">
    <w:name w:val="Margin Note"/>
    <w:basedOn w:val="Normln"/>
    <w:autoRedefine/>
    <w:uiPriority w:val="99"/>
    <w:qFormat/>
    <w:rsid w:val="009F3B4C"/>
    <w:pPr>
      <w:keepNext/>
      <w:framePr w:w="1928" w:hSpace="340" w:vSpace="181" w:wrap="around" w:vAnchor="text" w:hAnchor="page" w:y="1"/>
      <w:spacing w:after="120" w:line="276" w:lineRule="auto"/>
      <w:jc w:val="right"/>
    </w:pPr>
    <w:rPr>
      <w:rFonts w:ascii="Arial" w:eastAsia="Calibri" w:hAnsi="Arial"/>
      <w:b/>
      <w:color w:val="17365D"/>
      <w:sz w:val="18"/>
      <w:szCs w:val="22"/>
      <w:lang w:eastAsia="en-US"/>
    </w:rPr>
  </w:style>
  <w:style w:type="paragraph" w:customStyle="1" w:styleId="Bezmezer1">
    <w:name w:val="Bez mezer1"/>
    <w:uiPriority w:val="1"/>
    <w:qFormat/>
    <w:rsid w:val="0068606E"/>
    <w:rPr>
      <w:rFonts w:ascii="Calibri" w:eastAsia="Calibri" w:hAnsi="Calibri"/>
      <w:sz w:val="22"/>
      <w:szCs w:val="22"/>
      <w:lang w:eastAsia="en-US"/>
    </w:rPr>
  </w:style>
  <w:style w:type="character" w:customStyle="1" w:styleId="Nadpis7Char">
    <w:name w:val="Nadpis 7 Char"/>
    <w:link w:val="Nadpis7"/>
    <w:semiHidden/>
    <w:rsid w:val="00BA3724"/>
    <w:rPr>
      <w:rFonts w:ascii="Calibri" w:eastAsia="Times New Roman" w:hAnsi="Calibri" w:cs="Times New Roman"/>
      <w:sz w:val="24"/>
      <w:szCs w:val="24"/>
    </w:rPr>
  </w:style>
  <w:style w:type="character" w:customStyle="1" w:styleId="OdstavecseseznamemChar">
    <w:name w:val="Odstavec se seznamem Char"/>
    <w:aliases w:val="Odstavec_muj Char,Nad Char,Conclusion de partie Char,List Paragraph Char,Odstavec se seznamem2 Char,Fiche List Paragraph Char,Odstavec1 Char,Odstavec cíl se seznamem Char,Odstavec se seznamem5 Char,Dot pt Char,LISTA Char,3 Char"/>
    <w:link w:val="Odstavecseseznamem"/>
    <w:uiPriority w:val="34"/>
    <w:qFormat/>
    <w:locked/>
    <w:rsid w:val="006B6901"/>
    <w:rPr>
      <w:rFonts w:ascii="Calibri" w:hAnsi="Calibri"/>
      <w:sz w:val="22"/>
      <w:szCs w:val="22"/>
      <w:lang w:eastAsia="en-US"/>
    </w:rPr>
  </w:style>
  <w:style w:type="paragraph" w:styleId="Zkladntextodsazen3">
    <w:name w:val="Body Text Indent 3"/>
    <w:basedOn w:val="Normln"/>
    <w:link w:val="Zkladntextodsazen3Char"/>
    <w:rsid w:val="00CD566C"/>
    <w:pPr>
      <w:spacing w:after="120"/>
      <w:ind w:left="283"/>
    </w:pPr>
    <w:rPr>
      <w:sz w:val="16"/>
      <w:szCs w:val="16"/>
    </w:rPr>
  </w:style>
  <w:style w:type="character" w:customStyle="1" w:styleId="Zkladntextodsazen3Char">
    <w:name w:val="Základní text odsazený 3 Char"/>
    <w:link w:val="Zkladntextodsazen3"/>
    <w:rsid w:val="00CD566C"/>
    <w:rPr>
      <w:sz w:val="16"/>
      <w:szCs w:val="16"/>
    </w:rPr>
  </w:style>
  <w:style w:type="character" w:styleId="Znakapoznpodarou">
    <w:name w:val="footnote reference"/>
    <w:uiPriority w:val="99"/>
    <w:unhideWhenUsed/>
    <w:rsid w:val="00943668"/>
    <w:rPr>
      <w:vertAlign w:val="superscript"/>
    </w:rPr>
  </w:style>
  <w:style w:type="table" w:styleId="Mkatabulky">
    <w:name w:val="Table Grid"/>
    <w:basedOn w:val="Normlntabulka"/>
    <w:uiPriority w:val="59"/>
    <w:rsid w:val="009436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C31B76"/>
    <w:rPr>
      <w:i/>
      <w:iCs/>
    </w:rPr>
  </w:style>
  <w:style w:type="paragraph" w:customStyle="1" w:styleId="xmsonormal">
    <w:name w:val="x_msonormal"/>
    <w:basedOn w:val="Normln"/>
    <w:rsid w:val="001E5C54"/>
    <w:pPr>
      <w:spacing w:before="100" w:beforeAutospacing="1" w:after="100" w:afterAutospacing="1"/>
    </w:pPr>
    <w:rPr>
      <w:sz w:val="24"/>
      <w:szCs w:val="24"/>
    </w:rPr>
  </w:style>
  <w:style w:type="paragraph" w:styleId="Podnadpis">
    <w:name w:val="Subtitle"/>
    <w:basedOn w:val="Normln"/>
    <w:next w:val="Normln"/>
    <w:link w:val="PodnadpisChar"/>
    <w:uiPriority w:val="11"/>
    <w:qFormat/>
    <w:rsid w:val="00DE14CC"/>
    <w:pPr>
      <w:numPr>
        <w:ilvl w:val="1"/>
      </w:numPr>
      <w:spacing w:after="160"/>
    </w:pPr>
    <w:rPr>
      <w:rFonts w:ascii="Calibri" w:hAnsi="Calibri"/>
      <w:color w:val="5A5A5A"/>
      <w:spacing w:val="15"/>
      <w:sz w:val="22"/>
      <w:szCs w:val="22"/>
      <w:lang w:eastAsia="en-US"/>
    </w:rPr>
  </w:style>
  <w:style w:type="character" w:customStyle="1" w:styleId="PodnadpisChar">
    <w:name w:val="Podnadpis Char"/>
    <w:basedOn w:val="Standardnpsmoodstavce"/>
    <w:link w:val="Podnadpis"/>
    <w:uiPriority w:val="11"/>
    <w:rsid w:val="00DE14CC"/>
    <w:rPr>
      <w:rFonts w:ascii="Calibri" w:hAnsi="Calibri"/>
      <w:color w:val="5A5A5A"/>
      <w:spacing w:val="15"/>
      <w:sz w:val="22"/>
      <w:szCs w:val="22"/>
      <w:lang w:eastAsia="en-US"/>
    </w:rPr>
  </w:style>
  <w:style w:type="character" w:customStyle="1" w:styleId="spelle">
    <w:name w:val="spelle"/>
    <w:basedOn w:val="Standardnpsmoodstavce"/>
    <w:rsid w:val="003C7B1F"/>
  </w:style>
  <w:style w:type="paragraph" w:customStyle="1" w:styleId="l3">
    <w:name w:val="l3"/>
    <w:basedOn w:val="Normln"/>
    <w:rsid w:val="00924590"/>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24590"/>
    <w:rPr>
      <w:i/>
      <w:iCs/>
    </w:rPr>
  </w:style>
  <w:style w:type="character" w:styleId="Nevyeenzmnka">
    <w:name w:val="Unresolved Mention"/>
    <w:basedOn w:val="Standardnpsmoodstavce"/>
    <w:uiPriority w:val="99"/>
    <w:semiHidden/>
    <w:unhideWhenUsed/>
    <w:rsid w:val="009F55BA"/>
    <w:rPr>
      <w:color w:val="605E5C"/>
      <w:shd w:val="clear" w:color="auto" w:fill="E1DFDD"/>
    </w:rPr>
  </w:style>
  <w:style w:type="paragraph" w:customStyle="1" w:styleId="mcntmsonormal">
    <w:name w:val="mcntmsonormal"/>
    <w:basedOn w:val="Normln"/>
    <w:rsid w:val="00452AB9"/>
    <w:pPr>
      <w:spacing w:before="100" w:beforeAutospacing="1" w:after="100" w:afterAutospacing="1"/>
    </w:pPr>
    <w:rPr>
      <w:sz w:val="24"/>
      <w:szCs w:val="24"/>
      <w:lang w:eastAsia="en-US"/>
    </w:rPr>
  </w:style>
  <w:style w:type="paragraph" w:customStyle="1" w:styleId="xmsolistparagraph">
    <w:name w:val="x_msolistparagraph"/>
    <w:basedOn w:val="Normln"/>
    <w:rsid w:val="007335D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695">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1491190">
      <w:bodyDiv w:val="1"/>
      <w:marLeft w:val="0"/>
      <w:marRight w:val="0"/>
      <w:marTop w:val="0"/>
      <w:marBottom w:val="0"/>
      <w:divBdr>
        <w:top w:val="none" w:sz="0" w:space="0" w:color="auto"/>
        <w:left w:val="none" w:sz="0" w:space="0" w:color="auto"/>
        <w:bottom w:val="none" w:sz="0" w:space="0" w:color="auto"/>
        <w:right w:val="none" w:sz="0" w:space="0" w:color="auto"/>
      </w:divBdr>
    </w:div>
    <w:div w:id="71008224">
      <w:bodyDiv w:val="1"/>
      <w:marLeft w:val="0"/>
      <w:marRight w:val="0"/>
      <w:marTop w:val="0"/>
      <w:marBottom w:val="0"/>
      <w:divBdr>
        <w:top w:val="none" w:sz="0" w:space="0" w:color="auto"/>
        <w:left w:val="none" w:sz="0" w:space="0" w:color="auto"/>
        <w:bottom w:val="none" w:sz="0" w:space="0" w:color="auto"/>
        <w:right w:val="none" w:sz="0" w:space="0" w:color="auto"/>
      </w:divBdr>
    </w:div>
    <w:div w:id="76219490">
      <w:bodyDiv w:val="1"/>
      <w:marLeft w:val="0"/>
      <w:marRight w:val="0"/>
      <w:marTop w:val="0"/>
      <w:marBottom w:val="0"/>
      <w:divBdr>
        <w:top w:val="none" w:sz="0" w:space="0" w:color="auto"/>
        <w:left w:val="none" w:sz="0" w:space="0" w:color="auto"/>
        <w:bottom w:val="none" w:sz="0" w:space="0" w:color="auto"/>
        <w:right w:val="none" w:sz="0" w:space="0" w:color="auto"/>
      </w:divBdr>
    </w:div>
    <w:div w:id="80685186">
      <w:bodyDiv w:val="1"/>
      <w:marLeft w:val="0"/>
      <w:marRight w:val="0"/>
      <w:marTop w:val="0"/>
      <w:marBottom w:val="0"/>
      <w:divBdr>
        <w:top w:val="none" w:sz="0" w:space="0" w:color="auto"/>
        <w:left w:val="none" w:sz="0" w:space="0" w:color="auto"/>
        <w:bottom w:val="none" w:sz="0" w:space="0" w:color="auto"/>
        <w:right w:val="none" w:sz="0" w:space="0" w:color="auto"/>
      </w:divBdr>
    </w:div>
    <w:div w:id="13422625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48374099">
      <w:bodyDiv w:val="1"/>
      <w:marLeft w:val="0"/>
      <w:marRight w:val="0"/>
      <w:marTop w:val="0"/>
      <w:marBottom w:val="0"/>
      <w:divBdr>
        <w:top w:val="none" w:sz="0" w:space="0" w:color="auto"/>
        <w:left w:val="none" w:sz="0" w:space="0" w:color="auto"/>
        <w:bottom w:val="none" w:sz="0" w:space="0" w:color="auto"/>
        <w:right w:val="none" w:sz="0" w:space="0" w:color="auto"/>
      </w:divBdr>
    </w:div>
    <w:div w:id="186793459">
      <w:bodyDiv w:val="1"/>
      <w:marLeft w:val="0"/>
      <w:marRight w:val="0"/>
      <w:marTop w:val="0"/>
      <w:marBottom w:val="0"/>
      <w:divBdr>
        <w:top w:val="none" w:sz="0" w:space="0" w:color="auto"/>
        <w:left w:val="none" w:sz="0" w:space="0" w:color="auto"/>
        <w:bottom w:val="none" w:sz="0" w:space="0" w:color="auto"/>
        <w:right w:val="none" w:sz="0" w:space="0" w:color="auto"/>
      </w:divBdr>
    </w:div>
    <w:div w:id="187255778">
      <w:bodyDiv w:val="1"/>
      <w:marLeft w:val="0"/>
      <w:marRight w:val="0"/>
      <w:marTop w:val="0"/>
      <w:marBottom w:val="0"/>
      <w:divBdr>
        <w:top w:val="none" w:sz="0" w:space="0" w:color="auto"/>
        <w:left w:val="none" w:sz="0" w:space="0" w:color="auto"/>
        <w:bottom w:val="none" w:sz="0" w:space="0" w:color="auto"/>
        <w:right w:val="none" w:sz="0" w:space="0" w:color="auto"/>
      </w:divBdr>
    </w:div>
    <w:div w:id="220020131">
      <w:bodyDiv w:val="1"/>
      <w:marLeft w:val="0"/>
      <w:marRight w:val="0"/>
      <w:marTop w:val="0"/>
      <w:marBottom w:val="0"/>
      <w:divBdr>
        <w:top w:val="none" w:sz="0" w:space="0" w:color="auto"/>
        <w:left w:val="none" w:sz="0" w:space="0" w:color="auto"/>
        <w:bottom w:val="none" w:sz="0" w:space="0" w:color="auto"/>
        <w:right w:val="none" w:sz="0" w:space="0" w:color="auto"/>
      </w:divBdr>
    </w:div>
    <w:div w:id="234246840">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61980363">
      <w:bodyDiv w:val="1"/>
      <w:marLeft w:val="0"/>
      <w:marRight w:val="0"/>
      <w:marTop w:val="0"/>
      <w:marBottom w:val="0"/>
      <w:divBdr>
        <w:top w:val="none" w:sz="0" w:space="0" w:color="auto"/>
        <w:left w:val="none" w:sz="0" w:space="0" w:color="auto"/>
        <w:bottom w:val="none" w:sz="0" w:space="0" w:color="auto"/>
        <w:right w:val="none" w:sz="0" w:space="0" w:color="auto"/>
      </w:divBdr>
    </w:div>
    <w:div w:id="364714977">
      <w:bodyDiv w:val="1"/>
      <w:marLeft w:val="0"/>
      <w:marRight w:val="0"/>
      <w:marTop w:val="0"/>
      <w:marBottom w:val="0"/>
      <w:divBdr>
        <w:top w:val="none" w:sz="0" w:space="0" w:color="auto"/>
        <w:left w:val="none" w:sz="0" w:space="0" w:color="auto"/>
        <w:bottom w:val="none" w:sz="0" w:space="0" w:color="auto"/>
        <w:right w:val="none" w:sz="0" w:space="0" w:color="auto"/>
      </w:divBdr>
    </w:div>
    <w:div w:id="373193808">
      <w:bodyDiv w:val="1"/>
      <w:marLeft w:val="0"/>
      <w:marRight w:val="0"/>
      <w:marTop w:val="0"/>
      <w:marBottom w:val="0"/>
      <w:divBdr>
        <w:top w:val="none" w:sz="0" w:space="0" w:color="auto"/>
        <w:left w:val="none" w:sz="0" w:space="0" w:color="auto"/>
        <w:bottom w:val="none" w:sz="0" w:space="0" w:color="auto"/>
        <w:right w:val="none" w:sz="0" w:space="0" w:color="auto"/>
      </w:divBdr>
    </w:div>
    <w:div w:id="373238428">
      <w:bodyDiv w:val="1"/>
      <w:marLeft w:val="0"/>
      <w:marRight w:val="0"/>
      <w:marTop w:val="0"/>
      <w:marBottom w:val="0"/>
      <w:divBdr>
        <w:top w:val="none" w:sz="0" w:space="0" w:color="auto"/>
        <w:left w:val="none" w:sz="0" w:space="0" w:color="auto"/>
        <w:bottom w:val="none" w:sz="0" w:space="0" w:color="auto"/>
        <w:right w:val="none" w:sz="0" w:space="0" w:color="auto"/>
      </w:divBdr>
    </w:div>
    <w:div w:id="386420237">
      <w:bodyDiv w:val="1"/>
      <w:marLeft w:val="0"/>
      <w:marRight w:val="0"/>
      <w:marTop w:val="0"/>
      <w:marBottom w:val="0"/>
      <w:divBdr>
        <w:top w:val="none" w:sz="0" w:space="0" w:color="auto"/>
        <w:left w:val="none" w:sz="0" w:space="0" w:color="auto"/>
        <w:bottom w:val="none" w:sz="0" w:space="0" w:color="auto"/>
        <w:right w:val="none" w:sz="0" w:space="0" w:color="auto"/>
      </w:divBdr>
    </w:div>
    <w:div w:id="444347921">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80999085">
      <w:bodyDiv w:val="1"/>
      <w:marLeft w:val="0"/>
      <w:marRight w:val="0"/>
      <w:marTop w:val="0"/>
      <w:marBottom w:val="0"/>
      <w:divBdr>
        <w:top w:val="none" w:sz="0" w:space="0" w:color="auto"/>
        <w:left w:val="none" w:sz="0" w:space="0" w:color="auto"/>
        <w:bottom w:val="none" w:sz="0" w:space="0" w:color="auto"/>
        <w:right w:val="none" w:sz="0" w:space="0" w:color="auto"/>
      </w:divBdr>
    </w:div>
    <w:div w:id="538515931">
      <w:bodyDiv w:val="1"/>
      <w:marLeft w:val="0"/>
      <w:marRight w:val="0"/>
      <w:marTop w:val="0"/>
      <w:marBottom w:val="0"/>
      <w:divBdr>
        <w:top w:val="none" w:sz="0" w:space="0" w:color="auto"/>
        <w:left w:val="none" w:sz="0" w:space="0" w:color="auto"/>
        <w:bottom w:val="none" w:sz="0" w:space="0" w:color="auto"/>
        <w:right w:val="none" w:sz="0" w:space="0" w:color="auto"/>
      </w:divBdr>
    </w:div>
    <w:div w:id="566767580">
      <w:bodyDiv w:val="1"/>
      <w:marLeft w:val="0"/>
      <w:marRight w:val="0"/>
      <w:marTop w:val="0"/>
      <w:marBottom w:val="0"/>
      <w:divBdr>
        <w:top w:val="none" w:sz="0" w:space="0" w:color="auto"/>
        <w:left w:val="none" w:sz="0" w:space="0" w:color="auto"/>
        <w:bottom w:val="none" w:sz="0" w:space="0" w:color="auto"/>
        <w:right w:val="none" w:sz="0" w:space="0" w:color="auto"/>
      </w:divBdr>
    </w:div>
    <w:div w:id="593132433">
      <w:bodyDiv w:val="1"/>
      <w:marLeft w:val="0"/>
      <w:marRight w:val="0"/>
      <w:marTop w:val="0"/>
      <w:marBottom w:val="0"/>
      <w:divBdr>
        <w:top w:val="none" w:sz="0" w:space="0" w:color="auto"/>
        <w:left w:val="none" w:sz="0" w:space="0" w:color="auto"/>
        <w:bottom w:val="none" w:sz="0" w:space="0" w:color="auto"/>
        <w:right w:val="none" w:sz="0" w:space="0" w:color="auto"/>
      </w:divBdr>
    </w:div>
    <w:div w:id="636303829">
      <w:bodyDiv w:val="1"/>
      <w:marLeft w:val="0"/>
      <w:marRight w:val="0"/>
      <w:marTop w:val="0"/>
      <w:marBottom w:val="0"/>
      <w:divBdr>
        <w:top w:val="none" w:sz="0" w:space="0" w:color="auto"/>
        <w:left w:val="none" w:sz="0" w:space="0" w:color="auto"/>
        <w:bottom w:val="none" w:sz="0" w:space="0" w:color="auto"/>
        <w:right w:val="none" w:sz="0" w:space="0" w:color="auto"/>
      </w:divBdr>
    </w:div>
    <w:div w:id="689259923">
      <w:bodyDiv w:val="1"/>
      <w:marLeft w:val="0"/>
      <w:marRight w:val="0"/>
      <w:marTop w:val="0"/>
      <w:marBottom w:val="0"/>
      <w:divBdr>
        <w:top w:val="none" w:sz="0" w:space="0" w:color="auto"/>
        <w:left w:val="none" w:sz="0" w:space="0" w:color="auto"/>
        <w:bottom w:val="none" w:sz="0" w:space="0" w:color="auto"/>
        <w:right w:val="none" w:sz="0" w:space="0" w:color="auto"/>
      </w:divBdr>
    </w:div>
    <w:div w:id="703672932">
      <w:bodyDiv w:val="1"/>
      <w:marLeft w:val="0"/>
      <w:marRight w:val="0"/>
      <w:marTop w:val="0"/>
      <w:marBottom w:val="0"/>
      <w:divBdr>
        <w:top w:val="none" w:sz="0" w:space="0" w:color="auto"/>
        <w:left w:val="none" w:sz="0" w:space="0" w:color="auto"/>
        <w:bottom w:val="none" w:sz="0" w:space="0" w:color="auto"/>
        <w:right w:val="none" w:sz="0" w:space="0" w:color="auto"/>
      </w:divBdr>
    </w:div>
    <w:div w:id="741636038">
      <w:bodyDiv w:val="1"/>
      <w:marLeft w:val="0"/>
      <w:marRight w:val="0"/>
      <w:marTop w:val="0"/>
      <w:marBottom w:val="0"/>
      <w:divBdr>
        <w:top w:val="none" w:sz="0" w:space="0" w:color="auto"/>
        <w:left w:val="none" w:sz="0" w:space="0" w:color="auto"/>
        <w:bottom w:val="none" w:sz="0" w:space="0" w:color="auto"/>
        <w:right w:val="none" w:sz="0" w:space="0" w:color="auto"/>
      </w:divBdr>
    </w:div>
    <w:div w:id="811212807">
      <w:bodyDiv w:val="1"/>
      <w:marLeft w:val="0"/>
      <w:marRight w:val="0"/>
      <w:marTop w:val="0"/>
      <w:marBottom w:val="0"/>
      <w:divBdr>
        <w:top w:val="none" w:sz="0" w:space="0" w:color="auto"/>
        <w:left w:val="none" w:sz="0" w:space="0" w:color="auto"/>
        <w:bottom w:val="none" w:sz="0" w:space="0" w:color="auto"/>
        <w:right w:val="none" w:sz="0" w:space="0" w:color="auto"/>
      </w:divBdr>
    </w:div>
    <w:div w:id="899441141">
      <w:bodyDiv w:val="1"/>
      <w:marLeft w:val="0"/>
      <w:marRight w:val="0"/>
      <w:marTop w:val="0"/>
      <w:marBottom w:val="0"/>
      <w:divBdr>
        <w:top w:val="none" w:sz="0" w:space="0" w:color="auto"/>
        <w:left w:val="none" w:sz="0" w:space="0" w:color="auto"/>
        <w:bottom w:val="none" w:sz="0" w:space="0" w:color="auto"/>
        <w:right w:val="none" w:sz="0" w:space="0" w:color="auto"/>
      </w:divBdr>
    </w:div>
    <w:div w:id="984048725">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136991759">
      <w:bodyDiv w:val="1"/>
      <w:marLeft w:val="0"/>
      <w:marRight w:val="0"/>
      <w:marTop w:val="0"/>
      <w:marBottom w:val="0"/>
      <w:divBdr>
        <w:top w:val="none" w:sz="0" w:space="0" w:color="auto"/>
        <w:left w:val="none" w:sz="0" w:space="0" w:color="auto"/>
        <w:bottom w:val="none" w:sz="0" w:space="0" w:color="auto"/>
        <w:right w:val="none" w:sz="0" w:space="0" w:color="auto"/>
      </w:divBdr>
    </w:div>
    <w:div w:id="1141965713">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72647664">
      <w:bodyDiv w:val="1"/>
      <w:marLeft w:val="0"/>
      <w:marRight w:val="0"/>
      <w:marTop w:val="0"/>
      <w:marBottom w:val="0"/>
      <w:divBdr>
        <w:top w:val="none" w:sz="0" w:space="0" w:color="auto"/>
        <w:left w:val="none" w:sz="0" w:space="0" w:color="auto"/>
        <w:bottom w:val="none" w:sz="0" w:space="0" w:color="auto"/>
        <w:right w:val="none" w:sz="0" w:space="0" w:color="auto"/>
      </w:divBdr>
    </w:div>
    <w:div w:id="1216310905">
      <w:bodyDiv w:val="1"/>
      <w:marLeft w:val="0"/>
      <w:marRight w:val="0"/>
      <w:marTop w:val="0"/>
      <w:marBottom w:val="0"/>
      <w:divBdr>
        <w:top w:val="none" w:sz="0" w:space="0" w:color="auto"/>
        <w:left w:val="none" w:sz="0" w:space="0" w:color="auto"/>
        <w:bottom w:val="none" w:sz="0" w:space="0" w:color="auto"/>
        <w:right w:val="none" w:sz="0" w:space="0" w:color="auto"/>
      </w:divBdr>
    </w:div>
    <w:div w:id="1259216451">
      <w:bodyDiv w:val="1"/>
      <w:marLeft w:val="0"/>
      <w:marRight w:val="0"/>
      <w:marTop w:val="0"/>
      <w:marBottom w:val="0"/>
      <w:divBdr>
        <w:top w:val="none" w:sz="0" w:space="0" w:color="auto"/>
        <w:left w:val="none" w:sz="0" w:space="0" w:color="auto"/>
        <w:bottom w:val="none" w:sz="0" w:space="0" w:color="auto"/>
        <w:right w:val="none" w:sz="0" w:space="0" w:color="auto"/>
      </w:divBdr>
    </w:div>
    <w:div w:id="1259869272">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5395973">
      <w:bodyDiv w:val="1"/>
      <w:marLeft w:val="0"/>
      <w:marRight w:val="0"/>
      <w:marTop w:val="0"/>
      <w:marBottom w:val="0"/>
      <w:divBdr>
        <w:top w:val="none" w:sz="0" w:space="0" w:color="auto"/>
        <w:left w:val="none" w:sz="0" w:space="0" w:color="auto"/>
        <w:bottom w:val="none" w:sz="0" w:space="0" w:color="auto"/>
        <w:right w:val="none" w:sz="0" w:space="0" w:color="auto"/>
      </w:divBdr>
    </w:div>
    <w:div w:id="1386762537">
      <w:bodyDiv w:val="1"/>
      <w:marLeft w:val="0"/>
      <w:marRight w:val="0"/>
      <w:marTop w:val="0"/>
      <w:marBottom w:val="0"/>
      <w:divBdr>
        <w:top w:val="none" w:sz="0" w:space="0" w:color="auto"/>
        <w:left w:val="none" w:sz="0" w:space="0" w:color="auto"/>
        <w:bottom w:val="none" w:sz="0" w:space="0" w:color="auto"/>
        <w:right w:val="none" w:sz="0" w:space="0" w:color="auto"/>
      </w:divBdr>
    </w:div>
    <w:div w:id="1406411621">
      <w:bodyDiv w:val="1"/>
      <w:marLeft w:val="0"/>
      <w:marRight w:val="0"/>
      <w:marTop w:val="0"/>
      <w:marBottom w:val="0"/>
      <w:divBdr>
        <w:top w:val="none" w:sz="0" w:space="0" w:color="auto"/>
        <w:left w:val="none" w:sz="0" w:space="0" w:color="auto"/>
        <w:bottom w:val="none" w:sz="0" w:space="0" w:color="auto"/>
        <w:right w:val="none" w:sz="0" w:space="0" w:color="auto"/>
      </w:divBdr>
      <w:divsChild>
        <w:div w:id="601031645">
          <w:marLeft w:val="360"/>
          <w:marRight w:val="0"/>
          <w:marTop w:val="200"/>
          <w:marBottom w:val="0"/>
          <w:divBdr>
            <w:top w:val="none" w:sz="0" w:space="0" w:color="auto"/>
            <w:left w:val="none" w:sz="0" w:space="0" w:color="auto"/>
            <w:bottom w:val="none" w:sz="0" w:space="0" w:color="auto"/>
            <w:right w:val="none" w:sz="0" w:space="0" w:color="auto"/>
          </w:divBdr>
        </w:div>
        <w:div w:id="1245845639">
          <w:marLeft w:val="360"/>
          <w:marRight w:val="0"/>
          <w:marTop w:val="200"/>
          <w:marBottom w:val="0"/>
          <w:divBdr>
            <w:top w:val="none" w:sz="0" w:space="0" w:color="auto"/>
            <w:left w:val="none" w:sz="0" w:space="0" w:color="auto"/>
            <w:bottom w:val="none" w:sz="0" w:space="0" w:color="auto"/>
            <w:right w:val="none" w:sz="0" w:space="0" w:color="auto"/>
          </w:divBdr>
        </w:div>
        <w:div w:id="150413260">
          <w:marLeft w:val="360"/>
          <w:marRight w:val="0"/>
          <w:marTop w:val="200"/>
          <w:marBottom w:val="0"/>
          <w:divBdr>
            <w:top w:val="none" w:sz="0" w:space="0" w:color="auto"/>
            <w:left w:val="none" w:sz="0" w:space="0" w:color="auto"/>
            <w:bottom w:val="none" w:sz="0" w:space="0" w:color="auto"/>
            <w:right w:val="none" w:sz="0" w:space="0" w:color="auto"/>
          </w:divBdr>
        </w:div>
      </w:divsChild>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299693">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99661856">
      <w:bodyDiv w:val="1"/>
      <w:marLeft w:val="0"/>
      <w:marRight w:val="0"/>
      <w:marTop w:val="0"/>
      <w:marBottom w:val="0"/>
      <w:divBdr>
        <w:top w:val="none" w:sz="0" w:space="0" w:color="auto"/>
        <w:left w:val="none" w:sz="0" w:space="0" w:color="auto"/>
        <w:bottom w:val="none" w:sz="0" w:space="0" w:color="auto"/>
        <w:right w:val="none" w:sz="0" w:space="0" w:color="auto"/>
      </w:divBdr>
    </w:div>
    <w:div w:id="1507787028">
      <w:bodyDiv w:val="1"/>
      <w:marLeft w:val="0"/>
      <w:marRight w:val="0"/>
      <w:marTop w:val="0"/>
      <w:marBottom w:val="0"/>
      <w:divBdr>
        <w:top w:val="none" w:sz="0" w:space="0" w:color="auto"/>
        <w:left w:val="none" w:sz="0" w:space="0" w:color="auto"/>
        <w:bottom w:val="none" w:sz="0" w:space="0" w:color="auto"/>
        <w:right w:val="none" w:sz="0" w:space="0" w:color="auto"/>
      </w:divBdr>
    </w:div>
    <w:div w:id="1532306538">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582061777">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47392959">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63466909">
      <w:bodyDiv w:val="1"/>
      <w:marLeft w:val="0"/>
      <w:marRight w:val="0"/>
      <w:marTop w:val="0"/>
      <w:marBottom w:val="0"/>
      <w:divBdr>
        <w:top w:val="none" w:sz="0" w:space="0" w:color="auto"/>
        <w:left w:val="none" w:sz="0" w:space="0" w:color="auto"/>
        <w:bottom w:val="none" w:sz="0" w:space="0" w:color="auto"/>
        <w:right w:val="none" w:sz="0" w:space="0" w:color="auto"/>
      </w:divBdr>
    </w:div>
    <w:div w:id="1678995147">
      <w:bodyDiv w:val="1"/>
      <w:marLeft w:val="0"/>
      <w:marRight w:val="0"/>
      <w:marTop w:val="0"/>
      <w:marBottom w:val="0"/>
      <w:divBdr>
        <w:top w:val="none" w:sz="0" w:space="0" w:color="auto"/>
        <w:left w:val="none" w:sz="0" w:space="0" w:color="auto"/>
        <w:bottom w:val="none" w:sz="0" w:space="0" w:color="auto"/>
        <w:right w:val="none" w:sz="0" w:space="0" w:color="auto"/>
      </w:divBdr>
    </w:div>
    <w:div w:id="1724519720">
      <w:bodyDiv w:val="1"/>
      <w:marLeft w:val="0"/>
      <w:marRight w:val="0"/>
      <w:marTop w:val="0"/>
      <w:marBottom w:val="0"/>
      <w:divBdr>
        <w:top w:val="none" w:sz="0" w:space="0" w:color="auto"/>
        <w:left w:val="none" w:sz="0" w:space="0" w:color="auto"/>
        <w:bottom w:val="none" w:sz="0" w:space="0" w:color="auto"/>
        <w:right w:val="none" w:sz="0" w:space="0" w:color="auto"/>
      </w:divBdr>
    </w:div>
    <w:div w:id="1725252412">
      <w:bodyDiv w:val="1"/>
      <w:marLeft w:val="0"/>
      <w:marRight w:val="0"/>
      <w:marTop w:val="0"/>
      <w:marBottom w:val="0"/>
      <w:divBdr>
        <w:top w:val="none" w:sz="0" w:space="0" w:color="auto"/>
        <w:left w:val="none" w:sz="0" w:space="0" w:color="auto"/>
        <w:bottom w:val="none" w:sz="0" w:space="0" w:color="auto"/>
        <w:right w:val="none" w:sz="0" w:space="0" w:color="auto"/>
      </w:divBdr>
    </w:div>
    <w:div w:id="1736079293">
      <w:bodyDiv w:val="1"/>
      <w:marLeft w:val="0"/>
      <w:marRight w:val="0"/>
      <w:marTop w:val="0"/>
      <w:marBottom w:val="0"/>
      <w:divBdr>
        <w:top w:val="none" w:sz="0" w:space="0" w:color="auto"/>
        <w:left w:val="none" w:sz="0" w:space="0" w:color="auto"/>
        <w:bottom w:val="none" w:sz="0" w:space="0" w:color="auto"/>
        <w:right w:val="none" w:sz="0" w:space="0" w:color="auto"/>
      </w:divBdr>
    </w:div>
    <w:div w:id="1737974409">
      <w:bodyDiv w:val="1"/>
      <w:marLeft w:val="0"/>
      <w:marRight w:val="0"/>
      <w:marTop w:val="0"/>
      <w:marBottom w:val="0"/>
      <w:divBdr>
        <w:top w:val="none" w:sz="0" w:space="0" w:color="auto"/>
        <w:left w:val="none" w:sz="0" w:space="0" w:color="auto"/>
        <w:bottom w:val="none" w:sz="0" w:space="0" w:color="auto"/>
        <w:right w:val="none" w:sz="0" w:space="0" w:color="auto"/>
      </w:divBdr>
    </w:div>
    <w:div w:id="1755779053">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758987494">
      <w:bodyDiv w:val="1"/>
      <w:marLeft w:val="0"/>
      <w:marRight w:val="0"/>
      <w:marTop w:val="0"/>
      <w:marBottom w:val="0"/>
      <w:divBdr>
        <w:top w:val="none" w:sz="0" w:space="0" w:color="auto"/>
        <w:left w:val="none" w:sz="0" w:space="0" w:color="auto"/>
        <w:bottom w:val="none" w:sz="0" w:space="0" w:color="auto"/>
        <w:right w:val="none" w:sz="0" w:space="0" w:color="auto"/>
      </w:divBdr>
    </w:div>
    <w:div w:id="1761297148">
      <w:bodyDiv w:val="1"/>
      <w:marLeft w:val="0"/>
      <w:marRight w:val="0"/>
      <w:marTop w:val="0"/>
      <w:marBottom w:val="0"/>
      <w:divBdr>
        <w:top w:val="none" w:sz="0" w:space="0" w:color="auto"/>
        <w:left w:val="none" w:sz="0" w:space="0" w:color="auto"/>
        <w:bottom w:val="none" w:sz="0" w:space="0" w:color="auto"/>
        <w:right w:val="none" w:sz="0" w:space="0" w:color="auto"/>
      </w:divBdr>
    </w:div>
    <w:div w:id="1835873319">
      <w:bodyDiv w:val="1"/>
      <w:marLeft w:val="0"/>
      <w:marRight w:val="0"/>
      <w:marTop w:val="0"/>
      <w:marBottom w:val="0"/>
      <w:divBdr>
        <w:top w:val="none" w:sz="0" w:space="0" w:color="auto"/>
        <w:left w:val="none" w:sz="0" w:space="0" w:color="auto"/>
        <w:bottom w:val="none" w:sz="0" w:space="0" w:color="auto"/>
        <w:right w:val="none" w:sz="0" w:space="0" w:color="auto"/>
      </w:divBdr>
    </w:div>
    <w:div w:id="1846895479">
      <w:bodyDiv w:val="1"/>
      <w:marLeft w:val="0"/>
      <w:marRight w:val="0"/>
      <w:marTop w:val="0"/>
      <w:marBottom w:val="0"/>
      <w:divBdr>
        <w:top w:val="none" w:sz="0" w:space="0" w:color="auto"/>
        <w:left w:val="none" w:sz="0" w:space="0" w:color="auto"/>
        <w:bottom w:val="none" w:sz="0" w:space="0" w:color="auto"/>
        <w:right w:val="none" w:sz="0" w:space="0" w:color="auto"/>
      </w:divBdr>
    </w:div>
    <w:div w:id="1890727240">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0382145">
      <w:bodyDiv w:val="1"/>
      <w:marLeft w:val="0"/>
      <w:marRight w:val="0"/>
      <w:marTop w:val="0"/>
      <w:marBottom w:val="0"/>
      <w:divBdr>
        <w:top w:val="none" w:sz="0" w:space="0" w:color="auto"/>
        <w:left w:val="none" w:sz="0" w:space="0" w:color="auto"/>
        <w:bottom w:val="none" w:sz="0" w:space="0" w:color="auto"/>
        <w:right w:val="none" w:sz="0" w:space="0" w:color="auto"/>
      </w:divBdr>
    </w:div>
    <w:div w:id="1937395669">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9627991">
      <w:bodyDiv w:val="1"/>
      <w:marLeft w:val="0"/>
      <w:marRight w:val="0"/>
      <w:marTop w:val="0"/>
      <w:marBottom w:val="0"/>
      <w:divBdr>
        <w:top w:val="none" w:sz="0" w:space="0" w:color="auto"/>
        <w:left w:val="none" w:sz="0" w:space="0" w:color="auto"/>
        <w:bottom w:val="none" w:sz="0" w:space="0" w:color="auto"/>
        <w:right w:val="none" w:sz="0" w:space="0" w:color="auto"/>
      </w:divBdr>
    </w:div>
    <w:div w:id="21246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kzps@kzp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6415B1E613B642B2E3D27FBB077779" ma:contentTypeVersion="8" ma:contentTypeDescription="Vytvoří nový dokument" ma:contentTypeScope="" ma:versionID="95c619b7ce1623d6d44b4054f7f2a997">
  <xsd:schema xmlns:xsd="http://www.w3.org/2001/XMLSchema" xmlns:xs="http://www.w3.org/2001/XMLSchema" xmlns:p="http://schemas.microsoft.com/office/2006/metadata/properties" xmlns:ns3="31fee594-7c0e-41d9-a6db-766b629266df" targetNamespace="http://schemas.microsoft.com/office/2006/metadata/properties" ma:root="true" ma:fieldsID="9f685510a08396cbf29e0ecc1676eb7c" ns3:_="">
    <xsd:import namespace="31fee594-7c0e-41d9-a6db-766b629266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ee594-7c0e-41d9-a6db-766b62926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FDAD-10A2-448E-8457-0B09E7C1B8C8}">
  <ds:schemaRefs>
    <ds:schemaRef ds:uri="http://schemas.microsoft.com/sharepoint/v3/contenttype/forms"/>
  </ds:schemaRefs>
</ds:datastoreItem>
</file>

<file path=customXml/itemProps2.xml><?xml version="1.0" encoding="utf-8"?>
<ds:datastoreItem xmlns:ds="http://schemas.openxmlformats.org/officeDocument/2006/customXml" ds:itemID="{F68B1D40-5039-4BED-BF0A-BE9DD7259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ee594-7c0e-41d9-a6db-766b6292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2C38-5482-400F-8E8E-3639317A7A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BD119B-764F-47C3-80CD-9C153BA9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5192</Words>
  <Characters>30639</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35760</CharactersWithSpaces>
  <SharedDoc>false</SharedDoc>
  <HLinks>
    <vt:vector size="6" baseType="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creator>Honza</dc:creator>
  <cp:lastModifiedBy>Irma</cp:lastModifiedBy>
  <cp:revision>2</cp:revision>
  <cp:lastPrinted>2019-11-15T14:27:00Z</cp:lastPrinted>
  <dcterms:created xsi:type="dcterms:W3CDTF">2019-12-09T12:27:00Z</dcterms:created>
  <dcterms:modified xsi:type="dcterms:W3CDTF">2019-12-09T12:27:00Z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0x010100206415B1E613B642B2E3D27FBB077779</vt:lpwstr>
  </property>
</Properties>
</file>