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25" w:rsidRPr="0074423D" w:rsidRDefault="005B354A" w:rsidP="000E3425">
      <w:pPr>
        <w:tabs>
          <w:tab w:val="left" w:pos="6660"/>
        </w:tabs>
        <w:spacing w:line="240" w:lineRule="auto"/>
        <w:jc w:val="right"/>
        <w:rPr>
          <w:rFonts w:cs="Arial"/>
          <w:b/>
          <w:bCs/>
        </w:rPr>
      </w:pPr>
      <w:r w:rsidRPr="0074423D">
        <w:rPr>
          <w:rFonts w:eastAsia="Calibri" w:cs="Arial"/>
        </w:rPr>
        <w:t>V.</w:t>
      </w:r>
    </w:p>
    <w:p w:rsidR="009E118A" w:rsidRPr="0074423D" w:rsidRDefault="009E118A" w:rsidP="00BC7AFA">
      <w:pPr>
        <w:tabs>
          <w:tab w:val="left" w:pos="6660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:rsidR="00BC7AFA" w:rsidRPr="0074423D" w:rsidRDefault="00BC7AFA" w:rsidP="00BC7AFA">
      <w:pPr>
        <w:tabs>
          <w:tab w:val="left" w:pos="666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23D">
        <w:rPr>
          <w:rFonts w:ascii="Times New Roman" w:hAnsi="Times New Roman"/>
          <w:b/>
          <w:bCs/>
          <w:sz w:val="28"/>
          <w:szCs w:val="28"/>
        </w:rPr>
        <w:t>SHRNUTÍ ZÁVĚREČNÉ ZPRÁVY RIA</w:t>
      </w:r>
    </w:p>
    <w:tbl>
      <w:tblPr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5004"/>
      </w:tblGrid>
      <w:tr w:rsidR="00BC7AFA" w:rsidRPr="0074423D" w:rsidTr="00BC7AFA">
        <w:trPr>
          <w:trHeight w:val="187"/>
          <w:jc w:val="center"/>
        </w:trPr>
        <w:tc>
          <w:tcPr>
            <w:tcW w:w="9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6D9F1"/>
            <w:vAlign w:val="bottom"/>
          </w:tcPr>
          <w:p w:rsidR="00BC7AFA" w:rsidRPr="0074423D" w:rsidRDefault="00BC7AFA" w:rsidP="00ED3976">
            <w:pPr>
              <w:tabs>
                <w:tab w:val="left" w:pos="6660"/>
              </w:tabs>
              <w:spacing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74423D">
              <w:rPr>
                <w:rFonts w:ascii="Times New Roman" w:hAnsi="Times New Roman"/>
                <w:bCs/>
              </w:rPr>
              <w:t>1. Základní identifikační údaje</w:t>
            </w:r>
          </w:p>
        </w:tc>
      </w:tr>
      <w:tr w:rsidR="00BC7AFA" w:rsidRPr="0074423D" w:rsidTr="00ED3976">
        <w:trPr>
          <w:trHeight w:val="979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C7AFA" w:rsidRPr="0074423D" w:rsidRDefault="00BC7AFA" w:rsidP="00885E1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  <w:bCs/>
              </w:rPr>
              <w:t xml:space="preserve">Název návrhu: </w:t>
            </w:r>
            <w:r w:rsidR="003825A3" w:rsidRPr="0074423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23D">
              <w:rPr>
                <w:rFonts w:ascii="Times New Roman" w:hAnsi="Times New Roman"/>
                <w:bCs/>
              </w:rPr>
              <w:instrText xml:space="preserve"> FORMTEXT </w:instrText>
            </w:r>
            <w:r w:rsidR="003825A3" w:rsidRPr="0074423D">
              <w:rPr>
                <w:rFonts w:ascii="Times New Roman" w:hAnsi="Times New Roman"/>
                <w:bCs/>
              </w:rPr>
            </w:r>
            <w:r w:rsidR="003825A3" w:rsidRPr="0074423D">
              <w:rPr>
                <w:rFonts w:ascii="Times New Roman" w:hAnsi="Times New Roman"/>
                <w:bCs/>
              </w:rPr>
              <w:fldChar w:fldCharType="separate"/>
            </w:r>
            <w:r w:rsidR="00E726D3" w:rsidRPr="0074423D">
              <w:rPr>
                <w:rFonts w:ascii="Times New Roman" w:hAnsi="Times New Roman"/>
                <w:bCs/>
              </w:rPr>
              <w:t>Nařízení vlády, kterým se mění n</w:t>
            </w:r>
            <w:r w:rsidR="00E726D3" w:rsidRPr="0074423D">
              <w:rPr>
                <w:rFonts w:ascii="Times New Roman" w:eastAsia="MS Gothic" w:hAnsi="Times New Roman"/>
                <w:bCs/>
                <w:noProof/>
              </w:rPr>
              <w:t>ařízení vlády č. 567/2006 Sb., o</w:t>
            </w:r>
            <w:r w:rsidR="00885E1C" w:rsidRPr="0074423D">
              <w:rPr>
                <w:rFonts w:ascii="Times New Roman" w:eastAsia="MS Gothic" w:hAnsi="Times New Roman"/>
                <w:bCs/>
                <w:noProof/>
              </w:rPr>
              <w:t> </w:t>
            </w:r>
            <w:r w:rsidR="00E726D3" w:rsidRPr="0074423D">
              <w:rPr>
                <w:rFonts w:ascii="Times New Roman" w:eastAsia="MS Gothic" w:hAnsi="Times New Roman"/>
                <w:bCs/>
                <w:noProof/>
              </w:rPr>
              <w:t>minimální mzdě, o nejnižších úrovních zaručené mzdy, o vymezení ztíženého pracovního prostředí a o výši příplatku za práci ve ztíženém pracovním prostředí, ve znění pozdějších předpisů.</w:t>
            </w:r>
            <w:r w:rsidR="003825A3" w:rsidRPr="0074423D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BC7AFA" w:rsidRPr="0074423D" w:rsidTr="00ED3976">
        <w:trPr>
          <w:trHeight w:val="979"/>
          <w:jc w:val="center"/>
        </w:trPr>
        <w:tc>
          <w:tcPr>
            <w:tcW w:w="46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FA" w:rsidRPr="0074423D" w:rsidRDefault="00BC7AFA" w:rsidP="00ED3976">
            <w:pPr>
              <w:tabs>
                <w:tab w:val="left" w:pos="666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  <w:bCs/>
              </w:rPr>
              <w:t xml:space="preserve">Zpracovatel / zástupce předkladatele: </w:t>
            </w:r>
          </w:p>
          <w:p w:rsidR="00BC7AFA" w:rsidRPr="0074423D" w:rsidRDefault="003825A3" w:rsidP="00567E8A">
            <w:pPr>
              <w:tabs>
                <w:tab w:val="left" w:pos="6660"/>
              </w:tabs>
              <w:spacing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74423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7AFA" w:rsidRPr="0074423D">
              <w:rPr>
                <w:rFonts w:ascii="Times New Roman" w:hAnsi="Times New Roman"/>
                <w:bCs/>
              </w:rPr>
              <w:instrText xml:space="preserve"> FORMTEXT </w:instrText>
            </w:r>
            <w:r w:rsidRPr="0074423D">
              <w:rPr>
                <w:rFonts w:ascii="Times New Roman" w:hAnsi="Times New Roman"/>
                <w:bCs/>
              </w:rPr>
            </w:r>
            <w:r w:rsidRPr="0074423D">
              <w:rPr>
                <w:rFonts w:ascii="Times New Roman" w:hAnsi="Times New Roman"/>
                <w:bCs/>
              </w:rPr>
              <w:fldChar w:fldCharType="separate"/>
            </w:r>
            <w:r w:rsidR="00E726D3" w:rsidRPr="0074423D">
              <w:rPr>
                <w:rFonts w:ascii="Times New Roman" w:eastAsia="MS Gothic" w:hAnsi="Times New Roman"/>
                <w:bCs/>
                <w:noProof/>
              </w:rPr>
              <w:t>Ministerstvo práce a sociálních věcí</w:t>
            </w:r>
            <w:r w:rsidRPr="0074423D">
              <w:rPr>
                <w:rFonts w:ascii="Times New Roman" w:hAnsi="Times New Roman"/>
                <w:bCs/>
              </w:rPr>
              <w:fldChar w:fldCharType="end"/>
            </w:r>
            <w:r w:rsidR="00BC7AFA" w:rsidRPr="0074423D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C7AFA" w:rsidRPr="0074423D" w:rsidRDefault="00BC7AFA" w:rsidP="00ED3976">
            <w:pPr>
              <w:tabs>
                <w:tab w:val="left" w:pos="666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  <w:bCs/>
              </w:rPr>
              <w:t>Předpokládaný termín nabytí účinnosti, v případě dělené účinnosti rozveďte</w:t>
            </w:r>
          </w:p>
          <w:p w:rsidR="00BC7AFA" w:rsidRPr="0074423D" w:rsidRDefault="003825A3" w:rsidP="00A56532">
            <w:pPr>
              <w:tabs>
                <w:tab w:val="left" w:pos="666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4423D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vyplňte rok"/>
                  </w:textInput>
                </w:ffData>
              </w:fldChar>
            </w:r>
            <w:r w:rsidR="00BC7AFA" w:rsidRPr="0074423D">
              <w:rPr>
                <w:rFonts w:ascii="Times New Roman" w:hAnsi="Times New Roman"/>
                <w:i/>
                <w:iCs/>
              </w:rPr>
              <w:instrText xml:space="preserve"> FORMTEXT </w:instrText>
            </w:r>
            <w:r w:rsidRPr="0074423D">
              <w:rPr>
                <w:rFonts w:ascii="Times New Roman" w:hAnsi="Times New Roman"/>
                <w:i/>
                <w:iCs/>
              </w:rPr>
            </w:r>
            <w:r w:rsidRPr="0074423D">
              <w:rPr>
                <w:rFonts w:ascii="Times New Roman" w:hAnsi="Times New Roman"/>
                <w:i/>
                <w:iCs/>
              </w:rPr>
              <w:fldChar w:fldCharType="separate"/>
            </w:r>
            <w:r w:rsidR="001276E3" w:rsidRPr="0074423D">
              <w:rPr>
                <w:rFonts w:ascii="Times New Roman" w:hAnsi="Times New Roman"/>
                <w:i/>
                <w:iCs/>
              </w:rPr>
              <w:t>1. l</w:t>
            </w:r>
            <w:r w:rsidR="000F06C7" w:rsidRPr="0074423D">
              <w:rPr>
                <w:rFonts w:ascii="Times New Roman" w:hAnsi="Times New Roman"/>
                <w:i/>
                <w:iCs/>
              </w:rPr>
              <w:t>edna 20</w:t>
            </w:r>
            <w:r w:rsidR="00A56532" w:rsidRPr="0074423D">
              <w:rPr>
                <w:rFonts w:ascii="Times New Roman" w:hAnsi="Times New Roman"/>
                <w:i/>
                <w:iCs/>
              </w:rPr>
              <w:t>20</w:t>
            </w:r>
            <w:r w:rsidRPr="0074423D">
              <w:rPr>
                <w:rFonts w:ascii="Times New Roman" w:hAnsi="Times New Roman"/>
                <w:i/>
                <w:iCs/>
              </w:rPr>
              <w:fldChar w:fldCharType="end"/>
            </w:r>
          </w:p>
        </w:tc>
      </w:tr>
      <w:tr w:rsidR="00BC7AFA" w:rsidRPr="0074423D" w:rsidTr="00ED3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  <w:jc w:val="center"/>
        </w:trPr>
        <w:tc>
          <w:tcPr>
            <w:tcW w:w="964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276E3" w:rsidRPr="0074423D" w:rsidRDefault="00BC7AFA" w:rsidP="001276E3">
            <w:pPr>
              <w:tabs>
                <w:tab w:val="left" w:pos="6660"/>
              </w:tabs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u w:val="single"/>
              </w:rPr>
            </w:pPr>
            <w:r w:rsidRPr="0074423D">
              <w:rPr>
                <w:rFonts w:ascii="Times New Roman" w:hAnsi="Times New Roman"/>
                <w:bCs/>
              </w:rPr>
              <w:t xml:space="preserve">Implementace práva EU: </w:t>
            </w:r>
            <w:r w:rsidR="003825A3" w:rsidRPr="0074423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Vyberte Ano / Ne"/>
                    <w:listEntry w:val="Ano"/>
                    <w:listEntry w:val="Ne"/>
                  </w:ddList>
                </w:ffData>
              </w:fldChar>
            </w:r>
            <w:r w:rsidRPr="0074423D">
              <w:rPr>
                <w:rFonts w:ascii="Times New Roman" w:hAnsi="Times New Roman"/>
                <w:bCs/>
              </w:rPr>
              <w:instrText xml:space="preserve"> FORMDROPDOWN </w:instrText>
            </w:r>
            <w:r w:rsidR="003825A3">
              <w:rPr>
                <w:rFonts w:ascii="Times New Roman" w:hAnsi="Times New Roman"/>
                <w:bCs/>
              </w:rPr>
            </w:r>
            <w:r w:rsidR="003825A3">
              <w:rPr>
                <w:rFonts w:ascii="Times New Roman" w:hAnsi="Times New Roman"/>
                <w:bCs/>
              </w:rPr>
              <w:fldChar w:fldCharType="separate"/>
            </w:r>
            <w:r w:rsidR="003825A3" w:rsidRPr="0074423D">
              <w:rPr>
                <w:rFonts w:ascii="Times New Roman" w:hAnsi="Times New Roman"/>
                <w:bCs/>
              </w:rPr>
              <w:fldChar w:fldCharType="end"/>
            </w:r>
          </w:p>
          <w:p w:rsidR="00BC7AFA" w:rsidRPr="0074423D" w:rsidRDefault="00BC7AFA" w:rsidP="00ED3976">
            <w:pPr>
              <w:tabs>
                <w:tab w:val="left" w:pos="6660"/>
              </w:tabs>
              <w:rPr>
                <w:rFonts w:ascii="Times New Roman" w:hAnsi="Times New Roman"/>
                <w:i/>
                <w:iCs/>
                <w:u w:val="single"/>
              </w:rPr>
            </w:pPr>
          </w:p>
        </w:tc>
      </w:tr>
      <w:tr w:rsidR="00BC7AFA" w:rsidRPr="0074423D" w:rsidTr="00172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C7AFA" w:rsidRPr="0074423D" w:rsidRDefault="00BC7AFA" w:rsidP="001276E3">
            <w:pPr>
              <w:tabs>
                <w:tab w:val="left" w:pos="6660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  <w:bCs/>
              </w:rPr>
              <w:t xml:space="preserve">2. Cíl návrhu </w:t>
            </w:r>
            <w:r w:rsidR="001276E3" w:rsidRPr="0074423D">
              <w:rPr>
                <w:rFonts w:ascii="Times New Roman" w:hAnsi="Times New Roman"/>
                <w:bCs/>
              </w:rPr>
              <w:t>nařízení vlády</w:t>
            </w:r>
            <w:r w:rsidRPr="0074423D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C7AFA" w:rsidRPr="0074423D" w:rsidTr="00172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75E4" w:rsidRPr="001715CA" w:rsidRDefault="003825A3" w:rsidP="00CD0E7F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1715CA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7AFA" w:rsidRPr="001715CA">
              <w:rPr>
                <w:rFonts w:ascii="Times New Roman" w:hAnsi="Times New Roman"/>
                <w:bCs/>
              </w:rPr>
              <w:instrText xml:space="preserve"> FORMTEXT </w:instrText>
            </w:r>
            <w:r w:rsidRPr="001715CA">
              <w:rPr>
                <w:rFonts w:ascii="Times New Roman" w:hAnsi="Times New Roman"/>
                <w:bCs/>
              </w:rPr>
            </w:r>
            <w:r w:rsidRPr="001715CA">
              <w:rPr>
                <w:rFonts w:ascii="Times New Roman" w:hAnsi="Times New Roman"/>
                <w:bCs/>
              </w:rPr>
              <w:fldChar w:fldCharType="separate"/>
            </w:r>
            <w:r w:rsidR="002275E4" w:rsidRPr="001715CA">
              <w:rPr>
                <w:rFonts w:ascii="Times New Roman" w:hAnsi="Times New Roman"/>
                <w:bCs/>
              </w:rPr>
              <w:t xml:space="preserve">Zvýšení základní sazby minimální mzdy (hodinové a měsíční) včetně nejnižších úrovní zaručené mzdy. </w:t>
            </w:r>
          </w:p>
          <w:p w:rsidR="00CD0E7F" w:rsidRPr="001715CA" w:rsidRDefault="002275E4" w:rsidP="00CD0E7F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1715CA">
              <w:rPr>
                <w:rFonts w:ascii="Times New Roman" w:hAnsi="Times New Roman"/>
                <w:bCs/>
              </w:rPr>
              <w:t>P</w:t>
            </w:r>
            <w:r w:rsidR="00CD0E7F" w:rsidRPr="001715CA">
              <w:rPr>
                <w:rFonts w:ascii="Times New Roman" w:hAnsi="Times New Roman"/>
                <w:bCs/>
              </w:rPr>
              <w:t>ráce se musí vyplatit a pracovat musí být výhodnější než pasivní pobírání sociálních dávek. Pracovní příjem zaměstnanců odměňovaných minimální mzdou by měl dosahovat takové úrovně, aby byl dostatečně motivační a zajistil alespoň základní životní potřeby bez závislosti na sociálních příjmech (zejména v podobě dodatečných sociálních dávek chránících před hmotnou nouzí).</w:t>
            </w:r>
          </w:p>
          <w:p w:rsidR="00B20CDE" w:rsidRPr="0074423D" w:rsidRDefault="00CD0E7F" w:rsidP="008D727C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1715CA">
              <w:rPr>
                <w:rFonts w:ascii="Times New Roman" w:hAnsi="Times New Roman"/>
                <w:bCs/>
              </w:rPr>
              <w:t>Zvýšením minimální mzdy</w:t>
            </w:r>
            <w:r w:rsidR="002275E4" w:rsidRPr="001715CA">
              <w:rPr>
                <w:rFonts w:ascii="Times New Roman" w:hAnsi="Times New Roman"/>
                <w:bCs/>
              </w:rPr>
              <w:t xml:space="preserve"> (včetně nejnižších úrovní zaručené mzdy)</w:t>
            </w:r>
            <w:r w:rsidR="00C4392D" w:rsidRPr="001715CA">
              <w:rPr>
                <w:rFonts w:ascii="Times New Roman" w:hAnsi="Times New Roman"/>
                <w:bCs/>
              </w:rPr>
              <w:t xml:space="preserve"> by mělo dojít k </w:t>
            </w:r>
            <w:r w:rsidRPr="001715CA">
              <w:rPr>
                <w:rFonts w:ascii="Times New Roman" w:hAnsi="Times New Roman"/>
                <w:bCs/>
              </w:rPr>
              <w:t>posílení jejích základních funkcí a kupní síly zaměstnanců odměňovaných minimální mzdou.</w:t>
            </w:r>
            <w:r w:rsidR="003825A3" w:rsidRPr="001715CA">
              <w:rPr>
                <w:rFonts w:ascii="Times New Roman" w:hAnsi="Times New Roman"/>
                <w:bCs/>
              </w:rPr>
              <w:fldChar w:fldCharType="end"/>
            </w:r>
            <w:r w:rsidR="002275E4" w:rsidRPr="0074423D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C7AFA" w:rsidRPr="0074423D" w:rsidTr="00ED3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BC7AFA" w:rsidRPr="0074423D" w:rsidRDefault="00BC7AFA" w:rsidP="00BB7A08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  <w:bCs/>
              </w:rPr>
              <w:t xml:space="preserve">3. </w:t>
            </w:r>
            <w:r w:rsidRPr="0074423D">
              <w:rPr>
                <w:rFonts w:ascii="Times New Roman" w:hAnsi="Times New Roman"/>
              </w:rPr>
              <w:t>Agregované</w:t>
            </w:r>
            <w:r w:rsidRPr="0074423D">
              <w:rPr>
                <w:rFonts w:ascii="Times New Roman" w:hAnsi="Times New Roman"/>
                <w:bCs/>
              </w:rPr>
              <w:t xml:space="preserve"> dopady návrhu </w:t>
            </w:r>
            <w:r w:rsidR="00BB7A08" w:rsidRPr="0074423D">
              <w:rPr>
                <w:rFonts w:ascii="Times New Roman" w:hAnsi="Times New Roman"/>
                <w:bCs/>
              </w:rPr>
              <w:t>nařízení vlády</w:t>
            </w:r>
          </w:p>
        </w:tc>
      </w:tr>
      <w:tr w:rsidR="00BC7AFA" w:rsidRPr="0074423D" w:rsidTr="00172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C7AFA" w:rsidRPr="0074423D" w:rsidRDefault="00BC7AFA" w:rsidP="00ED3976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  <w:bCs/>
              </w:rPr>
              <w:t xml:space="preserve">3.1 Dopady na státní rozpočet a ostatní veřejné rozpočty: </w:t>
            </w:r>
            <w:r w:rsidR="003825A3" w:rsidRPr="0074423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Vyberte Ano / Ne"/>
                    <w:listEntry w:val="Ano"/>
                    <w:listEntry w:val="Ne"/>
                  </w:ddList>
                </w:ffData>
              </w:fldChar>
            </w:r>
            <w:r w:rsidRPr="0074423D">
              <w:rPr>
                <w:rFonts w:ascii="Times New Roman" w:hAnsi="Times New Roman"/>
                <w:bCs/>
              </w:rPr>
              <w:instrText xml:space="preserve"> FORMDROPDOWN </w:instrText>
            </w:r>
            <w:r w:rsidR="003825A3">
              <w:rPr>
                <w:rFonts w:ascii="Times New Roman" w:hAnsi="Times New Roman"/>
                <w:bCs/>
              </w:rPr>
            </w:r>
            <w:r w:rsidR="003825A3">
              <w:rPr>
                <w:rFonts w:ascii="Times New Roman" w:hAnsi="Times New Roman"/>
                <w:bCs/>
              </w:rPr>
              <w:fldChar w:fldCharType="separate"/>
            </w:r>
            <w:r w:rsidR="003825A3" w:rsidRPr="0074423D">
              <w:rPr>
                <w:rFonts w:ascii="Times New Roman" w:hAnsi="Times New Roman"/>
                <w:bCs/>
              </w:rPr>
              <w:fldChar w:fldCharType="end"/>
            </w:r>
            <w:r w:rsidRPr="0074423D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C7AFA" w:rsidRPr="0074423D" w:rsidTr="00D65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55FC" w:rsidRPr="0074423D" w:rsidRDefault="003825A3" w:rsidP="000F06C7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74423D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Pokud ano, specifikujte."/>
                  </w:textInput>
                </w:ffData>
              </w:fldChar>
            </w:r>
            <w:bookmarkStart w:id="0" w:name="Text25"/>
            <w:r w:rsidR="0057757E" w:rsidRPr="0074423D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74423D">
              <w:rPr>
                <w:rFonts w:ascii="Times New Roman" w:hAnsi="Times New Roman"/>
                <w:bCs/>
                <w:i/>
              </w:rPr>
            </w:r>
            <w:r w:rsidRPr="0074423D">
              <w:rPr>
                <w:rFonts w:ascii="Times New Roman" w:hAnsi="Times New Roman"/>
                <w:bCs/>
                <w:i/>
              </w:rPr>
              <w:fldChar w:fldCharType="separate"/>
            </w:r>
            <w:r w:rsidR="000F06C7" w:rsidRPr="0074423D">
              <w:rPr>
                <w:rFonts w:ascii="Times New Roman" w:hAnsi="Times New Roman"/>
                <w:bCs/>
                <w:i/>
              </w:rPr>
              <w:t xml:space="preserve">V souvislosti se zvýšením minimální mzdy </w:t>
            </w:r>
            <w:r w:rsidR="002275E4" w:rsidRPr="0074423D">
              <w:rPr>
                <w:rFonts w:ascii="Times New Roman" w:hAnsi="Times New Roman"/>
                <w:bCs/>
                <w:i/>
              </w:rPr>
              <w:t xml:space="preserve">včetně nejnižších úrovní zaručené mzdy </w:t>
            </w:r>
            <w:r w:rsidR="000F06C7" w:rsidRPr="0074423D">
              <w:rPr>
                <w:rFonts w:ascii="Times New Roman" w:hAnsi="Times New Roman"/>
                <w:bCs/>
                <w:i/>
              </w:rPr>
              <w:t>je předpokládán nárůst příjmů státního rozpočtu, resp. příslušných systémů sociálního a</w:t>
            </w:r>
            <w:r w:rsidR="00C4392D" w:rsidRPr="0074423D">
              <w:rPr>
                <w:rFonts w:ascii="Times New Roman" w:hAnsi="Times New Roman"/>
                <w:bCs/>
                <w:i/>
              </w:rPr>
              <w:t> </w:t>
            </w:r>
            <w:r w:rsidR="000F06C7" w:rsidRPr="0074423D">
              <w:rPr>
                <w:rFonts w:ascii="Times New Roman" w:hAnsi="Times New Roman"/>
                <w:bCs/>
                <w:i/>
              </w:rPr>
              <w:t>zdravotního pojištění.</w:t>
            </w:r>
          </w:p>
          <w:p w:rsidR="00BC7AFA" w:rsidRPr="0074423D" w:rsidRDefault="000F06C7" w:rsidP="00CD0E7F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  <w:bCs/>
                <w:i/>
              </w:rPr>
              <w:t>Zvýšení nároků (výdajů) na státní rozpočet</w:t>
            </w:r>
            <w:r w:rsidR="00A56532" w:rsidRPr="0074423D">
              <w:rPr>
                <w:rFonts w:ascii="Times New Roman" w:hAnsi="Times New Roman"/>
                <w:bCs/>
                <w:i/>
              </w:rPr>
              <w:t xml:space="preserve"> </w:t>
            </w:r>
            <w:r w:rsidRPr="0074423D">
              <w:rPr>
                <w:rFonts w:ascii="Times New Roman" w:hAnsi="Times New Roman"/>
                <w:bCs/>
                <w:i/>
              </w:rPr>
              <w:t xml:space="preserve">u zaměstnanců odměňovaných </w:t>
            </w:r>
            <w:r w:rsidR="009A4F8C" w:rsidRPr="0074423D">
              <w:rPr>
                <w:rFonts w:ascii="Times New Roman" w:hAnsi="Times New Roman"/>
                <w:bCs/>
                <w:i/>
              </w:rPr>
              <w:t>na úrovni minimální mzdy, resp. nejnižších úrovní zaručené mzdy</w:t>
            </w:r>
            <w:r w:rsidR="00885E1C" w:rsidRPr="0074423D">
              <w:rPr>
                <w:rFonts w:ascii="Times New Roman" w:hAnsi="Times New Roman"/>
                <w:bCs/>
                <w:i/>
              </w:rPr>
              <w:t>.</w:t>
            </w:r>
            <w:r w:rsidR="003825A3" w:rsidRPr="0074423D">
              <w:rPr>
                <w:rFonts w:ascii="Times New Roman" w:hAnsi="Times New Roman"/>
                <w:bCs/>
                <w:i/>
              </w:rPr>
              <w:fldChar w:fldCharType="end"/>
            </w:r>
            <w:bookmarkEnd w:id="0"/>
          </w:p>
        </w:tc>
      </w:tr>
      <w:tr w:rsidR="00D65938" w:rsidRPr="0074423D" w:rsidTr="00DA5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D65938" w:rsidRPr="0074423D" w:rsidRDefault="00D65938" w:rsidP="00D65938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  <w:bCs/>
              </w:rPr>
              <w:t xml:space="preserve">3.2 Dopady na mezinárodní konkurenceschopnost ČR: </w:t>
            </w:r>
            <w:r w:rsidR="003825A3" w:rsidRPr="0074423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Vyberte Ano / Ne"/>
                    <w:listEntry w:val="Ano"/>
                    <w:listEntry w:val="Ne"/>
                  </w:ddList>
                </w:ffData>
              </w:fldChar>
            </w:r>
            <w:r w:rsidRPr="0074423D">
              <w:rPr>
                <w:rFonts w:ascii="Times New Roman" w:hAnsi="Times New Roman"/>
                <w:bCs/>
              </w:rPr>
              <w:instrText xml:space="preserve"> FORMDROPDOWN </w:instrText>
            </w:r>
            <w:r w:rsidR="003825A3">
              <w:rPr>
                <w:rFonts w:ascii="Times New Roman" w:hAnsi="Times New Roman"/>
                <w:bCs/>
              </w:rPr>
            </w:r>
            <w:r w:rsidR="003825A3">
              <w:rPr>
                <w:rFonts w:ascii="Times New Roman" w:hAnsi="Times New Roman"/>
                <w:bCs/>
              </w:rPr>
              <w:fldChar w:fldCharType="separate"/>
            </w:r>
            <w:r w:rsidR="003825A3" w:rsidRPr="0074423D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0C0178" w:rsidRPr="0074423D" w:rsidTr="00D65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178" w:rsidRPr="0074423D" w:rsidDel="007D15F9" w:rsidRDefault="003825A3" w:rsidP="000C0178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74423D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kud ano, specifikujte."/>
                  </w:textInput>
                </w:ffData>
              </w:fldChar>
            </w:r>
            <w:r w:rsidR="000C0178" w:rsidRPr="0074423D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74423D">
              <w:rPr>
                <w:rFonts w:ascii="Times New Roman" w:hAnsi="Times New Roman"/>
                <w:bCs/>
                <w:i/>
              </w:rPr>
            </w:r>
            <w:r w:rsidRPr="0074423D">
              <w:rPr>
                <w:rFonts w:ascii="Times New Roman" w:hAnsi="Times New Roman"/>
                <w:bCs/>
                <w:i/>
              </w:rPr>
              <w:fldChar w:fldCharType="separate"/>
            </w:r>
            <w:r w:rsidR="000C0178" w:rsidRPr="0074423D">
              <w:rPr>
                <w:rFonts w:ascii="Times New Roman" w:hAnsi="Times New Roman"/>
                <w:bCs/>
                <w:i/>
                <w:noProof/>
              </w:rPr>
              <w:t>Minimální mzda je v České republice jednou z nejnižších v Evropské unii, proto nemůže být naše konkurenceschopnost jejím zvýšením negativně ovlivněna.</w:t>
            </w:r>
            <w:r w:rsidRPr="0074423D">
              <w:rPr>
                <w:rFonts w:ascii="Times New Roman" w:hAnsi="Times New Roman"/>
                <w:bCs/>
                <w:i/>
              </w:rPr>
              <w:fldChar w:fldCharType="end"/>
            </w:r>
            <w:r w:rsidR="000C0178" w:rsidRPr="0074423D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</w:tr>
      <w:tr w:rsidR="000C0178" w:rsidRPr="0074423D" w:rsidTr="00D65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0C0178" w:rsidRPr="0074423D" w:rsidRDefault="000C0178" w:rsidP="00ED3976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  <w:bCs/>
              </w:rPr>
              <w:t xml:space="preserve">3.3 Dopady na podnikatelské prostředí: </w:t>
            </w:r>
            <w:r w:rsidR="003825A3" w:rsidRPr="0074423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Vyberte Ano / Ne"/>
                    <w:listEntry w:val="Ano"/>
                    <w:listEntry w:val="Ne"/>
                  </w:ddList>
                </w:ffData>
              </w:fldChar>
            </w:r>
            <w:r w:rsidRPr="0074423D">
              <w:rPr>
                <w:rFonts w:ascii="Times New Roman" w:hAnsi="Times New Roman"/>
                <w:bCs/>
              </w:rPr>
              <w:instrText xml:space="preserve"> FORMDROPDOWN </w:instrText>
            </w:r>
            <w:r w:rsidR="003825A3">
              <w:rPr>
                <w:rFonts w:ascii="Times New Roman" w:hAnsi="Times New Roman"/>
                <w:bCs/>
              </w:rPr>
            </w:r>
            <w:r w:rsidR="003825A3">
              <w:rPr>
                <w:rFonts w:ascii="Times New Roman" w:hAnsi="Times New Roman"/>
                <w:bCs/>
              </w:rPr>
              <w:fldChar w:fldCharType="separate"/>
            </w:r>
            <w:r w:rsidR="003825A3" w:rsidRPr="0074423D">
              <w:rPr>
                <w:rFonts w:ascii="Times New Roman" w:hAnsi="Times New Roman"/>
                <w:bCs/>
              </w:rPr>
              <w:fldChar w:fldCharType="end"/>
            </w:r>
            <w:r w:rsidRPr="0074423D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C0178" w:rsidRPr="0074423D" w:rsidTr="00ED3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9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178" w:rsidRPr="0074423D" w:rsidRDefault="003825A3" w:rsidP="00E864EE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  <w:i/>
                <w:noProof/>
              </w:rPr>
            </w:pPr>
            <w:r w:rsidRPr="0074423D">
              <w:rPr>
                <w:rFonts w:ascii="Times New Roman" w:hAnsi="Times New Roman"/>
                <w:bCs/>
                <w:i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Pokud ano, specifikujte."/>
                  </w:textInput>
                </w:ffData>
              </w:fldChar>
            </w:r>
            <w:r w:rsidR="000C0178" w:rsidRPr="0074423D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74423D">
              <w:rPr>
                <w:rFonts w:ascii="Times New Roman" w:hAnsi="Times New Roman"/>
                <w:bCs/>
                <w:i/>
              </w:rPr>
            </w:r>
            <w:r w:rsidRPr="0074423D">
              <w:rPr>
                <w:rFonts w:ascii="Times New Roman" w:hAnsi="Times New Roman"/>
                <w:bCs/>
                <w:i/>
              </w:rPr>
              <w:fldChar w:fldCharType="separate"/>
            </w:r>
            <w:r w:rsidR="000C0178" w:rsidRPr="0074423D">
              <w:rPr>
                <w:rFonts w:ascii="Times New Roman" w:hAnsi="Times New Roman"/>
                <w:bCs/>
                <w:i/>
                <w:noProof/>
              </w:rPr>
              <w:t>Nárůst mzdových a tím i celkových nákladů práce zaměstnavatelů.</w:t>
            </w:r>
          </w:p>
          <w:p w:rsidR="00567E8A" w:rsidRPr="0074423D" w:rsidRDefault="000C0178" w:rsidP="00E864EE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  <w:i/>
                <w:noProof/>
              </w:rPr>
            </w:pPr>
            <w:r w:rsidRPr="0074423D">
              <w:rPr>
                <w:rFonts w:ascii="Times New Roman" w:hAnsi="Times New Roman"/>
                <w:bCs/>
                <w:i/>
                <w:noProof/>
              </w:rPr>
              <w:t>Ochrana zaměstnavatelů před mzdovým dumpingem</w:t>
            </w:r>
            <w:r w:rsidR="00567E8A" w:rsidRPr="0074423D">
              <w:rPr>
                <w:rFonts w:ascii="Times New Roman" w:hAnsi="Times New Roman"/>
                <w:bCs/>
                <w:i/>
                <w:noProof/>
              </w:rPr>
              <w:t>.</w:t>
            </w:r>
          </w:p>
          <w:p w:rsidR="00567E8A" w:rsidRPr="0074423D" w:rsidRDefault="007A0126" w:rsidP="00FD024F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  <w:noProof/>
              </w:rPr>
              <w:t>P</w:t>
            </w:r>
            <w:r w:rsidR="00F447D3" w:rsidRPr="0074423D">
              <w:rPr>
                <w:rFonts w:ascii="Times New Roman" w:hAnsi="Times New Roman"/>
                <w:bCs/>
                <w:i/>
                <w:noProof/>
              </w:rPr>
              <w:t>osílení kupní síly zaměstnanců se ještě více pozitivně projev</w:t>
            </w:r>
            <w:r w:rsidR="00D23C37" w:rsidRPr="0074423D">
              <w:rPr>
                <w:rFonts w:ascii="Times New Roman" w:hAnsi="Times New Roman"/>
                <w:bCs/>
                <w:i/>
                <w:noProof/>
              </w:rPr>
              <w:t>í</w:t>
            </w:r>
            <w:r w:rsidR="00F447D3" w:rsidRPr="0074423D">
              <w:rPr>
                <w:rFonts w:ascii="Times New Roman" w:hAnsi="Times New Roman"/>
                <w:bCs/>
                <w:i/>
                <w:noProof/>
              </w:rPr>
              <w:t xml:space="preserve"> ve výdajích na konečnou spotřebu domácností, a to prostřednictvím zvýšené poptávky po výrobcích a</w:t>
            </w:r>
            <w:r w:rsidR="00FD024F" w:rsidRPr="0074423D">
              <w:rPr>
                <w:rFonts w:ascii="Times New Roman" w:hAnsi="Times New Roman"/>
                <w:bCs/>
                <w:i/>
                <w:noProof/>
              </w:rPr>
              <w:t> </w:t>
            </w:r>
            <w:r w:rsidR="00F447D3" w:rsidRPr="0074423D">
              <w:rPr>
                <w:rFonts w:ascii="Times New Roman" w:hAnsi="Times New Roman"/>
                <w:bCs/>
                <w:i/>
                <w:noProof/>
              </w:rPr>
              <w:t>službách jednotlivých firem a podniků a jejich odbytu.</w:t>
            </w:r>
            <w:r w:rsidR="003825A3" w:rsidRPr="0074423D">
              <w:rPr>
                <w:rFonts w:ascii="Times New Roman" w:hAnsi="Times New Roman"/>
                <w:bCs/>
                <w:i/>
              </w:rPr>
              <w:fldChar w:fldCharType="end"/>
            </w:r>
            <w:r w:rsidR="000C0178" w:rsidRPr="0074423D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</w:tr>
      <w:tr w:rsidR="000C0178" w:rsidRPr="0074423D" w:rsidTr="00172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0C0178" w:rsidRPr="0074423D" w:rsidRDefault="000C0178" w:rsidP="00ED3976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  <w:bCs/>
              </w:rPr>
              <w:t xml:space="preserve">3.4 Dopady na územní samosprávné celky (obce, kraje): </w:t>
            </w:r>
            <w:r w:rsidR="003825A3" w:rsidRPr="0074423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Vyberte Ano / Ne"/>
                    <w:listEntry w:val="Ano"/>
                    <w:listEntry w:val="Ne"/>
                  </w:ddList>
                </w:ffData>
              </w:fldChar>
            </w:r>
            <w:r w:rsidRPr="0074423D">
              <w:rPr>
                <w:rFonts w:ascii="Times New Roman" w:hAnsi="Times New Roman"/>
                <w:bCs/>
              </w:rPr>
              <w:instrText xml:space="preserve"> FORMDROPDOWN </w:instrText>
            </w:r>
            <w:r w:rsidR="003825A3">
              <w:rPr>
                <w:rFonts w:ascii="Times New Roman" w:hAnsi="Times New Roman"/>
                <w:bCs/>
              </w:rPr>
            </w:r>
            <w:r w:rsidR="003825A3">
              <w:rPr>
                <w:rFonts w:ascii="Times New Roman" w:hAnsi="Times New Roman"/>
                <w:bCs/>
              </w:rPr>
              <w:fldChar w:fldCharType="separate"/>
            </w:r>
            <w:r w:rsidR="003825A3" w:rsidRPr="0074423D">
              <w:rPr>
                <w:rFonts w:ascii="Times New Roman" w:hAnsi="Times New Roman"/>
                <w:bCs/>
              </w:rPr>
              <w:fldChar w:fldCharType="end"/>
            </w:r>
            <w:r w:rsidRPr="0074423D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C0178" w:rsidRPr="0074423D" w:rsidDel="007D15F9" w:rsidTr="00ED3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178" w:rsidRPr="0074423D" w:rsidDel="007D15F9" w:rsidRDefault="003825A3" w:rsidP="00F2298C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74423D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kud ano, specifikujte."/>
                  </w:textInput>
                </w:ffData>
              </w:fldChar>
            </w:r>
            <w:r w:rsidR="000C0178" w:rsidRPr="0074423D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74423D">
              <w:rPr>
                <w:rFonts w:ascii="Times New Roman" w:hAnsi="Times New Roman"/>
                <w:bCs/>
                <w:i/>
              </w:rPr>
            </w:r>
            <w:r w:rsidRPr="0074423D">
              <w:rPr>
                <w:rFonts w:ascii="Times New Roman" w:hAnsi="Times New Roman"/>
                <w:bCs/>
                <w:i/>
              </w:rPr>
              <w:fldChar w:fldCharType="separate"/>
            </w:r>
            <w:r w:rsidR="000C0178" w:rsidRPr="0074423D">
              <w:rPr>
                <w:rFonts w:ascii="Times New Roman" w:hAnsi="Times New Roman"/>
                <w:bCs/>
                <w:i/>
                <w:noProof/>
              </w:rPr>
              <w:t>Nárůst mzdových nákladů u zaměstnanců odměňovaných na úrovni minimální mzdy</w:t>
            </w:r>
            <w:r w:rsidR="002275E4" w:rsidRPr="0074423D">
              <w:rPr>
                <w:rFonts w:ascii="Times New Roman" w:hAnsi="Times New Roman"/>
                <w:bCs/>
                <w:i/>
                <w:noProof/>
              </w:rPr>
              <w:t>, resp. nejnižších úrovní zaručené mzdy</w:t>
            </w:r>
            <w:r w:rsidR="000C0178" w:rsidRPr="0074423D">
              <w:rPr>
                <w:rFonts w:ascii="Times New Roman" w:hAnsi="Times New Roman"/>
                <w:bCs/>
                <w:i/>
                <w:noProof/>
              </w:rPr>
              <w:t>.</w:t>
            </w:r>
            <w:r w:rsidRPr="0074423D">
              <w:rPr>
                <w:rFonts w:ascii="Times New Roman" w:hAnsi="Times New Roman"/>
                <w:bCs/>
                <w:i/>
              </w:rPr>
              <w:fldChar w:fldCharType="end"/>
            </w:r>
            <w:r w:rsidR="000C0178" w:rsidRPr="0074423D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</w:tr>
      <w:tr w:rsidR="000C0178" w:rsidRPr="0074423D" w:rsidTr="00172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0C0178" w:rsidRPr="0074423D" w:rsidRDefault="000C0178" w:rsidP="00ED3976">
            <w:pPr>
              <w:tabs>
                <w:tab w:val="left" w:pos="1037"/>
                <w:tab w:val="left" w:pos="3970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  <w:bCs/>
              </w:rPr>
              <w:t xml:space="preserve">3.5 Sociální dopady: </w:t>
            </w:r>
            <w:r w:rsidR="003825A3" w:rsidRPr="0074423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Vyberte Ano / Ne"/>
                    <w:listEntry w:val="Ano"/>
                    <w:listEntry w:val="Ne"/>
                  </w:ddList>
                </w:ffData>
              </w:fldChar>
            </w:r>
            <w:r w:rsidRPr="0074423D">
              <w:rPr>
                <w:rFonts w:ascii="Times New Roman" w:hAnsi="Times New Roman"/>
                <w:bCs/>
              </w:rPr>
              <w:instrText xml:space="preserve"> FORMDROPDOWN </w:instrText>
            </w:r>
            <w:r w:rsidR="003825A3">
              <w:rPr>
                <w:rFonts w:ascii="Times New Roman" w:hAnsi="Times New Roman"/>
                <w:bCs/>
              </w:rPr>
            </w:r>
            <w:r w:rsidR="003825A3">
              <w:rPr>
                <w:rFonts w:ascii="Times New Roman" w:hAnsi="Times New Roman"/>
                <w:bCs/>
              </w:rPr>
              <w:fldChar w:fldCharType="separate"/>
            </w:r>
            <w:r w:rsidR="003825A3" w:rsidRPr="0074423D">
              <w:rPr>
                <w:rFonts w:ascii="Times New Roman" w:hAnsi="Times New Roman"/>
                <w:bCs/>
              </w:rPr>
              <w:fldChar w:fldCharType="end"/>
            </w:r>
            <w:r w:rsidRPr="0074423D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C0178" w:rsidRPr="0074423D" w:rsidTr="00D65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178" w:rsidRPr="0074423D" w:rsidRDefault="003825A3" w:rsidP="00FD024F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74423D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kud ano, specifikujte."/>
                  </w:textInput>
                </w:ffData>
              </w:fldChar>
            </w:r>
            <w:r w:rsidR="000C0178" w:rsidRPr="0074423D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74423D">
              <w:rPr>
                <w:rFonts w:ascii="Times New Roman" w:hAnsi="Times New Roman"/>
                <w:bCs/>
                <w:i/>
              </w:rPr>
            </w:r>
            <w:r w:rsidRPr="0074423D">
              <w:rPr>
                <w:rFonts w:ascii="Times New Roman" w:hAnsi="Times New Roman"/>
                <w:bCs/>
                <w:i/>
              </w:rPr>
              <w:fldChar w:fldCharType="separate"/>
            </w:r>
            <w:r w:rsidR="00FD024F" w:rsidRPr="0074423D">
              <w:rPr>
                <w:rFonts w:ascii="Times New Roman" w:hAnsi="Times New Roman"/>
                <w:bCs/>
                <w:i/>
                <w:noProof/>
              </w:rPr>
              <w:t>Nárůst minimální mzdy přispěje k pokrytí vyššího podílu životních nákladů na zabezpečení základních životních potřeb z vlastních pracovních příjmů zaměstnanců. Z</w:t>
            </w:r>
            <w:r w:rsidR="000C0178" w:rsidRPr="0074423D">
              <w:rPr>
                <w:rFonts w:ascii="Times New Roman" w:hAnsi="Times New Roman"/>
                <w:bCs/>
                <w:i/>
                <w:noProof/>
              </w:rPr>
              <w:t xml:space="preserve">výšení životní úrovně zaměstnanců a </w:t>
            </w:r>
            <w:r w:rsidR="00A56532" w:rsidRPr="0074423D">
              <w:rPr>
                <w:rFonts w:ascii="Times New Roman" w:hAnsi="Times New Roman"/>
                <w:bCs/>
                <w:i/>
                <w:noProof/>
              </w:rPr>
              <w:t xml:space="preserve">jejich rodin, </w:t>
            </w:r>
            <w:r w:rsidR="000C0178" w:rsidRPr="0074423D">
              <w:rPr>
                <w:rFonts w:ascii="Times New Roman" w:hAnsi="Times New Roman"/>
                <w:bCs/>
                <w:i/>
                <w:noProof/>
              </w:rPr>
              <w:t>posílení pracovního příjmu před příjmy plynoucími ze sociálních dávek.</w:t>
            </w:r>
            <w:r w:rsidRPr="0074423D">
              <w:rPr>
                <w:rFonts w:ascii="Times New Roman" w:hAnsi="Times New Roman"/>
                <w:bCs/>
                <w:i/>
              </w:rPr>
              <w:fldChar w:fldCharType="end"/>
            </w:r>
            <w:r w:rsidR="000C0178" w:rsidRPr="0074423D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</w:tr>
      <w:tr w:rsidR="000C0178" w:rsidRPr="0074423D" w:rsidTr="00D65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0C0178" w:rsidRPr="0074423D" w:rsidRDefault="000C0178" w:rsidP="00D65938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  <w:bCs/>
              </w:rPr>
              <w:t xml:space="preserve">3.6 Dopady na spotřebitele: </w:t>
            </w:r>
            <w:r w:rsidR="003825A3" w:rsidRPr="0074423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Vyberte Ano / Ne"/>
                    <w:listEntry w:val="Ano"/>
                    <w:listEntry w:val="Ne"/>
                  </w:ddList>
                </w:ffData>
              </w:fldChar>
            </w:r>
            <w:r w:rsidRPr="0074423D">
              <w:rPr>
                <w:rFonts w:ascii="Times New Roman" w:hAnsi="Times New Roman"/>
                <w:bCs/>
              </w:rPr>
              <w:instrText xml:space="preserve"> FORMDROPDOWN </w:instrText>
            </w:r>
            <w:r w:rsidR="003825A3">
              <w:rPr>
                <w:rFonts w:ascii="Times New Roman" w:hAnsi="Times New Roman"/>
                <w:bCs/>
              </w:rPr>
            </w:r>
            <w:r w:rsidR="003825A3">
              <w:rPr>
                <w:rFonts w:ascii="Times New Roman" w:hAnsi="Times New Roman"/>
                <w:bCs/>
              </w:rPr>
              <w:fldChar w:fldCharType="separate"/>
            </w:r>
            <w:r w:rsidR="003825A3" w:rsidRPr="0074423D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0C0178" w:rsidRPr="0074423D" w:rsidTr="00D65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178" w:rsidRPr="0074423D" w:rsidRDefault="003825A3" w:rsidP="00F2298C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74423D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Pokud ano, specifikujte."/>
                  </w:textInput>
                </w:ffData>
              </w:fldChar>
            </w:r>
            <w:r w:rsidR="000C0178" w:rsidRPr="0074423D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Pr="0074423D">
              <w:rPr>
                <w:rFonts w:ascii="Times New Roman" w:hAnsi="Times New Roman"/>
                <w:bCs/>
                <w:i/>
              </w:rPr>
            </w:r>
            <w:r w:rsidRPr="0074423D">
              <w:rPr>
                <w:rFonts w:ascii="Times New Roman" w:hAnsi="Times New Roman"/>
                <w:bCs/>
                <w:i/>
              </w:rPr>
              <w:fldChar w:fldCharType="separate"/>
            </w:r>
            <w:r w:rsidR="000C0178" w:rsidRPr="0074423D">
              <w:rPr>
                <w:rFonts w:ascii="Times New Roman" w:hAnsi="Times New Roman"/>
                <w:bCs/>
                <w:i/>
                <w:noProof/>
              </w:rPr>
              <w:t>Zvýšení kupní síly spotřebitelů - zaměstnanců.</w:t>
            </w:r>
            <w:r w:rsidRPr="0074423D">
              <w:rPr>
                <w:rFonts w:ascii="Times New Roman" w:hAnsi="Times New Roman"/>
                <w:bCs/>
                <w:i/>
              </w:rPr>
              <w:fldChar w:fldCharType="end"/>
            </w:r>
          </w:p>
        </w:tc>
      </w:tr>
      <w:tr w:rsidR="000C0178" w:rsidRPr="0074423D" w:rsidTr="00D65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0C0178" w:rsidRPr="0074423D" w:rsidRDefault="000C0178" w:rsidP="00ED3976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  <w:bCs/>
              </w:rPr>
              <w:t xml:space="preserve">3.7 Dopady na životní prostředí: </w:t>
            </w:r>
            <w:r w:rsidR="003825A3" w:rsidRPr="0074423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Vyberte Ano / Ne"/>
                    <w:listEntry w:val="Ano"/>
                    <w:listEntry w:val="Ne"/>
                  </w:ddList>
                </w:ffData>
              </w:fldChar>
            </w:r>
            <w:r w:rsidRPr="0074423D">
              <w:rPr>
                <w:rFonts w:ascii="Times New Roman" w:hAnsi="Times New Roman"/>
                <w:bCs/>
              </w:rPr>
              <w:instrText xml:space="preserve"> FORMDROPDOWN </w:instrText>
            </w:r>
            <w:r w:rsidR="003825A3">
              <w:rPr>
                <w:rFonts w:ascii="Times New Roman" w:hAnsi="Times New Roman"/>
                <w:bCs/>
              </w:rPr>
            </w:r>
            <w:r w:rsidR="003825A3">
              <w:rPr>
                <w:rFonts w:ascii="Times New Roman" w:hAnsi="Times New Roman"/>
                <w:bCs/>
              </w:rPr>
              <w:fldChar w:fldCharType="separate"/>
            </w:r>
            <w:r w:rsidR="003825A3" w:rsidRPr="0074423D">
              <w:rPr>
                <w:rFonts w:ascii="Times New Roman" w:hAnsi="Times New Roman"/>
                <w:bCs/>
              </w:rPr>
              <w:fldChar w:fldCharType="end"/>
            </w:r>
            <w:r w:rsidRPr="0074423D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C0178" w:rsidRPr="0074423D" w:rsidTr="0018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1"/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0C0178" w:rsidRPr="0074423D" w:rsidRDefault="000C0178" w:rsidP="00ED3976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</w:rPr>
              <w:t>3.8 Dopady ve vztahu k zákazu diskriminace a ve vztahu k rovnosti žen a mužů</w:t>
            </w:r>
            <w:r w:rsidRPr="0074423D">
              <w:rPr>
                <w:rFonts w:ascii="Times New Roman" w:hAnsi="Times New Roman"/>
                <w:bCs/>
              </w:rPr>
              <w:t xml:space="preserve">: </w:t>
            </w:r>
            <w:r w:rsidR="003825A3" w:rsidRPr="0074423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Vyberte Ano / Ne"/>
                    <w:listEntry w:val="Ano"/>
                    <w:listEntry w:val="Ne"/>
                  </w:ddList>
                </w:ffData>
              </w:fldChar>
            </w:r>
            <w:r w:rsidRPr="0074423D">
              <w:rPr>
                <w:rFonts w:ascii="Times New Roman" w:hAnsi="Times New Roman"/>
                <w:bCs/>
              </w:rPr>
              <w:instrText xml:space="preserve"> FORMDROPDOWN </w:instrText>
            </w:r>
            <w:r w:rsidR="003825A3">
              <w:rPr>
                <w:rFonts w:ascii="Times New Roman" w:hAnsi="Times New Roman"/>
                <w:bCs/>
              </w:rPr>
            </w:r>
            <w:r w:rsidR="003825A3">
              <w:rPr>
                <w:rFonts w:ascii="Times New Roman" w:hAnsi="Times New Roman"/>
                <w:bCs/>
              </w:rPr>
              <w:fldChar w:fldCharType="separate"/>
            </w:r>
            <w:r w:rsidR="003825A3" w:rsidRPr="0074423D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0C0178" w:rsidRPr="0074423D" w:rsidTr="0018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1"/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0C0178" w:rsidRPr="0074423D" w:rsidRDefault="000C0178" w:rsidP="00ED3976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  <w:bCs/>
              </w:rPr>
              <w:t xml:space="preserve">3.9 Dopady na výkon státní statistické služby: </w:t>
            </w:r>
            <w:r w:rsidR="003825A3" w:rsidRPr="0074423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Vyberte Ano / Ne"/>
                    <w:listEntry w:val="Ano"/>
                    <w:listEntry w:val="Ne"/>
                  </w:ddList>
                </w:ffData>
              </w:fldChar>
            </w:r>
            <w:r w:rsidRPr="0074423D">
              <w:rPr>
                <w:rFonts w:ascii="Times New Roman" w:hAnsi="Times New Roman"/>
                <w:bCs/>
              </w:rPr>
              <w:instrText xml:space="preserve"> FORMDROPDOWN </w:instrText>
            </w:r>
            <w:r w:rsidR="003825A3">
              <w:rPr>
                <w:rFonts w:ascii="Times New Roman" w:hAnsi="Times New Roman"/>
                <w:bCs/>
              </w:rPr>
            </w:r>
            <w:r w:rsidR="003825A3">
              <w:rPr>
                <w:rFonts w:ascii="Times New Roman" w:hAnsi="Times New Roman"/>
                <w:bCs/>
              </w:rPr>
              <w:fldChar w:fldCharType="separate"/>
            </w:r>
            <w:r w:rsidR="003825A3" w:rsidRPr="0074423D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0C0178" w:rsidRPr="0074423D" w:rsidTr="0018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1"/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0C0178" w:rsidRPr="0074423D" w:rsidRDefault="000C0178" w:rsidP="00ED3976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  <w:bCs/>
              </w:rPr>
              <w:t xml:space="preserve">3.10 Korupční rizika: </w:t>
            </w:r>
            <w:r w:rsidR="003825A3" w:rsidRPr="0074423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Vyberte Ano / Ne"/>
                    <w:listEntry w:val="Ano"/>
                    <w:listEntry w:val="Ne"/>
                  </w:ddList>
                </w:ffData>
              </w:fldChar>
            </w:r>
            <w:r w:rsidRPr="0074423D">
              <w:rPr>
                <w:rFonts w:ascii="Times New Roman" w:hAnsi="Times New Roman"/>
                <w:bCs/>
              </w:rPr>
              <w:instrText xml:space="preserve"> FORMDROPDOWN </w:instrText>
            </w:r>
            <w:r w:rsidR="003825A3">
              <w:rPr>
                <w:rFonts w:ascii="Times New Roman" w:hAnsi="Times New Roman"/>
                <w:bCs/>
              </w:rPr>
            </w:r>
            <w:r w:rsidR="003825A3">
              <w:rPr>
                <w:rFonts w:ascii="Times New Roman" w:hAnsi="Times New Roman"/>
                <w:bCs/>
              </w:rPr>
              <w:fldChar w:fldCharType="separate"/>
            </w:r>
            <w:r w:rsidR="003825A3" w:rsidRPr="0074423D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0C0178" w:rsidRPr="0074423D" w:rsidTr="00182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1"/>
          <w:jc w:val="center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0C0178" w:rsidRPr="0074423D" w:rsidRDefault="000C0178" w:rsidP="00ED3976">
            <w:pPr>
              <w:tabs>
                <w:tab w:val="left" w:pos="1037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74423D">
              <w:rPr>
                <w:rFonts w:ascii="Times New Roman" w:hAnsi="Times New Roman"/>
                <w:bCs/>
              </w:rPr>
              <w:t xml:space="preserve">3.11 Dopady na bezpečnost nebo obranu státu: </w:t>
            </w:r>
            <w:r w:rsidR="003825A3" w:rsidRPr="0074423D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Vyberte Ano / Ne"/>
                    <w:listEntry w:val="Ano"/>
                    <w:listEntry w:val="Ne"/>
                  </w:ddList>
                </w:ffData>
              </w:fldChar>
            </w:r>
            <w:r w:rsidRPr="0074423D">
              <w:rPr>
                <w:rFonts w:ascii="Times New Roman" w:hAnsi="Times New Roman"/>
                <w:bCs/>
              </w:rPr>
              <w:instrText xml:space="preserve"> FORMDROPDOWN </w:instrText>
            </w:r>
            <w:r w:rsidR="003825A3">
              <w:rPr>
                <w:rFonts w:ascii="Times New Roman" w:hAnsi="Times New Roman"/>
                <w:bCs/>
              </w:rPr>
            </w:r>
            <w:r w:rsidR="003825A3">
              <w:rPr>
                <w:rFonts w:ascii="Times New Roman" w:hAnsi="Times New Roman"/>
                <w:bCs/>
              </w:rPr>
              <w:fldChar w:fldCharType="separate"/>
            </w:r>
            <w:r w:rsidR="003825A3" w:rsidRPr="0074423D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:rsidR="009C2D9A" w:rsidRPr="0074423D" w:rsidRDefault="009C2D9A" w:rsidP="00BC7AFA">
      <w:pPr>
        <w:rPr>
          <w:rFonts w:ascii="Times New Roman" w:hAnsi="Times New Roman"/>
          <w:b/>
          <w:u w:val="single"/>
        </w:rPr>
      </w:pPr>
    </w:p>
    <w:p w:rsidR="008773FA" w:rsidRDefault="008773FA" w:rsidP="00FB6F06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:rsidR="001115FC" w:rsidRPr="0074423D" w:rsidRDefault="001115FC" w:rsidP="00FB6F06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74423D">
        <w:rPr>
          <w:rFonts w:ascii="Times New Roman" w:hAnsi="Times New Roman"/>
          <w:b/>
          <w:bCs/>
          <w:sz w:val="28"/>
          <w:szCs w:val="28"/>
          <w:lang w:eastAsia="cs-CZ"/>
        </w:rPr>
        <w:t>Z</w:t>
      </w:r>
      <w:r w:rsidR="006E7CA2" w:rsidRPr="0074423D">
        <w:rPr>
          <w:rFonts w:ascii="Times New Roman" w:hAnsi="Times New Roman"/>
          <w:b/>
          <w:bCs/>
          <w:sz w:val="28"/>
          <w:szCs w:val="28"/>
          <w:lang w:eastAsia="cs-CZ"/>
        </w:rPr>
        <w:t>ÁVĚREČNÁ</w:t>
      </w:r>
      <w:r w:rsidRPr="0074423D">
        <w:rPr>
          <w:rFonts w:ascii="Times New Roman" w:hAnsi="Times New Roman"/>
          <w:b/>
          <w:bCs/>
          <w:sz w:val="28"/>
          <w:szCs w:val="28"/>
          <w:lang w:eastAsia="cs-CZ"/>
        </w:rPr>
        <w:t xml:space="preserve"> </w:t>
      </w:r>
      <w:r w:rsidR="006E7CA2" w:rsidRPr="0074423D">
        <w:rPr>
          <w:rFonts w:ascii="Times New Roman" w:hAnsi="Times New Roman"/>
          <w:b/>
          <w:bCs/>
          <w:sz w:val="28"/>
          <w:szCs w:val="28"/>
          <w:lang w:eastAsia="cs-CZ"/>
        </w:rPr>
        <w:t>ZPRÁVA Z HODNOCENÍ DOPADŮ REGULACE</w:t>
      </w:r>
      <w:r w:rsidRPr="0074423D">
        <w:rPr>
          <w:rFonts w:ascii="Times New Roman" w:hAnsi="Times New Roman"/>
          <w:b/>
          <w:bCs/>
          <w:sz w:val="28"/>
          <w:szCs w:val="28"/>
          <w:lang w:eastAsia="cs-CZ"/>
        </w:rPr>
        <w:t xml:space="preserve"> (RIA)</w:t>
      </w:r>
    </w:p>
    <w:p w:rsidR="001115FC" w:rsidRPr="0074423D" w:rsidRDefault="001115FC" w:rsidP="00FB6F06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1115FC" w:rsidRPr="0074423D" w:rsidRDefault="001115FC" w:rsidP="00FB6F06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bCs/>
          <w:u w:val="single"/>
          <w:lang w:eastAsia="cs-CZ"/>
        </w:rPr>
      </w:pPr>
      <w:r w:rsidRPr="0074423D">
        <w:rPr>
          <w:rFonts w:ascii="Times New Roman" w:hAnsi="Times New Roman"/>
          <w:b/>
          <w:bCs/>
          <w:u w:val="single"/>
          <w:lang w:eastAsia="cs-CZ"/>
        </w:rPr>
        <w:t>1. D</w:t>
      </w:r>
      <w:r w:rsidRPr="0074423D">
        <w:rPr>
          <w:rFonts w:ascii="Times New Roman" w:hAnsi="Times New Roman"/>
          <w:b/>
          <w:u w:val="single"/>
          <w:lang w:eastAsia="cs-CZ"/>
        </w:rPr>
        <w:t>ů</w:t>
      </w:r>
      <w:r w:rsidRPr="0074423D">
        <w:rPr>
          <w:rFonts w:ascii="Times New Roman" w:hAnsi="Times New Roman"/>
          <w:b/>
          <w:bCs/>
          <w:u w:val="single"/>
          <w:lang w:eastAsia="cs-CZ"/>
        </w:rPr>
        <w:t>vod p</w:t>
      </w:r>
      <w:r w:rsidRPr="0074423D">
        <w:rPr>
          <w:rFonts w:ascii="Times New Roman" w:hAnsi="Times New Roman"/>
          <w:b/>
          <w:u w:val="single"/>
          <w:lang w:eastAsia="cs-CZ"/>
        </w:rPr>
        <w:t>ř</w:t>
      </w:r>
      <w:r w:rsidRPr="0074423D">
        <w:rPr>
          <w:rFonts w:ascii="Times New Roman" w:hAnsi="Times New Roman"/>
          <w:b/>
          <w:bCs/>
          <w:u w:val="single"/>
          <w:lang w:eastAsia="cs-CZ"/>
        </w:rPr>
        <w:t>edložení</w:t>
      </w:r>
      <w:r w:rsidR="006E7CA2" w:rsidRPr="0074423D">
        <w:rPr>
          <w:rFonts w:ascii="Times New Roman" w:hAnsi="Times New Roman"/>
          <w:b/>
          <w:bCs/>
          <w:u w:val="single"/>
          <w:lang w:eastAsia="cs-CZ"/>
        </w:rPr>
        <w:t xml:space="preserve"> a cíle</w:t>
      </w:r>
    </w:p>
    <w:p w:rsidR="001115FC" w:rsidRPr="0074423D" w:rsidRDefault="001115FC" w:rsidP="00FB6F06">
      <w:pPr>
        <w:keepNext/>
        <w:spacing w:before="0" w:after="0" w:line="360" w:lineRule="auto"/>
        <w:outlineLvl w:val="0"/>
        <w:rPr>
          <w:rFonts w:ascii="Times New Roman" w:hAnsi="Times New Roman"/>
          <w:b/>
          <w:lang w:eastAsia="cs-CZ"/>
        </w:rPr>
      </w:pPr>
      <w:r w:rsidRPr="0074423D">
        <w:rPr>
          <w:rFonts w:ascii="Times New Roman" w:hAnsi="Times New Roman"/>
          <w:b/>
          <w:lang w:eastAsia="cs-CZ"/>
        </w:rPr>
        <w:t>1.1 Název</w:t>
      </w:r>
    </w:p>
    <w:p w:rsidR="001115FC" w:rsidRPr="0074423D" w:rsidRDefault="001115FC" w:rsidP="00E717E2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>N</w:t>
      </w:r>
      <w:r w:rsidR="002C09FA" w:rsidRPr="0074423D">
        <w:rPr>
          <w:rFonts w:ascii="Times New Roman" w:hAnsi="Times New Roman"/>
          <w:lang w:eastAsia="cs-CZ"/>
        </w:rPr>
        <w:t>ávrh nařízení vlády, kterým se mění n</w:t>
      </w:r>
      <w:r w:rsidRPr="0074423D">
        <w:rPr>
          <w:rFonts w:ascii="Times New Roman" w:hAnsi="Times New Roman"/>
          <w:lang w:eastAsia="cs-CZ"/>
        </w:rPr>
        <w:t>ařízení vlády č.</w:t>
      </w:r>
      <w:r w:rsidR="006E7CA2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567/2006</w:t>
      </w:r>
      <w:r w:rsidR="006E7CA2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Sb., o</w:t>
      </w:r>
      <w:r w:rsidR="006E7CA2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minimální mzdě, o</w:t>
      </w:r>
      <w:r w:rsidR="006E7CA2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nejnižších úrovních zaručené mzdy, o</w:t>
      </w:r>
      <w:r w:rsidR="006E7CA2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vymezení ztíženého pracovního prostředí a o</w:t>
      </w:r>
      <w:r w:rsidR="006E7CA2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výši příplatku za</w:t>
      </w:r>
      <w:r w:rsidR="00B41E68" w:rsidRPr="0074423D">
        <w:rPr>
          <w:rFonts w:ascii="Times New Roman" w:hAnsi="Times New Roman"/>
          <w:lang w:eastAsia="cs-CZ"/>
        </w:rPr>
        <w:t xml:space="preserve"> </w:t>
      </w:r>
      <w:r w:rsidRPr="0074423D">
        <w:rPr>
          <w:rFonts w:ascii="Times New Roman" w:hAnsi="Times New Roman"/>
          <w:lang w:eastAsia="cs-CZ"/>
        </w:rPr>
        <w:t>práci ve</w:t>
      </w:r>
      <w:r w:rsidR="00B41E68" w:rsidRPr="0074423D">
        <w:rPr>
          <w:rFonts w:ascii="Times New Roman" w:hAnsi="Times New Roman"/>
          <w:lang w:eastAsia="cs-CZ"/>
        </w:rPr>
        <w:t xml:space="preserve"> </w:t>
      </w:r>
      <w:r w:rsidRPr="0074423D">
        <w:rPr>
          <w:rFonts w:ascii="Times New Roman" w:hAnsi="Times New Roman"/>
          <w:lang w:eastAsia="cs-CZ"/>
        </w:rPr>
        <w:t>ztíženém pracovním prostředí, ve znění pozdějších předpisů.</w:t>
      </w:r>
    </w:p>
    <w:p w:rsidR="001115FC" w:rsidRPr="0074423D" w:rsidRDefault="001115FC" w:rsidP="00FB6F06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1115FC" w:rsidRPr="0074423D" w:rsidRDefault="001115FC" w:rsidP="00FB6F06">
      <w:pPr>
        <w:spacing w:before="0" w:after="0" w:line="360" w:lineRule="auto"/>
        <w:rPr>
          <w:rFonts w:ascii="Times New Roman" w:hAnsi="Times New Roman"/>
          <w:b/>
          <w:lang w:eastAsia="cs-CZ"/>
        </w:rPr>
      </w:pPr>
      <w:r w:rsidRPr="0074423D">
        <w:rPr>
          <w:rFonts w:ascii="Times New Roman" w:hAnsi="Times New Roman"/>
          <w:b/>
          <w:lang w:eastAsia="cs-CZ"/>
        </w:rPr>
        <w:t xml:space="preserve">1.2 </w:t>
      </w:r>
      <w:r w:rsidR="002C09FA" w:rsidRPr="0074423D">
        <w:rPr>
          <w:rFonts w:ascii="Times New Roman" w:hAnsi="Times New Roman"/>
          <w:b/>
          <w:lang w:eastAsia="cs-CZ"/>
        </w:rPr>
        <w:t>Definice problému</w:t>
      </w:r>
    </w:p>
    <w:p w:rsidR="00E654B7" w:rsidRPr="0074423D" w:rsidRDefault="00E654B7" w:rsidP="00E654B7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lastRenderedPageBreak/>
        <w:t>Všeobecná výdělková úroveň je v České republice nízká a odměňování zaměstnanců neodpovídá možnostem české ekonomiky. Zvyšování minimální mzdy</w:t>
      </w:r>
      <w:r w:rsidR="00C23EAB" w:rsidRPr="0074423D">
        <w:rPr>
          <w:rFonts w:ascii="Times New Roman" w:hAnsi="Times New Roman"/>
          <w:lang w:eastAsia="cs-CZ"/>
        </w:rPr>
        <w:t>, resp. nejnižších úrovní zaručené mzdy,</w:t>
      </w:r>
      <w:r w:rsidRPr="0074423D">
        <w:rPr>
          <w:rFonts w:ascii="Times New Roman" w:hAnsi="Times New Roman"/>
          <w:lang w:eastAsia="cs-CZ"/>
        </w:rPr>
        <w:t xml:space="preserve"> by mělo posílit tlak na mzdový vývoj a postupné přiblížení mzdové úrovně v</w:t>
      </w:r>
      <w:r w:rsidR="00FA30B9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České republice ke mzdám, kterými jsou zaměstnanci odměňováni ve vyspělejších evropských zemích</w:t>
      </w:r>
      <w:r w:rsidR="00B61E5E" w:rsidRPr="0074423D">
        <w:rPr>
          <w:rFonts w:ascii="Times New Roman" w:hAnsi="Times New Roman"/>
          <w:lang w:eastAsia="cs-CZ"/>
        </w:rPr>
        <w:t>,</w:t>
      </w:r>
      <w:r w:rsidRPr="0074423D">
        <w:rPr>
          <w:rFonts w:ascii="Times New Roman" w:hAnsi="Times New Roman"/>
          <w:lang w:eastAsia="cs-CZ"/>
        </w:rPr>
        <w:t xml:space="preserve"> </w:t>
      </w:r>
      <w:r w:rsidR="00B61E5E" w:rsidRPr="0074423D">
        <w:rPr>
          <w:rFonts w:ascii="Times New Roman" w:hAnsi="Times New Roman"/>
          <w:lang w:eastAsia="cs-CZ"/>
        </w:rPr>
        <w:t>a</w:t>
      </w:r>
      <w:r w:rsidRPr="0074423D">
        <w:rPr>
          <w:rFonts w:ascii="Times New Roman" w:hAnsi="Times New Roman"/>
          <w:lang w:eastAsia="cs-CZ"/>
        </w:rPr>
        <w:t> to i s ohledem na evropské standardy, které jsou zakotveny v Evropské sociální chartě. Toho by mělo být dosaženo novelizací nařízení vlády č.</w:t>
      </w:r>
      <w:r w:rsidR="009914F3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567/2006</w:t>
      </w:r>
      <w:r w:rsidR="009914F3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Sb., o minimální mzdě, o</w:t>
      </w:r>
      <w:r w:rsidR="009914F3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nejnižších úrovních zaručené mzdy, o</w:t>
      </w:r>
      <w:r w:rsidR="009914F3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vymezení ztíženého pracovního prostředí a</w:t>
      </w:r>
      <w:r w:rsidR="009914F3" w:rsidRPr="0074423D">
        <w:rPr>
          <w:rFonts w:ascii="Times New Roman" w:hAnsi="Times New Roman"/>
          <w:lang w:eastAsia="cs-CZ"/>
        </w:rPr>
        <w:t xml:space="preserve"> </w:t>
      </w:r>
      <w:r w:rsidRPr="0074423D">
        <w:rPr>
          <w:rFonts w:ascii="Times New Roman" w:hAnsi="Times New Roman"/>
          <w:lang w:eastAsia="cs-CZ"/>
        </w:rPr>
        <w:t>o</w:t>
      </w:r>
      <w:r w:rsidR="009914F3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výši příplatku ke mzdě za</w:t>
      </w:r>
      <w:r w:rsidR="009914F3" w:rsidRPr="0074423D">
        <w:rPr>
          <w:rFonts w:ascii="Times New Roman" w:hAnsi="Times New Roman"/>
          <w:lang w:eastAsia="cs-CZ"/>
        </w:rPr>
        <w:t xml:space="preserve"> </w:t>
      </w:r>
      <w:r w:rsidRPr="0074423D">
        <w:rPr>
          <w:rFonts w:ascii="Times New Roman" w:hAnsi="Times New Roman"/>
          <w:lang w:eastAsia="cs-CZ"/>
        </w:rPr>
        <w:t>práci ve ztíženém pracovním prostředí, ve znění pozdějších předpisů.</w:t>
      </w:r>
    </w:p>
    <w:p w:rsidR="00E654B7" w:rsidRPr="0074423D" w:rsidRDefault="00E654B7" w:rsidP="00E717E2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1115FC" w:rsidRPr="0074423D" w:rsidRDefault="001115FC" w:rsidP="00E717E2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>Minimální mzda je nejnižší přípustná výše odměny, kterou je povinen zaměstnavatel poskytnout za práci svému zaměstnanci. Týká se všech pracovněprávních vztahů - pracovních poměrů a právních vztahů založených dohodami o pracích konaných mimo pracovní poměr.</w:t>
      </w:r>
    </w:p>
    <w:p w:rsidR="006866FB" w:rsidRPr="0074423D" w:rsidRDefault="006866FB" w:rsidP="00E717E2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ED5C1B" w:rsidRPr="0074423D" w:rsidRDefault="00ED5C1B" w:rsidP="00ED5C1B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>Minimální mzda má ve vztahu k zaměstnancům i zaměstnavatelům dvě základní funkce. Jedná se o</w:t>
      </w:r>
      <w:r w:rsidR="009914F3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funkci sociálně-ochrannou a funkci ekonomicko-kriteriální. Sociálně-ochranná funkce minimální mzdy má zaměstnance chránit před chudobou a</w:t>
      </w:r>
      <w:r w:rsidR="00792513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umožnit mu žít na úrovni skromné hmotné spotřeby a</w:t>
      </w:r>
      <w:r w:rsidR="005977F9" w:rsidRPr="0074423D">
        <w:rPr>
          <w:rFonts w:ascii="Times New Roman" w:hAnsi="Times New Roman"/>
          <w:lang w:eastAsia="cs-CZ"/>
        </w:rPr>
        <w:t xml:space="preserve"> </w:t>
      </w:r>
      <w:r w:rsidRPr="0074423D">
        <w:rPr>
          <w:rFonts w:ascii="Times New Roman" w:hAnsi="Times New Roman"/>
          <w:lang w:eastAsia="cs-CZ"/>
        </w:rPr>
        <w:t>sociálních kontaktů. Zaměstnavatelům má zajistit základní rovné podmínky mzdové konkurence (zabránit mzdovému podbízení domácích i zahraničních pracovních sil). Ekonomicko-kriteriální funkce minimální mzdy vytváří předpoklady pro příjmovou motivaci občanů k</w:t>
      </w:r>
      <w:r w:rsidR="00792513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vyhledávání, přijetí a vykonávání pracovní činnosti, tj. prostřednictvím pracovního příjmu zvýhodnit zaměstnance vůči osobám pouze se sociálním příjmem. Pro zaměstnavatele představuje nejnižší úroveň nákladů na mzdy jejich zaměstnanců.</w:t>
      </w:r>
    </w:p>
    <w:p w:rsidR="0042641B" w:rsidRPr="0074423D" w:rsidRDefault="0042641B" w:rsidP="00ED5C1B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456D96" w:rsidRPr="0074423D" w:rsidRDefault="00E3340E" w:rsidP="00ED5C1B">
      <w:pPr>
        <w:spacing w:before="0" w:after="0" w:line="360" w:lineRule="auto"/>
        <w:rPr>
          <w:rFonts w:ascii="Times New Roman" w:eastAsia="Calibri" w:hAnsi="Times New Roman"/>
        </w:rPr>
      </w:pPr>
      <w:r w:rsidRPr="0074423D">
        <w:rPr>
          <w:rFonts w:ascii="Times New Roman" w:hAnsi="Times New Roman"/>
          <w:lang w:eastAsia="cs-CZ"/>
        </w:rPr>
        <w:t xml:space="preserve">Aby minimální mzda mohla plnit svoje funkce a zejména svoji motivační úlohu, měla by být její úroveň stanovena v dostatečné výši. </w:t>
      </w:r>
      <w:r w:rsidR="0042641B" w:rsidRPr="0074423D">
        <w:rPr>
          <w:rFonts w:ascii="Times New Roman" w:eastAsia="Calibri" w:hAnsi="Times New Roman"/>
        </w:rPr>
        <w:t>Stagnace minimální mzdy</w:t>
      </w:r>
      <w:r w:rsidR="00C23EAB" w:rsidRPr="0074423D">
        <w:rPr>
          <w:rFonts w:ascii="Times New Roman" w:eastAsia="Calibri" w:hAnsi="Times New Roman"/>
        </w:rPr>
        <w:t xml:space="preserve"> (včetně nejnižších úrovní zaručené mzdy)</w:t>
      </w:r>
      <w:r w:rsidR="0042641B" w:rsidRPr="0074423D">
        <w:rPr>
          <w:rFonts w:ascii="Times New Roman" w:eastAsia="Calibri" w:hAnsi="Times New Roman"/>
        </w:rPr>
        <w:t xml:space="preserve"> v letech 2007 až 2012 </w:t>
      </w:r>
      <w:r w:rsidR="001C50D4" w:rsidRPr="0074423D">
        <w:rPr>
          <w:rFonts w:ascii="Times New Roman" w:eastAsia="Calibri" w:hAnsi="Times New Roman"/>
        </w:rPr>
        <w:t xml:space="preserve">významnou měrou </w:t>
      </w:r>
      <w:r w:rsidR="0042641B" w:rsidRPr="0074423D">
        <w:rPr>
          <w:rFonts w:ascii="Times New Roman" w:eastAsia="Calibri" w:hAnsi="Times New Roman"/>
        </w:rPr>
        <w:t>přispěla k poklesu kupní síly zaměstnanců. Čistá minimální mzda jednotlivce</w:t>
      </w:r>
      <w:r w:rsidR="00B5301F" w:rsidRPr="0074423D">
        <w:rPr>
          <w:rFonts w:ascii="Times New Roman" w:eastAsia="Calibri" w:hAnsi="Times New Roman"/>
        </w:rPr>
        <w:t xml:space="preserve"> v roce 2019</w:t>
      </w:r>
      <w:r w:rsidR="0042641B" w:rsidRPr="0074423D">
        <w:rPr>
          <w:rFonts w:ascii="Times New Roman" w:eastAsia="Calibri" w:hAnsi="Times New Roman"/>
        </w:rPr>
        <w:t xml:space="preserve"> (</w:t>
      </w:r>
      <w:r w:rsidR="00B5301F" w:rsidRPr="0074423D">
        <w:rPr>
          <w:rFonts w:ascii="Times New Roman" w:eastAsia="Calibri" w:hAnsi="Times New Roman"/>
        </w:rPr>
        <w:t>11</w:t>
      </w:r>
      <w:r w:rsidR="0042641B" w:rsidRPr="0074423D">
        <w:rPr>
          <w:rFonts w:ascii="Times New Roman" w:eastAsia="Calibri" w:hAnsi="Times New Roman"/>
        </w:rPr>
        <w:t> </w:t>
      </w:r>
      <w:r w:rsidR="00B5301F" w:rsidRPr="0074423D">
        <w:rPr>
          <w:rFonts w:ascii="Times New Roman" w:eastAsia="Calibri" w:hAnsi="Times New Roman"/>
        </w:rPr>
        <w:t>273</w:t>
      </w:r>
      <w:r w:rsidR="0042641B" w:rsidRPr="0074423D">
        <w:rPr>
          <w:rFonts w:ascii="Times New Roman" w:eastAsia="Calibri" w:hAnsi="Times New Roman"/>
        </w:rPr>
        <w:t> Kč) je o</w:t>
      </w:r>
      <w:r w:rsidR="00C6016A" w:rsidRPr="0074423D">
        <w:rPr>
          <w:rFonts w:ascii="Times New Roman" w:eastAsia="Calibri" w:hAnsi="Times New Roman"/>
        </w:rPr>
        <w:t> </w:t>
      </w:r>
      <w:r w:rsidR="00B5301F" w:rsidRPr="0074423D">
        <w:rPr>
          <w:rFonts w:ascii="Times New Roman" w:eastAsia="Calibri" w:hAnsi="Times New Roman"/>
        </w:rPr>
        <w:t>690</w:t>
      </w:r>
      <w:r w:rsidR="00C6016A" w:rsidRPr="0074423D">
        <w:rPr>
          <w:rFonts w:ascii="Times New Roman" w:eastAsia="Calibri" w:hAnsi="Times New Roman"/>
        </w:rPr>
        <w:t> </w:t>
      </w:r>
      <w:r w:rsidR="0042641B" w:rsidRPr="0074423D">
        <w:rPr>
          <w:rFonts w:ascii="Times New Roman" w:eastAsia="Calibri" w:hAnsi="Times New Roman"/>
        </w:rPr>
        <w:t xml:space="preserve">Kč nižší než </w:t>
      </w:r>
      <w:r w:rsidR="00A249D9" w:rsidRPr="0074423D">
        <w:rPr>
          <w:rFonts w:ascii="Times New Roman" w:eastAsia="Calibri" w:hAnsi="Times New Roman"/>
        </w:rPr>
        <w:t xml:space="preserve">poslední známá </w:t>
      </w:r>
      <w:r w:rsidR="0042641B" w:rsidRPr="0074423D">
        <w:rPr>
          <w:rFonts w:ascii="Times New Roman" w:eastAsia="Calibri" w:hAnsi="Times New Roman"/>
        </w:rPr>
        <w:t>hranice příjmové chudoby (1</w:t>
      </w:r>
      <w:r w:rsidR="00B5301F" w:rsidRPr="0074423D">
        <w:rPr>
          <w:rFonts w:ascii="Times New Roman" w:eastAsia="Calibri" w:hAnsi="Times New Roman"/>
        </w:rPr>
        <w:t>1</w:t>
      </w:r>
      <w:r w:rsidR="0042641B" w:rsidRPr="0074423D">
        <w:rPr>
          <w:rFonts w:ascii="Times New Roman" w:eastAsia="Calibri" w:hAnsi="Times New Roman"/>
        </w:rPr>
        <w:t> </w:t>
      </w:r>
      <w:r w:rsidR="00B5301F" w:rsidRPr="0074423D">
        <w:rPr>
          <w:rFonts w:ascii="Times New Roman" w:eastAsia="Calibri" w:hAnsi="Times New Roman"/>
        </w:rPr>
        <w:t>963</w:t>
      </w:r>
      <w:r w:rsidR="0042641B" w:rsidRPr="0074423D">
        <w:rPr>
          <w:rFonts w:ascii="Times New Roman" w:eastAsia="Calibri" w:hAnsi="Times New Roman"/>
        </w:rPr>
        <w:t> Kč) zjištěná dle mezinárodně srovnatelné metodiky</w:t>
      </w:r>
      <w:r w:rsidR="00B5301F" w:rsidRPr="0074423D">
        <w:rPr>
          <w:rFonts w:ascii="Times New Roman" w:eastAsia="Calibri" w:hAnsi="Times New Roman"/>
        </w:rPr>
        <w:t xml:space="preserve"> v roce 2018</w:t>
      </w:r>
      <w:r w:rsidR="0042641B" w:rsidRPr="0074423D">
        <w:rPr>
          <w:rFonts w:ascii="Times New Roman" w:eastAsia="Calibri" w:hAnsi="Times New Roman"/>
        </w:rPr>
        <w:t xml:space="preserve">. </w:t>
      </w:r>
      <w:r w:rsidR="001C50D4" w:rsidRPr="0074423D">
        <w:rPr>
          <w:rFonts w:ascii="Times New Roman" w:eastAsia="Calibri" w:hAnsi="Times New Roman"/>
        </w:rPr>
        <w:t>Vývoj míry ohrožení příjmovou chudobou v ČR v letech 20</w:t>
      </w:r>
      <w:r w:rsidR="00E654B7" w:rsidRPr="0074423D">
        <w:rPr>
          <w:rFonts w:ascii="Times New Roman" w:eastAsia="Calibri" w:hAnsi="Times New Roman"/>
        </w:rPr>
        <w:t>10</w:t>
      </w:r>
      <w:r w:rsidR="001C50D4" w:rsidRPr="0074423D">
        <w:rPr>
          <w:rFonts w:ascii="Times New Roman" w:eastAsia="Calibri" w:hAnsi="Times New Roman"/>
        </w:rPr>
        <w:t xml:space="preserve"> až 201</w:t>
      </w:r>
      <w:r w:rsidR="00E654B7" w:rsidRPr="0074423D">
        <w:rPr>
          <w:rFonts w:ascii="Times New Roman" w:eastAsia="Calibri" w:hAnsi="Times New Roman"/>
        </w:rPr>
        <w:t>8</w:t>
      </w:r>
      <w:r w:rsidR="001C50D4" w:rsidRPr="0074423D">
        <w:rPr>
          <w:rFonts w:ascii="Times New Roman" w:eastAsia="Calibri" w:hAnsi="Times New Roman"/>
        </w:rPr>
        <w:t xml:space="preserve"> je uveden v </w:t>
      </w:r>
      <w:r w:rsidR="00C24873" w:rsidRPr="0074423D">
        <w:rPr>
          <w:rFonts w:ascii="Times New Roman" w:eastAsia="Calibri" w:hAnsi="Times New Roman"/>
        </w:rPr>
        <w:t xml:space="preserve">následující </w:t>
      </w:r>
      <w:r w:rsidR="001C50D4" w:rsidRPr="0074423D">
        <w:rPr>
          <w:rFonts w:ascii="Times New Roman" w:eastAsia="Calibri" w:hAnsi="Times New Roman"/>
        </w:rPr>
        <w:t>tabulce</w:t>
      </w:r>
      <w:r w:rsidR="00F86485" w:rsidRPr="0074423D">
        <w:rPr>
          <w:rFonts w:ascii="Times New Roman" w:eastAsia="Calibri" w:hAnsi="Times New Roman"/>
        </w:rPr>
        <w:t xml:space="preserve"> a grafu</w:t>
      </w:r>
      <w:r w:rsidR="001C50D4" w:rsidRPr="0074423D">
        <w:rPr>
          <w:rFonts w:ascii="Times New Roman" w:eastAsia="Calibri" w:hAnsi="Times New Roman"/>
        </w:rPr>
        <w:t>:</w:t>
      </w:r>
    </w:p>
    <w:p w:rsidR="00A40FDE" w:rsidRPr="0074423D" w:rsidRDefault="00A40FDE" w:rsidP="00ED5C1B">
      <w:pPr>
        <w:spacing w:before="0" w:after="0" w:line="360" w:lineRule="auto"/>
        <w:rPr>
          <w:rFonts w:ascii="Times New Roman" w:eastAsia="Calibri" w:hAnsi="Times New Roman"/>
        </w:rPr>
      </w:pPr>
    </w:p>
    <w:p w:rsidR="008800EB" w:rsidRPr="0074423D" w:rsidRDefault="00C24873" w:rsidP="00ED5C1B">
      <w:pPr>
        <w:spacing w:before="0" w:after="0" w:line="360" w:lineRule="auto"/>
        <w:rPr>
          <w:rFonts w:ascii="Times New Roman" w:eastAsia="Calibri" w:hAnsi="Times New Roman"/>
        </w:rPr>
      </w:pPr>
      <w:r w:rsidRPr="0074423D">
        <w:rPr>
          <w:rFonts w:ascii="Times New Roman" w:hAnsi="Times New Roman"/>
          <w:noProof/>
          <w:lang w:eastAsia="cs-CZ"/>
        </w:rPr>
        <w:lastRenderedPageBreak/>
        <w:drawing>
          <wp:inline distT="0" distB="0" distL="0" distR="0">
            <wp:extent cx="5755640" cy="516098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16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73" w:rsidRPr="0074423D" w:rsidRDefault="00C24873" w:rsidP="00ED5C1B">
      <w:pPr>
        <w:spacing w:before="0" w:after="0" w:line="360" w:lineRule="auto"/>
        <w:rPr>
          <w:rFonts w:ascii="Times New Roman" w:eastAsia="Calibri" w:hAnsi="Times New Roman"/>
        </w:rPr>
      </w:pPr>
    </w:p>
    <w:p w:rsidR="008A6663" w:rsidRPr="0074423D" w:rsidRDefault="008A6663" w:rsidP="00ED5C1B">
      <w:pPr>
        <w:spacing w:before="0" w:after="0" w:line="360" w:lineRule="auto"/>
        <w:rPr>
          <w:rFonts w:ascii="Times New Roman" w:eastAsia="Calibri" w:hAnsi="Times New Roman"/>
        </w:rPr>
      </w:pPr>
      <w:r w:rsidRPr="0074423D">
        <w:rPr>
          <w:rFonts w:ascii="Times New Roman" w:eastAsia="Calibri" w:hAnsi="Times New Roman"/>
        </w:rPr>
        <w:t>Pracovní příjem zaměstnanců odměňovaných minimální mzdou by měl dosahovat takové úrovně, aby byl dostatečně motivační a zajistil alespoň základní životní potřeby bez nutné závislosti na příjmech v podobě dodatečných sociálních dávek chránících před hmotnou nouzí.</w:t>
      </w:r>
    </w:p>
    <w:p w:rsidR="00FC7E73" w:rsidRPr="0074423D" w:rsidRDefault="00FC7E73" w:rsidP="00ED5C1B">
      <w:pPr>
        <w:spacing w:before="0" w:after="0" w:line="360" w:lineRule="auto"/>
        <w:rPr>
          <w:rFonts w:ascii="Times New Roman" w:eastAsia="Calibri" w:hAnsi="Times New Roman"/>
        </w:rPr>
      </w:pPr>
    </w:p>
    <w:p w:rsidR="00CF16EB" w:rsidRPr="0074423D" w:rsidRDefault="00CF16EB" w:rsidP="00CF16EB">
      <w:pPr>
        <w:spacing w:before="0" w:after="0" w:line="360" w:lineRule="auto"/>
        <w:rPr>
          <w:rFonts w:ascii="Times New Roman" w:eastAsia="Calibri" w:hAnsi="Times New Roman"/>
        </w:rPr>
      </w:pPr>
      <w:r w:rsidRPr="0074423D">
        <w:rPr>
          <w:rFonts w:ascii="Times New Roman" w:eastAsia="Calibri" w:hAnsi="Times New Roman"/>
        </w:rPr>
        <w:t xml:space="preserve">Všeobecná výdělková úroveň je v České republice </w:t>
      </w:r>
      <w:r w:rsidR="007960EF" w:rsidRPr="0074423D">
        <w:rPr>
          <w:rFonts w:ascii="Times New Roman" w:eastAsia="Calibri" w:hAnsi="Times New Roman"/>
        </w:rPr>
        <w:t xml:space="preserve">i přes poměrně dynamický vývoj v posledních letech stále </w:t>
      </w:r>
      <w:r w:rsidRPr="0074423D">
        <w:rPr>
          <w:rFonts w:ascii="Times New Roman" w:eastAsia="Calibri" w:hAnsi="Times New Roman"/>
        </w:rPr>
        <w:t>velmi nízká</w:t>
      </w:r>
      <w:r w:rsidR="00B80BBF" w:rsidRPr="0074423D">
        <w:rPr>
          <w:rFonts w:ascii="Times New Roman" w:eastAsia="Calibri" w:hAnsi="Times New Roman"/>
        </w:rPr>
        <w:t xml:space="preserve">. </w:t>
      </w:r>
      <w:r w:rsidR="007960EF" w:rsidRPr="0074423D">
        <w:rPr>
          <w:rFonts w:ascii="Times New Roman" w:eastAsia="Calibri" w:hAnsi="Times New Roman"/>
        </w:rPr>
        <w:t xml:space="preserve">Podle databáze Organizace pro hospodářskou spolupráci a rozvoj (OECD) činila v roce 2018 (poslední publikovaná data) výše roční průměrné mzdy v ČR 26 962 US dolarů </w:t>
      </w:r>
      <w:r w:rsidR="006C6CC7" w:rsidRPr="0074423D">
        <w:rPr>
          <w:rFonts w:ascii="Times New Roman" w:eastAsia="Calibri" w:hAnsi="Times New Roman"/>
        </w:rPr>
        <w:t xml:space="preserve">PPP </w:t>
      </w:r>
      <w:r w:rsidR="007960EF" w:rsidRPr="0074423D">
        <w:rPr>
          <w:rFonts w:ascii="Times New Roman" w:eastAsia="Calibri" w:hAnsi="Times New Roman"/>
        </w:rPr>
        <w:t>(ve stálých cenách roku 2018). Přes dílčí zlepšení v rámci mezinárodního srovnání za poslední cca 2 roky patří stále ČR jedna z nejnižších úrovní v rámci sledovaných zemí. Nižší průměrná mzda byla zaznamenána z evropských zemí např. v Estonsku, Řecku nebo Portugalsku. Průměr za země OECD činil 46 686 US dolarů</w:t>
      </w:r>
      <w:r w:rsidR="009914F3" w:rsidRPr="0074423D">
        <w:rPr>
          <w:rFonts w:ascii="Times New Roman" w:eastAsia="Calibri" w:hAnsi="Times New Roman"/>
        </w:rPr>
        <w:t xml:space="preserve"> PPP</w:t>
      </w:r>
      <w:r w:rsidR="007960EF" w:rsidRPr="0074423D">
        <w:rPr>
          <w:rFonts w:ascii="Times New Roman" w:eastAsia="Calibri" w:hAnsi="Times New Roman"/>
        </w:rPr>
        <w:t xml:space="preserve">. Více než dvojnásobnou úroveň výdělků mají podle zveřejněné </w:t>
      </w:r>
      <w:r w:rsidR="007960EF" w:rsidRPr="0074423D">
        <w:rPr>
          <w:rFonts w:ascii="Times New Roman" w:eastAsia="Calibri" w:hAnsi="Times New Roman"/>
        </w:rPr>
        <w:lastRenderedPageBreak/>
        <w:t xml:space="preserve">statistiky zaměstnanci v Nizozemsku, </w:t>
      </w:r>
      <w:r w:rsidR="009914F3" w:rsidRPr="0074423D">
        <w:rPr>
          <w:rFonts w:ascii="Times New Roman" w:eastAsia="Calibri" w:hAnsi="Times New Roman"/>
        </w:rPr>
        <w:t xml:space="preserve">Dánsku, </w:t>
      </w:r>
      <w:r w:rsidR="007960EF" w:rsidRPr="0074423D">
        <w:rPr>
          <w:rFonts w:ascii="Times New Roman" w:eastAsia="Calibri" w:hAnsi="Times New Roman"/>
        </w:rPr>
        <w:t>Švýcarsku, Lucembursku a</w:t>
      </w:r>
      <w:r w:rsidR="009914F3" w:rsidRPr="0074423D">
        <w:rPr>
          <w:rFonts w:ascii="Times New Roman" w:eastAsia="Calibri" w:hAnsi="Times New Roman"/>
        </w:rPr>
        <w:t xml:space="preserve"> </w:t>
      </w:r>
      <w:r w:rsidR="007960EF" w:rsidRPr="0074423D">
        <w:rPr>
          <w:rFonts w:ascii="Times New Roman" w:eastAsia="Calibri" w:hAnsi="Times New Roman"/>
        </w:rPr>
        <w:t>Islandu.</w:t>
      </w:r>
      <w:r w:rsidRPr="0074423D">
        <w:rPr>
          <w:rFonts w:ascii="Times New Roman" w:eastAsia="Calibri" w:hAnsi="Times New Roman"/>
        </w:rPr>
        <w:t xml:space="preserve"> Podrobný přehled o</w:t>
      </w:r>
      <w:r w:rsidR="009914F3" w:rsidRPr="0074423D">
        <w:rPr>
          <w:rFonts w:ascii="Times New Roman" w:eastAsia="Calibri" w:hAnsi="Times New Roman"/>
        </w:rPr>
        <w:t> </w:t>
      </w:r>
      <w:r w:rsidRPr="0074423D">
        <w:rPr>
          <w:rFonts w:ascii="Times New Roman" w:eastAsia="Calibri" w:hAnsi="Times New Roman"/>
        </w:rPr>
        <w:t>vývoji takto přepočítaných ročních průměrných mezd od roku 20</w:t>
      </w:r>
      <w:r w:rsidR="00B5301F" w:rsidRPr="0074423D">
        <w:rPr>
          <w:rFonts w:ascii="Times New Roman" w:eastAsia="Calibri" w:hAnsi="Times New Roman"/>
        </w:rPr>
        <w:t>10</w:t>
      </w:r>
      <w:r w:rsidRPr="0074423D">
        <w:rPr>
          <w:rFonts w:ascii="Times New Roman" w:eastAsia="Calibri" w:hAnsi="Times New Roman"/>
        </w:rPr>
        <w:t xml:space="preserve"> </w:t>
      </w:r>
      <w:r w:rsidR="00B80BBF" w:rsidRPr="0074423D">
        <w:rPr>
          <w:rFonts w:ascii="Times New Roman" w:eastAsia="Calibri" w:hAnsi="Times New Roman"/>
        </w:rPr>
        <w:t>je uveden v následující tabulce:</w:t>
      </w:r>
    </w:p>
    <w:p w:rsidR="005F48C3" w:rsidRPr="0074423D" w:rsidRDefault="00B5301F" w:rsidP="00CF16EB">
      <w:pPr>
        <w:spacing w:before="0" w:after="0" w:line="360" w:lineRule="auto"/>
        <w:rPr>
          <w:rFonts w:ascii="Times New Roman" w:eastAsia="Calibri" w:hAnsi="Times New Roman"/>
        </w:rPr>
      </w:pPr>
      <w:r w:rsidRPr="0074423D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5755005" cy="50101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24" cy="502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1F" w:rsidRPr="0074423D" w:rsidRDefault="00B5301F" w:rsidP="00CF16EB">
      <w:pPr>
        <w:spacing w:before="0" w:after="0" w:line="360" w:lineRule="auto"/>
        <w:rPr>
          <w:rFonts w:ascii="Times New Roman" w:eastAsia="Calibri" w:hAnsi="Times New Roman"/>
        </w:rPr>
      </w:pPr>
    </w:p>
    <w:p w:rsidR="00CF16EB" w:rsidRPr="0074423D" w:rsidRDefault="00C2690D" w:rsidP="00E96FEF">
      <w:pPr>
        <w:spacing w:before="0" w:after="0" w:line="360" w:lineRule="auto"/>
        <w:rPr>
          <w:rFonts w:ascii="Times New Roman" w:eastAsia="Calibri" w:hAnsi="Times New Roman"/>
          <w:sz w:val="20"/>
          <w:szCs w:val="20"/>
        </w:rPr>
      </w:pPr>
      <w:r w:rsidRPr="0074423D">
        <w:rPr>
          <w:rFonts w:ascii="Times New Roman" w:eastAsia="Calibri" w:hAnsi="Times New Roman"/>
        </w:rPr>
        <w:t xml:space="preserve">Spodní interval mzdového rozdělení pracovních příjmů </w:t>
      </w:r>
      <w:r w:rsidR="00CF16EB" w:rsidRPr="0074423D">
        <w:rPr>
          <w:rFonts w:ascii="Times New Roman" w:eastAsia="Calibri" w:hAnsi="Times New Roman"/>
        </w:rPr>
        <w:t xml:space="preserve">je do značné míry ovlivněn výší minimální mzdy. Zákonem je minimální mzda stanovena ve 22 z 28 států Evropské unie. </w:t>
      </w:r>
      <w:r w:rsidR="00C5067D" w:rsidRPr="0074423D">
        <w:rPr>
          <w:rFonts w:ascii="Times New Roman" w:hAnsi="Times New Roman"/>
        </w:rPr>
        <w:t xml:space="preserve">V ostatních státech (např. skandinávských zemích) je regulace minimálních mezd stanovena závazností kolektivního vyjednávání. </w:t>
      </w:r>
      <w:r w:rsidR="00CF16EB" w:rsidRPr="0074423D">
        <w:rPr>
          <w:rFonts w:ascii="Times New Roman" w:eastAsia="Calibri" w:hAnsi="Times New Roman"/>
        </w:rPr>
        <w:t>K 1. lednu 201</w:t>
      </w:r>
      <w:r w:rsidR="00C956B7" w:rsidRPr="0074423D">
        <w:rPr>
          <w:rFonts w:ascii="Times New Roman" w:eastAsia="Calibri" w:hAnsi="Times New Roman"/>
        </w:rPr>
        <w:t>9</w:t>
      </w:r>
      <w:r w:rsidR="00CF16EB" w:rsidRPr="0074423D">
        <w:rPr>
          <w:rFonts w:ascii="Times New Roman" w:eastAsia="Calibri" w:hAnsi="Times New Roman"/>
        </w:rPr>
        <w:t xml:space="preserve"> převyšuje její úroveň podle </w:t>
      </w:r>
      <w:proofErr w:type="spellStart"/>
      <w:r w:rsidR="00CF16EB" w:rsidRPr="0074423D">
        <w:rPr>
          <w:rFonts w:ascii="Times New Roman" w:eastAsia="Calibri" w:hAnsi="Times New Roman"/>
        </w:rPr>
        <w:t>Eurostatu</w:t>
      </w:r>
      <w:proofErr w:type="spellEnd"/>
      <w:r w:rsidR="00CF16EB" w:rsidRPr="0074423D">
        <w:rPr>
          <w:rFonts w:ascii="Times New Roman" w:eastAsia="Calibri" w:hAnsi="Times New Roman"/>
        </w:rPr>
        <w:t xml:space="preserve"> hranici 1 </w:t>
      </w:r>
      <w:r w:rsidR="00C956B7" w:rsidRPr="0074423D">
        <w:rPr>
          <w:rFonts w:ascii="Times New Roman" w:eastAsia="Calibri" w:hAnsi="Times New Roman"/>
        </w:rPr>
        <w:t>5</w:t>
      </w:r>
      <w:r w:rsidR="00CF16EB" w:rsidRPr="0074423D">
        <w:rPr>
          <w:rFonts w:ascii="Times New Roman" w:eastAsia="Calibri" w:hAnsi="Times New Roman"/>
        </w:rPr>
        <w:t>00 euro v </w:t>
      </w:r>
      <w:r w:rsidR="00C956B7" w:rsidRPr="0074423D">
        <w:rPr>
          <w:rFonts w:ascii="Times New Roman" w:eastAsia="Calibri" w:hAnsi="Times New Roman"/>
        </w:rPr>
        <w:t>šesti</w:t>
      </w:r>
      <w:r w:rsidR="00CF16EB" w:rsidRPr="0074423D">
        <w:rPr>
          <w:rFonts w:ascii="Times New Roman" w:eastAsia="Calibri" w:hAnsi="Times New Roman"/>
        </w:rPr>
        <w:t xml:space="preserve"> zemích, jedná se o Lucembursko, Irsko, Nizozemsko, Belgii, Německo</w:t>
      </w:r>
      <w:r w:rsidR="00C956B7" w:rsidRPr="0074423D">
        <w:rPr>
          <w:rFonts w:ascii="Times New Roman" w:eastAsia="Calibri" w:hAnsi="Times New Roman"/>
        </w:rPr>
        <w:t xml:space="preserve"> a</w:t>
      </w:r>
      <w:r w:rsidR="00CF16EB" w:rsidRPr="0074423D">
        <w:rPr>
          <w:rFonts w:ascii="Times New Roman" w:eastAsia="Calibri" w:hAnsi="Times New Roman"/>
        </w:rPr>
        <w:t xml:space="preserve"> Francii. Minimální mzdu mezi </w:t>
      </w:r>
      <w:r w:rsidR="00C956B7" w:rsidRPr="0074423D">
        <w:rPr>
          <w:rFonts w:ascii="Times New Roman" w:eastAsia="Calibri" w:hAnsi="Times New Roman"/>
        </w:rPr>
        <w:t>7</w:t>
      </w:r>
      <w:r w:rsidR="00CF16EB" w:rsidRPr="0074423D">
        <w:rPr>
          <w:rFonts w:ascii="Times New Roman" w:eastAsia="Calibri" w:hAnsi="Times New Roman"/>
        </w:rPr>
        <w:t>00 až 1 </w:t>
      </w:r>
      <w:r w:rsidR="00C956B7" w:rsidRPr="0074423D">
        <w:rPr>
          <w:rFonts w:ascii="Times New Roman" w:eastAsia="Calibri" w:hAnsi="Times New Roman"/>
        </w:rPr>
        <w:t>5</w:t>
      </w:r>
      <w:r w:rsidR="00CF16EB" w:rsidRPr="0074423D">
        <w:rPr>
          <w:rFonts w:ascii="Times New Roman" w:eastAsia="Calibri" w:hAnsi="Times New Roman"/>
        </w:rPr>
        <w:t xml:space="preserve">00 euro pobírají zaměstnanci </w:t>
      </w:r>
      <w:r w:rsidR="00C956B7" w:rsidRPr="0074423D">
        <w:rPr>
          <w:rFonts w:ascii="Times New Roman" w:eastAsia="Calibri" w:hAnsi="Times New Roman"/>
        </w:rPr>
        <w:t xml:space="preserve">Portugalska, Malty, Slovinska, </w:t>
      </w:r>
      <w:r w:rsidR="00CF16EB" w:rsidRPr="0074423D">
        <w:rPr>
          <w:rFonts w:ascii="Times New Roman" w:eastAsia="Calibri" w:hAnsi="Times New Roman"/>
        </w:rPr>
        <w:t>Španělska</w:t>
      </w:r>
      <w:r w:rsidR="00E96FEF" w:rsidRPr="0074423D">
        <w:rPr>
          <w:rFonts w:ascii="Times New Roman" w:eastAsia="Calibri" w:hAnsi="Times New Roman"/>
        </w:rPr>
        <w:t xml:space="preserve"> a</w:t>
      </w:r>
      <w:r w:rsidR="00C956B7" w:rsidRPr="0074423D">
        <w:rPr>
          <w:rFonts w:ascii="Times New Roman" w:eastAsia="Calibri" w:hAnsi="Times New Roman"/>
        </w:rPr>
        <w:t xml:space="preserve"> Velké Británie</w:t>
      </w:r>
      <w:r w:rsidR="00CF16EB" w:rsidRPr="0074423D">
        <w:rPr>
          <w:rFonts w:ascii="Times New Roman" w:eastAsia="Calibri" w:hAnsi="Times New Roman"/>
        </w:rPr>
        <w:t>. V</w:t>
      </w:r>
      <w:r w:rsidR="00E96FEF" w:rsidRPr="0074423D">
        <w:rPr>
          <w:rFonts w:ascii="Times New Roman" w:eastAsia="Calibri" w:hAnsi="Times New Roman"/>
        </w:rPr>
        <w:t> </w:t>
      </w:r>
      <w:r w:rsidR="00CF16EB" w:rsidRPr="0074423D">
        <w:rPr>
          <w:rFonts w:ascii="Times New Roman" w:eastAsia="Calibri" w:hAnsi="Times New Roman"/>
        </w:rPr>
        <w:t>ostatních</w:t>
      </w:r>
      <w:r w:rsidR="00E96FEF" w:rsidRPr="0074423D">
        <w:rPr>
          <w:rFonts w:ascii="Times New Roman" w:eastAsia="Calibri" w:hAnsi="Times New Roman"/>
        </w:rPr>
        <w:t xml:space="preserve"> </w:t>
      </w:r>
      <w:r w:rsidR="00C956B7" w:rsidRPr="0074423D">
        <w:rPr>
          <w:rFonts w:ascii="Times New Roman" w:eastAsia="Calibri" w:hAnsi="Times New Roman"/>
        </w:rPr>
        <w:t>deseti</w:t>
      </w:r>
      <w:r w:rsidR="00CF16EB" w:rsidRPr="0074423D">
        <w:rPr>
          <w:rFonts w:ascii="Times New Roman" w:eastAsia="Calibri" w:hAnsi="Times New Roman"/>
        </w:rPr>
        <w:t xml:space="preserve"> zemích EU se její výše pohybuje v rozmezí 2</w:t>
      </w:r>
      <w:r w:rsidR="00C956B7" w:rsidRPr="0074423D">
        <w:rPr>
          <w:rFonts w:ascii="Times New Roman" w:eastAsia="Calibri" w:hAnsi="Times New Roman"/>
        </w:rPr>
        <w:t>86</w:t>
      </w:r>
      <w:r w:rsidR="00CF16EB" w:rsidRPr="0074423D">
        <w:rPr>
          <w:rFonts w:ascii="Times New Roman" w:eastAsia="Calibri" w:hAnsi="Times New Roman"/>
        </w:rPr>
        <w:t xml:space="preserve"> euro (Bulharsko) až </w:t>
      </w:r>
      <w:r w:rsidR="00E96FEF" w:rsidRPr="0074423D">
        <w:rPr>
          <w:rFonts w:ascii="Times New Roman" w:eastAsia="Calibri" w:hAnsi="Times New Roman"/>
        </w:rPr>
        <w:t>684</w:t>
      </w:r>
      <w:r w:rsidR="00EF1E84" w:rsidRPr="0074423D">
        <w:rPr>
          <w:rFonts w:ascii="Times New Roman" w:eastAsia="Calibri" w:hAnsi="Times New Roman"/>
        </w:rPr>
        <w:t> </w:t>
      </w:r>
      <w:r w:rsidR="00CF16EB" w:rsidRPr="0074423D">
        <w:rPr>
          <w:rFonts w:ascii="Times New Roman" w:eastAsia="Calibri" w:hAnsi="Times New Roman"/>
        </w:rPr>
        <w:t>euro (</w:t>
      </w:r>
      <w:r w:rsidR="00E96FEF" w:rsidRPr="0074423D">
        <w:rPr>
          <w:rFonts w:ascii="Times New Roman" w:eastAsia="Calibri" w:hAnsi="Times New Roman"/>
        </w:rPr>
        <w:t>Řecko</w:t>
      </w:r>
      <w:r w:rsidR="00CF16EB" w:rsidRPr="0074423D">
        <w:rPr>
          <w:rFonts w:ascii="Times New Roman" w:eastAsia="Calibri" w:hAnsi="Times New Roman"/>
        </w:rPr>
        <w:t xml:space="preserve">). V České republice činí minimální mzda podle databáze </w:t>
      </w:r>
      <w:proofErr w:type="spellStart"/>
      <w:r w:rsidR="00CF16EB" w:rsidRPr="0074423D">
        <w:rPr>
          <w:rFonts w:ascii="Times New Roman" w:eastAsia="Calibri" w:hAnsi="Times New Roman"/>
        </w:rPr>
        <w:t>Eurostatu</w:t>
      </w:r>
      <w:proofErr w:type="spellEnd"/>
      <w:r w:rsidR="00CF16EB" w:rsidRPr="0074423D">
        <w:rPr>
          <w:rFonts w:ascii="Times New Roman" w:eastAsia="Calibri" w:hAnsi="Times New Roman"/>
        </w:rPr>
        <w:t xml:space="preserve"> </w:t>
      </w:r>
      <w:r w:rsidR="00E96FEF" w:rsidRPr="0074423D">
        <w:rPr>
          <w:rFonts w:ascii="Times New Roman" w:eastAsia="Calibri" w:hAnsi="Times New Roman"/>
        </w:rPr>
        <w:t>519</w:t>
      </w:r>
      <w:r w:rsidR="00CF16EB" w:rsidRPr="0074423D">
        <w:rPr>
          <w:rFonts w:ascii="Times New Roman" w:eastAsia="Calibri" w:hAnsi="Times New Roman"/>
        </w:rPr>
        <w:t xml:space="preserve"> euro, což je </w:t>
      </w:r>
      <w:r w:rsidR="00E96FEF" w:rsidRPr="0074423D">
        <w:rPr>
          <w:rFonts w:ascii="Times New Roman" w:eastAsia="Calibri" w:hAnsi="Times New Roman"/>
        </w:rPr>
        <w:t>šestá</w:t>
      </w:r>
      <w:r w:rsidR="00CF16EB" w:rsidRPr="0074423D">
        <w:rPr>
          <w:rFonts w:ascii="Times New Roman" w:eastAsia="Calibri" w:hAnsi="Times New Roman"/>
        </w:rPr>
        <w:t xml:space="preserve"> nejnižší úroveň ze sledovaných zemí. </w:t>
      </w:r>
      <w:r w:rsidR="00E96FEF" w:rsidRPr="0074423D">
        <w:rPr>
          <w:rFonts w:ascii="Times New Roman" w:eastAsia="Calibri" w:hAnsi="Times New Roman"/>
        </w:rPr>
        <w:t xml:space="preserve">Ještě horší (čtvrtá nejnižší úroveň) </w:t>
      </w:r>
      <w:r w:rsidR="00CF16EB" w:rsidRPr="0074423D">
        <w:rPr>
          <w:rFonts w:ascii="Times New Roman" w:eastAsia="Calibri" w:hAnsi="Times New Roman"/>
        </w:rPr>
        <w:t xml:space="preserve">postavení má Česká republika </w:t>
      </w:r>
      <w:r w:rsidR="00CF16EB" w:rsidRPr="0074423D">
        <w:rPr>
          <w:rFonts w:ascii="Times New Roman" w:eastAsia="Calibri" w:hAnsi="Times New Roman"/>
        </w:rPr>
        <w:lastRenderedPageBreak/>
        <w:t>v mezinárodním srovnání po zohlednění cenových hladin v jednotlivých zemích, tj. v podobě standardu kupní síly (PPS). Nepříznivě pro Českou republiku vyznívá rovněž mezinárodní srovnání s ostatními státy v rámci tzv. Visegrádské skupiny, ze kterého vyplývá, že je v České republice nejnižší minimální mzda. Výše minimální mzdy ve</w:t>
      </w:r>
      <w:r w:rsidR="000B6338" w:rsidRPr="0074423D">
        <w:rPr>
          <w:rFonts w:ascii="Times New Roman" w:eastAsia="Calibri" w:hAnsi="Times New Roman"/>
        </w:rPr>
        <w:t xml:space="preserve"> </w:t>
      </w:r>
      <w:r w:rsidR="00CF16EB" w:rsidRPr="0074423D">
        <w:rPr>
          <w:rFonts w:ascii="Times New Roman" w:eastAsia="Calibri" w:hAnsi="Times New Roman"/>
        </w:rPr>
        <w:t xml:space="preserve">standardu kupní síly činí v Polsku </w:t>
      </w:r>
      <w:r w:rsidR="00E96FEF" w:rsidRPr="0074423D">
        <w:rPr>
          <w:rFonts w:ascii="Times New Roman" w:eastAsia="Calibri" w:hAnsi="Times New Roman"/>
        </w:rPr>
        <w:t>993</w:t>
      </w:r>
      <w:r w:rsidR="00CF16EB" w:rsidRPr="0074423D">
        <w:rPr>
          <w:rFonts w:ascii="Times New Roman" w:eastAsia="Calibri" w:hAnsi="Times New Roman"/>
        </w:rPr>
        <w:t> PPS, Maďarsku 7</w:t>
      </w:r>
      <w:r w:rsidR="00E96FEF" w:rsidRPr="0074423D">
        <w:rPr>
          <w:rFonts w:ascii="Times New Roman" w:eastAsia="Calibri" w:hAnsi="Times New Roman"/>
        </w:rPr>
        <w:t>65</w:t>
      </w:r>
      <w:r w:rsidR="00CF16EB" w:rsidRPr="0074423D">
        <w:rPr>
          <w:rFonts w:ascii="Times New Roman" w:eastAsia="Calibri" w:hAnsi="Times New Roman"/>
        </w:rPr>
        <w:t xml:space="preserve"> PPS, Slovensku </w:t>
      </w:r>
      <w:r w:rsidR="00E96FEF" w:rsidRPr="0074423D">
        <w:rPr>
          <w:rFonts w:ascii="Times New Roman" w:eastAsia="Calibri" w:hAnsi="Times New Roman"/>
        </w:rPr>
        <w:t>745</w:t>
      </w:r>
      <w:r w:rsidR="00CF16EB" w:rsidRPr="0074423D">
        <w:rPr>
          <w:rFonts w:ascii="Times New Roman" w:eastAsia="Calibri" w:hAnsi="Times New Roman"/>
        </w:rPr>
        <w:t xml:space="preserve"> PPS a v České republice </w:t>
      </w:r>
      <w:r w:rsidR="00E96FEF" w:rsidRPr="0074423D">
        <w:rPr>
          <w:rFonts w:ascii="Times New Roman" w:eastAsia="Calibri" w:hAnsi="Times New Roman"/>
        </w:rPr>
        <w:t>743</w:t>
      </w:r>
      <w:r w:rsidR="00CF16EB" w:rsidRPr="0074423D">
        <w:rPr>
          <w:rFonts w:ascii="Times New Roman" w:eastAsia="Calibri" w:hAnsi="Times New Roman"/>
        </w:rPr>
        <w:t xml:space="preserve"> PPS. Nižší minimální mzdu mají už jenom </w:t>
      </w:r>
      <w:r w:rsidR="00E96FEF" w:rsidRPr="0074423D">
        <w:rPr>
          <w:rFonts w:ascii="Times New Roman" w:eastAsia="Calibri" w:hAnsi="Times New Roman"/>
        </w:rPr>
        <w:t>Estonsko</w:t>
      </w:r>
      <w:r w:rsidR="00CF16EB" w:rsidRPr="0074423D">
        <w:rPr>
          <w:rFonts w:ascii="Times New Roman" w:eastAsia="Calibri" w:hAnsi="Times New Roman"/>
        </w:rPr>
        <w:t xml:space="preserve"> 6</w:t>
      </w:r>
      <w:r w:rsidR="00E96FEF" w:rsidRPr="0074423D">
        <w:rPr>
          <w:rFonts w:ascii="Times New Roman" w:eastAsia="Calibri" w:hAnsi="Times New Roman"/>
        </w:rPr>
        <w:t>91</w:t>
      </w:r>
      <w:r w:rsidR="00CF16EB" w:rsidRPr="0074423D">
        <w:rPr>
          <w:rFonts w:ascii="Times New Roman" w:eastAsia="Calibri" w:hAnsi="Times New Roman"/>
        </w:rPr>
        <w:t> PPS, Lotyšsko 5</w:t>
      </w:r>
      <w:r w:rsidR="00E96FEF" w:rsidRPr="0074423D">
        <w:rPr>
          <w:rFonts w:ascii="Times New Roman" w:eastAsia="Calibri" w:hAnsi="Times New Roman"/>
        </w:rPr>
        <w:t>91</w:t>
      </w:r>
      <w:r w:rsidR="00CF16EB" w:rsidRPr="0074423D">
        <w:rPr>
          <w:rFonts w:ascii="Times New Roman" w:eastAsia="Calibri" w:hAnsi="Times New Roman"/>
        </w:rPr>
        <w:t> PPS a</w:t>
      </w:r>
      <w:r w:rsidR="00B61E5E" w:rsidRPr="0074423D">
        <w:rPr>
          <w:rFonts w:ascii="Times New Roman" w:eastAsia="Calibri" w:hAnsi="Times New Roman"/>
        </w:rPr>
        <w:t> </w:t>
      </w:r>
      <w:r w:rsidR="00CF16EB" w:rsidRPr="0074423D">
        <w:rPr>
          <w:rFonts w:ascii="Times New Roman" w:eastAsia="Calibri" w:hAnsi="Times New Roman"/>
        </w:rPr>
        <w:t>Bulharsko 5</w:t>
      </w:r>
      <w:r w:rsidR="00E96FEF" w:rsidRPr="0074423D">
        <w:rPr>
          <w:rFonts w:ascii="Times New Roman" w:eastAsia="Calibri" w:hAnsi="Times New Roman"/>
        </w:rPr>
        <w:t>77</w:t>
      </w:r>
      <w:r w:rsidR="00CF16EB" w:rsidRPr="0074423D">
        <w:rPr>
          <w:rFonts w:ascii="Times New Roman" w:eastAsia="Calibri" w:hAnsi="Times New Roman"/>
        </w:rPr>
        <w:t xml:space="preserve"> PPS. </w:t>
      </w:r>
    </w:p>
    <w:p w:rsidR="00FC7E73" w:rsidRPr="0074423D" w:rsidRDefault="007F1090" w:rsidP="00ED5C1B">
      <w:pPr>
        <w:spacing w:before="0" w:after="0" w:line="360" w:lineRule="auto"/>
        <w:rPr>
          <w:rFonts w:ascii="Times New Roman" w:eastAsia="Calibri" w:hAnsi="Times New Roman"/>
        </w:rPr>
      </w:pPr>
      <w:r w:rsidRPr="0074423D">
        <w:rPr>
          <w:rFonts w:ascii="Times New Roman" w:eastAsia="Calibri" w:hAnsi="Times New Roman"/>
        </w:rPr>
        <w:t>Podrobný přehled o výši minimálních mezd ve vybraných zemích EU v eurech a standardu kupní síly (PPS) od roku 20</w:t>
      </w:r>
      <w:r w:rsidR="00A249D9" w:rsidRPr="0074423D">
        <w:rPr>
          <w:rFonts w:ascii="Times New Roman" w:eastAsia="Calibri" w:hAnsi="Times New Roman"/>
        </w:rPr>
        <w:t>10</w:t>
      </w:r>
      <w:r w:rsidRPr="0074423D">
        <w:rPr>
          <w:rFonts w:ascii="Times New Roman" w:eastAsia="Calibri" w:hAnsi="Times New Roman"/>
        </w:rPr>
        <w:t xml:space="preserve"> je uveden</w:t>
      </w:r>
      <w:r w:rsidR="000B6338" w:rsidRPr="0074423D">
        <w:rPr>
          <w:rFonts w:ascii="Times New Roman" w:eastAsia="Calibri" w:hAnsi="Times New Roman"/>
        </w:rPr>
        <w:t xml:space="preserve"> v</w:t>
      </w:r>
      <w:r w:rsidRPr="0074423D">
        <w:rPr>
          <w:rFonts w:ascii="Times New Roman" w:eastAsia="Calibri" w:hAnsi="Times New Roman"/>
        </w:rPr>
        <w:t xml:space="preserve"> </w:t>
      </w:r>
      <w:r w:rsidR="006274F0" w:rsidRPr="0074423D">
        <w:rPr>
          <w:rFonts w:ascii="Times New Roman" w:eastAsia="Calibri" w:hAnsi="Times New Roman"/>
        </w:rPr>
        <w:t xml:space="preserve">následujících </w:t>
      </w:r>
      <w:r w:rsidR="005230F1" w:rsidRPr="0074423D">
        <w:rPr>
          <w:rFonts w:ascii="Times New Roman" w:eastAsia="Calibri" w:hAnsi="Times New Roman"/>
        </w:rPr>
        <w:t xml:space="preserve">dvou </w:t>
      </w:r>
      <w:r w:rsidR="006274F0" w:rsidRPr="0074423D">
        <w:rPr>
          <w:rFonts w:ascii="Times New Roman" w:eastAsia="Calibri" w:hAnsi="Times New Roman"/>
        </w:rPr>
        <w:t>tabulkách:</w:t>
      </w:r>
    </w:p>
    <w:p w:rsidR="00A40FDE" w:rsidRPr="0074423D" w:rsidRDefault="00A40FDE" w:rsidP="00ED5C1B">
      <w:pPr>
        <w:spacing w:before="0" w:after="0" w:line="360" w:lineRule="auto"/>
        <w:rPr>
          <w:rFonts w:ascii="Times New Roman" w:eastAsia="Calibri" w:hAnsi="Times New Roman"/>
        </w:rPr>
      </w:pPr>
    </w:p>
    <w:p w:rsidR="00A249D9" w:rsidRPr="0074423D" w:rsidRDefault="00C956B7" w:rsidP="00ED5C1B">
      <w:pPr>
        <w:spacing w:before="0" w:after="0" w:line="360" w:lineRule="auto"/>
        <w:rPr>
          <w:rFonts w:ascii="Times New Roman" w:eastAsia="Calibri" w:hAnsi="Times New Roman"/>
        </w:rPr>
      </w:pPr>
      <w:r w:rsidRPr="0074423D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5754370" cy="389572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12" cy="390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5E" w:rsidRPr="0074423D" w:rsidRDefault="00B61E5E" w:rsidP="00ED5C1B">
      <w:pPr>
        <w:spacing w:before="0" w:after="0" w:line="360" w:lineRule="auto"/>
        <w:rPr>
          <w:rFonts w:ascii="Times New Roman" w:eastAsia="Calibri" w:hAnsi="Times New Roman"/>
        </w:rPr>
      </w:pPr>
    </w:p>
    <w:p w:rsidR="00C956B7" w:rsidRPr="0074423D" w:rsidRDefault="00C956B7" w:rsidP="00ED5C1B">
      <w:pPr>
        <w:spacing w:before="0" w:after="0" w:line="360" w:lineRule="auto"/>
        <w:rPr>
          <w:rFonts w:ascii="Times New Roman" w:eastAsia="Calibri" w:hAnsi="Times New Roman"/>
        </w:rPr>
      </w:pPr>
      <w:r w:rsidRPr="0074423D">
        <w:rPr>
          <w:rFonts w:ascii="Times New Roman" w:hAnsi="Times New Roman"/>
          <w:noProof/>
          <w:lang w:eastAsia="cs-CZ"/>
        </w:rPr>
        <w:lastRenderedPageBreak/>
        <w:drawing>
          <wp:inline distT="0" distB="0" distL="0" distR="0">
            <wp:extent cx="5755640" cy="4163781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16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0F" w:rsidRPr="0074423D" w:rsidRDefault="0005600F" w:rsidP="00ED5C1B">
      <w:pPr>
        <w:spacing w:before="0" w:after="0" w:line="360" w:lineRule="auto"/>
        <w:rPr>
          <w:rFonts w:ascii="Times New Roman" w:eastAsia="Calibri" w:hAnsi="Times New Roman"/>
        </w:rPr>
      </w:pPr>
    </w:p>
    <w:p w:rsidR="0005600F" w:rsidRPr="0074423D" w:rsidRDefault="0005600F" w:rsidP="0005600F">
      <w:pPr>
        <w:spacing w:before="0" w:after="0" w:line="360" w:lineRule="auto"/>
        <w:rPr>
          <w:rFonts w:ascii="Times New Roman" w:eastAsia="Calibri" w:hAnsi="Times New Roman"/>
        </w:rPr>
      </w:pPr>
      <w:r w:rsidRPr="0074423D">
        <w:rPr>
          <w:rFonts w:ascii="Times New Roman" w:eastAsia="Calibri" w:hAnsi="Times New Roman"/>
        </w:rPr>
        <w:t>Na Slovensku dosahuje od 1. ledna 2019 výše minimální mzdy 520 eur, což při kurzu 25,50 Kč za 1 euro činí 13 260 Kč. Vláda Slovenské republiky na svém jednání dne 2. října 2019 schválila zvýšení minimální mzdy od 1. ledna 2020 o 11,5 %, tj. o 60 euro (1 530 Kč) na 580 euro (14 790 Kč).</w:t>
      </w:r>
    </w:p>
    <w:p w:rsidR="0005600F" w:rsidRPr="0074423D" w:rsidRDefault="0005600F" w:rsidP="0005600F">
      <w:pPr>
        <w:spacing w:before="0" w:after="0" w:line="360" w:lineRule="auto"/>
        <w:rPr>
          <w:rFonts w:ascii="Times New Roman" w:eastAsia="Calibri" w:hAnsi="Times New Roman"/>
        </w:rPr>
      </w:pPr>
      <w:r w:rsidRPr="0074423D">
        <w:rPr>
          <w:rFonts w:ascii="Times New Roman" w:eastAsia="Calibri" w:hAnsi="Times New Roman"/>
        </w:rPr>
        <w:t>V Polsku činí od 1. ledna 2019 úroveň minimální mzdy 2 250 polských zlotých, což při kurzu 5,99 Kč za 1 zlotý představuje 13 478 Kč. Vláda Polské republiky na svém jednání dne 10. září 2019 schválila zvýšení minimální mzdy od 1. ledna 2020 o 15,6 %, tj. o 350 zlotých (2 097 Kč) na 2 600 zlotých (15 574 Kč).</w:t>
      </w:r>
    </w:p>
    <w:p w:rsidR="008A6663" w:rsidRPr="0074423D" w:rsidRDefault="008A6663" w:rsidP="00ED5C1B">
      <w:pPr>
        <w:spacing w:before="0" w:after="0" w:line="360" w:lineRule="auto"/>
        <w:rPr>
          <w:rFonts w:ascii="Times New Roman" w:eastAsia="Calibri" w:hAnsi="Times New Roman"/>
        </w:rPr>
      </w:pPr>
    </w:p>
    <w:p w:rsidR="002C09FA" w:rsidRPr="0074423D" w:rsidRDefault="002C09FA" w:rsidP="00FB6F06">
      <w:pPr>
        <w:spacing w:before="0" w:after="0" w:line="360" w:lineRule="auto"/>
        <w:rPr>
          <w:rFonts w:ascii="Times New Roman" w:hAnsi="Times New Roman"/>
          <w:b/>
          <w:lang w:eastAsia="cs-CZ"/>
        </w:rPr>
      </w:pPr>
      <w:r w:rsidRPr="0074423D">
        <w:rPr>
          <w:rFonts w:ascii="Times New Roman" w:hAnsi="Times New Roman"/>
          <w:b/>
          <w:lang w:eastAsia="cs-CZ"/>
        </w:rPr>
        <w:t xml:space="preserve">1.3 Popis existujícího </w:t>
      </w:r>
      <w:r w:rsidR="00A83F2E" w:rsidRPr="0074423D">
        <w:rPr>
          <w:rFonts w:ascii="Times New Roman" w:hAnsi="Times New Roman"/>
          <w:b/>
          <w:lang w:eastAsia="cs-CZ"/>
        </w:rPr>
        <w:t>(</w:t>
      </w:r>
      <w:r w:rsidR="00F9226D" w:rsidRPr="0074423D">
        <w:rPr>
          <w:rFonts w:ascii="Times New Roman" w:hAnsi="Times New Roman"/>
          <w:b/>
          <w:lang w:eastAsia="cs-CZ"/>
        </w:rPr>
        <w:t>právního</w:t>
      </w:r>
      <w:r w:rsidR="00A83F2E" w:rsidRPr="0074423D">
        <w:rPr>
          <w:rFonts w:ascii="Times New Roman" w:hAnsi="Times New Roman"/>
          <w:b/>
          <w:lang w:eastAsia="cs-CZ"/>
        </w:rPr>
        <w:t>)</w:t>
      </w:r>
      <w:r w:rsidR="00F9226D" w:rsidRPr="0074423D">
        <w:rPr>
          <w:rFonts w:ascii="Times New Roman" w:hAnsi="Times New Roman"/>
          <w:b/>
          <w:lang w:eastAsia="cs-CZ"/>
        </w:rPr>
        <w:t xml:space="preserve"> </w:t>
      </w:r>
      <w:r w:rsidRPr="0074423D">
        <w:rPr>
          <w:rFonts w:ascii="Times New Roman" w:hAnsi="Times New Roman"/>
          <w:b/>
          <w:lang w:eastAsia="cs-CZ"/>
        </w:rPr>
        <w:t>stavu</w:t>
      </w:r>
      <w:r w:rsidR="00F9226D" w:rsidRPr="0074423D">
        <w:rPr>
          <w:rFonts w:ascii="Times New Roman" w:hAnsi="Times New Roman"/>
          <w:b/>
          <w:lang w:eastAsia="cs-CZ"/>
        </w:rPr>
        <w:t xml:space="preserve"> v dané oblasti</w:t>
      </w:r>
    </w:p>
    <w:p w:rsidR="002C09FA" w:rsidRPr="0074423D" w:rsidRDefault="005E7192" w:rsidP="00FB6F06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 xml:space="preserve">Základní právní úprava minimální mzdy </w:t>
      </w:r>
      <w:r w:rsidR="00DA4F33" w:rsidRPr="0074423D">
        <w:rPr>
          <w:rFonts w:ascii="Times New Roman" w:hAnsi="Times New Roman"/>
          <w:lang w:eastAsia="cs-CZ"/>
        </w:rPr>
        <w:t>a nejnižších úrov</w:t>
      </w:r>
      <w:r w:rsidR="00FA30B9">
        <w:rPr>
          <w:rFonts w:ascii="Times New Roman" w:hAnsi="Times New Roman"/>
          <w:lang w:eastAsia="cs-CZ"/>
        </w:rPr>
        <w:t>ní zaručené mzdy je stanovena v </w:t>
      </w:r>
      <w:r w:rsidR="00DA4F33" w:rsidRPr="0074423D">
        <w:rPr>
          <w:rFonts w:ascii="Times New Roman" w:hAnsi="Times New Roman"/>
          <w:lang w:eastAsia="cs-CZ"/>
        </w:rPr>
        <w:t xml:space="preserve">§ 111 a § 112 zákona č. 262/2006 Sb., zákoník práce, ve znění pozdějších předpisů. </w:t>
      </w:r>
      <w:r w:rsidRPr="0074423D">
        <w:rPr>
          <w:rFonts w:ascii="Times New Roman" w:hAnsi="Times New Roman"/>
          <w:lang w:eastAsia="cs-CZ"/>
        </w:rPr>
        <w:t>Výši základní sazby minimální mzdy a podmínky pro její poskytování stanovuje nařízení vlády č. 567/2006 Sb., o minimální mzdě, o</w:t>
      </w:r>
      <w:r w:rsidR="00792513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nejnižších úrovních zaručené mzdy, o vymezení ztíženého pracovního prostředí a</w:t>
      </w:r>
      <w:r w:rsidR="00792513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o</w:t>
      </w:r>
      <w:r w:rsidR="000B6338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výši příplatku ke mzdě za práci ve</w:t>
      </w:r>
      <w:r w:rsidR="000B6338" w:rsidRPr="0074423D">
        <w:rPr>
          <w:rFonts w:ascii="Times New Roman" w:hAnsi="Times New Roman"/>
          <w:lang w:eastAsia="cs-CZ"/>
        </w:rPr>
        <w:t xml:space="preserve"> </w:t>
      </w:r>
      <w:r w:rsidRPr="0074423D">
        <w:rPr>
          <w:rFonts w:ascii="Times New Roman" w:hAnsi="Times New Roman"/>
          <w:lang w:eastAsia="cs-CZ"/>
        </w:rPr>
        <w:t>ztíženém pracovním prostředí, ve znění pozdějších předpisů.</w:t>
      </w:r>
    </w:p>
    <w:p w:rsidR="00ED5C1B" w:rsidRPr="0074423D" w:rsidRDefault="00ED5C1B" w:rsidP="00FB6F06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F47DED" w:rsidRPr="0074423D" w:rsidRDefault="00F47DED" w:rsidP="00FB6F06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 xml:space="preserve">Poslední úprava minimální mzdy </w:t>
      </w:r>
      <w:r w:rsidR="00F92980" w:rsidRPr="0074423D">
        <w:rPr>
          <w:rFonts w:ascii="Times New Roman" w:hAnsi="Times New Roman"/>
          <w:lang w:eastAsia="cs-CZ"/>
        </w:rPr>
        <w:t xml:space="preserve">včetně nejnižších úrovní zaručené mzdy </w:t>
      </w:r>
      <w:r w:rsidRPr="0074423D">
        <w:rPr>
          <w:rFonts w:ascii="Times New Roman" w:hAnsi="Times New Roman"/>
          <w:lang w:eastAsia="cs-CZ"/>
        </w:rPr>
        <w:t>se uskutečnila s účinností od 1.</w:t>
      </w:r>
      <w:r w:rsidR="000B6338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ledna 201</w:t>
      </w:r>
      <w:r w:rsidR="00E96FEF" w:rsidRPr="0074423D">
        <w:rPr>
          <w:rFonts w:ascii="Times New Roman" w:hAnsi="Times New Roman"/>
          <w:lang w:eastAsia="cs-CZ"/>
        </w:rPr>
        <w:t>9</w:t>
      </w:r>
      <w:r w:rsidRPr="0074423D">
        <w:rPr>
          <w:rFonts w:ascii="Times New Roman" w:hAnsi="Times New Roman"/>
          <w:lang w:eastAsia="cs-CZ"/>
        </w:rPr>
        <w:t xml:space="preserve">. Od tohoto data činí výše základní sazby minimální mzdy </w:t>
      </w:r>
      <w:r w:rsidR="00622FB0" w:rsidRPr="0074423D">
        <w:rPr>
          <w:rFonts w:ascii="Times New Roman" w:hAnsi="Times New Roman"/>
          <w:lang w:eastAsia="cs-CZ"/>
        </w:rPr>
        <w:t>1</w:t>
      </w:r>
      <w:r w:rsidR="00E96FEF" w:rsidRPr="0074423D">
        <w:rPr>
          <w:rFonts w:ascii="Times New Roman" w:hAnsi="Times New Roman"/>
          <w:lang w:eastAsia="cs-CZ"/>
        </w:rPr>
        <w:t>3</w:t>
      </w:r>
      <w:r w:rsidRPr="0074423D">
        <w:rPr>
          <w:rFonts w:ascii="Times New Roman" w:hAnsi="Times New Roman"/>
          <w:lang w:eastAsia="cs-CZ"/>
        </w:rPr>
        <w:t> </w:t>
      </w:r>
      <w:r w:rsidR="00E96FEF" w:rsidRPr="0074423D">
        <w:rPr>
          <w:rFonts w:ascii="Times New Roman" w:hAnsi="Times New Roman"/>
          <w:lang w:eastAsia="cs-CZ"/>
        </w:rPr>
        <w:t>35</w:t>
      </w:r>
      <w:r w:rsidRPr="0074423D">
        <w:rPr>
          <w:rFonts w:ascii="Times New Roman" w:hAnsi="Times New Roman"/>
          <w:lang w:eastAsia="cs-CZ"/>
        </w:rPr>
        <w:t xml:space="preserve">0 Kč za měsíc (resp. </w:t>
      </w:r>
      <w:r w:rsidR="00E96FEF" w:rsidRPr="0074423D">
        <w:rPr>
          <w:rFonts w:ascii="Times New Roman" w:hAnsi="Times New Roman"/>
          <w:lang w:eastAsia="cs-CZ"/>
        </w:rPr>
        <w:t>79</w:t>
      </w:r>
      <w:r w:rsidRPr="0074423D">
        <w:rPr>
          <w:rFonts w:ascii="Times New Roman" w:hAnsi="Times New Roman"/>
          <w:lang w:eastAsia="cs-CZ"/>
        </w:rPr>
        <w:t>,</w:t>
      </w:r>
      <w:r w:rsidR="00E96FEF" w:rsidRPr="0074423D">
        <w:rPr>
          <w:rFonts w:ascii="Times New Roman" w:hAnsi="Times New Roman"/>
          <w:lang w:eastAsia="cs-CZ"/>
        </w:rPr>
        <w:t>8</w:t>
      </w:r>
      <w:r w:rsidRPr="0074423D">
        <w:rPr>
          <w:rFonts w:ascii="Times New Roman" w:hAnsi="Times New Roman"/>
          <w:lang w:eastAsia="cs-CZ"/>
        </w:rPr>
        <w:t xml:space="preserve">0 Kč za hodinu pro stanovenou týdenní pracovní dobu 40 hodin). </w:t>
      </w:r>
    </w:p>
    <w:p w:rsidR="0007270E" w:rsidRPr="0074423D" w:rsidRDefault="0007270E" w:rsidP="00FB6F06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07270E" w:rsidRPr="0074423D" w:rsidRDefault="00B60DB8" w:rsidP="0007270E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>Od roku 2000 (za dobu existence srovnatelné časové řady o průměrné mzdě) byl nejvyšší podíl minimální a průměrné mzdy zaznamenán v roce 2006</w:t>
      </w:r>
      <w:r w:rsidR="0016388C" w:rsidRPr="0074423D">
        <w:rPr>
          <w:rFonts w:ascii="Times New Roman" w:hAnsi="Times New Roman"/>
          <w:lang w:eastAsia="cs-CZ"/>
        </w:rPr>
        <w:t>, kdy</w:t>
      </w:r>
      <w:r w:rsidR="0007270E" w:rsidRPr="0074423D">
        <w:rPr>
          <w:rFonts w:ascii="Times New Roman" w:hAnsi="Times New Roman"/>
          <w:lang w:eastAsia="cs-CZ"/>
        </w:rPr>
        <w:t xml:space="preserve"> činil 39,7 %. Po stagnaci minimální mzdy v letech 2007 až 2012 došlo k poklesu tohoto podílu o 7,8 p</w:t>
      </w:r>
      <w:r w:rsidR="00B61E5E" w:rsidRPr="0074423D">
        <w:rPr>
          <w:rFonts w:ascii="Times New Roman" w:hAnsi="Times New Roman"/>
          <w:lang w:eastAsia="cs-CZ"/>
        </w:rPr>
        <w:t>. </w:t>
      </w:r>
      <w:proofErr w:type="spellStart"/>
      <w:r w:rsidR="0007270E" w:rsidRPr="0074423D">
        <w:rPr>
          <w:rFonts w:ascii="Times New Roman" w:hAnsi="Times New Roman"/>
          <w:lang w:eastAsia="cs-CZ"/>
        </w:rPr>
        <w:t>b</w:t>
      </w:r>
      <w:proofErr w:type="spellEnd"/>
      <w:r w:rsidR="00B61E5E" w:rsidRPr="0074423D">
        <w:rPr>
          <w:rFonts w:ascii="Times New Roman" w:hAnsi="Times New Roman"/>
          <w:lang w:eastAsia="cs-CZ"/>
        </w:rPr>
        <w:t>.</w:t>
      </w:r>
      <w:r w:rsidR="0007270E" w:rsidRPr="0074423D">
        <w:rPr>
          <w:rFonts w:ascii="Times New Roman" w:hAnsi="Times New Roman"/>
          <w:lang w:eastAsia="cs-CZ"/>
        </w:rPr>
        <w:t xml:space="preserve"> na 31,9 %. S postupným zvyšováním minimální mzdy v letech 2013, 2015</w:t>
      </w:r>
      <w:r w:rsidR="0016388C" w:rsidRPr="0074423D">
        <w:rPr>
          <w:rFonts w:ascii="Times New Roman" w:hAnsi="Times New Roman"/>
          <w:lang w:eastAsia="cs-CZ"/>
        </w:rPr>
        <w:t>,</w:t>
      </w:r>
      <w:r w:rsidR="0007270E" w:rsidRPr="0074423D">
        <w:rPr>
          <w:rFonts w:ascii="Times New Roman" w:hAnsi="Times New Roman"/>
          <w:lang w:eastAsia="cs-CZ"/>
        </w:rPr>
        <w:t xml:space="preserve"> 2016</w:t>
      </w:r>
      <w:r w:rsidR="0016388C" w:rsidRPr="0074423D">
        <w:rPr>
          <w:rFonts w:ascii="Times New Roman" w:hAnsi="Times New Roman"/>
          <w:lang w:eastAsia="cs-CZ"/>
        </w:rPr>
        <w:t>, 2017 a 2018</w:t>
      </w:r>
      <w:r w:rsidR="00FA30B9">
        <w:rPr>
          <w:rFonts w:ascii="Times New Roman" w:hAnsi="Times New Roman"/>
          <w:lang w:eastAsia="cs-CZ"/>
        </w:rPr>
        <w:t xml:space="preserve"> tento podíl narůstal a </w:t>
      </w:r>
      <w:r w:rsidR="0007270E" w:rsidRPr="0074423D">
        <w:rPr>
          <w:rFonts w:ascii="Times New Roman" w:hAnsi="Times New Roman"/>
          <w:lang w:eastAsia="cs-CZ"/>
        </w:rPr>
        <w:t>v loňském roce dosáhl úrovně 3</w:t>
      </w:r>
      <w:r w:rsidR="0016388C" w:rsidRPr="0074423D">
        <w:rPr>
          <w:rFonts w:ascii="Times New Roman" w:hAnsi="Times New Roman"/>
          <w:lang w:eastAsia="cs-CZ"/>
        </w:rPr>
        <w:t>8</w:t>
      </w:r>
      <w:r w:rsidR="0007270E" w:rsidRPr="0074423D">
        <w:rPr>
          <w:rFonts w:ascii="Times New Roman" w:hAnsi="Times New Roman"/>
          <w:lang w:eastAsia="cs-CZ"/>
        </w:rPr>
        <w:t>,</w:t>
      </w:r>
      <w:r w:rsidR="0016388C" w:rsidRPr="0074423D">
        <w:rPr>
          <w:rFonts w:ascii="Times New Roman" w:hAnsi="Times New Roman"/>
          <w:lang w:eastAsia="cs-CZ"/>
        </w:rPr>
        <w:t>3</w:t>
      </w:r>
      <w:r w:rsidR="0007270E" w:rsidRPr="0074423D">
        <w:rPr>
          <w:rFonts w:ascii="Times New Roman" w:hAnsi="Times New Roman"/>
          <w:lang w:eastAsia="cs-CZ"/>
        </w:rPr>
        <w:t xml:space="preserve"> %. Podle současné prognózy vývoje průměrné mzdy by mohlo dojít </w:t>
      </w:r>
      <w:r w:rsidR="0016388C" w:rsidRPr="0074423D">
        <w:rPr>
          <w:rFonts w:ascii="Times New Roman" w:hAnsi="Times New Roman"/>
          <w:lang w:eastAsia="cs-CZ"/>
        </w:rPr>
        <w:t xml:space="preserve">v roce 2019 </w:t>
      </w:r>
      <w:r w:rsidR="0007270E" w:rsidRPr="0074423D">
        <w:rPr>
          <w:rFonts w:ascii="Times New Roman" w:hAnsi="Times New Roman"/>
          <w:lang w:eastAsia="cs-CZ"/>
        </w:rPr>
        <w:t>k</w:t>
      </w:r>
      <w:r w:rsidR="000B6338" w:rsidRPr="0074423D">
        <w:rPr>
          <w:rFonts w:ascii="Times New Roman" w:hAnsi="Times New Roman"/>
          <w:lang w:eastAsia="cs-CZ"/>
        </w:rPr>
        <w:t xml:space="preserve"> </w:t>
      </w:r>
      <w:r w:rsidR="0007270E" w:rsidRPr="0074423D">
        <w:rPr>
          <w:rFonts w:ascii="Times New Roman" w:hAnsi="Times New Roman"/>
          <w:lang w:eastAsia="cs-CZ"/>
        </w:rPr>
        <w:t>jeho zvýšení na 3</w:t>
      </w:r>
      <w:r w:rsidRPr="0074423D">
        <w:rPr>
          <w:rFonts w:ascii="Times New Roman" w:hAnsi="Times New Roman"/>
          <w:lang w:eastAsia="cs-CZ"/>
        </w:rPr>
        <w:t>9</w:t>
      </w:r>
      <w:r w:rsidR="0007270E" w:rsidRPr="0074423D">
        <w:rPr>
          <w:rFonts w:ascii="Times New Roman" w:hAnsi="Times New Roman"/>
          <w:lang w:eastAsia="cs-CZ"/>
        </w:rPr>
        <w:t>,</w:t>
      </w:r>
      <w:r w:rsidRPr="0074423D">
        <w:rPr>
          <w:rFonts w:ascii="Times New Roman" w:hAnsi="Times New Roman"/>
          <w:lang w:eastAsia="cs-CZ"/>
        </w:rPr>
        <w:t>0</w:t>
      </w:r>
      <w:r w:rsidR="0007270E" w:rsidRPr="0074423D">
        <w:rPr>
          <w:rFonts w:ascii="Times New Roman" w:hAnsi="Times New Roman"/>
          <w:lang w:eastAsia="cs-CZ"/>
        </w:rPr>
        <w:t> %. Podrobný přehled o vývoji minimální a</w:t>
      </w:r>
      <w:r w:rsidR="00FA30B9">
        <w:rPr>
          <w:rFonts w:ascii="Times New Roman" w:hAnsi="Times New Roman"/>
          <w:lang w:eastAsia="cs-CZ"/>
        </w:rPr>
        <w:t> </w:t>
      </w:r>
      <w:r w:rsidR="0007270E" w:rsidRPr="0074423D">
        <w:rPr>
          <w:rFonts w:ascii="Times New Roman" w:hAnsi="Times New Roman"/>
          <w:lang w:eastAsia="cs-CZ"/>
        </w:rPr>
        <w:t>průměrné mzdy a</w:t>
      </w:r>
      <w:r w:rsidR="0016388C" w:rsidRPr="0074423D">
        <w:rPr>
          <w:rFonts w:ascii="Times New Roman" w:hAnsi="Times New Roman"/>
          <w:lang w:eastAsia="cs-CZ"/>
        </w:rPr>
        <w:t> </w:t>
      </w:r>
      <w:r w:rsidR="0007270E" w:rsidRPr="0074423D">
        <w:rPr>
          <w:rFonts w:ascii="Times New Roman" w:hAnsi="Times New Roman"/>
          <w:lang w:eastAsia="cs-CZ"/>
        </w:rPr>
        <w:t xml:space="preserve">jejich </w:t>
      </w:r>
      <w:r w:rsidR="000B6338" w:rsidRPr="0074423D">
        <w:rPr>
          <w:rFonts w:ascii="Times New Roman" w:hAnsi="Times New Roman"/>
          <w:lang w:eastAsia="cs-CZ"/>
        </w:rPr>
        <w:t xml:space="preserve">vzájemného </w:t>
      </w:r>
      <w:r w:rsidR="0007270E" w:rsidRPr="0074423D">
        <w:rPr>
          <w:rFonts w:ascii="Times New Roman" w:hAnsi="Times New Roman"/>
          <w:lang w:eastAsia="cs-CZ"/>
        </w:rPr>
        <w:t>podílu od roku 2000 je uveden následující tabulce a grafu:</w:t>
      </w:r>
    </w:p>
    <w:p w:rsidR="000C4BD6" w:rsidRPr="0074423D" w:rsidRDefault="00B60DB8" w:rsidP="0007270E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5676265" cy="4895850"/>
            <wp:effectExtent l="0" t="0" r="63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195" cy="49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5A" w:rsidRPr="0074423D" w:rsidRDefault="0055235A" w:rsidP="0007270E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16388C" w:rsidRPr="0074423D" w:rsidRDefault="00F136AD" w:rsidP="0007270E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noProof/>
          <w:lang w:eastAsia="cs-CZ"/>
        </w:rPr>
        <w:lastRenderedPageBreak/>
        <w:drawing>
          <wp:inline distT="0" distB="0" distL="0" distR="0">
            <wp:extent cx="5755005" cy="35718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41" cy="357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AD" w:rsidRPr="0074423D" w:rsidRDefault="00F136AD" w:rsidP="0007270E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07270E" w:rsidRPr="0074423D" w:rsidRDefault="0007270E" w:rsidP="0007270E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>Vývoj úrovně minimální mzdy se projevil i v podílu minimální mzdy a</w:t>
      </w:r>
      <w:r w:rsidR="006A6F0C" w:rsidRPr="0074423D">
        <w:rPr>
          <w:rFonts w:ascii="Times New Roman" w:hAnsi="Times New Roman"/>
          <w:lang w:eastAsia="cs-CZ"/>
        </w:rPr>
        <w:t xml:space="preserve"> </w:t>
      </w:r>
      <w:r w:rsidRPr="0074423D">
        <w:rPr>
          <w:rFonts w:ascii="Times New Roman" w:hAnsi="Times New Roman"/>
          <w:lang w:eastAsia="cs-CZ"/>
        </w:rPr>
        <w:t>průměrné mzdy v průmyslu, stavebnictví a službách, který sleduje a</w:t>
      </w:r>
      <w:r w:rsidR="006A6F0C" w:rsidRPr="0074423D">
        <w:rPr>
          <w:rFonts w:ascii="Times New Roman" w:hAnsi="Times New Roman"/>
          <w:lang w:eastAsia="cs-CZ"/>
        </w:rPr>
        <w:t xml:space="preserve"> </w:t>
      </w:r>
      <w:r w:rsidRPr="0074423D">
        <w:rPr>
          <w:rFonts w:ascii="Times New Roman" w:hAnsi="Times New Roman"/>
          <w:lang w:eastAsia="cs-CZ"/>
        </w:rPr>
        <w:t>publikuje (s</w:t>
      </w:r>
      <w:r w:rsidR="00CA3F19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 xml:space="preserve">určitým časovým zpožděním) v mezinárodním srovnání za vybrané země </w:t>
      </w:r>
      <w:proofErr w:type="spellStart"/>
      <w:r w:rsidRPr="0074423D">
        <w:rPr>
          <w:rFonts w:ascii="Times New Roman" w:hAnsi="Times New Roman"/>
          <w:lang w:eastAsia="cs-CZ"/>
        </w:rPr>
        <w:t>Eurostat</w:t>
      </w:r>
      <w:proofErr w:type="spellEnd"/>
      <w:r w:rsidRPr="0074423D">
        <w:rPr>
          <w:rFonts w:ascii="Times New Roman" w:hAnsi="Times New Roman"/>
          <w:lang w:eastAsia="cs-CZ"/>
        </w:rPr>
        <w:t>. Podle posledních dostupných údajů za rok 201</w:t>
      </w:r>
      <w:r w:rsidR="006D128E" w:rsidRPr="0074423D">
        <w:rPr>
          <w:rFonts w:ascii="Times New Roman" w:hAnsi="Times New Roman"/>
          <w:lang w:eastAsia="cs-CZ"/>
        </w:rPr>
        <w:t>8</w:t>
      </w:r>
      <w:r w:rsidRPr="0074423D">
        <w:rPr>
          <w:rFonts w:ascii="Times New Roman" w:hAnsi="Times New Roman"/>
          <w:lang w:eastAsia="cs-CZ"/>
        </w:rPr>
        <w:t xml:space="preserve"> patřil tento podíl v ČR k nejnižším a činil 3</w:t>
      </w:r>
      <w:r w:rsidR="006D128E" w:rsidRPr="0074423D">
        <w:rPr>
          <w:rFonts w:ascii="Times New Roman" w:hAnsi="Times New Roman"/>
          <w:lang w:eastAsia="cs-CZ"/>
        </w:rPr>
        <w:t>8</w:t>
      </w:r>
      <w:r w:rsidRPr="0074423D">
        <w:rPr>
          <w:rFonts w:ascii="Times New Roman" w:hAnsi="Times New Roman"/>
          <w:lang w:eastAsia="cs-CZ"/>
        </w:rPr>
        <w:t>,</w:t>
      </w:r>
      <w:r w:rsidR="00D1677E" w:rsidRPr="0074423D">
        <w:rPr>
          <w:rFonts w:ascii="Times New Roman" w:hAnsi="Times New Roman"/>
          <w:lang w:eastAsia="cs-CZ"/>
        </w:rPr>
        <w:t>1</w:t>
      </w:r>
      <w:r w:rsidRPr="0074423D">
        <w:rPr>
          <w:rFonts w:ascii="Times New Roman" w:hAnsi="Times New Roman"/>
          <w:lang w:eastAsia="cs-CZ"/>
        </w:rPr>
        <w:t> %. Nižší podíl o 0,</w:t>
      </w:r>
      <w:r w:rsidR="00D1677E" w:rsidRPr="0074423D">
        <w:rPr>
          <w:rFonts w:ascii="Times New Roman" w:hAnsi="Times New Roman"/>
          <w:lang w:eastAsia="cs-CZ"/>
        </w:rPr>
        <w:t>2</w:t>
      </w:r>
      <w:r w:rsidRPr="0074423D">
        <w:rPr>
          <w:rFonts w:ascii="Times New Roman" w:hAnsi="Times New Roman"/>
          <w:lang w:eastAsia="cs-CZ"/>
        </w:rPr>
        <w:t> p</w:t>
      </w:r>
      <w:r w:rsidR="006A6F0C" w:rsidRPr="0074423D">
        <w:rPr>
          <w:rFonts w:ascii="Times New Roman" w:hAnsi="Times New Roman"/>
          <w:lang w:eastAsia="cs-CZ"/>
        </w:rPr>
        <w:t>. </w:t>
      </w:r>
      <w:proofErr w:type="spellStart"/>
      <w:r w:rsidR="006A6F0C" w:rsidRPr="0074423D">
        <w:rPr>
          <w:rFonts w:ascii="Times New Roman" w:hAnsi="Times New Roman"/>
          <w:lang w:eastAsia="cs-CZ"/>
        </w:rPr>
        <w:t>b</w:t>
      </w:r>
      <w:proofErr w:type="spellEnd"/>
      <w:r w:rsidR="006A6F0C" w:rsidRPr="0074423D">
        <w:rPr>
          <w:rFonts w:ascii="Times New Roman" w:hAnsi="Times New Roman"/>
          <w:lang w:eastAsia="cs-CZ"/>
        </w:rPr>
        <w:t xml:space="preserve">. </w:t>
      </w:r>
      <w:r w:rsidRPr="0074423D">
        <w:rPr>
          <w:rFonts w:ascii="Times New Roman" w:hAnsi="Times New Roman"/>
          <w:lang w:eastAsia="cs-CZ"/>
        </w:rPr>
        <w:t>byl zaznamenán pouze ve Španělsku (3</w:t>
      </w:r>
      <w:r w:rsidR="006D128E" w:rsidRPr="0074423D">
        <w:rPr>
          <w:rFonts w:ascii="Times New Roman" w:hAnsi="Times New Roman"/>
          <w:lang w:eastAsia="cs-CZ"/>
        </w:rPr>
        <w:t>7</w:t>
      </w:r>
      <w:r w:rsidRPr="0074423D">
        <w:rPr>
          <w:rFonts w:ascii="Times New Roman" w:hAnsi="Times New Roman"/>
          <w:lang w:eastAsia="cs-CZ"/>
        </w:rPr>
        <w:t>,</w:t>
      </w:r>
      <w:r w:rsidR="00D1677E" w:rsidRPr="0074423D">
        <w:rPr>
          <w:rFonts w:ascii="Times New Roman" w:hAnsi="Times New Roman"/>
          <w:lang w:eastAsia="cs-CZ"/>
        </w:rPr>
        <w:t>9</w:t>
      </w:r>
      <w:r w:rsidRPr="0074423D">
        <w:rPr>
          <w:rFonts w:ascii="Times New Roman" w:hAnsi="Times New Roman"/>
          <w:lang w:eastAsia="cs-CZ"/>
        </w:rPr>
        <w:t xml:space="preserve"> %). </w:t>
      </w:r>
      <w:r w:rsidR="006D128E" w:rsidRPr="0074423D">
        <w:rPr>
          <w:rFonts w:ascii="Times New Roman" w:hAnsi="Times New Roman"/>
          <w:lang w:eastAsia="cs-CZ"/>
        </w:rPr>
        <w:t>Ve všech ostatních zemích, za které jsou statistiky k</w:t>
      </w:r>
      <w:r w:rsidR="000138D3" w:rsidRPr="0074423D">
        <w:rPr>
          <w:rFonts w:ascii="Times New Roman" w:hAnsi="Times New Roman"/>
          <w:lang w:eastAsia="cs-CZ"/>
        </w:rPr>
        <w:t> </w:t>
      </w:r>
      <w:r w:rsidR="006D128E" w:rsidRPr="0074423D">
        <w:rPr>
          <w:rFonts w:ascii="Times New Roman" w:hAnsi="Times New Roman"/>
          <w:lang w:eastAsia="cs-CZ"/>
        </w:rPr>
        <w:t>dispozici</w:t>
      </w:r>
      <w:r w:rsidR="000138D3" w:rsidRPr="0074423D">
        <w:rPr>
          <w:rFonts w:ascii="Times New Roman" w:hAnsi="Times New Roman"/>
          <w:lang w:eastAsia="cs-CZ"/>
        </w:rPr>
        <w:t>,</w:t>
      </w:r>
      <w:r w:rsidR="006D128E" w:rsidRPr="0074423D">
        <w:rPr>
          <w:rFonts w:ascii="Times New Roman" w:hAnsi="Times New Roman"/>
          <w:lang w:eastAsia="cs-CZ"/>
        </w:rPr>
        <w:t xml:space="preserve"> bylo dosaženo alespoň č</w:t>
      </w:r>
      <w:r w:rsidRPr="0074423D">
        <w:rPr>
          <w:rFonts w:ascii="Times New Roman" w:hAnsi="Times New Roman"/>
          <w:lang w:eastAsia="cs-CZ"/>
        </w:rPr>
        <w:t>tyřicetiprocentního podílu. Naopak nejvyšší podíl b</w:t>
      </w:r>
      <w:r w:rsidR="00D1677E" w:rsidRPr="0074423D">
        <w:rPr>
          <w:rFonts w:ascii="Times New Roman" w:hAnsi="Times New Roman"/>
          <w:lang w:eastAsia="cs-CZ"/>
        </w:rPr>
        <w:t>yl zaznamenán ve Slovinsku (5</w:t>
      </w:r>
      <w:r w:rsidR="006D128E" w:rsidRPr="0074423D">
        <w:rPr>
          <w:rFonts w:ascii="Times New Roman" w:hAnsi="Times New Roman"/>
          <w:lang w:eastAsia="cs-CZ"/>
        </w:rPr>
        <w:t>0</w:t>
      </w:r>
      <w:r w:rsidR="00D1677E" w:rsidRPr="0074423D">
        <w:rPr>
          <w:rFonts w:ascii="Times New Roman" w:hAnsi="Times New Roman"/>
          <w:lang w:eastAsia="cs-CZ"/>
        </w:rPr>
        <w:t>,</w:t>
      </w:r>
      <w:r w:rsidR="006D128E" w:rsidRPr="0074423D">
        <w:rPr>
          <w:rFonts w:ascii="Times New Roman" w:hAnsi="Times New Roman"/>
          <w:lang w:eastAsia="cs-CZ"/>
        </w:rPr>
        <w:t>1</w:t>
      </w:r>
      <w:r w:rsidRPr="0074423D">
        <w:rPr>
          <w:rFonts w:ascii="Times New Roman" w:hAnsi="Times New Roman"/>
          <w:lang w:eastAsia="cs-CZ"/>
        </w:rPr>
        <w:t xml:space="preserve"> %), </w:t>
      </w:r>
      <w:r w:rsidR="00D1677E" w:rsidRPr="0074423D">
        <w:rPr>
          <w:rFonts w:ascii="Times New Roman" w:hAnsi="Times New Roman"/>
          <w:lang w:eastAsia="cs-CZ"/>
        </w:rPr>
        <w:t>Portugalsku</w:t>
      </w:r>
      <w:r w:rsidRPr="0074423D">
        <w:rPr>
          <w:rFonts w:ascii="Times New Roman" w:hAnsi="Times New Roman"/>
          <w:lang w:eastAsia="cs-CZ"/>
        </w:rPr>
        <w:t xml:space="preserve"> (4</w:t>
      </w:r>
      <w:r w:rsidR="006D128E" w:rsidRPr="0074423D">
        <w:rPr>
          <w:rFonts w:ascii="Times New Roman" w:hAnsi="Times New Roman"/>
          <w:lang w:eastAsia="cs-CZ"/>
        </w:rPr>
        <w:t>9</w:t>
      </w:r>
      <w:r w:rsidRPr="0074423D">
        <w:rPr>
          <w:rFonts w:ascii="Times New Roman" w:hAnsi="Times New Roman"/>
          <w:lang w:eastAsia="cs-CZ"/>
        </w:rPr>
        <w:t>,</w:t>
      </w:r>
      <w:r w:rsidR="006D128E" w:rsidRPr="0074423D">
        <w:rPr>
          <w:rFonts w:ascii="Times New Roman" w:hAnsi="Times New Roman"/>
          <w:lang w:eastAsia="cs-CZ"/>
        </w:rPr>
        <w:t>7</w:t>
      </w:r>
      <w:r w:rsidRPr="0074423D">
        <w:rPr>
          <w:rFonts w:ascii="Times New Roman" w:hAnsi="Times New Roman"/>
          <w:lang w:eastAsia="cs-CZ"/>
        </w:rPr>
        <w:t> %) a L</w:t>
      </w:r>
      <w:r w:rsidR="006D128E" w:rsidRPr="0074423D">
        <w:rPr>
          <w:rFonts w:ascii="Times New Roman" w:hAnsi="Times New Roman"/>
          <w:lang w:eastAsia="cs-CZ"/>
        </w:rPr>
        <w:t>ucembursku</w:t>
      </w:r>
      <w:r w:rsidRPr="0074423D">
        <w:rPr>
          <w:rFonts w:ascii="Times New Roman" w:hAnsi="Times New Roman"/>
          <w:lang w:eastAsia="cs-CZ"/>
        </w:rPr>
        <w:t xml:space="preserve"> (4</w:t>
      </w:r>
      <w:r w:rsidR="006D128E" w:rsidRPr="0074423D">
        <w:rPr>
          <w:rFonts w:ascii="Times New Roman" w:hAnsi="Times New Roman"/>
          <w:lang w:eastAsia="cs-CZ"/>
        </w:rPr>
        <w:t>6</w:t>
      </w:r>
      <w:r w:rsidRPr="0074423D">
        <w:rPr>
          <w:rFonts w:ascii="Times New Roman" w:hAnsi="Times New Roman"/>
          <w:lang w:eastAsia="cs-CZ"/>
        </w:rPr>
        <w:t>,</w:t>
      </w:r>
      <w:r w:rsidR="006D128E" w:rsidRPr="0074423D">
        <w:rPr>
          <w:rFonts w:ascii="Times New Roman" w:hAnsi="Times New Roman"/>
          <w:lang w:eastAsia="cs-CZ"/>
        </w:rPr>
        <w:t>7</w:t>
      </w:r>
      <w:r w:rsidRPr="0074423D">
        <w:rPr>
          <w:rFonts w:ascii="Times New Roman" w:hAnsi="Times New Roman"/>
          <w:lang w:eastAsia="cs-CZ"/>
        </w:rPr>
        <w:t xml:space="preserve"> %) - podrobný přehled viz </w:t>
      </w:r>
      <w:r w:rsidR="007078E9" w:rsidRPr="0074423D">
        <w:rPr>
          <w:rFonts w:ascii="Times New Roman" w:hAnsi="Times New Roman"/>
          <w:lang w:eastAsia="cs-CZ"/>
        </w:rPr>
        <w:t>následující tabulku:</w:t>
      </w:r>
    </w:p>
    <w:p w:rsidR="00D260DB" w:rsidRPr="0074423D" w:rsidRDefault="00D260DB" w:rsidP="00FB6F06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D1677E" w:rsidRPr="0074423D" w:rsidRDefault="006D128E" w:rsidP="00FB6F06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noProof/>
          <w:lang w:eastAsia="cs-CZ"/>
        </w:rPr>
        <w:lastRenderedPageBreak/>
        <w:drawing>
          <wp:inline distT="0" distB="0" distL="0" distR="0">
            <wp:extent cx="5755640" cy="398257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98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1B" w:rsidRPr="0074423D" w:rsidRDefault="00ED5C1B" w:rsidP="00FB6F06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16388C" w:rsidRPr="0074423D" w:rsidRDefault="0016388C" w:rsidP="0016388C">
      <w:pPr>
        <w:spacing w:line="360" w:lineRule="auto"/>
        <w:contextualSpacing/>
        <w:rPr>
          <w:rFonts w:ascii="Times New Roman" w:hAnsi="Times New Roman"/>
        </w:rPr>
      </w:pPr>
      <w:r w:rsidRPr="0074423D">
        <w:rPr>
          <w:rFonts w:ascii="Times New Roman" w:hAnsi="Times New Roman"/>
        </w:rPr>
        <w:t>Vývoj základních makroekonomických ukazatelů, které charakterizují vývoj českého hospodářství, tj. hrubý domácí produkt (HDP), zaměstnanost, nezaměstnanost a</w:t>
      </w:r>
      <w:r w:rsidR="004B7D2A" w:rsidRPr="0074423D">
        <w:rPr>
          <w:rFonts w:ascii="Times New Roman" w:hAnsi="Times New Roman"/>
        </w:rPr>
        <w:t> </w:t>
      </w:r>
      <w:r w:rsidRPr="0074423D">
        <w:rPr>
          <w:rFonts w:ascii="Times New Roman" w:hAnsi="Times New Roman"/>
        </w:rPr>
        <w:t>inflace je pozitivní. V roce 2018 byl zaznamenán růst HDP, růst zaměstnanosti, pokles nezaměstnanosti a přetrvávající relativně nízká míra inflace. Rovněž i prognóza uvedených makroekonomických ukazatelů pro roky 2019 a 2020 je příznivá. Přehled o vývoji a prognóze makroekonomických veličin viz následující tabulk</w:t>
      </w:r>
      <w:r w:rsidR="00CA3F19" w:rsidRPr="0074423D">
        <w:rPr>
          <w:rFonts w:ascii="Times New Roman" w:hAnsi="Times New Roman"/>
        </w:rPr>
        <w:t>u</w:t>
      </w:r>
      <w:r w:rsidRPr="0074423D">
        <w:rPr>
          <w:rFonts w:ascii="Times New Roman" w:hAnsi="Times New Roman"/>
        </w:rPr>
        <w:t>:</w:t>
      </w:r>
    </w:p>
    <w:p w:rsidR="00344756" w:rsidRPr="0074423D" w:rsidRDefault="00344756" w:rsidP="0016388C">
      <w:pPr>
        <w:spacing w:line="360" w:lineRule="auto"/>
        <w:contextualSpacing/>
        <w:rPr>
          <w:rFonts w:ascii="Times New Roman" w:hAnsi="Times New Roman"/>
        </w:rPr>
      </w:pPr>
    </w:p>
    <w:tbl>
      <w:tblPr>
        <w:tblW w:w="91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334"/>
        <w:gridCol w:w="1334"/>
        <w:gridCol w:w="1334"/>
        <w:gridCol w:w="1334"/>
      </w:tblGrid>
      <w:tr w:rsidR="004B7D2A" w:rsidRPr="0074423D" w:rsidTr="00EE658C">
        <w:trPr>
          <w:trHeight w:hRule="exact" w:val="499"/>
          <w:jc w:val="center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7D2A" w:rsidRPr="0074423D" w:rsidRDefault="004B7D2A" w:rsidP="004B7D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Rok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7D2A" w:rsidRPr="0074423D" w:rsidRDefault="004B7D2A" w:rsidP="004B7D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2017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7D2A" w:rsidRPr="0074423D" w:rsidRDefault="004B7D2A" w:rsidP="004B7D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2018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7D2A" w:rsidRPr="0074423D" w:rsidRDefault="004B7D2A" w:rsidP="004B7D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2019</w:t>
            </w:r>
            <w:r w:rsidRPr="0074423D">
              <w:rPr>
                <w:rFonts w:ascii="Times New Roman" w:eastAsia="Times New Roman" w:hAnsi="Times New Roman"/>
                <w:b/>
                <w:vertAlign w:val="superscript"/>
                <w:lang w:eastAsia="cs-CZ"/>
              </w:rPr>
              <w:t>*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2020</w:t>
            </w:r>
            <w:r w:rsidRPr="0074423D">
              <w:rPr>
                <w:rFonts w:ascii="Times New Roman" w:eastAsia="Times New Roman" w:hAnsi="Times New Roman"/>
                <w:b/>
                <w:vertAlign w:val="superscript"/>
                <w:lang w:eastAsia="cs-CZ"/>
              </w:rPr>
              <w:t>*</w:t>
            </w:r>
          </w:p>
        </w:tc>
      </w:tr>
      <w:tr w:rsidR="004B7D2A" w:rsidRPr="0074423D" w:rsidTr="006C6CC7">
        <w:trPr>
          <w:trHeight w:hRule="exact" w:val="953"/>
          <w:jc w:val="center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B7D2A" w:rsidRPr="0074423D" w:rsidRDefault="004B7D2A" w:rsidP="004B7D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HDP v s. </w:t>
            </w:r>
            <w:proofErr w:type="spellStart"/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c</w:t>
            </w:r>
            <w:proofErr w:type="spellEnd"/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. </w:t>
            </w:r>
          </w:p>
          <w:p w:rsidR="006C6CC7" w:rsidRPr="0074423D" w:rsidRDefault="004B7D2A" w:rsidP="004B7D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 xml:space="preserve"> - meziroční index</w:t>
            </w:r>
            <w:r w:rsidRPr="0074423D">
              <w:rPr>
                <w:rFonts w:ascii="Times New Roman" w:eastAsia="Times New Roman" w:hAnsi="Times New Roman"/>
                <w:b/>
                <w:i/>
                <w:lang w:eastAsia="cs-CZ"/>
              </w:rPr>
              <w:t xml:space="preserve"> </w:t>
            </w: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(v %)</w:t>
            </w:r>
            <w:r w:rsidR="006C6CC7" w:rsidRPr="0074423D">
              <w:rPr>
                <w:rFonts w:ascii="Times New Roman" w:eastAsia="Times New Roman" w:hAnsi="Times New Roman"/>
                <w:i/>
                <w:lang w:eastAsia="cs-CZ"/>
              </w:rPr>
              <w:t xml:space="preserve">, sezónně </w:t>
            </w:r>
          </w:p>
          <w:p w:rsidR="004B7D2A" w:rsidRPr="0074423D" w:rsidRDefault="006C6CC7" w:rsidP="004B7D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 xml:space="preserve">   neočištěno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 xml:space="preserve">   104,4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2A" w:rsidRPr="0074423D" w:rsidRDefault="004B7D2A" w:rsidP="006C6CC7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10</w:t>
            </w:r>
            <w:r w:rsidR="006C6CC7" w:rsidRPr="0074423D">
              <w:rPr>
                <w:rFonts w:ascii="Times New Roman" w:eastAsia="Times New Roman" w:hAnsi="Times New Roman"/>
                <w:i/>
                <w:lang w:eastAsia="cs-CZ"/>
              </w:rPr>
              <w:t>3</w:t>
            </w: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,</w:t>
            </w:r>
            <w:r w:rsidR="006C6CC7" w:rsidRPr="0074423D">
              <w:rPr>
                <w:rFonts w:ascii="Times New Roman" w:eastAsia="Times New Roman" w:hAnsi="Times New Roman"/>
                <w:i/>
                <w:lang w:eastAsia="cs-CZ"/>
              </w:rPr>
              <w:t>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102,6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102,5</w:t>
            </w:r>
          </w:p>
        </w:tc>
      </w:tr>
      <w:tr w:rsidR="004B7D2A" w:rsidRPr="0074423D" w:rsidTr="00EE658C">
        <w:trPr>
          <w:trHeight w:hRule="exact" w:val="687"/>
          <w:jc w:val="center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Zaměstnaní v NH</w:t>
            </w:r>
          </w:p>
          <w:p w:rsidR="004B7D2A" w:rsidRPr="0074423D" w:rsidRDefault="004B7D2A" w:rsidP="004B7D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 xml:space="preserve">   (v tis. osob)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5 221,6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5 293,8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5 320,3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5 330,9</w:t>
            </w:r>
          </w:p>
        </w:tc>
      </w:tr>
      <w:tr w:rsidR="004B7D2A" w:rsidRPr="0074423D" w:rsidTr="00EE658C">
        <w:trPr>
          <w:trHeight w:hRule="exact" w:val="687"/>
          <w:jc w:val="center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 xml:space="preserve"> - meziroční nárůst</w:t>
            </w:r>
          </w:p>
          <w:p w:rsidR="004B7D2A" w:rsidRPr="0074423D" w:rsidRDefault="004B7D2A" w:rsidP="004B7D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 xml:space="preserve">   (v tis. osob)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 xml:space="preserve">  +83,0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+72,2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+26,5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+10,6</w:t>
            </w:r>
          </w:p>
        </w:tc>
      </w:tr>
      <w:tr w:rsidR="004B7D2A" w:rsidRPr="0074423D" w:rsidTr="00EE658C">
        <w:trPr>
          <w:trHeight w:hRule="exact" w:val="687"/>
          <w:jc w:val="center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 xml:space="preserve"> - meziroční index (v 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 xml:space="preserve"> 101,6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101,4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100,5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100,2</w:t>
            </w:r>
          </w:p>
        </w:tc>
      </w:tr>
      <w:tr w:rsidR="004B7D2A" w:rsidRPr="0074423D" w:rsidTr="00EE658C">
        <w:trPr>
          <w:trHeight w:hRule="exact" w:val="687"/>
          <w:jc w:val="center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Podíl nezaměstnaných osob - PNO </w:t>
            </w:r>
            <w:r w:rsidRPr="0074423D">
              <w:rPr>
                <w:rFonts w:ascii="Times New Roman" w:eastAsia="Times New Roman" w:hAnsi="Times New Roman"/>
                <w:lang w:eastAsia="cs-CZ"/>
              </w:rPr>
              <w:t>(v 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4,3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3,2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2,8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3,0</w:t>
            </w:r>
          </w:p>
        </w:tc>
      </w:tr>
      <w:tr w:rsidR="00B61E5E" w:rsidRPr="0074423D" w:rsidTr="00B61E5E">
        <w:trPr>
          <w:trHeight w:hRule="exact" w:val="687"/>
          <w:jc w:val="center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lastRenderedPageBreak/>
              <w:t xml:space="preserve"> - meziroční růst/pokles PNO</w:t>
            </w:r>
          </w:p>
          <w:p w:rsidR="004B7D2A" w:rsidRPr="0074423D" w:rsidRDefault="004B7D2A" w:rsidP="004B7D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 xml:space="preserve">   (v procentních bodech)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-1,3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-1,1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-0,4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0,2</w:t>
            </w:r>
          </w:p>
        </w:tc>
      </w:tr>
      <w:tr w:rsidR="004B7D2A" w:rsidRPr="0074423D" w:rsidTr="00EE658C">
        <w:trPr>
          <w:trHeight w:hRule="exact" w:val="998"/>
          <w:jc w:val="center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Průměrná roční míra cenové inflace </w:t>
            </w:r>
          </w:p>
          <w:p w:rsidR="004B7D2A" w:rsidRPr="0074423D" w:rsidRDefault="004B7D2A" w:rsidP="004B7D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 xml:space="preserve"> - meziroční index (v 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102,5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102,1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102,7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7D2A" w:rsidRPr="0074423D" w:rsidRDefault="004B7D2A" w:rsidP="004B7D2A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102,1</w:t>
            </w:r>
          </w:p>
        </w:tc>
      </w:tr>
    </w:tbl>
    <w:p w:rsidR="004B7D2A" w:rsidRPr="0074423D" w:rsidRDefault="004B7D2A" w:rsidP="004B7D2A">
      <w:pPr>
        <w:spacing w:before="60" w:after="240" w:line="36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74423D">
        <w:rPr>
          <w:rFonts w:ascii="Times New Roman" w:eastAsia="Times New Roman" w:hAnsi="Times New Roman"/>
          <w:sz w:val="20"/>
          <w:szCs w:val="20"/>
          <w:lang w:eastAsia="cs-CZ"/>
        </w:rPr>
        <w:t>Zdroj: ČSÚ, MPSV; * odhad MPSV</w:t>
      </w:r>
    </w:p>
    <w:p w:rsidR="00A83F2E" w:rsidRPr="0074423D" w:rsidRDefault="00A83F2E" w:rsidP="00A83F2E">
      <w:pPr>
        <w:spacing w:before="0" w:after="0" w:line="360" w:lineRule="auto"/>
        <w:contextualSpacing/>
        <w:rPr>
          <w:rFonts w:ascii="Times New Roman" w:eastAsia="Calibri" w:hAnsi="Times New Roman"/>
        </w:rPr>
      </w:pPr>
      <w:r w:rsidRPr="0074423D">
        <w:rPr>
          <w:rFonts w:ascii="Times New Roman" w:eastAsia="Calibri" w:hAnsi="Times New Roman"/>
        </w:rPr>
        <w:t>Rok 201</w:t>
      </w:r>
      <w:r w:rsidR="004B7D2A" w:rsidRPr="0074423D">
        <w:rPr>
          <w:rFonts w:ascii="Times New Roman" w:eastAsia="Calibri" w:hAnsi="Times New Roman"/>
        </w:rPr>
        <w:t>8</w:t>
      </w:r>
      <w:r w:rsidRPr="0074423D">
        <w:rPr>
          <w:rFonts w:ascii="Times New Roman" w:eastAsia="Calibri" w:hAnsi="Times New Roman"/>
        </w:rPr>
        <w:t xml:space="preserve"> byl pro ekonomiku České republiky rokem úspěšným, přestože </w:t>
      </w:r>
      <w:r w:rsidR="00B61E5E" w:rsidRPr="0074423D">
        <w:rPr>
          <w:rFonts w:ascii="Times New Roman" w:eastAsia="Calibri" w:hAnsi="Times New Roman"/>
        </w:rPr>
        <w:t xml:space="preserve">hrubý domácí produkt </w:t>
      </w:r>
      <w:r w:rsidRPr="0074423D">
        <w:rPr>
          <w:rFonts w:ascii="Times New Roman" w:eastAsia="Calibri" w:hAnsi="Times New Roman"/>
        </w:rPr>
        <w:t>rostl pomaleji než v předcházejícím roce</w:t>
      </w:r>
      <w:r w:rsidR="00B61E5E" w:rsidRPr="0074423D">
        <w:rPr>
          <w:rFonts w:ascii="Times New Roman" w:eastAsia="Calibri" w:hAnsi="Times New Roman"/>
        </w:rPr>
        <w:t>,</w:t>
      </w:r>
      <w:r w:rsidRPr="0074423D">
        <w:rPr>
          <w:rFonts w:ascii="Times New Roman" w:eastAsia="Calibri" w:hAnsi="Times New Roman"/>
        </w:rPr>
        <w:t xml:space="preserve"> meziročně </w:t>
      </w:r>
      <w:r w:rsidR="00B61E5E" w:rsidRPr="0074423D">
        <w:rPr>
          <w:rFonts w:ascii="Times New Roman" w:eastAsia="Calibri" w:hAnsi="Times New Roman"/>
        </w:rPr>
        <w:t xml:space="preserve">se </w:t>
      </w:r>
      <w:r w:rsidRPr="0074423D">
        <w:rPr>
          <w:rFonts w:ascii="Times New Roman" w:eastAsia="Calibri" w:hAnsi="Times New Roman"/>
        </w:rPr>
        <w:t>zvýšil o 2,</w:t>
      </w:r>
      <w:r w:rsidR="004B7D2A" w:rsidRPr="0074423D">
        <w:rPr>
          <w:rFonts w:ascii="Times New Roman" w:eastAsia="Calibri" w:hAnsi="Times New Roman"/>
        </w:rPr>
        <w:t>9</w:t>
      </w:r>
      <w:r w:rsidRPr="0074423D">
        <w:rPr>
          <w:rFonts w:ascii="Times New Roman" w:eastAsia="Calibri" w:hAnsi="Times New Roman"/>
        </w:rPr>
        <w:t xml:space="preserve"> %. Klíčovým faktorem hospodářského růstu byla </w:t>
      </w:r>
      <w:r w:rsidR="004B7D2A" w:rsidRPr="0074423D">
        <w:rPr>
          <w:rFonts w:ascii="Times New Roman" w:eastAsia="Calibri" w:hAnsi="Times New Roman"/>
        </w:rPr>
        <w:t>silná</w:t>
      </w:r>
      <w:r w:rsidRPr="0074423D">
        <w:rPr>
          <w:rFonts w:ascii="Times New Roman" w:eastAsia="Calibri" w:hAnsi="Times New Roman"/>
        </w:rPr>
        <w:t xml:space="preserve"> poptávka českých domácností. </w:t>
      </w:r>
    </w:p>
    <w:p w:rsidR="00A83F2E" w:rsidRPr="0074423D" w:rsidRDefault="00A83F2E" w:rsidP="00A83F2E">
      <w:pPr>
        <w:spacing w:before="0" w:after="0" w:line="360" w:lineRule="auto"/>
        <w:contextualSpacing/>
        <w:rPr>
          <w:rFonts w:ascii="Times New Roman" w:eastAsia="Calibri" w:hAnsi="Times New Roman"/>
        </w:rPr>
      </w:pPr>
      <w:r w:rsidRPr="0074423D">
        <w:rPr>
          <w:rFonts w:ascii="Times New Roman" w:eastAsia="Calibri" w:hAnsi="Times New Roman"/>
        </w:rPr>
        <w:t>Trh práce těžil z</w:t>
      </w:r>
      <w:r w:rsidR="006A6F0C" w:rsidRPr="0074423D">
        <w:rPr>
          <w:rFonts w:ascii="Times New Roman" w:eastAsia="Calibri" w:hAnsi="Times New Roman"/>
        </w:rPr>
        <w:t> </w:t>
      </w:r>
      <w:r w:rsidRPr="0074423D">
        <w:rPr>
          <w:rFonts w:ascii="Times New Roman" w:eastAsia="Calibri" w:hAnsi="Times New Roman"/>
        </w:rPr>
        <w:t>příznivého vývoje ekonomiky, který se promítl do růstu zaměstnanosti a poklesu nezaměstnanosti. Průměrný počet zaměstnaných ve všech sférách národního hospodářství v roce 201</w:t>
      </w:r>
      <w:r w:rsidR="004B7D2A" w:rsidRPr="0074423D">
        <w:rPr>
          <w:rFonts w:ascii="Times New Roman" w:eastAsia="Calibri" w:hAnsi="Times New Roman"/>
        </w:rPr>
        <w:t>8</w:t>
      </w:r>
      <w:r w:rsidRPr="0074423D">
        <w:rPr>
          <w:rFonts w:ascii="Times New Roman" w:eastAsia="Calibri" w:hAnsi="Times New Roman"/>
        </w:rPr>
        <w:t xml:space="preserve"> dosáhl podle výsledků Výběrového šetření pracovních sil ČSÚ 5</w:t>
      </w:r>
      <w:r w:rsidR="004B7D2A" w:rsidRPr="0074423D">
        <w:rPr>
          <w:rFonts w:ascii="Times New Roman" w:eastAsia="Calibri" w:hAnsi="Times New Roman"/>
        </w:rPr>
        <w:t> 296,8</w:t>
      </w:r>
      <w:r w:rsidRPr="0074423D">
        <w:rPr>
          <w:rFonts w:ascii="Times New Roman" w:eastAsia="Calibri" w:hAnsi="Times New Roman"/>
        </w:rPr>
        <w:t> tis. osob. Jejich počet meziročně vzrostl absolutně o </w:t>
      </w:r>
      <w:r w:rsidR="004B7D2A" w:rsidRPr="0074423D">
        <w:rPr>
          <w:rFonts w:ascii="Times New Roman" w:eastAsia="Calibri" w:hAnsi="Times New Roman"/>
        </w:rPr>
        <w:t>72</w:t>
      </w:r>
      <w:r w:rsidRPr="0074423D">
        <w:rPr>
          <w:rFonts w:ascii="Times New Roman" w:eastAsia="Calibri" w:hAnsi="Times New Roman"/>
        </w:rPr>
        <w:t>,</w:t>
      </w:r>
      <w:r w:rsidR="004B7D2A" w:rsidRPr="0074423D">
        <w:rPr>
          <w:rFonts w:ascii="Times New Roman" w:eastAsia="Calibri" w:hAnsi="Times New Roman"/>
        </w:rPr>
        <w:t>2</w:t>
      </w:r>
      <w:r w:rsidRPr="0074423D">
        <w:rPr>
          <w:rFonts w:ascii="Times New Roman" w:eastAsia="Calibri" w:hAnsi="Times New Roman"/>
        </w:rPr>
        <w:t> tis., v relativním vyjádření o 1,</w:t>
      </w:r>
      <w:r w:rsidR="004B7D2A" w:rsidRPr="0074423D">
        <w:rPr>
          <w:rFonts w:ascii="Times New Roman" w:eastAsia="Calibri" w:hAnsi="Times New Roman"/>
        </w:rPr>
        <w:t>4</w:t>
      </w:r>
      <w:r w:rsidRPr="0074423D">
        <w:rPr>
          <w:rFonts w:ascii="Times New Roman" w:eastAsia="Calibri" w:hAnsi="Times New Roman"/>
        </w:rPr>
        <w:t> %. Podíl nezaměstnaných osob na obyvatelstvu (počet dosažitelných uchazečů o zaměstnání ve věku 15</w:t>
      </w:r>
      <w:r w:rsidRPr="0074423D">
        <w:rPr>
          <w:rFonts w:ascii="Times New Roman" w:eastAsia="Calibri" w:hAnsi="Times New Roman"/>
        </w:rPr>
        <w:noBreakHyphen/>
        <w:t>64 let k obyvatelstvu stejného věku) v roce 201</w:t>
      </w:r>
      <w:r w:rsidR="004B7D2A" w:rsidRPr="0074423D">
        <w:rPr>
          <w:rFonts w:ascii="Times New Roman" w:eastAsia="Calibri" w:hAnsi="Times New Roman"/>
        </w:rPr>
        <w:t>8</w:t>
      </w:r>
      <w:r w:rsidRPr="0074423D">
        <w:rPr>
          <w:rFonts w:ascii="Times New Roman" w:eastAsia="Calibri" w:hAnsi="Times New Roman"/>
        </w:rPr>
        <w:t xml:space="preserve"> poklesl meziročně o 1,</w:t>
      </w:r>
      <w:r w:rsidR="004B7D2A" w:rsidRPr="0074423D">
        <w:rPr>
          <w:rFonts w:ascii="Times New Roman" w:eastAsia="Calibri" w:hAnsi="Times New Roman"/>
        </w:rPr>
        <w:t>1</w:t>
      </w:r>
      <w:r w:rsidRPr="0074423D">
        <w:rPr>
          <w:rFonts w:ascii="Times New Roman" w:eastAsia="Calibri" w:hAnsi="Times New Roman"/>
        </w:rPr>
        <w:t> p. </w:t>
      </w:r>
      <w:proofErr w:type="spellStart"/>
      <w:r w:rsidRPr="0074423D">
        <w:rPr>
          <w:rFonts w:ascii="Times New Roman" w:eastAsia="Calibri" w:hAnsi="Times New Roman"/>
        </w:rPr>
        <w:t>b</w:t>
      </w:r>
      <w:proofErr w:type="spellEnd"/>
      <w:r w:rsidRPr="0074423D">
        <w:rPr>
          <w:rFonts w:ascii="Times New Roman" w:eastAsia="Calibri" w:hAnsi="Times New Roman"/>
        </w:rPr>
        <w:t xml:space="preserve">. na </w:t>
      </w:r>
      <w:r w:rsidR="004B7D2A" w:rsidRPr="0074423D">
        <w:rPr>
          <w:rFonts w:ascii="Times New Roman" w:eastAsia="Calibri" w:hAnsi="Times New Roman"/>
        </w:rPr>
        <w:t>3</w:t>
      </w:r>
      <w:r w:rsidRPr="0074423D">
        <w:rPr>
          <w:rFonts w:ascii="Times New Roman" w:eastAsia="Calibri" w:hAnsi="Times New Roman"/>
        </w:rPr>
        <w:t>,</w:t>
      </w:r>
      <w:r w:rsidR="004B7D2A" w:rsidRPr="0074423D">
        <w:rPr>
          <w:rFonts w:ascii="Times New Roman" w:eastAsia="Calibri" w:hAnsi="Times New Roman"/>
        </w:rPr>
        <w:t>2</w:t>
      </w:r>
      <w:r w:rsidRPr="0074423D">
        <w:rPr>
          <w:rFonts w:ascii="Times New Roman" w:eastAsia="Calibri" w:hAnsi="Times New Roman"/>
        </w:rPr>
        <w:t> %. V současné době jsou k dispozici údaje o podílu nezaměstnaných osob za leden (</w:t>
      </w:r>
      <w:r w:rsidR="00562F1B" w:rsidRPr="0074423D">
        <w:rPr>
          <w:rFonts w:ascii="Times New Roman" w:eastAsia="Calibri" w:hAnsi="Times New Roman"/>
        </w:rPr>
        <w:t>3</w:t>
      </w:r>
      <w:r w:rsidRPr="0074423D">
        <w:rPr>
          <w:rFonts w:ascii="Times New Roman" w:eastAsia="Calibri" w:hAnsi="Times New Roman"/>
        </w:rPr>
        <w:t>,3 %), únor (</w:t>
      </w:r>
      <w:r w:rsidR="00562F1B" w:rsidRPr="0074423D">
        <w:rPr>
          <w:rFonts w:ascii="Times New Roman" w:eastAsia="Calibri" w:hAnsi="Times New Roman"/>
        </w:rPr>
        <w:t>3</w:t>
      </w:r>
      <w:r w:rsidRPr="0074423D">
        <w:rPr>
          <w:rFonts w:ascii="Times New Roman" w:eastAsia="Calibri" w:hAnsi="Times New Roman"/>
        </w:rPr>
        <w:t>,</w:t>
      </w:r>
      <w:r w:rsidR="00562F1B" w:rsidRPr="0074423D">
        <w:rPr>
          <w:rFonts w:ascii="Times New Roman" w:eastAsia="Calibri" w:hAnsi="Times New Roman"/>
        </w:rPr>
        <w:t>2</w:t>
      </w:r>
      <w:r w:rsidRPr="0074423D">
        <w:rPr>
          <w:rFonts w:ascii="Times New Roman" w:eastAsia="Calibri" w:hAnsi="Times New Roman"/>
        </w:rPr>
        <w:t> %), březen (</w:t>
      </w:r>
      <w:r w:rsidR="00562F1B" w:rsidRPr="0074423D">
        <w:rPr>
          <w:rFonts w:ascii="Times New Roman" w:eastAsia="Calibri" w:hAnsi="Times New Roman"/>
        </w:rPr>
        <w:t>3</w:t>
      </w:r>
      <w:r w:rsidRPr="0074423D">
        <w:rPr>
          <w:rFonts w:ascii="Times New Roman" w:eastAsia="Calibri" w:hAnsi="Times New Roman"/>
        </w:rPr>
        <w:t>,</w:t>
      </w:r>
      <w:r w:rsidR="00562F1B" w:rsidRPr="0074423D">
        <w:rPr>
          <w:rFonts w:ascii="Times New Roman" w:eastAsia="Calibri" w:hAnsi="Times New Roman"/>
        </w:rPr>
        <w:t>0</w:t>
      </w:r>
      <w:r w:rsidRPr="0074423D">
        <w:rPr>
          <w:rFonts w:ascii="Times New Roman" w:eastAsia="Calibri" w:hAnsi="Times New Roman"/>
        </w:rPr>
        <w:t> %)</w:t>
      </w:r>
      <w:r w:rsidR="00562F1B" w:rsidRPr="0074423D">
        <w:rPr>
          <w:rFonts w:ascii="Times New Roman" w:eastAsia="Calibri" w:hAnsi="Times New Roman"/>
        </w:rPr>
        <w:t xml:space="preserve">, </w:t>
      </w:r>
      <w:r w:rsidRPr="0074423D">
        <w:rPr>
          <w:rFonts w:ascii="Times New Roman" w:eastAsia="Calibri" w:hAnsi="Times New Roman"/>
        </w:rPr>
        <w:t xml:space="preserve">duben </w:t>
      </w:r>
      <w:r w:rsidR="00CD6D80" w:rsidRPr="0074423D">
        <w:rPr>
          <w:rFonts w:ascii="Times New Roman" w:eastAsia="Calibri" w:hAnsi="Times New Roman"/>
        </w:rPr>
        <w:t>(</w:t>
      </w:r>
      <w:r w:rsidR="00562F1B" w:rsidRPr="0074423D">
        <w:rPr>
          <w:rFonts w:ascii="Times New Roman" w:eastAsia="Calibri" w:hAnsi="Times New Roman"/>
        </w:rPr>
        <w:t>2</w:t>
      </w:r>
      <w:r w:rsidRPr="0074423D">
        <w:rPr>
          <w:rFonts w:ascii="Times New Roman" w:eastAsia="Calibri" w:hAnsi="Times New Roman"/>
        </w:rPr>
        <w:t>,</w:t>
      </w:r>
      <w:r w:rsidR="00562F1B" w:rsidRPr="0074423D">
        <w:rPr>
          <w:rFonts w:ascii="Times New Roman" w:eastAsia="Calibri" w:hAnsi="Times New Roman"/>
        </w:rPr>
        <w:t>7</w:t>
      </w:r>
      <w:r w:rsidRPr="0074423D">
        <w:rPr>
          <w:rFonts w:ascii="Times New Roman" w:eastAsia="Calibri" w:hAnsi="Times New Roman"/>
        </w:rPr>
        <w:t> %)</w:t>
      </w:r>
      <w:r w:rsidR="00562F1B" w:rsidRPr="0074423D">
        <w:rPr>
          <w:rFonts w:ascii="Times New Roman" w:eastAsia="Calibri" w:hAnsi="Times New Roman"/>
        </w:rPr>
        <w:t>, květen (2,6 %), červen (2,6 %), červenec (2,7 %), srpen (2,7 %) a září (2,7 %)</w:t>
      </w:r>
      <w:r w:rsidRPr="0074423D">
        <w:rPr>
          <w:rFonts w:ascii="Times New Roman" w:eastAsia="Calibri" w:hAnsi="Times New Roman"/>
        </w:rPr>
        <w:t xml:space="preserve"> letošního roku. Tento podíl zaznamenal stálý meziroční pokles.</w:t>
      </w:r>
    </w:p>
    <w:p w:rsidR="00635654" w:rsidRPr="0074423D" w:rsidRDefault="00635654" w:rsidP="00A83F2E">
      <w:pPr>
        <w:spacing w:before="0" w:after="0" w:line="360" w:lineRule="auto"/>
        <w:contextualSpacing/>
        <w:rPr>
          <w:rFonts w:ascii="Times New Roman" w:eastAsia="Calibri" w:hAnsi="Times New Roman"/>
        </w:rPr>
      </w:pPr>
    </w:p>
    <w:p w:rsidR="00A83F2E" w:rsidRPr="0074423D" w:rsidRDefault="00A83F2E" w:rsidP="00A83F2E">
      <w:pPr>
        <w:spacing w:before="0" w:after="0" w:line="360" w:lineRule="auto"/>
        <w:contextualSpacing/>
        <w:rPr>
          <w:rFonts w:ascii="Times New Roman" w:eastAsia="Calibri" w:hAnsi="Times New Roman"/>
        </w:rPr>
      </w:pPr>
      <w:r w:rsidRPr="0074423D">
        <w:rPr>
          <w:rFonts w:ascii="Times New Roman" w:eastAsia="Calibri" w:hAnsi="Times New Roman"/>
        </w:rPr>
        <w:t>Průměrná meziroční míra cenové inflace byla v roce 201</w:t>
      </w:r>
      <w:r w:rsidR="004B7D2A" w:rsidRPr="0074423D">
        <w:rPr>
          <w:rFonts w:ascii="Times New Roman" w:eastAsia="Calibri" w:hAnsi="Times New Roman"/>
        </w:rPr>
        <w:t>8</w:t>
      </w:r>
      <w:r w:rsidRPr="0074423D">
        <w:rPr>
          <w:rFonts w:ascii="Times New Roman" w:eastAsia="Calibri" w:hAnsi="Times New Roman"/>
        </w:rPr>
        <w:t xml:space="preserve"> o 0,4 p. </w:t>
      </w:r>
      <w:proofErr w:type="spellStart"/>
      <w:r w:rsidRPr="0074423D">
        <w:rPr>
          <w:rFonts w:ascii="Times New Roman" w:eastAsia="Calibri" w:hAnsi="Times New Roman"/>
        </w:rPr>
        <w:t>b</w:t>
      </w:r>
      <w:proofErr w:type="spellEnd"/>
      <w:r w:rsidRPr="0074423D">
        <w:rPr>
          <w:rFonts w:ascii="Times New Roman" w:eastAsia="Calibri" w:hAnsi="Times New Roman"/>
        </w:rPr>
        <w:t xml:space="preserve">. </w:t>
      </w:r>
      <w:r w:rsidR="004B7D2A" w:rsidRPr="0074423D">
        <w:rPr>
          <w:rFonts w:ascii="Times New Roman" w:eastAsia="Calibri" w:hAnsi="Times New Roman"/>
        </w:rPr>
        <w:t>nižší</w:t>
      </w:r>
      <w:r w:rsidRPr="0074423D">
        <w:rPr>
          <w:rFonts w:ascii="Times New Roman" w:eastAsia="Calibri" w:hAnsi="Times New Roman"/>
        </w:rPr>
        <w:t xml:space="preserve"> než v roce 201</w:t>
      </w:r>
      <w:r w:rsidR="004B7D2A" w:rsidRPr="0074423D">
        <w:rPr>
          <w:rFonts w:ascii="Times New Roman" w:eastAsia="Calibri" w:hAnsi="Times New Roman"/>
        </w:rPr>
        <w:t>7</w:t>
      </w:r>
      <w:r w:rsidRPr="0074423D">
        <w:rPr>
          <w:rFonts w:ascii="Times New Roman" w:eastAsia="Calibri" w:hAnsi="Times New Roman"/>
        </w:rPr>
        <w:t xml:space="preserve"> a činila </w:t>
      </w:r>
      <w:r w:rsidR="004B7D2A" w:rsidRPr="0074423D">
        <w:rPr>
          <w:rFonts w:ascii="Times New Roman" w:eastAsia="Calibri" w:hAnsi="Times New Roman"/>
        </w:rPr>
        <w:t>2</w:t>
      </w:r>
      <w:r w:rsidRPr="0074423D">
        <w:rPr>
          <w:rFonts w:ascii="Times New Roman" w:eastAsia="Calibri" w:hAnsi="Times New Roman"/>
        </w:rPr>
        <w:t>,</w:t>
      </w:r>
      <w:r w:rsidR="004B7D2A" w:rsidRPr="0074423D">
        <w:rPr>
          <w:rFonts w:ascii="Times New Roman" w:eastAsia="Calibri" w:hAnsi="Times New Roman"/>
        </w:rPr>
        <w:t>1</w:t>
      </w:r>
      <w:r w:rsidRPr="0074423D">
        <w:rPr>
          <w:rFonts w:ascii="Times New Roman" w:eastAsia="Calibri" w:hAnsi="Times New Roman"/>
        </w:rPr>
        <w:t> %.</w:t>
      </w:r>
    </w:p>
    <w:p w:rsidR="00A83F2E" w:rsidRPr="0074423D" w:rsidRDefault="00A83F2E" w:rsidP="005020B2">
      <w:pPr>
        <w:spacing w:before="0" w:after="0" w:line="360" w:lineRule="auto"/>
        <w:contextualSpacing/>
        <w:rPr>
          <w:rFonts w:ascii="Times New Roman" w:eastAsia="Calibri" w:hAnsi="Times New Roman"/>
        </w:rPr>
      </w:pPr>
      <w:r w:rsidRPr="0074423D">
        <w:rPr>
          <w:rFonts w:ascii="Times New Roman" w:eastAsia="Calibri" w:hAnsi="Times New Roman"/>
        </w:rPr>
        <w:t>Podrobný přehled o</w:t>
      </w:r>
      <w:r w:rsidR="00730221" w:rsidRPr="0074423D">
        <w:rPr>
          <w:rFonts w:ascii="Times New Roman" w:eastAsia="Calibri" w:hAnsi="Times New Roman"/>
        </w:rPr>
        <w:t> </w:t>
      </w:r>
      <w:r w:rsidRPr="0074423D">
        <w:rPr>
          <w:rFonts w:ascii="Times New Roman" w:eastAsia="Calibri" w:hAnsi="Times New Roman"/>
        </w:rPr>
        <w:t>vývoji hlavních makroekonomických veličin (HDP, zaměstnanosti, podílu nezaměstnaných osob, míry inflace, průměrné mzdy) v ČR od roku 20</w:t>
      </w:r>
      <w:r w:rsidR="004B7D2A" w:rsidRPr="0074423D">
        <w:rPr>
          <w:rFonts w:ascii="Times New Roman" w:eastAsia="Calibri" w:hAnsi="Times New Roman"/>
        </w:rPr>
        <w:t>10</w:t>
      </w:r>
      <w:r w:rsidRPr="0074423D">
        <w:rPr>
          <w:rFonts w:ascii="Times New Roman" w:eastAsia="Calibri" w:hAnsi="Times New Roman"/>
        </w:rPr>
        <w:t xml:space="preserve"> je uveden v</w:t>
      </w:r>
      <w:r w:rsidR="00CA3F19" w:rsidRPr="0074423D">
        <w:rPr>
          <w:rFonts w:ascii="Times New Roman" w:eastAsia="Calibri" w:hAnsi="Times New Roman"/>
        </w:rPr>
        <w:t xml:space="preserve"> následující </w:t>
      </w:r>
      <w:r w:rsidR="005020B2" w:rsidRPr="0074423D">
        <w:rPr>
          <w:rFonts w:ascii="Times New Roman" w:eastAsia="Calibri" w:hAnsi="Times New Roman"/>
        </w:rPr>
        <w:t>tabulce:</w:t>
      </w:r>
    </w:p>
    <w:p w:rsidR="000C4BD6" w:rsidRPr="0074423D" w:rsidRDefault="000C4BD6" w:rsidP="005020B2">
      <w:pPr>
        <w:spacing w:before="0" w:after="0" w:line="360" w:lineRule="auto"/>
        <w:contextualSpacing/>
        <w:rPr>
          <w:rFonts w:ascii="Times New Roman" w:eastAsia="Calibri" w:hAnsi="Times New Roman"/>
        </w:rPr>
      </w:pPr>
    </w:p>
    <w:p w:rsidR="00A83F2E" w:rsidRPr="0074423D" w:rsidRDefault="001E2A6A" w:rsidP="00A83F2E">
      <w:pPr>
        <w:spacing w:before="0" w:after="0" w:line="360" w:lineRule="auto"/>
        <w:contextualSpacing/>
        <w:rPr>
          <w:rFonts w:ascii="Times New Roman" w:eastAsia="Calibri" w:hAnsi="Times New Roman"/>
        </w:rPr>
      </w:pPr>
      <w:r w:rsidRPr="0074423D">
        <w:rPr>
          <w:rFonts w:ascii="Times New Roman" w:hAnsi="Times New Roman"/>
          <w:noProof/>
          <w:lang w:eastAsia="cs-CZ"/>
        </w:rPr>
        <w:lastRenderedPageBreak/>
        <w:drawing>
          <wp:inline distT="0" distB="0" distL="0" distR="0">
            <wp:extent cx="5755640" cy="304899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04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1B" w:rsidRPr="0074423D" w:rsidRDefault="00562F1B" w:rsidP="00A83F2E">
      <w:pPr>
        <w:spacing w:before="0" w:after="0" w:line="360" w:lineRule="auto"/>
        <w:contextualSpacing/>
        <w:rPr>
          <w:rFonts w:ascii="Times New Roman" w:eastAsia="Calibri" w:hAnsi="Times New Roman"/>
        </w:rPr>
      </w:pPr>
    </w:p>
    <w:p w:rsidR="00A83F2E" w:rsidRPr="0074423D" w:rsidRDefault="0016388C" w:rsidP="005020B2">
      <w:pPr>
        <w:spacing w:before="0" w:line="360" w:lineRule="auto"/>
        <w:contextualSpacing/>
        <w:rPr>
          <w:rFonts w:ascii="Times New Roman" w:eastAsia="Calibri" w:hAnsi="Times New Roman"/>
        </w:rPr>
      </w:pPr>
      <w:r w:rsidRPr="0074423D">
        <w:rPr>
          <w:rFonts w:ascii="Times New Roman" w:hAnsi="Times New Roman"/>
        </w:rPr>
        <w:t>Průměrná hrubá měsíční nominální mzda na přepočtené počty zaměstnanců v národním hospodářství dosáhla v roce 2018 výše 31 868 Kč, což představovalo meziroční nominální nárůst o 7,5 %. Na nominální dynamiku růstu průměrné mzdy působila vysoká poptávka po pracovní síle, zejména její nedostatek v řadě průmyslových oborů a profesí, a zostřená mzdová konkurence mezi zaměstnavateli. Pro letošní i příští rok počítá prognóza MPSV s nárůstem průměrné mzdy v národním hospodářství o cca 7,3 %, resp. o 5,5 %. Výše průměrné měsíční nominální mzdy (na přepočtené počty zaměstnanců v NH), její meziroční nárůst a prognóza jejího vývoje pro roky 2019 a 2020 je uvedena v následující tabulce: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361"/>
        <w:gridCol w:w="1361"/>
        <w:gridCol w:w="1361"/>
        <w:gridCol w:w="1361"/>
      </w:tblGrid>
      <w:tr w:rsidR="0016388C" w:rsidRPr="0074423D" w:rsidTr="005020B2">
        <w:trPr>
          <w:trHeight w:hRule="exact" w:val="454"/>
          <w:jc w:val="center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3F2E" w:rsidRPr="0074423D" w:rsidRDefault="00A83F2E" w:rsidP="00A83F2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Rok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3F2E" w:rsidRPr="0074423D" w:rsidRDefault="00A83F2E" w:rsidP="001638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201</w:t>
            </w:r>
            <w:r w:rsidR="0016388C" w:rsidRPr="0074423D">
              <w:rPr>
                <w:rFonts w:ascii="Times New Roman" w:eastAsia="Times New Roman" w:hAnsi="Times New Roman"/>
                <w:b/>
                <w:lang w:eastAsia="cs-CZ"/>
              </w:rPr>
              <w:t>7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3F2E" w:rsidRPr="0074423D" w:rsidRDefault="00A83F2E" w:rsidP="001638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201</w:t>
            </w:r>
            <w:r w:rsidR="0016388C" w:rsidRPr="0074423D">
              <w:rPr>
                <w:rFonts w:ascii="Times New Roman" w:eastAsia="Times New Roman" w:hAnsi="Times New Roman"/>
                <w:b/>
                <w:lang w:eastAsia="cs-CZ"/>
              </w:rPr>
              <w:t>8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3F2E" w:rsidRPr="0074423D" w:rsidRDefault="00A83F2E" w:rsidP="001638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20</w:t>
            </w:r>
            <w:r w:rsidR="0016388C" w:rsidRPr="0074423D">
              <w:rPr>
                <w:rFonts w:ascii="Times New Roman" w:eastAsia="Times New Roman" w:hAnsi="Times New Roman"/>
                <w:b/>
                <w:lang w:eastAsia="cs-CZ"/>
              </w:rPr>
              <w:t>19</w:t>
            </w:r>
            <w:r w:rsidRPr="0074423D">
              <w:rPr>
                <w:rFonts w:ascii="Times New Roman" w:eastAsia="Times New Roman" w:hAnsi="Times New Roman"/>
                <w:b/>
                <w:vertAlign w:val="superscript"/>
                <w:lang w:eastAsia="cs-CZ"/>
              </w:rPr>
              <w:t>*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83F2E" w:rsidRPr="0074423D" w:rsidRDefault="00A83F2E" w:rsidP="001638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20</w:t>
            </w:r>
            <w:r w:rsidR="0016388C" w:rsidRPr="0074423D">
              <w:rPr>
                <w:rFonts w:ascii="Times New Roman" w:eastAsia="Times New Roman" w:hAnsi="Times New Roman"/>
                <w:b/>
                <w:lang w:eastAsia="cs-CZ"/>
              </w:rPr>
              <w:t>20</w:t>
            </w:r>
            <w:r w:rsidRPr="0074423D">
              <w:rPr>
                <w:rFonts w:ascii="Times New Roman" w:eastAsia="Times New Roman" w:hAnsi="Times New Roman"/>
                <w:b/>
                <w:vertAlign w:val="superscript"/>
                <w:lang w:eastAsia="cs-CZ"/>
              </w:rPr>
              <w:t>*</w:t>
            </w:r>
          </w:p>
        </w:tc>
      </w:tr>
      <w:tr w:rsidR="0016388C" w:rsidRPr="0074423D" w:rsidTr="005020B2">
        <w:trPr>
          <w:trHeight w:hRule="exact" w:val="680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3F2E" w:rsidRPr="0074423D" w:rsidRDefault="00A83F2E" w:rsidP="00A83F2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Průměrná měsíční nominální mzda v NH </w:t>
            </w:r>
            <w:r w:rsidRPr="0074423D">
              <w:rPr>
                <w:rFonts w:ascii="Times New Roman" w:eastAsia="Times New Roman" w:hAnsi="Times New Roman"/>
                <w:lang w:eastAsia="cs-CZ"/>
              </w:rPr>
              <w:t>(v Kč/měsíc)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2E" w:rsidRPr="0074423D" w:rsidRDefault="00A83F2E" w:rsidP="001638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2</w:t>
            </w:r>
            <w:r w:rsidR="0016388C" w:rsidRPr="0074423D">
              <w:rPr>
                <w:rFonts w:ascii="Times New Roman" w:eastAsia="Times New Roman" w:hAnsi="Times New Roman"/>
                <w:lang w:eastAsia="cs-CZ"/>
              </w:rPr>
              <w:t>9</w:t>
            </w:r>
            <w:r w:rsidRPr="0074423D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16388C" w:rsidRPr="0074423D">
              <w:rPr>
                <w:rFonts w:ascii="Times New Roman" w:eastAsia="Times New Roman" w:hAnsi="Times New Roman"/>
                <w:lang w:eastAsia="cs-CZ"/>
              </w:rPr>
              <w:t>638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2E" w:rsidRPr="0074423D" w:rsidRDefault="0016388C" w:rsidP="001638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31</w:t>
            </w:r>
            <w:r w:rsidR="00A83F2E" w:rsidRPr="0074423D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74423D">
              <w:rPr>
                <w:rFonts w:ascii="Times New Roman" w:eastAsia="Times New Roman" w:hAnsi="Times New Roman"/>
                <w:lang w:eastAsia="cs-CZ"/>
              </w:rPr>
              <w:t>868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2E" w:rsidRPr="0074423D" w:rsidRDefault="0016388C" w:rsidP="001638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34</w:t>
            </w:r>
            <w:r w:rsidR="00A83F2E" w:rsidRPr="0074423D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74423D">
              <w:rPr>
                <w:rFonts w:ascii="Times New Roman" w:eastAsia="Times New Roman" w:hAnsi="Times New Roman"/>
                <w:lang w:eastAsia="cs-CZ"/>
              </w:rPr>
              <w:t>190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3F2E" w:rsidRPr="0074423D" w:rsidRDefault="00A83F2E" w:rsidP="001638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3</w:t>
            </w:r>
            <w:r w:rsidR="0016388C" w:rsidRPr="0074423D">
              <w:rPr>
                <w:rFonts w:ascii="Times New Roman" w:eastAsia="Times New Roman" w:hAnsi="Times New Roman"/>
                <w:lang w:eastAsia="cs-CZ"/>
              </w:rPr>
              <w:t>6</w:t>
            </w:r>
            <w:r w:rsidRPr="0074423D">
              <w:rPr>
                <w:rFonts w:ascii="Times New Roman" w:eastAsia="Times New Roman" w:hAnsi="Times New Roman"/>
                <w:lang w:eastAsia="cs-CZ"/>
              </w:rPr>
              <w:t xml:space="preserve"> 0</w:t>
            </w:r>
            <w:r w:rsidR="0016388C" w:rsidRPr="0074423D">
              <w:rPr>
                <w:rFonts w:ascii="Times New Roman" w:eastAsia="Times New Roman" w:hAnsi="Times New Roman"/>
                <w:lang w:eastAsia="cs-CZ"/>
              </w:rPr>
              <w:t>70</w:t>
            </w:r>
          </w:p>
        </w:tc>
      </w:tr>
      <w:tr w:rsidR="0016388C" w:rsidRPr="0074423D" w:rsidTr="005020B2">
        <w:trPr>
          <w:trHeight w:hRule="exact" w:val="454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3F2E" w:rsidRPr="0074423D" w:rsidRDefault="00A83F2E" w:rsidP="00A83F2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 xml:space="preserve"> - index nominální mzdy (v 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F2E" w:rsidRPr="0074423D" w:rsidRDefault="00A83F2E" w:rsidP="001638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10</w:t>
            </w:r>
            <w:r w:rsidR="0016388C" w:rsidRPr="0074423D">
              <w:rPr>
                <w:rFonts w:ascii="Times New Roman" w:eastAsia="Times New Roman" w:hAnsi="Times New Roman"/>
                <w:i/>
                <w:lang w:eastAsia="cs-CZ"/>
              </w:rPr>
              <w:t>6</w:t>
            </w: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,</w:t>
            </w:r>
            <w:r w:rsidR="0016388C" w:rsidRPr="0074423D">
              <w:rPr>
                <w:rFonts w:ascii="Times New Roman" w:eastAsia="Times New Roman" w:hAnsi="Times New Roman"/>
                <w:i/>
                <w:lang w:eastAsia="cs-CZ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F2E" w:rsidRPr="0074423D" w:rsidRDefault="00A83F2E" w:rsidP="001638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10</w:t>
            </w:r>
            <w:r w:rsidR="0016388C" w:rsidRPr="0074423D">
              <w:rPr>
                <w:rFonts w:ascii="Times New Roman" w:eastAsia="Times New Roman" w:hAnsi="Times New Roman"/>
                <w:i/>
                <w:lang w:eastAsia="cs-CZ"/>
              </w:rPr>
              <w:t>7</w:t>
            </w: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,</w:t>
            </w:r>
            <w:r w:rsidR="0016388C" w:rsidRPr="0074423D">
              <w:rPr>
                <w:rFonts w:ascii="Times New Roman" w:eastAsia="Times New Roman" w:hAnsi="Times New Roman"/>
                <w:i/>
                <w:lang w:eastAsia="cs-CZ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2E" w:rsidRPr="0074423D" w:rsidRDefault="00A83F2E" w:rsidP="001638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10</w:t>
            </w:r>
            <w:r w:rsidR="0016388C" w:rsidRPr="0074423D">
              <w:rPr>
                <w:rFonts w:ascii="Times New Roman" w:eastAsia="Times New Roman" w:hAnsi="Times New Roman"/>
                <w:i/>
                <w:lang w:eastAsia="cs-CZ"/>
              </w:rPr>
              <w:t>7</w:t>
            </w: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,</w:t>
            </w:r>
            <w:r w:rsidR="0016388C" w:rsidRPr="0074423D">
              <w:rPr>
                <w:rFonts w:ascii="Times New Roman" w:eastAsia="Times New Roman" w:hAnsi="Times New Roman"/>
                <w:i/>
                <w:lang w:eastAsia="cs-CZ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3F2E" w:rsidRPr="0074423D" w:rsidRDefault="00A83F2E" w:rsidP="001638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10</w:t>
            </w:r>
            <w:r w:rsidR="0016388C" w:rsidRPr="0074423D">
              <w:rPr>
                <w:rFonts w:ascii="Times New Roman" w:eastAsia="Times New Roman" w:hAnsi="Times New Roman"/>
                <w:i/>
                <w:lang w:eastAsia="cs-CZ"/>
              </w:rPr>
              <w:t>5</w:t>
            </w: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,5</w:t>
            </w:r>
          </w:p>
        </w:tc>
      </w:tr>
      <w:tr w:rsidR="0016388C" w:rsidRPr="0074423D" w:rsidTr="005020B2">
        <w:trPr>
          <w:trHeight w:hRule="exact" w:val="454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3F2E" w:rsidRPr="0074423D" w:rsidRDefault="00A83F2E" w:rsidP="00A83F2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 xml:space="preserve"> - index reálné mzdy (v 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3F2E" w:rsidRPr="0074423D" w:rsidRDefault="00A83F2E" w:rsidP="001638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10</w:t>
            </w:r>
            <w:r w:rsidR="0016388C" w:rsidRPr="0074423D">
              <w:rPr>
                <w:rFonts w:ascii="Times New Roman" w:eastAsia="Times New Roman" w:hAnsi="Times New Roman"/>
                <w:i/>
                <w:lang w:eastAsia="cs-CZ"/>
              </w:rPr>
              <w:t>4</w:t>
            </w: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,</w:t>
            </w:r>
            <w:r w:rsidR="0016388C" w:rsidRPr="0074423D">
              <w:rPr>
                <w:rFonts w:ascii="Times New Roman" w:eastAsia="Times New Roman" w:hAnsi="Times New Roman"/>
                <w:i/>
                <w:lang w:eastAsia="cs-C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3F2E" w:rsidRPr="0074423D" w:rsidRDefault="00A83F2E" w:rsidP="001638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10</w:t>
            </w:r>
            <w:r w:rsidR="0016388C" w:rsidRPr="0074423D">
              <w:rPr>
                <w:rFonts w:ascii="Times New Roman" w:eastAsia="Times New Roman" w:hAnsi="Times New Roman"/>
                <w:i/>
                <w:lang w:eastAsia="cs-CZ"/>
              </w:rPr>
              <w:t>5</w:t>
            </w: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,</w:t>
            </w:r>
            <w:r w:rsidR="0016388C" w:rsidRPr="0074423D">
              <w:rPr>
                <w:rFonts w:ascii="Times New Roman" w:eastAsia="Times New Roman" w:hAnsi="Times New Roman"/>
                <w:i/>
                <w:lang w:eastAsia="cs-CZ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2E" w:rsidRPr="0074423D" w:rsidRDefault="00A83F2E" w:rsidP="001638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10</w:t>
            </w:r>
            <w:r w:rsidR="0016388C" w:rsidRPr="0074423D">
              <w:rPr>
                <w:rFonts w:ascii="Times New Roman" w:eastAsia="Times New Roman" w:hAnsi="Times New Roman"/>
                <w:i/>
                <w:lang w:eastAsia="cs-CZ"/>
              </w:rPr>
              <w:t>4</w:t>
            </w: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,</w:t>
            </w:r>
            <w:r w:rsidR="0016388C" w:rsidRPr="0074423D">
              <w:rPr>
                <w:rFonts w:ascii="Times New Roman" w:eastAsia="Times New Roman" w:hAnsi="Times New Roman"/>
                <w:i/>
                <w:lang w:eastAsia="cs-CZ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3F2E" w:rsidRPr="0074423D" w:rsidRDefault="00A83F2E" w:rsidP="001638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10</w:t>
            </w:r>
            <w:r w:rsidR="0016388C" w:rsidRPr="0074423D">
              <w:rPr>
                <w:rFonts w:ascii="Times New Roman" w:eastAsia="Times New Roman" w:hAnsi="Times New Roman"/>
                <w:i/>
                <w:lang w:eastAsia="cs-CZ"/>
              </w:rPr>
              <w:t>3</w:t>
            </w: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>,</w:t>
            </w:r>
            <w:r w:rsidR="0016388C" w:rsidRPr="0074423D">
              <w:rPr>
                <w:rFonts w:ascii="Times New Roman" w:eastAsia="Times New Roman" w:hAnsi="Times New Roman"/>
                <w:i/>
                <w:lang w:eastAsia="cs-CZ"/>
              </w:rPr>
              <w:t>3</w:t>
            </w:r>
          </w:p>
        </w:tc>
      </w:tr>
    </w:tbl>
    <w:p w:rsidR="00A83F2E" w:rsidRPr="0074423D" w:rsidRDefault="00A83F2E" w:rsidP="00A83F2E">
      <w:pPr>
        <w:spacing w:before="60" w:line="36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74423D">
        <w:rPr>
          <w:rFonts w:ascii="Times New Roman" w:eastAsia="Times New Roman" w:hAnsi="Times New Roman"/>
          <w:sz w:val="20"/>
          <w:szCs w:val="20"/>
          <w:lang w:eastAsia="cs-CZ"/>
        </w:rPr>
        <w:t>Zdroj: ČSÚ; * odhad MPSV</w:t>
      </w:r>
    </w:p>
    <w:p w:rsidR="00A83F2E" w:rsidRPr="0074423D" w:rsidRDefault="00562450" w:rsidP="00FB6F06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>Podobný vývoj průměrné mzdy v letech 2019 a 2020 jako MPSV očekávají Ministerstvo financí a Česká národní banka. Ministerstvo financí prognózuje růst průměrné mzdy o</w:t>
      </w:r>
      <w:r w:rsidR="000138D3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7,1 % v roce 2019, resp. o</w:t>
      </w:r>
      <w:r w:rsidR="000138D3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5,7 % v roce 2020 (viz Makroekonomická predikce MF</w:t>
      </w:r>
      <w:r w:rsidR="000138D3" w:rsidRPr="0074423D">
        <w:rPr>
          <w:rFonts w:ascii="Times New Roman" w:hAnsi="Times New Roman"/>
          <w:lang w:eastAsia="cs-CZ"/>
        </w:rPr>
        <w:t xml:space="preserve"> z července 2019). Česká národní banka odhaduje růst průměrné mzdy o 7,1 % v roce 2019, resp. o 5,5 % v roce 2020 (viz Zpráva o inflaci III/2019 z července 2019).</w:t>
      </w:r>
    </w:p>
    <w:p w:rsidR="00562450" w:rsidRPr="0074423D" w:rsidRDefault="00562450" w:rsidP="00FB6F06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F9226D" w:rsidRPr="0074423D" w:rsidRDefault="00F9226D" w:rsidP="00FB6F06">
      <w:pPr>
        <w:spacing w:before="0" w:after="0" w:line="360" w:lineRule="auto"/>
        <w:rPr>
          <w:rFonts w:ascii="Times New Roman" w:hAnsi="Times New Roman"/>
          <w:b/>
          <w:lang w:eastAsia="cs-CZ"/>
        </w:rPr>
      </w:pPr>
      <w:r w:rsidRPr="0074423D">
        <w:rPr>
          <w:rFonts w:ascii="Times New Roman" w:hAnsi="Times New Roman"/>
          <w:b/>
          <w:lang w:eastAsia="cs-CZ"/>
        </w:rPr>
        <w:lastRenderedPageBreak/>
        <w:t>1.4 Identifikace dotčených subjektů</w:t>
      </w:r>
    </w:p>
    <w:p w:rsidR="0038327D" w:rsidRPr="0074423D" w:rsidRDefault="003A4891" w:rsidP="0038327D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74423D">
        <w:rPr>
          <w:rFonts w:ascii="Times New Roman" w:hAnsi="Times New Roman"/>
          <w:bCs/>
          <w:sz w:val="24"/>
          <w:szCs w:val="24"/>
          <w:lang w:eastAsia="cs-CZ"/>
        </w:rPr>
        <w:t xml:space="preserve">zaměstnanci odměňovaní </w:t>
      </w:r>
      <w:r w:rsidR="0038327D" w:rsidRPr="0074423D">
        <w:rPr>
          <w:rFonts w:ascii="Times New Roman" w:hAnsi="Times New Roman"/>
          <w:bCs/>
          <w:sz w:val="24"/>
          <w:szCs w:val="24"/>
          <w:lang w:eastAsia="cs-CZ"/>
        </w:rPr>
        <w:t>na úrovni minimální mzdy, resp. nejnižších úrovní zaručené mzdy</w:t>
      </w:r>
    </w:p>
    <w:p w:rsidR="003A4891" w:rsidRPr="0074423D" w:rsidRDefault="003A4891" w:rsidP="00EE658C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74423D">
        <w:rPr>
          <w:rFonts w:ascii="Times New Roman" w:hAnsi="Times New Roman"/>
          <w:bCs/>
          <w:sz w:val="24"/>
          <w:szCs w:val="24"/>
          <w:lang w:eastAsia="cs-CZ"/>
        </w:rPr>
        <w:t>zaměstnavatelé</w:t>
      </w:r>
    </w:p>
    <w:p w:rsidR="003A4891" w:rsidRPr="0074423D" w:rsidRDefault="003A4891" w:rsidP="00F12FDB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74423D">
        <w:rPr>
          <w:rFonts w:ascii="Times New Roman" w:hAnsi="Times New Roman"/>
          <w:bCs/>
          <w:sz w:val="24"/>
          <w:szCs w:val="24"/>
          <w:lang w:eastAsia="cs-CZ"/>
        </w:rPr>
        <w:t>veřejná správa</w:t>
      </w:r>
      <w:r w:rsidR="005B6C13" w:rsidRPr="0074423D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</w:p>
    <w:p w:rsidR="00F9226D" w:rsidRPr="0074423D" w:rsidRDefault="00F9226D" w:rsidP="00FB6F06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F9226D" w:rsidRPr="0074423D" w:rsidRDefault="00F9226D" w:rsidP="00FB6F06">
      <w:pPr>
        <w:spacing w:before="0" w:after="0" w:line="360" w:lineRule="auto"/>
        <w:rPr>
          <w:rFonts w:ascii="Times New Roman" w:hAnsi="Times New Roman"/>
          <w:b/>
          <w:lang w:eastAsia="cs-CZ"/>
        </w:rPr>
      </w:pPr>
      <w:r w:rsidRPr="0074423D">
        <w:rPr>
          <w:rFonts w:ascii="Times New Roman" w:hAnsi="Times New Roman"/>
          <w:b/>
          <w:lang w:eastAsia="cs-CZ"/>
        </w:rPr>
        <w:t>1.5 Popis cílového stavu</w:t>
      </w:r>
    </w:p>
    <w:p w:rsidR="008A6663" w:rsidRPr="0074423D" w:rsidRDefault="008A6663" w:rsidP="008A6663">
      <w:pPr>
        <w:spacing w:before="0" w:after="0" w:line="360" w:lineRule="auto"/>
        <w:rPr>
          <w:rFonts w:ascii="Times New Roman" w:hAnsi="Times New Roman"/>
          <w:bCs/>
          <w:lang w:eastAsia="cs-CZ"/>
        </w:rPr>
      </w:pPr>
      <w:r w:rsidRPr="0074423D">
        <w:rPr>
          <w:rFonts w:ascii="Times New Roman" w:hAnsi="Times New Roman"/>
          <w:bCs/>
          <w:lang w:eastAsia="cs-CZ"/>
        </w:rPr>
        <w:t>Pracovní příjem zaměstnanců odměňovaných minimální mzdou</w:t>
      </w:r>
      <w:r w:rsidR="005B6C13" w:rsidRPr="0074423D">
        <w:rPr>
          <w:rFonts w:ascii="Times New Roman" w:hAnsi="Times New Roman"/>
          <w:bCs/>
          <w:lang w:eastAsia="cs-CZ"/>
        </w:rPr>
        <w:t>, resp. nejnižší úrovní zaručené mzdy,</w:t>
      </w:r>
      <w:r w:rsidRPr="0074423D">
        <w:rPr>
          <w:rFonts w:ascii="Times New Roman" w:hAnsi="Times New Roman"/>
          <w:bCs/>
          <w:lang w:eastAsia="cs-CZ"/>
        </w:rPr>
        <w:t xml:space="preserve"> by měl dosahovat takové úrovně,</w:t>
      </w:r>
      <w:r w:rsidR="00C4392D" w:rsidRPr="0074423D">
        <w:rPr>
          <w:rFonts w:ascii="Times New Roman" w:hAnsi="Times New Roman"/>
          <w:bCs/>
          <w:lang w:eastAsia="cs-CZ"/>
        </w:rPr>
        <w:t xml:space="preserve"> aby byl dostatečně motivační a </w:t>
      </w:r>
      <w:r w:rsidRPr="0074423D">
        <w:rPr>
          <w:rFonts w:ascii="Times New Roman" w:hAnsi="Times New Roman"/>
          <w:bCs/>
          <w:lang w:eastAsia="cs-CZ"/>
        </w:rPr>
        <w:t>zajistil alespoň základní životní potřeby bez nutné závislosti na příjmech v podobě dodatečných sociálních dávek</w:t>
      </w:r>
      <w:r w:rsidR="007960EF" w:rsidRPr="0074423D">
        <w:rPr>
          <w:rFonts w:ascii="Times New Roman" w:hAnsi="Times New Roman"/>
          <w:bCs/>
          <w:lang w:eastAsia="cs-CZ"/>
        </w:rPr>
        <w:t xml:space="preserve"> chránících před hmotnou nouzí.</w:t>
      </w:r>
    </w:p>
    <w:p w:rsidR="00F9226D" w:rsidRPr="0074423D" w:rsidRDefault="00895D12" w:rsidP="00895D12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bCs/>
          <w:lang w:eastAsia="cs-CZ"/>
        </w:rPr>
        <w:t xml:space="preserve">Růst minimální mzdy má </w:t>
      </w:r>
      <w:r w:rsidR="00B23C37" w:rsidRPr="0074423D">
        <w:rPr>
          <w:rFonts w:ascii="Times New Roman" w:hAnsi="Times New Roman"/>
          <w:bCs/>
          <w:lang w:eastAsia="cs-CZ"/>
        </w:rPr>
        <w:t xml:space="preserve">tedy </w:t>
      </w:r>
      <w:r w:rsidRPr="0074423D">
        <w:rPr>
          <w:rFonts w:ascii="Times New Roman" w:hAnsi="Times New Roman"/>
          <w:bCs/>
          <w:lang w:eastAsia="cs-CZ"/>
        </w:rPr>
        <w:t>přispět k pokrytí vyšších životních nákladů zaměstnanců z pracovních příjmů a posílit reálnou úroveň minimální mzdy.</w:t>
      </w:r>
      <w:r w:rsidR="00433BB4" w:rsidRPr="0074423D">
        <w:rPr>
          <w:rFonts w:ascii="Times New Roman" w:hAnsi="Times New Roman"/>
          <w:bCs/>
          <w:lang w:eastAsia="cs-CZ"/>
        </w:rPr>
        <w:t xml:space="preserve"> </w:t>
      </w:r>
    </w:p>
    <w:p w:rsidR="00433BB4" w:rsidRPr="0074423D" w:rsidRDefault="00433BB4" w:rsidP="00895D12">
      <w:pPr>
        <w:spacing w:before="0" w:after="0" w:line="360" w:lineRule="auto"/>
        <w:rPr>
          <w:rFonts w:ascii="Times New Roman" w:eastAsia="Calibri" w:hAnsi="Times New Roman"/>
        </w:rPr>
      </w:pPr>
    </w:p>
    <w:p w:rsidR="00895D12" w:rsidRPr="0074423D" w:rsidRDefault="00E739FC" w:rsidP="00895D12">
      <w:pPr>
        <w:spacing w:before="0" w:after="0" w:line="360" w:lineRule="auto"/>
        <w:rPr>
          <w:rFonts w:ascii="Times New Roman" w:eastAsia="Calibri" w:hAnsi="Times New Roman"/>
        </w:rPr>
      </w:pPr>
      <w:r w:rsidRPr="0074423D">
        <w:rPr>
          <w:rFonts w:ascii="Times New Roman" w:eastAsia="Calibri" w:hAnsi="Times New Roman"/>
        </w:rPr>
        <w:t>Dalším z</w:t>
      </w:r>
      <w:r w:rsidR="00784BC9" w:rsidRPr="0074423D">
        <w:rPr>
          <w:rFonts w:ascii="Times New Roman" w:eastAsia="Calibri" w:hAnsi="Times New Roman"/>
        </w:rPr>
        <w:t xml:space="preserve">áměrem </w:t>
      </w:r>
      <w:r w:rsidR="00E7202A" w:rsidRPr="0074423D">
        <w:rPr>
          <w:rFonts w:ascii="Times New Roman" w:eastAsia="Calibri" w:hAnsi="Times New Roman"/>
        </w:rPr>
        <w:t xml:space="preserve">intenzivnějšího </w:t>
      </w:r>
      <w:r w:rsidR="00784BC9" w:rsidRPr="0074423D">
        <w:rPr>
          <w:rFonts w:ascii="Times New Roman" w:eastAsia="Calibri" w:hAnsi="Times New Roman"/>
        </w:rPr>
        <w:t>zvyšování minimální mzdy</w:t>
      </w:r>
      <w:r w:rsidR="005B6C13" w:rsidRPr="0074423D">
        <w:rPr>
          <w:rFonts w:ascii="Times New Roman" w:eastAsia="Calibri" w:hAnsi="Times New Roman"/>
        </w:rPr>
        <w:t xml:space="preserve"> včetně nejnižších úrovní zaručené mzdy</w:t>
      </w:r>
      <w:r w:rsidR="00784BC9" w:rsidRPr="0074423D">
        <w:rPr>
          <w:rFonts w:ascii="Times New Roman" w:eastAsia="Calibri" w:hAnsi="Times New Roman"/>
        </w:rPr>
        <w:t xml:space="preserve"> je rovněž vytvořit podmínky pro přiblížení výdělků v České republice mzdám, kterými jsou zaměstnanci odměňováni ve vyspělejšíc</w:t>
      </w:r>
      <w:r w:rsidR="00C4392D" w:rsidRPr="0074423D">
        <w:rPr>
          <w:rFonts w:ascii="Times New Roman" w:eastAsia="Calibri" w:hAnsi="Times New Roman"/>
        </w:rPr>
        <w:t>h evropských zemích. A </w:t>
      </w:r>
      <w:r w:rsidR="00784BC9" w:rsidRPr="0074423D">
        <w:rPr>
          <w:rFonts w:ascii="Times New Roman" w:eastAsia="Calibri" w:hAnsi="Times New Roman"/>
        </w:rPr>
        <w:t>to i s ohledem na evropské standardy, které jsou zakotveny v Evropské sociální chartě.</w:t>
      </w:r>
    </w:p>
    <w:p w:rsidR="00507FA9" w:rsidRPr="0074423D" w:rsidRDefault="00507FA9" w:rsidP="00895D12">
      <w:pPr>
        <w:spacing w:before="0" w:after="0" w:line="360" w:lineRule="auto"/>
        <w:rPr>
          <w:rFonts w:ascii="Times New Roman" w:eastAsia="Calibri" w:hAnsi="Times New Roman"/>
        </w:rPr>
      </w:pPr>
    </w:p>
    <w:p w:rsidR="00C22F24" w:rsidRPr="0074423D" w:rsidRDefault="00C22F24" w:rsidP="00895D12">
      <w:pPr>
        <w:spacing w:before="0" w:after="0" w:line="360" w:lineRule="auto"/>
        <w:rPr>
          <w:rFonts w:ascii="Times New Roman" w:eastAsia="Calibri" w:hAnsi="Times New Roman"/>
        </w:rPr>
      </w:pPr>
      <w:r w:rsidRPr="0074423D">
        <w:rPr>
          <w:rFonts w:ascii="Times New Roman" w:eastAsia="Calibri" w:hAnsi="Times New Roman"/>
        </w:rPr>
        <w:t xml:space="preserve">Sociální partneři podporují nárůst minimální mzdy, nedospěli však </w:t>
      </w:r>
      <w:r w:rsidR="00D7278A" w:rsidRPr="0074423D">
        <w:rPr>
          <w:rFonts w:ascii="Times New Roman" w:eastAsia="Calibri" w:hAnsi="Times New Roman"/>
        </w:rPr>
        <w:t xml:space="preserve">dosud </w:t>
      </w:r>
      <w:r w:rsidRPr="0074423D">
        <w:rPr>
          <w:rFonts w:ascii="Times New Roman" w:eastAsia="Calibri" w:hAnsi="Times New Roman"/>
        </w:rPr>
        <w:t>ke shodě o</w:t>
      </w:r>
      <w:r w:rsidR="00D7278A" w:rsidRPr="0074423D">
        <w:rPr>
          <w:rFonts w:ascii="Times New Roman" w:eastAsia="Calibri" w:hAnsi="Times New Roman"/>
        </w:rPr>
        <w:t> </w:t>
      </w:r>
      <w:r w:rsidRPr="0074423D">
        <w:rPr>
          <w:rFonts w:ascii="Times New Roman" w:eastAsia="Calibri" w:hAnsi="Times New Roman"/>
        </w:rPr>
        <w:t>úrovni zvýšení minimální mzdy od 1. ledna 20</w:t>
      </w:r>
      <w:r w:rsidR="00E10B27" w:rsidRPr="0074423D">
        <w:rPr>
          <w:rFonts w:ascii="Times New Roman" w:eastAsia="Calibri" w:hAnsi="Times New Roman"/>
        </w:rPr>
        <w:t>20</w:t>
      </w:r>
      <w:r w:rsidRPr="0074423D">
        <w:rPr>
          <w:rFonts w:ascii="Times New Roman" w:eastAsia="Calibri" w:hAnsi="Times New Roman"/>
        </w:rPr>
        <w:t xml:space="preserve">. </w:t>
      </w:r>
    </w:p>
    <w:p w:rsidR="000138D3" w:rsidRPr="0074423D" w:rsidRDefault="000138D3" w:rsidP="00895D12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F9226D" w:rsidRPr="0074423D" w:rsidRDefault="00F9226D" w:rsidP="00FB6F06">
      <w:pPr>
        <w:spacing w:before="0" w:after="0" w:line="360" w:lineRule="auto"/>
        <w:rPr>
          <w:rFonts w:ascii="Times New Roman" w:hAnsi="Times New Roman"/>
          <w:b/>
          <w:lang w:eastAsia="cs-CZ"/>
        </w:rPr>
      </w:pPr>
      <w:r w:rsidRPr="0074423D">
        <w:rPr>
          <w:rFonts w:ascii="Times New Roman" w:hAnsi="Times New Roman"/>
          <w:b/>
          <w:lang w:eastAsia="cs-CZ"/>
        </w:rPr>
        <w:t>1.6 Zhodnocení rizika</w:t>
      </w:r>
    </w:p>
    <w:p w:rsidR="002C09FA" w:rsidRDefault="00E170F7" w:rsidP="005E7192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 xml:space="preserve">Nezvýšením základní sazby minimální mzdy </w:t>
      </w:r>
      <w:r w:rsidR="00DA4F33" w:rsidRPr="0074423D">
        <w:rPr>
          <w:rFonts w:ascii="Times New Roman" w:hAnsi="Times New Roman"/>
          <w:lang w:eastAsia="cs-CZ"/>
        </w:rPr>
        <w:t xml:space="preserve">včetně nejnižších úrovní zaručené mzdy </w:t>
      </w:r>
      <w:r w:rsidR="005E7192" w:rsidRPr="0074423D">
        <w:rPr>
          <w:rFonts w:ascii="Times New Roman" w:hAnsi="Times New Roman"/>
          <w:lang w:eastAsia="cs-CZ"/>
        </w:rPr>
        <w:t>by bylo oslabení z</w:t>
      </w:r>
      <w:r w:rsidRPr="0074423D">
        <w:rPr>
          <w:rFonts w:ascii="Times New Roman" w:hAnsi="Times New Roman"/>
          <w:lang w:eastAsia="cs-CZ"/>
        </w:rPr>
        <w:t>ákladních funkcí minimální mzdy a snížení kupní síly zaměstnanců s negativním vlivem na příjmy a</w:t>
      </w:r>
      <w:r w:rsidR="00AE5256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životní úroveň zaměstna</w:t>
      </w:r>
      <w:r w:rsidR="00E73610" w:rsidRPr="0074423D">
        <w:rPr>
          <w:rFonts w:ascii="Times New Roman" w:hAnsi="Times New Roman"/>
          <w:lang w:eastAsia="cs-CZ"/>
        </w:rPr>
        <w:t>nců</w:t>
      </w:r>
      <w:r w:rsidRPr="0074423D">
        <w:rPr>
          <w:rFonts w:ascii="Times New Roman" w:hAnsi="Times New Roman"/>
          <w:lang w:eastAsia="cs-CZ"/>
        </w:rPr>
        <w:t>.</w:t>
      </w:r>
    </w:p>
    <w:p w:rsidR="00CB2B11" w:rsidRPr="0074423D" w:rsidRDefault="00CB2B11" w:rsidP="005E7192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1115FC" w:rsidRPr="0074423D" w:rsidRDefault="003A4891" w:rsidP="00F57031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bCs/>
          <w:lang w:eastAsia="cs-CZ"/>
        </w:rPr>
      </w:pPr>
      <w:r w:rsidRPr="0074423D">
        <w:rPr>
          <w:rFonts w:ascii="Times New Roman" w:hAnsi="Times New Roman"/>
          <w:b/>
          <w:bCs/>
          <w:u w:val="single"/>
          <w:lang w:eastAsia="cs-CZ"/>
        </w:rPr>
        <w:t>2</w:t>
      </w:r>
      <w:r w:rsidR="001115FC" w:rsidRPr="0074423D">
        <w:rPr>
          <w:rFonts w:ascii="Times New Roman" w:hAnsi="Times New Roman"/>
          <w:b/>
          <w:bCs/>
          <w:u w:val="single"/>
          <w:lang w:eastAsia="cs-CZ"/>
        </w:rPr>
        <w:t xml:space="preserve">. Návrh variant </w:t>
      </w:r>
      <w:r w:rsidR="001115FC" w:rsidRPr="0074423D">
        <w:rPr>
          <w:rFonts w:ascii="Times New Roman" w:hAnsi="Times New Roman"/>
          <w:b/>
          <w:u w:val="single"/>
          <w:lang w:eastAsia="cs-CZ"/>
        </w:rPr>
        <w:t>ř</w:t>
      </w:r>
      <w:r w:rsidR="001115FC" w:rsidRPr="0074423D">
        <w:rPr>
          <w:rFonts w:ascii="Times New Roman" w:hAnsi="Times New Roman"/>
          <w:b/>
          <w:bCs/>
          <w:u w:val="single"/>
          <w:lang w:eastAsia="cs-CZ"/>
        </w:rPr>
        <w:t>ešení</w:t>
      </w:r>
    </w:p>
    <w:p w:rsidR="00F12FDB" w:rsidRPr="0074423D" w:rsidRDefault="001115FC" w:rsidP="00F57031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bCs/>
        </w:rPr>
      </w:pPr>
      <w:r w:rsidRPr="0074423D">
        <w:rPr>
          <w:rFonts w:ascii="Times New Roman" w:hAnsi="Times New Roman"/>
          <w:b/>
          <w:bCs/>
        </w:rPr>
        <w:t xml:space="preserve">Varianta </w:t>
      </w:r>
      <w:r w:rsidR="00CE1051" w:rsidRPr="0074423D">
        <w:rPr>
          <w:rFonts w:ascii="Times New Roman" w:hAnsi="Times New Roman"/>
          <w:b/>
          <w:bCs/>
        </w:rPr>
        <w:t>nulová</w:t>
      </w:r>
      <w:r w:rsidRPr="0074423D">
        <w:rPr>
          <w:rFonts w:ascii="Times New Roman" w:hAnsi="Times New Roman"/>
          <w:b/>
          <w:bCs/>
        </w:rPr>
        <w:t>:</w:t>
      </w:r>
    </w:p>
    <w:p w:rsidR="001115FC" w:rsidRPr="0074423D" w:rsidRDefault="003E0555" w:rsidP="00F57031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bCs/>
        </w:rPr>
      </w:pPr>
      <w:r w:rsidRPr="0074423D">
        <w:rPr>
          <w:rFonts w:ascii="Times New Roman" w:hAnsi="Times New Roman"/>
          <w:bCs/>
        </w:rPr>
        <w:t>Zachování současného</w:t>
      </w:r>
      <w:r w:rsidRPr="0074423D">
        <w:rPr>
          <w:rFonts w:ascii="Times New Roman" w:hAnsi="Times New Roman"/>
        </w:rPr>
        <w:t xml:space="preserve"> stavu, tj. n</w:t>
      </w:r>
      <w:r w:rsidR="001115FC" w:rsidRPr="0074423D">
        <w:rPr>
          <w:rFonts w:ascii="Times New Roman" w:hAnsi="Times New Roman"/>
        </w:rPr>
        <w:t>eměnit základní sazbu minimální mzdy v nařízení vlády č.</w:t>
      </w:r>
      <w:r w:rsidR="00CE1051" w:rsidRPr="0074423D">
        <w:rPr>
          <w:rFonts w:ascii="Times New Roman" w:hAnsi="Times New Roman"/>
        </w:rPr>
        <w:t> </w:t>
      </w:r>
      <w:r w:rsidR="001115FC" w:rsidRPr="0074423D">
        <w:rPr>
          <w:rFonts w:ascii="Times New Roman" w:hAnsi="Times New Roman"/>
        </w:rPr>
        <w:t>567/2006</w:t>
      </w:r>
      <w:r w:rsidR="00CE1051" w:rsidRPr="0074423D">
        <w:rPr>
          <w:rFonts w:ascii="Times New Roman" w:hAnsi="Times New Roman"/>
        </w:rPr>
        <w:t> </w:t>
      </w:r>
      <w:r w:rsidR="001115FC" w:rsidRPr="0074423D">
        <w:rPr>
          <w:rFonts w:ascii="Times New Roman" w:hAnsi="Times New Roman"/>
        </w:rPr>
        <w:t>Sb.</w:t>
      </w:r>
    </w:p>
    <w:p w:rsidR="002C3437" w:rsidRPr="0074423D" w:rsidRDefault="001115FC" w:rsidP="00F57031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bCs/>
        </w:rPr>
      </w:pPr>
      <w:r w:rsidRPr="0074423D">
        <w:rPr>
          <w:rFonts w:ascii="Times New Roman" w:hAnsi="Times New Roman"/>
          <w:b/>
          <w:bCs/>
        </w:rPr>
        <w:t xml:space="preserve">Varianta </w:t>
      </w:r>
      <w:r w:rsidR="00E65AAF" w:rsidRPr="0074423D">
        <w:rPr>
          <w:rFonts w:ascii="Times New Roman" w:hAnsi="Times New Roman"/>
          <w:b/>
          <w:bCs/>
        </w:rPr>
        <w:t>1</w:t>
      </w:r>
      <w:r w:rsidRPr="0074423D">
        <w:rPr>
          <w:rFonts w:ascii="Times New Roman" w:hAnsi="Times New Roman"/>
          <w:b/>
          <w:bCs/>
        </w:rPr>
        <w:t>:</w:t>
      </w:r>
      <w:r w:rsidR="00E717E2" w:rsidRPr="0074423D">
        <w:rPr>
          <w:rFonts w:ascii="Times New Roman" w:hAnsi="Times New Roman"/>
          <w:b/>
          <w:bCs/>
        </w:rPr>
        <w:t xml:space="preserve"> </w:t>
      </w:r>
    </w:p>
    <w:p w:rsidR="001115FC" w:rsidRPr="0074423D" w:rsidRDefault="001115FC" w:rsidP="00F57031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</w:rPr>
        <w:t>Zvýšení základní sazby minimální mzdy o</w:t>
      </w:r>
      <w:r w:rsidR="00D91C19" w:rsidRPr="0074423D">
        <w:rPr>
          <w:rFonts w:ascii="Times New Roman" w:hAnsi="Times New Roman"/>
        </w:rPr>
        <w:t> </w:t>
      </w:r>
      <w:r w:rsidR="003726D4" w:rsidRPr="0074423D">
        <w:rPr>
          <w:rFonts w:ascii="Times New Roman" w:hAnsi="Times New Roman"/>
        </w:rPr>
        <w:t>1 </w:t>
      </w:r>
      <w:r w:rsidR="007960EF" w:rsidRPr="0074423D">
        <w:rPr>
          <w:rFonts w:ascii="Times New Roman" w:hAnsi="Times New Roman"/>
        </w:rPr>
        <w:t>1</w:t>
      </w:r>
      <w:r w:rsidR="00E10B27" w:rsidRPr="0074423D">
        <w:rPr>
          <w:rFonts w:ascii="Times New Roman" w:hAnsi="Times New Roman"/>
        </w:rPr>
        <w:t>5</w:t>
      </w:r>
      <w:r w:rsidR="00CE1051" w:rsidRPr="0074423D">
        <w:rPr>
          <w:rFonts w:ascii="Times New Roman" w:hAnsi="Times New Roman"/>
        </w:rPr>
        <w:t>0</w:t>
      </w:r>
      <w:r w:rsidR="00D91C19" w:rsidRPr="0074423D">
        <w:rPr>
          <w:rFonts w:ascii="Times New Roman" w:hAnsi="Times New Roman"/>
        </w:rPr>
        <w:t> </w:t>
      </w:r>
      <w:r w:rsidRPr="0074423D">
        <w:rPr>
          <w:rFonts w:ascii="Times New Roman" w:hAnsi="Times New Roman"/>
        </w:rPr>
        <w:t>Kč za měsíc</w:t>
      </w:r>
      <w:r w:rsidR="00CE1051" w:rsidRPr="0074423D">
        <w:rPr>
          <w:rFonts w:ascii="Times New Roman" w:hAnsi="Times New Roman"/>
        </w:rPr>
        <w:t xml:space="preserve"> od 1</w:t>
      </w:r>
      <w:r w:rsidRPr="0074423D">
        <w:rPr>
          <w:rFonts w:ascii="Times New Roman" w:hAnsi="Times New Roman"/>
        </w:rPr>
        <w:t>.</w:t>
      </w:r>
      <w:r w:rsidR="00CE1051" w:rsidRPr="0074423D">
        <w:rPr>
          <w:rFonts w:ascii="Times New Roman" w:hAnsi="Times New Roman"/>
        </w:rPr>
        <w:t> ledna 20</w:t>
      </w:r>
      <w:r w:rsidR="00E10B27" w:rsidRPr="0074423D">
        <w:rPr>
          <w:rFonts w:ascii="Times New Roman" w:hAnsi="Times New Roman"/>
        </w:rPr>
        <w:t>20</w:t>
      </w:r>
      <w:r w:rsidR="008406DB" w:rsidRPr="0074423D">
        <w:rPr>
          <w:rFonts w:ascii="Times New Roman" w:hAnsi="Times New Roman"/>
        </w:rPr>
        <w:t>.</w:t>
      </w:r>
    </w:p>
    <w:p w:rsidR="002C3437" w:rsidRPr="0074423D" w:rsidRDefault="00CE1051" w:rsidP="00F57031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bCs/>
        </w:rPr>
      </w:pPr>
      <w:r w:rsidRPr="0074423D">
        <w:rPr>
          <w:rFonts w:ascii="Times New Roman" w:hAnsi="Times New Roman"/>
          <w:b/>
          <w:bCs/>
        </w:rPr>
        <w:t xml:space="preserve">Varianta </w:t>
      </w:r>
      <w:r w:rsidR="00E65AAF" w:rsidRPr="0074423D">
        <w:rPr>
          <w:rFonts w:ascii="Times New Roman" w:hAnsi="Times New Roman"/>
          <w:b/>
          <w:bCs/>
        </w:rPr>
        <w:t>2</w:t>
      </w:r>
      <w:r w:rsidRPr="0074423D">
        <w:rPr>
          <w:rFonts w:ascii="Times New Roman" w:hAnsi="Times New Roman"/>
          <w:b/>
          <w:bCs/>
        </w:rPr>
        <w:t>:</w:t>
      </w:r>
    </w:p>
    <w:p w:rsidR="00CE1051" w:rsidRPr="0074423D" w:rsidRDefault="00CE1051" w:rsidP="00F57031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</w:rPr>
        <w:lastRenderedPageBreak/>
        <w:t>Zvýšení základní sazby minimální mzdy o 1 </w:t>
      </w:r>
      <w:r w:rsidR="00E10B27" w:rsidRPr="0074423D">
        <w:rPr>
          <w:rFonts w:ascii="Times New Roman" w:hAnsi="Times New Roman"/>
        </w:rPr>
        <w:t>35</w:t>
      </w:r>
      <w:r w:rsidRPr="0074423D">
        <w:rPr>
          <w:rFonts w:ascii="Times New Roman" w:hAnsi="Times New Roman"/>
        </w:rPr>
        <w:t>0 Kč za měsíc od 1. ledna 20</w:t>
      </w:r>
      <w:r w:rsidR="002C3437" w:rsidRPr="0074423D">
        <w:rPr>
          <w:rFonts w:ascii="Times New Roman" w:hAnsi="Times New Roman"/>
        </w:rPr>
        <w:t>20</w:t>
      </w:r>
      <w:r w:rsidRPr="0074423D">
        <w:rPr>
          <w:rFonts w:ascii="Times New Roman" w:hAnsi="Times New Roman"/>
        </w:rPr>
        <w:t>.</w:t>
      </w:r>
    </w:p>
    <w:p w:rsidR="002C3437" w:rsidRPr="0074423D" w:rsidRDefault="00E10B27" w:rsidP="00F57031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bCs/>
        </w:rPr>
      </w:pPr>
      <w:r w:rsidRPr="0074423D">
        <w:rPr>
          <w:rFonts w:ascii="Times New Roman" w:hAnsi="Times New Roman"/>
          <w:b/>
          <w:bCs/>
        </w:rPr>
        <w:t xml:space="preserve">Varianta </w:t>
      </w:r>
      <w:r w:rsidR="00E65AAF" w:rsidRPr="0074423D">
        <w:rPr>
          <w:rFonts w:ascii="Times New Roman" w:hAnsi="Times New Roman"/>
          <w:b/>
          <w:bCs/>
        </w:rPr>
        <w:t>3</w:t>
      </w:r>
      <w:r w:rsidRPr="0074423D">
        <w:rPr>
          <w:rFonts w:ascii="Times New Roman" w:hAnsi="Times New Roman"/>
          <w:b/>
          <w:bCs/>
        </w:rPr>
        <w:t>:</w:t>
      </w:r>
    </w:p>
    <w:p w:rsidR="00E10B27" w:rsidRPr="0074423D" w:rsidRDefault="00E10B27" w:rsidP="00F57031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</w:rPr>
        <w:t>Zvýšení základní sazby minimální mzdy o 1 650 Kč za měsíc od 1. ledna 20</w:t>
      </w:r>
      <w:r w:rsidR="002C3437" w:rsidRPr="0074423D">
        <w:rPr>
          <w:rFonts w:ascii="Times New Roman" w:hAnsi="Times New Roman"/>
        </w:rPr>
        <w:t>20</w:t>
      </w:r>
      <w:r w:rsidRPr="0074423D">
        <w:rPr>
          <w:rFonts w:ascii="Times New Roman" w:hAnsi="Times New Roman"/>
        </w:rPr>
        <w:t>.</w:t>
      </w:r>
    </w:p>
    <w:p w:rsidR="00B7193A" w:rsidRPr="0074423D" w:rsidRDefault="00B7193A" w:rsidP="00FB6F06">
      <w:pPr>
        <w:autoSpaceDE w:val="0"/>
        <w:autoSpaceDN w:val="0"/>
        <w:adjustRightInd w:val="0"/>
        <w:spacing w:before="0" w:after="0" w:line="360" w:lineRule="auto"/>
        <w:ind w:left="851" w:hanging="851"/>
        <w:rPr>
          <w:rFonts w:ascii="Times New Roman" w:hAnsi="Times New Roman"/>
        </w:rPr>
      </w:pPr>
    </w:p>
    <w:p w:rsidR="001115FC" w:rsidRPr="0074423D" w:rsidRDefault="007B1C8E" w:rsidP="00FB6F06">
      <w:pPr>
        <w:spacing w:before="0" w:after="0" w:line="360" w:lineRule="auto"/>
        <w:rPr>
          <w:rFonts w:ascii="Times New Roman" w:hAnsi="Times New Roman"/>
          <w:b/>
          <w:u w:val="single"/>
          <w:lang w:eastAsia="cs-CZ"/>
        </w:rPr>
      </w:pPr>
      <w:r w:rsidRPr="0074423D">
        <w:rPr>
          <w:rFonts w:ascii="Times New Roman" w:hAnsi="Times New Roman"/>
          <w:b/>
          <w:u w:val="single"/>
          <w:lang w:eastAsia="cs-CZ"/>
        </w:rPr>
        <w:t>3</w:t>
      </w:r>
      <w:r w:rsidR="001115FC" w:rsidRPr="0074423D">
        <w:rPr>
          <w:rFonts w:ascii="Times New Roman" w:hAnsi="Times New Roman"/>
          <w:b/>
          <w:u w:val="single"/>
          <w:lang w:eastAsia="cs-CZ"/>
        </w:rPr>
        <w:t>. Vyhodnocení nákladů a přínosů</w:t>
      </w:r>
    </w:p>
    <w:p w:rsidR="001115FC" w:rsidRPr="0074423D" w:rsidRDefault="007B1C8E" w:rsidP="00FB6F06">
      <w:pPr>
        <w:spacing w:before="0" w:after="0" w:line="360" w:lineRule="auto"/>
        <w:rPr>
          <w:rFonts w:ascii="Times New Roman" w:hAnsi="Times New Roman"/>
          <w:b/>
          <w:lang w:eastAsia="cs-CZ"/>
        </w:rPr>
      </w:pPr>
      <w:r w:rsidRPr="0074423D">
        <w:rPr>
          <w:rFonts w:ascii="Times New Roman" w:hAnsi="Times New Roman"/>
          <w:b/>
          <w:lang w:eastAsia="cs-CZ"/>
        </w:rPr>
        <w:t>3</w:t>
      </w:r>
      <w:r w:rsidR="001115FC" w:rsidRPr="0074423D">
        <w:rPr>
          <w:rFonts w:ascii="Times New Roman" w:hAnsi="Times New Roman"/>
          <w:b/>
          <w:lang w:eastAsia="cs-CZ"/>
        </w:rPr>
        <w:t xml:space="preserve">.1 Identifikace </w:t>
      </w:r>
      <w:r w:rsidRPr="0074423D">
        <w:rPr>
          <w:rFonts w:ascii="Times New Roman" w:hAnsi="Times New Roman"/>
          <w:b/>
          <w:lang w:eastAsia="cs-CZ"/>
        </w:rPr>
        <w:t>nákladů a přínosů</w:t>
      </w:r>
    </w:p>
    <w:p w:rsidR="001115FC" w:rsidRPr="0074423D" w:rsidRDefault="001115FC" w:rsidP="00FB6F06">
      <w:pPr>
        <w:spacing w:before="0" w:after="0" w:line="360" w:lineRule="auto"/>
        <w:rPr>
          <w:rFonts w:ascii="Times New Roman" w:hAnsi="Times New Roman"/>
          <w:u w:val="single"/>
        </w:rPr>
      </w:pPr>
      <w:r w:rsidRPr="0074423D">
        <w:rPr>
          <w:rFonts w:ascii="Times New Roman" w:hAnsi="Times New Roman"/>
          <w:u w:val="single"/>
        </w:rPr>
        <w:t>Dopad na státní a ostatní veřejné rozpočty</w:t>
      </w:r>
    </w:p>
    <w:p w:rsidR="00BD00DD" w:rsidRPr="0074423D" w:rsidRDefault="007507C2" w:rsidP="00BD00DD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</w:rPr>
        <w:t>Úpravou</w:t>
      </w:r>
      <w:r w:rsidR="000D2E47" w:rsidRPr="0074423D">
        <w:rPr>
          <w:rFonts w:ascii="Times New Roman" w:hAnsi="Times New Roman"/>
        </w:rPr>
        <w:t xml:space="preserve"> minimální mzdy</w:t>
      </w:r>
      <w:r w:rsidRPr="0074423D">
        <w:rPr>
          <w:rFonts w:ascii="Times New Roman" w:hAnsi="Times New Roman"/>
        </w:rPr>
        <w:t xml:space="preserve"> </w:t>
      </w:r>
      <w:r w:rsidR="00F7132A" w:rsidRPr="0074423D">
        <w:rPr>
          <w:rFonts w:ascii="Times New Roman" w:hAnsi="Times New Roman"/>
        </w:rPr>
        <w:t xml:space="preserve">a nejnižších úrovní zaručené mzdy </w:t>
      </w:r>
      <w:r w:rsidRPr="0074423D">
        <w:rPr>
          <w:rFonts w:ascii="Times New Roman" w:hAnsi="Times New Roman"/>
        </w:rPr>
        <w:t>dojde k nárůstu</w:t>
      </w:r>
      <w:r w:rsidR="00BD00DD" w:rsidRPr="0074423D">
        <w:rPr>
          <w:rFonts w:ascii="Times New Roman" w:hAnsi="Times New Roman"/>
        </w:rPr>
        <w:t xml:space="preserve"> mzdových nákladů zaměstnavatelů v</w:t>
      </w:r>
      <w:r w:rsidRPr="0074423D">
        <w:rPr>
          <w:rFonts w:ascii="Times New Roman" w:hAnsi="Times New Roman"/>
        </w:rPr>
        <w:t> </w:t>
      </w:r>
      <w:r w:rsidR="005752A1" w:rsidRPr="0074423D">
        <w:rPr>
          <w:rFonts w:ascii="Times New Roman" w:hAnsi="Times New Roman"/>
        </w:rPr>
        <w:t xml:space="preserve">platové </w:t>
      </w:r>
      <w:r w:rsidR="00BD00DD" w:rsidRPr="0074423D">
        <w:rPr>
          <w:rFonts w:ascii="Times New Roman" w:hAnsi="Times New Roman"/>
        </w:rPr>
        <w:t>(</w:t>
      </w:r>
      <w:proofErr w:type="spellStart"/>
      <w:r w:rsidR="005752A1" w:rsidRPr="0074423D">
        <w:rPr>
          <w:rFonts w:ascii="Times New Roman" w:hAnsi="Times New Roman"/>
        </w:rPr>
        <w:t>nepodnikatelské</w:t>
      </w:r>
      <w:proofErr w:type="spellEnd"/>
      <w:r w:rsidR="00BD00DD" w:rsidRPr="0074423D">
        <w:rPr>
          <w:rFonts w:ascii="Times New Roman" w:hAnsi="Times New Roman"/>
        </w:rPr>
        <w:t>) sféře</w:t>
      </w:r>
      <w:r w:rsidRPr="0074423D">
        <w:rPr>
          <w:rFonts w:ascii="Times New Roman" w:hAnsi="Times New Roman"/>
        </w:rPr>
        <w:t>. Přehled o</w:t>
      </w:r>
      <w:r w:rsidR="0028445F" w:rsidRPr="0074423D">
        <w:rPr>
          <w:rFonts w:ascii="Times New Roman" w:hAnsi="Times New Roman"/>
        </w:rPr>
        <w:t> </w:t>
      </w:r>
      <w:r w:rsidRPr="0074423D">
        <w:rPr>
          <w:rFonts w:ascii="Times New Roman" w:hAnsi="Times New Roman"/>
        </w:rPr>
        <w:t xml:space="preserve">nárůstu odhadovaných mzdových nákladů v jednotlivých variantách je uveden v souhrnné </w:t>
      </w:r>
      <w:r w:rsidR="009B4874" w:rsidRPr="0074423D">
        <w:rPr>
          <w:rFonts w:ascii="Times New Roman" w:hAnsi="Times New Roman"/>
        </w:rPr>
        <w:t>tabulce</w:t>
      </w:r>
      <w:r w:rsidRPr="0074423D">
        <w:rPr>
          <w:rFonts w:ascii="Times New Roman" w:hAnsi="Times New Roman"/>
        </w:rPr>
        <w:t xml:space="preserve"> </w:t>
      </w:r>
      <w:r w:rsidR="00842F81" w:rsidRPr="0074423D">
        <w:rPr>
          <w:rFonts w:ascii="Times New Roman" w:hAnsi="Times New Roman"/>
        </w:rPr>
        <w:t>dále</w:t>
      </w:r>
      <w:r w:rsidRPr="0074423D">
        <w:rPr>
          <w:rFonts w:ascii="Times New Roman" w:hAnsi="Times New Roman"/>
        </w:rPr>
        <w:t>.</w:t>
      </w:r>
    </w:p>
    <w:p w:rsidR="00BD00DD" w:rsidRPr="0074423D" w:rsidRDefault="00BD00DD" w:rsidP="00BD00DD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</w:rPr>
        <w:t xml:space="preserve">Zvýšení minimální mzdy by se mělo </w:t>
      </w:r>
      <w:r w:rsidR="007507C2" w:rsidRPr="0074423D">
        <w:rPr>
          <w:rFonts w:ascii="Times New Roman" w:hAnsi="Times New Roman"/>
        </w:rPr>
        <w:t xml:space="preserve">na druhé straně </w:t>
      </w:r>
      <w:r w:rsidRPr="0074423D">
        <w:rPr>
          <w:rFonts w:ascii="Times New Roman" w:hAnsi="Times New Roman"/>
        </w:rPr>
        <w:t xml:space="preserve">pozitivně projevit ve vyšších příjmech systémů sociálního a zdravotního pojištění. </w:t>
      </w:r>
      <w:r w:rsidR="007507C2" w:rsidRPr="0074423D">
        <w:rPr>
          <w:rFonts w:ascii="Times New Roman" w:hAnsi="Times New Roman"/>
        </w:rPr>
        <w:t xml:space="preserve">Přehled o nárůstu odhadovaných příjmů sociálního a zdravotního pojištění v jednotlivých variantách je uveden v souhrnné </w:t>
      </w:r>
      <w:r w:rsidR="009B4874" w:rsidRPr="0074423D">
        <w:rPr>
          <w:rFonts w:ascii="Times New Roman" w:hAnsi="Times New Roman"/>
        </w:rPr>
        <w:t>tabulce</w:t>
      </w:r>
      <w:r w:rsidR="007507C2" w:rsidRPr="0074423D">
        <w:rPr>
          <w:rFonts w:ascii="Times New Roman" w:hAnsi="Times New Roman"/>
        </w:rPr>
        <w:t xml:space="preserve"> </w:t>
      </w:r>
      <w:r w:rsidR="00842F81" w:rsidRPr="0074423D">
        <w:rPr>
          <w:rFonts w:ascii="Times New Roman" w:hAnsi="Times New Roman"/>
        </w:rPr>
        <w:t>dále</w:t>
      </w:r>
      <w:r w:rsidR="007507C2" w:rsidRPr="0074423D">
        <w:rPr>
          <w:rFonts w:ascii="Times New Roman" w:hAnsi="Times New Roman"/>
        </w:rPr>
        <w:t>.</w:t>
      </w:r>
    </w:p>
    <w:p w:rsidR="009B4874" w:rsidRPr="0074423D" w:rsidRDefault="009B4874" w:rsidP="00BD00DD">
      <w:pPr>
        <w:spacing w:before="0" w:after="0" w:line="360" w:lineRule="auto"/>
        <w:rPr>
          <w:rFonts w:ascii="Times New Roman" w:hAnsi="Times New Roman"/>
        </w:rPr>
      </w:pPr>
    </w:p>
    <w:p w:rsidR="001115FC" w:rsidRPr="0074423D" w:rsidRDefault="001115FC" w:rsidP="00FB6F06">
      <w:pPr>
        <w:spacing w:before="0" w:after="0" w:line="360" w:lineRule="auto"/>
        <w:rPr>
          <w:rFonts w:ascii="Times New Roman" w:hAnsi="Times New Roman"/>
          <w:u w:val="single"/>
        </w:rPr>
      </w:pPr>
      <w:r w:rsidRPr="0074423D">
        <w:rPr>
          <w:rFonts w:ascii="Times New Roman" w:hAnsi="Times New Roman"/>
          <w:u w:val="single"/>
        </w:rPr>
        <w:t>Dopad na podnikatelsk</w:t>
      </w:r>
      <w:r w:rsidR="002B156B" w:rsidRPr="0074423D">
        <w:rPr>
          <w:rFonts w:ascii="Times New Roman" w:hAnsi="Times New Roman"/>
          <w:u w:val="single"/>
        </w:rPr>
        <w:t>é</w:t>
      </w:r>
      <w:r w:rsidRPr="0074423D">
        <w:rPr>
          <w:rFonts w:ascii="Times New Roman" w:hAnsi="Times New Roman"/>
          <w:u w:val="single"/>
        </w:rPr>
        <w:t xml:space="preserve"> </w:t>
      </w:r>
      <w:r w:rsidR="002B156B" w:rsidRPr="0074423D">
        <w:rPr>
          <w:rFonts w:ascii="Times New Roman" w:hAnsi="Times New Roman"/>
          <w:u w:val="single"/>
        </w:rPr>
        <w:t>prostředí</w:t>
      </w:r>
    </w:p>
    <w:p w:rsidR="000254BB" w:rsidRPr="0074423D" w:rsidRDefault="00BD00DD" w:rsidP="00BD00DD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</w:rPr>
        <w:t xml:space="preserve">Pro zaměstnavatele by navrhované zvýšení minimální mzdy </w:t>
      </w:r>
      <w:r w:rsidR="00DA4F33" w:rsidRPr="0074423D">
        <w:rPr>
          <w:rFonts w:ascii="Times New Roman" w:hAnsi="Times New Roman"/>
        </w:rPr>
        <w:t xml:space="preserve">včetně nejnižších úrovní zaručené mzdy </w:t>
      </w:r>
      <w:r w:rsidRPr="0074423D">
        <w:rPr>
          <w:rFonts w:ascii="Times New Roman" w:hAnsi="Times New Roman"/>
        </w:rPr>
        <w:t xml:space="preserve">nemělo představovat </w:t>
      </w:r>
      <w:r w:rsidR="00CD6D80" w:rsidRPr="0074423D">
        <w:rPr>
          <w:rFonts w:ascii="Times New Roman" w:hAnsi="Times New Roman"/>
        </w:rPr>
        <w:t xml:space="preserve">podstatné </w:t>
      </w:r>
      <w:r w:rsidRPr="0074423D">
        <w:rPr>
          <w:rFonts w:ascii="Times New Roman" w:hAnsi="Times New Roman"/>
        </w:rPr>
        <w:t>riziko spojené s</w:t>
      </w:r>
      <w:r w:rsidR="005752A1" w:rsidRPr="0074423D">
        <w:rPr>
          <w:rFonts w:ascii="Times New Roman" w:hAnsi="Times New Roman"/>
        </w:rPr>
        <w:t> </w:t>
      </w:r>
      <w:r w:rsidRPr="0074423D">
        <w:rPr>
          <w:rFonts w:ascii="Times New Roman" w:hAnsi="Times New Roman"/>
        </w:rPr>
        <w:t>neúměrným zvýšením jejich nákladů, které by bylo spojené s</w:t>
      </w:r>
      <w:r w:rsidR="00792513" w:rsidRPr="0074423D">
        <w:rPr>
          <w:rFonts w:ascii="Times New Roman" w:hAnsi="Times New Roman"/>
        </w:rPr>
        <w:t> </w:t>
      </w:r>
      <w:r w:rsidRPr="0074423D">
        <w:rPr>
          <w:rFonts w:ascii="Times New Roman" w:hAnsi="Times New Roman"/>
        </w:rPr>
        <w:t>propouštění</w:t>
      </w:r>
      <w:r w:rsidR="00C4392D" w:rsidRPr="0074423D">
        <w:rPr>
          <w:rFonts w:ascii="Times New Roman" w:hAnsi="Times New Roman"/>
        </w:rPr>
        <w:t>m a nárůstem nezaměstnanosti. V </w:t>
      </w:r>
      <w:r w:rsidRPr="0074423D">
        <w:rPr>
          <w:rFonts w:ascii="Times New Roman" w:hAnsi="Times New Roman"/>
        </w:rPr>
        <w:t xml:space="preserve">současné době zvýšené poptávky po pracovní síle i na pozice, které nevyžadují vyšší požadavky na vzdělání nebo pracovní zkušenosti, musejí zaměstnavatelé reagovat i v oblasti odměňování, </w:t>
      </w:r>
      <w:r w:rsidR="00EE4EC5" w:rsidRPr="0074423D">
        <w:rPr>
          <w:rFonts w:ascii="Times New Roman" w:hAnsi="Times New Roman"/>
        </w:rPr>
        <w:t>aby udrželi svoje stávající zaměstnance nebo získali nové zaměstnance.</w:t>
      </w:r>
      <w:r w:rsidR="00791AA6" w:rsidRPr="0074423D">
        <w:rPr>
          <w:rFonts w:ascii="Times New Roman" w:hAnsi="Times New Roman"/>
        </w:rPr>
        <w:t xml:space="preserve"> </w:t>
      </w:r>
    </w:p>
    <w:p w:rsidR="00C4392D" w:rsidRPr="0074423D" w:rsidRDefault="00C4392D" w:rsidP="00BD00DD">
      <w:pPr>
        <w:spacing w:before="0" w:after="0" w:line="360" w:lineRule="auto"/>
        <w:rPr>
          <w:rFonts w:ascii="Times New Roman" w:hAnsi="Times New Roman"/>
        </w:rPr>
      </w:pPr>
    </w:p>
    <w:p w:rsidR="00E52D50" w:rsidRPr="0074423D" w:rsidRDefault="00BD00DD" w:rsidP="00E52D50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</w:rPr>
        <w:t>V</w:t>
      </w:r>
      <w:r w:rsidR="008406DB" w:rsidRPr="0074423D">
        <w:rPr>
          <w:rFonts w:ascii="Times New Roman" w:hAnsi="Times New Roman"/>
        </w:rPr>
        <w:t> </w:t>
      </w:r>
      <w:r w:rsidRPr="0074423D">
        <w:rPr>
          <w:rFonts w:ascii="Times New Roman" w:hAnsi="Times New Roman"/>
        </w:rPr>
        <w:t>souvislosti s úpravou minimální mzdy nebyl v</w:t>
      </w:r>
      <w:r w:rsidR="008406DB" w:rsidRPr="0074423D">
        <w:rPr>
          <w:rFonts w:ascii="Times New Roman" w:hAnsi="Times New Roman"/>
        </w:rPr>
        <w:t> </w:t>
      </w:r>
      <w:r w:rsidRPr="0074423D">
        <w:rPr>
          <w:rFonts w:ascii="Times New Roman" w:hAnsi="Times New Roman"/>
        </w:rPr>
        <w:t>ČR nikdy v minulosti zaznamenán přímý vliv na růst nezaměstnanosti. Bezprostředně po zvýšení minimální mzdy docházelo jen k</w:t>
      </w:r>
      <w:r w:rsidR="0028445F" w:rsidRPr="0074423D">
        <w:rPr>
          <w:rFonts w:ascii="Times New Roman" w:hAnsi="Times New Roman"/>
        </w:rPr>
        <w:t> </w:t>
      </w:r>
      <w:r w:rsidRPr="0074423D">
        <w:rPr>
          <w:rFonts w:ascii="Times New Roman" w:hAnsi="Times New Roman"/>
        </w:rPr>
        <w:t>mírnému nárůstu podílu zaměstnanců odměňovaných minimální mzdou.</w:t>
      </w:r>
      <w:r w:rsidR="00E52D50" w:rsidRPr="0074423D">
        <w:rPr>
          <w:rFonts w:ascii="Times New Roman" w:hAnsi="Times New Roman"/>
        </w:rPr>
        <w:t xml:space="preserve"> Ani v</w:t>
      </w:r>
      <w:r w:rsidR="0028445F" w:rsidRPr="0074423D">
        <w:rPr>
          <w:rFonts w:ascii="Times New Roman" w:hAnsi="Times New Roman"/>
        </w:rPr>
        <w:t> </w:t>
      </w:r>
      <w:r w:rsidR="00E52D50" w:rsidRPr="0074423D">
        <w:rPr>
          <w:rFonts w:ascii="Times New Roman" w:hAnsi="Times New Roman"/>
        </w:rPr>
        <w:t>předchozích dvou letech, kdy docházelo k významnějšímu nárůstu minimální mzdy, nebyl zaznamenán nárůst nezaměstnanosti nebo pokles zaměstnanosti</w:t>
      </w:r>
      <w:r w:rsidR="00C5067D" w:rsidRPr="0074423D">
        <w:rPr>
          <w:rFonts w:ascii="Times New Roman" w:hAnsi="Times New Roman"/>
        </w:rPr>
        <w:t xml:space="preserve"> v rozhodujících odvětvích</w:t>
      </w:r>
      <w:r w:rsidR="00E52D50" w:rsidRPr="0074423D">
        <w:rPr>
          <w:rFonts w:ascii="Times New Roman" w:hAnsi="Times New Roman"/>
        </w:rPr>
        <w:t>. Příznivý ekonomický vývoj a poptávka po pracovní síle vedla (i přes nárůst minimální mzdy) k růstu zaměstnanosti a poklesu nezaměstnanosti.</w:t>
      </w:r>
    </w:p>
    <w:p w:rsidR="00A40FDE" w:rsidRPr="0074423D" w:rsidRDefault="00A40FDE" w:rsidP="00E52D50">
      <w:pPr>
        <w:spacing w:before="0" w:after="0" w:line="360" w:lineRule="auto"/>
        <w:rPr>
          <w:rFonts w:ascii="Times New Roman" w:hAnsi="Times New Roman"/>
        </w:rPr>
      </w:pPr>
    </w:p>
    <w:p w:rsidR="00BD00DD" w:rsidRPr="0074423D" w:rsidRDefault="00E52D50" w:rsidP="00E52D50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</w:rPr>
        <w:t xml:space="preserve">Studiem vlivu zvýšení minimální mzdy na zaměstnanost se věnovalo několik odborných prací, např. </w:t>
      </w:r>
      <w:proofErr w:type="spellStart"/>
      <w:r w:rsidRPr="0074423D">
        <w:rPr>
          <w:rFonts w:ascii="Times New Roman" w:hAnsi="Times New Roman"/>
        </w:rPr>
        <w:t>Gottvald</w:t>
      </w:r>
      <w:proofErr w:type="spellEnd"/>
      <w:r w:rsidRPr="0074423D">
        <w:rPr>
          <w:rFonts w:ascii="Times New Roman" w:hAnsi="Times New Roman"/>
        </w:rPr>
        <w:t xml:space="preserve"> a kol. (2002), </w:t>
      </w:r>
      <w:proofErr w:type="spellStart"/>
      <w:r w:rsidRPr="0074423D">
        <w:rPr>
          <w:rFonts w:ascii="Times New Roman" w:hAnsi="Times New Roman"/>
        </w:rPr>
        <w:t>Eriksson</w:t>
      </w:r>
      <w:proofErr w:type="spellEnd"/>
      <w:r w:rsidRPr="0074423D">
        <w:rPr>
          <w:rFonts w:ascii="Times New Roman" w:hAnsi="Times New Roman"/>
        </w:rPr>
        <w:t xml:space="preserve"> a Pytlíková (2004), </w:t>
      </w:r>
      <w:proofErr w:type="spellStart"/>
      <w:r w:rsidRPr="0074423D">
        <w:rPr>
          <w:rFonts w:ascii="Times New Roman" w:hAnsi="Times New Roman"/>
        </w:rPr>
        <w:t>Trexima</w:t>
      </w:r>
      <w:proofErr w:type="spellEnd"/>
      <w:r w:rsidRPr="0074423D">
        <w:rPr>
          <w:rFonts w:ascii="Times New Roman" w:hAnsi="Times New Roman"/>
        </w:rPr>
        <w:t xml:space="preserve"> (2013)</w:t>
      </w:r>
      <w:r w:rsidR="0028445F" w:rsidRPr="0074423D">
        <w:rPr>
          <w:rFonts w:ascii="Times New Roman" w:hAnsi="Times New Roman"/>
        </w:rPr>
        <w:t xml:space="preserve"> nebo</w:t>
      </w:r>
      <w:r w:rsidRPr="0074423D">
        <w:rPr>
          <w:rFonts w:ascii="Times New Roman" w:hAnsi="Times New Roman"/>
        </w:rPr>
        <w:t xml:space="preserve"> Úřad vlády (2014). Tyto studie konstatují jen velmi malý, nebo žádný vliv růstu minimálních mezd </w:t>
      </w:r>
      <w:r w:rsidRPr="0074423D">
        <w:rPr>
          <w:rFonts w:ascii="Times New Roman" w:hAnsi="Times New Roman"/>
        </w:rPr>
        <w:lastRenderedPageBreak/>
        <w:t xml:space="preserve">na zaměstnanost. To je plně konzistentní se zahraničními studiemi, včetně výsledků odborných prací, které shrnují výsledky dosavadního výzkumu vlivu minimálních mezd na trh práce – </w:t>
      </w:r>
      <w:proofErr w:type="spellStart"/>
      <w:r w:rsidRPr="0074423D">
        <w:rPr>
          <w:rFonts w:ascii="Times New Roman" w:hAnsi="Times New Roman"/>
        </w:rPr>
        <w:t>Schmitt</w:t>
      </w:r>
      <w:proofErr w:type="spellEnd"/>
      <w:r w:rsidRPr="0074423D">
        <w:rPr>
          <w:rFonts w:ascii="Times New Roman" w:hAnsi="Times New Roman"/>
        </w:rPr>
        <w:t xml:space="preserve"> (2013)</w:t>
      </w:r>
      <w:r w:rsidR="007960EF" w:rsidRPr="0074423D">
        <w:rPr>
          <w:rFonts w:ascii="Times New Roman" w:hAnsi="Times New Roman"/>
        </w:rPr>
        <w:t>, Dube (2017).</w:t>
      </w:r>
    </w:p>
    <w:p w:rsidR="007960EF" w:rsidRPr="0074423D" w:rsidRDefault="007960EF" w:rsidP="007960EF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</w:rPr>
        <w:t>Rovněž podle poslední publikované studie „Dopady zvyšování minimální mzdy v letech 2013 až 2017 na zaměstnanost a mzdy v České republice“ Institutu pro demokracii a ekonomickou analýzu (IDEA – CERGE EI) z dubna 2019 neměly nárůsty minimální mzdy v uvedených letech negativní dopad na zaměstnanost a měly pozitivní efekt na růst mezd.</w:t>
      </w:r>
    </w:p>
    <w:p w:rsidR="00BD00DD" w:rsidRPr="0074423D" w:rsidRDefault="00BD00DD" w:rsidP="00BD00DD">
      <w:pPr>
        <w:spacing w:before="0" w:after="0" w:line="360" w:lineRule="auto"/>
        <w:rPr>
          <w:rFonts w:ascii="Times New Roman" w:hAnsi="Times New Roman"/>
        </w:rPr>
      </w:pPr>
    </w:p>
    <w:p w:rsidR="00BD00DD" w:rsidRPr="0074423D" w:rsidRDefault="00BD00DD" w:rsidP="00BD00DD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</w:rPr>
        <w:t>Počet zaměstnanců odměňovaných minimální mzdou se týká jen jejich velmi malého počtu. Podle posledních dostupných údajů (za rok 201</w:t>
      </w:r>
      <w:r w:rsidR="00E10B27" w:rsidRPr="0074423D">
        <w:rPr>
          <w:rFonts w:ascii="Times New Roman" w:hAnsi="Times New Roman"/>
        </w:rPr>
        <w:t>8</w:t>
      </w:r>
      <w:r w:rsidRPr="0074423D">
        <w:rPr>
          <w:rFonts w:ascii="Times New Roman" w:hAnsi="Times New Roman"/>
        </w:rPr>
        <w:t>) z</w:t>
      </w:r>
      <w:r w:rsidR="007B6E33" w:rsidRPr="0074423D">
        <w:rPr>
          <w:rFonts w:ascii="Times New Roman" w:hAnsi="Times New Roman"/>
        </w:rPr>
        <w:t> </w:t>
      </w:r>
      <w:r w:rsidRPr="0074423D">
        <w:rPr>
          <w:rFonts w:ascii="Times New Roman" w:hAnsi="Times New Roman"/>
        </w:rPr>
        <w:t>Informačního systému o</w:t>
      </w:r>
      <w:r w:rsidR="00792513" w:rsidRPr="0074423D">
        <w:rPr>
          <w:rFonts w:ascii="Times New Roman" w:hAnsi="Times New Roman"/>
        </w:rPr>
        <w:t> </w:t>
      </w:r>
      <w:r w:rsidRPr="0074423D">
        <w:rPr>
          <w:rFonts w:ascii="Times New Roman" w:hAnsi="Times New Roman"/>
        </w:rPr>
        <w:t xml:space="preserve">průměrném výdělku (ISPV) vyplývá, že minimální mzdou je odměňováno cca </w:t>
      </w:r>
      <w:r w:rsidR="00E10B27" w:rsidRPr="0074423D">
        <w:rPr>
          <w:rFonts w:ascii="Times New Roman" w:hAnsi="Times New Roman"/>
        </w:rPr>
        <w:t>4</w:t>
      </w:r>
      <w:r w:rsidRPr="0074423D">
        <w:rPr>
          <w:rFonts w:ascii="Times New Roman" w:hAnsi="Times New Roman"/>
        </w:rPr>
        <w:t>,</w:t>
      </w:r>
      <w:r w:rsidR="003726D4" w:rsidRPr="0074423D">
        <w:rPr>
          <w:rFonts w:ascii="Times New Roman" w:hAnsi="Times New Roman"/>
        </w:rPr>
        <w:t>6</w:t>
      </w:r>
      <w:r w:rsidRPr="0074423D">
        <w:rPr>
          <w:rFonts w:ascii="Times New Roman" w:hAnsi="Times New Roman"/>
        </w:rPr>
        <w:t xml:space="preserve"> % zaměstnanců, tj. 1</w:t>
      </w:r>
      <w:r w:rsidR="00E10B27" w:rsidRPr="0074423D">
        <w:rPr>
          <w:rFonts w:ascii="Times New Roman" w:hAnsi="Times New Roman"/>
        </w:rPr>
        <w:t>71</w:t>
      </w:r>
      <w:r w:rsidRPr="0074423D">
        <w:rPr>
          <w:rFonts w:ascii="Times New Roman" w:hAnsi="Times New Roman"/>
        </w:rPr>
        <w:t xml:space="preserve"> tis.</w:t>
      </w:r>
    </w:p>
    <w:p w:rsidR="00BD00DD" w:rsidRPr="0074423D" w:rsidRDefault="00BD00DD" w:rsidP="00BD00DD">
      <w:pPr>
        <w:spacing w:before="0" w:after="0" w:line="360" w:lineRule="auto"/>
        <w:rPr>
          <w:rFonts w:ascii="Times New Roman" w:hAnsi="Times New Roman"/>
        </w:rPr>
      </w:pPr>
    </w:p>
    <w:p w:rsidR="00D7471B" w:rsidRPr="0074423D" w:rsidRDefault="00D7471B" w:rsidP="00BD00DD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</w:rPr>
        <w:t>Úpravou minimální mzdy dojde k nárůstu mzdových nákladů zaměstnavatelů v</w:t>
      </w:r>
      <w:r w:rsidR="00D907DF" w:rsidRPr="0074423D">
        <w:rPr>
          <w:rFonts w:ascii="Times New Roman" w:hAnsi="Times New Roman"/>
        </w:rPr>
        <w:t xml:space="preserve">e mzdové </w:t>
      </w:r>
      <w:r w:rsidRPr="0074423D">
        <w:rPr>
          <w:rFonts w:ascii="Times New Roman" w:hAnsi="Times New Roman"/>
        </w:rPr>
        <w:t>(</w:t>
      </w:r>
      <w:r w:rsidR="00D907DF" w:rsidRPr="0074423D">
        <w:rPr>
          <w:rFonts w:ascii="Times New Roman" w:hAnsi="Times New Roman"/>
        </w:rPr>
        <w:t>podnikatelské</w:t>
      </w:r>
      <w:r w:rsidRPr="0074423D">
        <w:rPr>
          <w:rFonts w:ascii="Times New Roman" w:hAnsi="Times New Roman"/>
        </w:rPr>
        <w:t>) sféře</w:t>
      </w:r>
      <w:r w:rsidR="00C4392D" w:rsidRPr="0074423D">
        <w:rPr>
          <w:rFonts w:ascii="Times New Roman" w:hAnsi="Times New Roman"/>
        </w:rPr>
        <w:t>. Přehled o </w:t>
      </w:r>
      <w:r w:rsidRPr="0074423D">
        <w:rPr>
          <w:rFonts w:ascii="Times New Roman" w:hAnsi="Times New Roman"/>
        </w:rPr>
        <w:t>nárůstu odhadovaných mzdových nákladů v jednotlivých variantách je uveden v</w:t>
      </w:r>
      <w:r w:rsidR="00EE4EC5" w:rsidRPr="0074423D">
        <w:rPr>
          <w:rFonts w:ascii="Times New Roman" w:hAnsi="Times New Roman"/>
        </w:rPr>
        <w:t> </w:t>
      </w:r>
      <w:r w:rsidRPr="0074423D">
        <w:rPr>
          <w:rFonts w:ascii="Times New Roman" w:hAnsi="Times New Roman"/>
        </w:rPr>
        <w:t>souhrn</w:t>
      </w:r>
      <w:r w:rsidR="00B86699" w:rsidRPr="0074423D">
        <w:rPr>
          <w:rFonts w:ascii="Times New Roman" w:hAnsi="Times New Roman"/>
        </w:rPr>
        <w:t>n</w:t>
      </w:r>
      <w:r w:rsidR="00EE4EC5" w:rsidRPr="0074423D">
        <w:rPr>
          <w:rFonts w:ascii="Times New Roman" w:hAnsi="Times New Roman"/>
        </w:rPr>
        <w:t>é tabulce</w:t>
      </w:r>
      <w:r w:rsidRPr="0074423D">
        <w:rPr>
          <w:rFonts w:ascii="Times New Roman" w:hAnsi="Times New Roman"/>
        </w:rPr>
        <w:t xml:space="preserve"> </w:t>
      </w:r>
      <w:r w:rsidR="00902974" w:rsidRPr="0074423D">
        <w:rPr>
          <w:rFonts w:ascii="Times New Roman" w:hAnsi="Times New Roman"/>
        </w:rPr>
        <w:t>dále</w:t>
      </w:r>
      <w:r w:rsidRPr="0074423D">
        <w:rPr>
          <w:rFonts w:ascii="Times New Roman" w:hAnsi="Times New Roman"/>
        </w:rPr>
        <w:t>.</w:t>
      </w:r>
    </w:p>
    <w:p w:rsidR="00F7132A" w:rsidRPr="0074423D" w:rsidRDefault="00F7132A" w:rsidP="00BD00DD">
      <w:pPr>
        <w:spacing w:before="0" w:after="0" w:line="360" w:lineRule="auto"/>
        <w:rPr>
          <w:rFonts w:ascii="Times New Roman" w:hAnsi="Times New Roman"/>
        </w:rPr>
      </w:pPr>
    </w:p>
    <w:p w:rsidR="00BD00DD" w:rsidRPr="0074423D" w:rsidRDefault="00BD00DD" w:rsidP="00BD00DD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</w:rPr>
        <w:t xml:space="preserve">Na druhé straně by se však posílení kupní síly zaměstnanců </w:t>
      </w:r>
      <w:r w:rsidR="00EF1E84" w:rsidRPr="0074423D">
        <w:rPr>
          <w:rFonts w:ascii="Times New Roman" w:hAnsi="Times New Roman"/>
        </w:rPr>
        <w:t xml:space="preserve">mělo </w:t>
      </w:r>
      <w:r w:rsidRPr="0074423D">
        <w:rPr>
          <w:rFonts w:ascii="Times New Roman" w:hAnsi="Times New Roman"/>
        </w:rPr>
        <w:t>pozitivně projevit v</w:t>
      </w:r>
      <w:r w:rsidR="000C0178" w:rsidRPr="0074423D">
        <w:rPr>
          <w:rFonts w:ascii="Times New Roman" w:hAnsi="Times New Roman"/>
        </w:rPr>
        <w:t> </w:t>
      </w:r>
      <w:r w:rsidRPr="0074423D">
        <w:rPr>
          <w:rFonts w:ascii="Times New Roman" w:hAnsi="Times New Roman"/>
        </w:rPr>
        <w:t>poptávce po výrobcích a službách jednotlivých firem a podniků a jejich odbytu.</w:t>
      </w:r>
      <w:r w:rsidR="00902974" w:rsidRPr="0074423D">
        <w:rPr>
          <w:rFonts w:ascii="Times New Roman" w:hAnsi="Times New Roman"/>
        </w:rPr>
        <w:t xml:space="preserve"> Zvýšení minimální mzdy také snižuje časté střídání zaměstnanců na těchto nekvalifikovaných pozicích. To vede, zvláště u velkých zaměstnavatelů, k nižším výdajům na inzerci, nábor a zaučení nových zaměstnanců. Růst minimální mzdy může motivovat zaměstnance ke zvýšení produktivity v zájmu udržení svého pracovního místa.</w:t>
      </w:r>
    </w:p>
    <w:p w:rsidR="00BD00DD" w:rsidRPr="0074423D" w:rsidRDefault="00BD00DD" w:rsidP="00BD00DD">
      <w:pPr>
        <w:spacing w:before="0" w:after="0" w:line="360" w:lineRule="auto"/>
        <w:rPr>
          <w:rFonts w:ascii="Times New Roman" w:hAnsi="Times New Roman"/>
        </w:rPr>
      </w:pPr>
    </w:p>
    <w:p w:rsidR="001115FC" w:rsidRPr="0074423D" w:rsidRDefault="001115FC" w:rsidP="00FB6F06">
      <w:pPr>
        <w:spacing w:before="0" w:after="0" w:line="360" w:lineRule="auto"/>
        <w:rPr>
          <w:rFonts w:ascii="Times New Roman" w:hAnsi="Times New Roman"/>
          <w:u w:val="single"/>
        </w:rPr>
      </w:pPr>
      <w:r w:rsidRPr="0074423D">
        <w:rPr>
          <w:rFonts w:ascii="Times New Roman" w:hAnsi="Times New Roman"/>
          <w:u w:val="single"/>
        </w:rPr>
        <w:t>Sociální dopady</w:t>
      </w:r>
    </w:p>
    <w:p w:rsidR="00E76685" w:rsidRPr="0074423D" w:rsidRDefault="00E76685" w:rsidP="00E76685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</w:rPr>
        <w:t xml:space="preserve">Nárůst minimální mzdy </w:t>
      </w:r>
      <w:r w:rsidR="00840622" w:rsidRPr="0074423D">
        <w:rPr>
          <w:rFonts w:ascii="Times New Roman" w:hAnsi="Times New Roman"/>
        </w:rPr>
        <w:t xml:space="preserve">a nejnižších úrovní zaručené mzdy </w:t>
      </w:r>
      <w:r w:rsidRPr="0074423D">
        <w:rPr>
          <w:rFonts w:ascii="Times New Roman" w:hAnsi="Times New Roman"/>
        </w:rPr>
        <w:t xml:space="preserve">přispěje k pokrytí vyššího podílu životních nákladů na zabezpečení základních životních potřeb z vlastních pracovních příjmů zaměstnanců. </w:t>
      </w:r>
      <w:r w:rsidR="009523F5" w:rsidRPr="0074423D">
        <w:rPr>
          <w:rFonts w:ascii="Times New Roman" w:hAnsi="Times New Roman"/>
        </w:rPr>
        <w:t>V</w:t>
      </w:r>
      <w:r w:rsidRPr="0074423D">
        <w:rPr>
          <w:rFonts w:ascii="Times New Roman" w:hAnsi="Times New Roman"/>
        </w:rPr>
        <w:t xml:space="preserve"> souvislosti s přízniv</w:t>
      </w:r>
      <w:r w:rsidR="003B4FB1" w:rsidRPr="0074423D">
        <w:rPr>
          <w:rFonts w:ascii="Times New Roman" w:hAnsi="Times New Roman"/>
        </w:rPr>
        <w:t>ý</w:t>
      </w:r>
      <w:r w:rsidRPr="0074423D">
        <w:rPr>
          <w:rFonts w:ascii="Times New Roman" w:hAnsi="Times New Roman"/>
        </w:rPr>
        <w:t xml:space="preserve">m vývojem ekonomiky </w:t>
      </w:r>
      <w:r w:rsidR="00C4392D" w:rsidRPr="0074423D">
        <w:rPr>
          <w:rFonts w:ascii="Times New Roman" w:hAnsi="Times New Roman"/>
        </w:rPr>
        <w:t>a </w:t>
      </w:r>
      <w:r w:rsidR="00DD21FD" w:rsidRPr="0074423D">
        <w:rPr>
          <w:rFonts w:ascii="Times New Roman" w:hAnsi="Times New Roman"/>
        </w:rPr>
        <w:t>situací na trhu práce dojde</w:t>
      </w:r>
      <w:r w:rsidRPr="0074423D">
        <w:rPr>
          <w:rFonts w:ascii="Times New Roman" w:hAnsi="Times New Roman"/>
        </w:rPr>
        <w:t xml:space="preserve"> </w:t>
      </w:r>
      <w:r w:rsidR="00DD21FD" w:rsidRPr="0074423D">
        <w:rPr>
          <w:rFonts w:ascii="Times New Roman" w:hAnsi="Times New Roman"/>
        </w:rPr>
        <w:t xml:space="preserve">rovněž </w:t>
      </w:r>
      <w:r w:rsidRPr="0074423D">
        <w:rPr>
          <w:rFonts w:ascii="Times New Roman" w:hAnsi="Times New Roman"/>
        </w:rPr>
        <w:t>ke zvýšení motivace k</w:t>
      </w:r>
      <w:r w:rsidR="00DD21FD" w:rsidRPr="0074423D">
        <w:rPr>
          <w:rFonts w:ascii="Times New Roman" w:hAnsi="Times New Roman"/>
        </w:rPr>
        <w:t> </w:t>
      </w:r>
      <w:r w:rsidRPr="0074423D">
        <w:rPr>
          <w:rFonts w:ascii="Times New Roman" w:hAnsi="Times New Roman"/>
        </w:rPr>
        <w:t>zaměstnání</w:t>
      </w:r>
      <w:r w:rsidR="00DD21FD" w:rsidRPr="0074423D">
        <w:rPr>
          <w:rFonts w:ascii="Times New Roman" w:hAnsi="Times New Roman"/>
        </w:rPr>
        <w:t xml:space="preserve"> a pracovní činnosti</w:t>
      </w:r>
      <w:r w:rsidRPr="0074423D">
        <w:rPr>
          <w:rFonts w:ascii="Times New Roman" w:hAnsi="Times New Roman"/>
        </w:rPr>
        <w:t>.</w:t>
      </w:r>
    </w:p>
    <w:p w:rsidR="00C4392D" w:rsidRPr="0074423D" w:rsidRDefault="00C4392D" w:rsidP="00E76685">
      <w:pPr>
        <w:spacing w:before="0" w:after="0" w:line="360" w:lineRule="auto"/>
        <w:rPr>
          <w:rFonts w:ascii="Times New Roman" w:hAnsi="Times New Roman"/>
        </w:rPr>
      </w:pPr>
    </w:p>
    <w:p w:rsidR="000D4D9D" w:rsidRPr="0074423D" w:rsidRDefault="000D4D9D" w:rsidP="00E76685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</w:rPr>
        <w:t>Z</w:t>
      </w:r>
      <w:r w:rsidR="00E10B27" w:rsidRPr="0074423D">
        <w:rPr>
          <w:rFonts w:ascii="Times New Roman" w:hAnsi="Times New Roman"/>
        </w:rPr>
        <w:t>výšení minimální mzdy se projeví v legalizaci části výdělků, které jsou zaměstnancům vypláceny „na černo“. To zvyšuje např. základ pro výpočet jejich budoucích starobních důchodů nebo popřípadě podpor v</w:t>
      </w:r>
      <w:r w:rsidR="002D5001" w:rsidRPr="0074423D">
        <w:rPr>
          <w:rFonts w:ascii="Times New Roman" w:hAnsi="Times New Roman"/>
        </w:rPr>
        <w:t> </w:t>
      </w:r>
      <w:r w:rsidR="00E10B27" w:rsidRPr="0074423D">
        <w:rPr>
          <w:rFonts w:ascii="Times New Roman" w:hAnsi="Times New Roman"/>
        </w:rPr>
        <w:t xml:space="preserve">nezaměstnanosti, </w:t>
      </w:r>
      <w:proofErr w:type="spellStart"/>
      <w:r w:rsidR="00E10B27" w:rsidRPr="0074423D">
        <w:rPr>
          <w:rFonts w:ascii="Times New Roman" w:hAnsi="Times New Roman"/>
        </w:rPr>
        <w:t>ev</w:t>
      </w:r>
      <w:proofErr w:type="spellEnd"/>
      <w:r w:rsidR="00E10B27" w:rsidRPr="0074423D">
        <w:rPr>
          <w:rFonts w:ascii="Times New Roman" w:hAnsi="Times New Roman"/>
        </w:rPr>
        <w:t>. příznivě ovlivní šanci zaměstnanců na získání „standardní“ půjčky.</w:t>
      </w:r>
    </w:p>
    <w:p w:rsidR="00652999" w:rsidRPr="0074423D" w:rsidRDefault="00652999" w:rsidP="00E76685">
      <w:pPr>
        <w:spacing w:before="0" w:after="0" w:line="360" w:lineRule="auto"/>
        <w:rPr>
          <w:rFonts w:ascii="Times New Roman" w:hAnsi="Times New Roman"/>
        </w:rPr>
      </w:pPr>
    </w:p>
    <w:p w:rsidR="007B1C8E" w:rsidRPr="0074423D" w:rsidRDefault="007B1C8E" w:rsidP="00FB6F06">
      <w:pPr>
        <w:spacing w:before="0" w:after="0" w:line="360" w:lineRule="auto"/>
        <w:rPr>
          <w:rFonts w:ascii="Times New Roman" w:hAnsi="Times New Roman"/>
          <w:b/>
          <w:lang w:eastAsia="cs-CZ"/>
        </w:rPr>
      </w:pPr>
      <w:r w:rsidRPr="0074423D">
        <w:rPr>
          <w:rFonts w:ascii="Times New Roman" w:hAnsi="Times New Roman"/>
          <w:b/>
          <w:lang w:eastAsia="cs-CZ"/>
        </w:rPr>
        <w:t>3.2 Náklady</w:t>
      </w:r>
    </w:p>
    <w:p w:rsidR="002E4722" w:rsidRPr="0074423D" w:rsidRDefault="00F75076" w:rsidP="00FB6F06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 xml:space="preserve">Přehled odhadu nárůstu mzdových nákladů zaměstnavatelů v souvislosti se zvýšením základní sazby minimální mzdy v jednotlivých variantách </w:t>
      </w:r>
      <w:r w:rsidR="00F44DEA" w:rsidRPr="0074423D">
        <w:rPr>
          <w:rFonts w:ascii="Times New Roman" w:hAnsi="Times New Roman"/>
          <w:lang w:eastAsia="cs-CZ"/>
        </w:rPr>
        <w:t xml:space="preserve">zvlášť za </w:t>
      </w:r>
      <w:r w:rsidR="007F197E" w:rsidRPr="0074423D">
        <w:rPr>
          <w:rFonts w:ascii="Times New Roman" w:hAnsi="Times New Roman"/>
          <w:lang w:eastAsia="cs-CZ"/>
        </w:rPr>
        <w:t>mzdovou (</w:t>
      </w:r>
      <w:r w:rsidR="007A0126">
        <w:rPr>
          <w:rFonts w:ascii="Times New Roman" w:hAnsi="Times New Roman"/>
          <w:lang w:eastAsia="cs-CZ"/>
        </w:rPr>
        <w:t>podnikatelskou) a </w:t>
      </w:r>
      <w:r w:rsidR="007F197E" w:rsidRPr="0074423D">
        <w:rPr>
          <w:rFonts w:ascii="Times New Roman" w:hAnsi="Times New Roman"/>
          <w:lang w:eastAsia="cs-CZ"/>
        </w:rPr>
        <w:t xml:space="preserve">platovou </w:t>
      </w:r>
      <w:r w:rsidR="00F44DEA" w:rsidRPr="0074423D">
        <w:rPr>
          <w:rFonts w:ascii="Times New Roman" w:hAnsi="Times New Roman"/>
          <w:lang w:eastAsia="cs-CZ"/>
        </w:rPr>
        <w:t>(</w:t>
      </w:r>
      <w:proofErr w:type="spellStart"/>
      <w:r w:rsidR="007F197E" w:rsidRPr="0074423D">
        <w:rPr>
          <w:rFonts w:ascii="Times New Roman" w:hAnsi="Times New Roman"/>
          <w:lang w:eastAsia="cs-CZ"/>
        </w:rPr>
        <w:t>nepodnikatelskou</w:t>
      </w:r>
      <w:proofErr w:type="spellEnd"/>
      <w:r w:rsidR="00F44DEA" w:rsidRPr="0074423D">
        <w:rPr>
          <w:rFonts w:ascii="Times New Roman" w:hAnsi="Times New Roman"/>
          <w:lang w:eastAsia="cs-CZ"/>
        </w:rPr>
        <w:t xml:space="preserve">) sféru </w:t>
      </w:r>
      <w:r w:rsidRPr="0074423D">
        <w:rPr>
          <w:rFonts w:ascii="Times New Roman" w:hAnsi="Times New Roman"/>
          <w:lang w:eastAsia="cs-CZ"/>
        </w:rPr>
        <w:t>je uveden v následující tabulce:</w:t>
      </w:r>
    </w:p>
    <w:p w:rsidR="00D3442C" w:rsidRPr="0074423D" w:rsidRDefault="00D3442C" w:rsidP="00FB6F06">
      <w:pPr>
        <w:spacing w:before="0" w:after="0" w:line="360" w:lineRule="auto"/>
        <w:rPr>
          <w:rFonts w:ascii="Times New Roman" w:hAnsi="Times New Roman"/>
          <w:lang w:eastAsia="cs-CZ"/>
        </w:rPr>
      </w:pPr>
    </w:p>
    <w:tbl>
      <w:tblPr>
        <w:tblW w:w="907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17"/>
        <w:gridCol w:w="2722"/>
        <w:gridCol w:w="2722"/>
      </w:tblGrid>
      <w:tr w:rsidR="00B7193A" w:rsidRPr="0074423D" w:rsidTr="00B7193A">
        <w:trPr>
          <w:trHeight w:hRule="exact" w:val="2268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3DAA" w:rsidRPr="0074423D" w:rsidRDefault="005E3DAA" w:rsidP="002E47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22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hideMark/>
          </w:tcPr>
          <w:p w:rsidR="00E52D50" w:rsidRPr="0074423D" w:rsidRDefault="00E52D50" w:rsidP="00A5349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5E3DAA" w:rsidRPr="0074423D" w:rsidRDefault="006C108A" w:rsidP="00A5349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Nárůst </w:t>
            </w:r>
            <w:r w:rsidR="00842F81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ročních </w:t>
            </w: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m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>zdov</w:t>
            </w: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ých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 náklad</w:t>
            </w: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ů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 na 1</w:t>
            </w: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 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>zaměstnance</w:t>
            </w:r>
          </w:p>
          <w:p w:rsidR="006C108A" w:rsidRPr="0074423D" w:rsidRDefault="005E3DAA" w:rsidP="006C108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vč. odvodů na SP a</w:t>
            </w:r>
            <w:r w:rsidR="006C108A" w:rsidRPr="0074423D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74423D">
              <w:rPr>
                <w:rFonts w:ascii="Times New Roman" w:eastAsia="Times New Roman" w:hAnsi="Times New Roman"/>
                <w:lang w:eastAsia="cs-CZ"/>
              </w:rPr>
              <w:t>ZP zaměstnavatelů</w:t>
            </w:r>
            <w:r w:rsidR="006C108A" w:rsidRPr="0074423D">
              <w:rPr>
                <w:rFonts w:ascii="Times New Roman" w:eastAsia="Times New Roman" w:hAnsi="Times New Roman"/>
                <w:i/>
                <w:lang w:eastAsia="cs-CZ"/>
              </w:rPr>
              <w:t xml:space="preserve"> </w:t>
            </w:r>
          </w:p>
          <w:p w:rsidR="00A5349F" w:rsidRPr="0074423D" w:rsidRDefault="00A5349F" w:rsidP="00A5349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E52D50" w:rsidRPr="0074423D" w:rsidRDefault="00E52D50" w:rsidP="00A5349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5E3DAA" w:rsidRPr="0074423D" w:rsidRDefault="006C108A" w:rsidP="00A5349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Nárůst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 roční</w:t>
            </w: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ch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 mzdov</w:t>
            </w: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ých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 náklad</w:t>
            </w: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ů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 zaměstna</w:t>
            </w:r>
            <w:r w:rsidR="00F44DEA" w:rsidRPr="0074423D">
              <w:rPr>
                <w:rFonts w:ascii="Times New Roman" w:eastAsia="Times New Roman" w:hAnsi="Times New Roman"/>
                <w:b/>
                <w:lang w:eastAsia="cs-CZ"/>
              </w:rPr>
              <w:t>vatelů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 ve</w:t>
            </w: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 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mzdové </w:t>
            </w:r>
            <w:r w:rsidR="00F44DEA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(podnikatelské) 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>sféře</w:t>
            </w:r>
          </w:p>
          <w:p w:rsidR="0076409D" w:rsidRPr="0074423D" w:rsidRDefault="005E3DAA" w:rsidP="0076409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vč. odvodů na SP a ZP</w:t>
            </w:r>
          </w:p>
          <w:p w:rsidR="00F44DEA" w:rsidRPr="0074423D" w:rsidRDefault="00F44DEA" w:rsidP="00F44DE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E52D50" w:rsidRPr="0074423D" w:rsidRDefault="00E52D50" w:rsidP="00A5349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5E3DAA" w:rsidRPr="0074423D" w:rsidRDefault="00CF0500" w:rsidP="00A5349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Nárůst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 roční</w:t>
            </w: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ch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 mzdov</w:t>
            </w: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ých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 náklad</w:t>
            </w: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ů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 zaměstna</w:t>
            </w:r>
            <w:r w:rsidR="00F44DEA" w:rsidRPr="0074423D">
              <w:rPr>
                <w:rFonts w:ascii="Times New Roman" w:eastAsia="Times New Roman" w:hAnsi="Times New Roman"/>
                <w:b/>
                <w:lang w:eastAsia="cs-CZ"/>
              </w:rPr>
              <w:t>vatelů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 v</w:t>
            </w: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 platové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F44DEA" w:rsidRPr="0074423D">
              <w:rPr>
                <w:rFonts w:ascii="Times New Roman" w:eastAsia="Times New Roman" w:hAnsi="Times New Roman"/>
                <w:b/>
                <w:lang w:eastAsia="cs-CZ"/>
              </w:rPr>
              <w:t>(</w:t>
            </w:r>
            <w:proofErr w:type="spellStart"/>
            <w:r w:rsidR="00F44DEA" w:rsidRPr="0074423D">
              <w:rPr>
                <w:rFonts w:ascii="Times New Roman" w:eastAsia="Times New Roman" w:hAnsi="Times New Roman"/>
                <w:b/>
                <w:lang w:eastAsia="cs-CZ"/>
              </w:rPr>
              <w:t>nepodnikatelské</w:t>
            </w:r>
            <w:proofErr w:type="spellEnd"/>
            <w:r w:rsidR="00F44DEA"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) </w:t>
            </w:r>
            <w:r w:rsidR="005E3DAA" w:rsidRPr="0074423D">
              <w:rPr>
                <w:rFonts w:ascii="Times New Roman" w:eastAsia="Times New Roman" w:hAnsi="Times New Roman"/>
                <w:b/>
                <w:lang w:eastAsia="cs-CZ"/>
              </w:rPr>
              <w:t>sféře</w:t>
            </w:r>
          </w:p>
          <w:p w:rsidR="005E3DAA" w:rsidRPr="0074423D" w:rsidRDefault="005E3DAA" w:rsidP="00997B0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vč. odvodů na SP a ZP</w:t>
            </w:r>
            <w:r w:rsidRPr="0074423D">
              <w:rPr>
                <w:rFonts w:ascii="Times New Roman" w:eastAsia="Times New Roman" w:hAnsi="Times New Roman"/>
                <w:i/>
                <w:lang w:eastAsia="cs-CZ"/>
              </w:rPr>
              <w:t xml:space="preserve"> </w:t>
            </w:r>
            <w:r w:rsidR="00F75076" w:rsidRPr="0074423D">
              <w:rPr>
                <w:rFonts w:ascii="Times New Roman" w:eastAsia="Times New Roman" w:hAnsi="Times New Roman"/>
                <w:i/>
                <w:lang w:eastAsia="cs-CZ"/>
              </w:rPr>
              <w:t xml:space="preserve"> </w:t>
            </w:r>
          </w:p>
        </w:tc>
      </w:tr>
      <w:tr w:rsidR="00B7193A" w:rsidRPr="0074423D" w:rsidTr="00B61E5E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3DAA" w:rsidRPr="0074423D" w:rsidRDefault="005E3DAA" w:rsidP="005E3DA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Varianta 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AA" w:rsidRPr="0074423D" w:rsidRDefault="0076409D" w:rsidP="006C108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AA" w:rsidRPr="0074423D" w:rsidRDefault="005E4C41" w:rsidP="006C108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3DAA" w:rsidRPr="0074423D" w:rsidRDefault="005E4C41" w:rsidP="006C108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0</w:t>
            </w:r>
          </w:p>
        </w:tc>
      </w:tr>
      <w:tr w:rsidR="00B7193A" w:rsidRPr="0074423D" w:rsidTr="00B61E5E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3DAA" w:rsidRPr="0074423D" w:rsidRDefault="005E3DAA" w:rsidP="00E65AA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Varianta </w:t>
            </w:r>
            <w:r w:rsidR="00E65AAF" w:rsidRPr="0074423D">
              <w:rPr>
                <w:rFonts w:ascii="Times New Roman" w:eastAsia="Times New Roman" w:hAnsi="Times New Roman"/>
                <w:b/>
                <w:lang w:eastAsia="cs-CZ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DAA" w:rsidRPr="0074423D" w:rsidRDefault="00FA3A7E" w:rsidP="00B7193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1</w:t>
            </w:r>
            <w:r w:rsidR="00B7193A" w:rsidRPr="0074423D">
              <w:rPr>
                <w:rFonts w:ascii="Times New Roman" w:eastAsia="Times New Roman" w:hAnsi="Times New Roman"/>
                <w:lang w:eastAsia="cs-CZ"/>
              </w:rPr>
              <w:t>8</w:t>
            </w:r>
            <w:r w:rsidR="003031E9" w:rsidRPr="0074423D">
              <w:rPr>
                <w:rFonts w:ascii="Times New Roman" w:eastAsia="Times New Roman" w:hAnsi="Times New Roman"/>
                <w:lang w:eastAsia="cs-CZ"/>
              </w:rPr>
              <w:t> </w:t>
            </w:r>
            <w:r w:rsidR="00B7193A" w:rsidRPr="0074423D">
              <w:rPr>
                <w:rFonts w:ascii="Times New Roman" w:eastAsia="Times New Roman" w:hAnsi="Times New Roman"/>
                <w:lang w:eastAsia="cs-CZ"/>
              </w:rPr>
              <w:t>464</w:t>
            </w:r>
            <w:r w:rsidR="003031E9" w:rsidRPr="0074423D">
              <w:rPr>
                <w:rFonts w:ascii="Times New Roman" w:eastAsia="Times New Roman" w:hAnsi="Times New Roman"/>
                <w:lang w:eastAsia="cs-CZ"/>
              </w:rPr>
              <w:t xml:space="preserve"> Kč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DAA" w:rsidRPr="0074423D" w:rsidRDefault="00167520" w:rsidP="00B7193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3</w:t>
            </w:r>
            <w:r w:rsidR="003031E9" w:rsidRPr="0074423D">
              <w:rPr>
                <w:rFonts w:ascii="Times New Roman" w:eastAsia="Times New Roman" w:hAnsi="Times New Roman"/>
                <w:lang w:eastAsia="cs-CZ"/>
              </w:rPr>
              <w:t>,</w:t>
            </w:r>
            <w:r w:rsidR="00B7193A" w:rsidRPr="0074423D">
              <w:rPr>
                <w:rFonts w:ascii="Times New Roman" w:eastAsia="Times New Roman" w:hAnsi="Times New Roman"/>
                <w:lang w:eastAsia="cs-CZ"/>
              </w:rPr>
              <w:t>0</w:t>
            </w:r>
            <w:r w:rsidR="00997B05" w:rsidRPr="0074423D">
              <w:rPr>
                <w:rFonts w:ascii="Times New Roman" w:eastAsia="Times New Roman" w:hAnsi="Times New Roman"/>
                <w:lang w:eastAsia="cs-CZ"/>
              </w:rPr>
              <w:t xml:space="preserve"> mld. Kč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3DAA" w:rsidRPr="0074423D" w:rsidRDefault="00593A39" w:rsidP="0016752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527</w:t>
            </w:r>
            <w:r w:rsidR="00997B05" w:rsidRPr="0074423D">
              <w:rPr>
                <w:rFonts w:ascii="Times New Roman" w:eastAsia="Times New Roman" w:hAnsi="Times New Roman"/>
                <w:lang w:eastAsia="cs-CZ"/>
              </w:rPr>
              <w:t xml:space="preserve"> mil. Kč</w:t>
            </w:r>
          </w:p>
        </w:tc>
      </w:tr>
      <w:tr w:rsidR="00B7193A" w:rsidRPr="0074423D" w:rsidTr="00B61E5E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193A" w:rsidRPr="0074423D" w:rsidRDefault="00B7193A" w:rsidP="00E65AA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Varianta </w:t>
            </w:r>
            <w:r w:rsidR="00E65AAF" w:rsidRPr="0074423D">
              <w:rPr>
                <w:rFonts w:ascii="Times New Roman" w:eastAsia="Times New Roman" w:hAnsi="Times New Roman"/>
                <w:b/>
                <w:lang w:eastAsia="cs-CZ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A" w:rsidRPr="0074423D" w:rsidRDefault="00B7193A" w:rsidP="00B7193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21 676 Kč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A" w:rsidRPr="0074423D" w:rsidRDefault="00B7193A" w:rsidP="00B7193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3,5 mld. Kč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193A" w:rsidRPr="0074423D" w:rsidRDefault="00593A39" w:rsidP="00B7193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639</w:t>
            </w:r>
            <w:r w:rsidR="00B7193A" w:rsidRPr="0074423D">
              <w:rPr>
                <w:rFonts w:ascii="Times New Roman" w:eastAsia="Times New Roman" w:hAnsi="Times New Roman"/>
                <w:lang w:eastAsia="cs-CZ"/>
              </w:rPr>
              <w:t xml:space="preserve"> mil. Kč</w:t>
            </w:r>
          </w:p>
        </w:tc>
      </w:tr>
      <w:tr w:rsidR="00B7193A" w:rsidRPr="0074423D" w:rsidTr="00B61E5E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193A" w:rsidRPr="0074423D" w:rsidRDefault="00B7193A" w:rsidP="00E65AAF">
            <w:pPr>
              <w:spacing w:before="0" w:after="0" w:line="240" w:lineRule="auto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Varianta </w:t>
            </w:r>
            <w:r w:rsidR="00E65AAF" w:rsidRPr="0074423D">
              <w:rPr>
                <w:rFonts w:ascii="Times New Roman" w:eastAsia="Times New Roman" w:hAnsi="Times New Roman"/>
                <w:b/>
                <w:lang w:eastAsia="cs-CZ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193A" w:rsidRPr="0074423D" w:rsidRDefault="00B7193A" w:rsidP="00B7193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26 492 Kč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193A" w:rsidRPr="0074423D" w:rsidRDefault="00B7193A" w:rsidP="00B7193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4,3 mld. Kč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93A" w:rsidRPr="0074423D" w:rsidRDefault="00593A39" w:rsidP="00B7193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814</w:t>
            </w:r>
            <w:r w:rsidR="00B7193A" w:rsidRPr="0074423D">
              <w:rPr>
                <w:rFonts w:ascii="Times New Roman" w:eastAsia="Times New Roman" w:hAnsi="Times New Roman"/>
                <w:lang w:eastAsia="cs-CZ"/>
              </w:rPr>
              <w:t xml:space="preserve"> mil. Kč</w:t>
            </w:r>
          </w:p>
        </w:tc>
      </w:tr>
    </w:tbl>
    <w:p w:rsidR="007A0126" w:rsidRPr="007A0126" w:rsidRDefault="007A0126" w:rsidP="007A0126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7A0126">
        <w:rPr>
          <w:rFonts w:ascii="Times New Roman" w:hAnsi="Times New Roman"/>
          <w:sz w:val="22"/>
          <w:szCs w:val="22"/>
        </w:rPr>
        <w:t>Pozn.: V platové sféře jsou odhady provedeny vč. vlivu nejnižších úrovní zaručené mzdy.</w:t>
      </w:r>
    </w:p>
    <w:p w:rsidR="00B7193A" w:rsidRPr="0074423D" w:rsidRDefault="00B7193A" w:rsidP="00FB6F06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7B1C8E" w:rsidRPr="0074423D" w:rsidRDefault="007B1C8E" w:rsidP="00FB6F06">
      <w:pPr>
        <w:spacing w:before="0" w:after="0" w:line="360" w:lineRule="auto"/>
        <w:rPr>
          <w:rFonts w:ascii="Times New Roman" w:hAnsi="Times New Roman"/>
          <w:b/>
          <w:lang w:eastAsia="cs-CZ"/>
        </w:rPr>
      </w:pPr>
      <w:r w:rsidRPr="0074423D">
        <w:rPr>
          <w:rFonts w:ascii="Times New Roman" w:hAnsi="Times New Roman"/>
          <w:b/>
          <w:lang w:eastAsia="cs-CZ"/>
        </w:rPr>
        <w:t>3.3 Přínosy</w:t>
      </w:r>
    </w:p>
    <w:p w:rsidR="00E41604" w:rsidRPr="0074423D" w:rsidRDefault="00E41604" w:rsidP="00FB6F06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</w:rPr>
        <w:t xml:space="preserve">Přehled předpokládaného nárůstu příjmů systému sociálního a zdravotního pojištění (od zaměstnavatelů i zaměstnanců) </w:t>
      </w:r>
      <w:r w:rsidR="003031E9" w:rsidRPr="0074423D">
        <w:rPr>
          <w:rFonts w:ascii="Times New Roman" w:hAnsi="Times New Roman"/>
        </w:rPr>
        <w:t xml:space="preserve">v souvislosti se zvýšením minimální mzdy </w:t>
      </w:r>
      <w:r w:rsidR="007A0126">
        <w:rPr>
          <w:rFonts w:ascii="Times New Roman" w:hAnsi="Times New Roman"/>
        </w:rPr>
        <w:t xml:space="preserve">a nejnižších úrovní zaručené mzdy </w:t>
      </w:r>
      <w:r w:rsidR="003031E9" w:rsidRPr="0074423D">
        <w:rPr>
          <w:rFonts w:ascii="Times New Roman" w:hAnsi="Times New Roman"/>
        </w:rPr>
        <w:t>zaměstnanců</w:t>
      </w:r>
      <w:r w:rsidR="00EC797B" w:rsidRPr="0074423D">
        <w:rPr>
          <w:rFonts w:ascii="Times New Roman" w:hAnsi="Times New Roman"/>
        </w:rPr>
        <w:t xml:space="preserve"> </w:t>
      </w:r>
      <w:r w:rsidRPr="0074423D">
        <w:rPr>
          <w:rFonts w:ascii="Times New Roman" w:hAnsi="Times New Roman"/>
        </w:rPr>
        <w:t>je uveden v následující tabulce:</w:t>
      </w:r>
    </w:p>
    <w:p w:rsidR="00D3442C" w:rsidRPr="0074423D" w:rsidRDefault="00D3442C" w:rsidP="00FB6F06">
      <w:pPr>
        <w:spacing w:before="0" w:after="0" w:line="360" w:lineRule="auto"/>
        <w:rPr>
          <w:rFonts w:ascii="Times New Roman" w:hAnsi="Times New Roman"/>
          <w:lang w:eastAsia="cs-CZ"/>
        </w:rPr>
      </w:pPr>
    </w:p>
    <w:tbl>
      <w:tblPr>
        <w:tblW w:w="907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5"/>
        <w:gridCol w:w="3553"/>
        <w:gridCol w:w="3553"/>
      </w:tblGrid>
      <w:tr w:rsidR="00B7193A" w:rsidRPr="0074423D" w:rsidTr="00B61E5E">
        <w:trPr>
          <w:trHeight w:hRule="exact" w:val="1134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173D" w:rsidRPr="0074423D" w:rsidRDefault="0057173D" w:rsidP="00507FA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35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173D" w:rsidRPr="0074423D" w:rsidRDefault="0057173D" w:rsidP="00507FA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Nárůst příjmů sociálního pojištění</w:t>
            </w:r>
          </w:p>
          <w:p w:rsidR="0057173D" w:rsidRPr="0074423D" w:rsidRDefault="0057173D" w:rsidP="00507FA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vč. odvodů zaměstnavatelů</w:t>
            </w:r>
          </w:p>
        </w:tc>
        <w:tc>
          <w:tcPr>
            <w:tcW w:w="35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7173D" w:rsidRPr="0074423D" w:rsidRDefault="0057173D" w:rsidP="0057173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Nárůst příjmů </w:t>
            </w:r>
            <w:r w:rsidR="005E4C41" w:rsidRPr="0074423D">
              <w:rPr>
                <w:rFonts w:ascii="Times New Roman" w:eastAsia="Times New Roman" w:hAnsi="Times New Roman"/>
                <w:b/>
                <w:lang w:eastAsia="cs-CZ"/>
              </w:rPr>
              <w:t>zdravot</w:t>
            </w: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ního pojištění</w:t>
            </w:r>
          </w:p>
          <w:p w:rsidR="0057173D" w:rsidRPr="0074423D" w:rsidRDefault="0057173D" w:rsidP="00E42F5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vč. odvodů zaměstnavatelů</w:t>
            </w:r>
          </w:p>
        </w:tc>
      </w:tr>
      <w:tr w:rsidR="00B7193A" w:rsidRPr="0074423D" w:rsidTr="00B61E5E">
        <w:trPr>
          <w:trHeight w:hRule="exact" w:val="510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173D" w:rsidRPr="0074423D" w:rsidRDefault="0057173D" w:rsidP="00507FA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Varianta 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3D" w:rsidRPr="0074423D" w:rsidRDefault="0057173D" w:rsidP="00507FA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173D" w:rsidRPr="0074423D" w:rsidRDefault="005E4C41" w:rsidP="00507FA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0</w:t>
            </w:r>
          </w:p>
        </w:tc>
      </w:tr>
      <w:tr w:rsidR="00B7193A" w:rsidRPr="0074423D" w:rsidTr="00B61E5E">
        <w:trPr>
          <w:trHeight w:hRule="exact" w:val="510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173D" w:rsidRPr="0074423D" w:rsidRDefault="0057173D" w:rsidP="00E65AA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Varianta </w:t>
            </w:r>
            <w:r w:rsidR="00E65AAF" w:rsidRPr="0074423D">
              <w:rPr>
                <w:rFonts w:ascii="Times New Roman" w:eastAsia="Times New Roman" w:hAnsi="Times New Roman"/>
                <w:b/>
                <w:lang w:eastAsia="cs-CZ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73D" w:rsidRPr="0074423D" w:rsidRDefault="00EF1E84" w:rsidP="00B7193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 xml:space="preserve">   </w:t>
            </w:r>
            <w:r w:rsidR="00727F37" w:rsidRPr="0074423D">
              <w:rPr>
                <w:rFonts w:ascii="Times New Roman" w:eastAsia="Times New Roman" w:hAnsi="Times New Roman"/>
                <w:lang w:eastAsia="cs-CZ"/>
              </w:rPr>
              <w:t>820</w:t>
            </w:r>
            <w:r w:rsidR="00E42F50" w:rsidRPr="0074423D">
              <w:rPr>
                <w:rFonts w:ascii="Times New Roman" w:eastAsia="Times New Roman" w:hAnsi="Times New Roman"/>
                <w:lang w:eastAsia="cs-CZ"/>
              </w:rPr>
              <w:t xml:space="preserve"> mil. Kč za rok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173D" w:rsidRPr="0074423D" w:rsidRDefault="003031E9" w:rsidP="00B7193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3</w:t>
            </w:r>
            <w:r w:rsidR="00727F37" w:rsidRPr="0074423D">
              <w:rPr>
                <w:rFonts w:ascii="Times New Roman" w:eastAsia="Times New Roman" w:hAnsi="Times New Roman"/>
                <w:lang w:eastAsia="cs-CZ"/>
              </w:rPr>
              <w:t>5</w:t>
            </w:r>
            <w:r w:rsidR="00B7193A" w:rsidRPr="0074423D">
              <w:rPr>
                <w:rFonts w:ascii="Times New Roman" w:eastAsia="Times New Roman" w:hAnsi="Times New Roman"/>
                <w:lang w:eastAsia="cs-CZ"/>
              </w:rPr>
              <w:t>1</w:t>
            </w:r>
            <w:r w:rsidR="00E42F50" w:rsidRPr="0074423D">
              <w:rPr>
                <w:rFonts w:ascii="Times New Roman" w:eastAsia="Times New Roman" w:hAnsi="Times New Roman"/>
                <w:lang w:eastAsia="cs-CZ"/>
              </w:rPr>
              <w:t xml:space="preserve"> mil. Kč za rok</w:t>
            </w:r>
          </w:p>
        </w:tc>
      </w:tr>
      <w:tr w:rsidR="00B7193A" w:rsidRPr="0074423D" w:rsidTr="00B61E5E">
        <w:trPr>
          <w:trHeight w:hRule="exact" w:val="510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193A" w:rsidRPr="0074423D" w:rsidRDefault="00B7193A" w:rsidP="00E65AA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Varianta </w:t>
            </w:r>
            <w:r w:rsidR="00E65AAF" w:rsidRPr="0074423D">
              <w:rPr>
                <w:rFonts w:ascii="Times New Roman" w:eastAsia="Times New Roman" w:hAnsi="Times New Roman"/>
                <w:b/>
                <w:lang w:eastAsia="cs-CZ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93A" w:rsidRPr="0074423D" w:rsidRDefault="00727F37" w:rsidP="00B7193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 xml:space="preserve">   966</w:t>
            </w:r>
            <w:r w:rsidR="00B7193A" w:rsidRPr="0074423D">
              <w:rPr>
                <w:rFonts w:ascii="Times New Roman" w:eastAsia="Times New Roman" w:hAnsi="Times New Roman"/>
                <w:lang w:eastAsia="cs-CZ"/>
              </w:rPr>
              <w:t xml:space="preserve"> mil. Kč za rok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193A" w:rsidRPr="0074423D" w:rsidRDefault="00727F37" w:rsidP="00B7193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414</w:t>
            </w:r>
            <w:r w:rsidR="00B7193A" w:rsidRPr="0074423D">
              <w:rPr>
                <w:rFonts w:ascii="Times New Roman" w:eastAsia="Times New Roman" w:hAnsi="Times New Roman"/>
                <w:lang w:eastAsia="cs-CZ"/>
              </w:rPr>
              <w:t xml:space="preserve"> mil. Kč za rok</w:t>
            </w:r>
          </w:p>
        </w:tc>
      </w:tr>
      <w:tr w:rsidR="00B7193A" w:rsidRPr="0074423D" w:rsidTr="00B61E5E">
        <w:trPr>
          <w:trHeight w:hRule="exact" w:val="510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193A" w:rsidRPr="0074423D" w:rsidRDefault="00B7193A" w:rsidP="00E65AAF">
            <w:pPr>
              <w:spacing w:before="0" w:after="0" w:line="240" w:lineRule="auto"/>
              <w:rPr>
                <w:rFonts w:ascii="Times New Roman" w:eastAsia="Times New Roman" w:hAnsi="Times New Roman"/>
                <w:i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 xml:space="preserve">Varianta </w:t>
            </w:r>
            <w:r w:rsidR="00E65AAF" w:rsidRPr="0074423D">
              <w:rPr>
                <w:rFonts w:ascii="Times New Roman" w:eastAsia="Times New Roman" w:hAnsi="Times New Roman"/>
                <w:b/>
                <w:lang w:eastAsia="cs-CZ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193A" w:rsidRPr="0074423D" w:rsidRDefault="00727F37" w:rsidP="00B7193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1 200</w:t>
            </w:r>
            <w:r w:rsidR="00B7193A" w:rsidRPr="0074423D">
              <w:rPr>
                <w:rFonts w:ascii="Times New Roman" w:eastAsia="Times New Roman" w:hAnsi="Times New Roman"/>
                <w:lang w:eastAsia="cs-CZ"/>
              </w:rPr>
              <w:t xml:space="preserve"> mil. Kč za rok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93A" w:rsidRPr="0074423D" w:rsidRDefault="00B7193A" w:rsidP="00B7193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5</w:t>
            </w:r>
            <w:r w:rsidR="00727F37" w:rsidRPr="0074423D">
              <w:rPr>
                <w:rFonts w:ascii="Times New Roman" w:eastAsia="Times New Roman" w:hAnsi="Times New Roman"/>
                <w:lang w:eastAsia="cs-CZ"/>
              </w:rPr>
              <w:t>1</w:t>
            </w:r>
            <w:r w:rsidRPr="0074423D">
              <w:rPr>
                <w:rFonts w:ascii="Times New Roman" w:eastAsia="Times New Roman" w:hAnsi="Times New Roman"/>
                <w:lang w:eastAsia="cs-CZ"/>
              </w:rPr>
              <w:t>0 mil. Kč za rok</w:t>
            </w:r>
          </w:p>
        </w:tc>
      </w:tr>
    </w:tbl>
    <w:p w:rsidR="002E4722" w:rsidRDefault="007A0126" w:rsidP="00FB6F06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7A0126">
        <w:rPr>
          <w:rFonts w:ascii="Times New Roman" w:hAnsi="Times New Roman"/>
          <w:sz w:val="22"/>
          <w:szCs w:val="22"/>
        </w:rPr>
        <w:t>Pozn.: Bez vlivu nejnižších úrovní zaručené mzdy za mzdovou sféru.</w:t>
      </w:r>
    </w:p>
    <w:p w:rsidR="007A0126" w:rsidRDefault="007A0126" w:rsidP="00FB6F06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7A0126" w:rsidRPr="007A0126" w:rsidRDefault="007A0126" w:rsidP="00FB6F06">
      <w:pPr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55235A" w:rsidRPr="0074423D" w:rsidRDefault="0055235A" w:rsidP="00FB6F06">
      <w:pPr>
        <w:spacing w:before="0" w:after="0" w:line="360" w:lineRule="auto"/>
        <w:rPr>
          <w:rFonts w:ascii="Times New Roman" w:hAnsi="Times New Roman"/>
        </w:rPr>
      </w:pPr>
    </w:p>
    <w:p w:rsidR="007B1C8E" w:rsidRPr="0074423D" w:rsidRDefault="007B1C8E" w:rsidP="00FB6F06">
      <w:pPr>
        <w:spacing w:before="0" w:after="0" w:line="360" w:lineRule="auto"/>
        <w:rPr>
          <w:rFonts w:ascii="Times New Roman" w:hAnsi="Times New Roman"/>
          <w:b/>
          <w:lang w:eastAsia="cs-CZ"/>
        </w:rPr>
      </w:pPr>
      <w:r w:rsidRPr="0074423D">
        <w:rPr>
          <w:rFonts w:ascii="Times New Roman" w:hAnsi="Times New Roman"/>
          <w:b/>
          <w:lang w:eastAsia="cs-CZ"/>
        </w:rPr>
        <w:t>3.4 Vyhodnocení nákladů a přínosů variant</w:t>
      </w:r>
    </w:p>
    <w:p w:rsidR="00F042D2" w:rsidRPr="0074423D" w:rsidRDefault="00EC7466" w:rsidP="00A260EB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  <w:b/>
        </w:rPr>
        <w:t>N</w:t>
      </w:r>
      <w:r w:rsidR="00F042C7" w:rsidRPr="0074423D">
        <w:rPr>
          <w:rFonts w:ascii="Times New Roman" w:hAnsi="Times New Roman"/>
          <w:b/>
        </w:rPr>
        <w:t>ulov</w:t>
      </w:r>
      <w:r w:rsidRPr="0074423D">
        <w:rPr>
          <w:rFonts w:ascii="Times New Roman" w:hAnsi="Times New Roman"/>
          <w:b/>
        </w:rPr>
        <w:t>á</w:t>
      </w:r>
      <w:r w:rsidR="00F042C7" w:rsidRPr="0074423D">
        <w:rPr>
          <w:rFonts w:ascii="Times New Roman" w:hAnsi="Times New Roman"/>
          <w:b/>
        </w:rPr>
        <w:t xml:space="preserve"> variant</w:t>
      </w:r>
      <w:r w:rsidRPr="0074423D">
        <w:rPr>
          <w:rFonts w:ascii="Times New Roman" w:hAnsi="Times New Roman"/>
          <w:b/>
        </w:rPr>
        <w:t>a</w:t>
      </w:r>
      <w:r w:rsidR="00F042C7" w:rsidRPr="0074423D">
        <w:rPr>
          <w:rFonts w:ascii="Times New Roman" w:hAnsi="Times New Roman"/>
        </w:rPr>
        <w:t xml:space="preserve"> </w:t>
      </w:r>
      <w:r w:rsidRPr="0074423D">
        <w:rPr>
          <w:rFonts w:ascii="Times New Roman" w:hAnsi="Times New Roman"/>
        </w:rPr>
        <w:t>– n</w:t>
      </w:r>
      <w:r w:rsidR="00B71EA8" w:rsidRPr="0074423D">
        <w:rPr>
          <w:rFonts w:ascii="Times New Roman" w:hAnsi="Times New Roman"/>
        </w:rPr>
        <w:t>epředpokládá</w:t>
      </w:r>
      <w:r w:rsidR="00F042C7" w:rsidRPr="0074423D">
        <w:rPr>
          <w:rFonts w:ascii="Times New Roman" w:hAnsi="Times New Roman"/>
        </w:rPr>
        <w:t xml:space="preserve"> </w:t>
      </w:r>
      <w:r w:rsidRPr="0074423D">
        <w:rPr>
          <w:rFonts w:ascii="Times New Roman" w:hAnsi="Times New Roman"/>
        </w:rPr>
        <w:t xml:space="preserve">se </w:t>
      </w:r>
      <w:r w:rsidR="00F042C7" w:rsidRPr="0074423D">
        <w:rPr>
          <w:rFonts w:ascii="Times New Roman" w:hAnsi="Times New Roman"/>
        </w:rPr>
        <w:t>změn</w:t>
      </w:r>
      <w:r w:rsidR="00B71EA8" w:rsidRPr="0074423D">
        <w:rPr>
          <w:rFonts w:ascii="Times New Roman" w:hAnsi="Times New Roman"/>
        </w:rPr>
        <w:t>a</w:t>
      </w:r>
      <w:r w:rsidR="00F042C7" w:rsidRPr="0074423D">
        <w:rPr>
          <w:rFonts w:ascii="Times New Roman" w:hAnsi="Times New Roman"/>
        </w:rPr>
        <w:t xml:space="preserve"> základní sazby minimální mzdy</w:t>
      </w:r>
      <w:r w:rsidR="00474DD6" w:rsidRPr="0074423D">
        <w:rPr>
          <w:rFonts w:ascii="Times New Roman" w:hAnsi="Times New Roman"/>
        </w:rPr>
        <w:t>. Tzn. </w:t>
      </w:r>
      <w:r w:rsidR="00B71EA8" w:rsidRPr="0074423D">
        <w:rPr>
          <w:rFonts w:ascii="Times New Roman" w:hAnsi="Times New Roman"/>
        </w:rPr>
        <w:t>došlo by ke stagnaci minimální mzdy</w:t>
      </w:r>
      <w:r w:rsidR="005349F2" w:rsidRPr="0074423D">
        <w:rPr>
          <w:rFonts w:ascii="Times New Roman" w:hAnsi="Times New Roman"/>
        </w:rPr>
        <w:t xml:space="preserve"> na úrovni </w:t>
      </w:r>
      <w:r w:rsidR="00EC797B" w:rsidRPr="0074423D">
        <w:rPr>
          <w:rFonts w:ascii="Times New Roman" w:hAnsi="Times New Roman"/>
        </w:rPr>
        <w:t>1</w:t>
      </w:r>
      <w:r w:rsidR="00BF6397" w:rsidRPr="0074423D">
        <w:rPr>
          <w:rFonts w:ascii="Times New Roman" w:hAnsi="Times New Roman"/>
        </w:rPr>
        <w:t>3</w:t>
      </w:r>
      <w:r w:rsidR="005349F2" w:rsidRPr="0074423D">
        <w:rPr>
          <w:rFonts w:ascii="Times New Roman" w:hAnsi="Times New Roman"/>
        </w:rPr>
        <w:t> </w:t>
      </w:r>
      <w:r w:rsidR="00BF6397" w:rsidRPr="0074423D">
        <w:rPr>
          <w:rFonts w:ascii="Times New Roman" w:hAnsi="Times New Roman"/>
        </w:rPr>
        <w:t>35</w:t>
      </w:r>
      <w:r w:rsidR="005349F2" w:rsidRPr="0074423D">
        <w:rPr>
          <w:rFonts w:ascii="Times New Roman" w:hAnsi="Times New Roman"/>
        </w:rPr>
        <w:t>0 Kč za měsíc, což by</w:t>
      </w:r>
      <w:r w:rsidR="00B71EA8" w:rsidRPr="0074423D">
        <w:rPr>
          <w:rFonts w:ascii="Times New Roman" w:hAnsi="Times New Roman"/>
        </w:rPr>
        <w:t xml:space="preserve"> ve svém důsledku </w:t>
      </w:r>
      <w:r w:rsidR="005349F2" w:rsidRPr="0074423D">
        <w:rPr>
          <w:rFonts w:ascii="Times New Roman" w:hAnsi="Times New Roman"/>
        </w:rPr>
        <w:t xml:space="preserve">vedlo </w:t>
      </w:r>
      <w:r w:rsidR="00B71EA8" w:rsidRPr="0074423D">
        <w:rPr>
          <w:rFonts w:ascii="Times New Roman" w:hAnsi="Times New Roman"/>
        </w:rPr>
        <w:t>ke snížení kupní</w:t>
      </w:r>
      <w:r w:rsidR="005349F2" w:rsidRPr="0074423D">
        <w:rPr>
          <w:rFonts w:ascii="Times New Roman" w:hAnsi="Times New Roman"/>
        </w:rPr>
        <w:t xml:space="preserve"> síly minimální mzdy, resp. zaměstnanců odměňovaných minimální mzdou</w:t>
      </w:r>
      <w:r w:rsidR="00D30DEB" w:rsidRPr="0074423D">
        <w:rPr>
          <w:rFonts w:ascii="Times New Roman" w:hAnsi="Times New Roman"/>
        </w:rPr>
        <w:t>,</w:t>
      </w:r>
      <w:r w:rsidR="005349F2" w:rsidRPr="0074423D">
        <w:rPr>
          <w:rFonts w:ascii="Times New Roman" w:hAnsi="Times New Roman"/>
        </w:rPr>
        <w:t xml:space="preserve"> </w:t>
      </w:r>
      <w:r w:rsidR="00D30DEB" w:rsidRPr="0074423D">
        <w:rPr>
          <w:rFonts w:ascii="Times New Roman" w:hAnsi="Times New Roman"/>
        </w:rPr>
        <w:t xml:space="preserve">poklesu motivace pracovat, zhoršení životní úrovně zaměstnanců </w:t>
      </w:r>
      <w:r w:rsidR="002D5001" w:rsidRPr="0074423D">
        <w:rPr>
          <w:rFonts w:ascii="Times New Roman" w:hAnsi="Times New Roman"/>
        </w:rPr>
        <w:t xml:space="preserve">(a jejich rodin) </w:t>
      </w:r>
      <w:r w:rsidR="00D30DEB" w:rsidRPr="0074423D">
        <w:rPr>
          <w:rFonts w:ascii="Times New Roman" w:hAnsi="Times New Roman"/>
        </w:rPr>
        <w:t>s minimální mzdou, snížení rozdílu mezi výší pracovních a</w:t>
      </w:r>
      <w:r w:rsidR="00792513" w:rsidRPr="0074423D">
        <w:rPr>
          <w:rFonts w:ascii="Times New Roman" w:hAnsi="Times New Roman"/>
        </w:rPr>
        <w:t> </w:t>
      </w:r>
      <w:r w:rsidR="00D30DEB" w:rsidRPr="0074423D">
        <w:rPr>
          <w:rFonts w:ascii="Times New Roman" w:hAnsi="Times New Roman"/>
        </w:rPr>
        <w:t xml:space="preserve">sociálních příjmů </w:t>
      </w:r>
      <w:r w:rsidR="005349F2" w:rsidRPr="0074423D">
        <w:rPr>
          <w:rFonts w:ascii="Times New Roman" w:hAnsi="Times New Roman"/>
        </w:rPr>
        <w:t>a</w:t>
      </w:r>
      <w:r w:rsidR="002C4411" w:rsidRPr="0074423D">
        <w:rPr>
          <w:rFonts w:ascii="Times New Roman" w:hAnsi="Times New Roman"/>
        </w:rPr>
        <w:t xml:space="preserve"> </w:t>
      </w:r>
      <w:r w:rsidR="005349F2" w:rsidRPr="0074423D">
        <w:rPr>
          <w:rFonts w:ascii="Times New Roman" w:hAnsi="Times New Roman"/>
        </w:rPr>
        <w:t>oslabení základních funkcí minimální mzdy.</w:t>
      </w:r>
    </w:p>
    <w:p w:rsidR="00F042D2" w:rsidRPr="0074423D" w:rsidRDefault="00A260EB" w:rsidP="00F12FDB">
      <w:pPr>
        <w:pStyle w:val="Odstavecseseznamem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Podíl hrubé minimální a průměrné mzdy by mohl v roce 20</w:t>
      </w:r>
      <w:r w:rsidR="00BF6397" w:rsidRPr="0074423D">
        <w:rPr>
          <w:rFonts w:ascii="Times New Roman" w:hAnsi="Times New Roman"/>
          <w:sz w:val="24"/>
          <w:szCs w:val="24"/>
        </w:rPr>
        <w:t>20</w:t>
      </w:r>
      <w:r w:rsidRPr="0074423D">
        <w:rPr>
          <w:rFonts w:ascii="Times New Roman" w:hAnsi="Times New Roman"/>
          <w:sz w:val="24"/>
          <w:szCs w:val="24"/>
        </w:rPr>
        <w:t xml:space="preserve"> poklesnout </w:t>
      </w:r>
      <w:r w:rsidR="001F05B3" w:rsidRPr="0074423D">
        <w:rPr>
          <w:rFonts w:ascii="Times New Roman" w:hAnsi="Times New Roman"/>
          <w:sz w:val="24"/>
          <w:szCs w:val="24"/>
        </w:rPr>
        <w:t>o </w:t>
      </w:r>
      <w:r w:rsidR="00BF6397" w:rsidRPr="0074423D">
        <w:rPr>
          <w:rFonts w:ascii="Times New Roman" w:hAnsi="Times New Roman"/>
          <w:sz w:val="24"/>
          <w:szCs w:val="24"/>
        </w:rPr>
        <w:t>2</w:t>
      </w:r>
      <w:r w:rsidR="001F05B3" w:rsidRPr="0074423D">
        <w:rPr>
          <w:rFonts w:ascii="Times New Roman" w:hAnsi="Times New Roman"/>
          <w:sz w:val="24"/>
          <w:szCs w:val="24"/>
        </w:rPr>
        <w:t>,</w:t>
      </w:r>
      <w:r w:rsidR="00BF6397" w:rsidRPr="0074423D">
        <w:rPr>
          <w:rFonts w:ascii="Times New Roman" w:hAnsi="Times New Roman"/>
          <w:sz w:val="24"/>
          <w:szCs w:val="24"/>
        </w:rPr>
        <w:t>0</w:t>
      </w:r>
      <w:r w:rsidR="001F05B3" w:rsidRPr="0074423D">
        <w:rPr>
          <w:rFonts w:ascii="Times New Roman" w:hAnsi="Times New Roman"/>
          <w:sz w:val="24"/>
          <w:szCs w:val="24"/>
        </w:rPr>
        <w:t> p. </w:t>
      </w:r>
      <w:proofErr w:type="spellStart"/>
      <w:r w:rsidR="001F05B3" w:rsidRPr="0074423D">
        <w:rPr>
          <w:rFonts w:ascii="Times New Roman" w:hAnsi="Times New Roman"/>
          <w:sz w:val="24"/>
          <w:szCs w:val="24"/>
        </w:rPr>
        <w:t>b</w:t>
      </w:r>
      <w:proofErr w:type="spellEnd"/>
      <w:r w:rsidR="001F05B3" w:rsidRPr="0074423D">
        <w:rPr>
          <w:rFonts w:ascii="Times New Roman" w:hAnsi="Times New Roman"/>
          <w:sz w:val="24"/>
          <w:szCs w:val="24"/>
        </w:rPr>
        <w:t xml:space="preserve">. </w:t>
      </w:r>
      <w:r w:rsidRPr="0074423D">
        <w:rPr>
          <w:rFonts w:ascii="Times New Roman" w:hAnsi="Times New Roman"/>
          <w:sz w:val="24"/>
          <w:szCs w:val="24"/>
        </w:rPr>
        <w:t>na 3</w:t>
      </w:r>
      <w:r w:rsidR="00BF6397" w:rsidRPr="0074423D">
        <w:rPr>
          <w:rFonts w:ascii="Times New Roman" w:hAnsi="Times New Roman"/>
          <w:sz w:val="24"/>
          <w:szCs w:val="24"/>
        </w:rPr>
        <w:t>7</w:t>
      </w:r>
      <w:r w:rsidRPr="0074423D">
        <w:rPr>
          <w:rFonts w:ascii="Times New Roman" w:hAnsi="Times New Roman"/>
          <w:sz w:val="24"/>
          <w:szCs w:val="24"/>
        </w:rPr>
        <w:t>,</w:t>
      </w:r>
      <w:r w:rsidR="00BF6397" w:rsidRPr="0074423D">
        <w:rPr>
          <w:rFonts w:ascii="Times New Roman" w:hAnsi="Times New Roman"/>
          <w:sz w:val="24"/>
          <w:szCs w:val="24"/>
        </w:rPr>
        <w:t>0</w:t>
      </w:r>
      <w:r w:rsidR="00E76189" w:rsidRPr="0074423D">
        <w:rPr>
          <w:rFonts w:ascii="Times New Roman" w:hAnsi="Times New Roman"/>
          <w:sz w:val="24"/>
          <w:szCs w:val="24"/>
        </w:rPr>
        <w:t> </w:t>
      </w:r>
      <w:r w:rsidRPr="0074423D">
        <w:rPr>
          <w:rFonts w:ascii="Times New Roman" w:hAnsi="Times New Roman"/>
          <w:sz w:val="24"/>
          <w:szCs w:val="24"/>
        </w:rPr>
        <w:t>%.</w:t>
      </w:r>
      <w:r w:rsidR="002A16A6" w:rsidRPr="0074423D">
        <w:rPr>
          <w:rFonts w:ascii="Times New Roman" w:hAnsi="Times New Roman"/>
          <w:sz w:val="24"/>
          <w:szCs w:val="24"/>
        </w:rPr>
        <w:t xml:space="preserve"> </w:t>
      </w:r>
    </w:p>
    <w:p w:rsidR="00A260EB" w:rsidRPr="0074423D" w:rsidRDefault="002A16A6" w:rsidP="00F12FDB">
      <w:pPr>
        <w:pStyle w:val="Odstavecseseznamem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Stagnace minimální mzdy by si nevyžádala žádné dodatečné mzdové náklady zaměstnavatelů a zároveň by nedošlo ani ke zvýšení příjmů systému sociálního a</w:t>
      </w:r>
      <w:r w:rsidR="00DD21FD" w:rsidRPr="0074423D">
        <w:rPr>
          <w:rFonts w:ascii="Times New Roman" w:hAnsi="Times New Roman"/>
          <w:sz w:val="24"/>
          <w:szCs w:val="24"/>
        </w:rPr>
        <w:t> </w:t>
      </w:r>
      <w:r w:rsidRPr="0074423D">
        <w:rPr>
          <w:rFonts w:ascii="Times New Roman" w:hAnsi="Times New Roman"/>
          <w:sz w:val="24"/>
          <w:szCs w:val="24"/>
        </w:rPr>
        <w:t>zdravotního pojištění.</w:t>
      </w:r>
    </w:p>
    <w:p w:rsidR="00652999" w:rsidRPr="0074423D" w:rsidRDefault="00652999" w:rsidP="00652999">
      <w:pPr>
        <w:spacing w:before="0" w:after="0" w:line="360" w:lineRule="auto"/>
        <w:rPr>
          <w:rFonts w:ascii="Times New Roman" w:hAnsi="Times New Roman"/>
          <w:b/>
        </w:rPr>
      </w:pPr>
    </w:p>
    <w:p w:rsidR="00652999" w:rsidRPr="0074423D" w:rsidRDefault="00300EF5" w:rsidP="00652999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  <w:b/>
        </w:rPr>
        <w:t xml:space="preserve">Varianta </w:t>
      </w:r>
      <w:r w:rsidR="00E65AAF" w:rsidRPr="0074423D">
        <w:rPr>
          <w:rFonts w:ascii="Times New Roman" w:hAnsi="Times New Roman"/>
          <w:b/>
        </w:rPr>
        <w:t>1</w:t>
      </w:r>
      <w:r w:rsidR="00EC7466" w:rsidRPr="0074423D">
        <w:rPr>
          <w:rFonts w:ascii="Times New Roman" w:hAnsi="Times New Roman"/>
          <w:b/>
        </w:rPr>
        <w:t xml:space="preserve"> </w:t>
      </w:r>
      <w:r w:rsidR="00EC7466" w:rsidRPr="0074423D">
        <w:rPr>
          <w:rFonts w:ascii="Times New Roman" w:hAnsi="Times New Roman"/>
        </w:rPr>
        <w:t>–</w:t>
      </w:r>
      <w:r w:rsidRPr="0074423D">
        <w:rPr>
          <w:rFonts w:ascii="Times New Roman" w:hAnsi="Times New Roman"/>
        </w:rPr>
        <w:t xml:space="preserve"> zvýšení základní sazby minimální mzdy </w:t>
      </w:r>
      <w:r w:rsidR="00421776" w:rsidRPr="0074423D">
        <w:rPr>
          <w:rFonts w:ascii="Times New Roman" w:hAnsi="Times New Roman"/>
        </w:rPr>
        <w:t>od 1. ledna 20</w:t>
      </w:r>
      <w:r w:rsidR="00BF6397" w:rsidRPr="0074423D">
        <w:rPr>
          <w:rFonts w:ascii="Times New Roman" w:hAnsi="Times New Roman"/>
        </w:rPr>
        <w:t>20</w:t>
      </w:r>
      <w:r w:rsidR="00421776" w:rsidRPr="0074423D">
        <w:rPr>
          <w:rFonts w:ascii="Times New Roman" w:hAnsi="Times New Roman"/>
        </w:rPr>
        <w:t xml:space="preserve"> </w:t>
      </w:r>
      <w:r w:rsidRPr="0074423D">
        <w:rPr>
          <w:rFonts w:ascii="Times New Roman" w:hAnsi="Times New Roman"/>
        </w:rPr>
        <w:t>na 1</w:t>
      </w:r>
      <w:r w:rsidR="00BF6397" w:rsidRPr="0074423D">
        <w:rPr>
          <w:rFonts w:ascii="Times New Roman" w:hAnsi="Times New Roman"/>
        </w:rPr>
        <w:t>4</w:t>
      </w:r>
      <w:r w:rsidRPr="0074423D">
        <w:rPr>
          <w:rFonts w:ascii="Times New Roman" w:hAnsi="Times New Roman"/>
        </w:rPr>
        <w:t> </w:t>
      </w:r>
      <w:r w:rsidR="00BF6397" w:rsidRPr="0074423D">
        <w:rPr>
          <w:rFonts w:ascii="Times New Roman" w:hAnsi="Times New Roman"/>
        </w:rPr>
        <w:t>5</w:t>
      </w:r>
      <w:r w:rsidRPr="0074423D">
        <w:rPr>
          <w:rFonts w:ascii="Times New Roman" w:hAnsi="Times New Roman"/>
        </w:rPr>
        <w:t>00 Kč za měsíc</w:t>
      </w:r>
      <w:r w:rsidR="00652999" w:rsidRPr="0074423D">
        <w:rPr>
          <w:rFonts w:ascii="Times New Roman" w:hAnsi="Times New Roman"/>
        </w:rPr>
        <w:t>.</w:t>
      </w:r>
    </w:p>
    <w:p w:rsidR="00EC7466" w:rsidRPr="0074423D" w:rsidRDefault="00EC7466" w:rsidP="00F12FDB">
      <w:pPr>
        <w:pStyle w:val="Odstavecseseznamem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Zvýšení o 1 150 Kč, tj. meziroční nárůst minimální mzdy o 8,6 %.</w:t>
      </w:r>
    </w:p>
    <w:p w:rsidR="00300EF5" w:rsidRPr="0074423D" w:rsidRDefault="00300EF5" w:rsidP="00F12FDB">
      <w:pPr>
        <w:pStyle w:val="Odstavecseseznamem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Podíl hrubé minimální a průměrné mzdy by mohl v roce 20</w:t>
      </w:r>
      <w:r w:rsidR="00BF6397" w:rsidRPr="0074423D">
        <w:rPr>
          <w:rFonts w:ascii="Times New Roman" w:hAnsi="Times New Roman"/>
          <w:sz w:val="24"/>
          <w:szCs w:val="24"/>
        </w:rPr>
        <w:t>20</w:t>
      </w:r>
      <w:r w:rsidRPr="0074423D">
        <w:rPr>
          <w:rFonts w:ascii="Times New Roman" w:hAnsi="Times New Roman"/>
          <w:sz w:val="24"/>
          <w:szCs w:val="24"/>
        </w:rPr>
        <w:t xml:space="preserve"> stoupnout </w:t>
      </w:r>
      <w:r w:rsidR="007C7943" w:rsidRPr="0074423D">
        <w:rPr>
          <w:rFonts w:ascii="Times New Roman" w:hAnsi="Times New Roman"/>
          <w:sz w:val="24"/>
          <w:szCs w:val="24"/>
        </w:rPr>
        <w:t>o </w:t>
      </w:r>
      <w:r w:rsidR="00BF6397" w:rsidRPr="0074423D">
        <w:rPr>
          <w:rFonts w:ascii="Times New Roman" w:hAnsi="Times New Roman"/>
          <w:sz w:val="24"/>
          <w:szCs w:val="24"/>
        </w:rPr>
        <w:t>1</w:t>
      </w:r>
      <w:r w:rsidR="007C7943" w:rsidRPr="0074423D">
        <w:rPr>
          <w:rFonts w:ascii="Times New Roman" w:hAnsi="Times New Roman"/>
          <w:sz w:val="24"/>
          <w:szCs w:val="24"/>
        </w:rPr>
        <w:t>,</w:t>
      </w:r>
      <w:r w:rsidR="00BF6397" w:rsidRPr="0074423D">
        <w:rPr>
          <w:rFonts w:ascii="Times New Roman" w:hAnsi="Times New Roman"/>
          <w:sz w:val="24"/>
          <w:szCs w:val="24"/>
        </w:rPr>
        <w:t>2</w:t>
      </w:r>
      <w:r w:rsidR="007C7943" w:rsidRPr="0074423D">
        <w:rPr>
          <w:rFonts w:ascii="Times New Roman" w:hAnsi="Times New Roman"/>
          <w:sz w:val="24"/>
          <w:szCs w:val="24"/>
        </w:rPr>
        <w:t> p. </w:t>
      </w:r>
      <w:proofErr w:type="spellStart"/>
      <w:r w:rsidR="007C7943" w:rsidRPr="0074423D">
        <w:rPr>
          <w:rFonts w:ascii="Times New Roman" w:hAnsi="Times New Roman"/>
          <w:sz w:val="24"/>
          <w:szCs w:val="24"/>
        </w:rPr>
        <w:t>b</w:t>
      </w:r>
      <w:proofErr w:type="spellEnd"/>
      <w:r w:rsidR="007C7943" w:rsidRPr="0074423D">
        <w:rPr>
          <w:rFonts w:ascii="Times New Roman" w:hAnsi="Times New Roman"/>
          <w:sz w:val="24"/>
          <w:szCs w:val="24"/>
        </w:rPr>
        <w:t xml:space="preserve">. </w:t>
      </w:r>
      <w:r w:rsidRPr="0074423D">
        <w:rPr>
          <w:rFonts w:ascii="Times New Roman" w:hAnsi="Times New Roman"/>
          <w:sz w:val="24"/>
          <w:szCs w:val="24"/>
        </w:rPr>
        <w:t xml:space="preserve">na </w:t>
      </w:r>
      <w:r w:rsidR="007C7943" w:rsidRPr="0074423D">
        <w:rPr>
          <w:rFonts w:ascii="Times New Roman" w:hAnsi="Times New Roman"/>
          <w:sz w:val="24"/>
          <w:szCs w:val="24"/>
        </w:rPr>
        <w:t>40</w:t>
      </w:r>
      <w:r w:rsidRPr="0074423D">
        <w:rPr>
          <w:rFonts w:ascii="Times New Roman" w:hAnsi="Times New Roman"/>
          <w:sz w:val="24"/>
          <w:szCs w:val="24"/>
        </w:rPr>
        <w:t>,</w:t>
      </w:r>
      <w:r w:rsidR="00BF6397" w:rsidRPr="0074423D">
        <w:rPr>
          <w:rFonts w:ascii="Times New Roman" w:hAnsi="Times New Roman"/>
          <w:sz w:val="24"/>
          <w:szCs w:val="24"/>
        </w:rPr>
        <w:t>2</w:t>
      </w:r>
      <w:r w:rsidR="001F62D5" w:rsidRPr="0074423D">
        <w:rPr>
          <w:rFonts w:ascii="Times New Roman" w:hAnsi="Times New Roman"/>
          <w:sz w:val="24"/>
          <w:szCs w:val="24"/>
        </w:rPr>
        <w:t> </w:t>
      </w:r>
      <w:r w:rsidRPr="0074423D">
        <w:rPr>
          <w:rFonts w:ascii="Times New Roman" w:hAnsi="Times New Roman"/>
          <w:sz w:val="24"/>
          <w:szCs w:val="24"/>
        </w:rPr>
        <w:t>%.</w:t>
      </w:r>
    </w:p>
    <w:p w:rsidR="00652999" w:rsidRPr="0074423D" w:rsidRDefault="00300EF5" w:rsidP="00F12FDB">
      <w:pPr>
        <w:pStyle w:val="Odstavecseseznamem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V případě nárůstu minimální mzdy o</w:t>
      </w:r>
      <w:r w:rsidR="00624E92" w:rsidRPr="0074423D">
        <w:rPr>
          <w:rFonts w:ascii="Times New Roman" w:hAnsi="Times New Roman"/>
          <w:sz w:val="24"/>
          <w:szCs w:val="24"/>
        </w:rPr>
        <w:t> </w:t>
      </w:r>
      <w:r w:rsidR="00041CF4" w:rsidRPr="0074423D">
        <w:rPr>
          <w:rFonts w:ascii="Times New Roman" w:hAnsi="Times New Roman"/>
          <w:sz w:val="24"/>
          <w:szCs w:val="24"/>
        </w:rPr>
        <w:t>1 </w:t>
      </w:r>
      <w:r w:rsidR="00BF6397" w:rsidRPr="0074423D">
        <w:rPr>
          <w:rFonts w:ascii="Times New Roman" w:hAnsi="Times New Roman"/>
          <w:sz w:val="24"/>
          <w:szCs w:val="24"/>
        </w:rPr>
        <w:t>15</w:t>
      </w:r>
      <w:r w:rsidRPr="0074423D">
        <w:rPr>
          <w:rFonts w:ascii="Times New Roman" w:hAnsi="Times New Roman"/>
          <w:sz w:val="24"/>
          <w:szCs w:val="24"/>
        </w:rPr>
        <w:t>0 Kč za měsíc by mzdové náklady na jednoho zaměstnance odměňovaného touto mzdou (včetně odvodů pojistného na sociální a</w:t>
      </w:r>
      <w:r w:rsidR="00BF6397" w:rsidRPr="0074423D">
        <w:rPr>
          <w:rFonts w:ascii="Times New Roman" w:hAnsi="Times New Roman"/>
          <w:sz w:val="24"/>
          <w:szCs w:val="24"/>
        </w:rPr>
        <w:t> </w:t>
      </w:r>
      <w:r w:rsidRPr="0074423D">
        <w:rPr>
          <w:rFonts w:ascii="Times New Roman" w:hAnsi="Times New Roman"/>
          <w:sz w:val="24"/>
          <w:szCs w:val="24"/>
        </w:rPr>
        <w:t>zdravotní pojištění) vzrostly o 1</w:t>
      </w:r>
      <w:r w:rsidR="00BF6397" w:rsidRPr="0074423D">
        <w:rPr>
          <w:rFonts w:ascii="Times New Roman" w:hAnsi="Times New Roman"/>
          <w:sz w:val="24"/>
          <w:szCs w:val="24"/>
        </w:rPr>
        <w:t>8</w:t>
      </w:r>
      <w:r w:rsidRPr="0074423D">
        <w:rPr>
          <w:rFonts w:ascii="Times New Roman" w:hAnsi="Times New Roman"/>
          <w:sz w:val="24"/>
          <w:szCs w:val="24"/>
        </w:rPr>
        <w:t> </w:t>
      </w:r>
      <w:r w:rsidR="00BF6397" w:rsidRPr="0074423D">
        <w:rPr>
          <w:rFonts w:ascii="Times New Roman" w:hAnsi="Times New Roman"/>
          <w:sz w:val="24"/>
          <w:szCs w:val="24"/>
        </w:rPr>
        <w:t>464</w:t>
      </w:r>
      <w:r w:rsidRPr="0074423D">
        <w:rPr>
          <w:rFonts w:ascii="Times New Roman" w:hAnsi="Times New Roman"/>
          <w:sz w:val="24"/>
          <w:szCs w:val="24"/>
        </w:rPr>
        <w:t> Kč za rok. V souvislosti s navrhovaným zvýšením minimální mzdy zaměstnancům odměňovaným touto mzdou lze podle dostupných údajů předpokládat zvýšení ročních mzdových nákladů zaměstnavatelů v</w:t>
      </w:r>
      <w:r w:rsidR="005E3750" w:rsidRPr="0074423D">
        <w:rPr>
          <w:rFonts w:ascii="Times New Roman" w:hAnsi="Times New Roman"/>
          <w:sz w:val="24"/>
          <w:szCs w:val="24"/>
        </w:rPr>
        <w:t xml:space="preserve">e mzdové </w:t>
      </w:r>
      <w:r w:rsidRPr="0074423D">
        <w:rPr>
          <w:rFonts w:ascii="Times New Roman" w:hAnsi="Times New Roman"/>
          <w:sz w:val="24"/>
          <w:szCs w:val="24"/>
        </w:rPr>
        <w:t>(</w:t>
      </w:r>
      <w:r w:rsidR="005E3750" w:rsidRPr="0074423D">
        <w:rPr>
          <w:rFonts w:ascii="Times New Roman" w:hAnsi="Times New Roman"/>
          <w:sz w:val="24"/>
          <w:szCs w:val="24"/>
        </w:rPr>
        <w:t>podnikatelské</w:t>
      </w:r>
      <w:r w:rsidRPr="0074423D">
        <w:rPr>
          <w:rFonts w:ascii="Times New Roman" w:hAnsi="Times New Roman"/>
          <w:sz w:val="24"/>
          <w:szCs w:val="24"/>
        </w:rPr>
        <w:t>) sféře o cca </w:t>
      </w:r>
      <w:r w:rsidR="00041CF4" w:rsidRPr="0074423D">
        <w:rPr>
          <w:rFonts w:ascii="Times New Roman" w:hAnsi="Times New Roman"/>
          <w:sz w:val="24"/>
          <w:szCs w:val="24"/>
        </w:rPr>
        <w:t>3</w:t>
      </w:r>
      <w:r w:rsidRPr="0074423D">
        <w:rPr>
          <w:rFonts w:ascii="Times New Roman" w:hAnsi="Times New Roman"/>
          <w:sz w:val="24"/>
          <w:szCs w:val="24"/>
        </w:rPr>
        <w:t>,</w:t>
      </w:r>
      <w:r w:rsidR="00BF6397" w:rsidRPr="0074423D">
        <w:rPr>
          <w:rFonts w:ascii="Times New Roman" w:hAnsi="Times New Roman"/>
          <w:sz w:val="24"/>
          <w:szCs w:val="24"/>
        </w:rPr>
        <w:t>0</w:t>
      </w:r>
      <w:r w:rsidRPr="0074423D">
        <w:rPr>
          <w:rFonts w:ascii="Times New Roman" w:hAnsi="Times New Roman"/>
          <w:sz w:val="24"/>
          <w:szCs w:val="24"/>
        </w:rPr>
        <w:t> mld. Kč a</w:t>
      </w:r>
      <w:r w:rsidR="00F042D2" w:rsidRPr="0074423D">
        <w:rPr>
          <w:rFonts w:ascii="Times New Roman" w:hAnsi="Times New Roman"/>
          <w:sz w:val="24"/>
          <w:szCs w:val="24"/>
        </w:rPr>
        <w:t> </w:t>
      </w:r>
      <w:r w:rsidR="005E3750" w:rsidRPr="0074423D">
        <w:rPr>
          <w:rFonts w:ascii="Times New Roman" w:hAnsi="Times New Roman"/>
          <w:sz w:val="24"/>
          <w:szCs w:val="24"/>
        </w:rPr>
        <w:t xml:space="preserve">platové </w:t>
      </w:r>
      <w:r w:rsidRPr="0074423D">
        <w:rPr>
          <w:rFonts w:ascii="Times New Roman" w:hAnsi="Times New Roman"/>
          <w:sz w:val="24"/>
          <w:szCs w:val="24"/>
        </w:rPr>
        <w:t>(</w:t>
      </w:r>
      <w:proofErr w:type="spellStart"/>
      <w:r w:rsidR="005E3750" w:rsidRPr="0074423D">
        <w:rPr>
          <w:rFonts w:ascii="Times New Roman" w:hAnsi="Times New Roman"/>
          <w:sz w:val="24"/>
          <w:szCs w:val="24"/>
        </w:rPr>
        <w:t>nepodnikatelské</w:t>
      </w:r>
      <w:proofErr w:type="spellEnd"/>
      <w:r w:rsidRPr="0074423D">
        <w:rPr>
          <w:rFonts w:ascii="Times New Roman" w:hAnsi="Times New Roman"/>
          <w:sz w:val="24"/>
          <w:szCs w:val="24"/>
        </w:rPr>
        <w:t>) sféře o cca </w:t>
      </w:r>
      <w:r w:rsidR="00750935" w:rsidRPr="0074423D">
        <w:rPr>
          <w:rFonts w:ascii="Times New Roman" w:hAnsi="Times New Roman"/>
          <w:sz w:val="24"/>
          <w:szCs w:val="24"/>
        </w:rPr>
        <w:t>527</w:t>
      </w:r>
      <w:r w:rsidRPr="0074423D">
        <w:rPr>
          <w:rFonts w:ascii="Times New Roman" w:hAnsi="Times New Roman"/>
          <w:sz w:val="24"/>
          <w:szCs w:val="24"/>
        </w:rPr>
        <w:t> mil. Kč.</w:t>
      </w:r>
      <w:r w:rsidR="00696E99" w:rsidRPr="0074423D">
        <w:rPr>
          <w:rFonts w:ascii="Times New Roman" w:hAnsi="Times New Roman"/>
          <w:sz w:val="24"/>
          <w:szCs w:val="24"/>
        </w:rPr>
        <w:t xml:space="preserve"> To jsou pouze zhruba 4,3 % z celkového předpokládaného meziročního nárůstu objemu mezd v národním hospodářství a náklady zaměstnavatelů související s navrhovaným nárůstem minimální mzdy jsou tudíž nízké.</w:t>
      </w:r>
    </w:p>
    <w:p w:rsidR="00300EF5" w:rsidRPr="0074423D" w:rsidRDefault="00300EF5" w:rsidP="00F12FDB">
      <w:pPr>
        <w:pStyle w:val="Odstavecseseznamem"/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Předpokládaný nárůst příjmů sociálního pojištění (od zaměstnavatelů i</w:t>
      </w:r>
      <w:r w:rsidR="00F042D2" w:rsidRPr="0074423D">
        <w:rPr>
          <w:rFonts w:ascii="Times New Roman" w:hAnsi="Times New Roman"/>
          <w:sz w:val="24"/>
          <w:szCs w:val="24"/>
        </w:rPr>
        <w:t> </w:t>
      </w:r>
      <w:r w:rsidRPr="0074423D">
        <w:rPr>
          <w:rFonts w:ascii="Times New Roman" w:hAnsi="Times New Roman"/>
          <w:sz w:val="24"/>
          <w:szCs w:val="24"/>
        </w:rPr>
        <w:t xml:space="preserve">zaměstnanců) by mohl činit cca </w:t>
      </w:r>
      <w:r w:rsidR="00750935" w:rsidRPr="0074423D">
        <w:rPr>
          <w:rFonts w:ascii="Times New Roman" w:hAnsi="Times New Roman"/>
          <w:sz w:val="24"/>
          <w:szCs w:val="24"/>
        </w:rPr>
        <w:t>82</w:t>
      </w:r>
      <w:r w:rsidR="00BF6397" w:rsidRPr="0074423D">
        <w:rPr>
          <w:rFonts w:ascii="Times New Roman" w:hAnsi="Times New Roman"/>
          <w:sz w:val="24"/>
          <w:szCs w:val="24"/>
        </w:rPr>
        <w:t>0</w:t>
      </w:r>
      <w:r w:rsidR="00E76189" w:rsidRPr="0074423D">
        <w:rPr>
          <w:rFonts w:ascii="Times New Roman" w:hAnsi="Times New Roman"/>
          <w:sz w:val="24"/>
          <w:szCs w:val="24"/>
        </w:rPr>
        <w:t> </w:t>
      </w:r>
      <w:r w:rsidRPr="0074423D">
        <w:rPr>
          <w:rFonts w:ascii="Times New Roman" w:hAnsi="Times New Roman"/>
          <w:sz w:val="24"/>
          <w:szCs w:val="24"/>
        </w:rPr>
        <w:t>mil. Kč za rok. Příjmy ze zdravotního pojištění by se mohly zvýšit o</w:t>
      </w:r>
      <w:r w:rsidR="00E76189" w:rsidRPr="0074423D">
        <w:rPr>
          <w:rFonts w:ascii="Times New Roman" w:hAnsi="Times New Roman"/>
          <w:sz w:val="24"/>
          <w:szCs w:val="24"/>
        </w:rPr>
        <w:t> </w:t>
      </w:r>
      <w:r w:rsidRPr="0074423D">
        <w:rPr>
          <w:rFonts w:ascii="Times New Roman" w:hAnsi="Times New Roman"/>
          <w:sz w:val="24"/>
          <w:szCs w:val="24"/>
        </w:rPr>
        <w:t xml:space="preserve">cca </w:t>
      </w:r>
      <w:r w:rsidR="007C7943" w:rsidRPr="0074423D">
        <w:rPr>
          <w:rFonts w:ascii="Times New Roman" w:hAnsi="Times New Roman"/>
          <w:sz w:val="24"/>
          <w:szCs w:val="24"/>
        </w:rPr>
        <w:t>3</w:t>
      </w:r>
      <w:r w:rsidR="00750935" w:rsidRPr="0074423D">
        <w:rPr>
          <w:rFonts w:ascii="Times New Roman" w:hAnsi="Times New Roman"/>
          <w:sz w:val="24"/>
          <w:szCs w:val="24"/>
        </w:rPr>
        <w:t>5</w:t>
      </w:r>
      <w:r w:rsidR="00BF6397" w:rsidRPr="0074423D">
        <w:rPr>
          <w:rFonts w:ascii="Times New Roman" w:hAnsi="Times New Roman"/>
          <w:sz w:val="24"/>
          <w:szCs w:val="24"/>
        </w:rPr>
        <w:t>1</w:t>
      </w:r>
      <w:r w:rsidRPr="0074423D">
        <w:rPr>
          <w:rFonts w:ascii="Times New Roman" w:hAnsi="Times New Roman"/>
          <w:sz w:val="24"/>
          <w:szCs w:val="24"/>
        </w:rPr>
        <w:t> mil. Kč za rok.</w:t>
      </w:r>
    </w:p>
    <w:p w:rsidR="00B174A1" w:rsidRDefault="00B174A1" w:rsidP="00B174A1">
      <w:pPr>
        <w:pStyle w:val="Odstavecseseznamem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Valorizované částky nejnižších úrovní zaručené mzdy pro stanovenou týdenní pracovní dobu 40 hodin by při zvýšení minimální mzdy o 1 150 Kč činily:</w:t>
      </w:r>
    </w:p>
    <w:p w:rsidR="00EC17A7" w:rsidRDefault="00EC17A7" w:rsidP="00EC17A7">
      <w:pPr>
        <w:spacing w:after="0" w:line="360" w:lineRule="auto"/>
        <w:rPr>
          <w:rFonts w:ascii="Times New Roman" w:hAnsi="Times New Roman"/>
        </w:rPr>
      </w:pPr>
    </w:p>
    <w:p w:rsidR="00EC17A7" w:rsidRPr="00EC17A7" w:rsidRDefault="00EC17A7" w:rsidP="00EC17A7">
      <w:pPr>
        <w:spacing w:after="0" w:line="360" w:lineRule="auto"/>
        <w:rPr>
          <w:rFonts w:ascii="Times New Roman" w:hAnsi="Times New Roman"/>
        </w:rPr>
      </w:pPr>
    </w:p>
    <w:p w:rsidR="003B7F0B" w:rsidRPr="0074423D" w:rsidRDefault="003B7F0B" w:rsidP="003B7F0B">
      <w:pPr>
        <w:spacing w:before="0" w:after="0" w:line="240" w:lineRule="auto"/>
        <w:ind w:firstLine="708"/>
        <w:rPr>
          <w:rFonts w:ascii="Times New Roman" w:eastAsia="Times New Roman" w:hAnsi="Times New Roman"/>
          <w:b/>
          <w:lang w:eastAsia="cs-CZ"/>
        </w:rPr>
      </w:pPr>
      <w:r w:rsidRPr="0074423D">
        <w:rPr>
          <w:rFonts w:ascii="Times New Roman" w:eastAsia="Times New Roman" w:hAnsi="Times New Roman"/>
          <w:b/>
          <w:lang w:eastAsia="cs-CZ"/>
        </w:rPr>
        <w:t xml:space="preserve">Tab.: Nejnižší úrovně zaručené mzdy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1"/>
        <w:gridCol w:w="2552"/>
      </w:tblGrid>
      <w:tr w:rsidR="003B7F0B" w:rsidRPr="0074423D" w:rsidTr="00474DD6">
        <w:trPr>
          <w:trHeight w:val="225"/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B7F0B" w:rsidRPr="0074423D" w:rsidRDefault="003B7F0B" w:rsidP="003B7F0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Skupina prací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7F0B" w:rsidRPr="0074423D" w:rsidRDefault="003B7F0B" w:rsidP="003B7F0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Nejnižší úroveň zaručené mzdy</w:t>
            </w:r>
          </w:p>
        </w:tc>
      </w:tr>
      <w:tr w:rsidR="003B7F0B" w:rsidRPr="0074423D" w:rsidTr="00474DD6">
        <w:trPr>
          <w:trHeight w:val="237"/>
          <w:jc w:val="center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B7F0B" w:rsidRPr="0074423D" w:rsidRDefault="003B7F0B" w:rsidP="003B7F0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B7F0B" w:rsidRPr="0074423D" w:rsidRDefault="003B7F0B" w:rsidP="003B7F0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v Kč za hodinu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7F0B" w:rsidRPr="0074423D" w:rsidRDefault="003B7F0B" w:rsidP="003B7F0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v Kč za měsíc</w:t>
            </w:r>
          </w:p>
        </w:tc>
      </w:tr>
      <w:tr w:rsidR="00474DD6" w:rsidRPr="0074423D" w:rsidTr="00474DD6">
        <w:trPr>
          <w:trHeight w:val="337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86,70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14 500</w:t>
            </w:r>
          </w:p>
        </w:tc>
      </w:tr>
      <w:tr w:rsidR="00474DD6" w:rsidRPr="0074423D" w:rsidTr="00474DD6">
        <w:trPr>
          <w:trHeight w:val="325"/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95,70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16 000</w:t>
            </w:r>
          </w:p>
        </w:tc>
      </w:tr>
      <w:tr w:rsidR="00474DD6" w:rsidRPr="0074423D" w:rsidTr="00474DD6">
        <w:trPr>
          <w:trHeight w:val="325"/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105,60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17 700</w:t>
            </w:r>
          </w:p>
        </w:tc>
      </w:tr>
      <w:tr w:rsidR="00474DD6" w:rsidRPr="0074423D" w:rsidTr="00474DD6">
        <w:trPr>
          <w:trHeight w:val="325"/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4.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116,60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19 500</w:t>
            </w:r>
          </w:p>
        </w:tc>
      </w:tr>
      <w:tr w:rsidR="00474DD6" w:rsidRPr="0074423D" w:rsidTr="00474DD6">
        <w:trPr>
          <w:trHeight w:val="325"/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5.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128,80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21 600</w:t>
            </w:r>
          </w:p>
        </w:tc>
      </w:tr>
      <w:tr w:rsidR="00474DD6" w:rsidRPr="0074423D" w:rsidTr="00474DD6">
        <w:trPr>
          <w:trHeight w:val="325"/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6.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142,20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23 800</w:t>
            </w:r>
          </w:p>
        </w:tc>
      </w:tr>
      <w:tr w:rsidR="00474DD6" w:rsidRPr="0074423D" w:rsidTr="00474DD6">
        <w:trPr>
          <w:trHeight w:val="325"/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7.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157,00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26 300</w:t>
            </w:r>
          </w:p>
        </w:tc>
      </w:tr>
      <w:tr w:rsidR="00474DD6" w:rsidRPr="0074423D" w:rsidTr="00474DD6">
        <w:trPr>
          <w:trHeight w:val="70"/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8.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173,40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29 000</w:t>
            </w:r>
          </w:p>
        </w:tc>
      </w:tr>
    </w:tbl>
    <w:p w:rsidR="003B7F0B" w:rsidRPr="0074423D" w:rsidRDefault="003B7F0B" w:rsidP="00652999">
      <w:pPr>
        <w:spacing w:before="0" w:after="0" w:line="360" w:lineRule="auto"/>
        <w:rPr>
          <w:rFonts w:ascii="Times New Roman" w:hAnsi="Times New Roman"/>
          <w:b/>
        </w:rPr>
      </w:pPr>
    </w:p>
    <w:p w:rsidR="00652999" w:rsidRPr="0074423D" w:rsidRDefault="00BF6397" w:rsidP="00BF6397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  <w:b/>
        </w:rPr>
        <w:t xml:space="preserve">Varianta </w:t>
      </w:r>
      <w:r w:rsidR="00E65AAF" w:rsidRPr="0074423D">
        <w:rPr>
          <w:rFonts w:ascii="Times New Roman" w:hAnsi="Times New Roman"/>
          <w:b/>
        </w:rPr>
        <w:t>2</w:t>
      </w:r>
      <w:r w:rsidR="00EC7466" w:rsidRPr="0074423D">
        <w:rPr>
          <w:rFonts w:ascii="Times New Roman" w:hAnsi="Times New Roman"/>
          <w:b/>
        </w:rPr>
        <w:t xml:space="preserve"> </w:t>
      </w:r>
      <w:r w:rsidR="00EC7466" w:rsidRPr="0074423D">
        <w:rPr>
          <w:rFonts w:ascii="Times New Roman" w:hAnsi="Times New Roman"/>
        </w:rPr>
        <w:t>–</w:t>
      </w:r>
      <w:r w:rsidRPr="0074423D">
        <w:rPr>
          <w:rFonts w:ascii="Times New Roman" w:hAnsi="Times New Roman"/>
        </w:rPr>
        <w:t xml:space="preserve"> zvýšení základní sazby minimální mzdy od 1. ledna 2020 na 14 700 Kč za měsíc, je preferovaným návrhem Ministerstva práce a sociálních věcí.</w:t>
      </w:r>
    </w:p>
    <w:p w:rsidR="00EC7466" w:rsidRPr="0074423D" w:rsidRDefault="00EC7466" w:rsidP="00E50D28">
      <w:pPr>
        <w:pStyle w:val="Odstavecseseznamem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Zvýšení o 1 350 Kč, tj. meziroční nárůst minimální mzdy o 10,1 %.</w:t>
      </w:r>
    </w:p>
    <w:p w:rsidR="00BF6397" w:rsidRPr="0074423D" w:rsidRDefault="00BF6397" w:rsidP="00E50D28">
      <w:pPr>
        <w:pStyle w:val="Odstavecseseznamem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Podíl hrubé minimální a průměrné mzdy by mohl v roce 2020 stoupnout o </w:t>
      </w:r>
      <w:r w:rsidR="00F827E0" w:rsidRPr="0074423D">
        <w:rPr>
          <w:rFonts w:ascii="Times New Roman" w:hAnsi="Times New Roman"/>
          <w:sz w:val="24"/>
          <w:szCs w:val="24"/>
        </w:rPr>
        <w:t>1</w:t>
      </w:r>
      <w:r w:rsidRPr="0074423D">
        <w:rPr>
          <w:rFonts w:ascii="Times New Roman" w:hAnsi="Times New Roman"/>
          <w:sz w:val="24"/>
          <w:szCs w:val="24"/>
        </w:rPr>
        <w:t>,</w:t>
      </w:r>
      <w:r w:rsidR="00F827E0" w:rsidRPr="0074423D">
        <w:rPr>
          <w:rFonts w:ascii="Times New Roman" w:hAnsi="Times New Roman"/>
          <w:sz w:val="24"/>
          <w:szCs w:val="24"/>
        </w:rPr>
        <w:t>8</w:t>
      </w:r>
      <w:r w:rsidRPr="0074423D">
        <w:rPr>
          <w:rFonts w:ascii="Times New Roman" w:hAnsi="Times New Roman"/>
          <w:sz w:val="24"/>
          <w:szCs w:val="24"/>
        </w:rPr>
        <w:t> p. </w:t>
      </w:r>
      <w:proofErr w:type="spellStart"/>
      <w:r w:rsidRPr="0074423D">
        <w:rPr>
          <w:rFonts w:ascii="Times New Roman" w:hAnsi="Times New Roman"/>
          <w:sz w:val="24"/>
          <w:szCs w:val="24"/>
        </w:rPr>
        <w:t>b</w:t>
      </w:r>
      <w:proofErr w:type="spellEnd"/>
      <w:r w:rsidRPr="0074423D">
        <w:rPr>
          <w:rFonts w:ascii="Times New Roman" w:hAnsi="Times New Roman"/>
          <w:sz w:val="24"/>
          <w:szCs w:val="24"/>
        </w:rPr>
        <w:t>. na 40,</w:t>
      </w:r>
      <w:r w:rsidR="00F827E0" w:rsidRPr="0074423D">
        <w:rPr>
          <w:rFonts w:ascii="Times New Roman" w:hAnsi="Times New Roman"/>
          <w:sz w:val="24"/>
          <w:szCs w:val="24"/>
        </w:rPr>
        <w:t>8</w:t>
      </w:r>
      <w:r w:rsidRPr="0074423D">
        <w:rPr>
          <w:rFonts w:ascii="Times New Roman" w:hAnsi="Times New Roman"/>
          <w:sz w:val="24"/>
          <w:szCs w:val="24"/>
        </w:rPr>
        <w:t> %.</w:t>
      </w:r>
    </w:p>
    <w:p w:rsidR="00F042D2" w:rsidRPr="0074423D" w:rsidRDefault="00BF6397" w:rsidP="00E50D28">
      <w:pPr>
        <w:pStyle w:val="Odstavecseseznamem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V případě nárůstu minimální mzdy o 1 </w:t>
      </w:r>
      <w:r w:rsidR="00F827E0" w:rsidRPr="0074423D">
        <w:rPr>
          <w:rFonts w:ascii="Times New Roman" w:hAnsi="Times New Roman"/>
          <w:sz w:val="24"/>
          <w:szCs w:val="24"/>
        </w:rPr>
        <w:t>35</w:t>
      </w:r>
      <w:r w:rsidRPr="0074423D">
        <w:rPr>
          <w:rFonts w:ascii="Times New Roman" w:hAnsi="Times New Roman"/>
          <w:sz w:val="24"/>
          <w:szCs w:val="24"/>
        </w:rPr>
        <w:t>0 Kč za měsíc by mzdové náklady na jednoho zaměstnance odměňovaného touto mzdou (včetně odvodů pojistného na sociální a</w:t>
      </w:r>
      <w:r w:rsidR="00FA30B9">
        <w:rPr>
          <w:rFonts w:ascii="Times New Roman" w:hAnsi="Times New Roman"/>
          <w:sz w:val="24"/>
          <w:szCs w:val="24"/>
        </w:rPr>
        <w:t> </w:t>
      </w:r>
      <w:r w:rsidRPr="0074423D">
        <w:rPr>
          <w:rFonts w:ascii="Times New Roman" w:hAnsi="Times New Roman"/>
          <w:sz w:val="24"/>
          <w:szCs w:val="24"/>
        </w:rPr>
        <w:t>zdravotní pojištění) vzrostly o </w:t>
      </w:r>
      <w:r w:rsidR="00F827E0" w:rsidRPr="0074423D">
        <w:rPr>
          <w:rFonts w:ascii="Times New Roman" w:hAnsi="Times New Roman"/>
          <w:sz w:val="24"/>
          <w:szCs w:val="24"/>
        </w:rPr>
        <w:t>21</w:t>
      </w:r>
      <w:r w:rsidRPr="0074423D">
        <w:rPr>
          <w:rFonts w:ascii="Times New Roman" w:hAnsi="Times New Roman"/>
          <w:sz w:val="24"/>
          <w:szCs w:val="24"/>
        </w:rPr>
        <w:t> </w:t>
      </w:r>
      <w:r w:rsidR="00F827E0" w:rsidRPr="0074423D">
        <w:rPr>
          <w:rFonts w:ascii="Times New Roman" w:hAnsi="Times New Roman"/>
          <w:sz w:val="24"/>
          <w:szCs w:val="24"/>
        </w:rPr>
        <w:t>67</w:t>
      </w:r>
      <w:r w:rsidRPr="0074423D">
        <w:rPr>
          <w:rFonts w:ascii="Times New Roman" w:hAnsi="Times New Roman"/>
          <w:sz w:val="24"/>
          <w:szCs w:val="24"/>
        </w:rPr>
        <w:t>6 Kč za rok. V souvislosti s navrhovaným zvýšením minimální mzdy zaměstnancům odměňovaným touto mzdou lze podle dostupných údajů předpokládat zvýšení ročních mzdových nákladů zaměstnavatelů ve mzdové (podnikatelské) sféře o cca 3,</w:t>
      </w:r>
      <w:r w:rsidR="00F827E0" w:rsidRPr="0074423D">
        <w:rPr>
          <w:rFonts w:ascii="Times New Roman" w:hAnsi="Times New Roman"/>
          <w:sz w:val="24"/>
          <w:szCs w:val="24"/>
        </w:rPr>
        <w:t>5</w:t>
      </w:r>
      <w:r w:rsidRPr="0074423D">
        <w:rPr>
          <w:rFonts w:ascii="Times New Roman" w:hAnsi="Times New Roman"/>
          <w:sz w:val="24"/>
          <w:szCs w:val="24"/>
        </w:rPr>
        <w:t> mld. Kč a</w:t>
      </w:r>
      <w:r w:rsidR="00F042D2" w:rsidRPr="0074423D">
        <w:rPr>
          <w:rFonts w:ascii="Times New Roman" w:hAnsi="Times New Roman"/>
          <w:sz w:val="24"/>
          <w:szCs w:val="24"/>
        </w:rPr>
        <w:t> </w:t>
      </w:r>
      <w:r w:rsidRPr="0074423D">
        <w:rPr>
          <w:rFonts w:ascii="Times New Roman" w:hAnsi="Times New Roman"/>
          <w:sz w:val="24"/>
          <w:szCs w:val="24"/>
        </w:rPr>
        <w:t>platové (</w:t>
      </w:r>
      <w:proofErr w:type="spellStart"/>
      <w:r w:rsidRPr="0074423D">
        <w:rPr>
          <w:rFonts w:ascii="Times New Roman" w:hAnsi="Times New Roman"/>
          <w:sz w:val="24"/>
          <w:szCs w:val="24"/>
        </w:rPr>
        <w:t>nepodnikatelské</w:t>
      </w:r>
      <w:proofErr w:type="spellEnd"/>
      <w:r w:rsidRPr="0074423D">
        <w:rPr>
          <w:rFonts w:ascii="Times New Roman" w:hAnsi="Times New Roman"/>
          <w:sz w:val="24"/>
          <w:szCs w:val="24"/>
        </w:rPr>
        <w:t>) sféře o cca </w:t>
      </w:r>
      <w:r w:rsidR="00761922" w:rsidRPr="0074423D">
        <w:rPr>
          <w:rFonts w:ascii="Times New Roman" w:hAnsi="Times New Roman"/>
          <w:sz w:val="24"/>
          <w:szCs w:val="24"/>
        </w:rPr>
        <w:t>639</w:t>
      </w:r>
      <w:r w:rsidRPr="0074423D">
        <w:rPr>
          <w:rFonts w:ascii="Times New Roman" w:hAnsi="Times New Roman"/>
          <w:sz w:val="24"/>
          <w:szCs w:val="24"/>
        </w:rPr>
        <w:t> mil. Kč.</w:t>
      </w:r>
      <w:r w:rsidR="00696E99" w:rsidRPr="0074423D">
        <w:rPr>
          <w:rFonts w:ascii="Times New Roman" w:hAnsi="Times New Roman"/>
          <w:sz w:val="24"/>
          <w:szCs w:val="24"/>
        </w:rPr>
        <w:t xml:space="preserve"> To jsou pouze zhruba 5,1 % z celkového předpokládaného meziročního nárůstu objemu mezd v národním hospodářství a náklady zaměstnavatelů související s navrhovaným nárůstem minimální mzdy jsou tudíž nízké.</w:t>
      </w:r>
    </w:p>
    <w:p w:rsidR="00B174A1" w:rsidRPr="0074423D" w:rsidRDefault="00BF6397" w:rsidP="00B174A1">
      <w:pPr>
        <w:pStyle w:val="Odstavecseseznamem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Předpokládaný nárůst příjmů sociálního pojištění (od zaměstnavatelů i</w:t>
      </w:r>
      <w:r w:rsidR="00F042D2" w:rsidRPr="0074423D">
        <w:rPr>
          <w:rFonts w:ascii="Times New Roman" w:hAnsi="Times New Roman"/>
          <w:sz w:val="24"/>
          <w:szCs w:val="24"/>
        </w:rPr>
        <w:t> </w:t>
      </w:r>
      <w:r w:rsidR="00761922" w:rsidRPr="0074423D">
        <w:rPr>
          <w:rFonts w:ascii="Times New Roman" w:hAnsi="Times New Roman"/>
          <w:sz w:val="24"/>
          <w:szCs w:val="24"/>
        </w:rPr>
        <w:t>zaměstnanců) by mohl činit cca 9</w:t>
      </w:r>
      <w:r w:rsidR="00F827E0" w:rsidRPr="0074423D">
        <w:rPr>
          <w:rFonts w:ascii="Times New Roman" w:hAnsi="Times New Roman"/>
          <w:sz w:val="24"/>
          <w:szCs w:val="24"/>
        </w:rPr>
        <w:t>6</w:t>
      </w:r>
      <w:r w:rsidR="00761922" w:rsidRPr="0074423D">
        <w:rPr>
          <w:rFonts w:ascii="Times New Roman" w:hAnsi="Times New Roman"/>
          <w:sz w:val="24"/>
          <w:szCs w:val="24"/>
        </w:rPr>
        <w:t>6</w:t>
      </w:r>
      <w:r w:rsidRPr="0074423D">
        <w:rPr>
          <w:rFonts w:ascii="Times New Roman" w:hAnsi="Times New Roman"/>
          <w:sz w:val="24"/>
          <w:szCs w:val="24"/>
        </w:rPr>
        <w:t> mil. Kč za rok. Příjmy ze zdravotního poji</w:t>
      </w:r>
      <w:r w:rsidR="00761922" w:rsidRPr="0074423D">
        <w:rPr>
          <w:rFonts w:ascii="Times New Roman" w:hAnsi="Times New Roman"/>
          <w:sz w:val="24"/>
          <w:szCs w:val="24"/>
        </w:rPr>
        <w:t>štění by se mohly zvýšit o cca 414</w:t>
      </w:r>
      <w:r w:rsidRPr="0074423D">
        <w:rPr>
          <w:rFonts w:ascii="Times New Roman" w:hAnsi="Times New Roman"/>
          <w:sz w:val="24"/>
          <w:szCs w:val="24"/>
        </w:rPr>
        <w:t> mil. Kč za rok.</w:t>
      </w:r>
      <w:r w:rsidR="00B174A1" w:rsidRPr="0074423D">
        <w:rPr>
          <w:rFonts w:ascii="Times New Roman" w:hAnsi="Times New Roman"/>
          <w:sz w:val="24"/>
          <w:szCs w:val="24"/>
        </w:rPr>
        <w:t xml:space="preserve"> </w:t>
      </w:r>
    </w:p>
    <w:p w:rsidR="00B174A1" w:rsidRDefault="00B174A1" w:rsidP="00B174A1">
      <w:pPr>
        <w:pStyle w:val="Odstavecseseznamem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Valorizované částky nejnižších úrovní zaručené mzdy pro stanovenou týdenní pracovní dobu 40 hodin by při zvýšení minimální mzdy o 1 350 Kč činily:</w:t>
      </w:r>
    </w:p>
    <w:p w:rsidR="00EC17A7" w:rsidRDefault="00EC17A7" w:rsidP="00EC17A7">
      <w:pPr>
        <w:spacing w:after="0" w:line="360" w:lineRule="auto"/>
        <w:rPr>
          <w:rFonts w:ascii="Times New Roman" w:hAnsi="Times New Roman"/>
        </w:rPr>
      </w:pPr>
    </w:p>
    <w:p w:rsidR="00EC17A7" w:rsidRDefault="00EC17A7" w:rsidP="00EC17A7">
      <w:pPr>
        <w:spacing w:after="0" w:line="360" w:lineRule="auto"/>
        <w:rPr>
          <w:rFonts w:ascii="Times New Roman" w:hAnsi="Times New Roman"/>
        </w:rPr>
      </w:pPr>
    </w:p>
    <w:p w:rsidR="00EC17A7" w:rsidRPr="00EC17A7" w:rsidRDefault="00EC17A7" w:rsidP="00EC17A7">
      <w:pPr>
        <w:spacing w:after="0" w:line="360" w:lineRule="auto"/>
        <w:rPr>
          <w:rFonts w:ascii="Times New Roman" w:hAnsi="Times New Roman"/>
        </w:rPr>
      </w:pPr>
    </w:p>
    <w:p w:rsidR="003B7F0B" w:rsidRPr="0074423D" w:rsidRDefault="003B7F0B" w:rsidP="003B7F0B">
      <w:pPr>
        <w:spacing w:before="0" w:after="0" w:line="240" w:lineRule="auto"/>
        <w:ind w:firstLine="708"/>
        <w:rPr>
          <w:rFonts w:ascii="Times New Roman" w:eastAsia="Times New Roman" w:hAnsi="Times New Roman"/>
          <w:b/>
          <w:lang w:eastAsia="cs-CZ"/>
        </w:rPr>
      </w:pPr>
      <w:r w:rsidRPr="0074423D">
        <w:rPr>
          <w:rFonts w:ascii="Times New Roman" w:eastAsia="Times New Roman" w:hAnsi="Times New Roman"/>
          <w:b/>
          <w:lang w:eastAsia="cs-CZ"/>
        </w:rPr>
        <w:t xml:space="preserve">Tab.: Nejnižší úrovně zaručené mzdy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1"/>
        <w:gridCol w:w="2552"/>
      </w:tblGrid>
      <w:tr w:rsidR="003B7F0B" w:rsidRPr="0074423D" w:rsidTr="00EE658C">
        <w:trPr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B7F0B" w:rsidRPr="0074423D" w:rsidRDefault="003B7F0B" w:rsidP="003B7F0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Skupina prací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7F0B" w:rsidRPr="0074423D" w:rsidRDefault="003B7F0B" w:rsidP="003B7F0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Nejnižší úroveň zaručené mzdy</w:t>
            </w:r>
          </w:p>
        </w:tc>
      </w:tr>
      <w:tr w:rsidR="003B7F0B" w:rsidRPr="0074423D" w:rsidTr="00EE658C">
        <w:trPr>
          <w:jc w:val="center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B7F0B" w:rsidRPr="0074423D" w:rsidRDefault="003B7F0B" w:rsidP="003B7F0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B7F0B" w:rsidRPr="0074423D" w:rsidRDefault="003B7F0B" w:rsidP="003B7F0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v Kč za hodinu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7F0B" w:rsidRPr="0074423D" w:rsidRDefault="003B7F0B" w:rsidP="003B7F0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v Kč za měsíc</w:t>
            </w:r>
          </w:p>
        </w:tc>
      </w:tr>
      <w:tr w:rsidR="00474DD6" w:rsidRPr="0074423D" w:rsidTr="00EE658C">
        <w:trPr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EE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87,</w:t>
            </w:r>
            <w:r w:rsidR="00EE658C"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9</w:t>
            </w: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0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14 700</w:t>
            </w:r>
          </w:p>
        </w:tc>
      </w:tr>
      <w:tr w:rsidR="00474DD6" w:rsidRPr="0074423D" w:rsidTr="00EE658C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97,00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16 200</w:t>
            </w:r>
          </w:p>
        </w:tc>
      </w:tr>
      <w:tr w:rsidR="00474DD6" w:rsidRPr="0074423D" w:rsidTr="00EE658C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107,10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17 900</w:t>
            </w:r>
          </w:p>
        </w:tc>
      </w:tr>
      <w:tr w:rsidR="00474DD6" w:rsidRPr="0074423D" w:rsidTr="00EE658C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4.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118,20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19 800</w:t>
            </w:r>
          </w:p>
        </w:tc>
      </w:tr>
      <w:tr w:rsidR="00474DD6" w:rsidRPr="0074423D" w:rsidTr="00EE658C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5.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130,50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21 800</w:t>
            </w:r>
          </w:p>
        </w:tc>
      </w:tr>
      <w:tr w:rsidR="00474DD6" w:rsidRPr="0074423D" w:rsidTr="00EE658C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6.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144,10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24 100</w:t>
            </w:r>
          </w:p>
        </w:tc>
      </w:tr>
      <w:tr w:rsidR="00474DD6" w:rsidRPr="0074423D" w:rsidTr="00EE658C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7.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159,10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26 600</w:t>
            </w:r>
          </w:p>
        </w:tc>
      </w:tr>
      <w:tr w:rsidR="00474DD6" w:rsidRPr="0074423D" w:rsidTr="00EE658C">
        <w:trPr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8.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175,60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29 400</w:t>
            </w:r>
          </w:p>
        </w:tc>
      </w:tr>
    </w:tbl>
    <w:p w:rsidR="003B7F0B" w:rsidRPr="0074423D" w:rsidRDefault="003B7F0B" w:rsidP="00300EF5">
      <w:pPr>
        <w:spacing w:before="0" w:after="0" w:line="360" w:lineRule="auto"/>
        <w:rPr>
          <w:rFonts w:ascii="Times New Roman" w:hAnsi="Times New Roman"/>
          <w:b/>
        </w:rPr>
      </w:pPr>
    </w:p>
    <w:p w:rsidR="00F042D2" w:rsidRPr="0074423D" w:rsidRDefault="00300EF5" w:rsidP="00300EF5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  <w:b/>
        </w:rPr>
        <w:t xml:space="preserve">Varianta </w:t>
      </w:r>
      <w:r w:rsidR="00E65AAF" w:rsidRPr="0074423D">
        <w:rPr>
          <w:rFonts w:ascii="Times New Roman" w:hAnsi="Times New Roman"/>
          <w:b/>
        </w:rPr>
        <w:t>3</w:t>
      </w:r>
      <w:r w:rsidR="00EC7466" w:rsidRPr="0074423D">
        <w:rPr>
          <w:rFonts w:ascii="Times New Roman" w:hAnsi="Times New Roman"/>
          <w:b/>
        </w:rPr>
        <w:t xml:space="preserve"> </w:t>
      </w:r>
      <w:r w:rsidR="00EC7466" w:rsidRPr="0074423D">
        <w:rPr>
          <w:rFonts w:ascii="Times New Roman" w:hAnsi="Times New Roman"/>
        </w:rPr>
        <w:t xml:space="preserve">– </w:t>
      </w:r>
      <w:r w:rsidRPr="0074423D">
        <w:rPr>
          <w:rFonts w:ascii="Times New Roman" w:hAnsi="Times New Roman"/>
        </w:rPr>
        <w:t xml:space="preserve">zvýšení základní sazby minimální mzdy </w:t>
      </w:r>
      <w:r w:rsidR="00421776" w:rsidRPr="0074423D">
        <w:rPr>
          <w:rFonts w:ascii="Times New Roman" w:hAnsi="Times New Roman"/>
        </w:rPr>
        <w:t>od 1. ledna 20</w:t>
      </w:r>
      <w:r w:rsidR="00F827E0" w:rsidRPr="0074423D">
        <w:rPr>
          <w:rFonts w:ascii="Times New Roman" w:hAnsi="Times New Roman"/>
        </w:rPr>
        <w:t>20</w:t>
      </w:r>
      <w:r w:rsidR="00421776" w:rsidRPr="0074423D">
        <w:rPr>
          <w:rFonts w:ascii="Times New Roman" w:hAnsi="Times New Roman"/>
        </w:rPr>
        <w:t xml:space="preserve"> </w:t>
      </w:r>
      <w:r w:rsidRPr="0074423D">
        <w:rPr>
          <w:rFonts w:ascii="Times New Roman" w:hAnsi="Times New Roman"/>
        </w:rPr>
        <w:t>na 1</w:t>
      </w:r>
      <w:r w:rsidR="00F827E0" w:rsidRPr="0074423D">
        <w:rPr>
          <w:rFonts w:ascii="Times New Roman" w:hAnsi="Times New Roman"/>
        </w:rPr>
        <w:t>5</w:t>
      </w:r>
      <w:r w:rsidRPr="0074423D">
        <w:rPr>
          <w:rFonts w:ascii="Times New Roman" w:hAnsi="Times New Roman"/>
        </w:rPr>
        <w:t> </w:t>
      </w:r>
      <w:r w:rsidR="00F827E0" w:rsidRPr="0074423D">
        <w:rPr>
          <w:rFonts w:ascii="Times New Roman" w:hAnsi="Times New Roman"/>
        </w:rPr>
        <w:t>0</w:t>
      </w:r>
      <w:r w:rsidRPr="0074423D">
        <w:rPr>
          <w:rFonts w:ascii="Times New Roman" w:hAnsi="Times New Roman"/>
        </w:rPr>
        <w:t xml:space="preserve">00 Kč za měsíc, </w:t>
      </w:r>
      <w:r w:rsidR="00151C7F" w:rsidRPr="0074423D">
        <w:rPr>
          <w:rFonts w:ascii="Times New Roman" w:hAnsi="Times New Roman"/>
        </w:rPr>
        <w:t>je varianta požadovaná</w:t>
      </w:r>
      <w:r w:rsidRPr="0074423D">
        <w:rPr>
          <w:rFonts w:ascii="Times New Roman" w:hAnsi="Times New Roman"/>
        </w:rPr>
        <w:t xml:space="preserve"> zástupc</w:t>
      </w:r>
      <w:r w:rsidR="00151C7F" w:rsidRPr="0074423D">
        <w:rPr>
          <w:rFonts w:ascii="Times New Roman" w:hAnsi="Times New Roman"/>
        </w:rPr>
        <w:t>i</w:t>
      </w:r>
      <w:r w:rsidRPr="0074423D">
        <w:rPr>
          <w:rFonts w:ascii="Times New Roman" w:hAnsi="Times New Roman"/>
        </w:rPr>
        <w:t xml:space="preserve"> zaměstna</w:t>
      </w:r>
      <w:r w:rsidR="00151C7F" w:rsidRPr="0074423D">
        <w:rPr>
          <w:rFonts w:ascii="Times New Roman" w:hAnsi="Times New Roman"/>
        </w:rPr>
        <w:t>nců</w:t>
      </w:r>
      <w:r w:rsidRPr="0074423D">
        <w:rPr>
          <w:rFonts w:ascii="Times New Roman" w:hAnsi="Times New Roman"/>
        </w:rPr>
        <w:t>.</w:t>
      </w:r>
    </w:p>
    <w:p w:rsidR="00EC7466" w:rsidRPr="0074423D" w:rsidRDefault="00EC7466" w:rsidP="00E50D28">
      <w:pPr>
        <w:pStyle w:val="Odstavecseseznamem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Zvýšení o 1 650 Kč, tj. meziroční nárůst minimální mzdy o 12,4 %.</w:t>
      </w:r>
    </w:p>
    <w:p w:rsidR="00300EF5" w:rsidRPr="0074423D" w:rsidRDefault="00300EF5" w:rsidP="00E50D28">
      <w:pPr>
        <w:pStyle w:val="Odstavecseseznamem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Podíl hrubé minimální a průměrné mzdy by mohl v roce 20</w:t>
      </w:r>
      <w:r w:rsidR="00F827E0" w:rsidRPr="0074423D">
        <w:rPr>
          <w:rFonts w:ascii="Times New Roman" w:hAnsi="Times New Roman"/>
          <w:sz w:val="24"/>
          <w:szCs w:val="24"/>
        </w:rPr>
        <w:t>20</w:t>
      </w:r>
      <w:r w:rsidRPr="0074423D">
        <w:rPr>
          <w:rFonts w:ascii="Times New Roman" w:hAnsi="Times New Roman"/>
          <w:sz w:val="24"/>
          <w:szCs w:val="24"/>
        </w:rPr>
        <w:t xml:space="preserve"> stoupnout </w:t>
      </w:r>
      <w:r w:rsidR="0017287B" w:rsidRPr="0074423D">
        <w:rPr>
          <w:rFonts w:ascii="Times New Roman" w:hAnsi="Times New Roman"/>
          <w:sz w:val="24"/>
          <w:szCs w:val="24"/>
        </w:rPr>
        <w:t>o </w:t>
      </w:r>
      <w:r w:rsidR="00F827E0" w:rsidRPr="0074423D">
        <w:rPr>
          <w:rFonts w:ascii="Times New Roman" w:hAnsi="Times New Roman"/>
          <w:sz w:val="24"/>
          <w:szCs w:val="24"/>
        </w:rPr>
        <w:t>2</w:t>
      </w:r>
      <w:r w:rsidR="0017287B" w:rsidRPr="0074423D">
        <w:rPr>
          <w:rFonts w:ascii="Times New Roman" w:hAnsi="Times New Roman"/>
          <w:sz w:val="24"/>
          <w:szCs w:val="24"/>
        </w:rPr>
        <w:t>,</w:t>
      </w:r>
      <w:r w:rsidR="00F827E0" w:rsidRPr="0074423D">
        <w:rPr>
          <w:rFonts w:ascii="Times New Roman" w:hAnsi="Times New Roman"/>
          <w:sz w:val="24"/>
          <w:szCs w:val="24"/>
        </w:rPr>
        <w:t>6</w:t>
      </w:r>
      <w:r w:rsidR="0017287B" w:rsidRPr="0074423D">
        <w:rPr>
          <w:rFonts w:ascii="Times New Roman" w:hAnsi="Times New Roman"/>
          <w:sz w:val="24"/>
          <w:szCs w:val="24"/>
        </w:rPr>
        <w:t> p. </w:t>
      </w:r>
      <w:proofErr w:type="spellStart"/>
      <w:r w:rsidR="0017287B" w:rsidRPr="0074423D">
        <w:rPr>
          <w:rFonts w:ascii="Times New Roman" w:hAnsi="Times New Roman"/>
          <w:sz w:val="24"/>
          <w:szCs w:val="24"/>
        </w:rPr>
        <w:t>b</w:t>
      </w:r>
      <w:proofErr w:type="spellEnd"/>
      <w:r w:rsidR="0017287B" w:rsidRPr="0074423D">
        <w:rPr>
          <w:rFonts w:ascii="Times New Roman" w:hAnsi="Times New Roman"/>
          <w:sz w:val="24"/>
          <w:szCs w:val="24"/>
        </w:rPr>
        <w:t xml:space="preserve">. </w:t>
      </w:r>
      <w:r w:rsidRPr="0074423D">
        <w:rPr>
          <w:rFonts w:ascii="Times New Roman" w:hAnsi="Times New Roman"/>
          <w:sz w:val="24"/>
          <w:szCs w:val="24"/>
        </w:rPr>
        <w:t xml:space="preserve">na </w:t>
      </w:r>
      <w:r w:rsidR="00EB7518" w:rsidRPr="0074423D">
        <w:rPr>
          <w:rFonts w:ascii="Times New Roman" w:hAnsi="Times New Roman"/>
          <w:sz w:val="24"/>
          <w:szCs w:val="24"/>
        </w:rPr>
        <w:t>41</w:t>
      </w:r>
      <w:r w:rsidRPr="0074423D">
        <w:rPr>
          <w:rFonts w:ascii="Times New Roman" w:hAnsi="Times New Roman"/>
          <w:sz w:val="24"/>
          <w:szCs w:val="24"/>
        </w:rPr>
        <w:t>,</w:t>
      </w:r>
      <w:r w:rsidR="00F827E0" w:rsidRPr="0074423D">
        <w:rPr>
          <w:rFonts w:ascii="Times New Roman" w:hAnsi="Times New Roman"/>
          <w:sz w:val="24"/>
          <w:szCs w:val="24"/>
        </w:rPr>
        <w:t>6</w:t>
      </w:r>
      <w:r w:rsidR="001F62D5" w:rsidRPr="0074423D">
        <w:rPr>
          <w:rFonts w:ascii="Times New Roman" w:hAnsi="Times New Roman"/>
          <w:sz w:val="24"/>
          <w:szCs w:val="24"/>
        </w:rPr>
        <w:t> </w:t>
      </w:r>
      <w:r w:rsidRPr="0074423D">
        <w:rPr>
          <w:rFonts w:ascii="Times New Roman" w:hAnsi="Times New Roman"/>
          <w:sz w:val="24"/>
          <w:szCs w:val="24"/>
        </w:rPr>
        <w:t>%.</w:t>
      </w:r>
    </w:p>
    <w:p w:rsidR="00F042D2" w:rsidRPr="0074423D" w:rsidRDefault="00300EF5" w:rsidP="00696E99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V případě nárůstu minimální mzdy o</w:t>
      </w:r>
      <w:r w:rsidR="00624E92" w:rsidRPr="0074423D">
        <w:rPr>
          <w:rFonts w:ascii="Times New Roman" w:hAnsi="Times New Roman"/>
          <w:sz w:val="24"/>
          <w:szCs w:val="24"/>
        </w:rPr>
        <w:t> </w:t>
      </w:r>
      <w:r w:rsidR="00151C7F" w:rsidRPr="0074423D">
        <w:rPr>
          <w:rFonts w:ascii="Times New Roman" w:hAnsi="Times New Roman"/>
          <w:sz w:val="24"/>
          <w:szCs w:val="24"/>
        </w:rPr>
        <w:t>1 </w:t>
      </w:r>
      <w:r w:rsidR="00F827E0" w:rsidRPr="0074423D">
        <w:rPr>
          <w:rFonts w:ascii="Times New Roman" w:hAnsi="Times New Roman"/>
          <w:sz w:val="24"/>
          <w:szCs w:val="24"/>
        </w:rPr>
        <w:t>65</w:t>
      </w:r>
      <w:r w:rsidRPr="0074423D">
        <w:rPr>
          <w:rFonts w:ascii="Times New Roman" w:hAnsi="Times New Roman"/>
          <w:sz w:val="24"/>
          <w:szCs w:val="24"/>
        </w:rPr>
        <w:t xml:space="preserve">0 Kč za měsíc by mzdové náklady na jednoho zaměstnance odměňovaného touto mzdou (včetně </w:t>
      </w:r>
      <w:r w:rsidR="00FA30B9">
        <w:rPr>
          <w:rFonts w:ascii="Times New Roman" w:hAnsi="Times New Roman"/>
          <w:sz w:val="24"/>
          <w:szCs w:val="24"/>
        </w:rPr>
        <w:t>odvodů pojistného na sociální a </w:t>
      </w:r>
      <w:r w:rsidRPr="0074423D">
        <w:rPr>
          <w:rFonts w:ascii="Times New Roman" w:hAnsi="Times New Roman"/>
          <w:sz w:val="24"/>
          <w:szCs w:val="24"/>
        </w:rPr>
        <w:t>zdravotní pojištění) vzrostly o </w:t>
      </w:r>
      <w:r w:rsidR="00151C7F" w:rsidRPr="0074423D">
        <w:rPr>
          <w:rFonts w:ascii="Times New Roman" w:hAnsi="Times New Roman"/>
          <w:sz w:val="24"/>
          <w:szCs w:val="24"/>
        </w:rPr>
        <w:t>2</w:t>
      </w:r>
      <w:r w:rsidR="00F827E0" w:rsidRPr="0074423D">
        <w:rPr>
          <w:rFonts w:ascii="Times New Roman" w:hAnsi="Times New Roman"/>
          <w:sz w:val="24"/>
          <w:szCs w:val="24"/>
        </w:rPr>
        <w:t>6</w:t>
      </w:r>
      <w:r w:rsidRPr="0074423D">
        <w:rPr>
          <w:rFonts w:ascii="Times New Roman" w:hAnsi="Times New Roman"/>
          <w:sz w:val="24"/>
          <w:szCs w:val="24"/>
        </w:rPr>
        <w:t> </w:t>
      </w:r>
      <w:r w:rsidR="00F827E0" w:rsidRPr="0074423D">
        <w:rPr>
          <w:rFonts w:ascii="Times New Roman" w:hAnsi="Times New Roman"/>
          <w:sz w:val="24"/>
          <w:szCs w:val="24"/>
        </w:rPr>
        <w:t>492</w:t>
      </w:r>
      <w:r w:rsidRPr="0074423D">
        <w:rPr>
          <w:rFonts w:ascii="Times New Roman" w:hAnsi="Times New Roman"/>
          <w:sz w:val="24"/>
          <w:szCs w:val="24"/>
        </w:rPr>
        <w:t> Kč za rok. V souvislosti s navrhovaným zvýšením minimální mzdy zaměstnancům odměňovaným touto mzdou lze podle dostupných údajů předpokládat zvýšení ročních mzdových nákladů zaměstnavatelů v</w:t>
      </w:r>
      <w:r w:rsidR="005E3750" w:rsidRPr="0074423D">
        <w:rPr>
          <w:rFonts w:ascii="Times New Roman" w:hAnsi="Times New Roman"/>
          <w:sz w:val="24"/>
          <w:szCs w:val="24"/>
        </w:rPr>
        <w:t xml:space="preserve">e mzdové </w:t>
      </w:r>
      <w:r w:rsidRPr="0074423D">
        <w:rPr>
          <w:rFonts w:ascii="Times New Roman" w:hAnsi="Times New Roman"/>
          <w:sz w:val="24"/>
          <w:szCs w:val="24"/>
        </w:rPr>
        <w:t>(</w:t>
      </w:r>
      <w:r w:rsidR="005E3750" w:rsidRPr="0074423D">
        <w:rPr>
          <w:rFonts w:ascii="Times New Roman" w:hAnsi="Times New Roman"/>
          <w:sz w:val="24"/>
          <w:szCs w:val="24"/>
        </w:rPr>
        <w:t>podnikatelské</w:t>
      </w:r>
      <w:r w:rsidRPr="0074423D">
        <w:rPr>
          <w:rFonts w:ascii="Times New Roman" w:hAnsi="Times New Roman"/>
          <w:sz w:val="24"/>
          <w:szCs w:val="24"/>
        </w:rPr>
        <w:t>) sféře o cca </w:t>
      </w:r>
      <w:r w:rsidR="00EB7518" w:rsidRPr="0074423D">
        <w:rPr>
          <w:rFonts w:ascii="Times New Roman" w:hAnsi="Times New Roman"/>
          <w:sz w:val="24"/>
          <w:szCs w:val="24"/>
        </w:rPr>
        <w:t>4</w:t>
      </w:r>
      <w:r w:rsidRPr="0074423D">
        <w:rPr>
          <w:rFonts w:ascii="Times New Roman" w:hAnsi="Times New Roman"/>
          <w:sz w:val="24"/>
          <w:szCs w:val="24"/>
        </w:rPr>
        <w:t>,</w:t>
      </w:r>
      <w:r w:rsidR="00F827E0" w:rsidRPr="0074423D">
        <w:rPr>
          <w:rFonts w:ascii="Times New Roman" w:hAnsi="Times New Roman"/>
          <w:sz w:val="24"/>
          <w:szCs w:val="24"/>
        </w:rPr>
        <w:t>3</w:t>
      </w:r>
      <w:r w:rsidRPr="0074423D">
        <w:rPr>
          <w:rFonts w:ascii="Times New Roman" w:hAnsi="Times New Roman"/>
          <w:sz w:val="24"/>
          <w:szCs w:val="24"/>
        </w:rPr>
        <w:t> mld. Kč a</w:t>
      </w:r>
      <w:r w:rsidR="00EC7466" w:rsidRPr="0074423D">
        <w:rPr>
          <w:rFonts w:ascii="Times New Roman" w:hAnsi="Times New Roman"/>
          <w:sz w:val="24"/>
          <w:szCs w:val="24"/>
        </w:rPr>
        <w:t> </w:t>
      </w:r>
      <w:r w:rsidR="005E3750" w:rsidRPr="0074423D">
        <w:rPr>
          <w:rFonts w:ascii="Times New Roman" w:hAnsi="Times New Roman"/>
          <w:sz w:val="24"/>
          <w:szCs w:val="24"/>
        </w:rPr>
        <w:t xml:space="preserve">platové </w:t>
      </w:r>
      <w:r w:rsidRPr="0074423D">
        <w:rPr>
          <w:rFonts w:ascii="Times New Roman" w:hAnsi="Times New Roman"/>
          <w:sz w:val="24"/>
          <w:szCs w:val="24"/>
        </w:rPr>
        <w:t>(</w:t>
      </w:r>
      <w:proofErr w:type="spellStart"/>
      <w:r w:rsidR="005E3750" w:rsidRPr="0074423D">
        <w:rPr>
          <w:rFonts w:ascii="Times New Roman" w:hAnsi="Times New Roman"/>
          <w:sz w:val="24"/>
          <w:szCs w:val="24"/>
        </w:rPr>
        <w:t>nepodnikatelské</w:t>
      </w:r>
      <w:proofErr w:type="spellEnd"/>
      <w:r w:rsidRPr="0074423D">
        <w:rPr>
          <w:rFonts w:ascii="Times New Roman" w:hAnsi="Times New Roman"/>
          <w:sz w:val="24"/>
          <w:szCs w:val="24"/>
        </w:rPr>
        <w:t>) sféře o cca </w:t>
      </w:r>
      <w:r w:rsidR="00A47DDD" w:rsidRPr="0074423D">
        <w:rPr>
          <w:rFonts w:ascii="Times New Roman" w:hAnsi="Times New Roman"/>
          <w:sz w:val="24"/>
          <w:szCs w:val="24"/>
        </w:rPr>
        <w:t>814</w:t>
      </w:r>
      <w:r w:rsidRPr="0074423D">
        <w:rPr>
          <w:rFonts w:ascii="Times New Roman" w:hAnsi="Times New Roman"/>
          <w:sz w:val="24"/>
          <w:szCs w:val="24"/>
        </w:rPr>
        <w:t> m</w:t>
      </w:r>
      <w:r w:rsidR="00EB7518" w:rsidRPr="0074423D">
        <w:rPr>
          <w:rFonts w:ascii="Times New Roman" w:hAnsi="Times New Roman"/>
          <w:sz w:val="24"/>
          <w:szCs w:val="24"/>
        </w:rPr>
        <w:t>i</w:t>
      </w:r>
      <w:r w:rsidRPr="0074423D">
        <w:rPr>
          <w:rFonts w:ascii="Times New Roman" w:hAnsi="Times New Roman"/>
          <w:sz w:val="24"/>
          <w:szCs w:val="24"/>
        </w:rPr>
        <w:t>l. Kč.</w:t>
      </w:r>
      <w:r w:rsidR="00696E99" w:rsidRPr="0074423D">
        <w:rPr>
          <w:rFonts w:ascii="Times New Roman" w:hAnsi="Times New Roman"/>
          <w:sz w:val="24"/>
          <w:szCs w:val="24"/>
        </w:rPr>
        <w:t xml:space="preserve"> To jsou pouze zhruba 6,3</w:t>
      </w:r>
      <w:r w:rsidR="00F97B01" w:rsidRPr="0074423D">
        <w:rPr>
          <w:rFonts w:ascii="Times New Roman" w:hAnsi="Times New Roman"/>
          <w:sz w:val="24"/>
          <w:szCs w:val="24"/>
        </w:rPr>
        <w:t> </w:t>
      </w:r>
      <w:r w:rsidR="00696E99" w:rsidRPr="0074423D">
        <w:rPr>
          <w:rFonts w:ascii="Times New Roman" w:hAnsi="Times New Roman"/>
          <w:sz w:val="24"/>
          <w:szCs w:val="24"/>
        </w:rPr>
        <w:t>% z celkového předpokládaného meziročního nárůstu objemu mezd v</w:t>
      </w:r>
      <w:r w:rsidR="00F97B01" w:rsidRPr="0074423D">
        <w:rPr>
          <w:rFonts w:ascii="Times New Roman" w:hAnsi="Times New Roman"/>
          <w:sz w:val="24"/>
          <w:szCs w:val="24"/>
        </w:rPr>
        <w:t> </w:t>
      </w:r>
      <w:r w:rsidR="00696E99" w:rsidRPr="0074423D">
        <w:rPr>
          <w:rFonts w:ascii="Times New Roman" w:hAnsi="Times New Roman"/>
          <w:sz w:val="24"/>
          <w:szCs w:val="24"/>
        </w:rPr>
        <w:t>národním hospodářství a náklady zaměstnavatelů související s navrhovaným nárůstem minimální mzdy jsou tudíž nízké.</w:t>
      </w:r>
    </w:p>
    <w:p w:rsidR="00B174A1" w:rsidRPr="0074423D" w:rsidRDefault="00300EF5" w:rsidP="00B174A1">
      <w:pPr>
        <w:pStyle w:val="Odstavecseseznamem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Předpokládaný nárůst příjmů sociálního pojištění (od zaměstnavatelů i</w:t>
      </w:r>
      <w:r w:rsidR="00EC7466" w:rsidRPr="0074423D">
        <w:rPr>
          <w:rFonts w:ascii="Times New Roman" w:hAnsi="Times New Roman"/>
          <w:sz w:val="24"/>
          <w:szCs w:val="24"/>
        </w:rPr>
        <w:t> </w:t>
      </w:r>
      <w:r w:rsidRPr="0074423D">
        <w:rPr>
          <w:rFonts w:ascii="Times New Roman" w:hAnsi="Times New Roman"/>
          <w:sz w:val="24"/>
          <w:szCs w:val="24"/>
        </w:rPr>
        <w:t xml:space="preserve">zaměstnanců) by mohl činit cca </w:t>
      </w:r>
      <w:r w:rsidR="00041CF4" w:rsidRPr="0074423D">
        <w:rPr>
          <w:rFonts w:ascii="Times New Roman" w:hAnsi="Times New Roman"/>
          <w:sz w:val="24"/>
          <w:szCs w:val="24"/>
        </w:rPr>
        <w:t>1,</w:t>
      </w:r>
      <w:r w:rsidR="00A47DDD" w:rsidRPr="0074423D">
        <w:rPr>
          <w:rFonts w:ascii="Times New Roman" w:hAnsi="Times New Roman"/>
          <w:sz w:val="24"/>
          <w:szCs w:val="24"/>
        </w:rPr>
        <w:t>2</w:t>
      </w:r>
      <w:r w:rsidR="001F62D5" w:rsidRPr="0074423D">
        <w:rPr>
          <w:rFonts w:ascii="Times New Roman" w:hAnsi="Times New Roman"/>
          <w:sz w:val="24"/>
          <w:szCs w:val="24"/>
        </w:rPr>
        <w:t> </w:t>
      </w:r>
      <w:r w:rsidRPr="0074423D">
        <w:rPr>
          <w:rFonts w:ascii="Times New Roman" w:hAnsi="Times New Roman"/>
          <w:sz w:val="24"/>
          <w:szCs w:val="24"/>
        </w:rPr>
        <w:t>ml</w:t>
      </w:r>
      <w:r w:rsidR="00041CF4" w:rsidRPr="0074423D">
        <w:rPr>
          <w:rFonts w:ascii="Times New Roman" w:hAnsi="Times New Roman"/>
          <w:sz w:val="24"/>
          <w:szCs w:val="24"/>
        </w:rPr>
        <w:t>d</w:t>
      </w:r>
      <w:r w:rsidRPr="0074423D">
        <w:rPr>
          <w:rFonts w:ascii="Times New Roman" w:hAnsi="Times New Roman"/>
          <w:sz w:val="24"/>
          <w:szCs w:val="24"/>
        </w:rPr>
        <w:t>. Kč za rok. Příjmy ze zdravotního pojištění by se mohly zvýšit o</w:t>
      </w:r>
      <w:r w:rsidR="001F62D5" w:rsidRPr="0074423D">
        <w:rPr>
          <w:rFonts w:ascii="Times New Roman" w:hAnsi="Times New Roman"/>
          <w:sz w:val="24"/>
          <w:szCs w:val="24"/>
        </w:rPr>
        <w:t> </w:t>
      </w:r>
      <w:r w:rsidRPr="0074423D">
        <w:rPr>
          <w:rFonts w:ascii="Times New Roman" w:hAnsi="Times New Roman"/>
          <w:sz w:val="24"/>
          <w:szCs w:val="24"/>
        </w:rPr>
        <w:t xml:space="preserve">cca </w:t>
      </w:r>
      <w:r w:rsidR="00F827E0" w:rsidRPr="0074423D">
        <w:rPr>
          <w:rFonts w:ascii="Times New Roman" w:hAnsi="Times New Roman"/>
          <w:sz w:val="24"/>
          <w:szCs w:val="24"/>
        </w:rPr>
        <w:t>5</w:t>
      </w:r>
      <w:r w:rsidR="00A47DDD" w:rsidRPr="0074423D">
        <w:rPr>
          <w:rFonts w:ascii="Times New Roman" w:hAnsi="Times New Roman"/>
          <w:sz w:val="24"/>
          <w:szCs w:val="24"/>
        </w:rPr>
        <w:t>1</w:t>
      </w:r>
      <w:r w:rsidR="00EB7518" w:rsidRPr="0074423D">
        <w:rPr>
          <w:rFonts w:ascii="Times New Roman" w:hAnsi="Times New Roman"/>
          <w:sz w:val="24"/>
          <w:szCs w:val="24"/>
        </w:rPr>
        <w:t>0</w:t>
      </w:r>
      <w:r w:rsidRPr="0074423D">
        <w:rPr>
          <w:rFonts w:ascii="Times New Roman" w:hAnsi="Times New Roman"/>
          <w:sz w:val="24"/>
          <w:szCs w:val="24"/>
        </w:rPr>
        <w:t> mil. Kč za rok.</w:t>
      </w:r>
      <w:r w:rsidR="00B174A1" w:rsidRPr="0074423D">
        <w:rPr>
          <w:rFonts w:ascii="Times New Roman" w:hAnsi="Times New Roman"/>
          <w:sz w:val="24"/>
          <w:szCs w:val="24"/>
        </w:rPr>
        <w:t xml:space="preserve"> </w:t>
      </w:r>
    </w:p>
    <w:p w:rsidR="00B174A1" w:rsidRDefault="00B174A1" w:rsidP="00B174A1">
      <w:pPr>
        <w:pStyle w:val="Odstavecseseznamem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lastRenderedPageBreak/>
        <w:t>Valorizované částky nejnižších úrovní zaručené mzdy pro stanovenou týdenní pracovní dobu 40 hodin by při zvýšení minimální mzdy o 1 650 Kč činily:</w:t>
      </w:r>
    </w:p>
    <w:p w:rsidR="00EC17A7" w:rsidRDefault="00EC17A7" w:rsidP="00EC17A7">
      <w:pPr>
        <w:spacing w:after="0" w:line="360" w:lineRule="auto"/>
        <w:rPr>
          <w:rFonts w:ascii="Times New Roman" w:hAnsi="Times New Roman"/>
        </w:rPr>
      </w:pPr>
    </w:p>
    <w:p w:rsidR="00EC17A7" w:rsidRDefault="00EC17A7" w:rsidP="00EC17A7">
      <w:pPr>
        <w:spacing w:after="0" w:line="360" w:lineRule="auto"/>
        <w:rPr>
          <w:rFonts w:ascii="Times New Roman" w:hAnsi="Times New Roman"/>
        </w:rPr>
      </w:pPr>
    </w:p>
    <w:p w:rsidR="00EC17A7" w:rsidRPr="00EC17A7" w:rsidRDefault="00EC17A7" w:rsidP="00EC17A7">
      <w:pPr>
        <w:spacing w:after="0" w:line="360" w:lineRule="auto"/>
        <w:rPr>
          <w:rFonts w:ascii="Times New Roman" w:hAnsi="Times New Roman"/>
        </w:rPr>
      </w:pPr>
      <w:bookmarkStart w:id="1" w:name="_GoBack"/>
      <w:bookmarkEnd w:id="1"/>
    </w:p>
    <w:p w:rsidR="003B7F0B" w:rsidRPr="0074423D" w:rsidRDefault="003B7F0B" w:rsidP="003B7F0B">
      <w:pPr>
        <w:spacing w:before="0" w:after="0" w:line="240" w:lineRule="auto"/>
        <w:ind w:firstLine="708"/>
        <w:rPr>
          <w:rFonts w:ascii="Times New Roman" w:eastAsia="Times New Roman" w:hAnsi="Times New Roman"/>
          <w:b/>
          <w:lang w:eastAsia="cs-CZ"/>
        </w:rPr>
      </w:pPr>
      <w:r w:rsidRPr="0074423D">
        <w:rPr>
          <w:rFonts w:ascii="Times New Roman" w:eastAsia="Times New Roman" w:hAnsi="Times New Roman"/>
          <w:b/>
          <w:lang w:eastAsia="cs-CZ"/>
        </w:rPr>
        <w:t xml:space="preserve">Tab.: Nejnižší úrovně zaručené mzdy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1"/>
        <w:gridCol w:w="2552"/>
      </w:tblGrid>
      <w:tr w:rsidR="003B7F0B" w:rsidRPr="0074423D" w:rsidTr="00EE658C">
        <w:trPr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B7F0B" w:rsidRPr="0074423D" w:rsidRDefault="003B7F0B" w:rsidP="003B7F0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Skupina prací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7F0B" w:rsidRPr="0074423D" w:rsidRDefault="003B7F0B" w:rsidP="003B7F0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Nejnižší úroveň zaručené mzdy</w:t>
            </w:r>
          </w:p>
        </w:tc>
      </w:tr>
      <w:tr w:rsidR="003B7F0B" w:rsidRPr="0074423D" w:rsidTr="00EE658C">
        <w:trPr>
          <w:jc w:val="center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B7F0B" w:rsidRPr="0074423D" w:rsidRDefault="003B7F0B" w:rsidP="003B7F0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B7F0B" w:rsidRPr="0074423D" w:rsidRDefault="003B7F0B" w:rsidP="003B7F0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v Kč za hodinu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7F0B" w:rsidRPr="0074423D" w:rsidRDefault="003B7F0B" w:rsidP="003B7F0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/>
                <w:lang w:eastAsia="cs-CZ"/>
              </w:rPr>
              <w:t>v Kč za měsíc</w:t>
            </w:r>
          </w:p>
        </w:tc>
      </w:tr>
      <w:tr w:rsidR="00474DD6" w:rsidRPr="0074423D" w:rsidTr="00EE658C">
        <w:trPr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89,60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15 000</w:t>
            </w:r>
          </w:p>
        </w:tc>
      </w:tr>
      <w:tr w:rsidR="00474DD6" w:rsidRPr="0074423D" w:rsidTr="00EE658C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99,00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16 600</w:t>
            </w:r>
          </w:p>
        </w:tc>
      </w:tr>
      <w:tr w:rsidR="00474DD6" w:rsidRPr="0074423D" w:rsidTr="00EE658C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109,30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18 300</w:t>
            </w:r>
          </w:p>
        </w:tc>
      </w:tr>
      <w:tr w:rsidR="00474DD6" w:rsidRPr="0074423D" w:rsidTr="00EE658C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4.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120,60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20 200</w:t>
            </w:r>
          </w:p>
        </w:tc>
      </w:tr>
      <w:tr w:rsidR="00474DD6" w:rsidRPr="0074423D" w:rsidTr="00EE658C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5.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133,20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22 300</w:t>
            </w:r>
          </w:p>
        </w:tc>
      </w:tr>
      <w:tr w:rsidR="00474DD6" w:rsidRPr="0074423D" w:rsidTr="00EE658C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6.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147,10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24 600</w:t>
            </w:r>
          </w:p>
        </w:tc>
      </w:tr>
      <w:tr w:rsidR="00474DD6" w:rsidRPr="0074423D" w:rsidTr="00EE658C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7.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162,40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27 200</w:t>
            </w:r>
          </w:p>
        </w:tc>
      </w:tr>
      <w:tr w:rsidR="00474DD6" w:rsidRPr="0074423D" w:rsidTr="00EE658C">
        <w:trPr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4DD6" w:rsidRPr="0074423D" w:rsidRDefault="00474DD6" w:rsidP="00474DD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lang w:eastAsia="cs-CZ"/>
              </w:rPr>
              <w:t>8.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179,20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4DD6" w:rsidRPr="0074423D" w:rsidRDefault="00474DD6" w:rsidP="00474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74423D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30 000</w:t>
            </w:r>
          </w:p>
        </w:tc>
      </w:tr>
    </w:tbl>
    <w:p w:rsidR="001A2F41" w:rsidRPr="0074423D" w:rsidRDefault="001A2F41" w:rsidP="001A2F41">
      <w:pPr>
        <w:spacing w:before="0" w:after="0" w:line="360" w:lineRule="auto"/>
        <w:rPr>
          <w:rFonts w:ascii="Times New Roman" w:hAnsi="Times New Roman"/>
        </w:rPr>
      </w:pPr>
    </w:p>
    <w:p w:rsidR="001115FC" w:rsidRPr="0074423D" w:rsidRDefault="00FB6F06" w:rsidP="00FB6F06">
      <w:pPr>
        <w:spacing w:before="0" w:after="0" w:line="360" w:lineRule="auto"/>
        <w:rPr>
          <w:rFonts w:ascii="Times New Roman" w:hAnsi="Times New Roman"/>
          <w:b/>
          <w:u w:val="single"/>
          <w:lang w:eastAsia="cs-CZ"/>
        </w:rPr>
      </w:pPr>
      <w:r w:rsidRPr="0074423D">
        <w:rPr>
          <w:rFonts w:ascii="Times New Roman" w:hAnsi="Times New Roman"/>
          <w:b/>
          <w:u w:val="single"/>
          <w:lang w:eastAsia="cs-CZ"/>
        </w:rPr>
        <w:t>4</w:t>
      </w:r>
      <w:r w:rsidR="001115FC" w:rsidRPr="0074423D">
        <w:rPr>
          <w:rFonts w:ascii="Times New Roman" w:hAnsi="Times New Roman"/>
          <w:b/>
          <w:u w:val="single"/>
          <w:lang w:eastAsia="cs-CZ"/>
        </w:rPr>
        <w:t xml:space="preserve">. </w:t>
      </w:r>
      <w:r w:rsidR="00E717E2" w:rsidRPr="0074423D">
        <w:rPr>
          <w:rFonts w:ascii="Times New Roman" w:hAnsi="Times New Roman"/>
          <w:b/>
          <w:u w:val="single"/>
          <w:lang w:eastAsia="cs-CZ"/>
        </w:rPr>
        <w:t>Stanovení pořadí</w:t>
      </w:r>
      <w:r w:rsidR="001115FC" w:rsidRPr="0074423D">
        <w:rPr>
          <w:rFonts w:ascii="Times New Roman" w:hAnsi="Times New Roman"/>
          <w:b/>
          <w:u w:val="single"/>
          <w:lang w:eastAsia="cs-CZ"/>
        </w:rPr>
        <w:t xml:space="preserve"> variant a výběr nejvhodnějšího řešení</w:t>
      </w:r>
    </w:p>
    <w:p w:rsidR="002764FA" w:rsidRPr="0074423D" w:rsidRDefault="002764FA" w:rsidP="002764FA">
      <w:pPr>
        <w:pStyle w:val="Odstavecseseznamem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 xml:space="preserve">varianta </w:t>
      </w:r>
      <w:r w:rsidR="00E65AAF" w:rsidRPr="0074423D">
        <w:rPr>
          <w:rFonts w:ascii="Times New Roman" w:hAnsi="Times New Roman"/>
          <w:sz w:val="24"/>
          <w:szCs w:val="24"/>
        </w:rPr>
        <w:t>2</w:t>
      </w:r>
    </w:p>
    <w:p w:rsidR="002764FA" w:rsidRPr="0074423D" w:rsidRDefault="002764FA" w:rsidP="002764FA">
      <w:pPr>
        <w:pStyle w:val="Odstavecseseznamem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 xml:space="preserve">varianta </w:t>
      </w:r>
      <w:r w:rsidR="0086568F" w:rsidRPr="0074423D">
        <w:rPr>
          <w:rFonts w:ascii="Times New Roman" w:hAnsi="Times New Roman"/>
          <w:sz w:val="24"/>
          <w:szCs w:val="24"/>
        </w:rPr>
        <w:t>3</w:t>
      </w:r>
    </w:p>
    <w:p w:rsidR="00C5067D" w:rsidRPr="0074423D" w:rsidRDefault="00C5067D" w:rsidP="002764FA">
      <w:pPr>
        <w:pStyle w:val="Odstavecseseznamem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 xml:space="preserve">varianta </w:t>
      </w:r>
      <w:r w:rsidR="0086568F" w:rsidRPr="0074423D">
        <w:rPr>
          <w:rFonts w:ascii="Times New Roman" w:hAnsi="Times New Roman"/>
          <w:sz w:val="24"/>
          <w:szCs w:val="24"/>
        </w:rPr>
        <w:t>1</w:t>
      </w:r>
    </w:p>
    <w:p w:rsidR="002764FA" w:rsidRPr="0074423D" w:rsidRDefault="002764FA" w:rsidP="002764FA">
      <w:pPr>
        <w:pStyle w:val="Odstavecseseznamem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423D">
        <w:rPr>
          <w:rFonts w:ascii="Times New Roman" w:hAnsi="Times New Roman"/>
          <w:sz w:val="24"/>
          <w:szCs w:val="24"/>
        </w:rPr>
        <w:t>varianta nulová</w:t>
      </w:r>
    </w:p>
    <w:p w:rsidR="00947B25" w:rsidRPr="0074423D" w:rsidRDefault="00947B25" w:rsidP="00947B25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1115FC" w:rsidRPr="0074423D" w:rsidRDefault="001115FC" w:rsidP="00947B25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 xml:space="preserve">K dalšímu postupu se doporučuje vybrat </w:t>
      </w:r>
      <w:r w:rsidRPr="0074423D">
        <w:rPr>
          <w:rFonts w:ascii="Times New Roman" w:hAnsi="Times New Roman"/>
          <w:b/>
          <w:lang w:eastAsia="cs-CZ"/>
        </w:rPr>
        <w:t xml:space="preserve">variantu </w:t>
      </w:r>
      <w:r w:rsidR="0086568F" w:rsidRPr="0074423D">
        <w:rPr>
          <w:rFonts w:ascii="Times New Roman" w:hAnsi="Times New Roman"/>
          <w:b/>
          <w:lang w:eastAsia="cs-CZ"/>
        </w:rPr>
        <w:t>2</w:t>
      </w:r>
      <w:r w:rsidR="0036219A" w:rsidRPr="0074423D">
        <w:rPr>
          <w:rFonts w:ascii="Times New Roman" w:hAnsi="Times New Roman"/>
          <w:lang w:eastAsia="cs-CZ"/>
        </w:rPr>
        <w:t>.</w:t>
      </w:r>
      <w:r w:rsidRPr="0074423D">
        <w:rPr>
          <w:rFonts w:ascii="Times New Roman" w:hAnsi="Times New Roman"/>
          <w:lang w:eastAsia="cs-CZ"/>
        </w:rPr>
        <w:t xml:space="preserve"> </w:t>
      </w:r>
      <w:r w:rsidR="0036219A" w:rsidRPr="0074423D">
        <w:rPr>
          <w:rFonts w:ascii="Times New Roman" w:hAnsi="Times New Roman"/>
          <w:lang w:eastAsia="cs-CZ"/>
        </w:rPr>
        <w:t xml:space="preserve">Přijetím této varianty by byl vytvořen prostor pro rovnoměrnější zvyšování minimální mzdy </w:t>
      </w:r>
      <w:r w:rsidR="00386AE9" w:rsidRPr="0074423D">
        <w:rPr>
          <w:rFonts w:ascii="Times New Roman" w:hAnsi="Times New Roman"/>
          <w:lang w:eastAsia="cs-CZ"/>
        </w:rPr>
        <w:t xml:space="preserve">včetně nejnižších úrovní zaručené mzdy </w:t>
      </w:r>
      <w:r w:rsidR="0036219A" w:rsidRPr="0074423D">
        <w:rPr>
          <w:rFonts w:ascii="Times New Roman" w:hAnsi="Times New Roman"/>
          <w:lang w:eastAsia="cs-CZ"/>
        </w:rPr>
        <w:t>v budoucnosti. J</w:t>
      </w:r>
      <w:r w:rsidR="00300EF5" w:rsidRPr="0074423D">
        <w:rPr>
          <w:rFonts w:ascii="Times New Roman" w:hAnsi="Times New Roman"/>
          <w:lang w:eastAsia="cs-CZ"/>
        </w:rPr>
        <w:t xml:space="preserve">edná se </w:t>
      </w:r>
      <w:r w:rsidR="0036219A" w:rsidRPr="0074423D">
        <w:rPr>
          <w:rFonts w:ascii="Times New Roman" w:hAnsi="Times New Roman"/>
          <w:lang w:eastAsia="cs-CZ"/>
        </w:rPr>
        <w:t xml:space="preserve">rovněž </w:t>
      </w:r>
      <w:r w:rsidR="00300EF5" w:rsidRPr="0074423D">
        <w:rPr>
          <w:rFonts w:ascii="Times New Roman" w:hAnsi="Times New Roman"/>
          <w:lang w:eastAsia="cs-CZ"/>
        </w:rPr>
        <w:t>o</w:t>
      </w:r>
      <w:r w:rsidR="0036219A" w:rsidRPr="0074423D">
        <w:rPr>
          <w:rFonts w:ascii="Times New Roman" w:hAnsi="Times New Roman"/>
          <w:lang w:eastAsia="cs-CZ"/>
        </w:rPr>
        <w:t> </w:t>
      </w:r>
      <w:r w:rsidR="00300EF5" w:rsidRPr="0074423D">
        <w:rPr>
          <w:rFonts w:ascii="Times New Roman" w:hAnsi="Times New Roman"/>
          <w:lang w:eastAsia="cs-CZ"/>
        </w:rPr>
        <w:t xml:space="preserve">kompromisní variantu </w:t>
      </w:r>
      <w:r w:rsidR="00C5067D" w:rsidRPr="0074423D">
        <w:rPr>
          <w:rFonts w:ascii="Times New Roman" w:hAnsi="Times New Roman"/>
          <w:lang w:eastAsia="cs-CZ"/>
        </w:rPr>
        <w:t>n</w:t>
      </w:r>
      <w:r w:rsidR="00300EF5" w:rsidRPr="0074423D">
        <w:rPr>
          <w:rFonts w:ascii="Times New Roman" w:hAnsi="Times New Roman"/>
          <w:lang w:eastAsia="cs-CZ"/>
        </w:rPr>
        <w:t xml:space="preserve">a zvýšení minimální mzdy </w:t>
      </w:r>
      <w:r w:rsidR="00386AE9" w:rsidRPr="0074423D">
        <w:rPr>
          <w:rFonts w:ascii="Times New Roman" w:hAnsi="Times New Roman"/>
          <w:lang w:eastAsia="cs-CZ"/>
        </w:rPr>
        <w:t xml:space="preserve">včetně nejnižších úrovní zaručené mzdy </w:t>
      </w:r>
      <w:r w:rsidR="00C5067D" w:rsidRPr="0074423D">
        <w:rPr>
          <w:rFonts w:ascii="Times New Roman" w:hAnsi="Times New Roman"/>
          <w:lang w:eastAsia="cs-CZ"/>
        </w:rPr>
        <w:t xml:space="preserve">mezi návrhy </w:t>
      </w:r>
      <w:r w:rsidR="00300EF5" w:rsidRPr="0074423D">
        <w:rPr>
          <w:rFonts w:ascii="Times New Roman" w:hAnsi="Times New Roman"/>
          <w:lang w:eastAsia="cs-CZ"/>
        </w:rPr>
        <w:t>sociální</w:t>
      </w:r>
      <w:r w:rsidR="00C5067D" w:rsidRPr="0074423D">
        <w:rPr>
          <w:rFonts w:ascii="Times New Roman" w:hAnsi="Times New Roman"/>
          <w:lang w:eastAsia="cs-CZ"/>
        </w:rPr>
        <w:t>ch</w:t>
      </w:r>
      <w:r w:rsidR="00300EF5" w:rsidRPr="0074423D">
        <w:rPr>
          <w:rFonts w:ascii="Times New Roman" w:hAnsi="Times New Roman"/>
          <w:lang w:eastAsia="cs-CZ"/>
        </w:rPr>
        <w:t xml:space="preserve"> partner</w:t>
      </w:r>
      <w:r w:rsidR="00C5067D" w:rsidRPr="0074423D">
        <w:rPr>
          <w:rFonts w:ascii="Times New Roman" w:hAnsi="Times New Roman"/>
          <w:lang w:eastAsia="cs-CZ"/>
        </w:rPr>
        <w:t>ů</w:t>
      </w:r>
      <w:r w:rsidRPr="0074423D">
        <w:rPr>
          <w:rFonts w:ascii="Times New Roman" w:hAnsi="Times New Roman"/>
          <w:lang w:eastAsia="cs-CZ"/>
        </w:rPr>
        <w:t>.</w:t>
      </w:r>
    </w:p>
    <w:p w:rsidR="00A40FDE" w:rsidRPr="0074423D" w:rsidRDefault="00A40FDE" w:rsidP="00FB6F06">
      <w:pPr>
        <w:spacing w:before="0" w:after="0" w:line="360" w:lineRule="auto"/>
        <w:rPr>
          <w:rFonts w:ascii="Times New Roman" w:hAnsi="Times New Roman"/>
          <w:b/>
          <w:u w:val="single"/>
          <w:lang w:eastAsia="cs-CZ"/>
        </w:rPr>
      </w:pPr>
    </w:p>
    <w:p w:rsidR="001115FC" w:rsidRPr="0074423D" w:rsidRDefault="001115FC" w:rsidP="00FB6F06">
      <w:pPr>
        <w:spacing w:before="0" w:after="0" w:line="360" w:lineRule="auto"/>
        <w:rPr>
          <w:rFonts w:ascii="Times New Roman" w:hAnsi="Times New Roman"/>
          <w:b/>
          <w:u w:val="single"/>
          <w:lang w:eastAsia="cs-CZ"/>
        </w:rPr>
      </w:pPr>
      <w:r w:rsidRPr="0074423D">
        <w:rPr>
          <w:rFonts w:ascii="Times New Roman" w:hAnsi="Times New Roman"/>
          <w:b/>
          <w:u w:val="single"/>
          <w:lang w:eastAsia="cs-CZ"/>
        </w:rPr>
        <w:t xml:space="preserve">5. Implementace </w:t>
      </w:r>
      <w:r w:rsidR="00FB6F06" w:rsidRPr="0074423D">
        <w:rPr>
          <w:rFonts w:ascii="Times New Roman" w:hAnsi="Times New Roman"/>
          <w:b/>
          <w:u w:val="single"/>
          <w:lang w:eastAsia="cs-CZ"/>
        </w:rPr>
        <w:t>doporučené varianty a</w:t>
      </w:r>
      <w:r w:rsidRPr="0074423D">
        <w:rPr>
          <w:rFonts w:ascii="Times New Roman" w:hAnsi="Times New Roman"/>
          <w:b/>
          <w:u w:val="single"/>
          <w:lang w:eastAsia="cs-CZ"/>
        </w:rPr>
        <w:t xml:space="preserve"> vynucování</w:t>
      </w:r>
    </w:p>
    <w:p w:rsidR="001115FC" w:rsidRPr="0074423D" w:rsidRDefault="001115FC" w:rsidP="00FB6F06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>Navrhované změny v odměňování minimální mzdou budou provedeny formou novely nařízení vlády č.</w:t>
      </w:r>
      <w:r w:rsidR="00F731FF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567/2006 Sb., o</w:t>
      </w:r>
      <w:r w:rsidR="002D5001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minimální mzdě, o</w:t>
      </w:r>
      <w:r w:rsidR="002D5001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nejnižších úrovních zaručené mzdy, o</w:t>
      </w:r>
      <w:r w:rsidR="002D5001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vymezení ztíženého pracovního prostředí a o</w:t>
      </w:r>
      <w:r w:rsidR="002D5001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výši příplatku za</w:t>
      </w:r>
      <w:r w:rsidR="002D5001" w:rsidRPr="0074423D">
        <w:rPr>
          <w:rFonts w:ascii="Times New Roman" w:hAnsi="Times New Roman"/>
          <w:lang w:eastAsia="cs-CZ"/>
        </w:rPr>
        <w:t xml:space="preserve"> </w:t>
      </w:r>
      <w:r w:rsidRPr="0074423D">
        <w:rPr>
          <w:rFonts w:ascii="Times New Roman" w:hAnsi="Times New Roman"/>
          <w:lang w:eastAsia="cs-CZ"/>
        </w:rPr>
        <w:t>práci ve ztíženém pracovním prostředí, ve znění pozdějších předpisů.</w:t>
      </w:r>
    </w:p>
    <w:p w:rsidR="001115FC" w:rsidRPr="0074423D" w:rsidRDefault="001115FC" w:rsidP="00FB6F06">
      <w:pPr>
        <w:spacing w:before="0" w:after="0" w:line="360" w:lineRule="auto"/>
        <w:ind w:firstLine="851"/>
        <w:rPr>
          <w:rFonts w:ascii="Times New Roman" w:hAnsi="Times New Roman"/>
          <w:lang w:eastAsia="cs-CZ"/>
        </w:rPr>
      </w:pPr>
    </w:p>
    <w:p w:rsidR="001115FC" w:rsidRPr="0074423D" w:rsidRDefault="001115FC" w:rsidP="00FB6F06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lastRenderedPageBreak/>
        <w:t>Kontrolní činnost v</w:t>
      </w:r>
      <w:r w:rsidR="00FB6F06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dodržování pracovněprávních předpisů v</w:t>
      </w:r>
      <w:r w:rsidR="00FB6F06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oblasti odměňování zaměstnanců vykonává Státní úřad inspekce práce a</w:t>
      </w:r>
      <w:r w:rsidR="00FB6F06" w:rsidRPr="0074423D">
        <w:rPr>
          <w:rFonts w:ascii="Times New Roman" w:hAnsi="Times New Roman"/>
          <w:lang w:eastAsia="cs-CZ"/>
        </w:rPr>
        <w:t xml:space="preserve"> </w:t>
      </w:r>
      <w:r w:rsidRPr="0074423D">
        <w:rPr>
          <w:rFonts w:ascii="Times New Roman" w:hAnsi="Times New Roman"/>
          <w:lang w:eastAsia="cs-CZ"/>
        </w:rPr>
        <w:t>jemu podřízené oblastní inspektoráty práce podle místa výkonu pracovní činnosti (na základě zákona č.</w:t>
      </w:r>
      <w:r w:rsidR="00FB6F06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251/2005</w:t>
      </w:r>
      <w:r w:rsidR="00FB6F06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Sb., o</w:t>
      </w:r>
      <w:r w:rsidR="00FB6F06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inspekci práce, ve znění pozdějších předpisů).</w:t>
      </w:r>
    </w:p>
    <w:p w:rsidR="00D7278A" w:rsidRPr="0074423D" w:rsidRDefault="00D7278A" w:rsidP="00FB6F06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1115FC" w:rsidRPr="0074423D" w:rsidRDefault="00FB6F06" w:rsidP="00FB6F06">
      <w:pPr>
        <w:spacing w:before="0" w:after="0" w:line="360" w:lineRule="auto"/>
        <w:rPr>
          <w:rFonts w:ascii="Times New Roman" w:hAnsi="Times New Roman"/>
          <w:b/>
          <w:u w:val="single"/>
          <w:lang w:eastAsia="cs-CZ"/>
        </w:rPr>
      </w:pPr>
      <w:r w:rsidRPr="0074423D">
        <w:rPr>
          <w:rFonts w:ascii="Times New Roman" w:hAnsi="Times New Roman"/>
          <w:b/>
          <w:u w:val="single"/>
          <w:lang w:eastAsia="cs-CZ"/>
        </w:rPr>
        <w:t>6.</w:t>
      </w:r>
      <w:r w:rsidR="001115FC" w:rsidRPr="0074423D">
        <w:rPr>
          <w:rFonts w:ascii="Times New Roman" w:hAnsi="Times New Roman"/>
          <w:b/>
          <w:u w:val="single"/>
          <w:lang w:eastAsia="cs-CZ"/>
        </w:rPr>
        <w:t xml:space="preserve"> Přezkum účinnosti</w:t>
      </w:r>
      <w:r w:rsidRPr="0074423D">
        <w:rPr>
          <w:rFonts w:ascii="Times New Roman" w:hAnsi="Times New Roman"/>
          <w:b/>
          <w:u w:val="single"/>
          <w:lang w:eastAsia="cs-CZ"/>
        </w:rPr>
        <w:t xml:space="preserve"> regulace</w:t>
      </w:r>
    </w:p>
    <w:p w:rsidR="001115FC" w:rsidRPr="0074423D" w:rsidRDefault="001115FC" w:rsidP="00FB6F06">
      <w:p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>Účinnost novely nařízení vlády č.</w:t>
      </w:r>
      <w:r w:rsidR="00FB6F06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567/2006</w:t>
      </w:r>
      <w:r w:rsidR="00FB6F06" w:rsidRPr="0074423D">
        <w:rPr>
          <w:rFonts w:ascii="Times New Roman" w:hAnsi="Times New Roman"/>
          <w:lang w:eastAsia="cs-CZ"/>
        </w:rPr>
        <w:t> </w:t>
      </w:r>
      <w:r w:rsidRPr="0074423D">
        <w:rPr>
          <w:rFonts w:ascii="Times New Roman" w:hAnsi="Times New Roman"/>
          <w:lang w:eastAsia="cs-CZ"/>
        </w:rPr>
        <w:t>Sb. je navrhována od 1. ledna 20</w:t>
      </w:r>
      <w:r w:rsidR="00E10B27" w:rsidRPr="0074423D">
        <w:rPr>
          <w:rFonts w:ascii="Times New Roman" w:hAnsi="Times New Roman"/>
          <w:lang w:eastAsia="cs-CZ"/>
        </w:rPr>
        <w:t>20</w:t>
      </w:r>
      <w:r w:rsidRPr="0074423D">
        <w:rPr>
          <w:rFonts w:ascii="Times New Roman" w:hAnsi="Times New Roman"/>
          <w:lang w:eastAsia="cs-CZ"/>
        </w:rPr>
        <w:t>. Dopady navržených změn budou průběžně sledovány a vyhodnocovány.</w:t>
      </w:r>
    </w:p>
    <w:p w:rsidR="002F6F16" w:rsidRPr="0074423D" w:rsidRDefault="002F6F16" w:rsidP="00FB6F06">
      <w:pPr>
        <w:spacing w:before="0" w:after="0" w:line="360" w:lineRule="auto"/>
        <w:rPr>
          <w:rFonts w:ascii="Times New Roman" w:hAnsi="Times New Roman"/>
          <w:b/>
          <w:lang w:eastAsia="cs-CZ"/>
        </w:rPr>
      </w:pPr>
    </w:p>
    <w:p w:rsidR="00D41BE4" w:rsidRPr="0074423D" w:rsidRDefault="00D41BE4" w:rsidP="00FB6F06">
      <w:pPr>
        <w:spacing w:before="0" w:after="0" w:line="360" w:lineRule="auto"/>
        <w:rPr>
          <w:rFonts w:ascii="Times New Roman" w:hAnsi="Times New Roman"/>
          <w:b/>
          <w:u w:val="single"/>
          <w:lang w:eastAsia="cs-CZ"/>
        </w:rPr>
      </w:pPr>
      <w:r w:rsidRPr="0074423D">
        <w:rPr>
          <w:rFonts w:ascii="Times New Roman" w:hAnsi="Times New Roman"/>
          <w:b/>
          <w:u w:val="single"/>
          <w:lang w:eastAsia="cs-CZ"/>
        </w:rPr>
        <w:t>7. Konzultace a zdroje dat</w:t>
      </w:r>
    </w:p>
    <w:p w:rsidR="00C576C7" w:rsidRPr="0074423D" w:rsidRDefault="00C576C7" w:rsidP="00C576C7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74423D">
        <w:rPr>
          <w:rFonts w:ascii="Times New Roman" w:hAnsi="Times New Roman"/>
          <w:bCs/>
          <w:i/>
          <w:sz w:val="24"/>
          <w:szCs w:val="24"/>
          <w:lang w:eastAsia="cs-CZ"/>
        </w:rPr>
        <w:t>Konzultace vedeny zejména v rámci:</w:t>
      </w:r>
    </w:p>
    <w:p w:rsidR="00AF0D75" w:rsidRPr="0074423D" w:rsidRDefault="00AF0D75" w:rsidP="00C576C7">
      <w:pPr>
        <w:pStyle w:val="Odstavecseseznamem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74423D">
        <w:rPr>
          <w:rFonts w:ascii="Times New Roman" w:hAnsi="Times New Roman"/>
          <w:bCs/>
          <w:sz w:val="24"/>
          <w:szCs w:val="24"/>
          <w:lang w:eastAsia="cs-CZ"/>
        </w:rPr>
        <w:t>Rad</w:t>
      </w:r>
      <w:r w:rsidR="00C576C7" w:rsidRPr="0074423D">
        <w:rPr>
          <w:rFonts w:ascii="Times New Roman" w:hAnsi="Times New Roman"/>
          <w:bCs/>
          <w:sz w:val="24"/>
          <w:szCs w:val="24"/>
          <w:lang w:eastAsia="cs-CZ"/>
        </w:rPr>
        <w:t>y</w:t>
      </w:r>
      <w:r w:rsidRPr="0074423D">
        <w:rPr>
          <w:rFonts w:ascii="Times New Roman" w:hAnsi="Times New Roman"/>
          <w:bCs/>
          <w:sz w:val="24"/>
          <w:szCs w:val="24"/>
          <w:lang w:eastAsia="cs-CZ"/>
        </w:rPr>
        <w:t xml:space="preserve"> hospodářské a sociální dohody ČR</w:t>
      </w:r>
    </w:p>
    <w:p w:rsidR="00C576C7" w:rsidRPr="0074423D" w:rsidRDefault="00C576C7" w:rsidP="00C576C7">
      <w:pPr>
        <w:pStyle w:val="Odstavecseseznamem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D41BE4" w:rsidRPr="0074423D" w:rsidRDefault="00D41BE4" w:rsidP="00FB6F06">
      <w:pPr>
        <w:spacing w:before="0" w:after="0" w:line="360" w:lineRule="auto"/>
        <w:rPr>
          <w:rFonts w:ascii="Times New Roman" w:hAnsi="Times New Roman"/>
        </w:rPr>
      </w:pPr>
      <w:r w:rsidRPr="0074423D">
        <w:rPr>
          <w:rFonts w:ascii="Times New Roman" w:hAnsi="Times New Roman"/>
          <w:bCs/>
          <w:lang w:eastAsia="cs-CZ"/>
        </w:rPr>
        <w:t xml:space="preserve">O </w:t>
      </w:r>
      <w:r w:rsidR="00C24873" w:rsidRPr="0074423D">
        <w:rPr>
          <w:rFonts w:ascii="Times New Roman" w:hAnsi="Times New Roman"/>
          <w:bCs/>
          <w:lang w:eastAsia="cs-CZ"/>
        </w:rPr>
        <w:t>možnostech</w:t>
      </w:r>
      <w:r w:rsidRPr="0074423D">
        <w:rPr>
          <w:rFonts w:ascii="Times New Roman" w:hAnsi="Times New Roman"/>
          <w:bCs/>
          <w:lang w:eastAsia="cs-CZ"/>
        </w:rPr>
        <w:t xml:space="preserve"> zvýšení minimální mzdy byla vedena řada </w:t>
      </w:r>
      <w:r w:rsidR="00C24873" w:rsidRPr="0074423D">
        <w:rPr>
          <w:rFonts w:ascii="Times New Roman" w:hAnsi="Times New Roman"/>
          <w:bCs/>
          <w:lang w:eastAsia="cs-CZ"/>
        </w:rPr>
        <w:t xml:space="preserve">konzultací a </w:t>
      </w:r>
      <w:r w:rsidRPr="0074423D">
        <w:rPr>
          <w:rFonts w:ascii="Times New Roman" w:hAnsi="Times New Roman"/>
          <w:bCs/>
          <w:lang w:eastAsia="cs-CZ"/>
        </w:rPr>
        <w:t xml:space="preserve">jednání </w:t>
      </w:r>
      <w:r w:rsidR="00C24873" w:rsidRPr="0074423D">
        <w:rPr>
          <w:rFonts w:ascii="Times New Roman" w:hAnsi="Times New Roman"/>
          <w:bCs/>
          <w:lang w:eastAsia="cs-CZ"/>
        </w:rPr>
        <w:t>mezi sociálními partnery</w:t>
      </w:r>
      <w:r w:rsidRPr="0074423D">
        <w:rPr>
          <w:rFonts w:ascii="Times New Roman" w:hAnsi="Times New Roman"/>
        </w:rPr>
        <w:t>.</w:t>
      </w:r>
    </w:p>
    <w:p w:rsidR="00F61B94" w:rsidRPr="0074423D" w:rsidRDefault="00F61B94" w:rsidP="00FB6F06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C576C7" w:rsidRPr="0074423D" w:rsidRDefault="00C576C7" w:rsidP="00C576C7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74423D">
        <w:rPr>
          <w:rFonts w:ascii="Times New Roman" w:hAnsi="Times New Roman"/>
          <w:bCs/>
          <w:i/>
          <w:sz w:val="24"/>
          <w:szCs w:val="24"/>
          <w:lang w:eastAsia="cs-CZ"/>
        </w:rPr>
        <w:t>Zdroje dat:</w:t>
      </w:r>
    </w:p>
    <w:p w:rsidR="00C576C7" w:rsidRPr="0074423D" w:rsidRDefault="00C576C7" w:rsidP="00C576C7">
      <w:pPr>
        <w:pStyle w:val="Odstavecseseznamem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74423D">
        <w:rPr>
          <w:rFonts w:ascii="Times New Roman" w:hAnsi="Times New Roman"/>
          <w:sz w:val="24"/>
          <w:szCs w:val="24"/>
          <w:lang w:eastAsia="cs-CZ"/>
        </w:rPr>
        <w:t>Český statistický úřad</w:t>
      </w:r>
    </w:p>
    <w:p w:rsidR="00C576C7" w:rsidRPr="0074423D" w:rsidRDefault="00C576C7" w:rsidP="00C576C7">
      <w:pPr>
        <w:pStyle w:val="Odstavecseseznamem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74423D">
        <w:rPr>
          <w:rFonts w:ascii="Times New Roman" w:hAnsi="Times New Roman"/>
          <w:sz w:val="24"/>
          <w:szCs w:val="24"/>
          <w:lang w:eastAsia="cs-CZ"/>
        </w:rPr>
        <w:t>Informační systém o průměrném výdělku</w:t>
      </w:r>
    </w:p>
    <w:p w:rsidR="00C576C7" w:rsidRPr="0074423D" w:rsidRDefault="00C576C7" w:rsidP="00C576C7">
      <w:pPr>
        <w:pStyle w:val="Odstavecseseznamem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74423D">
        <w:rPr>
          <w:rFonts w:ascii="Times New Roman" w:hAnsi="Times New Roman"/>
          <w:sz w:val="24"/>
          <w:szCs w:val="24"/>
          <w:lang w:eastAsia="cs-CZ"/>
        </w:rPr>
        <w:t>Ministerstvo práce a sociálních věcí</w:t>
      </w:r>
    </w:p>
    <w:p w:rsidR="002B156B" w:rsidRPr="0074423D" w:rsidRDefault="002B156B" w:rsidP="00C576C7">
      <w:pPr>
        <w:pStyle w:val="Odstavecseseznamem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proofErr w:type="spellStart"/>
      <w:r w:rsidRPr="0074423D">
        <w:rPr>
          <w:rFonts w:ascii="Times New Roman" w:hAnsi="Times New Roman"/>
          <w:sz w:val="24"/>
          <w:szCs w:val="24"/>
          <w:lang w:eastAsia="cs-CZ"/>
        </w:rPr>
        <w:t>Eurostat</w:t>
      </w:r>
      <w:proofErr w:type="spellEnd"/>
    </w:p>
    <w:p w:rsidR="004E6060" w:rsidRPr="0074423D" w:rsidRDefault="004E6060" w:rsidP="004E6060">
      <w:pPr>
        <w:pStyle w:val="Odstavecseseznamem"/>
        <w:spacing w:after="0" w:line="360" w:lineRule="auto"/>
        <w:ind w:left="0"/>
        <w:jc w:val="both"/>
        <w:rPr>
          <w:rFonts w:ascii="Times New Roman" w:hAnsi="Times New Roman"/>
          <w:bCs/>
          <w:i/>
          <w:sz w:val="24"/>
          <w:szCs w:val="24"/>
          <w:lang w:eastAsia="cs-CZ"/>
        </w:rPr>
      </w:pPr>
      <w:r w:rsidRPr="0074423D">
        <w:rPr>
          <w:rFonts w:ascii="Times New Roman" w:hAnsi="Times New Roman"/>
          <w:bCs/>
          <w:i/>
          <w:sz w:val="24"/>
          <w:szCs w:val="24"/>
          <w:lang w:eastAsia="cs-CZ"/>
        </w:rPr>
        <w:t>Literatura:</w:t>
      </w:r>
    </w:p>
    <w:p w:rsidR="004E6060" w:rsidRPr="0074423D" w:rsidRDefault="004E6060" w:rsidP="004E6060">
      <w:pPr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lang w:eastAsia="cs-CZ"/>
        </w:rPr>
      </w:pPr>
      <w:proofErr w:type="spellStart"/>
      <w:r w:rsidRPr="0074423D">
        <w:rPr>
          <w:rFonts w:ascii="Times New Roman" w:hAnsi="Times New Roman"/>
          <w:lang w:eastAsia="cs-CZ"/>
        </w:rPr>
        <w:t>Card</w:t>
      </w:r>
      <w:proofErr w:type="spellEnd"/>
      <w:r w:rsidRPr="0074423D">
        <w:rPr>
          <w:rFonts w:ascii="Times New Roman" w:hAnsi="Times New Roman"/>
          <w:lang w:eastAsia="cs-CZ"/>
        </w:rPr>
        <w:t xml:space="preserve">, David </w:t>
      </w:r>
      <w:proofErr w:type="spellStart"/>
      <w:r w:rsidRPr="0074423D">
        <w:rPr>
          <w:rFonts w:ascii="Times New Roman" w:hAnsi="Times New Roman"/>
          <w:lang w:eastAsia="cs-CZ"/>
        </w:rPr>
        <w:t>and</w:t>
      </w:r>
      <w:proofErr w:type="spellEnd"/>
      <w:r w:rsidRPr="0074423D">
        <w:rPr>
          <w:rFonts w:ascii="Times New Roman" w:hAnsi="Times New Roman"/>
          <w:lang w:eastAsia="cs-CZ"/>
        </w:rPr>
        <w:t xml:space="preserve"> Alan </w:t>
      </w:r>
      <w:proofErr w:type="spellStart"/>
      <w:r w:rsidRPr="0074423D">
        <w:rPr>
          <w:rFonts w:ascii="Times New Roman" w:hAnsi="Times New Roman"/>
          <w:lang w:eastAsia="cs-CZ"/>
        </w:rPr>
        <w:t>Krueger</w:t>
      </w:r>
      <w:proofErr w:type="spellEnd"/>
      <w:r w:rsidRPr="0074423D">
        <w:rPr>
          <w:rFonts w:ascii="Times New Roman" w:hAnsi="Times New Roman"/>
          <w:lang w:eastAsia="cs-CZ"/>
        </w:rPr>
        <w:t>. 1994. "</w:t>
      </w:r>
      <w:r w:rsidRPr="0074423D">
        <w:rPr>
          <w:rFonts w:ascii="Times New Roman" w:hAnsi="Times New Roman"/>
          <w:i/>
          <w:lang w:eastAsia="cs-CZ"/>
        </w:rPr>
        <w:t xml:space="preserve">Minimum </w:t>
      </w:r>
      <w:proofErr w:type="spellStart"/>
      <w:r w:rsidRPr="0074423D">
        <w:rPr>
          <w:rFonts w:ascii="Times New Roman" w:hAnsi="Times New Roman"/>
          <w:i/>
          <w:lang w:eastAsia="cs-CZ"/>
        </w:rPr>
        <w:t>Wages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and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Employment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: A Case Study </w:t>
      </w:r>
      <w:proofErr w:type="spellStart"/>
      <w:r w:rsidRPr="0074423D">
        <w:rPr>
          <w:rFonts w:ascii="Times New Roman" w:hAnsi="Times New Roman"/>
          <w:i/>
          <w:lang w:eastAsia="cs-CZ"/>
        </w:rPr>
        <w:t>of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the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Fast</w:t>
      </w:r>
      <w:proofErr w:type="spellEnd"/>
      <w:r w:rsidRPr="0074423D">
        <w:rPr>
          <w:rFonts w:ascii="Times New Roman" w:hAnsi="Times New Roman"/>
          <w:i/>
          <w:lang w:eastAsia="cs-CZ"/>
        </w:rPr>
        <w:t>-</w:t>
      </w:r>
      <w:proofErr w:type="spellStart"/>
      <w:r w:rsidRPr="0074423D">
        <w:rPr>
          <w:rFonts w:ascii="Times New Roman" w:hAnsi="Times New Roman"/>
          <w:i/>
          <w:lang w:eastAsia="cs-CZ"/>
        </w:rPr>
        <w:t>Food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Industry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in New </w:t>
      </w:r>
      <w:proofErr w:type="spellStart"/>
      <w:r w:rsidRPr="0074423D">
        <w:rPr>
          <w:rFonts w:ascii="Times New Roman" w:hAnsi="Times New Roman"/>
          <w:i/>
          <w:lang w:eastAsia="cs-CZ"/>
        </w:rPr>
        <w:t>Jersey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and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Pennsylvania</w:t>
      </w:r>
      <w:proofErr w:type="spellEnd"/>
      <w:r w:rsidRPr="0074423D">
        <w:rPr>
          <w:rFonts w:ascii="Times New Roman" w:hAnsi="Times New Roman"/>
          <w:lang w:eastAsia="cs-CZ"/>
        </w:rPr>
        <w:t xml:space="preserve">."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American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Economic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Review</w:t>
      </w:r>
      <w:proofErr w:type="spellEnd"/>
      <w:r w:rsidRPr="0074423D">
        <w:rPr>
          <w:rFonts w:ascii="Times New Roman" w:hAnsi="Times New Roman"/>
          <w:lang w:eastAsia="cs-CZ"/>
        </w:rPr>
        <w:t xml:space="preserve">, vol. 48, no. 4, </w:t>
      </w:r>
      <w:proofErr w:type="spellStart"/>
      <w:r w:rsidRPr="0074423D">
        <w:rPr>
          <w:rFonts w:ascii="Times New Roman" w:hAnsi="Times New Roman"/>
          <w:lang w:eastAsia="cs-CZ"/>
        </w:rPr>
        <w:t>pp</w:t>
      </w:r>
      <w:proofErr w:type="spellEnd"/>
      <w:r w:rsidRPr="0074423D">
        <w:rPr>
          <w:rFonts w:ascii="Times New Roman" w:hAnsi="Times New Roman"/>
          <w:lang w:eastAsia="cs-CZ"/>
        </w:rPr>
        <w:t>. 772-793.</w:t>
      </w:r>
    </w:p>
    <w:p w:rsidR="004E6060" w:rsidRPr="0074423D" w:rsidRDefault="004E6060" w:rsidP="004E6060">
      <w:pPr>
        <w:numPr>
          <w:ilvl w:val="0"/>
          <w:numId w:val="40"/>
        </w:num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 xml:space="preserve">Dube, </w:t>
      </w:r>
      <w:proofErr w:type="spellStart"/>
      <w:r w:rsidRPr="0074423D">
        <w:rPr>
          <w:rFonts w:ascii="Times New Roman" w:hAnsi="Times New Roman"/>
          <w:lang w:eastAsia="cs-CZ"/>
        </w:rPr>
        <w:t>Arindrajit</w:t>
      </w:r>
      <w:proofErr w:type="spellEnd"/>
      <w:r w:rsidRPr="0074423D">
        <w:rPr>
          <w:rFonts w:ascii="Times New Roman" w:hAnsi="Times New Roman"/>
          <w:lang w:eastAsia="cs-CZ"/>
        </w:rPr>
        <w:t xml:space="preserve">, T. William </w:t>
      </w:r>
      <w:proofErr w:type="spellStart"/>
      <w:r w:rsidRPr="0074423D">
        <w:rPr>
          <w:rFonts w:ascii="Times New Roman" w:hAnsi="Times New Roman"/>
          <w:lang w:eastAsia="cs-CZ"/>
        </w:rPr>
        <w:t>Lester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and</w:t>
      </w:r>
      <w:proofErr w:type="spellEnd"/>
      <w:r w:rsidRPr="0074423D">
        <w:rPr>
          <w:rFonts w:ascii="Times New Roman" w:hAnsi="Times New Roman"/>
          <w:lang w:eastAsia="cs-CZ"/>
        </w:rPr>
        <w:t xml:space="preserve"> Michael Reich. 2013. “</w:t>
      </w:r>
      <w:r w:rsidRPr="0074423D">
        <w:rPr>
          <w:rFonts w:ascii="Times New Roman" w:hAnsi="Times New Roman"/>
          <w:i/>
          <w:lang w:eastAsia="cs-CZ"/>
        </w:rPr>
        <w:t xml:space="preserve">Minimum </w:t>
      </w:r>
      <w:proofErr w:type="spellStart"/>
      <w:r w:rsidRPr="0074423D">
        <w:rPr>
          <w:rFonts w:ascii="Times New Roman" w:hAnsi="Times New Roman"/>
          <w:i/>
          <w:lang w:eastAsia="cs-CZ"/>
        </w:rPr>
        <w:t>Wage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Shocks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, </w:t>
      </w:r>
      <w:proofErr w:type="spellStart"/>
      <w:r w:rsidRPr="0074423D">
        <w:rPr>
          <w:rFonts w:ascii="Times New Roman" w:hAnsi="Times New Roman"/>
          <w:i/>
          <w:lang w:eastAsia="cs-CZ"/>
        </w:rPr>
        <w:t>Employment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Flows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and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Labor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Market </w:t>
      </w:r>
      <w:proofErr w:type="spellStart"/>
      <w:r w:rsidRPr="0074423D">
        <w:rPr>
          <w:rFonts w:ascii="Times New Roman" w:hAnsi="Times New Roman"/>
          <w:i/>
          <w:lang w:eastAsia="cs-CZ"/>
        </w:rPr>
        <w:t>Frictions</w:t>
      </w:r>
      <w:proofErr w:type="spellEnd"/>
      <w:r w:rsidRPr="0074423D">
        <w:rPr>
          <w:rFonts w:ascii="Times New Roman" w:hAnsi="Times New Roman"/>
          <w:lang w:eastAsia="cs-CZ"/>
        </w:rPr>
        <w:t xml:space="preserve">.” </w:t>
      </w:r>
      <w:proofErr w:type="spellStart"/>
      <w:r w:rsidRPr="0074423D">
        <w:rPr>
          <w:rFonts w:ascii="Times New Roman" w:hAnsi="Times New Roman"/>
          <w:lang w:eastAsia="cs-CZ"/>
        </w:rPr>
        <w:t>Working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Paper</w:t>
      </w:r>
      <w:proofErr w:type="spellEnd"/>
      <w:r w:rsidRPr="0074423D">
        <w:rPr>
          <w:rFonts w:ascii="Times New Roman" w:hAnsi="Times New Roman"/>
          <w:lang w:eastAsia="cs-CZ"/>
        </w:rPr>
        <w:t xml:space="preserve"> 149-13. Institute </w:t>
      </w:r>
      <w:proofErr w:type="spellStart"/>
      <w:r w:rsidRPr="0074423D">
        <w:rPr>
          <w:rFonts w:ascii="Times New Roman" w:hAnsi="Times New Roman"/>
          <w:lang w:eastAsia="cs-CZ"/>
        </w:rPr>
        <w:t>for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Research</w:t>
      </w:r>
      <w:proofErr w:type="spellEnd"/>
      <w:r w:rsidRPr="0074423D">
        <w:rPr>
          <w:rFonts w:ascii="Times New Roman" w:hAnsi="Times New Roman"/>
          <w:lang w:eastAsia="cs-CZ"/>
        </w:rPr>
        <w:t xml:space="preserve"> on </w:t>
      </w:r>
      <w:proofErr w:type="spellStart"/>
      <w:r w:rsidRPr="0074423D">
        <w:rPr>
          <w:rFonts w:ascii="Times New Roman" w:hAnsi="Times New Roman"/>
          <w:lang w:eastAsia="cs-CZ"/>
        </w:rPr>
        <w:t>Labor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and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Employment</w:t>
      </w:r>
      <w:proofErr w:type="spellEnd"/>
      <w:r w:rsidRPr="0074423D">
        <w:rPr>
          <w:rFonts w:ascii="Times New Roman" w:hAnsi="Times New Roman"/>
          <w:lang w:eastAsia="cs-CZ"/>
        </w:rPr>
        <w:t xml:space="preserve">. UC </w:t>
      </w:r>
      <w:proofErr w:type="spellStart"/>
      <w:r w:rsidRPr="0074423D">
        <w:rPr>
          <w:rFonts w:ascii="Times New Roman" w:hAnsi="Times New Roman"/>
          <w:lang w:eastAsia="cs-CZ"/>
        </w:rPr>
        <w:t>Berkeley</w:t>
      </w:r>
      <w:proofErr w:type="spellEnd"/>
      <w:r w:rsidRPr="0074423D">
        <w:rPr>
          <w:rFonts w:ascii="Times New Roman" w:hAnsi="Times New Roman"/>
          <w:lang w:eastAsia="cs-CZ"/>
        </w:rPr>
        <w:t>.</w:t>
      </w:r>
    </w:p>
    <w:p w:rsidR="004E6060" w:rsidRPr="0074423D" w:rsidRDefault="004E6060" w:rsidP="004E6060">
      <w:pPr>
        <w:numPr>
          <w:ilvl w:val="0"/>
          <w:numId w:val="40"/>
        </w:numPr>
        <w:spacing w:before="0" w:after="0" w:line="360" w:lineRule="auto"/>
        <w:rPr>
          <w:rFonts w:ascii="Times New Roman" w:hAnsi="Times New Roman"/>
          <w:lang w:eastAsia="cs-CZ"/>
        </w:rPr>
      </w:pPr>
      <w:proofErr w:type="spellStart"/>
      <w:r w:rsidRPr="0074423D">
        <w:rPr>
          <w:rFonts w:ascii="Times New Roman" w:hAnsi="Times New Roman"/>
          <w:lang w:eastAsia="cs-CZ"/>
        </w:rPr>
        <w:t>Duspivová</w:t>
      </w:r>
      <w:proofErr w:type="spellEnd"/>
      <w:r w:rsidRPr="0074423D">
        <w:rPr>
          <w:rFonts w:ascii="Times New Roman" w:hAnsi="Times New Roman"/>
          <w:lang w:eastAsia="cs-CZ"/>
        </w:rPr>
        <w:t xml:space="preserve"> K., Kantorová P., Matějka M., Spáčil P., Smolka V., Šustová Š., Vltavská K. a kol. </w:t>
      </w:r>
      <w:r w:rsidRPr="0074423D">
        <w:rPr>
          <w:rFonts w:ascii="Times New Roman" w:hAnsi="Times New Roman"/>
          <w:i/>
          <w:iCs/>
          <w:lang w:eastAsia="cs-CZ"/>
        </w:rPr>
        <w:t>Hodnocení vlivu minimální mzdy na sociálně ekonomický vývoj ČR</w:t>
      </w:r>
      <w:r w:rsidRPr="0074423D">
        <w:rPr>
          <w:rFonts w:ascii="Times New Roman" w:hAnsi="Times New Roman"/>
          <w:lang w:eastAsia="cs-CZ"/>
        </w:rPr>
        <w:t xml:space="preserve"> [online]. TREXIMA, spol. s r. o., 2013 [cit. 2016-08-05]. Dostupné z: </w:t>
      </w:r>
      <w:hyperlink r:id="rId16" w:history="1">
        <w:r w:rsidRPr="0074423D">
          <w:rPr>
            <w:rStyle w:val="Hypertextovodkaz"/>
            <w:rFonts w:ascii="Times New Roman" w:hAnsi="Times New Roman"/>
            <w:lang w:eastAsia="cs-CZ"/>
          </w:rPr>
          <w:t>http://www.mpsv.cz/files/clanky/17709/vliv_minimalni_mzdy.pdf</w:t>
        </w:r>
      </w:hyperlink>
      <w:r w:rsidRPr="0074423D">
        <w:rPr>
          <w:rFonts w:ascii="Times New Roman" w:hAnsi="Times New Roman"/>
          <w:lang w:eastAsia="cs-CZ"/>
        </w:rPr>
        <w:t xml:space="preserve"> </w:t>
      </w:r>
    </w:p>
    <w:p w:rsidR="004E6060" w:rsidRPr="0074423D" w:rsidRDefault="004E6060" w:rsidP="004E6060">
      <w:pPr>
        <w:numPr>
          <w:ilvl w:val="0"/>
          <w:numId w:val="40"/>
        </w:numPr>
        <w:spacing w:before="0" w:after="0" w:line="360" w:lineRule="auto"/>
        <w:rPr>
          <w:rFonts w:ascii="Times New Roman" w:hAnsi="Times New Roman"/>
          <w:lang w:eastAsia="cs-CZ"/>
        </w:rPr>
      </w:pPr>
      <w:proofErr w:type="spellStart"/>
      <w:r w:rsidRPr="0074423D">
        <w:rPr>
          <w:rFonts w:ascii="Times New Roman" w:hAnsi="Times New Roman"/>
          <w:lang w:eastAsia="cs-CZ"/>
        </w:rPr>
        <w:lastRenderedPageBreak/>
        <w:t>Eriksson</w:t>
      </w:r>
      <w:proofErr w:type="spellEnd"/>
      <w:r w:rsidRPr="0074423D">
        <w:rPr>
          <w:rFonts w:ascii="Times New Roman" w:hAnsi="Times New Roman"/>
          <w:lang w:eastAsia="cs-CZ"/>
        </w:rPr>
        <w:t xml:space="preserve">, T., </w:t>
      </w:r>
      <w:proofErr w:type="spellStart"/>
      <w:r w:rsidRPr="0074423D">
        <w:rPr>
          <w:rFonts w:ascii="Times New Roman" w:hAnsi="Times New Roman"/>
          <w:lang w:eastAsia="cs-CZ"/>
        </w:rPr>
        <w:t>Pytlikova</w:t>
      </w:r>
      <w:proofErr w:type="spellEnd"/>
      <w:r w:rsidRPr="0074423D">
        <w:rPr>
          <w:rFonts w:ascii="Times New Roman" w:hAnsi="Times New Roman"/>
          <w:lang w:eastAsia="cs-CZ"/>
        </w:rPr>
        <w:t xml:space="preserve">, M. 2004. </w:t>
      </w:r>
      <w:proofErr w:type="spellStart"/>
      <w:r w:rsidRPr="0074423D">
        <w:rPr>
          <w:rFonts w:ascii="Times New Roman" w:hAnsi="Times New Roman"/>
          <w:i/>
          <w:lang w:eastAsia="cs-CZ"/>
        </w:rPr>
        <w:t>Firm</w:t>
      </w:r>
      <w:proofErr w:type="spellEnd"/>
      <w:r w:rsidRPr="0074423D">
        <w:rPr>
          <w:rFonts w:ascii="Times New Roman" w:hAnsi="Times New Roman"/>
          <w:i/>
          <w:lang w:eastAsia="cs-CZ"/>
        </w:rPr>
        <w:t>-</w:t>
      </w:r>
      <w:proofErr w:type="spellStart"/>
      <w:r w:rsidRPr="0074423D">
        <w:rPr>
          <w:rFonts w:ascii="Times New Roman" w:hAnsi="Times New Roman"/>
          <w:i/>
          <w:lang w:eastAsia="cs-CZ"/>
        </w:rPr>
        <w:t>level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Consequences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of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Large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Minimum-</w:t>
      </w:r>
      <w:proofErr w:type="spellStart"/>
      <w:r w:rsidRPr="0074423D">
        <w:rPr>
          <w:rFonts w:ascii="Times New Roman" w:hAnsi="Times New Roman"/>
          <w:i/>
          <w:lang w:eastAsia="cs-CZ"/>
        </w:rPr>
        <w:t>wage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Increases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in </w:t>
      </w:r>
      <w:proofErr w:type="spellStart"/>
      <w:r w:rsidRPr="0074423D">
        <w:rPr>
          <w:rFonts w:ascii="Times New Roman" w:hAnsi="Times New Roman"/>
          <w:i/>
          <w:lang w:eastAsia="cs-CZ"/>
        </w:rPr>
        <w:t>the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Czech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and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Slovak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Republics</w:t>
      </w:r>
      <w:proofErr w:type="spellEnd"/>
      <w:r w:rsidRPr="0074423D">
        <w:rPr>
          <w:rFonts w:ascii="Times New Roman" w:hAnsi="Times New Roman"/>
          <w:lang w:eastAsia="cs-CZ"/>
        </w:rPr>
        <w:t xml:space="preserve">. </w:t>
      </w:r>
      <w:proofErr w:type="spellStart"/>
      <w:r w:rsidRPr="0074423D">
        <w:rPr>
          <w:rFonts w:ascii="Times New Roman" w:hAnsi="Times New Roman"/>
          <w:lang w:eastAsia="cs-CZ"/>
        </w:rPr>
        <w:t>Labour</w:t>
      </w:r>
      <w:proofErr w:type="spellEnd"/>
      <w:r w:rsidRPr="0074423D">
        <w:rPr>
          <w:rFonts w:ascii="Times New Roman" w:hAnsi="Times New Roman"/>
          <w:lang w:eastAsia="cs-CZ"/>
        </w:rPr>
        <w:t xml:space="preserve">, 2004, Vol. 18, No. 1, </w:t>
      </w:r>
      <w:proofErr w:type="spellStart"/>
      <w:r w:rsidRPr="0074423D">
        <w:rPr>
          <w:rFonts w:ascii="Times New Roman" w:hAnsi="Times New Roman"/>
          <w:lang w:eastAsia="cs-CZ"/>
        </w:rPr>
        <w:t>pp</w:t>
      </w:r>
      <w:proofErr w:type="spellEnd"/>
      <w:r w:rsidRPr="0074423D">
        <w:rPr>
          <w:rFonts w:ascii="Times New Roman" w:hAnsi="Times New Roman"/>
          <w:lang w:eastAsia="cs-CZ"/>
        </w:rPr>
        <w:t>. 75–103.</w:t>
      </w:r>
    </w:p>
    <w:p w:rsidR="004E6060" w:rsidRPr="0074423D" w:rsidRDefault="004E6060" w:rsidP="004E6060">
      <w:pPr>
        <w:numPr>
          <w:ilvl w:val="0"/>
          <w:numId w:val="40"/>
        </w:numPr>
        <w:spacing w:before="0" w:after="0" w:line="360" w:lineRule="auto"/>
        <w:rPr>
          <w:rFonts w:ascii="Times New Roman" w:hAnsi="Times New Roman"/>
          <w:lang w:eastAsia="cs-CZ"/>
        </w:rPr>
      </w:pPr>
      <w:proofErr w:type="spellStart"/>
      <w:r w:rsidRPr="0074423D">
        <w:rPr>
          <w:rFonts w:ascii="Times New Roman" w:hAnsi="Times New Roman"/>
          <w:lang w:eastAsia="cs-CZ"/>
        </w:rPr>
        <w:t>Gottvald</w:t>
      </w:r>
      <w:proofErr w:type="spellEnd"/>
      <w:r w:rsidRPr="0074423D">
        <w:rPr>
          <w:rFonts w:ascii="Times New Roman" w:hAnsi="Times New Roman"/>
          <w:lang w:eastAsia="cs-CZ"/>
        </w:rPr>
        <w:t xml:space="preserve">, J., </w:t>
      </w:r>
      <w:proofErr w:type="spellStart"/>
      <w:r w:rsidRPr="0074423D">
        <w:rPr>
          <w:rFonts w:ascii="Times New Roman" w:hAnsi="Times New Roman"/>
          <w:lang w:eastAsia="cs-CZ"/>
        </w:rPr>
        <w:t>Hanclová</w:t>
      </w:r>
      <w:proofErr w:type="spellEnd"/>
      <w:r w:rsidRPr="0074423D">
        <w:rPr>
          <w:rFonts w:ascii="Times New Roman" w:hAnsi="Times New Roman"/>
          <w:lang w:eastAsia="cs-CZ"/>
        </w:rPr>
        <w:t xml:space="preserve">, J., </w:t>
      </w:r>
      <w:proofErr w:type="spellStart"/>
      <w:r w:rsidRPr="0074423D">
        <w:rPr>
          <w:rFonts w:ascii="Times New Roman" w:hAnsi="Times New Roman"/>
          <w:lang w:eastAsia="cs-CZ"/>
        </w:rPr>
        <w:t>Pytlikova</w:t>
      </w:r>
      <w:proofErr w:type="spellEnd"/>
      <w:r w:rsidRPr="0074423D">
        <w:rPr>
          <w:rFonts w:ascii="Times New Roman" w:hAnsi="Times New Roman"/>
          <w:lang w:eastAsia="cs-CZ"/>
        </w:rPr>
        <w:t xml:space="preserve">, M. 2002. </w:t>
      </w:r>
      <w:r w:rsidRPr="0074423D">
        <w:rPr>
          <w:rFonts w:ascii="Times New Roman" w:hAnsi="Times New Roman"/>
          <w:i/>
          <w:lang w:eastAsia="cs-CZ"/>
        </w:rPr>
        <w:t xml:space="preserve">Minimum </w:t>
      </w:r>
      <w:proofErr w:type="spellStart"/>
      <w:r w:rsidRPr="0074423D">
        <w:rPr>
          <w:rFonts w:ascii="Times New Roman" w:hAnsi="Times New Roman"/>
          <w:i/>
          <w:lang w:eastAsia="cs-CZ"/>
        </w:rPr>
        <w:t>Wage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and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Its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Impact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on </w:t>
      </w:r>
      <w:proofErr w:type="spellStart"/>
      <w:r w:rsidRPr="0074423D">
        <w:rPr>
          <w:rFonts w:ascii="Times New Roman" w:hAnsi="Times New Roman"/>
          <w:i/>
          <w:lang w:eastAsia="cs-CZ"/>
        </w:rPr>
        <w:t>Wage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Distribution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, </w:t>
      </w:r>
      <w:proofErr w:type="spellStart"/>
      <w:r w:rsidRPr="0074423D">
        <w:rPr>
          <w:rFonts w:ascii="Times New Roman" w:hAnsi="Times New Roman"/>
          <w:i/>
          <w:lang w:eastAsia="cs-CZ"/>
        </w:rPr>
        <w:t>Unemployment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and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Hours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Worked</w:t>
      </w:r>
      <w:proofErr w:type="spellEnd"/>
      <w:r w:rsidRPr="0074423D">
        <w:rPr>
          <w:rFonts w:ascii="Times New Roman" w:hAnsi="Times New Roman"/>
          <w:lang w:eastAsia="cs-CZ"/>
        </w:rPr>
        <w:t xml:space="preserve">. In: </w:t>
      </w:r>
      <w:proofErr w:type="spellStart"/>
      <w:r w:rsidRPr="0074423D">
        <w:rPr>
          <w:rFonts w:ascii="Times New Roman" w:hAnsi="Times New Roman"/>
          <w:lang w:eastAsia="cs-CZ"/>
        </w:rPr>
        <w:t>Gottvald</w:t>
      </w:r>
      <w:proofErr w:type="spellEnd"/>
      <w:r w:rsidRPr="0074423D">
        <w:rPr>
          <w:rFonts w:ascii="Times New Roman" w:hAnsi="Times New Roman"/>
          <w:lang w:eastAsia="cs-CZ"/>
        </w:rPr>
        <w:t xml:space="preserve">, J. a kol.: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Determinants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of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individual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pay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and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firms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pay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structures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in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the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Czech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and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Slovak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Republics</w:t>
      </w:r>
      <w:proofErr w:type="spellEnd"/>
      <w:r w:rsidRPr="0074423D">
        <w:rPr>
          <w:rFonts w:ascii="Times New Roman" w:hAnsi="Times New Roman"/>
          <w:lang w:eastAsia="cs-CZ"/>
        </w:rPr>
        <w:t>. Ostrava, VŠB-TU Ostrava</w:t>
      </w:r>
    </w:p>
    <w:p w:rsidR="004E6060" w:rsidRPr="0074423D" w:rsidRDefault="004E6060" w:rsidP="004E6060">
      <w:pPr>
        <w:numPr>
          <w:ilvl w:val="0"/>
          <w:numId w:val="40"/>
        </w:num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 xml:space="preserve">SCHMITT, John.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Why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Does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the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Minimum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Wage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Have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No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Discernible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Effect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 xml:space="preserve"> on </w:t>
      </w:r>
      <w:proofErr w:type="spellStart"/>
      <w:r w:rsidRPr="0074423D">
        <w:rPr>
          <w:rFonts w:ascii="Times New Roman" w:hAnsi="Times New Roman"/>
          <w:i/>
          <w:iCs/>
          <w:lang w:eastAsia="cs-CZ"/>
        </w:rPr>
        <w:t>Employment</w:t>
      </w:r>
      <w:proofErr w:type="spellEnd"/>
      <w:r w:rsidRPr="0074423D">
        <w:rPr>
          <w:rFonts w:ascii="Times New Roman" w:hAnsi="Times New Roman"/>
          <w:i/>
          <w:iCs/>
          <w:lang w:eastAsia="cs-CZ"/>
        </w:rPr>
        <w:t>?</w:t>
      </w:r>
      <w:r w:rsidRPr="0074423D">
        <w:rPr>
          <w:rFonts w:ascii="Times New Roman" w:hAnsi="Times New Roman"/>
          <w:lang w:eastAsia="cs-CZ"/>
        </w:rPr>
        <w:t xml:space="preserve"> [online]. CEPR, 2013 [cit. 2016-08-05]. Dostupné z: </w:t>
      </w:r>
      <w:hyperlink r:id="rId17" w:history="1">
        <w:r w:rsidRPr="0074423D">
          <w:rPr>
            <w:rStyle w:val="Hypertextovodkaz"/>
            <w:rFonts w:ascii="Times New Roman" w:hAnsi="Times New Roman"/>
            <w:lang w:eastAsia="cs-CZ"/>
          </w:rPr>
          <w:t>http://cepr.net/documents/publications/min-wage-2013-02.pdf</w:t>
        </w:r>
      </w:hyperlink>
      <w:r w:rsidRPr="0074423D">
        <w:rPr>
          <w:rFonts w:ascii="Times New Roman" w:hAnsi="Times New Roman"/>
          <w:lang w:eastAsia="cs-CZ"/>
        </w:rPr>
        <w:t xml:space="preserve"> </w:t>
      </w:r>
    </w:p>
    <w:p w:rsidR="004E6060" w:rsidRPr="0074423D" w:rsidRDefault="004E6060" w:rsidP="004E6060">
      <w:pPr>
        <w:numPr>
          <w:ilvl w:val="0"/>
          <w:numId w:val="40"/>
        </w:numPr>
        <w:spacing w:before="0" w:after="0" w:line="360" w:lineRule="auto"/>
        <w:rPr>
          <w:rFonts w:ascii="Times New Roman" w:hAnsi="Times New Roman"/>
          <w:lang w:eastAsia="cs-CZ"/>
        </w:rPr>
      </w:pPr>
      <w:proofErr w:type="spellStart"/>
      <w:r w:rsidRPr="0074423D">
        <w:rPr>
          <w:rFonts w:ascii="Times New Roman" w:hAnsi="Times New Roman"/>
          <w:lang w:eastAsia="cs-CZ"/>
        </w:rPr>
        <w:t>Sylvia</w:t>
      </w:r>
      <w:proofErr w:type="spellEnd"/>
      <w:r w:rsidRPr="0074423D">
        <w:rPr>
          <w:rFonts w:ascii="Times New Roman" w:hAnsi="Times New Roman"/>
          <w:lang w:eastAsia="cs-CZ"/>
        </w:rPr>
        <w:t xml:space="preserve"> Allegretto, </w:t>
      </w:r>
      <w:proofErr w:type="spellStart"/>
      <w:r w:rsidRPr="0074423D">
        <w:rPr>
          <w:rFonts w:ascii="Times New Roman" w:hAnsi="Times New Roman"/>
          <w:lang w:eastAsia="cs-CZ"/>
        </w:rPr>
        <w:t>Arindrajit</w:t>
      </w:r>
      <w:proofErr w:type="spellEnd"/>
      <w:r w:rsidRPr="0074423D">
        <w:rPr>
          <w:rFonts w:ascii="Times New Roman" w:hAnsi="Times New Roman"/>
          <w:lang w:eastAsia="cs-CZ"/>
        </w:rPr>
        <w:t xml:space="preserve"> Dube, Michael Reich </w:t>
      </w:r>
      <w:proofErr w:type="spellStart"/>
      <w:r w:rsidRPr="0074423D">
        <w:rPr>
          <w:rFonts w:ascii="Times New Roman" w:hAnsi="Times New Roman"/>
          <w:lang w:eastAsia="cs-CZ"/>
        </w:rPr>
        <w:t>and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Ben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Zipperer</w:t>
      </w:r>
      <w:proofErr w:type="spellEnd"/>
      <w:r w:rsidRPr="0074423D">
        <w:rPr>
          <w:rFonts w:ascii="Times New Roman" w:hAnsi="Times New Roman"/>
          <w:lang w:eastAsia="cs-CZ"/>
        </w:rPr>
        <w:t>. 2013. “</w:t>
      </w:r>
      <w:proofErr w:type="spellStart"/>
      <w:r w:rsidRPr="0074423D">
        <w:rPr>
          <w:rFonts w:ascii="Times New Roman" w:hAnsi="Times New Roman"/>
          <w:i/>
          <w:lang w:eastAsia="cs-CZ"/>
        </w:rPr>
        <w:t>Credible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Research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Designs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for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Minimum </w:t>
      </w:r>
      <w:proofErr w:type="spellStart"/>
      <w:r w:rsidRPr="0074423D">
        <w:rPr>
          <w:rFonts w:ascii="Times New Roman" w:hAnsi="Times New Roman"/>
          <w:i/>
          <w:lang w:eastAsia="cs-CZ"/>
        </w:rPr>
        <w:t>Wage</w:t>
      </w:r>
      <w:proofErr w:type="spellEnd"/>
      <w:r w:rsidRPr="0074423D">
        <w:rPr>
          <w:rFonts w:ascii="Times New Roman" w:hAnsi="Times New Roman"/>
          <w:i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i/>
          <w:lang w:eastAsia="cs-CZ"/>
        </w:rPr>
        <w:t>Studies</w:t>
      </w:r>
      <w:proofErr w:type="spellEnd"/>
      <w:r w:rsidRPr="0074423D">
        <w:rPr>
          <w:rFonts w:ascii="Times New Roman" w:hAnsi="Times New Roman"/>
          <w:lang w:eastAsia="cs-CZ"/>
        </w:rPr>
        <w:t xml:space="preserve">.” IRLE </w:t>
      </w:r>
      <w:proofErr w:type="spellStart"/>
      <w:r w:rsidRPr="0074423D">
        <w:rPr>
          <w:rFonts w:ascii="Times New Roman" w:hAnsi="Times New Roman"/>
          <w:lang w:eastAsia="cs-CZ"/>
        </w:rPr>
        <w:t>Working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Paper</w:t>
      </w:r>
      <w:proofErr w:type="spellEnd"/>
      <w:r w:rsidRPr="0074423D">
        <w:rPr>
          <w:rFonts w:ascii="Times New Roman" w:hAnsi="Times New Roman"/>
          <w:lang w:eastAsia="cs-CZ"/>
        </w:rPr>
        <w:t xml:space="preserve"> No. 148-13.</w:t>
      </w:r>
    </w:p>
    <w:p w:rsidR="004E6060" w:rsidRPr="0074423D" w:rsidRDefault="004E6060" w:rsidP="004E6060">
      <w:pPr>
        <w:numPr>
          <w:ilvl w:val="0"/>
          <w:numId w:val="40"/>
        </w:num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i/>
          <w:iCs/>
          <w:lang w:eastAsia="cs-CZ"/>
        </w:rPr>
        <w:t>Vliv minimální mzdy na nezaměstnanost v ČR</w:t>
      </w:r>
      <w:r w:rsidRPr="0074423D">
        <w:rPr>
          <w:rFonts w:ascii="Times New Roman" w:hAnsi="Times New Roman"/>
          <w:lang w:eastAsia="cs-CZ"/>
        </w:rPr>
        <w:t xml:space="preserve"> [online]. Odbor analýz a informací Úřadu vlády České republiky, 2014 [cit. 2016-08-05]. Dostupné z: </w:t>
      </w:r>
      <w:hyperlink r:id="rId18" w:history="1">
        <w:r w:rsidRPr="0074423D">
          <w:rPr>
            <w:rStyle w:val="Hypertextovodkaz"/>
            <w:rFonts w:ascii="Times New Roman" w:hAnsi="Times New Roman"/>
            <w:lang w:eastAsia="cs-CZ"/>
          </w:rPr>
          <w:t>http://www.vlada.cz/assets/media-centrum/aktualne/VLIV-MINIMALNI-MZDY-NA-NEZAMESTNANOST-V-CR.pdf</w:t>
        </w:r>
      </w:hyperlink>
      <w:r w:rsidRPr="0074423D">
        <w:rPr>
          <w:rFonts w:ascii="Times New Roman" w:hAnsi="Times New Roman"/>
          <w:lang w:eastAsia="cs-CZ"/>
        </w:rPr>
        <w:t xml:space="preserve"> </w:t>
      </w:r>
    </w:p>
    <w:p w:rsidR="00281334" w:rsidRPr="0074423D" w:rsidRDefault="00B17380" w:rsidP="00B17380">
      <w:pPr>
        <w:numPr>
          <w:ilvl w:val="0"/>
          <w:numId w:val="40"/>
        </w:num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 xml:space="preserve">Dube, </w:t>
      </w:r>
      <w:proofErr w:type="spellStart"/>
      <w:r w:rsidRPr="0074423D">
        <w:rPr>
          <w:rFonts w:ascii="Times New Roman" w:hAnsi="Times New Roman"/>
          <w:lang w:eastAsia="cs-CZ"/>
        </w:rPr>
        <w:t>Arindrajit</w:t>
      </w:r>
      <w:proofErr w:type="spellEnd"/>
      <w:r w:rsidRPr="0074423D">
        <w:rPr>
          <w:rFonts w:ascii="Times New Roman" w:hAnsi="Times New Roman"/>
          <w:lang w:eastAsia="cs-CZ"/>
        </w:rPr>
        <w:t xml:space="preserve">, T. William </w:t>
      </w:r>
      <w:proofErr w:type="spellStart"/>
      <w:r w:rsidRPr="0074423D">
        <w:rPr>
          <w:rFonts w:ascii="Times New Roman" w:hAnsi="Times New Roman"/>
          <w:lang w:eastAsia="cs-CZ"/>
        </w:rPr>
        <w:t>Lester</w:t>
      </w:r>
      <w:proofErr w:type="spellEnd"/>
      <w:r w:rsidRPr="0074423D">
        <w:rPr>
          <w:rFonts w:ascii="Times New Roman" w:hAnsi="Times New Roman"/>
          <w:lang w:eastAsia="cs-CZ"/>
        </w:rPr>
        <w:t xml:space="preserve">, </w:t>
      </w:r>
      <w:proofErr w:type="spellStart"/>
      <w:r w:rsidRPr="0074423D">
        <w:rPr>
          <w:rFonts w:ascii="Times New Roman" w:hAnsi="Times New Roman"/>
          <w:lang w:eastAsia="cs-CZ"/>
        </w:rPr>
        <w:t>and</w:t>
      </w:r>
      <w:proofErr w:type="spellEnd"/>
      <w:r w:rsidRPr="0074423D">
        <w:rPr>
          <w:rFonts w:ascii="Times New Roman" w:hAnsi="Times New Roman"/>
          <w:lang w:eastAsia="cs-CZ"/>
        </w:rPr>
        <w:t xml:space="preserve"> Michael Reich. 2010. Minimum </w:t>
      </w:r>
      <w:proofErr w:type="spellStart"/>
      <w:r w:rsidRPr="0074423D">
        <w:rPr>
          <w:rFonts w:ascii="Times New Roman" w:hAnsi="Times New Roman"/>
          <w:lang w:eastAsia="cs-CZ"/>
        </w:rPr>
        <w:t>wage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effects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across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state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borders</w:t>
      </w:r>
      <w:proofErr w:type="spellEnd"/>
      <w:r w:rsidRPr="0074423D">
        <w:rPr>
          <w:rFonts w:ascii="Times New Roman" w:hAnsi="Times New Roman"/>
          <w:lang w:eastAsia="cs-CZ"/>
        </w:rPr>
        <w:t xml:space="preserve">: </w:t>
      </w:r>
      <w:proofErr w:type="spellStart"/>
      <w:r w:rsidRPr="0074423D">
        <w:rPr>
          <w:rFonts w:ascii="Times New Roman" w:hAnsi="Times New Roman"/>
          <w:lang w:eastAsia="cs-CZ"/>
        </w:rPr>
        <w:t>Estimates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using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contiguous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counties</w:t>
      </w:r>
      <w:proofErr w:type="spellEnd"/>
      <w:r w:rsidRPr="0074423D">
        <w:rPr>
          <w:rFonts w:ascii="Times New Roman" w:hAnsi="Times New Roman"/>
          <w:lang w:eastAsia="cs-CZ"/>
        </w:rPr>
        <w:t xml:space="preserve">. </w:t>
      </w:r>
      <w:proofErr w:type="spellStart"/>
      <w:r w:rsidRPr="0074423D">
        <w:rPr>
          <w:rFonts w:ascii="Times New Roman" w:hAnsi="Times New Roman"/>
          <w:lang w:eastAsia="cs-CZ"/>
        </w:rPr>
        <w:t>Review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of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Economics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and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Statistics</w:t>
      </w:r>
      <w:proofErr w:type="spellEnd"/>
      <w:r w:rsidRPr="0074423D">
        <w:rPr>
          <w:rFonts w:ascii="Times New Roman" w:hAnsi="Times New Roman"/>
          <w:lang w:eastAsia="cs-CZ"/>
        </w:rPr>
        <w:t xml:space="preserve"> 92(4): 945–64.—2016. Minimum </w:t>
      </w:r>
      <w:proofErr w:type="spellStart"/>
      <w:r w:rsidRPr="0074423D">
        <w:rPr>
          <w:rFonts w:ascii="Times New Roman" w:hAnsi="Times New Roman"/>
          <w:lang w:eastAsia="cs-CZ"/>
        </w:rPr>
        <w:t>wage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shocks</w:t>
      </w:r>
      <w:proofErr w:type="spellEnd"/>
      <w:r w:rsidRPr="0074423D">
        <w:rPr>
          <w:rFonts w:ascii="Times New Roman" w:hAnsi="Times New Roman"/>
          <w:lang w:eastAsia="cs-CZ"/>
        </w:rPr>
        <w:t xml:space="preserve">, </w:t>
      </w:r>
      <w:proofErr w:type="spellStart"/>
      <w:r w:rsidRPr="0074423D">
        <w:rPr>
          <w:rFonts w:ascii="Times New Roman" w:hAnsi="Times New Roman"/>
          <w:lang w:eastAsia="cs-CZ"/>
        </w:rPr>
        <w:t>employment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flows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and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labor</w:t>
      </w:r>
      <w:proofErr w:type="spellEnd"/>
      <w:r w:rsidRPr="0074423D">
        <w:rPr>
          <w:rFonts w:ascii="Times New Roman" w:hAnsi="Times New Roman"/>
          <w:lang w:eastAsia="cs-CZ"/>
        </w:rPr>
        <w:t xml:space="preserve"> market </w:t>
      </w:r>
      <w:proofErr w:type="spellStart"/>
      <w:r w:rsidRPr="0074423D">
        <w:rPr>
          <w:rFonts w:ascii="Times New Roman" w:hAnsi="Times New Roman"/>
          <w:lang w:eastAsia="cs-CZ"/>
        </w:rPr>
        <w:t>frictions</w:t>
      </w:r>
      <w:proofErr w:type="spellEnd"/>
      <w:r w:rsidRPr="0074423D">
        <w:rPr>
          <w:rFonts w:ascii="Times New Roman" w:hAnsi="Times New Roman"/>
          <w:lang w:eastAsia="cs-CZ"/>
        </w:rPr>
        <w:t xml:space="preserve">. </w:t>
      </w:r>
      <w:proofErr w:type="spellStart"/>
      <w:r w:rsidRPr="0074423D">
        <w:rPr>
          <w:rFonts w:ascii="Times New Roman" w:hAnsi="Times New Roman"/>
          <w:lang w:eastAsia="cs-CZ"/>
        </w:rPr>
        <w:t>Journal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of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Labor</w:t>
      </w:r>
      <w:proofErr w:type="spellEnd"/>
      <w:r w:rsidRPr="0074423D">
        <w:rPr>
          <w:rFonts w:ascii="Times New Roman" w:hAnsi="Times New Roman"/>
          <w:lang w:eastAsia="cs-CZ"/>
        </w:rPr>
        <w:t xml:space="preserve"> </w:t>
      </w:r>
      <w:proofErr w:type="spellStart"/>
      <w:r w:rsidRPr="0074423D">
        <w:rPr>
          <w:rFonts w:ascii="Times New Roman" w:hAnsi="Times New Roman"/>
          <w:lang w:eastAsia="cs-CZ"/>
        </w:rPr>
        <w:t>Economics</w:t>
      </w:r>
      <w:proofErr w:type="spellEnd"/>
      <w:r w:rsidRPr="0074423D">
        <w:rPr>
          <w:rFonts w:ascii="Times New Roman" w:hAnsi="Times New Roman"/>
          <w:lang w:eastAsia="cs-CZ"/>
        </w:rPr>
        <w:t xml:space="preserve"> 34(3): 663–704.</w:t>
      </w:r>
      <w:r w:rsidR="00A3290F" w:rsidRPr="0074423D">
        <w:rPr>
          <w:rFonts w:ascii="Times New Roman" w:hAnsi="Times New Roman"/>
          <w:lang w:eastAsia="cs-CZ"/>
        </w:rPr>
        <w:t xml:space="preserve"> </w:t>
      </w:r>
    </w:p>
    <w:p w:rsidR="00C24873" w:rsidRPr="0074423D" w:rsidRDefault="00C24873" w:rsidP="00C24873">
      <w:pPr>
        <w:numPr>
          <w:ilvl w:val="0"/>
          <w:numId w:val="40"/>
        </w:numPr>
        <w:spacing w:before="0" w:after="0" w:line="360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i/>
          <w:iCs/>
          <w:lang w:eastAsia="cs-CZ"/>
        </w:rPr>
        <w:t>Dopady zvyšování minimální mzdy v letech 2013 až 2017 na zaměstnanost a mzdy v České republice.</w:t>
      </w:r>
      <w:r w:rsidRPr="0074423D">
        <w:rPr>
          <w:rFonts w:ascii="Times New Roman" w:hAnsi="Times New Roman"/>
          <w:iCs/>
          <w:lang w:eastAsia="cs-CZ"/>
        </w:rPr>
        <w:t xml:space="preserve"> Institut pro demokracii a ekonomickou analýzu (IDEA – CERGE EI), duben 2019. </w:t>
      </w:r>
      <w:r w:rsidRPr="0074423D">
        <w:rPr>
          <w:rFonts w:ascii="Times New Roman" w:hAnsi="Times New Roman"/>
          <w:lang w:eastAsia="cs-CZ"/>
        </w:rPr>
        <w:t>Dostupné z: </w:t>
      </w:r>
      <w:hyperlink r:id="rId19" w:history="1">
        <w:r w:rsidRPr="0074423D">
          <w:rPr>
            <w:rStyle w:val="Hypertextovodkaz"/>
            <w:rFonts w:ascii="Times New Roman" w:hAnsi="Times New Roman"/>
            <w:lang w:eastAsia="cs-CZ"/>
          </w:rPr>
          <w:t>https://idea.cerge-ei.cz/files/IDEA_Studie_04_2019_Dopady_zvysovani_minimalni_mzdy/IDEA_Studie_04_2019_Dopady_zvysovani_minimalni_mzdy.html</w:t>
        </w:r>
      </w:hyperlink>
      <w:r w:rsidRPr="0074423D">
        <w:rPr>
          <w:rFonts w:ascii="Times New Roman" w:hAnsi="Times New Roman"/>
          <w:lang w:eastAsia="cs-CZ"/>
        </w:rPr>
        <w:t xml:space="preserve"> </w:t>
      </w:r>
    </w:p>
    <w:p w:rsidR="00696E99" w:rsidRPr="0074423D" w:rsidRDefault="00696E99" w:rsidP="00FB6F06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1115FC" w:rsidRPr="0074423D" w:rsidRDefault="007B1C8E" w:rsidP="00FB6F06">
      <w:pPr>
        <w:spacing w:before="0" w:after="0" w:line="360" w:lineRule="auto"/>
        <w:rPr>
          <w:rFonts w:ascii="Times New Roman" w:hAnsi="Times New Roman"/>
          <w:b/>
          <w:u w:val="single"/>
          <w:lang w:eastAsia="cs-CZ"/>
        </w:rPr>
      </w:pPr>
      <w:r w:rsidRPr="0074423D">
        <w:rPr>
          <w:rFonts w:ascii="Times New Roman" w:hAnsi="Times New Roman"/>
          <w:b/>
          <w:u w:val="single"/>
          <w:lang w:eastAsia="cs-CZ"/>
        </w:rPr>
        <w:t>8. Kontakt na zpracovatele RIA</w:t>
      </w:r>
    </w:p>
    <w:p w:rsidR="0074423D" w:rsidRDefault="001115FC" w:rsidP="0074423D">
      <w:pPr>
        <w:spacing w:before="0" w:after="0" w:line="276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>Ing. Jan</w:t>
      </w:r>
      <w:r w:rsidR="00D41BE4" w:rsidRPr="0074423D">
        <w:rPr>
          <w:rFonts w:ascii="Times New Roman" w:hAnsi="Times New Roman"/>
          <w:lang w:eastAsia="cs-CZ"/>
        </w:rPr>
        <w:t xml:space="preserve"> </w:t>
      </w:r>
      <w:r w:rsidRPr="0074423D">
        <w:rPr>
          <w:rFonts w:ascii="Times New Roman" w:hAnsi="Times New Roman"/>
          <w:lang w:eastAsia="cs-CZ"/>
        </w:rPr>
        <w:t>K</w:t>
      </w:r>
      <w:r w:rsidR="007B1C8E" w:rsidRPr="0074423D">
        <w:rPr>
          <w:rFonts w:ascii="Times New Roman" w:hAnsi="Times New Roman"/>
          <w:lang w:eastAsia="cs-CZ"/>
        </w:rPr>
        <w:t>lusáček</w:t>
      </w:r>
    </w:p>
    <w:p w:rsidR="0074423D" w:rsidRPr="0074423D" w:rsidRDefault="0074423D" w:rsidP="0074423D">
      <w:pPr>
        <w:spacing w:before="0" w:after="0" w:line="276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>Ministerstvo práce a sociálních věcí</w:t>
      </w:r>
    </w:p>
    <w:p w:rsidR="0074423D" w:rsidRDefault="00386AE9" w:rsidP="0074423D">
      <w:pPr>
        <w:spacing w:before="0" w:after="0" w:line="276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t>o</w:t>
      </w:r>
      <w:r w:rsidR="007B1C8E" w:rsidRPr="0074423D">
        <w:rPr>
          <w:rFonts w:ascii="Times New Roman" w:hAnsi="Times New Roman"/>
          <w:lang w:eastAsia="cs-CZ"/>
        </w:rPr>
        <w:t xml:space="preserve">dbor </w:t>
      </w:r>
      <w:r w:rsidR="00E10B27" w:rsidRPr="0074423D">
        <w:rPr>
          <w:rFonts w:ascii="Times New Roman" w:hAnsi="Times New Roman"/>
          <w:lang w:eastAsia="cs-CZ"/>
        </w:rPr>
        <w:t>rozpočtu a účetnictví</w:t>
      </w:r>
      <w:r w:rsidR="007B1C8E" w:rsidRPr="0074423D">
        <w:rPr>
          <w:rFonts w:ascii="Times New Roman" w:hAnsi="Times New Roman"/>
          <w:lang w:eastAsia="cs-CZ"/>
        </w:rPr>
        <w:t>, o</w:t>
      </w:r>
      <w:r w:rsidR="001115FC" w:rsidRPr="0074423D">
        <w:rPr>
          <w:rFonts w:ascii="Times New Roman" w:hAnsi="Times New Roman"/>
          <w:lang w:eastAsia="cs-CZ"/>
        </w:rPr>
        <w:t>d</w:t>
      </w:r>
      <w:r w:rsidR="00D41BE4" w:rsidRPr="0074423D">
        <w:rPr>
          <w:rFonts w:ascii="Times New Roman" w:hAnsi="Times New Roman"/>
          <w:lang w:eastAsia="cs-CZ"/>
        </w:rPr>
        <w:t>dělení koncepcí a analýz příjmů</w:t>
      </w:r>
    </w:p>
    <w:p w:rsidR="0074423D" w:rsidRDefault="0074423D" w:rsidP="0074423D">
      <w:pPr>
        <w:spacing w:before="0" w:after="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Telefon</w:t>
      </w:r>
      <w:r w:rsidR="00386AE9" w:rsidRPr="0074423D">
        <w:rPr>
          <w:rFonts w:ascii="Times New Roman" w:hAnsi="Times New Roman"/>
          <w:lang w:eastAsia="cs-CZ"/>
        </w:rPr>
        <w:t>: 221 922</w:t>
      </w:r>
      <w:r>
        <w:rPr>
          <w:rFonts w:ascii="Times New Roman" w:hAnsi="Times New Roman"/>
          <w:lang w:eastAsia="cs-CZ"/>
        </w:rPr>
        <w:t> 375</w:t>
      </w:r>
    </w:p>
    <w:p w:rsidR="007B1C8E" w:rsidRDefault="0074423D" w:rsidP="0074423D">
      <w:pPr>
        <w:spacing w:before="0" w:after="0" w:line="276" w:lineRule="auto"/>
        <w:rPr>
          <w:rStyle w:val="Hypertextovodkaz"/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E</w:t>
      </w:r>
      <w:r w:rsidR="00386AE9" w:rsidRPr="0074423D">
        <w:rPr>
          <w:rFonts w:ascii="Times New Roman" w:hAnsi="Times New Roman"/>
          <w:lang w:eastAsia="cs-CZ"/>
        </w:rPr>
        <w:t xml:space="preserve">-mail: </w:t>
      </w:r>
      <w:hyperlink r:id="rId20" w:history="1">
        <w:r w:rsidR="00386AE9" w:rsidRPr="0074423D">
          <w:rPr>
            <w:rStyle w:val="Hypertextovodkaz"/>
            <w:rFonts w:ascii="Times New Roman" w:hAnsi="Times New Roman"/>
            <w:lang w:eastAsia="cs-CZ"/>
          </w:rPr>
          <w:t>jan.klusacek@mpsv.cz</w:t>
        </w:r>
      </w:hyperlink>
    </w:p>
    <w:p w:rsidR="0074423D" w:rsidRPr="0074423D" w:rsidRDefault="0074423D" w:rsidP="0074423D">
      <w:pPr>
        <w:spacing w:before="0" w:after="0" w:line="276" w:lineRule="auto"/>
        <w:rPr>
          <w:rStyle w:val="Hypertextovodkaz"/>
          <w:rFonts w:ascii="Times New Roman" w:hAnsi="Times New Roman"/>
          <w:lang w:eastAsia="cs-CZ"/>
        </w:rPr>
      </w:pPr>
    </w:p>
    <w:p w:rsidR="0074423D" w:rsidRDefault="0074423D" w:rsidP="0074423D">
      <w:pPr>
        <w:spacing w:before="0" w:after="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Mgr. Michaela </w:t>
      </w:r>
      <w:proofErr w:type="spellStart"/>
      <w:r>
        <w:rPr>
          <w:rFonts w:ascii="Times New Roman" w:hAnsi="Times New Roman"/>
          <w:lang w:eastAsia="cs-CZ"/>
        </w:rPr>
        <w:t>Košnarová</w:t>
      </w:r>
      <w:proofErr w:type="spellEnd"/>
    </w:p>
    <w:p w:rsidR="0074423D" w:rsidRDefault="0074423D" w:rsidP="0074423D">
      <w:pPr>
        <w:spacing w:before="0" w:after="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Ministerstvo práce a sociálních věcí</w:t>
      </w:r>
    </w:p>
    <w:p w:rsidR="0074423D" w:rsidRDefault="00386AE9" w:rsidP="0074423D">
      <w:pPr>
        <w:spacing w:before="0" w:after="0" w:line="276" w:lineRule="auto"/>
        <w:rPr>
          <w:rFonts w:ascii="Times New Roman" w:hAnsi="Times New Roman"/>
          <w:lang w:eastAsia="cs-CZ"/>
        </w:rPr>
      </w:pPr>
      <w:r w:rsidRPr="0074423D">
        <w:rPr>
          <w:rFonts w:ascii="Times New Roman" w:hAnsi="Times New Roman"/>
          <w:lang w:eastAsia="cs-CZ"/>
        </w:rPr>
        <w:lastRenderedPageBreak/>
        <w:t>odbor pracovněprávní leg</w:t>
      </w:r>
      <w:r w:rsidR="0074423D">
        <w:rPr>
          <w:rFonts w:ascii="Times New Roman" w:hAnsi="Times New Roman"/>
          <w:lang w:eastAsia="cs-CZ"/>
        </w:rPr>
        <w:t>islativy</w:t>
      </w:r>
    </w:p>
    <w:p w:rsidR="0074423D" w:rsidRDefault="0074423D" w:rsidP="0074423D">
      <w:pPr>
        <w:spacing w:before="0" w:after="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T</w:t>
      </w:r>
      <w:r w:rsidR="00386AE9" w:rsidRPr="0074423D">
        <w:rPr>
          <w:rFonts w:ascii="Times New Roman" w:hAnsi="Times New Roman"/>
          <w:lang w:eastAsia="cs-CZ"/>
        </w:rPr>
        <w:t>el</w:t>
      </w:r>
      <w:r>
        <w:rPr>
          <w:rFonts w:ascii="Times New Roman" w:hAnsi="Times New Roman"/>
          <w:lang w:eastAsia="cs-CZ"/>
        </w:rPr>
        <w:t>efon: 221 922 641</w:t>
      </w:r>
    </w:p>
    <w:p w:rsidR="00386AE9" w:rsidRPr="0074423D" w:rsidRDefault="0074423D" w:rsidP="0074423D">
      <w:pPr>
        <w:spacing w:before="0" w:after="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E</w:t>
      </w:r>
      <w:r w:rsidR="00386AE9" w:rsidRPr="0074423D">
        <w:rPr>
          <w:rFonts w:ascii="Times New Roman" w:hAnsi="Times New Roman"/>
          <w:lang w:eastAsia="cs-CZ"/>
        </w:rPr>
        <w:t xml:space="preserve">-mail: </w:t>
      </w:r>
      <w:hyperlink r:id="rId21" w:history="1">
        <w:r w:rsidR="00386AE9" w:rsidRPr="0074423D">
          <w:rPr>
            <w:rStyle w:val="Hypertextovodkaz"/>
            <w:rFonts w:ascii="Times New Roman" w:hAnsi="Times New Roman"/>
            <w:lang w:eastAsia="cs-CZ"/>
          </w:rPr>
          <w:t>michaela.kosnarova@mpsv.cz</w:t>
        </w:r>
      </w:hyperlink>
      <w:r w:rsidR="00386AE9" w:rsidRPr="0074423D">
        <w:rPr>
          <w:rFonts w:ascii="Times New Roman" w:hAnsi="Times New Roman"/>
          <w:lang w:eastAsia="cs-CZ"/>
        </w:rPr>
        <w:t xml:space="preserve"> </w:t>
      </w:r>
    </w:p>
    <w:p w:rsidR="00386AE9" w:rsidRPr="0074423D" w:rsidRDefault="00386AE9" w:rsidP="00FB6F06">
      <w:pPr>
        <w:spacing w:before="0" w:after="0" w:line="360" w:lineRule="auto"/>
        <w:rPr>
          <w:rFonts w:ascii="Times New Roman" w:hAnsi="Times New Roman"/>
          <w:lang w:eastAsia="cs-CZ"/>
        </w:rPr>
      </w:pPr>
    </w:p>
    <w:p w:rsidR="002C3437" w:rsidRPr="0074423D" w:rsidRDefault="002C3437" w:rsidP="00FB6F06">
      <w:pPr>
        <w:spacing w:before="0" w:after="0" w:line="360" w:lineRule="auto"/>
        <w:rPr>
          <w:rFonts w:ascii="Times New Roman" w:hAnsi="Times New Roman"/>
          <w:lang w:eastAsia="cs-CZ"/>
        </w:rPr>
      </w:pPr>
    </w:p>
    <w:sectPr w:rsidR="002C3437" w:rsidRPr="0074423D" w:rsidSect="00792513">
      <w:headerReference w:type="default" r:id="rId22"/>
      <w:footerReference w:type="default" r:id="rId23"/>
      <w:pgSz w:w="11900" w:h="16840"/>
      <w:pgMar w:top="1418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30" w:rsidRDefault="00A87130">
      <w:r>
        <w:separator/>
      </w:r>
    </w:p>
  </w:endnote>
  <w:endnote w:type="continuationSeparator" w:id="0">
    <w:p w:rsidR="00A87130" w:rsidRDefault="00A87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8711179"/>
      <w:docPartObj>
        <w:docPartGallery w:val="Page Numbers (Bottom of Page)"/>
        <w:docPartUnique/>
      </w:docPartObj>
    </w:sdtPr>
    <w:sdtContent>
      <w:p w:rsidR="001715CA" w:rsidRDefault="003825A3">
        <w:pPr>
          <w:pStyle w:val="Zpat"/>
          <w:jc w:val="right"/>
        </w:pPr>
        <w:r>
          <w:fldChar w:fldCharType="begin"/>
        </w:r>
        <w:r w:rsidR="001715CA">
          <w:instrText>PAGE   \* MERGEFORMAT</w:instrText>
        </w:r>
        <w:r>
          <w:fldChar w:fldCharType="separate"/>
        </w:r>
        <w:r w:rsidR="00940A46">
          <w:rPr>
            <w:noProof/>
          </w:rPr>
          <w:t>23</w:t>
        </w:r>
        <w:r>
          <w:fldChar w:fldCharType="end"/>
        </w:r>
      </w:p>
    </w:sdtContent>
  </w:sdt>
  <w:p w:rsidR="001715CA" w:rsidRDefault="001715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30" w:rsidRDefault="00A87130">
      <w:r>
        <w:separator/>
      </w:r>
    </w:p>
  </w:footnote>
  <w:footnote w:type="continuationSeparator" w:id="0">
    <w:p w:rsidR="00A87130" w:rsidRDefault="00A87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CA" w:rsidRDefault="001715CA">
    <w:pPr>
      <w:pStyle w:val="Zhlav"/>
      <w:rPr>
        <w:rStyle w:val="slostrnky"/>
      </w:rPr>
    </w:pPr>
  </w:p>
  <w:p w:rsidR="001715CA" w:rsidRPr="00DB083D" w:rsidRDefault="001715CA">
    <w:pPr>
      <w:pStyle w:val="Zhlav"/>
      <w:rPr>
        <w:rStyle w:val="slostrnky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E34"/>
    <w:multiLevelType w:val="hybridMultilevel"/>
    <w:tmpl w:val="D0CE231C"/>
    <w:lvl w:ilvl="0" w:tplc="0986A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A6350"/>
    <w:multiLevelType w:val="hybridMultilevel"/>
    <w:tmpl w:val="64C2E4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D3DEE"/>
    <w:multiLevelType w:val="hybridMultilevel"/>
    <w:tmpl w:val="0B0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65DCE"/>
    <w:multiLevelType w:val="hybridMultilevel"/>
    <w:tmpl w:val="0226C4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A4B20"/>
    <w:multiLevelType w:val="hybridMultilevel"/>
    <w:tmpl w:val="907E9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57E0A"/>
    <w:multiLevelType w:val="hybridMultilevel"/>
    <w:tmpl w:val="C4E2C41A"/>
    <w:lvl w:ilvl="0" w:tplc="C0840216">
      <w:start w:val="1"/>
      <w:numFmt w:val="bullet"/>
      <w:pStyle w:val="Barevnseznamzvraznn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A0AF1"/>
    <w:multiLevelType w:val="hybridMultilevel"/>
    <w:tmpl w:val="FE84B8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F40A1"/>
    <w:multiLevelType w:val="hybridMultilevel"/>
    <w:tmpl w:val="681A1E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B09AE"/>
    <w:multiLevelType w:val="hybridMultilevel"/>
    <w:tmpl w:val="129AF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76287"/>
    <w:multiLevelType w:val="hybridMultilevel"/>
    <w:tmpl w:val="6032F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C377B"/>
    <w:multiLevelType w:val="hybridMultilevel"/>
    <w:tmpl w:val="75BC48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80268"/>
    <w:multiLevelType w:val="hybridMultilevel"/>
    <w:tmpl w:val="E3724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B6356"/>
    <w:multiLevelType w:val="hybridMultilevel"/>
    <w:tmpl w:val="8EE6ABE6"/>
    <w:lvl w:ilvl="0" w:tplc="08090001">
      <w:start w:val="1"/>
      <w:numFmt w:val="bullet"/>
      <w:pStyle w:val="odrkyodsazen2"/>
      <w:lvlText w:val=""/>
      <w:lvlJc w:val="left"/>
      <w:pPr>
        <w:tabs>
          <w:tab w:val="num" w:pos="511"/>
        </w:tabs>
        <w:ind w:left="511" w:hanging="511"/>
      </w:pPr>
      <w:rPr>
        <w:rFonts w:ascii="Wingdings" w:hAnsi="Wingdings" w:cs="Times New Roman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B2243"/>
    <w:multiLevelType w:val="hybridMultilevel"/>
    <w:tmpl w:val="5622EE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90E8D"/>
    <w:multiLevelType w:val="hybridMultilevel"/>
    <w:tmpl w:val="F2E873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3176A"/>
    <w:multiLevelType w:val="hybridMultilevel"/>
    <w:tmpl w:val="EF04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D06C8"/>
    <w:multiLevelType w:val="hybridMultilevel"/>
    <w:tmpl w:val="D26C1D2E"/>
    <w:lvl w:ilvl="0" w:tplc="0986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2741D"/>
    <w:multiLevelType w:val="hybridMultilevel"/>
    <w:tmpl w:val="9D9E64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123E6"/>
    <w:multiLevelType w:val="hybridMultilevel"/>
    <w:tmpl w:val="F4B685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91FC0"/>
    <w:multiLevelType w:val="hybridMultilevel"/>
    <w:tmpl w:val="83E46B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06D47"/>
    <w:multiLevelType w:val="multilevel"/>
    <w:tmpl w:val="D4D4757A"/>
    <w:lvl w:ilvl="0">
      <w:start w:val="1"/>
      <w:numFmt w:val="decimal"/>
      <w:pStyle w:val="Nadpis1"/>
      <w:lvlText w:val="%1."/>
      <w:lvlJc w:val="left"/>
      <w:pPr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numFmt w:val="none"/>
      <w:pStyle w:val="Nadpis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pStyle w:val="Nadpis5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Nadpis6"/>
      <w:lvlText w:val="ЉЉ"/>
      <w:lvlJc w:val="left"/>
      <w:pPr>
        <w:ind w:left="0" w:firstLine="0"/>
      </w:pPr>
      <w:rPr>
        <w:rFonts w:hint="default"/>
      </w:rPr>
    </w:lvl>
    <w:lvl w:ilvl="6">
      <w:numFmt w:val="none"/>
      <w:pStyle w:val="Nadpis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pStyle w:val="Nadpis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Nadpis9"/>
      <w:lvlText w:val="ࠐༀᄀ帀怀漀(梇䢈ᠲ"/>
      <w:lvlJc w:val="left"/>
      <w:pPr>
        <w:ind w:left="0" w:firstLine="0"/>
      </w:pPr>
      <w:rPr>
        <w:rFonts w:hint="default"/>
      </w:rPr>
    </w:lvl>
  </w:abstractNum>
  <w:abstractNum w:abstractNumId="21">
    <w:nsid w:val="43957B38"/>
    <w:multiLevelType w:val="multilevel"/>
    <w:tmpl w:val="36A6F27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pStyle w:val="Styl2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015138"/>
    <w:multiLevelType w:val="hybridMultilevel"/>
    <w:tmpl w:val="31FE24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992D58"/>
    <w:multiLevelType w:val="hybridMultilevel"/>
    <w:tmpl w:val="9DC055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838B0"/>
    <w:multiLevelType w:val="hybridMultilevel"/>
    <w:tmpl w:val="3946A3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FD0F77"/>
    <w:multiLevelType w:val="hybridMultilevel"/>
    <w:tmpl w:val="E326C7C0"/>
    <w:lvl w:ilvl="0" w:tplc="0986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B0215"/>
    <w:multiLevelType w:val="hybridMultilevel"/>
    <w:tmpl w:val="011871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01406"/>
    <w:multiLevelType w:val="hybridMultilevel"/>
    <w:tmpl w:val="C74C24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B5509"/>
    <w:multiLevelType w:val="hybridMultilevel"/>
    <w:tmpl w:val="3864D51A"/>
    <w:lvl w:ilvl="0" w:tplc="DED2BB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884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C65AC5"/>
    <w:multiLevelType w:val="hybridMultilevel"/>
    <w:tmpl w:val="F6085B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68381C"/>
    <w:multiLevelType w:val="hybridMultilevel"/>
    <w:tmpl w:val="793695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0762D"/>
    <w:multiLevelType w:val="hybridMultilevel"/>
    <w:tmpl w:val="4844A50E"/>
    <w:lvl w:ilvl="0" w:tplc="8730B3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B448EC"/>
    <w:multiLevelType w:val="hybridMultilevel"/>
    <w:tmpl w:val="AF609BFA"/>
    <w:lvl w:ilvl="0" w:tplc="0986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C7246"/>
    <w:multiLevelType w:val="hybridMultilevel"/>
    <w:tmpl w:val="5A2CCAC2"/>
    <w:lvl w:ilvl="0" w:tplc="0986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8341F"/>
    <w:multiLevelType w:val="hybridMultilevel"/>
    <w:tmpl w:val="90D83E4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89082A"/>
    <w:multiLevelType w:val="hybridMultilevel"/>
    <w:tmpl w:val="98AED0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769A5"/>
    <w:multiLevelType w:val="hybridMultilevel"/>
    <w:tmpl w:val="3522BB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E158F0"/>
    <w:multiLevelType w:val="hybridMultilevel"/>
    <w:tmpl w:val="57DCF2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FD0B04"/>
    <w:multiLevelType w:val="hybridMultilevel"/>
    <w:tmpl w:val="A620C7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1013F"/>
    <w:multiLevelType w:val="hybridMultilevel"/>
    <w:tmpl w:val="E3724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32804"/>
    <w:multiLevelType w:val="hybridMultilevel"/>
    <w:tmpl w:val="9E549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771753216"/>
    </w:lvlOverride>
    <w:lvlOverride w:ilvl="7">
      <w:startOverride w:val="118492416"/>
    </w:lvlOverride>
    <w:lvlOverride w:ilvl="8"/>
  </w:num>
  <w:num w:numId="6">
    <w:abstractNumId w:val="2"/>
  </w:num>
  <w:num w:numId="7">
    <w:abstractNumId w:val="15"/>
  </w:num>
  <w:num w:numId="8">
    <w:abstractNumId w:val="24"/>
  </w:num>
  <w:num w:numId="9">
    <w:abstractNumId w:val="1"/>
  </w:num>
  <w:num w:numId="10">
    <w:abstractNumId w:val="8"/>
  </w:num>
  <w:num w:numId="11">
    <w:abstractNumId w:val="2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31"/>
  </w:num>
  <w:num w:numId="15">
    <w:abstractNumId w:val="3"/>
  </w:num>
  <w:num w:numId="16">
    <w:abstractNumId w:val="22"/>
  </w:num>
  <w:num w:numId="17">
    <w:abstractNumId w:val="40"/>
  </w:num>
  <w:num w:numId="18">
    <w:abstractNumId w:val="7"/>
  </w:num>
  <w:num w:numId="19">
    <w:abstractNumId w:val="13"/>
  </w:num>
  <w:num w:numId="20">
    <w:abstractNumId w:val="23"/>
  </w:num>
  <w:num w:numId="21">
    <w:abstractNumId w:val="37"/>
  </w:num>
  <w:num w:numId="22">
    <w:abstractNumId w:val="4"/>
  </w:num>
  <w:num w:numId="23">
    <w:abstractNumId w:val="19"/>
  </w:num>
  <w:num w:numId="24">
    <w:abstractNumId w:val="14"/>
  </w:num>
  <w:num w:numId="25">
    <w:abstractNumId w:val="10"/>
  </w:num>
  <w:num w:numId="26">
    <w:abstractNumId w:val="29"/>
  </w:num>
  <w:num w:numId="27">
    <w:abstractNumId w:val="17"/>
  </w:num>
  <w:num w:numId="28">
    <w:abstractNumId w:val="3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35"/>
  </w:num>
  <w:num w:numId="31">
    <w:abstractNumId w:val="20"/>
  </w:num>
  <w:num w:numId="32">
    <w:abstractNumId w:val="20"/>
  </w:num>
  <w:num w:numId="33">
    <w:abstractNumId w:val="20"/>
  </w:num>
  <w:num w:numId="34">
    <w:abstractNumId w:val="0"/>
  </w:num>
  <w:num w:numId="35">
    <w:abstractNumId w:val="32"/>
  </w:num>
  <w:num w:numId="36">
    <w:abstractNumId w:val="25"/>
  </w:num>
  <w:num w:numId="37">
    <w:abstractNumId w:val="11"/>
  </w:num>
  <w:num w:numId="38">
    <w:abstractNumId w:val="39"/>
  </w:num>
  <w:num w:numId="39">
    <w:abstractNumId w:val="16"/>
  </w:num>
  <w:num w:numId="40">
    <w:abstractNumId w:val="33"/>
  </w:num>
  <w:num w:numId="41">
    <w:abstractNumId w:val="30"/>
  </w:num>
  <w:num w:numId="42">
    <w:abstractNumId w:val="34"/>
  </w:num>
  <w:num w:numId="43">
    <w:abstractNumId w:val="18"/>
  </w:num>
  <w:num w:numId="44">
    <w:abstractNumId w:val="9"/>
  </w:num>
  <w:num w:numId="45">
    <w:abstractNumId w:val="38"/>
  </w:num>
  <w:num w:numId="46">
    <w:abstractNumId w:val="26"/>
  </w:num>
  <w:num w:numId="47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9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2D9A"/>
    <w:rsid w:val="00000B7E"/>
    <w:rsid w:val="00007A07"/>
    <w:rsid w:val="000138D3"/>
    <w:rsid w:val="00015967"/>
    <w:rsid w:val="0001648B"/>
    <w:rsid w:val="00016776"/>
    <w:rsid w:val="00017241"/>
    <w:rsid w:val="00017BDC"/>
    <w:rsid w:val="000254BB"/>
    <w:rsid w:val="000305E5"/>
    <w:rsid w:val="00041CF4"/>
    <w:rsid w:val="00042536"/>
    <w:rsid w:val="00043109"/>
    <w:rsid w:val="0005036C"/>
    <w:rsid w:val="00055484"/>
    <w:rsid w:val="0005600F"/>
    <w:rsid w:val="000600B8"/>
    <w:rsid w:val="00060CF8"/>
    <w:rsid w:val="0006246F"/>
    <w:rsid w:val="000638C2"/>
    <w:rsid w:val="00063BAC"/>
    <w:rsid w:val="0007270E"/>
    <w:rsid w:val="00075CC6"/>
    <w:rsid w:val="00085473"/>
    <w:rsid w:val="00092DCC"/>
    <w:rsid w:val="00095DE7"/>
    <w:rsid w:val="00096A75"/>
    <w:rsid w:val="000A0BBB"/>
    <w:rsid w:val="000A0DAB"/>
    <w:rsid w:val="000A2121"/>
    <w:rsid w:val="000A3BB8"/>
    <w:rsid w:val="000B6338"/>
    <w:rsid w:val="000B6C71"/>
    <w:rsid w:val="000C0178"/>
    <w:rsid w:val="000C0A66"/>
    <w:rsid w:val="000C4BD6"/>
    <w:rsid w:val="000C7E42"/>
    <w:rsid w:val="000D240A"/>
    <w:rsid w:val="000D2E47"/>
    <w:rsid w:val="000D4D9D"/>
    <w:rsid w:val="000E3425"/>
    <w:rsid w:val="000E41BB"/>
    <w:rsid w:val="000F06C7"/>
    <w:rsid w:val="000F4FDE"/>
    <w:rsid w:val="001054CB"/>
    <w:rsid w:val="00107C05"/>
    <w:rsid w:val="0011016A"/>
    <w:rsid w:val="001115FC"/>
    <w:rsid w:val="0011390E"/>
    <w:rsid w:val="00113BD0"/>
    <w:rsid w:val="00116428"/>
    <w:rsid w:val="0011653B"/>
    <w:rsid w:val="001175C4"/>
    <w:rsid w:val="001265EA"/>
    <w:rsid w:val="001276E3"/>
    <w:rsid w:val="0013106C"/>
    <w:rsid w:val="00133E5D"/>
    <w:rsid w:val="00140461"/>
    <w:rsid w:val="00142E79"/>
    <w:rsid w:val="001431E9"/>
    <w:rsid w:val="0014634E"/>
    <w:rsid w:val="00151C7F"/>
    <w:rsid w:val="001537C2"/>
    <w:rsid w:val="00157E92"/>
    <w:rsid w:val="0016388C"/>
    <w:rsid w:val="00164822"/>
    <w:rsid w:val="00167520"/>
    <w:rsid w:val="001703BB"/>
    <w:rsid w:val="001715CA"/>
    <w:rsid w:val="0017287B"/>
    <w:rsid w:val="00172EAE"/>
    <w:rsid w:val="00175BB4"/>
    <w:rsid w:val="00176530"/>
    <w:rsid w:val="0018193D"/>
    <w:rsid w:val="00182B67"/>
    <w:rsid w:val="001874D5"/>
    <w:rsid w:val="0019190F"/>
    <w:rsid w:val="00191AE5"/>
    <w:rsid w:val="00192853"/>
    <w:rsid w:val="00193A09"/>
    <w:rsid w:val="001A2F41"/>
    <w:rsid w:val="001B45BA"/>
    <w:rsid w:val="001B4C88"/>
    <w:rsid w:val="001C21DC"/>
    <w:rsid w:val="001C255A"/>
    <w:rsid w:val="001C2E0F"/>
    <w:rsid w:val="001C50D4"/>
    <w:rsid w:val="001D010C"/>
    <w:rsid w:val="001D0F4B"/>
    <w:rsid w:val="001D2667"/>
    <w:rsid w:val="001D5509"/>
    <w:rsid w:val="001D76E7"/>
    <w:rsid w:val="001E2A6A"/>
    <w:rsid w:val="001E4EC1"/>
    <w:rsid w:val="001E5A36"/>
    <w:rsid w:val="001E61CE"/>
    <w:rsid w:val="001F05B3"/>
    <w:rsid w:val="001F50E4"/>
    <w:rsid w:val="001F62D5"/>
    <w:rsid w:val="001F6597"/>
    <w:rsid w:val="001F6DE2"/>
    <w:rsid w:val="00200821"/>
    <w:rsid w:val="00205F5E"/>
    <w:rsid w:val="00212735"/>
    <w:rsid w:val="002134EE"/>
    <w:rsid w:val="0022062D"/>
    <w:rsid w:val="0022355E"/>
    <w:rsid w:val="002256A7"/>
    <w:rsid w:val="002275E4"/>
    <w:rsid w:val="00231694"/>
    <w:rsid w:val="00233137"/>
    <w:rsid w:val="00237B47"/>
    <w:rsid w:val="00241A31"/>
    <w:rsid w:val="00243F32"/>
    <w:rsid w:val="0024419F"/>
    <w:rsid w:val="002451EB"/>
    <w:rsid w:val="0026064A"/>
    <w:rsid w:val="00263B1B"/>
    <w:rsid w:val="00265074"/>
    <w:rsid w:val="00266D23"/>
    <w:rsid w:val="00271448"/>
    <w:rsid w:val="00273669"/>
    <w:rsid w:val="002764FA"/>
    <w:rsid w:val="00277A5F"/>
    <w:rsid w:val="00281334"/>
    <w:rsid w:val="0028445F"/>
    <w:rsid w:val="00284C5D"/>
    <w:rsid w:val="002916D6"/>
    <w:rsid w:val="002928E3"/>
    <w:rsid w:val="00292EE3"/>
    <w:rsid w:val="00296E77"/>
    <w:rsid w:val="00297C4A"/>
    <w:rsid w:val="002A0CA4"/>
    <w:rsid w:val="002A16A6"/>
    <w:rsid w:val="002A3A86"/>
    <w:rsid w:val="002B156B"/>
    <w:rsid w:val="002C09FA"/>
    <w:rsid w:val="002C3437"/>
    <w:rsid w:val="002C3ECF"/>
    <w:rsid w:val="002C4411"/>
    <w:rsid w:val="002C631B"/>
    <w:rsid w:val="002D3BAC"/>
    <w:rsid w:val="002D5001"/>
    <w:rsid w:val="002D6092"/>
    <w:rsid w:val="002D70F6"/>
    <w:rsid w:val="002E04E7"/>
    <w:rsid w:val="002E0FD3"/>
    <w:rsid w:val="002E4722"/>
    <w:rsid w:val="002F0DEC"/>
    <w:rsid w:val="002F518F"/>
    <w:rsid w:val="002F6F16"/>
    <w:rsid w:val="00300AD1"/>
    <w:rsid w:val="00300EF5"/>
    <w:rsid w:val="003031E9"/>
    <w:rsid w:val="00306203"/>
    <w:rsid w:val="003130D3"/>
    <w:rsid w:val="00320A65"/>
    <w:rsid w:val="0032260B"/>
    <w:rsid w:val="00323687"/>
    <w:rsid w:val="00324258"/>
    <w:rsid w:val="00325254"/>
    <w:rsid w:val="00331DCE"/>
    <w:rsid w:val="00333DD3"/>
    <w:rsid w:val="0033519D"/>
    <w:rsid w:val="00336760"/>
    <w:rsid w:val="00337773"/>
    <w:rsid w:val="00342B0D"/>
    <w:rsid w:val="003432EC"/>
    <w:rsid w:val="00343C7B"/>
    <w:rsid w:val="00344756"/>
    <w:rsid w:val="00355128"/>
    <w:rsid w:val="00356D12"/>
    <w:rsid w:val="00357D39"/>
    <w:rsid w:val="0036219A"/>
    <w:rsid w:val="00366A02"/>
    <w:rsid w:val="003726D4"/>
    <w:rsid w:val="00377D53"/>
    <w:rsid w:val="0038110C"/>
    <w:rsid w:val="003825A3"/>
    <w:rsid w:val="0038327D"/>
    <w:rsid w:val="00386AE9"/>
    <w:rsid w:val="00390441"/>
    <w:rsid w:val="00393C93"/>
    <w:rsid w:val="003A34CB"/>
    <w:rsid w:val="003A46B1"/>
    <w:rsid w:val="003A4891"/>
    <w:rsid w:val="003A6744"/>
    <w:rsid w:val="003B0087"/>
    <w:rsid w:val="003B1525"/>
    <w:rsid w:val="003B4FAB"/>
    <w:rsid w:val="003B4FB1"/>
    <w:rsid w:val="003B629D"/>
    <w:rsid w:val="003B724D"/>
    <w:rsid w:val="003B76DB"/>
    <w:rsid w:val="003B7F0B"/>
    <w:rsid w:val="003C3F10"/>
    <w:rsid w:val="003C49E4"/>
    <w:rsid w:val="003C5699"/>
    <w:rsid w:val="003C7CCA"/>
    <w:rsid w:val="003D44E9"/>
    <w:rsid w:val="003E0555"/>
    <w:rsid w:val="003F0BFB"/>
    <w:rsid w:val="00400894"/>
    <w:rsid w:val="00404A76"/>
    <w:rsid w:val="00405714"/>
    <w:rsid w:val="004066CF"/>
    <w:rsid w:val="00407797"/>
    <w:rsid w:val="00407AB3"/>
    <w:rsid w:val="00410462"/>
    <w:rsid w:val="00421776"/>
    <w:rsid w:val="00421C55"/>
    <w:rsid w:val="00422C63"/>
    <w:rsid w:val="0042641B"/>
    <w:rsid w:val="00433BB4"/>
    <w:rsid w:val="00456D96"/>
    <w:rsid w:val="0045760C"/>
    <w:rsid w:val="00461EC2"/>
    <w:rsid w:val="00465E4E"/>
    <w:rsid w:val="00467526"/>
    <w:rsid w:val="004723F9"/>
    <w:rsid w:val="00474DD6"/>
    <w:rsid w:val="004775A1"/>
    <w:rsid w:val="004857B0"/>
    <w:rsid w:val="004908B2"/>
    <w:rsid w:val="004B5768"/>
    <w:rsid w:val="004B6601"/>
    <w:rsid w:val="004B6870"/>
    <w:rsid w:val="004B6BCA"/>
    <w:rsid w:val="004B7D2A"/>
    <w:rsid w:val="004C29DF"/>
    <w:rsid w:val="004C6381"/>
    <w:rsid w:val="004C6588"/>
    <w:rsid w:val="004E6060"/>
    <w:rsid w:val="004E6927"/>
    <w:rsid w:val="005004B6"/>
    <w:rsid w:val="00500E5F"/>
    <w:rsid w:val="005020B2"/>
    <w:rsid w:val="00507FA9"/>
    <w:rsid w:val="00510312"/>
    <w:rsid w:val="00520E62"/>
    <w:rsid w:val="005230F1"/>
    <w:rsid w:val="005232F7"/>
    <w:rsid w:val="0052681B"/>
    <w:rsid w:val="005273EA"/>
    <w:rsid w:val="00532318"/>
    <w:rsid w:val="00532E79"/>
    <w:rsid w:val="0053304A"/>
    <w:rsid w:val="00533E1A"/>
    <w:rsid w:val="005341AC"/>
    <w:rsid w:val="0053430E"/>
    <w:rsid w:val="005349F2"/>
    <w:rsid w:val="00540C63"/>
    <w:rsid w:val="00542926"/>
    <w:rsid w:val="0054401A"/>
    <w:rsid w:val="0054637F"/>
    <w:rsid w:val="00547A7E"/>
    <w:rsid w:val="0055235A"/>
    <w:rsid w:val="0055468F"/>
    <w:rsid w:val="00562450"/>
    <w:rsid w:val="00562F1B"/>
    <w:rsid w:val="00567E8A"/>
    <w:rsid w:val="00570649"/>
    <w:rsid w:val="0057173D"/>
    <w:rsid w:val="0057181B"/>
    <w:rsid w:val="00574ABC"/>
    <w:rsid w:val="005750E8"/>
    <w:rsid w:val="005752A1"/>
    <w:rsid w:val="0057757E"/>
    <w:rsid w:val="00580330"/>
    <w:rsid w:val="0058547A"/>
    <w:rsid w:val="00590084"/>
    <w:rsid w:val="005919C7"/>
    <w:rsid w:val="00593A39"/>
    <w:rsid w:val="00593E1E"/>
    <w:rsid w:val="005977F9"/>
    <w:rsid w:val="005A1B93"/>
    <w:rsid w:val="005A2589"/>
    <w:rsid w:val="005A3614"/>
    <w:rsid w:val="005A464A"/>
    <w:rsid w:val="005A6FF0"/>
    <w:rsid w:val="005B179C"/>
    <w:rsid w:val="005B2328"/>
    <w:rsid w:val="005B354A"/>
    <w:rsid w:val="005B678E"/>
    <w:rsid w:val="005B6C13"/>
    <w:rsid w:val="005C227D"/>
    <w:rsid w:val="005C4EE6"/>
    <w:rsid w:val="005C5B8E"/>
    <w:rsid w:val="005C6F14"/>
    <w:rsid w:val="005C78DB"/>
    <w:rsid w:val="005E218E"/>
    <w:rsid w:val="005E3750"/>
    <w:rsid w:val="005E3DAA"/>
    <w:rsid w:val="005E4C41"/>
    <w:rsid w:val="005E7192"/>
    <w:rsid w:val="005F09C6"/>
    <w:rsid w:val="005F39AE"/>
    <w:rsid w:val="005F48C3"/>
    <w:rsid w:val="00603EAA"/>
    <w:rsid w:val="00613363"/>
    <w:rsid w:val="0061488C"/>
    <w:rsid w:val="00622FB0"/>
    <w:rsid w:val="006234E7"/>
    <w:rsid w:val="00623FBE"/>
    <w:rsid w:val="00624E92"/>
    <w:rsid w:val="006274F0"/>
    <w:rsid w:val="006318C3"/>
    <w:rsid w:val="006325AB"/>
    <w:rsid w:val="00635654"/>
    <w:rsid w:val="00636BDB"/>
    <w:rsid w:val="00640237"/>
    <w:rsid w:val="00645C68"/>
    <w:rsid w:val="00647B91"/>
    <w:rsid w:val="00652999"/>
    <w:rsid w:val="00654FDA"/>
    <w:rsid w:val="00656404"/>
    <w:rsid w:val="00665597"/>
    <w:rsid w:val="0068311C"/>
    <w:rsid w:val="0068438F"/>
    <w:rsid w:val="00686594"/>
    <w:rsid w:val="006866FB"/>
    <w:rsid w:val="006934EF"/>
    <w:rsid w:val="00696E99"/>
    <w:rsid w:val="00697E1F"/>
    <w:rsid w:val="006A04F6"/>
    <w:rsid w:val="006A0BBE"/>
    <w:rsid w:val="006A1820"/>
    <w:rsid w:val="006A3083"/>
    <w:rsid w:val="006A438B"/>
    <w:rsid w:val="006A6F0C"/>
    <w:rsid w:val="006B0760"/>
    <w:rsid w:val="006B4BE2"/>
    <w:rsid w:val="006B7FDD"/>
    <w:rsid w:val="006C0B42"/>
    <w:rsid w:val="006C108A"/>
    <w:rsid w:val="006C1323"/>
    <w:rsid w:val="006C3920"/>
    <w:rsid w:val="006C6C46"/>
    <w:rsid w:val="006C6CC7"/>
    <w:rsid w:val="006D128E"/>
    <w:rsid w:val="006E4678"/>
    <w:rsid w:val="006E47F4"/>
    <w:rsid w:val="006E7CA2"/>
    <w:rsid w:val="006F1A67"/>
    <w:rsid w:val="006F21A7"/>
    <w:rsid w:val="006F3109"/>
    <w:rsid w:val="006F53D7"/>
    <w:rsid w:val="006F6E82"/>
    <w:rsid w:val="006F76FB"/>
    <w:rsid w:val="00701CC8"/>
    <w:rsid w:val="00706993"/>
    <w:rsid w:val="007078E9"/>
    <w:rsid w:val="007228D6"/>
    <w:rsid w:val="00725B6D"/>
    <w:rsid w:val="00727F37"/>
    <w:rsid w:val="00730221"/>
    <w:rsid w:val="00730970"/>
    <w:rsid w:val="00731863"/>
    <w:rsid w:val="007337E0"/>
    <w:rsid w:val="00734314"/>
    <w:rsid w:val="0073531E"/>
    <w:rsid w:val="0074423D"/>
    <w:rsid w:val="007507C2"/>
    <w:rsid w:val="00750935"/>
    <w:rsid w:val="007531DD"/>
    <w:rsid w:val="00753706"/>
    <w:rsid w:val="00753711"/>
    <w:rsid w:val="00757992"/>
    <w:rsid w:val="00761922"/>
    <w:rsid w:val="00763AC6"/>
    <w:rsid w:val="0076409D"/>
    <w:rsid w:val="00770AF8"/>
    <w:rsid w:val="00770B6E"/>
    <w:rsid w:val="0077112D"/>
    <w:rsid w:val="007738A9"/>
    <w:rsid w:val="00777879"/>
    <w:rsid w:val="00783E9C"/>
    <w:rsid w:val="00784BC9"/>
    <w:rsid w:val="00791AA6"/>
    <w:rsid w:val="00792513"/>
    <w:rsid w:val="00794DAA"/>
    <w:rsid w:val="007960EF"/>
    <w:rsid w:val="007964B9"/>
    <w:rsid w:val="00796763"/>
    <w:rsid w:val="007A0126"/>
    <w:rsid w:val="007A6F10"/>
    <w:rsid w:val="007B1C8E"/>
    <w:rsid w:val="007B6310"/>
    <w:rsid w:val="007B6E33"/>
    <w:rsid w:val="007C7943"/>
    <w:rsid w:val="007D0186"/>
    <w:rsid w:val="007D0460"/>
    <w:rsid w:val="007D08FE"/>
    <w:rsid w:val="007D0BA0"/>
    <w:rsid w:val="007D2859"/>
    <w:rsid w:val="007D7BC2"/>
    <w:rsid w:val="007E4401"/>
    <w:rsid w:val="007E6C0B"/>
    <w:rsid w:val="007F070E"/>
    <w:rsid w:val="007F1027"/>
    <w:rsid w:val="007F1090"/>
    <w:rsid w:val="007F197E"/>
    <w:rsid w:val="007F2FF2"/>
    <w:rsid w:val="00801161"/>
    <w:rsid w:val="00802206"/>
    <w:rsid w:val="00802E8C"/>
    <w:rsid w:val="008049F9"/>
    <w:rsid w:val="00807D72"/>
    <w:rsid w:val="00815CAE"/>
    <w:rsid w:val="00820C94"/>
    <w:rsid w:val="0082316C"/>
    <w:rsid w:val="00824175"/>
    <w:rsid w:val="00824F29"/>
    <w:rsid w:val="0083580F"/>
    <w:rsid w:val="00835D49"/>
    <w:rsid w:val="00840622"/>
    <w:rsid w:val="008406DB"/>
    <w:rsid w:val="008408BF"/>
    <w:rsid w:val="00842CE4"/>
    <w:rsid w:val="00842F81"/>
    <w:rsid w:val="008433BD"/>
    <w:rsid w:val="00844CA9"/>
    <w:rsid w:val="008452D9"/>
    <w:rsid w:val="00847CC3"/>
    <w:rsid w:val="0085176B"/>
    <w:rsid w:val="00851B15"/>
    <w:rsid w:val="00855281"/>
    <w:rsid w:val="00863D6D"/>
    <w:rsid w:val="0086568F"/>
    <w:rsid w:val="00872541"/>
    <w:rsid w:val="008725EC"/>
    <w:rsid w:val="008773FA"/>
    <w:rsid w:val="008800EB"/>
    <w:rsid w:val="008801A6"/>
    <w:rsid w:val="00880C14"/>
    <w:rsid w:val="00881275"/>
    <w:rsid w:val="00883E33"/>
    <w:rsid w:val="00884D90"/>
    <w:rsid w:val="00885E1C"/>
    <w:rsid w:val="00887733"/>
    <w:rsid w:val="00890401"/>
    <w:rsid w:val="00894C97"/>
    <w:rsid w:val="00895D12"/>
    <w:rsid w:val="00896679"/>
    <w:rsid w:val="008A6663"/>
    <w:rsid w:val="008B079D"/>
    <w:rsid w:val="008B12FD"/>
    <w:rsid w:val="008B704F"/>
    <w:rsid w:val="008B78A0"/>
    <w:rsid w:val="008C022C"/>
    <w:rsid w:val="008C097D"/>
    <w:rsid w:val="008C796F"/>
    <w:rsid w:val="008D211F"/>
    <w:rsid w:val="008D45D1"/>
    <w:rsid w:val="008D727C"/>
    <w:rsid w:val="008D7C2A"/>
    <w:rsid w:val="008E25CA"/>
    <w:rsid w:val="008E2CDA"/>
    <w:rsid w:val="008E2E77"/>
    <w:rsid w:val="008F2096"/>
    <w:rsid w:val="008F23F6"/>
    <w:rsid w:val="008F2EA5"/>
    <w:rsid w:val="00900A41"/>
    <w:rsid w:val="00901CB4"/>
    <w:rsid w:val="00902974"/>
    <w:rsid w:val="00903D7E"/>
    <w:rsid w:val="0091421E"/>
    <w:rsid w:val="00916182"/>
    <w:rsid w:val="00921F4A"/>
    <w:rsid w:val="009263C8"/>
    <w:rsid w:val="00926AA0"/>
    <w:rsid w:val="0093588E"/>
    <w:rsid w:val="009366B5"/>
    <w:rsid w:val="009368FF"/>
    <w:rsid w:val="00940A46"/>
    <w:rsid w:val="009413D1"/>
    <w:rsid w:val="00942152"/>
    <w:rsid w:val="009441FD"/>
    <w:rsid w:val="00946155"/>
    <w:rsid w:val="00947374"/>
    <w:rsid w:val="00947B25"/>
    <w:rsid w:val="009523F5"/>
    <w:rsid w:val="00955818"/>
    <w:rsid w:val="0095621B"/>
    <w:rsid w:val="00965FDA"/>
    <w:rsid w:val="0097327A"/>
    <w:rsid w:val="00983961"/>
    <w:rsid w:val="009873A7"/>
    <w:rsid w:val="00987C47"/>
    <w:rsid w:val="009914F3"/>
    <w:rsid w:val="00992835"/>
    <w:rsid w:val="00997B05"/>
    <w:rsid w:val="009A4F8C"/>
    <w:rsid w:val="009A6419"/>
    <w:rsid w:val="009B1426"/>
    <w:rsid w:val="009B4874"/>
    <w:rsid w:val="009B49F0"/>
    <w:rsid w:val="009B4E54"/>
    <w:rsid w:val="009B72EE"/>
    <w:rsid w:val="009C0D4F"/>
    <w:rsid w:val="009C2D9A"/>
    <w:rsid w:val="009D13F3"/>
    <w:rsid w:val="009D4D54"/>
    <w:rsid w:val="009D5040"/>
    <w:rsid w:val="009D5E25"/>
    <w:rsid w:val="009E118A"/>
    <w:rsid w:val="009E2A66"/>
    <w:rsid w:val="009E7B92"/>
    <w:rsid w:val="009F0C11"/>
    <w:rsid w:val="009F1439"/>
    <w:rsid w:val="009F4A99"/>
    <w:rsid w:val="00A015DA"/>
    <w:rsid w:val="00A023B2"/>
    <w:rsid w:val="00A0491B"/>
    <w:rsid w:val="00A05374"/>
    <w:rsid w:val="00A10416"/>
    <w:rsid w:val="00A10DEA"/>
    <w:rsid w:val="00A15394"/>
    <w:rsid w:val="00A249D9"/>
    <w:rsid w:val="00A260EB"/>
    <w:rsid w:val="00A30DBD"/>
    <w:rsid w:val="00A315F2"/>
    <w:rsid w:val="00A32473"/>
    <w:rsid w:val="00A3290F"/>
    <w:rsid w:val="00A36ADC"/>
    <w:rsid w:val="00A40FDE"/>
    <w:rsid w:val="00A43519"/>
    <w:rsid w:val="00A47DDD"/>
    <w:rsid w:val="00A51681"/>
    <w:rsid w:val="00A5349F"/>
    <w:rsid w:val="00A56532"/>
    <w:rsid w:val="00A56991"/>
    <w:rsid w:val="00A60169"/>
    <w:rsid w:val="00A621C1"/>
    <w:rsid w:val="00A65081"/>
    <w:rsid w:val="00A6612A"/>
    <w:rsid w:val="00A721C1"/>
    <w:rsid w:val="00A72BB5"/>
    <w:rsid w:val="00A76271"/>
    <w:rsid w:val="00A810D4"/>
    <w:rsid w:val="00A83E47"/>
    <w:rsid w:val="00A83F2E"/>
    <w:rsid w:val="00A869A4"/>
    <w:rsid w:val="00A87130"/>
    <w:rsid w:val="00A9088C"/>
    <w:rsid w:val="00A9201E"/>
    <w:rsid w:val="00AA0B9C"/>
    <w:rsid w:val="00AA14D9"/>
    <w:rsid w:val="00AA4867"/>
    <w:rsid w:val="00AA75E8"/>
    <w:rsid w:val="00AC026F"/>
    <w:rsid w:val="00AC0AA6"/>
    <w:rsid w:val="00AC6E55"/>
    <w:rsid w:val="00AC7661"/>
    <w:rsid w:val="00AD6137"/>
    <w:rsid w:val="00AD6AE4"/>
    <w:rsid w:val="00AE359B"/>
    <w:rsid w:val="00AE5256"/>
    <w:rsid w:val="00AF0D75"/>
    <w:rsid w:val="00AF2F89"/>
    <w:rsid w:val="00AF650A"/>
    <w:rsid w:val="00B0088C"/>
    <w:rsid w:val="00B02064"/>
    <w:rsid w:val="00B10D06"/>
    <w:rsid w:val="00B17380"/>
    <w:rsid w:val="00B174A1"/>
    <w:rsid w:val="00B20CDE"/>
    <w:rsid w:val="00B20DE0"/>
    <w:rsid w:val="00B21B81"/>
    <w:rsid w:val="00B23C37"/>
    <w:rsid w:val="00B308B1"/>
    <w:rsid w:val="00B36AA9"/>
    <w:rsid w:val="00B37B0D"/>
    <w:rsid w:val="00B41E68"/>
    <w:rsid w:val="00B42F27"/>
    <w:rsid w:val="00B45931"/>
    <w:rsid w:val="00B5165A"/>
    <w:rsid w:val="00B5301F"/>
    <w:rsid w:val="00B57F62"/>
    <w:rsid w:val="00B60DB8"/>
    <w:rsid w:val="00B61252"/>
    <w:rsid w:val="00B61E5E"/>
    <w:rsid w:val="00B62C54"/>
    <w:rsid w:val="00B70735"/>
    <w:rsid w:val="00B7193A"/>
    <w:rsid w:val="00B71EA8"/>
    <w:rsid w:val="00B722D1"/>
    <w:rsid w:val="00B80BBF"/>
    <w:rsid w:val="00B84590"/>
    <w:rsid w:val="00B84B42"/>
    <w:rsid w:val="00B84FC0"/>
    <w:rsid w:val="00B86699"/>
    <w:rsid w:val="00B87740"/>
    <w:rsid w:val="00BA06C1"/>
    <w:rsid w:val="00BA37DA"/>
    <w:rsid w:val="00BB773B"/>
    <w:rsid w:val="00BB7A08"/>
    <w:rsid w:val="00BC7AFA"/>
    <w:rsid w:val="00BD00DD"/>
    <w:rsid w:val="00BD1F40"/>
    <w:rsid w:val="00BD35C8"/>
    <w:rsid w:val="00BE03DF"/>
    <w:rsid w:val="00BE3295"/>
    <w:rsid w:val="00BF222C"/>
    <w:rsid w:val="00BF2D63"/>
    <w:rsid w:val="00BF4F1D"/>
    <w:rsid w:val="00BF631A"/>
    <w:rsid w:val="00BF6397"/>
    <w:rsid w:val="00C14EA7"/>
    <w:rsid w:val="00C17608"/>
    <w:rsid w:val="00C20119"/>
    <w:rsid w:val="00C20A99"/>
    <w:rsid w:val="00C21524"/>
    <w:rsid w:val="00C223C1"/>
    <w:rsid w:val="00C22F24"/>
    <w:rsid w:val="00C23EAB"/>
    <w:rsid w:val="00C241AE"/>
    <w:rsid w:val="00C24873"/>
    <w:rsid w:val="00C25ACF"/>
    <w:rsid w:val="00C2690D"/>
    <w:rsid w:val="00C34DDF"/>
    <w:rsid w:val="00C36F9C"/>
    <w:rsid w:val="00C4392D"/>
    <w:rsid w:val="00C501E6"/>
    <w:rsid w:val="00C5067D"/>
    <w:rsid w:val="00C549FB"/>
    <w:rsid w:val="00C55396"/>
    <w:rsid w:val="00C576C7"/>
    <w:rsid w:val="00C6016A"/>
    <w:rsid w:val="00C7361F"/>
    <w:rsid w:val="00C741CC"/>
    <w:rsid w:val="00C755CC"/>
    <w:rsid w:val="00C8597B"/>
    <w:rsid w:val="00C90D52"/>
    <w:rsid w:val="00C9455C"/>
    <w:rsid w:val="00C956B7"/>
    <w:rsid w:val="00C96453"/>
    <w:rsid w:val="00CA1EE8"/>
    <w:rsid w:val="00CA3F19"/>
    <w:rsid w:val="00CA47F7"/>
    <w:rsid w:val="00CA7299"/>
    <w:rsid w:val="00CB0C5C"/>
    <w:rsid w:val="00CB2B11"/>
    <w:rsid w:val="00CB5F4A"/>
    <w:rsid w:val="00CB65F1"/>
    <w:rsid w:val="00CB6858"/>
    <w:rsid w:val="00CB7632"/>
    <w:rsid w:val="00CC49F1"/>
    <w:rsid w:val="00CC4EF7"/>
    <w:rsid w:val="00CC7240"/>
    <w:rsid w:val="00CD0E7F"/>
    <w:rsid w:val="00CD3396"/>
    <w:rsid w:val="00CD3B77"/>
    <w:rsid w:val="00CD46C9"/>
    <w:rsid w:val="00CD6544"/>
    <w:rsid w:val="00CD6D80"/>
    <w:rsid w:val="00CE1051"/>
    <w:rsid w:val="00CE2D16"/>
    <w:rsid w:val="00CE52FE"/>
    <w:rsid w:val="00CE7564"/>
    <w:rsid w:val="00CF0500"/>
    <w:rsid w:val="00CF16EB"/>
    <w:rsid w:val="00D009CA"/>
    <w:rsid w:val="00D05C25"/>
    <w:rsid w:val="00D06647"/>
    <w:rsid w:val="00D1677E"/>
    <w:rsid w:val="00D23C37"/>
    <w:rsid w:val="00D260DB"/>
    <w:rsid w:val="00D307E0"/>
    <w:rsid w:val="00D30DEB"/>
    <w:rsid w:val="00D3442C"/>
    <w:rsid w:val="00D3508F"/>
    <w:rsid w:val="00D41BE4"/>
    <w:rsid w:val="00D471C9"/>
    <w:rsid w:val="00D50F36"/>
    <w:rsid w:val="00D530E5"/>
    <w:rsid w:val="00D537F1"/>
    <w:rsid w:val="00D56A5B"/>
    <w:rsid w:val="00D575D4"/>
    <w:rsid w:val="00D625C4"/>
    <w:rsid w:val="00D65938"/>
    <w:rsid w:val="00D7278A"/>
    <w:rsid w:val="00D7471B"/>
    <w:rsid w:val="00D776D7"/>
    <w:rsid w:val="00D80085"/>
    <w:rsid w:val="00D826E0"/>
    <w:rsid w:val="00D86AFC"/>
    <w:rsid w:val="00D907DF"/>
    <w:rsid w:val="00D91C19"/>
    <w:rsid w:val="00D936C1"/>
    <w:rsid w:val="00D97680"/>
    <w:rsid w:val="00DA4F33"/>
    <w:rsid w:val="00DA59A9"/>
    <w:rsid w:val="00DA5FB9"/>
    <w:rsid w:val="00DA7995"/>
    <w:rsid w:val="00DB0D2D"/>
    <w:rsid w:val="00DB1D1A"/>
    <w:rsid w:val="00DB63AC"/>
    <w:rsid w:val="00DD065A"/>
    <w:rsid w:val="00DD21FD"/>
    <w:rsid w:val="00DD3B82"/>
    <w:rsid w:val="00DD694D"/>
    <w:rsid w:val="00DE0AEA"/>
    <w:rsid w:val="00DE445F"/>
    <w:rsid w:val="00DE4786"/>
    <w:rsid w:val="00DE6AAA"/>
    <w:rsid w:val="00DE6CF0"/>
    <w:rsid w:val="00DF317C"/>
    <w:rsid w:val="00DF3E22"/>
    <w:rsid w:val="00DF49B3"/>
    <w:rsid w:val="00DF558D"/>
    <w:rsid w:val="00E01E8D"/>
    <w:rsid w:val="00E05CEB"/>
    <w:rsid w:val="00E06EC3"/>
    <w:rsid w:val="00E1014D"/>
    <w:rsid w:val="00E105A1"/>
    <w:rsid w:val="00E10B27"/>
    <w:rsid w:val="00E12E59"/>
    <w:rsid w:val="00E15385"/>
    <w:rsid w:val="00E170F7"/>
    <w:rsid w:val="00E21472"/>
    <w:rsid w:val="00E23D99"/>
    <w:rsid w:val="00E24968"/>
    <w:rsid w:val="00E24D4D"/>
    <w:rsid w:val="00E2569B"/>
    <w:rsid w:val="00E3340E"/>
    <w:rsid w:val="00E33A1E"/>
    <w:rsid w:val="00E35953"/>
    <w:rsid w:val="00E40190"/>
    <w:rsid w:val="00E41604"/>
    <w:rsid w:val="00E42B80"/>
    <w:rsid w:val="00E42F50"/>
    <w:rsid w:val="00E50B37"/>
    <w:rsid w:val="00E50D28"/>
    <w:rsid w:val="00E512D2"/>
    <w:rsid w:val="00E52D50"/>
    <w:rsid w:val="00E53F29"/>
    <w:rsid w:val="00E55122"/>
    <w:rsid w:val="00E563A8"/>
    <w:rsid w:val="00E654B7"/>
    <w:rsid w:val="00E65AAF"/>
    <w:rsid w:val="00E67442"/>
    <w:rsid w:val="00E717E2"/>
    <w:rsid w:val="00E7202A"/>
    <w:rsid w:val="00E726D3"/>
    <w:rsid w:val="00E73428"/>
    <w:rsid w:val="00E73610"/>
    <w:rsid w:val="00E7366E"/>
    <w:rsid w:val="00E739FC"/>
    <w:rsid w:val="00E76189"/>
    <w:rsid w:val="00E76685"/>
    <w:rsid w:val="00E83F7C"/>
    <w:rsid w:val="00E864EE"/>
    <w:rsid w:val="00E900AF"/>
    <w:rsid w:val="00E92CBC"/>
    <w:rsid w:val="00E95B05"/>
    <w:rsid w:val="00E96FEF"/>
    <w:rsid w:val="00EA6439"/>
    <w:rsid w:val="00EB03CB"/>
    <w:rsid w:val="00EB0A1B"/>
    <w:rsid w:val="00EB4F0F"/>
    <w:rsid w:val="00EB7518"/>
    <w:rsid w:val="00EC17A7"/>
    <w:rsid w:val="00EC3B1D"/>
    <w:rsid w:val="00EC475E"/>
    <w:rsid w:val="00EC7466"/>
    <w:rsid w:val="00EC797B"/>
    <w:rsid w:val="00EC7D98"/>
    <w:rsid w:val="00ED138A"/>
    <w:rsid w:val="00ED34BF"/>
    <w:rsid w:val="00ED3976"/>
    <w:rsid w:val="00ED5C1B"/>
    <w:rsid w:val="00EE4EC5"/>
    <w:rsid w:val="00EE658C"/>
    <w:rsid w:val="00EF1E84"/>
    <w:rsid w:val="00EF47A2"/>
    <w:rsid w:val="00EF5232"/>
    <w:rsid w:val="00F00588"/>
    <w:rsid w:val="00F042C7"/>
    <w:rsid w:val="00F042D2"/>
    <w:rsid w:val="00F11DA4"/>
    <w:rsid w:val="00F12FDB"/>
    <w:rsid w:val="00F136AD"/>
    <w:rsid w:val="00F16DBD"/>
    <w:rsid w:val="00F21ED0"/>
    <w:rsid w:val="00F2298C"/>
    <w:rsid w:val="00F24874"/>
    <w:rsid w:val="00F30D57"/>
    <w:rsid w:val="00F43092"/>
    <w:rsid w:val="00F43278"/>
    <w:rsid w:val="00F447D3"/>
    <w:rsid w:val="00F44DEA"/>
    <w:rsid w:val="00F466E2"/>
    <w:rsid w:val="00F47DED"/>
    <w:rsid w:val="00F5052D"/>
    <w:rsid w:val="00F52F81"/>
    <w:rsid w:val="00F54EC6"/>
    <w:rsid w:val="00F56284"/>
    <w:rsid w:val="00F57031"/>
    <w:rsid w:val="00F57074"/>
    <w:rsid w:val="00F61B94"/>
    <w:rsid w:val="00F63D98"/>
    <w:rsid w:val="00F64476"/>
    <w:rsid w:val="00F67553"/>
    <w:rsid w:val="00F70F21"/>
    <w:rsid w:val="00F7132A"/>
    <w:rsid w:val="00F731FF"/>
    <w:rsid w:val="00F75076"/>
    <w:rsid w:val="00F827E0"/>
    <w:rsid w:val="00F85D8E"/>
    <w:rsid w:val="00F86485"/>
    <w:rsid w:val="00F9226D"/>
    <w:rsid w:val="00F9278B"/>
    <w:rsid w:val="00F92980"/>
    <w:rsid w:val="00F92A70"/>
    <w:rsid w:val="00F93F12"/>
    <w:rsid w:val="00F9471D"/>
    <w:rsid w:val="00F97B01"/>
    <w:rsid w:val="00FA30B9"/>
    <w:rsid w:val="00FA3A7E"/>
    <w:rsid w:val="00FB1F4B"/>
    <w:rsid w:val="00FB273D"/>
    <w:rsid w:val="00FB6520"/>
    <w:rsid w:val="00FB6F06"/>
    <w:rsid w:val="00FB71E8"/>
    <w:rsid w:val="00FC7E73"/>
    <w:rsid w:val="00FD024F"/>
    <w:rsid w:val="00FE2B99"/>
    <w:rsid w:val="00FE55FC"/>
    <w:rsid w:val="00FF15EE"/>
    <w:rsid w:val="00FF1F54"/>
    <w:rsid w:val="00FF2479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D9A"/>
    <w:pPr>
      <w:spacing w:before="120" w:after="120" w:line="264" w:lineRule="auto"/>
      <w:jc w:val="both"/>
    </w:pPr>
    <w:rPr>
      <w:rFonts w:ascii="Arial" w:eastAsia="MS Mincho" w:hAnsi="Arial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C2D9A"/>
    <w:pPr>
      <w:keepNext/>
      <w:keepLines/>
      <w:numPr>
        <w:numId w:val="1"/>
      </w:numPr>
      <w:spacing w:before="480"/>
      <w:jc w:val="center"/>
      <w:outlineLvl w:val="0"/>
    </w:pPr>
    <w:rPr>
      <w:rFonts w:eastAsia="MS Gothic"/>
      <w:b/>
      <w:bCs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qFormat/>
    <w:rsid w:val="000A2121"/>
    <w:pPr>
      <w:keepNext/>
      <w:keepLines/>
      <w:numPr>
        <w:ilvl w:val="1"/>
        <w:numId w:val="1"/>
      </w:numPr>
      <w:tabs>
        <w:tab w:val="left" w:pos="0"/>
      </w:tabs>
      <w:outlineLvl w:val="1"/>
    </w:pPr>
    <w:rPr>
      <w:rFonts w:eastAsia="MS Gothic"/>
      <w:b/>
      <w:b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qFormat/>
    <w:rsid w:val="009C2D9A"/>
    <w:pPr>
      <w:keepNext/>
      <w:keepLines/>
      <w:numPr>
        <w:ilvl w:val="2"/>
        <w:numId w:val="1"/>
      </w:numPr>
      <w:spacing w:before="200"/>
      <w:outlineLvl w:val="2"/>
    </w:pPr>
    <w:rPr>
      <w:rFonts w:ascii="Calibri" w:eastAsia="MS Gothic" w:hAnsi="Calibri"/>
      <w:b/>
      <w:bCs/>
      <w:lang/>
    </w:rPr>
  </w:style>
  <w:style w:type="paragraph" w:styleId="Nadpis4">
    <w:name w:val="heading 4"/>
    <w:basedOn w:val="Normln"/>
    <w:next w:val="Normln"/>
    <w:link w:val="Nadpis4Char"/>
    <w:qFormat/>
    <w:rsid w:val="009C2D9A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  <w:lang/>
    </w:rPr>
  </w:style>
  <w:style w:type="paragraph" w:styleId="Nadpis5">
    <w:name w:val="heading 5"/>
    <w:basedOn w:val="Normln"/>
    <w:next w:val="Normln"/>
    <w:link w:val="Nadpis5Char"/>
    <w:qFormat/>
    <w:rsid w:val="009C2D9A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  <w:lang/>
    </w:rPr>
  </w:style>
  <w:style w:type="paragraph" w:styleId="Nadpis6">
    <w:name w:val="heading 6"/>
    <w:basedOn w:val="Normln"/>
    <w:next w:val="Normln"/>
    <w:link w:val="Nadpis6Char"/>
    <w:qFormat/>
    <w:rsid w:val="009C2D9A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  <w:lang/>
    </w:rPr>
  </w:style>
  <w:style w:type="paragraph" w:styleId="Nadpis7">
    <w:name w:val="heading 7"/>
    <w:basedOn w:val="Normln"/>
    <w:next w:val="Normln"/>
    <w:link w:val="Nadpis7Char"/>
    <w:qFormat/>
    <w:rsid w:val="009C2D9A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  <w:lang/>
    </w:rPr>
  </w:style>
  <w:style w:type="paragraph" w:styleId="Nadpis8">
    <w:name w:val="heading 8"/>
    <w:basedOn w:val="Normln"/>
    <w:next w:val="Normln"/>
    <w:link w:val="Nadpis8Char"/>
    <w:qFormat/>
    <w:rsid w:val="009C2D9A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  <w:lang/>
    </w:rPr>
  </w:style>
  <w:style w:type="paragraph" w:styleId="Nadpis9">
    <w:name w:val="heading 9"/>
    <w:basedOn w:val="Normln"/>
    <w:next w:val="Normln"/>
    <w:link w:val="Nadpis9Char"/>
    <w:qFormat/>
    <w:rsid w:val="009C2D9A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autoRedefine/>
    <w:qFormat/>
    <w:rsid w:val="009C2D9A"/>
    <w:pPr>
      <w:numPr>
        <w:numId w:val="2"/>
      </w:numPr>
      <w:tabs>
        <w:tab w:val="left" w:pos="0"/>
        <w:tab w:val="left" w:pos="567"/>
      </w:tabs>
      <w:contextualSpacing/>
    </w:pPr>
  </w:style>
  <w:style w:type="character" w:customStyle="1" w:styleId="Nadpis1Char">
    <w:name w:val="Nadpis 1 Char"/>
    <w:link w:val="Nadpis1"/>
    <w:rsid w:val="009C2D9A"/>
    <w:rPr>
      <w:rFonts w:ascii="Arial" w:eastAsia="MS Gothic" w:hAnsi="Arial"/>
      <w:b/>
      <w:bCs/>
      <w:sz w:val="32"/>
      <w:szCs w:val="32"/>
      <w:lang/>
    </w:rPr>
  </w:style>
  <w:style w:type="character" w:customStyle="1" w:styleId="Nadpis2Char">
    <w:name w:val="Nadpis 2 Char"/>
    <w:link w:val="Nadpis2"/>
    <w:rsid w:val="000A2121"/>
    <w:rPr>
      <w:rFonts w:ascii="Arial" w:eastAsia="MS Gothic" w:hAnsi="Arial"/>
      <w:b/>
      <w:bCs/>
      <w:sz w:val="28"/>
      <w:szCs w:val="28"/>
      <w:lang/>
    </w:rPr>
  </w:style>
  <w:style w:type="character" w:customStyle="1" w:styleId="Nadpis3Char">
    <w:name w:val="Nadpis 3 Char"/>
    <w:link w:val="Nadpis3"/>
    <w:rsid w:val="009C2D9A"/>
    <w:rPr>
      <w:rFonts w:ascii="Calibri" w:eastAsia="MS Gothic" w:hAnsi="Calibri"/>
      <w:b/>
      <w:bCs/>
      <w:sz w:val="24"/>
      <w:szCs w:val="24"/>
      <w:lang/>
    </w:rPr>
  </w:style>
  <w:style w:type="character" w:customStyle="1" w:styleId="Nadpis4Char">
    <w:name w:val="Nadpis 4 Char"/>
    <w:link w:val="Nadpis4"/>
    <w:rsid w:val="009C2D9A"/>
    <w:rPr>
      <w:rFonts w:ascii="Calibri" w:eastAsia="MS Gothic" w:hAnsi="Calibri"/>
      <w:b/>
      <w:bCs/>
      <w:i/>
      <w:iCs/>
      <w:color w:val="4F81BD"/>
      <w:sz w:val="24"/>
      <w:szCs w:val="24"/>
      <w:lang/>
    </w:rPr>
  </w:style>
  <w:style w:type="character" w:customStyle="1" w:styleId="Nadpis5Char">
    <w:name w:val="Nadpis 5 Char"/>
    <w:link w:val="Nadpis5"/>
    <w:rsid w:val="009C2D9A"/>
    <w:rPr>
      <w:rFonts w:ascii="Calibri" w:eastAsia="MS Gothic" w:hAnsi="Calibri"/>
      <w:color w:val="243F60"/>
      <w:sz w:val="24"/>
      <w:szCs w:val="24"/>
      <w:lang/>
    </w:rPr>
  </w:style>
  <w:style w:type="character" w:customStyle="1" w:styleId="Nadpis6Char">
    <w:name w:val="Nadpis 6 Char"/>
    <w:link w:val="Nadpis6"/>
    <w:rsid w:val="009C2D9A"/>
    <w:rPr>
      <w:rFonts w:ascii="Calibri" w:eastAsia="MS Gothic" w:hAnsi="Calibri"/>
      <w:i/>
      <w:iCs/>
      <w:color w:val="243F60"/>
      <w:sz w:val="24"/>
      <w:szCs w:val="24"/>
      <w:lang/>
    </w:rPr>
  </w:style>
  <w:style w:type="character" w:customStyle="1" w:styleId="Nadpis7Char">
    <w:name w:val="Nadpis 7 Char"/>
    <w:link w:val="Nadpis7"/>
    <w:rsid w:val="009C2D9A"/>
    <w:rPr>
      <w:rFonts w:ascii="Calibri" w:eastAsia="MS Gothic" w:hAnsi="Calibri"/>
      <w:i/>
      <w:iCs/>
      <w:color w:val="404040"/>
      <w:sz w:val="24"/>
      <w:szCs w:val="24"/>
      <w:lang/>
    </w:rPr>
  </w:style>
  <w:style w:type="character" w:customStyle="1" w:styleId="Nadpis8Char">
    <w:name w:val="Nadpis 8 Char"/>
    <w:link w:val="Nadpis8"/>
    <w:rsid w:val="009C2D9A"/>
    <w:rPr>
      <w:rFonts w:ascii="Calibri" w:eastAsia="MS Gothic" w:hAnsi="Calibri"/>
      <w:color w:val="404040"/>
      <w:lang/>
    </w:rPr>
  </w:style>
  <w:style w:type="character" w:customStyle="1" w:styleId="Nadpis9Char">
    <w:name w:val="Nadpis 9 Char"/>
    <w:link w:val="Nadpis9"/>
    <w:rsid w:val="009C2D9A"/>
    <w:rPr>
      <w:rFonts w:ascii="Calibri" w:eastAsia="MS Gothic" w:hAnsi="Calibri"/>
      <w:i/>
      <w:iCs/>
      <w:color w:val="404040"/>
      <w:lang/>
    </w:rPr>
  </w:style>
  <w:style w:type="paragraph" w:styleId="Zkladntextodsazen">
    <w:name w:val="Body Text Indent"/>
    <w:basedOn w:val="Normln"/>
    <w:link w:val="ZkladntextodsazenChar"/>
    <w:rsid w:val="009C2D9A"/>
    <w:pPr>
      <w:spacing w:line="240" w:lineRule="auto"/>
      <w:ind w:left="993"/>
      <w:jc w:val="left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9C2D9A"/>
    <w:rPr>
      <w:rFonts w:ascii="Courier New" w:hAnsi="Courier New"/>
      <w:lang w:val="cs-CZ" w:eastAsia="cs-CZ" w:bidi="ar-SA"/>
    </w:rPr>
  </w:style>
  <w:style w:type="character" w:styleId="slostrnky">
    <w:name w:val="page number"/>
    <w:rsid w:val="009C2D9A"/>
    <w:rPr>
      <w:rFonts w:ascii="Times New Roman" w:hAnsi="Times New Roman" w:cs="Times New Roman"/>
      <w:sz w:val="24"/>
    </w:rPr>
  </w:style>
  <w:style w:type="character" w:customStyle="1" w:styleId="TrailerWGM">
    <w:name w:val="Trailer WGM"/>
    <w:rsid w:val="009C2D9A"/>
    <w:rPr>
      <w:caps/>
      <w:sz w:val="14"/>
    </w:rPr>
  </w:style>
  <w:style w:type="paragraph" w:styleId="Zhlav">
    <w:name w:val="header"/>
    <w:basedOn w:val="Normln"/>
    <w:link w:val="ZhlavChar"/>
    <w:uiPriority w:val="99"/>
    <w:rsid w:val="009C2D9A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9C2D9A"/>
    <w:pPr>
      <w:tabs>
        <w:tab w:val="center" w:pos="4703"/>
        <w:tab w:val="right" w:pos="9406"/>
      </w:tabs>
    </w:pPr>
  </w:style>
  <w:style w:type="paragraph" w:styleId="Obsah1">
    <w:name w:val="toc 1"/>
    <w:basedOn w:val="Normln"/>
    <w:next w:val="Normln"/>
    <w:autoRedefine/>
    <w:rsid w:val="00B87740"/>
    <w:pPr>
      <w:spacing w:after="0"/>
      <w:jc w:val="left"/>
    </w:pPr>
    <w:rPr>
      <w:rFonts w:cs="Arial"/>
      <w:noProof/>
    </w:rPr>
  </w:style>
  <w:style w:type="paragraph" w:styleId="Obsah2">
    <w:name w:val="toc 2"/>
    <w:basedOn w:val="Normln"/>
    <w:next w:val="Normln"/>
    <w:autoRedefine/>
    <w:rsid w:val="009C2D9A"/>
    <w:pPr>
      <w:spacing w:before="0" w:after="0"/>
      <w:ind w:left="240"/>
      <w:jc w:val="left"/>
    </w:pPr>
    <w:rPr>
      <w:rFonts w:ascii="Cambria" w:hAnsi="Cambria"/>
      <w:b/>
      <w:sz w:val="22"/>
      <w:szCs w:val="22"/>
    </w:rPr>
  </w:style>
  <w:style w:type="paragraph" w:styleId="Obsah3">
    <w:name w:val="toc 3"/>
    <w:basedOn w:val="Normln"/>
    <w:next w:val="Normln"/>
    <w:autoRedefine/>
    <w:rsid w:val="009C2D9A"/>
    <w:pPr>
      <w:spacing w:before="0" w:after="0"/>
      <w:ind w:left="480"/>
      <w:jc w:val="left"/>
    </w:pPr>
    <w:rPr>
      <w:rFonts w:ascii="Cambria" w:hAnsi="Cambria"/>
      <w:sz w:val="22"/>
      <w:szCs w:val="22"/>
    </w:rPr>
  </w:style>
  <w:style w:type="character" w:styleId="Hypertextovodkaz">
    <w:name w:val="Hyperlink"/>
    <w:rsid w:val="009C2D9A"/>
    <w:rPr>
      <w:color w:val="0000FF"/>
      <w:u w:val="single"/>
    </w:rPr>
  </w:style>
  <w:style w:type="paragraph" w:styleId="Rozvrendokumentu">
    <w:name w:val="Document Map"/>
    <w:basedOn w:val="Normln"/>
    <w:semiHidden/>
    <w:rsid w:val="009C2D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9C2D9A"/>
    <w:pPr>
      <w:spacing w:before="100" w:beforeAutospacing="1" w:after="100" w:afterAutospacing="1" w:line="240" w:lineRule="auto"/>
      <w:jc w:val="left"/>
    </w:pPr>
    <w:rPr>
      <w:rFonts w:eastAsia="Times New Roman"/>
      <w:lang w:eastAsia="cs-CZ"/>
    </w:rPr>
  </w:style>
  <w:style w:type="character" w:customStyle="1" w:styleId="googqs-tidbitgoogqs-tidbit-0">
    <w:name w:val="goog_qs-tidbit goog_qs-tidbit-0"/>
    <w:basedOn w:val="Standardnpsmoodstavce"/>
    <w:rsid w:val="009C2D9A"/>
  </w:style>
  <w:style w:type="character" w:styleId="Siln">
    <w:name w:val="Strong"/>
    <w:qFormat/>
    <w:rsid w:val="009C2D9A"/>
    <w:rPr>
      <w:rFonts w:ascii="Times New Roman" w:hAnsi="Times New Roman"/>
      <w:b w:val="0"/>
      <w:bCs/>
      <w:i w:val="0"/>
      <w:iCs w:val="0"/>
      <w:caps/>
      <w:smallCaps w:val="0"/>
      <w:sz w:val="32"/>
      <w:szCs w:val="32"/>
    </w:rPr>
  </w:style>
  <w:style w:type="paragraph" w:customStyle="1" w:styleId="noteitalic">
    <w:name w:val="note italic"/>
    <w:basedOn w:val="Normln"/>
    <w:rsid w:val="009C2D9A"/>
    <w:pPr>
      <w:spacing w:before="100" w:beforeAutospacing="1" w:after="100" w:afterAutospacing="1" w:line="240" w:lineRule="auto"/>
      <w:jc w:val="left"/>
    </w:pPr>
    <w:rPr>
      <w:rFonts w:eastAsia="Times New Roman"/>
      <w:lang w:eastAsia="cs-CZ"/>
    </w:rPr>
  </w:style>
  <w:style w:type="paragraph" w:styleId="Obsah4">
    <w:name w:val="toc 4"/>
    <w:basedOn w:val="Normln"/>
    <w:next w:val="Normln"/>
    <w:autoRedefine/>
    <w:unhideWhenUsed/>
    <w:rsid w:val="009C2D9A"/>
    <w:pPr>
      <w:spacing w:before="0" w:after="0"/>
      <w:ind w:left="720"/>
      <w:jc w:val="left"/>
    </w:pPr>
    <w:rPr>
      <w:rFonts w:ascii="Cambria" w:hAnsi="Cambria"/>
      <w:sz w:val="20"/>
      <w:szCs w:val="20"/>
    </w:rPr>
  </w:style>
  <w:style w:type="paragraph" w:styleId="Obsah5">
    <w:name w:val="toc 5"/>
    <w:basedOn w:val="Normln"/>
    <w:next w:val="Normln"/>
    <w:autoRedefine/>
    <w:unhideWhenUsed/>
    <w:rsid w:val="009C2D9A"/>
    <w:pPr>
      <w:spacing w:before="0" w:after="0"/>
      <w:ind w:left="960"/>
      <w:jc w:val="left"/>
    </w:pPr>
    <w:rPr>
      <w:rFonts w:ascii="Cambria" w:hAnsi="Cambria"/>
      <w:sz w:val="20"/>
      <w:szCs w:val="20"/>
    </w:rPr>
  </w:style>
  <w:style w:type="paragraph" w:styleId="Obsah6">
    <w:name w:val="toc 6"/>
    <w:basedOn w:val="Normln"/>
    <w:next w:val="Normln"/>
    <w:autoRedefine/>
    <w:unhideWhenUsed/>
    <w:rsid w:val="009C2D9A"/>
    <w:pPr>
      <w:spacing w:before="0" w:after="0"/>
      <w:ind w:left="1200"/>
      <w:jc w:val="left"/>
    </w:pPr>
    <w:rPr>
      <w:rFonts w:ascii="Cambria" w:hAnsi="Cambria"/>
      <w:sz w:val="20"/>
      <w:szCs w:val="20"/>
    </w:rPr>
  </w:style>
  <w:style w:type="paragraph" w:styleId="Obsah7">
    <w:name w:val="toc 7"/>
    <w:basedOn w:val="Normln"/>
    <w:next w:val="Normln"/>
    <w:autoRedefine/>
    <w:unhideWhenUsed/>
    <w:rsid w:val="009C2D9A"/>
    <w:pPr>
      <w:spacing w:before="0" w:after="0"/>
      <w:ind w:left="1440"/>
      <w:jc w:val="left"/>
    </w:pPr>
    <w:rPr>
      <w:rFonts w:ascii="Cambria" w:hAnsi="Cambria"/>
      <w:sz w:val="20"/>
      <w:szCs w:val="20"/>
    </w:rPr>
  </w:style>
  <w:style w:type="paragraph" w:styleId="Obsah8">
    <w:name w:val="toc 8"/>
    <w:basedOn w:val="Normln"/>
    <w:next w:val="Normln"/>
    <w:autoRedefine/>
    <w:unhideWhenUsed/>
    <w:rsid w:val="009C2D9A"/>
    <w:pPr>
      <w:spacing w:before="0" w:after="0"/>
      <w:ind w:left="1680"/>
      <w:jc w:val="left"/>
    </w:pPr>
    <w:rPr>
      <w:rFonts w:ascii="Cambria" w:hAnsi="Cambria"/>
      <w:sz w:val="20"/>
      <w:szCs w:val="20"/>
    </w:rPr>
  </w:style>
  <w:style w:type="paragraph" w:styleId="Obsah9">
    <w:name w:val="toc 9"/>
    <w:basedOn w:val="Normln"/>
    <w:next w:val="Normln"/>
    <w:autoRedefine/>
    <w:unhideWhenUsed/>
    <w:rsid w:val="009C2D9A"/>
    <w:pPr>
      <w:spacing w:before="0" w:after="0"/>
      <w:ind w:left="1920"/>
      <w:jc w:val="left"/>
    </w:pPr>
    <w:rPr>
      <w:rFonts w:ascii="Cambria" w:hAnsi="Cambria"/>
      <w:sz w:val="20"/>
      <w:szCs w:val="20"/>
    </w:rPr>
  </w:style>
  <w:style w:type="paragraph" w:styleId="Textpoznpodarou">
    <w:name w:val="footnote text"/>
    <w:basedOn w:val="Normln"/>
    <w:link w:val="TextpoznpodarouChar"/>
    <w:unhideWhenUsed/>
    <w:rsid w:val="009C2D9A"/>
    <w:rPr>
      <w:sz w:val="16"/>
      <w:lang/>
    </w:rPr>
  </w:style>
  <w:style w:type="character" w:customStyle="1" w:styleId="TextpoznpodarouChar">
    <w:name w:val="Text pozn. pod čarou Char"/>
    <w:link w:val="Textpoznpodarou"/>
    <w:rsid w:val="009C2D9A"/>
    <w:rPr>
      <w:rFonts w:ascii="Arial" w:eastAsia="MS Mincho" w:hAnsi="Arial"/>
      <w:sz w:val="16"/>
      <w:szCs w:val="24"/>
      <w:lang w:val="cs-CZ" w:bidi="ar-SA"/>
    </w:rPr>
  </w:style>
  <w:style w:type="character" w:styleId="Znakapoznpodarou">
    <w:name w:val="footnote reference"/>
    <w:unhideWhenUsed/>
    <w:rsid w:val="009C2D9A"/>
    <w:rPr>
      <w:vertAlign w:val="superscript"/>
    </w:rPr>
  </w:style>
  <w:style w:type="paragraph" w:styleId="Titulek">
    <w:name w:val="caption"/>
    <w:basedOn w:val="Normln"/>
    <w:next w:val="Normln"/>
    <w:qFormat/>
    <w:rsid w:val="009C2D9A"/>
    <w:pPr>
      <w:jc w:val="center"/>
    </w:pPr>
    <w:rPr>
      <w:rFonts w:ascii="Times New Roman Bold" w:hAnsi="Times New Roman Bold"/>
      <w:b/>
      <w:bCs/>
      <w:caps/>
      <w:sz w:val="32"/>
      <w:szCs w:val="32"/>
    </w:rPr>
  </w:style>
  <w:style w:type="paragraph" w:customStyle="1" w:styleId="Nadpisobsahu1">
    <w:name w:val="Nadpis obsahu1"/>
    <w:basedOn w:val="Nadpis1"/>
    <w:next w:val="Normln"/>
    <w:qFormat/>
    <w:rsid w:val="009C2D9A"/>
    <w:pPr>
      <w:numPr>
        <w:numId w:val="0"/>
      </w:numPr>
      <w:spacing w:line="276" w:lineRule="auto"/>
      <w:jc w:val="left"/>
      <w:outlineLvl w:val="9"/>
    </w:pPr>
    <w:rPr>
      <w:sz w:val="24"/>
      <w:szCs w:val="20"/>
      <w:u w:val="single"/>
      <w:lang w:val="en-US"/>
    </w:rPr>
  </w:style>
  <w:style w:type="paragraph" w:styleId="Nzev">
    <w:name w:val="Title"/>
    <w:basedOn w:val="Normln"/>
    <w:next w:val="Normln"/>
    <w:link w:val="NzevChar"/>
    <w:qFormat/>
    <w:rsid w:val="009C2D9A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/>
    </w:rPr>
  </w:style>
  <w:style w:type="character" w:customStyle="1" w:styleId="NzevChar">
    <w:name w:val="Název Char"/>
    <w:link w:val="Nzev"/>
    <w:rsid w:val="009C2D9A"/>
    <w:rPr>
      <w:rFonts w:ascii="Calibri" w:eastAsia="MS Gothic" w:hAnsi="Calibri"/>
      <w:b/>
      <w:bCs/>
      <w:kern w:val="28"/>
      <w:sz w:val="32"/>
      <w:szCs w:val="32"/>
      <w:lang w:val="cs-CZ" w:bidi="ar-SA"/>
    </w:rPr>
  </w:style>
  <w:style w:type="character" w:styleId="slodku">
    <w:name w:val="line number"/>
    <w:semiHidden/>
    <w:unhideWhenUsed/>
    <w:rsid w:val="009C2D9A"/>
  </w:style>
  <w:style w:type="character" w:customStyle="1" w:styleId="quote22">
    <w:name w:val="quote22"/>
    <w:rsid w:val="009C2D9A"/>
  </w:style>
  <w:style w:type="paragraph" w:customStyle="1" w:styleId="null">
    <w:name w:val="null"/>
    <w:basedOn w:val="Normln"/>
    <w:rsid w:val="009C2D9A"/>
    <w:pPr>
      <w:spacing w:before="100" w:beforeAutospacing="1" w:after="100" w:afterAutospacing="1" w:line="240" w:lineRule="auto"/>
      <w:jc w:val="left"/>
    </w:pPr>
    <w:rPr>
      <w:rFonts w:eastAsia="Times New Roman"/>
      <w:lang w:eastAsia="cs-CZ"/>
    </w:rPr>
  </w:style>
  <w:style w:type="character" w:styleId="Zvraznn">
    <w:name w:val="Emphasis"/>
    <w:qFormat/>
    <w:rsid w:val="009C2D9A"/>
    <w:rPr>
      <w:i/>
      <w:iCs/>
    </w:rPr>
  </w:style>
  <w:style w:type="table" w:styleId="Mkatabulky">
    <w:name w:val="Table Grid"/>
    <w:basedOn w:val="Normlntabulka"/>
    <w:rsid w:val="009C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adpis1"/>
    <w:next w:val="Normln"/>
    <w:qFormat/>
    <w:rsid w:val="009C2D9A"/>
    <w:pPr>
      <w:numPr>
        <w:numId w:val="0"/>
      </w:numPr>
    </w:pPr>
  </w:style>
  <w:style w:type="paragraph" w:customStyle="1" w:styleId="odrkyodsazen2">
    <w:name w:val="odrážky_odsazené2"/>
    <w:basedOn w:val="Normln"/>
    <w:rsid w:val="009C2D9A"/>
    <w:pPr>
      <w:numPr>
        <w:numId w:val="4"/>
      </w:numPr>
    </w:pPr>
    <w:rPr>
      <w:rFonts w:eastAsia="Times New Roman"/>
      <w:szCs w:val="20"/>
    </w:rPr>
  </w:style>
  <w:style w:type="paragraph" w:customStyle="1" w:styleId="StylNadpis1Tmaverven">
    <w:name w:val="Styl Nadpis 1 + Tmavě červená"/>
    <w:basedOn w:val="Nadpis1"/>
    <w:rsid w:val="009C2D9A"/>
    <w:pPr>
      <w:keepLines w:val="0"/>
      <w:numPr>
        <w:numId w:val="0"/>
      </w:numPr>
      <w:tabs>
        <w:tab w:val="num" w:pos="567"/>
      </w:tabs>
      <w:spacing w:after="360" w:line="240" w:lineRule="auto"/>
      <w:ind w:left="567" w:hanging="567"/>
      <w:jc w:val="both"/>
    </w:pPr>
    <w:rPr>
      <w:rFonts w:eastAsia="Times New Roman"/>
      <w:color w:val="800000"/>
      <w:kern w:val="28"/>
      <w:sz w:val="28"/>
      <w:szCs w:val="28"/>
      <w:lang w:eastAsia="cs-CZ"/>
    </w:rPr>
  </w:style>
  <w:style w:type="paragraph" w:customStyle="1" w:styleId="Styl2">
    <w:name w:val="Styl2"/>
    <w:basedOn w:val="Normln"/>
    <w:rsid w:val="009C2D9A"/>
    <w:pPr>
      <w:keepNext/>
      <w:numPr>
        <w:ilvl w:val="1"/>
        <w:numId w:val="3"/>
      </w:numPr>
      <w:spacing w:before="480"/>
      <w:outlineLvl w:val="1"/>
    </w:pPr>
    <w:rPr>
      <w:rFonts w:eastAsia="Times New Roman" w:cs="Arial"/>
      <w:b/>
      <w:bCs/>
      <w:color w:val="008000"/>
      <w:lang w:eastAsia="cs-CZ"/>
    </w:rPr>
  </w:style>
  <w:style w:type="paragraph" w:customStyle="1" w:styleId="StylStylNadpis212bArialZelen">
    <w:name w:val="Styl Styl Nadpis 2 + 12 b. + Arial Zelená"/>
    <w:basedOn w:val="Normln"/>
    <w:rsid w:val="009C2D9A"/>
    <w:pPr>
      <w:keepNext/>
      <w:tabs>
        <w:tab w:val="num" w:pos="0"/>
      </w:tabs>
      <w:spacing w:before="480"/>
      <w:outlineLvl w:val="1"/>
    </w:pPr>
    <w:rPr>
      <w:rFonts w:eastAsia="Times New Roman"/>
      <w:b/>
      <w:bCs/>
      <w:color w:val="008000"/>
      <w:lang w:eastAsia="cs-CZ"/>
    </w:rPr>
  </w:style>
  <w:style w:type="paragraph" w:customStyle="1" w:styleId="Odstavecseseznamem1">
    <w:name w:val="Odstavec se seznamem1"/>
    <w:basedOn w:val="Normln"/>
    <w:qFormat/>
    <w:rsid w:val="009C2D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Zdraznnjemn1">
    <w:name w:val="Zdůraznění – jemné1"/>
    <w:qFormat/>
    <w:rsid w:val="009C2D9A"/>
    <w:rPr>
      <w:i/>
      <w:iCs/>
      <w:color w:val="808080"/>
    </w:rPr>
  </w:style>
  <w:style w:type="character" w:customStyle="1" w:styleId="Zdraznnintenzivn1">
    <w:name w:val="Zdůraznění – intenzivní1"/>
    <w:qFormat/>
    <w:rsid w:val="009C2D9A"/>
    <w:rPr>
      <w:b/>
      <w:bCs/>
      <w:i/>
      <w:iCs/>
      <w:color w:val="4F81BD"/>
    </w:rPr>
  </w:style>
  <w:style w:type="paragraph" w:customStyle="1" w:styleId="Barevnmkazvraznn11">
    <w:name w:val="Barevná mřížka – zvýraznění 11"/>
    <w:basedOn w:val="Normln"/>
    <w:next w:val="Normln"/>
    <w:link w:val="Barevnmkazvraznn1Char"/>
    <w:qFormat/>
    <w:rsid w:val="009C2D9A"/>
    <w:rPr>
      <w:i/>
      <w:iCs/>
      <w:color w:val="000000"/>
      <w:lang/>
    </w:rPr>
  </w:style>
  <w:style w:type="character" w:customStyle="1" w:styleId="Barevnmkazvraznn1Char">
    <w:name w:val="Barevná mřížka – zvýraznění 1 Char"/>
    <w:link w:val="Barevnmkazvraznn11"/>
    <w:rsid w:val="009C2D9A"/>
    <w:rPr>
      <w:rFonts w:ascii="Arial" w:eastAsia="MS Mincho" w:hAnsi="Arial"/>
      <w:i/>
      <w:iCs/>
      <w:color w:val="000000"/>
      <w:sz w:val="24"/>
      <w:szCs w:val="24"/>
      <w:lang w:val="cs-CZ" w:bidi="ar-SA"/>
    </w:rPr>
  </w:style>
  <w:style w:type="character" w:customStyle="1" w:styleId="Odkazintenzivn1">
    <w:name w:val="Odkaz – intenzivní1"/>
    <w:qFormat/>
    <w:rsid w:val="009C2D9A"/>
    <w:rPr>
      <w:b/>
      <w:bCs/>
      <w:smallCaps/>
      <w:color w:val="C0504D"/>
      <w:spacing w:val="5"/>
      <w:u w:val="single"/>
    </w:rPr>
  </w:style>
  <w:style w:type="paragraph" w:styleId="Podtitul">
    <w:name w:val="Subtitle"/>
    <w:basedOn w:val="Normln"/>
    <w:next w:val="Normln"/>
    <w:link w:val="PodtitulChar"/>
    <w:qFormat/>
    <w:rsid w:val="009C2D9A"/>
    <w:pPr>
      <w:spacing w:after="60"/>
      <w:jc w:val="center"/>
      <w:outlineLvl w:val="1"/>
    </w:pPr>
    <w:rPr>
      <w:rFonts w:ascii="Calibri" w:eastAsia="MS Gothic" w:hAnsi="Calibri"/>
      <w:lang/>
    </w:rPr>
  </w:style>
  <w:style w:type="character" w:customStyle="1" w:styleId="PodtitulChar">
    <w:name w:val="Podtitul Char"/>
    <w:link w:val="Podtitul"/>
    <w:rsid w:val="009C2D9A"/>
    <w:rPr>
      <w:rFonts w:ascii="Calibri" w:eastAsia="MS Gothic" w:hAnsi="Calibri"/>
      <w:sz w:val="24"/>
      <w:szCs w:val="24"/>
      <w:lang w:val="cs-CZ" w:bidi="ar-SA"/>
    </w:rPr>
  </w:style>
  <w:style w:type="character" w:customStyle="1" w:styleId="Odkazjemn1">
    <w:name w:val="Odkaz – jemný1"/>
    <w:qFormat/>
    <w:rsid w:val="009C2D9A"/>
    <w:rPr>
      <w:smallCaps/>
      <w:color w:val="C0504D"/>
      <w:u w:val="single"/>
    </w:rPr>
  </w:style>
  <w:style w:type="table" w:customStyle="1" w:styleId="Svtlstnovn1">
    <w:name w:val="Světlé stínování1"/>
    <w:basedOn w:val="Normlntabulka"/>
    <w:rsid w:val="009C2D9A"/>
    <w:rPr>
      <w:rFonts w:ascii="Cambria" w:eastAsia="MS Mincho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Odkaznakoment">
    <w:name w:val="annotation reference"/>
    <w:semiHidden/>
    <w:unhideWhenUsed/>
    <w:rsid w:val="009C2D9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C2D9A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9C2D9A"/>
    <w:rPr>
      <w:rFonts w:ascii="Arial" w:eastAsia="MS Mincho" w:hAnsi="Arial"/>
      <w:lang w:val="cs-CZ" w:eastAsia="en-US" w:bidi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C2D9A"/>
    <w:rPr>
      <w:b/>
      <w:bCs/>
    </w:rPr>
  </w:style>
  <w:style w:type="character" w:customStyle="1" w:styleId="PedmtkomenteChar">
    <w:name w:val="Předmět komentáře Char"/>
    <w:link w:val="Pedmtkomente"/>
    <w:semiHidden/>
    <w:rsid w:val="009C2D9A"/>
    <w:rPr>
      <w:rFonts w:ascii="Arial" w:eastAsia="MS Mincho" w:hAnsi="Arial"/>
      <w:b/>
      <w:bCs/>
      <w:lang w:val="cs-CZ" w:eastAsia="en-US" w:bidi="ar-SA"/>
    </w:rPr>
  </w:style>
  <w:style w:type="paragraph" w:styleId="Textbubliny">
    <w:name w:val="Balloon Text"/>
    <w:basedOn w:val="Normln"/>
    <w:link w:val="TextbublinyChar"/>
    <w:semiHidden/>
    <w:unhideWhenUsed/>
    <w:rsid w:val="009C2D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9C2D9A"/>
    <w:rPr>
      <w:rFonts w:ascii="Tahoma" w:eastAsia="MS Mincho" w:hAnsi="Tahoma" w:cs="Tahoma"/>
      <w:sz w:val="16"/>
      <w:szCs w:val="16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9C2D9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Revize1">
    <w:name w:val="Revize1"/>
    <w:hidden/>
    <w:semiHidden/>
    <w:rsid w:val="009C2D9A"/>
    <w:rPr>
      <w:rFonts w:ascii="Arial" w:eastAsia="MS Mincho" w:hAnsi="Arial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DE6CF0"/>
    <w:rPr>
      <w:rFonts w:ascii="Arial" w:eastAsia="MS Mincho" w:hAnsi="Arial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3531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3531E"/>
    <w:rPr>
      <w:rFonts w:ascii="Arial" w:eastAsia="MS Mincho" w:hAnsi="Arial"/>
      <w:lang w:eastAsia="en-US"/>
    </w:rPr>
  </w:style>
  <w:style w:type="character" w:styleId="Odkaznavysvtlivky">
    <w:name w:val="endnote reference"/>
    <w:uiPriority w:val="99"/>
    <w:semiHidden/>
    <w:unhideWhenUsed/>
    <w:rsid w:val="0073531E"/>
    <w:rPr>
      <w:vertAlign w:val="superscript"/>
    </w:rPr>
  </w:style>
  <w:style w:type="paragraph" w:styleId="Bezmezer">
    <w:name w:val="No Spacing"/>
    <w:link w:val="BezmezerChar"/>
    <w:uiPriority w:val="1"/>
    <w:qFormat/>
    <w:rsid w:val="00AA14D9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AA14D9"/>
    <w:rPr>
      <w:rFonts w:ascii="Calibri" w:hAnsi="Calibri"/>
      <w:sz w:val="22"/>
      <w:szCs w:val="22"/>
    </w:rPr>
  </w:style>
  <w:style w:type="paragraph" w:customStyle="1" w:styleId="Default">
    <w:name w:val="Default"/>
    <w:rsid w:val="00AC6E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233137"/>
    <w:rPr>
      <w:rFonts w:ascii="Arial" w:eastAsia="MS Mincho" w:hAnsi="Arial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76E3"/>
    <w:rPr>
      <w:rFonts w:ascii="Arial" w:eastAsia="MS Mincho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yperlink" Target="http://www.vlada.cz/assets/media-centrum/aktualne/VLIV-MINIMALNI-MZDY-NA-NEZAMESTNANOST-V-CR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michaela.kosnarova@mpsv.c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cepr.net/documents/publications/min-wage-2013-02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psv.cz/files/clanky/17709/vliv_minimalni_mzdy.pdf" TargetMode="External"/><Relationship Id="rId20" Type="http://schemas.openxmlformats.org/officeDocument/2006/relationships/hyperlink" Target="mailto:jan.klusacek@mpsv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hyperlink" Target="https://idea.cerge-ei.cz/files/IDEA_Studie_04_2019_Dopady_zvysovani_minimalni_mzdy/IDEA_Studie_04_2019_Dopady_zvysovani_minimalni_mzd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D921-FFAD-4932-A07A-534C88D2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4746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Klusáček Jan</dc:creator>
  <cp:lastModifiedBy>OSPZV3 ospzv3</cp:lastModifiedBy>
  <cp:revision>2</cp:revision>
  <cp:lastPrinted>2019-10-24T12:07:00Z</cp:lastPrinted>
  <dcterms:created xsi:type="dcterms:W3CDTF">2019-11-07T11:18:00Z</dcterms:created>
  <dcterms:modified xsi:type="dcterms:W3CDTF">2019-11-07T11:18:00Z</dcterms:modified>
</cp:coreProperties>
</file>