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Hlk522874847" w:displacedByCustomXml="next"/>
    <w:bookmarkEnd w:id="0" w:displacedByCustomXml="next"/>
    <w:bookmarkStart w:id="1" w:name="_GoBack" w:displacedByCustomXml="next"/>
    <w:bookmarkEnd w:id="1" w:displacedByCustomXml="next"/>
    <w:sdt>
      <w:sdtPr>
        <w:id w:val="952286495"/>
        <w:docPartObj>
          <w:docPartGallery w:val="Cover Pages"/>
          <w:docPartUnique/>
        </w:docPartObj>
      </w:sdtPr>
      <w:sdtContent>
        <w:p w:rsidR="00277023" w:rsidRPr="00277023" w:rsidRDefault="00277023" w:rsidP="000D0896"/>
        <w:sdt>
          <w:sdtPr>
            <w:alias w:val="Název"/>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4707B" w:rsidRPr="00675B41" w:rsidRDefault="000C1742" w:rsidP="00484A8C">
              <w:pPr>
                <w:pStyle w:val="Nzevdokumentu"/>
                <w:rPr>
                  <w:sz w:val="80"/>
                  <w:szCs w:val="80"/>
                </w:rPr>
              </w:pPr>
              <w:r>
                <w:t>Další postup v digitální agendě – Informace o programu „Digitální Česko“</w:t>
              </w:r>
            </w:p>
          </w:sdtContent>
        </w:sdt>
        <w:p w:rsidR="0024707B" w:rsidRPr="007C1A16" w:rsidRDefault="008B60A7" w:rsidP="00484A8C">
          <w:pPr>
            <w:pStyle w:val="Bezmezer"/>
            <w:spacing w:after="160"/>
            <w:jc w:val="center"/>
            <w:rPr>
              <w:rFonts w:ascii="Arial Narrow" w:hAnsi="Arial Narrow"/>
              <w:color w:val="7F7F7F" w:themeColor="text1" w:themeTint="80"/>
              <w:sz w:val="28"/>
              <w:szCs w:val="28"/>
            </w:rPr>
          </w:pPr>
          <w:r>
            <w:rPr>
              <w:color w:val="7F7F7F" w:themeColor="text1" w:themeTint="80"/>
              <w:sz w:val="28"/>
              <w:szCs w:val="28"/>
            </w:rPr>
            <w:t xml:space="preserve">V. </w:t>
          </w:r>
          <w:proofErr w:type="spellStart"/>
          <w:r>
            <w:rPr>
              <w:color w:val="7F7F7F" w:themeColor="text1" w:themeTint="80"/>
              <w:sz w:val="28"/>
              <w:szCs w:val="28"/>
            </w:rPr>
            <w:t>Dzurilla</w:t>
          </w:r>
          <w:proofErr w:type="spellEnd"/>
          <w:r>
            <w:rPr>
              <w:color w:val="7F7F7F" w:themeColor="text1" w:themeTint="80"/>
              <w:sz w:val="28"/>
              <w:szCs w:val="28"/>
            </w:rPr>
            <w:t>, oddělení RVIS</w:t>
          </w:r>
        </w:p>
        <w:p w:rsidR="0024707B" w:rsidRPr="00675B41" w:rsidRDefault="000C5E45" w:rsidP="000D0896">
          <w:r>
            <w:rPr>
              <w:noProof/>
              <w:lang w:eastAsia="cs-CZ"/>
            </w:rPr>
            <w:pict>
              <v:shapetype id="_x0000_t202" coordsize="21600,21600" o:spt="202" path="m,l,21600r21600,l21600,xe">
                <v:stroke joinstyle="miter"/>
                <v:path gradientshapeok="t" o:connecttype="rect"/>
              </v:shapetype>
              <v:shape id="Textové pole 142" o:spid="_x0000_s1026" type="#_x0000_t202" style="position:absolute;left:0;text-align:left;margin-left:0;margin-top:0;width:516pt;height:43.9pt;z-index:251659264;visibility:hidden;mso-width-percent:1000;mso-top-percent:850;mso-position-horizontal:center;mso-position-horizontal-relative:margin;mso-position-vertical-relative:page;mso-width-percent:100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" filled="f" stroked="f" strokeweight=".5pt">
                <v:textbox style="mso-fit-shape-to-text:t" inset="0,0,0,0">
                  <w:txbxContent>
                    <w:sdt>
                      <w:sdtPr>
                        <w:rPr>
                          <w:caps/>
                          <w:color w:val="009FE3"/>
                          <w:sz w:val="28"/>
                          <w:szCs w:val="28"/>
                        </w:rPr>
                        <w:alias w:val="Datum"/>
                        <w:tag w:val=""/>
                        <w:id w:val="197127006"/>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Content>
                        <w:p w:rsidR="003D11E8" w:rsidRPr="001352BA" w:rsidRDefault="003D11E8">
                          <w:pPr>
                            <w:pStyle w:val="Bezmezer"/>
                            <w:spacing w:after="40"/>
                            <w:jc w:val="center"/>
                            <w:rPr>
                              <w:caps/>
                              <w:color w:val="009FE3"/>
                              <w:sz w:val="28"/>
                              <w:szCs w:val="28"/>
                            </w:rPr>
                          </w:pPr>
                          <w:r w:rsidRPr="001352BA">
                            <w:rPr>
                              <w:caps/>
                              <w:color w:val="009FE3"/>
                              <w:sz w:val="28"/>
                              <w:szCs w:val="28"/>
                            </w:rPr>
                            <w:t>[Datum]</w:t>
                          </w:r>
                        </w:p>
                      </w:sdtContent>
                    </w:sdt>
                    <w:p w:rsidR="003D11E8" w:rsidRPr="001352BA" w:rsidRDefault="000C5E45">
                      <w:pPr>
                        <w:pStyle w:val="Bezmezer"/>
                        <w:jc w:val="center"/>
                        <w:rPr>
                          <w:color w:val="009FE3"/>
                        </w:rPr>
                      </w:pPr>
                      <w:sdt>
                        <w:sdtPr>
                          <w:rPr>
                            <w:caps/>
                            <w:color w:val="009FE3"/>
                          </w:rPr>
                          <w:alias w:val="Společnost"/>
                          <w:tag w:val=""/>
                          <w:id w:val="1390145197"/>
                          <w:dataBinding w:prefixMappings="xmlns:ns0='http://schemas.openxmlformats.org/officeDocument/2006/extended-properties' " w:xpath="/ns0:Properties[1]/ns0:Company[1]" w:storeItemID="{6668398D-A668-4E3E-A5EB-62B293D839F1}"/>
                          <w:text/>
                        </w:sdtPr>
                        <w:sdtContent>
                          <w:r w:rsidR="00D72BB1">
                            <w:rPr>
                              <w:caps/>
                              <w:color w:val="009FE3"/>
                            </w:rPr>
                            <w:t>MV ČR</w:t>
                          </w:r>
                        </w:sdtContent>
                      </w:sdt>
                    </w:p>
                    <w:p w:rsidR="003D11E8" w:rsidRPr="001352BA" w:rsidRDefault="000C5E45">
                      <w:pPr>
                        <w:pStyle w:val="Bezmezer"/>
                        <w:jc w:val="center"/>
                        <w:rPr>
                          <w:color w:val="009FE3"/>
                        </w:rPr>
                      </w:pPr>
                      <w:sdt>
                        <w:sdtPr>
                          <w:rPr>
                            <w:color w:val="009FE3"/>
                          </w:rPr>
                          <w:alias w:val="Adresa"/>
                          <w:tag w:val=""/>
                          <w:id w:val="-726379553"/>
                          <w:showingPlcHdr/>
                          <w:dataBinding w:prefixMappings="xmlns:ns0='http://schemas.microsoft.com/office/2006/coverPageProps' " w:xpath="/ns0:CoverPageProperties[1]/ns0:CompanyAddress[1]" w:storeItemID="{55AF091B-3C7A-41E3-B477-F2FDAA23CFDA}"/>
                          <w:text/>
                        </w:sdtPr>
                        <w:sdtContent>
                          <w:r w:rsidR="003D11E8" w:rsidRPr="001352BA">
                            <w:rPr>
                              <w:color w:val="009FE3"/>
                            </w:rPr>
                            <w:t>[Adresa společnosti]</w:t>
                          </w:r>
                        </w:sdtContent>
                      </w:sdt>
                    </w:p>
                  </w:txbxContent>
                </v:textbox>
                <w10:wrap anchorx="margin" anchory="page"/>
              </v:shape>
            </w:pict>
          </w:r>
        </w:p>
        <w:p w:rsidR="00277023" w:rsidRDefault="00277023" w:rsidP="000D0896"/>
        <w:p w:rsidR="00277023" w:rsidRDefault="00277023" w:rsidP="000D0896"/>
        <w:p w:rsidR="00277023" w:rsidRDefault="00277023" w:rsidP="000D0896"/>
        <w:p w:rsidR="00550678" w:rsidRDefault="00550678" w:rsidP="000D0896"/>
        <w:p w:rsidR="00550678" w:rsidRDefault="00550678" w:rsidP="000D0896"/>
        <w:p w:rsidR="00550678" w:rsidRDefault="00550678" w:rsidP="000D0896"/>
        <w:p w:rsidR="00550678" w:rsidRDefault="00550678" w:rsidP="000D0896"/>
        <w:p w:rsidR="00550678" w:rsidRDefault="00550678" w:rsidP="000D0896"/>
        <w:p w:rsidR="00550678" w:rsidRDefault="00550678" w:rsidP="000D0896"/>
        <w:p w:rsidR="00550678" w:rsidRDefault="00550678" w:rsidP="000D0896"/>
        <w:p w:rsidR="00550678" w:rsidRDefault="00550678" w:rsidP="000D0896"/>
        <w:sdt>
          <w:sdtPr>
            <w:rPr>
              <w:rFonts w:ascii="Arial Narrow" w:eastAsiaTheme="minorHAnsi" w:hAnsi="Arial Narrow" w:cstheme="minorBidi"/>
              <w:color w:val="auto"/>
              <w:sz w:val="20"/>
              <w:szCs w:val="22"/>
              <w:lang w:eastAsia="en-US"/>
            </w:rPr>
            <w:id w:val="29005624"/>
            <w:docPartObj>
              <w:docPartGallery w:val="Table of Contents"/>
              <w:docPartUnique/>
            </w:docPartObj>
          </w:sdtPr>
          <w:sdtEndPr>
            <w:rPr>
              <w:b/>
              <w:bCs/>
            </w:rPr>
          </w:sdtEndPr>
          <w:sdtContent>
            <w:p w:rsidR="00550678" w:rsidRDefault="00550678">
              <w:pPr>
                <w:pStyle w:val="Nadpisobsahu"/>
              </w:pPr>
              <w:r>
                <w:t>Obsah</w:t>
              </w:r>
            </w:p>
            <w:p w:rsidR="00CB6137" w:rsidRDefault="000C5E45">
              <w:pPr>
                <w:pStyle w:val="Obsah1"/>
                <w:tabs>
                  <w:tab w:val="left" w:pos="440"/>
                  <w:tab w:val="right" w:leader="dot" w:pos="9062"/>
                </w:tabs>
                <w:rPr>
                  <w:rFonts w:asciiTheme="minorHAnsi" w:eastAsiaTheme="minorEastAsia" w:hAnsiTheme="minorHAnsi"/>
                  <w:noProof/>
                  <w:sz w:val="22"/>
                  <w:lang w:eastAsia="cs-CZ"/>
                </w:rPr>
              </w:pPr>
              <w:r w:rsidRPr="000C5E45">
                <w:fldChar w:fldCharType="begin"/>
              </w:r>
              <w:r w:rsidR="00550678">
                <w:instrText xml:space="preserve"> TOC \o "1-3" \h \z \u </w:instrText>
              </w:r>
              <w:r w:rsidRPr="000C5E45">
                <w:fldChar w:fldCharType="separate"/>
              </w:r>
              <w:hyperlink w:anchor="_Toc9754684" w:history="1">
                <w:r w:rsidR="00CB6137" w:rsidRPr="00FE3A54">
                  <w:rPr>
                    <w:rStyle w:val="Hypertextovodkaz"/>
                    <w:noProof/>
                  </w:rPr>
                  <w:t>1.</w:t>
                </w:r>
                <w:r w:rsidR="00CB6137">
                  <w:rPr>
                    <w:rFonts w:asciiTheme="minorHAnsi" w:eastAsiaTheme="minorEastAsia" w:hAnsiTheme="minorHAnsi"/>
                    <w:noProof/>
                    <w:sz w:val="22"/>
                    <w:lang w:eastAsia="cs-CZ"/>
                  </w:rPr>
                  <w:tab/>
                </w:r>
                <w:r w:rsidR="00CB6137" w:rsidRPr="00FE3A54">
                  <w:rPr>
                    <w:rStyle w:val="Hypertextovodkaz"/>
                    <w:noProof/>
                  </w:rPr>
                  <w:t>Úvod</w:t>
                </w:r>
                <w:r w:rsidR="00CB6137">
                  <w:rPr>
                    <w:noProof/>
                    <w:webHidden/>
                  </w:rPr>
                  <w:tab/>
                </w:r>
                <w:r>
                  <w:rPr>
                    <w:noProof/>
                    <w:webHidden/>
                  </w:rPr>
                  <w:fldChar w:fldCharType="begin"/>
                </w:r>
                <w:r w:rsidR="00CB6137">
                  <w:rPr>
                    <w:noProof/>
                    <w:webHidden/>
                  </w:rPr>
                  <w:instrText xml:space="preserve"> PAGEREF _Toc9754684 \h </w:instrText>
                </w:r>
                <w:r>
                  <w:rPr>
                    <w:noProof/>
                    <w:webHidden/>
                  </w:rPr>
                </w:r>
                <w:r>
                  <w:rPr>
                    <w:noProof/>
                    <w:webHidden/>
                  </w:rPr>
                  <w:fldChar w:fldCharType="separate"/>
                </w:r>
                <w:r w:rsidR="00B70306">
                  <w:rPr>
                    <w:noProof/>
                    <w:webHidden/>
                  </w:rPr>
                  <w:t>2</w:t>
                </w:r>
                <w:r>
                  <w:rPr>
                    <w:noProof/>
                    <w:webHidden/>
                  </w:rPr>
                  <w:fldChar w:fldCharType="end"/>
                </w:r>
              </w:hyperlink>
            </w:p>
            <w:p w:rsidR="00CB6137" w:rsidRDefault="000C5E45">
              <w:pPr>
                <w:pStyle w:val="Obsah1"/>
                <w:tabs>
                  <w:tab w:val="left" w:pos="440"/>
                  <w:tab w:val="right" w:leader="dot" w:pos="9062"/>
                </w:tabs>
                <w:rPr>
                  <w:rFonts w:asciiTheme="minorHAnsi" w:eastAsiaTheme="minorEastAsia" w:hAnsiTheme="minorHAnsi"/>
                  <w:noProof/>
                  <w:sz w:val="22"/>
                  <w:lang w:eastAsia="cs-CZ"/>
                </w:rPr>
              </w:pPr>
              <w:hyperlink w:anchor="_Toc9754685" w:history="1">
                <w:r w:rsidR="00CB6137" w:rsidRPr="00FE3A54">
                  <w:rPr>
                    <w:rStyle w:val="Hypertextovodkaz"/>
                    <w:noProof/>
                  </w:rPr>
                  <w:t>2.</w:t>
                </w:r>
                <w:r w:rsidR="00CB6137">
                  <w:rPr>
                    <w:rFonts w:asciiTheme="minorHAnsi" w:eastAsiaTheme="minorEastAsia" w:hAnsiTheme="minorHAnsi"/>
                    <w:noProof/>
                    <w:sz w:val="22"/>
                    <w:lang w:eastAsia="cs-CZ"/>
                  </w:rPr>
                  <w:tab/>
                </w:r>
                <w:r w:rsidR="00CB6137" w:rsidRPr="00FE3A54">
                  <w:rPr>
                    <w:rStyle w:val="Hypertextovodkaz"/>
                    <w:noProof/>
                  </w:rPr>
                  <w:t>Usnesení Vlády České republiky</w:t>
                </w:r>
                <w:r w:rsidR="00CB6137">
                  <w:rPr>
                    <w:noProof/>
                    <w:webHidden/>
                  </w:rPr>
                  <w:tab/>
                </w:r>
                <w:r>
                  <w:rPr>
                    <w:noProof/>
                    <w:webHidden/>
                  </w:rPr>
                  <w:fldChar w:fldCharType="begin"/>
                </w:r>
                <w:r w:rsidR="00CB6137">
                  <w:rPr>
                    <w:noProof/>
                    <w:webHidden/>
                  </w:rPr>
                  <w:instrText xml:space="preserve"> PAGEREF _Toc9754685 \h </w:instrText>
                </w:r>
                <w:r>
                  <w:rPr>
                    <w:noProof/>
                    <w:webHidden/>
                  </w:rPr>
                </w:r>
                <w:r>
                  <w:rPr>
                    <w:noProof/>
                    <w:webHidden/>
                  </w:rPr>
                  <w:fldChar w:fldCharType="separate"/>
                </w:r>
                <w:r w:rsidR="00B70306">
                  <w:rPr>
                    <w:noProof/>
                    <w:webHidden/>
                  </w:rPr>
                  <w:t>2</w:t>
                </w:r>
                <w:r>
                  <w:rPr>
                    <w:noProof/>
                    <w:webHidden/>
                  </w:rPr>
                  <w:fldChar w:fldCharType="end"/>
                </w:r>
              </w:hyperlink>
            </w:p>
            <w:p w:rsidR="00CB6137" w:rsidRDefault="000C5E45">
              <w:pPr>
                <w:pStyle w:val="Obsah2"/>
                <w:tabs>
                  <w:tab w:val="right" w:leader="dot" w:pos="9062"/>
                </w:tabs>
                <w:rPr>
                  <w:rFonts w:asciiTheme="minorHAnsi" w:eastAsiaTheme="minorEastAsia" w:hAnsiTheme="minorHAnsi"/>
                  <w:noProof/>
                  <w:sz w:val="22"/>
                  <w:lang w:eastAsia="cs-CZ"/>
                </w:rPr>
              </w:pPr>
              <w:hyperlink w:anchor="_Toc9754686" w:history="1">
                <w:r w:rsidR="00CB6137" w:rsidRPr="00FE3A54">
                  <w:rPr>
                    <w:rStyle w:val="Hypertextovodkaz"/>
                    <w:noProof/>
                  </w:rPr>
                  <w:t>2.1 Usnesení č. 629 ze dne 3. října 2018</w:t>
                </w:r>
                <w:r w:rsidR="00CB6137">
                  <w:rPr>
                    <w:noProof/>
                    <w:webHidden/>
                  </w:rPr>
                  <w:tab/>
                </w:r>
                <w:r>
                  <w:rPr>
                    <w:noProof/>
                    <w:webHidden/>
                  </w:rPr>
                  <w:fldChar w:fldCharType="begin"/>
                </w:r>
                <w:r w:rsidR="00CB6137">
                  <w:rPr>
                    <w:noProof/>
                    <w:webHidden/>
                  </w:rPr>
                  <w:instrText xml:space="preserve"> PAGEREF _Toc9754686 \h </w:instrText>
                </w:r>
                <w:r>
                  <w:rPr>
                    <w:noProof/>
                    <w:webHidden/>
                  </w:rPr>
                </w:r>
                <w:r>
                  <w:rPr>
                    <w:noProof/>
                    <w:webHidden/>
                  </w:rPr>
                  <w:fldChar w:fldCharType="separate"/>
                </w:r>
                <w:r w:rsidR="00B70306">
                  <w:rPr>
                    <w:noProof/>
                    <w:webHidden/>
                  </w:rPr>
                  <w:t>2</w:t>
                </w:r>
                <w:r>
                  <w:rPr>
                    <w:noProof/>
                    <w:webHidden/>
                  </w:rPr>
                  <w:fldChar w:fldCharType="end"/>
                </w:r>
              </w:hyperlink>
            </w:p>
            <w:p w:rsidR="00CB6137" w:rsidRDefault="000C5E45">
              <w:pPr>
                <w:pStyle w:val="Obsah2"/>
                <w:tabs>
                  <w:tab w:val="right" w:leader="dot" w:pos="9062"/>
                </w:tabs>
                <w:rPr>
                  <w:rFonts w:asciiTheme="minorHAnsi" w:eastAsiaTheme="minorEastAsia" w:hAnsiTheme="minorHAnsi"/>
                  <w:noProof/>
                  <w:sz w:val="22"/>
                  <w:lang w:eastAsia="cs-CZ"/>
                </w:rPr>
              </w:pPr>
              <w:hyperlink w:anchor="_Toc9754687" w:history="1">
                <w:r w:rsidR="00CB6137" w:rsidRPr="00FE3A54">
                  <w:rPr>
                    <w:rStyle w:val="Hypertextovodkaz"/>
                    <w:noProof/>
                  </w:rPr>
                  <w:t>2.2 Usnesení č. 255 ze dne 15. dubna 2019</w:t>
                </w:r>
                <w:r w:rsidR="00CB6137">
                  <w:rPr>
                    <w:noProof/>
                    <w:webHidden/>
                  </w:rPr>
                  <w:tab/>
                </w:r>
                <w:r>
                  <w:rPr>
                    <w:noProof/>
                    <w:webHidden/>
                  </w:rPr>
                  <w:fldChar w:fldCharType="begin"/>
                </w:r>
                <w:r w:rsidR="00CB6137">
                  <w:rPr>
                    <w:noProof/>
                    <w:webHidden/>
                  </w:rPr>
                  <w:instrText xml:space="preserve"> PAGEREF _Toc9754687 \h </w:instrText>
                </w:r>
                <w:r>
                  <w:rPr>
                    <w:noProof/>
                    <w:webHidden/>
                  </w:rPr>
                </w:r>
                <w:r>
                  <w:rPr>
                    <w:noProof/>
                    <w:webHidden/>
                  </w:rPr>
                  <w:fldChar w:fldCharType="separate"/>
                </w:r>
                <w:r w:rsidR="00B70306">
                  <w:rPr>
                    <w:noProof/>
                    <w:webHidden/>
                  </w:rPr>
                  <w:t>4</w:t>
                </w:r>
                <w:r>
                  <w:rPr>
                    <w:noProof/>
                    <w:webHidden/>
                  </w:rPr>
                  <w:fldChar w:fldCharType="end"/>
                </w:r>
              </w:hyperlink>
            </w:p>
            <w:p w:rsidR="00CB6137" w:rsidRDefault="000C5E45">
              <w:pPr>
                <w:pStyle w:val="Obsah1"/>
                <w:tabs>
                  <w:tab w:val="left" w:pos="440"/>
                  <w:tab w:val="right" w:leader="dot" w:pos="9062"/>
                </w:tabs>
                <w:rPr>
                  <w:rFonts w:asciiTheme="minorHAnsi" w:eastAsiaTheme="minorEastAsia" w:hAnsiTheme="minorHAnsi"/>
                  <w:noProof/>
                  <w:sz w:val="22"/>
                  <w:lang w:eastAsia="cs-CZ"/>
                </w:rPr>
              </w:pPr>
              <w:hyperlink w:anchor="_Toc9754688" w:history="1">
                <w:r w:rsidR="00CB6137" w:rsidRPr="00FE3A54">
                  <w:rPr>
                    <w:rStyle w:val="Hypertextovodkaz"/>
                    <w:noProof/>
                  </w:rPr>
                  <w:t>3.</w:t>
                </w:r>
                <w:r w:rsidR="00CB6137">
                  <w:rPr>
                    <w:rFonts w:asciiTheme="minorHAnsi" w:eastAsiaTheme="minorEastAsia" w:hAnsiTheme="minorHAnsi"/>
                    <w:noProof/>
                    <w:sz w:val="22"/>
                    <w:lang w:eastAsia="cs-CZ"/>
                  </w:rPr>
                  <w:tab/>
                </w:r>
                <w:r w:rsidR="00CB6137" w:rsidRPr="00FE3A54">
                  <w:rPr>
                    <w:rStyle w:val="Hypertextovodkaz"/>
                    <w:noProof/>
                  </w:rPr>
                  <w:t>Role Rady vlády pro informační společnost</w:t>
                </w:r>
                <w:r w:rsidR="00CB6137">
                  <w:rPr>
                    <w:noProof/>
                    <w:webHidden/>
                  </w:rPr>
                  <w:tab/>
                </w:r>
                <w:r>
                  <w:rPr>
                    <w:noProof/>
                    <w:webHidden/>
                  </w:rPr>
                  <w:fldChar w:fldCharType="begin"/>
                </w:r>
                <w:r w:rsidR="00CB6137">
                  <w:rPr>
                    <w:noProof/>
                    <w:webHidden/>
                  </w:rPr>
                  <w:instrText xml:space="preserve"> PAGEREF _Toc9754688 \h </w:instrText>
                </w:r>
                <w:r>
                  <w:rPr>
                    <w:noProof/>
                    <w:webHidden/>
                  </w:rPr>
                </w:r>
                <w:r>
                  <w:rPr>
                    <w:noProof/>
                    <w:webHidden/>
                  </w:rPr>
                  <w:fldChar w:fldCharType="separate"/>
                </w:r>
                <w:r w:rsidR="00B70306">
                  <w:rPr>
                    <w:noProof/>
                    <w:webHidden/>
                  </w:rPr>
                  <w:t>5</w:t>
                </w:r>
                <w:r>
                  <w:rPr>
                    <w:noProof/>
                    <w:webHidden/>
                  </w:rPr>
                  <w:fldChar w:fldCharType="end"/>
                </w:r>
              </w:hyperlink>
            </w:p>
            <w:p w:rsidR="00CB6137" w:rsidRDefault="000C5E45">
              <w:pPr>
                <w:pStyle w:val="Obsah1"/>
                <w:tabs>
                  <w:tab w:val="left" w:pos="440"/>
                  <w:tab w:val="right" w:leader="dot" w:pos="9062"/>
                </w:tabs>
                <w:rPr>
                  <w:rFonts w:asciiTheme="minorHAnsi" w:eastAsiaTheme="minorEastAsia" w:hAnsiTheme="minorHAnsi"/>
                  <w:noProof/>
                  <w:sz w:val="22"/>
                  <w:lang w:eastAsia="cs-CZ"/>
                </w:rPr>
              </w:pPr>
              <w:hyperlink w:anchor="_Toc9754689" w:history="1">
                <w:r w:rsidR="00CB6137" w:rsidRPr="00FE3A54">
                  <w:rPr>
                    <w:rStyle w:val="Hypertextovodkaz"/>
                    <w:noProof/>
                  </w:rPr>
                  <w:t>4.</w:t>
                </w:r>
                <w:r w:rsidR="00CB6137">
                  <w:rPr>
                    <w:rFonts w:asciiTheme="minorHAnsi" w:eastAsiaTheme="minorEastAsia" w:hAnsiTheme="minorHAnsi"/>
                    <w:noProof/>
                    <w:sz w:val="22"/>
                    <w:lang w:eastAsia="cs-CZ"/>
                  </w:rPr>
                  <w:tab/>
                </w:r>
                <w:r w:rsidR="00CB6137" w:rsidRPr="00FE3A54">
                  <w:rPr>
                    <w:rStyle w:val="Hypertextovodkaz"/>
                    <w:noProof/>
                  </w:rPr>
                  <w:t>Záměry a Implementační plány k programu „Digitální Česko“</w:t>
                </w:r>
                <w:r w:rsidR="00CB6137">
                  <w:rPr>
                    <w:noProof/>
                    <w:webHidden/>
                  </w:rPr>
                  <w:tab/>
                </w:r>
                <w:r>
                  <w:rPr>
                    <w:noProof/>
                    <w:webHidden/>
                  </w:rPr>
                  <w:fldChar w:fldCharType="begin"/>
                </w:r>
                <w:r w:rsidR="00CB6137">
                  <w:rPr>
                    <w:noProof/>
                    <w:webHidden/>
                  </w:rPr>
                  <w:instrText xml:space="preserve"> PAGEREF _Toc9754689 \h </w:instrText>
                </w:r>
                <w:r>
                  <w:rPr>
                    <w:noProof/>
                    <w:webHidden/>
                  </w:rPr>
                </w:r>
                <w:r>
                  <w:rPr>
                    <w:noProof/>
                    <w:webHidden/>
                  </w:rPr>
                  <w:fldChar w:fldCharType="separate"/>
                </w:r>
                <w:r w:rsidR="00B70306">
                  <w:rPr>
                    <w:noProof/>
                    <w:webHidden/>
                  </w:rPr>
                  <w:t>7</w:t>
                </w:r>
                <w:r>
                  <w:rPr>
                    <w:noProof/>
                    <w:webHidden/>
                  </w:rPr>
                  <w:fldChar w:fldCharType="end"/>
                </w:r>
              </w:hyperlink>
            </w:p>
            <w:p w:rsidR="00CB6137" w:rsidRDefault="000C5E45">
              <w:pPr>
                <w:pStyle w:val="Obsah1"/>
                <w:tabs>
                  <w:tab w:val="left" w:pos="440"/>
                  <w:tab w:val="right" w:leader="dot" w:pos="9062"/>
                </w:tabs>
                <w:rPr>
                  <w:rFonts w:asciiTheme="minorHAnsi" w:eastAsiaTheme="minorEastAsia" w:hAnsiTheme="minorHAnsi"/>
                  <w:noProof/>
                  <w:sz w:val="22"/>
                  <w:lang w:eastAsia="cs-CZ"/>
                </w:rPr>
              </w:pPr>
              <w:hyperlink w:anchor="_Toc9754690" w:history="1">
                <w:r w:rsidR="00CB6137" w:rsidRPr="00FE3A54">
                  <w:rPr>
                    <w:rStyle w:val="Hypertextovodkaz"/>
                    <w:noProof/>
                  </w:rPr>
                  <w:t>5.</w:t>
                </w:r>
                <w:r w:rsidR="00CB6137">
                  <w:rPr>
                    <w:rFonts w:asciiTheme="minorHAnsi" w:eastAsiaTheme="minorEastAsia" w:hAnsiTheme="minorHAnsi"/>
                    <w:noProof/>
                    <w:sz w:val="22"/>
                    <w:lang w:eastAsia="cs-CZ"/>
                  </w:rPr>
                  <w:tab/>
                </w:r>
                <w:r w:rsidR="00CB6137" w:rsidRPr="00FE3A54">
                  <w:rPr>
                    <w:rStyle w:val="Hypertextovodkaz"/>
                    <w:noProof/>
                  </w:rPr>
                  <w:t>Aktuální dění</w:t>
                </w:r>
                <w:r w:rsidR="00CB6137">
                  <w:rPr>
                    <w:noProof/>
                    <w:webHidden/>
                  </w:rPr>
                  <w:tab/>
                </w:r>
                <w:r>
                  <w:rPr>
                    <w:noProof/>
                    <w:webHidden/>
                  </w:rPr>
                  <w:fldChar w:fldCharType="begin"/>
                </w:r>
                <w:r w:rsidR="00CB6137">
                  <w:rPr>
                    <w:noProof/>
                    <w:webHidden/>
                  </w:rPr>
                  <w:instrText xml:space="preserve"> PAGEREF _Toc9754690 \h </w:instrText>
                </w:r>
                <w:r>
                  <w:rPr>
                    <w:noProof/>
                    <w:webHidden/>
                  </w:rPr>
                </w:r>
                <w:r>
                  <w:rPr>
                    <w:noProof/>
                    <w:webHidden/>
                  </w:rPr>
                  <w:fldChar w:fldCharType="separate"/>
                </w:r>
                <w:r w:rsidR="00B70306">
                  <w:rPr>
                    <w:noProof/>
                    <w:webHidden/>
                  </w:rPr>
                  <w:t>9</w:t>
                </w:r>
                <w:r>
                  <w:rPr>
                    <w:noProof/>
                    <w:webHidden/>
                  </w:rPr>
                  <w:fldChar w:fldCharType="end"/>
                </w:r>
              </w:hyperlink>
            </w:p>
            <w:p w:rsidR="00CB6137" w:rsidRDefault="000C5E45">
              <w:pPr>
                <w:pStyle w:val="Obsah2"/>
                <w:tabs>
                  <w:tab w:val="right" w:leader="dot" w:pos="9062"/>
                </w:tabs>
                <w:rPr>
                  <w:rFonts w:asciiTheme="minorHAnsi" w:eastAsiaTheme="minorEastAsia" w:hAnsiTheme="minorHAnsi"/>
                  <w:noProof/>
                  <w:sz w:val="22"/>
                  <w:lang w:eastAsia="cs-CZ"/>
                </w:rPr>
              </w:pPr>
              <w:hyperlink w:anchor="_Toc9754691" w:history="1">
                <w:r w:rsidR="00CB6137" w:rsidRPr="00FE3A54">
                  <w:rPr>
                    <w:rStyle w:val="Hypertextovodkaz"/>
                    <w:noProof/>
                  </w:rPr>
                  <w:t>5.1 Implementační plány programu „Digitální Česko“</w:t>
                </w:r>
                <w:r w:rsidR="00CB6137">
                  <w:rPr>
                    <w:noProof/>
                    <w:webHidden/>
                  </w:rPr>
                  <w:tab/>
                </w:r>
                <w:r>
                  <w:rPr>
                    <w:noProof/>
                    <w:webHidden/>
                  </w:rPr>
                  <w:fldChar w:fldCharType="begin"/>
                </w:r>
                <w:r w:rsidR="00CB6137">
                  <w:rPr>
                    <w:noProof/>
                    <w:webHidden/>
                  </w:rPr>
                  <w:instrText xml:space="preserve"> PAGEREF _Toc9754691 \h </w:instrText>
                </w:r>
                <w:r>
                  <w:rPr>
                    <w:noProof/>
                    <w:webHidden/>
                  </w:rPr>
                </w:r>
                <w:r>
                  <w:rPr>
                    <w:noProof/>
                    <w:webHidden/>
                  </w:rPr>
                  <w:fldChar w:fldCharType="separate"/>
                </w:r>
                <w:r w:rsidR="00B70306">
                  <w:rPr>
                    <w:noProof/>
                    <w:webHidden/>
                  </w:rPr>
                  <w:t>9</w:t>
                </w:r>
                <w:r>
                  <w:rPr>
                    <w:noProof/>
                    <w:webHidden/>
                  </w:rPr>
                  <w:fldChar w:fldCharType="end"/>
                </w:r>
              </w:hyperlink>
            </w:p>
            <w:p w:rsidR="00CB6137" w:rsidRDefault="000C5E45">
              <w:pPr>
                <w:pStyle w:val="Obsah2"/>
                <w:tabs>
                  <w:tab w:val="right" w:leader="dot" w:pos="9062"/>
                </w:tabs>
                <w:rPr>
                  <w:rFonts w:asciiTheme="minorHAnsi" w:eastAsiaTheme="minorEastAsia" w:hAnsiTheme="minorHAnsi"/>
                  <w:noProof/>
                  <w:sz w:val="22"/>
                  <w:lang w:eastAsia="cs-CZ"/>
                </w:rPr>
              </w:pPr>
              <w:hyperlink w:anchor="_Toc9754692" w:history="1">
                <w:r w:rsidR="00CB6137" w:rsidRPr="00FE3A54">
                  <w:rPr>
                    <w:rStyle w:val="Hypertextovodkaz"/>
                    <w:noProof/>
                  </w:rPr>
                  <w:t>5.2 Návrh zákona o právu na digitální služby</w:t>
                </w:r>
                <w:r w:rsidR="00CB6137">
                  <w:rPr>
                    <w:noProof/>
                    <w:webHidden/>
                  </w:rPr>
                  <w:tab/>
                </w:r>
                <w:r>
                  <w:rPr>
                    <w:noProof/>
                    <w:webHidden/>
                  </w:rPr>
                  <w:fldChar w:fldCharType="begin"/>
                </w:r>
                <w:r w:rsidR="00CB6137">
                  <w:rPr>
                    <w:noProof/>
                    <w:webHidden/>
                  </w:rPr>
                  <w:instrText xml:space="preserve"> PAGEREF _Toc9754692 \h </w:instrText>
                </w:r>
                <w:r>
                  <w:rPr>
                    <w:noProof/>
                    <w:webHidden/>
                  </w:rPr>
                </w:r>
                <w:r>
                  <w:rPr>
                    <w:noProof/>
                    <w:webHidden/>
                  </w:rPr>
                  <w:fldChar w:fldCharType="separate"/>
                </w:r>
                <w:r w:rsidR="00B70306">
                  <w:rPr>
                    <w:noProof/>
                    <w:webHidden/>
                  </w:rPr>
                  <w:t>9</w:t>
                </w:r>
                <w:r>
                  <w:rPr>
                    <w:noProof/>
                    <w:webHidden/>
                  </w:rPr>
                  <w:fldChar w:fldCharType="end"/>
                </w:r>
              </w:hyperlink>
            </w:p>
            <w:p w:rsidR="00CB6137" w:rsidRDefault="000C5E45">
              <w:pPr>
                <w:pStyle w:val="Obsah2"/>
                <w:tabs>
                  <w:tab w:val="right" w:leader="dot" w:pos="9062"/>
                </w:tabs>
                <w:rPr>
                  <w:rFonts w:asciiTheme="minorHAnsi" w:eastAsiaTheme="minorEastAsia" w:hAnsiTheme="minorHAnsi"/>
                  <w:noProof/>
                  <w:sz w:val="22"/>
                  <w:lang w:eastAsia="cs-CZ"/>
                </w:rPr>
              </w:pPr>
              <w:hyperlink w:anchor="_Toc9754693" w:history="1">
                <w:r w:rsidR="00CB6137" w:rsidRPr="00FE3A54">
                  <w:rPr>
                    <w:rStyle w:val="Hypertextovodkaz"/>
                    <w:noProof/>
                  </w:rPr>
                  <w:t>5.3 Informační koncepce Ministerstva průmyslu a obchodu</w:t>
                </w:r>
                <w:r w:rsidR="00CB6137">
                  <w:rPr>
                    <w:noProof/>
                    <w:webHidden/>
                  </w:rPr>
                  <w:tab/>
                </w:r>
                <w:r>
                  <w:rPr>
                    <w:noProof/>
                    <w:webHidden/>
                  </w:rPr>
                  <w:fldChar w:fldCharType="begin"/>
                </w:r>
                <w:r w:rsidR="00CB6137">
                  <w:rPr>
                    <w:noProof/>
                    <w:webHidden/>
                  </w:rPr>
                  <w:instrText xml:space="preserve"> PAGEREF _Toc9754693 \h </w:instrText>
                </w:r>
                <w:r>
                  <w:rPr>
                    <w:noProof/>
                    <w:webHidden/>
                  </w:rPr>
                </w:r>
                <w:r>
                  <w:rPr>
                    <w:noProof/>
                    <w:webHidden/>
                  </w:rPr>
                  <w:fldChar w:fldCharType="separate"/>
                </w:r>
                <w:r w:rsidR="00B70306">
                  <w:rPr>
                    <w:noProof/>
                    <w:webHidden/>
                  </w:rPr>
                  <w:t>10</w:t>
                </w:r>
                <w:r>
                  <w:rPr>
                    <w:noProof/>
                    <w:webHidden/>
                  </w:rPr>
                  <w:fldChar w:fldCharType="end"/>
                </w:r>
              </w:hyperlink>
            </w:p>
            <w:p w:rsidR="00CB6137" w:rsidRDefault="000C5E45">
              <w:pPr>
                <w:pStyle w:val="Obsah2"/>
                <w:tabs>
                  <w:tab w:val="right" w:leader="dot" w:pos="9062"/>
                </w:tabs>
                <w:rPr>
                  <w:rFonts w:asciiTheme="minorHAnsi" w:eastAsiaTheme="minorEastAsia" w:hAnsiTheme="minorHAnsi"/>
                  <w:noProof/>
                  <w:sz w:val="22"/>
                  <w:lang w:eastAsia="cs-CZ"/>
                </w:rPr>
              </w:pPr>
              <w:hyperlink w:anchor="_Toc9754694" w:history="1">
                <w:r w:rsidR="00CB6137" w:rsidRPr="00FE3A54">
                  <w:rPr>
                    <w:rStyle w:val="Hypertextovodkaz"/>
                    <w:noProof/>
                  </w:rPr>
                  <w:t>5.4 Projekt PMA 3 a elektronizace služeb veřejné správy</w:t>
                </w:r>
                <w:r w:rsidR="00CB6137">
                  <w:rPr>
                    <w:noProof/>
                    <w:webHidden/>
                  </w:rPr>
                  <w:tab/>
                </w:r>
                <w:r>
                  <w:rPr>
                    <w:noProof/>
                    <w:webHidden/>
                  </w:rPr>
                  <w:fldChar w:fldCharType="begin"/>
                </w:r>
                <w:r w:rsidR="00CB6137">
                  <w:rPr>
                    <w:noProof/>
                    <w:webHidden/>
                  </w:rPr>
                  <w:instrText xml:space="preserve"> PAGEREF _Toc9754694 \h </w:instrText>
                </w:r>
                <w:r>
                  <w:rPr>
                    <w:noProof/>
                    <w:webHidden/>
                  </w:rPr>
                </w:r>
                <w:r>
                  <w:rPr>
                    <w:noProof/>
                    <w:webHidden/>
                  </w:rPr>
                  <w:fldChar w:fldCharType="separate"/>
                </w:r>
                <w:r w:rsidR="00B70306">
                  <w:rPr>
                    <w:noProof/>
                    <w:webHidden/>
                  </w:rPr>
                  <w:t>10</w:t>
                </w:r>
                <w:r>
                  <w:rPr>
                    <w:noProof/>
                    <w:webHidden/>
                  </w:rPr>
                  <w:fldChar w:fldCharType="end"/>
                </w:r>
              </w:hyperlink>
            </w:p>
            <w:p w:rsidR="00CB6137" w:rsidRDefault="000C5E45">
              <w:pPr>
                <w:pStyle w:val="Obsah2"/>
                <w:tabs>
                  <w:tab w:val="right" w:leader="dot" w:pos="9062"/>
                </w:tabs>
                <w:rPr>
                  <w:rFonts w:asciiTheme="minorHAnsi" w:eastAsiaTheme="minorEastAsia" w:hAnsiTheme="minorHAnsi"/>
                  <w:noProof/>
                  <w:sz w:val="22"/>
                  <w:lang w:eastAsia="cs-CZ"/>
                </w:rPr>
              </w:pPr>
              <w:hyperlink w:anchor="_Toc9754695" w:history="1">
                <w:r w:rsidR="00CB6137" w:rsidRPr="00FE3A54">
                  <w:rPr>
                    <w:rStyle w:val="Hypertextovodkaz"/>
                    <w:noProof/>
                  </w:rPr>
                  <w:t>5.5 Digitální technické mapy</w:t>
                </w:r>
                <w:r w:rsidR="00CB6137">
                  <w:rPr>
                    <w:noProof/>
                    <w:webHidden/>
                  </w:rPr>
                  <w:tab/>
                </w:r>
                <w:r>
                  <w:rPr>
                    <w:noProof/>
                    <w:webHidden/>
                  </w:rPr>
                  <w:fldChar w:fldCharType="begin"/>
                </w:r>
                <w:r w:rsidR="00CB6137">
                  <w:rPr>
                    <w:noProof/>
                    <w:webHidden/>
                  </w:rPr>
                  <w:instrText xml:space="preserve"> PAGEREF _Toc9754695 \h </w:instrText>
                </w:r>
                <w:r>
                  <w:rPr>
                    <w:noProof/>
                    <w:webHidden/>
                  </w:rPr>
                </w:r>
                <w:r>
                  <w:rPr>
                    <w:noProof/>
                    <w:webHidden/>
                  </w:rPr>
                  <w:fldChar w:fldCharType="separate"/>
                </w:r>
                <w:r w:rsidR="00B70306">
                  <w:rPr>
                    <w:noProof/>
                    <w:webHidden/>
                  </w:rPr>
                  <w:t>11</w:t>
                </w:r>
                <w:r>
                  <w:rPr>
                    <w:noProof/>
                    <w:webHidden/>
                  </w:rPr>
                  <w:fldChar w:fldCharType="end"/>
                </w:r>
              </w:hyperlink>
            </w:p>
            <w:p w:rsidR="00CB6137" w:rsidRDefault="000C5E45">
              <w:pPr>
                <w:pStyle w:val="Obsah1"/>
                <w:tabs>
                  <w:tab w:val="left" w:pos="440"/>
                  <w:tab w:val="right" w:leader="dot" w:pos="9062"/>
                </w:tabs>
                <w:rPr>
                  <w:rFonts w:asciiTheme="minorHAnsi" w:eastAsiaTheme="minorEastAsia" w:hAnsiTheme="minorHAnsi"/>
                  <w:noProof/>
                  <w:sz w:val="22"/>
                  <w:lang w:eastAsia="cs-CZ"/>
                </w:rPr>
              </w:pPr>
              <w:hyperlink w:anchor="_Toc9754696" w:history="1">
                <w:r w:rsidR="00CB6137" w:rsidRPr="00FE3A54">
                  <w:rPr>
                    <w:rStyle w:val="Hypertextovodkaz"/>
                    <w:noProof/>
                  </w:rPr>
                  <w:t>6.</w:t>
                </w:r>
                <w:r w:rsidR="00CB6137">
                  <w:rPr>
                    <w:rFonts w:asciiTheme="minorHAnsi" w:eastAsiaTheme="minorEastAsia" w:hAnsiTheme="minorHAnsi"/>
                    <w:noProof/>
                    <w:sz w:val="22"/>
                    <w:lang w:eastAsia="cs-CZ"/>
                  </w:rPr>
                  <w:tab/>
                </w:r>
                <w:r w:rsidR="00CB6137" w:rsidRPr="00FE3A54">
                  <w:rPr>
                    <w:rStyle w:val="Hypertextovodkaz"/>
                    <w:noProof/>
                  </w:rPr>
                  <w:t>Koncepční rozvoj Portálu občana</w:t>
                </w:r>
                <w:r w:rsidR="00CB6137">
                  <w:rPr>
                    <w:noProof/>
                    <w:webHidden/>
                  </w:rPr>
                  <w:tab/>
                </w:r>
                <w:r>
                  <w:rPr>
                    <w:noProof/>
                    <w:webHidden/>
                  </w:rPr>
                  <w:fldChar w:fldCharType="begin"/>
                </w:r>
                <w:r w:rsidR="00CB6137">
                  <w:rPr>
                    <w:noProof/>
                    <w:webHidden/>
                  </w:rPr>
                  <w:instrText xml:space="preserve"> PAGEREF _Toc9754696 \h </w:instrText>
                </w:r>
                <w:r>
                  <w:rPr>
                    <w:noProof/>
                    <w:webHidden/>
                  </w:rPr>
                </w:r>
                <w:r>
                  <w:rPr>
                    <w:noProof/>
                    <w:webHidden/>
                  </w:rPr>
                  <w:fldChar w:fldCharType="separate"/>
                </w:r>
                <w:r w:rsidR="00B70306">
                  <w:rPr>
                    <w:noProof/>
                    <w:webHidden/>
                  </w:rPr>
                  <w:t>12</w:t>
                </w:r>
                <w:r>
                  <w:rPr>
                    <w:noProof/>
                    <w:webHidden/>
                  </w:rPr>
                  <w:fldChar w:fldCharType="end"/>
                </w:r>
              </w:hyperlink>
            </w:p>
            <w:p w:rsidR="00CB6137" w:rsidRDefault="000C5E45">
              <w:pPr>
                <w:pStyle w:val="Obsah1"/>
                <w:tabs>
                  <w:tab w:val="left" w:pos="440"/>
                  <w:tab w:val="right" w:leader="dot" w:pos="9062"/>
                </w:tabs>
                <w:rPr>
                  <w:rFonts w:asciiTheme="minorHAnsi" w:eastAsiaTheme="minorEastAsia" w:hAnsiTheme="minorHAnsi"/>
                  <w:noProof/>
                  <w:sz w:val="22"/>
                  <w:lang w:eastAsia="cs-CZ"/>
                </w:rPr>
              </w:pPr>
              <w:hyperlink w:anchor="_Toc9754697" w:history="1">
                <w:r w:rsidR="00CB6137" w:rsidRPr="00FE3A54">
                  <w:rPr>
                    <w:rStyle w:val="Hypertextovodkaz"/>
                    <w:noProof/>
                  </w:rPr>
                  <w:t>7.</w:t>
                </w:r>
                <w:r w:rsidR="00CB6137">
                  <w:rPr>
                    <w:rFonts w:asciiTheme="minorHAnsi" w:eastAsiaTheme="minorEastAsia" w:hAnsiTheme="minorHAnsi"/>
                    <w:noProof/>
                    <w:sz w:val="22"/>
                    <w:lang w:eastAsia="cs-CZ"/>
                  </w:rPr>
                  <w:tab/>
                </w:r>
                <w:r w:rsidR="00CB6137" w:rsidRPr="00FE3A54">
                  <w:rPr>
                    <w:rStyle w:val="Hypertextovodkaz"/>
                    <w:noProof/>
                  </w:rPr>
                  <w:t>Benchmark</w:t>
                </w:r>
                <w:r w:rsidR="00CB6137">
                  <w:rPr>
                    <w:noProof/>
                    <w:webHidden/>
                  </w:rPr>
                  <w:tab/>
                </w:r>
                <w:r>
                  <w:rPr>
                    <w:noProof/>
                    <w:webHidden/>
                  </w:rPr>
                  <w:fldChar w:fldCharType="begin"/>
                </w:r>
                <w:r w:rsidR="00CB6137">
                  <w:rPr>
                    <w:noProof/>
                    <w:webHidden/>
                  </w:rPr>
                  <w:instrText xml:space="preserve"> PAGEREF _Toc9754697 \h </w:instrText>
                </w:r>
                <w:r>
                  <w:rPr>
                    <w:noProof/>
                    <w:webHidden/>
                  </w:rPr>
                </w:r>
                <w:r>
                  <w:rPr>
                    <w:noProof/>
                    <w:webHidden/>
                  </w:rPr>
                  <w:fldChar w:fldCharType="separate"/>
                </w:r>
                <w:r w:rsidR="00B70306">
                  <w:rPr>
                    <w:noProof/>
                    <w:webHidden/>
                  </w:rPr>
                  <w:t>13</w:t>
                </w:r>
                <w:r>
                  <w:rPr>
                    <w:noProof/>
                    <w:webHidden/>
                  </w:rPr>
                  <w:fldChar w:fldCharType="end"/>
                </w:r>
              </w:hyperlink>
            </w:p>
            <w:p w:rsidR="00CB6137" w:rsidRDefault="000C5E45">
              <w:pPr>
                <w:pStyle w:val="Obsah1"/>
                <w:tabs>
                  <w:tab w:val="left" w:pos="440"/>
                  <w:tab w:val="right" w:leader="dot" w:pos="9062"/>
                </w:tabs>
                <w:rPr>
                  <w:rFonts w:asciiTheme="minorHAnsi" w:eastAsiaTheme="minorEastAsia" w:hAnsiTheme="minorHAnsi"/>
                  <w:noProof/>
                  <w:sz w:val="22"/>
                  <w:lang w:eastAsia="cs-CZ"/>
                </w:rPr>
              </w:pPr>
              <w:hyperlink w:anchor="_Toc9754698" w:history="1">
                <w:r w:rsidR="00CB6137" w:rsidRPr="00FE3A54">
                  <w:rPr>
                    <w:rStyle w:val="Hypertextovodkaz"/>
                    <w:noProof/>
                  </w:rPr>
                  <w:t>8.</w:t>
                </w:r>
                <w:r w:rsidR="00CB6137">
                  <w:rPr>
                    <w:rFonts w:asciiTheme="minorHAnsi" w:eastAsiaTheme="minorEastAsia" w:hAnsiTheme="minorHAnsi"/>
                    <w:noProof/>
                    <w:sz w:val="22"/>
                    <w:lang w:eastAsia="cs-CZ"/>
                  </w:rPr>
                  <w:tab/>
                </w:r>
                <w:r w:rsidR="00CB6137" w:rsidRPr="00FE3A54">
                  <w:rPr>
                    <w:rStyle w:val="Hypertextovodkaz"/>
                    <w:noProof/>
                  </w:rPr>
                  <w:t>Následující postup v programu „Digitální Česko“</w:t>
                </w:r>
                <w:r w:rsidR="00CB6137">
                  <w:rPr>
                    <w:noProof/>
                    <w:webHidden/>
                  </w:rPr>
                  <w:tab/>
                </w:r>
                <w:r>
                  <w:rPr>
                    <w:noProof/>
                    <w:webHidden/>
                  </w:rPr>
                  <w:fldChar w:fldCharType="begin"/>
                </w:r>
                <w:r w:rsidR="00CB6137">
                  <w:rPr>
                    <w:noProof/>
                    <w:webHidden/>
                  </w:rPr>
                  <w:instrText xml:space="preserve"> PAGEREF _Toc9754698 \h </w:instrText>
                </w:r>
                <w:r>
                  <w:rPr>
                    <w:noProof/>
                    <w:webHidden/>
                  </w:rPr>
                </w:r>
                <w:r>
                  <w:rPr>
                    <w:noProof/>
                    <w:webHidden/>
                  </w:rPr>
                  <w:fldChar w:fldCharType="separate"/>
                </w:r>
                <w:r w:rsidR="00B70306">
                  <w:rPr>
                    <w:noProof/>
                    <w:webHidden/>
                  </w:rPr>
                  <w:t>14</w:t>
                </w:r>
                <w:r>
                  <w:rPr>
                    <w:noProof/>
                    <w:webHidden/>
                  </w:rPr>
                  <w:fldChar w:fldCharType="end"/>
                </w:r>
              </w:hyperlink>
            </w:p>
            <w:p w:rsidR="00CB6137" w:rsidRDefault="000C5E45">
              <w:pPr>
                <w:pStyle w:val="Obsah1"/>
                <w:tabs>
                  <w:tab w:val="right" w:leader="dot" w:pos="9062"/>
                </w:tabs>
                <w:rPr>
                  <w:rFonts w:asciiTheme="minorHAnsi" w:eastAsiaTheme="minorEastAsia" w:hAnsiTheme="minorHAnsi"/>
                  <w:noProof/>
                  <w:sz w:val="22"/>
                  <w:lang w:eastAsia="cs-CZ"/>
                </w:rPr>
              </w:pPr>
              <w:hyperlink w:anchor="_Toc9754699" w:history="1">
                <w:r w:rsidR="00CB6137" w:rsidRPr="00FE3A54">
                  <w:rPr>
                    <w:rStyle w:val="Hypertextovodkaz"/>
                    <w:noProof/>
                  </w:rPr>
                  <w:t>10. Přílohy</w:t>
                </w:r>
                <w:r w:rsidR="00CB6137">
                  <w:rPr>
                    <w:noProof/>
                    <w:webHidden/>
                  </w:rPr>
                  <w:tab/>
                </w:r>
                <w:r>
                  <w:rPr>
                    <w:noProof/>
                    <w:webHidden/>
                  </w:rPr>
                  <w:fldChar w:fldCharType="begin"/>
                </w:r>
                <w:r w:rsidR="00CB6137">
                  <w:rPr>
                    <w:noProof/>
                    <w:webHidden/>
                  </w:rPr>
                  <w:instrText xml:space="preserve"> PAGEREF _Toc9754699 \h </w:instrText>
                </w:r>
                <w:r>
                  <w:rPr>
                    <w:noProof/>
                    <w:webHidden/>
                  </w:rPr>
                </w:r>
                <w:r>
                  <w:rPr>
                    <w:noProof/>
                    <w:webHidden/>
                  </w:rPr>
                  <w:fldChar w:fldCharType="separate"/>
                </w:r>
                <w:r w:rsidR="00B70306">
                  <w:rPr>
                    <w:noProof/>
                    <w:webHidden/>
                  </w:rPr>
                  <w:t>15</w:t>
                </w:r>
                <w:r>
                  <w:rPr>
                    <w:noProof/>
                    <w:webHidden/>
                  </w:rPr>
                  <w:fldChar w:fldCharType="end"/>
                </w:r>
              </w:hyperlink>
            </w:p>
            <w:p w:rsidR="00CB6137" w:rsidRDefault="000C5E45">
              <w:pPr>
                <w:pStyle w:val="Obsah2"/>
                <w:tabs>
                  <w:tab w:val="right" w:leader="dot" w:pos="9062"/>
                </w:tabs>
                <w:rPr>
                  <w:rFonts w:asciiTheme="minorHAnsi" w:eastAsiaTheme="minorEastAsia" w:hAnsiTheme="minorHAnsi"/>
                  <w:noProof/>
                  <w:sz w:val="22"/>
                  <w:lang w:eastAsia="cs-CZ"/>
                </w:rPr>
              </w:pPr>
              <w:hyperlink w:anchor="_Toc9754700" w:history="1">
                <w:r w:rsidR="00CB6137" w:rsidRPr="00FE3A54">
                  <w:rPr>
                    <w:rStyle w:val="Hypertextovodkaz"/>
                    <w:noProof/>
                  </w:rPr>
                  <w:t>Příloha č. 1 – Seznam záměrů</w:t>
                </w:r>
                <w:r w:rsidR="00CB6137">
                  <w:rPr>
                    <w:noProof/>
                    <w:webHidden/>
                  </w:rPr>
                  <w:tab/>
                </w:r>
                <w:r>
                  <w:rPr>
                    <w:noProof/>
                    <w:webHidden/>
                  </w:rPr>
                  <w:fldChar w:fldCharType="begin"/>
                </w:r>
                <w:r w:rsidR="00CB6137">
                  <w:rPr>
                    <w:noProof/>
                    <w:webHidden/>
                  </w:rPr>
                  <w:instrText xml:space="preserve"> PAGEREF _Toc9754700 \h </w:instrText>
                </w:r>
                <w:r>
                  <w:rPr>
                    <w:noProof/>
                    <w:webHidden/>
                  </w:rPr>
                </w:r>
                <w:r>
                  <w:rPr>
                    <w:noProof/>
                    <w:webHidden/>
                  </w:rPr>
                  <w:fldChar w:fldCharType="separate"/>
                </w:r>
                <w:r w:rsidR="00B70306">
                  <w:rPr>
                    <w:noProof/>
                    <w:webHidden/>
                  </w:rPr>
                  <w:t>15</w:t>
                </w:r>
                <w:r>
                  <w:rPr>
                    <w:noProof/>
                    <w:webHidden/>
                  </w:rPr>
                  <w:fldChar w:fldCharType="end"/>
                </w:r>
              </w:hyperlink>
            </w:p>
            <w:p w:rsidR="00CB6137" w:rsidRDefault="000C5E45">
              <w:pPr>
                <w:pStyle w:val="Obsah2"/>
                <w:tabs>
                  <w:tab w:val="right" w:leader="dot" w:pos="9062"/>
                </w:tabs>
                <w:rPr>
                  <w:rFonts w:asciiTheme="minorHAnsi" w:eastAsiaTheme="minorEastAsia" w:hAnsiTheme="minorHAnsi"/>
                  <w:noProof/>
                  <w:sz w:val="22"/>
                  <w:lang w:eastAsia="cs-CZ"/>
                </w:rPr>
              </w:pPr>
              <w:hyperlink w:anchor="_Toc9754701" w:history="1">
                <w:r w:rsidR="00CB6137" w:rsidRPr="00FE3A54">
                  <w:rPr>
                    <w:rStyle w:val="Hypertextovodkaz"/>
                    <w:noProof/>
                  </w:rPr>
                  <w:t>Příloha č. 2 – Shrnutí implementačních plánů pro 2019</w:t>
                </w:r>
                <w:r w:rsidR="00CB6137">
                  <w:rPr>
                    <w:noProof/>
                    <w:webHidden/>
                  </w:rPr>
                  <w:tab/>
                </w:r>
                <w:r>
                  <w:rPr>
                    <w:noProof/>
                    <w:webHidden/>
                  </w:rPr>
                  <w:fldChar w:fldCharType="begin"/>
                </w:r>
                <w:r w:rsidR="00CB6137">
                  <w:rPr>
                    <w:noProof/>
                    <w:webHidden/>
                  </w:rPr>
                  <w:instrText xml:space="preserve"> PAGEREF _Toc9754701 \h </w:instrText>
                </w:r>
                <w:r>
                  <w:rPr>
                    <w:noProof/>
                    <w:webHidden/>
                  </w:rPr>
                </w:r>
                <w:r>
                  <w:rPr>
                    <w:noProof/>
                    <w:webHidden/>
                  </w:rPr>
                  <w:fldChar w:fldCharType="separate"/>
                </w:r>
                <w:r w:rsidR="00B70306">
                  <w:rPr>
                    <w:noProof/>
                    <w:webHidden/>
                  </w:rPr>
                  <w:t>15</w:t>
                </w:r>
                <w:r>
                  <w:rPr>
                    <w:noProof/>
                    <w:webHidden/>
                  </w:rPr>
                  <w:fldChar w:fldCharType="end"/>
                </w:r>
              </w:hyperlink>
            </w:p>
            <w:p w:rsidR="00550678" w:rsidRDefault="000C5E45">
              <w:r>
                <w:rPr>
                  <w:b/>
                  <w:bCs/>
                </w:rPr>
                <w:fldChar w:fldCharType="end"/>
              </w:r>
            </w:p>
          </w:sdtContent>
        </w:sdt>
        <w:p w:rsidR="00550678" w:rsidRDefault="00550678" w:rsidP="000D0896"/>
        <w:p w:rsidR="00550678" w:rsidRDefault="00550678" w:rsidP="000D0896"/>
        <w:p w:rsidR="00550678" w:rsidRDefault="00550678" w:rsidP="000D0896"/>
        <w:p w:rsidR="00F736A5" w:rsidRDefault="0024707B" w:rsidP="000D0896">
          <w:r>
            <w:br w:type="page"/>
          </w:r>
        </w:p>
      </w:sdtContent>
    </w:sdt>
    <w:p w:rsidR="00F91D7F" w:rsidRDefault="00F736A5" w:rsidP="000D0896">
      <w:pPr>
        <w:pStyle w:val="Nadpis1"/>
        <w:numPr>
          <w:ilvl w:val="0"/>
          <w:numId w:val="16"/>
        </w:numPr>
        <w:ind w:left="709" w:hanging="709"/>
        <w:jc w:val="both"/>
      </w:pPr>
      <w:bookmarkStart w:id="2" w:name="_Toc9754684"/>
      <w:r>
        <w:lastRenderedPageBreak/>
        <w:t>Úvod</w:t>
      </w:r>
      <w:bookmarkEnd w:id="2"/>
    </w:p>
    <w:p w:rsidR="005851DF" w:rsidRDefault="005851DF" w:rsidP="000D0896">
      <w:r>
        <w:t xml:space="preserve">„Digitální Česko“ je souborem koncepcí zajišťujících předpoklady dlouhodobé prosperity České republiky </w:t>
      </w:r>
      <w:r w:rsidR="006107D3">
        <w:t>v </w:t>
      </w:r>
      <w:r>
        <w:t>prostředí probíhající digitální revoluce. Jeho náplň je možné definovat pojmem:</w:t>
      </w:r>
    </w:p>
    <w:p w:rsidR="005851DF" w:rsidRPr="0075232E" w:rsidRDefault="005851DF" w:rsidP="000D0896">
      <w:pPr>
        <w:pStyle w:val="Zvraznn1"/>
        <w:jc w:val="both"/>
      </w:pPr>
      <w:r w:rsidRPr="0075232E">
        <w:t xml:space="preserve">Strategie koordinované </w:t>
      </w:r>
      <w:r w:rsidR="006107D3" w:rsidRPr="0075232E">
        <w:t>a</w:t>
      </w:r>
      <w:r w:rsidR="006107D3">
        <w:t> </w:t>
      </w:r>
      <w:r w:rsidRPr="0075232E">
        <w:t>komplexní digitalizace České republiky 2018+</w:t>
      </w:r>
    </w:p>
    <w:p w:rsidR="005851DF" w:rsidRDefault="0020412E" w:rsidP="000D0896">
      <w:r>
        <w:t xml:space="preserve">Program „Digitální Česko“ byl schválen dne 3. října 2018 usnesením Vlády České republiky č. 629/2018.  </w:t>
      </w:r>
      <w:r w:rsidR="005851DF">
        <w:t xml:space="preserve">„Digitální Česko“ zastřešuje tři hlavní pilíře (dílčí koncepce/strategie), které tvoří jeden logický celek </w:t>
      </w:r>
      <w:r w:rsidR="006107D3">
        <w:t>s </w:t>
      </w:r>
      <w:r w:rsidR="005851DF">
        <w:t>velkým počtem vnitřních vazeb, ale</w:t>
      </w:r>
      <w:r w:rsidR="00A67533">
        <w:t> </w:t>
      </w:r>
      <w:r w:rsidR="005851DF">
        <w:t xml:space="preserve">zároveň ve struktuře reflektují zacílení na různé příjemce </w:t>
      </w:r>
      <w:r w:rsidR="006107D3">
        <w:t>a </w:t>
      </w:r>
      <w:r w:rsidR="005851DF">
        <w:t>rovněž odlišnosti dané současným legislativním vymezením:</w:t>
      </w:r>
    </w:p>
    <w:p w:rsidR="005851DF" w:rsidRDefault="005851DF" w:rsidP="000D0896">
      <w:pPr>
        <w:pStyle w:val="Odstavecseseznamem"/>
        <w:numPr>
          <w:ilvl w:val="0"/>
          <w:numId w:val="19"/>
        </w:numPr>
      </w:pPr>
      <w:r>
        <w:t xml:space="preserve">Česko </w:t>
      </w:r>
      <w:r w:rsidR="006107D3">
        <w:t>v </w:t>
      </w:r>
      <w:r>
        <w:t>digitální Evropě</w:t>
      </w:r>
    </w:p>
    <w:p w:rsidR="005851DF" w:rsidRDefault="005851DF" w:rsidP="000D0896">
      <w:pPr>
        <w:pStyle w:val="Odstavecseseznamem"/>
        <w:numPr>
          <w:ilvl w:val="0"/>
          <w:numId w:val="19"/>
        </w:numPr>
      </w:pPr>
      <w:r>
        <w:t>Informační koncepce České republiky</w:t>
      </w:r>
    </w:p>
    <w:p w:rsidR="005851DF" w:rsidRDefault="005851DF" w:rsidP="000D0896">
      <w:pPr>
        <w:pStyle w:val="Odstavecseseznamem"/>
        <w:numPr>
          <w:ilvl w:val="0"/>
          <w:numId w:val="19"/>
        </w:numPr>
      </w:pPr>
      <w:r>
        <w:t xml:space="preserve">Koncepce Digitální ekonomika </w:t>
      </w:r>
      <w:r w:rsidR="006107D3">
        <w:t>a </w:t>
      </w:r>
      <w:r>
        <w:t>společnost</w:t>
      </w:r>
    </w:p>
    <w:p w:rsidR="00771120" w:rsidRDefault="00771120" w:rsidP="000D0896">
      <w:r>
        <w:t xml:space="preserve">Program „Digitální Česko“ je tvořen vrcholovými cíli uvedených dílčích strategií. Pokrývá oblasti od interakce České republiky v Evropské unii (dále „EU“) v digitální agendě (1), přes digitální veřejnou správu (2), až po přípravu a interakci společnosti </w:t>
      </w:r>
      <w:r w:rsidR="005129E3">
        <w:br/>
      </w:r>
      <w:r>
        <w:t>a ekonomiky České republiky na konzumaci digitalizace (3). Hlavním důvodem rozdělení materiálu do tří pilířů je konzistence a kontinuita daná již přijatými materiály na úrovni EU i ČR a potřeba shody s platnou národní legislativou, která poměrně přesně vymezuje obsahový rámec Informační koncepce ČR.</w:t>
      </w:r>
    </w:p>
    <w:p w:rsidR="00E32701" w:rsidRDefault="00A94C7A" w:rsidP="000D0896">
      <w:r>
        <w:t>C</w:t>
      </w:r>
      <w:r w:rsidRPr="00A94C7A">
        <w:t xml:space="preserve">entrálním, koordinačním a řídícím orgánem programu "Digitální Česko" </w:t>
      </w:r>
      <w:r w:rsidR="005129E3">
        <w:t>je</w:t>
      </w:r>
      <w:r w:rsidRPr="00A94C7A">
        <w:t xml:space="preserve"> Rada vlády pro informační společnost</w:t>
      </w:r>
      <w:r w:rsidR="00E32701">
        <w:t xml:space="preserve"> (</w:t>
      </w:r>
      <w:r w:rsidR="0006549A">
        <w:t xml:space="preserve">dále </w:t>
      </w:r>
      <w:r w:rsidR="00E32701">
        <w:t>„RVIS“</w:t>
      </w:r>
      <w:r w:rsidR="00055584">
        <w:t xml:space="preserve"> nebo „Rada“</w:t>
      </w:r>
      <w:r w:rsidR="00E32701">
        <w:t>)</w:t>
      </w:r>
      <w:r w:rsidRPr="00A94C7A">
        <w:t>, v čele s vládním zmocněncem pro informační technologie a digitalizaci, ve spolupráci s ministerstvy, v</w:t>
      </w:r>
      <w:r w:rsidR="00A67533">
        <w:t> </w:t>
      </w:r>
      <w:r w:rsidRPr="00A94C7A">
        <w:t>souladu s jejich gescí, dle zákona č. 2/1969 Sb., o zřízení ministerstev a jiných ústředních orgánů státní správy ČR, ve</w:t>
      </w:r>
      <w:r w:rsidR="00A67533">
        <w:t> </w:t>
      </w:r>
      <w:r w:rsidRPr="00A94C7A">
        <w:t>znění pozdějších předpisů.</w:t>
      </w:r>
    </w:p>
    <w:p w:rsidR="00E32701" w:rsidRDefault="00E32701" w:rsidP="00E32701">
      <w:r>
        <w:t>Následně v rámci programu „Digitální Česko“ byly vypracovány implementační plány</w:t>
      </w:r>
      <w:r w:rsidR="00222B54">
        <w:t xml:space="preserve"> (popis způsobu realizace a naplnění) </w:t>
      </w:r>
      <w:r w:rsidR="00222B54">
        <w:br/>
      </w:r>
      <w:r>
        <w:t xml:space="preserve">pro každý z 15 hlavních cílů programu (detailněji viz níže). Do přípravy a </w:t>
      </w:r>
      <w:r w:rsidRPr="00E32701">
        <w:t>zpracování implementačních plánů byly prostřednictvím RVIS zahrnuty všechny resorty, další úřady a odborná veřejnost.</w:t>
      </w:r>
      <w:r w:rsidR="0006549A">
        <w:t xml:space="preserve"> Implementační plány programu „Digitální Česko“ byly schváleny</w:t>
      </w:r>
      <w:r w:rsidR="00222B54">
        <w:t xml:space="preserve"> usnesením Vlády České republiky č. 255 ze dne</w:t>
      </w:r>
      <w:r w:rsidR="0006549A">
        <w:t xml:space="preserve"> 15. dubna 2019.</w:t>
      </w:r>
      <w:r w:rsidR="00833169">
        <w:t xml:space="preserve"> </w:t>
      </w:r>
    </w:p>
    <w:p w:rsidR="002D2083" w:rsidRDefault="002D2083" w:rsidP="00D72BB1">
      <w:pPr>
        <w:jc w:val="center"/>
      </w:pPr>
    </w:p>
    <w:p w:rsidR="00A8603E" w:rsidRDefault="00CF2D42" w:rsidP="00CF2D42">
      <w:pPr>
        <w:pStyle w:val="Nadpis1"/>
        <w:numPr>
          <w:ilvl w:val="0"/>
          <w:numId w:val="16"/>
        </w:numPr>
        <w:jc w:val="both"/>
      </w:pPr>
      <w:bookmarkStart w:id="3" w:name="_Toc9754685"/>
      <w:r>
        <w:t>Usnesení Vlády České republiky</w:t>
      </w:r>
      <w:bookmarkEnd w:id="3"/>
      <w:r>
        <w:t xml:space="preserve"> </w:t>
      </w:r>
    </w:p>
    <w:p w:rsidR="00CF2D42" w:rsidRDefault="00A8603E" w:rsidP="00A8603E">
      <w:pPr>
        <w:pStyle w:val="Nadpis2"/>
      </w:pPr>
      <w:bookmarkStart w:id="4" w:name="_Toc9754686"/>
      <w:r>
        <w:t xml:space="preserve">2.1 </w:t>
      </w:r>
      <w:r w:rsidR="00550678">
        <w:t xml:space="preserve">Usnesení </w:t>
      </w:r>
      <w:r w:rsidR="00CF2D42">
        <w:t>č. 629 ze dne 3. října 2018</w:t>
      </w:r>
      <w:bookmarkEnd w:id="4"/>
    </w:p>
    <w:p w:rsidR="00204B11" w:rsidRDefault="00CF2D42" w:rsidP="00342A65">
      <w:r>
        <w:t xml:space="preserve">Dne 3. října 2018 na jednání Vlády ČR bylo schváleno Usnesení Vlády České republiky č. 629. Na vládním jednání proběhla živá diskuse, záměry byly schváleny jednohlasně a členové vlády vyjádřili zájem o aktivní zapojení. </w:t>
      </w:r>
    </w:p>
    <w:p w:rsidR="00204B11" w:rsidRDefault="00204B11" w:rsidP="00342A65"/>
    <w:p w:rsidR="00204B11" w:rsidRDefault="00204B11" w:rsidP="00342A65"/>
    <w:p w:rsidR="003506DE" w:rsidRDefault="003506DE" w:rsidP="00342A65"/>
    <w:p w:rsidR="00204B11" w:rsidRDefault="00514D2D" w:rsidP="00342A65">
      <w:pPr>
        <w:contextualSpacing/>
      </w:pPr>
      <w:r>
        <w:lastRenderedPageBreak/>
        <w:t>V</w:t>
      </w:r>
      <w:r w:rsidR="00204B11">
        <w:t> </w:t>
      </w:r>
      <w:r>
        <w:t>následující tabulce lze najít přehled úkolů s termíny vyplývajících z přijatého usnesení Vlády ČR č. 629</w:t>
      </w:r>
      <w:r w:rsidR="002555B4">
        <w:t>/2018</w:t>
      </w:r>
      <w:r>
        <w:t>.</w:t>
      </w:r>
    </w:p>
    <w:tbl>
      <w:tblPr>
        <w:tblStyle w:val="Mkatabulky"/>
        <w:tblpPr w:leftFromText="141" w:rightFromText="141" w:vertAnchor="text" w:horzAnchor="margin" w:tblpY="371"/>
        <w:tblW w:w="9889" w:type="dxa"/>
        <w:tblLook w:val="04A0"/>
      </w:tblPr>
      <w:tblGrid>
        <w:gridCol w:w="4928"/>
        <w:gridCol w:w="2693"/>
        <w:gridCol w:w="2268"/>
      </w:tblGrid>
      <w:tr w:rsidR="00342A65" w:rsidTr="00A67533">
        <w:tc>
          <w:tcPr>
            <w:tcW w:w="4928" w:type="dxa"/>
          </w:tcPr>
          <w:p w:rsidR="00342A65" w:rsidRPr="00B348C2" w:rsidRDefault="00342A65" w:rsidP="00342A65">
            <w:pPr>
              <w:contextualSpacing/>
              <w:rPr>
                <w:b/>
              </w:rPr>
            </w:pPr>
            <w:r w:rsidRPr="00B348C2">
              <w:rPr>
                <w:b/>
              </w:rPr>
              <w:t>ÚKOL</w:t>
            </w:r>
          </w:p>
        </w:tc>
        <w:tc>
          <w:tcPr>
            <w:tcW w:w="2693" w:type="dxa"/>
          </w:tcPr>
          <w:p w:rsidR="00342A65" w:rsidRPr="00B348C2" w:rsidRDefault="00342A65" w:rsidP="00342A65">
            <w:pPr>
              <w:contextualSpacing/>
              <w:rPr>
                <w:b/>
              </w:rPr>
            </w:pPr>
            <w:r w:rsidRPr="00B348C2">
              <w:rPr>
                <w:b/>
              </w:rPr>
              <w:t>ODPOVÍDÁ</w:t>
            </w:r>
          </w:p>
        </w:tc>
        <w:tc>
          <w:tcPr>
            <w:tcW w:w="2268" w:type="dxa"/>
          </w:tcPr>
          <w:p w:rsidR="00342A65" w:rsidRPr="00B348C2" w:rsidRDefault="00342A65" w:rsidP="00342A65">
            <w:pPr>
              <w:contextualSpacing/>
              <w:rPr>
                <w:b/>
              </w:rPr>
            </w:pPr>
            <w:r w:rsidRPr="00B348C2">
              <w:rPr>
                <w:b/>
              </w:rPr>
              <w:t>TERMÍN</w:t>
            </w:r>
          </w:p>
        </w:tc>
      </w:tr>
      <w:tr w:rsidR="00342A65" w:rsidTr="00A67533">
        <w:tc>
          <w:tcPr>
            <w:tcW w:w="4928" w:type="dxa"/>
          </w:tcPr>
          <w:p w:rsidR="00342A65" w:rsidRDefault="00342A65" w:rsidP="00342A65">
            <w:r>
              <w:t>Zajistit naplňování cílů stanovených dokumenty „Digitální Česko“</w:t>
            </w:r>
            <w:r w:rsidR="00A67533">
              <w:t>.</w:t>
            </w:r>
          </w:p>
        </w:tc>
        <w:tc>
          <w:tcPr>
            <w:tcW w:w="2693" w:type="dxa"/>
          </w:tcPr>
          <w:p w:rsidR="00342A65" w:rsidRDefault="00342A65" w:rsidP="00342A65">
            <w:r>
              <w:t>Ministr vnitra prostřednictvím vládního zmocněnce pro IT a digitalizaci a Rady vlády pro informační společnost (dále jen „RVIS)</w:t>
            </w:r>
          </w:p>
        </w:tc>
        <w:tc>
          <w:tcPr>
            <w:tcW w:w="2268" w:type="dxa"/>
          </w:tcPr>
          <w:p w:rsidR="00342A65" w:rsidRDefault="00342A65" w:rsidP="00342A65">
            <w:r>
              <w:t>Průběžně</w:t>
            </w:r>
            <w:r w:rsidR="00204B11">
              <w:t>.</w:t>
            </w:r>
          </w:p>
        </w:tc>
      </w:tr>
      <w:tr w:rsidR="00342A65" w:rsidTr="00A67533">
        <w:tc>
          <w:tcPr>
            <w:tcW w:w="4928" w:type="dxa"/>
          </w:tcPr>
          <w:p w:rsidR="00342A65" w:rsidRDefault="00342A65" w:rsidP="00342A65">
            <w:r>
              <w:t>Zajistit uveřejnění úplného znění Statutu RVIS na internetových stránkách Ministerstva vnitra</w:t>
            </w:r>
            <w:r w:rsidR="00A67533">
              <w:t>.</w:t>
            </w:r>
          </w:p>
        </w:tc>
        <w:tc>
          <w:tcPr>
            <w:tcW w:w="2693" w:type="dxa"/>
          </w:tcPr>
          <w:p w:rsidR="00342A65" w:rsidRDefault="00342A65" w:rsidP="00342A65">
            <w:r>
              <w:t>Ministr vnitra prostřednictvím RVIS</w:t>
            </w:r>
          </w:p>
        </w:tc>
        <w:tc>
          <w:tcPr>
            <w:tcW w:w="2268" w:type="dxa"/>
          </w:tcPr>
          <w:p w:rsidR="00342A65" w:rsidRDefault="00342A65" w:rsidP="00342A65">
            <w:r>
              <w:t>Splněno</w:t>
            </w:r>
            <w:r w:rsidR="00204B11">
              <w:t>.</w:t>
            </w:r>
          </w:p>
        </w:tc>
      </w:tr>
      <w:tr w:rsidR="00342A65" w:rsidTr="00A67533">
        <w:tc>
          <w:tcPr>
            <w:tcW w:w="4928" w:type="dxa"/>
          </w:tcPr>
          <w:p w:rsidR="00342A65" w:rsidRDefault="00342A65" w:rsidP="00342A65">
            <w:r>
              <w:t>Předkládat vládě vždy ke dni 31. prosince každého kalendářního roku zprávu o plnění programu „Digitální Česko“</w:t>
            </w:r>
            <w:r w:rsidR="00A67533">
              <w:t>.</w:t>
            </w:r>
          </w:p>
        </w:tc>
        <w:tc>
          <w:tcPr>
            <w:tcW w:w="2693" w:type="dxa"/>
          </w:tcPr>
          <w:p w:rsidR="00342A65" w:rsidRDefault="00342A65" w:rsidP="00342A65">
            <w:r>
              <w:t>Ministr vnitra ve spolupráci s vládním zmocněncem pro IT a digitalizaci prostřednictvím RVIS</w:t>
            </w:r>
          </w:p>
        </w:tc>
        <w:tc>
          <w:tcPr>
            <w:tcW w:w="2268" w:type="dxa"/>
          </w:tcPr>
          <w:p w:rsidR="00342A65" w:rsidRDefault="00342A65" w:rsidP="00342A65">
            <w:r>
              <w:t>Vždy k 31. prosinci</w:t>
            </w:r>
            <w:r w:rsidR="0024227F">
              <w:t>. Z</w:t>
            </w:r>
            <w:r w:rsidR="00C31181">
              <w:t>a rok 2018 splněno.</w:t>
            </w:r>
          </w:p>
        </w:tc>
      </w:tr>
      <w:tr w:rsidR="00342A65" w:rsidTr="00A67533">
        <w:tc>
          <w:tcPr>
            <w:tcW w:w="4928" w:type="dxa"/>
          </w:tcPr>
          <w:p w:rsidR="00342A65" w:rsidRDefault="00342A65" w:rsidP="00342A65">
            <w:r>
              <w:t xml:space="preserve">Zajistit vydání a uveřejnění na internetových stránkách MV dokumentů k Informační koncepci ČR do konce září 2019, a to Metody řízení ICT veřejné správy ČR, Slovník pojmů </w:t>
            </w:r>
            <w:proofErr w:type="spellStart"/>
            <w:r>
              <w:t>eGovernmentu</w:t>
            </w:r>
            <w:proofErr w:type="spellEnd"/>
            <w:r>
              <w:t>, Národní architektonický rámec, Národní architektonický plán</w:t>
            </w:r>
            <w:r w:rsidR="00A67533">
              <w:t>.</w:t>
            </w:r>
          </w:p>
        </w:tc>
        <w:tc>
          <w:tcPr>
            <w:tcW w:w="2693" w:type="dxa"/>
          </w:tcPr>
          <w:p w:rsidR="00342A65" w:rsidRDefault="00342A65" w:rsidP="00342A65">
            <w:r>
              <w:t>Ministr vnitra</w:t>
            </w:r>
          </w:p>
        </w:tc>
        <w:tc>
          <w:tcPr>
            <w:tcW w:w="2268" w:type="dxa"/>
          </w:tcPr>
          <w:p w:rsidR="00342A65" w:rsidRDefault="005129E3" w:rsidP="00342A65">
            <w:r>
              <w:t>D</w:t>
            </w:r>
            <w:r w:rsidR="00342A65">
              <w:t>o konce září 2019</w:t>
            </w:r>
            <w:r w:rsidR="0020412E">
              <w:t>.</w:t>
            </w:r>
          </w:p>
        </w:tc>
      </w:tr>
      <w:tr w:rsidR="00342A65" w:rsidTr="00A67533">
        <w:tc>
          <w:tcPr>
            <w:tcW w:w="4928" w:type="dxa"/>
          </w:tcPr>
          <w:p w:rsidR="00342A65" w:rsidRDefault="00342A65" w:rsidP="00342A65">
            <w:r>
              <w:t>Zajistit vydání a uveřejnění na internetových stránkách Ministerstva vnitra dokumentu Metodika řízení programu „Digitální Česko“ do konce října 2018</w:t>
            </w:r>
            <w:r w:rsidR="00A67533">
              <w:t>.</w:t>
            </w:r>
          </w:p>
        </w:tc>
        <w:tc>
          <w:tcPr>
            <w:tcW w:w="2693" w:type="dxa"/>
          </w:tcPr>
          <w:p w:rsidR="00342A65" w:rsidRDefault="00342A65" w:rsidP="00342A65">
            <w:r>
              <w:t>Ministr vnitra</w:t>
            </w:r>
          </w:p>
        </w:tc>
        <w:tc>
          <w:tcPr>
            <w:tcW w:w="2268" w:type="dxa"/>
          </w:tcPr>
          <w:p w:rsidR="00342A65" w:rsidRDefault="00C31181" w:rsidP="006E6E10">
            <w:r>
              <w:t>Splněno.</w:t>
            </w:r>
            <w:r w:rsidR="00A67533">
              <w:t xml:space="preserve"> </w:t>
            </w:r>
            <w:r>
              <w:t>Metodika zveřejněna na webu</w:t>
            </w:r>
            <w:r w:rsidR="0024227F">
              <w:t xml:space="preserve"> Ministerstva vnitra.</w:t>
            </w:r>
          </w:p>
        </w:tc>
      </w:tr>
      <w:tr w:rsidR="00342A65" w:rsidTr="00A67533">
        <w:tc>
          <w:tcPr>
            <w:tcW w:w="4928" w:type="dxa"/>
          </w:tcPr>
          <w:p w:rsidR="00342A65" w:rsidRDefault="00342A65" w:rsidP="00A67533">
            <w:r>
              <w:t>Provést analýzu strategických materiálů, které se týkají digitalizace a posléze navrhnout jejich začlenění</w:t>
            </w:r>
          </w:p>
          <w:p w:rsidR="00342A65" w:rsidRDefault="00342A65" w:rsidP="00A67533">
            <w:r>
              <w:t>do implementačních plánů programu „Digitální Česko“, případně navrhnout jejich zrušení následným usnesením, s kontrolním termínem do konce roku 2018 a finálním termínem do 31. března 2019</w:t>
            </w:r>
            <w:r w:rsidR="00A67533">
              <w:t>.</w:t>
            </w:r>
          </w:p>
        </w:tc>
        <w:tc>
          <w:tcPr>
            <w:tcW w:w="2693" w:type="dxa"/>
          </w:tcPr>
          <w:p w:rsidR="00342A65" w:rsidRDefault="00342A65" w:rsidP="00342A65">
            <w:r>
              <w:t xml:space="preserve">Ministryně pro místní rozvoj </w:t>
            </w:r>
            <w:r w:rsidRPr="00E95FD2">
              <w:t xml:space="preserve">ve spolupráci s ministrem vnitra prostřednictvím vládního zmocněnce pro IT a digitalizaci a </w:t>
            </w:r>
            <w:r>
              <w:t>RVIS</w:t>
            </w:r>
          </w:p>
        </w:tc>
        <w:tc>
          <w:tcPr>
            <w:tcW w:w="2268" w:type="dxa"/>
          </w:tcPr>
          <w:p w:rsidR="00342A65" w:rsidRDefault="0024227F" w:rsidP="00342A65">
            <w:r>
              <w:t xml:space="preserve">Splněno. </w:t>
            </w:r>
          </w:p>
        </w:tc>
      </w:tr>
      <w:tr w:rsidR="00342A65" w:rsidTr="00A67533">
        <w:tc>
          <w:tcPr>
            <w:tcW w:w="4928" w:type="dxa"/>
          </w:tcPr>
          <w:p w:rsidR="00342A65" w:rsidRDefault="00342A65" w:rsidP="00342A65">
            <w:r>
              <w:t>Harmonizovat informační koncepce jednotlivých orgánů veřejné správy v jejich resortech s Informační koncepcí ČR a následnými dokumenty</w:t>
            </w:r>
            <w:r w:rsidR="00A67533">
              <w:t>.</w:t>
            </w:r>
          </w:p>
        </w:tc>
        <w:tc>
          <w:tcPr>
            <w:tcW w:w="2693" w:type="dxa"/>
          </w:tcPr>
          <w:p w:rsidR="00342A65" w:rsidRDefault="00342A65" w:rsidP="00342A65">
            <w:r>
              <w:t>Členové vlády</w:t>
            </w:r>
          </w:p>
        </w:tc>
        <w:tc>
          <w:tcPr>
            <w:tcW w:w="2268" w:type="dxa"/>
          </w:tcPr>
          <w:p w:rsidR="00342A65" w:rsidRDefault="00342A65" w:rsidP="00342A65">
            <w:r>
              <w:t>Průběžně</w:t>
            </w:r>
            <w:r w:rsidR="0020412E">
              <w:t>.</w:t>
            </w:r>
          </w:p>
        </w:tc>
      </w:tr>
      <w:tr w:rsidR="00342A65" w:rsidTr="00A67533">
        <w:trPr>
          <w:trHeight w:val="628"/>
        </w:trPr>
        <w:tc>
          <w:tcPr>
            <w:tcW w:w="4928" w:type="dxa"/>
          </w:tcPr>
          <w:p w:rsidR="00342A65" w:rsidRDefault="00342A65" w:rsidP="00342A65">
            <w:r>
              <w:t>Spolupracovat s vládním zmocněncem pro IT a digitalizaci a RVIS na přípravě implementačních plánů</w:t>
            </w:r>
            <w:r w:rsidR="00A67533">
              <w:t>.</w:t>
            </w:r>
          </w:p>
        </w:tc>
        <w:tc>
          <w:tcPr>
            <w:tcW w:w="2693" w:type="dxa"/>
          </w:tcPr>
          <w:p w:rsidR="00342A65" w:rsidRDefault="00342A65" w:rsidP="00342A65">
            <w:r>
              <w:t>Členové vlády</w:t>
            </w:r>
          </w:p>
        </w:tc>
        <w:tc>
          <w:tcPr>
            <w:tcW w:w="2268" w:type="dxa"/>
          </w:tcPr>
          <w:p w:rsidR="00342A65" w:rsidRDefault="00C31181" w:rsidP="006E6E10">
            <w:r>
              <w:t xml:space="preserve">Splněno. </w:t>
            </w:r>
          </w:p>
        </w:tc>
      </w:tr>
      <w:tr w:rsidR="00342A65" w:rsidTr="00A67533">
        <w:tc>
          <w:tcPr>
            <w:tcW w:w="4928" w:type="dxa"/>
          </w:tcPr>
          <w:p w:rsidR="00342A65" w:rsidRDefault="00342A65" w:rsidP="00A67533">
            <w:r>
              <w:t>Poskytnout na nezbytně nutnou dobu do kteréhokoli z orgánů RVIS kvalifikované odborníky, které si Rada pro naplnění svých cílů od jimi řízených organizací vyžádá, pokud jimi disponují a lze je s ohledem naplnění jiných aktuálních a dlouhodobých úkolů resortu uvolnit</w:t>
            </w:r>
            <w:r w:rsidR="00A67533">
              <w:t>.</w:t>
            </w:r>
          </w:p>
        </w:tc>
        <w:tc>
          <w:tcPr>
            <w:tcW w:w="2693" w:type="dxa"/>
          </w:tcPr>
          <w:p w:rsidR="00342A65" w:rsidRDefault="00342A65" w:rsidP="00342A65">
            <w:r>
              <w:t>Členové vlády</w:t>
            </w:r>
          </w:p>
        </w:tc>
        <w:tc>
          <w:tcPr>
            <w:tcW w:w="2268" w:type="dxa"/>
          </w:tcPr>
          <w:p w:rsidR="00342A65" w:rsidRDefault="00342A65" w:rsidP="00342A65">
            <w:r>
              <w:t>Průběžně</w:t>
            </w:r>
            <w:r w:rsidR="0020412E">
              <w:t>.</w:t>
            </w:r>
            <w:r w:rsidR="00431C4A">
              <w:t xml:space="preserve"> </w:t>
            </w:r>
            <w:r w:rsidR="0020412E">
              <w:t>Aktivně se do programu „Digitální Česko“ zapojuje MPO, ÚV, MK.</w:t>
            </w:r>
          </w:p>
        </w:tc>
      </w:tr>
      <w:tr w:rsidR="00342A65" w:rsidTr="00A67533">
        <w:tc>
          <w:tcPr>
            <w:tcW w:w="4928" w:type="dxa"/>
          </w:tcPr>
          <w:p w:rsidR="00342A65" w:rsidRDefault="00342A65" w:rsidP="00342A65">
            <w:r>
              <w:t>Spolupracovat na koordinaci online služeb, aktualizaci stávajícího způsobu řízení sdílených služeb státu</w:t>
            </w:r>
            <w:r w:rsidR="00A67533">
              <w:t>.</w:t>
            </w:r>
          </w:p>
        </w:tc>
        <w:tc>
          <w:tcPr>
            <w:tcW w:w="2693" w:type="dxa"/>
          </w:tcPr>
          <w:p w:rsidR="00342A65" w:rsidRDefault="00342A65" w:rsidP="00342A65">
            <w:r>
              <w:t>Členové vlády</w:t>
            </w:r>
          </w:p>
        </w:tc>
        <w:tc>
          <w:tcPr>
            <w:tcW w:w="2268" w:type="dxa"/>
          </w:tcPr>
          <w:p w:rsidR="00342A65" w:rsidRDefault="00342A65" w:rsidP="00342A65">
            <w:r>
              <w:t>Průběžně</w:t>
            </w:r>
            <w:r w:rsidR="0020412E">
              <w:t>.</w:t>
            </w:r>
          </w:p>
        </w:tc>
      </w:tr>
      <w:tr w:rsidR="00342A65" w:rsidTr="00A67533">
        <w:tc>
          <w:tcPr>
            <w:tcW w:w="4928" w:type="dxa"/>
          </w:tcPr>
          <w:p w:rsidR="00342A65" w:rsidRDefault="00342A65" w:rsidP="00342A65">
            <w:r>
              <w:t>Aktivně spolupracovat s ministryní pro místní rozvoj a ministrem vnitra na úkolu provedení analýzy strategických materiálů, týkajících se digitalizace tak, aby byly dodrženy všechny související termíny tohoto úkolu</w:t>
            </w:r>
            <w:r w:rsidR="00A67533">
              <w:t>.</w:t>
            </w:r>
          </w:p>
        </w:tc>
        <w:tc>
          <w:tcPr>
            <w:tcW w:w="2693" w:type="dxa"/>
          </w:tcPr>
          <w:p w:rsidR="00342A65" w:rsidRDefault="00342A65" w:rsidP="00342A65">
            <w:r>
              <w:t>Členové vlády</w:t>
            </w:r>
          </w:p>
        </w:tc>
        <w:tc>
          <w:tcPr>
            <w:tcW w:w="2268" w:type="dxa"/>
          </w:tcPr>
          <w:p w:rsidR="00342A65" w:rsidRDefault="00630F49" w:rsidP="00342A65">
            <w:r>
              <w:t>Splněno.</w:t>
            </w:r>
          </w:p>
        </w:tc>
      </w:tr>
    </w:tbl>
    <w:p w:rsidR="00A8603E" w:rsidRDefault="00A8603E" w:rsidP="008D727E"/>
    <w:p w:rsidR="008D727E" w:rsidRDefault="00342A65" w:rsidP="00A8603E">
      <w:pPr>
        <w:pStyle w:val="Nadpis2"/>
      </w:pPr>
      <w:r>
        <w:t xml:space="preserve"> </w:t>
      </w:r>
      <w:bookmarkStart w:id="5" w:name="_Toc9754687"/>
      <w:r w:rsidR="00A8603E">
        <w:t xml:space="preserve">2.2 </w:t>
      </w:r>
      <w:r w:rsidR="00550678">
        <w:t xml:space="preserve">Usnesení </w:t>
      </w:r>
      <w:r w:rsidR="00A8603E">
        <w:t xml:space="preserve">č. </w:t>
      </w:r>
      <w:r w:rsidR="00630F49">
        <w:t xml:space="preserve">255 </w:t>
      </w:r>
      <w:r w:rsidR="00A8603E">
        <w:t xml:space="preserve">ze dne </w:t>
      </w:r>
      <w:r w:rsidR="00C31181">
        <w:t>15</w:t>
      </w:r>
      <w:r w:rsidR="00A8603E">
        <w:t>. dubna 2019</w:t>
      </w:r>
      <w:bookmarkEnd w:id="5"/>
    </w:p>
    <w:p w:rsidR="0006549A" w:rsidRPr="006E645B" w:rsidRDefault="0006549A" w:rsidP="00D72BB1">
      <w:r>
        <w:t>Dne 15</w:t>
      </w:r>
      <w:r w:rsidR="00055584">
        <w:t>.</w:t>
      </w:r>
      <w:r>
        <w:t xml:space="preserve"> dubna 2019 bylo Vládou České republiky schváleno Usnesení vlády České republiky č. 255 k Implementačním plánům programu „Digitální Česko“. Tímto usnesením byl</w:t>
      </w:r>
      <w:r w:rsidR="006E645B">
        <w:t>y,</w:t>
      </w:r>
      <w:r>
        <w:t xml:space="preserve"> mimo schválení implementačních plánů</w:t>
      </w:r>
      <w:r w:rsidR="006E645B">
        <w:t>,</w:t>
      </w:r>
      <w:r>
        <w:t xml:space="preserve"> uloženy i další povinnosti a úkoly, které jsou blíže specifikovány v tabulce níže: </w:t>
      </w:r>
    </w:p>
    <w:tbl>
      <w:tblPr>
        <w:tblStyle w:val="Mkatabulky"/>
        <w:tblpPr w:leftFromText="141" w:rightFromText="141" w:vertAnchor="text" w:horzAnchor="margin" w:tblpY="371"/>
        <w:tblW w:w="9606" w:type="dxa"/>
        <w:tblLook w:val="04A0"/>
      </w:tblPr>
      <w:tblGrid>
        <w:gridCol w:w="4219"/>
        <w:gridCol w:w="3260"/>
        <w:gridCol w:w="2127"/>
      </w:tblGrid>
      <w:tr w:rsidR="00C31181" w:rsidTr="00696568">
        <w:tc>
          <w:tcPr>
            <w:tcW w:w="4219" w:type="dxa"/>
          </w:tcPr>
          <w:p w:rsidR="00C31181" w:rsidRPr="00B348C2" w:rsidRDefault="00C31181" w:rsidP="00696568">
            <w:pPr>
              <w:rPr>
                <w:b/>
              </w:rPr>
            </w:pPr>
            <w:r w:rsidRPr="00B348C2">
              <w:rPr>
                <w:b/>
              </w:rPr>
              <w:t>ÚKOL</w:t>
            </w:r>
          </w:p>
        </w:tc>
        <w:tc>
          <w:tcPr>
            <w:tcW w:w="3260" w:type="dxa"/>
          </w:tcPr>
          <w:p w:rsidR="00C31181" w:rsidRPr="00B348C2" w:rsidRDefault="00C31181" w:rsidP="00696568">
            <w:pPr>
              <w:rPr>
                <w:b/>
              </w:rPr>
            </w:pPr>
            <w:r w:rsidRPr="00B348C2">
              <w:rPr>
                <w:b/>
              </w:rPr>
              <w:t>ODPOVÍDÁ</w:t>
            </w:r>
          </w:p>
        </w:tc>
        <w:tc>
          <w:tcPr>
            <w:tcW w:w="2127" w:type="dxa"/>
          </w:tcPr>
          <w:p w:rsidR="00C31181" w:rsidRPr="00B348C2" w:rsidRDefault="00C31181" w:rsidP="00696568">
            <w:pPr>
              <w:rPr>
                <w:b/>
              </w:rPr>
            </w:pPr>
            <w:r w:rsidRPr="00B348C2">
              <w:rPr>
                <w:b/>
              </w:rPr>
              <w:t>TERMÍN</w:t>
            </w:r>
          </w:p>
        </w:tc>
      </w:tr>
      <w:tr w:rsidR="00C31181" w:rsidTr="00696568">
        <w:tc>
          <w:tcPr>
            <w:tcW w:w="4219" w:type="dxa"/>
          </w:tcPr>
          <w:p w:rsidR="00C31181" w:rsidRDefault="00C31181" w:rsidP="00696568">
            <w:r>
              <w:t>Z</w:t>
            </w:r>
            <w:r w:rsidRPr="00C31181">
              <w:t>ajistit uveřejnění úplného znění implementačních plánů programu „Digitální Česko“ na internetovýc</w:t>
            </w:r>
            <w:r>
              <w:t>h stránkách Ministerstva vnitra.</w:t>
            </w:r>
          </w:p>
        </w:tc>
        <w:tc>
          <w:tcPr>
            <w:tcW w:w="3260" w:type="dxa"/>
          </w:tcPr>
          <w:p w:rsidR="00C31181" w:rsidRDefault="00C31181" w:rsidP="00C31181">
            <w:r>
              <w:t xml:space="preserve">Ministr vnitra </w:t>
            </w:r>
          </w:p>
        </w:tc>
        <w:tc>
          <w:tcPr>
            <w:tcW w:w="2127" w:type="dxa"/>
          </w:tcPr>
          <w:p w:rsidR="00C31181" w:rsidRDefault="00630F49" w:rsidP="00696568">
            <w:r>
              <w:t>Splněno.</w:t>
            </w:r>
          </w:p>
        </w:tc>
      </w:tr>
      <w:tr w:rsidR="00C31181" w:rsidTr="00696568">
        <w:tc>
          <w:tcPr>
            <w:tcW w:w="4219" w:type="dxa"/>
          </w:tcPr>
          <w:p w:rsidR="00C31181" w:rsidRDefault="00C31181" w:rsidP="00C31181">
            <w:r>
              <w:t>Předložit aktualizované implementační plány k programu „Digitální Česko“ ke schválení vládou nejpozději do 31. března 2020.</w:t>
            </w:r>
          </w:p>
        </w:tc>
        <w:tc>
          <w:tcPr>
            <w:tcW w:w="3260" w:type="dxa"/>
          </w:tcPr>
          <w:p w:rsidR="00C31181" w:rsidRDefault="00C31181" w:rsidP="00C31181">
            <w:r>
              <w:t>Ministr vnitra</w:t>
            </w:r>
          </w:p>
        </w:tc>
        <w:tc>
          <w:tcPr>
            <w:tcW w:w="2127" w:type="dxa"/>
          </w:tcPr>
          <w:p w:rsidR="00C31181" w:rsidRDefault="00630F49" w:rsidP="00696568">
            <w:r>
              <w:t>D</w:t>
            </w:r>
            <w:r w:rsidR="00C31181">
              <w:t>o 31. března 2020</w:t>
            </w:r>
            <w:r w:rsidR="006E6E10">
              <w:t>.</w:t>
            </w:r>
          </w:p>
        </w:tc>
      </w:tr>
      <w:tr w:rsidR="00C31181" w:rsidTr="00696568">
        <w:tc>
          <w:tcPr>
            <w:tcW w:w="4219" w:type="dxa"/>
          </w:tcPr>
          <w:p w:rsidR="00C31181" w:rsidRDefault="00C31181" w:rsidP="00696568">
            <w:r>
              <w:t>Z</w:t>
            </w:r>
            <w:r w:rsidRPr="00C31181">
              <w:t>ajistit plnění implementačních plánů programu „Digitální Česko“, v souladu s metodikou programu, včetně dodržení stanovených termínů obsažených v implementačních plánech</w:t>
            </w:r>
            <w:r>
              <w:t>.</w:t>
            </w:r>
          </w:p>
        </w:tc>
        <w:tc>
          <w:tcPr>
            <w:tcW w:w="3260" w:type="dxa"/>
          </w:tcPr>
          <w:p w:rsidR="00C31181" w:rsidRDefault="00C31181" w:rsidP="00696568">
            <w:r>
              <w:t>Členové vlády a ústředních orgánů státní správy</w:t>
            </w:r>
          </w:p>
        </w:tc>
        <w:tc>
          <w:tcPr>
            <w:tcW w:w="2127" w:type="dxa"/>
          </w:tcPr>
          <w:p w:rsidR="00C31181" w:rsidRDefault="00C31181" w:rsidP="00696568">
            <w:r>
              <w:t>Průběžně/dle termínů v IP.</w:t>
            </w:r>
          </w:p>
        </w:tc>
      </w:tr>
      <w:tr w:rsidR="00C31181" w:rsidTr="00696568">
        <w:tc>
          <w:tcPr>
            <w:tcW w:w="4219" w:type="dxa"/>
          </w:tcPr>
          <w:p w:rsidR="00C31181" w:rsidRDefault="00C31181" w:rsidP="00696568">
            <w:r>
              <w:t>Z</w:t>
            </w:r>
            <w:r w:rsidRPr="00C31181">
              <w:t>ajistit přednostní plnění prioritních záměrů stanovených v dokumentu „Shrnutí implementačních plánů pro 2019“.</w:t>
            </w:r>
          </w:p>
        </w:tc>
        <w:tc>
          <w:tcPr>
            <w:tcW w:w="3260" w:type="dxa"/>
          </w:tcPr>
          <w:p w:rsidR="00C31181" w:rsidRDefault="00C31181" w:rsidP="00696568">
            <w:r>
              <w:t>Členové vlády a ústředních orgánů státní správy</w:t>
            </w:r>
          </w:p>
        </w:tc>
        <w:tc>
          <w:tcPr>
            <w:tcW w:w="2127" w:type="dxa"/>
          </w:tcPr>
          <w:p w:rsidR="00C31181" w:rsidRDefault="00C31181" w:rsidP="006E6E10">
            <w:r>
              <w:t>Průběžně</w:t>
            </w:r>
            <w:r w:rsidR="00630F49">
              <w:t>.</w:t>
            </w:r>
          </w:p>
        </w:tc>
      </w:tr>
      <w:tr w:rsidR="00C31181" w:rsidTr="00696568">
        <w:tc>
          <w:tcPr>
            <w:tcW w:w="4219" w:type="dxa"/>
          </w:tcPr>
          <w:p w:rsidR="00C31181" w:rsidRDefault="00C31181" w:rsidP="00C31181">
            <w:r>
              <w:t>Jmenovat konkrétní osobu „digitálním zmocněncem“. Digitální zmocněnec bude odpovědný za plnění části programu „Digitální Česko“ a komunikaci/koordinaci s Radou vlády pro informační společnost i s ostatními členy vedení daného resortu a ústředního orgánu státní správy</w:t>
            </w:r>
            <w:r w:rsidR="003506DE">
              <w:t>.</w:t>
            </w:r>
          </w:p>
        </w:tc>
        <w:tc>
          <w:tcPr>
            <w:tcW w:w="3260" w:type="dxa"/>
          </w:tcPr>
          <w:p w:rsidR="00C31181" w:rsidRDefault="00C31181" w:rsidP="00696568">
            <w:r>
              <w:t>Členové vlády a ústředních orgánů státní správy</w:t>
            </w:r>
          </w:p>
        </w:tc>
        <w:tc>
          <w:tcPr>
            <w:tcW w:w="2127" w:type="dxa"/>
          </w:tcPr>
          <w:p w:rsidR="00C31181" w:rsidRDefault="00630F49" w:rsidP="00431C4A">
            <w:r>
              <w:t xml:space="preserve">Splněno. </w:t>
            </w:r>
          </w:p>
        </w:tc>
      </w:tr>
      <w:tr w:rsidR="00C31181" w:rsidTr="00696568">
        <w:tc>
          <w:tcPr>
            <w:tcW w:w="4219" w:type="dxa"/>
          </w:tcPr>
          <w:p w:rsidR="00C31181" w:rsidRDefault="00C31181" w:rsidP="00C31181">
            <w:r>
              <w:t>Zajistit financování v souladu se „Shrnutím implementačních plánů pro 2019“. Pro rok 2019 se požaduje zajistit financování analýz, prioritních a krátkodobých záměrů v rozsahu 95 mil. Kč</w:t>
            </w:r>
          </w:p>
        </w:tc>
        <w:tc>
          <w:tcPr>
            <w:tcW w:w="3260" w:type="dxa"/>
          </w:tcPr>
          <w:p w:rsidR="00C31181" w:rsidRDefault="00C31181" w:rsidP="00C31181">
            <w:r>
              <w:t>Ministryně financí ve spolupráci s ostatními členy vlády.</w:t>
            </w:r>
          </w:p>
        </w:tc>
        <w:tc>
          <w:tcPr>
            <w:tcW w:w="2127" w:type="dxa"/>
          </w:tcPr>
          <w:p w:rsidR="00C31181" w:rsidRDefault="004B19EB" w:rsidP="00696568">
            <w:r>
              <w:t>Průběžně.</w:t>
            </w:r>
          </w:p>
        </w:tc>
      </w:tr>
      <w:tr w:rsidR="00C31181" w:rsidTr="00696568">
        <w:tc>
          <w:tcPr>
            <w:tcW w:w="4219" w:type="dxa"/>
          </w:tcPr>
          <w:p w:rsidR="00C31181" w:rsidRDefault="004B19EB" w:rsidP="004B19EB">
            <w:r>
              <w:t>Zajistit financování programu „Digitální Česko“ v rozsahu 20 mil. Kč na rok 2019 s výhledem 30 mil. Kč na rok 2020</w:t>
            </w:r>
            <w:r w:rsidR="003506DE">
              <w:t>.</w:t>
            </w:r>
          </w:p>
        </w:tc>
        <w:tc>
          <w:tcPr>
            <w:tcW w:w="3260" w:type="dxa"/>
          </w:tcPr>
          <w:p w:rsidR="00C31181" w:rsidRDefault="004B19EB" w:rsidP="004B19EB">
            <w:r>
              <w:t>Ministryně financí ve spolupráci s</w:t>
            </w:r>
            <w:r w:rsidR="002F035E">
              <w:t xml:space="preserve"> 1. místopředsedou vlády a </w:t>
            </w:r>
            <w:r>
              <w:t>ministrem vnitra.</w:t>
            </w:r>
          </w:p>
        </w:tc>
        <w:tc>
          <w:tcPr>
            <w:tcW w:w="2127" w:type="dxa"/>
          </w:tcPr>
          <w:p w:rsidR="00C31181" w:rsidRDefault="00C31181" w:rsidP="00696568">
            <w:r>
              <w:t>Průběžně</w:t>
            </w:r>
            <w:r w:rsidR="0020412E">
              <w:t>.</w:t>
            </w:r>
          </w:p>
        </w:tc>
      </w:tr>
    </w:tbl>
    <w:p w:rsidR="00A8603E" w:rsidRDefault="00A8603E" w:rsidP="00A8603E"/>
    <w:p w:rsidR="00A8603E" w:rsidRPr="00A8603E" w:rsidRDefault="00A8603E" w:rsidP="00A8603E"/>
    <w:p w:rsidR="00CF2D42" w:rsidRDefault="00003958" w:rsidP="00CF2D42">
      <w:pPr>
        <w:pStyle w:val="Nadpis1"/>
        <w:numPr>
          <w:ilvl w:val="0"/>
          <w:numId w:val="16"/>
        </w:numPr>
        <w:jc w:val="both"/>
      </w:pPr>
      <w:r>
        <w:rPr>
          <w:w w:val="99"/>
        </w:rPr>
        <w:br w:type="page"/>
      </w:r>
      <w:bookmarkStart w:id="6" w:name="_Toc9754688"/>
      <w:r w:rsidR="00CF2D42">
        <w:lastRenderedPageBreak/>
        <w:t>Role Rady vlády pro informační společnost</w:t>
      </w:r>
      <w:bookmarkEnd w:id="6"/>
    </w:p>
    <w:p w:rsidR="00CF2D42" w:rsidRPr="00C109C4" w:rsidRDefault="00CF2D42" w:rsidP="0029430E">
      <w:pPr>
        <w:pStyle w:val="Normlnweb"/>
        <w:shd w:val="clear" w:color="auto" w:fill="FFFFFF"/>
        <w:spacing w:before="0" w:beforeAutospacing="0" w:after="408" w:afterAutospacing="0" w:line="276" w:lineRule="auto"/>
        <w:jc w:val="both"/>
        <w:rPr>
          <w:rFonts w:ascii="Arial Narrow" w:eastAsiaTheme="minorHAnsi" w:hAnsi="Arial Narrow" w:cstheme="minorBidi"/>
          <w:spacing w:val="-2"/>
          <w:sz w:val="20"/>
          <w:szCs w:val="22"/>
          <w:lang w:eastAsia="en-US"/>
        </w:rPr>
      </w:pPr>
      <w:r w:rsidRPr="00C109C4">
        <w:rPr>
          <w:rFonts w:ascii="Arial Narrow" w:eastAsiaTheme="minorHAnsi" w:hAnsi="Arial Narrow" w:cstheme="minorBidi"/>
          <w:spacing w:val="-2"/>
          <w:sz w:val="20"/>
          <w:szCs w:val="22"/>
          <w:lang w:eastAsia="en-US"/>
        </w:rPr>
        <w:t xml:space="preserve">Rada vznikla usnesením vlády ze dne 24. listopadu 2014 č. 961. RVIS je stálým odborným poradním, iniciačním a koordinačním orgánem vlády pro reformu veřejné správy v oblasti rozvoje digitálních služeb ve veřejné správě, pro oblast </w:t>
      </w:r>
      <w:proofErr w:type="spellStart"/>
      <w:r w:rsidRPr="00C109C4">
        <w:rPr>
          <w:rFonts w:ascii="Arial Narrow" w:eastAsiaTheme="minorHAnsi" w:hAnsi="Arial Narrow" w:cstheme="minorBidi"/>
          <w:spacing w:val="-2"/>
          <w:sz w:val="20"/>
          <w:szCs w:val="22"/>
          <w:lang w:eastAsia="en-US"/>
        </w:rPr>
        <w:t>eGovernmentu</w:t>
      </w:r>
      <w:proofErr w:type="spellEnd"/>
      <w:r w:rsidRPr="00C109C4">
        <w:rPr>
          <w:rFonts w:ascii="Arial Narrow" w:eastAsiaTheme="minorHAnsi" w:hAnsi="Arial Narrow" w:cstheme="minorBidi"/>
          <w:spacing w:val="-2"/>
          <w:sz w:val="20"/>
          <w:szCs w:val="22"/>
          <w:lang w:eastAsia="en-US"/>
        </w:rPr>
        <w:t>, řízení realizace Informační koncepce ČR ve smyslu zákona č. 365/2000 Sb. a využití informačních a komunikačních technologií (dále jen "ICT") ve veřejné správě, oblast reformy veřejné správy, oblast informační společnosti a další oblasti digitální agendy. Dne 14. února 2018 usnesením Vlády České republiky č. 110 došlo</w:t>
      </w:r>
      <w:r w:rsidR="00055584">
        <w:rPr>
          <w:rFonts w:ascii="Arial Narrow" w:eastAsiaTheme="minorHAnsi" w:hAnsi="Arial Narrow" w:cstheme="minorBidi"/>
          <w:spacing w:val="-2"/>
          <w:sz w:val="20"/>
          <w:szCs w:val="22"/>
          <w:lang w:eastAsia="en-US"/>
        </w:rPr>
        <w:t xml:space="preserve"> </w:t>
      </w:r>
      <w:r w:rsidRPr="00C109C4">
        <w:rPr>
          <w:rFonts w:ascii="Arial Narrow" w:eastAsiaTheme="minorHAnsi" w:hAnsi="Arial Narrow" w:cstheme="minorBidi"/>
          <w:spacing w:val="-2"/>
          <w:sz w:val="20"/>
          <w:szCs w:val="22"/>
          <w:lang w:eastAsia="en-US"/>
        </w:rPr>
        <w:t xml:space="preserve">ke změně statutu Rady a zřízení funkce vládního zmocněnce pro informační technologie a digitalizaci, který </w:t>
      </w:r>
      <w:r w:rsidR="0029430E">
        <w:rPr>
          <w:rFonts w:ascii="Arial Narrow" w:eastAsiaTheme="minorHAnsi" w:hAnsi="Arial Narrow" w:cstheme="minorBidi"/>
          <w:spacing w:val="-2"/>
          <w:sz w:val="20"/>
          <w:szCs w:val="22"/>
          <w:lang w:eastAsia="en-US"/>
        </w:rPr>
        <w:t>se rovněž stal</w:t>
      </w:r>
      <w:r w:rsidR="00C07464">
        <w:rPr>
          <w:rFonts w:ascii="Arial Narrow" w:eastAsiaTheme="minorHAnsi" w:hAnsi="Arial Narrow" w:cstheme="minorBidi"/>
          <w:spacing w:val="-2"/>
          <w:sz w:val="20"/>
          <w:szCs w:val="22"/>
          <w:lang w:eastAsia="en-US"/>
        </w:rPr>
        <w:t xml:space="preserve"> </w:t>
      </w:r>
      <w:r w:rsidRPr="00C109C4">
        <w:rPr>
          <w:rFonts w:ascii="Arial Narrow" w:eastAsiaTheme="minorHAnsi" w:hAnsi="Arial Narrow" w:cstheme="minorBidi"/>
          <w:spacing w:val="-2"/>
          <w:sz w:val="20"/>
          <w:szCs w:val="22"/>
          <w:lang w:eastAsia="en-US"/>
        </w:rPr>
        <w:t>předsedou Rady.</w:t>
      </w:r>
    </w:p>
    <w:p w:rsidR="00CF2D42" w:rsidRDefault="00CF2D42" w:rsidP="001A2B68">
      <w:pPr>
        <w:pStyle w:val="Normlnweb"/>
        <w:shd w:val="clear" w:color="auto" w:fill="FFFFFF"/>
        <w:spacing w:before="0" w:beforeAutospacing="0" w:after="0" w:afterAutospacing="0" w:line="276" w:lineRule="auto"/>
        <w:jc w:val="both"/>
      </w:pPr>
      <w:r w:rsidRPr="00C109C4">
        <w:rPr>
          <w:rFonts w:ascii="Arial Narrow" w:eastAsiaTheme="minorHAnsi" w:hAnsi="Arial Narrow" w:cstheme="minorBidi"/>
          <w:spacing w:val="-2"/>
          <w:sz w:val="20"/>
          <w:szCs w:val="22"/>
          <w:lang w:eastAsia="en-US"/>
        </w:rPr>
        <w:t>Dne 3. října 2018 bylo přijato </w:t>
      </w:r>
      <w:hyperlink r:id="rId8" w:tooltip="Usnesení Vlády České republiky ze dne 3. října 2018 č. 629, k programu &quot;Digitální Česko&quot; a návrhu změn Statutu Rady vlády pro informační společnost" w:history="1">
        <w:r w:rsidRPr="00C109C4">
          <w:rPr>
            <w:rFonts w:ascii="Arial Narrow" w:eastAsiaTheme="minorHAnsi" w:hAnsi="Arial Narrow" w:cstheme="minorBidi"/>
            <w:spacing w:val="-2"/>
            <w:sz w:val="20"/>
            <w:szCs w:val="22"/>
            <w:lang w:eastAsia="en-US"/>
          </w:rPr>
          <w:t>usnesení Vlády České republiky č. 629 k programu Digitální Česko a návrhu změn Statutu Rady vlády pro informační společnost</w:t>
        </w:r>
      </w:hyperlink>
      <w:r w:rsidRPr="00C109C4">
        <w:rPr>
          <w:rFonts w:ascii="Arial Narrow" w:eastAsiaTheme="minorHAnsi" w:hAnsi="Arial Narrow" w:cstheme="minorBidi"/>
          <w:spacing w:val="-2"/>
          <w:sz w:val="20"/>
          <w:szCs w:val="22"/>
          <w:lang w:eastAsia="en-US"/>
        </w:rPr>
        <w:t xml:space="preserve">. Přijaté změny </w:t>
      </w:r>
      <w:r w:rsidR="00C07464">
        <w:rPr>
          <w:rFonts w:ascii="Arial Narrow" w:eastAsiaTheme="minorHAnsi" w:hAnsi="Arial Narrow" w:cstheme="minorBidi"/>
          <w:spacing w:val="-2"/>
          <w:sz w:val="20"/>
          <w:szCs w:val="22"/>
          <w:lang w:eastAsia="en-US"/>
        </w:rPr>
        <w:t>S</w:t>
      </w:r>
      <w:r w:rsidRPr="00C109C4">
        <w:rPr>
          <w:rFonts w:ascii="Arial Narrow" w:eastAsiaTheme="minorHAnsi" w:hAnsi="Arial Narrow" w:cstheme="minorBidi"/>
          <w:spacing w:val="-2"/>
          <w:sz w:val="20"/>
          <w:szCs w:val="22"/>
          <w:lang w:eastAsia="en-US"/>
        </w:rPr>
        <w:t>tatutu Rady se týka</w:t>
      </w:r>
      <w:r w:rsidR="00055584">
        <w:rPr>
          <w:rFonts w:ascii="Arial Narrow" w:eastAsiaTheme="minorHAnsi" w:hAnsi="Arial Narrow" w:cstheme="minorBidi"/>
          <w:spacing w:val="-2"/>
          <w:sz w:val="20"/>
          <w:szCs w:val="22"/>
          <w:lang w:eastAsia="en-US"/>
        </w:rPr>
        <w:t>ly</w:t>
      </w:r>
      <w:r w:rsidRPr="00C109C4">
        <w:rPr>
          <w:rFonts w:ascii="Arial Narrow" w:eastAsiaTheme="minorHAnsi" w:hAnsi="Arial Narrow" w:cstheme="minorBidi"/>
          <w:spacing w:val="-2"/>
          <w:sz w:val="20"/>
          <w:szCs w:val="22"/>
          <w:lang w:eastAsia="en-US"/>
        </w:rPr>
        <w:t xml:space="preserve"> především nové struktury Rady, která byla dána </w:t>
      </w:r>
      <w:r w:rsidR="00C07464">
        <w:rPr>
          <w:rFonts w:ascii="Arial Narrow" w:eastAsiaTheme="minorHAnsi" w:hAnsi="Arial Narrow" w:cstheme="minorBidi"/>
          <w:spacing w:val="-2"/>
          <w:sz w:val="20"/>
          <w:szCs w:val="22"/>
          <w:lang w:eastAsia="en-US"/>
        </w:rPr>
        <w:br/>
      </w:r>
      <w:r w:rsidRPr="00C109C4">
        <w:rPr>
          <w:rFonts w:ascii="Arial Narrow" w:eastAsiaTheme="minorHAnsi" w:hAnsi="Arial Narrow" w:cstheme="minorBidi"/>
          <w:spacing w:val="-2"/>
          <w:sz w:val="20"/>
          <w:szCs w:val="22"/>
          <w:lang w:eastAsia="en-US"/>
        </w:rPr>
        <w:t>do souladu s programem "Digitální Česko"</w:t>
      </w:r>
      <w:r w:rsidR="00EC46D5">
        <w:rPr>
          <w:rFonts w:ascii="Arial Narrow" w:eastAsiaTheme="minorHAnsi" w:hAnsi="Arial Narrow" w:cstheme="minorBidi"/>
          <w:spacing w:val="-2"/>
          <w:sz w:val="20"/>
          <w:szCs w:val="22"/>
          <w:lang w:eastAsia="en-US"/>
        </w:rPr>
        <w:t xml:space="preserve">. Rada se stala </w:t>
      </w:r>
      <w:r w:rsidRPr="00C109C4">
        <w:rPr>
          <w:rFonts w:ascii="Arial Narrow" w:eastAsiaTheme="minorHAnsi" w:hAnsi="Arial Narrow" w:cstheme="minorBidi"/>
          <w:spacing w:val="-2"/>
          <w:sz w:val="20"/>
          <w:szCs w:val="22"/>
          <w:lang w:eastAsia="en-US"/>
        </w:rPr>
        <w:t xml:space="preserve">centrálním, koordinačním a řídícím orgánem programu "Digitální Česko" </w:t>
      </w:r>
      <w:r w:rsidR="00630F49">
        <w:rPr>
          <w:rFonts w:ascii="Arial Narrow" w:eastAsiaTheme="minorHAnsi" w:hAnsi="Arial Narrow" w:cstheme="minorBidi"/>
          <w:spacing w:val="-2"/>
          <w:sz w:val="20"/>
          <w:szCs w:val="22"/>
          <w:lang w:eastAsia="en-US"/>
        </w:rPr>
        <w:t>je</w:t>
      </w:r>
      <w:r w:rsidRPr="00C109C4">
        <w:rPr>
          <w:rFonts w:ascii="Arial Narrow" w:eastAsiaTheme="minorHAnsi" w:hAnsi="Arial Narrow" w:cstheme="minorBidi"/>
          <w:spacing w:val="-2"/>
          <w:sz w:val="20"/>
          <w:szCs w:val="22"/>
          <w:lang w:eastAsia="en-US"/>
        </w:rPr>
        <w:t xml:space="preserve"> </w:t>
      </w:r>
      <w:r w:rsidR="00055584">
        <w:rPr>
          <w:rFonts w:ascii="Arial Narrow" w:eastAsiaTheme="minorHAnsi" w:hAnsi="Arial Narrow" w:cstheme="minorBidi"/>
          <w:spacing w:val="-2"/>
          <w:sz w:val="20"/>
          <w:szCs w:val="22"/>
          <w:lang w:eastAsia="en-US"/>
        </w:rPr>
        <w:t>právě RVIS</w:t>
      </w:r>
      <w:r w:rsidRPr="00C109C4">
        <w:rPr>
          <w:rFonts w:ascii="Arial Narrow" w:eastAsiaTheme="minorHAnsi" w:hAnsi="Arial Narrow" w:cstheme="minorBidi"/>
          <w:spacing w:val="-2"/>
          <w:sz w:val="20"/>
          <w:szCs w:val="22"/>
          <w:lang w:eastAsia="en-US"/>
        </w:rPr>
        <w:t>, v čele s vládním zmocněncem pro informační technologie a digitalizaci, ve spolupráci s ministerstvy, v</w:t>
      </w:r>
      <w:r w:rsidR="00D72BB1">
        <w:rPr>
          <w:rFonts w:ascii="Arial Narrow" w:eastAsiaTheme="minorHAnsi" w:hAnsi="Arial Narrow" w:cstheme="minorBidi"/>
          <w:spacing w:val="-2"/>
          <w:sz w:val="20"/>
          <w:szCs w:val="22"/>
          <w:lang w:eastAsia="en-US"/>
        </w:rPr>
        <w:t> </w:t>
      </w:r>
      <w:r w:rsidRPr="00C109C4">
        <w:rPr>
          <w:rFonts w:ascii="Arial Narrow" w:eastAsiaTheme="minorHAnsi" w:hAnsi="Arial Narrow" w:cstheme="minorBidi"/>
          <w:spacing w:val="-2"/>
          <w:sz w:val="20"/>
          <w:szCs w:val="22"/>
          <w:lang w:eastAsia="en-US"/>
        </w:rPr>
        <w:t>souladu</w:t>
      </w:r>
      <w:r w:rsidR="00D72BB1">
        <w:rPr>
          <w:rFonts w:ascii="Arial Narrow" w:eastAsiaTheme="minorHAnsi" w:hAnsi="Arial Narrow" w:cstheme="minorBidi"/>
          <w:spacing w:val="-2"/>
          <w:sz w:val="20"/>
          <w:szCs w:val="22"/>
          <w:lang w:eastAsia="en-US"/>
        </w:rPr>
        <w:t xml:space="preserve"> </w:t>
      </w:r>
      <w:r w:rsidRPr="00C109C4">
        <w:rPr>
          <w:rFonts w:ascii="Arial Narrow" w:eastAsiaTheme="minorHAnsi" w:hAnsi="Arial Narrow" w:cstheme="minorBidi"/>
          <w:spacing w:val="-2"/>
          <w:sz w:val="20"/>
          <w:szCs w:val="22"/>
          <w:lang w:eastAsia="en-US"/>
        </w:rPr>
        <w:t>s jejich gescí, dle zákona č. 2/1969 Sb., o zřízení ministerstev a jiných ústředních orgánů státní správy ČR, ve znění pozdějších předpisů.</w:t>
      </w:r>
      <w:r w:rsidR="00C07464">
        <w:rPr>
          <w:rFonts w:ascii="Arial Narrow" w:eastAsiaTheme="minorHAnsi" w:hAnsi="Arial Narrow" w:cstheme="minorBidi"/>
          <w:spacing w:val="-2"/>
          <w:sz w:val="20"/>
          <w:szCs w:val="22"/>
          <w:lang w:eastAsia="en-US"/>
        </w:rPr>
        <w:t xml:space="preserve"> </w:t>
      </w:r>
      <w:r w:rsidR="00055584">
        <w:rPr>
          <w:rFonts w:ascii="Arial Narrow" w:eastAsiaTheme="minorHAnsi" w:hAnsi="Arial Narrow" w:cstheme="minorBidi"/>
          <w:spacing w:val="-2"/>
          <w:sz w:val="20"/>
          <w:szCs w:val="22"/>
          <w:lang w:eastAsia="en-US"/>
        </w:rPr>
        <w:t xml:space="preserve">Přijetím ÚV č. 255 </w:t>
      </w:r>
      <w:r w:rsidR="00EC46D5">
        <w:rPr>
          <w:rFonts w:ascii="Arial Narrow" w:eastAsiaTheme="minorHAnsi" w:hAnsi="Arial Narrow" w:cstheme="minorBidi"/>
          <w:spacing w:val="-2"/>
          <w:sz w:val="20"/>
          <w:szCs w:val="22"/>
          <w:lang w:eastAsia="en-US"/>
        </w:rPr>
        <w:t xml:space="preserve">ze dne 15 dubna 2019 </w:t>
      </w:r>
      <w:r w:rsidR="00055584">
        <w:rPr>
          <w:rFonts w:ascii="Arial Narrow" w:eastAsiaTheme="minorHAnsi" w:hAnsi="Arial Narrow" w:cstheme="minorBidi"/>
          <w:spacing w:val="-2"/>
          <w:sz w:val="20"/>
          <w:szCs w:val="22"/>
          <w:lang w:eastAsia="en-US"/>
        </w:rPr>
        <w:t>byl členům vlády a ústředním</w:t>
      </w:r>
      <w:r w:rsidR="00055584" w:rsidRPr="00055584">
        <w:rPr>
          <w:rFonts w:ascii="Arial Narrow" w:eastAsiaTheme="minorHAnsi" w:hAnsi="Arial Narrow" w:cstheme="minorBidi"/>
          <w:spacing w:val="-2"/>
          <w:sz w:val="20"/>
          <w:szCs w:val="22"/>
          <w:lang w:eastAsia="en-US"/>
        </w:rPr>
        <w:t xml:space="preserve"> orgánů</w:t>
      </w:r>
      <w:r w:rsidR="00055584">
        <w:rPr>
          <w:rFonts w:ascii="Arial Narrow" w:eastAsiaTheme="minorHAnsi" w:hAnsi="Arial Narrow" w:cstheme="minorBidi"/>
          <w:spacing w:val="-2"/>
          <w:sz w:val="20"/>
          <w:szCs w:val="22"/>
          <w:lang w:eastAsia="en-US"/>
        </w:rPr>
        <w:t>m</w:t>
      </w:r>
      <w:r w:rsidR="00055584" w:rsidRPr="00055584">
        <w:rPr>
          <w:rFonts w:ascii="Arial Narrow" w:eastAsiaTheme="minorHAnsi" w:hAnsi="Arial Narrow" w:cstheme="minorBidi"/>
          <w:spacing w:val="-2"/>
          <w:sz w:val="20"/>
          <w:szCs w:val="22"/>
          <w:lang w:eastAsia="en-US"/>
        </w:rPr>
        <w:t xml:space="preserve"> státní správy </w:t>
      </w:r>
      <w:r w:rsidR="00EC46D5">
        <w:rPr>
          <w:rFonts w:ascii="Arial Narrow" w:eastAsiaTheme="minorHAnsi" w:hAnsi="Arial Narrow" w:cstheme="minorBidi"/>
          <w:spacing w:val="-2"/>
          <w:sz w:val="20"/>
          <w:szCs w:val="22"/>
          <w:lang w:eastAsia="en-US"/>
        </w:rPr>
        <w:t xml:space="preserve">mimo jiné </w:t>
      </w:r>
      <w:r w:rsidR="00055584">
        <w:rPr>
          <w:rFonts w:ascii="Arial Narrow" w:eastAsiaTheme="minorHAnsi" w:hAnsi="Arial Narrow" w:cstheme="minorBidi"/>
          <w:spacing w:val="-2"/>
          <w:sz w:val="20"/>
          <w:szCs w:val="22"/>
          <w:lang w:eastAsia="en-US"/>
        </w:rPr>
        <w:t xml:space="preserve">uložen úkol jmenování svého Digitálního zmocněnce. </w:t>
      </w:r>
      <w:r w:rsidR="00055584" w:rsidRPr="00055584">
        <w:rPr>
          <w:rFonts w:ascii="Arial Narrow" w:eastAsiaTheme="minorHAnsi" w:hAnsi="Arial Narrow" w:cstheme="minorBidi"/>
          <w:spacing w:val="-2"/>
          <w:sz w:val="20"/>
          <w:szCs w:val="22"/>
          <w:lang w:eastAsia="en-US"/>
        </w:rPr>
        <w:t>Digitální zmocněnec bude odpovědný za plnění části programu „Digitální Česko“</w:t>
      </w:r>
      <w:r w:rsidR="00D72BB1">
        <w:rPr>
          <w:rFonts w:ascii="Arial Narrow" w:eastAsiaTheme="minorHAnsi" w:hAnsi="Arial Narrow" w:cstheme="minorBidi"/>
          <w:spacing w:val="-2"/>
          <w:sz w:val="20"/>
          <w:szCs w:val="22"/>
          <w:lang w:eastAsia="en-US"/>
        </w:rPr>
        <w:t xml:space="preserve"> </w:t>
      </w:r>
      <w:r w:rsidR="00055584">
        <w:rPr>
          <w:rFonts w:ascii="Arial Narrow" w:eastAsiaTheme="minorHAnsi" w:hAnsi="Arial Narrow" w:cstheme="minorBidi"/>
          <w:spacing w:val="-2"/>
          <w:sz w:val="20"/>
          <w:szCs w:val="22"/>
          <w:lang w:eastAsia="en-US"/>
        </w:rPr>
        <w:t>(v první řadě povinností souvisejících s plněním implementačních plánů za příslušný resort)</w:t>
      </w:r>
      <w:r w:rsidR="00055584" w:rsidRPr="00055584">
        <w:rPr>
          <w:rFonts w:ascii="Arial Narrow" w:eastAsiaTheme="minorHAnsi" w:hAnsi="Arial Narrow" w:cstheme="minorBidi"/>
          <w:spacing w:val="-2"/>
          <w:sz w:val="20"/>
          <w:szCs w:val="22"/>
          <w:lang w:eastAsia="en-US"/>
        </w:rPr>
        <w:t xml:space="preserve"> a komunikaci/koordinaci s</w:t>
      </w:r>
      <w:r w:rsidR="00D72BB1">
        <w:rPr>
          <w:rFonts w:ascii="Arial Narrow" w:eastAsiaTheme="minorHAnsi" w:hAnsi="Arial Narrow" w:cstheme="minorBidi"/>
          <w:spacing w:val="-2"/>
          <w:sz w:val="20"/>
          <w:szCs w:val="22"/>
          <w:lang w:eastAsia="en-US"/>
        </w:rPr>
        <w:t> </w:t>
      </w:r>
      <w:r w:rsidR="00055584">
        <w:rPr>
          <w:rFonts w:ascii="Arial Narrow" w:eastAsiaTheme="minorHAnsi" w:hAnsi="Arial Narrow" w:cstheme="minorBidi"/>
          <w:spacing w:val="-2"/>
          <w:sz w:val="20"/>
          <w:szCs w:val="22"/>
          <w:lang w:eastAsia="en-US"/>
        </w:rPr>
        <w:t>RVIS</w:t>
      </w:r>
      <w:r w:rsidR="00D72BB1">
        <w:rPr>
          <w:rFonts w:ascii="Arial Narrow" w:eastAsiaTheme="minorHAnsi" w:hAnsi="Arial Narrow" w:cstheme="minorBidi"/>
          <w:spacing w:val="-2"/>
          <w:sz w:val="20"/>
          <w:szCs w:val="22"/>
          <w:lang w:eastAsia="en-US"/>
        </w:rPr>
        <w:t xml:space="preserve"> </w:t>
      </w:r>
      <w:r w:rsidR="00055584" w:rsidRPr="00055584">
        <w:rPr>
          <w:rFonts w:ascii="Arial Narrow" w:eastAsiaTheme="minorHAnsi" w:hAnsi="Arial Narrow" w:cstheme="minorBidi"/>
          <w:spacing w:val="-2"/>
          <w:sz w:val="20"/>
          <w:szCs w:val="22"/>
          <w:lang w:eastAsia="en-US"/>
        </w:rPr>
        <w:t>i s ostatními členy vedení daného resortu a ústředního orgánu státní správy</w:t>
      </w:r>
      <w:r w:rsidR="00055584">
        <w:rPr>
          <w:rFonts w:ascii="Arial Narrow" w:eastAsiaTheme="minorHAnsi" w:hAnsi="Arial Narrow" w:cstheme="minorBidi"/>
          <w:spacing w:val="-2"/>
          <w:sz w:val="20"/>
          <w:szCs w:val="22"/>
          <w:lang w:eastAsia="en-US"/>
        </w:rPr>
        <w:t xml:space="preserve">. Digitální zmocněnec bude působit jako </w:t>
      </w:r>
      <w:r w:rsidR="00C07464" w:rsidRPr="00C07464">
        <w:rPr>
          <w:rFonts w:ascii="Arial Narrow" w:eastAsiaTheme="minorHAnsi" w:hAnsi="Arial Narrow" w:cstheme="minorBidi"/>
          <w:spacing w:val="-2"/>
          <w:sz w:val="20"/>
          <w:szCs w:val="22"/>
          <w:lang w:eastAsia="en-US"/>
        </w:rPr>
        <w:t>kontaktní osoba mezi resortem a R</w:t>
      </w:r>
      <w:r w:rsidR="00055584">
        <w:rPr>
          <w:rFonts w:ascii="Arial Narrow" w:eastAsiaTheme="minorHAnsi" w:hAnsi="Arial Narrow" w:cstheme="minorBidi"/>
          <w:spacing w:val="-2"/>
          <w:sz w:val="20"/>
          <w:szCs w:val="22"/>
          <w:lang w:eastAsia="en-US"/>
        </w:rPr>
        <w:t>VIS</w:t>
      </w:r>
      <w:r w:rsidR="00C07464" w:rsidRPr="00C07464">
        <w:rPr>
          <w:rFonts w:ascii="Arial Narrow" w:eastAsiaTheme="minorHAnsi" w:hAnsi="Arial Narrow" w:cstheme="minorBidi"/>
          <w:spacing w:val="-2"/>
          <w:sz w:val="20"/>
          <w:szCs w:val="22"/>
          <w:lang w:eastAsia="en-US"/>
        </w:rPr>
        <w:t>.</w:t>
      </w:r>
    </w:p>
    <w:p w:rsidR="00055584" w:rsidRDefault="00055584" w:rsidP="00130F56">
      <w:pPr>
        <w:rPr>
          <w:b/>
          <w:spacing w:val="-2"/>
          <w:u w:val="single"/>
        </w:rPr>
      </w:pPr>
    </w:p>
    <w:p w:rsidR="00130F56" w:rsidRPr="001A2B68" w:rsidRDefault="00630F49" w:rsidP="00130F56">
      <w:pPr>
        <w:rPr>
          <w:b/>
          <w:spacing w:val="-2"/>
          <w:u w:val="single"/>
        </w:rPr>
      </w:pPr>
      <w:r>
        <w:rPr>
          <w:b/>
          <w:spacing w:val="-2"/>
          <w:u w:val="single"/>
        </w:rPr>
        <w:t>Zřízené výbory</w:t>
      </w:r>
      <w:r w:rsidR="00130F56" w:rsidRPr="001A2B68">
        <w:rPr>
          <w:b/>
          <w:spacing w:val="-2"/>
          <w:u w:val="single"/>
        </w:rPr>
        <w:t xml:space="preserve"> dle návrhu statutu:</w:t>
      </w:r>
    </w:p>
    <w:p w:rsidR="00130F56" w:rsidRPr="00130F56" w:rsidRDefault="00F444F3" w:rsidP="00130F56">
      <w:pPr>
        <w:rPr>
          <w:spacing w:val="-2"/>
        </w:rPr>
      </w:pPr>
      <w:r>
        <w:rPr>
          <w:spacing w:val="-2"/>
        </w:rPr>
        <w:t xml:space="preserve">  </w:t>
      </w:r>
      <w:r w:rsidR="00130F56" w:rsidRPr="001A2B68">
        <w:rPr>
          <w:spacing w:val="-2"/>
          <w:u w:val="single"/>
        </w:rPr>
        <w:t>Rada zřizuje 4 výkonné výbory dle struktury programu „Digitální Česko“:</w:t>
      </w:r>
    </w:p>
    <w:p w:rsidR="00130F56" w:rsidRPr="00130F56" w:rsidRDefault="00130F56" w:rsidP="00D72BB1">
      <w:pPr>
        <w:spacing w:after="0"/>
        <w:ind w:firstLine="709"/>
        <w:rPr>
          <w:spacing w:val="-2"/>
        </w:rPr>
      </w:pPr>
      <w:r w:rsidRPr="00130F56">
        <w:rPr>
          <w:spacing w:val="-2"/>
        </w:rPr>
        <w:t>a) Výkonný výbor pro Česko v digitální Evropě,</w:t>
      </w:r>
    </w:p>
    <w:p w:rsidR="00130F56" w:rsidRPr="00130F56" w:rsidRDefault="00130F56" w:rsidP="00D72BB1">
      <w:pPr>
        <w:spacing w:after="0"/>
        <w:ind w:firstLine="709"/>
        <w:rPr>
          <w:spacing w:val="-2"/>
        </w:rPr>
      </w:pPr>
      <w:r w:rsidRPr="00130F56">
        <w:rPr>
          <w:spacing w:val="-2"/>
        </w:rPr>
        <w:t>b) Výkonný výbor pro Informační koncepci České republiky,</w:t>
      </w:r>
    </w:p>
    <w:p w:rsidR="00130F56" w:rsidRPr="00130F56" w:rsidRDefault="00130F56" w:rsidP="00D72BB1">
      <w:pPr>
        <w:spacing w:after="0"/>
        <w:ind w:firstLine="709"/>
        <w:rPr>
          <w:spacing w:val="-2"/>
        </w:rPr>
      </w:pPr>
      <w:r w:rsidRPr="00130F56">
        <w:rPr>
          <w:spacing w:val="-2"/>
        </w:rPr>
        <w:t>c) Výkonný výbor pro Digitální ekonomiku a společnost,</w:t>
      </w:r>
    </w:p>
    <w:p w:rsidR="00130F56" w:rsidRPr="00130F56" w:rsidRDefault="00130F56" w:rsidP="001A2B68">
      <w:pPr>
        <w:ind w:firstLine="705"/>
        <w:rPr>
          <w:spacing w:val="-2"/>
        </w:rPr>
      </w:pPr>
      <w:r w:rsidRPr="00130F56">
        <w:rPr>
          <w:spacing w:val="-2"/>
        </w:rPr>
        <w:t>d) Výkonný výbor pro horizontální spolupráci (VVHS)</w:t>
      </w:r>
    </w:p>
    <w:p w:rsidR="00130F56" w:rsidRPr="00130F56" w:rsidRDefault="00130F56" w:rsidP="00D72BB1">
      <w:pPr>
        <w:spacing w:after="0"/>
        <w:rPr>
          <w:spacing w:val="-2"/>
        </w:rPr>
      </w:pPr>
    </w:p>
    <w:p w:rsidR="00130F56" w:rsidRPr="00130F56" w:rsidRDefault="00130F56" w:rsidP="0019031D">
      <w:pPr>
        <w:rPr>
          <w:spacing w:val="-2"/>
        </w:rPr>
      </w:pPr>
      <w:r w:rsidRPr="00130F56">
        <w:rPr>
          <w:spacing w:val="-2"/>
        </w:rPr>
        <w:t xml:space="preserve">V rámci výkonného výboru pro Informační koncepci České republiky již byly zřízeny pracovní </w:t>
      </w:r>
      <w:r w:rsidR="0019031D">
        <w:rPr>
          <w:spacing w:val="-2"/>
        </w:rPr>
        <w:t xml:space="preserve">výbory, které postupně zahajují </w:t>
      </w:r>
      <w:r w:rsidRPr="00130F56">
        <w:rPr>
          <w:spacing w:val="-2"/>
        </w:rPr>
        <w:t>svoji činnost. Aktivity těchto pracovních výborů jsou monitorovány na jednání VVHS.</w:t>
      </w:r>
    </w:p>
    <w:p w:rsidR="006E6E10" w:rsidRDefault="006E6E10" w:rsidP="00D72BB1">
      <w:pPr>
        <w:spacing w:after="0"/>
        <w:rPr>
          <w:spacing w:val="-2"/>
          <w:u w:val="single"/>
        </w:rPr>
      </w:pPr>
    </w:p>
    <w:p w:rsidR="00130F56" w:rsidRPr="001A2B68" w:rsidRDefault="00130F56" w:rsidP="00130F56">
      <w:pPr>
        <w:rPr>
          <w:spacing w:val="-2"/>
          <w:u w:val="single"/>
        </w:rPr>
      </w:pPr>
      <w:r w:rsidRPr="001A2B68">
        <w:rPr>
          <w:spacing w:val="-2"/>
          <w:u w:val="single"/>
        </w:rPr>
        <w:t>Pracovní výbory spadající pod Výkonný výbor pro Informační koncepci České republiky:</w:t>
      </w:r>
    </w:p>
    <w:p w:rsidR="00130F56" w:rsidRPr="00130F56" w:rsidRDefault="00C07464" w:rsidP="00D72BB1">
      <w:pPr>
        <w:spacing w:after="0"/>
        <w:ind w:left="705" w:hanging="705"/>
        <w:rPr>
          <w:spacing w:val="-2"/>
        </w:rPr>
      </w:pPr>
      <w:r>
        <w:rPr>
          <w:spacing w:val="-2"/>
        </w:rPr>
        <w:t xml:space="preserve">a) </w:t>
      </w:r>
      <w:r w:rsidR="00130F56" w:rsidRPr="00130F56">
        <w:rPr>
          <w:spacing w:val="-2"/>
        </w:rPr>
        <w:t xml:space="preserve">Pracovní výbor pro zvýšení kapacit a kompetencí zaměstnanců ve veřejné správě – předsedkyně JUDr. Kateřina </w:t>
      </w:r>
      <w:r w:rsidR="00130F56">
        <w:rPr>
          <w:spacing w:val="-2"/>
        </w:rPr>
        <w:t>Černá</w:t>
      </w:r>
    </w:p>
    <w:p w:rsidR="00130F56" w:rsidRPr="00130F56" w:rsidRDefault="00C07464" w:rsidP="00D72BB1">
      <w:pPr>
        <w:spacing w:after="0"/>
        <w:rPr>
          <w:spacing w:val="-2"/>
        </w:rPr>
      </w:pPr>
      <w:r>
        <w:rPr>
          <w:spacing w:val="-2"/>
        </w:rPr>
        <w:t xml:space="preserve">b) </w:t>
      </w:r>
      <w:r w:rsidR="00130F56" w:rsidRPr="00130F56">
        <w:rPr>
          <w:spacing w:val="-2"/>
        </w:rPr>
        <w:t xml:space="preserve">Pracovní výbor pro rozvoj celkového prostředí podporujícího digitální technologie – předseda </w:t>
      </w:r>
      <w:r w:rsidR="00ED097B">
        <w:rPr>
          <w:spacing w:val="-2"/>
        </w:rPr>
        <w:t>Ing. Petr Kuchař</w:t>
      </w:r>
    </w:p>
    <w:p w:rsidR="00130F56" w:rsidRPr="00130F56" w:rsidRDefault="00C07464" w:rsidP="00D72BB1">
      <w:pPr>
        <w:spacing w:after="0"/>
        <w:rPr>
          <w:spacing w:val="-2"/>
        </w:rPr>
      </w:pPr>
      <w:r>
        <w:rPr>
          <w:spacing w:val="-2"/>
        </w:rPr>
        <w:t xml:space="preserve">c) </w:t>
      </w:r>
      <w:r w:rsidR="00130F56" w:rsidRPr="00130F56">
        <w:rPr>
          <w:spacing w:val="-2"/>
        </w:rPr>
        <w:t>Pracovní výbor pro uživatelsky přívětivé a efektivní on-line služby pro občany a firmy – předseda Ing. Roman Vrba</w:t>
      </w:r>
    </w:p>
    <w:p w:rsidR="00130F56" w:rsidRPr="00130F56" w:rsidRDefault="00C07464" w:rsidP="00D72BB1">
      <w:pPr>
        <w:spacing w:after="0"/>
        <w:rPr>
          <w:spacing w:val="-2"/>
        </w:rPr>
      </w:pPr>
      <w:r>
        <w:rPr>
          <w:spacing w:val="-2"/>
        </w:rPr>
        <w:t xml:space="preserve">d) </w:t>
      </w:r>
      <w:r w:rsidR="00130F56" w:rsidRPr="00130F56">
        <w:rPr>
          <w:spacing w:val="-2"/>
        </w:rPr>
        <w:t xml:space="preserve">Pracovní výbor pro efektivní a centrálně koordinované ICT veřejné správy – předseda Ing. </w:t>
      </w:r>
      <w:r w:rsidR="001A2B68">
        <w:rPr>
          <w:spacing w:val="-2"/>
        </w:rPr>
        <w:t>Ondřej Felix</w:t>
      </w:r>
    </w:p>
    <w:p w:rsidR="00F444F3" w:rsidRDefault="00C07464" w:rsidP="0029430E">
      <w:pPr>
        <w:rPr>
          <w:spacing w:val="-2"/>
        </w:rPr>
      </w:pPr>
      <w:r>
        <w:rPr>
          <w:spacing w:val="-2"/>
        </w:rPr>
        <w:t xml:space="preserve">e) </w:t>
      </w:r>
      <w:r w:rsidR="00130F56" w:rsidRPr="00130F56">
        <w:rPr>
          <w:spacing w:val="-2"/>
        </w:rPr>
        <w:t xml:space="preserve">Pracovní výbor pro digitálně přívětivou legislativu </w:t>
      </w:r>
      <w:r w:rsidR="00E0745B">
        <w:rPr>
          <w:spacing w:val="-2"/>
        </w:rPr>
        <w:t>(PVPI)</w:t>
      </w:r>
      <w:r w:rsidR="00130F56">
        <w:rPr>
          <w:spacing w:val="-2"/>
        </w:rPr>
        <w:t xml:space="preserve"> předseda: </w:t>
      </w:r>
      <w:r w:rsidR="0020412E" w:rsidRPr="0020412E">
        <w:rPr>
          <w:spacing w:val="-2"/>
        </w:rPr>
        <w:t xml:space="preserve">JUDr. PhDr. Petr </w:t>
      </w:r>
      <w:proofErr w:type="spellStart"/>
      <w:r w:rsidR="0020412E" w:rsidRPr="0020412E">
        <w:rPr>
          <w:spacing w:val="-2"/>
        </w:rPr>
        <w:t>Mlsna</w:t>
      </w:r>
      <w:proofErr w:type="spellEnd"/>
      <w:r w:rsidR="0020412E" w:rsidRPr="0020412E">
        <w:rPr>
          <w:spacing w:val="-2"/>
        </w:rPr>
        <w:t xml:space="preserve">, </w:t>
      </w:r>
      <w:proofErr w:type="spellStart"/>
      <w:r w:rsidR="0020412E" w:rsidRPr="0020412E">
        <w:rPr>
          <w:spacing w:val="-2"/>
        </w:rPr>
        <w:t>Ph.D</w:t>
      </w:r>
      <w:proofErr w:type="spellEnd"/>
      <w:r w:rsidR="0020412E" w:rsidRPr="0020412E">
        <w:rPr>
          <w:spacing w:val="-2"/>
        </w:rPr>
        <w:t>.</w:t>
      </w:r>
    </w:p>
    <w:p w:rsidR="00565A81" w:rsidRDefault="00565A81" w:rsidP="00D72BB1">
      <w:pPr>
        <w:spacing w:line="276" w:lineRule="auto"/>
        <w:rPr>
          <w:spacing w:val="-2"/>
        </w:rPr>
      </w:pPr>
      <w:r w:rsidRPr="00565A81">
        <w:rPr>
          <w:spacing w:val="-2"/>
        </w:rPr>
        <w:t xml:space="preserve">V </w:t>
      </w:r>
      <w:r w:rsidR="00815D58">
        <w:rPr>
          <w:spacing w:val="-2"/>
        </w:rPr>
        <w:t>souvislosti</w:t>
      </w:r>
      <w:r w:rsidRPr="00565A81">
        <w:rPr>
          <w:spacing w:val="-2"/>
        </w:rPr>
        <w:t xml:space="preserve"> s</w:t>
      </w:r>
      <w:r w:rsidR="0020412E">
        <w:rPr>
          <w:spacing w:val="-2"/>
        </w:rPr>
        <w:t xml:space="preserve"> ÚV č. 629 ze dne 3. října 2018, kterým byl statut RVIS novelizován rozhodlo Předsednictvo RVIS o revitalizaci stávajících struktur Rady. </w:t>
      </w:r>
      <w:r w:rsidRPr="00565A81">
        <w:rPr>
          <w:spacing w:val="-2"/>
        </w:rPr>
        <w:t>Od 7. prosince 2018 do 14. prosince 2018 probíhal sběr připomínek ke zřízení, zrušení</w:t>
      </w:r>
      <w:r w:rsidR="0006549A">
        <w:rPr>
          <w:spacing w:val="-2"/>
        </w:rPr>
        <w:br/>
      </w:r>
      <w:r w:rsidRPr="00565A81">
        <w:rPr>
          <w:spacing w:val="-2"/>
        </w:rPr>
        <w:t>či</w:t>
      </w:r>
      <w:r w:rsidR="0020412E">
        <w:rPr>
          <w:spacing w:val="-2"/>
        </w:rPr>
        <w:t xml:space="preserve"> ponechání </w:t>
      </w:r>
      <w:r w:rsidRPr="00565A81">
        <w:rPr>
          <w:spacing w:val="-2"/>
        </w:rPr>
        <w:t>stávajících pracovních skupin a výborů</w:t>
      </w:r>
      <w:r w:rsidR="0020412E">
        <w:rPr>
          <w:spacing w:val="-2"/>
        </w:rPr>
        <w:t>. Současně s tímto</w:t>
      </w:r>
      <w:r w:rsidRPr="00565A81">
        <w:rPr>
          <w:spacing w:val="-2"/>
        </w:rPr>
        <w:t xml:space="preserve"> bylo možné zasílat i návrh</w:t>
      </w:r>
      <w:r>
        <w:rPr>
          <w:spacing w:val="-2"/>
        </w:rPr>
        <w:t xml:space="preserve">y na zřízení pracovních skupin </w:t>
      </w:r>
      <w:r w:rsidRPr="00565A81">
        <w:rPr>
          <w:spacing w:val="-2"/>
        </w:rPr>
        <w:t>s řádným odůvodněním, aby byla zachována již efektivita výkonu výborů a skupin.</w:t>
      </w:r>
    </w:p>
    <w:p w:rsidR="00565A81" w:rsidRDefault="00565A81" w:rsidP="00D72BB1">
      <w:pPr>
        <w:spacing w:line="276" w:lineRule="auto"/>
      </w:pPr>
      <w:r>
        <w:lastRenderedPageBreak/>
        <w:t>Aktuální podobu struktury RVIS lze nalézt na obr. č. 1.</w:t>
      </w:r>
      <w:r w:rsidR="00EC46D5">
        <w:t xml:space="preserve"> Rada v rámci programu „Digitální Česko“ plní zejména roli koordinační, což se projevilo při tvorbě implementačních plánů. RVIS při kompletaci záměrů zajišťovala komunikaci s resorty a ostatními úřady, sběr dat a jejich zpracování. Ze získaných informací byly následně vygenerovány již zmíněné implementační plány</w:t>
      </w:r>
      <w:r w:rsidR="00833169">
        <w:t>. Neméně důležitou úlohou RVIS je role komunikační platformy, kdy je prostřednictvím pravidelných zasedání Rady (Předsednictva, plenárních zasedáních či jednání výboru popř., skupin) zajišťována informovanost o</w:t>
      </w:r>
      <w:r w:rsidR="003506DE">
        <w:t> </w:t>
      </w:r>
      <w:r w:rsidR="00833169">
        <w:t xml:space="preserve">aktuálním dění, nejen v programu „Digitální Česko“, ale i o aktuálním dění v oblasti digitalizace a ICT. </w:t>
      </w:r>
    </w:p>
    <w:p w:rsidR="00565A81" w:rsidRDefault="00565A81" w:rsidP="00565A81">
      <w:r>
        <w:t>Obrázek č. 1</w:t>
      </w:r>
    </w:p>
    <w:p w:rsidR="00565A81" w:rsidRDefault="00565A81" w:rsidP="00565A81">
      <w:r>
        <w:rPr>
          <w:noProof/>
          <w:lang w:eastAsia="cs-CZ"/>
        </w:rPr>
        <w:drawing>
          <wp:inline distT="0" distB="0" distL="0" distR="0">
            <wp:extent cx="5760720" cy="3972974"/>
            <wp:effectExtent l="0" t="0" r="0" b="889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760720" cy="3972974"/>
                    </a:xfrm>
                    <a:prstGeom prst="rect">
                      <a:avLst/>
                    </a:prstGeom>
                  </pic:spPr>
                </pic:pic>
              </a:graphicData>
            </a:graphic>
          </wp:inline>
        </w:drawing>
      </w:r>
    </w:p>
    <w:p w:rsidR="00CF2D42" w:rsidRPr="00130F56" w:rsidRDefault="00833169" w:rsidP="00D72BB1">
      <w:pPr>
        <w:spacing w:line="276" w:lineRule="auto"/>
        <w:rPr>
          <w:spacing w:val="-2"/>
        </w:rPr>
      </w:pPr>
      <w:r>
        <w:rPr>
          <w:spacing w:val="-2"/>
        </w:rPr>
        <w:t xml:space="preserve">Zásadní roli </w:t>
      </w:r>
      <w:r w:rsidR="003603F6">
        <w:rPr>
          <w:spacing w:val="-2"/>
        </w:rPr>
        <w:t>programu „Digitální Česko“</w:t>
      </w:r>
      <w:r w:rsidR="00CF2D42" w:rsidRPr="00E21167">
        <w:rPr>
          <w:spacing w:val="-2"/>
        </w:rPr>
        <w:t xml:space="preserve"> </w:t>
      </w:r>
      <w:r w:rsidR="003603F6">
        <w:rPr>
          <w:spacing w:val="-2"/>
        </w:rPr>
        <w:t>a RV</w:t>
      </w:r>
      <w:r w:rsidR="00EC46D5">
        <w:rPr>
          <w:spacing w:val="-2"/>
        </w:rPr>
        <w:t>I</w:t>
      </w:r>
      <w:r w:rsidR="003603F6">
        <w:rPr>
          <w:spacing w:val="-2"/>
        </w:rPr>
        <w:t xml:space="preserve">S </w:t>
      </w:r>
      <w:r w:rsidR="00EC46D5">
        <w:rPr>
          <w:spacing w:val="-2"/>
        </w:rPr>
        <w:t>hraje</w:t>
      </w:r>
      <w:r w:rsidR="00CF2D42" w:rsidRPr="00E21167">
        <w:rPr>
          <w:spacing w:val="-2"/>
        </w:rPr>
        <w:t xml:space="preserve"> </w:t>
      </w:r>
      <w:r w:rsidR="00CF2D42">
        <w:rPr>
          <w:spacing w:val="-2"/>
        </w:rPr>
        <w:t>V</w:t>
      </w:r>
      <w:r w:rsidR="00CF2D42" w:rsidRPr="00130F56">
        <w:rPr>
          <w:spacing w:val="-2"/>
        </w:rPr>
        <w:t>láda Č</w:t>
      </w:r>
      <w:r w:rsidR="00CF2D42">
        <w:rPr>
          <w:spacing w:val="-2"/>
        </w:rPr>
        <w:t>eské republiky</w:t>
      </w:r>
      <w:r w:rsidR="00CF2D42" w:rsidRPr="00130F56">
        <w:rPr>
          <w:spacing w:val="-2"/>
        </w:rPr>
        <w:t xml:space="preserve"> – zejména z důvodu přesahu záběru koncepce</w:t>
      </w:r>
      <w:r w:rsidR="003603F6">
        <w:rPr>
          <w:spacing w:val="-2"/>
        </w:rPr>
        <w:br/>
      </w:r>
      <w:r w:rsidR="00CF2D42" w:rsidRPr="00130F56">
        <w:rPr>
          <w:spacing w:val="-2"/>
        </w:rPr>
        <w:t>do problematiky vyjednávání v rámci EU</w:t>
      </w:r>
      <w:r w:rsidR="00CF2D42">
        <w:rPr>
          <w:spacing w:val="-2"/>
        </w:rPr>
        <w:t xml:space="preserve"> </w:t>
      </w:r>
      <w:r w:rsidR="00CF2D42" w:rsidRPr="00130F56">
        <w:rPr>
          <w:spacing w:val="-2"/>
        </w:rPr>
        <w:t>(která je mimo gesci n</w:t>
      </w:r>
      <w:r w:rsidR="00E40845">
        <w:rPr>
          <w:spacing w:val="-2"/>
        </w:rPr>
        <w:t>áměstků rezortů zastoupených v P</w:t>
      </w:r>
      <w:r w:rsidR="00CF2D42" w:rsidRPr="00130F56">
        <w:rPr>
          <w:spacing w:val="-2"/>
        </w:rPr>
        <w:t>ředsednictvu RVIS). Zásadní je rovněž role vlády ve schvalování</w:t>
      </w:r>
      <w:r w:rsidR="00CF2D42">
        <w:rPr>
          <w:spacing w:val="-2"/>
        </w:rPr>
        <w:t xml:space="preserve"> </w:t>
      </w:r>
      <w:r w:rsidR="00E40845">
        <w:rPr>
          <w:spacing w:val="-2"/>
        </w:rPr>
        <w:t>průběžných doporučení P</w:t>
      </w:r>
      <w:r w:rsidR="00CF2D42" w:rsidRPr="00130F56">
        <w:rPr>
          <w:spacing w:val="-2"/>
        </w:rPr>
        <w:t>ředsednictva RVIS v rámci realizace, uvolňování zdrojů, resp. zmíněné zadávání úkolů mimo</w:t>
      </w:r>
      <w:r w:rsidR="00CF2D42">
        <w:rPr>
          <w:spacing w:val="-2"/>
        </w:rPr>
        <w:t xml:space="preserve"> </w:t>
      </w:r>
      <w:r w:rsidR="00E40845">
        <w:rPr>
          <w:spacing w:val="-2"/>
        </w:rPr>
        <w:t>rámec gesce náměstků – členů P</w:t>
      </w:r>
      <w:r w:rsidR="00CF2D42" w:rsidRPr="00130F56">
        <w:rPr>
          <w:spacing w:val="-2"/>
        </w:rPr>
        <w:t>ředsednictva RVIS.</w:t>
      </w:r>
    </w:p>
    <w:p w:rsidR="00CF2D42" w:rsidRPr="00130F56" w:rsidRDefault="00CF2D42" w:rsidP="00D72BB1">
      <w:pPr>
        <w:spacing w:line="276" w:lineRule="auto"/>
        <w:rPr>
          <w:spacing w:val="-2"/>
        </w:rPr>
      </w:pPr>
      <w:r w:rsidRPr="00130F56">
        <w:rPr>
          <w:spacing w:val="-2"/>
        </w:rPr>
        <w:t xml:space="preserve">Neméně významná role </w:t>
      </w:r>
      <w:r w:rsidR="003603F6">
        <w:rPr>
          <w:spacing w:val="-2"/>
        </w:rPr>
        <w:t xml:space="preserve">přísluší i </w:t>
      </w:r>
      <w:r w:rsidRPr="00130F56">
        <w:rPr>
          <w:spacing w:val="-2"/>
        </w:rPr>
        <w:t>jednotlivým ministerstvům a dalším úřadům, které pro realizaci většiny aktivit této</w:t>
      </w:r>
      <w:r>
        <w:rPr>
          <w:spacing w:val="-2"/>
        </w:rPr>
        <w:t xml:space="preserve"> </w:t>
      </w:r>
      <w:r w:rsidRPr="00130F56">
        <w:rPr>
          <w:spacing w:val="-2"/>
        </w:rPr>
        <w:t>ambiciózní koncepce musí uvolnit adekvátní zdroje lidské i finanční, včetně zázemí.</w:t>
      </w:r>
    </w:p>
    <w:p w:rsidR="009825A1" w:rsidRDefault="006E6E10" w:rsidP="00D72BB1">
      <w:pPr>
        <w:autoSpaceDE w:val="0"/>
        <w:autoSpaceDN w:val="0"/>
        <w:adjustRightInd w:val="0"/>
        <w:spacing w:before="120" w:after="120" w:line="276" w:lineRule="auto"/>
        <w:jc w:val="left"/>
      </w:pPr>
      <w:r>
        <w:t>Mechanizmy řízení programu „Digitální Česko“</w:t>
      </w:r>
      <w:r w:rsidR="00CF2D42" w:rsidRPr="00ED097B">
        <w:t xml:space="preserve"> </w:t>
      </w:r>
      <w:r w:rsidR="00ED097B">
        <w:t>jsou</w:t>
      </w:r>
      <w:r w:rsidR="00CF2D42" w:rsidRPr="00ED097B">
        <w:t xml:space="preserve"> detailně zpracovány v „Metodice řízení programu Digitální Česko</w:t>
      </w:r>
      <w:r w:rsidR="00F84E72">
        <w:t>“</w:t>
      </w:r>
      <w:r w:rsidR="007C7529">
        <w:t xml:space="preserve">. </w:t>
      </w:r>
    </w:p>
    <w:p w:rsidR="00833169" w:rsidRDefault="00833169" w:rsidP="00D72BB1">
      <w:pPr>
        <w:autoSpaceDE w:val="0"/>
        <w:autoSpaceDN w:val="0"/>
        <w:adjustRightInd w:val="0"/>
        <w:spacing w:before="120" w:after="120" w:line="276" w:lineRule="auto"/>
      </w:pPr>
      <w:r>
        <w:t xml:space="preserve">Aktuální informace o programu „Digitální Česko“, </w:t>
      </w:r>
      <w:r w:rsidR="00C2798A">
        <w:t>příslušné dokumenty</w:t>
      </w:r>
      <w:r>
        <w:t xml:space="preserve">, platné znění statutu Rady, jejích činnostech, zápisy z jednání, jsou průběžně zveřejňovány na stránkách Ministerstva vnitra České republiky: </w:t>
      </w:r>
      <w:hyperlink r:id="rId10" w:history="1">
        <w:r>
          <w:rPr>
            <w:rStyle w:val="Hypertextovodkaz"/>
          </w:rPr>
          <w:t>https://www.mvcr.cz/clanek/rada-vlady-pro-informacni-spolecnost.aspx</w:t>
        </w:r>
      </w:hyperlink>
      <w:r>
        <w:t>.</w:t>
      </w:r>
    </w:p>
    <w:p w:rsidR="00833169" w:rsidRDefault="00833169" w:rsidP="00D72BB1">
      <w:pPr>
        <w:autoSpaceDE w:val="0"/>
        <w:autoSpaceDN w:val="0"/>
        <w:adjustRightInd w:val="0"/>
        <w:spacing w:before="120" w:after="120" w:line="276" w:lineRule="auto"/>
        <w:jc w:val="left"/>
      </w:pPr>
    </w:p>
    <w:p w:rsidR="00764B45" w:rsidRDefault="00764B45" w:rsidP="00764B45">
      <w:pPr>
        <w:pStyle w:val="Nadpis1"/>
        <w:numPr>
          <w:ilvl w:val="0"/>
          <w:numId w:val="16"/>
        </w:numPr>
        <w:ind w:left="709" w:hanging="709"/>
        <w:jc w:val="both"/>
      </w:pPr>
      <w:bookmarkStart w:id="7" w:name="_Toc9754689"/>
      <w:r>
        <w:lastRenderedPageBreak/>
        <w:t>Záměry a Implementační plány k programu „Digitální Česko“</w:t>
      </w:r>
      <w:bookmarkEnd w:id="7"/>
    </w:p>
    <w:p w:rsidR="00631B7B" w:rsidRDefault="00631B7B" w:rsidP="00D72BB1">
      <w:pPr>
        <w:autoSpaceDE w:val="0"/>
        <w:autoSpaceDN w:val="0"/>
        <w:adjustRightInd w:val="0"/>
        <w:spacing w:before="120" w:after="120" w:line="276" w:lineRule="auto"/>
      </w:pPr>
      <w:r>
        <w:t xml:space="preserve">Implementační plán („IP) je sumarizace dílčích cílů a záměrů, doplněná o popis způsobu realizace (naplnění) jednotlivých dílčích cílů. IP hlavního cíle se definuje jeho popisem a souborem aktuálních popisů záměrů, které ho naplňují a které reprezentují konkrétní výstup (produkt) různého typu – změna legislativy (novela zákona), vyhláška, metodický standard, nová konkrétní služba či systém (digitální služba, sdílená služba), návrh dílčích/sektorových strategií apod. Návrhy konkrétních záměrů, které jsou součástí IP, plnící dílčí cíle programu „Digitální Česko“, vznikaly na půdě RVIS, kde jsou zastoupeny všechny resorty, další úřady a odborná veřejnost. Tyto návrhy záměrů jsou zpracovány v souladu s metodikou řízení programu DČ a metodikou logického rámce (MMR ČR) do jednotné šablony záměru. Následně, po </w:t>
      </w:r>
      <w:proofErr w:type="spellStart"/>
      <w:r>
        <w:t>prioritizaci</w:t>
      </w:r>
      <w:proofErr w:type="spellEnd"/>
      <w:r w:rsidR="00595694">
        <w:t xml:space="preserve"> </w:t>
      </w:r>
      <w:r>
        <w:t>a</w:t>
      </w:r>
      <w:r w:rsidR="003506DE">
        <w:t> </w:t>
      </w:r>
      <w:r>
        <w:t>validaci ve struktuře RVIS byly projednány, popř. upraveny a odsouhlaseny v poradách vedení gesčních a spolupracujících úřadů. Schválením výsledné verze gesčním úřadem a RVIS se záměr stává</w:t>
      </w:r>
      <w:r w:rsidR="00900952">
        <w:t xml:space="preserve"> součástí implementačního plánu.</w:t>
      </w:r>
    </w:p>
    <w:p w:rsidR="00631B7B" w:rsidRDefault="00631B7B" w:rsidP="00D72BB1">
      <w:pPr>
        <w:autoSpaceDE w:val="0"/>
        <w:autoSpaceDN w:val="0"/>
        <w:adjustRightInd w:val="0"/>
        <w:spacing w:before="120" w:after="120" w:line="276" w:lineRule="auto"/>
      </w:pPr>
      <w:r>
        <w:t>Na plenárním zasedání R</w:t>
      </w:r>
      <w:r w:rsidR="003603F6">
        <w:t>VIS</w:t>
      </w:r>
      <w:r>
        <w:t xml:space="preserve"> dne 12. října 2018 byli osloveni všichni přítomní zástupci se žádostí specifikovat za jejich úřady nové ná</w:t>
      </w:r>
      <w:r w:rsidR="00FE3A51">
        <w:t xml:space="preserve">měty a záměry, které plní dílčí </w:t>
      </w:r>
      <w:r>
        <w:t>a hlavní cíle programu „Dig</w:t>
      </w:r>
      <w:r w:rsidR="00FE3A51">
        <w:t>itální Česko“. Primárně se jednalo</w:t>
      </w:r>
      <w:r>
        <w:t xml:space="preserve"> o záměry,</w:t>
      </w:r>
      <w:r w:rsidR="003603F6">
        <w:br/>
      </w:r>
      <w:r>
        <w:t xml:space="preserve">které se soustředí na sdílené služby, mezirezortní průřezová řešení, metodické a legislativní iniciativy a podporující celkovou digitalizaci. Následně byli členové Rady požádáni o vyplnění námětů a záměrů do předpřipravené šablony, které </w:t>
      </w:r>
      <w:r w:rsidR="00477043">
        <w:t>bylo možno</w:t>
      </w:r>
      <w:r>
        <w:t xml:space="preserve"> využít při zpracování návrhu implementa</w:t>
      </w:r>
      <w:r w:rsidR="00FE3A51">
        <w:t xml:space="preserve">čních plánů, a o jejich zaslání </w:t>
      </w:r>
      <w:r>
        <w:t>do 19. října 2018. V rámci této konsolidac</w:t>
      </w:r>
      <w:r w:rsidR="00365487">
        <w:t xml:space="preserve">e záměrů bylo identifikováno </w:t>
      </w:r>
      <w:r w:rsidR="00204B11">
        <w:t>808</w:t>
      </w:r>
      <w:r>
        <w:t xml:space="preserve"> záměrů, navržených</w:t>
      </w:r>
      <w:r w:rsidR="00FE3A51">
        <w:t xml:space="preserve"> </w:t>
      </w:r>
      <w:r>
        <w:t>z různých míst či plynoucích z programového prohlášení vlády, proje</w:t>
      </w:r>
      <w:r w:rsidR="00FE3A51">
        <w:t xml:space="preserve">ktů Odboru hlavního architekta, </w:t>
      </w:r>
      <w:r>
        <w:t xml:space="preserve">z cílů Digitální ekonomiky a společnosti atd. Tyto záměry pokrývají všechny tři dokumenty Digitálního Česka, jejích 15 cílů a 115 dílčích cílů. </w:t>
      </w:r>
    </w:p>
    <w:p w:rsidR="00631B7B" w:rsidRDefault="00631B7B" w:rsidP="00D72BB1">
      <w:pPr>
        <w:autoSpaceDE w:val="0"/>
        <w:autoSpaceDN w:val="0"/>
        <w:adjustRightInd w:val="0"/>
        <w:spacing w:before="120" w:after="120" w:line="276" w:lineRule="auto"/>
      </w:pPr>
      <w:r>
        <w:t>Zaslané náměty a záměry byly transformovány do souhrnného Se</w:t>
      </w:r>
      <w:r w:rsidR="00FE3A51">
        <w:t>znamu</w:t>
      </w:r>
      <w:r w:rsidR="00400F3E">
        <w:t xml:space="preserve"> konsolidovaných záměrů.</w:t>
      </w:r>
      <w:r w:rsidR="00FE3A51">
        <w:t xml:space="preserve"> </w:t>
      </w:r>
      <w:r w:rsidR="00400F3E">
        <w:t>Záměry</w:t>
      </w:r>
      <w:r>
        <w:t xml:space="preserve"> </w:t>
      </w:r>
      <w:r w:rsidR="00400F3E">
        <w:t xml:space="preserve">jsou kategorizovány </w:t>
      </w:r>
      <w:r>
        <w:t xml:space="preserve">do </w:t>
      </w:r>
      <w:r w:rsidR="00400F3E">
        <w:t>4</w:t>
      </w:r>
      <w:r>
        <w:t xml:space="preserve"> skupin (členění dle stupně připravenosti): </w:t>
      </w:r>
    </w:p>
    <w:p w:rsidR="00631B7B" w:rsidRDefault="003506DE" w:rsidP="00D72BB1">
      <w:pPr>
        <w:pStyle w:val="Odstavecseseznamem"/>
        <w:numPr>
          <w:ilvl w:val="0"/>
          <w:numId w:val="44"/>
        </w:numPr>
        <w:autoSpaceDE w:val="0"/>
        <w:autoSpaceDN w:val="0"/>
        <w:adjustRightInd w:val="0"/>
        <w:spacing w:before="120" w:after="120" w:line="276" w:lineRule="auto"/>
      </w:pPr>
      <w:r>
        <w:t>A – Záměr</w:t>
      </w:r>
      <w:r w:rsidR="00631B7B">
        <w:t xml:space="preserve"> je dlouhodobě připravený, schválený v gesčním úřadu, je nebo bude rozběhnutý (projekty z evidence OHA)</w:t>
      </w:r>
      <w:r w:rsidR="00197B5C">
        <w:t>.</w:t>
      </w:r>
      <w:r w:rsidR="00631B7B">
        <w:t xml:space="preserve"> </w:t>
      </w:r>
    </w:p>
    <w:p w:rsidR="00631B7B" w:rsidRDefault="003506DE" w:rsidP="00D72BB1">
      <w:pPr>
        <w:pStyle w:val="Odstavecseseznamem"/>
        <w:numPr>
          <w:ilvl w:val="0"/>
          <w:numId w:val="44"/>
        </w:numPr>
        <w:autoSpaceDE w:val="0"/>
        <w:autoSpaceDN w:val="0"/>
        <w:adjustRightInd w:val="0"/>
        <w:spacing w:before="120" w:after="120" w:line="276" w:lineRule="auto"/>
      </w:pPr>
      <w:r>
        <w:t>B – Záměr</w:t>
      </w:r>
      <w:r w:rsidR="00631B7B">
        <w:t xml:space="preserve"> je definovaný gesčním úřadem, má prioritu, ale postrádá přidělenou finanční</w:t>
      </w:r>
      <w:r w:rsidR="00A85B1D">
        <w:t xml:space="preserve"> </w:t>
      </w:r>
      <w:r w:rsidR="00631B7B">
        <w:t>či personální alokaci</w:t>
      </w:r>
      <w:r w:rsidR="00197B5C">
        <w:t>.</w:t>
      </w:r>
    </w:p>
    <w:p w:rsidR="00631B7B" w:rsidRDefault="003506DE" w:rsidP="00D72BB1">
      <w:pPr>
        <w:pStyle w:val="Odstavecseseznamem"/>
        <w:numPr>
          <w:ilvl w:val="0"/>
          <w:numId w:val="44"/>
        </w:numPr>
        <w:autoSpaceDE w:val="0"/>
        <w:autoSpaceDN w:val="0"/>
        <w:adjustRightInd w:val="0"/>
        <w:spacing w:before="120" w:after="120" w:line="276" w:lineRule="auto"/>
      </w:pPr>
      <w:r>
        <w:t>C – Potřebný</w:t>
      </w:r>
      <w:r w:rsidR="00631B7B">
        <w:t xml:space="preserve"> záměr, existuje koncept záměru, ale nemá gestora-gesční úřad, ani zdroje</w:t>
      </w:r>
      <w:r w:rsidR="00197B5C">
        <w:t>.</w:t>
      </w:r>
      <w:r w:rsidR="00631B7B">
        <w:t xml:space="preserve"> </w:t>
      </w:r>
    </w:p>
    <w:p w:rsidR="00631B7B" w:rsidRDefault="003506DE" w:rsidP="00D72BB1">
      <w:pPr>
        <w:pStyle w:val="Odstavecseseznamem"/>
        <w:numPr>
          <w:ilvl w:val="0"/>
          <w:numId w:val="44"/>
        </w:numPr>
        <w:autoSpaceDE w:val="0"/>
        <w:autoSpaceDN w:val="0"/>
        <w:adjustRightInd w:val="0"/>
        <w:spacing w:before="120" w:after="120" w:line="276" w:lineRule="auto"/>
      </w:pPr>
      <w:r>
        <w:t>D – Pouze</w:t>
      </w:r>
      <w:r w:rsidR="00400F3E">
        <w:t xml:space="preserve"> námět</w:t>
      </w:r>
      <w:r w:rsidR="00197B5C">
        <w:t>.</w:t>
      </w:r>
    </w:p>
    <w:p w:rsidR="0019031D" w:rsidRDefault="00631B7B" w:rsidP="00D72BB1">
      <w:pPr>
        <w:autoSpaceDE w:val="0"/>
        <w:autoSpaceDN w:val="0"/>
        <w:adjustRightInd w:val="0"/>
        <w:spacing w:before="120" w:after="120" w:line="276" w:lineRule="auto"/>
      </w:pPr>
      <w:r>
        <w:t>Návrh na posunutí termínu předložení implementačních plánů vzhledem k penzu zaslaných záměrů, nutné kategorizac</w:t>
      </w:r>
      <w:r w:rsidR="00A85B1D">
        <w:t>i</w:t>
      </w:r>
      <w:r w:rsidR="00A85B1D">
        <w:br/>
      </w:r>
      <w:r>
        <w:t xml:space="preserve">a zpracování detailních implementačních plánů byl přednesen jednotlivým resortům a dalším úřadům na společném jednání dne 25. října 2018. </w:t>
      </w:r>
      <w:r w:rsidR="00F53A85">
        <w:t>Následně p</w:t>
      </w:r>
      <w:r w:rsidR="00400F3E">
        <w:t xml:space="preserve">rostřednictvím žádosti </w:t>
      </w:r>
      <w:r w:rsidR="00365487" w:rsidRPr="00590666">
        <w:t>(</w:t>
      </w:r>
      <w:proofErr w:type="spellStart"/>
      <w:r w:rsidR="00365487" w:rsidRPr="00590666">
        <w:t>č.j</w:t>
      </w:r>
      <w:proofErr w:type="spellEnd"/>
      <w:r w:rsidR="00365487" w:rsidRPr="00590666">
        <w:t>. MV-133793-1/EG-2018</w:t>
      </w:r>
      <w:r w:rsidR="00365487">
        <w:t xml:space="preserve">) </w:t>
      </w:r>
      <w:r w:rsidR="00400F3E">
        <w:t xml:space="preserve">došlo k posunutí původně stanoveného termínu předložení implementačních plánů uvedeného v usnesení vlády č. 629/2018 ze dne 3. října 2018 </w:t>
      </w:r>
      <w:r w:rsidR="00197B5C">
        <w:t>z termínu 10. </w:t>
      </w:r>
      <w:r w:rsidR="00400F3E">
        <w:t xml:space="preserve">prosince 2018 na 31. března 2019. Vládě České republiky </w:t>
      </w:r>
      <w:r w:rsidR="00365487">
        <w:t>byl</w:t>
      </w:r>
      <w:r w:rsidR="00400F3E">
        <w:t xml:space="preserve"> k datu 10. prosince 2018 předložen pro informaci Seznam</w:t>
      </w:r>
      <w:r w:rsidR="00365487">
        <w:t xml:space="preserve"> konsolidovaných záměrů</w:t>
      </w:r>
      <w:r w:rsidR="00400F3E">
        <w:t xml:space="preserve"> a </w:t>
      </w:r>
      <w:r w:rsidR="00365487">
        <w:t xml:space="preserve">materiál </w:t>
      </w:r>
      <w:r w:rsidR="00365487" w:rsidRPr="00365487">
        <w:t>Statistické informace o plnění vládního programu „Digitální Česko</w:t>
      </w:r>
      <w:r w:rsidR="00400F3E">
        <w:t>, ze kterého se</w:t>
      </w:r>
      <w:r w:rsidR="00197B5C">
        <w:t> </w:t>
      </w:r>
      <w:r w:rsidR="00400F3E">
        <w:t xml:space="preserve">následně </w:t>
      </w:r>
      <w:r w:rsidR="00365487">
        <w:t>zpracovávaly</w:t>
      </w:r>
      <w:r w:rsidR="00400F3E">
        <w:t xml:space="preserve"> implementační plány. </w:t>
      </w:r>
    </w:p>
    <w:p w:rsidR="00365487" w:rsidRDefault="00365487" w:rsidP="00D72BB1">
      <w:pPr>
        <w:autoSpaceDE w:val="0"/>
        <w:autoSpaceDN w:val="0"/>
        <w:adjustRightInd w:val="0"/>
        <w:spacing w:before="120" w:after="120" w:line="276" w:lineRule="auto"/>
      </w:pPr>
      <w:r>
        <w:t>Program „Digitální Česko“ je tvořen třemi koncepcemi: Česko v Digitální Evropě, Informační koncepce České republiky</w:t>
      </w:r>
      <w:r w:rsidR="00AF0177">
        <w:t xml:space="preserve"> (dále jako „IKČR“)</w:t>
      </w:r>
      <w:r>
        <w:t>, Digitální ekonomika a společnost. Z tohoto důvodu měl postup při přípravě implementačních pánů vzhledem k</w:t>
      </w:r>
      <w:r w:rsidR="00197B5C">
        <w:t> </w:t>
      </w:r>
      <w:r>
        <w:t xml:space="preserve">specifičnosti koncepcí rozdílný charakter i vlastní koordinaci. S ohledem na výše uvedené bylo nezbytné zajistit pomocí platformy RVIS efektivní spolupráci a dosažení jednotné formy IP k čemuž </w:t>
      </w:r>
      <w:r w:rsidRPr="00204B11">
        <w:t>do</w:t>
      </w:r>
      <w:r w:rsidR="003C2A0F" w:rsidRPr="00204B11">
        <w:t>po</w:t>
      </w:r>
      <w:r w:rsidRPr="00204B11">
        <w:t>mohlo</w:t>
      </w:r>
      <w:r>
        <w:t xml:space="preserve"> uspořádání dvou workshopů pro zpracovatele IP ve dnech 12. října 2018 a 10. ledna 2019. Na zmíněných workshopech byla zástupcům resortů názorně představena aplikace pro zpracování implementačních plánů, následná validace záměrů, zodpovězeny dotazy aj. Spolu s</w:t>
      </w:r>
      <w:r w:rsidR="00197B5C">
        <w:t> </w:t>
      </w:r>
      <w:r>
        <w:t>tímto byl samotný program „Digitální Česko“ spolu s implementačními plány předmětem jednání na všech plenárních zasedáních RVIS i na Předsednictvech RVIS, tak, aby byla zajištěna dostatečná informovanost všech resortů.</w:t>
      </w:r>
    </w:p>
    <w:p w:rsidR="00365487" w:rsidRDefault="00A2522F" w:rsidP="00D72BB1">
      <w:pPr>
        <w:autoSpaceDE w:val="0"/>
        <w:autoSpaceDN w:val="0"/>
        <w:adjustRightInd w:val="0"/>
        <w:spacing w:before="120" w:after="120" w:line="276" w:lineRule="auto"/>
      </w:pPr>
      <w:r>
        <w:lastRenderedPageBreak/>
        <w:t>K implementačním plánům programu DČ</w:t>
      </w:r>
      <w:r w:rsidR="00365487">
        <w:t xml:space="preserve"> bylo</w:t>
      </w:r>
      <w:r>
        <w:t xml:space="preserve"> následně</w:t>
      </w:r>
      <w:r w:rsidR="00365487">
        <w:t xml:space="preserve"> vyhlášeno sloučené meziresortní a vnitroresortní připomínkové řízení, které probíhalo od 14. února 2019 do 28. února 2019. V rámci sloučeného meziresortního a vnitroresortního připomínkového řízení bylo celkem shromážděno 356 připomínek z toho 266 zásadních a 90 doporučujících. V</w:t>
      </w:r>
      <w:r w:rsidR="00197B5C">
        <w:t> </w:t>
      </w:r>
      <w:r w:rsidR="00365487">
        <w:t>meziresortním připomínkovém řízení bylo obdrženo 253 připomínek, z nichž 184 bylo zásadních a 69 doporučujících. Ve</w:t>
      </w:r>
      <w:r w:rsidR="00197B5C">
        <w:t> </w:t>
      </w:r>
      <w:r w:rsidR="00365487">
        <w:t>stejném období probíhalo i vnitroresortní připomínkové řízení. V něm bylo shromážděno celkem 103 připomínek, z nichž 82 bylo zásadních a 21 doporučujících.</w:t>
      </w:r>
    </w:p>
    <w:p w:rsidR="00365487" w:rsidRDefault="00365487" w:rsidP="00D72BB1">
      <w:pPr>
        <w:autoSpaceDE w:val="0"/>
        <w:autoSpaceDN w:val="0"/>
        <w:adjustRightInd w:val="0"/>
        <w:spacing w:before="120" w:after="120" w:line="276" w:lineRule="auto"/>
      </w:pPr>
      <w:r>
        <w:t xml:space="preserve">Návrhy vypořádání připomínek byly zaslány k odsouhlasení jednotlivým připomínkovým místům. Výsledkem vypořádání byla shoda se všemi připomínkovými místy a materiál byl Vládě ČR předkládán bez rozporu. Vláda ČR implementační plány projednala na jednání dne 15. dubna </w:t>
      </w:r>
      <w:r w:rsidR="009A7220">
        <w:t xml:space="preserve">2019 </w:t>
      </w:r>
      <w:r>
        <w:t xml:space="preserve">a usnesením č. </w:t>
      </w:r>
      <w:r w:rsidR="009A7220" w:rsidRPr="009A5EAF">
        <w:t>255/</w:t>
      </w:r>
      <w:r w:rsidRPr="009A5EAF">
        <w:t xml:space="preserve">2019 </w:t>
      </w:r>
      <w:r w:rsidR="00197B5C">
        <w:t>je</w:t>
      </w:r>
      <w:r>
        <w:t xml:space="preserve"> schválila.</w:t>
      </w:r>
      <w:r w:rsidR="00E33BAB">
        <w:t xml:space="preserve"> Společně s implementačními plány vznikal dokument </w:t>
      </w:r>
      <w:r w:rsidR="00E33BAB" w:rsidRPr="00E33BAB">
        <w:t>Shrnutí implementačních plánů pro 2019</w:t>
      </w:r>
      <w:r w:rsidR="00E33BAB">
        <w:t>, které obsahuje priority, financování programu DČ a další informace</w:t>
      </w:r>
      <w:r w:rsidR="00A85B1D">
        <w:br/>
      </w:r>
      <w:r w:rsidR="00E33BAB">
        <w:t xml:space="preserve">o implementačních plánech. Dokument viz Příloha č. </w:t>
      </w:r>
      <w:r w:rsidR="003D4579">
        <w:t>2</w:t>
      </w:r>
      <w:r w:rsidR="00E33BAB">
        <w:t>.</w:t>
      </w:r>
    </w:p>
    <w:p w:rsidR="006E645B" w:rsidRDefault="006E645B" w:rsidP="00D72BB1">
      <w:pPr>
        <w:autoSpaceDE w:val="0"/>
        <w:autoSpaceDN w:val="0"/>
        <w:adjustRightInd w:val="0"/>
        <w:spacing w:before="120" w:after="120" w:line="276" w:lineRule="auto"/>
      </w:pPr>
      <w:r>
        <w:t xml:space="preserve">V rámci usnesení č. 255 bylo </w:t>
      </w:r>
      <w:r w:rsidR="002F035E">
        <w:t>ministryni financí ve spolupráci s 1. místopředsedou vlády a ministrem vnitra uloženo zajistit financování programu „Digitální Česko“ v rozsahu 20 mil. Kč na rok 2019 s výhledem 30 mil. Kč na rok 2020. V tomtéž usnesení bylo ministryni financí ve spolupráci s ostatními členy vlády uloženo zajistit financování v souladu s dokumentem Shrnutí implementačních plánů pro 2019 (viz Příloha č. 2), kdy pro rok 2019 se požaduje zajistit financování analýz, prioritních a krátkodobých záměrů v rozsahu 95 mil. Kč. Resorty, které jsou gestory záměrů, byly zároveň vyzvány, aby</w:t>
      </w:r>
      <w:r w:rsidR="00197B5C">
        <w:t> </w:t>
      </w:r>
      <w:r w:rsidR="002F035E">
        <w:t>si</w:t>
      </w:r>
      <w:r w:rsidR="00197B5C">
        <w:t xml:space="preserve"> v rámci přípravy rozpočtu </w:t>
      </w:r>
      <w:r w:rsidR="002F035E">
        <w:t>zajistily financování záměrů pro rok 2020.</w:t>
      </w:r>
    </w:p>
    <w:p w:rsidR="00400F3E" w:rsidRDefault="00400F3E" w:rsidP="0029430E">
      <w:pPr>
        <w:autoSpaceDE w:val="0"/>
        <w:autoSpaceDN w:val="0"/>
        <w:adjustRightInd w:val="0"/>
        <w:spacing w:after="0" w:line="240" w:lineRule="auto"/>
        <w:jc w:val="left"/>
        <w:rPr>
          <w:spacing w:val="-2"/>
        </w:rPr>
      </w:pPr>
    </w:p>
    <w:p w:rsidR="00550678" w:rsidRDefault="00550678" w:rsidP="0029430E">
      <w:pPr>
        <w:autoSpaceDE w:val="0"/>
        <w:autoSpaceDN w:val="0"/>
        <w:adjustRightInd w:val="0"/>
        <w:spacing w:after="0" w:line="240" w:lineRule="auto"/>
        <w:jc w:val="left"/>
        <w:rPr>
          <w:spacing w:val="-2"/>
        </w:rPr>
      </w:pPr>
    </w:p>
    <w:p w:rsidR="00550678" w:rsidRDefault="00550678" w:rsidP="0029430E">
      <w:pPr>
        <w:autoSpaceDE w:val="0"/>
        <w:autoSpaceDN w:val="0"/>
        <w:adjustRightInd w:val="0"/>
        <w:spacing w:after="0" w:line="240" w:lineRule="auto"/>
        <w:jc w:val="left"/>
        <w:rPr>
          <w:spacing w:val="-2"/>
        </w:rPr>
      </w:pPr>
    </w:p>
    <w:p w:rsidR="00550678" w:rsidRDefault="00550678" w:rsidP="0029430E">
      <w:pPr>
        <w:autoSpaceDE w:val="0"/>
        <w:autoSpaceDN w:val="0"/>
        <w:adjustRightInd w:val="0"/>
        <w:spacing w:after="0" w:line="240" w:lineRule="auto"/>
        <w:jc w:val="left"/>
        <w:rPr>
          <w:spacing w:val="-2"/>
        </w:rPr>
      </w:pPr>
    </w:p>
    <w:p w:rsidR="00550678" w:rsidRDefault="00550678" w:rsidP="0029430E">
      <w:pPr>
        <w:autoSpaceDE w:val="0"/>
        <w:autoSpaceDN w:val="0"/>
        <w:adjustRightInd w:val="0"/>
        <w:spacing w:after="0" w:line="240" w:lineRule="auto"/>
        <w:jc w:val="left"/>
        <w:rPr>
          <w:spacing w:val="-2"/>
        </w:rPr>
      </w:pPr>
    </w:p>
    <w:p w:rsidR="00550678" w:rsidRDefault="00550678" w:rsidP="0029430E">
      <w:pPr>
        <w:autoSpaceDE w:val="0"/>
        <w:autoSpaceDN w:val="0"/>
        <w:adjustRightInd w:val="0"/>
        <w:spacing w:after="0" w:line="240" w:lineRule="auto"/>
        <w:jc w:val="left"/>
        <w:rPr>
          <w:spacing w:val="-2"/>
        </w:rPr>
      </w:pPr>
    </w:p>
    <w:p w:rsidR="00550678" w:rsidRDefault="00550678" w:rsidP="0029430E">
      <w:pPr>
        <w:autoSpaceDE w:val="0"/>
        <w:autoSpaceDN w:val="0"/>
        <w:adjustRightInd w:val="0"/>
        <w:spacing w:after="0" w:line="240" w:lineRule="auto"/>
        <w:jc w:val="left"/>
        <w:rPr>
          <w:spacing w:val="-2"/>
        </w:rPr>
      </w:pPr>
    </w:p>
    <w:p w:rsidR="00550678" w:rsidRDefault="00550678" w:rsidP="0029430E">
      <w:pPr>
        <w:autoSpaceDE w:val="0"/>
        <w:autoSpaceDN w:val="0"/>
        <w:adjustRightInd w:val="0"/>
        <w:spacing w:after="0" w:line="240" w:lineRule="auto"/>
        <w:jc w:val="left"/>
        <w:rPr>
          <w:spacing w:val="-2"/>
        </w:rPr>
      </w:pPr>
    </w:p>
    <w:p w:rsidR="00550678" w:rsidRDefault="00550678" w:rsidP="0029430E">
      <w:pPr>
        <w:autoSpaceDE w:val="0"/>
        <w:autoSpaceDN w:val="0"/>
        <w:adjustRightInd w:val="0"/>
        <w:spacing w:after="0" w:line="240" w:lineRule="auto"/>
        <w:jc w:val="left"/>
        <w:rPr>
          <w:spacing w:val="-2"/>
        </w:rPr>
      </w:pPr>
    </w:p>
    <w:p w:rsidR="00550678" w:rsidRDefault="00550678" w:rsidP="0029430E">
      <w:pPr>
        <w:autoSpaceDE w:val="0"/>
        <w:autoSpaceDN w:val="0"/>
        <w:adjustRightInd w:val="0"/>
        <w:spacing w:after="0" w:line="240" w:lineRule="auto"/>
        <w:jc w:val="left"/>
        <w:rPr>
          <w:spacing w:val="-2"/>
        </w:rPr>
      </w:pPr>
    </w:p>
    <w:p w:rsidR="00550678" w:rsidRDefault="00550678" w:rsidP="0029430E">
      <w:pPr>
        <w:autoSpaceDE w:val="0"/>
        <w:autoSpaceDN w:val="0"/>
        <w:adjustRightInd w:val="0"/>
        <w:spacing w:after="0" w:line="240" w:lineRule="auto"/>
        <w:jc w:val="left"/>
        <w:rPr>
          <w:spacing w:val="-2"/>
        </w:rPr>
      </w:pPr>
    </w:p>
    <w:p w:rsidR="00550678" w:rsidRDefault="00550678" w:rsidP="0029430E">
      <w:pPr>
        <w:autoSpaceDE w:val="0"/>
        <w:autoSpaceDN w:val="0"/>
        <w:adjustRightInd w:val="0"/>
        <w:spacing w:after="0" w:line="240" w:lineRule="auto"/>
        <w:jc w:val="left"/>
        <w:rPr>
          <w:spacing w:val="-2"/>
        </w:rPr>
      </w:pPr>
    </w:p>
    <w:p w:rsidR="00550678" w:rsidRDefault="00550678" w:rsidP="0029430E">
      <w:pPr>
        <w:autoSpaceDE w:val="0"/>
        <w:autoSpaceDN w:val="0"/>
        <w:adjustRightInd w:val="0"/>
        <w:spacing w:after="0" w:line="240" w:lineRule="auto"/>
        <w:jc w:val="left"/>
        <w:rPr>
          <w:spacing w:val="-2"/>
        </w:rPr>
      </w:pPr>
    </w:p>
    <w:p w:rsidR="00550678" w:rsidRDefault="00550678" w:rsidP="0029430E">
      <w:pPr>
        <w:autoSpaceDE w:val="0"/>
        <w:autoSpaceDN w:val="0"/>
        <w:adjustRightInd w:val="0"/>
        <w:spacing w:after="0" w:line="240" w:lineRule="auto"/>
        <w:jc w:val="left"/>
        <w:rPr>
          <w:spacing w:val="-2"/>
        </w:rPr>
      </w:pPr>
    </w:p>
    <w:p w:rsidR="00550678" w:rsidRDefault="00550678" w:rsidP="0029430E">
      <w:pPr>
        <w:autoSpaceDE w:val="0"/>
        <w:autoSpaceDN w:val="0"/>
        <w:adjustRightInd w:val="0"/>
        <w:spacing w:after="0" w:line="240" w:lineRule="auto"/>
        <w:jc w:val="left"/>
        <w:rPr>
          <w:spacing w:val="-2"/>
        </w:rPr>
      </w:pPr>
    </w:p>
    <w:p w:rsidR="00550678" w:rsidRDefault="00550678" w:rsidP="0029430E">
      <w:pPr>
        <w:autoSpaceDE w:val="0"/>
        <w:autoSpaceDN w:val="0"/>
        <w:adjustRightInd w:val="0"/>
        <w:spacing w:after="0" w:line="240" w:lineRule="auto"/>
        <w:jc w:val="left"/>
        <w:rPr>
          <w:spacing w:val="-2"/>
        </w:rPr>
      </w:pPr>
    </w:p>
    <w:p w:rsidR="00550678" w:rsidRDefault="00550678" w:rsidP="0029430E">
      <w:pPr>
        <w:autoSpaceDE w:val="0"/>
        <w:autoSpaceDN w:val="0"/>
        <w:adjustRightInd w:val="0"/>
        <w:spacing w:after="0" w:line="240" w:lineRule="auto"/>
        <w:jc w:val="left"/>
        <w:rPr>
          <w:spacing w:val="-2"/>
        </w:rPr>
      </w:pPr>
    </w:p>
    <w:p w:rsidR="00550678" w:rsidRDefault="00550678" w:rsidP="0029430E">
      <w:pPr>
        <w:autoSpaceDE w:val="0"/>
        <w:autoSpaceDN w:val="0"/>
        <w:adjustRightInd w:val="0"/>
        <w:spacing w:after="0" w:line="240" w:lineRule="auto"/>
        <w:jc w:val="left"/>
        <w:rPr>
          <w:spacing w:val="-2"/>
        </w:rPr>
      </w:pPr>
    </w:p>
    <w:p w:rsidR="00550678" w:rsidRDefault="00550678" w:rsidP="0029430E">
      <w:pPr>
        <w:autoSpaceDE w:val="0"/>
        <w:autoSpaceDN w:val="0"/>
        <w:adjustRightInd w:val="0"/>
        <w:spacing w:after="0" w:line="240" w:lineRule="auto"/>
        <w:jc w:val="left"/>
        <w:rPr>
          <w:spacing w:val="-2"/>
        </w:rPr>
      </w:pPr>
    </w:p>
    <w:p w:rsidR="00550678" w:rsidRDefault="00550678" w:rsidP="0029430E">
      <w:pPr>
        <w:autoSpaceDE w:val="0"/>
        <w:autoSpaceDN w:val="0"/>
        <w:adjustRightInd w:val="0"/>
        <w:spacing w:after="0" w:line="240" w:lineRule="auto"/>
        <w:jc w:val="left"/>
        <w:rPr>
          <w:spacing w:val="-2"/>
        </w:rPr>
      </w:pPr>
    </w:p>
    <w:p w:rsidR="00550678" w:rsidRDefault="00550678" w:rsidP="0029430E">
      <w:pPr>
        <w:autoSpaceDE w:val="0"/>
        <w:autoSpaceDN w:val="0"/>
        <w:adjustRightInd w:val="0"/>
        <w:spacing w:after="0" w:line="240" w:lineRule="auto"/>
        <w:jc w:val="left"/>
        <w:rPr>
          <w:spacing w:val="-2"/>
        </w:rPr>
      </w:pPr>
    </w:p>
    <w:p w:rsidR="00550678" w:rsidRDefault="00550678" w:rsidP="0029430E">
      <w:pPr>
        <w:autoSpaceDE w:val="0"/>
        <w:autoSpaceDN w:val="0"/>
        <w:adjustRightInd w:val="0"/>
        <w:spacing w:after="0" w:line="240" w:lineRule="auto"/>
        <w:jc w:val="left"/>
        <w:rPr>
          <w:spacing w:val="-2"/>
        </w:rPr>
      </w:pPr>
    </w:p>
    <w:p w:rsidR="00550678" w:rsidRDefault="00550678" w:rsidP="0029430E">
      <w:pPr>
        <w:autoSpaceDE w:val="0"/>
        <w:autoSpaceDN w:val="0"/>
        <w:adjustRightInd w:val="0"/>
        <w:spacing w:after="0" w:line="240" w:lineRule="auto"/>
        <w:jc w:val="left"/>
        <w:rPr>
          <w:spacing w:val="-2"/>
        </w:rPr>
      </w:pPr>
    </w:p>
    <w:p w:rsidR="00550678" w:rsidRDefault="00550678" w:rsidP="0029430E">
      <w:pPr>
        <w:autoSpaceDE w:val="0"/>
        <w:autoSpaceDN w:val="0"/>
        <w:adjustRightInd w:val="0"/>
        <w:spacing w:after="0" w:line="240" w:lineRule="auto"/>
        <w:jc w:val="left"/>
        <w:rPr>
          <w:spacing w:val="-2"/>
        </w:rPr>
      </w:pPr>
    </w:p>
    <w:p w:rsidR="00550678" w:rsidRDefault="00550678" w:rsidP="0029430E">
      <w:pPr>
        <w:autoSpaceDE w:val="0"/>
        <w:autoSpaceDN w:val="0"/>
        <w:adjustRightInd w:val="0"/>
        <w:spacing w:after="0" w:line="240" w:lineRule="auto"/>
        <w:jc w:val="left"/>
        <w:rPr>
          <w:spacing w:val="-2"/>
        </w:rPr>
      </w:pPr>
    </w:p>
    <w:p w:rsidR="00550678" w:rsidRDefault="00550678" w:rsidP="0029430E">
      <w:pPr>
        <w:autoSpaceDE w:val="0"/>
        <w:autoSpaceDN w:val="0"/>
        <w:adjustRightInd w:val="0"/>
        <w:spacing w:after="0" w:line="240" w:lineRule="auto"/>
        <w:jc w:val="left"/>
        <w:rPr>
          <w:spacing w:val="-2"/>
        </w:rPr>
      </w:pPr>
    </w:p>
    <w:p w:rsidR="00550678" w:rsidRDefault="00550678" w:rsidP="0029430E">
      <w:pPr>
        <w:autoSpaceDE w:val="0"/>
        <w:autoSpaceDN w:val="0"/>
        <w:adjustRightInd w:val="0"/>
        <w:spacing w:after="0" w:line="240" w:lineRule="auto"/>
        <w:jc w:val="left"/>
        <w:rPr>
          <w:spacing w:val="-2"/>
        </w:rPr>
      </w:pPr>
    </w:p>
    <w:p w:rsidR="00550678" w:rsidRDefault="00550678" w:rsidP="0029430E">
      <w:pPr>
        <w:autoSpaceDE w:val="0"/>
        <w:autoSpaceDN w:val="0"/>
        <w:adjustRightInd w:val="0"/>
        <w:spacing w:after="0" w:line="240" w:lineRule="auto"/>
        <w:jc w:val="left"/>
        <w:rPr>
          <w:spacing w:val="-2"/>
        </w:rPr>
      </w:pPr>
    </w:p>
    <w:p w:rsidR="00550678" w:rsidRDefault="00550678" w:rsidP="0029430E">
      <w:pPr>
        <w:autoSpaceDE w:val="0"/>
        <w:autoSpaceDN w:val="0"/>
        <w:adjustRightInd w:val="0"/>
        <w:spacing w:after="0" w:line="240" w:lineRule="auto"/>
        <w:jc w:val="left"/>
        <w:rPr>
          <w:spacing w:val="-2"/>
        </w:rPr>
      </w:pPr>
    </w:p>
    <w:p w:rsidR="00550678" w:rsidRDefault="00550678" w:rsidP="0029430E">
      <w:pPr>
        <w:autoSpaceDE w:val="0"/>
        <w:autoSpaceDN w:val="0"/>
        <w:adjustRightInd w:val="0"/>
        <w:spacing w:after="0" w:line="240" w:lineRule="auto"/>
        <w:jc w:val="left"/>
        <w:rPr>
          <w:spacing w:val="-2"/>
        </w:rPr>
      </w:pPr>
    </w:p>
    <w:p w:rsidR="00550678" w:rsidRDefault="00550678" w:rsidP="0029430E">
      <w:pPr>
        <w:autoSpaceDE w:val="0"/>
        <w:autoSpaceDN w:val="0"/>
        <w:adjustRightInd w:val="0"/>
        <w:spacing w:after="0" w:line="240" w:lineRule="auto"/>
        <w:jc w:val="left"/>
        <w:rPr>
          <w:spacing w:val="-2"/>
        </w:rPr>
      </w:pPr>
    </w:p>
    <w:p w:rsidR="00550678" w:rsidRDefault="00550678" w:rsidP="0029430E">
      <w:pPr>
        <w:autoSpaceDE w:val="0"/>
        <w:autoSpaceDN w:val="0"/>
        <w:adjustRightInd w:val="0"/>
        <w:spacing w:after="0" w:line="240" w:lineRule="auto"/>
        <w:jc w:val="left"/>
        <w:rPr>
          <w:spacing w:val="-2"/>
        </w:rPr>
      </w:pPr>
    </w:p>
    <w:p w:rsidR="00550678" w:rsidRDefault="00550678" w:rsidP="0029430E">
      <w:pPr>
        <w:autoSpaceDE w:val="0"/>
        <w:autoSpaceDN w:val="0"/>
        <w:adjustRightInd w:val="0"/>
        <w:spacing w:after="0" w:line="240" w:lineRule="auto"/>
        <w:jc w:val="left"/>
        <w:rPr>
          <w:spacing w:val="-2"/>
        </w:rPr>
      </w:pPr>
    </w:p>
    <w:p w:rsidR="00550678" w:rsidRDefault="00550678" w:rsidP="0029430E">
      <w:pPr>
        <w:autoSpaceDE w:val="0"/>
        <w:autoSpaceDN w:val="0"/>
        <w:adjustRightInd w:val="0"/>
        <w:spacing w:after="0" w:line="240" w:lineRule="auto"/>
        <w:jc w:val="left"/>
        <w:rPr>
          <w:spacing w:val="-2"/>
        </w:rPr>
      </w:pPr>
    </w:p>
    <w:p w:rsidR="00550678" w:rsidRDefault="00550678" w:rsidP="0029430E">
      <w:pPr>
        <w:autoSpaceDE w:val="0"/>
        <w:autoSpaceDN w:val="0"/>
        <w:adjustRightInd w:val="0"/>
        <w:spacing w:after="0" w:line="240" w:lineRule="auto"/>
        <w:jc w:val="left"/>
        <w:rPr>
          <w:spacing w:val="-2"/>
        </w:rPr>
      </w:pPr>
    </w:p>
    <w:p w:rsidR="00550678" w:rsidRDefault="00550678" w:rsidP="0029430E">
      <w:pPr>
        <w:autoSpaceDE w:val="0"/>
        <w:autoSpaceDN w:val="0"/>
        <w:adjustRightInd w:val="0"/>
        <w:spacing w:after="0" w:line="240" w:lineRule="auto"/>
        <w:jc w:val="left"/>
        <w:rPr>
          <w:spacing w:val="-2"/>
        </w:rPr>
      </w:pPr>
    </w:p>
    <w:p w:rsidR="00F050F4" w:rsidRDefault="003D11E8" w:rsidP="00CF2D42">
      <w:pPr>
        <w:pStyle w:val="Nadpis1"/>
        <w:numPr>
          <w:ilvl w:val="0"/>
          <w:numId w:val="16"/>
        </w:numPr>
        <w:ind w:left="709" w:hanging="709"/>
        <w:jc w:val="both"/>
      </w:pPr>
      <w:bookmarkStart w:id="8" w:name="_Toc9754690"/>
      <w:r>
        <w:t>Aktuální dění</w:t>
      </w:r>
      <w:bookmarkEnd w:id="8"/>
      <w:r>
        <w:t xml:space="preserve"> </w:t>
      </w:r>
    </w:p>
    <w:p w:rsidR="007C7529" w:rsidRDefault="007C7529" w:rsidP="007C7529">
      <w:pPr>
        <w:pStyle w:val="Nadpis2"/>
      </w:pPr>
      <w:bookmarkStart w:id="9" w:name="_Toc9754691"/>
      <w:r>
        <w:t>5.1 Implementační plány programu „Digitální Česko“</w:t>
      </w:r>
      <w:bookmarkEnd w:id="9"/>
    </w:p>
    <w:p w:rsidR="00396AFD" w:rsidRDefault="00CA4966" w:rsidP="00D72BB1">
      <w:pPr>
        <w:spacing w:line="276" w:lineRule="auto"/>
      </w:pPr>
      <w:r>
        <w:t>K</w:t>
      </w:r>
      <w:r w:rsidR="00F050F4">
        <w:t>olektiv pracující</w:t>
      </w:r>
      <w:r w:rsidR="007C7529">
        <w:t xml:space="preserve"> </w:t>
      </w:r>
      <w:r w:rsidR="00F050F4">
        <w:t xml:space="preserve">na programu „Digitální Česko“ se </w:t>
      </w:r>
      <w:r w:rsidR="007C7529">
        <w:t xml:space="preserve">od počátku roku 2019 </w:t>
      </w:r>
      <w:r w:rsidR="00F050F4">
        <w:t xml:space="preserve">zaměřil </w:t>
      </w:r>
      <w:r w:rsidR="007C7529">
        <w:t>na zpracování</w:t>
      </w:r>
      <w:r w:rsidR="00396AFD">
        <w:t xml:space="preserve"> implementačních plánů k programu „Digitální Česko“. </w:t>
      </w:r>
      <w:r w:rsidR="009A5EAF">
        <w:t xml:space="preserve">Momentálně zainteresované resorty a úřady pracují na prioritních záměrech, které byly zmíněny v dokumentu Shrnutí implementačních plánů pro 2019 (viz Příloha č. </w:t>
      </w:r>
      <w:r w:rsidR="003D4579">
        <w:t>2</w:t>
      </w:r>
      <w:r w:rsidR="009A5EAF">
        <w:t>). Předložení aktualizovaných implementačních plánů proběhne, dle usnesení č. 255/2019, nejpozději do 31. března 2020.</w:t>
      </w:r>
      <w:r w:rsidR="009A5EAF" w:rsidRPr="009A5EAF">
        <w:t xml:space="preserve"> </w:t>
      </w:r>
      <w:r w:rsidR="007C7529">
        <w:t>Dále viz kapitola č. 4.</w:t>
      </w:r>
    </w:p>
    <w:p w:rsidR="0058098F" w:rsidRDefault="00365A09" w:rsidP="0058098F">
      <w:pPr>
        <w:pStyle w:val="Nadpis2"/>
      </w:pPr>
      <w:bookmarkStart w:id="10" w:name="_Toc9754692"/>
      <w:r>
        <w:t xml:space="preserve">5.2 </w:t>
      </w:r>
      <w:r w:rsidR="0058098F">
        <w:t>Návrh zákona o právu na digitální služby</w:t>
      </w:r>
      <w:bookmarkEnd w:id="10"/>
    </w:p>
    <w:p w:rsidR="00C620FC" w:rsidRDefault="00C620FC" w:rsidP="00D72BB1">
      <w:pPr>
        <w:spacing w:line="276" w:lineRule="auto"/>
      </w:pPr>
      <w:r>
        <w:t xml:space="preserve">Zákon o právu na digitální služby definuje pro občana a podnikatele na jednom místě jeho práva na poskytnutí služeb veřejné správy v digitální podobě. K tomuto účelu zákon zakotvuje, že do 1 roka ode dne přijetí zákona vydá vláda svým nařízením katalog všech služeb veřejné správy, do kterých občan nebo podnikatel vstupuje podle právního řádu </w:t>
      </w:r>
      <w:r w:rsidR="00233898">
        <w:br/>
      </w:r>
      <w:r>
        <w:t xml:space="preserve">s orgány veřejné moci (na základě žádosti občana nebo podnikatele nebo z vůle státu), tj. se všemi úřady a institucemi. </w:t>
      </w:r>
    </w:p>
    <w:p w:rsidR="00C620FC" w:rsidRDefault="00C620FC" w:rsidP="00D72BB1">
      <w:pPr>
        <w:spacing w:line="276" w:lineRule="auto"/>
      </w:pPr>
      <w:r>
        <w:t xml:space="preserve">Katalog služeb veřejné správy bude průběžně aktualizován podle přijímaných změn zákonů a také bude pravidelně aktualizován v části, kde bude stanoveno, které z těchto služeb a kdy budou dostupné digitálně. Z Katalogu služeb veřejné správy bude také zřejmé, které z těchto digitálních služeb potřebují ověřit identitu občana nebo podnikatele na dálku a v jaké úrovni záruky. Počítá se s tím, že většina služeb veřejné správy bude přístupná po ověření identity na úrovni značná (např. </w:t>
      </w:r>
      <w:proofErr w:type="spellStart"/>
      <w:r>
        <w:t>identitními</w:t>
      </w:r>
      <w:proofErr w:type="spellEnd"/>
      <w:r>
        <w:t xml:space="preserve"> prostředky z datových schránek, </w:t>
      </w:r>
      <w:proofErr w:type="spellStart"/>
      <w:r>
        <w:t>identitními</w:t>
      </w:r>
      <w:proofErr w:type="spellEnd"/>
      <w:r>
        <w:t xml:space="preserve"> prostředky </w:t>
      </w:r>
      <w:r w:rsidR="00197B5C">
        <w:t>P</w:t>
      </w:r>
      <w:r>
        <w:t xml:space="preserve">ortálu občana nebo v budoucnu </w:t>
      </w:r>
      <w:proofErr w:type="spellStart"/>
      <w:r>
        <w:t>identitními</w:t>
      </w:r>
      <w:proofErr w:type="spellEnd"/>
      <w:r>
        <w:t xml:space="preserve"> prostředky bank) a menší část služeb bude přístupná po ověření identity v úrovni vysoká (nyní pouze </w:t>
      </w:r>
      <w:proofErr w:type="spellStart"/>
      <w:r>
        <w:t>eObčanský</w:t>
      </w:r>
      <w:proofErr w:type="spellEnd"/>
      <w:r>
        <w:t xml:space="preserve"> průkaz). </w:t>
      </w:r>
    </w:p>
    <w:p w:rsidR="00C620FC" w:rsidRDefault="00C620FC" w:rsidP="00D72BB1">
      <w:pPr>
        <w:spacing w:line="276" w:lineRule="auto"/>
      </w:pPr>
      <w:r>
        <w:t xml:space="preserve">Zákon zároveň stanovuje, že všechny služby veřejné správy, které lze digitalizovat, budou digitalizovány nejpozději do 5 let ode dne účinnosti zákona. Pro nově zákonem definované služby veřejné správy se automaticky počítá s tím, že nově vytvářené služby veřejné správy budou rovnou nabízeny rovnoprávně jak v „papírové“ tak v digitální podobě s výjimkou služeb, které nelze z jejich poskytování digitalizovat (např. fyzické předání průkazu). </w:t>
      </w:r>
    </w:p>
    <w:p w:rsidR="00B64BE4" w:rsidRDefault="00B64BE4" w:rsidP="00D72BB1">
      <w:pPr>
        <w:spacing w:line="276" w:lineRule="auto"/>
      </w:pPr>
      <w:r>
        <w:t>Návrh Zákona o právu na digitální služby je poslaneckým návrhem zákona, který podpořilo svým podpisem 136 poslanců, a</w:t>
      </w:r>
      <w:r w:rsidR="00197B5C">
        <w:t> </w:t>
      </w:r>
      <w:r>
        <w:t>to ze všech poslaneckých klubů zastoupených v Poslanecké sněmovně Parlamentu České republiky.</w:t>
      </w:r>
    </w:p>
    <w:p w:rsidR="00B64BE4" w:rsidRDefault="00B64BE4" w:rsidP="00D72BB1">
      <w:pPr>
        <w:spacing w:line="276" w:lineRule="auto"/>
      </w:pPr>
      <w:r>
        <w:t>Návrh zákona byl vložen do systému poslanecké sněmovny dne 9. 4. 2019 jako tisk 447/0. Od tohoto dne běží lhůta 30 dnů pro vyjádření vlády k návrhu zákona. Pokud dojde k dohodě poslaneckých klubů, mohl by být návrh zákona předložen do</w:t>
      </w:r>
      <w:r w:rsidR="00197B5C">
        <w:t> </w:t>
      </w:r>
      <w:r>
        <w:t>prvního čtení již na květnové schůzi, tj. v termínu od 27. 5. 2019</w:t>
      </w:r>
      <w:r w:rsidR="003B0CDA">
        <w:t>.</w:t>
      </w:r>
    </w:p>
    <w:p w:rsidR="00B64BE4" w:rsidRDefault="00B64BE4" w:rsidP="00D72BB1">
      <w:pPr>
        <w:spacing w:line="276" w:lineRule="auto"/>
      </w:pPr>
      <w:r>
        <w:t>Vlastní návrh zákona byl na základě dohody zástupců poslaneckých klubů dopracován ve spolupráci s</w:t>
      </w:r>
      <w:r w:rsidR="00E0745B">
        <w:t> </w:t>
      </w:r>
      <w:r>
        <w:t>t</w:t>
      </w:r>
      <w:r w:rsidR="00E0745B">
        <w:t xml:space="preserve">ýmy Pracovního výboru pro digitálně přívětivou legislativu RVIS a </w:t>
      </w:r>
      <w:r>
        <w:t>Legislativní rady vlády</w:t>
      </w:r>
      <w:r w:rsidR="00E0745B">
        <w:t xml:space="preserve">. Členové PVPI </w:t>
      </w:r>
      <w:r>
        <w:t>projednali se všemi oslovenými subjekty připomínky k návrhu zákona v rámci připomínkového řízení organizovaného v rámci RVIS. Mnoho z uplatněných připomínek bylo akceptováno a zapracováno nebo uplatněné připomínky byly vysv</w:t>
      </w:r>
      <w:r w:rsidR="003B0CDA">
        <w:t>ětleny na společných jednáních.</w:t>
      </w:r>
    </w:p>
    <w:p w:rsidR="00B64BE4" w:rsidRDefault="00B64BE4" w:rsidP="00D72BB1">
      <w:pPr>
        <w:spacing w:line="276" w:lineRule="auto"/>
      </w:pPr>
      <w:r>
        <w:t xml:space="preserve">V rámci projednávání připomínek s MV ČR došlo k dohodě mezi skupinou předkladatelů z řad poslanců Výboru pro veřejnou správu a regionální rozvoj a ministrem vnitra Janem Hamáčkem, že součástí návrhu nebude část týkající se podrobné změny dalších zákonů, které se zákonem o na digitální služby souvisí (v návrhu zákona jsou prozatím změnové zákony uvedeny s drobnými a </w:t>
      </w:r>
      <w:proofErr w:type="spellStart"/>
      <w:r>
        <w:t>bezkolizními</w:t>
      </w:r>
      <w:proofErr w:type="spellEnd"/>
      <w:r>
        <w:t xml:space="preserve"> ustanoveními tak, aby mohly být v průběhu projednávání doplněny nebo vypuštěny). Soubor změnových zákonů (včetně cca 150 zákonů, které upravují pro OVM přístup do základních registrů) se zavázalo zpracovat do konce dubna MV ČR a předložit je do připomínkového řízení. Poslanci zcela jednoznačně deklarovali vůli tento soubor změnových zákonů doplnit k návrhu Zákona o právu na digitální služby v průběhu projednávání předlohy Zákona o</w:t>
      </w:r>
      <w:r w:rsidR="00197B5C">
        <w:t> </w:t>
      </w:r>
      <w:r>
        <w:t>právu na digitáln</w:t>
      </w:r>
      <w:r w:rsidR="003B0CDA">
        <w:t>í služby v poslanecké sněmovně.</w:t>
      </w:r>
    </w:p>
    <w:p w:rsidR="00C620FC" w:rsidRDefault="00D72BB1" w:rsidP="00D72BB1">
      <w:pPr>
        <w:spacing w:line="276" w:lineRule="auto"/>
      </w:pPr>
      <w:r>
        <w:lastRenderedPageBreak/>
        <w:t>Momentálně je zpracováván</w:t>
      </w:r>
      <w:r w:rsidR="00B64BE4">
        <w:t xml:space="preserve"> návrh změnových zákonů a měl by být v nebližším možném termínu po 30.</w:t>
      </w:r>
      <w:r w:rsidR="003B0CDA">
        <w:t xml:space="preserve"> </w:t>
      </w:r>
      <w:r w:rsidR="00B64BE4">
        <w:t>4.</w:t>
      </w:r>
      <w:r w:rsidR="003B0CDA">
        <w:t xml:space="preserve"> </w:t>
      </w:r>
      <w:r w:rsidR="00B64BE4">
        <w:t>před</w:t>
      </w:r>
      <w:r>
        <w:t>ložen do</w:t>
      </w:r>
      <w:r w:rsidR="00197B5C">
        <w:t> </w:t>
      </w:r>
      <w:r>
        <w:t>připomínkového řízení.</w:t>
      </w:r>
    </w:p>
    <w:p w:rsidR="00D17E93" w:rsidRDefault="00365A09" w:rsidP="00233898">
      <w:pPr>
        <w:pStyle w:val="Nadpis2"/>
      </w:pPr>
      <w:bookmarkStart w:id="11" w:name="_Toc9754693"/>
      <w:r>
        <w:t xml:space="preserve">5.3 </w:t>
      </w:r>
      <w:r w:rsidR="00D17E93">
        <w:t>Informační koncepce Ministerstva průmyslu a obchodu</w:t>
      </w:r>
      <w:bookmarkEnd w:id="11"/>
    </w:p>
    <w:p w:rsidR="00AF0177" w:rsidRDefault="00D17E93" w:rsidP="00D72BB1">
      <w:pPr>
        <w:spacing w:line="276" w:lineRule="auto"/>
      </w:pPr>
      <w:r>
        <w:t>Ministerstvo průmyslu a obchodu</w:t>
      </w:r>
      <w:r w:rsidR="003B0CDA">
        <w:t xml:space="preserve"> </w:t>
      </w:r>
      <w:r>
        <w:t>vytv</w:t>
      </w:r>
      <w:r w:rsidR="00AF0177">
        <w:t>ořilo</w:t>
      </w:r>
      <w:r>
        <w:t xml:space="preserve"> Informační koncepci MPO (dále jen „IK MPO“), která je provázána s Informační koncepcí České republiky. </w:t>
      </w:r>
      <w:r w:rsidR="00AF0177">
        <w:t>Ministerstvo průmyslu a obchodu vydává tuto IK MPO v souladu se zákonem č. 365/2000 Sb., o</w:t>
      </w:r>
      <w:r w:rsidR="00197B5C">
        <w:t> </w:t>
      </w:r>
      <w:r w:rsidR="00AF0177">
        <w:t>informačních systémech veřejné správy (§ 5a). V IK MPO stanovuje své dlouhodobé cíle v oblasti řízení kvality a</w:t>
      </w:r>
      <w:r w:rsidR="00970879">
        <w:t> </w:t>
      </w:r>
      <w:r w:rsidR="00AF0177">
        <w:t>bezpečnosti spravovaných informačních systémů veřejné správy a vymezuje obecné principy pořizování, vytváření a</w:t>
      </w:r>
      <w:r w:rsidR="00970879">
        <w:t> </w:t>
      </w:r>
      <w:r w:rsidR="00AF0177">
        <w:t>provozování informačních systémů veřejné správy.</w:t>
      </w:r>
    </w:p>
    <w:p w:rsidR="00AF0177" w:rsidRDefault="00AF0177" w:rsidP="00D72BB1">
      <w:pPr>
        <w:spacing w:line="276" w:lineRule="auto"/>
      </w:pPr>
      <w:r>
        <w:t>Informační koncepce MPO vychází obsahově z cílů a principů IKČR programu „Digitální Česko“ a současně vychází z cílů vedení MPO.</w:t>
      </w:r>
    </w:p>
    <w:p w:rsidR="00D17E93" w:rsidRDefault="00AF0177" w:rsidP="00D72BB1">
      <w:pPr>
        <w:spacing w:line="276" w:lineRule="auto"/>
      </w:pPr>
      <w:r>
        <w:t xml:space="preserve">Odbor informatiky v souladu se zákonem č. 365/2000, § 5a) </w:t>
      </w:r>
      <w:r w:rsidR="00CA4966">
        <w:t>aktualizoval</w:t>
      </w:r>
      <w:r>
        <w:t xml:space="preserve"> dokument IK MPO, který rozpracovává cíle IKČR, definuje konkrétní cíle MPO v oblasti digitalizace, určuje vazby mezi cíli na národní a ministerské úrovni a konkretizuje cíle MPO do realizačních programů nebo projektů. IK MPO obsahuje východiska, analýzu a postup sestavení realizačního plánu, který představují konkrétní rozvojové programy a projekty, s cílem zlepšit na MPO poskytované on-line služby pro veřejnost a zefektivnit vnitřní fungování úřadu.</w:t>
      </w:r>
      <w:r w:rsidR="00093EBD">
        <w:t xml:space="preserve"> </w:t>
      </w:r>
      <w:r w:rsidR="00D17E93">
        <w:t xml:space="preserve">Nová koncepce MPO byla konzultována také s Ministerstvem vnitra </w:t>
      </w:r>
      <w:r w:rsidR="00D17E93">
        <w:br/>
        <w:t>a Radou vlády pro informační společnost.</w:t>
      </w:r>
    </w:p>
    <w:p w:rsidR="00CA4966" w:rsidRDefault="00CA4966" w:rsidP="00D72BB1">
      <w:pPr>
        <w:spacing w:line="276" w:lineRule="auto"/>
      </w:pPr>
      <w:r>
        <w:t>Interní koncepce MPO je dobrým příkladem</w:t>
      </w:r>
      <w:r w:rsidR="00F84E72">
        <w:t xml:space="preserve"> pro přípravu dalších koncepcí. MPO</w:t>
      </w:r>
      <w:r>
        <w:t xml:space="preserve"> je ochotno poskytnout případnou konzultaci.</w:t>
      </w:r>
    </w:p>
    <w:p w:rsidR="00365A09" w:rsidRPr="00233898" w:rsidRDefault="00D17E93" w:rsidP="00233898">
      <w:pPr>
        <w:pStyle w:val="Nadpis2"/>
      </w:pPr>
      <w:bookmarkStart w:id="12" w:name="_Toc9754694"/>
      <w:r>
        <w:t xml:space="preserve">5.4 </w:t>
      </w:r>
      <w:r w:rsidR="00365A09" w:rsidRPr="00233898">
        <w:t>Projekt PMA 3 a elektronizace služeb veřejné správy</w:t>
      </w:r>
      <w:bookmarkEnd w:id="12"/>
    </w:p>
    <w:p w:rsidR="00365A09" w:rsidRPr="00233898" w:rsidRDefault="00365A09" w:rsidP="00D72BB1">
      <w:pPr>
        <w:spacing w:line="276" w:lineRule="auto"/>
      </w:pPr>
      <w:r w:rsidRPr="00233898">
        <w:t>Projekt Využívání prvků procesního řízení a zavedení standardů pro výkon prioritních agend veřejné správy (PMA 3) pomáhá plnit cíl č. 1 IK ČR DČ.</w:t>
      </w:r>
    </w:p>
    <w:p w:rsidR="00365A09" w:rsidRPr="00233898" w:rsidRDefault="00365A09" w:rsidP="00D72BB1">
      <w:pPr>
        <w:spacing w:line="276" w:lineRule="auto"/>
      </w:pPr>
      <w:r w:rsidRPr="00233898">
        <w:t>Projekt PMA 3 má 4 základní cíle – viz následné schéma a každý z jednotlivých cílů nějak přispívá k budování online služeb.</w:t>
      </w:r>
    </w:p>
    <w:p w:rsidR="00365A09" w:rsidRPr="00233898" w:rsidRDefault="00365A09" w:rsidP="00365A09">
      <w:pPr>
        <w:jc w:val="center"/>
      </w:pPr>
      <w:r>
        <w:rPr>
          <w:noProof/>
          <w:lang w:eastAsia="cs-CZ"/>
        </w:rPr>
        <w:drawing>
          <wp:inline distT="0" distB="0" distL="0" distR="0">
            <wp:extent cx="5657850" cy="3201417"/>
            <wp:effectExtent l="0" t="0" r="0" b="0"/>
            <wp:docPr id="2" name="Obrázek 2" descr="Cíle projektu PMA 3 ve vazbě na další projekty odboru eGovernme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íle projektu PMA 3 ve vazbě na další projekty odboru eGovernmentu"/>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57850" cy="3201417"/>
                    </a:xfrm>
                    <a:prstGeom prst="rect">
                      <a:avLst/>
                    </a:prstGeom>
                    <a:noFill/>
                    <a:ln>
                      <a:noFill/>
                    </a:ln>
                  </pic:spPr>
                </pic:pic>
              </a:graphicData>
            </a:graphic>
          </wp:inline>
        </w:drawing>
      </w:r>
    </w:p>
    <w:p w:rsidR="00F444F3" w:rsidRDefault="00F444F3" w:rsidP="00365A09">
      <w:pPr>
        <w:rPr>
          <w:u w:val="single"/>
        </w:rPr>
      </w:pPr>
    </w:p>
    <w:p w:rsidR="00365A09" w:rsidRPr="00233898" w:rsidRDefault="00365A09" w:rsidP="00365A09">
      <w:r w:rsidRPr="00F444F3">
        <w:rPr>
          <w:u w:val="single"/>
        </w:rPr>
        <w:t>ad cíl č. 1</w:t>
      </w:r>
      <w:r w:rsidRPr="00233898">
        <w:t xml:space="preserve"> optimalizace životních událostí – Projekt PMA 3 analyzuje vybrané základní životní události občanů, jedním z prvků analýzy je i dekompozice řešení celé komplexní životní události na jednotlivé služby veřejné správy. Následně </w:t>
      </w:r>
      <w:r w:rsidR="00233898">
        <w:br/>
      </w:r>
      <w:r w:rsidRPr="00233898">
        <w:t>se projekt snaží ve spolupráci s věcnými gestory (jednotlivými ministerstvy) optimalizovat vybrané části dané životní události, což mimo jiné velmi často znamená právě elektronizaci ať už konkrétních služeb veřejné správy nebo agend.</w:t>
      </w:r>
      <w:r w:rsidR="009651BB">
        <w:t xml:space="preserve"> Vznikly analytické zprávy k životní události narození dítěte, stěhování a úmrtí. Probíhá také spolupráce s resortem ministerstva spravedlnosti na elektronizaci spisu justiční agendy. </w:t>
      </w:r>
    </w:p>
    <w:p w:rsidR="00365A09" w:rsidRPr="00233898" w:rsidRDefault="00365A09" w:rsidP="00365A09">
      <w:r w:rsidRPr="00F444F3">
        <w:rPr>
          <w:u w:val="single"/>
        </w:rPr>
        <w:t>ad cíl č. 2</w:t>
      </w:r>
      <w:r w:rsidRPr="00233898">
        <w:t xml:space="preserve"> elektronizace vybraných služeb veřejné správy – V rámci tohoto cíle může projekt pomoci na žádost gestora zelektronizovat víceméně jakoukoli část veřejné správy. V letošním roce byla např. velice úspěšná spolupráce s Policejním prezidiem ČR na elektronizaci zbrojní agendy.</w:t>
      </w:r>
      <w:r w:rsidR="009651BB">
        <w:t xml:space="preserve"> Dále spolupracoval například na návrhu informačního systému správy voleb. </w:t>
      </w:r>
    </w:p>
    <w:p w:rsidR="00365A09" w:rsidRPr="00233898" w:rsidRDefault="00365A09" w:rsidP="00365A09">
      <w:r w:rsidRPr="00F444F3">
        <w:rPr>
          <w:u w:val="single"/>
        </w:rPr>
        <w:t xml:space="preserve">ad cíl </w:t>
      </w:r>
      <w:r w:rsidR="00233898" w:rsidRPr="00F444F3">
        <w:rPr>
          <w:u w:val="single"/>
        </w:rPr>
        <w:t>č. 3</w:t>
      </w:r>
      <w:r w:rsidR="00233898">
        <w:t xml:space="preserve"> </w:t>
      </w:r>
      <w:r w:rsidRPr="00233898">
        <w:t xml:space="preserve">tvorba popisů, návodů a průvodců – Velice důležitým výstupem projektu PMA 3 budou informace na online platformám (např. v mobilní aplikaci Co dělat, když nebo na informační část gov.cz/PVS), které budou srozumitelnou řečí </w:t>
      </w:r>
      <w:r w:rsidR="00233898">
        <w:br/>
      </w:r>
      <w:r w:rsidRPr="00233898">
        <w:t xml:space="preserve">a v přehledné struktuře občanovi říkat, co musí a může (v určitých životních událostech) s veřejnou správou řešit </w:t>
      </w:r>
      <w:r w:rsidR="00233898">
        <w:br/>
      </w:r>
      <w:r w:rsidRPr="00233898">
        <w:t xml:space="preserve">a jak a kde to má řešit. </w:t>
      </w:r>
      <w:r w:rsidR="009651BB">
        <w:t>Probíhá práce na průvodci životní událostí narození dítěte, již existují grafické návrhy a textace popisu jednotlivých</w:t>
      </w:r>
      <w:r w:rsidR="003B0CDA">
        <w:t xml:space="preserve"> </w:t>
      </w:r>
      <w:r w:rsidR="009651BB">
        <w:t xml:space="preserve">kroků v rámci této životní události. </w:t>
      </w:r>
    </w:p>
    <w:p w:rsidR="00A85026" w:rsidRDefault="00365A09" w:rsidP="00A85026">
      <w:r w:rsidRPr="00F444F3">
        <w:rPr>
          <w:u w:val="single"/>
        </w:rPr>
        <w:t>ad cíl č. 4</w:t>
      </w:r>
      <w:r w:rsidRPr="00233898">
        <w:t xml:space="preserve"> rozvoj Registru práv a povinností – Projekt PMA 3 pomáhá rozvíjet funkcionalitu RPP tak, aby bylo možné nově v jeho rámci spravovat údaje o službách veřejné správy. V tuto chvíli se např. postupně tvoří tzv. katalog služeb veřejné správy, který je základním staveb</w:t>
      </w:r>
      <w:r w:rsidR="00764B45">
        <w:t>ním prvkem další elektronizace.</w:t>
      </w:r>
      <w:r w:rsidR="009651BB">
        <w:t xml:space="preserve"> Byla vydána metodika úkonů na žádost, dle </w:t>
      </w:r>
      <w:r w:rsidR="00F35F35">
        <w:t>které</w:t>
      </w:r>
      <w:r w:rsidR="009651BB">
        <w:t xml:space="preserve"> vyplňují gestoři agend úkony na žádost do registru práv a povinností, souhrn úkonů na žádost bude katalogem služeb veřejné správy. Projekt PMA 3 metodicky vede ohlašování úkonů na žádost a tedy i vytváření katalogu služeb.</w:t>
      </w:r>
    </w:p>
    <w:p w:rsidR="00DA7B7C" w:rsidRDefault="00A85026" w:rsidP="00A85026">
      <w:pPr>
        <w:pStyle w:val="Nadpis2"/>
      </w:pPr>
      <w:bookmarkStart w:id="13" w:name="_Toc9754695"/>
      <w:r>
        <w:t xml:space="preserve">5.5 </w:t>
      </w:r>
      <w:r w:rsidR="00350043">
        <w:t>Digitální technické mapy</w:t>
      </w:r>
      <w:bookmarkEnd w:id="13"/>
    </w:p>
    <w:p w:rsidR="004C4539" w:rsidRDefault="004C4539" w:rsidP="00550678">
      <w:bookmarkStart w:id="14" w:name="_Toc9753980"/>
      <w:r w:rsidRPr="00550678">
        <w:t>K tématu digitální technické mapy proběhla zásadní jednání mezi Ministerstvem vnitra (MV), Ministerstvem pro místní rozvoj (MMR) a Českým úřadem zeměměřickým a katastrálním (ČÚZK) na téma vybudování Digitální technické mapy ČR. Ministerstvo vnitra má v tuto chvíli schválený zásadní projekt Vybudování informačního systému technické infrastruktury, zkráceně "ISTI", jehož název a rozsah bude na základě dohody upraven tak, aby sloužil k plnění veškerých povinností uložených evropskou směrnicí INSPIRE. Systém nově ponese název Informační systém INSPIRE infrastruktur služeb, zkráceně "ISIIS". Současně dojde ke snížení finanční alokace. Dále je třeba s Ministerstvem průmyslu a obchodu a</w:t>
      </w:r>
      <w:r w:rsidR="00970879" w:rsidRPr="00550678">
        <w:t> </w:t>
      </w:r>
      <w:r w:rsidRPr="00550678">
        <w:t>Ministerstvem pro místní rozvoj vyřešit otázku financování projektu, na kterém bude, v případě zajištění finančních prostředků, pracovat Č</w:t>
      </w:r>
      <w:r w:rsidR="00970879" w:rsidRPr="00550678">
        <w:t>Ú</w:t>
      </w:r>
      <w:r w:rsidRPr="00550678">
        <w:t xml:space="preserve">ZK, a jehož cílem bude vznik Informačního systému DTM ČR. Na vybudování digitální technické mapy kraje bude Ministerstvem průmyslu a obchodu vypsána výzva v rámci OP PIK. MV se dále zavázalo k dodání Jednotného výměnného formátu DTM, který představuje jeden z výstupů stejnojmenného výzkumného projektu, realizovaného z programu BETA2. Ze strany ČÚZK bude navrženo legislativní znění zajišťující koordinační roli ČÚZK v Informačním systému DTM ČR. V této věci ČÚZK také jednal s MMR ohledně příprav novel relevantních právních předpisů. Návrhy novel by měly být v polovině května 2019 </w:t>
      </w:r>
      <w:r w:rsidR="00970879" w:rsidRPr="00550678">
        <w:t>připraveny</w:t>
      </w:r>
      <w:r w:rsidRPr="00550678">
        <w:t xml:space="preserve"> a představeny poslaneckým klubům, které je budou předkládat ke schválení. Celý proces provází složitá jednání se správci sítí. Nejasné je v tuto chvíli i zajištění rozpočtu na</w:t>
      </w:r>
      <w:r w:rsidR="00970879" w:rsidRPr="00550678">
        <w:t> </w:t>
      </w:r>
      <w:r w:rsidRPr="00550678">
        <w:t>následný provoz ze strany krajů.</w:t>
      </w:r>
      <w:bookmarkEnd w:id="14"/>
      <w:r w:rsidRPr="00550678">
        <w:t xml:space="preserve"> </w:t>
      </w:r>
    </w:p>
    <w:p w:rsidR="00550678" w:rsidRPr="00550678" w:rsidRDefault="00550678" w:rsidP="00550678"/>
    <w:p w:rsidR="00555042" w:rsidRDefault="00B348C2" w:rsidP="00CF2D42">
      <w:pPr>
        <w:pStyle w:val="Nadpis1"/>
        <w:numPr>
          <w:ilvl w:val="0"/>
          <w:numId w:val="16"/>
        </w:numPr>
        <w:ind w:left="709" w:hanging="709"/>
        <w:jc w:val="both"/>
      </w:pPr>
      <w:bookmarkStart w:id="15" w:name="_Toc9754696"/>
      <w:bookmarkStart w:id="16" w:name="_Hlk525229324"/>
      <w:r>
        <w:lastRenderedPageBreak/>
        <w:t xml:space="preserve">Koncepční rozvoj </w:t>
      </w:r>
      <w:r w:rsidR="00CB6137">
        <w:t>P</w:t>
      </w:r>
      <w:r>
        <w:t>ortálu občana</w:t>
      </w:r>
      <w:bookmarkEnd w:id="15"/>
    </w:p>
    <w:p w:rsidR="002774E3" w:rsidRDefault="002774E3" w:rsidP="00FE41F4">
      <w:r w:rsidRPr="00375DC0">
        <w:t xml:space="preserve">Odbor </w:t>
      </w:r>
      <w:proofErr w:type="spellStart"/>
      <w:r w:rsidRPr="00375DC0">
        <w:t>eGovernmentu</w:t>
      </w:r>
      <w:proofErr w:type="spellEnd"/>
      <w:r w:rsidRPr="00375DC0">
        <w:t xml:space="preserve"> Ministerstva vnitra dlouhodobě pracuje na </w:t>
      </w:r>
      <w:r>
        <w:t>rozvoji</w:t>
      </w:r>
      <w:r w:rsidRPr="00375DC0">
        <w:t xml:space="preserve"> Portálu občana</w:t>
      </w:r>
      <w:r>
        <w:t xml:space="preserve"> (transakční části Portálu veřejné správy)</w:t>
      </w:r>
      <w:r w:rsidRPr="00375DC0">
        <w:t>, který byl uveden do ověřovacího provozu dne 8. července 2018. Jeho ambicí je stát se branou ke všem elektronickým službám státu. Hlavním cílem je vytvořit z Portálu občana prioritní personalizované místo poskytování služeb občanovi – ať už přímým poskytováním služeb z prostředí portálu, nebo přenesením jeho identity (odkázáním) na portály dalších úřadů, aniž by se musel uživatel opětovně přihlašovat. Občané tak mohou přistoupit online např. k údajům ze</w:t>
      </w:r>
      <w:r>
        <w:t> </w:t>
      </w:r>
      <w:r w:rsidRPr="00375DC0">
        <w:t xml:space="preserve">základních registrů, elektronickým řešením Finanční správy, výpisu z rejstříku trestů nebo </w:t>
      </w:r>
      <w:r>
        <w:t>širokému spektru údajů a služeb z oblasti</w:t>
      </w:r>
      <w:r w:rsidRPr="00375DC0">
        <w:t xml:space="preserve"> sociálního zabezpečení. Všechny služby, kterých v současné době nabízí Portál občana několik desítek, přičemž další budou přibývat, může uživatel čerpat z jednoho místa s připojením k internetu bez nutnosti návštěvy úřadu.</w:t>
      </w:r>
    </w:p>
    <w:p w:rsidR="002774E3" w:rsidRDefault="002774E3" w:rsidP="00FE41F4">
      <w:r>
        <w:t>Od spuštění Portálu občana v červenci 2018 je ke konci dubna 2019 zaznamenáno téměř 180 tisíc přihlášení. Nejvíce přihlášení (cca 50%) je prostřednictvím datové schránky, 25% prostřednictvím elektronického občanského průkazu a 25% prostřednictvím jednorázového přihlášení kombinací jména, hesla a kódu z SMS.</w:t>
      </w:r>
    </w:p>
    <w:p w:rsidR="002774E3" w:rsidRDefault="002774E3" w:rsidP="00FE41F4">
      <w:r>
        <w:t xml:space="preserve">Portál občana poskytuje služby Ministerstva vnitra, Národního bodu pro identifikaci a autentizaci, České správy sociálního zabezpečení, Státního ústavu pro kontrolu léčiv, Katastru nemovitostí, Živnostenského rejstříku, Centrálního registru řidičů nebo také Generálního finančního ředitelství. Zároveň umožňuje podat některé žádosti prostřednictvím jednotného registračního formuláře Ministerstva průmyslu a obchodu. Napojení jednotlivých agend a portálů znamená v praxi navýšení počtu služeb o několik desítek. V poslední době došlo k napojení jednotlivých portálů pro občany měst Pelhřimov, </w:t>
      </w:r>
      <w:proofErr w:type="spellStart"/>
      <w:r>
        <w:t>Chotěboř</w:t>
      </w:r>
      <w:proofErr w:type="spellEnd"/>
      <w:r>
        <w:t xml:space="preserve"> nebo Říčany.</w:t>
      </w:r>
    </w:p>
    <w:p w:rsidR="002774E3" w:rsidRDefault="002774E3" w:rsidP="00FE41F4">
      <w:r>
        <w:t>Začátkem května 2019 došlo ke spuštění systému notifikací, které budou uživatele upozorňovat na změny jejich referenčních údajů v základních registrech nebo na konec platnosti vybraných dokladů. V plánu na květen figuruje také rozšíření údajů získaných z Centrálního registru řidičů, např. rozšíření o možnost získat informace o tom, jak řidič nasbíral své trestné body a jaké konkrétní přestupky spáchal. Od druhé poloviny roku</w:t>
      </w:r>
      <w:r w:rsidR="00970879">
        <w:t xml:space="preserve"> 2019</w:t>
      </w:r>
      <w:r>
        <w:t xml:space="preserve"> bude existovat možnost stáhnout si plnohodnotný výpis z</w:t>
      </w:r>
      <w:r w:rsidR="00970879">
        <w:t> </w:t>
      </w:r>
      <w:r>
        <w:t xml:space="preserve">Živnostenského rejstříku (úředně potvrzený, tj. opatřený úřední pečetí), a to bez nutnosti využití datové schránky. Do konce června </w:t>
      </w:r>
      <w:r w:rsidR="00970879">
        <w:t xml:space="preserve">2019 </w:t>
      </w:r>
      <w:proofErr w:type="spellStart"/>
      <w:r>
        <w:t>přibyde</w:t>
      </w:r>
      <w:proofErr w:type="spellEnd"/>
      <w:r>
        <w:t xml:space="preserve"> taktéž možnost učinění platební transakce za první vybrané služby. Na podporu využívání Portálu občana a dalších elektronických nástrojů spustí odbor </w:t>
      </w:r>
      <w:proofErr w:type="spellStart"/>
      <w:r>
        <w:t>eGovernmentu</w:t>
      </w:r>
      <w:proofErr w:type="spellEnd"/>
      <w:r>
        <w:t xml:space="preserve"> na podzim 2019 velkou propagační kampaň, která bude spolufinancována z evropských strukturálních fondů.</w:t>
      </w:r>
    </w:p>
    <w:p w:rsidR="002774E3" w:rsidRDefault="002774E3" w:rsidP="00FE41F4">
      <w:pPr>
        <w:rPr>
          <w:bCs/>
        </w:rPr>
      </w:pPr>
      <w:r>
        <w:rPr>
          <w:bCs/>
        </w:rPr>
        <w:t>Níže uvádíme příklady on-line služeb dostupných prostřednictvím Portálu občana, které přibyly od konce roku 2018:</w:t>
      </w:r>
    </w:p>
    <w:p w:rsidR="002774E3" w:rsidRPr="006F0B9E" w:rsidRDefault="002774E3" w:rsidP="002774E3">
      <w:pPr>
        <w:pStyle w:val="Odstavecseseznamem"/>
        <w:numPr>
          <w:ilvl w:val="0"/>
          <w:numId w:val="45"/>
        </w:numPr>
        <w:rPr>
          <w:b/>
          <w:bCs/>
        </w:rPr>
      </w:pPr>
      <w:r w:rsidRPr="006F0B9E">
        <w:rPr>
          <w:b/>
          <w:bCs/>
        </w:rPr>
        <w:t>Náhled do katastru nemovitostí / Informační systém Katastru nemovitostí:</w:t>
      </w:r>
    </w:p>
    <w:p w:rsidR="002774E3" w:rsidRDefault="002774E3" w:rsidP="00FE41F4">
      <w:pPr>
        <w:ind w:left="709"/>
      </w:pPr>
      <w:r>
        <w:t>Služba umožňuje zobrazit přehled čísel listů vlastnictví, na kterých jsou v katastru nemovitostí evidovány nemovitosti ve vlastnictví nebo spoluvlastnictví, a dále umožňuje jednoduchý přístup k podrobnějším informacím o</w:t>
      </w:r>
      <w:r w:rsidR="00970879">
        <w:t> </w:t>
      </w:r>
      <w:r>
        <w:t>těchto nemovitostech v aplikaci Nahlížení do Katastru nemovitostí.</w:t>
      </w:r>
    </w:p>
    <w:p w:rsidR="002774E3" w:rsidRPr="006F0B9E" w:rsidRDefault="002774E3" w:rsidP="002774E3">
      <w:pPr>
        <w:pStyle w:val="Odstavecseseznamem"/>
        <w:numPr>
          <w:ilvl w:val="0"/>
          <w:numId w:val="45"/>
        </w:numPr>
        <w:rPr>
          <w:b/>
          <w:bCs/>
        </w:rPr>
      </w:pPr>
      <w:r w:rsidRPr="006F0B9E">
        <w:rPr>
          <w:b/>
          <w:bCs/>
        </w:rPr>
        <w:t>Výstup z živnostenského rejstříku / Registr živnostenského podnikání:</w:t>
      </w:r>
    </w:p>
    <w:p w:rsidR="002774E3" w:rsidRDefault="002774E3" w:rsidP="00FE41F4">
      <w:pPr>
        <w:ind w:left="709"/>
      </w:pPr>
      <w:r>
        <w:t xml:space="preserve">Služba umožňuje získání výstupu z živnostenského rejstříku na základě § 9 zákona č. 365/2000 Sb., o informačních systémech veřejné správy a o změně některých dalších zákonů. Výstupem je v prvním kroku buď seznam podnikatelských subjektů, u kterých je žadatel evidován v nějaké roli, nebo potvrzení o neexistenci zápisu žadatele v živnostenském rejstříku. V druhém kroku služba vytvoří výpis podnikatelského subjektu obsahující údaje z veřejné i neveřejné části živnostenského rejstříku. </w:t>
      </w:r>
    </w:p>
    <w:p w:rsidR="002774E3" w:rsidRDefault="002774E3" w:rsidP="002774E3">
      <w:pPr>
        <w:pStyle w:val="Odstavecseseznamem"/>
        <w:numPr>
          <w:ilvl w:val="0"/>
          <w:numId w:val="45"/>
        </w:numPr>
      </w:pPr>
      <w:r w:rsidRPr="006F0B9E">
        <w:rPr>
          <w:b/>
          <w:bCs/>
        </w:rPr>
        <w:lastRenderedPageBreak/>
        <w:t>Zobrazení dat z Centrálního registru řidičů:</w:t>
      </w:r>
    </w:p>
    <w:p w:rsidR="002774E3" w:rsidRDefault="002774E3" w:rsidP="00FE41F4">
      <w:pPr>
        <w:ind w:left="709"/>
      </w:pPr>
      <w:r>
        <w:t>Poskytnutí aktuálních dat z Centrálního registru řidičů ČR, které obsahují informaci o řidičských oprávněních občana, jeho řidičském průkazu a případně průkazu profesní způsobilosti řidiče. Dále je zobrazen stav bodového konta řidiče a datum poslední změny stavu bodového konta. Pro detailní výpis bodového konta je k dispozici formulář, jehož odesláním bude zajištěno zaslání detailního výpisu do datové schránky občana.</w:t>
      </w:r>
    </w:p>
    <w:p w:rsidR="002774E3" w:rsidRPr="006F0B9E" w:rsidRDefault="002774E3" w:rsidP="002774E3">
      <w:pPr>
        <w:pStyle w:val="Odstavecseseznamem"/>
        <w:numPr>
          <w:ilvl w:val="0"/>
          <w:numId w:val="45"/>
        </w:numPr>
        <w:rPr>
          <w:b/>
          <w:bCs/>
        </w:rPr>
      </w:pPr>
      <w:r w:rsidRPr="006F0B9E">
        <w:rPr>
          <w:b/>
          <w:bCs/>
        </w:rPr>
        <w:t>Jednotný registrační formulář Ministerstva průmyslu a obchodu:</w:t>
      </w:r>
    </w:p>
    <w:p w:rsidR="002774E3" w:rsidRDefault="002774E3" w:rsidP="00FE41F4">
      <w:pPr>
        <w:ind w:left="709"/>
      </w:pPr>
      <w:r>
        <w:t>Služba umožňuje vytvořit elektronické podání živnostenskému úřadu ve formátu Jednotného registračního formuláře (JRF). Prostřednictvím JRF lze učinit i podání vůči správci daně z příjmů, resp. silniční daně, správě sociálního zabezpečení, Úřadu práce České republiky a zdravotní pojišťovně. V aplikaci JRF je možno využít online služby elektronické identifikace uživatele z identifikačního portálu eIdentita.cz. V případě přihlášeného uživatele lze tak získat údaje o jeho osobě ze základních registrů a využít je pro vyplnění formuláře JRF. Před prvním použitím doporučujeme seznámit se s podmínkami provozu aplikace JRF a dalšími informacemi v příručce k aplikaci JRF, která je k dispozici ke stažení na </w:t>
      </w:r>
      <w:hyperlink r:id="rId12" w:history="1">
        <w:r>
          <w:rPr>
            <w:rStyle w:val="Hypertextovodkaz"/>
          </w:rPr>
          <w:t>www.rzp.cz</w:t>
        </w:r>
      </w:hyperlink>
      <w:r>
        <w:t xml:space="preserve"> v části Elektronické podání.</w:t>
      </w:r>
    </w:p>
    <w:p w:rsidR="002774E3" w:rsidRPr="006F0B9E" w:rsidRDefault="002774E3" w:rsidP="002774E3">
      <w:pPr>
        <w:pStyle w:val="Odstavecseseznamem"/>
        <w:numPr>
          <w:ilvl w:val="0"/>
          <w:numId w:val="45"/>
        </w:numPr>
        <w:rPr>
          <w:b/>
          <w:bCs/>
        </w:rPr>
      </w:pPr>
      <w:r w:rsidRPr="006F0B9E">
        <w:rPr>
          <w:b/>
          <w:bCs/>
        </w:rPr>
        <w:t>Portály obcí:</w:t>
      </w:r>
    </w:p>
    <w:p w:rsidR="002774E3" w:rsidRDefault="002774E3" w:rsidP="00FE41F4">
      <w:pPr>
        <w:ind w:left="709"/>
      </w:pPr>
      <w:r>
        <w:t>Podávání žádostí a sledování stavu zpracování podání – dopravní podání (např. evidenční karta řidiče, oznámení o ztrátě, zničení nebo odcizení tabulky s registrační značkou a mnoho dalších), finanční podání (čestné prohlášení k důchodu a mnoho dalších), stavební podání (ohlášení stavby, oznámení stavebního záměru a mnoho dalších), zobrazení přehledu poplatků a jejich zaplacení přes platební bránu (poplatek za psa nebo za odpad).</w:t>
      </w:r>
    </w:p>
    <w:p w:rsidR="00B348C2" w:rsidRPr="00D17E93" w:rsidRDefault="00B348C2" w:rsidP="000D0896">
      <w:pPr>
        <w:spacing w:line="259" w:lineRule="auto"/>
        <w:rPr>
          <w:color w:val="009FE3"/>
          <w:sz w:val="32"/>
        </w:rPr>
      </w:pPr>
    </w:p>
    <w:p w:rsidR="00786ECB" w:rsidRDefault="00B348C2" w:rsidP="00CF2D42">
      <w:pPr>
        <w:pStyle w:val="Nadpis1"/>
        <w:numPr>
          <w:ilvl w:val="0"/>
          <w:numId w:val="16"/>
        </w:numPr>
        <w:ind w:left="709" w:hanging="709"/>
        <w:jc w:val="both"/>
      </w:pPr>
      <w:bookmarkStart w:id="17" w:name="_Toc9754697"/>
      <w:proofErr w:type="spellStart"/>
      <w:r>
        <w:t>Benchmark</w:t>
      </w:r>
      <w:bookmarkEnd w:id="16"/>
      <w:bookmarkEnd w:id="17"/>
      <w:proofErr w:type="spellEnd"/>
    </w:p>
    <w:p w:rsidR="00B769A4" w:rsidRDefault="00B769A4" w:rsidP="000D0896">
      <w:pPr>
        <w:spacing w:line="276" w:lineRule="auto"/>
      </w:pPr>
      <w:bookmarkStart w:id="18" w:name="_Toc522823904"/>
      <w:proofErr w:type="spellStart"/>
      <w:r>
        <w:t>Benchmarkem</w:t>
      </w:r>
      <w:proofErr w:type="spellEnd"/>
      <w:r>
        <w:t xml:space="preserve"> se</w:t>
      </w:r>
      <w:r w:rsidR="00C53901">
        <w:t xml:space="preserve"> v rámci programu „Digitální Česko“</w:t>
      </w:r>
      <w:r>
        <w:t xml:space="preserve"> rozumí zjištění stavu řízení ICT a stavu připravenosti na realizaci změn na cestě k </w:t>
      </w:r>
      <w:proofErr w:type="spellStart"/>
      <w:r>
        <w:t>eGovernmentu</w:t>
      </w:r>
      <w:proofErr w:type="spellEnd"/>
      <w:r>
        <w:t xml:space="preserve">. Cílem bylo identifikovat nositele nejlepších praxí a poskytnout úřadům témata, zkušenosti </w:t>
      </w:r>
      <w:r w:rsidR="00233898">
        <w:br/>
      </w:r>
      <w:r>
        <w:t xml:space="preserve">a nejlepší praxe pro jejich zlepšování. Souběžným cílem bylo informovat a vysvětlovat záměry projektu Digitální Česko </w:t>
      </w:r>
      <w:r w:rsidR="00233898">
        <w:br/>
      </w:r>
      <w:r>
        <w:t>a zejména Informační koncepce ČR.</w:t>
      </w:r>
    </w:p>
    <w:p w:rsidR="000D0896" w:rsidRDefault="00C53901" w:rsidP="000D0896">
      <w:pPr>
        <w:spacing w:line="276" w:lineRule="auto"/>
      </w:pPr>
      <w:r>
        <w:t xml:space="preserve">Sběr dat u subjektů z řad ministerstev a ústředních správních orgánů probíhal od 16. července 2018 do 28. srpna 2018. Celkem byl stav zjištění u </w:t>
      </w:r>
      <w:r w:rsidR="00E72009">
        <w:t xml:space="preserve">všech </w:t>
      </w:r>
      <w:r w:rsidR="00F04DAB">
        <w:t>14 ministerstev</w:t>
      </w:r>
      <w:r>
        <w:t xml:space="preserve"> a 20 ústředních správních úřadů. </w:t>
      </w:r>
      <w:r w:rsidR="00E551E4">
        <w:t xml:space="preserve"> </w:t>
      </w:r>
      <w:r w:rsidR="00CC021F">
        <w:t>Hlavní zjištění vyplývající z </w:t>
      </w:r>
      <w:proofErr w:type="spellStart"/>
      <w:r w:rsidR="00CC021F">
        <w:t>benchmarku</w:t>
      </w:r>
      <w:proofErr w:type="spellEnd"/>
      <w:r w:rsidR="00CC021F">
        <w:t xml:space="preserve"> byly uvedeny v předchozí verzi tohoto dokumentu.</w:t>
      </w:r>
      <w:bookmarkEnd w:id="18"/>
    </w:p>
    <w:p w:rsidR="002C2472" w:rsidRDefault="00B769A4" w:rsidP="008C0314">
      <w:pPr>
        <w:spacing w:line="276" w:lineRule="auto"/>
      </w:pPr>
      <w:r>
        <w:t>Zkušenosti z </w:t>
      </w:r>
      <w:proofErr w:type="spellStart"/>
      <w:r w:rsidR="00911E2F">
        <w:t>b</w:t>
      </w:r>
      <w:r>
        <w:t>enchmarku</w:t>
      </w:r>
      <w:proofErr w:type="spellEnd"/>
      <w:r>
        <w:t xml:space="preserve"> se přímo </w:t>
      </w:r>
      <w:r w:rsidR="009A7220">
        <w:t xml:space="preserve">promítly </w:t>
      </w:r>
      <w:r>
        <w:t>do formulování cílů a úkolů Implemen</w:t>
      </w:r>
      <w:r w:rsidR="000D0896">
        <w:t xml:space="preserve">tačních plánů, zejména u IKČR. </w:t>
      </w:r>
    </w:p>
    <w:p w:rsidR="009065A3" w:rsidRDefault="009065A3" w:rsidP="008C0314">
      <w:pPr>
        <w:spacing w:line="276" w:lineRule="auto"/>
      </w:pPr>
    </w:p>
    <w:p w:rsidR="00970879" w:rsidRDefault="00970879" w:rsidP="008C0314">
      <w:pPr>
        <w:spacing w:line="276" w:lineRule="auto"/>
      </w:pPr>
    </w:p>
    <w:p w:rsidR="00970879" w:rsidRDefault="00970879" w:rsidP="008C0314">
      <w:pPr>
        <w:spacing w:line="276" w:lineRule="auto"/>
      </w:pPr>
    </w:p>
    <w:p w:rsidR="00970879" w:rsidRDefault="00970879" w:rsidP="008C0314">
      <w:pPr>
        <w:spacing w:line="276" w:lineRule="auto"/>
      </w:pPr>
    </w:p>
    <w:p w:rsidR="009065A3" w:rsidRDefault="00CD1EAC" w:rsidP="00233898">
      <w:pPr>
        <w:pStyle w:val="Nadpis1"/>
        <w:numPr>
          <w:ilvl w:val="0"/>
          <w:numId w:val="16"/>
        </w:numPr>
      </w:pPr>
      <w:r>
        <w:lastRenderedPageBreak/>
        <w:t xml:space="preserve"> </w:t>
      </w:r>
      <w:bookmarkStart w:id="19" w:name="_Toc9754698"/>
      <w:r>
        <w:t>Následující postup v programu „Digitální Česko“</w:t>
      </w:r>
      <w:bookmarkEnd w:id="19"/>
    </w:p>
    <w:p w:rsidR="00FE41F4" w:rsidRDefault="00CD1EAC" w:rsidP="00CD1EAC">
      <w:r>
        <w:t xml:space="preserve">V nejbližší </w:t>
      </w:r>
      <w:r w:rsidR="00E60E6D">
        <w:t>době</w:t>
      </w:r>
      <w:r>
        <w:t xml:space="preserve"> je třeba se v rámci programu „Digitální Česko“ zaměřit na následující kroky:</w:t>
      </w:r>
    </w:p>
    <w:p w:rsidR="00106CBC" w:rsidRPr="00D17E93" w:rsidRDefault="00106CBC" w:rsidP="00233898">
      <w:pPr>
        <w:pStyle w:val="Odstavecseseznamem"/>
        <w:numPr>
          <w:ilvl w:val="0"/>
          <w:numId w:val="42"/>
        </w:numPr>
        <w:rPr>
          <w:u w:val="single"/>
        </w:rPr>
      </w:pPr>
      <w:r w:rsidRPr="00D17E93">
        <w:rPr>
          <w:u w:val="single"/>
        </w:rPr>
        <w:t>Plnění úkolů stanovených prostřednictvím usnesení vlády č. 629 ze dne 3. října 2018</w:t>
      </w:r>
    </w:p>
    <w:p w:rsidR="00106CBC" w:rsidRDefault="00E60E6D" w:rsidP="00F444F3">
      <w:r w:rsidRPr="00233898">
        <w:t>Zejména je důležité zpracování</w:t>
      </w:r>
      <w:r w:rsidR="00106CBC" w:rsidRPr="00233898">
        <w:t xml:space="preserve"> Národní architektonického plánu a Národního architektonického rámce, na kterých se již začalo průběžně pracovat, „Národní architektonické rámec (NAR) je kombinací teoretického základu a praktických návodů pro modelování architektury úřadů veřejné správy (</w:t>
      </w:r>
      <w:proofErr w:type="spellStart"/>
      <w:r w:rsidR="00106CBC" w:rsidRPr="00233898">
        <w:t>Enterprise</w:t>
      </w:r>
      <w:proofErr w:type="spellEnd"/>
      <w:r w:rsidR="00106CBC" w:rsidRPr="00233898">
        <w:t xml:space="preserve"> </w:t>
      </w:r>
      <w:proofErr w:type="spellStart"/>
      <w:r w:rsidR="00106CBC" w:rsidRPr="00233898">
        <w:t>Architecture</w:t>
      </w:r>
      <w:proofErr w:type="spellEnd"/>
      <w:r w:rsidR="00106CBC" w:rsidRPr="00233898">
        <w:t xml:space="preserve">). </w:t>
      </w:r>
      <w:r w:rsidR="00595694">
        <w:t>Vzhledem k tomu, že</w:t>
      </w:r>
      <w:r w:rsidR="00106CBC" w:rsidRPr="00233898">
        <w:t xml:space="preserve"> už nyní řada úřadů svoji architekturu modeluje, a to nejenom na úrovni požadavků Žádosti o stanovisko OHA, bude tento dokument uvolněn do</w:t>
      </w:r>
      <w:r w:rsidR="00EE31A7">
        <w:t> </w:t>
      </w:r>
      <w:r w:rsidR="00106CBC" w:rsidRPr="00233898">
        <w:t xml:space="preserve">diskuse a k použití jako první. Jeho obsah ale bude ovlivňován jak postupným naplňováním Národního </w:t>
      </w:r>
      <w:r w:rsidRPr="00233898">
        <w:t>architektonického</w:t>
      </w:r>
      <w:r w:rsidR="00106CBC" w:rsidRPr="00233898">
        <w:t xml:space="preserve"> plánu (NAP), tak zejména praktickými zkušenostmi úřadů s modelování a bude průběžně aktualizován. Národní architektonický plán (NAP) je dokument, který je svým způsobem paralelou k územnímu plánu a regulačnímu plánu ve</w:t>
      </w:r>
      <w:r w:rsidR="00EE31A7">
        <w:t> </w:t>
      </w:r>
      <w:r w:rsidR="00106CBC" w:rsidRPr="00233898">
        <w:t xml:space="preserve">stavebnictví. Bude obsahovat dvě klíčové kapitoly, z nichž jedna představí plány rezortů na rozvoj sdílených služeb </w:t>
      </w:r>
      <w:proofErr w:type="spellStart"/>
      <w:r w:rsidR="00106CBC" w:rsidRPr="00233898">
        <w:t>eGovernmentu</w:t>
      </w:r>
      <w:proofErr w:type="spellEnd"/>
      <w:r w:rsidR="00106CBC" w:rsidRPr="00233898">
        <w:t xml:space="preserve"> (tzv. pohled shora) a  druhá bude obsahovat sadu pravidel a vzorů pro vytváření místních architektur jednotlivých úřadů, využívajících tyto sdílené služby. Obsah obou těchto klíčových kapitol bude v průběhu tvorby NAP veřejně diskutován na platformě RVIS, jednotlivé identifikované plány rozvoje sdílených služeb a </w:t>
      </w:r>
      <w:r w:rsidRPr="00233898">
        <w:t>pravidla</w:t>
      </w:r>
      <w:r w:rsidR="00106CBC" w:rsidRPr="00233898">
        <w:t xml:space="preserve"> a vzory lokálních architektur budou průběžně zveřejňovány na stránkách OHA MV.“</w:t>
      </w:r>
    </w:p>
    <w:p w:rsidR="009A7220" w:rsidRDefault="009A7220" w:rsidP="003D4579">
      <w:pPr>
        <w:pStyle w:val="Odstavecseseznamem"/>
        <w:numPr>
          <w:ilvl w:val="0"/>
          <w:numId w:val="42"/>
        </w:numPr>
        <w:rPr>
          <w:u w:val="single"/>
        </w:rPr>
      </w:pPr>
      <w:r w:rsidRPr="004C6569">
        <w:rPr>
          <w:u w:val="single"/>
        </w:rPr>
        <w:t>Plnění úkolů stanovených prostřednictvím usnesení vlády č. 255 ze dne 15. dubna 2019</w:t>
      </w:r>
    </w:p>
    <w:p w:rsidR="00F84E72" w:rsidRPr="004C6569" w:rsidRDefault="00F84E72" w:rsidP="00F84E72">
      <w:pPr>
        <w:pStyle w:val="Odstavecseseznamem"/>
        <w:rPr>
          <w:u w:val="single"/>
        </w:rPr>
      </w:pPr>
    </w:p>
    <w:p w:rsidR="004C6569" w:rsidRDefault="008E7283" w:rsidP="004C6569">
      <w:pPr>
        <w:pStyle w:val="Odstavecseseznamem"/>
        <w:numPr>
          <w:ilvl w:val="1"/>
          <w:numId w:val="42"/>
        </w:numPr>
        <w:ind w:left="426" w:hanging="709"/>
      </w:pPr>
      <w:r>
        <w:t>Z</w:t>
      </w:r>
      <w:r w:rsidR="00523415">
        <w:t> usnesení vlády č. 255</w:t>
      </w:r>
      <w:r w:rsidR="00ED22B1">
        <w:t xml:space="preserve">/2019 </w:t>
      </w:r>
      <w:r>
        <w:t xml:space="preserve">vyplývá </w:t>
      </w:r>
      <w:r w:rsidR="00ED22B1">
        <w:t xml:space="preserve">členům vlády a ústředním orgánům státní správy </w:t>
      </w:r>
      <w:r>
        <w:t>zásadní úkol zajist</w:t>
      </w:r>
      <w:r w:rsidR="00ED22B1">
        <w:t>it plnění implementačních plánů, v souladu s metodikou programu, včetně do</w:t>
      </w:r>
      <w:r>
        <w:t>držení stanovených termínů obsaž</w:t>
      </w:r>
      <w:r w:rsidR="00ED22B1">
        <w:t xml:space="preserve">ených v implementačních plánech. Dále pak mají zajistit přednostní plnění prioritních záměrů stanovených v dokumentu „Shrnutí implementačních plánů pro 2019 (viz Příloha č. </w:t>
      </w:r>
      <w:r w:rsidR="003D4579">
        <w:t>2</w:t>
      </w:r>
      <w:r w:rsidR="00ED22B1">
        <w:t xml:space="preserve">). </w:t>
      </w:r>
    </w:p>
    <w:p w:rsidR="004C6569" w:rsidRDefault="004C6569" w:rsidP="004C6569">
      <w:pPr>
        <w:pStyle w:val="Odstavecseseznamem"/>
        <w:ind w:left="426"/>
      </w:pPr>
    </w:p>
    <w:p w:rsidR="009A7220" w:rsidRDefault="00ED22B1" w:rsidP="00A73B8B">
      <w:pPr>
        <w:pStyle w:val="Odstavecseseznamem"/>
        <w:numPr>
          <w:ilvl w:val="1"/>
          <w:numId w:val="42"/>
        </w:numPr>
        <w:ind w:left="426" w:hanging="710"/>
      </w:pPr>
      <w:r>
        <w:t xml:space="preserve">Pro zkvalitnění komunikace a koordinace mezi Radou vlády pro informační společnost a resorty/ústředními orgány státní správy, byl pro výše zmíněné uložen úkol jmenovat konkrétní osobu „digitálním zmocněncem“ na resortu/orgánu. </w:t>
      </w:r>
      <w:r w:rsidR="00F91F6B" w:rsidRPr="00F91F6B">
        <w:t>Digitální zmocněnec v ústředních správních úřadech, zejména na ministerstvech, představuje novou, pro digitální transformaci úřadů nezbytnou roli a zodpovědnost. Nemusí, ale může představovat novou pozici (služební místo) a</w:t>
      </w:r>
      <w:r w:rsidR="00EE31A7">
        <w:t> </w:t>
      </w:r>
      <w:r w:rsidR="00F91F6B" w:rsidRPr="00F91F6B">
        <w:t>manažerskou funkci.</w:t>
      </w:r>
      <w:r w:rsidR="000D4D91">
        <w:t xml:space="preserve"> Tento zmocněnec má mj. koordinovat</w:t>
      </w:r>
      <w:r w:rsidR="000D4D91" w:rsidRPr="000D4D91">
        <w:t xml:space="preserve"> digitalizační iniciativy, včetně koordinace plnění úkolů, napříč ústředním správním úřadem, případně resortem, koordin</w:t>
      </w:r>
      <w:r w:rsidR="000D4D91">
        <w:t>ovat a sjednocovat</w:t>
      </w:r>
      <w:r w:rsidR="000D4D91" w:rsidRPr="000D4D91">
        <w:t xml:space="preserve"> digitalizační úsilí mezi jednotlivými agendami a IT úřadu. </w:t>
      </w:r>
      <w:r w:rsidR="000D4D91">
        <w:t xml:space="preserve">Dále pak vede přehled o agendách a činnostech v gesci ústředního správního úřadu a postupu jejich digitalizace, zejména se zaměřením na digitalizaci služeb pro klienty veřejné správy, či odpovídá za obsahovou koordinaci digitalizace úřadu navenek, se správci centrálních sdílených služeb </w:t>
      </w:r>
      <w:proofErr w:type="spellStart"/>
      <w:r w:rsidR="000D4D91">
        <w:t>eGovernmentu</w:t>
      </w:r>
      <w:proofErr w:type="spellEnd"/>
      <w:r w:rsidR="000D4D91">
        <w:t>, zejména MV a SZR, a</w:t>
      </w:r>
      <w:r w:rsidR="00EE31A7">
        <w:t> </w:t>
      </w:r>
      <w:r w:rsidR="000D4D91">
        <w:t>ostatními spolupracujícími úřady.</w:t>
      </w:r>
    </w:p>
    <w:p w:rsidR="009E224C" w:rsidRDefault="009E224C" w:rsidP="009E224C">
      <w:pPr>
        <w:pStyle w:val="Odstavecseseznamem"/>
      </w:pPr>
    </w:p>
    <w:p w:rsidR="009E224C" w:rsidRDefault="009E224C" w:rsidP="009E224C"/>
    <w:p w:rsidR="00F9214A" w:rsidRDefault="00F9214A" w:rsidP="00D15FAA">
      <w:pPr>
        <w:pStyle w:val="Odstavecseseznamem"/>
      </w:pPr>
    </w:p>
    <w:p w:rsidR="00F9214A" w:rsidRPr="00233898" w:rsidRDefault="00F9214A" w:rsidP="009E224C">
      <w:pPr>
        <w:pStyle w:val="Odstavecseseznamem"/>
        <w:ind w:left="0"/>
      </w:pPr>
      <w:r>
        <w:lastRenderedPageBreak/>
        <w:t>Důležitou roli v celém programu „Digitální Česko“ hraje bezpochyby i PR. Momentálně jsou informace a materiály k Digitálnímu Č</w:t>
      </w:r>
      <w:r w:rsidR="00FE41F4">
        <w:t>esku zveřejňovány na stránkách M</w:t>
      </w:r>
      <w:r>
        <w:t>inisterstva vnitra, v sekci Rady vlády pro informační společnost, zároveň se však připravuje samostatná webová stránka pro Digitální Česko (</w:t>
      </w:r>
      <w:hyperlink r:id="rId13" w:history="1">
        <w:r w:rsidRPr="00D1705C">
          <w:rPr>
            <w:rStyle w:val="Hypertextovodkaz"/>
          </w:rPr>
          <w:t>www.digitalnicesko.cz</w:t>
        </w:r>
      </w:hyperlink>
      <w:r>
        <w:t>). Jednotné lo</w:t>
      </w:r>
      <w:r w:rsidR="00DA7B7C">
        <w:t>go/komunikace/platforma pomůže</w:t>
      </w:r>
      <w:r>
        <w:t xml:space="preserve"> k lepšímu vnímání digitalizace, což povede k lepší osvětě občanů a přijetí digitalizace, zároveň i napomůže řízené spolupráci mezi resorty.</w:t>
      </w:r>
    </w:p>
    <w:p w:rsidR="004A2A79" w:rsidRPr="00CD1EAC" w:rsidRDefault="004A2A79" w:rsidP="00233898"/>
    <w:p w:rsidR="00B82A95" w:rsidRDefault="00A84014" w:rsidP="00233898">
      <w:pPr>
        <w:pStyle w:val="Nadpis1"/>
        <w:ind w:left="-284" w:firstLine="0"/>
      </w:pPr>
      <w:bookmarkStart w:id="20" w:name="_Toc9754699"/>
      <w:r>
        <w:t xml:space="preserve">10. </w:t>
      </w:r>
      <w:r w:rsidR="00B82A95" w:rsidRPr="00A84014">
        <w:t>Přílohy</w:t>
      </w:r>
      <w:bookmarkEnd w:id="20"/>
    </w:p>
    <w:p w:rsidR="00B82A95" w:rsidRPr="00233898" w:rsidRDefault="00B82A95" w:rsidP="00B82A95">
      <w:pPr>
        <w:pStyle w:val="Nadpis2"/>
        <w:rPr>
          <w:sz w:val="20"/>
        </w:rPr>
      </w:pPr>
      <w:bookmarkStart w:id="21" w:name="_Toc9754700"/>
      <w:r w:rsidRPr="00233898">
        <w:rPr>
          <w:sz w:val="20"/>
        </w:rPr>
        <w:t>Příloha</w:t>
      </w:r>
      <w:r w:rsidR="000C1742" w:rsidRPr="00233898">
        <w:rPr>
          <w:sz w:val="20"/>
        </w:rPr>
        <w:t xml:space="preserve"> č.</w:t>
      </w:r>
      <w:r w:rsidRPr="00233898">
        <w:rPr>
          <w:sz w:val="20"/>
        </w:rPr>
        <w:t xml:space="preserve"> 1 – </w:t>
      </w:r>
      <w:r w:rsidR="00E33BAB">
        <w:rPr>
          <w:sz w:val="20"/>
        </w:rPr>
        <w:t>Seznam záměrů</w:t>
      </w:r>
      <w:bookmarkEnd w:id="21"/>
    </w:p>
    <w:p w:rsidR="00E33BAB" w:rsidRPr="003D4579" w:rsidRDefault="00E33BAB" w:rsidP="003D4579">
      <w:pPr>
        <w:pStyle w:val="Nadpis2"/>
        <w:rPr>
          <w:sz w:val="20"/>
        </w:rPr>
      </w:pPr>
      <w:bookmarkStart w:id="22" w:name="_Toc9754701"/>
      <w:r w:rsidRPr="003D4579">
        <w:rPr>
          <w:sz w:val="20"/>
        </w:rPr>
        <w:t xml:space="preserve">Příloha č. </w:t>
      </w:r>
      <w:r w:rsidR="003D4579" w:rsidRPr="003D4579">
        <w:rPr>
          <w:sz w:val="20"/>
        </w:rPr>
        <w:t>2</w:t>
      </w:r>
      <w:r w:rsidRPr="003D4579">
        <w:rPr>
          <w:sz w:val="20"/>
        </w:rPr>
        <w:t xml:space="preserve"> – Shrnutí implementačních plánů pro 2019</w:t>
      </w:r>
      <w:bookmarkEnd w:id="22"/>
    </w:p>
    <w:p w:rsidR="009065A3" w:rsidRPr="009065A3" w:rsidRDefault="009065A3" w:rsidP="00B82A95">
      <w:pPr>
        <w:pStyle w:val="Nadpis2"/>
      </w:pPr>
    </w:p>
    <w:sectPr w:rsidR="009065A3" w:rsidRPr="009065A3" w:rsidSect="003506DE">
      <w:headerReference w:type="default" r:id="rId14"/>
      <w:footerReference w:type="default" r:id="rId15"/>
      <w:headerReference w:type="first" r:id="rId16"/>
      <w:footerReference w:type="first" r:id="rId17"/>
      <w:pgSz w:w="11906" w:h="16838"/>
      <w:pgMar w:top="1417" w:right="1417" w:bottom="1560" w:left="1417" w:header="1701" w:footer="434"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AE0" w:rsidRDefault="00964AE0" w:rsidP="00360704">
      <w:r>
        <w:separator/>
      </w:r>
    </w:p>
  </w:endnote>
  <w:endnote w:type="continuationSeparator" w:id="0">
    <w:p w:rsidR="00964AE0" w:rsidRDefault="00964AE0" w:rsidP="00360704">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E8" w:rsidRDefault="003D11E8" w:rsidP="00ED097B">
    <w:pPr>
      <w:pStyle w:val="Zpat"/>
      <w:jc w:val="left"/>
    </w:pPr>
  </w:p>
  <w:p w:rsidR="003D11E8" w:rsidRDefault="003D11E8" w:rsidP="00360704">
    <w:pPr>
      <w:pStyle w:val="Zpat"/>
    </w:pPr>
  </w:p>
  <w:p w:rsidR="003D11E8" w:rsidRDefault="003D11E8" w:rsidP="00360704">
    <w:pPr>
      <w:pStyle w:val="Zpat"/>
    </w:pPr>
  </w:p>
  <w:p w:rsidR="003D11E8" w:rsidRDefault="003D11E8" w:rsidP="00360704">
    <w:pPr>
      <w:pStyle w:val="Zpat"/>
    </w:pPr>
  </w:p>
  <w:p w:rsidR="003D11E8" w:rsidRDefault="003D11E8" w:rsidP="00360704">
    <w:pPr>
      <w:pStyle w:val="Zpat"/>
    </w:pPr>
  </w:p>
  <w:p w:rsidR="003D11E8" w:rsidRDefault="003D11E8" w:rsidP="00ED097B">
    <w:pPr>
      <w:pStyle w:val="Zpat"/>
      <w:jc w:val="left"/>
    </w:pPr>
    <w:r>
      <w:rPr>
        <w:noProof/>
        <w:lang w:eastAsia="cs-CZ"/>
      </w:rPr>
      <w:drawing>
        <wp:anchor distT="0" distB="0" distL="114300" distR="114300" simplePos="0" relativeHeight="251661312" behindDoc="1" locked="0" layoutInCell="1" allowOverlap="1">
          <wp:simplePos x="0" y="0"/>
          <wp:positionH relativeFrom="page">
            <wp:posOffset>0</wp:posOffset>
          </wp:positionH>
          <wp:positionV relativeFrom="page">
            <wp:posOffset>9602470</wp:posOffset>
          </wp:positionV>
          <wp:extent cx="7560000" cy="1080000"/>
          <wp:effectExtent l="0" t="0" r="3175" b="635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05.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1080000"/>
                  </a:xfrm>
                  <a:prstGeom prst="rect">
                    <a:avLst/>
                  </a:prstGeom>
                </pic:spPr>
              </pic:pic>
            </a:graphicData>
          </a:graphic>
        </wp:anchor>
      </w:drawing>
    </w:r>
    <w:sdt>
      <w:sdtPr>
        <w:alias w:val="Název"/>
        <w:tag w:val=""/>
        <w:id w:val="259641195"/>
        <w:dataBinding w:prefixMappings="xmlns:ns0='http://purl.org/dc/elements/1.1/' xmlns:ns1='http://schemas.openxmlformats.org/package/2006/metadata/core-properties' " w:xpath="/ns1:coreProperties[1]/ns0:title[1]" w:storeItemID="{6C3C8BC8-F283-45AE-878A-BAB7291924A1}"/>
        <w:text/>
      </w:sdtPr>
      <w:sdtContent>
        <w:r w:rsidR="00C620FC">
          <w:t>Další postup v digitální agendě – Informace o programu „Digitální</w:t>
        </w:r>
        <w:r w:rsidR="00ED097B">
          <w:t xml:space="preserve"> </w:t>
        </w:r>
        <w:r w:rsidR="00C620FC">
          <w:t>Česko“</w:t>
        </w:r>
      </w:sdtContent>
    </w:sdt>
    <w:r>
      <w:tab/>
    </w:r>
    <w:r>
      <w:tab/>
      <w:t xml:space="preserve">strana </w:t>
    </w:r>
    <w:r w:rsidR="000C5E45">
      <w:fldChar w:fldCharType="begin"/>
    </w:r>
    <w:r>
      <w:instrText>PAGE   \* MERGEFORMAT</w:instrText>
    </w:r>
    <w:r w:rsidR="000C5E45">
      <w:fldChar w:fldCharType="separate"/>
    </w:r>
    <w:r w:rsidR="00B70306">
      <w:rPr>
        <w:noProof/>
      </w:rPr>
      <w:t>15</w:t>
    </w:r>
    <w:r w:rsidR="000C5E45">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E8" w:rsidRDefault="003D11E8" w:rsidP="00360704">
    <w:pPr>
      <w:pStyle w:val="Zpat"/>
    </w:pPr>
    <w:r>
      <w:rPr>
        <w:noProof/>
        <w:lang w:eastAsia="cs-CZ"/>
      </w:rPr>
      <w:drawing>
        <wp:anchor distT="0" distB="0" distL="114300" distR="114300" simplePos="0" relativeHeight="251656192" behindDoc="0" locked="0" layoutInCell="1" allowOverlap="1">
          <wp:simplePos x="0" y="0"/>
          <wp:positionH relativeFrom="page">
            <wp:posOffset>16364</wp:posOffset>
          </wp:positionH>
          <wp:positionV relativeFrom="page">
            <wp:posOffset>9610725</wp:posOffset>
          </wp:positionV>
          <wp:extent cx="7527272" cy="1076400"/>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00___DATA\Creative Cloud Files\digitalni_cesko\hl_pap\img\03.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527272" cy="107640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AE0" w:rsidRDefault="00964AE0" w:rsidP="00360704">
      <w:r>
        <w:separator/>
      </w:r>
    </w:p>
  </w:footnote>
  <w:footnote w:type="continuationSeparator" w:id="0">
    <w:p w:rsidR="00964AE0" w:rsidRDefault="00964AE0" w:rsidP="003607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E8" w:rsidRDefault="003D11E8" w:rsidP="00360704">
    <w:pPr>
      <w:pStyle w:val="Zhlav"/>
    </w:pPr>
    <w:r>
      <w:rPr>
        <w:noProof/>
        <w:lang w:eastAsia="cs-CZ"/>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60000" cy="1076400"/>
          <wp:effectExtent l="0" t="0" r="3175" b="9525"/>
          <wp:wrapNone/>
          <wp:docPr id="15" name="Obrázek 15" descr="D:\000___DATA\Creative Cloud Files\digitalni_cesko\hl_pap\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00___DATA\Creative Cloud Files\digitalni_cesko\hl_pap\img\0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60000" cy="107640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E8" w:rsidRDefault="003D11E8" w:rsidP="00360704">
    <w:pPr>
      <w:pStyle w:val="Zhlav"/>
    </w:pPr>
  </w:p>
  <w:p w:rsidR="003D11E8" w:rsidRDefault="003D11E8" w:rsidP="00360704">
    <w:pPr>
      <w:pStyle w:val="Zhlav"/>
    </w:pPr>
  </w:p>
  <w:p w:rsidR="003D11E8" w:rsidRDefault="003D11E8" w:rsidP="00360704">
    <w:pPr>
      <w:pStyle w:val="Zhlav"/>
    </w:pPr>
    <w:r>
      <w:rPr>
        <w:noProof/>
        <w:lang w:eastAsia="cs-CZ"/>
      </w:rPr>
      <w:drawing>
        <wp:anchor distT="0" distB="0" distL="114300" distR="114300" simplePos="0" relativeHeight="251654144" behindDoc="0" locked="0" layoutInCell="1" allowOverlap="1">
          <wp:simplePos x="0" y="0"/>
          <wp:positionH relativeFrom="page">
            <wp:posOffset>0</wp:posOffset>
          </wp:positionH>
          <wp:positionV relativeFrom="page">
            <wp:posOffset>0</wp:posOffset>
          </wp:positionV>
          <wp:extent cx="7560000" cy="3668400"/>
          <wp:effectExtent l="0" t="0" r="3175" b="8255"/>
          <wp:wrapNone/>
          <wp:docPr id="17" name="Obrázek 17" descr="D:\000___DATA\Creative Cloud Files\digitalni_cesko\hl_pap\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00___DATA\Creative Cloud Files\digitalni_cesko\hl_pap\img\0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60000" cy="3668400"/>
                  </a:xfrm>
                  <a:prstGeom prst="rect">
                    <a:avLst/>
                  </a:prstGeom>
                  <a:noFill/>
                  <a:ln>
                    <a:noFill/>
                  </a:ln>
                </pic:spPr>
              </pic:pic>
            </a:graphicData>
          </a:graphic>
        </wp:anchor>
      </w:drawing>
    </w:r>
  </w:p>
  <w:p w:rsidR="003D11E8" w:rsidRDefault="003D11E8" w:rsidP="00360704">
    <w:pPr>
      <w:pStyle w:val="Zhlav"/>
    </w:pPr>
  </w:p>
  <w:p w:rsidR="003D11E8" w:rsidRDefault="003D11E8" w:rsidP="00360704">
    <w:pPr>
      <w:pStyle w:val="Zhlav"/>
    </w:pPr>
  </w:p>
  <w:p w:rsidR="003D11E8" w:rsidRDefault="003D11E8" w:rsidP="00360704">
    <w:pPr>
      <w:pStyle w:val="Zhlav"/>
    </w:pPr>
  </w:p>
  <w:p w:rsidR="003D11E8" w:rsidRDefault="003D11E8" w:rsidP="00360704">
    <w:pPr>
      <w:pStyle w:val="Zhlav"/>
    </w:pPr>
  </w:p>
  <w:p w:rsidR="003D11E8" w:rsidRDefault="003D11E8" w:rsidP="00360704">
    <w:pPr>
      <w:pStyle w:val="Zhlav"/>
    </w:pPr>
  </w:p>
  <w:p w:rsidR="003D11E8" w:rsidRDefault="003D11E8" w:rsidP="00360704">
    <w:pPr>
      <w:pStyle w:val="Zhlav"/>
    </w:pPr>
  </w:p>
  <w:p w:rsidR="003D11E8" w:rsidRDefault="003D11E8" w:rsidP="00360704">
    <w:pPr>
      <w:pStyle w:val="Zhlav"/>
    </w:pPr>
  </w:p>
  <w:p w:rsidR="003D11E8" w:rsidRDefault="003D11E8" w:rsidP="00360704">
    <w:pPr>
      <w:pStyle w:val="Zhlav"/>
    </w:pPr>
  </w:p>
  <w:p w:rsidR="003D11E8" w:rsidRDefault="003D11E8" w:rsidP="00360704">
    <w:pPr>
      <w:pStyle w:val="Zhlav"/>
    </w:pPr>
  </w:p>
  <w:p w:rsidR="003D11E8" w:rsidRDefault="003D11E8" w:rsidP="00360704">
    <w:pPr>
      <w:pStyle w:val="Zhlav"/>
    </w:pPr>
  </w:p>
  <w:p w:rsidR="003D11E8" w:rsidRDefault="003D11E8" w:rsidP="00360704">
    <w:pPr>
      <w:pStyle w:val="Zhlav"/>
    </w:pPr>
  </w:p>
  <w:p w:rsidR="003D11E8" w:rsidRDefault="003D11E8" w:rsidP="00360704">
    <w:pPr>
      <w:pStyle w:val="Zhlav"/>
    </w:pPr>
  </w:p>
  <w:p w:rsidR="003D11E8" w:rsidRDefault="003D11E8" w:rsidP="00360704">
    <w:pPr>
      <w:pStyle w:val="Zhlav"/>
    </w:pPr>
  </w:p>
  <w:p w:rsidR="003D11E8" w:rsidRDefault="003D11E8" w:rsidP="00360704">
    <w:pPr>
      <w:pStyle w:val="Zhlav"/>
    </w:pPr>
  </w:p>
  <w:p w:rsidR="003D11E8" w:rsidRDefault="003D11E8" w:rsidP="0036070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7DB0"/>
    <w:multiLevelType w:val="hybridMultilevel"/>
    <w:tmpl w:val="45265970"/>
    <w:lvl w:ilvl="0" w:tplc="39E6A0A4">
      <w:start w:val="3"/>
      <w:numFmt w:val="bullet"/>
      <w:lvlText w:val="•"/>
      <w:lvlJc w:val="left"/>
      <w:pPr>
        <w:ind w:left="1065" w:hanging="705"/>
      </w:pPr>
      <w:rPr>
        <w:rFonts w:ascii="Arial Narrow" w:eastAsiaTheme="minorHAnsi" w:hAnsi="Arial Narrow"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E57731"/>
    <w:multiLevelType w:val="multilevel"/>
    <w:tmpl w:val="DA1E4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714D2A"/>
    <w:multiLevelType w:val="hybridMultilevel"/>
    <w:tmpl w:val="09CAEEE4"/>
    <w:lvl w:ilvl="0" w:tplc="04050005">
      <w:start w:val="1"/>
      <w:numFmt w:val="bullet"/>
      <w:lvlText w:val=""/>
      <w:lvlJc w:val="left"/>
      <w:pPr>
        <w:ind w:left="1428" w:hanging="360"/>
      </w:pPr>
      <w:rPr>
        <w:rFonts w:ascii="Wingdings" w:hAnsi="Wingdings"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3">
    <w:nsid w:val="06D54884"/>
    <w:multiLevelType w:val="hybridMultilevel"/>
    <w:tmpl w:val="1E608C58"/>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256604"/>
    <w:multiLevelType w:val="hybridMultilevel"/>
    <w:tmpl w:val="DB68CD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8909C0"/>
    <w:multiLevelType w:val="hybridMultilevel"/>
    <w:tmpl w:val="6C9647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186617"/>
    <w:multiLevelType w:val="hybridMultilevel"/>
    <w:tmpl w:val="A03228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1B7EA8"/>
    <w:multiLevelType w:val="hybridMultilevel"/>
    <w:tmpl w:val="0BBA2B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227638A0"/>
    <w:multiLevelType w:val="multilevel"/>
    <w:tmpl w:val="0405001F"/>
    <w:lvl w:ilvl="0">
      <w:start w:val="1"/>
      <w:numFmt w:val="decimal"/>
      <w:lvlText w:val="%1."/>
      <w:lvlJc w:val="left"/>
      <w:pPr>
        <w:ind w:left="360" w:hanging="360"/>
      </w:pPr>
      <w:rPr>
        <w:rFonts w:hint="default"/>
        <w:sz w:val="5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546ED7"/>
    <w:multiLevelType w:val="hybridMultilevel"/>
    <w:tmpl w:val="03DC4CE2"/>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0C6525"/>
    <w:multiLevelType w:val="hybridMultilevel"/>
    <w:tmpl w:val="07C202A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295557A4"/>
    <w:multiLevelType w:val="hybridMultilevel"/>
    <w:tmpl w:val="7A4C3F86"/>
    <w:lvl w:ilvl="0" w:tplc="84F0829E">
      <w:start w:val="1"/>
      <w:numFmt w:val="bullet"/>
      <w:lvlText w:val=""/>
      <w:lvlJc w:val="left"/>
      <w:pPr>
        <w:ind w:left="1234" w:hanging="360"/>
      </w:pPr>
      <w:rPr>
        <w:rFonts w:ascii="Symbol" w:hAnsi="Symbol" w:hint="default"/>
        <w:color w:val="00B0F0"/>
      </w:rPr>
    </w:lvl>
    <w:lvl w:ilvl="1" w:tplc="04050003">
      <w:start w:val="1"/>
      <w:numFmt w:val="bullet"/>
      <w:lvlText w:val="o"/>
      <w:lvlJc w:val="left"/>
      <w:pPr>
        <w:ind w:left="1954" w:hanging="360"/>
      </w:pPr>
      <w:rPr>
        <w:rFonts w:ascii="Courier New" w:hAnsi="Courier New" w:cs="Courier New" w:hint="default"/>
      </w:rPr>
    </w:lvl>
    <w:lvl w:ilvl="2" w:tplc="04050005">
      <w:start w:val="1"/>
      <w:numFmt w:val="bullet"/>
      <w:lvlText w:val=""/>
      <w:lvlJc w:val="left"/>
      <w:pPr>
        <w:ind w:left="2674" w:hanging="360"/>
      </w:pPr>
      <w:rPr>
        <w:rFonts w:ascii="Wingdings" w:hAnsi="Wingdings" w:hint="default"/>
      </w:rPr>
    </w:lvl>
    <w:lvl w:ilvl="3" w:tplc="04050001">
      <w:start w:val="1"/>
      <w:numFmt w:val="bullet"/>
      <w:lvlText w:val=""/>
      <w:lvlJc w:val="left"/>
      <w:pPr>
        <w:ind w:left="3394" w:hanging="360"/>
      </w:pPr>
      <w:rPr>
        <w:rFonts w:ascii="Symbol" w:hAnsi="Symbol" w:hint="default"/>
      </w:rPr>
    </w:lvl>
    <w:lvl w:ilvl="4" w:tplc="04050003">
      <w:start w:val="1"/>
      <w:numFmt w:val="bullet"/>
      <w:lvlText w:val="o"/>
      <w:lvlJc w:val="left"/>
      <w:pPr>
        <w:ind w:left="4114" w:hanging="360"/>
      </w:pPr>
      <w:rPr>
        <w:rFonts w:ascii="Courier New" w:hAnsi="Courier New" w:cs="Courier New" w:hint="default"/>
      </w:rPr>
    </w:lvl>
    <w:lvl w:ilvl="5" w:tplc="04050005">
      <w:start w:val="1"/>
      <w:numFmt w:val="bullet"/>
      <w:lvlText w:val=""/>
      <w:lvlJc w:val="left"/>
      <w:pPr>
        <w:ind w:left="4834" w:hanging="360"/>
      </w:pPr>
      <w:rPr>
        <w:rFonts w:ascii="Wingdings" w:hAnsi="Wingdings" w:hint="default"/>
      </w:rPr>
    </w:lvl>
    <w:lvl w:ilvl="6" w:tplc="04050001">
      <w:start w:val="1"/>
      <w:numFmt w:val="bullet"/>
      <w:lvlText w:val=""/>
      <w:lvlJc w:val="left"/>
      <w:pPr>
        <w:ind w:left="5554" w:hanging="360"/>
      </w:pPr>
      <w:rPr>
        <w:rFonts w:ascii="Symbol" w:hAnsi="Symbol" w:hint="default"/>
      </w:rPr>
    </w:lvl>
    <w:lvl w:ilvl="7" w:tplc="04050003">
      <w:start w:val="1"/>
      <w:numFmt w:val="bullet"/>
      <w:lvlText w:val="o"/>
      <w:lvlJc w:val="left"/>
      <w:pPr>
        <w:ind w:left="6274" w:hanging="360"/>
      </w:pPr>
      <w:rPr>
        <w:rFonts w:ascii="Courier New" w:hAnsi="Courier New" w:cs="Courier New" w:hint="default"/>
      </w:rPr>
    </w:lvl>
    <w:lvl w:ilvl="8" w:tplc="04050005">
      <w:start w:val="1"/>
      <w:numFmt w:val="bullet"/>
      <w:lvlText w:val=""/>
      <w:lvlJc w:val="left"/>
      <w:pPr>
        <w:ind w:left="6994" w:hanging="360"/>
      </w:pPr>
      <w:rPr>
        <w:rFonts w:ascii="Wingdings" w:hAnsi="Wingdings" w:hint="default"/>
      </w:rPr>
    </w:lvl>
  </w:abstractNum>
  <w:abstractNum w:abstractNumId="12">
    <w:nsid w:val="2A5F3904"/>
    <w:multiLevelType w:val="hybridMultilevel"/>
    <w:tmpl w:val="3BF0C590"/>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BDF51D6"/>
    <w:multiLevelType w:val="hybridMultilevel"/>
    <w:tmpl w:val="71BA7790"/>
    <w:lvl w:ilvl="0" w:tplc="04050005">
      <w:start w:val="1"/>
      <w:numFmt w:val="bullet"/>
      <w:lvlText w:val=""/>
      <w:lvlJc w:val="left"/>
      <w:pPr>
        <w:ind w:left="1428" w:hanging="360"/>
      </w:pPr>
      <w:rPr>
        <w:rFonts w:ascii="Wingdings" w:hAnsi="Wingdings"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14">
    <w:nsid w:val="2BE94DCB"/>
    <w:multiLevelType w:val="hybridMultilevel"/>
    <w:tmpl w:val="32EA8E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1B528BC"/>
    <w:multiLevelType w:val="hybridMultilevel"/>
    <w:tmpl w:val="BED0E4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3B57782"/>
    <w:multiLevelType w:val="hybridMultilevel"/>
    <w:tmpl w:val="9B4C3B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38932CB2"/>
    <w:multiLevelType w:val="hybridMultilevel"/>
    <w:tmpl w:val="EBFCA3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D4C3A35"/>
    <w:multiLevelType w:val="hybridMultilevel"/>
    <w:tmpl w:val="7D0E229E"/>
    <w:lvl w:ilvl="0" w:tplc="04050005">
      <w:start w:val="1"/>
      <w:numFmt w:val="bullet"/>
      <w:lvlText w:val=""/>
      <w:lvlJc w:val="left"/>
      <w:pPr>
        <w:ind w:left="1428" w:hanging="360"/>
      </w:pPr>
      <w:rPr>
        <w:rFonts w:ascii="Wingdings" w:hAnsi="Wingdings"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19">
    <w:nsid w:val="4477476A"/>
    <w:multiLevelType w:val="hybridMultilevel"/>
    <w:tmpl w:val="B27A6A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48B04889"/>
    <w:multiLevelType w:val="hybridMultilevel"/>
    <w:tmpl w:val="F3023C8E"/>
    <w:lvl w:ilvl="0" w:tplc="39E6A0A4">
      <w:start w:val="3"/>
      <w:numFmt w:val="bullet"/>
      <w:lvlText w:val="•"/>
      <w:lvlJc w:val="left"/>
      <w:pPr>
        <w:ind w:left="1065" w:hanging="705"/>
      </w:pPr>
      <w:rPr>
        <w:rFonts w:ascii="Arial Narrow" w:eastAsiaTheme="minorHAnsi" w:hAnsi="Arial Narrow"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B91376D"/>
    <w:multiLevelType w:val="hybridMultilevel"/>
    <w:tmpl w:val="0BBA2B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4E0B5454"/>
    <w:multiLevelType w:val="hybridMultilevel"/>
    <w:tmpl w:val="AE64CCF2"/>
    <w:lvl w:ilvl="0" w:tplc="D4DEF164">
      <w:start w:val="1"/>
      <w:numFmt w:val="decimal"/>
      <w:lvlText w:val="%1."/>
      <w:lvlJc w:val="left"/>
      <w:pPr>
        <w:ind w:left="1425" w:hanging="705"/>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4E1838B0"/>
    <w:multiLevelType w:val="hybridMultilevel"/>
    <w:tmpl w:val="3946A346"/>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
    <w:nsid w:val="5A5C422A"/>
    <w:multiLevelType w:val="hybridMultilevel"/>
    <w:tmpl w:val="FC169F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5BA476C0"/>
    <w:multiLevelType w:val="hybridMultilevel"/>
    <w:tmpl w:val="D8D4E2D2"/>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C305635"/>
    <w:multiLevelType w:val="hybridMultilevel"/>
    <w:tmpl w:val="C41E55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EB16941"/>
    <w:multiLevelType w:val="hybridMultilevel"/>
    <w:tmpl w:val="68EED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006092C"/>
    <w:multiLevelType w:val="hybridMultilevel"/>
    <w:tmpl w:val="108AFA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0305E29"/>
    <w:multiLevelType w:val="hybridMultilevel"/>
    <w:tmpl w:val="2E26D90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2DA159A"/>
    <w:multiLevelType w:val="hybridMultilevel"/>
    <w:tmpl w:val="EDC8CD74"/>
    <w:lvl w:ilvl="0" w:tplc="04050005">
      <w:start w:val="1"/>
      <w:numFmt w:val="bullet"/>
      <w:lvlText w:val=""/>
      <w:lvlJc w:val="left"/>
      <w:pPr>
        <w:ind w:left="1788" w:hanging="360"/>
      </w:pPr>
      <w:rPr>
        <w:rFonts w:ascii="Wingdings" w:hAnsi="Wingdings"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31">
    <w:nsid w:val="62DE386C"/>
    <w:multiLevelType w:val="hybridMultilevel"/>
    <w:tmpl w:val="900466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5400B3A"/>
    <w:multiLevelType w:val="hybridMultilevel"/>
    <w:tmpl w:val="C4FA43C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nsid w:val="65F245A3"/>
    <w:multiLevelType w:val="hybridMultilevel"/>
    <w:tmpl w:val="425877DC"/>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65648C3"/>
    <w:multiLevelType w:val="hybridMultilevel"/>
    <w:tmpl w:val="6CFEE2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A3F3F0E"/>
    <w:multiLevelType w:val="hybridMultilevel"/>
    <w:tmpl w:val="619AC3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A935D49"/>
    <w:multiLevelType w:val="hybridMultilevel"/>
    <w:tmpl w:val="3EEEBC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ABE4053"/>
    <w:multiLevelType w:val="hybridMultilevel"/>
    <w:tmpl w:val="FA3A0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D97085A"/>
    <w:multiLevelType w:val="hybridMultilevel"/>
    <w:tmpl w:val="EF1CA030"/>
    <w:lvl w:ilvl="0" w:tplc="D4DEF164">
      <w:start w:val="1"/>
      <w:numFmt w:val="decimal"/>
      <w:lvlText w:val="%1."/>
      <w:lvlJc w:val="left"/>
      <w:pPr>
        <w:ind w:left="1065" w:hanging="705"/>
      </w:pPr>
      <w:rPr>
        <w:rFonts w:hint="default"/>
      </w:rPr>
    </w:lvl>
    <w:lvl w:ilvl="1" w:tplc="C172C8BC">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E2A1C7D"/>
    <w:multiLevelType w:val="hybridMultilevel"/>
    <w:tmpl w:val="4E1E5974"/>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F7C37A8"/>
    <w:multiLevelType w:val="hybridMultilevel"/>
    <w:tmpl w:val="AB8C9D1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nsid w:val="701E7B06"/>
    <w:multiLevelType w:val="hybridMultilevel"/>
    <w:tmpl w:val="B400115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nsid w:val="71AB0544"/>
    <w:multiLevelType w:val="hybridMultilevel"/>
    <w:tmpl w:val="47F86C1E"/>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2C366A0"/>
    <w:multiLevelType w:val="hybridMultilevel"/>
    <w:tmpl w:val="6D54A43A"/>
    <w:lvl w:ilvl="0" w:tplc="D4DEF16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BA2497D"/>
    <w:multiLevelType w:val="hybridMultilevel"/>
    <w:tmpl w:val="1E7E1236"/>
    <w:lvl w:ilvl="0" w:tplc="04050003">
      <w:start w:val="1"/>
      <w:numFmt w:val="bullet"/>
      <w:lvlText w:val="o"/>
      <w:lvlJc w:val="left"/>
      <w:pPr>
        <w:ind w:left="1428" w:hanging="360"/>
      </w:pPr>
      <w:rPr>
        <w:rFonts w:ascii="Courier New" w:hAnsi="Courier New" w:cs="Courier New"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num w:numId="1">
    <w:abstractNumId w:val="4"/>
  </w:num>
  <w:num w:numId="2">
    <w:abstractNumId w:val="39"/>
  </w:num>
  <w:num w:numId="3">
    <w:abstractNumId w:val="9"/>
  </w:num>
  <w:num w:numId="4">
    <w:abstractNumId w:val="43"/>
  </w:num>
  <w:num w:numId="5">
    <w:abstractNumId w:val="25"/>
  </w:num>
  <w:num w:numId="6">
    <w:abstractNumId w:val="3"/>
  </w:num>
  <w:num w:numId="7">
    <w:abstractNumId w:val="12"/>
  </w:num>
  <w:num w:numId="8">
    <w:abstractNumId w:val="33"/>
  </w:num>
  <w:num w:numId="9">
    <w:abstractNumId w:val="37"/>
  </w:num>
  <w:num w:numId="10">
    <w:abstractNumId w:val="0"/>
  </w:num>
  <w:num w:numId="11">
    <w:abstractNumId w:val="20"/>
  </w:num>
  <w:num w:numId="12">
    <w:abstractNumId w:val="22"/>
  </w:num>
  <w:num w:numId="13">
    <w:abstractNumId w:val="42"/>
  </w:num>
  <w:num w:numId="14">
    <w:abstractNumId w:val="17"/>
  </w:num>
  <w:num w:numId="15">
    <w:abstractNumId w:val="38"/>
  </w:num>
  <w:num w:numId="16">
    <w:abstractNumId w:val="8"/>
  </w:num>
  <w:num w:numId="17">
    <w:abstractNumId w:val="14"/>
  </w:num>
  <w:num w:numId="18">
    <w:abstractNumId w:val="29"/>
  </w:num>
  <w:num w:numId="19">
    <w:abstractNumId w:val="21"/>
  </w:num>
  <w:num w:numId="20">
    <w:abstractNumId w:val="40"/>
  </w:num>
  <w:num w:numId="21">
    <w:abstractNumId w:val="24"/>
  </w:num>
  <w:num w:numId="22">
    <w:abstractNumId w:val="41"/>
  </w:num>
  <w:num w:numId="23">
    <w:abstractNumId w:val="32"/>
  </w:num>
  <w:num w:numId="24">
    <w:abstractNumId w:val="10"/>
  </w:num>
  <w:num w:numId="25">
    <w:abstractNumId w:val="23"/>
  </w:num>
  <w:num w:numId="26">
    <w:abstractNumId w:val="19"/>
  </w:num>
  <w:num w:numId="27">
    <w:abstractNumId w:val="16"/>
  </w:num>
  <w:num w:numId="28">
    <w:abstractNumId w:val="15"/>
  </w:num>
  <w:num w:numId="29">
    <w:abstractNumId w:val="34"/>
  </w:num>
  <w:num w:numId="30">
    <w:abstractNumId w:val="28"/>
  </w:num>
  <w:num w:numId="31">
    <w:abstractNumId w:val="27"/>
  </w:num>
  <w:num w:numId="32">
    <w:abstractNumId w:val="11"/>
  </w:num>
  <w:num w:numId="33">
    <w:abstractNumId w:val="44"/>
  </w:num>
  <w:num w:numId="34">
    <w:abstractNumId w:val="7"/>
  </w:num>
  <w:num w:numId="35">
    <w:abstractNumId w:val="18"/>
  </w:num>
  <w:num w:numId="36">
    <w:abstractNumId w:val="30"/>
  </w:num>
  <w:num w:numId="37">
    <w:abstractNumId w:val="2"/>
  </w:num>
  <w:num w:numId="38">
    <w:abstractNumId w:val="13"/>
  </w:num>
  <w:num w:numId="39">
    <w:abstractNumId w:val="5"/>
  </w:num>
  <w:num w:numId="40">
    <w:abstractNumId w:val="6"/>
  </w:num>
  <w:num w:numId="41">
    <w:abstractNumId w:val="36"/>
  </w:num>
  <w:num w:numId="42">
    <w:abstractNumId w:val="31"/>
  </w:num>
  <w:num w:numId="43">
    <w:abstractNumId w:val="1"/>
  </w:num>
  <w:num w:numId="44">
    <w:abstractNumId w:val="35"/>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24707B"/>
    <w:rsid w:val="00003958"/>
    <w:rsid w:val="00011470"/>
    <w:rsid w:val="0001505D"/>
    <w:rsid w:val="00015517"/>
    <w:rsid w:val="0002297E"/>
    <w:rsid w:val="00024A14"/>
    <w:rsid w:val="00024B63"/>
    <w:rsid w:val="00024F78"/>
    <w:rsid w:val="000252D2"/>
    <w:rsid w:val="00036518"/>
    <w:rsid w:val="00040033"/>
    <w:rsid w:val="00050ABB"/>
    <w:rsid w:val="00055584"/>
    <w:rsid w:val="0006549A"/>
    <w:rsid w:val="00071E2D"/>
    <w:rsid w:val="00082596"/>
    <w:rsid w:val="000854D0"/>
    <w:rsid w:val="000930C4"/>
    <w:rsid w:val="00093EBD"/>
    <w:rsid w:val="000A3F57"/>
    <w:rsid w:val="000B1D86"/>
    <w:rsid w:val="000B4D18"/>
    <w:rsid w:val="000C0AE3"/>
    <w:rsid w:val="000C1742"/>
    <w:rsid w:val="000C5E45"/>
    <w:rsid w:val="000C619F"/>
    <w:rsid w:val="000C6AD9"/>
    <w:rsid w:val="000D0896"/>
    <w:rsid w:val="000D4D91"/>
    <w:rsid w:val="000D60FE"/>
    <w:rsid w:val="00106CBC"/>
    <w:rsid w:val="00110EF1"/>
    <w:rsid w:val="0011521D"/>
    <w:rsid w:val="0012215C"/>
    <w:rsid w:val="00130F56"/>
    <w:rsid w:val="001352BA"/>
    <w:rsid w:val="00143A9B"/>
    <w:rsid w:val="0014429A"/>
    <w:rsid w:val="0015139C"/>
    <w:rsid w:val="0015406F"/>
    <w:rsid w:val="00155E14"/>
    <w:rsid w:val="00165657"/>
    <w:rsid w:val="0019031D"/>
    <w:rsid w:val="001911A4"/>
    <w:rsid w:val="00197588"/>
    <w:rsid w:val="00197B5C"/>
    <w:rsid w:val="001A113B"/>
    <w:rsid w:val="001A2B68"/>
    <w:rsid w:val="001A45BE"/>
    <w:rsid w:val="001C3AB8"/>
    <w:rsid w:val="001C6EA9"/>
    <w:rsid w:val="001D568D"/>
    <w:rsid w:val="001E18C0"/>
    <w:rsid w:val="001E6050"/>
    <w:rsid w:val="001F5144"/>
    <w:rsid w:val="002017B0"/>
    <w:rsid w:val="00201866"/>
    <w:rsid w:val="0020412E"/>
    <w:rsid w:val="00204B11"/>
    <w:rsid w:val="00213C1A"/>
    <w:rsid w:val="00215A11"/>
    <w:rsid w:val="00221796"/>
    <w:rsid w:val="00222B54"/>
    <w:rsid w:val="00223A91"/>
    <w:rsid w:val="00233898"/>
    <w:rsid w:val="00233FD2"/>
    <w:rsid w:val="00242095"/>
    <w:rsid w:val="0024227F"/>
    <w:rsid w:val="00244CB5"/>
    <w:rsid w:val="0024707B"/>
    <w:rsid w:val="002528BA"/>
    <w:rsid w:val="002555B4"/>
    <w:rsid w:val="002602C3"/>
    <w:rsid w:val="00260B60"/>
    <w:rsid w:val="00277023"/>
    <w:rsid w:val="002774E3"/>
    <w:rsid w:val="00290C47"/>
    <w:rsid w:val="0029430E"/>
    <w:rsid w:val="002B10C9"/>
    <w:rsid w:val="002B7951"/>
    <w:rsid w:val="002C2472"/>
    <w:rsid w:val="002C3C16"/>
    <w:rsid w:val="002C4C7D"/>
    <w:rsid w:val="002C4FA1"/>
    <w:rsid w:val="002C6945"/>
    <w:rsid w:val="002D1718"/>
    <w:rsid w:val="002D2083"/>
    <w:rsid w:val="002F035E"/>
    <w:rsid w:val="0031321F"/>
    <w:rsid w:val="00314820"/>
    <w:rsid w:val="00320B3B"/>
    <w:rsid w:val="00327422"/>
    <w:rsid w:val="00334E01"/>
    <w:rsid w:val="003368E0"/>
    <w:rsid w:val="003419FD"/>
    <w:rsid w:val="00342A65"/>
    <w:rsid w:val="00342CEC"/>
    <w:rsid w:val="00350043"/>
    <w:rsid w:val="003506DE"/>
    <w:rsid w:val="00354F62"/>
    <w:rsid w:val="0035543B"/>
    <w:rsid w:val="003603F6"/>
    <w:rsid w:val="00360704"/>
    <w:rsid w:val="00365487"/>
    <w:rsid w:val="00365A09"/>
    <w:rsid w:val="00367AD1"/>
    <w:rsid w:val="00373DB9"/>
    <w:rsid w:val="0037483D"/>
    <w:rsid w:val="00376831"/>
    <w:rsid w:val="003771C4"/>
    <w:rsid w:val="00383BA9"/>
    <w:rsid w:val="00385454"/>
    <w:rsid w:val="003969E9"/>
    <w:rsid w:val="00396AFD"/>
    <w:rsid w:val="003B0CDA"/>
    <w:rsid w:val="003B2813"/>
    <w:rsid w:val="003C2A0F"/>
    <w:rsid w:val="003D0932"/>
    <w:rsid w:val="003D11E8"/>
    <w:rsid w:val="003D4579"/>
    <w:rsid w:val="003E0883"/>
    <w:rsid w:val="00400F3E"/>
    <w:rsid w:val="00410A41"/>
    <w:rsid w:val="00421761"/>
    <w:rsid w:val="00431C4A"/>
    <w:rsid w:val="00431DD3"/>
    <w:rsid w:val="00436DA2"/>
    <w:rsid w:val="00445239"/>
    <w:rsid w:val="004501E5"/>
    <w:rsid w:val="0045698D"/>
    <w:rsid w:val="004648A2"/>
    <w:rsid w:val="004649FB"/>
    <w:rsid w:val="00472EE8"/>
    <w:rsid w:val="00477043"/>
    <w:rsid w:val="00481D3B"/>
    <w:rsid w:val="00484128"/>
    <w:rsid w:val="00484A8C"/>
    <w:rsid w:val="00487C32"/>
    <w:rsid w:val="00493087"/>
    <w:rsid w:val="004932F2"/>
    <w:rsid w:val="004A2A79"/>
    <w:rsid w:val="004B01AA"/>
    <w:rsid w:val="004B19EB"/>
    <w:rsid w:val="004B62D1"/>
    <w:rsid w:val="004C4539"/>
    <w:rsid w:val="004C6569"/>
    <w:rsid w:val="004D7C22"/>
    <w:rsid w:val="004E1BD5"/>
    <w:rsid w:val="004F641F"/>
    <w:rsid w:val="005008B1"/>
    <w:rsid w:val="00510189"/>
    <w:rsid w:val="005111E5"/>
    <w:rsid w:val="005129E3"/>
    <w:rsid w:val="00514D2D"/>
    <w:rsid w:val="00523415"/>
    <w:rsid w:val="00536353"/>
    <w:rsid w:val="0053656D"/>
    <w:rsid w:val="00546159"/>
    <w:rsid w:val="00550678"/>
    <w:rsid w:val="00555042"/>
    <w:rsid w:val="00565A81"/>
    <w:rsid w:val="00575673"/>
    <w:rsid w:val="00576737"/>
    <w:rsid w:val="0058098F"/>
    <w:rsid w:val="00580E10"/>
    <w:rsid w:val="005851DF"/>
    <w:rsid w:val="00585BB3"/>
    <w:rsid w:val="00595694"/>
    <w:rsid w:val="00596795"/>
    <w:rsid w:val="005B70BC"/>
    <w:rsid w:val="005C4A68"/>
    <w:rsid w:val="005C4CD4"/>
    <w:rsid w:val="005D11C7"/>
    <w:rsid w:val="005D4464"/>
    <w:rsid w:val="005E0532"/>
    <w:rsid w:val="005F4C14"/>
    <w:rsid w:val="0060400B"/>
    <w:rsid w:val="00606FA3"/>
    <w:rsid w:val="006107D3"/>
    <w:rsid w:val="00614BB6"/>
    <w:rsid w:val="00615664"/>
    <w:rsid w:val="0062044E"/>
    <w:rsid w:val="00622A59"/>
    <w:rsid w:val="00630D52"/>
    <w:rsid w:val="00630F49"/>
    <w:rsid w:val="00631B7B"/>
    <w:rsid w:val="00636620"/>
    <w:rsid w:val="00675809"/>
    <w:rsid w:val="00675B41"/>
    <w:rsid w:val="00685864"/>
    <w:rsid w:val="00691DE2"/>
    <w:rsid w:val="006A70DD"/>
    <w:rsid w:val="006C3356"/>
    <w:rsid w:val="006C599C"/>
    <w:rsid w:val="006D48DF"/>
    <w:rsid w:val="006D5AF5"/>
    <w:rsid w:val="006E2A83"/>
    <w:rsid w:val="006E645B"/>
    <w:rsid w:val="006E6E10"/>
    <w:rsid w:val="00702470"/>
    <w:rsid w:val="00711E3F"/>
    <w:rsid w:val="00736DC2"/>
    <w:rsid w:val="007469F5"/>
    <w:rsid w:val="0075232E"/>
    <w:rsid w:val="00764B45"/>
    <w:rsid w:val="00771120"/>
    <w:rsid w:val="00771703"/>
    <w:rsid w:val="007769C8"/>
    <w:rsid w:val="00781105"/>
    <w:rsid w:val="00784878"/>
    <w:rsid w:val="00784B45"/>
    <w:rsid w:val="00785FBE"/>
    <w:rsid w:val="00786ECB"/>
    <w:rsid w:val="00791462"/>
    <w:rsid w:val="007A1715"/>
    <w:rsid w:val="007A1A65"/>
    <w:rsid w:val="007A1AD7"/>
    <w:rsid w:val="007B69A6"/>
    <w:rsid w:val="007B7524"/>
    <w:rsid w:val="007C1A16"/>
    <w:rsid w:val="007C438F"/>
    <w:rsid w:val="007C4583"/>
    <w:rsid w:val="007C7529"/>
    <w:rsid w:val="007D7444"/>
    <w:rsid w:val="007F0701"/>
    <w:rsid w:val="007F138B"/>
    <w:rsid w:val="00806ECE"/>
    <w:rsid w:val="00814BBF"/>
    <w:rsid w:val="00815D58"/>
    <w:rsid w:val="00821BA2"/>
    <w:rsid w:val="008236A3"/>
    <w:rsid w:val="00833169"/>
    <w:rsid w:val="008623C0"/>
    <w:rsid w:val="00871D27"/>
    <w:rsid w:val="00876315"/>
    <w:rsid w:val="00880793"/>
    <w:rsid w:val="008877FF"/>
    <w:rsid w:val="00890D9E"/>
    <w:rsid w:val="00896DDD"/>
    <w:rsid w:val="008A2731"/>
    <w:rsid w:val="008B60A7"/>
    <w:rsid w:val="008C0314"/>
    <w:rsid w:val="008C3D9F"/>
    <w:rsid w:val="008D1603"/>
    <w:rsid w:val="008D2F4D"/>
    <w:rsid w:val="008D727E"/>
    <w:rsid w:val="008E7283"/>
    <w:rsid w:val="008F2F7D"/>
    <w:rsid w:val="008F5CCE"/>
    <w:rsid w:val="00900952"/>
    <w:rsid w:val="009011F4"/>
    <w:rsid w:val="00903AE4"/>
    <w:rsid w:val="009065A3"/>
    <w:rsid w:val="00911E2F"/>
    <w:rsid w:val="00922909"/>
    <w:rsid w:val="00924D88"/>
    <w:rsid w:val="009325B2"/>
    <w:rsid w:val="009352E3"/>
    <w:rsid w:val="00947BAD"/>
    <w:rsid w:val="00947CDC"/>
    <w:rsid w:val="00950DAB"/>
    <w:rsid w:val="00951CC2"/>
    <w:rsid w:val="00953457"/>
    <w:rsid w:val="00962224"/>
    <w:rsid w:val="00964AE0"/>
    <w:rsid w:val="009651BB"/>
    <w:rsid w:val="00970879"/>
    <w:rsid w:val="00970A75"/>
    <w:rsid w:val="00972610"/>
    <w:rsid w:val="00977071"/>
    <w:rsid w:val="00980153"/>
    <w:rsid w:val="00981053"/>
    <w:rsid w:val="009825A1"/>
    <w:rsid w:val="00985F61"/>
    <w:rsid w:val="0098792E"/>
    <w:rsid w:val="009A58AC"/>
    <w:rsid w:val="009A5EAF"/>
    <w:rsid w:val="009A7220"/>
    <w:rsid w:val="009B0A44"/>
    <w:rsid w:val="009B18AF"/>
    <w:rsid w:val="009B50D1"/>
    <w:rsid w:val="009C49CD"/>
    <w:rsid w:val="009C4E6D"/>
    <w:rsid w:val="009C69DB"/>
    <w:rsid w:val="009D1FED"/>
    <w:rsid w:val="009D68F9"/>
    <w:rsid w:val="009E224C"/>
    <w:rsid w:val="009E4CDC"/>
    <w:rsid w:val="009F1094"/>
    <w:rsid w:val="00A11AB4"/>
    <w:rsid w:val="00A2011D"/>
    <w:rsid w:val="00A2522F"/>
    <w:rsid w:val="00A31762"/>
    <w:rsid w:val="00A319AC"/>
    <w:rsid w:val="00A330DD"/>
    <w:rsid w:val="00A33B7D"/>
    <w:rsid w:val="00A413AA"/>
    <w:rsid w:val="00A67533"/>
    <w:rsid w:val="00A70F47"/>
    <w:rsid w:val="00A73B8B"/>
    <w:rsid w:val="00A8084D"/>
    <w:rsid w:val="00A84014"/>
    <w:rsid w:val="00A85026"/>
    <w:rsid w:val="00A85B1D"/>
    <w:rsid w:val="00A8603E"/>
    <w:rsid w:val="00A922A0"/>
    <w:rsid w:val="00A93D08"/>
    <w:rsid w:val="00A94C7A"/>
    <w:rsid w:val="00A958CA"/>
    <w:rsid w:val="00AA3EC7"/>
    <w:rsid w:val="00AA460C"/>
    <w:rsid w:val="00AD450B"/>
    <w:rsid w:val="00AD53B8"/>
    <w:rsid w:val="00AF0177"/>
    <w:rsid w:val="00B13648"/>
    <w:rsid w:val="00B144BE"/>
    <w:rsid w:val="00B22A40"/>
    <w:rsid w:val="00B279F6"/>
    <w:rsid w:val="00B30133"/>
    <w:rsid w:val="00B32E83"/>
    <w:rsid w:val="00B348C2"/>
    <w:rsid w:val="00B36118"/>
    <w:rsid w:val="00B43EC5"/>
    <w:rsid w:val="00B4597E"/>
    <w:rsid w:val="00B535F2"/>
    <w:rsid w:val="00B5614B"/>
    <w:rsid w:val="00B610BA"/>
    <w:rsid w:val="00B64BE4"/>
    <w:rsid w:val="00B70306"/>
    <w:rsid w:val="00B769A4"/>
    <w:rsid w:val="00B77B82"/>
    <w:rsid w:val="00B82A95"/>
    <w:rsid w:val="00B90A71"/>
    <w:rsid w:val="00B90EDC"/>
    <w:rsid w:val="00BA27E6"/>
    <w:rsid w:val="00BA494A"/>
    <w:rsid w:val="00BB45E3"/>
    <w:rsid w:val="00BB6771"/>
    <w:rsid w:val="00BC00BA"/>
    <w:rsid w:val="00BC2332"/>
    <w:rsid w:val="00BD1687"/>
    <w:rsid w:val="00BF0C02"/>
    <w:rsid w:val="00BF4681"/>
    <w:rsid w:val="00BF67AC"/>
    <w:rsid w:val="00C07464"/>
    <w:rsid w:val="00C109C4"/>
    <w:rsid w:val="00C2798A"/>
    <w:rsid w:val="00C306F5"/>
    <w:rsid w:val="00C31181"/>
    <w:rsid w:val="00C43EE7"/>
    <w:rsid w:val="00C51BA9"/>
    <w:rsid w:val="00C53901"/>
    <w:rsid w:val="00C620FC"/>
    <w:rsid w:val="00C65849"/>
    <w:rsid w:val="00C82FC3"/>
    <w:rsid w:val="00C928AA"/>
    <w:rsid w:val="00C939F9"/>
    <w:rsid w:val="00CA3EE5"/>
    <w:rsid w:val="00CA4966"/>
    <w:rsid w:val="00CA6549"/>
    <w:rsid w:val="00CB6137"/>
    <w:rsid w:val="00CB7AD1"/>
    <w:rsid w:val="00CC021F"/>
    <w:rsid w:val="00CD1EAC"/>
    <w:rsid w:val="00CD308A"/>
    <w:rsid w:val="00CD6540"/>
    <w:rsid w:val="00CE0988"/>
    <w:rsid w:val="00CF0FB7"/>
    <w:rsid w:val="00CF2D42"/>
    <w:rsid w:val="00CF3351"/>
    <w:rsid w:val="00CF660A"/>
    <w:rsid w:val="00D01DDD"/>
    <w:rsid w:val="00D05A52"/>
    <w:rsid w:val="00D11B28"/>
    <w:rsid w:val="00D15FAA"/>
    <w:rsid w:val="00D16582"/>
    <w:rsid w:val="00D16C04"/>
    <w:rsid w:val="00D17E93"/>
    <w:rsid w:val="00D340F7"/>
    <w:rsid w:val="00D368BA"/>
    <w:rsid w:val="00D42302"/>
    <w:rsid w:val="00D42C19"/>
    <w:rsid w:val="00D54107"/>
    <w:rsid w:val="00D72BB1"/>
    <w:rsid w:val="00D754A4"/>
    <w:rsid w:val="00D83820"/>
    <w:rsid w:val="00D8679A"/>
    <w:rsid w:val="00D86CFE"/>
    <w:rsid w:val="00D87402"/>
    <w:rsid w:val="00D95DB4"/>
    <w:rsid w:val="00DA7B7C"/>
    <w:rsid w:val="00DC4C1D"/>
    <w:rsid w:val="00DE07C6"/>
    <w:rsid w:val="00DE0B7A"/>
    <w:rsid w:val="00E03423"/>
    <w:rsid w:val="00E0745B"/>
    <w:rsid w:val="00E173CF"/>
    <w:rsid w:val="00E21167"/>
    <w:rsid w:val="00E24149"/>
    <w:rsid w:val="00E252EA"/>
    <w:rsid w:val="00E32701"/>
    <w:rsid w:val="00E33BAB"/>
    <w:rsid w:val="00E40845"/>
    <w:rsid w:val="00E5087D"/>
    <w:rsid w:val="00E551E4"/>
    <w:rsid w:val="00E60E6D"/>
    <w:rsid w:val="00E72009"/>
    <w:rsid w:val="00E7485B"/>
    <w:rsid w:val="00E90355"/>
    <w:rsid w:val="00E95FD2"/>
    <w:rsid w:val="00EA791E"/>
    <w:rsid w:val="00EC0E2A"/>
    <w:rsid w:val="00EC46D5"/>
    <w:rsid w:val="00EC538B"/>
    <w:rsid w:val="00EC5E72"/>
    <w:rsid w:val="00EC6B82"/>
    <w:rsid w:val="00ED097B"/>
    <w:rsid w:val="00ED22B1"/>
    <w:rsid w:val="00EE1714"/>
    <w:rsid w:val="00EE1E2E"/>
    <w:rsid w:val="00EE31A7"/>
    <w:rsid w:val="00EF761C"/>
    <w:rsid w:val="00EF7A12"/>
    <w:rsid w:val="00EF7C46"/>
    <w:rsid w:val="00EF7D2F"/>
    <w:rsid w:val="00F01896"/>
    <w:rsid w:val="00F027CE"/>
    <w:rsid w:val="00F04DAB"/>
    <w:rsid w:val="00F050F4"/>
    <w:rsid w:val="00F175DE"/>
    <w:rsid w:val="00F22720"/>
    <w:rsid w:val="00F3284D"/>
    <w:rsid w:val="00F35412"/>
    <w:rsid w:val="00F35F35"/>
    <w:rsid w:val="00F4026C"/>
    <w:rsid w:val="00F444F3"/>
    <w:rsid w:val="00F53A85"/>
    <w:rsid w:val="00F60B3B"/>
    <w:rsid w:val="00F6230D"/>
    <w:rsid w:val="00F7019A"/>
    <w:rsid w:val="00F71456"/>
    <w:rsid w:val="00F736A5"/>
    <w:rsid w:val="00F779AA"/>
    <w:rsid w:val="00F84E72"/>
    <w:rsid w:val="00F85812"/>
    <w:rsid w:val="00F91D7F"/>
    <w:rsid w:val="00F91F6B"/>
    <w:rsid w:val="00F9214A"/>
    <w:rsid w:val="00FB309A"/>
    <w:rsid w:val="00FD0EDF"/>
    <w:rsid w:val="00FE3A51"/>
    <w:rsid w:val="00FE41F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0704"/>
    <w:pPr>
      <w:spacing w:line="312" w:lineRule="auto"/>
      <w:jc w:val="both"/>
    </w:pPr>
    <w:rPr>
      <w:rFonts w:ascii="Arial Narrow" w:hAnsi="Arial Narrow"/>
      <w:sz w:val="20"/>
    </w:rPr>
  </w:style>
  <w:style w:type="paragraph" w:styleId="Nadpis1">
    <w:name w:val="heading 1"/>
    <w:basedOn w:val="Nadpis01"/>
    <w:next w:val="Normln"/>
    <w:link w:val="Nadpis1Char"/>
    <w:uiPriority w:val="9"/>
    <w:qFormat/>
    <w:rsid w:val="005008B1"/>
    <w:pPr>
      <w:spacing w:after="480" w:line="240" w:lineRule="auto"/>
      <w:ind w:left="709" w:hanging="709"/>
      <w:jc w:val="left"/>
      <w:outlineLvl w:val="0"/>
    </w:pPr>
  </w:style>
  <w:style w:type="paragraph" w:styleId="Nadpis2">
    <w:name w:val="heading 2"/>
    <w:basedOn w:val="Normln"/>
    <w:next w:val="Normln"/>
    <w:link w:val="Nadpis2Char"/>
    <w:uiPriority w:val="9"/>
    <w:unhideWhenUsed/>
    <w:qFormat/>
    <w:rsid w:val="00385454"/>
    <w:pPr>
      <w:keepNext/>
      <w:keepLines/>
      <w:spacing w:before="360" w:after="120"/>
      <w:ind w:left="709" w:hanging="709"/>
      <w:outlineLvl w:val="1"/>
    </w:pPr>
    <w:rPr>
      <w:rFonts w:eastAsiaTheme="majorEastAsia" w:cstheme="majorBidi"/>
      <w:color w:val="009FE3"/>
      <w:sz w:val="26"/>
      <w:szCs w:val="26"/>
    </w:rPr>
  </w:style>
  <w:style w:type="paragraph" w:styleId="Nadpis3">
    <w:name w:val="heading 3"/>
    <w:basedOn w:val="Normln"/>
    <w:next w:val="Normln"/>
    <w:link w:val="Nadpis3Char"/>
    <w:uiPriority w:val="9"/>
    <w:unhideWhenUsed/>
    <w:qFormat/>
    <w:rsid w:val="00320B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470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707B"/>
  </w:style>
  <w:style w:type="paragraph" w:styleId="Zpat">
    <w:name w:val="footer"/>
    <w:basedOn w:val="Normln"/>
    <w:link w:val="ZpatChar"/>
    <w:uiPriority w:val="99"/>
    <w:unhideWhenUsed/>
    <w:rsid w:val="00342CEC"/>
    <w:pPr>
      <w:tabs>
        <w:tab w:val="center" w:pos="4536"/>
        <w:tab w:val="right" w:pos="9072"/>
      </w:tabs>
      <w:spacing w:after="0" w:line="240" w:lineRule="auto"/>
    </w:pPr>
    <w:rPr>
      <w:color w:val="FFFFFF" w:themeColor="background1"/>
    </w:rPr>
  </w:style>
  <w:style w:type="character" w:customStyle="1" w:styleId="ZpatChar">
    <w:name w:val="Zápatí Char"/>
    <w:basedOn w:val="Standardnpsmoodstavce"/>
    <w:link w:val="Zpat"/>
    <w:uiPriority w:val="99"/>
    <w:rsid w:val="00342CEC"/>
    <w:rPr>
      <w:rFonts w:ascii="Arial Narrow" w:hAnsi="Arial Narrow"/>
      <w:color w:val="FFFFFF" w:themeColor="background1"/>
    </w:rPr>
  </w:style>
  <w:style w:type="paragraph" w:styleId="Bezmezer">
    <w:name w:val="No Spacing"/>
    <w:link w:val="BezmezerChar"/>
    <w:uiPriority w:val="1"/>
    <w:qFormat/>
    <w:rsid w:val="0024707B"/>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24707B"/>
    <w:rPr>
      <w:rFonts w:eastAsiaTheme="minorEastAsia"/>
      <w:lang w:eastAsia="cs-CZ"/>
    </w:rPr>
  </w:style>
  <w:style w:type="paragraph" w:customStyle="1" w:styleId="Nzevdokumentu">
    <w:name w:val="Název dokumentu"/>
    <w:basedOn w:val="Bezmezer"/>
    <w:qFormat/>
    <w:rsid w:val="00981053"/>
    <w:pPr>
      <w:pBdr>
        <w:top w:val="single" w:sz="6" w:space="6" w:color="009FE3"/>
        <w:bottom w:val="single" w:sz="6" w:space="6" w:color="009FE3"/>
      </w:pBdr>
      <w:spacing w:after="240"/>
      <w:jc w:val="center"/>
    </w:pPr>
    <w:rPr>
      <w:rFonts w:ascii="Arial Narrow" w:eastAsiaTheme="majorEastAsia" w:hAnsi="Arial Narrow" w:cstheme="majorBidi"/>
      <w:color w:val="009FE3"/>
      <w:sz w:val="72"/>
      <w:szCs w:val="72"/>
    </w:rPr>
  </w:style>
  <w:style w:type="character" w:styleId="Zstupntext">
    <w:name w:val="Placeholder Text"/>
    <w:basedOn w:val="Standardnpsmoodstavce"/>
    <w:uiPriority w:val="99"/>
    <w:semiHidden/>
    <w:rsid w:val="00B535F2"/>
    <w:rPr>
      <w:color w:val="808080"/>
    </w:rPr>
  </w:style>
  <w:style w:type="paragraph" w:customStyle="1" w:styleId="Zkladn">
    <w:name w:val="Základní"/>
    <w:basedOn w:val="Normln"/>
    <w:qFormat/>
    <w:rsid w:val="0014429A"/>
  </w:style>
  <w:style w:type="paragraph" w:customStyle="1" w:styleId="Nadpis01">
    <w:name w:val="Nadpis01"/>
    <w:basedOn w:val="Normln"/>
    <w:qFormat/>
    <w:rsid w:val="003D0932"/>
    <w:rPr>
      <w:color w:val="009FE3"/>
      <w:sz w:val="52"/>
    </w:rPr>
  </w:style>
  <w:style w:type="character" w:customStyle="1" w:styleId="Nadpis1Char">
    <w:name w:val="Nadpis 1 Char"/>
    <w:basedOn w:val="Standardnpsmoodstavce"/>
    <w:link w:val="Nadpis1"/>
    <w:uiPriority w:val="9"/>
    <w:rsid w:val="005008B1"/>
    <w:rPr>
      <w:rFonts w:ascii="Arial Narrow" w:hAnsi="Arial Narrow"/>
      <w:color w:val="009FE3"/>
      <w:sz w:val="52"/>
    </w:rPr>
  </w:style>
  <w:style w:type="paragraph" w:customStyle="1" w:styleId="Zvraznn1">
    <w:name w:val="Zvýraznění1"/>
    <w:basedOn w:val="Normln"/>
    <w:qFormat/>
    <w:rsid w:val="0075232E"/>
    <w:pPr>
      <w:pBdr>
        <w:top w:val="single" w:sz="6" w:space="6" w:color="009FE3"/>
        <w:left w:val="single" w:sz="6" w:space="4" w:color="009FE3"/>
        <w:bottom w:val="single" w:sz="6" w:space="6" w:color="009FE3"/>
        <w:right w:val="single" w:sz="6" w:space="4" w:color="009FE3"/>
      </w:pBdr>
      <w:shd w:val="clear" w:color="auto" w:fill="009FE3"/>
      <w:jc w:val="center"/>
    </w:pPr>
    <w:rPr>
      <w:b/>
      <w:color w:val="FFFFFF" w:themeColor="background1"/>
    </w:rPr>
  </w:style>
  <w:style w:type="character" w:customStyle="1" w:styleId="Nadpis2Char">
    <w:name w:val="Nadpis 2 Char"/>
    <w:basedOn w:val="Standardnpsmoodstavce"/>
    <w:link w:val="Nadpis2"/>
    <w:uiPriority w:val="9"/>
    <w:rsid w:val="00385454"/>
    <w:rPr>
      <w:rFonts w:ascii="Arial Narrow" w:eastAsiaTheme="majorEastAsia" w:hAnsi="Arial Narrow" w:cstheme="majorBidi"/>
      <w:color w:val="009FE3"/>
      <w:sz w:val="26"/>
      <w:szCs w:val="26"/>
    </w:rPr>
  </w:style>
  <w:style w:type="paragraph" w:styleId="Odstavecseseznamem">
    <w:name w:val="List Paragraph"/>
    <w:aliases w:val="NAKIT List Paragraph,Nad,Odstavec cíl se seznamem,Odstavec se seznamem5,Odstavec_muj,Odrážky,Odstavec se seznamem a odrážkou,1 úroveň Odstavec se seznamem,List Paragraph (Czech Tourism)"/>
    <w:basedOn w:val="Normln"/>
    <w:link w:val="OdstavecseseznamemChar"/>
    <w:uiPriority w:val="34"/>
    <w:qFormat/>
    <w:rsid w:val="00606FA3"/>
    <w:pPr>
      <w:ind w:left="720"/>
      <w:contextualSpacing/>
    </w:pPr>
  </w:style>
  <w:style w:type="character" w:customStyle="1" w:styleId="Nadpis3Char">
    <w:name w:val="Nadpis 3 Char"/>
    <w:basedOn w:val="Standardnpsmoodstavce"/>
    <w:link w:val="Nadpis3"/>
    <w:uiPriority w:val="9"/>
    <w:rsid w:val="00320B3B"/>
    <w:rPr>
      <w:rFonts w:asciiTheme="majorHAnsi" w:eastAsiaTheme="majorEastAsia" w:hAnsiTheme="majorHAnsi" w:cstheme="majorBidi"/>
      <w:color w:val="1F3763" w:themeColor="accent1" w:themeShade="7F"/>
      <w:sz w:val="24"/>
      <w:szCs w:val="24"/>
    </w:rPr>
  </w:style>
  <w:style w:type="paragraph" w:styleId="Textbubliny">
    <w:name w:val="Balloon Text"/>
    <w:basedOn w:val="Normln"/>
    <w:link w:val="TextbublinyChar"/>
    <w:uiPriority w:val="99"/>
    <w:semiHidden/>
    <w:unhideWhenUsed/>
    <w:rsid w:val="00A201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011D"/>
    <w:rPr>
      <w:rFonts w:ascii="Tahoma" w:hAnsi="Tahoma" w:cs="Tahoma"/>
      <w:sz w:val="16"/>
      <w:szCs w:val="16"/>
    </w:rPr>
  </w:style>
  <w:style w:type="character" w:styleId="Odkaznakoment">
    <w:name w:val="annotation reference"/>
    <w:basedOn w:val="Standardnpsmoodstavce"/>
    <w:uiPriority w:val="99"/>
    <w:semiHidden/>
    <w:unhideWhenUsed/>
    <w:rsid w:val="00A2011D"/>
    <w:rPr>
      <w:sz w:val="16"/>
      <w:szCs w:val="16"/>
    </w:rPr>
  </w:style>
  <w:style w:type="paragraph" w:styleId="Textkomente">
    <w:name w:val="annotation text"/>
    <w:basedOn w:val="Normln"/>
    <w:link w:val="TextkomenteChar"/>
    <w:uiPriority w:val="99"/>
    <w:semiHidden/>
    <w:unhideWhenUsed/>
    <w:rsid w:val="00A2011D"/>
    <w:pPr>
      <w:spacing w:line="240" w:lineRule="auto"/>
    </w:pPr>
    <w:rPr>
      <w:szCs w:val="20"/>
    </w:rPr>
  </w:style>
  <w:style w:type="character" w:customStyle="1" w:styleId="TextkomenteChar">
    <w:name w:val="Text komentáře Char"/>
    <w:basedOn w:val="Standardnpsmoodstavce"/>
    <w:link w:val="Textkomente"/>
    <w:uiPriority w:val="99"/>
    <w:semiHidden/>
    <w:rsid w:val="00A2011D"/>
    <w:rPr>
      <w:rFonts w:ascii="Arial Narrow" w:hAnsi="Arial Narrow"/>
      <w:sz w:val="20"/>
      <w:szCs w:val="20"/>
    </w:rPr>
  </w:style>
  <w:style w:type="paragraph" w:styleId="Pedmtkomente">
    <w:name w:val="annotation subject"/>
    <w:basedOn w:val="Textkomente"/>
    <w:next w:val="Textkomente"/>
    <w:link w:val="PedmtkomenteChar"/>
    <w:uiPriority w:val="99"/>
    <w:semiHidden/>
    <w:unhideWhenUsed/>
    <w:rsid w:val="00A2011D"/>
    <w:rPr>
      <w:b/>
      <w:bCs/>
    </w:rPr>
  </w:style>
  <w:style w:type="character" w:customStyle="1" w:styleId="PedmtkomenteChar">
    <w:name w:val="Předmět komentáře Char"/>
    <w:basedOn w:val="TextkomenteChar"/>
    <w:link w:val="Pedmtkomente"/>
    <w:uiPriority w:val="99"/>
    <w:semiHidden/>
    <w:rsid w:val="00A2011D"/>
    <w:rPr>
      <w:rFonts w:ascii="Arial Narrow" w:hAnsi="Arial Narrow"/>
      <w:b/>
      <w:bCs/>
      <w:sz w:val="20"/>
      <w:szCs w:val="20"/>
    </w:rPr>
  </w:style>
  <w:style w:type="paragraph" w:styleId="Textpoznpodarou">
    <w:name w:val="footnote text"/>
    <w:basedOn w:val="Normln"/>
    <w:link w:val="TextpoznpodarouChar"/>
    <w:unhideWhenUsed/>
    <w:rsid w:val="00555042"/>
    <w:pPr>
      <w:spacing w:before="120" w:after="120" w:line="264" w:lineRule="auto"/>
    </w:pPr>
    <w:rPr>
      <w:rFonts w:ascii="Arial" w:eastAsia="MS Mincho" w:hAnsi="Arial" w:cs="Times New Roman"/>
      <w:sz w:val="16"/>
      <w:szCs w:val="24"/>
      <w:lang/>
    </w:rPr>
  </w:style>
  <w:style w:type="character" w:customStyle="1" w:styleId="TextpoznpodarouChar">
    <w:name w:val="Text pozn. pod čarou Char"/>
    <w:basedOn w:val="Standardnpsmoodstavce"/>
    <w:link w:val="Textpoznpodarou"/>
    <w:rsid w:val="00555042"/>
    <w:rPr>
      <w:rFonts w:ascii="Arial" w:eastAsia="MS Mincho" w:hAnsi="Arial" w:cs="Times New Roman"/>
      <w:sz w:val="16"/>
      <w:szCs w:val="24"/>
      <w:lang/>
    </w:rPr>
  </w:style>
  <w:style w:type="character" w:styleId="Znakapoznpodarou">
    <w:name w:val="footnote reference"/>
    <w:unhideWhenUsed/>
    <w:rsid w:val="00555042"/>
    <w:rPr>
      <w:vertAlign w:val="superscript"/>
    </w:rPr>
  </w:style>
  <w:style w:type="table" w:styleId="Mkatabulky">
    <w:name w:val="Table Grid"/>
    <w:basedOn w:val="Normlntabulka"/>
    <w:uiPriority w:val="39"/>
    <w:rsid w:val="00B34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cseseznamemChar">
    <w:name w:val="Odstavec se seznamem Char"/>
    <w:aliases w:val="NAKIT List Paragraph Char,Nad Char,Odstavec cíl se seznamem Char,Odstavec se seznamem5 Char,Odstavec_muj Char,Odrážky Char,Odstavec se seznamem a odrážkou Char,1 úroveň Odstavec se seznamem Char"/>
    <w:basedOn w:val="Standardnpsmoodstavce"/>
    <w:link w:val="Odstavecseseznamem"/>
    <w:uiPriority w:val="34"/>
    <w:locked/>
    <w:rsid w:val="00CF2D42"/>
    <w:rPr>
      <w:rFonts w:ascii="Arial Narrow" w:hAnsi="Arial Narrow"/>
      <w:sz w:val="20"/>
    </w:rPr>
  </w:style>
  <w:style w:type="paragraph" w:styleId="Normlnweb">
    <w:name w:val="Normal (Web)"/>
    <w:basedOn w:val="Normln"/>
    <w:uiPriority w:val="99"/>
    <w:unhideWhenUsed/>
    <w:rsid w:val="00CF2D42"/>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F2D42"/>
    <w:rPr>
      <w:color w:val="0000FF"/>
      <w:u w:val="single"/>
    </w:rPr>
  </w:style>
  <w:style w:type="paragraph" w:styleId="Nadpisobsahu">
    <w:name w:val="TOC Heading"/>
    <w:basedOn w:val="Nadpis1"/>
    <w:next w:val="Normln"/>
    <w:uiPriority w:val="39"/>
    <w:unhideWhenUsed/>
    <w:qFormat/>
    <w:rsid w:val="00550678"/>
    <w:pPr>
      <w:keepNext/>
      <w:keepLines/>
      <w:spacing w:before="240" w:after="0" w:line="259" w:lineRule="auto"/>
      <w:ind w:left="0" w:firstLine="0"/>
      <w:outlineLvl w:val="9"/>
    </w:pPr>
    <w:rPr>
      <w:rFonts w:asciiTheme="majorHAnsi" w:eastAsiaTheme="majorEastAsia" w:hAnsiTheme="majorHAnsi" w:cstheme="majorBidi"/>
      <w:color w:val="2F5496" w:themeColor="accent1" w:themeShade="BF"/>
      <w:sz w:val="32"/>
      <w:szCs w:val="32"/>
      <w:lang w:eastAsia="cs-CZ"/>
    </w:rPr>
  </w:style>
  <w:style w:type="paragraph" w:styleId="Obsah1">
    <w:name w:val="toc 1"/>
    <w:basedOn w:val="Normln"/>
    <w:next w:val="Normln"/>
    <w:autoRedefine/>
    <w:uiPriority w:val="39"/>
    <w:unhideWhenUsed/>
    <w:rsid w:val="00550678"/>
    <w:pPr>
      <w:spacing w:after="100"/>
    </w:pPr>
  </w:style>
  <w:style w:type="paragraph" w:styleId="Obsah2">
    <w:name w:val="toc 2"/>
    <w:basedOn w:val="Normln"/>
    <w:next w:val="Normln"/>
    <w:autoRedefine/>
    <w:uiPriority w:val="39"/>
    <w:unhideWhenUsed/>
    <w:rsid w:val="00550678"/>
    <w:pPr>
      <w:spacing w:after="100"/>
      <w:ind w:left="200"/>
    </w:pPr>
  </w:style>
</w:styles>
</file>

<file path=word/webSettings.xml><?xml version="1.0" encoding="utf-8"?>
<w:webSettings xmlns:r="http://schemas.openxmlformats.org/officeDocument/2006/relationships" xmlns:w="http://schemas.openxmlformats.org/wordprocessingml/2006/main">
  <w:divs>
    <w:div w:id="615063563">
      <w:bodyDiv w:val="1"/>
      <w:marLeft w:val="0"/>
      <w:marRight w:val="0"/>
      <w:marTop w:val="0"/>
      <w:marBottom w:val="0"/>
      <w:divBdr>
        <w:top w:val="none" w:sz="0" w:space="0" w:color="auto"/>
        <w:left w:val="none" w:sz="0" w:space="0" w:color="auto"/>
        <w:bottom w:val="none" w:sz="0" w:space="0" w:color="auto"/>
        <w:right w:val="none" w:sz="0" w:space="0" w:color="auto"/>
      </w:divBdr>
    </w:div>
    <w:div w:id="778573819">
      <w:bodyDiv w:val="1"/>
      <w:marLeft w:val="0"/>
      <w:marRight w:val="0"/>
      <w:marTop w:val="0"/>
      <w:marBottom w:val="0"/>
      <w:divBdr>
        <w:top w:val="none" w:sz="0" w:space="0" w:color="auto"/>
        <w:left w:val="none" w:sz="0" w:space="0" w:color="auto"/>
        <w:bottom w:val="none" w:sz="0" w:space="0" w:color="auto"/>
        <w:right w:val="none" w:sz="0" w:space="0" w:color="auto"/>
      </w:divBdr>
    </w:div>
    <w:div w:id="1381856982">
      <w:bodyDiv w:val="1"/>
      <w:marLeft w:val="0"/>
      <w:marRight w:val="0"/>
      <w:marTop w:val="0"/>
      <w:marBottom w:val="0"/>
      <w:divBdr>
        <w:top w:val="none" w:sz="0" w:space="0" w:color="auto"/>
        <w:left w:val="none" w:sz="0" w:space="0" w:color="auto"/>
        <w:bottom w:val="none" w:sz="0" w:space="0" w:color="auto"/>
        <w:right w:val="none" w:sz="0" w:space="0" w:color="auto"/>
      </w:divBdr>
    </w:div>
    <w:div w:id="1876575895">
      <w:bodyDiv w:val="1"/>
      <w:marLeft w:val="0"/>
      <w:marRight w:val="0"/>
      <w:marTop w:val="0"/>
      <w:marBottom w:val="0"/>
      <w:divBdr>
        <w:top w:val="none" w:sz="0" w:space="0" w:color="auto"/>
        <w:left w:val="none" w:sz="0" w:space="0" w:color="auto"/>
        <w:bottom w:val="none" w:sz="0" w:space="0" w:color="auto"/>
        <w:right w:val="none" w:sz="0" w:space="0" w:color="auto"/>
      </w:divBdr>
    </w:div>
    <w:div w:id="19486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cr.cz/soubor/usneseni-vlady-ceske-republiky-ze-dne-3-rijna-2018-c-629-k-programu-digitalni-cesko-a-navrhu-zmen-statutu-rady-vlady-pro-informacni-spolecnost.aspx" TargetMode="External"/><Relationship Id="rId13" Type="http://schemas.openxmlformats.org/officeDocument/2006/relationships/hyperlink" Target="http://www.digitalnicesko.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zp.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vcr.cz/clanek/rada-vlady-pro-informacni-spolecnos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79571-204F-4503-9E6B-E0772287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5854</Words>
  <Characters>34540</Characters>
  <Application>Microsoft Office Word</Application>
  <DocSecurity>0</DocSecurity>
  <Lines>287</Lines>
  <Paragraphs>80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Další postup v digitální agendě – Informace o programu „Digitální Česko“</vt:lpstr>
      <vt:lpstr>Další postup v digitální agendě – Informace o programu „Digitální Česko“</vt:lpstr>
    </vt:vector>
  </TitlesOfParts>
  <Company>MV ČR</Company>
  <LinksUpToDate>false</LinksUpToDate>
  <CharactersWithSpaces>40314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Další postup v digitální agendě – Informace o programu „Digitální Česko“</dc:title>
  <dc:subject>Dzurilla, oddělení RVIS</dc:subject>
  <dc:creator>Dzurilla</dc:creator>
  <cp:lastModifiedBy>OSPZV3 ospzv3</cp:lastModifiedBy>
  <cp:revision>2</cp:revision>
  <cp:lastPrinted>2019-05-28T11:45:00Z</cp:lastPrinted>
  <dcterms:created xsi:type="dcterms:W3CDTF">2019-05-28T11:46:00Z</dcterms:created>
  <dcterms:modified xsi:type="dcterms:W3CDTF">2019-05-28T11:46:00Z</dcterms:modified>
</cp:coreProperties>
</file>