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FB" w:rsidRPr="00070AFB" w:rsidRDefault="00070AFB" w:rsidP="00070AFB">
      <w:pPr>
        <w:pStyle w:val="Nadpis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color w:val="284F75"/>
          <w:sz w:val="24"/>
          <w:szCs w:val="24"/>
        </w:rPr>
      </w:pPr>
      <w:bookmarkStart w:id="0" w:name="_GoBack"/>
      <w:bookmarkEnd w:id="0"/>
      <w:r w:rsidRPr="00070AFB">
        <w:rPr>
          <w:rFonts w:asciiTheme="minorHAnsi" w:hAnsiTheme="minorHAnsi" w:cstheme="minorHAnsi"/>
          <w:bCs w:val="0"/>
          <w:color w:val="284F75"/>
          <w:sz w:val="24"/>
          <w:szCs w:val="24"/>
        </w:rPr>
        <w:t>Vesmír: evropský družicový navigační systém Galileo využívá již miliarda chytrých telefonů</w:t>
      </w:r>
    </w:p>
    <w:p w:rsidR="00070AFB" w:rsidRDefault="00070AFB" w:rsidP="00070AFB">
      <w:pPr>
        <w:pStyle w:val="reference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IP/19/5529</w:t>
      </w:r>
    </w:p>
    <w:p w:rsidR="00070AFB" w:rsidRDefault="00070AFB" w:rsidP="00070AFB">
      <w:pPr>
        <w:pStyle w:val="Datum1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Brusel 9. září 2019</w:t>
      </w:r>
    </w:p>
    <w:p w:rsidR="00070AFB" w:rsidRDefault="00070AFB" w:rsidP="00070AF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inherit" w:hAnsi="inherit"/>
          <w:color w:val="000000"/>
          <w:sz w:val="18"/>
          <w:szCs w:val="18"/>
        </w:rPr>
      </w:pPr>
      <w:r>
        <w:rPr>
          <w:rFonts w:ascii="inherit" w:hAnsi="inherit"/>
          <w:color w:val="000000"/>
          <w:sz w:val="18"/>
          <w:szCs w:val="18"/>
        </w:rPr>
        <w:t>Celosvětový počet uživatelů chytrých telefonů, které využívají evropský družicový navigační systém Galileo, dosáhne zítra miliardy. Tento úspěch přichází v roce, kdy </w:t>
      </w:r>
      <w:hyperlink r:id="rId6" w:history="1">
        <w:r>
          <w:rPr>
            <w:rStyle w:val="Hypertextovodkaz"/>
            <w:rFonts w:ascii="Verdana" w:hAnsi="Verdana"/>
            <w:color w:val="551A8B"/>
            <w:sz w:val="18"/>
            <w:szCs w:val="18"/>
            <w:u w:val="none"/>
            <w:bdr w:val="none" w:sz="0" w:space="0" w:color="auto" w:frame="1"/>
          </w:rPr>
          <w:t>Agentura pro evropský globální navigační družicový systém (GSA)</w:t>
        </w:r>
      </w:hyperlink>
      <w:r>
        <w:rPr>
          <w:rFonts w:ascii="inherit" w:hAnsi="inherit"/>
          <w:color w:val="000000"/>
          <w:sz w:val="18"/>
          <w:szCs w:val="18"/>
        </w:rPr>
        <w:t> – klíčový partner Komise při provozování systému Galileo, slaví 15. výročí svého vzniku.</w:t>
      </w:r>
    </w:p>
    <w:p w:rsidR="00070AFB" w:rsidRDefault="00070AFB" w:rsidP="00070AF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inherit" w:hAnsi="inherit"/>
          <w:color w:val="000000"/>
          <w:sz w:val="18"/>
          <w:szCs w:val="18"/>
        </w:rPr>
      </w:pPr>
      <w:r>
        <w:rPr>
          <w:rFonts w:ascii="inherit" w:hAnsi="inherit"/>
          <w:color w:val="000000"/>
          <w:sz w:val="18"/>
          <w:szCs w:val="18"/>
        </w:rPr>
        <w:t xml:space="preserve">Komisařka pro vnitřní trh, průmysl, podnikání a malé a střední podniky </w:t>
      </w:r>
      <w:proofErr w:type="spellStart"/>
      <w:r>
        <w:rPr>
          <w:rFonts w:ascii="inherit" w:hAnsi="inherit"/>
          <w:color w:val="000000"/>
          <w:sz w:val="18"/>
          <w:szCs w:val="18"/>
        </w:rPr>
        <w:t>Elżbieta</w:t>
      </w:r>
      <w:proofErr w:type="spellEnd"/>
      <w:r>
        <w:rPr>
          <w:rFonts w:ascii="inherit" w:hAnsi="inherit"/>
          <w:color w:val="000000"/>
          <w:sz w:val="18"/>
          <w:szCs w:val="18"/>
        </w:rPr>
        <w:t> </w:t>
      </w:r>
      <w:proofErr w:type="spellStart"/>
      <w:r>
        <w:rPr>
          <w:rStyle w:val="Siln"/>
          <w:rFonts w:ascii="inherit" w:hAnsi="inherit"/>
          <w:color w:val="000000"/>
          <w:sz w:val="18"/>
          <w:szCs w:val="18"/>
          <w:bdr w:val="none" w:sz="0" w:space="0" w:color="auto" w:frame="1"/>
        </w:rPr>
        <w:t>Bieńkowska</w:t>
      </w:r>
      <w:proofErr w:type="spellEnd"/>
      <w:r>
        <w:rPr>
          <w:rFonts w:ascii="inherit" w:hAnsi="inherit"/>
          <w:color w:val="000000"/>
          <w:sz w:val="18"/>
          <w:szCs w:val="18"/>
        </w:rPr>
        <w:t> před zvláštní akcí v sídle GSA v Praze uvedla:</w:t>
      </w:r>
      <w:r>
        <w:rPr>
          <w:rStyle w:val="Zvraznn"/>
          <w:rFonts w:ascii="inherit" w:hAnsi="inherit"/>
          <w:color w:val="000000"/>
          <w:sz w:val="18"/>
          <w:szCs w:val="18"/>
        </w:rPr>
        <w:t> „Galileo nyní poskytuje vysoce kvalitní služby pro určování času a navigaci jedné miliardě uživatelů chytrých telefonů na celém světě. Umožnilo to celoevropské úsilí o vybudování nejpřesnějšího navigačního systému na světě, podpora a odhodlání GSA. Jsem přesvědčena, že evropský kosmický průmysl bude díky další práci, nápadům a investicím v rámci nového kosmického programu EU nadále nabývat na významu.“</w:t>
      </w:r>
    </w:p>
    <w:p w:rsidR="00070AFB" w:rsidRDefault="00070AFB" w:rsidP="00070AF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inherit" w:hAnsi="inherit"/>
          <w:color w:val="000000"/>
          <w:sz w:val="18"/>
          <w:szCs w:val="18"/>
        </w:rPr>
      </w:pPr>
      <w:r>
        <w:rPr>
          <w:rFonts w:ascii="inherit" w:hAnsi="inherit"/>
          <w:color w:val="000000"/>
          <w:sz w:val="18"/>
          <w:szCs w:val="18"/>
        </w:rPr>
        <w:t>Od </w:t>
      </w:r>
      <w:hyperlink r:id="rId7" w:history="1">
        <w:r>
          <w:rPr>
            <w:rStyle w:val="Hypertextovodkaz"/>
            <w:rFonts w:ascii="Verdana" w:hAnsi="Verdana"/>
            <w:color w:val="551A8B"/>
            <w:sz w:val="18"/>
            <w:szCs w:val="18"/>
            <w:u w:val="none"/>
            <w:bdr w:val="none" w:sz="0" w:space="0" w:color="auto" w:frame="1"/>
          </w:rPr>
          <w:t>prosince 2016</w:t>
        </w:r>
      </w:hyperlink>
      <w:r>
        <w:rPr>
          <w:rFonts w:ascii="inherit" w:hAnsi="inherit"/>
          <w:color w:val="000000"/>
          <w:sz w:val="18"/>
          <w:szCs w:val="18"/>
        </w:rPr>
        <w:t> poskytuje Galileo tzv. „počáteční služby“, které již zlepšují každodenní život občanům a podnikům díky </w:t>
      </w:r>
      <w:r>
        <w:rPr>
          <w:rStyle w:val="Siln"/>
          <w:rFonts w:ascii="inherit" w:hAnsi="inherit"/>
          <w:color w:val="000000"/>
          <w:sz w:val="18"/>
          <w:szCs w:val="18"/>
          <w:bdr w:val="none" w:sz="0" w:space="0" w:color="auto" w:frame="1"/>
        </w:rPr>
        <w:t>signálům pro přesné určování polohy a času a pro navigaci</w:t>
      </w:r>
      <w:r>
        <w:rPr>
          <w:rFonts w:ascii="inherit" w:hAnsi="inherit"/>
          <w:color w:val="000000"/>
          <w:sz w:val="18"/>
          <w:szCs w:val="18"/>
        </w:rPr>
        <w:t>.</w:t>
      </w:r>
    </w:p>
    <w:p w:rsidR="00070AFB" w:rsidRDefault="00070AFB" w:rsidP="00070AF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inherit" w:hAnsi="inherit"/>
          <w:color w:val="000000"/>
          <w:sz w:val="18"/>
          <w:szCs w:val="18"/>
        </w:rPr>
      </w:pPr>
      <w:r>
        <w:rPr>
          <w:rFonts w:ascii="inherit" w:hAnsi="inherit"/>
          <w:color w:val="000000"/>
          <w:sz w:val="18"/>
          <w:szCs w:val="18"/>
        </w:rPr>
        <w:t>Ze společností vyrábějících čipy pro družicovou navigaci do chytrých telefonů nyní 95 % poskytuje čipy, které umožňují využívání systému Galileo. Údaj o jedné miliardě uživatelů je založen na počtu celosvětově prodaných chytrých telefonů, které využívají systém Galileo. Skutečný počet uživatelů systému je větší. V Evropě jsou všechny nové modely automobilů schválených pro trh vybaveny </w:t>
      </w:r>
      <w:hyperlink r:id="rId8" w:history="1">
        <w:r>
          <w:rPr>
            <w:rStyle w:val="Hypertextovodkaz"/>
            <w:rFonts w:ascii="Verdana" w:hAnsi="Verdana"/>
            <w:color w:val="551A8B"/>
            <w:sz w:val="18"/>
            <w:szCs w:val="18"/>
            <w:u w:val="none"/>
            <w:bdr w:val="none" w:sz="0" w:space="0" w:color="auto" w:frame="1"/>
          </w:rPr>
          <w:t xml:space="preserve">systémem </w:t>
        </w:r>
        <w:proofErr w:type="spellStart"/>
        <w:r>
          <w:rPr>
            <w:rStyle w:val="Hypertextovodkaz"/>
            <w:rFonts w:ascii="Verdana" w:hAnsi="Verdana"/>
            <w:color w:val="551A8B"/>
            <w:sz w:val="18"/>
            <w:szCs w:val="18"/>
            <w:u w:val="none"/>
            <w:bdr w:val="none" w:sz="0" w:space="0" w:color="auto" w:frame="1"/>
          </w:rPr>
          <w:t>eCall</w:t>
        </w:r>
        <w:proofErr w:type="spellEnd"/>
      </w:hyperlink>
      <w:r>
        <w:rPr>
          <w:rFonts w:ascii="inherit" w:hAnsi="inherit"/>
          <w:color w:val="000000"/>
          <w:sz w:val="18"/>
          <w:szCs w:val="18"/>
        </w:rPr>
        <w:t>, který využívá systém Galileo ke sdělování polohy vozidla záchranným službám. Od letošního roku je Galileo zabudováván do digitálních tachografů nákladních automobilů, zařízení pro zaznamenávání rychlosti a ujeté vzdálenosti, kde má zajistit dodržování pravidel upravujících dobu řízení a zlepšit bezpečnost silničního provozu</w:t>
      </w:r>
    </w:p>
    <w:p w:rsidR="00070AFB" w:rsidRDefault="00070AFB" w:rsidP="00070AF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inherit" w:hAnsi="inherit"/>
          <w:color w:val="000000"/>
          <w:sz w:val="18"/>
          <w:szCs w:val="18"/>
        </w:rPr>
      </w:pPr>
      <w:r>
        <w:rPr>
          <w:rFonts w:ascii="inherit" w:hAnsi="inherit"/>
          <w:color w:val="000000"/>
          <w:sz w:val="18"/>
          <w:szCs w:val="18"/>
        </w:rPr>
        <w:t>Galileo rovněž zajišťuje důležitou </w:t>
      </w:r>
      <w:r>
        <w:rPr>
          <w:rStyle w:val="Siln"/>
          <w:rFonts w:ascii="inherit" w:hAnsi="inherit"/>
          <w:color w:val="000000"/>
          <w:sz w:val="18"/>
          <w:szCs w:val="18"/>
          <w:bdr w:val="none" w:sz="0" w:space="0" w:color="auto" w:frame="1"/>
        </w:rPr>
        <w:t>pátrací a záchrannou službu (SAR), </w:t>
      </w:r>
      <w:r>
        <w:rPr>
          <w:rFonts w:ascii="inherit" w:hAnsi="inherit"/>
          <w:color w:val="000000"/>
          <w:sz w:val="18"/>
          <w:szCs w:val="18"/>
        </w:rPr>
        <w:t>u které se díky němu snížila doba potřebná k lokalizaci osoby vybavené nouzovým zařízením na moři, v horách i na poušti na méně než 10 minut a přesnost lokalizace se zlepšila z 10 km na méně než 2 km. V budoucnu systém dané osobě v nouzi také potvrdí, že je pomoc na cestě.</w:t>
      </w:r>
    </w:p>
    <w:p w:rsidR="00070AFB" w:rsidRDefault="00070AFB" w:rsidP="00070AF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inherit" w:hAnsi="inherit"/>
          <w:color w:val="000000"/>
          <w:sz w:val="18"/>
          <w:szCs w:val="18"/>
        </w:rPr>
      </w:pPr>
      <w:r>
        <w:rPr>
          <w:rStyle w:val="Siln"/>
          <w:rFonts w:ascii="inherit" w:hAnsi="inherit"/>
          <w:color w:val="000000"/>
          <w:sz w:val="18"/>
          <w:szCs w:val="18"/>
          <w:bdr w:val="none" w:sz="0" w:space="0" w:color="auto" w:frame="1"/>
        </w:rPr>
        <w:t>Veřejnou regulovanou službu</w:t>
      </w:r>
      <w:r>
        <w:rPr>
          <w:rFonts w:ascii="inherit" w:hAnsi="inherit"/>
          <w:color w:val="000000"/>
          <w:sz w:val="18"/>
          <w:szCs w:val="18"/>
        </w:rPr>
        <w:t> programu Galileo pak využívají veřejné orgány, a to v situacích citlivých z hlediska bezpečnosti. Služba poskytuje uživatelům z řad vládních orgánů robustní a plně šifrovanou službu během mimořádných vnitrostátních událostí nebo krizových situací, jako jsou teroristické útoky, aby byla zajištěna kontinuita provozu.</w:t>
      </w:r>
    </w:p>
    <w:p w:rsidR="00070AFB" w:rsidRDefault="00070AFB" w:rsidP="00070AF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inherit" w:hAnsi="inherit"/>
          <w:color w:val="000000"/>
          <w:sz w:val="18"/>
          <w:szCs w:val="18"/>
        </w:rPr>
      </w:pPr>
      <w:r>
        <w:rPr>
          <w:rFonts w:ascii="inherit" w:hAnsi="inherit"/>
          <w:color w:val="000000"/>
          <w:sz w:val="18"/>
          <w:szCs w:val="18"/>
        </w:rPr>
        <w:t>Evropský kosmický průmysl, z hlediska hodnoty druhý největší na světě, je silný a konkurenceschopný. Aby mohlo být vedoucí postavení EU v oblasti vesmíru zachováno a dále posíleno, navrhla Komise pro příští dlouhodobý rozpočet EU na období 2021–2027 </w:t>
      </w:r>
      <w:hyperlink r:id="rId9" w:history="1">
        <w:r>
          <w:rPr>
            <w:rStyle w:val="Hypertextovodkaz"/>
            <w:rFonts w:ascii="Verdana" w:hAnsi="Verdana"/>
            <w:color w:val="551A8B"/>
            <w:sz w:val="18"/>
            <w:szCs w:val="18"/>
            <w:u w:val="none"/>
            <w:bdr w:val="none" w:sz="0" w:space="0" w:color="auto" w:frame="1"/>
          </w:rPr>
          <w:t>kosmický program v hodnotě 16 miliard eur</w:t>
        </w:r>
      </w:hyperlink>
      <w:r>
        <w:rPr>
          <w:rFonts w:ascii="inherit" w:hAnsi="inherit"/>
          <w:color w:val="000000"/>
          <w:sz w:val="18"/>
          <w:szCs w:val="18"/>
        </w:rPr>
        <w:t>.</w:t>
      </w:r>
    </w:p>
    <w:p w:rsidR="00070AFB" w:rsidRDefault="00070AFB" w:rsidP="00070AF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inherit" w:hAnsi="inherit"/>
          <w:color w:val="000000"/>
          <w:sz w:val="18"/>
          <w:szCs w:val="18"/>
        </w:rPr>
      </w:pPr>
      <w:r>
        <w:rPr>
          <w:rStyle w:val="Siln"/>
          <w:rFonts w:ascii="inherit" w:hAnsi="inherit"/>
          <w:color w:val="000000"/>
          <w:sz w:val="18"/>
          <w:szCs w:val="18"/>
          <w:bdr w:val="none" w:sz="0" w:space="0" w:color="auto" w:frame="1"/>
        </w:rPr>
        <w:t>SOUVISLOSTI</w:t>
      </w:r>
    </w:p>
    <w:p w:rsidR="00070AFB" w:rsidRDefault="00070AFB" w:rsidP="00070AF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inherit" w:hAnsi="inherit"/>
          <w:color w:val="000000"/>
          <w:sz w:val="18"/>
          <w:szCs w:val="18"/>
        </w:rPr>
      </w:pPr>
      <w:r>
        <w:rPr>
          <w:rFonts w:ascii="inherit" w:hAnsi="inherit"/>
          <w:color w:val="000000"/>
          <w:sz w:val="18"/>
          <w:szCs w:val="18"/>
        </w:rPr>
        <w:t>Galileo je globální družicový navigační systém, který vyvinula EU. Jedná se o civilní systém, který podléhá civilní kontrole a poskytuje přesné informace o poloze a čase. Jeho cílem je zajistit Evropě nezávislost na jiných družicových navigačních systémech a strategickou autonomii v oblasti družicové navigace. Takováto autonomie Evropy povzbudí evropský trh práce, pomůže posílit roli EU při zajišťování bezpečnosti a obrany a podpoří nové technologie, jako je umělá inteligence, drony, automatizovaná mobilita a internet věcí.</w:t>
      </w:r>
    </w:p>
    <w:p w:rsidR="00070AFB" w:rsidRDefault="00070AFB" w:rsidP="00070AF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inherit" w:hAnsi="inherit"/>
          <w:color w:val="000000"/>
          <w:sz w:val="18"/>
          <w:szCs w:val="18"/>
        </w:rPr>
      </w:pPr>
      <w:r>
        <w:rPr>
          <w:rFonts w:ascii="inherit" w:hAnsi="inherit"/>
          <w:color w:val="000000"/>
          <w:sz w:val="18"/>
          <w:szCs w:val="18"/>
        </w:rPr>
        <w:t>Tzv. počáteční služby poskytuje Galileo od prosince 2016. V průběhu této počáteční pilotní fáze, která předchází fázi plného provozu, se signály systému Galileo využívají v kombinaci s jinými družicovými navigačními systémy. Ve fázi plného provozu budou uživatelé moci signály systému Galileo využívat nezávisle na jiných družicových systémech.</w:t>
      </w:r>
    </w:p>
    <w:p w:rsidR="00070AFB" w:rsidRDefault="00070AFB" w:rsidP="00070AF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inherit" w:hAnsi="inherit"/>
          <w:color w:val="000000"/>
          <w:sz w:val="18"/>
          <w:szCs w:val="18"/>
        </w:rPr>
      </w:pPr>
      <w:r>
        <w:rPr>
          <w:rFonts w:ascii="inherit" w:hAnsi="inherit"/>
          <w:color w:val="000000"/>
          <w:sz w:val="18"/>
          <w:szCs w:val="18"/>
        </w:rPr>
        <w:t>K dalším činnostem EU v oblasti vesmíru patří </w:t>
      </w:r>
      <w:proofErr w:type="spellStart"/>
      <w:r>
        <w:rPr>
          <w:rFonts w:ascii="inherit" w:hAnsi="inherit"/>
          <w:color w:val="000000"/>
          <w:sz w:val="18"/>
          <w:szCs w:val="18"/>
        </w:rPr>
        <w:fldChar w:fldCharType="begin"/>
      </w:r>
      <w:r>
        <w:rPr>
          <w:rFonts w:ascii="inherit" w:hAnsi="inherit"/>
          <w:color w:val="000000"/>
          <w:sz w:val="18"/>
          <w:szCs w:val="18"/>
        </w:rPr>
        <w:instrText xml:space="preserve"> HYPERLINK "https://www.copernicus.eu/cs" </w:instrText>
      </w:r>
      <w:r>
        <w:rPr>
          <w:rFonts w:ascii="inherit" w:hAnsi="inherit"/>
          <w:color w:val="000000"/>
          <w:sz w:val="18"/>
          <w:szCs w:val="18"/>
        </w:rPr>
        <w:fldChar w:fldCharType="separate"/>
      </w:r>
      <w:r>
        <w:rPr>
          <w:rStyle w:val="Hypertextovodkaz"/>
          <w:rFonts w:ascii="Verdana" w:hAnsi="Verdana"/>
          <w:color w:val="551A8B"/>
          <w:sz w:val="18"/>
          <w:szCs w:val="18"/>
          <w:u w:val="none"/>
          <w:bdr w:val="none" w:sz="0" w:space="0" w:color="auto" w:frame="1"/>
        </w:rPr>
        <w:t>Copernicus</w:t>
      </w:r>
      <w:proofErr w:type="spellEnd"/>
      <w:r>
        <w:rPr>
          <w:rFonts w:ascii="inherit" w:hAnsi="inherit"/>
          <w:color w:val="000000"/>
          <w:sz w:val="18"/>
          <w:szCs w:val="18"/>
        </w:rPr>
        <w:fldChar w:fldCharType="end"/>
      </w:r>
      <w:r>
        <w:rPr>
          <w:rFonts w:ascii="inherit" w:hAnsi="inherit"/>
          <w:color w:val="000000"/>
          <w:sz w:val="18"/>
          <w:szCs w:val="18"/>
        </w:rPr>
        <w:t> (bezplatná a otevřená data z pozorování Země o půdě, atmosféře, mořích a změně klimatu a pro potřeby zvládání mimořádných událostí a bezpečnosti), </w:t>
      </w:r>
      <w:hyperlink r:id="rId10" w:history="1">
        <w:r>
          <w:rPr>
            <w:rStyle w:val="Hypertextovodkaz"/>
            <w:rFonts w:ascii="Verdana" w:hAnsi="Verdana"/>
            <w:color w:val="551A8B"/>
            <w:sz w:val="18"/>
            <w:szCs w:val="18"/>
            <w:u w:val="none"/>
            <w:bdr w:val="none" w:sz="0" w:space="0" w:color="auto" w:frame="1"/>
          </w:rPr>
          <w:t>EGNOS</w:t>
        </w:r>
      </w:hyperlink>
      <w:r>
        <w:rPr>
          <w:rFonts w:ascii="inherit" w:hAnsi="inherit"/>
          <w:color w:val="000000"/>
          <w:sz w:val="18"/>
          <w:szCs w:val="18"/>
        </w:rPr>
        <w:t> (regionální družicový navigační systém) a pozorování a sledování vesmíru (SST). </w:t>
      </w:r>
    </w:p>
    <w:p w:rsidR="00070AFB" w:rsidRDefault="00070AFB" w:rsidP="00070AF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inherit" w:hAnsi="inherit"/>
          <w:color w:val="000000"/>
          <w:sz w:val="18"/>
          <w:szCs w:val="18"/>
        </w:rPr>
      </w:pPr>
      <w:r>
        <w:rPr>
          <w:rFonts w:ascii="inherit" w:hAnsi="inherit"/>
          <w:color w:val="000000"/>
          <w:sz w:val="18"/>
          <w:szCs w:val="18"/>
        </w:rPr>
        <w:t>Nový kosmický program spojí všechny stávající a nové aktivity EU v oblasti vesmíru do jediného programu. Stávající infrastruktura a služby budou zachovány a bude zavedena řada nových prvků, jež mají podpořit silný a inovativní kosmický průmysl a zachovat EU autonomní, spolehlivý a nákladově efektivní přístup k vesmíru.</w:t>
      </w:r>
    </w:p>
    <w:p w:rsidR="00070AFB" w:rsidRDefault="00070AFB" w:rsidP="00070AF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inherit" w:hAnsi="inherit"/>
          <w:color w:val="000000"/>
          <w:sz w:val="18"/>
          <w:szCs w:val="18"/>
        </w:rPr>
      </w:pPr>
      <w:r>
        <w:rPr>
          <w:rFonts w:ascii="inherit" w:hAnsi="inherit"/>
          <w:color w:val="000000"/>
          <w:sz w:val="18"/>
          <w:szCs w:val="18"/>
        </w:rPr>
        <w:t>Nový program též zavádí jednotný a zjednodušený systém řízení. EU zajistí, aby navýšení investovaných finančních prostředků bylo podporováno účinným rozhodovacím procesem, tak aby všechny aktivity EU v oblasti vesmíru byly realizovány v souladu s časovým rozvrhem a rozpočtem. Za řízení celého programu bude i nadále odpovídat Komise. Klíčovým partnerem při zavádění systému a zajišťování technické podpory pro operační úkoly kosmického programu EU zůstane s ohledem na své bezkonkurenční zkušenosti nadále mezivládní Evropská komická agentura (ESA). GSA, která má být přejmenována na „Agenturu EU pro kosmický program“, bude stále více podporovat fungování a tržní uplatnění aktivit EU v oblasti vesmíru a bude mít větší úlohu při zajišťování bezpečnosti všech složek programu.</w:t>
      </w:r>
    </w:p>
    <w:p w:rsidR="00070AFB" w:rsidRDefault="00070AFB" w:rsidP="00070AF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inherit" w:hAnsi="inherit"/>
          <w:color w:val="000000"/>
          <w:sz w:val="18"/>
          <w:szCs w:val="18"/>
        </w:rPr>
      </w:pPr>
      <w:r>
        <w:rPr>
          <w:rStyle w:val="Siln"/>
          <w:rFonts w:ascii="inherit" w:hAnsi="inherit"/>
          <w:color w:val="000000"/>
          <w:sz w:val="18"/>
          <w:szCs w:val="18"/>
          <w:bdr w:val="none" w:sz="0" w:space="0" w:color="auto" w:frame="1"/>
        </w:rPr>
        <w:t>Další informace</w:t>
      </w:r>
    </w:p>
    <w:p w:rsidR="00070AFB" w:rsidRDefault="00070AFB" w:rsidP="00070A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Návrh Komise týkající se kosmického programu EU na období 2021–2027: </w:t>
      </w:r>
      <w:hyperlink r:id="rId11" w:history="1">
        <w:r>
          <w:rPr>
            <w:rStyle w:val="Hypertextovodkaz"/>
            <w:rFonts w:ascii="Verdana" w:hAnsi="Verdana"/>
            <w:color w:val="551A8B"/>
            <w:sz w:val="18"/>
            <w:szCs w:val="18"/>
            <w:u w:val="none"/>
            <w:bdr w:val="none" w:sz="0" w:space="0" w:color="auto" w:frame="1"/>
          </w:rPr>
          <w:t>tisková zpráva</w:t>
        </w:r>
      </w:hyperlink>
      <w:r>
        <w:rPr>
          <w:rFonts w:ascii="Verdana" w:hAnsi="Verdana"/>
          <w:color w:val="000000"/>
          <w:sz w:val="18"/>
          <w:szCs w:val="18"/>
        </w:rPr>
        <w:t>, </w:t>
      </w:r>
      <w:hyperlink r:id="rId12" w:history="1">
        <w:r>
          <w:rPr>
            <w:rStyle w:val="Hypertextovodkaz"/>
            <w:rFonts w:ascii="Verdana" w:hAnsi="Verdana"/>
            <w:color w:val="551A8B"/>
            <w:sz w:val="18"/>
            <w:szCs w:val="18"/>
            <w:u w:val="none"/>
            <w:bdr w:val="none" w:sz="0" w:space="0" w:color="auto" w:frame="1"/>
          </w:rPr>
          <w:t>otázky a odpovědi</w:t>
        </w:r>
      </w:hyperlink>
      <w:r>
        <w:rPr>
          <w:rFonts w:ascii="Verdana" w:hAnsi="Verdana"/>
          <w:color w:val="000000"/>
          <w:sz w:val="18"/>
          <w:szCs w:val="18"/>
        </w:rPr>
        <w:t>, </w:t>
      </w:r>
      <w:hyperlink r:id="rId13" w:history="1">
        <w:r>
          <w:rPr>
            <w:rStyle w:val="Hypertextovodkaz"/>
            <w:rFonts w:ascii="Verdana" w:hAnsi="Verdana"/>
            <w:color w:val="551A8B"/>
            <w:sz w:val="18"/>
            <w:szCs w:val="18"/>
            <w:u w:val="none"/>
            <w:bdr w:val="none" w:sz="0" w:space="0" w:color="auto" w:frame="1"/>
          </w:rPr>
          <w:t>informativní přehled</w:t>
        </w:r>
      </w:hyperlink>
      <w:r>
        <w:rPr>
          <w:rFonts w:ascii="Verdana" w:hAnsi="Verdana"/>
          <w:color w:val="000000"/>
          <w:sz w:val="18"/>
          <w:szCs w:val="18"/>
        </w:rPr>
        <w:t> a </w:t>
      </w:r>
      <w:hyperlink r:id="rId14" w:history="1">
        <w:r>
          <w:rPr>
            <w:rStyle w:val="Hypertextovodkaz"/>
            <w:rFonts w:ascii="Verdana" w:hAnsi="Verdana"/>
            <w:color w:val="551A8B"/>
            <w:sz w:val="18"/>
            <w:szCs w:val="18"/>
            <w:u w:val="none"/>
            <w:bdr w:val="none" w:sz="0" w:space="0" w:color="auto" w:frame="1"/>
          </w:rPr>
          <w:t>prohlášení</w:t>
        </w:r>
      </w:hyperlink>
      <w:r>
        <w:rPr>
          <w:rFonts w:ascii="Verdana" w:hAnsi="Verdana"/>
          <w:color w:val="000000"/>
          <w:sz w:val="18"/>
          <w:szCs w:val="18"/>
        </w:rPr>
        <w:t xml:space="preserve"> komisařky </w:t>
      </w:r>
      <w:proofErr w:type="spellStart"/>
      <w:r>
        <w:rPr>
          <w:rFonts w:ascii="Verdana" w:hAnsi="Verdana"/>
          <w:color w:val="000000"/>
          <w:sz w:val="18"/>
          <w:szCs w:val="18"/>
        </w:rPr>
        <w:t>Bieńkowské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týkající se předběžné dohody o programu</w:t>
      </w:r>
    </w:p>
    <w:p w:rsidR="00070AFB" w:rsidRDefault="00F26982" w:rsidP="00070A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hyperlink r:id="rId15" w:history="1">
        <w:r w:rsidR="00070AFB">
          <w:rPr>
            <w:rStyle w:val="Hypertextovodkaz"/>
            <w:rFonts w:ascii="Verdana" w:hAnsi="Verdana"/>
            <w:color w:val="551A8B"/>
            <w:sz w:val="18"/>
            <w:szCs w:val="18"/>
            <w:u w:val="none"/>
            <w:bdr w:val="none" w:sz="0" w:space="0" w:color="auto" w:frame="1"/>
          </w:rPr>
          <w:t xml:space="preserve">Program </w:t>
        </w:r>
        <w:proofErr w:type="spellStart"/>
        <w:r w:rsidR="00070AFB">
          <w:rPr>
            <w:rStyle w:val="Hypertextovodkaz"/>
            <w:rFonts w:ascii="Verdana" w:hAnsi="Verdana"/>
            <w:color w:val="551A8B"/>
            <w:sz w:val="18"/>
            <w:szCs w:val="18"/>
            <w:u w:val="none"/>
            <w:bdr w:val="none" w:sz="0" w:space="0" w:color="auto" w:frame="1"/>
          </w:rPr>
          <w:t>Copernicus</w:t>
        </w:r>
        <w:proofErr w:type="spellEnd"/>
      </w:hyperlink>
    </w:p>
    <w:p w:rsidR="00070AFB" w:rsidRDefault="00F26982" w:rsidP="00070A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hyperlink r:id="rId16" w:history="1">
        <w:r w:rsidR="00070AFB">
          <w:rPr>
            <w:rStyle w:val="Hypertextovodkaz"/>
            <w:rFonts w:ascii="Verdana" w:hAnsi="Verdana"/>
            <w:color w:val="551A8B"/>
            <w:sz w:val="18"/>
            <w:szCs w:val="18"/>
            <w:u w:val="none"/>
            <w:bdr w:val="none" w:sz="0" w:space="0" w:color="auto" w:frame="1"/>
          </w:rPr>
          <w:t>Program Galileo</w:t>
        </w:r>
      </w:hyperlink>
    </w:p>
    <w:p w:rsidR="00070AFB" w:rsidRDefault="00070AFB" w:rsidP="00070AFB">
      <w:pPr>
        <w:pStyle w:val="reference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IP/19/5529</w:t>
      </w:r>
    </w:p>
    <w:p w:rsidR="009A23D6" w:rsidRPr="00070AFB" w:rsidRDefault="009A23D6" w:rsidP="00070AFB">
      <w:pPr>
        <w:spacing w:after="0" w:line="240" w:lineRule="auto"/>
        <w:jc w:val="both"/>
      </w:pPr>
    </w:p>
    <w:sectPr w:rsidR="009A23D6" w:rsidRPr="00070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72ABA"/>
    <w:multiLevelType w:val="multilevel"/>
    <w:tmpl w:val="9954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FB"/>
    <w:rsid w:val="00070AFB"/>
    <w:rsid w:val="009A23D6"/>
    <w:rsid w:val="00F2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70A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0AF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um1">
    <w:name w:val="Datum1"/>
    <w:basedOn w:val="Normln"/>
    <w:rsid w:val="0007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7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70AF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70AFB"/>
    <w:rPr>
      <w:b/>
      <w:bCs/>
    </w:rPr>
  </w:style>
  <w:style w:type="character" w:styleId="Zvraznn">
    <w:name w:val="Emphasis"/>
    <w:basedOn w:val="Standardnpsmoodstavce"/>
    <w:uiPriority w:val="20"/>
    <w:qFormat/>
    <w:rsid w:val="00070AFB"/>
    <w:rPr>
      <w:i/>
      <w:iCs/>
    </w:rPr>
  </w:style>
  <w:style w:type="paragraph" w:customStyle="1" w:styleId="reference">
    <w:name w:val="reference"/>
    <w:basedOn w:val="Normln"/>
    <w:rsid w:val="0007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70A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0AF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um1">
    <w:name w:val="Datum1"/>
    <w:basedOn w:val="Normln"/>
    <w:rsid w:val="0007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7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70AF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70AFB"/>
    <w:rPr>
      <w:b/>
      <w:bCs/>
    </w:rPr>
  </w:style>
  <w:style w:type="character" w:styleId="Zvraznn">
    <w:name w:val="Emphasis"/>
    <w:basedOn w:val="Standardnpsmoodstavce"/>
    <w:uiPriority w:val="20"/>
    <w:qFormat/>
    <w:rsid w:val="00070AFB"/>
    <w:rPr>
      <w:i/>
      <w:iCs/>
    </w:rPr>
  </w:style>
  <w:style w:type="paragraph" w:customStyle="1" w:styleId="reference">
    <w:name w:val="reference"/>
    <w:basedOn w:val="Normln"/>
    <w:rsid w:val="0007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transport/themes/its/road/action_plan/ecall_en" TargetMode="External"/><Relationship Id="rId13" Type="http://schemas.openxmlformats.org/officeDocument/2006/relationships/hyperlink" Target="https://ec.europa.eu/commission/sites/beta-political/files/budget-june2018-space-policy_en_0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c.europa.eu/commission/presscorner/detail/cs/ip_16_4366" TargetMode="External"/><Relationship Id="rId12" Type="http://schemas.openxmlformats.org/officeDocument/2006/relationships/hyperlink" Target="http://europa.eu/rapid/press-release_MEMO-18-4023_cs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c.europa.eu/growth/sectors/space/galileo_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sa.europa.eu/" TargetMode="External"/><Relationship Id="rId11" Type="http://schemas.openxmlformats.org/officeDocument/2006/relationships/hyperlink" Target="http://europa.eu/rapid/press-release_IP-18-4022_c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pernicus.eu/cs" TargetMode="External"/><Relationship Id="rId10" Type="http://schemas.openxmlformats.org/officeDocument/2006/relationships/hyperlink" Target="https://www.gsa.europa.eu/egnos/what-egn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.eu/rapid/press-release_IP-18-4022_cs.htm" TargetMode="External"/><Relationship Id="rId14" Type="http://schemas.openxmlformats.org/officeDocument/2006/relationships/hyperlink" Target="https://europa.eu/rapid/press-release_STATEMENT-19-2153_en.h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905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2</cp:revision>
  <dcterms:created xsi:type="dcterms:W3CDTF">2019-09-09T12:32:00Z</dcterms:created>
  <dcterms:modified xsi:type="dcterms:W3CDTF">2019-09-09T12:32:00Z</dcterms:modified>
</cp:coreProperties>
</file>