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067" w:rsidRPr="00AD23B0" w:rsidRDefault="00D83067" w:rsidP="00D83067">
      <w:pPr>
        <w:tabs>
          <w:tab w:val="left" w:pos="2268"/>
        </w:tabs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r w:rsidRPr="00AD23B0">
        <w:rPr>
          <w:b/>
          <w:sz w:val="24"/>
          <w:szCs w:val="24"/>
        </w:rPr>
        <w:t>Povolení k pobytu pro občany mimo EU První povolení k pobytu vydaná v členských státech EU</w:t>
      </w:r>
      <w:r w:rsidRPr="00AD23B0">
        <w:rPr>
          <w:sz w:val="24"/>
          <w:szCs w:val="24"/>
        </w:rPr>
        <w:t xml:space="preserve"> </w:t>
      </w:r>
    </w:p>
    <w:p w:rsidR="00D83067" w:rsidRPr="00AD23B0" w:rsidRDefault="00D83067" w:rsidP="00D83067">
      <w:pPr>
        <w:tabs>
          <w:tab w:val="left" w:pos="2268"/>
        </w:tabs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>STAT/19/164</w:t>
      </w:r>
    </w:p>
    <w:p w:rsidR="00516A92" w:rsidRPr="00AD23B0" w:rsidRDefault="00D83067" w:rsidP="00D83067">
      <w:pPr>
        <w:tabs>
          <w:tab w:val="left" w:pos="2268"/>
        </w:tabs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 xml:space="preserve">           Podle zprávy Eurostatu z 25. října 2019</w:t>
      </w:r>
      <w:r w:rsidR="00E150D1">
        <w:rPr>
          <w:sz w:val="24"/>
          <w:szCs w:val="24"/>
        </w:rPr>
        <w:t xml:space="preserve"> </w:t>
      </w:r>
      <w:r w:rsidRPr="00AD23B0">
        <w:rPr>
          <w:sz w:val="24"/>
          <w:szCs w:val="24"/>
        </w:rPr>
        <w:t xml:space="preserve">zůstávají v roce 2018 </w:t>
      </w:r>
      <w:r w:rsidR="00E150D1">
        <w:rPr>
          <w:sz w:val="24"/>
          <w:szCs w:val="24"/>
        </w:rPr>
        <w:t xml:space="preserve">první povolení k pobytu </w:t>
      </w:r>
      <w:r w:rsidRPr="00AD23B0">
        <w:rPr>
          <w:sz w:val="24"/>
          <w:szCs w:val="24"/>
        </w:rPr>
        <w:t xml:space="preserve">nad 3 miliony Hlavní příjemci </w:t>
      </w:r>
      <w:r w:rsidRPr="00AD23B0">
        <w:rPr>
          <w:sz w:val="24"/>
          <w:szCs w:val="24"/>
        </w:rPr>
        <w:t xml:space="preserve"> jsou </w:t>
      </w:r>
      <w:r w:rsidRPr="00AD23B0">
        <w:rPr>
          <w:sz w:val="24"/>
          <w:szCs w:val="24"/>
        </w:rPr>
        <w:t xml:space="preserve">z Ukrajiny a </w:t>
      </w:r>
      <w:proofErr w:type="gramStart"/>
      <w:r w:rsidRPr="00AD23B0">
        <w:rPr>
          <w:sz w:val="24"/>
          <w:szCs w:val="24"/>
        </w:rPr>
        <w:t xml:space="preserve">Číny </w:t>
      </w:r>
      <w:r w:rsidR="00E150D1">
        <w:rPr>
          <w:sz w:val="24"/>
          <w:szCs w:val="24"/>
        </w:rPr>
        <w:t>.</w:t>
      </w:r>
      <w:r w:rsidRPr="00AD23B0">
        <w:rPr>
          <w:sz w:val="24"/>
          <w:szCs w:val="24"/>
        </w:rPr>
        <w:t>V roce</w:t>
      </w:r>
      <w:proofErr w:type="gramEnd"/>
      <w:r w:rsidRPr="00AD23B0">
        <w:rPr>
          <w:sz w:val="24"/>
          <w:szCs w:val="24"/>
        </w:rPr>
        <w:t xml:space="preserve"> 2018 bylo v Evropské unii vydáno přibližně 3,2 milionu prvních povolení k pobytu (EU) pro občany mimo EU. Ve srovnání s roke</w:t>
      </w:r>
      <w:r w:rsidR="00516A92" w:rsidRPr="00AD23B0">
        <w:rPr>
          <w:sz w:val="24"/>
          <w:szCs w:val="24"/>
        </w:rPr>
        <w:t>m 2017 se počet zvýšil o 0,4% (</w:t>
      </w:r>
      <w:r w:rsidRPr="00AD23B0">
        <w:rPr>
          <w:sz w:val="24"/>
          <w:szCs w:val="24"/>
        </w:rPr>
        <w:t xml:space="preserve">13 000), což pokračovalo ve vzestupném trendu pozorovaném v každém ze tří předchozích let. Rodinné důvody představovaly téměř 28% všech prvních povolení k pobytu vydaných v EU v roce 2018, pracovní důvody 27%, důvody vzdělání 20%, jiné důvody, včetně mezinárodní ochrany, představovaly 24%. </w:t>
      </w:r>
      <w:r w:rsidR="00516A92" w:rsidRPr="00AD23B0">
        <w:rPr>
          <w:sz w:val="24"/>
          <w:szCs w:val="24"/>
        </w:rPr>
        <w:t xml:space="preserve"> </w:t>
      </w:r>
    </w:p>
    <w:p w:rsidR="00516A92" w:rsidRPr="00AD23B0" w:rsidRDefault="00516A92" w:rsidP="00D83067">
      <w:pPr>
        <w:tabs>
          <w:tab w:val="left" w:pos="2268"/>
        </w:tabs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 xml:space="preserve">            </w:t>
      </w:r>
      <w:r w:rsidR="00D83067" w:rsidRPr="00AD23B0">
        <w:rPr>
          <w:sz w:val="24"/>
          <w:szCs w:val="24"/>
        </w:rPr>
        <w:t>Nárůst celkového počtu prvních povolení k pobytu v roce 2018 ve srovnání s rokem 2017 byl způsoben zejména rostoucím počtem prvních povolení vyd</w:t>
      </w:r>
      <w:r w:rsidRPr="00AD23B0">
        <w:rPr>
          <w:sz w:val="24"/>
          <w:szCs w:val="24"/>
        </w:rPr>
        <w:t>aných ze vzdělávacích důvodů (</w:t>
      </w:r>
      <w:r w:rsidR="00D83067" w:rsidRPr="00AD23B0">
        <w:rPr>
          <w:sz w:val="24"/>
          <w:szCs w:val="24"/>
        </w:rPr>
        <w:t>110 000,</w:t>
      </w:r>
      <w:r w:rsidRPr="00AD23B0">
        <w:rPr>
          <w:sz w:val="24"/>
          <w:szCs w:val="24"/>
        </w:rPr>
        <w:t>. 21%) a rodinných důvodů (</w:t>
      </w:r>
      <w:r w:rsidR="00D83067" w:rsidRPr="00AD23B0">
        <w:rPr>
          <w:sz w:val="24"/>
          <w:szCs w:val="24"/>
        </w:rPr>
        <w:t xml:space="preserve"> 83 000,10%), počet prvních povolení vydaných z pracovních důvodů se snížil o 124 000 (-12%) a z jiných </w:t>
      </w:r>
      <w:proofErr w:type="gramStart"/>
      <w:r w:rsidR="00D83067" w:rsidRPr="00AD23B0">
        <w:rPr>
          <w:sz w:val="24"/>
          <w:szCs w:val="24"/>
        </w:rPr>
        <w:t>důvodů  56 000</w:t>
      </w:r>
      <w:proofErr w:type="gramEnd"/>
      <w:r w:rsidR="00D83067" w:rsidRPr="00AD23B0">
        <w:rPr>
          <w:sz w:val="24"/>
          <w:szCs w:val="24"/>
        </w:rPr>
        <w:t xml:space="preserve"> (-7%) </w:t>
      </w:r>
    </w:p>
    <w:p w:rsidR="00D83067" w:rsidRPr="00AD23B0" w:rsidRDefault="00516A92" w:rsidP="00D83067">
      <w:pPr>
        <w:tabs>
          <w:tab w:val="left" w:pos="2268"/>
        </w:tabs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 xml:space="preserve">           </w:t>
      </w:r>
      <w:r w:rsidR="00D83067" w:rsidRPr="00AD23B0">
        <w:rPr>
          <w:sz w:val="24"/>
          <w:szCs w:val="24"/>
        </w:rPr>
        <w:t xml:space="preserve"> První povolení k pobytu </w:t>
      </w:r>
      <w:r w:rsidRPr="00AD23B0">
        <w:rPr>
          <w:sz w:val="24"/>
          <w:szCs w:val="24"/>
        </w:rPr>
        <w:t xml:space="preserve">občanů mimo EU </w:t>
      </w:r>
      <w:r w:rsidR="00D83067" w:rsidRPr="00AD23B0">
        <w:rPr>
          <w:sz w:val="24"/>
          <w:szCs w:val="24"/>
        </w:rPr>
        <w:t>vydaná v členských státech EU zůstávají v roce 2018 nad 3 miliony. V roce 2018 bylo v Evropské unii (EU) vydáno přibližně 3,2 milionu prvních povolení k pobytu občanům mimo EU. Ve srovnání s roke</w:t>
      </w:r>
      <w:r w:rsidRPr="00AD23B0">
        <w:rPr>
          <w:sz w:val="24"/>
          <w:szCs w:val="24"/>
        </w:rPr>
        <w:t xml:space="preserve">m 2017 se počet zvýšil o </w:t>
      </w:r>
      <w:proofErr w:type="gramStart"/>
      <w:r w:rsidRPr="00AD23B0">
        <w:rPr>
          <w:sz w:val="24"/>
          <w:szCs w:val="24"/>
        </w:rPr>
        <w:t>0,4% (</w:t>
      </w:r>
      <w:r w:rsidR="00D83067" w:rsidRPr="00AD23B0">
        <w:rPr>
          <w:sz w:val="24"/>
          <w:szCs w:val="24"/>
        </w:rPr>
        <w:t xml:space="preserve"> 13 000</w:t>
      </w:r>
      <w:proofErr w:type="gramEnd"/>
      <w:r w:rsidR="00D83067" w:rsidRPr="00AD23B0">
        <w:rPr>
          <w:sz w:val="24"/>
          <w:szCs w:val="24"/>
        </w:rPr>
        <w:t xml:space="preserve">), což pokračovalo ve vzestupném trendu pozorovaném v každém ze tří předchozích let. Rodinné důvody představovaly téměř 28% všech prvních povolení k pobytu vydaných v EU v roce 2018, pracovní důvody 27%, důvody vzdělání </w:t>
      </w:r>
      <w:proofErr w:type="gramStart"/>
      <w:r w:rsidR="00D83067" w:rsidRPr="00AD23B0">
        <w:rPr>
          <w:sz w:val="24"/>
          <w:szCs w:val="24"/>
        </w:rPr>
        <w:t>20%,  jiné</w:t>
      </w:r>
      <w:proofErr w:type="gramEnd"/>
      <w:r w:rsidR="00D83067" w:rsidRPr="00AD23B0">
        <w:rPr>
          <w:sz w:val="24"/>
          <w:szCs w:val="24"/>
        </w:rPr>
        <w:t xml:space="preserve"> důvody, včetně mezinárodní ochrany, představovaly 24%. Nárůst celkového počtu prvních povolení k pobytu v roce 2018 ve srovnání s rokem 2017 byl způsoben zejména rostoucím počtem prvních povolení vyd</w:t>
      </w:r>
      <w:r w:rsidR="00E150D1">
        <w:rPr>
          <w:sz w:val="24"/>
          <w:szCs w:val="24"/>
        </w:rPr>
        <w:t>aných ze vzdělávacích důvodů (</w:t>
      </w:r>
      <w:r w:rsidR="00D83067" w:rsidRPr="00AD23B0">
        <w:rPr>
          <w:sz w:val="24"/>
          <w:szCs w:val="24"/>
        </w:rPr>
        <w:t>110 000,</w:t>
      </w:r>
      <w:r w:rsidR="00E150D1">
        <w:rPr>
          <w:sz w:val="24"/>
          <w:szCs w:val="24"/>
        </w:rPr>
        <w:t xml:space="preserve"> tj. 21%) a rodinných důvodů (83 000, </w:t>
      </w:r>
      <w:r w:rsidR="00D83067" w:rsidRPr="00AD23B0">
        <w:rPr>
          <w:sz w:val="24"/>
          <w:szCs w:val="24"/>
        </w:rPr>
        <w:t>10%), zatímco počet prvních povolení vydaných z pracovních důvodů se snížil o 124 000 (-12%) a z jiných důvodů o 56 000 (-7%).</w:t>
      </w:r>
    </w:p>
    <w:p w:rsidR="009E4F59" w:rsidRPr="00AD23B0" w:rsidRDefault="009E4F59" w:rsidP="009E4F59">
      <w:pPr>
        <w:tabs>
          <w:tab w:val="left" w:pos="2268"/>
        </w:tabs>
        <w:spacing w:after="0" w:line="240" w:lineRule="auto"/>
        <w:jc w:val="center"/>
        <w:rPr>
          <w:b/>
          <w:sz w:val="24"/>
          <w:szCs w:val="24"/>
        </w:rPr>
      </w:pPr>
      <w:r w:rsidRPr="00AD23B0">
        <w:rPr>
          <w:b/>
          <w:sz w:val="24"/>
          <w:szCs w:val="24"/>
        </w:rPr>
        <w:t xml:space="preserve">Vývoj počtu prvních povolení k pobytu </w:t>
      </w:r>
    </w:p>
    <w:p w:rsidR="009E4F59" w:rsidRPr="00AD23B0" w:rsidRDefault="009E4F59" w:rsidP="009E4F59">
      <w:pPr>
        <w:tabs>
          <w:tab w:val="left" w:pos="2268"/>
        </w:tabs>
        <w:spacing w:after="0" w:line="240" w:lineRule="auto"/>
        <w:rPr>
          <w:b/>
          <w:sz w:val="24"/>
          <w:szCs w:val="24"/>
        </w:rPr>
      </w:pPr>
      <w:r w:rsidRPr="00AD23B0">
        <w:rPr>
          <w:sz w:val="24"/>
          <w:szCs w:val="24"/>
        </w:rPr>
        <w:t xml:space="preserve">   (v 1000 osob</w:t>
      </w:r>
      <w:r w:rsidRPr="00AD23B0">
        <w:rPr>
          <w:b/>
          <w:sz w:val="24"/>
          <w:szCs w:val="24"/>
        </w:rPr>
        <w:t>, 2009/2018, důvody rodinné, vzdělání, zaměstnání, ostatní, celkem)</w:t>
      </w:r>
    </w:p>
    <w:p w:rsidR="00D83067" w:rsidRPr="00AD23B0" w:rsidRDefault="00D83067" w:rsidP="00D83067">
      <w:pPr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drawing>
          <wp:inline distT="0" distB="0" distL="0" distR="0" wp14:anchorId="177DD24C" wp14:editId="50F96FFF">
            <wp:extent cx="5296359" cy="3025402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59" w:rsidRPr="00AD23B0" w:rsidRDefault="007A5458" w:rsidP="009E4F59">
      <w:pPr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 xml:space="preserve">          </w:t>
      </w:r>
      <w:r w:rsidR="009E4F59" w:rsidRPr="00AD23B0">
        <w:rPr>
          <w:sz w:val="24"/>
          <w:szCs w:val="24"/>
        </w:rPr>
        <w:t>T</w:t>
      </w:r>
      <w:r w:rsidR="009E4F59" w:rsidRPr="00AD23B0">
        <w:rPr>
          <w:sz w:val="24"/>
          <w:szCs w:val="24"/>
        </w:rPr>
        <w:t>yto administrativní údaje o povolení k pobytu v EU jsou doplněny článkem</w:t>
      </w:r>
      <w:r w:rsidRPr="00AD23B0">
        <w:rPr>
          <w:sz w:val="24"/>
          <w:szCs w:val="24"/>
        </w:rPr>
        <w:t xml:space="preserve"> vysvětlujícím statistiku vydanou</w:t>
      </w:r>
      <w:r w:rsidR="009E4F59" w:rsidRPr="00AD23B0">
        <w:rPr>
          <w:sz w:val="24"/>
          <w:szCs w:val="24"/>
        </w:rPr>
        <w:t xml:space="preserve"> Eurostatem.</w:t>
      </w:r>
    </w:p>
    <w:p w:rsidR="009E4F59" w:rsidRPr="00AD23B0" w:rsidRDefault="007A5458" w:rsidP="009E4F59">
      <w:pPr>
        <w:spacing w:after="0" w:line="240" w:lineRule="auto"/>
        <w:jc w:val="both"/>
        <w:rPr>
          <w:b/>
          <w:sz w:val="24"/>
          <w:szCs w:val="24"/>
        </w:rPr>
      </w:pPr>
      <w:r w:rsidRPr="00AD23B0">
        <w:rPr>
          <w:b/>
          <w:sz w:val="24"/>
          <w:szCs w:val="24"/>
        </w:rPr>
        <w:t xml:space="preserve">          </w:t>
      </w:r>
      <w:r w:rsidR="009E4F59" w:rsidRPr="00AD23B0">
        <w:rPr>
          <w:b/>
          <w:sz w:val="24"/>
          <w:szCs w:val="24"/>
        </w:rPr>
        <w:t>Nejvyšší počet prvních povolení k pobytu vydaných v Polsku, Německu a Velké Británii</w:t>
      </w:r>
    </w:p>
    <w:p w:rsidR="009E4F59" w:rsidRPr="00AD23B0" w:rsidRDefault="007A5458" w:rsidP="009E4F59">
      <w:pPr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lastRenderedPageBreak/>
        <w:t xml:space="preserve">           </w:t>
      </w:r>
      <w:r w:rsidR="009E4F59" w:rsidRPr="00AD23B0">
        <w:rPr>
          <w:sz w:val="24"/>
          <w:szCs w:val="24"/>
        </w:rPr>
        <w:t>V roce 2018 bylo v Polsku vydáno jedno z pěti prvních povolení k pobytu (635 000, 20% celkových povolení vydaných v EU), následované Německem (544</w:t>
      </w:r>
      <w:r w:rsidR="00E150D1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="00E150D1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 xml:space="preserve"> 17%)</w:t>
      </w:r>
      <w:r w:rsidRPr="00AD23B0">
        <w:rPr>
          <w:sz w:val="24"/>
          <w:szCs w:val="24"/>
        </w:rPr>
        <w:t>, Spojeným královstvím (451 000, 14%), Francií</w:t>
      </w:r>
      <w:r w:rsidR="009E4F59" w:rsidRPr="00AD23B0">
        <w:rPr>
          <w:sz w:val="24"/>
          <w:szCs w:val="24"/>
        </w:rPr>
        <w:t xml:space="preserve"> (265</w:t>
      </w: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Pr="00AD23B0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 xml:space="preserve"> 8%), Španělsk</w:t>
      </w:r>
      <w:r w:rsidRPr="00AD23B0">
        <w:rPr>
          <w:sz w:val="24"/>
          <w:szCs w:val="24"/>
        </w:rPr>
        <w:t>em</w:t>
      </w:r>
      <w:r w:rsidR="009E4F59" w:rsidRPr="00AD23B0">
        <w:rPr>
          <w:sz w:val="24"/>
          <w:szCs w:val="24"/>
        </w:rPr>
        <w:t xml:space="preserve"> (</w:t>
      </w:r>
      <w:proofErr w:type="gramStart"/>
      <w:r w:rsidR="009E4F59" w:rsidRPr="00AD23B0">
        <w:rPr>
          <w:sz w:val="24"/>
          <w:szCs w:val="24"/>
        </w:rPr>
        <w:t>260 000,  8%</w:t>
      </w:r>
      <w:proofErr w:type="gramEnd"/>
      <w:r w:rsidR="009E4F59" w:rsidRPr="00AD23B0">
        <w:rPr>
          <w:sz w:val="24"/>
          <w:szCs w:val="24"/>
        </w:rPr>
        <w:t>), Itáli</w:t>
      </w:r>
      <w:r w:rsidRPr="00AD23B0">
        <w:rPr>
          <w:sz w:val="24"/>
          <w:szCs w:val="24"/>
        </w:rPr>
        <w:t>í</w:t>
      </w:r>
      <w:r w:rsidR="009E4F59" w:rsidRPr="00AD23B0">
        <w:rPr>
          <w:sz w:val="24"/>
          <w:szCs w:val="24"/>
        </w:rPr>
        <w:t xml:space="preserve"> (239</w:t>
      </w: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Pr="00AD23B0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 xml:space="preserve"> 7%) a Šv</w:t>
      </w:r>
      <w:r w:rsidRPr="00AD23B0">
        <w:rPr>
          <w:sz w:val="24"/>
          <w:szCs w:val="24"/>
        </w:rPr>
        <w:t>édskem</w:t>
      </w:r>
      <w:r w:rsidR="009E4F59" w:rsidRPr="00AD23B0">
        <w:rPr>
          <w:sz w:val="24"/>
          <w:szCs w:val="24"/>
        </w:rPr>
        <w:t xml:space="preserve"> (125</w:t>
      </w: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Pr="00AD23B0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 xml:space="preserve"> 4%). Ve srovnání s počtem obyvatel každého členského státu byla nejvyšší míra povolení k prvnímu pobytu vydaná v roce 2018 na Maltě (35 povolení na tisíc obyvatel), na Kypru (24), Polsku (17), Slovinsku (14) a Lucembursku (</w:t>
      </w:r>
      <w:proofErr w:type="gramStart"/>
      <w:r w:rsidR="009E4F59" w:rsidRPr="00AD23B0">
        <w:rPr>
          <w:sz w:val="24"/>
          <w:szCs w:val="24"/>
        </w:rPr>
        <w:t>13) ). Pro</w:t>
      </w:r>
      <w:proofErr w:type="gramEnd"/>
      <w:r w:rsidR="009E4F59" w:rsidRPr="00AD23B0">
        <w:rPr>
          <w:sz w:val="24"/>
          <w:szCs w:val="24"/>
        </w:rPr>
        <w:t xml:space="preserve"> EU jako celek bylo v roce 2018 vydáno 6 prvních povolení k pobytu na tisíc obyvatel.</w:t>
      </w:r>
    </w:p>
    <w:p w:rsidR="009E4F59" w:rsidRPr="00AD23B0" w:rsidRDefault="009E4F59" w:rsidP="009E4F59">
      <w:pPr>
        <w:spacing w:after="0" w:line="240" w:lineRule="auto"/>
        <w:jc w:val="both"/>
        <w:rPr>
          <w:b/>
          <w:sz w:val="24"/>
          <w:szCs w:val="24"/>
        </w:rPr>
      </w:pPr>
      <w:r w:rsidRPr="00AD23B0">
        <w:rPr>
          <w:b/>
          <w:sz w:val="24"/>
          <w:szCs w:val="24"/>
        </w:rPr>
        <w:t>P</w:t>
      </w:r>
      <w:r w:rsidR="007A5458" w:rsidRPr="00AD23B0">
        <w:rPr>
          <w:b/>
          <w:sz w:val="24"/>
          <w:szCs w:val="24"/>
        </w:rPr>
        <w:t>ovolení p</w:t>
      </w:r>
      <w:r w:rsidRPr="00AD23B0">
        <w:rPr>
          <w:b/>
          <w:sz w:val="24"/>
          <w:szCs w:val="24"/>
        </w:rPr>
        <w:t>ro zaměstnání v Polsku, pro vzdělávání ve Velké Británii</w:t>
      </w:r>
    </w:p>
    <w:p w:rsidR="009E4F59" w:rsidRPr="00AD23B0" w:rsidRDefault="007A5458" w:rsidP="009E4F59">
      <w:pPr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 xml:space="preserve">          </w:t>
      </w:r>
      <w:r w:rsidR="009E4F59" w:rsidRPr="00AD23B0">
        <w:rPr>
          <w:sz w:val="24"/>
          <w:szCs w:val="24"/>
        </w:rPr>
        <w:t>Polsko s 328 000 povoleními (37% všech povolení vydaných za účelem zaměstnání v</w:t>
      </w:r>
      <w:r w:rsidR="00E150D1">
        <w:rPr>
          <w:sz w:val="24"/>
          <w:szCs w:val="24"/>
        </w:rPr>
        <w:t xml:space="preserve"> EU v roce 2018) bylo s největším počtem</w:t>
      </w:r>
      <w:r w:rsidR="009E4F59" w:rsidRPr="00AD23B0">
        <w:rPr>
          <w:sz w:val="24"/>
          <w:szCs w:val="24"/>
        </w:rPr>
        <w:t xml:space="preserve"> povolení související se zaměstnáním. Velká Bri</w:t>
      </w:r>
      <w:r w:rsidRPr="00AD23B0">
        <w:rPr>
          <w:sz w:val="24"/>
          <w:szCs w:val="24"/>
        </w:rPr>
        <w:t xml:space="preserve">tánie s 190 000 </w:t>
      </w:r>
      <w:proofErr w:type="gramStart"/>
      <w:r w:rsidRPr="00AD23B0">
        <w:rPr>
          <w:sz w:val="24"/>
          <w:szCs w:val="24"/>
        </w:rPr>
        <w:t>povoleními (</w:t>
      </w:r>
      <w:r w:rsidR="009E4F59" w:rsidRPr="00AD23B0">
        <w:rPr>
          <w:sz w:val="24"/>
          <w:szCs w:val="24"/>
        </w:rPr>
        <w:t xml:space="preserve"> </w:t>
      </w:r>
      <w:r w:rsidR="000A31F2">
        <w:rPr>
          <w:sz w:val="24"/>
          <w:szCs w:val="24"/>
        </w:rPr>
        <w:t>11</w:t>
      </w:r>
      <w:r w:rsidR="009E4F59" w:rsidRPr="00AD23B0">
        <w:rPr>
          <w:sz w:val="24"/>
          <w:szCs w:val="24"/>
        </w:rPr>
        <w:t>%</w:t>
      </w:r>
      <w:proofErr w:type="gramEnd"/>
      <w:r w:rsidR="009E4F59" w:rsidRPr="00AD23B0">
        <w:rPr>
          <w:sz w:val="24"/>
          <w:szCs w:val="24"/>
        </w:rPr>
        <w:t xml:space="preserve">) byla </w:t>
      </w:r>
      <w:r w:rsidR="00E150D1">
        <w:rPr>
          <w:sz w:val="24"/>
          <w:szCs w:val="24"/>
        </w:rPr>
        <w:t xml:space="preserve">první </w:t>
      </w:r>
      <w:r w:rsidR="009E4F59" w:rsidRPr="00AD23B0">
        <w:rPr>
          <w:sz w:val="24"/>
          <w:szCs w:val="24"/>
        </w:rPr>
        <w:t xml:space="preserve">z důvodů souvisejících se vzděláním nejvyšší zemí v EU. S každým povolením 100 000 </w:t>
      </w:r>
      <w:r w:rsidR="00AD23B0">
        <w:rPr>
          <w:sz w:val="24"/>
          <w:szCs w:val="24"/>
        </w:rPr>
        <w:t>nebo více bylo Německo (191 000</w:t>
      </w:r>
      <w:r w:rsidRPr="00AD23B0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>21%), Španělsko (134</w:t>
      </w: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Pr="00AD23B0">
        <w:rPr>
          <w:sz w:val="24"/>
          <w:szCs w:val="24"/>
        </w:rPr>
        <w:t xml:space="preserve">, </w:t>
      </w:r>
      <w:r w:rsidR="009E4F59" w:rsidRPr="00AD23B0">
        <w:rPr>
          <w:sz w:val="24"/>
          <w:szCs w:val="24"/>
        </w:rPr>
        <w:t>15%), Itálie (122</w:t>
      </w: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Pr="00AD23B0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 xml:space="preserve"> 13%) a Spojené království (101</w:t>
      </w:r>
      <w:r w:rsidRPr="00AD23B0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000</w:t>
      </w:r>
      <w:r w:rsidRPr="00AD23B0">
        <w:rPr>
          <w:sz w:val="24"/>
          <w:szCs w:val="24"/>
        </w:rPr>
        <w:t>,</w:t>
      </w:r>
      <w:r w:rsidR="009E4F59" w:rsidRPr="00AD23B0">
        <w:rPr>
          <w:sz w:val="24"/>
          <w:szCs w:val="24"/>
        </w:rPr>
        <w:t xml:space="preserve"> 11%). </w:t>
      </w:r>
      <w:proofErr w:type="gramStart"/>
      <w:r w:rsidR="009E4F59" w:rsidRPr="00AD23B0">
        <w:rPr>
          <w:sz w:val="24"/>
          <w:szCs w:val="24"/>
        </w:rPr>
        <w:t>čtyři</w:t>
      </w:r>
      <w:proofErr w:type="gramEnd"/>
      <w:r w:rsidR="009E4F59" w:rsidRPr="00AD23B0">
        <w:rPr>
          <w:sz w:val="24"/>
          <w:szCs w:val="24"/>
        </w:rPr>
        <w:t xml:space="preserve"> členské státy s největším počtem povolení vydaných z rodinných důvodů v roce 2018. Německo bylo také nejvyšší zemí v EU z jiných důvodů s 219 000 povoleními (28%), vydanými v roce 2018, z nichž většina byla pro postavení uprchlíka </w:t>
      </w:r>
      <w:r w:rsidR="000A31F2">
        <w:rPr>
          <w:sz w:val="24"/>
          <w:szCs w:val="24"/>
        </w:rPr>
        <w:t>s</w:t>
      </w:r>
      <w:r w:rsidR="009E4F59" w:rsidRPr="00AD23B0">
        <w:rPr>
          <w:sz w:val="24"/>
          <w:szCs w:val="24"/>
        </w:rPr>
        <w:t xml:space="preserve"> podpůrn</w:t>
      </w:r>
      <w:r w:rsidR="000A31F2">
        <w:rPr>
          <w:sz w:val="24"/>
          <w:szCs w:val="24"/>
        </w:rPr>
        <w:t>ou</w:t>
      </w:r>
      <w:r w:rsidR="009E4F59" w:rsidRPr="00AD23B0">
        <w:rPr>
          <w:sz w:val="24"/>
          <w:szCs w:val="24"/>
        </w:rPr>
        <w:t xml:space="preserve"> ochran</w:t>
      </w:r>
      <w:r w:rsidR="000A31F2">
        <w:rPr>
          <w:sz w:val="24"/>
          <w:szCs w:val="24"/>
        </w:rPr>
        <w:t>ou</w:t>
      </w:r>
      <w:r w:rsidR="009E4F59" w:rsidRPr="00AD23B0">
        <w:rPr>
          <w:sz w:val="24"/>
          <w:szCs w:val="24"/>
        </w:rPr>
        <w:t xml:space="preserve"> (185 000) a ochrana z humanitárních důvodů (23 000).</w:t>
      </w:r>
    </w:p>
    <w:p w:rsidR="009E4F59" w:rsidRPr="00AD23B0" w:rsidRDefault="009E4F59" w:rsidP="009E4F59">
      <w:pPr>
        <w:spacing w:after="0" w:line="240" w:lineRule="auto"/>
        <w:jc w:val="both"/>
        <w:rPr>
          <w:b/>
          <w:sz w:val="24"/>
          <w:szCs w:val="24"/>
        </w:rPr>
      </w:pPr>
      <w:r w:rsidRPr="00AD23B0">
        <w:rPr>
          <w:b/>
          <w:sz w:val="24"/>
          <w:szCs w:val="24"/>
        </w:rPr>
        <w:t>Důvody zaměstnání mají v jednotlivých členských státech tendenci převládat</w:t>
      </w:r>
    </w:p>
    <w:p w:rsidR="009E4F59" w:rsidRPr="00AD23B0" w:rsidRDefault="007A5458" w:rsidP="009E4F59">
      <w:pPr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t xml:space="preserve">          </w:t>
      </w:r>
      <w:r w:rsidR="009E4F59" w:rsidRPr="00AD23B0">
        <w:rPr>
          <w:sz w:val="24"/>
          <w:szCs w:val="24"/>
        </w:rPr>
        <w:t xml:space="preserve">V roce 2018 bylo ve třinácti členských státech vydáno největší množství povolení z pracovních </w:t>
      </w:r>
      <w:proofErr w:type="spellStart"/>
      <w:proofErr w:type="gramStart"/>
      <w:r w:rsidR="009E4F59" w:rsidRPr="00AD23B0">
        <w:rPr>
          <w:sz w:val="24"/>
          <w:szCs w:val="24"/>
        </w:rPr>
        <w:t>důvodů</w:t>
      </w:r>
      <w:r w:rsidR="00AD23B0">
        <w:rPr>
          <w:sz w:val="24"/>
          <w:szCs w:val="24"/>
        </w:rPr>
        <w:t>;</w:t>
      </w:r>
      <w:r w:rsidR="009E4F59" w:rsidRPr="00AD23B0">
        <w:rPr>
          <w:sz w:val="24"/>
          <w:szCs w:val="24"/>
        </w:rPr>
        <w:t>nejvyšší</w:t>
      </w:r>
      <w:proofErr w:type="spellEnd"/>
      <w:proofErr w:type="gramEnd"/>
      <w:r w:rsidR="009E4F59" w:rsidRPr="00AD23B0">
        <w:rPr>
          <w:sz w:val="24"/>
          <w:szCs w:val="24"/>
        </w:rPr>
        <w:t xml:space="preserve"> podíl byl  v Chorvatsku (90% všech povolení k pobytu vydaných v této zemi), Litvě (77%), Slovinsku (71%). a Slovensk</w:t>
      </w:r>
      <w:r w:rsidRPr="00AD23B0">
        <w:rPr>
          <w:sz w:val="24"/>
          <w:szCs w:val="24"/>
        </w:rPr>
        <w:t>u</w:t>
      </w:r>
      <w:r w:rsidR="009E4F59" w:rsidRPr="00AD23B0">
        <w:rPr>
          <w:sz w:val="24"/>
          <w:szCs w:val="24"/>
        </w:rPr>
        <w:t xml:space="preserve"> (66%). V deseti členských státech byl hlavním důvodem pro vydání povolení k pobytu rodinný vztah, přičem</w:t>
      </w:r>
      <w:r w:rsidR="00AD23B0">
        <w:rPr>
          <w:sz w:val="24"/>
          <w:szCs w:val="24"/>
        </w:rPr>
        <w:t xml:space="preserve">ž nejvyšší podíl byl </w:t>
      </w:r>
      <w:r w:rsidR="009E4F59" w:rsidRPr="00AD23B0">
        <w:rPr>
          <w:sz w:val="24"/>
          <w:szCs w:val="24"/>
        </w:rPr>
        <w:t>ve Španělsku (52% všech povolení k pobytu vydaných v této zemi), Itálii (51%) a Belgii (50%). Vzdělání bylo hlavním důvodem v Irsku (60% všech povolení k pobytu vydaných v této zemi) a ve Spojeném království (42%). Podíl dalších důvodů (včetně mezinárodní ochrany) byl nejvyšší ve třech členských státech: v Rakousku (54% všech povolení k pobytu vydaných v této zemi), Bulharsku (44%) a Německu (40%).</w:t>
      </w:r>
    </w:p>
    <w:p w:rsidR="009E4F59" w:rsidRPr="00AD23B0" w:rsidRDefault="009E4F59" w:rsidP="009E4F59">
      <w:pPr>
        <w:spacing w:after="0" w:line="240" w:lineRule="auto"/>
        <w:jc w:val="both"/>
        <w:rPr>
          <w:b/>
          <w:sz w:val="24"/>
          <w:szCs w:val="24"/>
        </w:rPr>
      </w:pPr>
      <w:r w:rsidRPr="00AD23B0">
        <w:rPr>
          <w:b/>
          <w:sz w:val="24"/>
          <w:szCs w:val="24"/>
        </w:rPr>
        <w:t xml:space="preserve">Přibližně polovina povolení k pobytu udělených </w:t>
      </w:r>
      <w:r w:rsidR="000A31F2">
        <w:rPr>
          <w:b/>
          <w:sz w:val="24"/>
          <w:szCs w:val="24"/>
        </w:rPr>
        <w:t xml:space="preserve">žadatelům s </w:t>
      </w:r>
      <w:r w:rsidRPr="00AD23B0">
        <w:rPr>
          <w:b/>
          <w:sz w:val="24"/>
          <w:szCs w:val="24"/>
        </w:rPr>
        <w:t xml:space="preserve">deseti </w:t>
      </w:r>
      <w:r w:rsidR="000A31F2">
        <w:rPr>
          <w:b/>
          <w:sz w:val="24"/>
          <w:szCs w:val="24"/>
        </w:rPr>
        <w:t xml:space="preserve">státními </w:t>
      </w:r>
      <w:r w:rsidRPr="00AD23B0">
        <w:rPr>
          <w:b/>
          <w:sz w:val="24"/>
          <w:szCs w:val="24"/>
        </w:rPr>
        <w:t>občanstvím</w:t>
      </w:r>
      <w:r w:rsidR="000A31F2">
        <w:rPr>
          <w:b/>
          <w:sz w:val="24"/>
          <w:szCs w:val="24"/>
        </w:rPr>
        <w:t>i</w:t>
      </w:r>
    </w:p>
    <w:p w:rsidR="009E4F59" w:rsidRDefault="00AD23B0" w:rsidP="009E4F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E4F59" w:rsidRPr="00AD23B0">
        <w:rPr>
          <w:sz w:val="24"/>
          <w:szCs w:val="24"/>
        </w:rPr>
        <w:t>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roce 2018 občané Ukrajiny (527 000 příjemců,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nichž téměř 78%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Polsku) nadále dostávali nejvyšší počet povolení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EU před občany Číny (206 000,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téměř polovina ve Spojeném království), Indie (</w:t>
      </w:r>
      <w:proofErr w:type="gramStart"/>
      <w:r w:rsidR="009E4F59" w:rsidRPr="00AD23B0">
        <w:rPr>
          <w:sz w:val="24"/>
          <w:szCs w:val="24"/>
        </w:rPr>
        <w:t>197 000,  38%</w:t>
      </w:r>
      <w:proofErr w:type="gramEnd"/>
      <w:r w:rsidR="009E4F59" w:rsidRPr="00AD23B0">
        <w:rPr>
          <w:sz w:val="24"/>
          <w:szCs w:val="24"/>
        </w:rPr>
        <w:t>, Sýrie (174 000,</w:t>
      </w:r>
      <w:r>
        <w:rPr>
          <w:sz w:val="24"/>
          <w:szCs w:val="24"/>
        </w:rPr>
        <w:t xml:space="preserve"> 71% v</w:t>
      </w:r>
      <w:r w:rsidR="000A31F2">
        <w:rPr>
          <w:sz w:val="24"/>
          <w:szCs w:val="24"/>
        </w:rPr>
        <w:t> </w:t>
      </w:r>
      <w:r>
        <w:rPr>
          <w:sz w:val="24"/>
          <w:szCs w:val="24"/>
        </w:rPr>
        <w:t>Německu), Bělorusku</w:t>
      </w:r>
      <w:r w:rsidR="009E4F59" w:rsidRPr="00AD23B0">
        <w:rPr>
          <w:sz w:val="24"/>
          <w:szCs w:val="24"/>
        </w:rPr>
        <w:t xml:space="preserve"> (138 000,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92%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Polsku), Maroko (127 000,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45% ve Španělsku), USA (120 000,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36% ve Spojeném království), Brazílii (88 000,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32%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Portugalsku), Turecku (80 000,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29%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Německu) a Rusku (75 000, z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toho 18%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Německu). Přibližně polovina (54%) všech prvních povolení k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pobytu vydaných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EU v</w:t>
      </w:r>
      <w:r w:rsidR="000A31F2">
        <w:rPr>
          <w:sz w:val="24"/>
          <w:szCs w:val="24"/>
        </w:rPr>
        <w:t> </w:t>
      </w:r>
      <w:r w:rsidR="009E4F59" w:rsidRPr="00AD23B0">
        <w:rPr>
          <w:sz w:val="24"/>
          <w:szCs w:val="24"/>
        </w:rPr>
        <w:t>roce 2018 byla vydána občanům těchto deseti zemí.</w:t>
      </w:r>
    </w:p>
    <w:p w:rsidR="00AD23B0" w:rsidRPr="000A31F2" w:rsidRDefault="00AD23B0" w:rsidP="00AD23B0">
      <w:pPr>
        <w:spacing w:after="0" w:line="240" w:lineRule="auto"/>
        <w:jc w:val="both"/>
        <w:rPr>
          <w:b/>
          <w:sz w:val="24"/>
          <w:szCs w:val="24"/>
        </w:rPr>
      </w:pPr>
      <w:r w:rsidRPr="000A31F2">
        <w:rPr>
          <w:b/>
          <w:sz w:val="24"/>
          <w:szCs w:val="24"/>
        </w:rPr>
        <w:t>Ukrajinci pro zaměstnání, Číňané pro vzdělání a Maročané z</w:t>
      </w:r>
      <w:r w:rsidR="000A31F2">
        <w:rPr>
          <w:b/>
          <w:sz w:val="24"/>
          <w:szCs w:val="24"/>
        </w:rPr>
        <w:t> </w:t>
      </w:r>
      <w:r w:rsidRPr="000A31F2">
        <w:rPr>
          <w:b/>
          <w:sz w:val="24"/>
          <w:szCs w:val="24"/>
        </w:rPr>
        <w:t>rodinných důvodů</w:t>
      </w:r>
    </w:p>
    <w:p w:rsidR="00AD23B0" w:rsidRPr="00AD23B0" w:rsidRDefault="000A31F2" w:rsidP="00AD23B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AD23B0" w:rsidRPr="00AD23B0">
        <w:rPr>
          <w:sz w:val="24"/>
          <w:szCs w:val="24"/>
        </w:rPr>
        <w:t>Důvody vydání povolení k pobytu se mezi občany liší. Mezi 10 nejoblíbenějšími občany, kterým byla v EU v roce 2018 udělena povolení, Ukrajinci využívali povolení k pobytu především z pracovních důvodů (65% všech prvních povolení k pobytu vydaných Ukrajincům v roce 2018), čínštiny ke vzdělání (67%), zatímco Maročané (</w:t>
      </w:r>
      <w:proofErr w:type="gramStart"/>
      <w:r w:rsidR="00AD23B0" w:rsidRPr="00AD23B0">
        <w:rPr>
          <w:sz w:val="24"/>
          <w:szCs w:val="24"/>
        </w:rPr>
        <w:t>61%) ) využívali</w:t>
      </w:r>
      <w:proofErr w:type="gramEnd"/>
      <w:r w:rsidR="00AD23B0" w:rsidRPr="00AD23B0">
        <w:rPr>
          <w:sz w:val="24"/>
          <w:szCs w:val="24"/>
        </w:rPr>
        <w:t xml:space="preserve"> povolení k pobytu vydaných z rodinných důvodů. Další důvody převládaly mezi Bělorusy (74%) a </w:t>
      </w:r>
      <w:proofErr w:type="spellStart"/>
      <w:r w:rsidR="00AD23B0" w:rsidRPr="00AD23B0">
        <w:rPr>
          <w:sz w:val="24"/>
          <w:szCs w:val="24"/>
        </w:rPr>
        <w:t>Sýřany</w:t>
      </w:r>
      <w:proofErr w:type="spellEnd"/>
      <w:r w:rsidR="00AD23B0" w:rsidRPr="00AD23B0">
        <w:rPr>
          <w:sz w:val="24"/>
          <w:szCs w:val="24"/>
        </w:rPr>
        <w:t xml:space="preserve"> (68%).</w:t>
      </w:r>
    </w:p>
    <w:p w:rsidR="00B86266" w:rsidRDefault="00B86266" w:rsidP="00AD23B0">
      <w:pPr>
        <w:spacing w:after="0" w:line="240" w:lineRule="auto"/>
        <w:jc w:val="both"/>
        <w:rPr>
          <w:b/>
          <w:sz w:val="24"/>
          <w:szCs w:val="24"/>
        </w:rPr>
      </w:pPr>
    </w:p>
    <w:p w:rsidR="00D248CE" w:rsidRDefault="00D248CE" w:rsidP="00AD23B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Prvních 10 zemí žadatelů o první povolení k pobytu v roce 2018</w:t>
      </w:r>
    </w:p>
    <w:p w:rsidR="00AD23B0" w:rsidRPr="00AD23B0" w:rsidRDefault="00D248CE" w:rsidP="00AD23B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(Rodinné důvody, vzdělání, zaměstnání, ostatní; celkový počet v 1000 osob)</w:t>
      </w:r>
      <w:r w:rsidR="00AD23B0" w:rsidRPr="00AD23B0">
        <w:rPr>
          <w:sz w:val="24"/>
          <w:szCs w:val="24"/>
        </w:rPr>
        <w:t> </w:t>
      </w:r>
    </w:p>
    <w:p w:rsidR="00AD23B0" w:rsidRDefault="00AD23B0" w:rsidP="00D83067">
      <w:pPr>
        <w:spacing w:after="0" w:line="240" w:lineRule="auto"/>
        <w:jc w:val="both"/>
        <w:rPr>
          <w:sz w:val="24"/>
          <w:szCs w:val="24"/>
        </w:rPr>
      </w:pPr>
      <w:r w:rsidRPr="00AD23B0">
        <w:rPr>
          <w:sz w:val="24"/>
          <w:szCs w:val="24"/>
        </w:rPr>
        <w:drawing>
          <wp:inline distT="0" distB="0" distL="0" distR="0" wp14:anchorId="3DD0C388" wp14:editId="0CEA0CA1">
            <wp:extent cx="5608806" cy="33378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CE" w:rsidRPr="00D248CE" w:rsidRDefault="00D248CE" w:rsidP="00D248CE">
      <w:pPr>
        <w:spacing w:after="0" w:line="240" w:lineRule="auto"/>
        <w:jc w:val="both"/>
        <w:rPr>
          <w:b/>
          <w:sz w:val="24"/>
          <w:szCs w:val="24"/>
        </w:rPr>
      </w:pPr>
      <w:r w:rsidRPr="00D248CE">
        <w:rPr>
          <w:b/>
          <w:sz w:val="24"/>
          <w:szCs w:val="24"/>
        </w:rPr>
        <w:t>Metody a definice</w:t>
      </w:r>
    </w:p>
    <w:p w:rsid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248CE">
        <w:rPr>
          <w:sz w:val="24"/>
          <w:szCs w:val="24"/>
        </w:rPr>
        <w:t xml:space="preserve">Údaje v tomto zveřejnění poskytují Eurostatu ministerstva vnitra nebo spravedlnosti nebo imigrační agentury členských států. Tyto administrativní údaje poskytují členské státy podle ustanovení článku 6 nařízení (ES) 862/2007 ze dne 11. července 2007 o </w:t>
      </w:r>
      <w:r w:rsidR="000A31F2" w:rsidRPr="00D248CE">
        <w:rPr>
          <w:sz w:val="24"/>
          <w:szCs w:val="24"/>
        </w:rPr>
        <w:t xml:space="preserve">statistice </w:t>
      </w:r>
      <w:r w:rsidR="000A31F2">
        <w:rPr>
          <w:sz w:val="24"/>
          <w:szCs w:val="24"/>
        </w:rPr>
        <w:t>Společenství</w:t>
      </w:r>
      <w:r w:rsidRPr="00D248CE">
        <w:rPr>
          <w:sz w:val="24"/>
          <w:szCs w:val="24"/>
        </w:rPr>
        <w:t xml:space="preserve"> o migraci a mezinárodní ochraně.</w:t>
      </w:r>
    </w:p>
    <w:p w:rsidR="00D248CE" w:rsidRPr="00D248CE" w:rsidRDefault="00002E6C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248CE" w:rsidRPr="00D248CE">
        <w:rPr>
          <w:sz w:val="24"/>
          <w:szCs w:val="24"/>
        </w:rPr>
        <w:t>První povolení k pobytu znamená povolení k pobytu vydané osobě poprvé. Povolení k pobytu se považuje za první povolení také tehdy, je-li časový odstup mezi skončením platnosti předchozího povolení a začátkem platnosti nového povolení nejméně 6 měsíců.</w:t>
      </w:r>
    </w:p>
    <w:p w:rsidR="00D248CE" w:rsidRPr="00D248CE" w:rsidRDefault="00002E6C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248CE" w:rsidRPr="00D248CE">
        <w:rPr>
          <w:sz w:val="24"/>
          <w:szCs w:val="24"/>
        </w:rPr>
        <w:t>Povolením k pobytu se rozumí jakékoli povolení platné po dobu nejméně 3 měsíců vydané orgány členského státu, které občanům mimo EU umožňuje legální pobyt na jeho území. Pokud vnitrostátní právní předpisy a správní postupy členského státu umožňují udělit místo povolení k pobytu zvláštní kategorie dlouhodobého víza nebo imigračního statusu, jsou do těchto statistik zahrnuta také víza a udělování statusů.</w:t>
      </w:r>
    </w:p>
    <w:p w:rsidR="00D248CE" w:rsidRPr="00D248CE" w:rsidRDefault="00002E6C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248CE" w:rsidRPr="00D248CE">
        <w:rPr>
          <w:sz w:val="24"/>
          <w:szCs w:val="24"/>
        </w:rPr>
        <w:t>Statistiky týkající se prvních povolení k pobytu předložené v této zprávě se týkají pouze občanů mimo EU a zahrnují osoby, které mají povolení k pobytu s platností nejméně 3 měsíce, a proto se tyto statistiky liší od statistik o migraci do vykazujících zemí (podle statistika migrace migrant je osoba, která zůstává nebo má v úmyslu zůstat v zemi po dobu nejméně 12 měsíců).</w:t>
      </w:r>
    </w:p>
    <w:p w:rsidR="00D248CE" w:rsidRPr="00D248CE" w:rsidRDefault="00002E6C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248CE" w:rsidRPr="00D248CE">
        <w:rPr>
          <w:sz w:val="24"/>
          <w:szCs w:val="24"/>
        </w:rPr>
        <w:t xml:space="preserve">Mezi další důvody patří povolení vydaná pouze k pobytu (např. </w:t>
      </w:r>
      <w:r w:rsidR="000A31F2">
        <w:rPr>
          <w:sz w:val="24"/>
          <w:szCs w:val="24"/>
        </w:rPr>
        <w:t>d</w:t>
      </w:r>
      <w:r w:rsidR="00D248CE" w:rsidRPr="00D248CE">
        <w:rPr>
          <w:sz w:val="24"/>
          <w:szCs w:val="24"/>
        </w:rPr>
        <w:t xml:space="preserve">ůchodci s dostatečnými finančními prostředky), status mezinárodní ochrany (včetně postavení uprchlíka a doplňkové ochrany), humanitární důvody, povolení vydaná nezletilým osobám bez doprovodu, obětem obchodování s lidmi a dalším </w:t>
      </w:r>
      <w:proofErr w:type="gramStart"/>
      <w:r w:rsidR="00D248CE" w:rsidRPr="00D248CE">
        <w:rPr>
          <w:sz w:val="24"/>
          <w:szCs w:val="24"/>
        </w:rPr>
        <w:t xml:space="preserve">osobám </w:t>
      </w:r>
      <w:r w:rsidR="000A31F2">
        <w:rPr>
          <w:sz w:val="24"/>
          <w:szCs w:val="24"/>
        </w:rPr>
        <w:t xml:space="preserve">, u </w:t>
      </w:r>
      <w:proofErr w:type="spellStart"/>
      <w:r w:rsidR="000A31F2">
        <w:rPr>
          <w:sz w:val="24"/>
          <w:szCs w:val="24"/>
        </w:rPr>
        <w:t>nicž</w:t>
      </w:r>
      <w:proofErr w:type="spellEnd"/>
      <w:proofErr w:type="gramEnd"/>
      <w:r w:rsidR="000A31F2">
        <w:rPr>
          <w:sz w:val="24"/>
          <w:szCs w:val="24"/>
        </w:rPr>
        <w:t xml:space="preserve"> </w:t>
      </w:r>
      <w:r w:rsidR="00D248CE" w:rsidRPr="00D248CE">
        <w:rPr>
          <w:sz w:val="24"/>
          <w:szCs w:val="24"/>
        </w:rPr>
        <w:t>důvody nejsou uvedeny (např. příjemci národních regularizačních programů).</w:t>
      </w:r>
    </w:p>
    <w:p w:rsidR="00B86266" w:rsidRDefault="00B86266" w:rsidP="00D248CE">
      <w:pPr>
        <w:spacing w:after="0" w:line="240" w:lineRule="auto"/>
        <w:jc w:val="both"/>
        <w:rPr>
          <w:b/>
          <w:sz w:val="24"/>
          <w:szCs w:val="24"/>
        </w:rPr>
      </w:pPr>
    </w:p>
    <w:p w:rsidR="00D248CE" w:rsidRPr="00002E6C" w:rsidRDefault="00D248CE" w:rsidP="00D248CE">
      <w:pPr>
        <w:spacing w:after="0" w:line="240" w:lineRule="auto"/>
        <w:jc w:val="both"/>
        <w:rPr>
          <w:b/>
          <w:sz w:val="24"/>
          <w:szCs w:val="24"/>
        </w:rPr>
      </w:pPr>
      <w:r w:rsidRPr="00002E6C">
        <w:rPr>
          <w:b/>
          <w:sz w:val="24"/>
          <w:szCs w:val="24"/>
        </w:rPr>
        <w:t>Poznámka k zemi: Velká Británie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r w:rsidRPr="00D248CE">
        <w:rPr>
          <w:sz w:val="24"/>
          <w:szCs w:val="24"/>
        </w:rPr>
        <w:t xml:space="preserve">Statistiky pro Spojené království používají různé </w:t>
      </w:r>
      <w:r w:rsidR="00002E6C">
        <w:rPr>
          <w:sz w:val="24"/>
          <w:szCs w:val="24"/>
        </w:rPr>
        <w:t xml:space="preserve">jiné </w:t>
      </w:r>
      <w:r w:rsidRPr="00D248CE">
        <w:rPr>
          <w:sz w:val="24"/>
          <w:szCs w:val="24"/>
        </w:rPr>
        <w:t xml:space="preserve">zdroje údajů než ty, které se používají v jiných členských státech. Z tohoto důvodu nemusí být statistika pro Spojené království uvedená v této tiskové zprávě plně srovnatelná s jinými statistikami uvedenými zde. Statistiky pro Spojené království se nezakládají na záznamech vydaných povolení k pobytu (protože Spojené království nemá systém povolení k pobytu), nýbrž se vztahují k počtu příchozích občanů ze zemí mimo EU, kterým je povolen vstup do země v rámci vybraných kategorií imigrace. </w:t>
      </w:r>
      <w:proofErr w:type="gramStart"/>
      <w:r w:rsidRPr="00D248CE">
        <w:rPr>
          <w:sz w:val="24"/>
          <w:szCs w:val="24"/>
        </w:rPr>
        <w:t>Podle</w:t>
      </w:r>
      <w:proofErr w:type="gramEnd"/>
      <w:r w:rsidRPr="00D248CE">
        <w:rPr>
          <w:sz w:val="24"/>
          <w:szCs w:val="24"/>
        </w:rPr>
        <w:t xml:space="preserve"> orgánů Spojeného království se údaje odhadují na základě kombinace informací, které mají být zveřejněny ve Statistickém věstníku ministerstva vnitra „Kontrola imigrace: statistika, Spojené království“ a nezveřejněných informací o řízení. Kategorie „Jiné důvody“ zahrnuje: diplomata, konzulárního úředníka považovaného za osvobozeného od kontroly; osoby samostatně výdělečně činné v důchodu; všichni ostatní cestující, kterým bylo povoleno omezené povolení ke vstupu, kteří nejsou zařazeni do žádné jiné kategorie; azylová volná povolení.</w:t>
      </w:r>
    </w:p>
    <w:p w:rsidR="00B86266" w:rsidRDefault="00B86266" w:rsidP="00D248C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86266" w:rsidRDefault="00B86266" w:rsidP="00D248C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Poznámky k zemím</w:t>
      </w:r>
    </w:p>
    <w:p w:rsidR="00D248CE" w:rsidRPr="00002E6C" w:rsidRDefault="00D248CE" w:rsidP="00D248CE">
      <w:pPr>
        <w:spacing w:after="0" w:line="240" w:lineRule="auto"/>
        <w:jc w:val="both"/>
        <w:rPr>
          <w:b/>
          <w:sz w:val="24"/>
          <w:szCs w:val="24"/>
        </w:rPr>
      </w:pPr>
      <w:r w:rsidRPr="00002E6C">
        <w:rPr>
          <w:b/>
          <w:sz w:val="24"/>
          <w:szCs w:val="24"/>
        </w:rPr>
        <w:t>Poznámka k zemi: Polsko</w:t>
      </w:r>
    </w:p>
    <w:p w:rsidR="00D248CE" w:rsidRPr="00D248CE" w:rsidRDefault="00002E6C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248CE" w:rsidRPr="00D248CE">
        <w:rPr>
          <w:sz w:val="24"/>
          <w:szCs w:val="24"/>
        </w:rPr>
        <w:t>Přerušení časových řad v údajích Polska v roce 2018 bylo způsobeno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r w:rsidRPr="00D248CE">
        <w:rPr>
          <w:sz w:val="24"/>
          <w:szCs w:val="24"/>
        </w:rPr>
        <w:t>i) bezplatn</w:t>
      </w:r>
      <w:r w:rsidR="00002E6C">
        <w:rPr>
          <w:sz w:val="24"/>
          <w:szCs w:val="24"/>
        </w:rPr>
        <w:t>ým</w:t>
      </w:r>
      <w:r w:rsidRPr="00D248CE">
        <w:rPr>
          <w:sz w:val="24"/>
          <w:szCs w:val="24"/>
        </w:rPr>
        <w:t xml:space="preserve"> cestovní</w:t>
      </w:r>
      <w:r w:rsidR="00002E6C">
        <w:rPr>
          <w:sz w:val="24"/>
          <w:szCs w:val="24"/>
        </w:rPr>
        <w:t>m</w:t>
      </w:r>
      <w:r w:rsidRPr="00D248CE">
        <w:rPr>
          <w:sz w:val="24"/>
          <w:szCs w:val="24"/>
        </w:rPr>
        <w:t xml:space="preserve"> </w:t>
      </w:r>
      <w:proofErr w:type="spellStart"/>
      <w:r w:rsidRPr="00D248CE">
        <w:rPr>
          <w:sz w:val="24"/>
          <w:szCs w:val="24"/>
        </w:rPr>
        <w:t>víz</w:t>
      </w:r>
      <w:r w:rsidR="00002E6C">
        <w:rPr>
          <w:sz w:val="24"/>
          <w:szCs w:val="24"/>
        </w:rPr>
        <w:t>úm</w:t>
      </w:r>
      <w:proofErr w:type="spellEnd"/>
      <w:r w:rsidRPr="00D248CE">
        <w:rPr>
          <w:sz w:val="24"/>
          <w:szCs w:val="24"/>
        </w:rPr>
        <w:t xml:space="preserve"> pro občany Ukrajiny, Gruzie a Moldavska,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D248CE">
        <w:rPr>
          <w:sz w:val="24"/>
          <w:szCs w:val="24"/>
        </w:rPr>
        <w:t>ii</w:t>
      </w:r>
      <w:proofErr w:type="spellEnd"/>
      <w:r w:rsidRPr="00D248CE">
        <w:rPr>
          <w:sz w:val="24"/>
          <w:szCs w:val="24"/>
        </w:rPr>
        <w:t>) zvýšení</w:t>
      </w:r>
      <w:r w:rsidR="00D60CBE">
        <w:rPr>
          <w:sz w:val="24"/>
          <w:szCs w:val="24"/>
        </w:rPr>
        <w:t>m</w:t>
      </w:r>
      <w:r w:rsidRPr="00D248CE">
        <w:rPr>
          <w:sz w:val="24"/>
          <w:szCs w:val="24"/>
        </w:rPr>
        <w:t xml:space="preserve"> počtu držitelů karet Pole, kterým bylo uděleno povolení k pobytu, a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D248CE">
        <w:rPr>
          <w:sz w:val="24"/>
          <w:szCs w:val="24"/>
        </w:rPr>
        <w:t>iii</w:t>
      </w:r>
      <w:proofErr w:type="spellEnd"/>
      <w:r w:rsidRPr="00D248CE">
        <w:rPr>
          <w:sz w:val="24"/>
          <w:szCs w:val="24"/>
        </w:rPr>
        <w:t>) vstup</w:t>
      </w:r>
      <w:r w:rsidR="00002E6C">
        <w:rPr>
          <w:sz w:val="24"/>
          <w:szCs w:val="24"/>
        </w:rPr>
        <w:t>em</w:t>
      </w:r>
      <w:r w:rsidRPr="00D248CE">
        <w:rPr>
          <w:sz w:val="24"/>
          <w:szCs w:val="24"/>
        </w:rPr>
        <w:t xml:space="preserve"> v platnost směrnice o sezónních pracovnících 2014/36 / EU.</w:t>
      </w:r>
    </w:p>
    <w:p w:rsidR="00D248CE" w:rsidRPr="00002E6C" w:rsidRDefault="00D248CE" w:rsidP="00D248CE">
      <w:pPr>
        <w:spacing w:after="0" w:line="240" w:lineRule="auto"/>
        <w:jc w:val="both"/>
        <w:rPr>
          <w:b/>
          <w:sz w:val="24"/>
          <w:szCs w:val="24"/>
        </w:rPr>
      </w:pPr>
      <w:r w:rsidRPr="00002E6C">
        <w:rPr>
          <w:b/>
          <w:sz w:val="24"/>
          <w:szCs w:val="24"/>
        </w:rPr>
        <w:t>Poznámka k zemi: Irsko</w:t>
      </w:r>
    </w:p>
    <w:p w:rsidR="00D248CE" w:rsidRPr="00D248CE" w:rsidRDefault="00D60CBE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248CE" w:rsidRPr="00D248CE">
        <w:rPr>
          <w:sz w:val="24"/>
          <w:szCs w:val="24"/>
        </w:rPr>
        <w:t>Údaje za Irsko uváděné od roku 2016 do roku 2018 snížily spolehlivost z hlediska zaměstnání, vzdělání a dalších důvodů. Podle irských orgánů je to kvůli technické povaze ručního propojení zdrojů dat a existence prázdných polí v klíčových proměnných mezi těmito zdroji dat pro hlášení statistik povolení k pobytu.</w:t>
      </w:r>
    </w:p>
    <w:p w:rsidR="00B86266" w:rsidRDefault="00B86266" w:rsidP="00D248CE">
      <w:pPr>
        <w:spacing w:after="0" w:line="240" w:lineRule="auto"/>
        <w:jc w:val="both"/>
        <w:rPr>
          <w:b/>
          <w:sz w:val="24"/>
          <w:szCs w:val="24"/>
        </w:rPr>
      </w:pPr>
    </w:p>
    <w:p w:rsidR="00D248CE" w:rsidRPr="00002E6C" w:rsidRDefault="00D248CE" w:rsidP="00D248CE">
      <w:pPr>
        <w:spacing w:after="0" w:line="240" w:lineRule="auto"/>
        <w:jc w:val="both"/>
        <w:rPr>
          <w:b/>
          <w:sz w:val="24"/>
          <w:szCs w:val="24"/>
        </w:rPr>
      </w:pPr>
      <w:r w:rsidRPr="00002E6C">
        <w:rPr>
          <w:b/>
          <w:sz w:val="24"/>
          <w:szCs w:val="24"/>
        </w:rPr>
        <w:t>Pro více informací</w:t>
      </w:r>
    </w:p>
    <w:p w:rsidR="00D248CE" w:rsidRPr="00D248CE" w:rsidRDefault="00D60CBE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248CE" w:rsidRPr="00D248CE">
        <w:rPr>
          <w:sz w:val="24"/>
          <w:szCs w:val="24"/>
        </w:rPr>
        <w:t>Sekce internetových stránek Eurostatu věnovaná statistikám o řízené migraci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r w:rsidRPr="00D248CE">
        <w:rPr>
          <w:sz w:val="24"/>
          <w:szCs w:val="24"/>
        </w:rPr>
        <w:t>Databáze Eurostatu o řízené migraci</w:t>
      </w:r>
      <w:r w:rsidR="00D60CBE">
        <w:rPr>
          <w:sz w:val="24"/>
          <w:szCs w:val="24"/>
        </w:rPr>
        <w:t>.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D248CE">
        <w:rPr>
          <w:sz w:val="24"/>
          <w:szCs w:val="24"/>
        </w:rPr>
        <w:t>Metadata</w:t>
      </w:r>
      <w:proofErr w:type="spellEnd"/>
      <w:r w:rsidRPr="00D248CE">
        <w:rPr>
          <w:sz w:val="24"/>
          <w:szCs w:val="24"/>
        </w:rPr>
        <w:t xml:space="preserve"> Eurostatu o statistice povolení k pobytu</w:t>
      </w:r>
    </w:p>
    <w:p w:rsidR="00D248CE" w:rsidRPr="00D248CE" w:rsidRDefault="00D248CE" w:rsidP="00D248CE">
      <w:pPr>
        <w:spacing w:after="0" w:line="240" w:lineRule="auto"/>
        <w:jc w:val="both"/>
        <w:rPr>
          <w:sz w:val="24"/>
          <w:szCs w:val="24"/>
        </w:rPr>
      </w:pPr>
      <w:r w:rsidRPr="00D248CE">
        <w:rPr>
          <w:sz w:val="24"/>
          <w:szCs w:val="24"/>
        </w:rPr>
        <w:t>Statistiky Eurostatu Vysvětlený článek o statistice povolení k pobytu</w:t>
      </w:r>
    </w:p>
    <w:p w:rsidR="00B86266" w:rsidRDefault="00D77C20" w:rsidP="00D248C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</w:p>
    <w:p w:rsidR="00B86266" w:rsidRDefault="00B86266" w:rsidP="00D248CE">
      <w:pPr>
        <w:spacing w:after="0" w:line="240" w:lineRule="auto"/>
        <w:jc w:val="both"/>
        <w:rPr>
          <w:b/>
          <w:sz w:val="24"/>
          <w:szCs w:val="24"/>
        </w:rPr>
      </w:pPr>
    </w:p>
    <w:p w:rsidR="00002E6C" w:rsidRPr="00D77C20" w:rsidRDefault="00D77C20" w:rsidP="00D248CE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002E6C" w:rsidRPr="00D77C20">
        <w:rPr>
          <w:b/>
          <w:sz w:val="24"/>
          <w:szCs w:val="24"/>
        </w:rPr>
        <w:t>První povolení k pobytu podle důvodů 2018</w:t>
      </w:r>
    </w:p>
    <w:p w:rsidR="00002E6C" w:rsidRDefault="00C65881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Celkem v 1000 osob a %</w:t>
      </w:r>
      <w:r w:rsidR="003B4FBA">
        <w:rPr>
          <w:sz w:val="24"/>
          <w:szCs w:val="24"/>
        </w:rPr>
        <w:t xml:space="preserve"> P</w:t>
      </w:r>
      <w:r>
        <w:rPr>
          <w:sz w:val="24"/>
          <w:szCs w:val="24"/>
        </w:rPr>
        <w:t>odíl, rodinné důvody, vzdělání, zaměstnání, jiné důvody</w:t>
      </w:r>
    </w:p>
    <w:p w:rsidR="00C65881" w:rsidRDefault="00C65881" w:rsidP="00B86266">
      <w:pPr>
        <w:spacing w:after="0" w:line="240" w:lineRule="auto"/>
        <w:jc w:val="both"/>
        <w:rPr>
          <w:sz w:val="24"/>
          <w:szCs w:val="24"/>
        </w:rPr>
      </w:pPr>
      <w:r w:rsidRPr="00C65881">
        <w:rPr>
          <w:sz w:val="24"/>
          <w:szCs w:val="24"/>
        </w:rPr>
        <w:drawing>
          <wp:inline distT="0" distB="0" distL="0" distR="0" wp14:anchorId="5F4B69D4" wp14:editId="713DC6F5">
            <wp:extent cx="4130398" cy="5410669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54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E5" w:rsidRPr="00F05EBA" w:rsidRDefault="00051BE5" w:rsidP="00D248CE">
      <w:pPr>
        <w:spacing w:after="0" w:line="240" w:lineRule="auto"/>
        <w:jc w:val="both"/>
        <w:rPr>
          <w:b/>
          <w:sz w:val="24"/>
          <w:szCs w:val="24"/>
        </w:rPr>
      </w:pPr>
      <w:r w:rsidRPr="00F05EBA">
        <w:rPr>
          <w:b/>
          <w:sz w:val="24"/>
          <w:szCs w:val="24"/>
        </w:rPr>
        <w:t xml:space="preserve">První povolení k pobytu podle </w:t>
      </w:r>
      <w:r w:rsidR="00DF532C" w:rsidRPr="00F05EBA">
        <w:rPr>
          <w:b/>
          <w:sz w:val="24"/>
          <w:szCs w:val="24"/>
        </w:rPr>
        <w:t xml:space="preserve">prvních </w:t>
      </w:r>
      <w:r w:rsidRPr="00F05EBA">
        <w:rPr>
          <w:b/>
          <w:sz w:val="24"/>
          <w:szCs w:val="24"/>
        </w:rPr>
        <w:t>tří zvolených zemí EU</w:t>
      </w:r>
    </w:p>
    <w:p w:rsidR="00DF532C" w:rsidRPr="007132EC" w:rsidRDefault="00DF532C" w:rsidP="00DF532C">
      <w:pPr>
        <w:spacing w:after="0" w:line="240" w:lineRule="auto"/>
        <w:jc w:val="both"/>
        <w:rPr>
          <w:i/>
          <w:sz w:val="24"/>
          <w:szCs w:val="24"/>
        </w:rPr>
      </w:pPr>
      <w:r w:rsidRPr="007132EC">
        <w:rPr>
          <w:i/>
          <w:sz w:val="24"/>
          <w:szCs w:val="24"/>
        </w:rPr>
        <w:t xml:space="preserve">Česká republika poprvé prokázala v unijně lehce </w:t>
      </w:r>
      <w:proofErr w:type="spellStart"/>
      <w:r w:rsidRPr="007132EC">
        <w:rPr>
          <w:i/>
          <w:sz w:val="24"/>
          <w:szCs w:val="24"/>
        </w:rPr>
        <w:t>nadprůměrně</w:t>
      </w:r>
      <w:r w:rsidR="00F05EBA">
        <w:rPr>
          <w:i/>
          <w:sz w:val="24"/>
          <w:szCs w:val="24"/>
        </w:rPr>
        <w:t>m</w:t>
      </w:r>
      <w:proofErr w:type="spellEnd"/>
      <w:r w:rsidRPr="007132EC">
        <w:rPr>
          <w:i/>
          <w:sz w:val="24"/>
          <w:szCs w:val="24"/>
        </w:rPr>
        <w:t xml:space="preserve"> poč</w:t>
      </w:r>
      <w:r w:rsidR="00F05EBA">
        <w:rPr>
          <w:i/>
          <w:sz w:val="24"/>
          <w:szCs w:val="24"/>
        </w:rPr>
        <w:t>tu</w:t>
      </w:r>
      <w:r w:rsidRPr="007132EC">
        <w:rPr>
          <w:i/>
          <w:sz w:val="24"/>
          <w:szCs w:val="24"/>
        </w:rPr>
        <w:t xml:space="preserve"> povolených pobytů a </w:t>
      </w:r>
      <w:proofErr w:type="gramStart"/>
      <w:r w:rsidR="00F05EBA">
        <w:rPr>
          <w:i/>
          <w:sz w:val="24"/>
          <w:szCs w:val="24"/>
        </w:rPr>
        <w:t xml:space="preserve">uplatnění </w:t>
      </w:r>
      <w:r w:rsidRPr="007132EC">
        <w:rPr>
          <w:i/>
          <w:sz w:val="24"/>
          <w:szCs w:val="24"/>
        </w:rPr>
        <w:t xml:space="preserve"> zásady</w:t>
      </w:r>
      <w:proofErr w:type="gramEnd"/>
      <w:r w:rsidRPr="007132EC">
        <w:rPr>
          <w:i/>
          <w:sz w:val="24"/>
          <w:szCs w:val="24"/>
        </w:rPr>
        <w:t xml:space="preserve"> solidarity, když poprvé překročila nadprůměrný </w:t>
      </w:r>
      <w:r w:rsidR="00F05EBA">
        <w:rPr>
          <w:i/>
          <w:sz w:val="24"/>
          <w:szCs w:val="24"/>
        </w:rPr>
        <w:t>počet prvníc</w:t>
      </w:r>
      <w:r w:rsidRPr="007132EC">
        <w:rPr>
          <w:i/>
          <w:sz w:val="24"/>
          <w:szCs w:val="24"/>
        </w:rPr>
        <w:t xml:space="preserve">h </w:t>
      </w:r>
      <w:proofErr w:type="spellStart"/>
      <w:r w:rsidRPr="007132EC">
        <w:rPr>
          <w:i/>
          <w:sz w:val="24"/>
          <w:szCs w:val="24"/>
        </w:rPr>
        <w:t>přijetí.</w:t>
      </w:r>
      <w:r w:rsidR="00F05EBA">
        <w:rPr>
          <w:i/>
          <w:sz w:val="24"/>
          <w:szCs w:val="24"/>
        </w:rPr>
        <w:t>msd</w:t>
      </w:r>
      <w:proofErr w:type="spellEnd"/>
      <w:r w:rsidR="00F05EBA">
        <w:rPr>
          <w:i/>
          <w:sz w:val="24"/>
          <w:szCs w:val="24"/>
        </w:rPr>
        <w:t xml:space="preserve"> pr</w:t>
      </w:r>
      <w:r w:rsidR="00B01CC2">
        <w:rPr>
          <w:i/>
          <w:sz w:val="24"/>
          <w:szCs w:val="24"/>
        </w:rPr>
        <w:t>ů</w:t>
      </w:r>
      <w:r w:rsidR="00F05EBA">
        <w:rPr>
          <w:i/>
          <w:sz w:val="24"/>
          <w:szCs w:val="24"/>
        </w:rPr>
        <w:t>měrem EU:</w:t>
      </w:r>
    </w:p>
    <w:p w:rsidR="00F05EBA" w:rsidRDefault="00F05EBA" w:rsidP="00DF532C">
      <w:p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z </w:t>
      </w:r>
      <w:r w:rsidR="00DF532C" w:rsidRPr="007132EC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 xml:space="preserve"> </w:t>
      </w:r>
      <w:r w:rsidR="00DF532C" w:rsidRPr="007132EC">
        <w:rPr>
          <w:i/>
          <w:sz w:val="24"/>
          <w:szCs w:val="24"/>
        </w:rPr>
        <w:t xml:space="preserve">225 436 </w:t>
      </w:r>
      <w:r>
        <w:rPr>
          <w:i/>
          <w:sz w:val="24"/>
          <w:szCs w:val="24"/>
        </w:rPr>
        <w:t xml:space="preserve">povolen je unijní </w:t>
      </w:r>
      <w:proofErr w:type="gramStart"/>
      <w:r>
        <w:rPr>
          <w:i/>
          <w:sz w:val="24"/>
          <w:szCs w:val="24"/>
        </w:rPr>
        <w:t xml:space="preserve">průměr </w:t>
      </w:r>
      <w:r w:rsidR="00DF532C" w:rsidRPr="007132EC">
        <w:rPr>
          <w:i/>
          <w:sz w:val="24"/>
          <w:szCs w:val="24"/>
        </w:rPr>
        <w:t xml:space="preserve"> 6,3</w:t>
      </w:r>
      <w:proofErr w:type="gramEnd"/>
      <w:r w:rsidR="00DF532C" w:rsidRPr="007132EC">
        <w:rPr>
          <w:i/>
          <w:sz w:val="24"/>
          <w:szCs w:val="24"/>
        </w:rPr>
        <w:t xml:space="preserve"> %</w:t>
      </w:r>
      <w:r>
        <w:rPr>
          <w:i/>
          <w:sz w:val="24"/>
          <w:szCs w:val="24"/>
        </w:rPr>
        <w:t>;</w:t>
      </w:r>
      <w:r w:rsidR="00DF532C" w:rsidRPr="007132EC">
        <w:rPr>
          <w:i/>
          <w:sz w:val="24"/>
          <w:szCs w:val="24"/>
        </w:rPr>
        <w:t xml:space="preserve"> Česko </w:t>
      </w:r>
      <w:r>
        <w:rPr>
          <w:i/>
          <w:sz w:val="24"/>
          <w:szCs w:val="24"/>
        </w:rPr>
        <w:t>se 7</w:t>
      </w:r>
      <w:r w:rsidR="00DF532C" w:rsidRPr="007132EC">
        <w:rPr>
          <w:i/>
          <w:sz w:val="24"/>
          <w:szCs w:val="24"/>
        </w:rPr>
        <w:t>1291</w:t>
      </w:r>
      <w:r>
        <w:rPr>
          <w:i/>
          <w:sz w:val="24"/>
          <w:szCs w:val="24"/>
        </w:rPr>
        <w:t xml:space="preserve"> povolení</w:t>
      </w:r>
      <w:r w:rsidR="00DF532C" w:rsidRPr="007132EC">
        <w:rPr>
          <w:i/>
          <w:sz w:val="24"/>
          <w:szCs w:val="24"/>
        </w:rPr>
        <w:t>, tj. 6,7%.</w:t>
      </w:r>
    </w:p>
    <w:p w:rsidR="00DF532C" w:rsidRPr="007132EC" w:rsidRDefault="00DF532C" w:rsidP="00DF532C">
      <w:pPr>
        <w:spacing w:after="0" w:line="240" w:lineRule="auto"/>
        <w:jc w:val="both"/>
        <w:rPr>
          <w:i/>
          <w:sz w:val="26"/>
          <w:szCs w:val="24"/>
        </w:rPr>
      </w:pPr>
      <w:r w:rsidRPr="007132EC">
        <w:rPr>
          <w:i/>
          <w:sz w:val="24"/>
          <w:szCs w:val="24"/>
        </w:rPr>
        <w:t xml:space="preserve"> </w:t>
      </w:r>
      <w:r w:rsidRPr="007132EC">
        <w:rPr>
          <w:i/>
          <w:sz w:val="26"/>
          <w:szCs w:val="24"/>
        </w:rPr>
        <w:t>(16512 Ukrajinců,</w:t>
      </w:r>
      <w:r w:rsidR="0030007A">
        <w:rPr>
          <w:i/>
          <w:sz w:val="26"/>
          <w:szCs w:val="24"/>
        </w:rPr>
        <w:t xml:space="preserve"> </w:t>
      </w:r>
      <w:r w:rsidR="007132EC" w:rsidRPr="007132EC">
        <w:rPr>
          <w:i/>
          <w:sz w:val="26"/>
          <w:szCs w:val="24"/>
        </w:rPr>
        <w:t xml:space="preserve">7591 </w:t>
      </w:r>
      <w:r w:rsidR="0030007A">
        <w:rPr>
          <w:i/>
          <w:sz w:val="26"/>
          <w:szCs w:val="24"/>
        </w:rPr>
        <w:t xml:space="preserve">občanů </w:t>
      </w:r>
      <w:r w:rsidR="007132EC" w:rsidRPr="007132EC">
        <w:rPr>
          <w:i/>
          <w:sz w:val="26"/>
          <w:szCs w:val="24"/>
        </w:rPr>
        <w:t>Rus</w:t>
      </w:r>
      <w:r w:rsidR="0030007A">
        <w:rPr>
          <w:i/>
          <w:sz w:val="26"/>
          <w:szCs w:val="24"/>
        </w:rPr>
        <w:t xml:space="preserve">ké </w:t>
      </w:r>
      <w:proofErr w:type="gramStart"/>
      <w:r w:rsidR="0030007A">
        <w:rPr>
          <w:i/>
          <w:sz w:val="26"/>
          <w:szCs w:val="24"/>
        </w:rPr>
        <w:t xml:space="preserve">federace </w:t>
      </w:r>
      <w:r w:rsidR="007132EC" w:rsidRPr="007132EC">
        <w:rPr>
          <w:i/>
          <w:sz w:val="26"/>
          <w:szCs w:val="24"/>
        </w:rPr>
        <w:t xml:space="preserve"> a 4539</w:t>
      </w:r>
      <w:proofErr w:type="gramEnd"/>
      <w:r w:rsidR="007132EC" w:rsidRPr="007132EC">
        <w:rPr>
          <w:i/>
          <w:sz w:val="26"/>
          <w:szCs w:val="24"/>
        </w:rPr>
        <w:t xml:space="preserve"> Vietnamců</w:t>
      </w:r>
      <w:r w:rsidR="00F05EBA">
        <w:rPr>
          <w:i/>
          <w:sz w:val="26"/>
          <w:szCs w:val="24"/>
        </w:rPr>
        <w:t>)</w:t>
      </w:r>
      <w:r w:rsidR="007132EC" w:rsidRPr="007132EC">
        <w:rPr>
          <w:i/>
          <w:sz w:val="26"/>
          <w:szCs w:val="24"/>
        </w:rPr>
        <w:t>.</w:t>
      </w:r>
    </w:p>
    <w:p w:rsidR="007132EC" w:rsidRDefault="007132EC" w:rsidP="00DF532C">
      <w:pPr>
        <w:spacing w:after="0" w:line="240" w:lineRule="auto"/>
        <w:jc w:val="both"/>
        <w:rPr>
          <w:i/>
          <w:sz w:val="26"/>
          <w:szCs w:val="24"/>
        </w:rPr>
      </w:pPr>
      <w:r w:rsidRPr="007132EC">
        <w:rPr>
          <w:i/>
          <w:sz w:val="26"/>
          <w:szCs w:val="24"/>
        </w:rPr>
        <w:t>Neobjevili se občané zemí, kteří kdysi studovali v</w:t>
      </w:r>
      <w:r>
        <w:rPr>
          <w:i/>
          <w:sz w:val="26"/>
          <w:szCs w:val="24"/>
        </w:rPr>
        <w:t> </w:t>
      </w:r>
      <w:r w:rsidRPr="007132EC">
        <w:rPr>
          <w:i/>
          <w:sz w:val="26"/>
          <w:szCs w:val="24"/>
        </w:rPr>
        <w:t>Československu</w:t>
      </w:r>
      <w:r>
        <w:rPr>
          <w:i/>
          <w:sz w:val="26"/>
          <w:szCs w:val="24"/>
        </w:rPr>
        <w:t>.</w:t>
      </w:r>
    </w:p>
    <w:p w:rsidR="007132EC" w:rsidRPr="007132EC" w:rsidRDefault="00715308" w:rsidP="00DF532C">
      <w:pPr>
        <w:spacing w:after="0" w:line="240" w:lineRule="auto"/>
        <w:jc w:val="both"/>
        <w:rPr>
          <w:i/>
          <w:sz w:val="26"/>
          <w:szCs w:val="24"/>
        </w:rPr>
      </w:pPr>
      <w:r>
        <w:rPr>
          <w:i/>
          <w:sz w:val="26"/>
          <w:szCs w:val="24"/>
        </w:rPr>
        <w:t>A</w:t>
      </w:r>
      <w:r w:rsidR="007132EC">
        <w:rPr>
          <w:i/>
          <w:sz w:val="26"/>
          <w:szCs w:val="24"/>
        </w:rPr>
        <w:t xml:space="preserve"> co je to proti Polsku s násobkem </w:t>
      </w:r>
      <w:r w:rsidR="0030007A">
        <w:rPr>
          <w:i/>
          <w:sz w:val="26"/>
          <w:szCs w:val="24"/>
        </w:rPr>
        <w:t xml:space="preserve">prvních povolení </w:t>
      </w:r>
      <w:r w:rsidR="007132EC">
        <w:rPr>
          <w:i/>
          <w:sz w:val="26"/>
          <w:szCs w:val="24"/>
        </w:rPr>
        <w:t>cizích občanů ve stále větším rozsahu k </w:t>
      </w:r>
      <w:r w:rsidR="0030007A">
        <w:rPr>
          <w:i/>
          <w:sz w:val="26"/>
          <w:szCs w:val="24"/>
        </w:rPr>
        <w:t>v</w:t>
      </w:r>
      <w:r w:rsidR="007132EC">
        <w:rPr>
          <w:i/>
          <w:sz w:val="26"/>
          <w:szCs w:val="24"/>
        </w:rPr>
        <w:t xml:space="preserve">ili </w:t>
      </w:r>
      <w:r>
        <w:rPr>
          <w:i/>
          <w:sz w:val="26"/>
          <w:szCs w:val="24"/>
        </w:rPr>
        <w:t>trhu práce (podíl</w:t>
      </w:r>
      <w:r w:rsidR="0030007A">
        <w:rPr>
          <w:i/>
          <w:sz w:val="26"/>
          <w:szCs w:val="24"/>
        </w:rPr>
        <w:t xml:space="preserve"> </w:t>
      </w:r>
      <w:r>
        <w:rPr>
          <w:i/>
          <w:sz w:val="26"/>
          <w:szCs w:val="24"/>
        </w:rPr>
        <w:t xml:space="preserve"> povolení pobytu pr</w:t>
      </w:r>
      <w:r w:rsidR="0030007A">
        <w:rPr>
          <w:i/>
          <w:sz w:val="26"/>
          <w:szCs w:val="24"/>
        </w:rPr>
        <w:t>o zaměstnání je 51,6% (v Č</w:t>
      </w:r>
      <w:r>
        <w:rPr>
          <w:i/>
          <w:sz w:val="26"/>
          <w:szCs w:val="24"/>
        </w:rPr>
        <w:t>R 49,9%</w:t>
      </w:r>
      <w:r w:rsidR="0030007A">
        <w:rPr>
          <w:i/>
          <w:sz w:val="26"/>
          <w:szCs w:val="24"/>
        </w:rPr>
        <w:t>, na Slovensku 65,3%</w:t>
      </w:r>
      <w:r w:rsidR="00B86266">
        <w:rPr>
          <w:i/>
          <w:sz w:val="26"/>
          <w:szCs w:val="24"/>
        </w:rPr>
        <w:t>Slovinsko a pobaltské státy mají j</w:t>
      </w:r>
      <w:r w:rsidR="00B01CC2">
        <w:rPr>
          <w:i/>
          <w:sz w:val="26"/>
          <w:szCs w:val="24"/>
        </w:rPr>
        <w:t>e</w:t>
      </w:r>
      <w:r w:rsidR="00B86266">
        <w:rPr>
          <w:i/>
          <w:sz w:val="26"/>
          <w:szCs w:val="24"/>
        </w:rPr>
        <w:t xml:space="preserve">ště větší </w:t>
      </w:r>
      <w:proofErr w:type="gramStart"/>
      <w:r w:rsidR="00B86266">
        <w:rPr>
          <w:i/>
          <w:sz w:val="26"/>
          <w:szCs w:val="24"/>
        </w:rPr>
        <w:t>p</w:t>
      </w:r>
      <w:r w:rsidR="00B01CC2">
        <w:rPr>
          <w:i/>
          <w:sz w:val="26"/>
          <w:szCs w:val="24"/>
        </w:rPr>
        <w:t>o</w:t>
      </w:r>
      <w:r w:rsidR="00B86266">
        <w:rPr>
          <w:i/>
          <w:sz w:val="26"/>
          <w:szCs w:val="24"/>
        </w:rPr>
        <w:t>díl</w:t>
      </w:r>
      <w:r w:rsidR="007132EC">
        <w:rPr>
          <w:i/>
          <w:sz w:val="26"/>
          <w:szCs w:val="24"/>
        </w:rPr>
        <w:t xml:space="preserve"> ; nadto</w:t>
      </w:r>
      <w:proofErr w:type="gramEnd"/>
      <w:r w:rsidR="007132EC">
        <w:rPr>
          <w:i/>
          <w:sz w:val="26"/>
          <w:szCs w:val="24"/>
        </w:rPr>
        <w:t xml:space="preserve"> když Česko má ojediněle vysoký podíl neobsazených pracovních mís</w:t>
      </w:r>
      <w:r w:rsidR="00F05EBA">
        <w:rPr>
          <w:i/>
          <w:sz w:val="26"/>
          <w:szCs w:val="24"/>
        </w:rPr>
        <w:t>t</w:t>
      </w:r>
      <w:r w:rsidR="007132EC">
        <w:rPr>
          <w:i/>
          <w:sz w:val="26"/>
          <w:szCs w:val="24"/>
        </w:rPr>
        <w:t xml:space="preserve">? </w:t>
      </w:r>
    </w:p>
    <w:p w:rsidR="00F05EBA" w:rsidRDefault="00F05EBA" w:rsidP="00F05EB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Česká republika poprvé prokázala v unijně lehce nadprůměrně počet povolených pobytů a tedy plnění zásady solidarity, když poprvé překročila nadprůměrný počet </w:t>
      </w:r>
      <w:proofErr w:type="spellStart"/>
      <w:r>
        <w:rPr>
          <w:sz w:val="24"/>
          <w:szCs w:val="24"/>
        </w:rPr>
        <w:t>prvnívh</w:t>
      </w:r>
      <w:proofErr w:type="spellEnd"/>
      <w:r>
        <w:rPr>
          <w:sz w:val="24"/>
          <w:szCs w:val="24"/>
        </w:rPr>
        <w:t xml:space="preserve"> přijetí.</w:t>
      </w:r>
    </w:p>
    <w:p w:rsidR="00F05EBA" w:rsidRDefault="00F05EBA" w:rsidP="00F05EBA">
      <w:pPr>
        <w:spacing w:after="0" w:line="240" w:lineRule="auto"/>
        <w:jc w:val="both"/>
        <w:rPr>
          <w:sz w:val="26"/>
          <w:szCs w:val="24"/>
        </w:rPr>
      </w:pPr>
      <w:r>
        <w:rPr>
          <w:sz w:val="24"/>
          <w:szCs w:val="24"/>
        </w:rPr>
        <w:t>Z </w:t>
      </w:r>
      <w:proofErr w:type="gramStart"/>
      <w:r>
        <w:rPr>
          <w:sz w:val="24"/>
          <w:szCs w:val="24"/>
        </w:rPr>
        <w:t>3225 436 , tj.</w:t>
      </w:r>
      <w:proofErr w:type="gramEnd"/>
      <w:r>
        <w:rPr>
          <w:sz w:val="24"/>
          <w:szCs w:val="24"/>
        </w:rPr>
        <w:t xml:space="preserve"> 6,3 %, Česko 71291, tj. 6,7%. </w:t>
      </w:r>
      <w:r>
        <w:rPr>
          <w:sz w:val="26"/>
          <w:szCs w:val="24"/>
        </w:rPr>
        <w:t>(16512 Ukr</w:t>
      </w:r>
      <w:r w:rsidR="00B86266">
        <w:rPr>
          <w:sz w:val="26"/>
          <w:szCs w:val="24"/>
        </w:rPr>
        <w:t>ajinců.</w:t>
      </w:r>
    </w:p>
    <w:p w:rsidR="00B01CC2" w:rsidRPr="00B01CC2" w:rsidRDefault="00B01CC2" w:rsidP="00F05EBA">
      <w:pPr>
        <w:spacing w:after="0" w:line="240" w:lineRule="auto"/>
        <w:jc w:val="both"/>
        <w:rPr>
          <w:i/>
          <w:sz w:val="26"/>
          <w:szCs w:val="24"/>
        </w:rPr>
      </w:pPr>
      <w:r>
        <w:rPr>
          <w:i/>
          <w:sz w:val="26"/>
          <w:szCs w:val="24"/>
        </w:rPr>
        <w:t xml:space="preserve">A čím více zaměstnaných, tím </w:t>
      </w:r>
      <w:proofErr w:type="spellStart"/>
      <w:r>
        <w:rPr>
          <w:i/>
          <w:sz w:val="26"/>
          <w:szCs w:val="24"/>
        </w:rPr>
        <w:t>výšší</w:t>
      </w:r>
      <w:proofErr w:type="spellEnd"/>
      <w:r>
        <w:rPr>
          <w:i/>
          <w:sz w:val="26"/>
          <w:szCs w:val="24"/>
        </w:rPr>
        <w:t xml:space="preserve"> hrubý domácí produkt HDP</w:t>
      </w:r>
    </w:p>
    <w:p w:rsidR="00B86266" w:rsidRPr="007A6084" w:rsidRDefault="00B86266" w:rsidP="00F05EBA">
      <w:pPr>
        <w:spacing w:after="0" w:line="240" w:lineRule="auto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Posléze podíl pobytu pro vzdělání je </w:t>
      </w:r>
      <w:r w:rsidR="00B01CC2">
        <w:rPr>
          <w:sz w:val="26"/>
          <w:szCs w:val="24"/>
        </w:rPr>
        <w:t xml:space="preserve">v ČR podprůměrně nízký: </w:t>
      </w:r>
      <w:r>
        <w:rPr>
          <w:sz w:val="26"/>
          <w:szCs w:val="24"/>
        </w:rPr>
        <w:t>v EU 28,5%, v </w:t>
      </w:r>
      <w:proofErr w:type="gramStart"/>
      <w:r>
        <w:rPr>
          <w:sz w:val="26"/>
          <w:szCs w:val="24"/>
        </w:rPr>
        <w:t>Česku  23,2</w:t>
      </w:r>
      <w:proofErr w:type="gramEnd"/>
      <w:r>
        <w:rPr>
          <w:sz w:val="26"/>
          <w:szCs w:val="24"/>
        </w:rPr>
        <w:t xml:space="preserve"> %. Lichte</w:t>
      </w:r>
      <w:r w:rsidR="00B01CC2">
        <w:rPr>
          <w:sz w:val="26"/>
          <w:szCs w:val="24"/>
        </w:rPr>
        <w:t>n</w:t>
      </w:r>
      <w:r>
        <w:rPr>
          <w:sz w:val="26"/>
          <w:szCs w:val="24"/>
        </w:rPr>
        <w:t>št</w:t>
      </w:r>
      <w:r w:rsidR="00B01CC2">
        <w:rPr>
          <w:sz w:val="26"/>
          <w:szCs w:val="24"/>
        </w:rPr>
        <w:t>e</w:t>
      </w:r>
      <w:r>
        <w:rPr>
          <w:sz w:val="26"/>
          <w:szCs w:val="24"/>
        </w:rPr>
        <w:t>jnsko má 70,9%</w:t>
      </w:r>
    </w:p>
    <w:p w:rsidR="00D77C20" w:rsidRPr="00D60CBE" w:rsidRDefault="00D77C20" w:rsidP="00D248CE">
      <w:pPr>
        <w:spacing w:after="0" w:line="240" w:lineRule="auto"/>
        <w:jc w:val="both"/>
        <w:rPr>
          <w:b/>
          <w:sz w:val="24"/>
          <w:szCs w:val="24"/>
        </w:rPr>
      </w:pPr>
      <w:r w:rsidRPr="00D77C20">
        <w:rPr>
          <w:b/>
          <w:sz w:val="24"/>
          <w:szCs w:val="24"/>
        </w:rPr>
        <w:drawing>
          <wp:inline distT="0" distB="0" distL="0" distR="0" wp14:anchorId="2EEAC5C8" wp14:editId="79A2B0AD">
            <wp:extent cx="3787468" cy="449619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E5" w:rsidRDefault="00051BE5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Hlavní občanství osob s prvním povoleným pobytem podle </w:t>
      </w:r>
      <w:proofErr w:type="spellStart"/>
      <w:r>
        <w:rPr>
          <w:sz w:val="24"/>
          <w:szCs w:val="24"/>
        </w:rPr>
        <w:t>dúvodů</w:t>
      </w:r>
      <w:proofErr w:type="spellEnd"/>
      <w:r>
        <w:rPr>
          <w:sz w:val="24"/>
          <w:szCs w:val="24"/>
        </w:rPr>
        <w:t xml:space="preserve"> v roce 2018</w:t>
      </w:r>
    </w:p>
    <w:p w:rsidR="00C65881" w:rsidRDefault="00051BE5" w:rsidP="00D248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(rodinné vztahy, vzdělání, zaměstnanost, </w:t>
      </w:r>
      <w:proofErr w:type="gramStart"/>
      <w:r>
        <w:rPr>
          <w:sz w:val="24"/>
          <w:szCs w:val="24"/>
        </w:rPr>
        <w:t xml:space="preserve">ostatní </w:t>
      </w:r>
      <w:r w:rsidR="00D60CBE">
        <w:rPr>
          <w:sz w:val="24"/>
          <w:szCs w:val="24"/>
        </w:rPr>
        <w:t>)</w:t>
      </w:r>
      <w:proofErr w:type="gramEnd"/>
    </w:p>
    <w:p w:rsidR="00C65881" w:rsidRDefault="00051BE5" w:rsidP="00D248CE">
      <w:pPr>
        <w:spacing w:after="0" w:line="240" w:lineRule="auto"/>
        <w:jc w:val="both"/>
        <w:rPr>
          <w:sz w:val="24"/>
          <w:szCs w:val="24"/>
        </w:rPr>
      </w:pPr>
      <w:r w:rsidRPr="00051BE5">
        <w:rPr>
          <w:sz w:val="24"/>
          <w:szCs w:val="24"/>
        </w:rPr>
        <w:drawing>
          <wp:inline distT="0" distB="0" distL="0" distR="0" wp14:anchorId="34EA3610" wp14:editId="738F988B">
            <wp:extent cx="4077053" cy="2530059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E5" w:rsidRDefault="00051BE5" w:rsidP="00D248CE">
      <w:pPr>
        <w:spacing w:after="0" w:line="240" w:lineRule="auto"/>
        <w:jc w:val="both"/>
        <w:rPr>
          <w:sz w:val="24"/>
          <w:szCs w:val="24"/>
        </w:rPr>
      </w:pPr>
      <w:r w:rsidRPr="00051BE5">
        <w:rPr>
          <w:sz w:val="24"/>
          <w:szCs w:val="24"/>
        </w:rPr>
        <w:drawing>
          <wp:inline distT="0" distB="0" distL="0" distR="0" wp14:anchorId="2C7AB843" wp14:editId="23E55F9D">
            <wp:extent cx="4282811" cy="2568163"/>
            <wp:effectExtent l="0" t="0" r="381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FF2990" w:rsidRDefault="00FF2990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Default="00C65881" w:rsidP="00D248CE">
      <w:pPr>
        <w:spacing w:after="0" w:line="240" w:lineRule="auto"/>
        <w:jc w:val="both"/>
        <w:rPr>
          <w:sz w:val="24"/>
          <w:szCs w:val="24"/>
        </w:rPr>
      </w:pPr>
    </w:p>
    <w:p w:rsidR="00C65881" w:rsidRPr="00FF2990" w:rsidRDefault="00FF2990" w:rsidP="00D248CE">
      <w:pPr>
        <w:spacing w:after="0" w:line="240" w:lineRule="auto"/>
        <w:jc w:val="both"/>
        <w:rPr>
          <w:sz w:val="24"/>
          <w:szCs w:val="24"/>
        </w:rPr>
      </w:pPr>
      <w:r w:rsidRPr="00FF2990">
        <w:rPr>
          <w:sz w:val="24"/>
          <w:szCs w:val="24"/>
        </w:rPr>
        <w:t>Poslední tabulka ukazuje, že se teprve v roce 2019 začalo chovat jako členský stát</w:t>
      </w:r>
      <w:r>
        <w:rPr>
          <w:sz w:val="24"/>
          <w:szCs w:val="24"/>
        </w:rPr>
        <w:t xml:space="preserve"> EU který ctí princip solidarity. </w:t>
      </w:r>
      <w:proofErr w:type="gramStart"/>
      <w:r>
        <w:rPr>
          <w:sz w:val="24"/>
          <w:szCs w:val="24"/>
        </w:rPr>
        <w:t>protože</w:t>
      </w:r>
      <w:proofErr w:type="gramEnd"/>
      <w:r>
        <w:rPr>
          <w:sz w:val="24"/>
          <w:szCs w:val="24"/>
        </w:rPr>
        <w:t xml:space="preserve"> přijala celkem 71201 , tedy lehce nad průměrem EU, z toho </w:t>
      </w:r>
      <w:r w:rsidR="00FE0D4A">
        <w:rPr>
          <w:sz w:val="24"/>
          <w:szCs w:val="24"/>
        </w:rPr>
        <w:t>26 979 Ukrajinců</w:t>
      </w:r>
      <w:r w:rsidR="00DF532C">
        <w:rPr>
          <w:sz w:val="24"/>
          <w:szCs w:val="24"/>
        </w:rPr>
        <w:t>,</w:t>
      </w:r>
      <w:r w:rsidR="00FE0D4A">
        <w:rPr>
          <w:sz w:val="24"/>
          <w:szCs w:val="24"/>
        </w:rPr>
        <w:t xml:space="preserve">  7591 Rusů</w:t>
      </w:r>
      <w:r w:rsidR="00DF532C">
        <w:rPr>
          <w:sz w:val="24"/>
          <w:szCs w:val="24"/>
        </w:rPr>
        <w:t xml:space="preserve"> a </w:t>
      </w:r>
    </w:p>
    <w:p w:rsidR="00D248CE" w:rsidRPr="00D248CE" w:rsidRDefault="00C65881" w:rsidP="00D248CE">
      <w:pPr>
        <w:spacing w:after="0" w:line="240" w:lineRule="auto"/>
        <w:jc w:val="both"/>
        <w:rPr>
          <w:sz w:val="24"/>
          <w:szCs w:val="24"/>
        </w:rPr>
      </w:pPr>
      <w:r w:rsidRPr="00C65881">
        <w:rPr>
          <w:sz w:val="24"/>
          <w:szCs w:val="24"/>
        </w:rPr>
        <w:drawing>
          <wp:inline distT="0" distB="0" distL="0" distR="0" wp14:anchorId="066A217C" wp14:editId="1EC1E1A1">
            <wp:extent cx="4077053" cy="5006774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E6C" w:rsidRPr="00002E6C">
        <w:rPr>
          <w:sz w:val="24"/>
          <w:szCs w:val="24"/>
        </w:rPr>
        <w:drawing>
          <wp:inline distT="0" distB="0" distL="0" distR="0" wp14:anchorId="16E4E949" wp14:editId="66D65116">
            <wp:extent cx="4099915" cy="5349704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8CE" w:rsidRPr="00D248CE">
        <w:rPr>
          <w:sz w:val="24"/>
          <w:szCs w:val="24"/>
        </w:rPr>
        <w:t> </w:t>
      </w:r>
    </w:p>
    <w:sectPr w:rsidR="00D248CE" w:rsidRPr="00D248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67"/>
    <w:rsid w:val="00002E6C"/>
    <w:rsid w:val="00051BE5"/>
    <w:rsid w:val="000A31F2"/>
    <w:rsid w:val="0028441B"/>
    <w:rsid w:val="0030007A"/>
    <w:rsid w:val="003B4FBA"/>
    <w:rsid w:val="00516A92"/>
    <w:rsid w:val="007132EC"/>
    <w:rsid w:val="00715308"/>
    <w:rsid w:val="007A5458"/>
    <w:rsid w:val="007A6084"/>
    <w:rsid w:val="00981EEE"/>
    <w:rsid w:val="009E4F59"/>
    <w:rsid w:val="00AD23B0"/>
    <w:rsid w:val="00B01CC2"/>
    <w:rsid w:val="00B86266"/>
    <w:rsid w:val="00C65881"/>
    <w:rsid w:val="00D248CE"/>
    <w:rsid w:val="00D60CBE"/>
    <w:rsid w:val="00D77C20"/>
    <w:rsid w:val="00D83067"/>
    <w:rsid w:val="00DF532C"/>
    <w:rsid w:val="00E150D1"/>
    <w:rsid w:val="00F05EBA"/>
    <w:rsid w:val="00FE0D4A"/>
    <w:rsid w:val="00FF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10</Pages>
  <Words>1679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Peltrám</dc:creator>
  <cp:lastModifiedBy>Antonín Peltrám</cp:lastModifiedBy>
  <cp:revision>1</cp:revision>
  <dcterms:created xsi:type="dcterms:W3CDTF">2019-10-26T05:49:00Z</dcterms:created>
  <dcterms:modified xsi:type="dcterms:W3CDTF">2019-10-26T10:59:00Z</dcterms:modified>
</cp:coreProperties>
</file>