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91" w:rsidRPr="00DA0A91" w:rsidRDefault="00DA0A91" w:rsidP="00DA0A9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kern w:val="36"/>
          <w:sz w:val="24"/>
          <w:szCs w:val="24"/>
          <w:lang w:eastAsia="cs-CZ"/>
        </w:rPr>
        <w:t>Průmyslová politika: doporučení na podporu vedoucího postavení Evropy v šesti strategických oblastech podnikání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IP/19/6204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Brusel 5. listopadu 2019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proofErr w:type="gramStart"/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Komise  </w:t>
      </w:r>
      <w:r w:rsidR="001B36A2" w:rsidRPr="00DA0A91">
        <w:rPr>
          <w:rFonts w:eastAsia="Times New Roman" w:cstheme="minorHAnsi"/>
          <w:color w:val="000000"/>
          <w:sz w:val="24"/>
          <w:szCs w:val="24"/>
          <w:lang w:eastAsia="cs-CZ"/>
        </w:rPr>
        <w:t>zveřej</w:t>
      </w:r>
      <w:r w:rsidR="001B36A2">
        <w:rPr>
          <w:rFonts w:eastAsia="Times New Roman" w:cstheme="minorHAnsi"/>
          <w:color w:val="000000"/>
          <w:sz w:val="24"/>
          <w:szCs w:val="24"/>
          <w:lang w:eastAsia="cs-CZ"/>
        </w:rPr>
        <w:t>nila</w:t>
      </w:r>
      <w:proofErr w:type="gramEnd"/>
      <w:r w:rsidR="001B36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4. listopadu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hyperlink r:id="rId6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doporučení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, která vypracovali experti v rámci strategického fóra pro významné projekty společného evropského zájmu s cílem posílit konkurenceschopnost a vedoucí postavení Evropy v šesti strategických a do budoucna orientovaných průmyslových odvětvích: propojená, čistá a autonomní vozidla, vodíkové technologie a systémy, inteligentní zdravotnictví, průmyslový internet věcí, nízkouhlíkový průmysl a kybernetická bezpečnost.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Komisařka odpovědná za vnitřní trh, průmysl, podnikání a malé a střední podniky </w:t>
      </w:r>
      <w:proofErr w:type="spellStart"/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Elżbieta</w:t>
      </w:r>
      <w:proofErr w:type="spellEnd"/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Bieńkowska</w:t>
      </w:r>
      <w:proofErr w:type="spellEnd"/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k tomu uvedla: </w:t>
      </w:r>
      <w:r w:rsidRPr="00DA0A9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„Náš jednotný trh, jenž je jedním z největších trhů na světě, je jedinečným odrazovým můstkem k úspěchu našeho průmyslu v celosvětové konkurenci. K tomu, aby nám přinesl co největší užitek a abychom stáli v čele technologického rozvoje, jsou zapotřebí společné investice. Začali jsme dobře v oblastech, jako jsou baterie, recyklace plastů a vysoce výkonná výpočetní technika. A je možné učinit více. V této souvislosti vítám dnešní doporučení skupiny expertů pro šest dalších strategických hodnotových řetězců, na které by se měla průmyslová politika EU zaměřit.“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Mezi významné projekty společného evropského zájmu patří inovativní výzkumné projekty, které často zahrnují značná rizika a vyžadují společné a dobře koordinované úsilí a nadnárodní investice ze strany veřejných orgánů a podniků z několika členských států. Společným investováním do silných průmyslových stránek Evropy může EU přispět ke vzniku pracovních míst a k růstu napříč odvětvími a regiony a posílit postavení EU ve světě.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Kromě </w:t>
      </w:r>
      <w:hyperlink r:id="rId7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doporučení pro jednotlivé hodnotové řetězce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představuje zpráva i průřezová podpůrná opatření:</w:t>
      </w:r>
    </w:p>
    <w:p w:rsidR="00DA0A91" w:rsidRPr="00DA0A91" w:rsidRDefault="00DA0A91" w:rsidP="00DA0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společné využívání veřejných a soukromých zdrojů na unijní, vnitrostátní i regionální úrovni.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EU by měla tyto společné investice koordinovat a zaměřit se na první průmyslové využití a uvádění nových technologií na trh,</w:t>
      </w:r>
    </w:p>
    <w:p w:rsidR="00DA0A91" w:rsidRPr="00DA0A91" w:rsidRDefault="00DA0A91" w:rsidP="00DA0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prohloubení a integrace jednotného trhu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na základě právních předpisů a nových norem,</w:t>
      </w:r>
    </w:p>
    <w:p w:rsidR="00DA0A91" w:rsidRPr="00DA0A91" w:rsidRDefault="00DA0A91" w:rsidP="00DA0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zmapování a rozvoj dovedností potřebných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v rámci hodnotových řetězců,</w:t>
      </w:r>
    </w:p>
    <w:p w:rsidR="00DA0A91" w:rsidRPr="00DA0A91" w:rsidRDefault="00DA0A91" w:rsidP="00DA0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zvýšení dynamiky inovačních systémů v Evropě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se zaměřením na silné stránky jednotlivých regionů a partnerství veřejného a soukromého sektoru,</w:t>
      </w:r>
    </w:p>
    <w:p w:rsidR="00DA0A91" w:rsidRPr="00DA0A91" w:rsidRDefault="00DA0A91" w:rsidP="00DA0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stanovení procesu řízení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s cílem sledovat technologické a průmyslové změny, identifikovat vznikající strategické hodnotové řetězce a vyhodnocovat pokrok, jehož se v rámci těchto hodnotových řetězců dosahuje.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Zpráva je součástí úsilí Junckerovy Komise o posílení evropské průmyslové základny a čerpat z ní bude také příští Komise při své práci na nové dlouhodobé strategii pro průmyslovou budoucnost Evropy.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Evropský průmysl je silný a v mnoha odvětvích, jako je automobilový, chemický, farmaceutický, strojírenský či letecký a kosmický průmysl, si zachoval celosvětové vedoucí postavení. Od roku 2013 vytvořil 1,7 milionu pracovních míst a připadají na něj více než dvě třetiny unijního vývozu.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Svět se však mění, a pokud se má evropský průmysl udržet na špici, musí se změnám přizpůsobit. Komise provádí politiky vytvářející ekosystém, v němž se evropskému průmyslu daří. Průmysl tak může vytvářet kvalitní pracovní místa na silném a spravedlivém jednotném trhu, posilovat evropskou konkurenceschopnost, podněcovat investice a inovace (například v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oblasti čistých technologií) a podporovat regiony a pracovníky dotčené průmyslovými změnami.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Jak bylo v roce 2017 avizováno v </w:t>
      </w:r>
      <w:hyperlink r:id="rId8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obnovené strategii průmyslové politiky EU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, Komise v březnu 2018 založila strategické fórum pro významné projekty společného evropského zájmu. Toto fórum rozvíjí svou aktivitou novou vizi udržitelnější, inkluzivnější a konkurenceschopnější transformace evropského průmyslu do roku 2030, kterou představila </w:t>
      </w:r>
      <w:hyperlink r:id="rId9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skupina expertů v rámci kulatého stolu zástupců průmyslu na vysoké úrovni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v červnu 2019. Z doporučení strategického fóra bude Komise rovněž vycházet při úvahách o nové průmyslové politice, k jejímuž předložení vyzvala </w:t>
      </w:r>
      <w:hyperlink r:id="rId10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Evropská rada ve svých závěrech ze dne 22. března 2019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Komise plně podporuje členské státy a jejich podniky při realizaci společných nadnárodních investic velkého rozsahu, jež mají dodatečné pozitivní dopady v celé Evropě.</w:t>
      </w:r>
    </w:p>
    <w:p w:rsid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zájmu usnadnění realizace významných projektů společného evropského zájmu zavedla EU flexibilní pravidla státní podpory. V rámci státní podpory určené pro tyto projekty schválila Komise v prosinci 2018 veřejné investice ve výši 1,75 miliardy eur, což uvolní dalších 6 miliard eur soukromých investic do výzkumu a inovací v oblasti mikroelektroniky. Čtyři evropské země – Francie, Německo, Itálie a Spojené království – a přibližně 30 podniků a výzkumných institucí spojí své síly, aby umožnily výzkum a inovace v této klíčové technologii. Šlo o první výzkumný a inovační projekt schválený podle zvláštních, zjednodušených pravidel pro státní podporu pro projekty strategického evropského zájmu.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</w:t>
      </w:r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Významné společné úsilí a investice se vynakládají rovněž v oblasti </w:t>
      </w:r>
      <w:hyperlink r:id="rId11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vysoce výkonné výpočetní techniky</w:t>
        </w:r>
      </w:hyperlink>
      <w:r w:rsidRPr="00DA0A91">
        <w:rPr>
          <w:rFonts w:eastAsia="Times New Roman" w:cstheme="minorHAnsi"/>
          <w:color w:val="000000"/>
          <w:sz w:val="24"/>
          <w:szCs w:val="24"/>
          <w:lang w:eastAsia="cs-CZ"/>
        </w:rPr>
        <w:t> a baterií.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A0A9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2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Informativní př</w:t>
        </w:r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</w:t>
        </w:r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hled</w:t>
        </w:r>
      </w:hyperlink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3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Úplná zpráva</w:t>
        </w:r>
      </w:hyperlink>
    </w:p>
    <w:p w:rsidR="00DA0A91" w:rsidRP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4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Průmysl 2030 – informativní přehled</w:t>
        </w:r>
      </w:hyperlink>
    </w:p>
    <w:p w:rsidR="00DA0A91" w:rsidRDefault="00DA0A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5" w:history="1">
        <w:r w:rsidRPr="00DA0A91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Průmysl 2030 – zpráva</w:t>
        </w:r>
      </w:hyperlink>
    </w:p>
    <w:p w:rsidR="00B47191" w:rsidRDefault="00B471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47191" w:rsidRDefault="00B47191" w:rsidP="00DA0A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I</w:t>
      </w:r>
      <w:r w:rsidRPr="00B47191">
        <w:rPr>
          <w:rFonts w:eastAsia="Times New Roman" w:cstheme="minorHAnsi"/>
          <w:b/>
          <w:color w:val="000000"/>
          <w:sz w:val="24"/>
          <w:szCs w:val="24"/>
          <w:lang w:eastAsia="cs-CZ"/>
        </w:rPr>
        <w:t>nformativní přehled</w:t>
      </w:r>
      <w:r w:rsidR="00D00FE6">
        <w:rPr>
          <w:rFonts w:eastAsia="Times New Roman" w:cstheme="minorHAnsi"/>
          <w:b/>
          <w:color w:val="000000"/>
          <w:sz w:val="24"/>
          <w:szCs w:val="24"/>
          <w:lang w:eastAsia="cs-CZ"/>
        </w:rPr>
        <w:t>- vybrané kopírovatelné informace</w:t>
      </w:r>
    </w:p>
    <w:p w:rsidR="00B47191" w:rsidRDefault="00B47191" w:rsidP="00DA0A9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47191">
        <w:rPr>
          <w:sz w:val="24"/>
          <w:szCs w:val="24"/>
        </w:rPr>
        <w:t xml:space="preserve">POSÍLENÍ STRATEGICKÝCH HODNOTOVÝCH ŘETĚZCŮ K VYBAVENÍ PRŮMYSLU EU PRO BUDOUCNOST </w:t>
      </w:r>
    </w:p>
    <w:p w:rsidR="00464F47" w:rsidRPr="00464F47" w:rsidRDefault="002D05F6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4F47" w:rsidRPr="00464F47">
        <w:rPr>
          <w:sz w:val="24"/>
          <w:szCs w:val="24"/>
        </w:rPr>
        <w:t>Pro posílení naší průmy</w:t>
      </w:r>
      <w:r w:rsidR="00464F47">
        <w:rPr>
          <w:sz w:val="24"/>
          <w:szCs w:val="24"/>
        </w:rPr>
        <w:t xml:space="preserve">slové základny potřebuje Evropa </w:t>
      </w:r>
      <w:r w:rsidR="00464F47" w:rsidRPr="00464F47">
        <w:rPr>
          <w:sz w:val="24"/>
          <w:szCs w:val="24"/>
        </w:rPr>
        <w:t>stavět na svých aktivech. Ba</w:t>
      </w:r>
      <w:r w:rsidR="00464F47">
        <w:rPr>
          <w:sz w:val="24"/>
          <w:szCs w:val="24"/>
        </w:rPr>
        <w:t>terie a kybernetická bezpečnost</w:t>
      </w:r>
      <w:r>
        <w:rPr>
          <w:sz w:val="24"/>
          <w:szCs w:val="24"/>
        </w:rPr>
        <w:t xml:space="preserve"> </w:t>
      </w:r>
      <w:r w:rsidR="00464F47" w:rsidRPr="00464F47">
        <w:rPr>
          <w:sz w:val="24"/>
          <w:szCs w:val="24"/>
        </w:rPr>
        <w:t>jsou některé z mnoha strategických a budoucích podnikatelských oblastí, k</w:t>
      </w:r>
      <w:r w:rsidR="00464F47">
        <w:rPr>
          <w:sz w:val="24"/>
          <w:szCs w:val="24"/>
        </w:rPr>
        <w:t>de se zvyšuje nebo může vytvořit k</w:t>
      </w:r>
      <w:r w:rsidR="00464F47" w:rsidRPr="00464F47">
        <w:rPr>
          <w:sz w:val="24"/>
          <w:szCs w:val="24"/>
        </w:rPr>
        <w:t>onkurenční výhoda Evropy</w:t>
      </w:r>
      <w:r w:rsidR="00464F47">
        <w:rPr>
          <w:sz w:val="24"/>
          <w:szCs w:val="24"/>
        </w:rPr>
        <w:t xml:space="preserve">, </w:t>
      </w:r>
      <w:r w:rsidR="00464F47" w:rsidRPr="00464F47">
        <w:rPr>
          <w:sz w:val="24"/>
          <w:szCs w:val="24"/>
        </w:rPr>
        <w:t>růst napříč průmyslový</w:t>
      </w:r>
      <w:r w:rsidR="00464F47">
        <w:rPr>
          <w:sz w:val="24"/>
          <w:szCs w:val="24"/>
        </w:rPr>
        <w:t xml:space="preserve">mi odvětvími, hodnotové řetězce </w:t>
      </w:r>
      <w:r w:rsidR="00464F47" w:rsidRPr="00464F47">
        <w:rPr>
          <w:sz w:val="24"/>
          <w:szCs w:val="24"/>
        </w:rPr>
        <w:t>a regiony,</w:t>
      </w:r>
      <w:r w:rsidR="00464F47">
        <w:rPr>
          <w:sz w:val="24"/>
          <w:szCs w:val="24"/>
        </w:rPr>
        <w:t xml:space="preserve"> a to vše při posílení úlohy EU </w:t>
      </w:r>
      <w:r w:rsidR="00464F47" w:rsidRPr="00464F47">
        <w:rPr>
          <w:sz w:val="24"/>
          <w:szCs w:val="24"/>
        </w:rPr>
        <w:t>na globální scéně.</w:t>
      </w:r>
    </w:p>
    <w:p w:rsidR="00464F47" w:rsidRPr="00464F47" w:rsidRDefault="00D00FE6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D05F6">
        <w:rPr>
          <w:sz w:val="24"/>
          <w:szCs w:val="24"/>
        </w:rPr>
        <w:t>E</w:t>
      </w:r>
      <w:r w:rsidR="00464F47" w:rsidRPr="00464F47">
        <w:rPr>
          <w:sz w:val="24"/>
          <w:szCs w:val="24"/>
        </w:rPr>
        <w:t>vropa potřebuje více přeshraniční</w:t>
      </w:r>
      <w:r w:rsidR="00464F47">
        <w:rPr>
          <w:sz w:val="24"/>
          <w:szCs w:val="24"/>
        </w:rPr>
        <w:t>c</w:t>
      </w:r>
      <w:r w:rsidR="00464F47" w:rsidRPr="00464F47">
        <w:rPr>
          <w:sz w:val="24"/>
          <w:szCs w:val="24"/>
        </w:rPr>
        <w:t>h průmyslov</w:t>
      </w:r>
      <w:r w:rsidR="002D05F6">
        <w:rPr>
          <w:sz w:val="24"/>
          <w:szCs w:val="24"/>
        </w:rPr>
        <w:t xml:space="preserve">ých </w:t>
      </w:r>
      <w:r w:rsidR="00464F47" w:rsidRPr="00464F47">
        <w:rPr>
          <w:sz w:val="24"/>
          <w:szCs w:val="24"/>
        </w:rPr>
        <w:t>odvětví</w:t>
      </w:r>
      <w:r w:rsidR="00464F47">
        <w:rPr>
          <w:sz w:val="24"/>
          <w:szCs w:val="24"/>
        </w:rPr>
        <w:t xml:space="preserve">, </w:t>
      </w:r>
      <w:proofErr w:type="spellStart"/>
      <w:r w:rsidR="002D05F6">
        <w:rPr>
          <w:sz w:val="24"/>
          <w:szCs w:val="24"/>
        </w:rPr>
        <w:t>spoluprácI</w:t>
      </w:r>
      <w:proofErr w:type="spellEnd"/>
      <w:r w:rsidR="002D05F6">
        <w:rPr>
          <w:sz w:val="24"/>
          <w:szCs w:val="24"/>
        </w:rPr>
        <w:t xml:space="preserve"> se silnými </w:t>
      </w:r>
      <w:r w:rsidR="00464F47" w:rsidRPr="00464F47">
        <w:rPr>
          <w:sz w:val="24"/>
          <w:szCs w:val="24"/>
        </w:rPr>
        <w:t>evropskými hráči v</w:t>
      </w:r>
      <w:r w:rsidR="002D05F6">
        <w:rPr>
          <w:sz w:val="24"/>
          <w:szCs w:val="24"/>
        </w:rPr>
        <w:t> </w:t>
      </w:r>
      <w:r w:rsidR="00464F47" w:rsidRPr="00464F47">
        <w:rPr>
          <w:sz w:val="24"/>
          <w:szCs w:val="24"/>
        </w:rPr>
        <w:t>takov</w:t>
      </w:r>
      <w:r w:rsidR="002D05F6">
        <w:rPr>
          <w:sz w:val="24"/>
          <w:szCs w:val="24"/>
        </w:rPr>
        <w:t xml:space="preserve">ých </w:t>
      </w:r>
      <w:r w:rsidR="00464F47" w:rsidRPr="00464F47">
        <w:rPr>
          <w:sz w:val="24"/>
          <w:szCs w:val="24"/>
        </w:rPr>
        <w:t>klíčov</w:t>
      </w:r>
      <w:r w:rsidR="001B36A2">
        <w:rPr>
          <w:sz w:val="24"/>
          <w:szCs w:val="24"/>
        </w:rPr>
        <w:t>ých</w:t>
      </w:r>
      <w:r w:rsidR="00464F47" w:rsidRPr="00464F47">
        <w:rPr>
          <w:sz w:val="24"/>
          <w:szCs w:val="24"/>
        </w:rPr>
        <w:t xml:space="preserve"> oblast</w:t>
      </w:r>
      <w:r w:rsidR="002D05F6">
        <w:rPr>
          <w:sz w:val="24"/>
          <w:szCs w:val="24"/>
        </w:rPr>
        <w:t xml:space="preserve">ech podnikání. Členské státy EU </w:t>
      </w:r>
      <w:r w:rsidR="00464F47" w:rsidRPr="00464F47">
        <w:rPr>
          <w:sz w:val="24"/>
          <w:szCs w:val="24"/>
        </w:rPr>
        <w:t>a společnosti s</w:t>
      </w:r>
      <w:r w:rsidR="002D05F6">
        <w:rPr>
          <w:sz w:val="24"/>
          <w:szCs w:val="24"/>
        </w:rPr>
        <w:t xml:space="preserve">e musí spojit, aby zůstaly v EU </w:t>
      </w:r>
      <w:r w:rsidR="00464F47" w:rsidRPr="00464F47">
        <w:rPr>
          <w:sz w:val="24"/>
          <w:szCs w:val="24"/>
        </w:rPr>
        <w:t xml:space="preserve">v čele </w:t>
      </w:r>
      <w:r>
        <w:rPr>
          <w:sz w:val="24"/>
          <w:szCs w:val="24"/>
        </w:rPr>
        <w:t xml:space="preserve">technologických revolucí, které </w:t>
      </w:r>
      <w:r w:rsidR="002D05F6">
        <w:rPr>
          <w:sz w:val="24"/>
          <w:szCs w:val="24"/>
        </w:rPr>
        <w:t>budou</w:t>
      </w:r>
      <w:r w:rsidR="00464F47" w:rsidRPr="00464F47">
        <w:rPr>
          <w:sz w:val="24"/>
          <w:szCs w:val="24"/>
        </w:rPr>
        <w:t xml:space="preserve"> řídit naši konkurenceschopnost a </w:t>
      </w:r>
      <w:r w:rsidR="002D05F6">
        <w:rPr>
          <w:sz w:val="24"/>
          <w:szCs w:val="24"/>
        </w:rPr>
        <w:t xml:space="preserve">rozvoj </w:t>
      </w:r>
      <w:r w:rsidR="00464F47" w:rsidRPr="00464F47">
        <w:rPr>
          <w:sz w:val="24"/>
          <w:szCs w:val="24"/>
        </w:rPr>
        <w:t>ekonomik</w:t>
      </w:r>
      <w:r>
        <w:rPr>
          <w:sz w:val="24"/>
          <w:szCs w:val="24"/>
        </w:rPr>
        <w:t>y.</w:t>
      </w:r>
    </w:p>
    <w:p w:rsidR="00464F47" w:rsidRDefault="002D05F6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4F47" w:rsidRPr="00464F47">
        <w:rPr>
          <w:sz w:val="24"/>
          <w:szCs w:val="24"/>
        </w:rPr>
        <w:t>S ko</w:t>
      </w:r>
      <w:r w:rsidR="00F172CA">
        <w:rPr>
          <w:sz w:val="24"/>
          <w:szCs w:val="24"/>
        </w:rPr>
        <w:t xml:space="preserve">nkrétními doporučeními k vývoji </w:t>
      </w:r>
      <w:r w:rsidR="00464F47" w:rsidRPr="00464F47">
        <w:rPr>
          <w:sz w:val="24"/>
          <w:szCs w:val="24"/>
        </w:rPr>
        <w:t>t</w:t>
      </w:r>
      <w:r w:rsidR="00F172CA">
        <w:rPr>
          <w:sz w:val="24"/>
          <w:szCs w:val="24"/>
        </w:rPr>
        <w:t xml:space="preserve">ěchto </w:t>
      </w:r>
      <w:r w:rsidR="00464F47" w:rsidRPr="00464F47">
        <w:rPr>
          <w:sz w:val="24"/>
          <w:szCs w:val="24"/>
        </w:rPr>
        <w:t>strategick</w:t>
      </w:r>
      <w:r w:rsidR="00F172CA">
        <w:rPr>
          <w:sz w:val="24"/>
          <w:szCs w:val="24"/>
        </w:rPr>
        <w:t xml:space="preserve">ých </w:t>
      </w:r>
      <w:proofErr w:type="gramStart"/>
      <w:r w:rsidR="00F172CA">
        <w:rPr>
          <w:sz w:val="24"/>
          <w:szCs w:val="24"/>
        </w:rPr>
        <w:t xml:space="preserve">oblastí </w:t>
      </w:r>
      <w:r w:rsidR="00464F47" w:rsidRPr="00464F47">
        <w:rPr>
          <w:sz w:val="24"/>
          <w:szCs w:val="24"/>
        </w:rPr>
        <w:t xml:space="preserve"> oblasti</w:t>
      </w:r>
      <w:proofErr w:type="gramEnd"/>
      <w:r w:rsidR="00F172CA">
        <w:rPr>
          <w:sz w:val="24"/>
          <w:szCs w:val="24"/>
        </w:rPr>
        <w:t xml:space="preserve"> je </w:t>
      </w:r>
      <w:r w:rsidR="00464F47" w:rsidRPr="00464F47">
        <w:rPr>
          <w:sz w:val="24"/>
          <w:szCs w:val="24"/>
        </w:rPr>
        <w:t xml:space="preserve"> zpráva </w:t>
      </w:r>
      <w:r w:rsidR="00F172CA">
        <w:rPr>
          <w:sz w:val="24"/>
          <w:szCs w:val="24"/>
        </w:rPr>
        <w:t>s</w:t>
      </w:r>
      <w:r w:rsidR="00464F47" w:rsidRPr="00464F47">
        <w:rPr>
          <w:sz w:val="24"/>
          <w:szCs w:val="24"/>
        </w:rPr>
        <w:t>trategické</w:t>
      </w:r>
      <w:r w:rsidR="00F172CA">
        <w:rPr>
          <w:sz w:val="24"/>
          <w:szCs w:val="24"/>
        </w:rPr>
        <w:t xml:space="preserve">ho </w:t>
      </w:r>
      <w:proofErr w:type="spellStart"/>
      <w:r w:rsidR="00F172CA">
        <w:rPr>
          <w:sz w:val="24"/>
          <w:szCs w:val="24"/>
        </w:rPr>
        <w:t>fora</w:t>
      </w:r>
      <w:proofErr w:type="spellEnd"/>
      <w:r w:rsidR="00F172CA">
        <w:rPr>
          <w:sz w:val="24"/>
          <w:szCs w:val="24"/>
        </w:rPr>
        <w:t xml:space="preserve"> pro důležité projek</w:t>
      </w:r>
      <w:r w:rsidR="00D00FE6">
        <w:rPr>
          <w:sz w:val="24"/>
          <w:szCs w:val="24"/>
        </w:rPr>
        <w:t xml:space="preserve">ty společného evropského zájmu </w:t>
      </w:r>
      <w:r w:rsidR="00F172CA">
        <w:rPr>
          <w:sz w:val="24"/>
          <w:szCs w:val="24"/>
        </w:rPr>
        <w:t>důležitým příspěvkem k společné vizi budoucnosti průmyslu EU.</w:t>
      </w:r>
    </w:p>
    <w:p w:rsidR="00F172CA" w:rsidRPr="00464F47" w:rsidRDefault="00F172CA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172CA">
        <w:rPr>
          <w:sz w:val="24"/>
          <w:szCs w:val="24"/>
        </w:rPr>
        <w:drawing>
          <wp:inline distT="0" distB="0" distL="0" distR="0" wp14:anchorId="71798A69" wp14:editId="7F748883">
            <wp:extent cx="4915326" cy="413039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41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91" w:rsidRPr="00D00FE6" w:rsidRDefault="004D102E" w:rsidP="00464F47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D00FE6">
        <w:rPr>
          <w:b/>
          <w:sz w:val="24"/>
          <w:szCs w:val="24"/>
        </w:rPr>
        <w:t>DOPORUČENÍ STRATEGICKÉHO FÓRA</w:t>
      </w:r>
    </w:p>
    <w:p w:rsidR="002D05F6" w:rsidRDefault="002D05F6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06E1" w:rsidRPr="001606E1">
        <w:rPr>
          <w:sz w:val="24"/>
          <w:szCs w:val="24"/>
        </w:rPr>
        <w:t xml:space="preserve">Po analýze průmyslového prostředí v Evropě strategické fórum určilo šest hodnotových řetězců jako prioritu pro sdružování zdrojů a poskytlo </w:t>
      </w:r>
      <w:r w:rsidR="00D00FE6">
        <w:rPr>
          <w:sz w:val="24"/>
          <w:szCs w:val="24"/>
        </w:rPr>
        <w:t xml:space="preserve">pro ně </w:t>
      </w:r>
      <w:r w:rsidR="001606E1" w:rsidRPr="001606E1">
        <w:rPr>
          <w:sz w:val="24"/>
          <w:szCs w:val="24"/>
        </w:rPr>
        <w:t>doporučení k akci. Tyto klíčové strategické hodnotové řetězce doplňují tři další oblasti - jmenovitě vysoce výkonn</w:t>
      </w:r>
      <w:r w:rsidR="001606E1">
        <w:rPr>
          <w:sz w:val="24"/>
          <w:szCs w:val="24"/>
        </w:rPr>
        <w:t>á</w:t>
      </w:r>
      <w:r w:rsidR="001606E1" w:rsidRPr="001606E1">
        <w:rPr>
          <w:sz w:val="24"/>
          <w:szCs w:val="24"/>
        </w:rPr>
        <w:t xml:space="preserve"> výpočetní technik</w:t>
      </w:r>
      <w:r w:rsidR="001606E1">
        <w:rPr>
          <w:sz w:val="24"/>
          <w:szCs w:val="24"/>
        </w:rPr>
        <w:t>a, mikroelektronika</w:t>
      </w:r>
      <w:r w:rsidR="001606E1" w:rsidRPr="001606E1">
        <w:rPr>
          <w:sz w:val="24"/>
          <w:szCs w:val="24"/>
        </w:rPr>
        <w:t xml:space="preserve"> a baterie - kde již probíhají rozsáhlé koordinované investice. Identifikované oblasti byly upřednostněny na základě jejich potenciálu řídit průmyslovou konkurenceschopnost Evropy a zároveň přispět k dosažení ambicí EU v oblasti klimatu. </w:t>
      </w:r>
      <w:r>
        <w:rPr>
          <w:sz w:val="24"/>
          <w:szCs w:val="24"/>
        </w:rPr>
        <w:t xml:space="preserve"> </w:t>
      </w:r>
    </w:p>
    <w:p w:rsidR="001606E1" w:rsidRDefault="002D05F6" w:rsidP="00464F4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06E1" w:rsidRPr="001606E1">
        <w:rPr>
          <w:sz w:val="24"/>
          <w:szCs w:val="24"/>
        </w:rPr>
        <w:t>Rámec EU pro důležité projekty společného evropského zájmu podle pravidel státní podpory EU lze použít k podpoře rozvoje a posílení strategických hodnotových řetězců.</w:t>
      </w:r>
    </w:p>
    <w:p w:rsidR="004D102E" w:rsidRDefault="004D102E" w:rsidP="00DA0A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000000"/>
          <w:sz w:val="18"/>
          <w:szCs w:val="18"/>
          <w:lang w:eastAsia="cs-CZ"/>
        </w:rPr>
      </w:pPr>
    </w:p>
    <w:p w:rsidR="00B47191" w:rsidRDefault="00B47191" w:rsidP="00DA0A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000000"/>
          <w:sz w:val="18"/>
          <w:szCs w:val="18"/>
          <w:lang w:eastAsia="cs-CZ"/>
        </w:rPr>
      </w:pPr>
      <w:r w:rsidRPr="00B47191">
        <w:rPr>
          <w:rFonts w:ascii="inherit" w:eastAsia="Times New Roman" w:hAnsi="inherit" w:cs="Times New Roman"/>
          <w:b/>
          <w:color w:val="000000"/>
          <w:sz w:val="18"/>
          <w:szCs w:val="18"/>
          <w:lang w:eastAsia="cs-CZ"/>
        </w:rPr>
        <w:drawing>
          <wp:inline distT="0" distB="0" distL="0" distR="0" wp14:anchorId="748D829D" wp14:editId="35818C92">
            <wp:extent cx="5760720" cy="145763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891"/>
        <w:gridCol w:w="1385"/>
        <w:gridCol w:w="1226"/>
      </w:tblGrid>
      <w:tr w:rsidR="001606E1" w:rsidTr="001606E1">
        <w:tc>
          <w:tcPr>
            <w:tcW w:w="1809" w:type="dxa"/>
          </w:tcPr>
          <w:p w:rsidR="001606E1" w:rsidRPr="000A26B0" w:rsidRDefault="001606E1" w:rsidP="001606E1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0A26B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čistá, propojená a </w:t>
            </w:r>
            <w:proofErr w:type="spellStart"/>
            <w:r w:rsidRPr="000A26B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autonmní</w:t>
            </w:r>
            <w:proofErr w:type="spellEnd"/>
            <w:r w:rsidRPr="000A26B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vozidla</w:t>
            </w:r>
          </w:p>
        </w:tc>
        <w:tc>
          <w:tcPr>
            <w:tcW w:w="1701" w:type="dxa"/>
          </w:tcPr>
          <w:p w:rsidR="001606E1" w:rsidRPr="000A26B0" w:rsidRDefault="001606E1" w:rsidP="00DA0A91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0A26B0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Chytré zdraví</w:t>
            </w:r>
          </w:p>
        </w:tc>
        <w:tc>
          <w:tcPr>
            <w:tcW w:w="1276" w:type="dxa"/>
          </w:tcPr>
          <w:p w:rsidR="001606E1" w:rsidRPr="000A26B0" w:rsidRDefault="001606E1" w:rsidP="00DA0A91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0A26B0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Průmysl s nízkými emisemi CO2</w:t>
            </w:r>
          </w:p>
        </w:tc>
        <w:tc>
          <w:tcPr>
            <w:tcW w:w="1891" w:type="dxa"/>
          </w:tcPr>
          <w:p w:rsidR="001606E1" w:rsidRPr="000A26B0" w:rsidRDefault="002D05F6" w:rsidP="00DA0A91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Vodíkové technologie a systémy</w:t>
            </w:r>
          </w:p>
        </w:tc>
        <w:tc>
          <w:tcPr>
            <w:tcW w:w="1385" w:type="dxa"/>
          </w:tcPr>
          <w:p w:rsidR="001606E1" w:rsidRPr="000A26B0" w:rsidRDefault="002D05F6" w:rsidP="002D05F6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P</w:t>
            </w:r>
            <w:r w:rsidR="001606E1" w:rsidRPr="000A26B0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 xml:space="preserve">růmyslový </w:t>
            </w:r>
            <w:proofErr w:type="gramStart"/>
            <w:r w:rsidR="001606E1" w:rsidRPr="000A26B0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internet  věcí</w:t>
            </w:r>
            <w:proofErr w:type="gramEnd"/>
          </w:p>
        </w:tc>
        <w:tc>
          <w:tcPr>
            <w:tcW w:w="1226" w:type="dxa"/>
          </w:tcPr>
          <w:p w:rsidR="001606E1" w:rsidRPr="000A26B0" w:rsidRDefault="002D05F6" w:rsidP="00DA0A91">
            <w:pPr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K</w:t>
            </w:r>
            <w:r w:rsidR="001606E1" w:rsidRPr="000A26B0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ybernetická bezpečnost</w:t>
            </w:r>
          </w:p>
        </w:tc>
      </w:tr>
    </w:tbl>
    <w:p w:rsidR="001606E1" w:rsidRDefault="001606E1" w:rsidP="00DA0A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000000"/>
          <w:sz w:val="18"/>
          <w:szCs w:val="18"/>
          <w:lang w:eastAsia="cs-CZ"/>
        </w:rPr>
      </w:pPr>
    </w:p>
    <w:p w:rsidR="000A26B0" w:rsidRDefault="000A26B0" w:rsidP="00DA0A91">
      <w:pPr>
        <w:shd w:val="clear" w:color="auto" w:fill="FFFFFF"/>
        <w:spacing w:after="0" w:line="240" w:lineRule="auto"/>
        <w:jc w:val="both"/>
      </w:pPr>
      <w:r>
        <w:t xml:space="preserve">CÍLEM </w:t>
      </w:r>
      <w:r w:rsidRPr="000A26B0">
        <w:t>JSOU E</w:t>
      </w:r>
      <w:r w:rsidR="004D102E">
        <w:t>U STRATEGIC</w:t>
      </w:r>
      <w:r>
        <w:t>KÉ</w:t>
      </w:r>
      <w:r w:rsidR="002D05F6">
        <w:t xml:space="preserve"> </w:t>
      </w:r>
      <w:r>
        <w:t xml:space="preserve"> ODNOTOVÉ ŘETĚZCE </w:t>
      </w:r>
    </w:p>
    <w:p w:rsidR="000A26B0" w:rsidRDefault="000A26B0" w:rsidP="000A26B0">
      <w:pPr>
        <w:shd w:val="clear" w:color="auto" w:fill="FFFFFF"/>
        <w:spacing w:after="0" w:line="240" w:lineRule="auto"/>
        <w:jc w:val="both"/>
      </w:pPr>
      <w:r>
        <w:t xml:space="preserve">Zpráva Strategického fóra poskytuje průřezová i konkrétní doporučení pro jednotlivé hodnotové řetězce. </w:t>
      </w:r>
    </w:p>
    <w:p w:rsidR="002D05F6" w:rsidRDefault="000A26B0" w:rsidP="000A26B0">
      <w:pPr>
        <w:shd w:val="clear" w:color="auto" w:fill="FFFFFF"/>
        <w:spacing w:after="0" w:line="240" w:lineRule="auto"/>
        <w:jc w:val="both"/>
      </w:pPr>
      <w:r>
        <w:t xml:space="preserve">DOPORUČENÍ PRO </w:t>
      </w:r>
      <w:r>
        <w:t>HODNOTOVÉ ŘETĚZCE ČISTÝCH, PRO</w:t>
      </w:r>
      <w:r w:rsidR="002D05F6">
        <w:t>PO</w:t>
      </w:r>
      <w:r>
        <w:t>ENÝCH A AUTONOMNÍCH VOZDEL</w:t>
      </w:r>
    </w:p>
    <w:p w:rsidR="000A26B0" w:rsidRDefault="005714A6" w:rsidP="000A26B0">
      <w:pPr>
        <w:shd w:val="clear" w:color="auto" w:fill="FFFFFF"/>
        <w:spacing w:after="0" w:line="240" w:lineRule="auto"/>
        <w:jc w:val="both"/>
      </w:pPr>
      <w:r>
        <w:t xml:space="preserve"> </w:t>
      </w:r>
      <w:proofErr w:type="spellStart"/>
      <w:r>
        <w:t>Č</w:t>
      </w:r>
      <w:r w:rsidR="002D05F6" w:rsidRPr="002D05F6">
        <w:t>ist</w:t>
      </w:r>
      <w:r>
        <w:t>Á</w:t>
      </w:r>
      <w:proofErr w:type="spellEnd"/>
      <w:r w:rsidR="002D05F6" w:rsidRPr="002D05F6">
        <w:t xml:space="preserve">, </w:t>
      </w:r>
      <w:proofErr w:type="spellStart"/>
      <w:r w:rsidR="002D05F6" w:rsidRPr="002D05F6">
        <w:t>připojen</w:t>
      </w:r>
      <w:r>
        <w:t>Á</w:t>
      </w:r>
      <w:proofErr w:type="spellEnd"/>
      <w:r w:rsidR="002D05F6" w:rsidRPr="002D05F6">
        <w:t xml:space="preserve"> a autonomní vozidla</w:t>
      </w:r>
      <w:r w:rsidR="002D05F6">
        <w:t xml:space="preserve"> </w:t>
      </w:r>
      <w:r w:rsidR="000A26B0">
        <w:t xml:space="preserve">→ Velký potenciál ke snížení znečištění CO2 a ovzduší. → Mohlo by to pomoci minimalizovat dopravní nehody, dopravní zácpy. → Evropský automobilový průmysl je globálním hráčem </w:t>
      </w:r>
      <w:proofErr w:type="gramStart"/>
      <w:r w:rsidR="000A26B0">
        <w:t>se</w:t>
      </w:r>
      <w:proofErr w:type="gramEnd"/>
      <w:r w:rsidR="000A26B0">
        <w:t xml:space="preserve"> 4% HDP EU a 12 miliony pracovních míst</w:t>
      </w:r>
    </w:p>
    <w:p w:rsidR="00ED2BCC" w:rsidRDefault="00ED2BCC" w:rsidP="000A26B0">
      <w:pPr>
        <w:shd w:val="clear" w:color="auto" w:fill="FFFFFF"/>
        <w:spacing w:after="0" w:line="240" w:lineRule="auto"/>
        <w:jc w:val="both"/>
      </w:pPr>
      <w:r w:rsidRPr="00ED2BCC">
        <w:t>DOPORUČENÍ:</w:t>
      </w:r>
    </w:p>
    <w:p w:rsidR="00ED2BCC" w:rsidRDefault="00ED2BCC" w:rsidP="000A26B0">
      <w:pPr>
        <w:shd w:val="clear" w:color="auto" w:fill="FFFFFF"/>
        <w:spacing w:after="0" w:line="240" w:lineRule="auto"/>
        <w:jc w:val="both"/>
      </w:pPr>
      <w:r w:rsidRPr="00ED2BCC">
        <w:t xml:space="preserve"> • Invest</w:t>
      </w:r>
      <w:r>
        <w:t xml:space="preserve">ovat do </w:t>
      </w:r>
      <w:r w:rsidRPr="00ED2BCC">
        <w:t xml:space="preserve">vysoce výkonných elektromotorů nové generace, skladování vodíku a palivových článků. </w:t>
      </w:r>
    </w:p>
    <w:p w:rsidR="00ED2BCC" w:rsidRDefault="00ED2BCC" w:rsidP="000A26B0">
      <w:pPr>
        <w:shd w:val="clear" w:color="auto" w:fill="FFFFFF"/>
        <w:spacing w:after="0" w:line="240" w:lineRule="auto"/>
        <w:jc w:val="both"/>
      </w:pPr>
      <w:r w:rsidRPr="00ED2BCC">
        <w:t>• Invest</w:t>
      </w:r>
      <w:r>
        <w:t>ovat</w:t>
      </w:r>
      <w:r w:rsidRPr="00ED2BCC">
        <w:t xml:space="preserve"> do nových infrastruktur, jako jsou nabíjecí stanice s vysokým výkonem, nabíjecí stanice mezi vozidly a čerpací stanice na vodík. </w:t>
      </w:r>
    </w:p>
    <w:p w:rsidR="00ED2BCC" w:rsidRDefault="00ED2BCC" w:rsidP="000A26B0">
      <w:pPr>
        <w:shd w:val="clear" w:color="auto" w:fill="FFFFFF"/>
        <w:spacing w:after="0" w:line="240" w:lineRule="auto"/>
        <w:jc w:val="both"/>
      </w:pPr>
      <w:r w:rsidRPr="00ED2BCC">
        <w:t>• Vybudovat akcelerační sí</w:t>
      </w:r>
      <w:r w:rsidR="005714A6">
        <w:t>ť</w:t>
      </w:r>
      <w:r w:rsidRPr="00ED2BCC">
        <w:t xml:space="preserve"> a vyhrazený fond pro čistá a autonomní vozidla.</w:t>
      </w:r>
    </w:p>
    <w:p w:rsidR="00ED2BCC" w:rsidRDefault="000A26B0" w:rsidP="00ED2BCC">
      <w:pPr>
        <w:shd w:val="clear" w:color="auto" w:fill="FFFFFF"/>
        <w:spacing w:after="0" w:line="240" w:lineRule="auto"/>
        <w:jc w:val="both"/>
      </w:pPr>
      <w:r>
        <w:t> </w:t>
      </w:r>
      <w:r w:rsidR="00ED2BCC">
        <w:t xml:space="preserve">CHYTRÉ ZDRAVÍ </w:t>
      </w:r>
      <w:r w:rsidR="00ED2BCC">
        <w:t xml:space="preserve"> → EU čelí stárnutí populace, nedostatku </w:t>
      </w:r>
      <w:r w:rsidR="00D00FE6">
        <w:t xml:space="preserve">zdravotnického </w:t>
      </w:r>
      <w:r w:rsidR="00ED2BCC">
        <w:t>personálu, nárůstu chorob, kterým</w:t>
      </w:r>
      <w:r w:rsidR="00ED2BCC">
        <w:t xml:space="preserve"> </w:t>
      </w:r>
      <w:r w:rsidR="00ED2BCC">
        <w:t xml:space="preserve">lze předcházet. → Náklady na zdravotní stav v Evropě představují 9,6% HDP a pravděpodobně se budou dále zvyšovat. → Klíč k cílům udržitelného rozvoje a evropskému pilíři sociálních práv. </w:t>
      </w:r>
    </w:p>
    <w:p w:rsidR="00ED2BCC" w:rsidRDefault="00ED2BCC" w:rsidP="00ED2BCC">
      <w:pPr>
        <w:shd w:val="clear" w:color="auto" w:fill="FFFFFF"/>
        <w:spacing w:after="0" w:line="240" w:lineRule="auto"/>
        <w:jc w:val="both"/>
      </w:pPr>
      <w:r>
        <w:t xml:space="preserve">DOPORUČENÍ: </w:t>
      </w:r>
    </w:p>
    <w:p w:rsidR="00ED2BCC" w:rsidRDefault="00ED2BCC" w:rsidP="00ED2BCC">
      <w:pPr>
        <w:shd w:val="clear" w:color="auto" w:fill="FFFFFF"/>
        <w:spacing w:after="0" w:line="240" w:lineRule="auto"/>
        <w:jc w:val="both"/>
      </w:pPr>
      <w:r>
        <w:t>• Vytvoření evropského prostoru údajů o zdraví založeného na síti federovaných zdravotnic</w:t>
      </w:r>
      <w:r w:rsidR="00D00FE6">
        <w:t>kých databází kompatibilních s HDP a modu</w:t>
      </w:r>
      <w:r>
        <w:t>l</w:t>
      </w:r>
      <w:r w:rsidR="00D00FE6">
        <w:t>y</w:t>
      </w:r>
      <w:r>
        <w:t xml:space="preserve"> správy veřejných a soukromých údajů. </w:t>
      </w:r>
    </w:p>
    <w:p w:rsidR="00ED2BCC" w:rsidRDefault="00ED2BCC" w:rsidP="00ED2BCC">
      <w:pPr>
        <w:shd w:val="clear" w:color="auto" w:fill="FFFFFF"/>
        <w:spacing w:after="0" w:line="240" w:lineRule="auto"/>
        <w:jc w:val="both"/>
      </w:pPr>
      <w:r>
        <w:t xml:space="preserve">• Vytvořit investiční platformu EU pro inteligentní zdraví na podporu nových produktů a služeb. </w:t>
      </w:r>
    </w:p>
    <w:p w:rsidR="00ED2BCC" w:rsidRDefault="00ED2BCC" w:rsidP="00ED2BCC">
      <w:pPr>
        <w:shd w:val="clear" w:color="auto" w:fill="FFFFFF"/>
        <w:spacing w:after="0" w:line="240" w:lineRule="auto"/>
        <w:jc w:val="both"/>
      </w:pPr>
      <w:r>
        <w:t xml:space="preserve">• Stimulovat poptávku a zavádění produktů a služeb </w:t>
      </w:r>
      <w:r>
        <w:t xml:space="preserve">chytrého zdraví </w:t>
      </w:r>
    </w:p>
    <w:p w:rsidR="00ED2BCC" w:rsidRDefault="00ED2BCC" w:rsidP="00ED2BCC">
      <w:pPr>
        <w:shd w:val="clear" w:color="auto" w:fill="FFFFFF"/>
        <w:spacing w:after="0" w:line="240" w:lineRule="auto"/>
        <w:jc w:val="both"/>
      </w:pPr>
      <w:r>
        <w:t xml:space="preserve"> • Nové evropské inovační centrum pro inteligentní zdraví k hodnocení a podpoře řešení inteligentního zdraví. EU by měla hrát klíčovou roli při koordinaci úsilí a sdružování investic ze soukromých a veřejných zdrojů na úrovni EU, na vnitrostátní a regionální úrovni. Tyto investice by měly být zaměřeny na kritickou fázi prvního průmyslového nasazení a komercializace nových technologií.</w:t>
      </w:r>
    </w:p>
    <w:p w:rsidR="00ED2BCC" w:rsidRDefault="005714A6" w:rsidP="00ED2BCC">
      <w:pPr>
        <w:shd w:val="clear" w:color="auto" w:fill="FFFFFF"/>
        <w:spacing w:after="0" w:line="240" w:lineRule="auto"/>
        <w:jc w:val="both"/>
      </w:pPr>
      <w:r>
        <w:t xml:space="preserve">              </w:t>
      </w:r>
      <w:r w:rsidR="00ED2BCC">
        <w:t>Jednotný trh zboží, služeb, energie a dat musí být prohlouben a integrován. K mapování a zajištění správných dovedností pro budoucnost našich průmyslových odvětví jsou rovněž nutná nová politická opatření. Soudržný regulační rámec v EU založený na nových normách, zlepšených postupech povolování a lepším využívání zadávání veřejných zakázek by měl rovněž podporovat nové strategické hodnotové řetězce. Evropa by měla vyvinout dynamický průmyslový inovační ekosystém s přístupem k nejmodernějším technologickým infrastrukturám. To by mělo vycházet z regionálních silných stránek a zkušeností se stávajícími evropskými partnerstvími veřejného a soukromého sektoru.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KOORDINOVAN</w:t>
      </w:r>
      <w:r>
        <w:t>ÝMI</w:t>
      </w:r>
      <w:r>
        <w:t xml:space="preserve"> INVESTIČNÍ</w:t>
      </w:r>
      <w:r>
        <w:t>MI</w:t>
      </w:r>
      <w:r>
        <w:t xml:space="preserve"> POLITIK</w:t>
      </w:r>
      <w:r>
        <w:t>AMI</w:t>
      </w:r>
      <w:r>
        <w:t xml:space="preserve"> ZÍSKAT PODPORU PRO ZVLÁŠTNÍ DOPORUČENÍ VÝZKUMU V OBLASTI VÝKONU</w:t>
      </w:r>
      <w:r>
        <w:t xml:space="preserve"> </w:t>
      </w:r>
      <w:proofErr w:type="gramStart"/>
      <w:r>
        <w:t xml:space="preserve">ČISTÝCH </w:t>
      </w:r>
      <w:r>
        <w:t xml:space="preserve"> P</w:t>
      </w:r>
      <w:r w:rsidR="005714A6">
        <w:t>RO</w:t>
      </w:r>
      <w:r>
        <w:t>POJEN</w:t>
      </w:r>
      <w:r>
        <w:t>ÝCH</w:t>
      </w:r>
      <w:proofErr w:type="gramEnd"/>
      <w:r>
        <w:t xml:space="preserve"> A AUTONOMNÍ</w:t>
      </w:r>
      <w:r>
        <w:t>CH</w:t>
      </w:r>
      <w:r>
        <w:t xml:space="preserve"> VOZID</w:t>
      </w:r>
      <w:r>
        <w:t>E</w:t>
      </w:r>
      <w:r>
        <w:t xml:space="preserve">L → Velký potenciál ke snížení znečištění CO2 a ovzduší. → Mohlo by to pomoci minimalizovat dopravní nehody, dopravní zácpy. → Evropský automobilový průmysl je globálním hráčem </w:t>
      </w:r>
      <w:proofErr w:type="gramStart"/>
      <w:r>
        <w:t>se</w:t>
      </w:r>
      <w:proofErr w:type="gramEnd"/>
      <w:r>
        <w:t xml:space="preserve"> 4% HDP EU a 12 miliony pracovních míst. </w:t>
      </w:r>
    </w:p>
    <w:p w:rsidR="005714A6" w:rsidRDefault="00FD2042" w:rsidP="00FD2042">
      <w:pPr>
        <w:shd w:val="clear" w:color="auto" w:fill="FFFFFF"/>
        <w:spacing w:after="0" w:line="240" w:lineRule="auto"/>
        <w:jc w:val="both"/>
      </w:pPr>
      <w:r>
        <w:t xml:space="preserve">DOPORUČENÍ: </w:t>
      </w:r>
    </w:p>
    <w:p w:rsidR="005714A6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</w:t>
      </w:r>
      <w:proofErr w:type="spellStart"/>
      <w:r>
        <w:t>Invest</w:t>
      </w:r>
      <w:r w:rsidR="005714A6">
        <w:t>ovatjt</w:t>
      </w:r>
      <w:r>
        <w:t>e</w:t>
      </w:r>
      <w:proofErr w:type="spellEnd"/>
      <w:r>
        <w:t xml:space="preserve"> do vysoce výkonných elektromotorů nové generace, skladování vodíku a palivových článků.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Investujte do nových infrastruktur, jako jsou nabíjecí stanice s vysokým výkonem, nabíjecí stanice mezi vozidly a čerpací stanice na vodík. • Vybudovat akcelerační síť a vyhrazený fond pro čistá a autonomní vozidla.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SMART HEALTH → EU čelí stárnutí populace, nedostatku zdravotního personálu, nárůstu chorob, kterým lze předcházet. → Náklady na zdravotní stav v Evropě představují 9,6% HDP a pravděpodobně se budou dále zvyšovat. → Klíč k cílům udržitelného rozvoje a evropskému pilíři sociálních práv. DOPORUČENÍ: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Vytvoření evropského prostoru údajů o zdraví založeného na síti federovaných zdravotnických databází kompatibilních s GDP a modelu správy veřejných a soukromých údajů.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>• Vytvořit investiční platformu EU pro inteligentní zdraví na podporu nových produktů a služeb.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 • Stimulovat poptávku a zavádění produktů a služeb Smart </w:t>
      </w:r>
      <w:proofErr w:type="spellStart"/>
      <w:r>
        <w:t>Health</w:t>
      </w:r>
      <w:proofErr w:type="spellEnd"/>
      <w:r>
        <w:t xml:space="preserve">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Nové evropské inovační centrum pro inteligentní zdraví k hodnocení a podpoře řešení inteligentního zdraví. EU by měla hrát klíčovou roli při koordinaci úsilí a sdružování investic ze soukromých a veřejných zdrojů na úrovni EU, na vnitrostátní a regionální úrovni. Tyto investice by měly být zaměřeny na kritickou fázi prvního průmyslového nasazení a komercializace nových technologií. Jednotný trh zboží, služeb, energie a dat musí být prohlouben a integrován. K mapování a zajištění správných dovedností pro budoucnost našich průmyslových odvětví jsou rovněž nutná nová politická opatření. Soudržný regulační rámec v EU založený na nových normách, zlepšených postupech povolování a lepším využívání zadávání veřejných zakázek by měl rovněž podporovat nové strategické hodnotové řetězce. Evropa by měla vyvinout dynamický průmyslový inovační ekosystém s přístupem k nejmodernějším technologickým infrastrukturám. To by mělo vycházet z regionálních silných stránek a zkušeností se stávajícími evropskými partnerstvími veřejného a soukromého sektoru.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>KOORDINOVANÉ INVESTIČNÍ</w:t>
      </w:r>
      <w:r>
        <w:t xml:space="preserve"> POLITIKY ZÍSKALI PODPORU VTR V </w:t>
      </w:r>
      <w:r>
        <w:t xml:space="preserve">ODVĚTVÍ NÍZKÝCH EMISÍ CO2 → Potenciál pro významný přínos k neutrální neutralitě EU v oblasti klimatu do roku 2050. → Dvě třetiny průmyslových emisí CO2 produkovaných ocelářským, chemickým a cementárenským průmyslem. → Tato odvětví představují roční obrat 750 miliard EUR a 2 miliony pracovních míst. DOPORUČENÍ: • </w:t>
      </w:r>
      <w:proofErr w:type="gramStart"/>
      <w:r>
        <w:t>Invest</w:t>
      </w:r>
      <w:r w:rsidR="00F40905">
        <w:t xml:space="preserve">ovat </w:t>
      </w:r>
      <w:r>
        <w:t xml:space="preserve"> do</w:t>
      </w:r>
      <w:proofErr w:type="gramEnd"/>
      <w:r>
        <w:t xml:space="preserve"> klíčových technologií ke snížení CO2 v klíčových odvětvích o 95%. • podporovat výzkum a vývoj v průmyslu s nízkými emisemi CO2 a rozšiřovat demonstrační a zaváděcí projekty. </w:t>
      </w:r>
    </w:p>
    <w:p w:rsidR="00F40905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Vypracovat pokyny a hodnocení technologií s nízkými emisemi CO2.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Vytvořit podpůrný regulační rámec vytvořením hlavních trhů prostřednictvím veřejných zakázek a výrobkových norem, zajištění rovných podmínek na celém světě a přístupu k nízkouhlíkové energii.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VODÍKOVÉ </w:t>
      </w:r>
      <w:r>
        <w:t xml:space="preserve">TECHNOLOGIE A SYSTÉMY → Potenciál nahradit fosilní energii </w:t>
      </w:r>
      <w:proofErr w:type="spellStart"/>
      <w:r>
        <w:t>nízkoemisním</w:t>
      </w:r>
      <w:proofErr w:type="spellEnd"/>
      <w:r>
        <w:t xml:space="preserve"> obnovitelným vodíkem. → Mohl</w:t>
      </w:r>
      <w:r w:rsidR="00F40905">
        <w:t>o</w:t>
      </w:r>
      <w:r>
        <w:t xml:space="preserve"> by umožnit a optimalizovat rozsáhlou výrob</w:t>
      </w:r>
      <w:r w:rsidR="00F40905">
        <w:t>o</w:t>
      </w:r>
      <w:r>
        <w:t xml:space="preserve">u obnovitelné energie. → Mohlo by to zvýšit energetickou bezpečnost a odolnost EU.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DOPORUČEN</w:t>
      </w:r>
      <w:r>
        <w:t>Í</w:t>
      </w:r>
      <w:r>
        <w:t xml:space="preserve">: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Vypracovat plán pro budoucí evropské vodíkové hospodářství.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 • Vybudovat podpůrný regulační rámec přezkoumáním právních předpisů o obnovitelné energii, vypracovat společné normy.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Podporovat investice do výzkumu a vývoje a budovat inovativní průmyslový systém prostřednictvím přeshraniční spolupráce a partnerství v Horizontu v Evropě.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Zajistit bezpečnost a přijetí ze str</w:t>
      </w:r>
      <w:r w:rsidR="00F40905">
        <w:t>any veřejnosti prostřednictvím předvádění</w:t>
      </w:r>
      <w:r>
        <w:t xml:space="preserve"> a standardizace.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PRŮMYSLOVÝ INTERNET VĚC</w:t>
      </w:r>
      <w:r>
        <w:t>Í</w:t>
      </w:r>
      <w:r>
        <w:t xml:space="preserve"> (Průmyslový internet) → Potenciál pro produktivitu průmyslu, bezpečnost a lepší pracovní podmínky. → Trh internetu věcí se odhaduje na 80 miliard EUR do roku 2025. → Hodnota 1 bilionu EUR pro celé hospodářství EU.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DOPORUČENÍ: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Vybudovat společný, bezpečný a důvěryhodný ekosystém EU v oblasti průmyslových dat.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 • Urychlit zřízení evropské </w:t>
      </w:r>
      <w:proofErr w:type="spellStart"/>
      <w:r>
        <w:t>cloudové</w:t>
      </w:r>
      <w:proofErr w:type="spellEnd"/>
      <w:r>
        <w:t xml:space="preserve"> infrastruktury a vyvinout nové nástroje pro využívání dat a aplikace umělé inteligence.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Podpora zavádění průmyslové infrastruktury 5G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K</w:t>
      </w:r>
      <w:r>
        <w:t>YBER</w:t>
      </w:r>
      <w:r>
        <w:t>NETICKÁ BEZPEČNOST</w:t>
      </w:r>
      <w:r>
        <w:t xml:space="preserve"> → Zvyšující se význam kybernetické bezpečnosti s novými digitálními zálohami. → Globální trh přesahující 100 miliard EUR.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DOPORUČENÍ: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 • Podporovat koordinované investice a podpůrná opatření v bezpečném 5G.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Sdílení informací o hrozbách, zranitelnosti a incidentech mezi členskými státy a průmyslem.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 xml:space="preserve">• Zaměřte se na vysoce kritické aplikace a základní služby, jako je elektřina, plyn, voda, doprava. </w:t>
      </w:r>
    </w:p>
    <w:p w:rsidR="00FD2042" w:rsidRDefault="00FD2042" w:rsidP="00FD2042">
      <w:pPr>
        <w:shd w:val="clear" w:color="auto" w:fill="FFFFFF"/>
        <w:spacing w:after="0" w:line="240" w:lineRule="auto"/>
        <w:jc w:val="both"/>
      </w:pPr>
      <w:r>
        <w:t>• Vytvořit evropský datový prostor s bezpečnými řešeními pro komunikaci a ochranu dat.</w:t>
      </w:r>
    </w:p>
    <w:p w:rsidR="00F40905" w:rsidRDefault="009F3C97" w:rsidP="009F3C97">
      <w:pPr>
        <w:shd w:val="clear" w:color="auto" w:fill="FFFFFF"/>
        <w:spacing w:after="0" w:line="240" w:lineRule="auto"/>
        <w:jc w:val="both"/>
      </w:pPr>
      <w:r>
        <w:t xml:space="preserve">stavět na regionálních silných stránkách a zkušenostech se stávajícími evropskými partnerstvími veřejného a soukromého sektoru. 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KOORDINOVANÉ INVESTIČNÍ POLITIKY ZÍSKALI PODPORU VTR V</w:t>
      </w:r>
    </w:p>
    <w:p w:rsidR="00F40905" w:rsidRDefault="009F3C97" w:rsidP="009F3C97">
      <w:pPr>
        <w:shd w:val="clear" w:color="auto" w:fill="FFFFFF"/>
        <w:spacing w:after="0" w:line="240" w:lineRule="auto"/>
        <w:jc w:val="both"/>
      </w:pPr>
      <w:r>
        <w:t xml:space="preserve">ODVĚTVÍ NÍZKÝCH EMISÍ CO2 → Potenciál pro významný přínos k neutrální neutralitě EU v oblasti klimatu do roku 2050. → Dvě třetiny průmyslových emisí CO2 produkovaných ocelářským, chemickým a cementárenským průmyslem. → Tato odvětví představují roční obrat 750 miliard EUR a 2 miliony pracovních míst. </w:t>
      </w:r>
    </w:p>
    <w:p w:rsidR="00F40905" w:rsidRDefault="009F3C97" w:rsidP="009F3C97">
      <w:pPr>
        <w:shd w:val="clear" w:color="auto" w:fill="FFFFFF"/>
        <w:spacing w:after="0" w:line="240" w:lineRule="auto"/>
        <w:jc w:val="both"/>
      </w:pPr>
      <w:r>
        <w:t xml:space="preserve">DOPORUČENÍ: </w:t>
      </w:r>
    </w:p>
    <w:p w:rsidR="00F40905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</w:t>
      </w:r>
      <w:proofErr w:type="spellStart"/>
      <w:r>
        <w:t>Invest</w:t>
      </w:r>
      <w:r w:rsidR="00F40905">
        <w:t>ovat</w:t>
      </w:r>
      <w:r>
        <w:t>te</w:t>
      </w:r>
      <w:proofErr w:type="spellEnd"/>
      <w:r>
        <w:t xml:space="preserve"> do klíčových technologií ke snížení CO2 v klíčových odvětvích o 95%.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podporovat výzkum a vývoj v průmyslu s nízkými emisemi CO2 a rozšiřovat </w:t>
      </w:r>
      <w:r w:rsidR="00F40905">
        <w:t>předváděcí</w:t>
      </w:r>
      <w:r>
        <w:t xml:space="preserve"> a zaváděcí projekty.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Vypracovat pokyny a hodnocení technologií s nízkými emisemi CO2. 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• Vytvořit podpůrný regulační rámec vytvořením hlavních trhů prostřednictvím veřejných zakázek a výrobkových norem, zajištění rovných podmínek na celém světě a přístupu k nízkouhlíkové energii.</w:t>
      </w:r>
    </w:p>
    <w:p w:rsidR="00E67FE1" w:rsidRDefault="00E67FE1" w:rsidP="009F3C97">
      <w:pPr>
        <w:shd w:val="clear" w:color="auto" w:fill="FFFFFF"/>
        <w:spacing w:after="0" w:line="240" w:lineRule="auto"/>
        <w:jc w:val="both"/>
      </w:pPr>
      <w:r>
        <w:t xml:space="preserve">VODÍKOVÉ </w:t>
      </w:r>
      <w:r w:rsidR="009F3C97">
        <w:t xml:space="preserve">TECHNOLOGIE A SYSTÉMY → Potenciál nahradit fosilní energii </w:t>
      </w:r>
      <w:proofErr w:type="spellStart"/>
      <w:r w:rsidR="009F3C97">
        <w:t>nízkoemisním</w:t>
      </w:r>
      <w:proofErr w:type="spellEnd"/>
      <w:r w:rsidR="009F3C97">
        <w:t xml:space="preserve"> obnovitelným vodíkem. → Mohl by umožnit a optimalizovat rozsáhlou výrobu obnovitelné energie. → Mohlo by to zvýšit energetickou bezpečnost a odolnost EU. DOPORUČENÍ: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Vypracovat plán pro budoucí evropské vodíkové hospodářství.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Vybudovat podpůrný regulační rámec přezkoumáním právních předpisů o obnovitelné energii, vypracovat společné normy.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Podporovat investice do výzkumu a vývoje a budovat inovativní průmyslový systém prostřednictvím přeshraniční spolupráce a partnerství v Horizontu v Evropě. 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• Zajistit bezpečnost a přijetí ze strany veřejnosti prostřednictvím demonstrací a standardizace.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PRŮMYSLOVÝ INTERNET VĚCŮ (Průmyslový internet) → Potenciál pro produktivitu průmyslu, bezpečnost a lepší pracovní podmínky. → Trh internetu věcí se odhaduje na 80 miliard EUR do roku 2025. → Hodnota 1 bilionu EUR pro celé hospodářství EU.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DOPORUČENÍ: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Vybudovat společný, bezpečný a důvěryhodný ekosystém EU v oblasti průmyslových dat a dat. </w:t>
      </w:r>
    </w:p>
    <w:p w:rsidR="00E67FE1" w:rsidRDefault="009F3C97" w:rsidP="009F3C97">
      <w:pPr>
        <w:shd w:val="clear" w:color="auto" w:fill="FFFFFF"/>
        <w:spacing w:after="0" w:line="240" w:lineRule="auto"/>
        <w:jc w:val="both"/>
      </w:pPr>
      <w:r>
        <w:t xml:space="preserve">• Urychlit zřízení evropské </w:t>
      </w:r>
      <w:proofErr w:type="spellStart"/>
      <w:r>
        <w:t>cloudové</w:t>
      </w:r>
      <w:proofErr w:type="spellEnd"/>
      <w:r>
        <w:t xml:space="preserve"> infrastruktury a vyvinout nové nástroje pro využívání dat a aplikace umělé inteligence. 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• Podpora zavádění průmyslové infrastruktury 5G</w:t>
      </w:r>
    </w:p>
    <w:p w:rsidR="00E67FE1" w:rsidRDefault="00E67FE1" w:rsidP="009F3C97">
      <w:pPr>
        <w:shd w:val="clear" w:color="auto" w:fill="FFFFFF"/>
        <w:spacing w:after="0" w:line="240" w:lineRule="auto"/>
        <w:jc w:val="both"/>
      </w:pPr>
      <w:r>
        <w:t>KYBERNETICKÁ BEZPEČNOST (</w:t>
      </w:r>
      <w:r w:rsidR="009F3C97">
        <w:t>CYBERSECURITY</w:t>
      </w:r>
      <w:r>
        <w:t>)</w:t>
      </w:r>
      <w:r w:rsidR="009F3C97">
        <w:t xml:space="preserve"> → Zvyšující se význam kybernetické bezpečnosti s novými digitálními zálohami. → Globální trh přesahující 100 miliard EUR. DOPORUČENÍ: • Podporovat koordinované investice a podpůrná opatření v bezpečném 5G. 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• Sdílení informací o hrozbách, zranitelnosti a incidentech mezi členskými státy a průmyslem. • Zaměřte se na vysoce kritické aplikace a základní služby, jako je elektřina, plyn, voda, doprava. • Vytvořit evropský datový prostor se zabezpečenou komunikací typu end-to-end</w:t>
      </w:r>
    </w:p>
    <w:p w:rsidR="009F3C97" w:rsidRDefault="009F3C97" w:rsidP="009F3C97">
      <w:pPr>
        <w:shd w:val="clear" w:color="auto" w:fill="FFFFFF"/>
        <w:spacing w:after="0" w:line="240" w:lineRule="auto"/>
        <w:jc w:val="both"/>
      </w:pPr>
      <w:r>
        <w:t> </w:t>
      </w:r>
    </w:p>
    <w:p w:rsidR="004D102E" w:rsidRPr="00DA0A91" w:rsidRDefault="004D102E" w:rsidP="00DA0A9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000000"/>
          <w:sz w:val="18"/>
          <w:szCs w:val="18"/>
          <w:lang w:eastAsia="cs-CZ"/>
        </w:rPr>
      </w:pPr>
      <w:r>
        <w:t>.</w:t>
      </w:r>
      <w:bookmarkStart w:id="0" w:name="_GoBack"/>
      <w:bookmarkEnd w:id="0"/>
    </w:p>
    <w:sectPr w:rsidR="004D102E" w:rsidRPr="00DA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316"/>
    <w:multiLevelType w:val="multilevel"/>
    <w:tmpl w:val="CC2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1"/>
    <w:rsid w:val="000A26B0"/>
    <w:rsid w:val="001606E1"/>
    <w:rsid w:val="001B36A2"/>
    <w:rsid w:val="002D05F6"/>
    <w:rsid w:val="00464F47"/>
    <w:rsid w:val="004D102E"/>
    <w:rsid w:val="005714A6"/>
    <w:rsid w:val="009F3C97"/>
    <w:rsid w:val="00B150B6"/>
    <w:rsid w:val="00B47191"/>
    <w:rsid w:val="00D00FE6"/>
    <w:rsid w:val="00DA0A91"/>
    <w:rsid w:val="00E67FE1"/>
    <w:rsid w:val="00ED2BCC"/>
    <w:rsid w:val="00F172CA"/>
    <w:rsid w:val="00F4090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A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A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0A91"/>
    <w:rPr>
      <w:b/>
      <w:bCs/>
    </w:rPr>
  </w:style>
  <w:style w:type="character" w:styleId="Zvraznn">
    <w:name w:val="Emphasis"/>
    <w:basedOn w:val="Standardnpsmoodstavce"/>
    <w:uiPriority w:val="20"/>
    <w:qFormat/>
    <w:rsid w:val="00DA0A91"/>
    <w:rPr>
      <w:i/>
      <w:iCs/>
    </w:rPr>
  </w:style>
  <w:style w:type="paragraph" w:customStyle="1" w:styleId="reference">
    <w:name w:val="reference"/>
    <w:basedOn w:val="Normln"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A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A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0A91"/>
    <w:rPr>
      <w:b/>
      <w:bCs/>
    </w:rPr>
  </w:style>
  <w:style w:type="character" w:styleId="Zvraznn">
    <w:name w:val="Emphasis"/>
    <w:basedOn w:val="Standardnpsmoodstavce"/>
    <w:uiPriority w:val="20"/>
    <w:qFormat/>
    <w:rsid w:val="00DA0A91"/>
    <w:rPr>
      <w:i/>
      <w:iCs/>
    </w:rPr>
  </w:style>
  <w:style w:type="paragraph" w:customStyle="1" w:styleId="reference">
    <w:name w:val="reference"/>
    <w:basedOn w:val="Normln"/>
    <w:rsid w:val="00DA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arency/regdoc/rep/1/2017/EN/COM-2017-479-F1-EN-MAIN-PART-1.PDF" TargetMode="External"/><Relationship Id="rId13" Type="http://schemas.openxmlformats.org/officeDocument/2006/relationships/hyperlink" Target="https://ec.europa.eu/docsroom/documents/3782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docsroom/documents/37825" TargetMode="External"/><Relationship Id="rId12" Type="http://schemas.openxmlformats.org/officeDocument/2006/relationships/hyperlink" Target="https://ec.europa.eu/docsroom/documents/3782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ec.europa.eu/docsroom/documents/37824" TargetMode="External"/><Relationship Id="rId11" Type="http://schemas.openxmlformats.org/officeDocument/2006/relationships/hyperlink" Target="https://ec.europa.eu/digital-single-market/en/high-performance-compu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ocsroom/documents/36468" TargetMode="External"/><Relationship Id="rId10" Type="http://schemas.openxmlformats.org/officeDocument/2006/relationships/hyperlink" Target="https://data.consilium.europa.eu/doc/document/ST-1-2019-INIT/cs/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industry/policy/industry-2030_en" TargetMode="External"/><Relationship Id="rId14" Type="http://schemas.openxmlformats.org/officeDocument/2006/relationships/hyperlink" Target="https://ec.europa.eu/docsroom/documents/361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2626</Words>
  <Characters>15500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Průmyslová politika: doporučení na podporu vedoucího postavení Evropy v šesti st</vt:lpstr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2019-11-05T12:06:00Z</dcterms:created>
  <dcterms:modified xsi:type="dcterms:W3CDTF">2019-11-05T16:10:00Z</dcterms:modified>
</cp:coreProperties>
</file>