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E" w:rsidRDefault="00141D2E"/>
    <w:p w:rsidR="00DE2D19" w:rsidRPr="00DE2D19" w:rsidRDefault="00DE2D19" w:rsidP="00DE2D19">
      <w:pPr>
        <w:spacing w:after="0" w:line="240" w:lineRule="auto"/>
        <w:jc w:val="both"/>
        <w:rPr>
          <w:b/>
          <w:sz w:val="20"/>
          <w:szCs w:val="20"/>
        </w:rPr>
      </w:pPr>
      <w:r w:rsidRPr="00DE2D19">
        <w:rPr>
          <w:b/>
          <w:sz w:val="20"/>
          <w:szCs w:val="20"/>
        </w:rPr>
        <w:t>Po</w:t>
      </w:r>
      <w:r w:rsidR="000A5BF5">
        <w:rPr>
          <w:b/>
          <w:sz w:val="20"/>
          <w:szCs w:val="20"/>
        </w:rPr>
        <w:t>d</w:t>
      </w:r>
      <w:r w:rsidRPr="00DE2D19">
        <w:rPr>
          <w:b/>
          <w:sz w:val="20"/>
          <w:szCs w:val="20"/>
        </w:rPr>
        <w:t xml:space="preserve">pora EU. </w:t>
      </w:r>
      <w:r w:rsidRPr="00DE2D19">
        <w:rPr>
          <w:b/>
          <w:sz w:val="20"/>
          <w:szCs w:val="20"/>
        </w:rPr>
        <w:t xml:space="preserve">Zveřejnění nejnovějších údajů o </w:t>
      </w:r>
      <w:proofErr w:type="gramStart"/>
      <w:r w:rsidRPr="00DE2D19">
        <w:rPr>
          <w:b/>
          <w:sz w:val="20"/>
          <w:szCs w:val="20"/>
        </w:rPr>
        <w:t>obchodu s zemědělskými</w:t>
      </w:r>
      <w:proofErr w:type="gramEnd"/>
      <w:r w:rsidRPr="00DE2D19">
        <w:rPr>
          <w:b/>
          <w:sz w:val="20"/>
          <w:szCs w:val="20"/>
        </w:rPr>
        <w:t xml:space="preserve"> a potravinářskými výrobky: EU je i nadále silná ve vývozu zemědělských potravin</w:t>
      </w:r>
      <w:r w:rsidR="008E059F">
        <w:rPr>
          <w:b/>
          <w:sz w:val="20"/>
          <w:szCs w:val="20"/>
        </w:rPr>
        <w:t>E</w:t>
      </w:r>
      <w:bookmarkStart w:id="0" w:name="_GoBack"/>
      <w:bookmarkEnd w:id="0"/>
    </w:p>
    <w:p w:rsidR="00DE2D19" w:rsidRPr="00DE2D19" w:rsidRDefault="00DE2D19" w:rsidP="000A5BF5">
      <w:pPr>
        <w:spacing w:after="0" w:line="240" w:lineRule="auto"/>
        <w:jc w:val="both"/>
        <w:rPr>
          <w:sz w:val="20"/>
          <w:szCs w:val="20"/>
        </w:rPr>
      </w:pPr>
      <w:r w:rsidRPr="00DE2D19">
        <w:rPr>
          <w:sz w:val="20"/>
          <w:szCs w:val="20"/>
        </w:rPr>
        <w:t xml:space="preserve">         </w:t>
      </w:r>
      <w:r w:rsidR="000A5BF5">
        <w:rPr>
          <w:sz w:val="20"/>
          <w:szCs w:val="20"/>
        </w:rPr>
        <w:t xml:space="preserve">   Podle Denních zpráv Evropské</w:t>
      </w:r>
      <w:r w:rsidRPr="00DE2D19">
        <w:rPr>
          <w:sz w:val="20"/>
          <w:szCs w:val="20"/>
        </w:rPr>
        <w:t xml:space="preserve"> komise ze dne 23. září </w:t>
      </w:r>
      <w:r w:rsidR="000A5BF5">
        <w:rPr>
          <w:sz w:val="20"/>
          <w:szCs w:val="20"/>
        </w:rPr>
        <w:t>p</w:t>
      </w:r>
      <w:r w:rsidRPr="00DE2D19">
        <w:rPr>
          <w:sz w:val="20"/>
          <w:szCs w:val="20"/>
        </w:rPr>
        <w:t>oslední měsíční zpráva o agropotravinářském obcho</w:t>
      </w:r>
      <w:r w:rsidR="000A5BF5">
        <w:rPr>
          <w:sz w:val="20"/>
          <w:szCs w:val="20"/>
        </w:rPr>
        <w:t xml:space="preserve">du v Evropské unii, která byla 23. 9. </w:t>
      </w:r>
      <w:r w:rsidRPr="00DE2D19">
        <w:rPr>
          <w:sz w:val="20"/>
          <w:szCs w:val="20"/>
        </w:rPr>
        <w:t>zveřejněna, ukazuje, že vývoz a dovoz EU v tomto odvětví vzrostl v červenci 2019 ve srovnání se stejným měsícem předchozího roku. V červenci 2019 dosáhl vývoz zemědělsko-potravinářských produktů EU 13,07 miliard EUR, což je o 12,6% více než v červenci 2018. S dovozy ve výši 9,92 miliardy kladná bilance obchodní bilance EU v červenci 2019 činila 3,15 miliardy EUR. Největší nárůsty měsíčních vývozních hodnot (v červenci 2019 ve srovnání s červencem 2018) byly zaznamenány ve Spojených státech, Číně a Japonsku. Kategorie, které nejvíce těží z</w:t>
      </w:r>
      <w:r w:rsidR="000A5BF5">
        <w:rPr>
          <w:sz w:val="20"/>
          <w:szCs w:val="20"/>
        </w:rPr>
        <w:t>e</w:t>
      </w:r>
      <w:r w:rsidRPr="00DE2D19">
        <w:rPr>
          <w:sz w:val="20"/>
          <w:szCs w:val="20"/>
        </w:rPr>
        <w:t xml:space="preserve"> zvýšení vývozu v tomto měsíci, jsou vepřové maso, lihoviny a likéry, sušené mléko a víno. Současně se hodnota dovozů zvýšila u tropického ovoce, hrubých zrn a rostlinných olejů. Měsíční zpráva z července 2019 poskytuje tabulku ukazující obchodní bilanci, její členění podle kategorie produktů a hlavních obchodních partnerů od srpna 2017 do července 2019. </w:t>
      </w:r>
    </w:p>
    <w:sectPr w:rsidR="00DE2D19" w:rsidRPr="00DE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9"/>
    <w:rsid w:val="000A5BF5"/>
    <w:rsid w:val="00141D2E"/>
    <w:rsid w:val="008E059F"/>
    <w:rsid w:val="00D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2019-09-23T11:21:00Z</dcterms:created>
  <dcterms:modified xsi:type="dcterms:W3CDTF">2019-09-23T12:27:00Z</dcterms:modified>
</cp:coreProperties>
</file>