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51"/>
      </w:tblGrid>
      <w:tr w:rsidR="005E412B" w:rsidRPr="005E412B" w:rsidTr="005E05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12B" w:rsidRPr="005E412B" w:rsidRDefault="005E412B" w:rsidP="005E412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5E0585">
              <w:rPr>
                <w:rFonts w:ascii="inherit" w:eastAsia="Times New Roman" w:hAnsi="inherit" w:cs="Times New Roman"/>
                <w:b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 wp14:anchorId="2BE624DA" wp14:editId="37208D1F">
                      <wp:extent cx="1267460" cy="629285"/>
                      <wp:effectExtent l="0" t="0" r="0" b="0"/>
                      <wp:docPr id="1" name="Obdélník 1" descr="https://intragate.ec.europa.eu/prdcoreservices/img/LOGO_C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7460" cy="62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https://intragate.ec.europa.eu/prdcoreservices/img/LOGO_CE.png" style="width:99.8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E0585">
              <w:rPr>
                <w:rFonts w:ascii="inherit" w:eastAsia="Times New Roman" w:hAnsi="inherit" w:cs="Times New Roman"/>
                <w:b/>
                <w:noProof/>
                <w:color w:val="000000"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76D2B480" wp14:editId="0C63955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52400" cy="152400"/>
                      <wp:effectExtent l="0" t="0" r="0" b="0"/>
                      <wp:wrapSquare wrapText="bothSides"/>
                      <wp:docPr id="2" name="Obdélník 2" descr="https://europa.eu/rapid/press-release_IP-19-6121_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alt="https://europa.eu/rapid/press-release_IP-19-6121_cs.htm" style="position:absolute;margin-left:0;margin-top:0;width:12pt;height:12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12B" w:rsidRPr="005E412B" w:rsidRDefault="005E412B" w:rsidP="005E412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E412B" w:rsidRPr="005E0585" w:rsidRDefault="005E412B" w:rsidP="005E058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</w:pPr>
      <w:r w:rsidRPr="005E412B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Kreativní Evropa: Komise připravuje půdu pro nový program přeshraniční mobility evropských umělců</w:t>
      </w:r>
    </w:p>
    <w:p w:rsidR="005E0585" w:rsidRPr="005E412B" w:rsidRDefault="005E0585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412B">
        <w:rPr>
          <w:rFonts w:eastAsia="Times New Roman" w:cstheme="minorHAnsi"/>
          <w:color w:val="000000"/>
          <w:sz w:val="24"/>
          <w:szCs w:val="24"/>
          <w:lang w:eastAsia="cs-CZ"/>
        </w:rPr>
        <w:t>IP/19/6121</w:t>
      </w:r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412B">
        <w:rPr>
          <w:rFonts w:eastAsia="Times New Roman" w:cstheme="minorHAnsi"/>
          <w:color w:val="000000"/>
          <w:sz w:val="24"/>
          <w:szCs w:val="24"/>
          <w:lang w:eastAsia="cs-CZ"/>
        </w:rPr>
        <w:t>Brusel 24. října 2019</w:t>
      </w:r>
    </w:p>
    <w:p w:rsidR="005E412B" w:rsidRPr="005E412B" w:rsidRDefault="005E0585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Komise s úspěchem otestovala nový program na podporu mobility umělců a kulturních pracovníků, a sice pilotním projektem </w:t>
      </w:r>
      <w:hyperlink r:id="rId5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i-</w:t>
        </w:r>
        <w:proofErr w:type="spellStart"/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Portunus</w:t>
        </w:r>
        <w:proofErr w:type="spellEnd"/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, který je financován z unijního </w:t>
      </w:r>
      <w:hyperlink r:id="rId6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programu Kreativní Evropa</w:t>
        </w:r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 a který vzešel z </w:t>
      </w:r>
      <w:hyperlink r:id="rId7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Nové evropské agendy pro kulturu</w:t>
        </w:r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přijaté v roce 2018. Díky finančním prostředkům projektu ve výši 1 milionu eur pro rok 2019 dostalo 343 umělců a profesionálů v kultuře z oblasti scénických umění a výtvarného umění </w:t>
      </w:r>
      <w:proofErr w:type="gramStart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ze</w:t>
      </w:r>
      <w:proofErr w:type="gramEnd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36 zemí možnost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</w:p>
    <w:p w:rsidR="005E412B" w:rsidRPr="005E412B" w:rsidRDefault="005E0585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Komisař pro vzdělávání, kulturu, mládež a sport Tibor </w:t>
      </w:r>
      <w:proofErr w:type="spellStart"/>
      <w:r w:rsidR="005E412B" w:rsidRPr="005E058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Navracsics</w:t>
      </w:r>
      <w:proofErr w:type="spellEnd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 k tomu uvedl: </w:t>
      </w:r>
      <w:r w:rsidR="005E412B" w:rsidRPr="005E058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„Jsem velice rád, že jsem mohl zahájit tento program, který umělcům a profesionálům v kultuře pomáhá získat pracovní zkušenosti v zahraničí a navázat nová partnerství s kreativci z jiných zemí. Právě to by mělo zásadně podpořit inovace a konkurenceschopnost v kulturních a kreativních odvětvích v Evropě, která hrají významnou úlohu v našich ekonomikách a společnostech. Jedná se o historicky první takovýto program, který je financován z prostředků EU.“</w:t>
      </w:r>
    </w:p>
    <w:p w:rsidR="005E412B" w:rsidRPr="005E412B" w:rsidRDefault="005E0585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Úspěšní žadatelé o podporu z projektu </w:t>
      </w:r>
      <w:hyperlink r:id="rId8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i-</w:t>
        </w:r>
        <w:proofErr w:type="spellStart"/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Portunus</w:t>
        </w:r>
        <w:proofErr w:type="spellEnd"/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 museli v žádosti představit konkrétní a jasně definovaný cíl, jako je navázání mezinárodní spolupráce či zapojení se do tvůrčí rezidence nebo profesního rozvoje v cílové zemi. Od dubna do září 2019 se do projektu přihlásilo více než 3 200 zájemců z řad umělců a kulturních pracovníků.</w:t>
      </w:r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412B">
        <w:rPr>
          <w:rFonts w:eastAsia="Times New Roman" w:cstheme="minorHAnsi"/>
          <w:color w:val="000000"/>
          <w:sz w:val="24"/>
          <w:szCs w:val="24"/>
          <w:lang w:eastAsia="cs-CZ"/>
        </w:rPr>
        <w:t>Zpětná vazba od účastníků a kulturních odvětví je velmi pozitivní. Projekt oslovil zejména mladé a začínající umělce. Vybraní umělci, kteří se projektu zúčastnili, hlavní zúčastněné subjekty z různých uměleckých oborů (např. hudba, divadlo, tanec, festivaly a literatura), jakož i národní a mezinárodní kulturní instituty, jako je například Evropská kulturní nadace, se 15. a 16. října sešli na konferenci v Bruselu, kde diskutovali o tom, jak by se dal program zlepšit. Výsledky této konference se promítnou do doporučení, která Komisi zúčastněné subjekty předloží na konci projektu.</w:t>
      </w:r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058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kroky</w:t>
      </w:r>
    </w:p>
    <w:p w:rsidR="005E412B" w:rsidRPr="005E412B" w:rsidRDefault="005E0585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V roce 2020 hodlá Komise vynaložit dalších 1,5 milionu eur na dva podobné pilotní projekty. Výsledky a doporučení ze všech těchto pilotních projektů pak budou použity k vymezení trvalé akce navržené pro příští </w:t>
      </w:r>
      <w:hyperlink r:id="rId9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program Kreativní Evropa</w:t>
        </w:r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 (2021–2027).</w:t>
      </w:r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058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5E412B" w:rsidRPr="005E412B" w:rsidRDefault="005E0585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V květnu 2018 zveřejnila Evropská komise sdělení nazvané „</w:t>
      </w:r>
      <w:hyperlink r:id="rId10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Nová evropská agenda pro kulturu</w:t>
        </w:r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“, ve kterém představila cíle spolupráce na úrovni EU a navrhla 25 prioritních činností. Jednou z nich je podpora „mobility pracovníků v kulturním a kreativním odvětví“. Program přeshraniční mobility pro profesionály v uměleckých a kreativních odvětvích byl zahrnut také do </w:t>
      </w:r>
      <w:hyperlink r:id="rId11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pracovního programu Kreativní Evropa na rok 2018</w:t>
        </w:r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 a měl otestovat nový rámec financování, který má být v letech 2019 a 2020 posílen a který má po roce 2020 tvořit pevnou součást budoucího programu Kreativní Evropa.</w:t>
      </w:r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412B">
        <w:rPr>
          <w:rFonts w:eastAsia="Times New Roman" w:cstheme="minorHAnsi"/>
          <w:color w:val="000000"/>
          <w:sz w:val="24"/>
          <w:szCs w:val="24"/>
          <w:lang w:eastAsia="cs-CZ"/>
        </w:rPr>
        <w:t>i-</w:t>
      </w:r>
      <w:proofErr w:type="spellStart"/>
      <w:r w:rsidRPr="005E412B">
        <w:rPr>
          <w:rFonts w:eastAsia="Times New Roman" w:cstheme="minorHAnsi"/>
          <w:color w:val="000000"/>
          <w:sz w:val="24"/>
          <w:szCs w:val="24"/>
          <w:lang w:eastAsia="cs-CZ"/>
        </w:rPr>
        <w:t>Portunus</w:t>
      </w:r>
      <w:proofErr w:type="spellEnd"/>
      <w:r w:rsidRPr="005E412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krátkodobý pilotní projekt, vybraný a financovaný z unijního programu </w:t>
      </w:r>
      <w:hyperlink r:id="rId12" w:history="1">
        <w:r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Kreativní Evropa</w:t>
        </w:r>
      </w:hyperlink>
      <w:r w:rsidRPr="005E412B">
        <w:rPr>
          <w:rFonts w:eastAsia="Times New Roman" w:cstheme="minorHAnsi"/>
          <w:color w:val="000000"/>
          <w:sz w:val="24"/>
          <w:szCs w:val="24"/>
          <w:lang w:eastAsia="cs-CZ"/>
        </w:rPr>
        <w:t>, který podporuje evropská kulturní a audiovizuální odvětví.</w:t>
      </w:r>
    </w:p>
    <w:p w:rsidR="005E412B" w:rsidRPr="005E412B" w:rsidRDefault="005E0585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K provedení této nové iniciativy bylo v roce 2018 zveřejněno výběrové řízení, které vyhrálo konsorcium německého </w:t>
      </w:r>
      <w:hyperlink r:id="rId13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Goethe-Institutu</w:t>
        </w:r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, francouzského </w:t>
      </w:r>
      <w:hyperlink r:id="rId14" w:history="1"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 xml:space="preserve">Institut </w:t>
        </w:r>
        <w:proofErr w:type="spellStart"/>
        <w:r w:rsidR="005E412B"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francais</w:t>
        </w:r>
        <w:proofErr w:type="spellEnd"/>
      </w:hyperlink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umělecké kolonie v litevské </w:t>
      </w:r>
      <w:proofErr w:type="spellStart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Nidě</w:t>
      </w:r>
      <w:proofErr w:type="spellEnd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 Vilniuské akademii výtvarných umění (</w:t>
      </w:r>
      <w:proofErr w:type="spellStart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fldChar w:fldCharType="begin"/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 HYPERLINK "http://www.nidacolony.lt/" </w:instrTex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fldChar w:fldCharType="separate"/>
      </w:r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Nidos</w:t>
      </w:r>
      <w:proofErr w:type="spellEnd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 xml:space="preserve"> art </w:t>
      </w:r>
      <w:proofErr w:type="spellStart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Colony</w:t>
      </w:r>
      <w:proofErr w:type="spellEnd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Vilniaus</w:t>
      </w:r>
      <w:proofErr w:type="spellEnd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lastRenderedPageBreak/>
        <w:t>meno</w:t>
      </w:r>
      <w:proofErr w:type="spellEnd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akademijos</w:t>
      </w:r>
      <w:proofErr w:type="spellEnd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fldChar w:fldCharType="end"/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) a ukrajinské platformy </w:t>
      </w:r>
      <w:proofErr w:type="spellStart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fldChar w:fldCharType="begin"/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 HYPERLINK "https://izolyatsia.org/en/" </w:instrText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fldChar w:fldCharType="separate"/>
      </w:r>
      <w:r w:rsidR="005E412B" w:rsidRPr="005E0585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Izolyatsia</w:t>
      </w:r>
      <w:proofErr w:type="spellEnd"/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fldChar w:fldCharType="end"/>
      </w:r>
      <w:r w:rsidR="005E412B" w:rsidRPr="005E412B">
        <w:rPr>
          <w:rFonts w:eastAsia="Times New Roman" w:cstheme="minorHAnsi"/>
          <w:color w:val="000000"/>
          <w:sz w:val="24"/>
          <w:szCs w:val="24"/>
          <w:lang w:eastAsia="cs-CZ"/>
        </w:rPr>
        <w:t>. Pilotní projekt byl zahájen v lednu a potrvá do února 2020, kdy má konsorcium předložit vyhodnocení projektu a politická doporučení.</w:t>
      </w:r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058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5" w:history="1">
        <w:r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i-</w:t>
        </w:r>
        <w:proofErr w:type="spellStart"/>
        <w:r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Portunus</w:t>
        </w:r>
        <w:proofErr w:type="spellEnd"/>
      </w:hyperlink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6" w:history="1">
        <w:r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Ohlasy – videozáznamy</w:t>
        </w:r>
      </w:hyperlink>
    </w:p>
    <w:p w:rsidR="005E412B" w:rsidRPr="005E412B" w:rsidRDefault="005E412B" w:rsidP="005E058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</w:pPr>
      <w:hyperlink r:id="rId17" w:history="1">
        <w:r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Progr</w:t>
        </w:r>
        <w:bookmarkStart w:id="0" w:name="_GoBack"/>
        <w:bookmarkEnd w:id="0"/>
        <w:r w:rsidRPr="005E0585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am Kreativní Evropa</w:t>
        </w:r>
      </w:hyperlink>
    </w:p>
    <w:sectPr w:rsidR="005E412B" w:rsidRPr="005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2B"/>
    <w:rsid w:val="00534190"/>
    <w:rsid w:val="005E0585"/>
    <w:rsid w:val="005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1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5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5E412B"/>
  </w:style>
  <w:style w:type="character" w:styleId="Siln">
    <w:name w:val="Strong"/>
    <w:basedOn w:val="Standardnpsmoodstavce"/>
    <w:uiPriority w:val="22"/>
    <w:qFormat/>
    <w:rsid w:val="005E412B"/>
    <w:rPr>
      <w:b/>
      <w:bCs/>
    </w:rPr>
  </w:style>
  <w:style w:type="character" w:styleId="Zvraznn">
    <w:name w:val="Emphasis"/>
    <w:basedOn w:val="Standardnpsmoodstavce"/>
    <w:uiPriority w:val="20"/>
    <w:qFormat/>
    <w:rsid w:val="005E412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412B"/>
    <w:rPr>
      <w:color w:val="0000FF"/>
      <w:u w:val="single"/>
    </w:rPr>
  </w:style>
  <w:style w:type="paragraph" w:customStyle="1" w:styleId="reference">
    <w:name w:val="reference"/>
    <w:basedOn w:val="Normln"/>
    <w:rsid w:val="005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subttitle1">
    <w:name w:val="prdsubttitle1"/>
    <w:basedOn w:val="Standardnpsmoodstavce"/>
    <w:rsid w:val="005E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1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5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5E412B"/>
  </w:style>
  <w:style w:type="character" w:styleId="Siln">
    <w:name w:val="Strong"/>
    <w:basedOn w:val="Standardnpsmoodstavce"/>
    <w:uiPriority w:val="22"/>
    <w:qFormat/>
    <w:rsid w:val="005E412B"/>
    <w:rPr>
      <w:b/>
      <w:bCs/>
    </w:rPr>
  </w:style>
  <w:style w:type="character" w:styleId="Zvraznn">
    <w:name w:val="Emphasis"/>
    <w:basedOn w:val="Standardnpsmoodstavce"/>
    <w:uiPriority w:val="20"/>
    <w:qFormat/>
    <w:rsid w:val="005E412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412B"/>
    <w:rPr>
      <w:color w:val="0000FF"/>
      <w:u w:val="single"/>
    </w:rPr>
  </w:style>
  <w:style w:type="paragraph" w:customStyle="1" w:styleId="reference">
    <w:name w:val="reference"/>
    <w:basedOn w:val="Normln"/>
    <w:rsid w:val="005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subttitle1">
    <w:name w:val="prdsubttitle1"/>
    <w:basedOn w:val="Standardnpsmoodstavce"/>
    <w:rsid w:val="005E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portunus.eu/" TargetMode="External"/><Relationship Id="rId13" Type="http://schemas.openxmlformats.org/officeDocument/2006/relationships/hyperlink" Target="https://www.goethe.de/ins/be/de/index.html?wt_sc=belgi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culture/sites/culture/files/commission_communication_-_a_new_european_agenda_for_culture_2018.pdf" TargetMode="External"/><Relationship Id="rId12" Type="http://schemas.openxmlformats.org/officeDocument/2006/relationships/hyperlink" Target="https://ec.europa.eu/programmes/creative-europe/node_en" TargetMode="External"/><Relationship Id="rId17" Type="http://schemas.openxmlformats.org/officeDocument/2006/relationships/hyperlink" Target="https://ec.europa.eu/programmes/creative-europe/node_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c.europa.eu/programmes/creative-europe/content/i-portunus-pilot-action-results_en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node_en" TargetMode="External"/><Relationship Id="rId11" Type="http://schemas.openxmlformats.org/officeDocument/2006/relationships/hyperlink" Target="https://ec.europa.eu/programmes/creative-europe/sites/creative-europe/files/c-2017-6002_en.pdf" TargetMode="External"/><Relationship Id="rId5" Type="http://schemas.openxmlformats.org/officeDocument/2006/relationships/hyperlink" Target="https://www.i-portunus.eu/" TargetMode="External"/><Relationship Id="rId15" Type="http://schemas.openxmlformats.org/officeDocument/2006/relationships/hyperlink" Target="https://www.i-portunus.eu/" TargetMode="External"/><Relationship Id="rId10" Type="http://schemas.openxmlformats.org/officeDocument/2006/relationships/hyperlink" Target="https://ec.europa.eu/culture/sites/culture/files/commission_communication_-_a_new_european_agenda_for_culture_201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creative-europe/node_en" TargetMode="External"/><Relationship Id="rId14" Type="http://schemas.openxmlformats.org/officeDocument/2006/relationships/hyperlink" Target="http://www.institutfrancais.com/f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Kreativní Evropa: Komise připravuje půdu pro nový program přeshraniční mobility </vt:lpstr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2019-10-24T10:46:00Z</dcterms:created>
  <dcterms:modified xsi:type="dcterms:W3CDTF">2019-10-24T12:00:00Z</dcterms:modified>
</cp:coreProperties>
</file>