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26" w:rsidRPr="00513326" w:rsidRDefault="00513326" w:rsidP="005133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EU přijala 22 nových závazků, které cílí na čisté, zdravé a bezpečné oceány, a spouští interaktivní mapu </w:t>
      </w:r>
      <w:proofErr w:type="spellStart"/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>The</w:t>
      </w:r>
      <w:proofErr w:type="spellEnd"/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>Ocean</w:t>
      </w:r>
      <w:proofErr w:type="spellEnd"/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 xml:space="preserve"> </w:t>
      </w:r>
      <w:proofErr w:type="spellStart"/>
      <w:r w:rsidRPr="00513326">
        <w:rPr>
          <w:rFonts w:eastAsia="Times New Roman" w:cstheme="minorHAnsi"/>
          <w:b/>
          <w:kern w:val="36"/>
          <w:sz w:val="24"/>
          <w:szCs w:val="24"/>
          <w:lang w:eastAsia="cs-CZ"/>
        </w:rPr>
        <w:t>Tracker</w:t>
      </w:r>
      <w:proofErr w:type="spellEnd"/>
    </w:p>
    <w:p w:rsidR="00513326" w:rsidRPr="00513326" w:rsidRDefault="00513326" w:rsidP="00513326">
      <w:pPr>
        <w:pStyle w:val="referenc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IP/19/6131</w:t>
      </w:r>
    </w:p>
    <w:p w:rsidR="00513326" w:rsidRPr="00513326" w:rsidRDefault="00513326" w:rsidP="00513326">
      <w:pPr>
        <w:pStyle w:val="date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Brusel 22. října 2019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</w:t>
      </w:r>
      <w:r w:rsidRPr="00513326">
        <w:rPr>
          <w:rFonts w:asciiTheme="minorHAnsi" w:hAnsiTheme="minorHAnsi" w:cstheme="minorHAnsi"/>
          <w:color w:val="000000"/>
        </w:rPr>
        <w:t>Na letošní konferenci </w:t>
      </w:r>
      <w:hyperlink r:id="rId5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„Náš oceán“,</w:t>
        </w:r>
      </w:hyperlink>
      <w:r w:rsidRPr="00513326">
        <w:rPr>
          <w:rFonts w:asciiTheme="minorHAnsi" w:hAnsiTheme="minorHAnsi" w:cstheme="minorHAnsi"/>
          <w:color w:val="000000"/>
        </w:rPr>
        <w:t> která se uskuteční v norském Oslu ve dnech 23. a 24. října 2019 na téma lepší správy oceánů, Evropská unie oznámí 22 nových závazků. Kromě toho EU spouští interaktivní mapu </w:t>
      </w:r>
      <w:proofErr w:type="spellStart"/>
      <w:r w:rsidRPr="00513326">
        <w:rPr>
          <w:rFonts w:asciiTheme="minorHAnsi" w:hAnsiTheme="minorHAnsi" w:cstheme="minorHAnsi"/>
          <w:color w:val="000000"/>
        </w:rPr>
        <w:fldChar w:fldCharType="begin"/>
      </w:r>
      <w:r w:rsidRPr="00513326">
        <w:rPr>
          <w:rFonts w:asciiTheme="minorHAnsi" w:hAnsiTheme="minorHAnsi" w:cstheme="minorHAnsi"/>
          <w:color w:val="000000"/>
        </w:rPr>
        <w:instrText xml:space="preserve"> HYPERLINK "https://ec.europa.eu/info/events/our-ocean-2019-2019-oct-23_cs" \t "_blank" </w:instrText>
      </w:r>
      <w:r w:rsidRPr="00513326">
        <w:rPr>
          <w:rFonts w:asciiTheme="minorHAnsi" w:hAnsiTheme="minorHAnsi" w:cstheme="minorHAnsi"/>
          <w:color w:val="000000"/>
        </w:rPr>
        <w:fldChar w:fldCharType="separate"/>
      </w:r>
      <w:r w:rsidRPr="00513326">
        <w:rPr>
          <w:rStyle w:val="Hypertextovodkaz"/>
          <w:rFonts w:asciiTheme="minorHAnsi" w:hAnsiTheme="minorHAnsi" w:cstheme="minorHAnsi"/>
          <w:color w:val="551A8B"/>
          <w:u w:val="none"/>
          <w:bdr w:val="none" w:sz="0" w:space="0" w:color="auto" w:frame="1"/>
        </w:rPr>
        <w:t>The</w:t>
      </w:r>
      <w:proofErr w:type="spellEnd"/>
      <w:r w:rsidRPr="00513326">
        <w:rPr>
          <w:rStyle w:val="Hypertextovodkaz"/>
          <w:rFonts w:asciiTheme="minorHAnsi" w:hAnsiTheme="minorHAnsi" w:cstheme="minorHAnsi"/>
          <w:color w:val="551A8B"/>
          <w:u w:val="none"/>
          <w:bdr w:val="none" w:sz="0" w:space="0" w:color="auto" w:frame="1"/>
        </w:rPr>
        <w:t xml:space="preserve"> </w:t>
      </w:r>
      <w:proofErr w:type="spellStart"/>
      <w:r w:rsidRPr="00513326">
        <w:rPr>
          <w:rStyle w:val="Hypertextovodkaz"/>
          <w:rFonts w:asciiTheme="minorHAnsi" w:hAnsiTheme="minorHAnsi" w:cstheme="minorHAnsi"/>
          <w:color w:val="551A8B"/>
          <w:u w:val="none"/>
          <w:bdr w:val="none" w:sz="0" w:space="0" w:color="auto" w:frame="1"/>
        </w:rPr>
        <w:t>Ocean</w:t>
      </w:r>
      <w:proofErr w:type="spellEnd"/>
      <w:r w:rsidRPr="00513326">
        <w:rPr>
          <w:rStyle w:val="Hypertextovodkaz"/>
          <w:rFonts w:asciiTheme="minorHAnsi" w:hAnsiTheme="minorHAnsi" w:cstheme="minorHAnsi"/>
          <w:color w:val="551A8B"/>
          <w:u w:val="none"/>
          <w:bdr w:val="none" w:sz="0" w:space="0" w:color="auto" w:frame="1"/>
        </w:rPr>
        <w:t xml:space="preserve"> </w:t>
      </w:r>
      <w:proofErr w:type="spellStart"/>
      <w:r w:rsidRPr="00513326">
        <w:rPr>
          <w:rStyle w:val="Hypertextovodkaz"/>
          <w:rFonts w:asciiTheme="minorHAnsi" w:hAnsiTheme="minorHAnsi" w:cstheme="minorHAnsi"/>
          <w:color w:val="551A8B"/>
          <w:u w:val="none"/>
          <w:bdr w:val="none" w:sz="0" w:space="0" w:color="auto" w:frame="1"/>
        </w:rPr>
        <w:t>Tracker</w:t>
      </w:r>
      <w:proofErr w:type="spellEnd"/>
      <w:r w:rsidRPr="00513326">
        <w:rPr>
          <w:rFonts w:asciiTheme="minorHAnsi" w:hAnsiTheme="minorHAnsi" w:cstheme="minorHAnsi"/>
          <w:color w:val="000000"/>
        </w:rPr>
        <w:fldChar w:fldCharType="end"/>
      </w:r>
      <w:r w:rsidRPr="00513326">
        <w:rPr>
          <w:rFonts w:asciiTheme="minorHAnsi" w:hAnsiTheme="minorHAnsi" w:cstheme="minorHAnsi"/>
          <w:color w:val="000000"/>
        </w:rPr>
        <w:t>, na níž je možné sledovat již přijaté závazky vlád, podniků a nevládních organizací, jejichž hodnota přesahuje 10 miliard EUR.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Pr="00513326">
        <w:rPr>
          <w:rFonts w:asciiTheme="minorHAnsi" w:hAnsiTheme="minorHAnsi" w:cstheme="minorHAnsi"/>
          <w:color w:val="000000"/>
        </w:rPr>
        <w:t xml:space="preserve">Komisař </w:t>
      </w:r>
      <w:proofErr w:type="spellStart"/>
      <w:r w:rsidRPr="00513326">
        <w:rPr>
          <w:rFonts w:asciiTheme="minorHAnsi" w:hAnsiTheme="minorHAnsi" w:cstheme="minorHAnsi"/>
          <w:color w:val="000000"/>
        </w:rPr>
        <w:t>Karmenu</w:t>
      </w:r>
      <w:proofErr w:type="spellEnd"/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Vell</w:t>
      </w: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Pr="00513326">
        <w:rPr>
          <w:rFonts w:asciiTheme="minorHAnsi" w:hAnsiTheme="minorHAnsi" w:cstheme="minorHAnsi"/>
          <w:color w:val="000000"/>
        </w:rPr>
        <w:t> odpovědný za životní prostředí, námořní záležitosti a rybolov bude na konferenci EU zastupovat a vyzve účastníky k intenzivnější činnosti v oblasti správy oceánů: </w:t>
      </w:r>
      <w:r w:rsidRPr="00513326">
        <w:rPr>
          <w:rStyle w:val="Zvraznn"/>
          <w:rFonts w:asciiTheme="minorHAnsi" w:hAnsiTheme="minorHAnsi" w:cstheme="minorHAnsi"/>
          <w:color w:val="000000"/>
        </w:rPr>
        <w:t xml:space="preserve">„Udržitelnost oceánů je celosvětovým problémem, který vyžaduje průřezová a mezinárodní opatření. Je načase, aby se správa oceánů posunula o krok dál. Novým souborem závazků a spuštěním interaktivní mapy </w:t>
      </w:r>
      <w:proofErr w:type="spellStart"/>
      <w:r w:rsidRPr="00513326">
        <w:rPr>
          <w:rStyle w:val="Zvraznn"/>
          <w:rFonts w:asciiTheme="minorHAnsi" w:hAnsiTheme="minorHAnsi" w:cstheme="minorHAnsi"/>
          <w:color w:val="000000"/>
        </w:rPr>
        <w:t>The</w:t>
      </w:r>
      <w:proofErr w:type="spellEnd"/>
      <w:r w:rsidRPr="00513326">
        <w:rPr>
          <w:rStyle w:val="Zvraznn"/>
          <w:rFonts w:asciiTheme="minorHAnsi" w:hAnsiTheme="minorHAnsi" w:cstheme="minorHAnsi"/>
          <w:color w:val="000000"/>
        </w:rPr>
        <w:t xml:space="preserve"> </w:t>
      </w:r>
      <w:proofErr w:type="spellStart"/>
      <w:r w:rsidRPr="00513326">
        <w:rPr>
          <w:rStyle w:val="Zvraznn"/>
          <w:rFonts w:asciiTheme="minorHAnsi" w:hAnsiTheme="minorHAnsi" w:cstheme="minorHAnsi"/>
          <w:color w:val="000000"/>
        </w:rPr>
        <w:t>Ocean</w:t>
      </w:r>
      <w:proofErr w:type="spellEnd"/>
      <w:r w:rsidRPr="00513326">
        <w:rPr>
          <w:rStyle w:val="Zvraznn"/>
          <w:rFonts w:asciiTheme="minorHAnsi" w:hAnsiTheme="minorHAnsi" w:cstheme="minorHAnsi"/>
          <w:color w:val="000000"/>
        </w:rPr>
        <w:t xml:space="preserve"> </w:t>
      </w:r>
      <w:proofErr w:type="spellStart"/>
      <w:r w:rsidRPr="00513326">
        <w:rPr>
          <w:rStyle w:val="Zvraznn"/>
          <w:rFonts w:asciiTheme="minorHAnsi" w:hAnsiTheme="minorHAnsi" w:cstheme="minorHAnsi"/>
          <w:color w:val="000000"/>
        </w:rPr>
        <w:t>Tracker</w:t>
      </w:r>
      <w:proofErr w:type="spellEnd"/>
      <w:r w:rsidRPr="00513326">
        <w:rPr>
          <w:rStyle w:val="Zvraznn"/>
          <w:rFonts w:asciiTheme="minorHAnsi" w:hAnsiTheme="minorHAnsi" w:cstheme="minorHAnsi"/>
          <w:color w:val="000000"/>
        </w:rPr>
        <w:t xml:space="preserve"> EU prokazuje své vedoucí postavení v úsilí za udržitelné oceány</w:t>
      </w:r>
      <w:r w:rsidRPr="00513326">
        <w:rPr>
          <w:rFonts w:asciiTheme="minorHAnsi" w:hAnsiTheme="minorHAnsi" w:cstheme="minorHAnsi"/>
          <w:color w:val="000000"/>
        </w:rPr>
        <w:t>“.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Pr="00513326">
        <w:rPr>
          <w:rFonts w:asciiTheme="minorHAnsi" w:hAnsiTheme="minorHAnsi" w:cstheme="minorHAnsi"/>
          <w:color w:val="000000"/>
        </w:rPr>
        <w:t xml:space="preserve">Komisař pro mezinárodní spolupráci a rozvoj </w:t>
      </w:r>
      <w:proofErr w:type="spellStart"/>
      <w:r w:rsidRPr="00513326">
        <w:rPr>
          <w:rFonts w:asciiTheme="minorHAnsi" w:hAnsiTheme="minorHAnsi" w:cstheme="minorHAnsi"/>
          <w:color w:val="000000"/>
        </w:rPr>
        <w:t>Neven</w:t>
      </w:r>
      <w:proofErr w:type="spellEnd"/>
      <w:r w:rsidRPr="00513326">
        <w:rPr>
          <w:rFonts w:asciiTheme="minorHAnsi" w:hAnsiTheme="minorHAnsi" w:cstheme="minorHAnsi"/>
          <w:color w:val="000000"/>
        </w:rPr>
        <w:t> </w:t>
      </w:r>
      <w:proofErr w:type="spellStart"/>
      <w:r w:rsidRPr="00513326">
        <w:rPr>
          <w:rStyle w:val="Siln"/>
          <w:rFonts w:asciiTheme="minorHAnsi" w:hAnsiTheme="minorHAnsi" w:cstheme="minorHAnsi"/>
          <w:b w:val="0"/>
          <w:color w:val="000000"/>
          <w:bdr w:val="none" w:sz="0" w:space="0" w:color="auto" w:frame="1"/>
        </w:rPr>
        <w:t>Mimica</w:t>
      </w:r>
      <w:proofErr w:type="spellEnd"/>
      <w:r w:rsidRPr="00513326">
        <w:rPr>
          <w:rFonts w:asciiTheme="minorHAnsi" w:hAnsiTheme="minorHAnsi" w:cstheme="minorHAnsi"/>
          <w:color w:val="000000"/>
        </w:rPr>
        <w:t> dodal:</w:t>
      </w:r>
      <w:r w:rsidRPr="00513326">
        <w:rPr>
          <w:rStyle w:val="Zvraznn"/>
          <w:rFonts w:asciiTheme="minorHAnsi" w:hAnsiTheme="minorHAnsi" w:cstheme="minorHAnsi"/>
          <w:color w:val="000000"/>
        </w:rPr>
        <w:t> „Oceány jsou nejenom společným bohatstvím, ale především naší budoucností. Jsme odpovědni zajistit, aby byly zdravé a celosvětově chráněné. V budoucím partnerství se zeměmi A</w:t>
      </w:r>
      <w:r>
        <w:rPr>
          <w:rStyle w:val="Zvraznn"/>
          <w:rFonts w:asciiTheme="minorHAnsi" w:hAnsiTheme="minorHAnsi" w:cstheme="minorHAnsi"/>
          <w:color w:val="000000"/>
        </w:rPr>
        <w:t>C</w:t>
      </w:r>
      <w:r w:rsidRPr="00513326">
        <w:rPr>
          <w:rStyle w:val="Zvraznn"/>
          <w:rFonts w:asciiTheme="minorHAnsi" w:hAnsiTheme="minorHAnsi" w:cstheme="minorHAnsi"/>
          <w:color w:val="000000"/>
        </w:rPr>
        <w:t>T budeme nadále mezinárodní hnací silou prosazováním</w:t>
      </w:r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Zvraznn"/>
          <w:rFonts w:asciiTheme="minorHAnsi" w:hAnsiTheme="minorHAnsi" w:cstheme="minorHAnsi"/>
          <w:color w:val="000000"/>
        </w:rPr>
        <w:t>udržitelného řízení mořských zdrojů a současnou podporou modré ekonomiky a příležitostí ke zlepšení života lidí.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</w:t>
      </w:r>
      <w:r w:rsidRPr="00513326">
        <w:rPr>
          <w:rFonts w:asciiTheme="minorHAnsi" w:hAnsiTheme="minorHAnsi" w:cstheme="minorHAnsi"/>
          <w:color w:val="000000"/>
        </w:rPr>
        <w:t>Jedná se o smysluplná opatření k posílení správy oceánů, zejména pokud jde o dosažení Agendy pro udržitelný rozvoj 2030, konkrétně </w:t>
      </w:r>
      <w:hyperlink r:id="rId6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cíle udržitelného rozvoje č. 14</w:t>
        </w:r>
      </w:hyperlink>
      <w:r w:rsidRPr="00513326">
        <w:rPr>
          <w:rFonts w:asciiTheme="minorHAnsi" w:hAnsiTheme="minorHAnsi" w:cstheme="minorHAnsi"/>
          <w:color w:val="000000"/>
        </w:rPr>
        <w:t>: chránit a udržitelně využívat oceány, moře a mořské zdroje pro zajištění udržitelného rozvoje. EU se zavázala do opatření zahrnout projekty, které bojují proti znečištění plasty, usilují o udržitelnější modrou ekonomiku a zlepšují výzkum a dohled nad mořským prostředím.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Pr="00513326">
        <w:rPr>
          <w:rFonts w:asciiTheme="minorHAnsi" w:hAnsiTheme="minorHAnsi" w:cstheme="minorHAnsi"/>
          <w:color w:val="000000"/>
        </w:rPr>
        <w:t xml:space="preserve">Mapa </w:t>
      </w:r>
      <w:proofErr w:type="spellStart"/>
      <w:r w:rsidRPr="00513326">
        <w:rPr>
          <w:rFonts w:asciiTheme="minorHAnsi" w:hAnsiTheme="minorHAnsi" w:cstheme="minorHAnsi"/>
          <w:color w:val="000000"/>
        </w:rPr>
        <w:t>The</w:t>
      </w:r>
      <w:proofErr w:type="spellEnd"/>
      <w:r w:rsidRPr="0051332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13326">
        <w:rPr>
          <w:rFonts w:asciiTheme="minorHAnsi" w:hAnsiTheme="minorHAnsi" w:cstheme="minorHAnsi"/>
          <w:color w:val="000000"/>
        </w:rPr>
        <w:t>Ocean</w:t>
      </w:r>
      <w:proofErr w:type="spellEnd"/>
      <w:r w:rsidRPr="0051332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13326">
        <w:rPr>
          <w:rFonts w:asciiTheme="minorHAnsi" w:hAnsiTheme="minorHAnsi" w:cstheme="minorHAnsi"/>
          <w:color w:val="000000"/>
        </w:rPr>
        <w:t>Tracker</w:t>
      </w:r>
      <w:proofErr w:type="spellEnd"/>
      <w:r w:rsidRPr="00513326">
        <w:rPr>
          <w:rFonts w:asciiTheme="minorHAnsi" w:hAnsiTheme="minorHAnsi" w:cstheme="minorHAnsi"/>
          <w:color w:val="000000"/>
        </w:rPr>
        <w:t xml:space="preserve"> je splněním závazku z roku 2017, kdy EU byla pořadatelem konference „Náš oceán“ na Maltě, a poskytne jasný přehled o pokroku všech stávajících závazků.</w:t>
      </w:r>
      <w:r w:rsidR="00AD7C2B">
        <w:rPr>
          <w:rFonts w:asciiTheme="minorHAnsi" w:hAnsiTheme="minorHAnsi" w:cstheme="minorHAnsi"/>
          <w:color w:val="000000"/>
        </w:rPr>
        <w:t xml:space="preserve"> </w:t>
      </w:r>
      <w:r w:rsidRPr="00513326">
        <w:rPr>
          <w:rFonts w:asciiTheme="minorHAnsi" w:hAnsiTheme="minorHAnsi" w:cstheme="minorHAnsi"/>
          <w:color w:val="000000"/>
        </w:rPr>
        <w:t>Od první konference „Náš oceán“ v roce 2014 přijala jen sama EU 77 závazků. Téměř 80 % všech závazků EU bylo splněno, nebo se jejich splnění blíží, a to včetně 50 % všech opatření oznámených v minulém roce.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Hodnota 22 nových závazků představených na konferenci „Náš oceán“</w:t>
      </w:r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dosahuje téměř 540 milionů EUR.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22 závazků EU spočívá v konkrétních a cílených opatřeních s celkovým rozpočtem ve výši téměř 540 milionů EUR, jejichž účelem je bojovat proti hlavním problémům v této oblasti, jako je dopad změny klimatu, rozšiřovat naši znalostní základnu, podněcovat inovace a podporovat rozvoj udržitelné modré ekonomiky v rámci Evropy i za jejími hranicemi.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Podpora výzkumu oceánů</w:t>
      </w:r>
      <w:r w:rsidRPr="00513326">
        <w:rPr>
          <w:rFonts w:asciiTheme="minorHAnsi" w:hAnsiTheme="minorHAnsi" w:cstheme="minorHAnsi"/>
          <w:color w:val="000000"/>
        </w:rPr>
        <w:t>: v rámci programu Horizont 2020, programu EU pro výzkum a inovace, bude vyčleněno 250 milionů EUR na zlepšení našich znalostí a na podporu nových technologií pro udržitelný rybolov, boj proti znečišťování moře, dekarbonizaci lodní dopravy a podporu modré energie z obnovitelných zdrojů.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Boj proti znečišťování moří</w:t>
      </w:r>
      <w:r w:rsidRPr="00513326">
        <w:rPr>
          <w:rFonts w:asciiTheme="minorHAnsi" w:hAnsiTheme="minorHAnsi" w:cstheme="minorHAnsi"/>
          <w:color w:val="000000"/>
        </w:rPr>
        <w:t>: Evropská komise rovněž přispěje k boji proti znečištění moře podporou „ekologické lodní dopravy“. Lodě, které snižují množství odpadu vznikajícího na palubě nebo s odpadem nakládají jiným udržitelným způsobem, budou za toto úsilí odměněny snížením poplatku za odpad, který musejí zaplatit, když vplouvají do přístavu v EU.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Podpora modré ekonomiky a inovací</w:t>
      </w:r>
      <w:r w:rsidRPr="00513326">
        <w:rPr>
          <w:rFonts w:asciiTheme="minorHAnsi" w:hAnsiTheme="minorHAnsi" w:cstheme="minorHAnsi"/>
          <w:color w:val="000000"/>
        </w:rPr>
        <w:t xml:space="preserve">: na další rozvoj udržitelné modré ekonomiky v Evropě bude vyčleněno více než 100 milionů EUR. Součástí jsou i investice do podniků, které </w:t>
      </w:r>
      <w:r w:rsidRPr="00513326">
        <w:rPr>
          <w:rFonts w:asciiTheme="minorHAnsi" w:hAnsiTheme="minorHAnsi" w:cstheme="minorHAnsi"/>
          <w:color w:val="000000"/>
        </w:rPr>
        <w:lastRenderedPageBreak/>
        <w:t>přispívají ke snižování emisí uhlíku, posilování oběhového hospodářství a ochrana ekosystémů.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Spojení sil v celosvětovém měřítku přinese lepší výsledky: </w:t>
      </w:r>
      <w:r w:rsidRPr="00513326">
        <w:rPr>
          <w:rFonts w:asciiTheme="minorHAnsi" w:hAnsiTheme="minorHAnsi" w:cstheme="minorHAnsi"/>
          <w:color w:val="000000"/>
        </w:rPr>
        <w:t>opatření pro udržitelnou modrou ekonomiku a lepší správu oceánů na domácí půdě doprovází i stejně intenzivní podpora jejich rozvoje v zahraničí. Na konferenci „Náš oceán“ EU podepíše nový program partnerství, v jehož rámci poskytne 40 milionů EUR na podporu hodnotových řetězců udržitelného rybolovu a akvakultury v zemích v Africe, Karibiku a Tichomoří (AKT).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Pochopení a přizpůsobení se </w:t>
      </w:r>
      <w:hyperlink r:id="rId7" w:tgtFrame="_blank" w:history="1">
        <w:r w:rsidRPr="00513326">
          <w:rPr>
            <w:rStyle w:val="Siln"/>
            <w:rFonts w:asciiTheme="minorHAnsi" w:hAnsiTheme="minorHAnsi" w:cstheme="minorHAnsi"/>
            <w:color w:val="551A8B"/>
            <w:bdr w:val="none" w:sz="0" w:space="0" w:color="auto" w:frame="1"/>
          </w:rPr>
          <w:t xml:space="preserve">změně </w:t>
        </w:r>
        <w:proofErr w:type="spellStart"/>
        <w:r w:rsidRPr="00513326">
          <w:rPr>
            <w:rStyle w:val="Siln"/>
            <w:rFonts w:asciiTheme="minorHAnsi" w:hAnsiTheme="minorHAnsi" w:cstheme="minorHAnsi"/>
            <w:color w:val="551A8B"/>
            <w:bdr w:val="none" w:sz="0" w:space="0" w:color="auto" w:frame="1"/>
          </w:rPr>
          <w:t>klimatu</w:t>
        </w:r>
      </w:hyperlink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:</w:t>
      </w:r>
      <w:r w:rsidRPr="00513326">
        <w:rPr>
          <w:rFonts w:asciiTheme="minorHAnsi" w:hAnsiTheme="minorHAnsi" w:cstheme="minorHAnsi"/>
          <w:color w:val="000000"/>
        </w:rPr>
        <w:t>k</w:t>
      </w:r>
      <w:proofErr w:type="spellEnd"/>
      <w:r w:rsidRPr="00513326">
        <w:rPr>
          <w:rFonts w:asciiTheme="minorHAnsi" w:hAnsiTheme="minorHAnsi" w:cstheme="minorHAnsi"/>
          <w:color w:val="000000"/>
        </w:rPr>
        <w:t xml:space="preserve"> lepšímu porozumění dopadům změny klimatu v oblasti Arktidy a Antarktidy bude na program </w:t>
      </w:r>
      <w:proofErr w:type="spellStart"/>
      <w:r w:rsidRPr="00513326">
        <w:rPr>
          <w:rFonts w:asciiTheme="minorHAnsi" w:hAnsiTheme="minorHAnsi" w:cstheme="minorHAnsi"/>
          <w:color w:val="000000"/>
        </w:rPr>
        <w:t>Copernicus</w:t>
      </w:r>
      <w:proofErr w:type="spellEnd"/>
      <w:r w:rsidRPr="00513326">
        <w:rPr>
          <w:rFonts w:asciiTheme="minorHAnsi" w:hAnsiTheme="minorHAnsi" w:cstheme="minorHAnsi"/>
          <w:color w:val="000000"/>
        </w:rPr>
        <w:t xml:space="preserve"> pro monitorování mořského ledu a kryosféry z hlediska klimatu vyčleněno 12,8 milionu EUR. EU dále přispěje částkou 9,9 milionu EUR na Společnou tichomořskou iniciativu v oblasti biologické rozmanitosti, změny klimatu a odolnosti, kterou zahájila Francie s cílem zvýšit schopnost 19 tichomořských států a území přizpůsobit se dopadům změny klimatu a dalším zátěžovým faktorům a chránit a podporovat biologickou rozmanitost.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Souvislosti</w:t>
      </w:r>
    </w:p>
    <w:p w:rsidR="00513326" w:rsidRPr="00513326" w:rsidRDefault="00AD7C2B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="00513326" w:rsidRPr="00513326">
        <w:rPr>
          <w:rFonts w:asciiTheme="minorHAnsi" w:hAnsiTheme="minorHAnsi" w:cstheme="minorHAnsi"/>
          <w:color w:val="000000"/>
        </w:rPr>
        <w:t>Každoročně pořádaná konference „Náš oceán“ inspiruje vlády, podniky i nevládní organizace ke konkrétním závazkům. V předchozích letech tyto konference organizovaly Indonésie (2018), EU (2017), Spojené státy (2014, 2016) a Chile (2015) a bylo na nich přijato široké spektrum závazků v hodnotě několika miliard eur. Konference, kterou organizovala EU v roce 2017 na Maltě, byla přelomová: podařilo se zmobilizovat finance i opatření týkající se oceánů v nebývale rozsáhlém měřítku.</w:t>
      </w:r>
    </w:p>
    <w:p w:rsidR="00513326" w:rsidRPr="00513326" w:rsidRDefault="00AD7C2B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</w:t>
      </w:r>
      <w:r w:rsidR="00513326" w:rsidRPr="00513326">
        <w:rPr>
          <w:rFonts w:asciiTheme="minorHAnsi" w:hAnsiTheme="minorHAnsi" w:cstheme="minorHAnsi"/>
          <w:color w:val="000000"/>
        </w:rPr>
        <w:t>Závazky jsou však jen jedním ze způsobů, kterým Evropská komise usiluje u urychlení přechodu na oběhové hospodářství a o to, aby se </w:t>
      </w:r>
      <w:r w:rsidR="00513326" w:rsidRPr="00513326">
        <w:rPr>
          <w:rStyle w:val="Zvraznn"/>
          <w:rFonts w:asciiTheme="minorHAnsi" w:hAnsiTheme="minorHAnsi" w:cstheme="minorHAnsi"/>
          <w:color w:val="000000"/>
        </w:rPr>
        <w:t>do roku 2050 stala ekonomikou s nulovými emisemi uhlíku</w:t>
      </w:r>
      <w:r w:rsidR="00513326" w:rsidRPr="00513326">
        <w:rPr>
          <w:rFonts w:asciiTheme="minorHAnsi" w:hAnsiTheme="minorHAnsi" w:cstheme="minorHAnsi"/>
          <w:color w:val="000000"/>
        </w:rPr>
        <w:t>. Přijala vůbec první </w:t>
      </w:r>
      <w:hyperlink r:id="rId8" w:tgtFrame="_blank" w:history="1"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celoevropskou strategii pro plasty</w:t>
        </w:r>
      </w:hyperlink>
      <w:r w:rsidR="00513326" w:rsidRPr="00513326">
        <w:rPr>
          <w:rFonts w:asciiTheme="minorHAnsi" w:hAnsiTheme="minorHAnsi" w:cstheme="minorHAnsi"/>
          <w:color w:val="000000"/>
        </w:rPr>
        <w:t> a nová </w:t>
      </w:r>
      <w:hyperlink r:id="rId9" w:tgtFrame="_blank" w:history="1"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celoevropská pravidla</w:t>
        </w:r>
      </w:hyperlink>
      <w:r w:rsidR="00513326" w:rsidRPr="00513326">
        <w:rPr>
          <w:rFonts w:asciiTheme="minorHAnsi" w:hAnsiTheme="minorHAnsi" w:cstheme="minorHAnsi"/>
          <w:color w:val="000000"/>
        </w:rPr>
        <w:t>, která se zaměřují na 10 plastových výrobků na jedno použití, jež se nejčastěji nacházejí na evropských plážích a v evropských mořích, jakož i na ztracená a opuštěná lovná zařízení. Toto úsilí doprovázela </w:t>
      </w:r>
      <w:hyperlink r:id="rId10" w:tgtFrame="_blank" w:history="1"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informační kampaň s názvem „</w:t>
        </w:r>
        <w:proofErr w:type="spellStart"/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Ready</w:t>
        </w:r>
        <w:proofErr w:type="spellEnd"/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to </w:t>
        </w:r>
        <w:proofErr w:type="spellStart"/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change</w:t>
        </w:r>
        <w:proofErr w:type="spellEnd"/>
        <w:r w:rsidR="00513326"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“</w:t>
        </w:r>
      </w:hyperlink>
      <w:r w:rsidR="00513326" w:rsidRPr="00513326">
        <w:rPr>
          <w:rFonts w:asciiTheme="minorHAnsi" w:hAnsiTheme="minorHAnsi" w:cstheme="minorHAnsi"/>
          <w:color w:val="000000"/>
        </w:rPr>
        <w:t>, již aktivně podporovala řada akvárií.</w:t>
      </w:r>
    </w:p>
    <w:p w:rsidR="00513326" w:rsidRPr="00513326" w:rsidRDefault="00AD7C2B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</w:t>
      </w:r>
      <w:r w:rsidR="00513326" w:rsidRPr="00513326">
        <w:rPr>
          <w:rFonts w:asciiTheme="minorHAnsi" w:hAnsiTheme="minorHAnsi" w:cstheme="minorHAnsi"/>
          <w:color w:val="000000"/>
        </w:rPr>
        <w:t>Oceány čelí obrovskému tlaku a změna klimatu situaci zhoršuje. Zvláštní zpráva Mezivládního panelu pro změnu klimatu (IPCC) o dopadu změny klimatu na oceány a kryosféru, která byla zveřejněna dne 25. září 2019, mluví jasně: oceány </w:t>
      </w:r>
      <w:r w:rsidR="00513326" w:rsidRPr="00513326">
        <w:rPr>
          <w:rStyle w:val="Zvraznn"/>
          <w:rFonts w:asciiTheme="minorHAnsi" w:hAnsiTheme="minorHAnsi" w:cstheme="minorHAnsi"/>
          <w:color w:val="000000"/>
        </w:rPr>
        <w:t>mohou zůstat zdravé, pouze pokud omezíme globální oteplování na 1,5°C</w:t>
      </w:r>
      <w:r w:rsidR="00513326" w:rsidRPr="00513326">
        <w:rPr>
          <w:rFonts w:asciiTheme="minorHAnsi" w:hAnsiTheme="minorHAnsi" w:cstheme="minorHAnsi"/>
          <w:color w:val="000000"/>
        </w:rPr>
        <w:t>.</w:t>
      </w:r>
      <w:r w:rsidR="00513326" w:rsidRPr="00513326">
        <w:rPr>
          <w:rStyle w:val="Zvraznn"/>
          <w:rFonts w:asciiTheme="minorHAnsi" w:hAnsiTheme="minorHAnsi" w:cstheme="minorHAnsi"/>
          <w:color w:val="000000"/>
        </w:rPr>
        <w:t> EU proto nadále naléhavě vyzývá k ambicióznímu plnění Pařížské dohody o změně klimatu a podniká opatření, která řeší souvislost mezi změnou klimatu a stavem oceánů, prostřednictvím strategie pro mezinárodní správu oceánů.</w:t>
      </w:r>
    </w:p>
    <w:p w:rsidR="00513326" w:rsidRPr="00513326" w:rsidRDefault="00AD7C2B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       </w:t>
      </w:r>
      <w:r w:rsidR="00513326" w:rsidRPr="00513326">
        <w:rPr>
          <w:rFonts w:asciiTheme="minorHAnsi" w:hAnsiTheme="minorHAnsi" w:cstheme="minorHAnsi"/>
          <w:color w:val="000000"/>
        </w:rPr>
        <w:t xml:space="preserve">Vzhledem k významnému počtu ostrovů a pobřežních států, které jsou stranou partnerství mezi EU a 79 zeměmi Afriky, Karibiku a Tichomoří (AKT), jsou problémy týkající se oceánů středobodem probíhajících jednání o budoucí dohodě mezi EU a zeměmi AKT (tzv. jednání po skončení platnosti dohody z </w:t>
      </w:r>
      <w:proofErr w:type="spellStart"/>
      <w:r w:rsidR="00513326" w:rsidRPr="00513326">
        <w:rPr>
          <w:rFonts w:asciiTheme="minorHAnsi" w:hAnsiTheme="minorHAnsi" w:cstheme="minorHAnsi"/>
          <w:color w:val="000000"/>
        </w:rPr>
        <w:t>Cotonou</w:t>
      </w:r>
      <w:proofErr w:type="spellEnd"/>
      <w:r w:rsidR="00513326" w:rsidRPr="00513326">
        <w:rPr>
          <w:rFonts w:asciiTheme="minorHAnsi" w:hAnsiTheme="minorHAnsi" w:cstheme="minorHAnsi"/>
          <w:color w:val="000000"/>
        </w:rPr>
        <w:t>). EU a země AKT se v rámci těchto jednání nedávno dohodly zintenzivnit svoji spolupráci v mezinárodním měřítku, a to i při správě a ochraně oceánů. Tento společný přístup, který přesahuje hranice mnoha kontinentů, má značnou váhu, jelikož EU a země AKT společně tvoří více než polovinu členů OSN.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513326">
        <w:rPr>
          <w:rFonts w:asciiTheme="minorHAnsi" w:hAnsiTheme="minorHAnsi" w:cstheme="minorHAnsi"/>
          <w:color w:val="000000"/>
        </w:rPr>
        <w:t> </w:t>
      </w:r>
      <w:r w:rsidRPr="00513326">
        <w:rPr>
          <w:rStyle w:val="Siln"/>
          <w:rFonts w:asciiTheme="minorHAnsi" w:hAnsiTheme="minorHAnsi" w:cstheme="minorHAnsi"/>
          <w:color w:val="000000"/>
          <w:bdr w:val="none" w:sz="0" w:space="0" w:color="auto" w:frame="1"/>
        </w:rPr>
        <w:t>Další informace: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11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Závazky EU pro konferenci „Náš oceán“ 2019</w:t>
        </w:r>
      </w:hyperlink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12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Systém sledování závazků „Náš oceán“: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the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Ocean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Tracker</w:t>
        </w:r>
        <w:proofErr w:type="spellEnd"/>
      </w:hyperlink>
      <w:r w:rsidRPr="00513326">
        <w:rPr>
          <w:rFonts w:asciiTheme="minorHAnsi" w:hAnsiTheme="minorHAnsi" w:cstheme="minorHAnsi"/>
          <w:color w:val="000000"/>
        </w:rPr>
        <w:t> (mapa vypracovaná EU)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13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Konference „Náš oceán“ (Oslo, 23. – 24. října 2019</w:t>
        </w:r>
      </w:hyperlink>
      <w:r w:rsidRPr="00513326">
        <w:rPr>
          <w:rFonts w:asciiTheme="minorHAnsi" w:hAnsiTheme="minorHAnsi" w:cstheme="minorHAnsi"/>
          <w:color w:val="000000"/>
        </w:rPr>
        <w:t>)</w:t>
      </w:r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14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Mezinárodní správa oceánů: příspěvek EU k odpovědné správě oceánů.</w:t>
        </w:r>
      </w:hyperlink>
    </w:p>
    <w:p w:rsidR="00513326" w:rsidRPr="00513326" w:rsidRDefault="00513326" w:rsidP="0051332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hyperlink r:id="rId15" w:tgtFrame="_blank" w:history="1"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Komisaři Miguel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Arias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Cañete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,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Karmenu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Vella a Carlos </w:t>
        </w:r>
        <w:proofErr w:type="spellStart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>Moedas</w:t>
        </w:r>
        <w:proofErr w:type="spellEnd"/>
        <w:r w:rsidRPr="00513326">
          <w:rPr>
            <w:rStyle w:val="Hypertextovodkaz"/>
            <w:rFonts w:asciiTheme="minorHAnsi" w:hAnsiTheme="minorHAnsi" w:cstheme="minorHAnsi"/>
            <w:color w:val="551A8B"/>
            <w:u w:val="none"/>
            <w:bdr w:val="none" w:sz="0" w:space="0" w:color="auto" w:frame="1"/>
          </w:rPr>
          <w:t xml:space="preserve"> vítají zprávu OSN o oceánech a změně klimatu</w:t>
        </w:r>
      </w:hyperlink>
    </w:p>
    <w:p w:rsidR="00513326" w:rsidRPr="00513326" w:rsidRDefault="00513326" w:rsidP="00513326">
      <w:pPr>
        <w:shd w:val="clear" w:color="auto" w:fill="FFFFFF"/>
        <w:spacing w:after="0" w:line="240" w:lineRule="auto"/>
        <w:jc w:val="both"/>
        <w:outlineLvl w:val="0"/>
        <w:rPr>
          <w:rFonts w:eastAsia="Times New Roman" w:cstheme="minorHAnsi"/>
          <w:b/>
          <w:kern w:val="36"/>
          <w:sz w:val="24"/>
          <w:szCs w:val="24"/>
          <w:lang w:eastAsia="cs-CZ"/>
        </w:rPr>
      </w:pPr>
      <w:bookmarkStart w:id="0" w:name="_GoBack"/>
      <w:bookmarkEnd w:id="0"/>
    </w:p>
    <w:sectPr w:rsidR="00513326" w:rsidRPr="0051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6"/>
    <w:rsid w:val="00513326"/>
    <w:rsid w:val="00AD7C2B"/>
    <w:rsid w:val="00E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3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3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3326"/>
    <w:rPr>
      <w:b/>
      <w:bCs/>
    </w:rPr>
  </w:style>
  <w:style w:type="character" w:styleId="Zvraznn">
    <w:name w:val="Emphasis"/>
    <w:basedOn w:val="Standardnpsmoodstavce"/>
    <w:uiPriority w:val="20"/>
    <w:qFormat/>
    <w:rsid w:val="00513326"/>
    <w:rPr>
      <w:i/>
      <w:iCs/>
    </w:rPr>
  </w:style>
  <w:style w:type="paragraph" w:customStyle="1" w:styleId="reference">
    <w:name w:val="reference"/>
    <w:basedOn w:val="Normln"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3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33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133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3326"/>
    <w:rPr>
      <w:b/>
      <w:bCs/>
    </w:rPr>
  </w:style>
  <w:style w:type="character" w:styleId="Zvraznn">
    <w:name w:val="Emphasis"/>
    <w:basedOn w:val="Standardnpsmoodstavce"/>
    <w:uiPriority w:val="20"/>
    <w:qFormat/>
    <w:rsid w:val="00513326"/>
    <w:rPr>
      <w:i/>
      <w:iCs/>
    </w:rPr>
  </w:style>
  <w:style w:type="paragraph" w:customStyle="1" w:styleId="reference">
    <w:name w:val="reference"/>
    <w:basedOn w:val="Normln"/>
    <w:rsid w:val="00513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.eu/rapid/press-release_IP-18-5_cs.htm" TargetMode="External"/><Relationship Id="rId13" Type="http://schemas.openxmlformats.org/officeDocument/2006/relationships/hyperlink" Target="https://ourocean2019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rapid/press-release_IP-19-5869_cs.htm" TargetMode="External"/><Relationship Id="rId12" Type="http://schemas.openxmlformats.org/officeDocument/2006/relationships/hyperlink" Target="https://ec.europa.eu/info/events/our-ocean-2019-2019-oct-23_c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c.europa.eu/sustainable-development/goal14_en" TargetMode="External"/><Relationship Id="rId11" Type="http://schemas.openxmlformats.org/officeDocument/2006/relationships/hyperlink" Target="https://data.consilium.europa.eu/doc/document/ST-13147-2019-INIT/cs/pdf" TargetMode="External"/><Relationship Id="rId5" Type="http://schemas.openxmlformats.org/officeDocument/2006/relationships/hyperlink" Target="https://ourocean2019.no/" TargetMode="External"/><Relationship Id="rId15" Type="http://schemas.openxmlformats.org/officeDocument/2006/relationships/hyperlink" Target="https://europa.eu/rapid/press-release_IP-19-5869_cs.htm" TargetMode="External"/><Relationship Id="rId10" Type="http://schemas.openxmlformats.org/officeDocument/2006/relationships/hyperlink" Target="https://ec.europa.eu/info/news/single-use-plastics-are-you-readytochange-2018-jun-05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.eu/rapid/press-release_IP-19-2631_cs.htm" TargetMode="External"/><Relationship Id="rId14" Type="http://schemas.openxmlformats.org/officeDocument/2006/relationships/hyperlink" Target="https://ec.europa.eu/maritimeaffairs/policy/ocean-governance_c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1189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EU přijala 22 nových závazků, které cílí na čisté, zdravé a bezpečné oceány, a s</vt:lpstr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2019-10-24T09:04:00Z</dcterms:created>
  <dcterms:modified xsi:type="dcterms:W3CDTF">2019-10-24T09:18:00Z</dcterms:modified>
</cp:coreProperties>
</file>