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07" w:rsidRPr="00213907" w:rsidRDefault="00213907" w:rsidP="00213907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color w:val="284F75"/>
          <w:kern w:val="36"/>
          <w:sz w:val="24"/>
          <w:szCs w:val="24"/>
          <w:lang w:eastAsia="cs-CZ"/>
        </w:rPr>
      </w:pPr>
      <w:bookmarkStart w:id="0" w:name="_GoBack"/>
      <w:r w:rsidRPr="00213907">
        <w:rPr>
          <w:rFonts w:eastAsia="Times New Roman" w:cstheme="minorHAnsi"/>
          <w:color w:val="284F75"/>
          <w:kern w:val="36"/>
          <w:sz w:val="24"/>
          <w:szCs w:val="24"/>
          <w:lang w:eastAsia="cs-CZ"/>
        </w:rPr>
        <w:t>Evropská komise a Světová zdravotnická organizace společně propagují prospěšnost očkování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IP/19/5536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color w:val="284F75"/>
          <w:kern w:val="36"/>
          <w:sz w:val="24"/>
          <w:szCs w:val="24"/>
          <w:lang w:eastAsia="cs-CZ"/>
        </w:rPr>
      </w:pP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Brusel 12. září 2019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3907">
        <w:rPr>
          <w:rFonts w:eastAsia="Times New Roman" w:cstheme="minorHAnsi"/>
          <w:noProof/>
          <w:color w:val="000000"/>
          <w:sz w:val="24"/>
          <w:szCs w:val="24"/>
          <w:lang w:eastAsia="cs-CZ"/>
        </w:rPr>
        <w:drawing>
          <wp:inline distT="0" distB="0" distL="0" distR="0" wp14:anchorId="2F1FFB03" wp14:editId="78ED6BE4">
            <wp:extent cx="950595" cy="950595"/>
            <wp:effectExtent l="0" t="0" r="1905" b="1905"/>
            <wp:docPr id="2" name="Obrázek 2" descr="logo W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H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                                            </w:t>
      </w:r>
      <w:r w:rsidRPr="00213907">
        <w:rPr>
          <w:rFonts w:eastAsia="Times New Roman" w:cstheme="minorHAnsi"/>
          <w:noProof/>
          <w:color w:val="000000"/>
          <w:sz w:val="24"/>
          <w:szCs w:val="24"/>
          <w:lang w:eastAsia="cs-CZ"/>
        </w:rPr>
        <w:drawing>
          <wp:inline distT="0" distB="0" distL="0" distR="0" wp14:anchorId="475106CF" wp14:editId="0A7F0C25">
            <wp:extent cx="1398905" cy="973455"/>
            <wp:effectExtent l="0" t="0" r="0" b="0"/>
            <wp:docPr id="1" name="Obrázek 1" descr="logo 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Evropská komise a Světová zdravotnická organizace (WHO) dnes v Bruselu spolupořádají první </w:t>
      </w:r>
      <w:hyperlink r:id="rId7" w:history="1">
        <w:r w:rsidRPr="00213907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Globální summit o očkování</w:t>
        </w:r>
      </w:hyperlink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. Cílem je celosvětově urychlit úsilí o zastavení šíření nemocí, kterým lze předcházet očkováním, a zabránit rozmachu dezinformací o očkování.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Předseda Evropské komise Jean-Claude </w:t>
      </w:r>
      <w:proofErr w:type="spellStart"/>
      <w:r w:rsidRPr="0021390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Juncker</w:t>
      </w:r>
      <w:proofErr w:type="spellEnd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 prohlásil: </w:t>
      </w:r>
      <w:r w:rsidRPr="00213907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„Je neomluvitelné, že v tak rozvinutém světě, jako je ten náš, stále umírají děti na choroby, které měly být dávno vymýceny. A ještě horší je to, že řešení už máme, ale nevyužíváme ho v plném rozsahu. Očkování již dokáže zabránit dvěma až třem milionům úmrtí ročně, a pokud by se podařilo lépe proočkovat celosvětovou populaci, zachránilo by dalších 1,5 milionu osob. Dnešní summit nabízí příležitost tento nedostatek odstranit. Komise bude i nadále podporovat vnitrostátní úsilí zemí Unie a spolupracovat se všemi partnery, kteří jsou zde dnes přítomni. Jedná se o celosvětový problém, který musíme řešit společně, a to hned.“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Dr</w:t>
      </w:r>
      <w:proofErr w:type="spellEnd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proofErr w:type="spellStart"/>
      <w:r w:rsidRPr="0021390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Tedros</w:t>
      </w:r>
      <w:proofErr w:type="spellEnd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proofErr w:type="spellStart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Adhanom</w:t>
      </w:r>
      <w:proofErr w:type="spellEnd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Ghebreyesus</w:t>
      </w:r>
      <w:proofErr w:type="spellEnd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, generální ředitel Světové zdravotnické organizace, prohlásil: </w:t>
      </w:r>
      <w:r w:rsidRPr="00213907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„Po mnoha letech pokroku jsme se ocitli v kritickém bodě. Spalničky se objevují čím dál častěji, přičemž jedno z deseti dětí stále není očkováno základními dětskými vakcínami. Tento vývoj můžeme, ba dokonce musíme zvrátit</w:t>
      </w: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213907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 Podaří se nám to jedině tak, že zajistíme všeobecnou dostupnost očkovacích látek a že vlády a partnerské organizace investují do imunizace jako do všeobecného práva a sociálního statku. Teď je nezbytné důrazněji podpořit očkování jako klíčový prvek veřejného zdraví.“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Při zahájení summitu předseda Komise </w:t>
      </w:r>
      <w:proofErr w:type="spellStart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Juncker</w:t>
      </w:r>
      <w:proofErr w:type="spellEnd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Dr. </w:t>
      </w:r>
      <w:proofErr w:type="spellStart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Tedros</w:t>
      </w:r>
      <w:proofErr w:type="spellEnd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vyzvali, aby se usilovněji začalo rychle pracovat na zastavení šíření nemocí, jimž lze předcházet očkováním, jako jsou spalničky. Za poslední tři roky přišlo sedm zemí, z toho čtyři v </w:t>
      </w:r>
      <w:proofErr w:type="gramStart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evropskému regionu</w:t>
      </w:r>
      <w:proofErr w:type="gramEnd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o status země, kde byly spalničky vymýceny. Návrat této choroby je přímým důsledkem nedostatečné </w:t>
      </w:r>
      <w:proofErr w:type="spellStart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proočkovanosti</w:t>
      </w:r>
      <w:proofErr w:type="spellEnd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, mimo jiné u adolescentů a dospělých, kteří nikdy nebyli plně očkováni. V zájmu účinného řešení nedostatků v očkování se summit zabývá četnými překážkami, které pokrytí populace očkováním snižují. Jedná se například o práva, právní regulaci či dostupnost, disponibilitu, kvalitu a přiměřenost očkovacích služeb, sociální a kulturní normy, hodnoty a podporu a také individuální motivaci, postoj, znalosti a dovednosti.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Evropská komise a Světová zdravotnická organizace rovněž vyzvaly k silné podpoře </w:t>
      </w:r>
      <w:hyperlink r:id="rId8" w:history="1">
        <w:r w:rsidRPr="00213907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Světové aliance pro vakcíny a imunizaci (GAVI)</w:t>
        </w:r>
      </w:hyperlink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. Tato aliance hraje rozhodující úlohu při plnění celosvětových cílů v oblasti očkování v nejchudších zemích světa.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Na programu summitu jsou také nové modely a příležitosti, pokud jde o urychlení vývoje očkovacích látek, a možnosti, jak zajistit, aby se imunizace stala univerzálním právem a prioritou v oblasti veřejného zdraví.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390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Souvislosti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9" w:history="1">
        <w:r w:rsidRPr="00213907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WHO</w:t>
        </w:r>
      </w:hyperlink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označila váhavost vůči očkování, zapříčiněnou mimo jiné lhostejností, nízkou důvěrou či nedostatkem příležitostí, za jednu z deseti hrozeb pro celosvětové zdraví v roce 2019. </w:t>
      </w: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Očkovací látky jsou bezpečné a účinné a tvoří základ každého silného systému primární zdravotní péče.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Podle studie </w:t>
      </w:r>
      <w:proofErr w:type="spellStart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fldChar w:fldCharType="begin"/>
      </w: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instrText xml:space="preserve"> HYPERLINK "https://wellcome.ac.uk/reports/wellcome-global-monitor/2018" </w:instrText>
      </w: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fldChar w:fldCharType="separate"/>
      </w:r>
      <w:r w:rsidRPr="00213907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>Wellcome</w:t>
      </w:r>
      <w:proofErr w:type="spellEnd"/>
      <w:r w:rsidRPr="00213907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13907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>Global</w:t>
      </w:r>
      <w:proofErr w:type="spellEnd"/>
      <w:r w:rsidRPr="00213907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 xml:space="preserve"> Monitor</w:t>
      </w: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fldChar w:fldCharType="end"/>
      </w: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, která zkoumá postoj lidí po celém světě ke vztahu mezi vědou a hlavními problémy v oblasti zdraví, je celosvětově 79 % osob přesvědčeno o bezpečnosti očkovacích látek a 84 % o jejich účinnosti. Zpráva </w:t>
      </w:r>
      <w:hyperlink r:id="rId10" w:history="1">
        <w:r w:rsidRPr="00213907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o stavu důvěry v očkování v EU</w:t>
        </w:r>
      </w:hyperlink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však ukazuje, že ve spojení s relativně nízkou důvěrou v bezpečnost a účinnost těchto látek ve světě roste v mnoha členských státech EU počet osob odmítajících očkování. Tento nedostatek důvěry významně přispívá k nižší míře proočkování, která vede k nárůstu nemocí. Vysoká </w:t>
      </w:r>
      <w:proofErr w:type="spellStart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proočkovanost</w:t>
      </w:r>
      <w:proofErr w:type="spellEnd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přitom zcela zásadní pro zajištění kolektivní imunity.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Podle průzkumu </w:t>
      </w:r>
      <w:proofErr w:type="spellStart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fldChar w:fldCharType="begin"/>
      </w: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instrText xml:space="preserve"> HYPERLINK "https://ec.europa.eu/commfrontoffice/publicopinion/index.cfm/survey/getsurveydetail/instruments/special/surveyky/2223" </w:instrText>
      </w: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fldChar w:fldCharType="separate"/>
      </w:r>
      <w:r w:rsidRPr="00213907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>Eurobarometr</w:t>
      </w:r>
      <w:proofErr w:type="spellEnd"/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fldChar w:fldCharType="end"/>
      </w: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 z letošního dubna se téměř polovina obyvatel EU (48 %) domnívá, že očkovací látky často mohou mít závažné vedlejší účinky, 38 % si myslí, že mohou způsobovat nemoci, proti nimž mají chránit, a 31 % je přesvědčeno, že dokáží oslabit imunitní systém. Tyto údaje jsou mimo jiné výsledkem rozsáhlého šíření dezinformací o přínosech a rizicích očkovacích látek, k němuž dochází prostřednictvím digitálních a sociálních médií.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Do nynějška byl v roce 2019 celosvětově zaznamenán nejvyšší počet případů spalniček od roku 2006. Prudký nárůst případů spalniček, který začal v roce 2018, pokračoval i v roce 2019, přičemž v první polovině letošního roku bylo jen v evropském regionu WHO nahlášeno přibližně 90 000 a na celém světě více než 365 000 onemocnění. Čísla za první pololetí jsou již vyšší, než celkové roční údaje od roku 2006.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Prioritami v Evropě i na celém světě je pokročit v zajištění všeobecné zdravotní péče a následně splnit třetí z cílů udržitelného rozvoje, tj. zajistit zdravý život a zvyšovat jeho kvalitu pro všechny v jakémkoli věku. WHO, její členské státy a Evropská unie podnikly rozhodné kroky k odstranění nedostatků v oblasti imunizace, které vedou k šíření nemocí, jimž lze předcházet očkováním. Opatření na základě Evropského akčního plánu WHO pro očkovací látky, doporučení Rady o posílení spolupráce v boji proti nemocem, jimž lze předcházet očkováním, a společné akce Evropské unie v oblasti vakcinace významně ovlivní zdravotnické systémy a komunity.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390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Další informace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1" w:history="1">
        <w:r w:rsidRPr="00213907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MEMO</w:t>
        </w:r>
      </w:hyperlink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2" w:history="1">
        <w:r w:rsidRPr="00213907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Deset opatření k proočkování celé populace</w:t>
        </w:r>
      </w:hyperlink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3" w:history="1">
        <w:r w:rsidRPr="00213907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Globální summit o očkování</w:t>
        </w:r>
      </w:hyperlink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4" w:history="1">
        <w:r w:rsidRPr="00213907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Internetové stránky o očkování</w:t>
        </w:r>
      </w:hyperlink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5" w:history="1">
        <w:r w:rsidRPr="00213907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 xml:space="preserve">Zvláštní průzkum </w:t>
        </w:r>
        <w:proofErr w:type="spellStart"/>
        <w:r w:rsidRPr="00213907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Eurobarometr</w:t>
        </w:r>
        <w:proofErr w:type="spellEnd"/>
        <w:r w:rsidRPr="00213907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 xml:space="preserve"> č. 488: Přístup Evropanů k očkování</w:t>
        </w:r>
      </w:hyperlink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6" w:history="1">
        <w:r w:rsidRPr="00213907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Doporučení Rady o posílení spolupráce v boji proti nemocem, jimž lze předcházet očkováním</w:t>
        </w:r>
      </w:hyperlink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3907">
        <w:rPr>
          <w:rFonts w:eastAsia="Times New Roman" w:cstheme="minorHAnsi"/>
          <w:color w:val="000000"/>
          <w:sz w:val="24"/>
          <w:szCs w:val="24"/>
          <w:lang w:eastAsia="cs-CZ"/>
        </w:rPr>
        <w:t>WHO:</w:t>
      </w:r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7" w:history="1">
        <w:r w:rsidRPr="00213907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https://www.who.int/news-room/fact-sheets/detail/immunization-coverage</w:t>
        </w:r>
      </w:hyperlink>
    </w:p>
    <w:p w:rsidR="00213907" w:rsidRPr="00213907" w:rsidRDefault="00213907" w:rsidP="0021390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18"/>
          <w:szCs w:val="18"/>
          <w:lang w:eastAsia="cs-CZ"/>
        </w:rPr>
      </w:pPr>
      <w:hyperlink r:id="rId18" w:history="1">
        <w:r w:rsidRPr="00213907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https://www.who.int/immunization/policy/en/</w:t>
        </w:r>
      </w:hyperlink>
      <w:bookmarkEnd w:id="0"/>
    </w:p>
    <w:p w:rsidR="00213907" w:rsidRPr="00213907" w:rsidRDefault="00213907" w:rsidP="002139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1390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IP/19/5536</w:t>
      </w:r>
    </w:p>
    <w:p w:rsidR="00BF6F48" w:rsidRDefault="00BF6F48"/>
    <w:sectPr w:rsidR="00BF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07"/>
    <w:rsid w:val="00213907"/>
    <w:rsid w:val="00B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3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39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21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390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13907"/>
    <w:rPr>
      <w:b/>
      <w:bCs/>
    </w:rPr>
  </w:style>
  <w:style w:type="character" w:styleId="Zvraznn">
    <w:name w:val="Emphasis"/>
    <w:basedOn w:val="Standardnpsmoodstavce"/>
    <w:uiPriority w:val="20"/>
    <w:qFormat/>
    <w:rsid w:val="00213907"/>
    <w:rPr>
      <w:i/>
      <w:iCs/>
    </w:rPr>
  </w:style>
  <w:style w:type="paragraph" w:customStyle="1" w:styleId="reference">
    <w:name w:val="reference"/>
    <w:basedOn w:val="Normln"/>
    <w:rsid w:val="0021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3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39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21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390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13907"/>
    <w:rPr>
      <w:b/>
      <w:bCs/>
    </w:rPr>
  </w:style>
  <w:style w:type="character" w:styleId="Zvraznn">
    <w:name w:val="Emphasis"/>
    <w:basedOn w:val="Standardnpsmoodstavce"/>
    <w:uiPriority w:val="20"/>
    <w:qFormat/>
    <w:rsid w:val="00213907"/>
    <w:rPr>
      <w:i/>
      <w:iCs/>
    </w:rPr>
  </w:style>
  <w:style w:type="paragraph" w:customStyle="1" w:styleId="reference">
    <w:name w:val="reference"/>
    <w:basedOn w:val="Normln"/>
    <w:rsid w:val="0021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vi.org/" TargetMode="External"/><Relationship Id="rId13" Type="http://schemas.openxmlformats.org/officeDocument/2006/relationships/hyperlink" Target="https://ec.europa.eu/health/vaccination/ev_20190912_en" TargetMode="External"/><Relationship Id="rId18" Type="http://schemas.openxmlformats.org/officeDocument/2006/relationships/hyperlink" Target="https://www.who.int/immunization/policy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health/vaccination/ev_20190912_en" TargetMode="External"/><Relationship Id="rId12" Type="http://schemas.openxmlformats.org/officeDocument/2006/relationships/hyperlink" Target="https://ec.europa.eu/health/vaccination/ev_20190912_en" TargetMode="External"/><Relationship Id="rId17" Type="http://schemas.openxmlformats.org/officeDocument/2006/relationships/hyperlink" Target="https://www.who.int/news-room/fact-sheets/detail/immunization-coverag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ur-lex.europa.eu/legal-content/cs/TXT/?uri=OJ:JOC_2018_466_R_000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c.europa.eu/commission/presscorner/detail/en/qanda_19_553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c.europa.eu/commfrontoffice/publicopinion/index.cfm/survey/getsurveydetail/instruments/special/surveyky/2223" TargetMode="External"/><Relationship Id="rId10" Type="http://schemas.openxmlformats.org/officeDocument/2006/relationships/hyperlink" Target="https://ec.europa.eu/health/sites/health/files/vaccination/docs/2018_vaccine_confidence_en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topics/vaccines/en/" TargetMode="External"/><Relationship Id="rId14" Type="http://schemas.openxmlformats.org/officeDocument/2006/relationships/hyperlink" Target="https://ec.europa.eu/health/vaccination/overview_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1003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2019-09-12T11:55:00Z</dcterms:created>
  <dcterms:modified xsi:type="dcterms:W3CDTF">2019-09-12T11:59:00Z</dcterms:modified>
</cp:coreProperties>
</file>