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FE" w:rsidRPr="00E427FE" w:rsidRDefault="00E427FE" w:rsidP="00E427FE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color w:val="284F75"/>
          <w:kern w:val="36"/>
          <w:sz w:val="24"/>
          <w:szCs w:val="24"/>
          <w:lang w:eastAsia="cs-CZ"/>
        </w:rPr>
      </w:pPr>
      <w:r w:rsidRPr="00E427FE">
        <w:rPr>
          <w:rFonts w:eastAsia="Times New Roman" w:cstheme="minorHAnsi"/>
          <w:b/>
          <w:color w:val="284F75"/>
          <w:kern w:val="36"/>
          <w:sz w:val="24"/>
          <w:szCs w:val="24"/>
          <w:lang w:eastAsia="cs-CZ"/>
        </w:rPr>
        <w:t xml:space="preserve">EU zintenzivňuje boj proti </w:t>
      </w:r>
      <w:proofErr w:type="spellStart"/>
      <w:r w:rsidRPr="00E427FE">
        <w:rPr>
          <w:rFonts w:eastAsia="Times New Roman" w:cstheme="minorHAnsi"/>
          <w:b/>
          <w:color w:val="284F75"/>
          <w:kern w:val="36"/>
          <w:sz w:val="24"/>
          <w:szCs w:val="24"/>
          <w:lang w:eastAsia="cs-CZ"/>
        </w:rPr>
        <w:t>ebole</w:t>
      </w:r>
      <w:proofErr w:type="spellEnd"/>
      <w:r w:rsidRPr="00E427FE">
        <w:rPr>
          <w:rFonts w:eastAsia="Times New Roman" w:cstheme="minorHAnsi"/>
          <w:b/>
          <w:color w:val="284F75"/>
          <w:kern w:val="36"/>
          <w:sz w:val="24"/>
          <w:szCs w:val="24"/>
          <w:lang w:eastAsia="cs-CZ"/>
        </w:rPr>
        <w:t>: EU přispěje 6 miliony eur na testování vakcín</w:t>
      </w:r>
    </w:p>
    <w:p w:rsidR="00E427FE" w:rsidRPr="00E427FE" w:rsidRDefault="00E427FE" w:rsidP="00E427F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IP/19/5514</w:t>
      </w:r>
    </w:p>
    <w:p w:rsidR="00E427FE" w:rsidRPr="00E427FE" w:rsidRDefault="00E427FE" w:rsidP="00E427F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Brusel 31. října 2019</w:t>
      </w:r>
    </w:p>
    <w:p w:rsidR="00E427FE" w:rsidRPr="00E427FE" w:rsidRDefault="00E427FE" w:rsidP="00E427F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</w:t>
      </w:r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Evropská komise oznámila,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31.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řijna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že přispěje 6 miliony eur na očkovací kampaň v Demokratické republice Kongo. Finanční </w:t>
      </w:r>
      <w:proofErr w:type="spellStart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pr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ostředky</w:t>
      </w:r>
      <w:proofErr w:type="spellEnd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se budou čerpat z programu EU pro výzkum a inovace </w:t>
      </w:r>
      <w:hyperlink r:id="rId6" w:history="1">
        <w:r w:rsidRPr="00E427FE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Horizont 2020</w:t>
        </w:r>
      </w:hyperlink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, ze kterého se podpořil vývoj nové očkovací látky.</w:t>
      </w:r>
    </w:p>
    <w:p w:rsidR="00E427FE" w:rsidRPr="00E427FE" w:rsidRDefault="00E427FE" w:rsidP="00E427F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</w:t>
      </w:r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Oznámení přichází v době, kdy se epidemie onemocnění virem </w:t>
      </w:r>
      <w:proofErr w:type="spellStart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Ebola</w:t>
      </w:r>
      <w:proofErr w:type="spellEnd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 Demokratické republice Kongo na východě země stále šíří a hrozí, že se rozšíří do sousedních zemí. Aby k tomu nedošlo, probíhají různá doprovodná opatření.</w:t>
      </w:r>
    </w:p>
    <w:p w:rsidR="00E427FE" w:rsidRPr="00E427FE" w:rsidRDefault="00E427FE" w:rsidP="00E427F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Christos </w:t>
      </w:r>
      <w:proofErr w:type="spellStart"/>
      <w:r w:rsidRPr="00E427F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Stylianides</w:t>
      </w:r>
      <w:proofErr w:type="spellEnd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komisař pro humanitární pomoc a řešení krizí a koordinátor EU pro boj proti viru </w:t>
      </w:r>
      <w:proofErr w:type="spellStart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Ebola</w:t>
      </w:r>
      <w:proofErr w:type="spellEnd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, k tomu uvedl: </w:t>
      </w:r>
      <w:r w:rsidRPr="00E427FE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„Vzhledem k tomu, že se virus </w:t>
      </w:r>
      <w:proofErr w:type="spellStart"/>
      <w:r w:rsidRPr="00E427FE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Ebola</w:t>
      </w:r>
      <w:proofErr w:type="spellEnd"/>
      <w:r w:rsidRPr="00E427FE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šíří, musíme bojovat proti této nemoci na všech frontách. Klíčovou součástí tohoto úsilí je očkování. Evropská unie je připravená Světové zdravotnické organizaci a orgánům Demokratické republiky Kongo v boji s epidemií pomoci.“</w:t>
      </w:r>
    </w:p>
    <w:p w:rsidR="00E427FE" w:rsidRPr="00E427FE" w:rsidRDefault="00E427FE" w:rsidP="00E427F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Carlos </w:t>
      </w:r>
      <w:proofErr w:type="spellStart"/>
      <w:r w:rsidRPr="00E427F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Moedas</w:t>
      </w:r>
      <w:proofErr w:type="spellEnd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, komisař pro výzkum, vědu a inovace, k tomu dodal: </w:t>
      </w:r>
      <w:r w:rsidRPr="00E427FE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„Boj proti </w:t>
      </w:r>
      <w:proofErr w:type="spellStart"/>
      <w:r w:rsidRPr="00E427FE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ebole</w:t>
      </w:r>
      <w:proofErr w:type="spellEnd"/>
      <w:r w:rsidRPr="00E427FE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můžeme a musíme vyhrát. Máme potřebné zdroje. EU podpořila vývoj nové očkovací látky proti viru </w:t>
      </w:r>
      <w:proofErr w:type="spellStart"/>
      <w:r w:rsidRPr="00E427FE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Ebola</w:t>
      </w:r>
      <w:proofErr w:type="spellEnd"/>
      <w:r w:rsidRPr="00E427FE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a nyní probíhají klinické studie v Demokratické republice Kongo. Společně tuto epidemii jednou provždy ukončíme.“</w:t>
      </w:r>
    </w:p>
    <w:p w:rsidR="00E427FE" w:rsidRPr="00E427FE" w:rsidRDefault="00E427FE" w:rsidP="00E427F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Evropská unie poskytla na boj s nákazou </w:t>
      </w:r>
      <w:hyperlink r:id="rId7" w:history="1">
        <w:r w:rsidRPr="00E427FE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širokou podporu</w:t>
        </w:r>
      </w:hyperlink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, a to již od okamžiku, kdy bylo propuknutí epidemie v roce 2018 poprvé oznámeno. Do postižených oblastí poslala humanitární pomoc a odborníky, mobilizovala Úřad Evropského společenství pro humanitární pomoc (ECHO) a podporuje místní zdravotnictví.</w:t>
      </w:r>
    </w:p>
    <w:p w:rsidR="00E427FE" w:rsidRPr="00E427FE" w:rsidRDefault="00E427FE" w:rsidP="00E427F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E427FE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cs-CZ"/>
        </w:rPr>
        <w:t>Souvislosti</w:t>
      </w:r>
    </w:p>
    <w:p w:rsidR="00E427FE" w:rsidRPr="00E427FE" w:rsidRDefault="00E427FE" w:rsidP="00E427F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</w:t>
      </w:r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Prostřednictvím </w:t>
      </w:r>
      <w:hyperlink r:id="rId8" w:history="1">
        <w:r w:rsidRPr="00E427FE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stávající dohody</w:t>
        </w:r>
      </w:hyperlink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s koalicí pro inovace v připravenosti na epidemie (CEPI) podpoří EU v Demokratické republice Kongo klíčovou klinickou studii. Na přípravě studie spolupracovalo konsorcium partnerů, mj. vláda Demokratické republiky Kongo, Institut </w:t>
      </w:r>
      <w:proofErr w:type="spellStart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National</w:t>
      </w:r>
      <w:proofErr w:type="spellEnd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de </w:t>
      </w:r>
      <w:proofErr w:type="spellStart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Recherche</w:t>
      </w:r>
      <w:proofErr w:type="spellEnd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Biomédicale</w:t>
      </w:r>
      <w:proofErr w:type="spellEnd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(INRB), CEPI, Johnson and Johnson, London </w:t>
      </w:r>
      <w:proofErr w:type="spellStart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School</w:t>
      </w:r>
      <w:proofErr w:type="spellEnd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of</w:t>
      </w:r>
      <w:proofErr w:type="spellEnd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Hygiene</w:t>
      </w:r>
      <w:proofErr w:type="spellEnd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and </w:t>
      </w:r>
      <w:proofErr w:type="spellStart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Tropical</w:t>
      </w:r>
      <w:proofErr w:type="spellEnd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Medicine</w:t>
      </w:r>
      <w:proofErr w:type="spellEnd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Lékaři bez hranic, nadace </w:t>
      </w:r>
      <w:proofErr w:type="spellStart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Wellcome</w:t>
      </w:r>
      <w:proofErr w:type="spellEnd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Trust a </w:t>
      </w:r>
      <w:proofErr w:type="spellStart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Epicentre</w:t>
      </w:r>
      <w:proofErr w:type="spellEnd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E427FE" w:rsidRPr="00E427FE" w:rsidRDefault="00E427FE" w:rsidP="00E427F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Kromě toho je EU zapojená do </w:t>
      </w:r>
      <w:hyperlink r:id="rId9" w:history="1">
        <w:r w:rsidRPr="00E427FE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iniciativy pro inovativní léčiva (IIL)</w:t>
        </w:r>
      </w:hyperlink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partnerství veřejného a soukromého sektoru, které podpořilo klinický vývoj režimu dávkování </w:t>
      </w:r>
      <w:proofErr w:type="spellStart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dvoudávkové</w:t>
      </w:r>
      <w:proofErr w:type="spellEnd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očkovací látky proti viru </w:t>
      </w:r>
      <w:proofErr w:type="spellStart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Ebola</w:t>
      </w:r>
      <w:proofErr w:type="spellEnd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výrobu současné rezervy této látky – celkem 1,5 milionu dávek.</w:t>
      </w:r>
    </w:p>
    <w:p w:rsidR="00E427FE" w:rsidRPr="00E427FE" w:rsidRDefault="00E427FE" w:rsidP="00E427F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427F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Opatření EU v boji proti </w:t>
      </w:r>
      <w:proofErr w:type="spellStart"/>
      <w:r w:rsidRPr="00E427F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ebole</w:t>
      </w:r>
      <w:proofErr w:type="spellEnd"/>
    </w:p>
    <w:p w:rsidR="00E427FE" w:rsidRPr="00E427FE" w:rsidRDefault="00E427FE" w:rsidP="00E427F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</w:t>
      </w:r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Od prvního dne, kdy bylo oznámeno propuknutí epidemie </w:t>
      </w:r>
      <w:proofErr w:type="spellStart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eboly</w:t>
      </w:r>
      <w:proofErr w:type="spellEnd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 Demokratické republice Kongo, poskytla Evropská unie na boj proti této nákaze </w:t>
      </w:r>
      <w:hyperlink r:id="rId10" w:history="1">
        <w:r w:rsidRPr="00E427FE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značnou podporu</w:t>
        </w:r>
      </w:hyperlink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. Podpora zahrnuje více než 47 milionů eur na financování humanitární pomoci při této epidemii v Demokratické republice Kongo, 180 milionů eur z </w:t>
      </w:r>
      <w:hyperlink r:id="rId11" w:history="1">
        <w:r w:rsidRPr="00E427FE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Evropského rozvojového fondu</w:t>
        </w:r>
      </w:hyperlink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(2014–2020) zaměřených na pomoc zdravotnictví v této zemi a 6 milionů eur na poskytování bezplatných zdravotnických služeb v osmi oblastech postižených </w:t>
      </w:r>
      <w:proofErr w:type="spellStart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ebolou</w:t>
      </w:r>
      <w:proofErr w:type="spellEnd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, více než 4,5 milionu eur na posílení opatření v oblasti prevence a připravenosti na </w:t>
      </w:r>
      <w:proofErr w:type="spellStart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ebolu</w:t>
      </w:r>
      <w:proofErr w:type="spellEnd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 Ugandě, Jižním Súdánu, Burundi a Rwandě, 230,5 milionu eur na očkování proti této nemoci a na vývoj výzkumu od roku 2014 (včetně 6 milionů eur oznámených dnes), financování na posílení celého zdravotnictví v Burundi a Jižním Súdánu a poskytnutí </w:t>
      </w:r>
      <w:hyperlink r:id="rId12" w:history="1">
        <w:r w:rsidRPr="00E427FE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humanitární letecké služby</w:t>
        </w:r>
      </w:hyperlink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t> EU na podporu humanitárních pracovníků v terénu. </w:t>
      </w:r>
    </w:p>
    <w:p w:rsidR="00E427FE" w:rsidRPr="00E427FE" w:rsidRDefault="00E427FE" w:rsidP="00E427F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E427FE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cs-CZ"/>
        </w:rPr>
        <w:t>Další informace</w:t>
      </w:r>
    </w:p>
    <w:p w:rsidR="00E427FE" w:rsidRPr="00E427FE" w:rsidRDefault="00E427FE" w:rsidP="00E427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13" w:history="1">
        <w:r w:rsidRPr="00E427FE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 xml:space="preserve">Reakce EU na nákazu virem </w:t>
        </w:r>
        <w:proofErr w:type="spellStart"/>
        <w:r w:rsidRPr="00E427FE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Ebola</w:t>
        </w:r>
        <w:proofErr w:type="spellEnd"/>
      </w:hyperlink>
    </w:p>
    <w:p w:rsidR="00E427FE" w:rsidRPr="00E427FE" w:rsidRDefault="00E427FE" w:rsidP="00E427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14" w:history="1">
        <w:r w:rsidRPr="00E427FE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 xml:space="preserve">Výzkum EU na podporu boje proti </w:t>
        </w:r>
        <w:proofErr w:type="spellStart"/>
        <w:r w:rsidRPr="00E427FE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ebole</w:t>
        </w:r>
        <w:proofErr w:type="spellEnd"/>
      </w:hyperlink>
    </w:p>
    <w:bookmarkStart w:id="0" w:name="_GoBack"/>
    <w:bookmarkEnd w:id="0"/>
    <w:p w:rsidR="00E427FE" w:rsidRPr="00E427FE" w:rsidRDefault="00E427FE" w:rsidP="00E427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fldChar w:fldCharType="begin"/>
      </w:r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instrText xml:space="preserve"> HYPERLINK "https://www.imi.europa.eu/projects-results/project-factsheets/ebola" </w:instrText>
      </w:r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fldChar w:fldCharType="separate"/>
      </w:r>
      <w:r w:rsidRPr="00E427FE">
        <w:rPr>
          <w:rFonts w:eastAsia="Times New Roman" w:cstheme="minorHAnsi"/>
          <w:color w:val="551A8B"/>
          <w:sz w:val="24"/>
          <w:szCs w:val="24"/>
          <w:bdr w:val="none" w:sz="0" w:space="0" w:color="auto" w:frame="1"/>
          <w:lang w:eastAsia="cs-CZ"/>
        </w:rPr>
        <w:t xml:space="preserve">Projekty iniciativy pro inovativní léčiva (IIL) zaměřené na </w:t>
      </w:r>
      <w:proofErr w:type="spellStart"/>
      <w:r w:rsidRPr="00E427FE">
        <w:rPr>
          <w:rFonts w:eastAsia="Times New Roman" w:cstheme="minorHAnsi"/>
          <w:color w:val="551A8B"/>
          <w:sz w:val="24"/>
          <w:szCs w:val="24"/>
          <w:bdr w:val="none" w:sz="0" w:space="0" w:color="auto" w:frame="1"/>
          <w:lang w:eastAsia="cs-CZ"/>
        </w:rPr>
        <w:t>ebolu</w:t>
      </w:r>
      <w:proofErr w:type="spellEnd"/>
      <w:r w:rsidRPr="00E427FE">
        <w:rPr>
          <w:rFonts w:eastAsia="Times New Roman" w:cstheme="minorHAnsi"/>
          <w:color w:val="000000"/>
          <w:sz w:val="24"/>
          <w:szCs w:val="24"/>
          <w:lang w:eastAsia="cs-CZ"/>
        </w:rPr>
        <w:fldChar w:fldCharType="end"/>
      </w:r>
    </w:p>
    <w:sectPr w:rsidR="00E427FE" w:rsidRPr="00E4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C0B"/>
    <w:multiLevelType w:val="multilevel"/>
    <w:tmpl w:val="94DE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FE"/>
    <w:rsid w:val="00A93D73"/>
    <w:rsid w:val="00E4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2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27F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E4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4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427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427FE"/>
    <w:rPr>
      <w:b/>
      <w:bCs/>
    </w:rPr>
  </w:style>
  <w:style w:type="character" w:styleId="Zvraznn">
    <w:name w:val="Emphasis"/>
    <w:basedOn w:val="Standardnpsmoodstavce"/>
    <w:uiPriority w:val="20"/>
    <w:qFormat/>
    <w:rsid w:val="00E427FE"/>
    <w:rPr>
      <w:i/>
      <w:iCs/>
    </w:rPr>
  </w:style>
  <w:style w:type="character" w:customStyle="1" w:styleId="prdsubttitle1">
    <w:name w:val="prdsubttitle1"/>
    <w:basedOn w:val="Standardnpsmoodstavce"/>
    <w:rsid w:val="00E427FE"/>
  </w:style>
  <w:style w:type="paragraph" w:customStyle="1" w:styleId="reference">
    <w:name w:val="reference"/>
    <w:basedOn w:val="Normln"/>
    <w:rsid w:val="00E4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2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27F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E4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4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427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427FE"/>
    <w:rPr>
      <w:b/>
      <w:bCs/>
    </w:rPr>
  </w:style>
  <w:style w:type="character" w:styleId="Zvraznn">
    <w:name w:val="Emphasis"/>
    <w:basedOn w:val="Standardnpsmoodstavce"/>
    <w:uiPriority w:val="20"/>
    <w:qFormat/>
    <w:rsid w:val="00E427FE"/>
    <w:rPr>
      <w:i/>
      <w:iCs/>
    </w:rPr>
  </w:style>
  <w:style w:type="character" w:customStyle="1" w:styleId="prdsubttitle1">
    <w:name w:val="prdsubttitle1"/>
    <w:basedOn w:val="Standardnpsmoodstavce"/>
    <w:rsid w:val="00E427FE"/>
  </w:style>
  <w:style w:type="paragraph" w:customStyle="1" w:styleId="reference">
    <w:name w:val="reference"/>
    <w:basedOn w:val="Normln"/>
    <w:rsid w:val="00E4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dis.europa.eu/programme/rcn/704232/en" TargetMode="External"/><Relationship Id="rId13" Type="http://schemas.openxmlformats.org/officeDocument/2006/relationships/hyperlink" Target="https://ec.europa.eu/echo/files/aid/countries/factsheets/thematic/wa_ebola_en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c.europa.eu/echo/files/aid/countries/factsheets/thematic/wa_ebola_en.pdf" TargetMode="External"/><Relationship Id="rId12" Type="http://schemas.openxmlformats.org/officeDocument/2006/relationships/hyperlink" Target="https://ec.europa.eu/echo/what/humanitarian-aid/humanitarian-air-services_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c.europa.eu/programmes/horizon2020/en" TargetMode="External"/><Relationship Id="rId11" Type="http://schemas.openxmlformats.org/officeDocument/2006/relationships/hyperlink" Target="https://ec.europa.eu/europeaid/funding/funding-instruments-programming/funding-instruments/european-development-fund_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echo/files/aid/countries/factsheets/thematic/wa_ebola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i.europa.eu/projects-results/project-factsheets/eboman" TargetMode="External"/><Relationship Id="rId14" Type="http://schemas.openxmlformats.org/officeDocument/2006/relationships/hyperlink" Target="http://ec.europa.eu/research/health/index.cfm?pg=area&amp;areaname=ebol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633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EU zintenzivňuje boj proti ebole: EU přispěje 6 miliony eur na testování vakcín</vt:lpstr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2019-11-01T10:14:00Z</dcterms:created>
  <dcterms:modified xsi:type="dcterms:W3CDTF">2019-11-01T10:20:00Z</dcterms:modified>
</cp:coreProperties>
</file>