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B" w:rsidRPr="0057341B" w:rsidRDefault="0057341B" w:rsidP="0057341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  <w:bookmarkStart w:id="0" w:name="_GoBack"/>
      <w:r w:rsidRPr="0057341B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Aliance pro plasty v oběhovém hospodářství: více než 100 signatářů se zavázalo používat</w:t>
      </w:r>
      <w:r w:rsidRPr="0057341B"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  <w:t xml:space="preserve"> do roku 2025 v nových výrobcích deset milionů tun recyklovaných plastů</w:t>
      </w:r>
    </w:p>
    <w:p w:rsidR="0057341B" w:rsidRPr="0057341B" w:rsidRDefault="0057341B" w:rsidP="00573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7341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IP/19/5583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Brusel 20. září 2019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Více než 100 veřejných a soukromých partnerů z celého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hodnotového řetězce plastů </w:t>
      </w: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podepsalo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20. září 2019 </w:t>
      </w:r>
      <w:hyperlink r:id="rId6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prohlášení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hyperlink r:id="rId7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Aliance pro plasty v oběhovém hospodářství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která propaguje dobrovolná opatření pro dobře fungující trh EU s recyklovanými </w:t>
      </w:r>
      <w:proofErr w:type="spellStart"/>
      <w:proofErr w:type="gramStart"/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plasty.Prohlášení</w:t>
      </w:r>
      <w:proofErr w:type="spellEnd"/>
      <w:proofErr w:type="gramEnd"/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uvádí, jakým způsobem aliance dosáhne do roku 2025 cíle používat při výrobě nových výrobků v Evropě každoročně deset milionů tun recyklovaných plastů. Tento cíl stanovila Evropská komise v roce 2018 ve své </w:t>
      </w:r>
      <w:hyperlink r:id="rId8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strategii pro plasty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jako součást svého úsilí o intenzivnější recyklaci plastů v Evropě.</w:t>
      </w:r>
    </w:p>
    <w:p w:rsid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</w:t>
      </w: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Frans </w:t>
      </w:r>
      <w:proofErr w:type="spellStart"/>
      <w:r w:rsidRPr="0057341B">
        <w:rPr>
          <w:rFonts w:eastAsia="Times New Roman" w:cstheme="minorHAnsi"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Timmermans</w:t>
      </w:r>
      <w:proofErr w:type="spellEnd"/>
      <w:r w:rsidRPr="0057341B">
        <w:rPr>
          <w:rFonts w:eastAsia="Times New Roman" w:cstheme="minorHAnsi"/>
          <w:i/>
          <w:color w:val="000000"/>
          <w:sz w:val="24"/>
          <w:szCs w:val="24"/>
          <w:lang w:eastAsia="cs-CZ"/>
        </w:rPr>
        <w:t>,</w:t>
      </w: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první místopředseda Komise odpovědný za udržitelný rozvoj, uvedl: </w:t>
      </w:r>
      <w:r w:rsidRPr="0057341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„Jsem rád, že se výrobní odvětví zavázalo přehodnotit způsob výroby a používání plastů. Díky účinné recyklaci plastů vyčistíme planetu a podpoříme boj proti změně klimatu tím, že ve výrobním cyklu nahradíme fosilní paliva plastovým odpadem.“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Elżbieta</w:t>
      </w:r>
      <w:proofErr w:type="spellEnd"/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57341B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Bieńkowska</w:t>
      </w:r>
      <w:proofErr w:type="spellEnd"/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, komisařka odpovědná za vnitřní trh, průmysl, podnikání a malé a střední podniky, k tomu uvedla: </w:t>
      </w:r>
      <w:r w:rsidRPr="0057341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„Máme příležitost učinit z našeho průmyslu světového lídra v recyklovaných plastech. Měli bychom ji plně využít, abychom tak chránili životní prostředí, vytvářeli nová pracovní místa v tomto odvětví a zůstali konkurenceschopní.“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Prohlášení, které podepsaly malé a střední podniky, velké společnosti, obchodní sdružení, tvůrci norem, výzkumné organizace a místní a celostátní orgány, se zavazuje dosáhnout cíle deseti milionů tun a vyzývá k přechodu na nulové odpady z plastů v přírodě a nulové skládkování. Pro dosažení tohoto cíle vymezuje konkrétní opatření, mimo jiné:</w:t>
      </w:r>
    </w:p>
    <w:p w:rsidR="0057341B" w:rsidRPr="0057341B" w:rsidRDefault="0057341B" w:rsidP="00573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zlepšit design plastových výrobků, aby se zvýšila jejich recyklovatelnost a aby obsahovaly více recyklovaných plastů,</w:t>
      </w:r>
    </w:p>
    <w:p w:rsidR="0057341B" w:rsidRPr="0057341B" w:rsidRDefault="0057341B" w:rsidP="00573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odhalit nevyužitý potenciál pro intenzivnější sběr, třídění a recyklaci plastového odpadu v celé EU, jakož i mezery v investicích,</w:t>
      </w:r>
    </w:p>
    <w:p w:rsidR="0057341B" w:rsidRPr="0057341B" w:rsidRDefault="0057341B" w:rsidP="00573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vytvořit agendu v oblasti výzkumu a vývoje pro plasty v oběhovém hospodářství,</w:t>
      </w:r>
    </w:p>
    <w:p w:rsidR="0057341B" w:rsidRPr="0057341B" w:rsidRDefault="0057341B" w:rsidP="00573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zavést transparentní a spolehlivý monitorovací systém ke sledování všech toků plastového odpadu v EU.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kroky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Prohlášení aliance zůstane otevřené k podpisu na </w:t>
      </w:r>
      <w:hyperlink r:id="rId9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internetových stránkách Komise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, aby se k němu mohlo postupně připojit více signatářů, zejména pak veřejné orgány z celé Evropy.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Obchodní sdružení a společnosti se rovněž vyzývají, aby se </w:t>
      </w:r>
      <w:hyperlink r:id="rId10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dobrovolně zavázaly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k tomu, že budou používat nebo vyrábět více recyklovaných plastů, pokud tak dosud neučinily. Zúčastněné strany si mohou další informace vyžádat na adrese: </w:t>
      </w:r>
      <w:hyperlink r:id="rId11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GROW-ENV-RPLASTICS-PLEDGE@ec.europa.eu</w:t>
        </w:r>
      </w:hyperlink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Potenciál pro recyklaci plastového odpadu je v EU stále z velké části nevyužitý, zejména ve srovnání s jinými materiály, jako je papír, sklo nebo kovy. Z více než 27 milionů tun plastového odpadu, který se v Evropě každoročně shromáždí, putuje do recyklačních zařízení méně než jedna třetina. V důsledku toho byly v roce 2016 v Evropě prodány méně než čtyři miliony tun recyklovaných plastů, což představuje sotva 8 % trhu EU s plasty. Schválením cíle EU ve výši deseti milionů tun recyklovaných plastů prodávaných v EU do roku 2025 se Aliance pro plasty v oběhovém hospodářství zavazuje navýšit objem trhu EU s recyklovanými plasty o více než 150 %. 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Evropská komise oznámila </w:t>
      </w:r>
      <w:hyperlink r:id="rId12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zahájení činnosti Aliance pro plasty v oběhovém hospodářství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dne 11. prosince 2018. Tomu předcházelo </w:t>
      </w:r>
      <w:hyperlink r:id="rId13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předběžné posouzení dobrovolných závazků </w:t>
        </w:r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lastRenderedPageBreak/>
          <w:t>odvětví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spočívajících ve snaze o větší množství recyklovaných plastů. Ukázalo se, že závazky dodavatelů recyklovaných plastů jsou dostatečné k tomu, aby byl do roku 2025 dosažen a dokonce překročen cíl EU, jímž je deset milionů tun recyklovaných plastů používaných v Evropě. Závazky od uživatelů recyklovaných plastů (jako jsou zpracovatelé a výrobci plastů) však nebyly dostatečné a bylo nezbytné zajistit překlenutí rozdílu mezi nabídkou a poptávkou.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První zasedání Aliance pro plasty v oběhovém hospodářství se konalo dne 5. února 2019 během </w:t>
      </w:r>
      <w:hyperlink r:id="rId14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Evropských dnů průmyslu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. Účastníci se dohodli na spolupráci v hodnotovém řetězci plastů, aby dosáhli cíle, že se do roku 2025 bude v EU ve výrobcích používat deset milionů tun recyklovaných plastů. Dohodli se, že budou přednostně pracovat na pěti tématech:</w:t>
      </w:r>
    </w:p>
    <w:p w:rsidR="0057341B" w:rsidRPr="0057341B" w:rsidRDefault="0057341B" w:rsidP="005734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sběr a třídění plastového odpadu;</w:t>
      </w:r>
    </w:p>
    <w:p w:rsidR="0057341B" w:rsidRPr="0057341B" w:rsidRDefault="0057341B" w:rsidP="005734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design výrobků pro recyklovatelnost;</w:t>
      </w:r>
    </w:p>
    <w:p w:rsidR="0057341B" w:rsidRPr="0057341B" w:rsidRDefault="0057341B" w:rsidP="005734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obsah recyklovaných plastů ve výrobcích;</w:t>
      </w:r>
    </w:p>
    <w:p w:rsidR="0057341B" w:rsidRPr="0057341B" w:rsidRDefault="0057341B" w:rsidP="005734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výzkum a vývoj a investice, včetně chemické recyklace, a</w:t>
      </w:r>
    </w:p>
    <w:p w:rsidR="0057341B" w:rsidRPr="0057341B" w:rsidRDefault="0057341B" w:rsidP="005734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monitorování recyklovaných plastů v EU.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Okamžitě byly zřízeny pracovní skupiny, které pracují na konkrétních řešeních a které se během jara roku 2019 setkaly, aby navrhly prohlášení, které se dnes podepisuje.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57341B" w:rsidRPr="0057341B" w:rsidRDefault="0057341B" w:rsidP="00573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Strategie EU pro plasty</w:t>
      </w:r>
      <w:hyperlink r:id="rId15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: tisková zpráva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, </w:t>
      </w:r>
      <w:hyperlink r:id="rId16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informační přehledy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hyperlink r:id="rId17" w:history="1">
        <w:r w:rsidRPr="0057341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memo</w:t>
        </w:r>
      </w:hyperlink>
      <w:r w:rsidRPr="0057341B">
        <w:rPr>
          <w:rFonts w:eastAsia="Times New Roman" w:cstheme="minorHAnsi"/>
          <w:color w:val="000000"/>
          <w:sz w:val="24"/>
          <w:szCs w:val="24"/>
          <w:lang w:eastAsia="cs-CZ"/>
        </w:rPr>
        <w:t>https://europa.eu/rapid/press-release_MEMO-18-6_en.htm</w:t>
      </w:r>
      <w:bookmarkEnd w:id="0"/>
    </w:p>
    <w:sectPr w:rsidR="0057341B" w:rsidRPr="0057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57F"/>
    <w:multiLevelType w:val="multilevel"/>
    <w:tmpl w:val="A06C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91724"/>
    <w:multiLevelType w:val="multilevel"/>
    <w:tmpl w:val="E03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B"/>
    <w:rsid w:val="0057341B"/>
    <w:rsid w:val="00B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4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341B"/>
    <w:rPr>
      <w:b/>
      <w:bCs/>
    </w:rPr>
  </w:style>
  <w:style w:type="character" w:styleId="Zvraznn">
    <w:name w:val="Emphasis"/>
    <w:basedOn w:val="Standardnpsmoodstavce"/>
    <w:uiPriority w:val="20"/>
    <w:qFormat/>
    <w:rsid w:val="0057341B"/>
    <w:rPr>
      <w:i/>
      <w:iCs/>
    </w:rPr>
  </w:style>
  <w:style w:type="paragraph" w:customStyle="1" w:styleId="reference">
    <w:name w:val="reference"/>
    <w:basedOn w:val="Normln"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4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341B"/>
    <w:rPr>
      <w:b/>
      <w:bCs/>
    </w:rPr>
  </w:style>
  <w:style w:type="character" w:styleId="Zvraznn">
    <w:name w:val="Emphasis"/>
    <w:basedOn w:val="Standardnpsmoodstavce"/>
    <w:uiPriority w:val="20"/>
    <w:qFormat/>
    <w:rsid w:val="0057341B"/>
    <w:rPr>
      <w:i/>
      <w:iCs/>
    </w:rPr>
  </w:style>
  <w:style w:type="paragraph" w:customStyle="1" w:styleId="reference">
    <w:name w:val="reference"/>
    <w:basedOn w:val="Normln"/>
    <w:rsid w:val="005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circular-economy/pdf/plastics-strategy-brochure.pdf" TargetMode="External"/><Relationship Id="rId13" Type="http://schemas.openxmlformats.org/officeDocument/2006/relationships/hyperlink" Target="http://europa.eu/rapid/press-release_IP-18-6444_en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growth/industry/policy/circular-plastics-alliance_en" TargetMode="External"/><Relationship Id="rId12" Type="http://schemas.openxmlformats.org/officeDocument/2006/relationships/hyperlink" Target="http://europa.eu/rapid/press-release_IP-18-6728_en.htm" TargetMode="External"/><Relationship Id="rId17" Type="http://schemas.openxmlformats.org/officeDocument/2006/relationships/hyperlink" Target="https://europa.eu/rapid/press-release_MEMO-18-6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a.eu/rapid/press-release_MEMO-18-6_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docsroom/documents/36361" TargetMode="External"/><Relationship Id="rId11" Type="http://schemas.openxmlformats.org/officeDocument/2006/relationships/hyperlink" Target="mailto:GROW-ENV-RPLASTICS-PLEDGE@ec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.eu/rapid/press-release_IP-18-6444_en.htm" TargetMode="External"/><Relationship Id="rId10" Type="http://schemas.openxmlformats.org/officeDocument/2006/relationships/hyperlink" Target="https://ec.europa.eu/growth/content/european-strategy-plastics-voluntary-pledges_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eusurvey/runner/ElectronicSignatureFormCPADeclaration" TargetMode="External"/><Relationship Id="rId14" Type="http://schemas.openxmlformats.org/officeDocument/2006/relationships/hyperlink" Target="http://ec.europa.eu/info/policies/business-and-industry/eu-industry-days-2019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2019-09-20T10:44:00Z</dcterms:created>
  <dcterms:modified xsi:type="dcterms:W3CDTF">2019-09-20T10:52:00Z</dcterms:modified>
</cp:coreProperties>
</file>