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D" w:rsidRDefault="0084597D" w:rsidP="0084597D">
      <w:pPr>
        <w:pStyle w:val="Nzev"/>
        <w:rPr>
          <w:rFonts w:ascii="Arial" w:hAnsi="Arial" w:cs="Arial"/>
          <w:b/>
        </w:rPr>
      </w:pPr>
      <w:bookmarkStart w:id="0" w:name="_Toc389751454"/>
    </w:p>
    <w:p w:rsidR="0084597D" w:rsidRDefault="0084597D" w:rsidP="0084597D">
      <w:pPr>
        <w:pStyle w:val="Nzev"/>
        <w:rPr>
          <w:rFonts w:ascii="Arial" w:hAnsi="Arial" w:cs="Arial"/>
          <w:b/>
        </w:rPr>
      </w:pPr>
    </w:p>
    <w:p w:rsidR="0084597D" w:rsidRDefault="0084597D" w:rsidP="0084597D">
      <w:pPr>
        <w:pStyle w:val="Nzev"/>
        <w:rPr>
          <w:rFonts w:ascii="Arial" w:hAnsi="Arial" w:cs="Arial"/>
          <w:b/>
        </w:rPr>
      </w:pPr>
    </w:p>
    <w:p w:rsidR="0084597D" w:rsidRDefault="0084597D" w:rsidP="0084597D">
      <w:pPr>
        <w:pStyle w:val="Nzev"/>
        <w:rPr>
          <w:rFonts w:ascii="Arial" w:hAnsi="Arial" w:cs="Arial"/>
          <w:b/>
        </w:rPr>
      </w:pPr>
    </w:p>
    <w:p w:rsidR="0057239E" w:rsidRPr="0084597D" w:rsidRDefault="0084597D" w:rsidP="0084597D">
      <w:pPr>
        <w:pStyle w:val="Nzev"/>
        <w:rPr>
          <w:rFonts w:ascii="Arial" w:hAnsi="Arial" w:cs="Arial"/>
          <w:b/>
        </w:rPr>
      </w:pPr>
      <w:r w:rsidRPr="0084597D">
        <w:rPr>
          <w:rFonts w:ascii="Arial" w:hAnsi="Arial" w:cs="Arial"/>
          <w:b/>
        </w:rPr>
        <w:t>Zpráva o plnění Akčního plánu na podporu hospodářského růstu a zaměstnanosti ČR</w:t>
      </w:r>
    </w:p>
    <w:p w:rsidR="0084597D" w:rsidRDefault="0084597D" w:rsidP="0084597D">
      <w:pPr>
        <w:pStyle w:val="Bezmezer"/>
      </w:pPr>
      <w:r>
        <w:t>1. a 2. čtvrtletí 2017</w:t>
      </w:r>
    </w:p>
    <w:p w:rsidR="0084597D" w:rsidRDefault="00252FA5" w:rsidP="00E34209">
      <w:r>
        <w:t>Tabulka opatření</w:t>
      </w:r>
    </w:p>
    <w:p w:rsidR="0057239E" w:rsidRDefault="00AE2DB9" w:rsidP="00E34209">
      <w:r>
        <w:t>VERZE PRO JEDNÁNÍ PT RHSD pro hospodářskou politiku</w:t>
      </w:r>
    </w:p>
    <w:p w:rsidR="0084597D" w:rsidRDefault="0084597D" w:rsidP="00E34209"/>
    <w:p w:rsidR="0084597D" w:rsidRDefault="0084597D" w:rsidP="00E34209"/>
    <w:p w:rsidR="0084597D" w:rsidRDefault="0084597D" w:rsidP="00E34209"/>
    <w:p w:rsidR="0084597D" w:rsidRDefault="0084597D" w:rsidP="00E34209"/>
    <w:p w:rsidR="00252FA5" w:rsidRDefault="00252FA5" w:rsidP="00E34209"/>
    <w:p w:rsidR="0084597D" w:rsidRPr="00E34209" w:rsidRDefault="0084597D" w:rsidP="00E34209"/>
    <w:p w:rsidR="00EA6C55" w:rsidRPr="00B05392" w:rsidRDefault="00EA6C55" w:rsidP="00EA6C55">
      <w:pPr>
        <w:pStyle w:val="Nadpis2"/>
      </w:pPr>
      <w:bookmarkStart w:id="1" w:name="_Toc466900827"/>
      <w:bookmarkEnd w:id="0"/>
      <w:r w:rsidRPr="00B05392">
        <w:lastRenderedPageBreak/>
        <w:t>Udržení hospodářského růstu</w:t>
      </w:r>
      <w:bookmarkEnd w:id="1"/>
    </w:p>
    <w:tbl>
      <w:tblPr>
        <w:tblW w:w="13407" w:type="dxa"/>
        <w:jc w:val="right"/>
        <w:tblLayout w:type="fixed"/>
        <w:tblLook w:val="01E0"/>
      </w:tblPr>
      <w:tblGrid>
        <w:gridCol w:w="884"/>
        <w:gridCol w:w="1130"/>
        <w:gridCol w:w="1655"/>
        <w:gridCol w:w="3419"/>
        <w:gridCol w:w="1064"/>
        <w:gridCol w:w="5255"/>
      </w:tblGrid>
      <w:tr w:rsidR="00EA6C55" w:rsidRPr="00155C3B" w:rsidTr="00EA6C55">
        <w:trPr>
          <w:tblHeader/>
          <w:jc w:val="right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EA6C55" w:rsidRPr="006266A5" w:rsidRDefault="00EA6C55" w:rsidP="00AF5C4E">
            <w:pPr>
              <w:spacing w:after="0"/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</w:pPr>
          </w:p>
          <w:p w:rsidR="00EA6C55" w:rsidRPr="006266A5" w:rsidRDefault="00EA6C55" w:rsidP="00AF5C4E">
            <w:pPr>
              <w:spacing w:after="0"/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  <w:t>zkratka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34209" w:rsidRDefault="00E34209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E34209" w:rsidRDefault="00E34209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smallCaps/>
                <w:color w:val="000080"/>
                <w:sz w:val="20"/>
                <w:szCs w:val="20"/>
              </w:rPr>
              <w:t>STAV PLNĚNÍ</w:t>
            </w:r>
          </w:p>
        </w:tc>
      </w:tr>
      <w:tr w:rsidR="00EA6C55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INZ</w:t>
            </w:r>
          </w:p>
        </w:tc>
        <w:tc>
          <w:tcPr>
            <w:tcW w:w="125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B05392">
              <w:rPr>
                <w:rFonts w:cs="Arial"/>
                <w:b/>
                <w:sz w:val="20"/>
                <w:szCs w:val="20"/>
              </w:rPr>
              <w:t>Efektivní využití investičních prostředků z evropských a národních zdrojů</w:t>
            </w: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A6C55" w:rsidRPr="00155C3B" w:rsidTr="00EA6C55">
        <w:trPr>
          <w:trHeight w:val="902"/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5" w:rsidRDefault="00EA6C55" w:rsidP="00AF5C4E">
            <w:pPr>
              <w:spacing w:after="0"/>
              <w:jc w:val="center"/>
            </w:pPr>
          </w:p>
          <w:p w:rsidR="00EA6C55" w:rsidRDefault="00EA6C55" w:rsidP="00AF5C4E">
            <w:pPr>
              <w:spacing w:after="0"/>
              <w:jc w:val="center"/>
            </w:pPr>
            <w:r w:rsidRPr="00165508">
              <w:rPr>
                <w:i/>
              </w:rPr>
              <w:t>Indikátor: stav č</w:t>
            </w:r>
            <w:r w:rsidR="009D6F8A">
              <w:rPr>
                <w:i/>
              </w:rPr>
              <w:t>erpání investičních výdajů (</w:t>
            </w:r>
            <w:r w:rsidRPr="00165508">
              <w:rPr>
                <w:i/>
              </w:rPr>
              <w:t>MD, MPO, MMR, MŽP)</w:t>
            </w:r>
          </w:p>
          <w:p w:rsidR="00EA6C55" w:rsidRPr="00252FA5" w:rsidRDefault="00252FA5" w:rsidP="00AF5C4E">
            <w:pPr>
              <w:spacing w:after="0"/>
              <w:jc w:val="center"/>
              <w:rPr>
                <w:i/>
              </w:rPr>
            </w:pPr>
            <w:r w:rsidRPr="00252FA5">
              <w:rPr>
                <w:i/>
              </w:rPr>
              <w:t>Splněno 1 opatření ze 3.</w:t>
            </w: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266A5">
              <w:rPr>
                <w:color w:val="7F7F7F" w:themeColor="text1" w:themeTint="80"/>
                <w:sz w:val="18"/>
                <w:szCs w:val="18"/>
              </w:rPr>
              <w:t>INZ1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EA6C55" w:rsidRDefault="00EA6C55" w:rsidP="00AF5C4E">
            <w:pPr>
              <w:spacing w:after="0"/>
              <w:jc w:val="center"/>
            </w:pPr>
          </w:p>
          <w:p w:rsidR="00EA6C55" w:rsidRDefault="00EA6C55" w:rsidP="00AF5C4E">
            <w:pPr>
              <w:spacing w:after="0"/>
              <w:jc w:val="center"/>
              <w:rPr>
                <w:sz w:val="20"/>
              </w:rPr>
            </w:pPr>
          </w:p>
          <w:p w:rsidR="00EA6C55" w:rsidRDefault="00EA6C55" w:rsidP="00AF5C4E">
            <w:pPr>
              <w:spacing w:after="0"/>
              <w:jc w:val="center"/>
              <w:rPr>
                <w:rFonts w:cs="Arial"/>
              </w:rPr>
            </w:pPr>
            <w:r w:rsidRPr="00746CF8">
              <w:rPr>
                <w:rFonts w:cs="Arial"/>
              </w:rPr>
              <w:t>MF, MD, MPO, MMR, MŽP</w:t>
            </w: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Vyhodnocení</w:t>
            </w:r>
            <w:r w:rsidRPr="00DD421C">
              <w:rPr>
                <w:rFonts w:cs="Arial"/>
                <w:sz w:val="20"/>
                <w:szCs w:val="20"/>
              </w:rPr>
              <w:t xml:space="preserve"> využití </w:t>
            </w:r>
            <w:r>
              <w:rPr>
                <w:rFonts w:cs="Arial"/>
                <w:sz w:val="20"/>
                <w:szCs w:val="20"/>
              </w:rPr>
              <w:t xml:space="preserve">alokovaných veřejných </w:t>
            </w:r>
            <w:r w:rsidRPr="00DD421C">
              <w:rPr>
                <w:rFonts w:cs="Arial"/>
                <w:sz w:val="20"/>
                <w:szCs w:val="20"/>
              </w:rPr>
              <w:t>investičních prostředků</w:t>
            </w:r>
            <w:r w:rsidDel="00F42DD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>každé čtvrtletí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auto"/>
            </w:tcBorders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A6C55" w:rsidRDefault="001306F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="00026276" w:rsidRPr="0084597D">
              <w:rPr>
                <w:rFonts w:cs="Arial"/>
                <w:b/>
                <w:color w:val="000000"/>
                <w:sz w:val="20"/>
                <w:szCs w:val="20"/>
              </w:rPr>
              <w:t>lněno</w:t>
            </w:r>
            <w:r w:rsidR="00252FA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52FA5" w:rsidRPr="00252FA5">
              <w:rPr>
                <w:rFonts w:cs="Arial"/>
                <w:color w:val="000000"/>
                <w:sz w:val="20"/>
                <w:szCs w:val="20"/>
              </w:rPr>
              <w:t>mj.</w:t>
            </w:r>
            <w:r w:rsidR="00026276">
              <w:rPr>
                <w:rFonts w:cs="Arial"/>
                <w:color w:val="000000"/>
                <w:sz w:val="20"/>
                <w:szCs w:val="20"/>
              </w:rPr>
              <w:t xml:space="preserve"> tímto materiálem.</w:t>
            </w:r>
          </w:p>
          <w:p w:rsidR="00455871" w:rsidRDefault="00455871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55871" w:rsidRPr="00D579E7" w:rsidRDefault="00455871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D579E7" w:rsidRDefault="00D579E7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579E7" w:rsidRPr="00DD421C" w:rsidRDefault="00D579E7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INZ2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</w:rPr>
            </w:pPr>
          </w:p>
          <w:p w:rsidR="00EA6C55" w:rsidRPr="00165508" w:rsidRDefault="00EA6C55" w:rsidP="00AF5C4E">
            <w:pPr>
              <w:spacing w:after="0"/>
              <w:jc w:val="center"/>
              <w:rPr>
                <w:sz w:val="20"/>
              </w:rPr>
            </w:pPr>
            <w:r w:rsidRPr="00165508">
              <w:rPr>
                <w:sz w:val="20"/>
              </w:rPr>
              <w:t>MMR</w:t>
            </w:r>
          </w:p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Předložení Souhrnného</w:t>
            </w:r>
            <w:r w:rsidRPr="00F42DD4">
              <w:rPr>
                <w:rFonts w:cs="Arial"/>
                <w:sz w:val="20"/>
                <w:szCs w:val="20"/>
              </w:rPr>
              <w:t xml:space="preserve"> akční</w:t>
            </w:r>
            <w:r>
              <w:rPr>
                <w:rFonts w:cs="Arial"/>
                <w:sz w:val="20"/>
                <w:szCs w:val="20"/>
              </w:rPr>
              <w:t>ho</w:t>
            </w:r>
            <w:r w:rsidRPr="00F42DD4">
              <w:rPr>
                <w:rFonts w:cs="Arial"/>
                <w:sz w:val="20"/>
                <w:szCs w:val="20"/>
              </w:rPr>
              <w:t xml:space="preserve"> plán</w:t>
            </w:r>
            <w:r>
              <w:rPr>
                <w:rFonts w:cs="Arial"/>
                <w:sz w:val="20"/>
                <w:szCs w:val="20"/>
              </w:rPr>
              <w:t>u</w:t>
            </w:r>
            <w:r w:rsidRPr="00B05392">
              <w:rPr>
                <w:rFonts w:cs="Arial"/>
                <w:sz w:val="20"/>
                <w:szCs w:val="20"/>
              </w:rPr>
              <w:t xml:space="preserve"> pro strukturálně znevýhodněné regiony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V/</w:t>
            </w:r>
            <w:r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5" w:type="dxa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597D">
              <w:rPr>
                <w:rFonts w:cs="Arial"/>
                <w:b/>
                <w:color w:val="000000"/>
                <w:sz w:val="20"/>
                <w:szCs w:val="20"/>
              </w:rPr>
              <w:t>Splněno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(usnesení vlády č. 503/17)</w:t>
            </w: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INZ3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všechny rezorty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26276" w:rsidRDefault="00EA6C55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DD421C">
              <w:rPr>
                <w:rFonts w:cs="Arial"/>
                <w:sz w:val="20"/>
                <w:szCs w:val="20"/>
              </w:rPr>
              <w:t>Vyhodnocení priorit Akčního plánu na podporu hospodářského růstu a zaměstnanosti ČR v letech 2015-16 a doporučení k prioritám pro roky 2018-19</w:t>
            </w:r>
          </w:p>
          <w:p w:rsidR="0084597D" w:rsidRPr="00155C3B" w:rsidRDefault="008459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26276" w:rsidRPr="00155C3B" w:rsidRDefault="00EA6C55" w:rsidP="0002627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</w:t>
            </w:r>
            <w:r w:rsidRPr="00155C3B">
              <w:rPr>
                <w:rFonts w:cs="Arial"/>
                <w:sz w:val="20"/>
                <w:szCs w:val="20"/>
              </w:rPr>
              <w:t>/201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255" w:type="dxa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Pr="0084597D" w:rsidRDefault="0084597D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4597D">
              <w:rPr>
                <w:rFonts w:cs="Arial"/>
                <w:b/>
                <w:sz w:val="20"/>
                <w:szCs w:val="20"/>
              </w:rPr>
              <w:t xml:space="preserve">Plněno. </w:t>
            </w:r>
            <w:r w:rsidRPr="0084597D">
              <w:rPr>
                <w:rFonts w:cs="Arial"/>
                <w:sz w:val="20"/>
                <w:szCs w:val="20"/>
              </w:rPr>
              <w:t xml:space="preserve">Je předmětem bilanční zprávy o činnosti vlády. </w:t>
            </w: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1D9B" w:rsidRDefault="00A21D9B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6276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276" w:rsidRPr="006266A5" w:rsidRDefault="00026276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INV</w:t>
            </w:r>
          </w:p>
        </w:tc>
        <w:tc>
          <w:tcPr>
            <w:tcW w:w="125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276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26276" w:rsidRPr="00155C3B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D421C">
              <w:rPr>
                <w:rFonts w:cs="Arial"/>
                <w:b/>
                <w:sz w:val="20"/>
                <w:szCs w:val="20"/>
              </w:rPr>
              <w:t>Akcelerace investiční výstavby, tlak na dostavbu infrastruktury</w:t>
            </w:r>
          </w:p>
          <w:p w:rsidR="00026276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26276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276" w:rsidRPr="006266A5" w:rsidRDefault="00026276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6" w:rsidRDefault="00026276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>Indikátor: počet zahájených a rea</w:t>
            </w:r>
            <w:r>
              <w:rPr>
                <w:rFonts w:cs="Arial"/>
                <w:i/>
                <w:szCs w:val="20"/>
              </w:rPr>
              <w:t>lizovaných staveb v km, p</w:t>
            </w:r>
            <w:r w:rsidRPr="00415B92">
              <w:rPr>
                <w:rFonts w:cs="Arial"/>
                <w:i/>
                <w:szCs w:val="20"/>
              </w:rPr>
              <w:t>očet zahájených projektů na podporu výstavby ne</w:t>
            </w:r>
            <w:r>
              <w:rPr>
                <w:rFonts w:cs="Arial"/>
                <w:i/>
                <w:szCs w:val="20"/>
              </w:rPr>
              <w:t>bo rekonstrukci sociálních bytů (</w:t>
            </w:r>
            <w:r w:rsidRPr="00DD421C">
              <w:rPr>
                <w:rFonts w:cs="Arial"/>
                <w:i/>
                <w:szCs w:val="20"/>
              </w:rPr>
              <w:t>MD</w:t>
            </w:r>
            <w:r>
              <w:rPr>
                <w:rFonts w:cs="Arial"/>
                <w:i/>
                <w:szCs w:val="20"/>
              </w:rPr>
              <w:t>, MMR)</w:t>
            </w:r>
          </w:p>
          <w:p w:rsidR="00026276" w:rsidRPr="00252F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252FA5">
              <w:rPr>
                <w:rFonts w:cs="Arial"/>
                <w:i/>
                <w:szCs w:val="20"/>
              </w:rPr>
              <w:t>Splněna 2 opatření z</w:t>
            </w:r>
            <w:r>
              <w:rPr>
                <w:rFonts w:cs="Arial"/>
                <w:i/>
                <w:szCs w:val="20"/>
              </w:rPr>
              <w:t> 5, další 2 plněna průběžně.</w:t>
            </w: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INV1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55C3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155C3B" w:rsidRDefault="00EA6C55" w:rsidP="00AF5C4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 xml:space="preserve">Schválení zákona o sociálním bydlení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I/2017</w:t>
            </w:r>
          </w:p>
        </w:tc>
        <w:tc>
          <w:tcPr>
            <w:tcW w:w="5255" w:type="dxa"/>
          </w:tcPr>
          <w:p w:rsidR="00EA6C55" w:rsidRDefault="00026276" w:rsidP="001D5E2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2FA5">
              <w:rPr>
                <w:rFonts w:cs="Arial"/>
                <w:b/>
                <w:color w:val="000000"/>
                <w:sz w:val="20"/>
                <w:szCs w:val="20"/>
              </w:rPr>
              <w:t>Splněno</w:t>
            </w:r>
            <w:r w:rsidR="001D5E2E">
              <w:rPr>
                <w:rFonts w:cs="Arial"/>
                <w:color w:val="000000"/>
                <w:sz w:val="20"/>
                <w:szCs w:val="20"/>
              </w:rPr>
              <w:t xml:space="preserve"> na úrovni vlády </w:t>
            </w:r>
            <w:r>
              <w:rPr>
                <w:rFonts w:cs="Arial"/>
                <w:color w:val="000000"/>
                <w:sz w:val="20"/>
                <w:szCs w:val="20"/>
              </w:rPr>
              <w:t>(usnesení vlády č. 1</w:t>
            </w:r>
            <w:r w:rsidR="004C3E34">
              <w:rPr>
                <w:rFonts w:cs="Arial"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>3/17</w:t>
            </w:r>
            <w:r w:rsidR="001D5E2E">
              <w:rPr>
                <w:rFonts w:cs="Arial"/>
                <w:color w:val="000000"/>
                <w:sz w:val="20"/>
                <w:szCs w:val="20"/>
              </w:rPr>
              <w:t>), zákon však Poslanecká sněmovna ČR nestihne projednat.</w:t>
            </w: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INV2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155C3B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DD421C">
              <w:rPr>
                <w:rFonts w:cs="Arial"/>
                <w:color w:val="000000"/>
                <w:sz w:val="20"/>
                <w:szCs w:val="20"/>
              </w:rPr>
              <w:t>Pravidelná aktualizace seznamu prioritních staveb, včetně harmonogramu jednotlivých etap přípravy staveb a zhodnocení možných rizik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v jejich realizaci (podle bodu III/1b usnesení vlády č. 430 ze dne 11. května 2016)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dva měsíce</w:t>
            </w:r>
          </w:p>
        </w:tc>
        <w:tc>
          <w:tcPr>
            <w:tcW w:w="5255" w:type="dxa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26276" w:rsidRPr="00680DBF" w:rsidRDefault="00026276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80DBF">
              <w:rPr>
                <w:rFonts w:cs="Arial"/>
                <w:b/>
                <w:color w:val="000000"/>
                <w:sz w:val="20"/>
                <w:szCs w:val="20"/>
              </w:rPr>
              <w:t>Průběžně plněno.</w:t>
            </w:r>
          </w:p>
          <w:p w:rsidR="006C749E" w:rsidRPr="00C704F5" w:rsidRDefault="006C749E" w:rsidP="006C749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80DBF">
              <w:rPr>
                <w:rFonts w:cs="Arial"/>
                <w:color w:val="000000"/>
                <w:sz w:val="20"/>
                <w:szCs w:val="20"/>
              </w:rPr>
              <w:t>Čtvrtletně předkládáno členům vlády</w:t>
            </w:r>
            <w:r w:rsidR="00680DBF">
              <w:rPr>
                <w:rFonts w:cs="Arial"/>
                <w:color w:val="000000"/>
                <w:sz w:val="20"/>
                <w:szCs w:val="20"/>
              </w:rPr>
              <w:t xml:space="preserve"> a sociálním partnerům</w:t>
            </w:r>
            <w:r w:rsidRPr="00680DBF">
              <w:rPr>
                <w:rFonts w:cs="Arial"/>
                <w:color w:val="000000"/>
                <w:sz w:val="20"/>
                <w:szCs w:val="20"/>
              </w:rPr>
              <w:t xml:space="preserve"> pro informaci.</w:t>
            </w:r>
          </w:p>
          <w:p w:rsidR="006C749E" w:rsidRDefault="006C749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680DB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INV3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Default="00EA6C55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CB3AD3">
              <w:rPr>
                <w:rFonts w:cs="Arial"/>
                <w:sz w:val="20"/>
                <w:szCs w:val="20"/>
              </w:rPr>
              <w:t>Návrh zajištění financování oprav a výstavby silnic II. a III. třídy, zajištění urychlení projektové přípravy a výkupů pozemků, v</w:t>
            </w:r>
            <w:r>
              <w:rPr>
                <w:rFonts w:cs="Arial"/>
                <w:sz w:val="20"/>
                <w:szCs w:val="20"/>
              </w:rPr>
              <w:t>četně návrhu systémového řešení</w:t>
            </w:r>
          </w:p>
          <w:p w:rsidR="00396E7D" w:rsidRPr="00DD421C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II/2017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026276" w:rsidRPr="00E40982" w:rsidRDefault="00F21C3A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982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026276" w:rsidRDefault="00026276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6C55" w:rsidRPr="00155C3B" w:rsidTr="00680DB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INV4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D421C">
              <w:rPr>
                <w:rFonts w:cs="Arial"/>
                <w:sz w:val="20"/>
                <w:szCs w:val="20"/>
              </w:rPr>
              <w:t>Zpracování východisek pro přípravu nového stavebního zákona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55" w:type="dxa"/>
            <w:shd w:val="clear" w:color="auto" w:fill="auto"/>
          </w:tcPr>
          <w:p w:rsidR="00EA6C55" w:rsidRPr="00E40982" w:rsidRDefault="009E56AB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982">
              <w:rPr>
                <w:rFonts w:cs="Arial"/>
                <w:b/>
                <w:sz w:val="20"/>
                <w:szCs w:val="20"/>
              </w:rPr>
              <w:t>Průběžně plněno.</w:t>
            </w:r>
          </w:p>
          <w:p w:rsidR="00EE30E4" w:rsidRPr="00E40982" w:rsidRDefault="00EE30E4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color w:val="000000"/>
                <w:sz w:val="20"/>
                <w:szCs w:val="20"/>
              </w:rPr>
              <w:t>Informace o rekodifikaci veřejného stavebního práva bude předložena Vládě ČR v termínu 09/2017.</w:t>
            </w:r>
          </w:p>
        </w:tc>
      </w:tr>
      <w:tr w:rsidR="00EA6C55" w:rsidRPr="00155C3B" w:rsidTr="00680DB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INV5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680DBF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80DBF">
              <w:rPr>
                <w:rFonts w:cs="Arial"/>
                <w:sz w:val="20"/>
                <w:szCs w:val="20"/>
              </w:rPr>
              <w:t>MD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680DBF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80DBF">
              <w:rPr>
                <w:rFonts w:cs="Arial"/>
                <w:sz w:val="20"/>
                <w:szCs w:val="20"/>
              </w:rPr>
              <w:t>MZV, MZE, MŽP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680DBF" w:rsidRDefault="00EA6C55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80DBF">
              <w:rPr>
                <w:rFonts w:cs="Arial"/>
                <w:sz w:val="20"/>
                <w:szCs w:val="20"/>
              </w:rPr>
              <w:t>Návrh společného CZ-PL projektu ke splavnění Odry v návaznosti na studii proveditelnosti vodního koridoru Dunaj-Odra-Labe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680DBF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80DBF">
              <w:rPr>
                <w:rFonts w:cs="Arial"/>
                <w:sz w:val="20"/>
                <w:szCs w:val="20"/>
              </w:rPr>
              <w:t>průběžně</w:t>
            </w:r>
          </w:p>
        </w:tc>
        <w:tc>
          <w:tcPr>
            <w:tcW w:w="5255" w:type="dxa"/>
            <w:shd w:val="clear" w:color="auto" w:fill="auto"/>
          </w:tcPr>
          <w:p w:rsidR="00F2461F" w:rsidRPr="00680DBF" w:rsidRDefault="00F2461F" w:rsidP="009E56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9E56AB" w:rsidRPr="00680DBF" w:rsidRDefault="009E56AB" w:rsidP="009E56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80DBF">
              <w:rPr>
                <w:rFonts w:cs="Arial"/>
                <w:b/>
                <w:sz w:val="20"/>
                <w:szCs w:val="20"/>
              </w:rPr>
              <w:t>Průběžně plněno.</w:t>
            </w:r>
          </w:p>
          <w:p w:rsidR="009E56AB" w:rsidRPr="00680DBF" w:rsidRDefault="009E56AB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80DBF">
              <w:rPr>
                <w:rFonts w:cs="Arial"/>
                <w:sz w:val="20"/>
                <w:szCs w:val="20"/>
              </w:rPr>
              <w:t>Je zpracovávána Studie proveditelnosti vodního koridoru Dunaj - Odra - Labe. Termín dokončení je únor 2018.</w:t>
            </w:r>
          </w:p>
          <w:p w:rsidR="00F2461F" w:rsidRPr="00680DBF" w:rsidRDefault="00F2461F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Default="00EA6C55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84597D" w:rsidRDefault="008459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84597D" w:rsidRDefault="008459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84597D" w:rsidRPr="00A05353" w:rsidRDefault="008459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A6C55" w:rsidDel="00856878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5" w:type="dxa"/>
          </w:tcPr>
          <w:p w:rsidR="00EA6C55" w:rsidDel="00856878" w:rsidRDefault="00EA6C55" w:rsidP="00680DB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6276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026276" w:rsidRPr="006266A5" w:rsidRDefault="00026276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IPH</w:t>
            </w:r>
          </w:p>
        </w:tc>
        <w:tc>
          <w:tcPr>
            <w:tcW w:w="12523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276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26276" w:rsidRPr="00155C3B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>Investice s vyšší přidanou hodnotou</w:t>
            </w:r>
          </w:p>
          <w:p w:rsidR="00026276" w:rsidRDefault="00026276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26276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276" w:rsidRPr="006266A5" w:rsidRDefault="00026276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6" w:rsidRDefault="00026276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026276" w:rsidRDefault="00026276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>struktura připravov</w:t>
            </w:r>
            <w:r>
              <w:rPr>
                <w:rFonts w:cs="Arial"/>
                <w:i/>
                <w:szCs w:val="20"/>
              </w:rPr>
              <w:t>aných investičních akcí</w:t>
            </w:r>
            <w:r w:rsidRPr="00A05353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(</w:t>
            </w:r>
            <w:r w:rsidRPr="00A05353">
              <w:rPr>
                <w:rFonts w:cs="Arial"/>
                <w:i/>
                <w:szCs w:val="20"/>
              </w:rPr>
              <w:t>MPO</w:t>
            </w:r>
            <w:r>
              <w:rPr>
                <w:rFonts w:cs="Arial"/>
                <w:i/>
                <w:szCs w:val="20"/>
              </w:rPr>
              <w:t>)</w:t>
            </w:r>
          </w:p>
          <w:p w:rsidR="00026276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Splněno 1 opatření ze 3.</w:t>
            </w:r>
          </w:p>
        </w:tc>
      </w:tr>
      <w:tr w:rsidR="00EA6C55" w:rsidRPr="00155C3B" w:rsidTr="002F23AC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F23AC">
              <w:rPr>
                <w:rFonts w:cs="Arial"/>
                <w:sz w:val="18"/>
                <w:szCs w:val="18"/>
              </w:rPr>
              <w:t>IPH1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Analýza stávajícího systému a podmínek pro nové směřování investičních pobídek, včetně návrhu dalších opatření.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IV/2017</w:t>
            </w:r>
          </w:p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shd w:val="clear" w:color="auto" w:fill="auto"/>
          </w:tcPr>
          <w:p w:rsidR="00172F20" w:rsidRPr="002F23AC" w:rsidRDefault="00172F20" w:rsidP="00E409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F23AC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172F20" w:rsidRPr="002F23AC" w:rsidRDefault="00172F20" w:rsidP="00172F2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V současné době probíhá</w:t>
            </w:r>
          </w:p>
          <w:p w:rsidR="00172F20" w:rsidRPr="002F23AC" w:rsidRDefault="00172F20" w:rsidP="008C3A33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meziresortní připomínkové řízení. Návrh změn</w:t>
            </w:r>
          </w:p>
          <w:p w:rsidR="00172F20" w:rsidRPr="002F23AC" w:rsidRDefault="00172F2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 xml:space="preserve">v systému investičních pobídek bude předložen </w:t>
            </w:r>
          </w:p>
          <w:p w:rsidR="00EA6C55" w:rsidRPr="002F23AC" w:rsidRDefault="00172F20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vládě pro informaci ve 4. čtvrtletí 2017</w:t>
            </w:r>
          </w:p>
        </w:tc>
      </w:tr>
      <w:tr w:rsidR="00EA6C55" w:rsidRPr="00155C3B" w:rsidTr="002F23AC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F23AC">
              <w:rPr>
                <w:rFonts w:cs="Arial"/>
                <w:sz w:val="18"/>
                <w:szCs w:val="18"/>
              </w:rPr>
              <w:t>IPH2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2F23AC" w:rsidRDefault="00EA6C55" w:rsidP="00AF5C4E">
            <w:pPr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 xml:space="preserve">Informace o průběhu realizace investice GE </w:t>
            </w:r>
            <w:proofErr w:type="spellStart"/>
            <w:r w:rsidRPr="002F23AC">
              <w:rPr>
                <w:rFonts w:cs="Arial"/>
                <w:sz w:val="20"/>
                <w:szCs w:val="20"/>
              </w:rPr>
              <w:t>Aviation</w:t>
            </w:r>
            <w:proofErr w:type="spellEnd"/>
            <w:r w:rsidRPr="002F23AC">
              <w:rPr>
                <w:rFonts w:cs="Arial"/>
                <w:sz w:val="20"/>
                <w:szCs w:val="20"/>
              </w:rPr>
              <w:t xml:space="preserve"> - pro rok 2017 je v plánu zejména výběr lokace + vyhodnocení žádosti o investiční pobídku</w:t>
            </w:r>
            <w:r w:rsidRPr="002F23AC" w:rsidDel="00B163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55" w:type="dxa"/>
            <w:shd w:val="clear" w:color="auto" w:fill="auto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172F20" w:rsidRPr="002F23AC" w:rsidRDefault="00172F20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F21C3A" w:rsidRPr="002F23AC" w:rsidRDefault="00F21C3A" w:rsidP="00F21C3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F23AC">
              <w:rPr>
                <w:rFonts w:cs="Arial"/>
                <w:b/>
                <w:sz w:val="20"/>
                <w:szCs w:val="20"/>
              </w:rPr>
              <w:t>Plněno</w:t>
            </w:r>
            <w:r w:rsidR="002F23AC" w:rsidRPr="002F23AC">
              <w:rPr>
                <w:rFonts w:cs="Arial"/>
                <w:b/>
                <w:sz w:val="20"/>
                <w:szCs w:val="20"/>
              </w:rPr>
              <w:t xml:space="preserve"> průběžně</w:t>
            </w:r>
            <w:r w:rsidRPr="002F23AC">
              <w:rPr>
                <w:rFonts w:cs="Arial"/>
                <w:b/>
                <w:sz w:val="20"/>
                <w:szCs w:val="20"/>
              </w:rPr>
              <w:t>.</w:t>
            </w:r>
          </w:p>
          <w:p w:rsidR="00172F20" w:rsidRPr="002F23AC" w:rsidRDefault="00172F20" w:rsidP="00E40982">
            <w:pPr>
              <w:spacing w:after="0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Probíhá výběr lokace. Žádost o investiční pobídku nebyla předložena.</w:t>
            </w:r>
          </w:p>
        </w:tc>
      </w:tr>
      <w:tr w:rsidR="00EA6C55" w:rsidRPr="00155C3B" w:rsidTr="002F23AC">
        <w:trPr>
          <w:jc w:val="right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F23AC">
              <w:rPr>
                <w:rFonts w:cs="Arial"/>
                <w:sz w:val="18"/>
                <w:szCs w:val="18"/>
              </w:rPr>
              <w:t>IPH3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 xml:space="preserve">Změna investičních pobídek tak, abychom dokázali investice s vyšší přidanou hodnotou lépe </w:t>
            </w:r>
            <w:proofErr w:type="spellStart"/>
            <w:r w:rsidRPr="002F23AC">
              <w:rPr>
                <w:rFonts w:cs="Arial"/>
                <w:sz w:val="20"/>
                <w:szCs w:val="20"/>
              </w:rPr>
              <w:t>atrahovat</w:t>
            </w:r>
            <w:proofErr w:type="spellEnd"/>
            <w:r w:rsidRPr="002F23AC">
              <w:rPr>
                <w:rFonts w:cs="Arial"/>
                <w:sz w:val="20"/>
                <w:szCs w:val="20"/>
              </w:rPr>
              <w:t xml:space="preserve"> – schválení novely zákona o investičních pobídkách</w:t>
            </w:r>
          </w:p>
          <w:p w:rsidR="0084597D" w:rsidRDefault="0084597D" w:rsidP="00AF5C4E">
            <w:pPr>
              <w:rPr>
                <w:rFonts w:cs="Arial"/>
                <w:sz w:val="20"/>
                <w:szCs w:val="20"/>
              </w:rPr>
            </w:pPr>
          </w:p>
          <w:p w:rsidR="0084597D" w:rsidRDefault="0084597D" w:rsidP="00AF5C4E">
            <w:pPr>
              <w:rPr>
                <w:rFonts w:cs="Arial"/>
                <w:sz w:val="20"/>
                <w:szCs w:val="20"/>
              </w:rPr>
            </w:pPr>
          </w:p>
          <w:p w:rsidR="0084597D" w:rsidRPr="002F23AC" w:rsidRDefault="0084597D" w:rsidP="00AF5C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C55" w:rsidRPr="002F23AC" w:rsidRDefault="00EA6C55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F23AC"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shd w:val="clear" w:color="auto" w:fill="auto"/>
          </w:tcPr>
          <w:p w:rsidR="00EA6C55" w:rsidRPr="002F23AC" w:rsidRDefault="00D31CDB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2F23AC">
              <w:rPr>
                <w:rFonts w:cs="Arial"/>
                <w:b/>
                <w:sz w:val="20"/>
                <w:szCs w:val="20"/>
              </w:rPr>
              <w:t>Plněno</w:t>
            </w:r>
            <w:r w:rsidR="002F23AC" w:rsidRPr="002F23AC">
              <w:rPr>
                <w:rFonts w:cs="Arial"/>
                <w:b/>
                <w:sz w:val="20"/>
                <w:szCs w:val="20"/>
              </w:rPr>
              <w:t xml:space="preserve"> průběžně</w:t>
            </w:r>
            <w:r w:rsidRPr="002F23AC">
              <w:rPr>
                <w:rFonts w:cs="Arial"/>
                <w:b/>
                <w:sz w:val="20"/>
                <w:szCs w:val="20"/>
              </w:rPr>
              <w:t>.</w:t>
            </w:r>
          </w:p>
          <w:p w:rsidR="00D31CDB" w:rsidRPr="002F23AC" w:rsidRDefault="00D31CDB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7F59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F59" w:rsidRPr="006266A5" w:rsidRDefault="00057F59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MSP</w:t>
            </w:r>
          </w:p>
        </w:tc>
        <w:tc>
          <w:tcPr>
            <w:tcW w:w="125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7F59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57F59" w:rsidRPr="00155C3B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>Podpora konkurenceschopnosti MSP</w:t>
            </w:r>
          </w:p>
          <w:p w:rsidR="00057F59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7F59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F59" w:rsidRPr="006266A5" w:rsidRDefault="00057F59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59" w:rsidRDefault="00057F59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057F59" w:rsidRDefault="00057F59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>vý</w:t>
            </w:r>
            <w:r>
              <w:rPr>
                <w:rFonts w:cs="Arial"/>
                <w:i/>
                <w:szCs w:val="20"/>
              </w:rPr>
              <w:t>še a struktura podpory (</w:t>
            </w:r>
            <w:r w:rsidRPr="00A05353">
              <w:rPr>
                <w:rFonts w:cs="Arial"/>
                <w:i/>
                <w:szCs w:val="20"/>
              </w:rPr>
              <w:t>MPO</w:t>
            </w:r>
            <w:r>
              <w:rPr>
                <w:rFonts w:cs="Arial"/>
                <w:i/>
                <w:szCs w:val="20"/>
              </w:rPr>
              <w:t>)</w:t>
            </w:r>
          </w:p>
          <w:p w:rsidR="00057F59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Splněno 1 opatření ze 4, ostatní </w:t>
            </w:r>
            <w:r w:rsidR="00322C1C">
              <w:rPr>
                <w:rFonts w:cs="Arial"/>
                <w:i/>
                <w:szCs w:val="20"/>
              </w:rPr>
              <w:t xml:space="preserve">3 </w:t>
            </w:r>
            <w:bookmarkStart w:id="2" w:name="_GoBack"/>
            <w:bookmarkEnd w:id="2"/>
            <w:r>
              <w:rPr>
                <w:rFonts w:cs="Arial"/>
                <w:i/>
                <w:szCs w:val="20"/>
              </w:rPr>
              <w:t>průběžně.</w:t>
            </w: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MSP1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Schválení novely insolvenčního zákona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I/2017</w:t>
            </w: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</w:tcPr>
          <w:p w:rsidR="00EA6C55" w:rsidRDefault="00057F59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5776E">
              <w:rPr>
                <w:rFonts w:cs="Arial"/>
                <w:b/>
                <w:color w:val="000000"/>
                <w:sz w:val="20"/>
                <w:szCs w:val="20"/>
              </w:rPr>
              <w:t>Splněno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(zákon č. 64/2017 Sb. byl vyhlášen dne 3. 3. 2017)</w:t>
            </w:r>
            <w:r w:rsidR="00B73F0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EA6C55" w:rsidRPr="00155C3B" w:rsidTr="0005776E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MSP2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>odpor</w:t>
            </w:r>
            <w:r>
              <w:rPr>
                <w:rFonts w:cs="Arial"/>
                <w:color w:val="000000"/>
                <w:sz w:val="20"/>
                <w:szCs w:val="20"/>
              </w:rPr>
              <w:t>y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start-</w:t>
            </w:r>
            <w:proofErr w:type="spellStart"/>
            <w:r w:rsidRPr="00A05353">
              <w:rPr>
                <w:rFonts w:cs="Arial"/>
                <w:color w:val="000000"/>
                <w:sz w:val="20"/>
                <w:szCs w:val="20"/>
              </w:rPr>
              <w:t>ups</w:t>
            </w:r>
            <w:proofErr w:type="spellEnd"/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a inovativních firem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405ED" w:rsidRDefault="00E405ED" w:rsidP="00E4098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Průběžně plněno.</w:t>
            </w:r>
          </w:p>
          <w:p w:rsidR="00057F59" w:rsidRPr="00E40982" w:rsidRDefault="00057F59" w:rsidP="00A6428F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A6C55" w:rsidRPr="00155C3B" w:rsidTr="0005776E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MSP3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podpory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 xml:space="preserve"> energetických úspor v sektoru MSP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</w:p>
        </w:tc>
        <w:tc>
          <w:tcPr>
            <w:tcW w:w="5255" w:type="dxa"/>
            <w:shd w:val="clear" w:color="auto" w:fill="auto"/>
          </w:tcPr>
          <w:p w:rsidR="00E405ED" w:rsidRDefault="00E405ED" w:rsidP="00E405ED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Průběžně plněno.</w:t>
            </w:r>
          </w:p>
          <w:p w:rsidR="00D14ED3" w:rsidRPr="00E40982" w:rsidRDefault="00D14ED3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05776E">
              <w:rPr>
                <w:rFonts w:cs="Arial"/>
                <w:b/>
                <w:sz w:val="20"/>
                <w:szCs w:val="20"/>
              </w:rPr>
              <w:t xml:space="preserve">Vyjádření MPO: </w:t>
            </w:r>
            <w:r w:rsidRPr="0005776E">
              <w:rPr>
                <w:rFonts w:cs="Arial"/>
                <w:sz w:val="20"/>
                <w:szCs w:val="20"/>
              </w:rPr>
              <w:t>Úkol je naplňován průběžně</w:t>
            </w:r>
            <w:r w:rsidR="00A6428F" w:rsidRPr="0005776E">
              <w:rPr>
                <w:rFonts w:cs="Arial"/>
                <w:sz w:val="20"/>
                <w:szCs w:val="20"/>
              </w:rPr>
              <w:t>,</w:t>
            </w:r>
            <w:r w:rsidRPr="0005776E">
              <w:rPr>
                <w:rFonts w:cs="Arial"/>
                <w:sz w:val="20"/>
                <w:szCs w:val="20"/>
              </w:rPr>
              <w:t xml:space="preserve"> viz. pravidelné zprávy o čerpání z OPPIK a dále jednou za půl roku probíhá hodnocení plnění NAPEE, kde je hodnocena i podpora MSP. Kromě OPPIK je sledována podpora v rámci programu ENERG (výzva byla vyhlášena v červnu 2017).  </w:t>
            </w:r>
          </w:p>
        </w:tc>
      </w:tr>
      <w:tr w:rsidR="00EA6C55" w:rsidRPr="00155C3B" w:rsidTr="0005776E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MSP4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MPO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Vyhodnocení podpory z</w:t>
            </w:r>
            <w:r w:rsidRPr="00A05353">
              <w:rPr>
                <w:rFonts w:cs="Arial"/>
                <w:color w:val="000000"/>
                <w:sz w:val="20"/>
                <w:szCs w:val="20"/>
              </w:rPr>
              <w:t>ajištění rizikového kapitálu pro modernizaci MSP</w:t>
            </w:r>
            <w:r w:rsidRPr="00A05353"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každé čtvrtletí</w:t>
            </w:r>
            <w:r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405ED" w:rsidRDefault="00E405ED" w:rsidP="00E405ED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Průběžně plněno.</w:t>
            </w:r>
          </w:p>
          <w:p w:rsidR="00EA540D" w:rsidRPr="00E40982" w:rsidRDefault="00EA540D" w:rsidP="00A6428F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A6C55" w:rsidRPr="00155C3B" w:rsidTr="00EA6C55">
        <w:trPr>
          <w:jc w:val="right"/>
        </w:trPr>
        <w:tc>
          <w:tcPr>
            <w:tcW w:w="884" w:type="dxa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97D" w:rsidRDefault="0084597D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97D" w:rsidRDefault="0084597D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84597D" w:rsidRDefault="0084597D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57F59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057F59" w:rsidRPr="006266A5" w:rsidRDefault="00057F59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ETP</w:t>
            </w:r>
          </w:p>
        </w:tc>
        <w:tc>
          <w:tcPr>
            <w:tcW w:w="12523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7F59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57F59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A05353">
              <w:rPr>
                <w:rFonts w:cs="Arial"/>
                <w:b/>
                <w:sz w:val="20"/>
                <w:szCs w:val="20"/>
              </w:rPr>
              <w:t xml:space="preserve">Efektivní politika na trhu práce </w:t>
            </w:r>
          </w:p>
          <w:p w:rsidR="00057F59" w:rsidRDefault="00057F59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57F59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F59" w:rsidRPr="006266A5" w:rsidRDefault="00057F59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59" w:rsidRDefault="00057F59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057F59" w:rsidRDefault="00057F59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A05353">
              <w:rPr>
                <w:rFonts w:cs="Arial"/>
                <w:i/>
                <w:szCs w:val="20"/>
              </w:rPr>
              <w:t xml:space="preserve">vývoj zaměstnanosti, poptávky po zaměstnancích </w:t>
            </w:r>
            <w:r>
              <w:rPr>
                <w:rFonts w:cs="Arial"/>
                <w:i/>
                <w:szCs w:val="20"/>
              </w:rPr>
              <w:t>a výše průměrných mezd (</w:t>
            </w:r>
            <w:r w:rsidRPr="00A05353">
              <w:rPr>
                <w:rFonts w:cs="Arial"/>
                <w:i/>
                <w:szCs w:val="20"/>
              </w:rPr>
              <w:t>MPSV</w:t>
            </w:r>
            <w:r>
              <w:rPr>
                <w:rFonts w:cs="Arial"/>
                <w:i/>
                <w:szCs w:val="20"/>
              </w:rPr>
              <w:t>)</w:t>
            </w:r>
          </w:p>
          <w:p w:rsidR="00057F59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Splněno 1 opatření z 10, ostatní naplňována průběžně.</w:t>
            </w:r>
          </w:p>
        </w:tc>
      </w:tr>
      <w:tr w:rsidR="00EA6C55" w:rsidRPr="00155C3B" w:rsidTr="00B43C11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ETP1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Analýza kontrol zaměřených na nelegální práci a tzv. zastřené zprostředkování zaměstnání.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IV/2017</w:t>
            </w: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</w:tcBorders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26E4A" w:rsidRPr="00E40982" w:rsidRDefault="00026E4A" w:rsidP="00E409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Průběžně plněno.</w:t>
            </w:r>
          </w:p>
          <w:p w:rsidR="00026E4A" w:rsidRDefault="00026E4A" w:rsidP="00B43C11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B43C1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ETP2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Předložení návrhu novelizace nařízení vlády o minimální mzdě</w:t>
            </w:r>
            <w:r w:rsidRPr="00A05353"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shd w:val="clear" w:color="auto" w:fill="auto"/>
          </w:tcPr>
          <w:p w:rsidR="00191F68" w:rsidRDefault="008132AF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Splněno</w:t>
            </w:r>
          </w:p>
          <w:p w:rsidR="00191F68" w:rsidRPr="00655782" w:rsidRDefault="008132AF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color w:val="000000"/>
                <w:sz w:val="20"/>
                <w:szCs w:val="20"/>
              </w:rPr>
              <w:t>Vládou schváleno dne 21. srpna 2017 (usnesení č. 570/2017)</w:t>
            </w:r>
            <w:r w:rsidR="00191F68">
              <w:rPr>
                <w:rFonts w:cs="Arial"/>
                <w:color w:val="000000"/>
                <w:sz w:val="20"/>
                <w:szCs w:val="20"/>
              </w:rPr>
              <w:t>.</w:t>
            </w:r>
            <w:r w:rsidR="00191F68" w:rsidRPr="0065578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91F68">
              <w:rPr>
                <w:rFonts w:cs="Arial"/>
                <w:color w:val="000000"/>
                <w:sz w:val="20"/>
                <w:szCs w:val="20"/>
              </w:rPr>
              <w:t xml:space="preserve">Dne </w:t>
            </w:r>
            <w:r w:rsidR="00191F68" w:rsidRPr="00A10042">
              <w:rPr>
                <w:rFonts w:cs="Arial"/>
                <w:color w:val="000000"/>
                <w:sz w:val="20"/>
                <w:szCs w:val="20"/>
              </w:rPr>
              <w:t>30.6.2017</w:t>
            </w:r>
            <w:r w:rsidR="00191F68">
              <w:rPr>
                <w:rFonts w:cs="Arial"/>
                <w:color w:val="000000"/>
                <w:sz w:val="20"/>
                <w:szCs w:val="20"/>
              </w:rPr>
              <w:t xml:space="preserve"> projednáno tripartitou.</w:t>
            </w:r>
          </w:p>
          <w:p w:rsidR="00EA6C55" w:rsidRPr="00E40982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32AF" w:rsidRDefault="008132AF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ETP3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Vytvoření krajských a sektorových predikčních modelů pro předvídání potřeb trhu práce</w:t>
            </w:r>
            <w:r w:rsidRPr="00A05353"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B1278" w:rsidRDefault="008B1278" w:rsidP="008B1278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</w:t>
            </w:r>
            <w:r w:rsidR="00B43C11">
              <w:rPr>
                <w:rFonts w:cs="Arial"/>
                <w:b/>
                <w:color w:val="000000"/>
                <w:sz w:val="20"/>
                <w:szCs w:val="20"/>
              </w:rPr>
              <w:t xml:space="preserve"> průběžně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4424D4" w:rsidRDefault="004424D4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3365E0" w:rsidRPr="00E40982" w:rsidRDefault="003365E0" w:rsidP="004424D4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ETP4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Vytvoření i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>nformační</w:t>
            </w:r>
            <w:r>
              <w:rPr>
                <w:rFonts w:cs="Arial"/>
                <w:color w:val="000000"/>
                <w:sz w:val="20"/>
                <w:szCs w:val="20"/>
              </w:rPr>
              <w:t>ho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manuál</w:t>
            </w:r>
            <w:r>
              <w:rPr>
                <w:rFonts w:cs="Arial"/>
                <w:color w:val="000000"/>
                <w:sz w:val="20"/>
                <w:szCs w:val="20"/>
              </w:rPr>
              <w:t>u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k rozvoji spolupráce zaměstnavatelských svazů se vzdělavateli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55" w:type="dxa"/>
            <w:shd w:val="clear" w:color="auto" w:fill="auto"/>
          </w:tcPr>
          <w:p w:rsidR="00B43C11" w:rsidRDefault="00B43C11" w:rsidP="00B43C11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EA6C55" w:rsidRPr="00E40982" w:rsidRDefault="00EA6C55" w:rsidP="005D7DA5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ETP5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A6C55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Analýza efektivity stávajícího systému rekvalifikací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VII/2017</w:t>
            </w:r>
          </w:p>
        </w:tc>
        <w:tc>
          <w:tcPr>
            <w:tcW w:w="5255" w:type="dxa"/>
            <w:shd w:val="clear" w:color="auto" w:fill="auto"/>
          </w:tcPr>
          <w:p w:rsidR="004424D4" w:rsidRDefault="004424D4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365E0" w:rsidRPr="00E40982" w:rsidRDefault="004424D4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0264E"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EA6C55" w:rsidRDefault="004424D4" w:rsidP="00B43C11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844B7">
              <w:rPr>
                <w:rFonts w:cs="Arial"/>
                <w:color w:val="000000"/>
                <w:sz w:val="20"/>
                <w:szCs w:val="20"/>
              </w:rPr>
              <w:t xml:space="preserve">Evaluaci systému rekvalifikací provádí Výzkumný ústav práce a sociálních věcí (MPSV). </w:t>
            </w: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0E7EB7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ETP6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6B1239" w:rsidRDefault="006B1239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B1239" w:rsidRDefault="006B1239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A6C55" w:rsidRPr="008F3B08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Vytvoření informačních center spolupráce firem se školami na regionální úrovni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B1239" w:rsidRDefault="006B1239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B1239" w:rsidRDefault="006B1239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365E0" w:rsidRPr="00E40982" w:rsidRDefault="003365E0" w:rsidP="006B1239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="006B1239" w:rsidRPr="00E40982">
              <w:rPr>
                <w:rFonts w:cs="Arial"/>
                <w:b/>
                <w:color w:val="000000"/>
                <w:sz w:val="20"/>
                <w:szCs w:val="20"/>
              </w:rPr>
              <w:t>lněn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</w:t>
            </w:r>
            <w:r w:rsidR="006B1239" w:rsidRPr="00E40982">
              <w:rPr>
                <w:rFonts w:cs="Arial"/>
                <w:b/>
                <w:color w:val="000000"/>
                <w:sz w:val="20"/>
                <w:szCs w:val="20"/>
              </w:rPr>
              <w:t xml:space="preserve"> průběžně</w:t>
            </w:r>
            <w:r w:rsidR="006B123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100307" w:rsidRDefault="00100307" w:rsidP="00E40982">
            <w:pPr>
              <w:spacing w:after="0"/>
              <w:jc w:val="both"/>
              <w:rPr>
                <w:sz w:val="20"/>
                <w:szCs w:val="20"/>
              </w:rPr>
            </w:pPr>
          </w:p>
          <w:p w:rsidR="00100307" w:rsidRDefault="00100307" w:rsidP="00E40982">
            <w:pPr>
              <w:spacing w:after="0"/>
              <w:jc w:val="both"/>
              <w:rPr>
                <w:sz w:val="20"/>
                <w:szCs w:val="20"/>
              </w:rPr>
            </w:pPr>
          </w:p>
          <w:p w:rsidR="00100307" w:rsidRDefault="00100307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0E7EB7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ETP7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8F3B08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Vytvoření standardů praktického vyučování u zaměstnavatelů a </w:t>
            </w:r>
            <w:proofErr w:type="spellStart"/>
            <w:r w:rsidRPr="008F3B08">
              <w:rPr>
                <w:rFonts w:cs="Arial"/>
                <w:color w:val="000000"/>
                <w:sz w:val="20"/>
                <w:szCs w:val="20"/>
              </w:rPr>
              <w:t>portfólia</w:t>
            </w:r>
            <w:proofErr w:type="spellEnd"/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praktického vyučování žáků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  <w:tc>
          <w:tcPr>
            <w:tcW w:w="5255" w:type="dxa"/>
            <w:shd w:val="clear" w:color="auto" w:fill="auto"/>
          </w:tcPr>
          <w:p w:rsidR="007C6892" w:rsidRPr="00E40982" w:rsidRDefault="00100307" w:rsidP="00100307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lněn</w:t>
            </w:r>
            <w:r w:rsidR="007C6892">
              <w:rPr>
                <w:rFonts w:cs="Arial"/>
                <w:b/>
                <w:color w:val="000000"/>
                <w:sz w:val="20"/>
                <w:szCs w:val="20"/>
              </w:rPr>
              <w:t>o</w:t>
            </w: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 xml:space="preserve"> průběžně.</w:t>
            </w:r>
          </w:p>
          <w:p w:rsidR="000A3846" w:rsidRDefault="000A3846" w:rsidP="00B43C11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ETP8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MPO, MV, MZV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Realizace cílených projektů přeshraniční migrace (Fast Track, zvláštní postupy pro zaměstnance z Ukrajiny atp.)</w:t>
            </w:r>
            <w:r>
              <w:rPr>
                <w:rFonts w:cs="Arial"/>
                <w:color w:val="000000"/>
                <w:sz w:val="20"/>
                <w:szCs w:val="20"/>
              </w:rPr>
              <w:t>, vyhodnocení účinnosti nástroje (obsazených míst, fungování systému)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  <w:tc>
          <w:tcPr>
            <w:tcW w:w="5255" w:type="dxa"/>
            <w:shd w:val="clear" w:color="auto" w:fill="auto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7C6892" w:rsidRDefault="007C6892" w:rsidP="003365E0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 w:rsidRPr="0090264E">
              <w:rPr>
                <w:rFonts w:cs="Arial"/>
                <w:b/>
                <w:color w:val="000000"/>
                <w:sz w:val="20"/>
                <w:szCs w:val="20"/>
              </w:rPr>
              <w:t>lněn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</w:t>
            </w:r>
            <w:r w:rsidRPr="0090264E">
              <w:rPr>
                <w:rFonts w:cs="Arial"/>
                <w:b/>
                <w:color w:val="000000"/>
                <w:sz w:val="20"/>
                <w:szCs w:val="20"/>
              </w:rPr>
              <w:t xml:space="preserve"> průběžně.</w:t>
            </w:r>
          </w:p>
          <w:p w:rsidR="000A3846" w:rsidRDefault="000A3846" w:rsidP="003365E0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342A5" w:rsidRDefault="00A342A5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6C5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EA6C55" w:rsidRPr="006266A5" w:rsidRDefault="00EA6C5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ETP9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A6C55" w:rsidRPr="00155C3B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EA6C55" w:rsidRPr="00A05353" w:rsidRDefault="00EA6C5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A05353">
              <w:rPr>
                <w:rFonts w:cs="Arial"/>
                <w:color w:val="000000"/>
                <w:sz w:val="20"/>
                <w:szCs w:val="20"/>
              </w:rPr>
              <w:t>Důsledná kontrolní činnost zaměřená na rovné odměňování, nelegální práci, agenturní zaměstnávání včetně tzv. zastřeného zaměstnávání</w:t>
            </w:r>
            <w:r w:rsidRPr="008F3B08"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A6C55" w:rsidRDefault="00EA6C5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  <w:r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shd w:val="clear" w:color="auto" w:fill="auto"/>
          </w:tcPr>
          <w:p w:rsidR="00A342A5" w:rsidRPr="00E40982" w:rsidRDefault="00265EF4" w:rsidP="00E4098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EA6C55" w:rsidRDefault="00EA6C55" w:rsidP="00265EF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42A5" w:rsidRPr="00155C3B" w:rsidTr="00CD1251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342A5" w:rsidRPr="006266A5" w:rsidRDefault="00A342A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ETP10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MPSV</w:t>
            </w:r>
            <w:r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42A5" w:rsidRPr="00155C3B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84597D" w:rsidRPr="00A05353" w:rsidRDefault="00A342A5" w:rsidP="00396E7D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Podpora tuzemské pracovní mobility formou příspěvku na podporu regionální mobility a na přestěhování</w:t>
            </w:r>
            <w:r>
              <w:rPr>
                <w:rFonts w:cs="Arial"/>
                <w:color w:val="000000"/>
                <w:sz w:val="20"/>
                <w:szCs w:val="20"/>
              </w:rPr>
              <w:t>, zhodnocení nástroje</w:t>
            </w:r>
            <w:r w:rsidRPr="008F3B08"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  <w:r w:rsidDel="00052ED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shd w:val="clear" w:color="auto" w:fill="auto"/>
          </w:tcPr>
          <w:p w:rsidR="00A342A5" w:rsidRDefault="00A342A5" w:rsidP="00E4098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342A5" w:rsidRDefault="00A342A5" w:rsidP="00E4098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A342A5" w:rsidRPr="00A342A5" w:rsidRDefault="00A342A5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sz w:val="20"/>
                <w:szCs w:val="20"/>
              </w:rPr>
              <w:t xml:space="preserve">Od počátku realizace tohoto nástroje k 30. 6. 2017 díky příspěvku na dojížďku nalezlo pracovní uplatnění 2 265 osob a díky příspěvku na přestěhování 39 osob. </w:t>
            </w:r>
          </w:p>
        </w:tc>
      </w:tr>
      <w:tr w:rsidR="00A342A5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2A5" w:rsidRPr="006266A5" w:rsidRDefault="00A342A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ESS</w:t>
            </w:r>
          </w:p>
        </w:tc>
        <w:tc>
          <w:tcPr>
            <w:tcW w:w="125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342A5" w:rsidRDefault="00A342A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8F3B08">
              <w:rPr>
                <w:rFonts w:cs="Arial"/>
                <w:b/>
                <w:sz w:val="20"/>
                <w:szCs w:val="20"/>
              </w:rPr>
              <w:t>Efektivní výkon státní správy</w:t>
            </w:r>
          </w:p>
          <w:p w:rsidR="00A342A5" w:rsidRDefault="00A342A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342A5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2A5" w:rsidRPr="006266A5" w:rsidRDefault="00A342A5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342A5" w:rsidRDefault="00A342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D421C">
              <w:rPr>
                <w:rFonts w:cs="Arial"/>
                <w:i/>
                <w:szCs w:val="20"/>
              </w:rPr>
              <w:t xml:space="preserve">Indikátor: </w:t>
            </w:r>
            <w:r w:rsidRPr="008F3B08">
              <w:rPr>
                <w:rFonts w:cs="Arial"/>
                <w:i/>
                <w:szCs w:val="20"/>
              </w:rPr>
              <w:t>v</w:t>
            </w:r>
            <w:r>
              <w:rPr>
                <w:rFonts w:cs="Arial"/>
                <w:i/>
                <w:szCs w:val="20"/>
              </w:rPr>
              <w:t>ýše a struktura úspor (</w:t>
            </w:r>
            <w:r w:rsidRPr="008F3B08">
              <w:rPr>
                <w:rFonts w:cs="Arial"/>
                <w:i/>
                <w:szCs w:val="20"/>
              </w:rPr>
              <w:t>jednotlivé rezorty</w:t>
            </w:r>
            <w:r>
              <w:rPr>
                <w:rFonts w:cs="Arial"/>
                <w:i/>
                <w:szCs w:val="20"/>
              </w:rPr>
              <w:t>)</w:t>
            </w:r>
          </w:p>
          <w:p w:rsidR="00A342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 opatření ze 2 je naplňováno.</w:t>
            </w:r>
          </w:p>
        </w:tc>
      </w:tr>
      <w:tr w:rsidR="00A342A5" w:rsidRPr="00155C3B" w:rsidTr="00EA6C55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A342A5" w:rsidRPr="006266A5" w:rsidRDefault="00A342A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ESS1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ÚV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2A5" w:rsidRPr="00155C3B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2A5" w:rsidRPr="00A05353" w:rsidRDefault="00A342A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8F3B08">
              <w:rPr>
                <w:rFonts w:cs="Arial"/>
                <w:color w:val="000000"/>
                <w:sz w:val="20"/>
                <w:szCs w:val="20"/>
              </w:rPr>
              <w:t>Vyhodnocení přínosů a dopadů zavedení sektorových daní v návaznosti na analýzu odlivu dividend</w:t>
            </w:r>
            <w:r>
              <w:rPr>
                <w:rFonts w:cs="Arial"/>
                <w:color w:val="000000"/>
                <w:sz w:val="20"/>
                <w:szCs w:val="20"/>
              </w:rPr>
              <w:t>, projednání na úrovni RHSD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  <w:tc>
          <w:tcPr>
            <w:tcW w:w="5255" w:type="dxa"/>
            <w:tcBorders>
              <w:top w:val="single" w:sz="4" w:space="0" w:color="auto"/>
            </w:tcBorders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342A5" w:rsidRPr="00E40982" w:rsidRDefault="00A342A5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Nesplněno.</w:t>
            </w:r>
          </w:p>
          <w:p w:rsidR="00A342A5" w:rsidRPr="00E40982" w:rsidRDefault="00A342A5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color w:val="000000"/>
                <w:sz w:val="20"/>
                <w:szCs w:val="20"/>
              </w:rPr>
              <w:t xml:space="preserve">Analýza odlivu dividend byla zpracována. Vyhodnocení přínosů a dopadů sektorových daní nebylo </w:t>
            </w:r>
            <w:r w:rsidR="00CD1251">
              <w:rPr>
                <w:rFonts w:cs="Arial"/>
                <w:color w:val="000000"/>
                <w:sz w:val="20"/>
                <w:szCs w:val="20"/>
              </w:rPr>
              <w:t>projednáno na RHSD, jedním z důvodů je i nesouhlas MF s formulací tohoto úkolu.</w:t>
            </w:r>
          </w:p>
        </w:tc>
      </w:tr>
      <w:tr w:rsidR="00A342A5" w:rsidRPr="00155C3B" w:rsidTr="00EA6C55">
        <w:trPr>
          <w:jc w:val="right"/>
        </w:trPr>
        <w:tc>
          <w:tcPr>
            <w:tcW w:w="884" w:type="dxa"/>
            <w:vAlign w:val="center"/>
          </w:tcPr>
          <w:p w:rsidR="00A342A5" w:rsidRPr="006266A5" w:rsidRDefault="00A342A5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ESS2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všechny rezorty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42A5" w:rsidRPr="00155C3B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342A5" w:rsidRPr="00A05353" w:rsidRDefault="00A342A5" w:rsidP="00AF5C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Snižování</w:t>
            </w:r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podílu </w:t>
            </w:r>
            <w:proofErr w:type="spellStart"/>
            <w:r w:rsidRPr="008F3B08">
              <w:rPr>
                <w:rFonts w:cs="Arial"/>
                <w:color w:val="000000"/>
                <w:sz w:val="20"/>
                <w:szCs w:val="20"/>
              </w:rPr>
              <w:t>outsourcovaných</w:t>
            </w:r>
            <w:proofErr w:type="spellEnd"/>
            <w:r w:rsidRPr="008F3B08">
              <w:rPr>
                <w:rFonts w:cs="Arial"/>
                <w:color w:val="000000"/>
                <w:sz w:val="20"/>
                <w:szCs w:val="20"/>
              </w:rPr>
              <w:t xml:space="preserve"> činností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 důrazem na odůvodněnost outsourcingu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  <w:tc>
          <w:tcPr>
            <w:tcW w:w="5255" w:type="dxa"/>
          </w:tcPr>
          <w:p w:rsidR="00A342A5" w:rsidRDefault="00A342A5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342A5" w:rsidRPr="00E40982" w:rsidRDefault="00A342A5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Úkol je plněn průběžně.</w:t>
            </w:r>
          </w:p>
          <w:p w:rsidR="00BD6081" w:rsidRPr="00E40982" w:rsidRDefault="00BD6081" w:rsidP="00E4098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B3C03" w:rsidRDefault="00FB3C03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A6C55" w:rsidRDefault="00EA6C55" w:rsidP="00EA6C55">
      <w:r>
        <w:br w:type="page"/>
      </w:r>
    </w:p>
    <w:p w:rsidR="00EA6C55" w:rsidRPr="00B05392" w:rsidRDefault="00EA6C55" w:rsidP="00EA6C55">
      <w:pPr>
        <w:pStyle w:val="Nadpis2"/>
      </w:pPr>
      <w:bookmarkStart w:id="3" w:name="_Toc466900828"/>
      <w:r w:rsidRPr="00E87CC3">
        <w:lastRenderedPageBreak/>
        <w:t>Akcelerace potenciálu evropské a zahraniční spolupráce</w:t>
      </w:r>
      <w:bookmarkEnd w:id="3"/>
    </w:p>
    <w:tbl>
      <w:tblPr>
        <w:tblW w:w="13425" w:type="dxa"/>
        <w:jc w:val="right"/>
        <w:tblLayout w:type="fixed"/>
        <w:tblLook w:val="01E0"/>
      </w:tblPr>
      <w:tblGrid>
        <w:gridCol w:w="884"/>
        <w:gridCol w:w="1130"/>
        <w:gridCol w:w="1655"/>
        <w:gridCol w:w="3419"/>
        <w:gridCol w:w="1064"/>
        <w:gridCol w:w="5273"/>
      </w:tblGrid>
      <w:tr w:rsidR="00D81F88" w:rsidRPr="00155C3B" w:rsidTr="00D81F88">
        <w:trPr>
          <w:tblHeader/>
          <w:jc w:val="right"/>
        </w:trPr>
        <w:tc>
          <w:tcPr>
            <w:tcW w:w="884" w:type="dxa"/>
            <w:tcBorders>
              <w:bottom w:val="single" w:sz="4" w:space="0" w:color="auto"/>
            </w:tcBorders>
          </w:tcPr>
          <w:p w:rsidR="00D81F88" w:rsidRPr="007E6CEC" w:rsidRDefault="00D81F88" w:rsidP="00AF5C4E">
            <w:pPr>
              <w:spacing w:after="0"/>
              <w:jc w:val="center"/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</w:pPr>
          </w:p>
          <w:p w:rsidR="00D81F88" w:rsidRPr="007E6CEC" w:rsidRDefault="00D81F88" w:rsidP="00AF5C4E">
            <w:pPr>
              <w:spacing w:after="0"/>
              <w:jc w:val="center"/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</w:pPr>
          </w:p>
          <w:p w:rsidR="00D81F88" w:rsidRPr="006266A5" w:rsidRDefault="00D81F88" w:rsidP="00AF5C4E">
            <w:pPr>
              <w:spacing w:after="0"/>
              <w:rPr>
                <w:rFonts w:cs="Arial"/>
                <w:smallCaps/>
                <w:color w:val="000080"/>
                <w:sz w:val="20"/>
                <w:szCs w:val="20"/>
              </w:rPr>
            </w:pPr>
            <w:r w:rsidRPr="007E6CEC"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  <w:t>zkratka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EIF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E87CC3">
              <w:rPr>
                <w:rFonts w:cs="Arial"/>
                <w:b/>
                <w:sz w:val="20"/>
                <w:szCs w:val="20"/>
              </w:rPr>
              <w:t>Prioritní zájmy v evropské infrastruktuře</w:t>
            </w: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88" w:rsidRDefault="00D81F88" w:rsidP="00AF5C4E">
            <w:pPr>
              <w:spacing w:after="0"/>
              <w:jc w:val="center"/>
              <w:rPr>
                <w:i/>
              </w:rPr>
            </w:pPr>
            <w:r w:rsidRPr="00165508">
              <w:rPr>
                <w:i/>
              </w:rPr>
              <w:t xml:space="preserve">Indikátor: definování zájmů a stanovení harmonogramu realizace </w:t>
            </w:r>
            <w:r>
              <w:rPr>
                <w:i/>
              </w:rPr>
              <w:br/>
            </w:r>
            <w:r w:rsidRPr="00165508">
              <w:rPr>
                <w:i/>
              </w:rPr>
              <w:t>(MPO, MD)</w:t>
            </w:r>
          </w:p>
          <w:p w:rsidR="00252FA5" w:rsidRDefault="00252FA5" w:rsidP="00AF5C4E">
            <w:pPr>
              <w:spacing w:after="0"/>
              <w:jc w:val="center"/>
            </w:pPr>
            <w:r>
              <w:rPr>
                <w:i/>
              </w:rPr>
              <w:t>Obě opatření jsou naplňována.</w:t>
            </w:r>
          </w:p>
        </w:tc>
      </w:tr>
      <w:tr w:rsidR="00D81F88" w:rsidRPr="00155C3B" w:rsidTr="004D713C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266A5">
              <w:rPr>
                <w:color w:val="7F7F7F" w:themeColor="text1" w:themeTint="80"/>
                <w:sz w:val="18"/>
                <w:szCs w:val="18"/>
              </w:rPr>
              <w:t>EIF1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D81F88" w:rsidRDefault="00D81F88" w:rsidP="00AF5C4E">
            <w:pPr>
              <w:spacing w:after="0"/>
              <w:jc w:val="center"/>
            </w:pPr>
          </w:p>
          <w:p w:rsidR="00D81F88" w:rsidRPr="00B05392" w:rsidRDefault="00D81F88" w:rsidP="00AF5C4E">
            <w:pPr>
              <w:spacing w:after="0"/>
              <w:jc w:val="center"/>
              <w:rPr>
                <w:i/>
              </w:rPr>
            </w:pPr>
            <w:r>
              <w:t>MPO, MD</w:t>
            </w: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155C3B" w:rsidRDefault="00D81F88" w:rsidP="00AF5C4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Analýza prioritních zájmů ČR v evropské komunikační, dopravní a energetické infrastruktuře a návrh kroků k jejich naplňování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</w:t>
            </w:r>
            <w:r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</w:tcPr>
          <w:p w:rsidR="004D713C" w:rsidRPr="004D713C" w:rsidRDefault="004D713C" w:rsidP="004D713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D713C">
              <w:rPr>
                <w:rFonts w:cs="Arial"/>
                <w:b/>
                <w:sz w:val="20"/>
                <w:szCs w:val="20"/>
              </w:rPr>
              <w:t>Plněno průběžně.</w:t>
            </w:r>
          </w:p>
          <w:p w:rsidR="000B5A85" w:rsidRPr="00E40982" w:rsidRDefault="000B5A85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81F88" w:rsidRPr="00155C3B" w:rsidTr="004D713C">
        <w:trPr>
          <w:jc w:val="right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EIF2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MD</w:t>
            </w: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81F88" w:rsidRDefault="00D81F88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Zahájení výstavby prioritních úseků dálnic, které jsou součástí TEN-T</w:t>
            </w:r>
            <w:r>
              <w:rPr>
                <w:rFonts w:cs="Arial"/>
                <w:sz w:val="20"/>
                <w:szCs w:val="20"/>
              </w:rPr>
              <w:t>, (dle nařízení vlády č. 283/2016 Sb.)</w:t>
            </w:r>
          </w:p>
          <w:p w:rsidR="00D81F88" w:rsidRDefault="00D81F88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81F88" w:rsidRDefault="00D81F88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D81F88" w:rsidRDefault="00D81F88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396E7D" w:rsidRDefault="00396E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396E7D" w:rsidRPr="00155C3B" w:rsidRDefault="00396E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  <w:tc>
          <w:tcPr>
            <w:tcW w:w="5273" w:type="dxa"/>
            <w:shd w:val="clear" w:color="auto" w:fill="auto"/>
          </w:tcPr>
          <w:p w:rsidR="0001346B" w:rsidRPr="004D713C" w:rsidRDefault="0001346B" w:rsidP="0001346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D713C">
              <w:rPr>
                <w:rFonts w:cs="Arial"/>
                <w:b/>
                <w:sz w:val="20"/>
                <w:szCs w:val="20"/>
              </w:rPr>
              <w:t>Plněno průběžně.</w:t>
            </w:r>
          </w:p>
          <w:p w:rsidR="00815D25" w:rsidRPr="004D713C" w:rsidRDefault="004D713C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D713C">
              <w:rPr>
                <w:rFonts w:cs="Arial"/>
                <w:color w:val="000000"/>
                <w:sz w:val="20"/>
                <w:szCs w:val="20"/>
              </w:rPr>
              <w:t>Viz také plnění cíle INZ1.</w:t>
            </w:r>
          </w:p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EXP</w:t>
            </w:r>
          </w:p>
        </w:tc>
        <w:tc>
          <w:tcPr>
            <w:tcW w:w="1254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165508">
              <w:rPr>
                <w:rFonts w:cs="Arial"/>
                <w:b/>
                <w:sz w:val="20"/>
                <w:szCs w:val="20"/>
              </w:rPr>
              <w:t xml:space="preserve">Podpora exportu </w:t>
            </w:r>
          </w:p>
          <w:p w:rsidR="00D81F88" w:rsidRDefault="00D81F88" w:rsidP="00AF5C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165508">
              <w:rPr>
                <w:rFonts w:cs="Arial"/>
                <w:i/>
                <w:szCs w:val="20"/>
              </w:rPr>
              <w:t>Indikátor: návrh nových nástrojů pro další akceleraci, vy</w:t>
            </w:r>
            <w:r>
              <w:rPr>
                <w:rFonts w:cs="Arial"/>
                <w:i/>
                <w:szCs w:val="20"/>
              </w:rPr>
              <w:t>užívanost stávajících nástrojů (</w:t>
            </w:r>
            <w:r w:rsidRPr="00165508">
              <w:rPr>
                <w:rFonts w:cs="Arial"/>
                <w:i/>
                <w:szCs w:val="20"/>
              </w:rPr>
              <w:t>MPO, MZV</w:t>
            </w:r>
            <w:r>
              <w:rPr>
                <w:rFonts w:cs="Arial"/>
                <w:i/>
                <w:szCs w:val="20"/>
              </w:rPr>
              <w:t>)</w:t>
            </w:r>
          </w:p>
          <w:p w:rsidR="00252F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3 opatření ze 6 jsou splněna, další 3 průběžně naplňována.</w:t>
            </w: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4A3EA1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4A3EA1">
              <w:rPr>
                <w:rFonts w:cs="Arial"/>
                <w:color w:val="7F7F7F" w:themeColor="text1" w:themeTint="80"/>
                <w:sz w:val="18"/>
                <w:szCs w:val="18"/>
              </w:rPr>
              <w:t>EXP1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Pr="004A3EA1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3EA1"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4A3EA1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4A3EA1" w:rsidRDefault="00D81F88" w:rsidP="00AF5C4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4A3EA1">
              <w:rPr>
                <w:rFonts w:cs="Arial"/>
                <w:color w:val="000000"/>
                <w:sz w:val="20"/>
                <w:szCs w:val="20"/>
              </w:rPr>
              <w:t>Rámcová pozice ke změnám Základního antidumpingového nařízení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4A3EA1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A3EA1">
              <w:rPr>
                <w:rFonts w:cs="Arial"/>
                <w:color w:val="000000"/>
                <w:sz w:val="20"/>
                <w:szCs w:val="20"/>
              </w:rPr>
              <w:t>II/2017</w:t>
            </w:r>
          </w:p>
        </w:tc>
        <w:tc>
          <w:tcPr>
            <w:tcW w:w="5273" w:type="dxa"/>
            <w:shd w:val="clear" w:color="auto" w:fill="auto"/>
          </w:tcPr>
          <w:p w:rsidR="00A95604" w:rsidRPr="004D713C" w:rsidRDefault="004D713C" w:rsidP="00E409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D713C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D81F88" w:rsidRPr="004A3EA1" w:rsidRDefault="00A95604" w:rsidP="00396E7D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D713C">
              <w:rPr>
                <w:rFonts w:cs="Arial"/>
                <w:sz w:val="20"/>
                <w:szCs w:val="20"/>
              </w:rPr>
              <w:t>K Návrhu nařízení  EP a Rady měnící nařízení č. 2016/1036 o ochraně před dumpingovými dovozy ze třetích zemí, které nejsou členy EU, a nařízení č. 2016/1037 o ochraně před subvencovanými dovozy ze třetích zemí, které nejsou členy EU, byla přijata rámcová pozice ČR. Rada EU (pro vnější vztahy ve formátu ministrů obchodu) přijala 11. 5. 2017 k Návrhu obecný přístup, který je plně v souladu s rámcovou pozicí ČR. Bude následovat trialog pod vedením EE PRES.</w:t>
            </w: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EXP2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165508" w:rsidRDefault="00D81F88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color w:val="000000"/>
                <w:sz w:val="20"/>
                <w:szCs w:val="20"/>
              </w:rPr>
              <w:t>Vyhodnocení využívání stávajících nástrojů v rámci vyhodnocení Exportní strategie ČR pro období 2012 až 2020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III/2017</w:t>
            </w:r>
          </w:p>
        </w:tc>
        <w:tc>
          <w:tcPr>
            <w:tcW w:w="5273" w:type="dxa"/>
            <w:shd w:val="clear" w:color="auto" w:fill="auto"/>
          </w:tcPr>
          <w:p w:rsidR="00D81F88" w:rsidRPr="004D713C" w:rsidRDefault="004D713C" w:rsidP="004D713C">
            <w:pPr>
              <w:spacing w:after="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4D713C">
              <w:rPr>
                <w:rFonts w:cs="Arial"/>
                <w:b/>
                <w:sz w:val="20"/>
                <w:szCs w:val="20"/>
              </w:rPr>
              <w:t>Splněno.</w:t>
            </w: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EXP3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155C3B" w:rsidRDefault="00D81F88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 xml:space="preserve">Nová nabídka služeb a systémová podpora internacionalizace výrazně inovativních MSP. Aktivní nabídka služeb pro firmy zapojené do projektů podpory </w:t>
            </w:r>
            <w:proofErr w:type="spellStart"/>
            <w:r w:rsidRPr="00165508">
              <w:rPr>
                <w:rFonts w:cs="Arial"/>
                <w:sz w:val="20"/>
                <w:szCs w:val="20"/>
              </w:rPr>
              <w:t>VaVaI</w:t>
            </w:r>
            <w:proofErr w:type="spellEnd"/>
            <w:r w:rsidRPr="0016550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III/2017</w:t>
            </w:r>
          </w:p>
        </w:tc>
        <w:tc>
          <w:tcPr>
            <w:tcW w:w="5273" w:type="dxa"/>
            <w:shd w:val="clear" w:color="auto" w:fill="auto"/>
          </w:tcPr>
          <w:p w:rsidR="0001346B" w:rsidRPr="004D713C" w:rsidRDefault="00030913" w:rsidP="00E409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Plněno průběžně</w:t>
            </w:r>
            <w:r w:rsidR="0001346B" w:rsidRPr="004D713C">
              <w:rPr>
                <w:rFonts w:cs="Arial"/>
                <w:b/>
                <w:sz w:val="20"/>
                <w:szCs w:val="20"/>
              </w:rPr>
              <w:t>.</w:t>
            </w:r>
          </w:p>
          <w:p w:rsidR="00D81F88" w:rsidRDefault="004D713C" w:rsidP="007C1A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C1A62">
              <w:rPr>
                <w:rFonts w:cs="Arial"/>
                <w:sz w:val="20"/>
                <w:szCs w:val="20"/>
              </w:rPr>
              <w:t>Viz plnění opatření MSP2, řeší ve značné míře projekt Podpora start-</w:t>
            </w:r>
            <w:proofErr w:type="spellStart"/>
            <w:r w:rsidRPr="007C1A62">
              <w:rPr>
                <w:rFonts w:cs="Arial"/>
                <w:sz w:val="20"/>
                <w:szCs w:val="20"/>
              </w:rPr>
              <w:t>upů</w:t>
            </w:r>
            <w:proofErr w:type="spellEnd"/>
            <w:r w:rsidRPr="007C1A62">
              <w:rPr>
                <w:rFonts w:cs="Arial"/>
                <w:sz w:val="20"/>
                <w:szCs w:val="20"/>
              </w:rPr>
              <w:t xml:space="preserve"> agentury </w:t>
            </w:r>
            <w:proofErr w:type="spellStart"/>
            <w:r w:rsidRPr="007C1A62">
              <w:rPr>
                <w:rFonts w:cs="Arial"/>
                <w:sz w:val="20"/>
                <w:szCs w:val="20"/>
              </w:rPr>
              <w:t>CzechInvest</w:t>
            </w:r>
            <w:proofErr w:type="spellEnd"/>
            <w:r w:rsidRPr="007C1A62">
              <w:rPr>
                <w:rFonts w:cs="Arial"/>
                <w:sz w:val="20"/>
                <w:szCs w:val="20"/>
              </w:rPr>
              <w:t>. Další podporu nabízí program Spolupráce – klastry (navazování spolupráce v evropském výzkumném prostoru, zapojování se do přeshranič</w:t>
            </w:r>
            <w:r w:rsidR="007C1A62" w:rsidRPr="007C1A62">
              <w:rPr>
                <w:rFonts w:cs="Arial"/>
                <w:sz w:val="20"/>
                <w:szCs w:val="20"/>
              </w:rPr>
              <w:t xml:space="preserve">ních sítí excelentních klastrů </w:t>
            </w:r>
            <w:r w:rsidRPr="007C1A62">
              <w:rPr>
                <w:rFonts w:cs="Arial"/>
                <w:sz w:val="20"/>
                <w:szCs w:val="20"/>
              </w:rPr>
              <w:t>s důrazem na budo</w:t>
            </w:r>
            <w:r w:rsidR="007C1A62" w:rsidRPr="007C1A62">
              <w:rPr>
                <w:rFonts w:cs="Arial"/>
                <w:sz w:val="20"/>
                <w:szCs w:val="20"/>
              </w:rPr>
              <w:t>ucí výzvy a klíčové technologie</w:t>
            </w:r>
            <w:r w:rsidRPr="007C1A62">
              <w:rPr>
                <w:rFonts w:cs="Arial"/>
                <w:sz w:val="20"/>
                <w:szCs w:val="20"/>
              </w:rPr>
              <w:t xml:space="preserve">, koordinovaný přístup na třetí trhy, </w:t>
            </w:r>
            <w:proofErr w:type="spellStart"/>
            <w:r w:rsidRPr="007C1A62">
              <w:rPr>
                <w:rFonts w:cs="Arial"/>
                <w:sz w:val="20"/>
                <w:szCs w:val="20"/>
              </w:rPr>
              <w:t>apod</w:t>
            </w:r>
            <w:proofErr w:type="spellEnd"/>
            <w:r w:rsidR="007C1A62" w:rsidRPr="007C1A62">
              <w:rPr>
                <w:rFonts w:cs="Arial"/>
                <w:sz w:val="20"/>
                <w:szCs w:val="20"/>
              </w:rPr>
              <w:t>)</w:t>
            </w:r>
            <w:r w:rsidRPr="007C1A62">
              <w:rPr>
                <w:rFonts w:cs="Arial"/>
                <w:sz w:val="20"/>
                <w:szCs w:val="20"/>
              </w:rPr>
              <w:t>. V I. pol. 2017 byla vyhlášena IV. výzva Spolupráce – klastry s alokací 300 mil. Kč.</w:t>
            </w: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EXP4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MPO, 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DD421C" w:rsidRDefault="00D81F88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Vyhodnocení potenciálníc</w:t>
            </w:r>
            <w:r>
              <w:rPr>
                <w:rFonts w:cs="Arial"/>
                <w:sz w:val="20"/>
                <w:szCs w:val="20"/>
              </w:rPr>
              <w:t>h dopadů „</w:t>
            </w:r>
            <w:proofErr w:type="spellStart"/>
            <w:r>
              <w:rPr>
                <w:rFonts w:cs="Arial"/>
                <w:sz w:val="20"/>
                <w:szCs w:val="20"/>
              </w:rPr>
              <w:t>brexitu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“ na </w:t>
            </w:r>
            <w:proofErr w:type="spellStart"/>
            <w:r>
              <w:rPr>
                <w:rFonts w:cs="Arial"/>
                <w:sz w:val="20"/>
                <w:szCs w:val="20"/>
              </w:rPr>
              <w:t>zahr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obchod </w:t>
            </w:r>
            <w:r w:rsidRPr="00165508">
              <w:rPr>
                <w:rFonts w:cs="Arial"/>
                <w:sz w:val="20"/>
                <w:szCs w:val="20"/>
              </w:rPr>
              <w:t xml:space="preserve"> ČR a EU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III/2017</w:t>
            </w:r>
          </w:p>
        </w:tc>
        <w:tc>
          <w:tcPr>
            <w:tcW w:w="5273" w:type="dxa"/>
            <w:shd w:val="clear" w:color="auto" w:fill="auto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007E35" w:rsidRPr="00E40982" w:rsidRDefault="00007E3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982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201F41" w:rsidRPr="007C1A62" w:rsidRDefault="00201F41" w:rsidP="00201F4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C1A62">
              <w:rPr>
                <w:rFonts w:cs="Arial"/>
                <w:sz w:val="20"/>
                <w:szCs w:val="20"/>
              </w:rPr>
              <w:t xml:space="preserve">Zmapování možných dopadů </w:t>
            </w:r>
            <w:proofErr w:type="spellStart"/>
            <w:r w:rsidRPr="007C1A62">
              <w:rPr>
                <w:rFonts w:cs="Arial"/>
                <w:sz w:val="20"/>
                <w:szCs w:val="20"/>
              </w:rPr>
              <w:t>brexitu</w:t>
            </w:r>
            <w:proofErr w:type="spellEnd"/>
            <w:r w:rsidRPr="007C1A62">
              <w:rPr>
                <w:rFonts w:cs="Arial"/>
                <w:sz w:val="20"/>
                <w:szCs w:val="20"/>
              </w:rPr>
              <w:t xml:space="preserve"> na zahraniční obchod a naznačení variant dalšího vývoje, včetně nastínění preferencí, provedlo MPO v rámci příprav na zahájení jednání o </w:t>
            </w:r>
            <w:proofErr w:type="spellStart"/>
            <w:r w:rsidRPr="007C1A62">
              <w:rPr>
                <w:rFonts w:cs="Arial"/>
                <w:sz w:val="20"/>
                <w:szCs w:val="20"/>
              </w:rPr>
              <w:t>brexitu</w:t>
            </w:r>
            <w:proofErr w:type="spellEnd"/>
            <w:r w:rsidRPr="007C1A62">
              <w:rPr>
                <w:rFonts w:cs="Arial"/>
                <w:sz w:val="20"/>
                <w:szCs w:val="20"/>
              </w:rPr>
              <w:t xml:space="preserve"> k datu, kdy UK oficiálně notifikovalo svůj zájem z EU vystoupit. </w:t>
            </w:r>
          </w:p>
          <w:p w:rsidR="00201F41" w:rsidRPr="00E40982" w:rsidRDefault="00201F41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07E35" w:rsidRPr="00E40982" w:rsidRDefault="00007E35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EXP5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MZV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MPO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65508">
              <w:rPr>
                <w:rFonts w:cs="Arial"/>
                <w:sz w:val="20"/>
                <w:szCs w:val="20"/>
              </w:rPr>
              <w:t>Koncepce fungování Jednotné zahraniční sítě vůči českým exportérům z oblasti MSP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V/2017</w:t>
            </w:r>
          </w:p>
        </w:tc>
        <w:tc>
          <w:tcPr>
            <w:tcW w:w="5273" w:type="dxa"/>
            <w:shd w:val="clear" w:color="auto" w:fill="auto"/>
          </w:tcPr>
          <w:p w:rsidR="00007E35" w:rsidRDefault="00007E35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007E35" w:rsidRDefault="00007E35" w:rsidP="00007E35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86558">
              <w:rPr>
                <w:rFonts w:cs="Arial"/>
                <w:b/>
                <w:color w:val="000000"/>
                <w:sz w:val="20"/>
                <w:szCs w:val="20"/>
              </w:rPr>
              <w:t>Průběžně plněno</w:t>
            </w:r>
            <w:r w:rsidR="00725F1A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D81F88" w:rsidRDefault="00D81F88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81F88" w:rsidRPr="00155C3B" w:rsidTr="00030913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201F41" w:rsidRDefault="00201F41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color w:val="7F7F7F" w:themeColor="text1" w:themeTint="80"/>
                <w:sz w:val="18"/>
                <w:szCs w:val="18"/>
              </w:rPr>
              <w:t>EXP6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1F41" w:rsidRDefault="00201F41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55C3B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81F88" w:rsidRPr="00155C3B" w:rsidRDefault="00730AE6" w:rsidP="00730A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D81F88">
              <w:rPr>
                <w:rFonts w:cs="Arial"/>
                <w:color w:val="000000"/>
                <w:sz w:val="20"/>
                <w:szCs w:val="20"/>
              </w:rPr>
              <w:t>F, MZE, MZV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30AE6" w:rsidRDefault="00730AE6" w:rsidP="00AF5C4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  <w:p w:rsidR="00730AE6" w:rsidRDefault="00730AE6" w:rsidP="00AF5C4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  <w:p w:rsidR="00730AE6" w:rsidRDefault="00730AE6" w:rsidP="00730AE6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 w:rsidRPr="00165508">
              <w:rPr>
                <w:rFonts w:cs="Arial"/>
                <w:color w:val="000000"/>
                <w:sz w:val="20"/>
                <w:szCs w:val="20"/>
              </w:rPr>
              <w:t>Stabilizace ČEB a EGAP</w:t>
            </w:r>
          </w:p>
          <w:p w:rsidR="00730AE6" w:rsidRDefault="00730AE6" w:rsidP="00AF5C4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  <w:p w:rsidR="00730AE6" w:rsidRDefault="00730AE6" w:rsidP="00AF5C4E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</w:p>
          <w:p w:rsidR="00D81F88" w:rsidRDefault="00D81F88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84597D" w:rsidRDefault="008459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252FA5" w:rsidRDefault="00252FA5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252FA5" w:rsidRPr="008F1357" w:rsidRDefault="00252FA5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01F41" w:rsidRDefault="00201F41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81F88" w:rsidRPr="00155C3B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  <w:tc>
          <w:tcPr>
            <w:tcW w:w="5273" w:type="dxa"/>
            <w:shd w:val="clear" w:color="auto" w:fill="auto"/>
          </w:tcPr>
          <w:p w:rsidR="00201F41" w:rsidRDefault="00201F41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201F41" w:rsidRPr="007C1A62" w:rsidRDefault="00201F41" w:rsidP="00E4098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C1A62">
              <w:rPr>
                <w:rFonts w:cs="Arial"/>
                <w:b/>
                <w:sz w:val="20"/>
                <w:szCs w:val="20"/>
              </w:rPr>
              <w:t>Plněno průběžně.</w:t>
            </w:r>
          </w:p>
          <w:p w:rsidR="00E86558" w:rsidRPr="00E40982" w:rsidRDefault="00E86558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VVI</w:t>
            </w:r>
          </w:p>
        </w:tc>
        <w:tc>
          <w:tcPr>
            <w:tcW w:w="1254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165508">
              <w:rPr>
                <w:rFonts w:cs="Arial"/>
                <w:b/>
                <w:sz w:val="20"/>
                <w:szCs w:val="20"/>
              </w:rPr>
              <w:t>Efektivní zacílení výzkumu</w:t>
            </w:r>
            <w:r>
              <w:rPr>
                <w:rFonts w:cs="Arial"/>
                <w:b/>
                <w:sz w:val="20"/>
                <w:szCs w:val="20"/>
              </w:rPr>
              <w:t>, vývoje</w:t>
            </w:r>
            <w:r w:rsidRPr="00165508">
              <w:rPr>
                <w:rFonts w:cs="Arial"/>
                <w:b/>
                <w:sz w:val="20"/>
                <w:szCs w:val="20"/>
              </w:rPr>
              <w:t xml:space="preserve"> a inovací na podporu průmyslu a podnikání </w:t>
            </w:r>
          </w:p>
        </w:tc>
      </w:tr>
      <w:tr w:rsidR="00D81F88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F88" w:rsidRPr="006266A5" w:rsidRDefault="00D81F88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88" w:rsidRDefault="00D81F88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D81F88" w:rsidRDefault="00D81F88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F0EAF">
              <w:rPr>
                <w:rFonts w:cs="Arial"/>
                <w:i/>
                <w:szCs w:val="20"/>
              </w:rPr>
              <w:t xml:space="preserve">Indikátor: návrh nových nástrojů pro lepší zacílení </w:t>
            </w:r>
            <w:proofErr w:type="spellStart"/>
            <w:r w:rsidRPr="00DF0EAF">
              <w:rPr>
                <w:rFonts w:cs="Arial"/>
                <w:i/>
                <w:szCs w:val="20"/>
              </w:rPr>
              <w:t>VaVaI</w:t>
            </w:r>
            <w:proofErr w:type="spellEnd"/>
            <w:r w:rsidRPr="00DF0EAF">
              <w:rPr>
                <w:rFonts w:cs="Arial"/>
                <w:i/>
                <w:szCs w:val="20"/>
              </w:rPr>
              <w:t xml:space="preserve"> na</w:t>
            </w:r>
            <w:r>
              <w:rPr>
                <w:rFonts w:cs="Arial"/>
                <w:i/>
                <w:szCs w:val="20"/>
              </w:rPr>
              <w:t xml:space="preserve"> podporu průmyslu a podnikání (</w:t>
            </w:r>
            <w:r w:rsidRPr="00DF0EAF">
              <w:rPr>
                <w:rFonts w:cs="Arial"/>
                <w:i/>
                <w:szCs w:val="20"/>
              </w:rPr>
              <w:t>MVVI</w:t>
            </w:r>
            <w:r>
              <w:rPr>
                <w:rFonts w:cs="Arial"/>
                <w:i/>
                <w:szCs w:val="20"/>
              </w:rPr>
              <w:t>)</w:t>
            </w:r>
          </w:p>
          <w:p w:rsidR="00252F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 opatření ze 3 je splněno.</w:t>
            </w:r>
          </w:p>
        </w:tc>
      </w:tr>
      <w:tr w:rsidR="00D81F88" w:rsidRPr="00155C3B" w:rsidTr="00645589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45589">
              <w:rPr>
                <w:rFonts w:cs="Arial"/>
                <w:sz w:val="18"/>
                <w:szCs w:val="18"/>
              </w:rPr>
              <w:t>VVI1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rPr>
                <w:rFonts w:cs="Arial"/>
                <w:sz w:val="20"/>
                <w:szCs w:val="20"/>
              </w:rPr>
            </w:pPr>
          </w:p>
          <w:p w:rsidR="00D81F88" w:rsidRPr="00645589" w:rsidRDefault="00D81F88" w:rsidP="00AF5C4E">
            <w:pPr>
              <w:rPr>
                <w:rFonts w:cs="Arial"/>
                <w:b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 xml:space="preserve">Zákon o podpoře </w:t>
            </w:r>
            <w:proofErr w:type="spellStart"/>
            <w:r w:rsidRPr="00645589">
              <w:rPr>
                <w:rFonts w:cs="Arial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III/2017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1931D3" w:rsidRPr="00645589" w:rsidRDefault="001931D3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45589">
              <w:rPr>
                <w:rFonts w:cs="Arial"/>
                <w:b/>
                <w:sz w:val="20"/>
                <w:szCs w:val="20"/>
              </w:rPr>
              <w:t>Plněno.</w:t>
            </w:r>
          </w:p>
          <w:p w:rsidR="001931D3" w:rsidRPr="00645589" w:rsidRDefault="001931D3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b/>
                <w:sz w:val="20"/>
                <w:szCs w:val="20"/>
              </w:rPr>
              <w:t xml:space="preserve">Vyjádření MVVI: </w:t>
            </w:r>
            <w:r w:rsidRPr="00645589">
              <w:rPr>
                <w:rFonts w:cs="Arial"/>
                <w:sz w:val="20"/>
                <w:szCs w:val="20"/>
              </w:rPr>
              <w:t xml:space="preserve">Návrh paragrafovaného znění nového Zákona o podpoře </w:t>
            </w:r>
            <w:proofErr w:type="spellStart"/>
            <w:r w:rsidRPr="00645589">
              <w:rPr>
                <w:rFonts w:cs="Arial"/>
                <w:sz w:val="20"/>
                <w:szCs w:val="20"/>
              </w:rPr>
              <w:t>VaVaI</w:t>
            </w:r>
            <w:proofErr w:type="spellEnd"/>
            <w:r w:rsidRPr="00645589">
              <w:rPr>
                <w:rFonts w:cs="Arial"/>
                <w:sz w:val="20"/>
                <w:szCs w:val="20"/>
              </w:rPr>
              <w:t xml:space="preserve"> byl zaslán dne 8. 8. 2017 k projednání vládě ČR.</w:t>
            </w:r>
          </w:p>
          <w:p w:rsidR="001931D3" w:rsidRPr="00645589" w:rsidRDefault="001931D3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1F88" w:rsidRPr="00155C3B" w:rsidTr="00645589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45589">
              <w:rPr>
                <w:rFonts w:cs="Arial"/>
                <w:sz w:val="18"/>
                <w:szCs w:val="18"/>
              </w:rPr>
              <w:t>VVI2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MZV, MPO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81F88" w:rsidRPr="00645589" w:rsidRDefault="00D81F88" w:rsidP="00AF5C4E">
            <w:pPr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 xml:space="preserve">Návrh kroků k vytvoření nového systému řízení aplikovaného výzkumu s využitím zkušeností ze zahraničí (zejména německý institut </w:t>
            </w:r>
            <w:proofErr w:type="spellStart"/>
            <w:r w:rsidRPr="00645589">
              <w:rPr>
                <w:rFonts w:cs="Arial"/>
                <w:sz w:val="20"/>
                <w:szCs w:val="20"/>
              </w:rPr>
              <w:t>Frauenhofer</w:t>
            </w:r>
            <w:proofErr w:type="spellEnd"/>
            <w:r w:rsidRPr="0064558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73" w:type="dxa"/>
            <w:shd w:val="clear" w:color="auto" w:fill="auto"/>
          </w:tcPr>
          <w:p w:rsidR="001931D3" w:rsidRPr="00645589" w:rsidRDefault="001931D3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67C03" w:rsidRPr="00645589" w:rsidRDefault="00367C03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67C03" w:rsidRPr="00645589" w:rsidRDefault="00367C03" w:rsidP="00367C0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45589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D81F88" w:rsidRPr="00645589" w:rsidRDefault="00D81F88" w:rsidP="0064558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81F88" w:rsidRPr="00155C3B" w:rsidTr="00645589">
        <w:trPr>
          <w:jc w:val="right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45589">
              <w:rPr>
                <w:rFonts w:cs="Arial"/>
                <w:sz w:val="18"/>
                <w:szCs w:val="18"/>
              </w:rPr>
              <w:t>VVI3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MVVI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rPr>
                <w:rFonts w:cs="Arial"/>
                <w:sz w:val="20"/>
                <w:szCs w:val="20"/>
              </w:rPr>
            </w:pPr>
          </w:p>
          <w:p w:rsidR="00D81F88" w:rsidRPr="00645589" w:rsidRDefault="00D81F88" w:rsidP="00AF5C4E">
            <w:pPr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Implementace Metodiky 2017+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průběžně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:rsidR="00D81F88" w:rsidRPr="00645589" w:rsidRDefault="00D81F88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367C03" w:rsidRPr="00645589" w:rsidRDefault="00367C03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67C03" w:rsidRPr="00645589" w:rsidRDefault="00367C03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67C03" w:rsidRPr="00645589" w:rsidRDefault="00367C03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67C03" w:rsidRPr="00645589" w:rsidRDefault="00576C42" w:rsidP="00576C42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45589">
              <w:rPr>
                <w:rFonts w:cs="Arial"/>
                <w:b/>
                <w:sz w:val="20"/>
                <w:szCs w:val="20"/>
              </w:rPr>
              <w:t>Plněno průběžně.</w:t>
            </w:r>
          </w:p>
          <w:p w:rsidR="00367C03" w:rsidRPr="00645589" w:rsidRDefault="00367C03" w:rsidP="00E4098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45589">
              <w:rPr>
                <w:rFonts w:cs="Arial"/>
                <w:sz w:val="20"/>
                <w:szCs w:val="20"/>
              </w:rPr>
              <w:t>Probíhá implementace Metodiky 2017+ v souladu se schváleným harmonogramem.</w:t>
            </w:r>
          </w:p>
          <w:p w:rsidR="00367C03" w:rsidRPr="00645589" w:rsidRDefault="00367C03" w:rsidP="00645589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A6C55" w:rsidRDefault="00EA6C55" w:rsidP="00EA6C55">
      <w:pPr>
        <w:spacing w:after="0" w:line="240" w:lineRule="auto"/>
      </w:pPr>
      <w:r>
        <w:br w:type="page"/>
      </w:r>
    </w:p>
    <w:p w:rsidR="00EA6C55" w:rsidRPr="00B05392" w:rsidRDefault="00EA6C55" w:rsidP="00EA6C55">
      <w:pPr>
        <w:pStyle w:val="Nadpis2"/>
      </w:pPr>
      <w:bookmarkStart w:id="4" w:name="_Toc466900829"/>
      <w:r w:rsidRPr="00DF0EAF">
        <w:lastRenderedPageBreak/>
        <w:t>Příprava na budoucnost</w:t>
      </w:r>
      <w:bookmarkEnd w:id="4"/>
    </w:p>
    <w:tbl>
      <w:tblPr>
        <w:tblW w:w="13422" w:type="dxa"/>
        <w:jc w:val="right"/>
        <w:tblLayout w:type="fixed"/>
        <w:tblLook w:val="01E0"/>
      </w:tblPr>
      <w:tblGrid>
        <w:gridCol w:w="884"/>
        <w:gridCol w:w="1130"/>
        <w:gridCol w:w="1655"/>
        <w:gridCol w:w="3419"/>
        <w:gridCol w:w="1064"/>
        <w:gridCol w:w="5270"/>
      </w:tblGrid>
      <w:tr w:rsidR="00AF5C4E" w:rsidRPr="00155C3B" w:rsidTr="00AF5C4E">
        <w:trPr>
          <w:tblHeader/>
          <w:jc w:val="right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7E6CEC">
              <w:rPr>
                <w:rFonts w:cs="Arial"/>
                <w:smallCaps/>
                <w:color w:val="7F7F7F" w:themeColor="text1" w:themeTint="80"/>
                <w:sz w:val="18"/>
                <w:szCs w:val="18"/>
              </w:rPr>
              <w:t>zkratka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Gestor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proofErr w:type="spellStart"/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Spolugestor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Opatření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  <w:r w:rsidRPr="00155C3B">
              <w:rPr>
                <w:rFonts w:cs="Arial"/>
                <w:b/>
                <w:smallCaps/>
                <w:color w:val="000080"/>
                <w:sz w:val="20"/>
                <w:szCs w:val="20"/>
              </w:rPr>
              <w:t>Termín</w:t>
            </w: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mallCaps/>
                <w:color w:val="000080"/>
                <w:sz w:val="20"/>
                <w:szCs w:val="20"/>
              </w:rPr>
            </w:pP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ENV</w:t>
            </w:r>
          </w:p>
        </w:tc>
        <w:tc>
          <w:tcPr>
            <w:tcW w:w="125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F0EAF">
              <w:rPr>
                <w:rFonts w:cs="Arial"/>
                <w:b/>
                <w:sz w:val="20"/>
                <w:szCs w:val="20"/>
              </w:rPr>
              <w:t>Strategická energetická politika a péče o přírodní zdroje</w:t>
            </w:r>
          </w:p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3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4E" w:rsidRDefault="00AF5C4E" w:rsidP="00AF5C4E">
            <w:pPr>
              <w:spacing w:after="0"/>
              <w:jc w:val="center"/>
            </w:pPr>
          </w:p>
          <w:p w:rsidR="00AF5C4E" w:rsidRDefault="00AF5C4E" w:rsidP="00AF5C4E">
            <w:pPr>
              <w:spacing w:after="0"/>
              <w:jc w:val="center"/>
              <w:rPr>
                <w:i/>
              </w:rPr>
            </w:pPr>
            <w:r w:rsidRPr="00DF0EAF">
              <w:rPr>
                <w:i/>
              </w:rPr>
              <w:t xml:space="preserve">Indikátor: existence </w:t>
            </w:r>
            <w:r>
              <w:rPr>
                <w:i/>
              </w:rPr>
              <w:t xml:space="preserve">a realizace </w:t>
            </w:r>
            <w:r w:rsidRPr="00DF0EAF">
              <w:rPr>
                <w:i/>
              </w:rPr>
              <w:t>strategických</w:t>
            </w:r>
            <w:r>
              <w:rPr>
                <w:i/>
              </w:rPr>
              <w:t xml:space="preserve"> dokumentů a harmonogramu prací</w:t>
            </w:r>
            <w:r w:rsidRPr="00DF0EAF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DF0EAF">
              <w:rPr>
                <w:i/>
              </w:rPr>
              <w:t>MPO, MZE, MŽP</w:t>
            </w:r>
            <w:r>
              <w:rPr>
                <w:i/>
              </w:rPr>
              <w:t>)</w:t>
            </w:r>
          </w:p>
          <w:p w:rsidR="00252FA5" w:rsidRDefault="00252FA5" w:rsidP="00AF5C4E">
            <w:pPr>
              <w:spacing w:after="0"/>
              <w:jc w:val="center"/>
            </w:pPr>
            <w:r>
              <w:t>Všechna 3 opatření jsou průběžně naplňována.</w:t>
            </w:r>
          </w:p>
        </w:tc>
      </w:tr>
      <w:tr w:rsidR="00AF5C4E" w:rsidRPr="00155C3B" w:rsidTr="00FE6C8B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266A5">
              <w:rPr>
                <w:color w:val="7F7F7F" w:themeColor="text1" w:themeTint="80"/>
                <w:sz w:val="18"/>
                <w:szCs w:val="18"/>
              </w:rPr>
              <w:t>ENV1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AF5C4E" w:rsidRDefault="00AF5C4E" w:rsidP="00AF5C4E">
            <w:pPr>
              <w:spacing w:after="0"/>
              <w:jc w:val="center"/>
            </w:pPr>
          </w:p>
          <w:p w:rsidR="00AF5C4E" w:rsidRDefault="00AF5C4E" w:rsidP="00AF5C4E">
            <w:pPr>
              <w:spacing w:after="0"/>
              <w:jc w:val="center"/>
            </w:pPr>
          </w:p>
          <w:p w:rsidR="00AF5C4E" w:rsidRDefault="00AF5C4E" w:rsidP="00CE07F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E07F7" w:rsidRDefault="00CE07F7" w:rsidP="00CE07F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E07F7" w:rsidRPr="00B05392" w:rsidRDefault="00CE07F7" w:rsidP="00CE07F7">
            <w:pPr>
              <w:spacing w:after="0"/>
              <w:jc w:val="center"/>
              <w:rPr>
                <w:i/>
              </w:rPr>
            </w:pPr>
            <w:r>
              <w:t>MZE</w:t>
            </w:r>
          </w:p>
          <w:p w:rsidR="00CE07F7" w:rsidRPr="00155C3B" w:rsidRDefault="00CE07F7" w:rsidP="00CE07F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MŽP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Revize stavu přípravy realizace významných vodních děl nadregionálního významu a v lokalitách nejohroženějších suchem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</w:t>
            </w:r>
            <w:r w:rsidRPr="00155C3B">
              <w:rPr>
                <w:rFonts w:cs="Arial"/>
                <w:color w:val="000000"/>
                <w:sz w:val="20"/>
                <w:szCs w:val="20"/>
              </w:rPr>
              <w:t>201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411C7" w:rsidRDefault="00C411C7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411C7" w:rsidRDefault="00C411C7" w:rsidP="00C411C7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C411C7" w:rsidRPr="00E40982" w:rsidRDefault="00C411C7" w:rsidP="00FE6C8B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F5C4E" w:rsidRPr="00155C3B" w:rsidTr="00FE6C8B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ENV2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t>MPO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MŽP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Analýza aktuálního a očekávaného vývoje v mezinárodní klimaticko-energetické politice včetně podrobné analýzy potenciálu energetických úspor a efektivnosti a scénářů konečné spotřeby energie a elektřiny v České republice do roku 2050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III/2017</w:t>
            </w:r>
          </w:p>
        </w:tc>
        <w:tc>
          <w:tcPr>
            <w:tcW w:w="5270" w:type="dxa"/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E2399" w:rsidRPr="00CE07F7" w:rsidRDefault="002E2399" w:rsidP="002E23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E07F7">
              <w:rPr>
                <w:rFonts w:cs="Arial"/>
                <w:b/>
                <w:sz w:val="20"/>
                <w:szCs w:val="20"/>
              </w:rPr>
              <w:t>Plněno průběžně.</w:t>
            </w:r>
          </w:p>
          <w:p w:rsidR="002E2399" w:rsidRPr="00CE07F7" w:rsidRDefault="002E2399" w:rsidP="00E40982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CE07F7">
              <w:rPr>
                <w:rFonts w:cs="Arial"/>
                <w:sz w:val="20"/>
                <w:szCs w:val="20"/>
              </w:rPr>
              <w:t xml:space="preserve">Úkol plněn průběžně v rámci příprav </w:t>
            </w:r>
            <w:r w:rsidR="00CB2F5A" w:rsidRPr="00CB2F5A">
              <w:rPr>
                <w:rFonts w:cs="Arial"/>
                <w:sz w:val="20"/>
                <w:szCs w:val="20"/>
              </w:rPr>
              <w:t>národního integrovaného klimaticko-energetického plánu</w:t>
            </w:r>
            <w:r w:rsidR="00FE6C8B">
              <w:rPr>
                <w:rFonts w:cs="Arial"/>
                <w:sz w:val="20"/>
                <w:szCs w:val="20"/>
              </w:rPr>
              <w:t>.</w:t>
            </w:r>
          </w:p>
          <w:p w:rsidR="007E35B6" w:rsidRDefault="007E35B6" w:rsidP="00AF5C4E">
            <w:pPr>
              <w:spacing w:after="0"/>
              <w:jc w:val="center"/>
              <w:rPr>
                <w:rFonts w:cs="Arial"/>
                <w:color w:val="000000"/>
              </w:rPr>
            </w:pPr>
          </w:p>
          <w:p w:rsidR="007E35B6" w:rsidRPr="00E40982" w:rsidRDefault="007E35B6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F5C4E" w:rsidRPr="00155C3B" w:rsidTr="00FE6C8B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ENV3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MŽP</w:t>
            </w:r>
          </w:p>
          <w:p w:rsidR="00AF5C4E" w:rsidRDefault="00AF5C4E" w:rsidP="00AF5C4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všechny rezorty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AF5C4E" w:rsidRPr="00DF0EAF" w:rsidRDefault="00AF5C4E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 xml:space="preserve">Boj proti suchu prostřednictvím naplňování </w:t>
            </w:r>
            <w:r>
              <w:rPr>
                <w:rFonts w:cs="Arial"/>
                <w:sz w:val="20"/>
                <w:szCs w:val="20"/>
              </w:rPr>
              <w:t>opatření a úkolů</w:t>
            </w:r>
            <w:r w:rsidRPr="00DF0EAF">
              <w:rPr>
                <w:rFonts w:cs="Arial"/>
                <w:sz w:val="20"/>
                <w:szCs w:val="20"/>
              </w:rPr>
              <w:t xml:space="preserve"> Národního akčního plán adaptace na změnu klimatu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průběžně</w:t>
            </w:r>
          </w:p>
        </w:tc>
        <w:tc>
          <w:tcPr>
            <w:tcW w:w="5270" w:type="dxa"/>
            <w:shd w:val="clear" w:color="auto" w:fill="auto"/>
          </w:tcPr>
          <w:p w:rsidR="00915E45" w:rsidRDefault="00915E45" w:rsidP="008B58D0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C7BD5" w:rsidRDefault="00FC7BD5" w:rsidP="00FC7BD5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FC7BD5" w:rsidRDefault="00FC7BD5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F5C4E" w:rsidRDefault="00915E45" w:rsidP="00252FA5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982">
              <w:rPr>
                <w:rFonts w:cs="Arial"/>
                <w:sz w:val="20"/>
                <w:szCs w:val="20"/>
              </w:rPr>
              <w:t xml:space="preserve">Plnění NAP adaptace bude </w:t>
            </w:r>
            <w:r w:rsidR="00CE07F7">
              <w:rPr>
                <w:rFonts w:cs="Arial"/>
                <w:sz w:val="20"/>
                <w:szCs w:val="20"/>
              </w:rPr>
              <w:t xml:space="preserve">komplexně </w:t>
            </w:r>
            <w:r w:rsidRPr="00E40982">
              <w:rPr>
                <w:rFonts w:cs="Arial"/>
                <w:sz w:val="20"/>
                <w:szCs w:val="20"/>
              </w:rPr>
              <w:t>vyhodnoceno v roce 2019 a bude podkladem pro aktualizaci Adaptační strategie.</w:t>
            </w: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DGT</w:t>
            </w:r>
          </w:p>
        </w:tc>
        <w:tc>
          <w:tcPr>
            <w:tcW w:w="125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DF0EAF">
              <w:rPr>
                <w:rFonts w:cs="Arial"/>
                <w:b/>
                <w:sz w:val="20"/>
                <w:szCs w:val="20"/>
              </w:rPr>
              <w:t>Digitalizace</w:t>
            </w:r>
          </w:p>
          <w:p w:rsidR="00AF5C4E" w:rsidRDefault="00AF5C4E" w:rsidP="00AF5C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3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DF0EAF">
              <w:rPr>
                <w:rFonts w:cs="Arial"/>
                <w:i/>
                <w:szCs w:val="20"/>
              </w:rPr>
              <w:t xml:space="preserve">Indikátor: existence </w:t>
            </w:r>
            <w:r>
              <w:rPr>
                <w:rFonts w:cs="Arial"/>
                <w:i/>
                <w:szCs w:val="20"/>
              </w:rPr>
              <w:t xml:space="preserve">a realizace </w:t>
            </w:r>
            <w:r w:rsidRPr="00DF0EAF">
              <w:rPr>
                <w:rFonts w:cs="Arial"/>
                <w:i/>
                <w:szCs w:val="20"/>
              </w:rPr>
              <w:t>strategických dokumentů a prov</w:t>
            </w:r>
            <w:r>
              <w:rPr>
                <w:rFonts w:cs="Arial"/>
                <w:i/>
                <w:szCs w:val="20"/>
              </w:rPr>
              <w:t>áděcích akčních plánů (ÚV,</w:t>
            </w:r>
            <w:r w:rsidRPr="00DF0EAF">
              <w:rPr>
                <w:rFonts w:cs="Arial"/>
                <w:i/>
                <w:szCs w:val="20"/>
              </w:rPr>
              <w:t xml:space="preserve"> MPSV, MŠMT</w:t>
            </w:r>
            <w:r>
              <w:rPr>
                <w:rFonts w:cs="Arial"/>
                <w:i/>
                <w:szCs w:val="20"/>
              </w:rPr>
              <w:t>)</w:t>
            </w:r>
          </w:p>
          <w:p w:rsidR="00252F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2 opatření z 5 jsou splněna.</w:t>
            </w:r>
          </w:p>
        </w:tc>
      </w:tr>
      <w:tr w:rsidR="00AF5C4E" w:rsidRPr="00155C3B" w:rsidTr="00183A2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0E7EB7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DGT1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5C4E" w:rsidRPr="00DF0EAF" w:rsidRDefault="00AF5C4E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407E6E">
              <w:rPr>
                <w:rFonts w:cs="Arial"/>
                <w:sz w:val="20"/>
                <w:szCs w:val="20"/>
              </w:rPr>
              <w:t>Vytvoření metodiky pro tvorbu legislativních předpisů a pro hodnocení dopadů regulace z pohledu digitální agendy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I/2017</w:t>
            </w:r>
          </w:p>
        </w:tc>
        <w:tc>
          <w:tcPr>
            <w:tcW w:w="5270" w:type="dxa"/>
            <w:shd w:val="clear" w:color="auto" w:fill="auto"/>
          </w:tcPr>
          <w:p w:rsidR="00470C47" w:rsidRDefault="00470C47" w:rsidP="0057712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Plněno. Prodloužen termín.</w:t>
            </w:r>
          </w:p>
          <w:p w:rsidR="00577129" w:rsidRPr="000517DA" w:rsidRDefault="00577129" w:rsidP="0057712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517DA">
              <w:rPr>
                <w:rFonts w:cs="Arial"/>
                <w:sz w:val="20"/>
                <w:szCs w:val="20"/>
              </w:rPr>
              <w:t xml:space="preserve">Termín pro předložení materiálu Zásady pro tvorbu digitálně přívětivé legislativy byl prodloužen. Materiál je ve finální fázi přípravy, následně bude do 3Q 2017 předložen vládě. </w:t>
            </w:r>
          </w:p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5C4E" w:rsidRPr="00155C3B" w:rsidTr="00183A2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DGT2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MPSV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5C4E" w:rsidRDefault="00AF5C4E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Vyhodnocení podkladové studie k Iniciativě Práce 4.0 a návrh navazujících opatření, včetně konkrétního harmonogramu</w:t>
            </w:r>
          </w:p>
          <w:p w:rsidR="00AF5C4E" w:rsidRPr="00DD421C" w:rsidRDefault="00AF5C4E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II/2017</w:t>
            </w:r>
          </w:p>
        </w:tc>
        <w:tc>
          <w:tcPr>
            <w:tcW w:w="5270" w:type="dxa"/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251BD" w:rsidRDefault="00A251BD" w:rsidP="00E40982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Splněno.</w:t>
            </w:r>
          </w:p>
          <w:p w:rsidR="000901B3" w:rsidRDefault="000901B3" w:rsidP="00FE6C8B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C4E" w:rsidRPr="00155C3B" w:rsidTr="00183A2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DGT3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F0EAF">
              <w:rPr>
                <w:rFonts w:cs="Arial"/>
                <w:color w:val="000000"/>
                <w:sz w:val="20"/>
                <w:szCs w:val="20"/>
              </w:rPr>
              <w:t>Zpracování analýz vyplývajících z Iniciativy Vzdělávání 4.0 a návrh navazujících opatření, včetně konkrétního harmonogramu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  <w:tc>
          <w:tcPr>
            <w:tcW w:w="5270" w:type="dxa"/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9A64BC" w:rsidRDefault="009A64BC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Plněno průběžně.</w:t>
            </w:r>
          </w:p>
          <w:p w:rsidR="009A64BC" w:rsidRDefault="009A64BC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9A64BC" w:rsidRDefault="009A64BC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648AC" w:rsidRDefault="00A648AC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648AC" w:rsidRPr="00E40982" w:rsidRDefault="00A648AC" w:rsidP="00AF5C4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F5C4E" w:rsidRPr="00155C3B" w:rsidTr="00183A2F">
        <w:trPr>
          <w:jc w:val="right"/>
        </w:trPr>
        <w:tc>
          <w:tcPr>
            <w:tcW w:w="884" w:type="dxa"/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t>DGT4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ÚV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  <w:vAlign w:val="center"/>
          </w:tcPr>
          <w:p w:rsidR="00AF5C4E" w:rsidRPr="00DF0EAF" w:rsidRDefault="00AF5C4E" w:rsidP="00252FA5">
            <w:pPr>
              <w:spacing w:before="120"/>
              <w:rPr>
                <w:rFonts w:cs="Arial"/>
                <w:sz w:val="20"/>
                <w:szCs w:val="20"/>
              </w:rPr>
            </w:pPr>
            <w:r w:rsidRPr="00DF0EAF">
              <w:rPr>
                <w:rFonts w:cs="Arial"/>
                <w:sz w:val="20"/>
                <w:szCs w:val="20"/>
              </w:rPr>
              <w:t>Akční plán pro proved</w:t>
            </w:r>
            <w:r w:rsidR="00252FA5">
              <w:rPr>
                <w:rFonts w:cs="Arial"/>
                <w:sz w:val="20"/>
                <w:szCs w:val="20"/>
              </w:rPr>
              <w:t>e</w:t>
            </w:r>
            <w:r w:rsidRPr="00DF0EAF">
              <w:rPr>
                <w:rFonts w:cs="Arial"/>
                <w:sz w:val="20"/>
                <w:szCs w:val="20"/>
              </w:rPr>
              <w:t xml:space="preserve">ní konceptu </w:t>
            </w:r>
            <w:r w:rsidR="00252FA5">
              <w:rPr>
                <w:rFonts w:cs="Arial"/>
                <w:sz w:val="20"/>
                <w:szCs w:val="20"/>
              </w:rPr>
              <w:t>S</w:t>
            </w:r>
            <w:r w:rsidRPr="00DF0EAF">
              <w:rPr>
                <w:rFonts w:cs="Arial"/>
                <w:sz w:val="20"/>
                <w:szCs w:val="20"/>
              </w:rPr>
              <w:t>polečnost 4.0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70" w:type="dxa"/>
            <w:shd w:val="clear" w:color="auto" w:fill="auto"/>
          </w:tcPr>
          <w:p w:rsidR="00FE6C8B" w:rsidRDefault="00FE6C8B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982">
              <w:rPr>
                <w:rFonts w:cs="Arial"/>
                <w:b/>
                <w:color w:val="000000"/>
                <w:sz w:val="20"/>
                <w:szCs w:val="20"/>
              </w:rPr>
              <w:t>Plněno.</w:t>
            </w:r>
          </w:p>
          <w:p w:rsidR="00AF5C4E" w:rsidRDefault="00A648AC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517DA">
              <w:rPr>
                <w:rFonts w:cs="Arial"/>
                <w:sz w:val="20"/>
                <w:szCs w:val="20"/>
              </w:rPr>
              <w:t>Akční plán pro Společnost 4.0 je připraven, bude v nejbližších dnech předložen vládě.</w:t>
            </w: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0E7EB7">
              <w:rPr>
                <w:rFonts w:cs="Arial"/>
                <w:color w:val="7F7F7F" w:themeColor="text1" w:themeTint="80"/>
                <w:sz w:val="18"/>
                <w:szCs w:val="18"/>
              </w:rPr>
              <w:lastRenderedPageBreak/>
              <w:t>DGT5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ÚV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before="120"/>
              <w:rPr>
                <w:rFonts w:cs="Arial"/>
                <w:sz w:val="20"/>
                <w:szCs w:val="20"/>
              </w:rPr>
            </w:pPr>
            <w:r w:rsidRPr="00407E6E">
              <w:rPr>
                <w:rFonts w:cs="Arial"/>
                <w:sz w:val="20"/>
                <w:szCs w:val="20"/>
              </w:rPr>
              <w:t xml:space="preserve">Vypracování ekonomické analýzy potenciálu sdílené ekonomiky </w:t>
            </w:r>
          </w:p>
          <w:p w:rsidR="0084597D" w:rsidRDefault="008459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84597D" w:rsidRDefault="0084597D" w:rsidP="00AF5C4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84597D" w:rsidRPr="008F1357" w:rsidRDefault="0084597D" w:rsidP="00AF5C4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VI/2017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83A2F">
              <w:rPr>
                <w:rFonts w:cs="Arial"/>
                <w:b/>
                <w:sz w:val="20"/>
                <w:szCs w:val="20"/>
              </w:rPr>
              <w:t>Splněno</w:t>
            </w:r>
            <w:r>
              <w:rPr>
                <w:rFonts w:cs="Arial"/>
                <w:sz w:val="20"/>
                <w:szCs w:val="20"/>
              </w:rPr>
              <w:t xml:space="preserve"> (projednáno tripartitou dne 17. 7. 2017</w:t>
            </w:r>
            <w:r w:rsidR="00183A2F">
              <w:rPr>
                <w:rFonts w:cs="Arial"/>
                <w:sz w:val="20"/>
                <w:szCs w:val="20"/>
              </w:rPr>
              <w:t>, vládou dne 4. 9. 2017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EGT</w:t>
            </w:r>
          </w:p>
        </w:tc>
        <w:tc>
          <w:tcPr>
            <w:tcW w:w="125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5C3B">
              <w:rPr>
                <w:rFonts w:cs="Arial"/>
                <w:b/>
                <w:sz w:val="20"/>
                <w:szCs w:val="20"/>
              </w:rPr>
              <w:t xml:space="preserve">CÍL: </w:t>
            </w:r>
            <w:r w:rsidRPr="00407E6E">
              <w:rPr>
                <w:rFonts w:cs="Arial"/>
                <w:b/>
                <w:sz w:val="20"/>
                <w:szCs w:val="20"/>
              </w:rPr>
              <w:t>Nové nástroje pro hospodářský rozvoj</w:t>
            </w:r>
          </w:p>
          <w:p w:rsidR="00AF5C4E" w:rsidRDefault="00AF5C4E" w:rsidP="00AF5C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F5C4E" w:rsidRPr="00155C3B" w:rsidTr="00AF5C4E">
        <w:trPr>
          <w:jc w:val="right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53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</w:p>
          <w:p w:rsidR="00AF5C4E" w:rsidRDefault="00AF5C4E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 w:rsidRPr="00407E6E">
              <w:rPr>
                <w:rFonts w:cs="Arial"/>
                <w:i/>
                <w:szCs w:val="20"/>
              </w:rPr>
              <w:t>Indikátor: vyhodnocení udržitelnosti a rozvojových potřeb agend, které jsou zajišťovány s využitím evropských prostředků, navržení konceptu rozvojové ba</w:t>
            </w:r>
            <w:r>
              <w:rPr>
                <w:rFonts w:cs="Arial"/>
                <w:i/>
                <w:szCs w:val="20"/>
              </w:rPr>
              <w:t>nky a jejích nástrojů (</w:t>
            </w:r>
            <w:r w:rsidRPr="00407E6E">
              <w:rPr>
                <w:rFonts w:cs="Arial"/>
                <w:i/>
                <w:szCs w:val="20"/>
              </w:rPr>
              <w:t>MPO, MF, MMR</w:t>
            </w:r>
            <w:r>
              <w:rPr>
                <w:rFonts w:cs="Arial"/>
                <w:i/>
                <w:szCs w:val="20"/>
              </w:rPr>
              <w:t>)</w:t>
            </w:r>
          </w:p>
          <w:p w:rsidR="00252FA5" w:rsidRDefault="00252FA5" w:rsidP="00AF5C4E">
            <w:pPr>
              <w:spacing w:after="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 opatření ze 2 je splněno.</w:t>
            </w:r>
          </w:p>
        </w:tc>
      </w:tr>
      <w:tr w:rsidR="00AF5C4E" w:rsidRPr="00155C3B" w:rsidTr="005A5F2F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EGT1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MF, MMR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F5C4E" w:rsidRPr="00155C3B" w:rsidRDefault="00AF5C4E" w:rsidP="00AF5C4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07E6E">
              <w:rPr>
                <w:rFonts w:cs="Arial"/>
                <w:color w:val="000000"/>
                <w:sz w:val="20"/>
                <w:szCs w:val="20"/>
              </w:rPr>
              <w:t>Návrh transformace ČMZRB do národní rozvojové banky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VI/2017</w:t>
            </w: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15123" w:rsidRDefault="00615123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5D25FD" w:rsidRPr="005A5F2F" w:rsidRDefault="005A5F2F" w:rsidP="005D25F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A5F2F">
              <w:rPr>
                <w:rFonts w:cs="Arial"/>
                <w:b/>
                <w:sz w:val="20"/>
                <w:szCs w:val="20"/>
              </w:rPr>
              <w:t>Splněno.</w:t>
            </w:r>
          </w:p>
          <w:p w:rsidR="005D25FD" w:rsidRDefault="005D25FD" w:rsidP="00E40982">
            <w:pPr>
              <w:spacing w:after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15123" w:rsidRDefault="00615123" w:rsidP="00E4098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F5C4E" w:rsidRPr="00155C3B" w:rsidTr="005A5F2F">
        <w:trPr>
          <w:jc w:val="right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Pr="006266A5" w:rsidRDefault="00AF5C4E" w:rsidP="00AF5C4E">
            <w:pPr>
              <w:spacing w:after="0"/>
              <w:jc w:val="center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6266A5">
              <w:rPr>
                <w:rFonts w:cs="Arial"/>
                <w:color w:val="7F7F7F" w:themeColor="text1" w:themeTint="80"/>
                <w:sz w:val="18"/>
                <w:szCs w:val="18"/>
              </w:rPr>
              <w:t>EGT2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Pr="00155C3B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MF, MMR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F5C4E" w:rsidRPr="00A05353" w:rsidRDefault="00AF5C4E" w:rsidP="00AF5C4E">
            <w:pPr>
              <w:rPr>
                <w:rFonts w:cs="Arial"/>
                <w:color w:val="000000"/>
                <w:sz w:val="20"/>
                <w:szCs w:val="20"/>
              </w:rPr>
            </w:pPr>
            <w:r w:rsidRPr="00407E6E">
              <w:rPr>
                <w:rFonts w:cs="Arial"/>
                <w:color w:val="000000"/>
                <w:sz w:val="20"/>
                <w:szCs w:val="20"/>
              </w:rPr>
              <w:t>Analýza investičních potřeb průmyslu působícího v ČR a odpovídajících potřeb kapitálového posílení ČMZRB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IX/2017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AF5C4E" w:rsidRDefault="00AF5C4E" w:rsidP="00AF5C4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615123" w:rsidRDefault="005A5F2F" w:rsidP="005A5F2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F2F">
              <w:rPr>
                <w:rFonts w:cs="Arial"/>
                <w:b/>
                <w:sz w:val="20"/>
                <w:szCs w:val="20"/>
              </w:rPr>
              <w:t>Průběžně plněno.</w:t>
            </w:r>
          </w:p>
        </w:tc>
      </w:tr>
    </w:tbl>
    <w:p w:rsidR="00AF5C4E" w:rsidRDefault="00AF5C4E"/>
    <w:sectPr w:rsidR="00AF5C4E" w:rsidSect="00EA6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6756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8A"/>
    <w:multiLevelType w:val="hybridMultilevel"/>
    <w:tmpl w:val="DDE65CEC"/>
    <w:lvl w:ilvl="0" w:tplc="B7FAAB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C43"/>
    <w:multiLevelType w:val="hybridMultilevel"/>
    <w:tmpl w:val="36D63382"/>
    <w:lvl w:ilvl="0" w:tplc="682CB614">
      <w:start w:val="1"/>
      <w:numFmt w:val="decimal"/>
      <w:pStyle w:val="Nadpis1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46A5"/>
    <w:multiLevelType w:val="hybridMultilevel"/>
    <w:tmpl w:val="9D7E6C16"/>
    <w:lvl w:ilvl="0" w:tplc="D40C8A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ECF"/>
    <w:multiLevelType w:val="hybridMultilevel"/>
    <w:tmpl w:val="0966FB78"/>
    <w:lvl w:ilvl="0" w:tplc="0F7686B4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151F"/>
    <w:multiLevelType w:val="hybridMultilevel"/>
    <w:tmpl w:val="C984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88A"/>
    <w:multiLevelType w:val="hybridMultilevel"/>
    <w:tmpl w:val="4994486A"/>
    <w:lvl w:ilvl="0" w:tplc="B8B228B6">
      <w:start w:val="1"/>
      <w:numFmt w:val="decimal"/>
      <w:lvlText w:val="%1."/>
      <w:lvlJc w:val="left"/>
      <w:pPr>
        <w:ind w:left="210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2BBB5411"/>
    <w:multiLevelType w:val="hybridMultilevel"/>
    <w:tmpl w:val="D52C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691"/>
    <w:multiLevelType w:val="hybridMultilevel"/>
    <w:tmpl w:val="CBEED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15E2"/>
    <w:multiLevelType w:val="hybridMultilevel"/>
    <w:tmpl w:val="7ACC63E6"/>
    <w:lvl w:ilvl="0" w:tplc="0F7686B4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F2E65"/>
    <w:multiLevelType w:val="hybridMultilevel"/>
    <w:tmpl w:val="9B3CE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23EB9"/>
    <w:multiLevelType w:val="hybridMultilevel"/>
    <w:tmpl w:val="68ACFC5E"/>
    <w:lvl w:ilvl="0" w:tplc="4AEED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83655"/>
    <w:multiLevelType w:val="hybridMultilevel"/>
    <w:tmpl w:val="441C6AAA"/>
    <w:lvl w:ilvl="0" w:tplc="0F7686B4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94B61"/>
    <w:multiLevelType w:val="hybridMultilevel"/>
    <w:tmpl w:val="27D2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F4852"/>
    <w:multiLevelType w:val="hybridMultilevel"/>
    <w:tmpl w:val="8CA41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4778E"/>
    <w:multiLevelType w:val="hybridMultilevel"/>
    <w:tmpl w:val="41F4BE50"/>
    <w:lvl w:ilvl="0" w:tplc="108E5D0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459D5"/>
    <w:multiLevelType w:val="hybridMultilevel"/>
    <w:tmpl w:val="FD402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Matoušek">
    <w15:presenceInfo w15:providerId="None" w15:userId="Roman Matouš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C55"/>
    <w:rsid w:val="00007E35"/>
    <w:rsid w:val="0001346B"/>
    <w:rsid w:val="00026276"/>
    <w:rsid w:val="00026E4A"/>
    <w:rsid w:val="00030913"/>
    <w:rsid w:val="00044A70"/>
    <w:rsid w:val="00055E44"/>
    <w:rsid w:val="0005776E"/>
    <w:rsid w:val="00057F59"/>
    <w:rsid w:val="000901B3"/>
    <w:rsid w:val="00097A1D"/>
    <w:rsid w:val="000A3846"/>
    <w:rsid w:val="000B5A85"/>
    <w:rsid w:val="00100307"/>
    <w:rsid w:val="00123FC1"/>
    <w:rsid w:val="00127F53"/>
    <w:rsid w:val="001306FE"/>
    <w:rsid w:val="00143244"/>
    <w:rsid w:val="00172F20"/>
    <w:rsid w:val="00183A2F"/>
    <w:rsid w:val="00191F68"/>
    <w:rsid w:val="001931D3"/>
    <w:rsid w:val="001B12A0"/>
    <w:rsid w:val="001D5E2E"/>
    <w:rsid w:val="001E2E3D"/>
    <w:rsid w:val="00201F41"/>
    <w:rsid w:val="00202443"/>
    <w:rsid w:val="00202EAC"/>
    <w:rsid w:val="00227A99"/>
    <w:rsid w:val="002446F6"/>
    <w:rsid w:val="00252FA5"/>
    <w:rsid w:val="00265EF4"/>
    <w:rsid w:val="00276BB8"/>
    <w:rsid w:val="002D68EA"/>
    <w:rsid w:val="002E2399"/>
    <w:rsid w:val="002F23AC"/>
    <w:rsid w:val="00313D07"/>
    <w:rsid w:val="00321580"/>
    <w:rsid w:val="00322C1C"/>
    <w:rsid w:val="003365E0"/>
    <w:rsid w:val="00353CB1"/>
    <w:rsid w:val="00367C03"/>
    <w:rsid w:val="00385C6C"/>
    <w:rsid w:val="00396E7D"/>
    <w:rsid w:val="003A4A56"/>
    <w:rsid w:val="003E39DE"/>
    <w:rsid w:val="003F7A0D"/>
    <w:rsid w:val="00407E6A"/>
    <w:rsid w:val="00410FF3"/>
    <w:rsid w:val="00416B0C"/>
    <w:rsid w:val="00435DC5"/>
    <w:rsid w:val="004424D4"/>
    <w:rsid w:val="00455871"/>
    <w:rsid w:val="00460E3E"/>
    <w:rsid w:val="00470C47"/>
    <w:rsid w:val="00475FE1"/>
    <w:rsid w:val="00481E7F"/>
    <w:rsid w:val="004C3E34"/>
    <w:rsid w:val="004D713C"/>
    <w:rsid w:val="004F2998"/>
    <w:rsid w:val="00527A3F"/>
    <w:rsid w:val="005327FE"/>
    <w:rsid w:val="00536C60"/>
    <w:rsid w:val="00553C01"/>
    <w:rsid w:val="00555462"/>
    <w:rsid w:val="0057239E"/>
    <w:rsid w:val="00576C42"/>
    <w:rsid w:val="00577129"/>
    <w:rsid w:val="00590708"/>
    <w:rsid w:val="005A5F2F"/>
    <w:rsid w:val="005B1FC2"/>
    <w:rsid w:val="005D25FD"/>
    <w:rsid w:val="005D436B"/>
    <w:rsid w:val="005D7DA5"/>
    <w:rsid w:val="00615123"/>
    <w:rsid w:val="00622A5C"/>
    <w:rsid w:val="006243A6"/>
    <w:rsid w:val="00637AE6"/>
    <w:rsid w:val="00645589"/>
    <w:rsid w:val="006707E0"/>
    <w:rsid w:val="00680DBF"/>
    <w:rsid w:val="006B1239"/>
    <w:rsid w:val="006C3ADC"/>
    <w:rsid w:val="006C47BB"/>
    <w:rsid w:val="006C708A"/>
    <w:rsid w:val="006C749E"/>
    <w:rsid w:val="006D184B"/>
    <w:rsid w:val="00725F1A"/>
    <w:rsid w:val="00730AE6"/>
    <w:rsid w:val="007549D2"/>
    <w:rsid w:val="00782B76"/>
    <w:rsid w:val="00785482"/>
    <w:rsid w:val="007C1A62"/>
    <w:rsid w:val="007C6892"/>
    <w:rsid w:val="007E35B6"/>
    <w:rsid w:val="007F4171"/>
    <w:rsid w:val="007F6988"/>
    <w:rsid w:val="008132AF"/>
    <w:rsid w:val="00815D25"/>
    <w:rsid w:val="00817C7D"/>
    <w:rsid w:val="0084597D"/>
    <w:rsid w:val="00854AC1"/>
    <w:rsid w:val="00872D43"/>
    <w:rsid w:val="0088369E"/>
    <w:rsid w:val="008B1278"/>
    <w:rsid w:val="008B58D0"/>
    <w:rsid w:val="008C3A33"/>
    <w:rsid w:val="008E00B1"/>
    <w:rsid w:val="00915E45"/>
    <w:rsid w:val="00944768"/>
    <w:rsid w:val="0096102F"/>
    <w:rsid w:val="009A64BC"/>
    <w:rsid w:val="009D6F8A"/>
    <w:rsid w:val="009E56AB"/>
    <w:rsid w:val="00A01F93"/>
    <w:rsid w:val="00A027D6"/>
    <w:rsid w:val="00A10042"/>
    <w:rsid w:val="00A20540"/>
    <w:rsid w:val="00A21759"/>
    <w:rsid w:val="00A21D9B"/>
    <w:rsid w:val="00A251BD"/>
    <w:rsid w:val="00A342A5"/>
    <w:rsid w:val="00A6428F"/>
    <w:rsid w:val="00A648AC"/>
    <w:rsid w:val="00A91685"/>
    <w:rsid w:val="00A95604"/>
    <w:rsid w:val="00AB255B"/>
    <w:rsid w:val="00AB437C"/>
    <w:rsid w:val="00AB4B42"/>
    <w:rsid w:val="00AE2DB9"/>
    <w:rsid w:val="00AF5C4E"/>
    <w:rsid w:val="00B06197"/>
    <w:rsid w:val="00B10A30"/>
    <w:rsid w:val="00B41AA6"/>
    <w:rsid w:val="00B43C11"/>
    <w:rsid w:val="00B64B21"/>
    <w:rsid w:val="00B7185B"/>
    <w:rsid w:val="00B73F0F"/>
    <w:rsid w:val="00BA3B36"/>
    <w:rsid w:val="00BA6088"/>
    <w:rsid w:val="00BA7453"/>
    <w:rsid w:val="00BC1E24"/>
    <w:rsid w:val="00BC351A"/>
    <w:rsid w:val="00BD25C1"/>
    <w:rsid w:val="00BD6081"/>
    <w:rsid w:val="00C0573F"/>
    <w:rsid w:val="00C17B4B"/>
    <w:rsid w:val="00C411C7"/>
    <w:rsid w:val="00C50B2A"/>
    <w:rsid w:val="00C7556D"/>
    <w:rsid w:val="00CA4636"/>
    <w:rsid w:val="00CB2F5A"/>
    <w:rsid w:val="00CC7D59"/>
    <w:rsid w:val="00CD1251"/>
    <w:rsid w:val="00CE07F7"/>
    <w:rsid w:val="00D14EA6"/>
    <w:rsid w:val="00D14ED3"/>
    <w:rsid w:val="00D31CDB"/>
    <w:rsid w:val="00D579E7"/>
    <w:rsid w:val="00D61123"/>
    <w:rsid w:val="00D81F88"/>
    <w:rsid w:val="00D87F0A"/>
    <w:rsid w:val="00DD4863"/>
    <w:rsid w:val="00DF3E1B"/>
    <w:rsid w:val="00E34209"/>
    <w:rsid w:val="00E405ED"/>
    <w:rsid w:val="00E40982"/>
    <w:rsid w:val="00E524A7"/>
    <w:rsid w:val="00E540C1"/>
    <w:rsid w:val="00E86558"/>
    <w:rsid w:val="00EA540D"/>
    <w:rsid w:val="00EA6C55"/>
    <w:rsid w:val="00EC1015"/>
    <w:rsid w:val="00EE0CB7"/>
    <w:rsid w:val="00EE30E4"/>
    <w:rsid w:val="00EF52DB"/>
    <w:rsid w:val="00F0104E"/>
    <w:rsid w:val="00F028A7"/>
    <w:rsid w:val="00F03E34"/>
    <w:rsid w:val="00F12BAE"/>
    <w:rsid w:val="00F21C3A"/>
    <w:rsid w:val="00F2461F"/>
    <w:rsid w:val="00F41D77"/>
    <w:rsid w:val="00FB3C03"/>
    <w:rsid w:val="00FC4B30"/>
    <w:rsid w:val="00FC7BD5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D77"/>
  </w:style>
  <w:style w:type="paragraph" w:styleId="Nadpis1">
    <w:name w:val="heading 1"/>
    <w:basedOn w:val="Normln"/>
    <w:next w:val="Normln"/>
    <w:link w:val="Nadpis1Char"/>
    <w:autoRedefine/>
    <w:qFormat/>
    <w:rsid w:val="00EA6C55"/>
    <w:pPr>
      <w:keepNext/>
      <w:numPr>
        <w:numId w:val="2"/>
      </w:numPr>
      <w:tabs>
        <w:tab w:val="left" w:pos="1985"/>
      </w:tabs>
      <w:spacing w:after="120"/>
      <w:jc w:val="center"/>
      <w:outlineLvl w:val="0"/>
    </w:pPr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A6C55"/>
    <w:pPr>
      <w:keepNext/>
      <w:numPr>
        <w:numId w:val="1"/>
      </w:numPr>
      <w:spacing w:before="240" w:after="60"/>
      <w:jc w:val="center"/>
      <w:outlineLvl w:val="1"/>
    </w:pPr>
    <w:rPr>
      <w:rFonts w:ascii="Arial" w:eastAsiaTheme="majorEastAsia" w:hAnsi="Arial" w:cstheme="majorBidi"/>
      <w:b/>
      <w:bCs/>
      <w:iCs/>
      <w:color w:val="1F497D" w:themeColor="tex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6C55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A6C55"/>
    <w:rPr>
      <w:rFonts w:ascii="Arial" w:eastAsiaTheme="majorEastAsia" w:hAnsi="Arial" w:cstheme="majorBidi"/>
      <w:b/>
      <w:bCs/>
      <w:iCs/>
      <w:color w:val="1F497D" w:themeColor="text2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D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8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8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8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255B"/>
    <w:pPr>
      <w:ind w:left="720"/>
      <w:contextualSpacing/>
    </w:pPr>
  </w:style>
  <w:style w:type="paragraph" w:styleId="Bezmezer">
    <w:name w:val="No Spacing"/>
    <w:uiPriority w:val="1"/>
    <w:qFormat/>
    <w:rsid w:val="00AB437C"/>
    <w:pPr>
      <w:spacing w:after="0" w:line="240" w:lineRule="auto"/>
    </w:pPr>
  </w:style>
  <w:style w:type="paragraph" w:customStyle="1" w:styleId="Default">
    <w:name w:val="Default"/>
    <w:rsid w:val="000901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5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5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EA6C55"/>
    <w:pPr>
      <w:keepNext/>
      <w:numPr>
        <w:numId w:val="2"/>
      </w:numPr>
      <w:tabs>
        <w:tab w:val="left" w:pos="1985"/>
      </w:tabs>
      <w:spacing w:after="120"/>
      <w:jc w:val="center"/>
      <w:outlineLvl w:val="0"/>
    </w:pPr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A6C55"/>
    <w:pPr>
      <w:keepNext/>
      <w:numPr>
        <w:numId w:val="1"/>
      </w:numPr>
      <w:spacing w:before="240" w:after="60"/>
      <w:jc w:val="center"/>
      <w:outlineLvl w:val="1"/>
    </w:pPr>
    <w:rPr>
      <w:rFonts w:ascii="Arial" w:eastAsiaTheme="majorEastAsia" w:hAnsi="Arial" w:cstheme="majorBidi"/>
      <w:b/>
      <w:bCs/>
      <w:iCs/>
      <w:color w:val="1F497D" w:themeColor="tex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6C55"/>
    <w:rPr>
      <w:rFonts w:ascii="Arial" w:eastAsiaTheme="majorEastAsia" w:hAnsi="Arial" w:cstheme="majorBidi"/>
      <w:b/>
      <w:bCs/>
      <w:color w:val="1F497D" w:themeColor="text2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A6C55"/>
    <w:rPr>
      <w:rFonts w:ascii="Arial" w:eastAsiaTheme="majorEastAsia" w:hAnsi="Arial" w:cstheme="majorBidi"/>
      <w:b/>
      <w:bCs/>
      <w:iCs/>
      <w:color w:val="1F497D" w:themeColor="text2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D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8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8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8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255B"/>
    <w:pPr>
      <w:ind w:left="720"/>
      <w:contextualSpacing/>
    </w:pPr>
  </w:style>
  <w:style w:type="paragraph" w:styleId="Bezmezer">
    <w:name w:val="No Spacing"/>
    <w:uiPriority w:val="1"/>
    <w:qFormat/>
    <w:rsid w:val="00AB437C"/>
    <w:pPr>
      <w:spacing w:after="0" w:line="240" w:lineRule="auto"/>
    </w:pPr>
  </w:style>
  <w:style w:type="paragraph" w:customStyle="1" w:styleId="Default">
    <w:name w:val="Default"/>
    <w:rsid w:val="000901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45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5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3E81-2D01-44EB-A851-6EB91F9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1861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Čepelová Heda</dc:creator>
  <cp:lastModifiedBy>OSPZV3 ospzv3</cp:lastModifiedBy>
  <cp:revision>2</cp:revision>
  <cp:lastPrinted>2017-09-05T11:35:00Z</cp:lastPrinted>
  <dcterms:created xsi:type="dcterms:W3CDTF">2017-09-05T11:37:00Z</dcterms:created>
  <dcterms:modified xsi:type="dcterms:W3CDTF">2017-09-05T11:37:00Z</dcterms:modified>
</cp:coreProperties>
</file>