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ajorEastAsia" w:cstheme="majorBidi"/>
          <w:b/>
          <w:color w:val="44546A" w:themeColor="text2"/>
          <w:sz w:val="72"/>
          <w:szCs w:val="72"/>
        </w:rPr>
        <w:id w:val="-1016230926"/>
        <w:docPartObj>
          <w:docPartGallery w:val="Cover Pages"/>
          <w:docPartUnique/>
        </w:docPartObj>
      </w:sdtPr>
      <w:sdtEndPr>
        <w:rPr>
          <w:rFonts w:eastAsiaTheme="minorHAnsi" w:cstheme="minorBidi"/>
          <w:b w:val="0"/>
          <w:bCs/>
          <w:color w:val="auto"/>
          <w:sz w:val="36"/>
          <w:szCs w:val="36"/>
        </w:rPr>
      </w:sdtEndPr>
      <w:sdtContent>
        <w:sdt>
          <w:sdtPr>
            <w:rPr>
              <w:rFonts w:eastAsiaTheme="majorEastAsia" w:cstheme="majorBidi"/>
              <w:b/>
              <w:color w:val="44546A" w:themeColor="text2"/>
              <w:sz w:val="72"/>
              <w:szCs w:val="72"/>
            </w:rPr>
            <w:alias w:val="Title"/>
            <w:id w:val="8081532"/>
            <w:dataBinding w:prefixMappings="xmlns:ns0='http://purl.org/dc/elements/1.1/' xmlns:ns1='http://schemas.openxmlformats.org/package/2006/metadata/core-properties' " w:xpath="/ns1:coreProperties[1]/ns0:title[1]" w:storeItemID="{6C3C8BC8-F283-45AE-878A-BAB7291924A1}"/>
            <w:text/>
          </w:sdtPr>
          <w:sdtEndPr/>
          <w:sdtContent>
            <w:p w14:paraId="172E6DA6" w14:textId="7D8F33BA" w:rsidR="008B5F38" w:rsidRDefault="008B5F38">
              <w:pPr>
                <w:spacing w:before="1600"/>
                <w:ind w:left="-576" w:right="-576"/>
                <w:contextualSpacing/>
                <w:rPr>
                  <w:rFonts w:eastAsiaTheme="majorEastAsia" w:cstheme="majorBidi"/>
                  <w:b/>
                  <w:color w:val="44546A" w:themeColor="text2"/>
                  <w:sz w:val="72"/>
                  <w:szCs w:val="72"/>
                </w:rPr>
              </w:pPr>
              <w:r>
                <w:rPr>
                  <w:rFonts w:eastAsiaTheme="majorEastAsia" w:cstheme="majorBidi"/>
                  <w:b/>
                  <w:color w:val="44546A" w:themeColor="text2"/>
                  <w:sz w:val="72"/>
                  <w:szCs w:val="72"/>
                </w:rPr>
                <w:t>Dopady digitalizace na zaměstnanost a sociální zabezpečení zaměstnanců</w:t>
              </w:r>
            </w:p>
          </w:sdtContent>
        </w:sdt>
        <w:sdt>
          <w:sdtPr>
            <w:rPr>
              <w:b/>
              <w:noProof/>
              <w:color w:val="5B9BD5" w:themeColor="accent1"/>
              <w:sz w:val="40"/>
              <w:szCs w:val="36"/>
            </w:rPr>
            <w:alias w:val="Subtitle"/>
            <w:tag w:val="Subtitle"/>
            <w:id w:val="8081533"/>
            <w:text/>
          </w:sdtPr>
          <w:sdtEndPr/>
          <w:sdtContent>
            <w:p w14:paraId="6B313E50" w14:textId="7B70C499" w:rsidR="008B5F38" w:rsidRDefault="005807FB">
              <w:pPr>
                <w:ind w:left="-576" w:right="-576"/>
                <w:contextualSpacing/>
                <w:rPr>
                  <w:b/>
                  <w:noProof/>
                  <w:color w:val="5B9BD5" w:themeColor="accent1"/>
                  <w:sz w:val="40"/>
                  <w:szCs w:val="36"/>
                </w:rPr>
              </w:pPr>
              <w:r>
                <w:rPr>
                  <w:b/>
                  <w:noProof/>
                  <w:color w:val="5B9BD5" w:themeColor="accent1"/>
                  <w:sz w:val="40"/>
                  <w:szCs w:val="36"/>
                </w:rPr>
                <w:t>Analytická studie</w:t>
              </w:r>
            </w:p>
          </w:sdtContent>
        </w:sdt>
        <w:p w14:paraId="5B306811" w14:textId="12B0ABDD" w:rsidR="008B5F38" w:rsidRDefault="00172397">
          <w:pPr>
            <w:spacing w:after="120"/>
            <w:ind w:left="-576" w:right="-576"/>
            <w:rPr>
              <w:noProof/>
              <w:color w:val="808080" w:themeColor="background1" w:themeShade="80"/>
              <w:sz w:val="36"/>
              <w:szCs w:val="36"/>
            </w:rPr>
          </w:pPr>
          <w:sdt>
            <w:sdtPr>
              <w:rPr>
                <w:noProof/>
                <w:color w:val="808080" w:themeColor="background1" w:themeShade="80"/>
                <w:sz w:val="36"/>
                <w:szCs w:val="36"/>
              </w:rPr>
              <w:alias w:val="Author"/>
              <w:id w:val="8081534"/>
              <w:dataBinding w:prefixMappings="xmlns:ns0='http://purl.org/dc/elements/1.1/' xmlns:ns1='http://schemas.openxmlformats.org/package/2006/metadata/core-properties' " w:xpath="/ns1:coreProperties[1]/ns0:creator[1]" w:storeItemID="{6C3C8BC8-F283-45AE-878A-BAB7291924A1}"/>
              <w:text/>
            </w:sdtPr>
            <w:sdtEndPr/>
            <w:sdtContent>
              <w:r w:rsidR="00B11097">
                <w:rPr>
                  <w:noProof/>
                  <w:color w:val="808080" w:themeColor="background1" w:themeShade="80"/>
                  <w:sz w:val="36"/>
                  <w:szCs w:val="36"/>
                </w:rPr>
                <w:t xml:space="preserve">Pavel Kohout, Robot Asset Management, </w:t>
              </w:r>
              <w:r w:rsidR="004D31ED">
                <w:rPr>
                  <w:noProof/>
                  <w:color w:val="808080" w:themeColor="background1" w:themeShade="80"/>
                  <w:sz w:val="36"/>
                  <w:szCs w:val="36"/>
                </w:rPr>
                <w:t>SICAV</w:t>
              </w:r>
              <w:r w:rsidR="005807FB">
                <w:rPr>
                  <w:noProof/>
                  <w:color w:val="808080" w:themeColor="background1" w:themeShade="80"/>
                  <w:sz w:val="36"/>
                  <w:szCs w:val="36"/>
                </w:rPr>
                <w:t xml:space="preserve">                                                                                               Marcela Palíšková, Fakulta podnikohospodářská VŠE v Praze</w:t>
              </w:r>
            </w:sdtContent>
          </w:sdt>
        </w:p>
        <w:p w14:paraId="6B152851" w14:textId="0897CCB2" w:rsidR="008B5F38" w:rsidRDefault="008B5F38">
          <w:r>
            <w:rPr>
              <w:noProof/>
              <w:lang w:eastAsia="cs-CZ"/>
            </w:rPr>
            <mc:AlternateContent>
              <mc:Choice Requires="wps">
                <w:drawing>
                  <wp:anchor distT="0" distB="0" distL="114300" distR="114300" simplePos="0" relativeHeight="251662336" behindDoc="1" locked="0" layoutInCell="1" allowOverlap="1" wp14:anchorId="25B8AAF5" wp14:editId="3883327A">
                    <wp:simplePos x="0" y="0"/>
                    <wp:positionH relativeFrom="page">
                      <wp:posOffset>274320</wp:posOffset>
                    </wp:positionH>
                    <wp:positionV relativeFrom="page">
                      <wp:posOffset>274320</wp:posOffset>
                    </wp:positionV>
                    <wp:extent cx="7223760" cy="9509760"/>
                    <wp:effectExtent l="0" t="0" r="0" b="0"/>
                    <wp:wrapNone/>
                    <wp:docPr id="6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509760"/>
                            </a:xfrm>
                            <a:prstGeom prst="rect">
                              <a:avLst/>
                            </a:prstGeom>
                            <a:gradFill rotWithShape="0">
                              <a:gsLst>
                                <a:gs pos="0">
                                  <a:schemeClr val="tx2">
                                    <a:lumMod val="20000"/>
                                    <a:lumOff val="80000"/>
                                    <a:alpha val="50000"/>
                                  </a:schemeClr>
                                </a:gs>
                                <a:gs pos="100000">
                                  <a:schemeClr val="bg1">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0D58B" id="Rectangle 44" o:spid="_x0000_s1026" style="position:absolute;margin-left:21.6pt;margin-top:21.6pt;width:568.8pt;height:748.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" fillcolor="#d5dce4 [671]" stroked="f" strokecolor="#4a7ebb" strokeweight="1.5pt">
                    <v:fill opacity=".5" color2="white [3212]" focus="100%" type="gradient"/>
                    <v:shadow color="black" opacity="22938f" offset="0,.74833mm"/>
                    <v:textbox inset=",7.2pt,,7.2pt"/>
                    <w10:wrap anchorx="page" anchory="page"/>
                  </v:rect>
                </w:pict>
              </mc:Fallback>
            </mc:AlternateContent>
          </w:r>
        </w:p>
        <w:p w14:paraId="74D12968" w14:textId="42947BC4" w:rsidR="008B5F38" w:rsidRDefault="005807FB">
          <w:pPr>
            <w:rPr>
              <w:rFonts w:asciiTheme="majorHAnsi" w:hAnsiTheme="majorHAnsi"/>
              <w:b/>
              <w:color w:val="2E74B5" w:themeColor="accent1" w:themeShade="BF"/>
              <w:sz w:val="36"/>
              <w:szCs w:val="36"/>
            </w:rPr>
          </w:pPr>
          <w:r>
            <w:rPr>
              <w:noProof/>
              <w:lang w:eastAsia="cs-CZ"/>
            </w:rPr>
            <mc:AlternateContent>
              <mc:Choice Requires="wpg">
                <w:drawing>
                  <wp:anchor distT="0" distB="0" distL="114300" distR="114300" simplePos="0" relativeHeight="251663360" behindDoc="0" locked="0" layoutInCell="1" allowOverlap="1" wp14:anchorId="1C343203" wp14:editId="555CE365">
                    <wp:simplePos x="0" y="0"/>
                    <wp:positionH relativeFrom="page">
                      <wp:posOffset>274320</wp:posOffset>
                    </wp:positionH>
                    <wp:positionV relativeFrom="page">
                      <wp:posOffset>6821170</wp:posOffset>
                    </wp:positionV>
                    <wp:extent cx="7223760" cy="2376170"/>
                    <wp:effectExtent l="0" t="0" r="0" b="11430"/>
                    <wp:wrapNone/>
                    <wp:docPr id="5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2376170"/>
                              <a:chOff x="432" y="10741"/>
                              <a:chExt cx="11376" cy="3742"/>
                            </a:xfrm>
                          </wpg:grpSpPr>
                          <wps:wsp>
                            <wps:cNvPr id="59" name="Freeform 46"/>
                            <wps:cNvSpPr>
                              <a:spLocks/>
                            </wps:cNvSpPr>
                            <wps:spPr bwMode="auto">
                              <a:xfrm>
                                <a:off x="432" y="11346"/>
                                <a:ext cx="6652" cy="2518"/>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tx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7"/>
                            <wps:cNvSpPr>
                              <a:spLocks/>
                            </wps:cNvSpPr>
                            <wps:spPr bwMode="auto">
                              <a:xfrm>
                                <a:off x="7084" y="11021"/>
                                <a:ext cx="3233" cy="3123"/>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40000"/>
                                  <a:lumOff val="6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8"/>
                            <wps:cNvSpPr>
                              <a:spLocks/>
                            </wps:cNvSpPr>
                            <wps:spPr bwMode="auto">
                              <a:xfrm>
                                <a:off x="10317" y="11021"/>
                                <a:ext cx="1484" cy="3123"/>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tx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9"/>
                            <wps:cNvSpPr>
                              <a:spLocks/>
                            </wps:cNvSpPr>
                            <wps:spPr bwMode="auto">
                              <a:xfrm>
                                <a:off x="7966" y="11330"/>
                                <a:ext cx="3842" cy="2564"/>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accent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9FED17" w14:textId="77777777" w:rsidR="00B11097" w:rsidRDefault="00B11097" w:rsidP="005807FB"/>
                                <w:p w14:paraId="76576411" w14:textId="77777777" w:rsidR="00B11097" w:rsidRDefault="00B11097" w:rsidP="005807FB"/>
                                <w:p w14:paraId="333FC416" w14:textId="77777777" w:rsidR="00B11097" w:rsidRDefault="00B11097" w:rsidP="00C92155"/>
                                <w:p w14:paraId="3FD4D411" w14:textId="06062401" w:rsidR="00B11097" w:rsidRDefault="00B11097" w:rsidP="00C92155">
                                  <w:r>
                                    <w:t>Praha, červenec 2017</w:t>
                                  </w:r>
                                </w:p>
                              </w:txbxContent>
                            </wps:txbx>
                            <wps:bodyPr rot="0" vert="horz" wrap="square" lIns="91440" tIns="45720" rIns="91440" bIns="45720" anchor="t" anchorCtr="0" upright="1">
                              <a:noAutofit/>
                            </wps:bodyPr>
                          </wps:wsp>
                          <wps:wsp>
                            <wps:cNvPr id="63" name="Freeform 50"/>
                            <wps:cNvSpPr>
                              <a:spLocks/>
                            </wps:cNvSpPr>
                            <wps:spPr bwMode="auto">
                              <a:xfrm>
                                <a:off x="4265" y="10741"/>
                                <a:ext cx="3717" cy="3727"/>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accent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1"/>
                            <wps:cNvSpPr>
                              <a:spLocks/>
                            </wps:cNvSpPr>
                            <wps:spPr bwMode="auto">
                              <a:xfrm>
                                <a:off x="454" y="10741"/>
                                <a:ext cx="3811" cy="3742"/>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accent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2"/>
                            <wps:cNvSpPr>
                              <a:spLocks/>
                            </wps:cNvSpPr>
                            <wps:spPr bwMode="auto">
                              <a:xfrm>
                                <a:off x="453" y="10933"/>
                                <a:ext cx="1936" cy="3388"/>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tx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3"/>
                            <wps:cNvSpPr>
                              <a:spLocks/>
                            </wps:cNvSpPr>
                            <wps:spPr bwMode="auto">
                              <a:xfrm>
                                <a:off x="2374" y="10933"/>
                                <a:ext cx="5607" cy="3374"/>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40000"/>
                                  <a:lumOff val="6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43203" id="Group 45" o:spid="_x0000_s1026" style="position:absolute;margin-left:21.6pt;margin-top:537.1pt;width:568.8pt;height:187.1pt;z-index:251663360;mso-position-horizontal-relative:page;mso-position-vertical-relative:page" coordorigin="432,10741" coordsize="11376,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">
                    <v:shape id="Freeform 46" o:spid="_x0000_s1027" style="position:absolute;left:432;top:11346;width:6652;height:2518;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" path="m,l17,2863,7132,2578r,-2378l,xe" fillcolor="#d5dce4 [671]" stroked="f">
                      <v:fill opacity="32896f"/>
                      <v:path arrowok="t" o:connecttype="custom" o:connectlocs="0,0;16,2518;6652,2267;6652,176;0,0" o:connectangles="0,0,0,0,0"/>
                    </v:shape>
                    <v:shape id="Freeform 47" o:spid="_x0000_s1028" style="position:absolute;left:7084;top:11021;width:3233;height:3123;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" path="m,569l,2930r3466,620l3466,,,569xe" fillcolor="#bdd6ee [1300]" stroked="f">
                      <v:fill opacity="32896f"/>
                      <v:path arrowok="t" o:connecttype="custom" o:connectlocs="0,501;0,2578;3233,3123;3233,0;0,501" o:connectangles="0,0,0,0,0"/>
                    </v:shape>
                    <v:shape id="Freeform 48" o:spid="_x0000_s1029" style="position:absolute;left:10317;top:11021;width:1484;height:3123;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" path="m,l,3550,1591,2746r,-2009l,xe" fillcolor="#d5dce4 [671]" stroked="f">
                      <v:fill opacity="32896f"/>
                      <v:path arrowok="t" o:connecttype="custom" o:connectlocs="0,0;0,3123;1484,2416;1484,648;0,0" o:connectangles="0,0,0,0,0"/>
                    </v:shape>
                    <v:shape id="Freeform 49" o:spid="_x0000_s1030" style="position:absolute;left:7966;top:11330;width:3842;height:2564;visibility:visible;mso-wrap-style:square;v-text-anchor:top" coordsize="4120,29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" adj="-11796480,,5400" path="m1,251l,2662r4120,251l4120,,1,251xe" fillcolor="#fbe4d5 [661]" stroked="f">
                      <v:fill opacity="32896f"/>
                      <v:stroke joinstyle="round"/>
                      <v:formulas/>
                      <v:path arrowok="t" o:connecttype="custom" o:connectlocs="1,221;0,2343;3842,2564;3842,0;1,221" o:connectangles="0,0,0,0,0" textboxrect="0,0,4120,2913"/>
                      <v:textbox>
                        <w:txbxContent>
                          <w:p w14:paraId="349FED17" w14:textId="77777777" w:rsidR="00B11097" w:rsidRDefault="00B11097" w:rsidP="005807FB"/>
                          <w:p w14:paraId="76576411" w14:textId="77777777" w:rsidR="00B11097" w:rsidRDefault="00B11097" w:rsidP="005807FB"/>
                          <w:p w14:paraId="333FC416" w14:textId="77777777" w:rsidR="00B11097" w:rsidRDefault="00B11097" w:rsidP="00C92155"/>
                          <w:p w14:paraId="3FD4D411" w14:textId="06062401" w:rsidR="00B11097" w:rsidRDefault="00B11097" w:rsidP="00C92155">
                            <w:r>
                              <w:t>Praha, červenec 2017</w:t>
                            </w:r>
                          </w:p>
                        </w:txbxContent>
                      </v:textbox>
                    </v:shape>
                    <v:shape id="Freeform 50" o:spid="_x0000_s1031" style="position:absolute;left:4265;top:10741;width:3717;height:3727;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" path="m,l,4236,3985,3349r,-2428l,xe" fillcolor="#fbe4d5 [661]" stroked="f">
                      <v:fill opacity="32896f"/>
                      <v:path arrowok="t" o:connecttype="custom" o:connectlocs="0,0;0,3727;3717,2947;3717,810;0,0" o:connectangles="0,0,0,0,0"/>
                    </v:shape>
                    <v:shape id="Freeform 51" o:spid="_x0000_s1032" style="position:absolute;left:454;top:10741;width:3811;height:3742;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" path="m4086,r-2,4253l,3198,,1072,4086,xe" fillcolor="#fbe4d5 [661]" stroked="f">
                      <v:fill opacity="32896f"/>
                      <v:path arrowok="t" o:connecttype="custom" o:connectlocs="3811,0;3809,3742;0,2814;0,943;3811,0" o:connectangles="0,0,0,0,0"/>
                    </v:shape>
                    <v:shape id="Freeform 52" o:spid="_x0000_s1033" style="position:absolute;left:453;top:10933;width:1936;height:3388;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" path="m,921l2060,r16,3851l,2981,,921xe" fillcolor="#d5dce4 [671]" stroked="f">
                      <v:fill opacity="32896f"/>
                      <v:path arrowok="t" o:connecttype="custom" o:connectlocs="0,810;1921,0;1936,3388;0,2623;0,810" o:connectangles="0,0,0,0,0"/>
                    </v:shape>
                    <v:shape id="Freeform 53" o:spid="_x0000_s1034" style="position:absolute;left:2374;top:10933;width:5607;height:3374;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" path="m,l17,3835,6011,2629r,-1390l,xe" fillcolor="#bdd6ee [1300]" stroked="f">
                      <v:fill opacity="32896f"/>
                      <v:path arrowok="t" o:connecttype="custom" o:connectlocs="0,0;16,3374;5607,2313;5607,1090;0,0" o:connectangles="0,0,0,0,0"/>
                    </v:shape>
                    <w10:wrap anchorx="page" anchory="page"/>
                  </v:group>
                </w:pict>
              </mc:Fallback>
            </mc:AlternateContent>
          </w:r>
          <w:r w:rsidR="008B5F38">
            <w:rPr>
              <w:bCs/>
              <w:sz w:val="36"/>
              <w:szCs w:val="36"/>
            </w:rPr>
            <w:br w:type="page"/>
          </w:r>
        </w:p>
      </w:sdtContent>
    </w:sdt>
    <w:sdt>
      <w:sdtPr>
        <w:rPr>
          <w:rFonts w:asciiTheme="minorHAnsi" w:eastAsiaTheme="minorHAnsi" w:hAnsiTheme="minorHAnsi" w:cstheme="minorBidi"/>
          <w:b w:val="0"/>
          <w:bCs w:val="0"/>
          <w:color w:val="auto"/>
          <w:sz w:val="22"/>
          <w:szCs w:val="22"/>
          <w:lang w:val="cs-CZ"/>
        </w:rPr>
        <w:id w:val="1675769097"/>
        <w:docPartObj>
          <w:docPartGallery w:val="Table of Contents"/>
          <w:docPartUnique/>
        </w:docPartObj>
      </w:sdtPr>
      <w:sdtEndPr>
        <w:rPr>
          <w:noProof/>
        </w:rPr>
      </w:sdtEndPr>
      <w:sdtContent>
        <w:p w14:paraId="76416278" w14:textId="06F0A629" w:rsidR="006F4747" w:rsidRPr="0024208D" w:rsidRDefault="006112E9">
          <w:pPr>
            <w:pStyle w:val="Nadpisobsahu"/>
            <w:rPr>
              <w:rFonts w:asciiTheme="minorHAnsi" w:hAnsiTheme="minorHAnsi"/>
              <w:sz w:val="32"/>
              <w:szCs w:val="32"/>
              <w:lang w:val="cs-CZ"/>
            </w:rPr>
          </w:pPr>
          <w:r w:rsidRPr="0024208D">
            <w:rPr>
              <w:rFonts w:asciiTheme="minorHAnsi" w:hAnsiTheme="minorHAnsi"/>
              <w:sz w:val="32"/>
              <w:szCs w:val="32"/>
              <w:lang w:val="cs-CZ"/>
            </w:rPr>
            <w:t>Obsah</w:t>
          </w:r>
        </w:p>
        <w:p w14:paraId="248318E0" w14:textId="13261D30" w:rsidR="0024208D" w:rsidRDefault="006F4747">
          <w:pPr>
            <w:pStyle w:val="Obsah1"/>
            <w:tabs>
              <w:tab w:val="right" w:leader="dot" w:pos="9060"/>
            </w:tabs>
            <w:rPr>
              <w:rFonts w:eastAsiaTheme="minorEastAsia"/>
              <w:b w:val="0"/>
              <w:caps w:val="0"/>
              <w:noProof/>
              <w:sz w:val="24"/>
              <w:szCs w:val="24"/>
              <w:lang w:eastAsia="ja-JP"/>
            </w:rPr>
          </w:pPr>
          <w:r>
            <w:rPr>
              <w:b w:val="0"/>
            </w:rPr>
            <w:fldChar w:fldCharType="begin"/>
          </w:r>
          <w:r>
            <w:instrText xml:space="preserve"> TOC \o "1-3" \h \z \u </w:instrText>
          </w:r>
          <w:r>
            <w:rPr>
              <w:b w:val="0"/>
            </w:rPr>
            <w:fldChar w:fldCharType="separate"/>
          </w:r>
          <w:r w:rsidR="0024208D">
            <w:rPr>
              <w:noProof/>
            </w:rPr>
            <w:t>1. Úvod do problematiky</w:t>
          </w:r>
          <w:r w:rsidR="0024208D">
            <w:rPr>
              <w:noProof/>
            </w:rPr>
            <w:tab/>
          </w:r>
          <w:r w:rsidR="0024208D">
            <w:rPr>
              <w:noProof/>
            </w:rPr>
            <w:fldChar w:fldCharType="begin"/>
          </w:r>
          <w:r w:rsidR="0024208D">
            <w:rPr>
              <w:noProof/>
            </w:rPr>
            <w:instrText xml:space="preserve"> PAGEREF _Toc362551747 \h </w:instrText>
          </w:r>
          <w:r w:rsidR="0024208D">
            <w:rPr>
              <w:noProof/>
            </w:rPr>
          </w:r>
          <w:r w:rsidR="0024208D">
            <w:rPr>
              <w:noProof/>
            </w:rPr>
            <w:fldChar w:fldCharType="separate"/>
          </w:r>
          <w:r w:rsidR="00FF0D30">
            <w:rPr>
              <w:noProof/>
            </w:rPr>
            <w:t>4</w:t>
          </w:r>
          <w:r w:rsidR="0024208D">
            <w:rPr>
              <w:noProof/>
            </w:rPr>
            <w:fldChar w:fldCharType="end"/>
          </w:r>
        </w:p>
        <w:p w14:paraId="545E16DA" w14:textId="36BF62DA" w:rsidR="0024208D" w:rsidRDefault="0024208D">
          <w:pPr>
            <w:pStyle w:val="Obsah2"/>
            <w:tabs>
              <w:tab w:val="right" w:leader="dot" w:pos="9060"/>
            </w:tabs>
            <w:rPr>
              <w:rFonts w:eastAsiaTheme="minorEastAsia"/>
              <w:smallCaps w:val="0"/>
              <w:noProof/>
              <w:sz w:val="24"/>
              <w:szCs w:val="24"/>
              <w:lang w:eastAsia="ja-JP"/>
            </w:rPr>
          </w:pPr>
          <w:r w:rsidRPr="00485CDC">
            <w:rPr>
              <w:b/>
              <w:noProof/>
            </w:rPr>
            <w:t>1.1 Od první průmyslové revoluce k Průmyslu 4.0</w:t>
          </w:r>
          <w:r>
            <w:rPr>
              <w:noProof/>
            </w:rPr>
            <w:tab/>
          </w:r>
          <w:r>
            <w:rPr>
              <w:noProof/>
            </w:rPr>
            <w:fldChar w:fldCharType="begin"/>
          </w:r>
          <w:r>
            <w:rPr>
              <w:noProof/>
            </w:rPr>
            <w:instrText xml:space="preserve"> PAGEREF _Toc362551748 \h </w:instrText>
          </w:r>
          <w:r>
            <w:rPr>
              <w:noProof/>
            </w:rPr>
          </w:r>
          <w:r>
            <w:rPr>
              <w:noProof/>
            </w:rPr>
            <w:fldChar w:fldCharType="separate"/>
          </w:r>
          <w:r w:rsidR="00FF0D30">
            <w:rPr>
              <w:noProof/>
            </w:rPr>
            <w:t>4</w:t>
          </w:r>
          <w:r>
            <w:rPr>
              <w:noProof/>
            </w:rPr>
            <w:fldChar w:fldCharType="end"/>
          </w:r>
        </w:p>
        <w:p w14:paraId="389F7BFE" w14:textId="1E4A581B" w:rsidR="0024208D" w:rsidRDefault="0024208D">
          <w:pPr>
            <w:pStyle w:val="Obsah2"/>
            <w:tabs>
              <w:tab w:val="right" w:leader="dot" w:pos="9060"/>
            </w:tabs>
            <w:rPr>
              <w:rFonts w:eastAsiaTheme="minorEastAsia"/>
              <w:smallCaps w:val="0"/>
              <w:noProof/>
              <w:sz w:val="24"/>
              <w:szCs w:val="24"/>
              <w:lang w:eastAsia="ja-JP"/>
            </w:rPr>
          </w:pPr>
          <w:r w:rsidRPr="00485CDC">
            <w:rPr>
              <w:b/>
              <w:noProof/>
            </w:rPr>
            <w:t>1.2 Vybrané pojmy</w:t>
          </w:r>
          <w:r>
            <w:rPr>
              <w:noProof/>
            </w:rPr>
            <w:tab/>
          </w:r>
          <w:r>
            <w:rPr>
              <w:noProof/>
            </w:rPr>
            <w:fldChar w:fldCharType="begin"/>
          </w:r>
          <w:r>
            <w:rPr>
              <w:noProof/>
            </w:rPr>
            <w:instrText xml:space="preserve"> PAGEREF _Toc362551749 \h </w:instrText>
          </w:r>
          <w:r>
            <w:rPr>
              <w:noProof/>
            </w:rPr>
          </w:r>
          <w:r>
            <w:rPr>
              <w:noProof/>
            </w:rPr>
            <w:fldChar w:fldCharType="separate"/>
          </w:r>
          <w:r w:rsidR="00FF0D30">
            <w:rPr>
              <w:noProof/>
            </w:rPr>
            <w:t>9</w:t>
          </w:r>
          <w:r>
            <w:rPr>
              <w:noProof/>
            </w:rPr>
            <w:fldChar w:fldCharType="end"/>
          </w:r>
        </w:p>
        <w:p w14:paraId="59648E19" w14:textId="3FE9BCAD" w:rsidR="0024208D" w:rsidRDefault="0024208D">
          <w:pPr>
            <w:pStyle w:val="Obsah3"/>
            <w:tabs>
              <w:tab w:val="right" w:leader="dot" w:pos="9060"/>
            </w:tabs>
            <w:rPr>
              <w:rFonts w:eastAsiaTheme="minorEastAsia"/>
              <w:i w:val="0"/>
              <w:noProof/>
              <w:sz w:val="24"/>
              <w:szCs w:val="24"/>
              <w:lang w:eastAsia="ja-JP"/>
            </w:rPr>
          </w:pPr>
          <w:r>
            <w:rPr>
              <w:noProof/>
            </w:rPr>
            <w:t>1.2.1 Kyberneticko-fyzikální systémy</w:t>
          </w:r>
          <w:r>
            <w:rPr>
              <w:noProof/>
            </w:rPr>
            <w:tab/>
          </w:r>
          <w:r>
            <w:rPr>
              <w:noProof/>
            </w:rPr>
            <w:fldChar w:fldCharType="begin"/>
          </w:r>
          <w:r>
            <w:rPr>
              <w:noProof/>
            </w:rPr>
            <w:instrText xml:space="preserve"> PAGEREF _Toc362551750 \h </w:instrText>
          </w:r>
          <w:r>
            <w:rPr>
              <w:noProof/>
            </w:rPr>
          </w:r>
          <w:r>
            <w:rPr>
              <w:noProof/>
            </w:rPr>
            <w:fldChar w:fldCharType="separate"/>
          </w:r>
          <w:r w:rsidR="00FF0D30">
            <w:rPr>
              <w:noProof/>
            </w:rPr>
            <w:t>9</w:t>
          </w:r>
          <w:r>
            <w:rPr>
              <w:noProof/>
            </w:rPr>
            <w:fldChar w:fldCharType="end"/>
          </w:r>
        </w:p>
        <w:p w14:paraId="01AC3239" w14:textId="396818D6" w:rsidR="0024208D" w:rsidRDefault="0024208D">
          <w:pPr>
            <w:pStyle w:val="Obsah3"/>
            <w:tabs>
              <w:tab w:val="right" w:leader="dot" w:pos="9060"/>
            </w:tabs>
            <w:rPr>
              <w:rFonts w:eastAsiaTheme="minorEastAsia"/>
              <w:i w:val="0"/>
              <w:noProof/>
              <w:sz w:val="24"/>
              <w:szCs w:val="24"/>
              <w:lang w:eastAsia="ja-JP"/>
            </w:rPr>
          </w:pPr>
          <w:r>
            <w:rPr>
              <w:noProof/>
            </w:rPr>
            <w:t>1.2.2 Internet věcí, služeb a lidí</w:t>
          </w:r>
          <w:r>
            <w:rPr>
              <w:noProof/>
            </w:rPr>
            <w:tab/>
          </w:r>
          <w:r>
            <w:rPr>
              <w:noProof/>
            </w:rPr>
            <w:fldChar w:fldCharType="begin"/>
          </w:r>
          <w:r>
            <w:rPr>
              <w:noProof/>
            </w:rPr>
            <w:instrText xml:space="preserve"> PAGEREF _Toc362551751 \h </w:instrText>
          </w:r>
          <w:r>
            <w:rPr>
              <w:noProof/>
            </w:rPr>
          </w:r>
          <w:r>
            <w:rPr>
              <w:noProof/>
            </w:rPr>
            <w:fldChar w:fldCharType="separate"/>
          </w:r>
          <w:r w:rsidR="00FF0D30">
            <w:rPr>
              <w:noProof/>
            </w:rPr>
            <w:t>10</w:t>
          </w:r>
          <w:r>
            <w:rPr>
              <w:noProof/>
            </w:rPr>
            <w:fldChar w:fldCharType="end"/>
          </w:r>
        </w:p>
        <w:p w14:paraId="460F5FB7" w14:textId="7B504B36" w:rsidR="0024208D" w:rsidRDefault="0024208D">
          <w:pPr>
            <w:pStyle w:val="Obsah3"/>
            <w:tabs>
              <w:tab w:val="right" w:leader="dot" w:pos="9060"/>
            </w:tabs>
            <w:rPr>
              <w:rFonts w:eastAsiaTheme="minorEastAsia"/>
              <w:i w:val="0"/>
              <w:noProof/>
              <w:sz w:val="24"/>
              <w:szCs w:val="24"/>
              <w:lang w:eastAsia="ja-JP"/>
            </w:rPr>
          </w:pPr>
          <w:r>
            <w:rPr>
              <w:noProof/>
            </w:rPr>
            <w:t>1.2.3 Digitální ekonomika</w:t>
          </w:r>
          <w:r>
            <w:rPr>
              <w:noProof/>
            </w:rPr>
            <w:tab/>
          </w:r>
          <w:r>
            <w:rPr>
              <w:noProof/>
            </w:rPr>
            <w:fldChar w:fldCharType="begin"/>
          </w:r>
          <w:r>
            <w:rPr>
              <w:noProof/>
            </w:rPr>
            <w:instrText xml:space="preserve"> PAGEREF _Toc362551752 \h </w:instrText>
          </w:r>
          <w:r>
            <w:rPr>
              <w:noProof/>
            </w:rPr>
          </w:r>
          <w:r>
            <w:rPr>
              <w:noProof/>
            </w:rPr>
            <w:fldChar w:fldCharType="separate"/>
          </w:r>
          <w:r w:rsidR="00FF0D30">
            <w:rPr>
              <w:noProof/>
            </w:rPr>
            <w:t>12</w:t>
          </w:r>
          <w:r>
            <w:rPr>
              <w:noProof/>
            </w:rPr>
            <w:fldChar w:fldCharType="end"/>
          </w:r>
        </w:p>
        <w:p w14:paraId="56D7D35C" w14:textId="1E17712A" w:rsidR="0024208D" w:rsidRDefault="0024208D">
          <w:pPr>
            <w:pStyle w:val="Obsah2"/>
            <w:tabs>
              <w:tab w:val="right" w:leader="dot" w:pos="9060"/>
            </w:tabs>
            <w:rPr>
              <w:rFonts w:eastAsiaTheme="minorEastAsia"/>
              <w:smallCaps w:val="0"/>
              <w:noProof/>
              <w:sz w:val="24"/>
              <w:szCs w:val="24"/>
              <w:lang w:eastAsia="ja-JP"/>
            </w:rPr>
          </w:pPr>
          <w:r w:rsidRPr="00485CDC">
            <w:rPr>
              <w:b/>
              <w:noProof/>
            </w:rPr>
            <w:t>1.3 Strategický a právní rámec procesu digitalizace</w:t>
          </w:r>
          <w:r>
            <w:rPr>
              <w:noProof/>
            </w:rPr>
            <w:tab/>
          </w:r>
          <w:r>
            <w:rPr>
              <w:noProof/>
            </w:rPr>
            <w:fldChar w:fldCharType="begin"/>
          </w:r>
          <w:r>
            <w:rPr>
              <w:noProof/>
            </w:rPr>
            <w:instrText xml:space="preserve"> PAGEREF _Toc362551753 \h </w:instrText>
          </w:r>
          <w:r>
            <w:rPr>
              <w:noProof/>
            </w:rPr>
          </w:r>
          <w:r>
            <w:rPr>
              <w:noProof/>
            </w:rPr>
            <w:fldChar w:fldCharType="separate"/>
          </w:r>
          <w:r w:rsidR="00FF0D30">
            <w:rPr>
              <w:noProof/>
            </w:rPr>
            <w:t>13</w:t>
          </w:r>
          <w:r>
            <w:rPr>
              <w:noProof/>
            </w:rPr>
            <w:fldChar w:fldCharType="end"/>
          </w:r>
        </w:p>
        <w:p w14:paraId="30D46623" w14:textId="027DC71E" w:rsidR="0024208D" w:rsidRDefault="0024208D">
          <w:pPr>
            <w:pStyle w:val="Obsah3"/>
            <w:tabs>
              <w:tab w:val="right" w:leader="dot" w:pos="9060"/>
            </w:tabs>
            <w:rPr>
              <w:rFonts w:eastAsiaTheme="minorEastAsia"/>
              <w:i w:val="0"/>
              <w:noProof/>
              <w:sz w:val="24"/>
              <w:szCs w:val="24"/>
              <w:lang w:eastAsia="ja-JP"/>
            </w:rPr>
          </w:pPr>
          <w:r>
            <w:rPr>
              <w:noProof/>
            </w:rPr>
            <w:t>1.3.1 Úroveň Evropské unie</w:t>
          </w:r>
          <w:r>
            <w:rPr>
              <w:noProof/>
            </w:rPr>
            <w:tab/>
          </w:r>
          <w:r>
            <w:rPr>
              <w:noProof/>
            </w:rPr>
            <w:fldChar w:fldCharType="begin"/>
          </w:r>
          <w:r>
            <w:rPr>
              <w:noProof/>
            </w:rPr>
            <w:instrText xml:space="preserve"> PAGEREF _Toc362551754 \h </w:instrText>
          </w:r>
          <w:r>
            <w:rPr>
              <w:noProof/>
            </w:rPr>
          </w:r>
          <w:r>
            <w:rPr>
              <w:noProof/>
            </w:rPr>
            <w:fldChar w:fldCharType="separate"/>
          </w:r>
          <w:r w:rsidR="00FF0D30">
            <w:rPr>
              <w:noProof/>
            </w:rPr>
            <w:t>14</w:t>
          </w:r>
          <w:r>
            <w:rPr>
              <w:noProof/>
            </w:rPr>
            <w:fldChar w:fldCharType="end"/>
          </w:r>
        </w:p>
        <w:p w14:paraId="5F5F0DE7" w14:textId="467E488B" w:rsidR="0024208D" w:rsidRDefault="0024208D">
          <w:pPr>
            <w:pStyle w:val="Obsah3"/>
            <w:tabs>
              <w:tab w:val="right" w:leader="dot" w:pos="9060"/>
            </w:tabs>
            <w:rPr>
              <w:rFonts w:eastAsiaTheme="minorEastAsia"/>
              <w:i w:val="0"/>
              <w:noProof/>
              <w:sz w:val="24"/>
              <w:szCs w:val="24"/>
              <w:lang w:eastAsia="ja-JP"/>
            </w:rPr>
          </w:pPr>
          <w:r>
            <w:rPr>
              <w:noProof/>
            </w:rPr>
            <w:t>1.3.2 Úroveň České republiky</w:t>
          </w:r>
          <w:r>
            <w:rPr>
              <w:noProof/>
            </w:rPr>
            <w:tab/>
          </w:r>
          <w:r>
            <w:rPr>
              <w:noProof/>
            </w:rPr>
            <w:fldChar w:fldCharType="begin"/>
          </w:r>
          <w:r>
            <w:rPr>
              <w:noProof/>
            </w:rPr>
            <w:instrText xml:space="preserve"> PAGEREF _Toc362551755 \h </w:instrText>
          </w:r>
          <w:r>
            <w:rPr>
              <w:noProof/>
            </w:rPr>
          </w:r>
          <w:r>
            <w:rPr>
              <w:noProof/>
            </w:rPr>
            <w:fldChar w:fldCharType="separate"/>
          </w:r>
          <w:r w:rsidR="00FF0D30">
            <w:rPr>
              <w:noProof/>
            </w:rPr>
            <w:t>16</w:t>
          </w:r>
          <w:r>
            <w:rPr>
              <w:noProof/>
            </w:rPr>
            <w:fldChar w:fldCharType="end"/>
          </w:r>
        </w:p>
        <w:p w14:paraId="5CA531CE" w14:textId="40DA858A" w:rsidR="0024208D" w:rsidRDefault="0024208D">
          <w:pPr>
            <w:pStyle w:val="Obsah1"/>
            <w:tabs>
              <w:tab w:val="right" w:leader="dot" w:pos="9060"/>
            </w:tabs>
            <w:rPr>
              <w:rFonts w:eastAsiaTheme="minorEastAsia"/>
              <w:b w:val="0"/>
              <w:caps w:val="0"/>
              <w:noProof/>
              <w:sz w:val="24"/>
              <w:szCs w:val="24"/>
              <w:lang w:eastAsia="ja-JP"/>
            </w:rPr>
          </w:pPr>
          <w:r>
            <w:rPr>
              <w:noProof/>
            </w:rPr>
            <w:t>2. Úroveň digitalizace v České republice a vliv zahraničního kapitálu</w:t>
          </w:r>
          <w:r>
            <w:rPr>
              <w:noProof/>
            </w:rPr>
            <w:tab/>
          </w:r>
          <w:r>
            <w:rPr>
              <w:noProof/>
            </w:rPr>
            <w:fldChar w:fldCharType="begin"/>
          </w:r>
          <w:r>
            <w:rPr>
              <w:noProof/>
            </w:rPr>
            <w:instrText xml:space="preserve"> PAGEREF _Toc362551756 \h </w:instrText>
          </w:r>
          <w:r>
            <w:rPr>
              <w:noProof/>
            </w:rPr>
          </w:r>
          <w:r>
            <w:rPr>
              <w:noProof/>
            </w:rPr>
            <w:fldChar w:fldCharType="separate"/>
          </w:r>
          <w:r w:rsidR="00FF0D30">
            <w:rPr>
              <w:noProof/>
            </w:rPr>
            <w:t>18</w:t>
          </w:r>
          <w:r>
            <w:rPr>
              <w:noProof/>
            </w:rPr>
            <w:fldChar w:fldCharType="end"/>
          </w:r>
        </w:p>
        <w:p w14:paraId="48749256" w14:textId="68143DD2" w:rsidR="0024208D" w:rsidRDefault="0024208D">
          <w:pPr>
            <w:pStyle w:val="Obsah2"/>
            <w:tabs>
              <w:tab w:val="right" w:leader="dot" w:pos="9060"/>
            </w:tabs>
            <w:rPr>
              <w:rFonts w:eastAsiaTheme="minorEastAsia"/>
              <w:smallCaps w:val="0"/>
              <w:noProof/>
              <w:sz w:val="24"/>
              <w:szCs w:val="24"/>
              <w:lang w:eastAsia="ja-JP"/>
            </w:rPr>
          </w:pPr>
          <w:r w:rsidRPr="00485CDC">
            <w:rPr>
              <w:b/>
              <w:noProof/>
            </w:rPr>
            <w:t>2.1 Úroveň digitalizace v České republice</w:t>
          </w:r>
          <w:r>
            <w:rPr>
              <w:noProof/>
            </w:rPr>
            <w:tab/>
          </w:r>
          <w:r>
            <w:rPr>
              <w:noProof/>
            </w:rPr>
            <w:fldChar w:fldCharType="begin"/>
          </w:r>
          <w:r>
            <w:rPr>
              <w:noProof/>
            </w:rPr>
            <w:instrText xml:space="preserve"> PAGEREF _Toc362551757 \h </w:instrText>
          </w:r>
          <w:r>
            <w:rPr>
              <w:noProof/>
            </w:rPr>
          </w:r>
          <w:r>
            <w:rPr>
              <w:noProof/>
            </w:rPr>
            <w:fldChar w:fldCharType="separate"/>
          </w:r>
          <w:r w:rsidR="00FF0D30">
            <w:rPr>
              <w:noProof/>
            </w:rPr>
            <w:t>18</w:t>
          </w:r>
          <w:r>
            <w:rPr>
              <w:noProof/>
            </w:rPr>
            <w:fldChar w:fldCharType="end"/>
          </w:r>
        </w:p>
        <w:p w14:paraId="3B1ED9AA" w14:textId="3DED8880" w:rsidR="0024208D" w:rsidRDefault="0024208D">
          <w:pPr>
            <w:pStyle w:val="Obsah2"/>
            <w:tabs>
              <w:tab w:val="right" w:leader="dot" w:pos="9060"/>
            </w:tabs>
            <w:rPr>
              <w:rFonts w:eastAsiaTheme="minorEastAsia"/>
              <w:smallCaps w:val="0"/>
              <w:noProof/>
              <w:sz w:val="24"/>
              <w:szCs w:val="24"/>
              <w:lang w:eastAsia="ja-JP"/>
            </w:rPr>
          </w:pPr>
          <w:r w:rsidRPr="00485CDC">
            <w:rPr>
              <w:b/>
              <w:noProof/>
            </w:rPr>
            <w:t>Shrnutí</w:t>
          </w:r>
          <w:r>
            <w:rPr>
              <w:noProof/>
            </w:rPr>
            <w:tab/>
          </w:r>
          <w:r>
            <w:rPr>
              <w:noProof/>
            </w:rPr>
            <w:fldChar w:fldCharType="begin"/>
          </w:r>
          <w:r>
            <w:rPr>
              <w:noProof/>
            </w:rPr>
            <w:instrText xml:space="preserve"> PAGEREF _Toc362551758 \h </w:instrText>
          </w:r>
          <w:r>
            <w:rPr>
              <w:noProof/>
            </w:rPr>
          </w:r>
          <w:r>
            <w:rPr>
              <w:noProof/>
            </w:rPr>
            <w:fldChar w:fldCharType="separate"/>
          </w:r>
          <w:r w:rsidR="00FF0D30">
            <w:rPr>
              <w:noProof/>
            </w:rPr>
            <w:t>21</w:t>
          </w:r>
          <w:r>
            <w:rPr>
              <w:noProof/>
            </w:rPr>
            <w:fldChar w:fldCharType="end"/>
          </w:r>
        </w:p>
        <w:p w14:paraId="2991223B" w14:textId="2BA68D59" w:rsidR="0024208D" w:rsidRDefault="0024208D">
          <w:pPr>
            <w:pStyle w:val="Obsah2"/>
            <w:tabs>
              <w:tab w:val="right" w:leader="dot" w:pos="9060"/>
            </w:tabs>
            <w:rPr>
              <w:rFonts w:eastAsiaTheme="minorEastAsia"/>
              <w:smallCaps w:val="0"/>
              <w:noProof/>
              <w:sz w:val="24"/>
              <w:szCs w:val="24"/>
              <w:lang w:eastAsia="ja-JP"/>
            </w:rPr>
          </w:pPr>
          <w:r w:rsidRPr="00485CDC">
            <w:rPr>
              <w:b/>
              <w:noProof/>
            </w:rPr>
            <w:t>2.2 Vliv zahraničního kapitálu na trh práce v ČR</w:t>
          </w:r>
          <w:r>
            <w:rPr>
              <w:noProof/>
            </w:rPr>
            <w:tab/>
          </w:r>
          <w:r>
            <w:rPr>
              <w:noProof/>
            </w:rPr>
            <w:fldChar w:fldCharType="begin"/>
          </w:r>
          <w:r>
            <w:rPr>
              <w:noProof/>
            </w:rPr>
            <w:instrText xml:space="preserve"> PAGEREF _Toc362551759 \h </w:instrText>
          </w:r>
          <w:r>
            <w:rPr>
              <w:noProof/>
            </w:rPr>
          </w:r>
          <w:r>
            <w:rPr>
              <w:noProof/>
            </w:rPr>
            <w:fldChar w:fldCharType="separate"/>
          </w:r>
          <w:r w:rsidR="00FF0D30">
            <w:rPr>
              <w:noProof/>
            </w:rPr>
            <w:t>22</w:t>
          </w:r>
          <w:r>
            <w:rPr>
              <w:noProof/>
            </w:rPr>
            <w:fldChar w:fldCharType="end"/>
          </w:r>
        </w:p>
        <w:p w14:paraId="3FDAF23F" w14:textId="43E5620E" w:rsidR="0024208D" w:rsidRDefault="0024208D">
          <w:pPr>
            <w:pStyle w:val="Obsah3"/>
            <w:tabs>
              <w:tab w:val="right" w:leader="dot" w:pos="9060"/>
            </w:tabs>
            <w:rPr>
              <w:rFonts w:eastAsiaTheme="minorEastAsia"/>
              <w:i w:val="0"/>
              <w:noProof/>
              <w:sz w:val="24"/>
              <w:szCs w:val="24"/>
              <w:lang w:eastAsia="ja-JP"/>
            </w:rPr>
          </w:pPr>
          <w:r>
            <w:rPr>
              <w:noProof/>
            </w:rPr>
            <w:t>2.2.1 Podniky pod zahraniční kontrolou jako významní zaměstnavatelé</w:t>
          </w:r>
          <w:r>
            <w:rPr>
              <w:noProof/>
            </w:rPr>
            <w:tab/>
          </w:r>
          <w:r>
            <w:rPr>
              <w:noProof/>
            </w:rPr>
            <w:fldChar w:fldCharType="begin"/>
          </w:r>
          <w:r>
            <w:rPr>
              <w:noProof/>
            </w:rPr>
            <w:instrText xml:space="preserve"> PAGEREF _Toc362551760 \h </w:instrText>
          </w:r>
          <w:r>
            <w:rPr>
              <w:noProof/>
            </w:rPr>
          </w:r>
          <w:r>
            <w:rPr>
              <w:noProof/>
            </w:rPr>
            <w:fldChar w:fldCharType="separate"/>
          </w:r>
          <w:r w:rsidR="00FF0D30">
            <w:rPr>
              <w:noProof/>
            </w:rPr>
            <w:t>23</w:t>
          </w:r>
          <w:r>
            <w:rPr>
              <w:noProof/>
            </w:rPr>
            <w:fldChar w:fldCharType="end"/>
          </w:r>
        </w:p>
        <w:p w14:paraId="4D8C394C" w14:textId="6E93AB0B" w:rsidR="0024208D" w:rsidRDefault="0024208D">
          <w:pPr>
            <w:pStyle w:val="Obsah3"/>
            <w:tabs>
              <w:tab w:val="right" w:leader="dot" w:pos="9060"/>
            </w:tabs>
            <w:rPr>
              <w:rFonts w:eastAsiaTheme="minorEastAsia"/>
              <w:i w:val="0"/>
              <w:noProof/>
              <w:sz w:val="24"/>
              <w:szCs w:val="24"/>
              <w:lang w:eastAsia="ja-JP"/>
            </w:rPr>
          </w:pPr>
          <w:r>
            <w:rPr>
              <w:noProof/>
            </w:rPr>
            <w:t>2.2.2 Vliv vlastnické struktury na vztah podniků k Průmyslu 4.0</w:t>
          </w:r>
          <w:r>
            <w:rPr>
              <w:noProof/>
            </w:rPr>
            <w:tab/>
          </w:r>
          <w:r>
            <w:rPr>
              <w:noProof/>
            </w:rPr>
            <w:fldChar w:fldCharType="begin"/>
          </w:r>
          <w:r>
            <w:rPr>
              <w:noProof/>
            </w:rPr>
            <w:instrText xml:space="preserve"> PAGEREF _Toc362551761 \h </w:instrText>
          </w:r>
          <w:r>
            <w:rPr>
              <w:noProof/>
            </w:rPr>
          </w:r>
          <w:r>
            <w:rPr>
              <w:noProof/>
            </w:rPr>
            <w:fldChar w:fldCharType="separate"/>
          </w:r>
          <w:r w:rsidR="00FF0D30">
            <w:rPr>
              <w:noProof/>
            </w:rPr>
            <w:t>25</w:t>
          </w:r>
          <w:r>
            <w:rPr>
              <w:noProof/>
            </w:rPr>
            <w:fldChar w:fldCharType="end"/>
          </w:r>
        </w:p>
        <w:p w14:paraId="177EED5B" w14:textId="04CB6EDA" w:rsidR="0024208D" w:rsidRDefault="0024208D">
          <w:pPr>
            <w:pStyle w:val="Obsah2"/>
            <w:tabs>
              <w:tab w:val="right" w:leader="dot" w:pos="9060"/>
            </w:tabs>
            <w:rPr>
              <w:rFonts w:eastAsiaTheme="minorEastAsia"/>
              <w:smallCaps w:val="0"/>
              <w:noProof/>
              <w:sz w:val="24"/>
              <w:szCs w:val="24"/>
              <w:lang w:eastAsia="ja-JP"/>
            </w:rPr>
          </w:pPr>
          <w:r w:rsidRPr="00485CDC">
            <w:rPr>
              <w:b/>
              <w:noProof/>
            </w:rPr>
            <w:t>Shrnutí</w:t>
          </w:r>
          <w:r>
            <w:rPr>
              <w:noProof/>
            </w:rPr>
            <w:tab/>
          </w:r>
          <w:r>
            <w:rPr>
              <w:noProof/>
            </w:rPr>
            <w:fldChar w:fldCharType="begin"/>
          </w:r>
          <w:r>
            <w:rPr>
              <w:noProof/>
            </w:rPr>
            <w:instrText xml:space="preserve"> PAGEREF _Toc362551762 \h </w:instrText>
          </w:r>
          <w:r>
            <w:rPr>
              <w:noProof/>
            </w:rPr>
          </w:r>
          <w:r>
            <w:rPr>
              <w:noProof/>
            </w:rPr>
            <w:fldChar w:fldCharType="separate"/>
          </w:r>
          <w:r w:rsidR="00FF0D30">
            <w:rPr>
              <w:noProof/>
            </w:rPr>
            <w:t>26</w:t>
          </w:r>
          <w:r>
            <w:rPr>
              <w:noProof/>
            </w:rPr>
            <w:fldChar w:fldCharType="end"/>
          </w:r>
        </w:p>
        <w:p w14:paraId="7B64803D" w14:textId="3CC17971" w:rsidR="0024208D" w:rsidRDefault="0024208D">
          <w:pPr>
            <w:pStyle w:val="Obsah1"/>
            <w:tabs>
              <w:tab w:val="right" w:leader="dot" w:pos="9060"/>
            </w:tabs>
            <w:rPr>
              <w:rFonts w:eastAsiaTheme="minorEastAsia"/>
              <w:b w:val="0"/>
              <w:caps w:val="0"/>
              <w:noProof/>
              <w:sz w:val="24"/>
              <w:szCs w:val="24"/>
              <w:lang w:eastAsia="ja-JP"/>
            </w:rPr>
          </w:pPr>
          <w:r>
            <w:rPr>
              <w:noProof/>
            </w:rPr>
            <w:t>3. Dopady procesu digitalizace na trh práce a připravenost</w:t>
          </w:r>
          <w:r>
            <w:rPr>
              <w:noProof/>
            </w:rPr>
            <w:tab/>
          </w:r>
          <w:r>
            <w:rPr>
              <w:noProof/>
            </w:rPr>
            <w:fldChar w:fldCharType="begin"/>
          </w:r>
          <w:r>
            <w:rPr>
              <w:noProof/>
            </w:rPr>
            <w:instrText xml:space="preserve"> PAGEREF _Toc362551763 \h </w:instrText>
          </w:r>
          <w:r>
            <w:rPr>
              <w:noProof/>
            </w:rPr>
          </w:r>
          <w:r>
            <w:rPr>
              <w:noProof/>
            </w:rPr>
            <w:fldChar w:fldCharType="separate"/>
          </w:r>
          <w:r w:rsidR="00FF0D30">
            <w:rPr>
              <w:noProof/>
            </w:rPr>
            <w:t>28</w:t>
          </w:r>
          <w:r>
            <w:rPr>
              <w:noProof/>
            </w:rPr>
            <w:fldChar w:fldCharType="end"/>
          </w:r>
        </w:p>
        <w:p w14:paraId="5998AF9A" w14:textId="3063D738" w:rsidR="0024208D" w:rsidRDefault="0024208D">
          <w:pPr>
            <w:pStyle w:val="Obsah1"/>
            <w:tabs>
              <w:tab w:val="right" w:leader="dot" w:pos="9060"/>
            </w:tabs>
            <w:rPr>
              <w:rFonts w:eastAsiaTheme="minorEastAsia"/>
              <w:b w:val="0"/>
              <w:caps w:val="0"/>
              <w:noProof/>
              <w:sz w:val="24"/>
              <w:szCs w:val="24"/>
              <w:lang w:eastAsia="ja-JP"/>
            </w:rPr>
          </w:pPr>
          <w:r>
            <w:rPr>
              <w:noProof/>
            </w:rPr>
            <w:t>lidských zdrojů</w:t>
          </w:r>
          <w:r>
            <w:rPr>
              <w:noProof/>
            </w:rPr>
            <w:tab/>
          </w:r>
          <w:r>
            <w:rPr>
              <w:noProof/>
            </w:rPr>
            <w:fldChar w:fldCharType="begin"/>
          </w:r>
          <w:r>
            <w:rPr>
              <w:noProof/>
            </w:rPr>
            <w:instrText xml:space="preserve"> PAGEREF _Toc362551764 \h </w:instrText>
          </w:r>
          <w:r>
            <w:rPr>
              <w:noProof/>
            </w:rPr>
          </w:r>
          <w:r>
            <w:rPr>
              <w:noProof/>
            </w:rPr>
            <w:fldChar w:fldCharType="separate"/>
          </w:r>
          <w:r w:rsidR="00FF0D30">
            <w:rPr>
              <w:noProof/>
            </w:rPr>
            <w:t>28</w:t>
          </w:r>
          <w:r>
            <w:rPr>
              <w:noProof/>
            </w:rPr>
            <w:fldChar w:fldCharType="end"/>
          </w:r>
        </w:p>
        <w:p w14:paraId="51958222" w14:textId="346C2546" w:rsidR="0024208D" w:rsidRDefault="0024208D">
          <w:pPr>
            <w:pStyle w:val="Obsah2"/>
            <w:tabs>
              <w:tab w:val="right" w:leader="dot" w:pos="9060"/>
            </w:tabs>
            <w:rPr>
              <w:rFonts w:eastAsiaTheme="minorEastAsia"/>
              <w:smallCaps w:val="0"/>
              <w:noProof/>
              <w:sz w:val="24"/>
              <w:szCs w:val="24"/>
              <w:lang w:eastAsia="ja-JP"/>
            </w:rPr>
          </w:pPr>
          <w:r w:rsidRPr="00485CDC">
            <w:rPr>
              <w:b/>
              <w:noProof/>
            </w:rPr>
            <w:t>3.1 Předpokládané změny v poptávce po pracovní síle</w:t>
          </w:r>
          <w:r>
            <w:rPr>
              <w:noProof/>
            </w:rPr>
            <w:tab/>
          </w:r>
          <w:r>
            <w:rPr>
              <w:noProof/>
            </w:rPr>
            <w:fldChar w:fldCharType="begin"/>
          </w:r>
          <w:r>
            <w:rPr>
              <w:noProof/>
            </w:rPr>
            <w:instrText xml:space="preserve"> PAGEREF _Toc362551765 \h </w:instrText>
          </w:r>
          <w:r>
            <w:rPr>
              <w:noProof/>
            </w:rPr>
          </w:r>
          <w:r>
            <w:rPr>
              <w:noProof/>
            </w:rPr>
            <w:fldChar w:fldCharType="separate"/>
          </w:r>
          <w:r w:rsidR="00FF0D30">
            <w:rPr>
              <w:noProof/>
            </w:rPr>
            <w:t>28</w:t>
          </w:r>
          <w:r>
            <w:rPr>
              <w:noProof/>
            </w:rPr>
            <w:fldChar w:fldCharType="end"/>
          </w:r>
        </w:p>
        <w:p w14:paraId="6FAE2E5C" w14:textId="05E96E68" w:rsidR="0024208D" w:rsidRDefault="0024208D">
          <w:pPr>
            <w:pStyle w:val="Obsah3"/>
            <w:tabs>
              <w:tab w:val="right" w:leader="dot" w:pos="9060"/>
            </w:tabs>
            <w:rPr>
              <w:rFonts w:eastAsiaTheme="minorEastAsia"/>
              <w:i w:val="0"/>
              <w:noProof/>
              <w:sz w:val="24"/>
              <w:szCs w:val="24"/>
              <w:lang w:eastAsia="ja-JP"/>
            </w:rPr>
          </w:pPr>
          <w:r>
            <w:rPr>
              <w:noProof/>
            </w:rPr>
            <w:t>3.1.1 Bariéry nahrazování práce technikou</w:t>
          </w:r>
          <w:r>
            <w:rPr>
              <w:noProof/>
            </w:rPr>
            <w:tab/>
          </w:r>
          <w:r>
            <w:rPr>
              <w:noProof/>
            </w:rPr>
            <w:fldChar w:fldCharType="begin"/>
          </w:r>
          <w:r>
            <w:rPr>
              <w:noProof/>
            </w:rPr>
            <w:instrText xml:space="preserve"> PAGEREF _Toc362551766 \h </w:instrText>
          </w:r>
          <w:r>
            <w:rPr>
              <w:noProof/>
            </w:rPr>
          </w:r>
          <w:r>
            <w:rPr>
              <w:noProof/>
            </w:rPr>
            <w:fldChar w:fldCharType="separate"/>
          </w:r>
          <w:r w:rsidR="00FF0D30">
            <w:rPr>
              <w:noProof/>
            </w:rPr>
            <w:t>29</w:t>
          </w:r>
          <w:r>
            <w:rPr>
              <w:noProof/>
            </w:rPr>
            <w:fldChar w:fldCharType="end"/>
          </w:r>
        </w:p>
        <w:p w14:paraId="083581BA" w14:textId="32FA10DD" w:rsidR="0024208D" w:rsidRDefault="0024208D">
          <w:pPr>
            <w:pStyle w:val="Obsah3"/>
            <w:tabs>
              <w:tab w:val="right" w:leader="dot" w:pos="9060"/>
            </w:tabs>
            <w:rPr>
              <w:rFonts w:eastAsiaTheme="minorEastAsia"/>
              <w:i w:val="0"/>
              <w:noProof/>
              <w:sz w:val="24"/>
              <w:szCs w:val="24"/>
              <w:lang w:eastAsia="ja-JP"/>
            </w:rPr>
          </w:pPr>
          <w:r>
            <w:rPr>
              <w:noProof/>
            </w:rPr>
            <w:t>3.1.2 Proces zániku a vytváření pracovních míst</w:t>
          </w:r>
          <w:r>
            <w:rPr>
              <w:noProof/>
            </w:rPr>
            <w:tab/>
          </w:r>
          <w:r>
            <w:rPr>
              <w:noProof/>
            </w:rPr>
            <w:fldChar w:fldCharType="begin"/>
          </w:r>
          <w:r>
            <w:rPr>
              <w:noProof/>
            </w:rPr>
            <w:instrText xml:space="preserve"> PAGEREF _Toc362551767 \h </w:instrText>
          </w:r>
          <w:r>
            <w:rPr>
              <w:noProof/>
            </w:rPr>
          </w:r>
          <w:r>
            <w:rPr>
              <w:noProof/>
            </w:rPr>
            <w:fldChar w:fldCharType="separate"/>
          </w:r>
          <w:r w:rsidR="00FF0D30">
            <w:rPr>
              <w:noProof/>
            </w:rPr>
            <w:t>30</w:t>
          </w:r>
          <w:r>
            <w:rPr>
              <w:noProof/>
            </w:rPr>
            <w:fldChar w:fldCharType="end"/>
          </w:r>
        </w:p>
        <w:p w14:paraId="07BE6B41" w14:textId="5DC492F3" w:rsidR="0024208D" w:rsidRDefault="0024208D">
          <w:pPr>
            <w:pStyle w:val="Obsah2"/>
            <w:tabs>
              <w:tab w:val="right" w:leader="dot" w:pos="9060"/>
            </w:tabs>
            <w:rPr>
              <w:rFonts w:eastAsiaTheme="minorEastAsia"/>
              <w:smallCaps w:val="0"/>
              <w:noProof/>
              <w:sz w:val="24"/>
              <w:szCs w:val="24"/>
              <w:lang w:eastAsia="ja-JP"/>
            </w:rPr>
          </w:pPr>
          <w:r w:rsidRPr="00485CDC">
            <w:rPr>
              <w:b/>
              <w:noProof/>
            </w:rPr>
            <w:t>Shrnutí</w:t>
          </w:r>
          <w:r>
            <w:rPr>
              <w:noProof/>
            </w:rPr>
            <w:tab/>
          </w:r>
          <w:r>
            <w:rPr>
              <w:noProof/>
            </w:rPr>
            <w:fldChar w:fldCharType="begin"/>
          </w:r>
          <w:r>
            <w:rPr>
              <w:noProof/>
            </w:rPr>
            <w:instrText xml:space="preserve"> PAGEREF _Toc362551768 \h </w:instrText>
          </w:r>
          <w:r>
            <w:rPr>
              <w:noProof/>
            </w:rPr>
          </w:r>
          <w:r>
            <w:rPr>
              <w:noProof/>
            </w:rPr>
            <w:fldChar w:fldCharType="separate"/>
          </w:r>
          <w:r w:rsidR="00FF0D30">
            <w:rPr>
              <w:noProof/>
            </w:rPr>
            <w:t>36</w:t>
          </w:r>
          <w:r>
            <w:rPr>
              <w:noProof/>
            </w:rPr>
            <w:fldChar w:fldCharType="end"/>
          </w:r>
        </w:p>
        <w:p w14:paraId="2F25564F" w14:textId="78A88CA5" w:rsidR="0024208D" w:rsidRDefault="0024208D">
          <w:pPr>
            <w:pStyle w:val="Obsah2"/>
            <w:tabs>
              <w:tab w:val="right" w:leader="dot" w:pos="9060"/>
            </w:tabs>
            <w:rPr>
              <w:rFonts w:eastAsiaTheme="minorEastAsia"/>
              <w:smallCaps w:val="0"/>
              <w:noProof/>
              <w:sz w:val="24"/>
              <w:szCs w:val="24"/>
              <w:lang w:eastAsia="ja-JP"/>
            </w:rPr>
          </w:pPr>
          <w:r w:rsidRPr="00485CDC">
            <w:rPr>
              <w:b/>
              <w:noProof/>
            </w:rPr>
            <w:t>3.2 Připravenost na straně nabídky práce</w:t>
          </w:r>
          <w:r>
            <w:rPr>
              <w:noProof/>
            </w:rPr>
            <w:tab/>
          </w:r>
          <w:r>
            <w:rPr>
              <w:noProof/>
            </w:rPr>
            <w:fldChar w:fldCharType="begin"/>
          </w:r>
          <w:r>
            <w:rPr>
              <w:noProof/>
            </w:rPr>
            <w:instrText xml:space="preserve"> PAGEREF _Toc362551769 \h </w:instrText>
          </w:r>
          <w:r>
            <w:rPr>
              <w:noProof/>
            </w:rPr>
          </w:r>
          <w:r>
            <w:rPr>
              <w:noProof/>
            </w:rPr>
            <w:fldChar w:fldCharType="separate"/>
          </w:r>
          <w:r w:rsidR="00FF0D30">
            <w:rPr>
              <w:noProof/>
            </w:rPr>
            <w:t>37</w:t>
          </w:r>
          <w:r>
            <w:rPr>
              <w:noProof/>
            </w:rPr>
            <w:fldChar w:fldCharType="end"/>
          </w:r>
        </w:p>
        <w:p w14:paraId="466CE94B" w14:textId="314B78CF" w:rsidR="0024208D" w:rsidRDefault="0024208D">
          <w:pPr>
            <w:pStyle w:val="Obsah3"/>
            <w:tabs>
              <w:tab w:val="right" w:leader="dot" w:pos="9060"/>
            </w:tabs>
            <w:rPr>
              <w:rFonts w:eastAsiaTheme="minorEastAsia"/>
              <w:i w:val="0"/>
              <w:noProof/>
              <w:sz w:val="24"/>
              <w:szCs w:val="24"/>
              <w:lang w:eastAsia="ja-JP"/>
            </w:rPr>
          </w:pPr>
          <w:r>
            <w:rPr>
              <w:noProof/>
            </w:rPr>
            <w:t>3.2.1 Posuny ve struktuře zaměstnanosti a úrovně vzdělání</w:t>
          </w:r>
          <w:r>
            <w:rPr>
              <w:noProof/>
            </w:rPr>
            <w:tab/>
          </w:r>
          <w:r>
            <w:rPr>
              <w:noProof/>
            </w:rPr>
            <w:fldChar w:fldCharType="begin"/>
          </w:r>
          <w:r>
            <w:rPr>
              <w:noProof/>
            </w:rPr>
            <w:instrText xml:space="preserve"> PAGEREF _Toc362551770 \h </w:instrText>
          </w:r>
          <w:r>
            <w:rPr>
              <w:noProof/>
            </w:rPr>
          </w:r>
          <w:r>
            <w:rPr>
              <w:noProof/>
            </w:rPr>
            <w:fldChar w:fldCharType="separate"/>
          </w:r>
          <w:r w:rsidR="00FF0D30">
            <w:rPr>
              <w:noProof/>
            </w:rPr>
            <w:t>37</w:t>
          </w:r>
          <w:r>
            <w:rPr>
              <w:noProof/>
            </w:rPr>
            <w:fldChar w:fldCharType="end"/>
          </w:r>
        </w:p>
        <w:p w14:paraId="5B3EBEDB" w14:textId="6CFDB9D3" w:rsidR="0024208D" w:rsidRDefault="0024208D">
          <w:pPr>
            <w:pStyle w:val="Obsah2"/>
            <w:tabs>
              <w:tab w:val="right" w:leader="dot" w:pos="9060"/>
            </w:tabs>
            <w:rPr>
              <w:rFonts w:eastAsiaTheme="minorEastAsia"/>
              <w:smallCaps w:val="0"/>
              <w:noProof/>
              <w:sz w:val="24"/>
              <w:szCs w:val="24"/>
              <w:lang w:eastAsia="ja-JP"/>
            </w:rPr>
          </w:pPr>
          <w:r w:rsidRPr="00485CDC">
            <w:rPr>
              <w:b/>
              <w:noProof/>
            </w:rPr>
            <w:t>Shrnutí</w:t>
          </w:r>
          <w:r>
            <w:rPr>
              <w:noProof/>
            </w:rPr>
            <w:tab/>
          </w:r>
          <w:r>
            <w:rPr>
              <w:noProof/>
            </w:rPr>
            <w:fldChar w:fldCharType="begin"/>
          </w:r>
          <w:r>
            <w:rPr>
              <w:noProof/>
            </w:rPr>
            <w:instrText xml:space="preserve"> PAGEREF _Toc362551771 \h </w:instrText>
          </w:r>
          <w:r>
            <w:rPr>
              <w:noProof/>
            </w:rPr>
          </w:r>
          <w:r>
            <w:rPr>
              <w:noProof/>
            </w:rPr>
            <w:fldChar w:fldCharType="separate"/>
          </w:r>
          <w:r w:rsidR="00FF0D30">
            <w:rPr>
              <w:noProof/>
            </w:rPr>
            <w:t>43</w:t>
          </w:r>
          <w:r>
            <w:rPr>
              <w:noProof/>
            </w:rPr>
            <w:fldChar w:fldCharType="end"/>
          </w:r>
        </w:p>
        <w:p w14:paraId="112CC4E2" w14:textId="047D1780" w:rsidR="0024208D" w:rsidRDefault="0024208D">
          <w:pPr>
            <w:pStyle w:val="Obsah3"/>
            <w:tabs>
              <w:tab w:val="right" w:leader="dot" w:pos="9060"/>
            </w:tabs>
            <w:rPr>
              <w:rFonts w:eastAsiaTheme="minorEastAsia"/>
              <w:i w:val="0"/>
              <w:noProof/>
              <w:sz w:val="24"/>
              <w:szCs w:val="24"/>
              <w:lang w:eastAsia="ja-JP"/>
            </w:rPr>
          </w:pPr>
          <w:r>
            <w:rPr>
              <w:noProof/>
            </w:rPr>
            <w:t>3.2.2 Připravenost lidských zdrojů</w:t>
          </w:r>
          <w:r>
            <w:rPr>
              <w:noProof/>
            </w:rPr>
            <w:tab/>
          </w:r>
          <w:r>
            <w:rPr>
              <w:noProof/>
            </w:rPr>
            <w:fldChar w:fldCharType="begin"/>
          </w:r>
          <w:r>
            <w:rPr>
              <w:noProof/>
            </w:rPr>
            <w:instrText xml:space="preserve"> PAGEREF _Toc362551772 \h </w:instrText>
          </w:r>
          <w:r>
            <w:rPr>
              <w:noProof/>
            </w:rPr>
          </w:r>
          <w:r>
            <w:rPr>
              <w:noProof/>
            </w:rPr>
            <w:fldChar w:fldCharType="separate"/>
          </w:r>
          <w:r w:rsidR="00FF0D30">
            <w:rPr>
              <w:noProof/>
            </w:rPr>
            <w:t>44</w:t>
          </w:r>
          <w:r>
            <w:rPr>
              <w:noProof/>
            </w:rPr>
            <w:fldChar w:fldCharType="end"/>
          </w:r>
        </w:p>
        <w:p w14:paraId="7D89C619" w14:textId="3B19EC16" w:rsidR="0024208D" w:rsidRDefault="0024208D">
          <w:pPr>
            <w:pStyle w:val="Obsah2"/>
            <w:tabs>
              <w:tab w:val="right" w:leader="dot" w:pos="9060"/>
            </w:tabs>
            <w:rPr>
              <w:rFonts w:eastAsiaTheme="minorEastAsia"/>
              <w:smallCaps w:val="0"/>
              <w:noProof/>
              <w:sz w:val="24"/>
              <w:szCs w:val="24"/>
              <w:lang w:eastAsia="ja-JP"/>
            </w:rPr>
          </w:pPr>
          <w:r w:rsidRPr="00485CDC">
            <w:rPr>
              <w:b/>
              <w:noProof/>
            </w:rPr>
            <w:t>Shrnutí</w:t>
          </w:r>
          <w:r>
            <w:rPr>
              <w:noProof/>
            </w:rPr>
            <w:tab/>
          </w:r>
          <w:r>
            <w:rPr>
              <w:noProof/>
            </w:rPr>
            <w:fldChar w:fldCharType="begin"/>
          </w:r>
          <w:r>
            <w:rPr>
              <w:noProof/>
            </w:rPr>
            <w:instrText xml:space="preserve"> PAGEREF _Toc362551773 \h </w:instrText>
          </w:r>
          <w:r>
            <w:rPr>
              <w:noProof/>
            </w:rPr>
          </w:r>
          <w:r>
            <w:rPr>
              <w:noProof/>
            </w:rPr>
            <w:fldChar w:fldCharType="separate"/>
          </w:r>
          <w:r w:rsidR="00FF0D30">
            <w:rPr>
              <w:noProof/>
            </w:rPr>
            <w:t>51</w:t>
          </w:r>
          <w:r>
            <w:rPr>
              <w:noProof/>
            </w:rPr>
            <w:fldChar w:fldCharType="end"/>
          </w:r>
        </w:p>
        <w:p w14:paraId="2981AF89" w14:textId="742719A9" w:rsidR="0024208D" w:rsidRDefault="0024208D">
          <w:pPr>
            <w:pStyle w:val="Obsah1"/>
            <w:tabs>
              <w:tab w:val="right" w:leader="dot" w:pos="9060"/>
            </w:tabs>
            <w:rPr>
              <w:rFonts w:eastAsiaTheme="minorEastAsia"/>
              <w:b w:val="0"/>
              <w:caps w:val="0"/>
              <w:noProof/>
              <w:sz w:val="24"/>
              <w:szCs w:val="24"/>
              <w:lang w:eastAsia="ja-JP"/>
            </w:rPr>
          </w:pPr>
          <w:r>
            <w:rPr>
              <w:noProof/>
            </w:rPr>
            <w:t>4. Sociální aspekty procesu digitalizace</w:t>
          </w:r>
          <w:r>
            <w:rPr>
              <w:noProof/>
            </w:rPr>
            <w:tab/>
          </w:r>
          <w:r>
            <w:rPr>
              <w:noProof/>
            </w:rPr>
            <w:fldChar w:fldCharType="begin"/>
          </w:r>
          <w:r>
            <w:rPr>
              <w:noProof/>
            </w:rPr>
            <w:instrText xml:space="preserve"> PAGEREF _Toc362551774 \h </w:instrText>
          </w:r>
          <w:r>
            <w:rPr>
              <w:noProof/>
            </w:rPr>
          </w:r>
          <w:r>
            <w:rPr>
              <w:noProof/>
            </w:rPr>
            <w:fldChar w:fldCharType="separate"/>
          </w:r>
          <w:r w:rsidR="00FF0D30">
            <w:rPr>
              <w:noProof/>
            </w:rPr>
            <w:t>52</w:t>
          </w:r>
          <w:r>
            <w:rPr>
              <w:noProof/>
            </w:rPr>
            <w:fldChar w:fldCharType="end"/>
          </w:r>
        </w:p>
        <w:p w14:paraId="6F37D762" w14:textId="5DA0DD50" w:rsidR="0024208D" w:rsidRDefault="0024208D">
          <w:pPr>
            <w:pStyle w:val="Obsah2"/>
            <w:tabs>
              <w:tab w:val="right" w:leader="dot" w:pos="9060"/>
            </w:tabs>
            <w:rPr>
              <w:rFonts w:eastAsiaTheme="minorEastAsia"/>
              <w:smallCaps w:val="0"/>
              <w:noProof/>
              <w:sz w:val="24"/>
              <w:szCs w:val="24"/>
              <w:lang w:eastAsia="ja-JP"/>
            </w:rPr>
          </w:pPr>
          <w:r w:rsidRPr="00485CDC">
            <w:rPr>
              <w:b/>
              <w:noProof/>
            </w:rPr>
            <w:t>4.1 Změny ve formách zaměstnávání</w:t>
          </w:r>
          <w:r>
            <w:rPr>
              <w:noProof/>
            </w:rPr>
            <w:tab/>
          </w:r>
          <w:r>
            <w:rPr>
              <w:noProof/>
            </w:rPr>
            <w:fldChar w:fldCharType="begin"/>
          </w:r>
          <w:r>
            <w:rPr>
              <w:noProof/>
            </w:rPr>
            <w:instrText xml:space="preserve"> PAGEREF _Toc362551775 \h </w:instrText>
          </w:r>
          <w:r>
            <w:rPr>
              <w:noProof/>
            </w:rPr>
          </w:r>
          <w:r>
            <w:rPr>
              <w:noProof/>
            </w:rPr>
            <w:fldChar w:fldCharType="separate"/>
          </w:r>
          <w:r w:rsidR="00FF0D30">
            <w:rPr>
              <w:noProof/>
            </w:rPr>
            <w:t>52</w:t>
          </w:r>
          <w:r>
            <w:rPr>
              <w:noProof/>
            </w:rPr>
            <w:fldChar w:fldCharType="end"/>
          </w:r>
        </w:p>
        <w:p w14:paraId="4C4EC8C8" w14:textId="4EEAF602" w:rsidR="0024208D" w:rsidRDefault="0024208D">
          <w:pPr>
            <w:pStyle w:val="Obsah3"/>
            <w:tabs>
              <w:tab w:val="right" w:leader="dot" w:pos="9060"/>
            </w:tabs>
            <w:rPr>
              <w:rFonts w:eastAsiaTheme="minorEastAsia"/>
              <w:i w:val="0"/>
              <w:noProof/>
              <w:sz w:val="24"/>
              <w:szCs w:val="24"/>
              <w:lang w:eastAsia="ja-JP"/>
            </w:rPr>
          </w:pPr>
          <w:r>
            <w:rPr>
              <w:noProof/>
            </w:rPr>
            <w:t>4.1.1 Flexibilní formy zaměstnávání</w:t>
          </w:r>
          <w:r>
            <w:rPr>
              <w:noProof/>
            </w:rPr>
            <w:tab/>
          </w:r>
          <w:r>
            <w:rPr>
              <w:noProof/>
            </w:rPr>
            <w:fldChar w:fldCharType="begin"/>
          </w:r>
          <w:r>
            <w:rPr>
              <w:noProof/>
            </w:rPr>
            <w:instrText xml:space="preserve"> PAGEREF _Toc362551776 \h </w:instrText>
          </w:r>
          <w:r>
            <w:rPr>
              <w:noProof/>
            </w:rPr>
          </w:r>
          <w:r>
            <w:rPr>
              <w:noProof/>
            </w:rPr>
            <w:fldChar w:fldCharType="separate"/>
          </w:r>
          <w:r w:rsidR="00FF0D30">
            <w:rPr>
              <w:noProof/>
            </w:rPr>
            <w:t>53</w:t>
          </w:r>
          <w:r>
            <w:rPr>
              <w:noProof/>
            </w:rPr>
            <w:fldChar w:fldCharType="end"/>
          </w:r>
        </w:p>
        <w:p w14:paraId="05797601" w14:textId="5C166FCB" w:rsidR="0024208D" w:rsidRDefault="0024208D">
          <w:pPr>
            <w:pStyle w:val="Obsah3"/>
            <w:tabs>
              <w:tab w:val="right" w:leader="dot" w:pos="9060"/>
            </w:tabs>
            <w:rPr>
              <w:rFonts w:eastAsiaTheme="minorEastAsia"/>
              <w:i w:val="0"/>
              <w:noProof/>
              <w:sz w:val="24"/>
              <w:szCs w:val="24"/>
              <w:lang w:eastAsia="ja-JP"/>
            </w:rPr>
          </w:pPr>
          <w:r>
            <w:rPr>
              <w:noProof/>
            </w:rPr>
            <w:t>4.1.2 Rozšíření nových flexibilních forem zaměstnávání</w:t>
          </w:r>
          <w:r>
            <w:rPr>
              <w:noProof/>
            </w:rPr>
            <w:tab/>
          </w:r>
          <w:r>
            <w:rPr>
              <w:noProof/>
            </w:rPr>
            <w:fldChar w:fldCharType="begin"/>
          </w:r>
          <w:r>
            <w:rPr>
              <w:noProof/>
            </w:rPr>
            <w:instrText xml:space="preserve"> PAGEREF _Toc362551777 \h </w:instrText>
          </w:r>
          <w:r>
            <w:rPr>
              <w:noProof/>
            </w:rPr>
          </w:r>
          <w:r>
            <w:rPr>
              <w:noProof/>
            </w:rPr>
            <w:fldChar w:fldCharType="separate"/>
          </w:r>
          <w:r w:rsidR="00FF0D30">
            <w:rPr>
              <w:noProof/>
            </w:rPr>
            <w:t>59</w:t>
          </w:r>
          <w:r>
            <w:rPr>
              <w:noProof/>
            </w:rPr>
            <w:fldChar w:fldCharType="end"/>
          </w:r>
        </w:p>
        <w:p w14:paraId="1FB0B392" w14:textId="16083464" w:rsidR="0024208D" w:rsidRDefault="0024208D">
          <w:pPr>
            <w:pStyle w:val="Obsah2"/>
            <w:tabs>
              <w:tab w:val="right" w:leader="dot" w:pos="9060"/>
            </w:tabs>
            <w:rPr>
              <w:rFonts w:eastAsiaTheme="minorEastAsia"/>
              <w:smallCaps w:val="0"/>
              <w:noProof/>
              <w:sz w:val="24"/>
              <w:szCs w:val="24"/>
              <w:lang w:eastAsia="ja-JP"/>
            </w:rPr>
          </w:pPr>
          <w:r w:rsidRPr="00485CDC">
            <w:rPr>
              <w:b/>
              <w:noProof/>
            </w:rPr>
            <w:t>Shrnutí</w:t>
          </w:r>
          <w:r>
            <w:rPr>
              <w:noProof/>
            </w:rPr>
            <w:tab/>
          </w:r>
          <w:r>
            <w:rPr>
              <w:noProof/>
            </w:rPr>
            <w:fldChar w:fldCharType="begin"/>
          </w:r>
          <w:r>
            <w:rPr>
              <w:noProof/>
            </w:rPr>
            <w:instrText xml:space="preserve"> PAGEREF _Toc362551778 \h </w:instrText>
          </w:r>
          <w:r>
            <w:rPr>
              <w:noProof/>
            </w:rPr>
          </w:r>
          <w:r>
            <w:rPr>
              <w:noProof/>
            </w:rPr>
            <w:fldChar w:fldCharType="separate"/>
          </w:r>
          <w:r w:rsidR="00FF0D30">
            <w:rPr>
              <w:noProof/>
            </w:rPr>
            <w:t>61</w:t>
          </w:r>
          <w:r>
            <w:rPr>
              <w:noProof/>
            </w:rPr>
            <w:fldChar w:fldCharType="end"/>
          </w:r>
        </w:p>
        <w:p w14:paraId="58E5AC26" w14:textId="365C9F45" w:rsidR="0024208D" w:rsidRDefault="0024208D">
          <w:pPr>
            <w:pStyle w:val="Obsah2"/>
            <w:tabs>
              <w:tab w:val="right" w:leader="dot" w:pos="9060"/>
            </w:tabs>
            <w:rPr>
              <w:rFonts w:eastAsiaTheme="minorEastAsia"/>
              <w:smallCaps w:val="0"/>
              <w:noProof/>
              <w:sz w:val="24"/>
              <w:szCs w:val="24"/>
              <w:lang w:eastAsia="ja-JP"/>
            </w:rPr>
          </w:pPr>
          <w:r w:rsidRPr="00485CDC">
            <w:rPr>
              <w:b/>
              <w:noProof/>
            </w:rPr>
            <w:t>Doporučení</w:t>
          </w:r>
          <w:r>
            <w:rPr>
              <w:noProof/>
            </w:rPr>
            <w:tab/>
          </w:r>
          <w:r>
            <w:rPr>
              <w:noProof/>
            </w:rPr>
            <w:fldChar w:fldCharType="begin"/>
          </w:r>
          <w:r>
            <w:rPr>
              <w:noProof/>
            </w:rPr>
            <w:instrText xml:space="preserve"> PAGEREF _Toc362551779 \h </w:instrText>
          </w:r>
          <w:r>
            <w:rPr>
              <w:noProof/>
            </w:rPr>
          </w:r>
          <w:r>
            <w:rPr>
              <w:noProof/>
            </w:rPr>
            <w:fldChar w:fldCharType="separate"/>
          </w:r>
          <w:r w:rsidR="00FF0D30">
            <w:rPr>
              <w:noProof/>
            </w:rPr>
            <w:t>62</w:t>
          </w:r>
          <w:r>
            <w:rPr>
              <w:noProof/>
            </w:rPr>
            <w:fldChar w:fldCharType="end"/>
          </w:r>
        </w:p>
        <w:p w14:paraId="7E0A0BE9" w14:textId="11964276" w:rsidR="0024208D" w:rsidRDefault="0024208D">
          <w:pPr>
            <w:pStyle w:val="Obsah2"/>
            <w:tabs>
              <w:tab w:val="right" w:leader="dot" w:pos="9060"/>
            </w:tabs>
            <w:rPr>
              <w:rFonts w:eastAsiaTheme="minorEastAsia"/>
              <w:smallCaps w:val="0"/>
              <w:noProof/>
              <w:sz w:val="24"/>
              <w:szCs w:val="24"/>
              <w:lang w:eastAsia="ja-JP"/>
            </w:rPr>
          </w:pPr>
          <w:r w:rsidRPr="00485CDC">
            <w:rPr>
              <w:b/>
              <w:noProof/>
            </w:rPr>
            <w:t>4.2 Růst nároků na znalosti a dovednosti pracovníků a riziko polarizace zaměstnání</w:t>
          </w:r>
          <w:r>
            <w:rPr>
              <w:noProof/>
            </w:rPr>
            <w:tab/>
          </w:r>
          <w:r>
            <w:rPr>
              <w:noProof/>
            </w:rPr>
            <w:fldChar w:fldCharType="begin"/>
          </w:r>
          <w:r>
            <w:rPr>
              <w:noProof/>
            </w:rPr>
            <w:instrText xml:space="preserve"> PAGEREF _Toc362551780 \h </w:instrText>
          </w:r>
          <w:r>
            <w:rPr>
              <w:noProof/>
            </w:rPr>
          </w:r>
          <w:r>
            <w:rPr>
              <w:noProof/>
            </w:rPr>
            <w:fldChar w:fldCharType="separate"/>
          </w:r>
          <w:r w:rsidR="00FF0D30">
            <w:rPr>
              <w:noProof/>
            </w:rPr>
            <w:t>62</w:t>
          </w:r>
          <w:r>
            <w:rPr>
              <w:noProof/>
            </w:rPr>
            <w:fldChar w:fldCharType="end"/>
          </w:r>
        </w:p>
        <w:p w14:paraId="6277EF3D" w14:textId="74326454" w:rsidR="0024208D" w:rsidRDefault="0024208D">
          <w:pPr>
            <w:pStyle w:val="Obsah3"/>
            <w:tabs>
              <w:tab w:val="right" w:leader="dot" w:pos="9060"/>
            </w:tabs>
            <w:rPr>
              <w:rFonts w:eastAsiaTheme="minorEastAsia"/>
              <w:i w:val="0"/>
              <w:noProof/>
              <w:sz w:val="24"/>
              <w:szCs w:val="24"/>
              <w:lang w:eastAsia="ja-JP"/>
            </w:rPr>
          </w:pPr>
          <w:r>
            <w:rPr>
              <w:noProof/>
            </w:rPr>
            <w:t>4.2.1 Předpokládané nároky na znalosti a dovednosti pracovníků</w:t>
          </w:r>
          <w:r>
            <w:rPr>
              <w:noProof/>
            </w:rPr>
            <w:tab/>
          </w:r>
          <w:r>
            <w:rPr>
              <w:noProof/>
            </w:rPr>
            <w:fldChar w:fldCharType="begin"/>
          </w:r>
          <w:r>
            <w:rPr>
              <w:noProof/>
            </w:rPr>
            <w:instrText xml:space="preserve"> PAGEREF _Toc362551781 \h </w:instrText>
          </w:r>
          <w:r>
            <w:rPr>
              <w:noProof/>
            </w:rPr>
          </w:r>
          <w:r>
            <w:rPr>
              <w:noProof/>
            </w:rPr>
            <w:fldChar w:fldCharType="separate"/>
          </w:r>
          <w:r w:rsidR="00FF0D30">
            <w:rPr>
              <w:noProof/>
            </w:rPr>
            <w:t>63</w:t>
          </w:r>
          <w:r>
            <w:rPr>
              <w:noProof/>
            </w:rPr>
            <w:fldChar w:fldCharType="end"/>
          </w:r>
        </w:p>
        <w:p w14:paraId="2E21F245" w14:textId="46D257FE" w:rsidR="0024208D" w:rsidRDefault="0024208D">
          <w:pPr>
            <w:pStyle w:val="Obsah3"/>
            <w:tabs>
              <w:tab w:val="right" w:leader="dot" w:pos="9060"/>
            </w:tabs>
            <w:rPr>
              <w:rFonts w:eastAsiaTheme="minorEastAsia"/>
              <w:i w:val="0"/>
              <w:noProof/>
              <w:sz w:val="24"/>
              <w:szCs w:val="24"/>
              <w:lang w:eastAsia="ja-JP"/>
            </w:rPr>
          </w:pPr>
          <w:r>
            <w:rPr>
              <w:noProof/>
            </w:rPr>
            <w:t>4.2.2 Vytváření nových pracovních míst</w:t>
          </w:r>
          <w:r>
            <w:rPr>
              <w:noProof/>
            </w:rPr>
            <w:tab/>
          </w:r>
          <w:r>
            <w:rPr>
              <w:noProof/>
            </w:rPr>
            <w:fldChar w:fldCharType="begin"/>
          </w:r>
          <w:r>
            <w:rPr>
              <w:noProof/>
            </w:rPr>
            <w:instrText xml:space="preserve"> PAGEREF _Toc362551782 \h </w:instrText>
          </w:r>
          <w:r>
            <w:rPr>
              <w:noProof/>
            </w:rPr>
          </w:r>
          <w:r>
            <w:rPr>
              <w:noProof/>
            </w:rPr>
            <w:fldChar w:fldCharType="separate"/>
          </w:r>
          <w:r w:rsidR="00FF0D30">
            <w:rPr>
              <w:noProof/>
            </w:rPr>
            <w:t>64</w:t>
          </w:r>
          <w:r>
            <w:rPr>
              <w:noProof/>
            </w:rPr>
            <w:fldChar w:fldCharType="end"/>
          </w:r>
        </w:p>
        <w:p w14:paraId="67580540" w14:textId="5ADB4DA0" w:rsidR="0024208D" w:rsidRDefault="0024208D">
          <w:pPr>
            <w:pStyle w:val="Obsah3"/>
            <w:tabs>
              <w:tab w:val="right" w:leader="dot" w:pos="9060"/>
            </w:tabs>
            <w:rPr>
              <w:rFonts w:eastAsiaTheme="minorEastAsia"/>
              <w:i w:val="0"/>
              <w:noProof/>
              <w:sz w:val="24"/>
              <w:szCs w:val="24"/>
              <w:lang w:eastAsia="ja-JP"/>
            </w:rPr>
          </w:pPr>
          <w:r>
            <w:rPr>
              <w:noProof/>
            </w:rPr>
            <w:t>4.2.3 Nesoulad mezi poptávkou  nabídkou z hlediska požadovaných dovedností a kvalifikací</w:t>
          </w:r>
          <w:r>
            <w:rPr>
              <w:noProof/>
            </w:rPr>
            <w:tab/>
          </w:r>
          <w:r>
            <w:rPr>
              <w:noProof/>
            </w:rPr>
            <w:fldChar w:fldCharType="begin"/>
          </w:r>
          <w:r>
            <w:rPr>
              <w:noProof/>
            </w:rPr>
            <w:instrText xml:space="preserve"> PAGEREF _Toc362551783 \h </w:instrText>
          </w:r>
          <w:r>
            <w:rPr>
              <w:noProof/>
            </w:rPr>
          </w:r>
          <w:r>
            <w:rPr>
              <w:noProof/>
            </w:rPr>
            <w:fldChar w:fldCharType="separate"/>
          </w:r>
          <w:r w:rsidR="00FF0D30">
            <w:rPr>
              <w:noProof/>
            </w:rPr>
            <w:t>68</w:t>
          </w:r>
          <w:r>
            <w:rPr>
              <w:noProof/>
            </w:rPr>
            <w:fldChar w:fldCharType="end"/>
          </w:r>
        </w:p>
        <w:p w14:paraId="36CE4D54" w14:textId="24006276" w:rsidR="0024208D" w:rsidRDefault="0024208D">
          <w:pPr>
            <w:pStyle w:val="Obsah3"/>
            <w:tabs>
              <w:tab w:val="right" w:leader="dot" w:pos="9060"/>
            </w:tabs>
            <w:rPr>
              <w:rFonts w:eastAsiaTheme="minorEastAsia"/>
              <w:i w:val="0"/>
              <w:noProof/>
              <w:sz w:val="24"/>
              <w:szCs w:val="24"/>
              <w:lang w:eastAsia="ja-JP"/>
            </w:rPr>
          </w:pPr>
          <w:r>
            <w:rPr>
              <w:noProof/>
            </w:rPr>
            <w:t>4.2.4 Riziko polarizace trhu práce</w:t>
          </w:r>
          <w:r>
            <w:rPr>
              <w:noProof/>
            </w:rPr>
            <w:tab/>
          </w:r>
          <w:r>
            <w:rPr>
              <w:noProof/>
            </w:rPr>
            <w:fldChar w:fldCharType="begin"/>
          </w:r>
          <w:r>
            <w:rPr>
              <w:noProof/>
            </w:rPr>
            <w:instrText xml:space="preserve"> PAGEREF _Toc362551784 \h </w:instrText>
          </w:r>
          <w:r>
            <w:rPr>
              <w:noProof/>
            </w:rPr>
          </w:r>
          <w:r>
            <w:rPr>
              <w:noProof/>
            </w:rPr>
            <w:fldChar w:fldCharType="separate"/>
          </w:r>
          <w:r w:rsidR="00FF0D30">
            <w:rPr>
              <w:noProof/>
            </w:rPr>
            <w:t>70</w:t>
          </w:r>
          <w:r>
            <w:rPr>
              <w:noProof/>
            </w:rPr>
            <w:fldChar w:fldCharType="end"/>
          </w:r>
        </w:p>
        <w:p w14:paraId="23796AA1" w14:textId="224DEE08" w:rsidR="0024208D" w:rsidRDefault="0024208D">
          <w:pPr>
            <w:pStyle w:val="Obsah2"/>
            <w:tabs>
              <w:tab w:val="right" w:leader="dot" w:pos="9060"/>
            </w:tabs>
            <w:rPr>
              <w:rFonts w:eastAsiaTheme="minorEastAsia"/>
              <w:smallCaps w:val="0"/>
              <w:noProof/>
              <w:sz w:val="24"/>
              <w:szCs w:val="24"/>
              <w:lang w:eastAsia="ja-JP"/>
            </w:rPr>
          </w:pPr>
          <w:r w:rsidRPr="00485CDC">
            <w:rPr>
              <w:b/>
              <w:noProof/>
            </w:rPr>
            <w:t>Shrnutí</w:t>
          </w:r>
          <w:r>
            <w:rPr>
              <w:noProof/>
            </w:rPr>
            <w:tab/>
          </w:r>
          <w:r>
            <w:rPr>
              <w:noProof/>
            </w:rPr>
            <w:fldChar w:fldCharType="begin"/>
          </w:r>
          <w:r>
            <w:rPr>
              <w:noProof/>
            </w:rPr>
            <w:instrText xml:space="preserve"> PAGEREF _Toc362551785 \h </w:instrText>
          </w:r>
          <w:r>
            <w:rPr>
              <w:noProof/>
            </w:rPr>
          </w:r>
          <w:r>
            <w:rPr>
              <w:noProof/>
            </w:rPr>
            <w:fldChar w:fldCharType="separate"/>
          </w:r>
          <w:r w:rsidR="00FF0D30">
            <w:rPr>
              <w:noProof/>
            </w:rPr>
            <w:t>74</w:t>
          </w:r>
          <w:r>
            <w:rPr>
              <w:noProof/>
            </w:rPr>
            <w:fldChar w:fldCharType="end"/>
          </w:r>
        </w:p>
        <w:p w14:paraId="03FC7789" w14:textId="0AFAF8B7" w:rsidR="0024208D" w:rsidRDefault="0024208D">
          <w:pPr>
            <w:pStyle w:val="Obsah2"/>
            <w:tabs>
              <w:tab w:val="right" w:leader="dot" w:pos="9060"/>
            </w:tabs>
            <w:rPr>
              <w:rFonts w:eastAsiaTheme="minorEastAsia"/>
              <w:smallCaps w:val="0"/>
              <w:noProof/>
              <w:sz w:val="24"/>
              <w:szCs w:val="24"/>
              <w:lang w:eastAsia="ja-JP"/>
            </w:rPr>
          </w:pPr>
          <w:r w:rsidRPr="00485CDC">
            <w:rPr>
              <w:b/>
              <w:noProof/>
            </w:rPr>
            <w:t>Doporučení</w:t>
          </w:r>
          <w:r>
            <w:rPr>
              <w:noProof/>
            </w:rPr>
            <w:tab/>
          </w:r>
          <w:r>
            <w:rPr>
              <w:noProof/>
            </w:rPr>
            <w:fldChar w:fldCharType="begin"/>
          </w:r>
          <w:r>
            <w:rPr>
              <w:noProof/>
            </w:rPr>
            <w:instrText xml:space="preserve"> PAGEREF _Toc362551786 \h </w:instrText>
          </w:r>
          <w:r>
            <w:rPr>
              <w:noProof/>
            </w:rPr>
          </w:r>
          <w:r>
            <w:rPr>
              <w:noProof/>
            </w:rPr>
            <w:fldChar w:fldCharType="separate"/>
          </w:r>
          <w:r w:rsidR="00FF0D30">
            <w:rPr>
              <w:noProof/>
            </w:rPr>
            <w:t>75</w:t>
          </w:r>
          <w:r>
            <w:rPr>
              <w:noProof/>
            </w:rPr>
            <w:fldChar w:fldCharType="end"/>
          </w:r>
        </w:p>
        <w:p w14:paraId="07827C78" w14:textId="5CFC69C1" w:rsidR="0024208D" w:rsidRDefault="0024208D">
          <w:pPr>
            <w:pStyle w:val="Obsah2"/>
            <w:tabs>
              <w:tab w:val="right" w:leader="dot" w:pos="9060"/>
            </w:tabs>
            <w:rPr>
              <w:rFonts w:eastAsiaTheme="minorEastAsia"/>
              <w:smallCaps w:val="0"/>
              <w:noProof/>
              <w:sz w:val="24"/>
              <w:szCs w:val="24"/>
              <w:lang w:eastAsia="ja-JP"/>
            </w:rPr>
          </w:pPr>
          <w:r w:rsidRPr="00485CDC">
            <w:rPr>
              <w:b/>
              <w:noProof/>
            </w:rPr>
            <w:t>4.3 Dopady procesu digitalizace na ohrožené skupiny obyvatelstva na trhu práce</w:t>
          </w:r>
          <w:r>
            <w:rPr>
              <w:noProof/>
            </w:rPr>
            <w:tab/>
          </w:r>
          <w:r>
            <w:rPr>
              <w:noProof/>
            </w:rPr>
            <w:fldChar w:fldCharType="begin"/>
          </w:r>
          <w:r>
            <w:rPr>
              <w:noProof/>
            </w:rPr>
            <w:instrText xml:space="preserve"> PAGEREF _Toc362551787 \h </w:instrText>
          </w:r>
          <w:r>
            <w:rPr>
              <w:noProof/>
            </w:rPr>
          </w:r>
          <w:r>
            <w:rPr>
              <w:noProof/>
            </w:rPr>
            <w:fldChar w:fldCharType="separate"/>
          </w:r>
          <w:r w:rsidR="00FF0D30">
            <w:rPr>
              <w:noProof/>
            </w:rPr>
            <w:t>75</w:t>
          </w:r>
          <w:r>
            <w:rPr>
              <w:noProof/>
            </w:rPr>
            <w:fldChar w:fldCharType="end"/>
          </w:r>
        </w:p>
        <w:p w14:paraId="33EDB5D3" w14:textId="5F8601DB" w:rsidR="0024208D" w:rsidRDefault="0024208D">
          <w:pPr>
            <w:pStyle w:val="Obsah3"/>
            <w:tabs>
              <w:tab w:val="right" w:leader="dot" w:pos="9060"/>
            </w:tabs>
            <w:rPr>
              <w:rFonts w:eastAsiaTheme="minorEastAsia"/>
              <w:i w:val="0"/>
              <w:noProof/>
              <w:sz w:val="24"/>
              <w:szCs w:val="24"/>
              <w:lang w:eastAsia="ja-JP"/>
            </w:rPr>
          </w:pPr>
          <w:r>
            <w:rPr>
              <w:noProof/>
            </w:rPr>
            <w:t>4.3.1 Analýza vybraných ukazatelů</w:t>
          </w:r>
          <w:r>
            <w:rPr>
              <w:noProof/>
            </w:rPr>
            <w:tab/>
          </w:r>
          <w:r>
            <w:rPr>
              <w:noProof/>
            </w:rPr>
            <w:fldChar w:fldCharType="begin"/>
          </w:r>
          <w:r>
            <w:rPr>
              <w:noProof/>
            </w:rPr>
            <w:instrText xml:space="preserve"> PAGEREF _Toc362551788 \h </w:instrText>
          </w:r>
          <w:r>
            <w:rPr>
              <w:noProof/>
            </w:rPr>
          </w:r>
          <w:r>
            <w:rPr>
              <w:noProof/>
            </w:rPr>
            <w:fldChar w:fldCharType="separate"/>
          </w:r>
          <w:r w:rsidR="00FF0D30">
            <w:rPr>
              <w:noProof/>
            </w:rPr>
            <w:t>76</w:t>
          </w:r>
          <w:r>
            <w:rPr>
              <w:noProof/>
            </w:rPr>
            <w:fldChar w:fldCharType="end"/>
          </w:r>
        </w:p>
        <w:p w14:paraId="41653C44" w14:textId="6FBB6637" w:rsidR="0024208D" w:rsidRDefault="0024208D">
          <w:pPr>
            <w:pStyle w:val="Obsah2"/>
            <w:tabs>
              <w:tab w:val="right" w:leader="dot" w:pos="9060"/>
            </w:tabs>
            <w:rPr>
              <w:rFonts w:eastAsiaTheme="minorEastAsia"/>
              <w:smallCaps w:val="0"/>
              <w:noProof/>
              <w:sz w:val="24"/>
              <w:szCs w:val="24"/>
              <w:lang w:eastAsia="ja-JP"/>
            </w:rPr>
          </w:pPr>
          <w:r w:rsidRPr="00485CDC">
            <w:rPr>
              <w:b/>
              <w:noProof/>
            </w:rPr>
            <w:t>Shrnutí</w:t>
          </w:r>
          <w:r>
            <w:rPr>
              <w:noProof/>
            </w:rPr>
            <w:tab/>
          </w:r>
          <w:r>
            <w:rPr>
              <w:noProof/>
            </w:rPr>
            <w:fldChar w:fldCharType="begin"/>
          </w:r>
          <w:r>
            <w:rPr>
              <w:noProof/>
            </w:rPr>
            <w:instrText xml:space="preserve"> PAGEREF _Toc362551789 \h </w:instrText>
          </w:r>
          <w:r>
            <w:rPr>
              <w:noProof/>
            </w:rPr>
          </w:r>
          <w:r>
            <w:rPr>
              <w:noProof/>
            </w:rPr>
            <w:fldChar w:fldCharType="separate"/>
          </w:r>
          <w:r w:rsidR="00FF0D30">
            <w:rPr>
              <w:noProof/>
            </w:rPr>
            <w:t>81</w:t>
          </w:r>
          <w:r>
            <w:rPr>
              <w:noProof/>
            </w:rPr>
            <w:fldChar w:fldCharType="end"/>
          </w:r>
        </w:p>
        <w:p w14:paraId="3373CF57" w14:textId="77777777" w:rsidR="0024208D" w:rsidRDefault="0024208D">
          <w:pPr>
            <w:pStyle w:val="Obsah3"/>
            <w:tabs>
              <w:tab w:val="right" w:leader="dot" w:pos="9060"/>
            </w:tabs>
            <w:rPr>
              <w:noProof/>
            </w:rPr>
          </w:pPr>
          <w:r>
            <w:rPr>
              <w:noProof/>
            </w:rPr>
            <w:lastRenderedPageBreak/>
            <w:t>4.3.2 Specifika ohrožených skupin – identifikace silných a slabých stránek,</w:t>
          </w:r>
        </w:p>
        <w:p w14:paraId="63C5C3A9" w14:textId="46CCA044" w:rsidR="0024208D" w:rsidRDefault="0024208D">
          <w:pPr>
            <w:pStyle w:val="Obsah3"/>
            <w:tabs>
              <w:tab w:val="right" w:leader="dot" w:pos="9060"/>
            </w:tabs>
            <w:rPr>
              <w:rFonts w:eastAsiaTheme="minorEastAsia"/>
              <w:i w:val="0"/>
              <w:noProof/>
              <w:sz w:val="24"/>
              <w:szCs w:val="24"/>
              <w:lang w:eastAsia="ja-JP"/>
            </w:rPr>
          </w:pPr>
          <w:r>
            <w:rPr>
              <w:noProof/>
            </w:rPr>
            <w:t xml:space="preserve"> formulace doporučení</w:t>
          </w:r>
          <w:r>
            <w:rPr>
              <w:noProof/>
            </w:rPr>
            <w:tab/>
          </w:r>
          <w:r>
            <w:rPr>
              <w:noProof/>
            </w:rPr>
            <w:fldChar w:fldCharType="begin"/>
          </w:r>
          <w:r>
            <w:rPr>
              <w:noProof/>
            </w:rPr>
            <w:instrText xml:space="preserve"> PAGEREF _Toc362551790 \h </w:instrText>
          </w:r>
          <w:r>
            <w:rPr>
              <w:noProof/>
            </w:rPr>
          </w:r>
          <w:r>
            <w:rPr>
              <w:noProof/>
            </w:rPr>
            <w:fldChar w:fldCharType="separate"/>
          </w:r>
          <w:r w:rsidR="00FF0D30">
            <w:rPr>
              <w:noProof/>
            </w:rPr>
            <w:t>82</w:t>
          </w:r>
          <w:r>
            <w:rPr>
              <w:noProof/>
            </w:rPr>
            <w:fldChar w:fldCharType="end"/>
          </w:r>
        </w:p>
        <w:p w14:paraId="1DED13A5" w14:textId="2B176DE5" w:rsidR="0024208D" w:rsidRPr="0024208D" w:rsidRDefault="0024208D">
          <w:pPr>
            <w:pStyle w:val="Obsah2"/>
            <w:tabs>
              <w:tab w:val="right" w:leader="dot" w:pos="9060"/>
            </w:tabs>
            <w:rPr>
              <w:i/>
              <w:noProof/>
            </w:rPr>
          </w:pPr>
          <w:r w:rsidRPr="0024208D">
            <w:rPr>
              <w:i/>
              <w:noProof/>
            </w:rPr>
            <w:t>Mladí lidé na trhu práce</w:t>
          </w:r>
        </w:p>
        <w:p w14:paraId="34F004C2" w14:textId="69807FBE" w:rsidR="0024208D" w:rsidRDefault="0024208D">
          <w:pPr>
            <w:pStyle w:val="Obsah2"/>
            <w:tabs>
              <w:tab w:val="right" w:leader="dot" w:pos="9060"/>
            </w:tabs>
            <w:rPr>
              <w:rFonts w:eastAsiaTheme="minorEastAsia"/>
              <w:smallCaps w:val="0"/>
              <w:noProof/>
              <w:sz w:val="24"/>
              <w:szCs w:val="24"/>
              <w:lang w:eastAsia="ja-JP"/>
            </w:rPr>
          </w:pPr>
          <w:r w:rsidRPr="00485CDC">
            <w:rPr>
              <w:b/>
              <w:noProof/>
            </w:rPr>
            <w:t>Doporučení</w:t>
          </w:r>
          <w:r>
            <w:rPr>
              <w:noProof/>
            </w:rPr>
            <w:tab/>
          </w:r>
          <w:r>
            <w:rPr>
              <w:noProof/>
            </w:rPr>
            <w:fldChar w:fldCharType="begin"/>
          </w:r>
          <w:r>
            <w:rPr>
              <w:noProof/>
            </w:rPr>
            <w:instrText xml:space="preserve"> PAGEREF _Toc362551791 \h </w:instrText>
          </w:r>
          <w:r>
            <w:rPr>
              <w:noProof/>
            </w:rPr>
          </w:r>
          <w:r>
            <w:rPr>
              <w:noProof/>
            </w:rPr>
            <w:fldChar w:fldCharType="separate"/>
          </w:r>
          <w:r w:rsidR="00FF0D30">
            <w:rPr>
              <w:noProof/>
            </w:rPr>
            <w:t>84</w:t>
          </w:r>
          <w:r>
            <w:rPr>
              <w:noProof/>
            </w:rPr>
            <w:fldChar w:fldCharType="end"/>
          </w:r>
        </w:p>
        <w:p w14:paraId="177E8C42" w14:textId="6CD76B35" w:rsidR="0024208D" w:rsidRPr="0024208D" w:rsidRDefault="0024208D">
          <w:pPr>
            <w:pStyle w:val="Obsah2"/>
            <w:tabs>
              <w:tab w:val="right" w:leader="dot" w:pos="9060"/>
            </w:tabs>
            <w:rPr>
              <w:i/>
              <w:noProof/>
            </w:rPr>
          </w:pPr>
          <w:r w:rsidRPr="0024208D">
            <w:rPr>
              <w:i/>
              <w:noProof/>
            </w:rPr>
            <w:t>Lidé nad 55 let na trhu práce</w:t>
          </w:r>
        </w:p>
        <w:p w14:paraId="76F3628F" w14:textId="13BDC606" w:rsidR="0024208D" w:rsidRDefault="0024208D">
          <w:pPr>
            <w:pStyle w:val="Obsah2"/>
            <w:tabs>
              <w:tab w:val="right" w:leader="dot" w:pos="9060"/>
            </w:tabs>
            <w:rPr>
              <w:rFonts w:eastAsiaTheme="minorEastAsia"/>
              <w:smallCaps w:val="0"/>
              <w:noProof/>
              <w:sz w:val="24"/>
              <w:szCs w:val="24"/>
              <w:lang w:eastAsia="ja-JP"/>
            </w:rPr>
          </w:pPr>
          <w:r w:rsidRPr="00485CDC">
            <w:rPr>
              <w:b/>
              <w:noProof/>
            </w:rPr>
            <w:t>Doporučení</w:t>
          </w:r>
          <w:r>
            <w:rPr>
              <w:noProof/>
            </w:rPr>
            <w:tab/>
          </w:r>
          <w:r>
            <w:rPr>
              <w:noProof/>
            </w:rPr>
            <w:fldChar w:fldCharType="begin"/>
          </w:r>
          <w:r>
            <w:rPr>
              <w:noProof/>
            </w:rPr>
            <w:instrText xml:space="preserve"> PAGEREF _Toc362551792 \h </w:instrText>
          </w:r>
          <w:r>
            <w:rPr>
              <w:noProof/>
            </w:rPr>
          </w:r>
          <w:r>
            <w:rPr>
              <w:noProof/>
            </w:rPr>
            <w:fldChar w:fldCharType="separate"/>
          </w:r>
          <w:r w:rsidR="00FF0D30">
            <w:rPr>
              <w:noProof/>
            </w:rPr>
            <w:t>87</w:t>
          </w:r>
          <w:r>
            <w:rPr>
              <w:noProof/>
            </w:rPr>
            <w:fldChar w:fldCharType="end"/>
          </w:r>
        </w:p>
        <w:p w14:paraId="2A8247C3" w14:textId="53812E5F" w:rsidR="0024208D" w:rsidRPr="0024208D" w:rsidRDefault="0024208D">
          <w:pPr>
            <w:pStyle w:val="Obsah2"/>
            <w:tabs>
              <w:tab w:val="right" w:leader="dot" w:pos="9060"/>
            </w:tabs>
            <w:rPr>
              <w:i/>
              <w:noProof/>
            </w:rPr>
          </w:pPr>
          <w:r w:rsidRPr="0024208D">
            <w:rPr>
              <w:i/>
              <w:noProof/>
            </w:rPr>
            <w:t>Osoby s nízkou úrovní kvalifikace na trhu práce</w:t>
          </w:r>
        </w:p>
        <w:p w14:paraId="72191137" w14:textId="4AD84B3D" w:rsidR="0024208D" w:rsidRDefault="0024208D">
          <w:pPr>
            <w:pStyle w:val="Obsah2"/>
            <w:tabs>
              <w:tab w:val="right" w:leader="dot" w:pos="9060"/>
            </w:tabs>
            <w:rPr>
              <w:rFonts w:eastAsiaTheme="minorEastAsia"/>
              <w:smallCaps w:val="0"/>
              <w:noProof/>
              <w:sz w:val="24"/>
              <w:szCs w:val="24"/>
              <w:lang w:eastAsia="ja-JP"/>
            </w:rPr>
          </w:pPr>
          <w:r w:rsidRPr="00485CDC">
            <w:rPr>
              <w:b/>
              <w:noProof/>
            </w:rPr>
            <w:t>Doporučení</w:t>
          </w:r>
          <w:r>
            <w:rPr>
              <w:noProof/>
            </w:rPr>
            <w:tab/>
          </w:r>
          <w:r>
            <w:rPr>
              <w:noProof/>
            </w:rPr>
            <w:fldChar w:fldCharType="begin"/>
          </w:r>
          <w:r>
            <w:rPr>
              <w:noProof/>
            </w:rPr>
            <w:instrText xml:space="preserve"> PAGEREF _Toc362551793 \h </w:instrText>
          </w:r>
          <w:r>
            <w:rPr>
              <w:noProof/>
            </w:rPr>
          </w:r>
          <w:r>
            <w:rPr>
              <w:noProof/>
            </w:rPr>
            <w:fldChar w:fldCharType="separate"/>
          </w:r>
          <w:r w:rsidR="00FF0D30">
            <w:rPr>
              <w:noProof/>
            </w:rPr>
            <w:t>90</w:t>
          </w:r>
          <w:r>
            <w:rPr>
              <w:noProof/>
            </w:rPr>
            <w:fldChar w:fldCharType="end"/>
          </w:r>
        </w:p>
        <w:p w14:paraId="04A02D8F" w14:textId="7CCD201F" w:rsidR="0024208D" w:rsidRPr="0024208D" w:rsidRDefault="0024208D">
          <w:pPr>
            <w:pStyle w:val="Obsah2"/>
            <w:tabs>
              <w:tab w:val="right" w:leader="dot" w:pos="9060"/>
            </w:tabs>
            <w:rPr>
              <w:i/>
              <w:noProof/>
            </w:rPr>
          </w:pPr>
          <w:r w:rsidRPr="0024208D">
            <w:rPr>
              <w:i/>
              <w:noProof/>
            </w:rPr>
            <w:t>Ženy na trhu práce</w:t>
          </w:r>
        </w:p>
        <w:p w14:paraId="46B66231" w14:textId="1D7CFFD9" w:rsidR="0024208D" w:rsidRDefault="0024208D">
          <w:pPr>
            <w:pStyle w:val="Obsah2"/>
            <w:tabs>
              <w:tab w:val="right" w:leader="dot" w:pos="9060"/>
            </w:tabs>
            <w:rPr>
              <w:rFonts w:eastAsiaTheme="minorEastAsia"/>
              <w:smallCaps w:val="0"/>
              <w:noProof/>
              <w:sz w:val="24"/>
              <w:szCs w:val="24"/>
              <w:lang w:eastAsia="ja-JP"/>
            </w:rPr>
          </w:pPr>
          <w:r w:rsidRPr="00485CDC">
            <w:rPr>
              <w:b/>
              <w:noProof/>
            </w:rPr>
            <w:t>Doporučení</w:t>
          </w:r>
          <w:r>
            <w:rPr>
              <w:noProof/>
            </w:rPr>
            <w:tab/>
          </w:r>
          <w:r>
            <w:rPr>
              <w:noProof/>
            </w:rPr>
            <w:fldChar w:fldCharType="begin"/>
          </w:r>
          <w:r>
            <w:rPr>
              <w:noProof/>
            </w:rPr>
            <w:instrText xml:space="preserve"> PAGEREF _Toc362551794 \h </w:instrText>
          </w:r>
          <w:r>
            <w:rPr>
              <w:noProof/>
            </w:rPr>
          </w:r>
          <w:r>
            <w:rPr>
              <w:noProof/>
            </w:rPr>
            <w:fldChar w:fldCharType="separate"/>
          </w:r>
          <w:r w:rsidR="00FF0D30">
            <w:rPr>
              <w:noProof/>
            </w:rPr>
            <w:t>95</w:t>
          </w:r>
          <w:r>
            <w:rPr>
              <w:noProof/>
            </w:rPr>
            <w:fldChar w:fldCharType="end"/>
          </w:r>
        </w:p>
        <w:p w14:paraId="5DE1CB57" w14:textId="62E0E47D" w:rsidR="0024208D" w:rsidRDefault="0024208D">
          <w:pPr>
            <w:pStyle w:val="Obsah1"/>
            <w:tabs>
              <w:tab w:val="right" w:leader="dot" w:pos="9060"/>
            </w:tabs>
            <w:rPr>
              <w:rFonts w:eastAsiaTheme="minorEastAsia"/>
              <w:b w:val="0"/>
              <w:caps w:val="0"/>
              <w:noProof/>
              <w:sz w:val="24"/>
              <w:szCs w:val="24"/>
              <w:lang w:eastAsia="ja-JP"/>
            </w:rPr>
          </w:pPr>
          <w:r>
            <w:rPr>
              <w:noProof/>
            </w:rPr>
            <w:t>Příloha – Roboti v práci</w:t>
          </w:r>
          <w:r>
            <w:rPr>
              <w:noProof/>
            </w:rPr>
            <w:tab/>
          </w:r>
          <w:r>
            <w:rPr>
              <w:noProof/>
            </w:rPr>
            <w:fldChar w:fldCharType="begin"/>
          </w:r>
          <w:r>
            <w:rPr>
              <w:noProof/>
            </w:rPr>
            <w:instrText xml:space="preserve"> PAGEREF _Toc362551795 \h </w:instrText>
          </w:r>
          <w:r>
            <w:rPr>
              <w:noProof/>
            </w:rPr>
          </w:r>
          <w:r>
            <w:rPr>
              <w:noProof/>
            </w:rPr>
            <w:fldChar w:fldCharType="separate"/>
          </w:r>
          <w:r w:rsidR="00FF0D30">
            <w:rPr>
              <w:noProof/>
            </w:rPr>
            <w:t>97</w:t>
          </w:r>
          <w:r>
            <w:rPr>
              <w:noProof/>
            </w:rPr>
            <w:fldChar w:fldCharType="end"/>
          </w:r>
        </w:p>
        <w:p w14:paraId="3A42A4C5" w14:textId="6E54F9BF" w:rsidR="0024208D" w:rsidRDefault="0024208D">
          <w:pPr>
            <w:pStyle w:val="Obsah2"/>
            <w:tabs>
              <w:tab w:val="right" w:leader="dot" w:pos="9060"/>
            </w:tabs>
            <w:rPr>
              <w:rFonts w:eastAsiaTheme="minorEastAsia"/>
              <w:smallCaps w:val="0"/>
              <w:noProof/>
              <w:sz w:val="24"/>
              <w:szCs w:val="24"/>
              <w:lang w:eastAsia="ja-JP"/>
            </w:rPr>
          </w:pPr>
          <w:r w:rsidRPr="00485CDC">
            <w:rPr>
              <w:b/>
              <w:noProof/>
            </w:rPr>
            <w:t>Proč selhala pátá generace</w:t>
          </w:r>
          <w:r>
            <w:rPr>
              <w:noProof/>
            </w:rPr>
            <w:tab/>
          </w:r>
          <w:r>
            <w:rPr>
              <w:noProof/>
            </w:rPr>
            <w:fldChar w:fldCharType="begin"/>
          </w:r>
          <w:r>
            <w:rPr>
              <w:noProof/>
            </w:rPr>
            <w:instrText xml:space="preserve"> PAGEREF _Toc362551796 \h </w:instrText>
          </w:r>
          <w:r>
            <w:rPr>
              <w:noProof/>
            </w:rPr>
          </w:r>
          <w:r>
            <w:rPr>
              <w:noProof/>
            </w:rPr>
            <w:fldChar w:fldCharType="separate"/>
          </w:r>
          <w:r w:rsidR="00FF0D30">
            <w:rPr>
              <w:noProof/>
            </w:rPr>
            <w:t>97</w:t>
          </w:r>
          <w:r>
            <w:rPr>
              <w:noProof/>
            </w:rPr>
            <w:fldChar w:fldCharType="end"/>
          </w:r>
        </w:p>
        <w:p w14:paraId="29B7DD14" w14:textId="45FC298E" w:rsidR="0024208D" w:rsidRDefault="0024208D">
          <w:pPr>
            <w:pStyle w:val="Obsah2"/>
            <w:tabs>
              <w:tab w:val="right" w:leader="dot" w:pos="9060"/>
            </w:tabs>
            <w:rPr>
              <w:rFonts w:eastAsiaTheme="minorEastAsia"/>
              <w:smallCaps w:val="0"/>
              <w:noProof/>
              <w:sz w:val="24"/>
              <w:szCs w:val="24"/>
              <w:lang w:eastAsia="ja-JP"/>
            </w:rPr>
          </w:pPr>
          <w:r w:rsidRPr="00485CDC">
            <w:rPr>
              <w:b/>
              <w:noProof/>
            </w:rPr>
            <w:t>Pravděpodobnostní simulace inteligence</w:t>
          </w:r>
          <w:r>
            <w:rPr>
              <w:noProof/>
            </w:rPr>
            <w:tab/>
          </w:r>
          <w:r>
            <w:rPr>
              <w:noProof/>
            </w:rPr>
            <w:fldChar w:fldCharType="begin"/>
          </w:r>
          <w:r>
            <w:rPr>
              <w:noProof/>
            </w:rPr>
            <w:instrText xml:space="preserve"> PAGEREF _Toc362551797 \h </w:instrText>
          </w:r>
          <w:r>
            <w:rPr>
              <w:noProof/>
            </w:rPr>
          </w:r>
          <w:r>
            <w:rPr>
              <w:noProof/>
            </w:rPr>
            <w:fldChar w:fldCharType="separate"/>
          </w:r>
          <w:r w:rsidR="00FF0D30">
            <w:rPr>
              <w:noProof/>
            </w:rPr>
            <w:t>98</w:t>
          </w:r>
          <w:r>
            <w:rPr>
              <w:noProof/>
            </w:rPr>
            <w:fldChar w:fldCharType="end"/>
          </w:r>
        </w:p>
        <w:p w14:paraId="0DA914FF" w14:textId="3E81948D" w:rsidR="0024208D" w:rsidRDefault="0024208D">
          <w:pPr>
            <w:pStyle w:val="Obsah2"/>
            <w:tabs>
              <w:tab w:val="right" w:leader="dot" w:pos="9060"/>
            </w:tabs>
            <w:rPr>
              <w:rFonts w:eastAsiaTheme="minorEastAsia"/>
              <w:smallCaps w:val="0"/>
              <w:noProof/>
              <w:sz w:val="24"/>
              <w:szCs w:val="24"/>
              <w:lang w:eastAsia="ja-JP"/>
            </w:rPr>
          </w:pPr>
          <w:r w:rsidRPr="00485CDC">
            <w:rPr>
              <w:rFonts w:cs="Times New Roman"/>
              <w:b/>
              <w:noProof/>
            </w:rPr>
            <w:t>Napodobujeme mozek</w:t>
          </w:r>
          <w:r>
            <w:rPr>
              <w:noProof/>
            </w:rPr>
            <w:tab/>
          </w:r>
          <w:r>
            <w:rPr>
              <w:noProof/>
            </w:rPr>
            <w:fldChar w:fldCharType="begin"/>
          </w:r>
          <w:r>
            <w:rPr>
              <w:noProof/>
            </w:rPr>
            <w:instrText xml:space="preserve"> PAGEREF _Toc362551798 \h </w:instrText>
          </w:r>
          <w:r>
            <w:rPr>
              <w:noProof/>
            </w:rPr>
          </w:r>
          <w:r>
            <w:rPr>
              <w:noProof/>
            </w:rPr>
            <w:fldChar w:fldCharType="separate"/>
          </w:r>
          <w:r w:rsidR="00FF0D30">
            <w:rPr>
              <w:noProof/>
            </w:rPr>
            <w:t>98</w:t>
          </w:r>
          <w:r>
            <w:rPr>
              <w:noProof/>
            </w:rPr>
            <w:fldChar w:fldCharType="end"/>
          </w:r>
        </w:p>
        <w:p w14:paraId="2A972E1D" w14:textId="2A96A6E7" w:rsidR="0024208D" w:rsidRDefault="0024208D">
          <w:pPr>
            <w:pStyle w:val="Obsah2"/>
            <w:tabs>
              <w:tab w:val="right" w:leader="dot" w:pos="9060"/>
            </w:tabs>
            <w:rPr>
              <w:rFonts w:eastAsiaTheme="minorEastAsia"/>
              <w:smallCaps w:val="0"/>
              <w:noProof/>
              <w:sz w:val="24"/>
              <w:szCs w:val="24"/>
              <w:lang w:eastAsia="ja-JP"/>
            </w:rPr>
          </w:pPr>
          <w:r w:rsidRPr="00485CDC">
            <w:rPr>
              <w:b/>
              <w:noProof/>
            </w:rPr>
            <w:t>Inteligentní algebra</w:t>
          </w:r>
          <w:r>
            <w:rPr>
              <w:noProof/>
            </w:rPr>
            <w:tab/>
          </w:r>
          <w:r>
            <w:rPr>
              <w:noProof/>
            </w:rPr>
            <w:fldChar w:fldCharType="begin"/>
          </w:r>
          <w:r>
            <w:rPr>
              <w:noProof/>
            </w:rPr>
            <w:instrText xml:space="preserve"> PAGEREF _Toc362551799 \h </w:instrText>
          </w:r>
          <w:r>
            <w:rPr>
              <w:noProof/>
            </w:rPr>
          </w:r>
          <w:r>
            <w:rPr>
              <w:noProof/>
            </w:rPr>
            <w:fldChar w:fldCharType="separate"/>
          </w:r>
          <w:r w:rsidR="00FF0D30">
            <w:rPr>
              <w:noProof/>
            </w:rPr>
            <w:t>100</w:t>
          </w:r>
          <w:r>
            <w:rPr>
              <w:noProof/>
            </w:rPr>
            <w:fldChar w:fldCharType="end"/>
          </w:r>
        </w:p>
        <w:p w14:paraId="04D0E036" w14:textId="05E36373" w:rsidR="0024208D" w:rsidRDefault="0024208D">
          <w:pPr>
            <w:pStyle w:val="Obsah2"/>
            <w:tabs>
              <w:tab w:val="right" w:leader="dot" w:pos="9060"/>
            </w:tabs>
            <w:rPr>
              <w:rFonts w:eastAsiaTheme="minorEastAsia"/>
              <w:smallCaps w:val="0"/>
              <w:noProof/>
              <w:sz w:val="24"/>
              <w:szCs w:val="24"/>
              <w:lang w:eastAsia="ja-JP"/>
            </w:rPr>
          </w:pPr>
          <w:r w:rsidRPr="00485CDC">
            <w:rPr>
              <w:b/>
              <w:iCs/>
              <w:noProof/>
            </w:rPr>
            <w:t>Ohrožené profese</w:t>
          </w:r>
          <w:r>
            <w:rPr>
              <w:noProof/>
            </w:rPr>
            <w:tab/>
          </w:r>
          <w:r>
            <w:rPr>
              <w:noProof/>
            </w:rPr>
            <w:fldChar w:fldCharType="begin"/>
          </w:r>
          <w:r>
            <w:rPr>
              <w:noProof/>
            </w:rPr>
            <w:instrText xml:space="preserve"> PAGEREF _Toc362551800 \h </w:instrText>
          </w:r>
          <w:r>
            <w:rPr>
              <w:noProof/>
            </w:rPr>
          </w:r>
          <w:r>
            <w:rPr>
              <w:noProof/>
            </w:rPr>
            <w:fldChar w:fldCharType="separate"/>
          </w:r>
          <w:r w:rsidR="00FF0D30">
            <w:rPr>
              <w:noProof/>
            </w:rPr>
            <w:t>100</w:t>
          </w:r>
          <w:r>
            <w:rPr>
              <w:noProof/>
            </w:rPr>
            <w:fldChar w:fldCharType="end"/>
          </w:r>
        </w:p>
        <w:p w14:paraId="5C362AA4" w14:textId="459F7FCC" w:rsidR="0024208D" w:rsidRDefault="0024208D">
          <w:pPr>
            <w:pStyle w:val="Obsah2"/>
            <w:tabs>
              <w:tab w:val="right" w:leader="dot" w:pos="9060"/>
            </w:tabs>
            <w:rPr>
              <w:rFonts w:eastAsiaTheme="minorEastAsia"/>
              <w:smallCaps w:val="0"/>
              <w:noProof/>
              <w:sz w:val="24"/>
              <w:szCs w:val="24"/>
              <w:lang w:eastAsia="ja-JP"/>
            </w:rPr>
          </w:pPr>
          <w:r w:rsidRPr="00485CDC">
            <w:rPr>
              <w:b/>
              <w:noProof/>
            </w:rPr>
            <w:t>Kde umělá inteligence zatím selhává</w:t>
          </w:r>
          <w:r>
            <w:rPr>
              <w:noProof/>
            </w:rPr>
            <w:tab/>
          </w:r>
          <w:r>
            <w:rPr>
              <w:noProof/>
            </w:rPr>
            <w:fldChar w:fldCharType="begin"/>
          </w:r>
          <w:r>
            <w:rPr>
              <w:noProof/>
            </w:rPr>
            <w:instrText xml:space="preserve"> PAGEREF _Toc362551801 \h </w:instrText>
          </w:r>
          <w:r>
            <w:rPr>
              <w:noProof/>
            </w:rPr>
          </w:r>
          <w:r>
            <w:rPr>
              <w:noProof/>
            </w:rPr>
            <w:fldChar w:fldCharType="separate"/>
          </w:r>
          <w:r w:rsidR="00FF0D30">
            <w:rPr>
              <w:noProof/>
            </w:rPr>
            <w:t>102</w:t>
          </w:r>
          <w:r>
            <w:rPr>
              <w:noProof/>
            </w:rPr>
            <w:fldChar w:fldCharType="end"/>
          </w:r>
        </w:p>
        <w:p w14:paraId="250ECA2B" w14:textId="1AB6B0D8" w:rsidR="0024208D" w:rsidRDefault="0024208D">
          <w:pPr>
            <w:pStyle w:val="Obsah2"/>
            <w:tabs>
              <w:tab w:val="right" w:leader="dot" w:pos="9060"/>
            </w:tabs>
            <w:rPr>
              <w:rFonts w:eastAsiaTheme="minorEastAsia"/>
              <w:smallCaps w:val="0"/>
              <w:noProof/>
              <w:sz w:val="24"/>
              <w:szCs w:val="24"/>
              <w:lang w:eastAsia="ja-JP"/>
            </w:rPr>
          </w:pPr>
          <w:r w:rsidRPr="00485CDC">
            <w:rPr>
              <w:b/>
              <w:noProof/>
            </w:rPr>
            <w:t>A co když je to všechno jinak?</w:t>
          </w:r>
          <w:r>
            <w:rPr>
              <w:noProof/>
            </w:rPr>
            <w:tab/>
          </w:r>
          <w:r>
            <w:rPr>
              <w:noProof/>
            </w:rPr>
            <w:fldChar w:fldCharType="begin"/>
          </w:r>
          <w:r>
            <w:rPr>
              <w:noProof/>
            </w:rPr>
            <w:instrText xml:space="preserve"> PAGEREF _Toc362551802 \h </w:instrText>
          </w:r>
          <w:r>
            <w:rPr>
              <w:noProof/>
            </w:rPr>
          </w:r>
          <w:r>
            <w:rPr>
              <w:noProof/>
            </w:rPr>
            <w:fldChar w:fldCharType="separate"/>
          </w:r>
          <w:r w:rsidR="00FF0D30">
            <w:rPr>
              <w:noProof/>
            </w:rPr>
            <w:t>103</w:t>
          </w:r>
          <w:r>
            <w:rPr>
              <w:noProof/>
            </w:rPr>
            <w:fldChar w:fldCharType="end"/>
          </w:r>
        </w:p>
        <w:p w14:paraId="436E9F60" w14:textId="57451241" w:rsidR="0024208D" w:rsidRDefault="0024208D">
          <w:pPr>
            <w:pStyle w:val="Obsah1"/>
            <w:tabs>
              <w:tab w:val="right" w:leader="dot" w:pos="9060"/>
            </w:tabs>
            <w:rPr>
              <w:rFonts w:eastAsiaTheme="minorEastAsia"/>
              <w:b w:val="0"/>
              <w:caps w:val="0"/>
              <w:noProof/>
              <w:sz w:val="24"/>
              <w:szCs w:val="24"/>
              <w:lang w:eastAsia="ja-JP"/>
            </w:rPr>
          </w:pPr>
          <w:r>
            <w:rPr>
              <w:noProof/>
            </w:rPr>
            <w:t>Literatura</w:t>
          </w:r>
          <w:r>
            <w:rPr>
              <w:noProof/>
            </w:rPr>
            <w:tab/>
          </w:r>
          <w:r>
            <w:rPr>
              <w:noProof/>
            </w:rPr>
            <w:fldChar w:fldCharType="begin"/>
          </w:r>
          <w:r>
            <w:rPr>
              <w:noProof/>
            </w:rPr>
            <w:instrText xml:space="preserve"> PAGEREF _Toc362551803 \h </w:instrText>
          </w:r>
          <w:r>
            <w:rPr>
              <w:noProof/>
            </w:rPr>
          </w:r>
          <w:r>
            <w:rPr>
              <w:noProof/>
            </w:rPr>
            <w:fldChar w:fldCharType="separate"/>
          </w:r>
          <w:r w:rsidR="00FF0D30">
            <w:rPr>
              <w:noProof/>
            </w:rPr>
            <w:t>105</w:t>
          </w:r>
          <w:r>
            <w:rPr>
              <w:noProof/>
            </w:rPr>
            <w:fldChar w:fldCharType="end"/>
          </w:r>
        </w:p>
        <w:p w14:paraId="435010D6" w14:textId="3F05A805" w:rsidR="0024208D" w:rsidRDefault="0024208D">
          <w:pPr>
            <w:pStyle w:val="Obsah1"/>
            <w:tabs>
              <w:tab w:val="right" w:leader="dot" w:pos="9060"/>
            </w:tabs>
            <w:rPr>
              <w:rFonts w:eastAsiaTheme="minorEastAsia"/>
              <w:b w:val="0"/>
              <w:caps w:val="0"/>
              <w:noProof/>
              <w:sz w:val="24"/>
              <w:szCs w:val="24"/>
              <w:lang w:eastAsia="ja-JP"/>
            </w:rPr>
          </w:pPr>
          <w:r>
            <w:rPr>
              <w:noProof/>
            </w:rPr>
            <w:t>Seznam obrázků a tabulek</w:t>
          </w:r>
          <w:r>
            <w:rPr>
              <w:noProof/>
            </w:rPr>
            <w:tab/>
          </w:r>
          <w:r>
            <w:rPr>
              <w:noProof/>
            </w:rPr>
            <w:fldChar w:fldCharType="begin"/>
          </w:r>
          <w:r>
            <w:rPr>
              <w:noProof/>
            </w:rPr>
            <w:instrText xml:space="preserve"> PAGEREF _Toc362551808 \h </w:instrText>
          </w:r>
          <w:r>
            <w:rPr>
              <w:noProof/>
            </w:rPr>
          </w:r>
          <w:r>
            <w:rPr>
              <w:noProof/>
            </w:rPr>
            <w:fldChar w:fldCharType="separate"/>
          </w:r>
          <w:r w:rsidR="00FF0D30">
            <w:rPr>
              <w:noProof/>
            </w:rPr>
            <w:t>109</w:t>
          </w:r>
          <w:r>
            <w:rPr>
              <w:noProof/>
            </w:rPr>
            <w:fldChar w:fldCharType="end"/>
          </w:r>
        </w:p>
        <w:p w14:paraId="456B91AD" w14:textId="2263FDEB" w:rsidR="006F4747" w:rsidRDefault="006F4747">
          <w:r>
            <w:rPr>
              <w:b/>
              <w:bCs/>
              <w:noProof/>
            </w:rPr>
            <w:fldChar w:fldCharType="end"/>
          </w:r>
        </w:p>
      </w:sdtContent>
    </w:sdt>
    <w:p w14:paraId="0D3BF233" w14:textId="77777777" w:rsidR="006F4747" w:rsidRDefault="006F4747" w:rsidP="003E27AB">
      <w:pPr>
        <w:pStyle w:val="Nadpis1"/>
        <w:rPr>
          <w:sz w:val="32"/>
          <w:szCs w:val="32"/>
        </w:rPr>
      </w:pPr>
    </w:p>
    <w:p w14:paraId="3D32E179" w14:textId="77777777" w:rsidR="006B7A48" w:rsidRDefault="006B7A48" w:rsidP="006B7A48"/>
    <w:p w14:paraId="6400C23C" w14:textId="77777777" w:rsidR="006B7A48" w:rsidRDefault="006B7A48" w:rsidP="006B7A48"/>
    <w:p w14:paraId="0C286B7D" w14:textId="77777777" w:rsidR="006B7A48" w:rsidRDefault="006B7A48" w:rsidP="006B7A48"/>
    <w:p w14:paraId="05B05F46" w14:textId="77777777" w:rsidR="006B7A48" w:rsidRDefault="006B7A48" w:rsidP="006B7A48"/>
    <w:p w14:paraId="5A43B122" w14:textId="77777777" w:rsidR="006B7A48" w:rsidRDefault="006B7A48" w:rsidP="006B7A48"/>
    <w:p w14:paraId="71EF41BC" w14:textId="77777777" w:rsidR="006B7A48" w:rsidRDefault="006B7A48" w:rsidP="006B7A48"/>
    <w:p w14:paraId="02B9C814" w14:textId="77777777" w:rsidR="006B7A48" w:rsidRDefault="006B7A48" w:rsidP="006B7A48"/>
    <w:p w14:paraId="2C3D67A1" w14:textId="77777777" w:rsidR="006B7A48" w:rsidRDefault="006B7A48" w:rsidP="006B7A48"/>
    <w:p w14:paraId="4ABD6674" w14:textId="77777777" w:rsidR="006B7A48" w:rsidRDefault="006B7A48" w:rsidP="006B7A48"/>
    <w:p w14:paraId="5F104E40" w14:textId="77777777" w:rsidR="006B7A48" w:rsidRDefault="006B7A48" w:rsidP="006B7A48"/>
    <w:p w14:paraId="0F96CC7D" w14:textId="77777777" w:rsidR="006B7A48" w:rsidRDefault="006B7A48" w:rsidP="006B7A48"/>
    <w:p w14:paraId="272F85B8" w14:textId="77777777" w:rsidR="006B7A48" w:rsidRDefault="006B7A48" w:rsidP="006B7A48"/>
    <w:p w14:paraId="6529A10F" w14:textId="77777777" w:rsidR="006B7A48" w:rsidRDefault="006B7A48" w:rsidP="006B7A48"/>
    <w:p w14:paraId="0914A5A7" w14:textId="77777777" w:rsidR="006B7A48" w:rsidRDefault="006B7A48" w:rsidP="006B7A48"/>
    <w:p w14:paraId="7823AC0A" w14:textId="77777777" w:rsidR="006B7A48" w:rsidRDefault="006B7A48" w:rsidP="006B7A48"/>
    <w:p w14:paraId="4BED20A6" w14:textId="77777777" w:rsidR="008F4914" w:rsidRDefault="008F4914" w:rsidP="006B7A48"/>
    <w:p w14:paraId="668CCE3F" w14:textId="77777777" w:rsidR="00AC0217" w:rsidRPr="00B97752" w:rsidRDefault="005E6189" w:rsidP="003E27AB">
      <w:pPr>
        <w:pStyle w:val="Nadpis1"/>
        <w:rPr>
          <w:sz w:val="32"/>
          <w:szCs w:val="32"/>
        </w:rPr>
      </w:pPr>
      <w:bookmarkStart w:id="1" w:name="_Toc362551747"/>
      <w:r w:rsidRPr="00B97752">
        <w:rPr>
          <w:sz w:val="32"/>
          <w:szCs w:val="32"/>
        </w:rPr>
        <w:t>1. Úvod do problematiky</w:t>
      </w:r>
      <w:bookmarkEnd w:id="1"/>
    </w:p>
    <w:p w14:paraId="42D1334F" w14:textId="5374BFE4" w:rsidR="00F5590D" w:rsidRPr="006B6298" w:rsidRDefault="00B64AA3" w:rsidP="003E27A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Společnost je</w:t>
      </w:r>
      <w:r w:rsidR="00A93933" w:rsidRPr="006B6298">
        <w:rPr>
          <w:rFonts w:ascii="Times New Roman" w:hAnsi="Times New Roman" w:cs="Times New Roman"/>
          <w:sz w:val="24"/>
          <w:szCs w:val="24"/>
        </w:rPr>
        <w:t xml:space="preserve"> na počátku nového období – čtvrté průmyslové revoluce. V této souvislosti vzniká celá řada nejistot, hypotéz a nezodp</w:t>
      </w:r>
      <w:r w:rsidR="00127DDC" w:rsidRPr="006B6298">
        <w:rPr>
          <w:rFonts w:ascii="Times New Roman" w:hAnsi="Times New Roman" w:cs="Times New Roman"/>
          <w:sz w:val="24"/>
          <w:szCs w:val="24"/>
        </w:rPr>
        <w:t>ovězených otázek. R</w:t>
      </w:r>
      <w:r w:rsidR="00A93933" w:rsidRPr="006B6298">
        <w:rPr>
          <w:rFonts w:ascii="Times New Roman" w:hAnsi="Times New Roman" w:cs="Times New Roman"/>
          <w:sz w:val="24"/>
          <w:szCs w:val="24"/>
        </w:rPr>
        <w:t xml:space="preserve">ychlý vývoj nových </w:t>
      </w:r>
      <w:r w:rsidR="00127DDC" w:rsidRPr="006B6298">
        <w:rPr>
          <w:rFonts w:ascii="Times New Roman" w:hAnsi="Times New Roman" w:cs="Times New Roman"/>
          <w:sz w:val="24"/>
          <w:szCs w:val="24"/>
        </w:rPr>
        <w:t xml:space="preserve">informačních a komunikačních </w:t>
      </w:r>
      <w:r w:rsidR="00A93933" w:rsidRPr="006B6298">
        <w:rPr>
          <w:rFonts w:ascii="Times New Roman" w:hAnsi="Times New Roman" w:cs="Times New Roman"/>
          <w:sz w:val="24"/>
          <w:szCs w:val="24"/>
        </w:rPr>
        <w:t>technologií</w:t>
      </w:r>
      <w:r w:rsidR="00127DDC" w:rsidRPr="006B6298">
        <w:rPr>
          <w:rFonts w:ascii="Times New Roman" w:hAnsi="Times New Roman" w:cs="Times New Roman"/>
          <w:sz w:val="24"/>
          <w:szCs w:val="24"/>
        </w:rPr>
        <w:t>, robotiky a kybernetiky</w:t>
      </w:r>
      <w:r w:rsidR="00A93933" w:rsidRPr="006B6298">
        <w:rPr>
          <w:rFonts w:ascii="Times New Roman" w:hAnsi="Times New Roman" w:cs="Times New Roman"/>
          <w:sz w:val="24"/>
          <w:szCs w:val="24"/>
        </w:rPr>
        <w:t xml:space="preserve"> vnáší do oblasti výroby kvalitativní (revoluční) změny. </w:t>
      </w:r>
      <w:r w:rsidR="0008539E" w:rsidRPr="006B6298">
        <w:rPr>
          <w:rFonts w:ascii="Times New Roman" w:hAnsi="Times New Roman" w:cs="Times New Roman"/>
          <w:sz w:val="24"/>
          <w:szCs w:val="24"/>
        </w:rPr>
        <w:t>Základní vizí Průmyslu 4.0 (Industry 4.0) je vznik tzv. inteligentních továren</w:t>
      </w:r>
      <w:r w:rsidR="00FA402A" w:rsidRPr="006B6298">
        <w:rPr>
          <w:rFonts w:ascii="Times New Roman" w:hAnsi="Times New Roman" w:cs="Times New Roman"/>
          <w:sz w:val="24"/>
          <w:szCs w:val="24"/>
        </w:rPr>
        <w:t xml:space="preserve"> (</w:t>
      </w:r>
      <w:r w:rsidR="00FA402A" w:rsidRPr="006B6298">
        <w:rPr>
          <w:rFonts w:ascii="Times New Roman" w:hAnsi="Times New Roman" w:cs="Times New Roman"/>
          <w:i/>
          <w:sz w:val="24"/>
          <w:szCs w:val="24"/>
        </w:rPr>
        <w:t>Smart</w:t>
      </w:r>
      <w:r w:rsidR="00FA402A" w:rsidRPr="006B6298">
        <w:rPr>
          <w:rFonts w:ascii="Times New Roman" w:hAnsi="Times New Roman" w:cs="Times New Roman"/>
          <w:sz w:val="24"/>
          <w:szCs w:val="24"/>
        </w:rPr>
        <w:t xml:space="preserve"> </w:t>
      </w:r>
      <w:r w:rsidR="00FA402A" w:rsidRPr="006B6298">
        <w:rPr>
          <w:rFonts w:ascii="Times New Roman" w:hAnsi="Times New Roman" w:cs="Times New Roman"/>
          <w:i/>
          <w:sz w:val="24"/>
          <w:szCs w:val="24"/>
        </w:rPr>
        <w:t>Factory</w:t>
      </w:r>
      <w:r w:rsidR="00FA402A" w:rsidRPr="006B6298">
        <w:rPr>
          <w:rFonts w:ascii="Times New Roman" w:hAnsi="Times New Roman" w:cs="Times New Roman"/>
          <w:sz w:val="24"/>
          <w:szCs w:val="24"/>
        </w:rPr>
        <w:t>)</w:t>
      </w:r>
      <w:r w:rsidR="000B6F4E" w:rsidRPr="006B6298">
        <w:rPr>
          <w:rFonts w:ascii="Times New Roman" w:hAnsi="Times New Roman" w:cs="Times New Roman"/>
          <w:sz w:val="24"/>
          <w:szCs w:val="24"/>
        </w:rPr>
        <w:t>, v nichž plně automatizované systémy</w:t>
      </w:r>
      <w:r w:rsidR="00742DDA" w:rsidRPr="006B6298">
        <w:rPr>
          <w:rFonts w:ascii="Times New Roman" w:hAnsi="Times New Roman" w:cs="Times New Roman"/>
          <w:sz w:val="24"/>
          <w:szCs w:val="24"/>
        </w:rPr>
        <w:t>, které budou moci mezi sebou komunikovat</w:t>
      </w:r>
      <w:r w:rsidR="000B6F4E" w:rsidRPr="006B6298">
        <w:rPr>
          <w:rFonts w:ascii="Times New Roman" w:hAnsi="Times New Roman" w:cs="Times New Roman"/>
          <w:sz w:val="24"/>
          <w:szCs w:val="24"/>
        </w:rPr>
        <w:t xml:space="preserve"> prostřednictvím techniky radiofrekvenční identifikace </w:t>
      </w:r>
      <w:r w:rsidR="00742DDA" w:rsidRPr="006B6298">
        <w:rPr>
          <w:rFonts w:ascii="Times New Roman" w:hAnsi="Times New Roman" w:cs="Times New Roman"/>
          <w:sz w:val="24"/>
          <w:szCs w:val="24"/>
        </w:rPr>
        <w:t>(</w:t>
      </w:r>
      <w:r w:rsidR="000B6F4E" w:rsidRPr="006B6298">
        <w:rPr>
          <w:rFonts w:ascii="Times New Roman" w:hAnsi="Times New Roman" w:cs="Times New Roman"/>
          <w:sz w:val="24"/>
          <w:szCs w:val="24"/>
        </w:rPr>
        <w:t>RFID)</w:t>
      </w:r>
      <w:r w:rsidR="00742DDA" w:rsidRPr="006B6298">
        <w:rPr>
          <w:rFonts w:ascii="Times New Roman" w:hAnsi="Times New Roman" w:cs="Times New Roman"/>
          <w:sz w:val="24"/>
          <w:szCs w:val="24"/>
        </w:rPr>
        <w:t>,</w:t>
      </w:r>
      <w:r w:rsidR="000B6F4E" w:rsidRPr="006B6298">
        <w:rPr>
          <w:rFonts w:ascii="Times New Roman" w:hAnsi="Times New Roman" w:cs="Times New Roman"/>
          <w:sz w:val="24"/>
          <w:szCs w:val="24"/>
        </w:rPr>
        <w:t xml:space="preserve"> budou mít plně pod kontrolou</w:t>
      </w:r>
      <w:r w:rsidR="00742DDA" w:rsidRPr="006B6298">
        <w:rPr>
          <w:rFonts w:ascii="Times New Roman" w:hAnsi="Times New Roman" w:cs="Times New Roman"/>
          <w:sz w:val="24"/>
          <w:szCs w:val="24"/>
        </w:rPr>
        <w:t xml:space="preserve"> všechny články </w:t>
      </w:r>
      <w:r w:rsidR="000B6F4E" w:rsidRPr="006B6298">
        <w:rPr>
          <w:rFonts w:ascii="Times New Roman" w:hAnsi="Times New Roman" w:cs="Times New Roman"/>
          <w:sz w:val="24"/>
          <w:szCs w:val="24"/>
        </w:rPr>
        <w:t>dodavatelské</w:t>
      </w:r>
      <w:r w:rsidR="00742DDA" w:rsidRPr="006B6298">
        <w:rPr>
          <w:rFonts w:ascii="Times New Roman" w:hAnsi="Times New Roman" w:cs="Times New Roman"/>
          <w:sz w:val="24"/>
          <w:szCs w:val="24"/>
        </w:rPr>
        <w:t>ho</w:t>
      </w:r>
      <w:r w:rsidR="000B6F4E" w:rsidRPr="006B6298">
        <w:rPr>
          <w:rFonts w:ascii="Times New Roman" w:hAnsi="Times New Roman" w:cs="Times New Roman"/>
          <w:sz w:val="24"/>
          <w:szCs w:val="24"/>
        </w:rPr>
        <w:t xml:space="preserve"> a výrobní</w:t>
      </w:r>
      <w:r w:rsidR="00742DDA" w:rsidRPr="006B6298">
        <w:rPr>
          <w:rFonts w:ascii="Times New Roman" w:hAnsi="Times New Roman" w:cs="Times New Roman"/>
          <w:sz w:val="24"/>
          <w:szCs w:val="24"/>
        </w:rPr>
        <w:t>ho</w:t>
      </w:r>
      <w:r w:rsidR="000B6F4E" w:rsidRPr="006B6298">
        <w:rPr>
          <w:rFonts w:ascii="Times New Roman" w:hAnsi="Times New Roman" w:cs="Times New Roman"/>
          <w:sz w:val="24"/>
          <w:szCs w:val="24"/>
        </w:rPr>
        <w:t xml:space="preserve"> řetězce.</w:t>
      </w:r>
      <w:r w:rsidR="001B225E" w:rsidRPr="006B6298">
        <w:rPr>
          <w:rFonts w:ascii="Times New Roman" w:hAnsi="Times New Roman" w:cs="Times New Roman"/>
          <w:sz w:val="24"/>
          <w:szCs w:val="24"/>
        </w:rPr>
        <w:t xml:space="preserve"> Kdy se tato vize </w:t>
      </w:r>
      <w:r w:rsidR="00EB1F85" w:rsidRPr="006B6298">
        <w:rPr>
          <w:rFonts w:ascii="Times New Roman" w:hAnsi="Times New Roman" w:cs="Times New Roman"/>
          <w:sz w:val="24"/>
          <w:szCs w:val="24"/>
        </w:rPr>
        <w:t xml:space="preserve">naplní, není jednoduché předpovědět. Proces digitalizace a automatizace systémů probíhá a bude probíhat s různou intenzitou v jednotlivých </w:t>
      </w:r>
      <w:r>
        <w:rPr>
          <w:rFonts w:ascii="Times New Roman" w:hAnsi="Times New Roman" w:cs="Times New Roman"/>
          <w:sz w:val="24"/>
          <w:szCs w:val="24"/>
        </w:rPr>
        <w:t xml:space="preserve">zemích a </w:t>
      </w:r>
      <w:r w:rsidR="00EB1F85" w:rsidRPr="006B6298">
        <w:rPr>
          <w:rFonts w:ascii="Times New Roman" w:hAnsi="Times New Roman" w:cs="Times New Roman"/>
          <w:sz w:val="24"/>
          <w:szCs w:val="24"/>
        </w:rPr>
        <w:t xml:space="preserve">odvětvích. Již dnes existují inteligentní továrny s prvky Průmyslu </w:t>
      </w:r>
      <w:r>
        <w:rPr>
          <w:rFonts w:ascii="Times New Roman" w:hAnsi="Times New Roman" w:cs="Times New Roman"/>
          <w:sz w:val="24"/>
          <w:szCs w:val="24"/>
        </w:rPr>
        <w:t>4.0 i na území České republiky</w:t>
      </w:r>
      <w:r w:rsidR="005F626D">
        <w:rPr>
          <w:rFonts w:ascii="Times New Roman" w:hAnsi="Times New Roman" w:cs="Times New Roman"/>
          <w:sz w:val="24"/>
          <w:szCs w:val="24"/>
        </w:rPr>
        <w:t xml:space="preserve"> </w:t>
      </w:r>
      <w:r>
        <w:rPr>
          <w:rFonts w:ascii="Times New Roman" w:hAnsi="Times New Roman" w:cs="Times New Roman"/>
          <w:sz w:val="24"/>
          <w:szCs w:val="24"/>
        </w:rPr>
        <w:t>(</w:t>
      </w:r>
      <w:r w:rsidR="00EB1F85" w:rsidRPr="006B6298">
        <w:rPr>
          <w:rFonts w:ascii="Times New Roman" w:hAnsi="Times New Roman" w:cs="Times New Roman"/>
          <w:sz w:val="24"/>
          <w:szCs w:val="24"/>
        </w:rPr>
        <w:t>např. továrna Siemens v</w:t>
      </w:r>
      <w:r>
        <w:rPr>
          <w:rFonts w:ascii="Times New Roman" w:hAnsi="Times New Roman" w:cs="Times New Roman"/>
          <w:sz w:val="24"/>
          <w:szCs w:val="24"/>
        </w:rPr>
        <w:t> </w:t>
      </w:r>
      <w:r w:rsidR="00EB1F85" w:rsidRPr="006B6298">
        <w:rPr>
          <w:rFonts w:ascii="Times New Roman" w:hAnsi="Times New Roman" w:cs="Times New Roman"/>
          <w:sz w:val="24"/>
          <w:szCs w:val="24"/>
        </w:rPr>
        <w:t>Mohelnici</w:t>
      </w:r>
      <w:r>
        <w:rPr>
          <w:rFonts w:ascii="Times New Roman" w:hAnsi="Times New Roman" w:cs="Times New Roman"/>
          <w:sz w:val="24"/>
          <w:szCs w:val="24"/>
        </w:rPr>
        <w:t>)</w:t>
      </w:r>
      <w:r w:rsidR="00F5590D" w:rsidRPr="006B6298">
        <w:rPr>
          <w:rFonts w:ascii="Times New Roman" w:hAnsi="Times New Roman" w:cs="Times New Roman"/>
          <w:sz w:val="24"/>
          <w:szCs w:val="24"/>
        </w:rPr>
        <w:t xml:space="preserve">. Tento podnik patří </w:t>
      </w:r>
      <w:r w:rsidR="00EB1F85" w:rsidRPr="006B6298">
        <w:rPr>
          <w:rFonts w:ascii="Times New Roman" w:hAnsi="Times New Roman" w:cs="Times New Roman"/>
          <w:sz w:val="24"/>
          <w:szCs w:val="24"/>
        </w:rPr>
        <w:t>k nové generaci digitalizovaných továren</w:t>
      </w:r>
      <w:r w:rsidR="00F5590D" w:rsidRPr="006B6298">
        <w:rPr>
          <w:rFonts w:ascii="Times New Roman" w:hAnsi="Times New Roman" w:cs="Times New Roman"/>
          <w:sz w:val="24"/>
          <w:szCs w:val="24"/>
        </w:rPr>
        <w:t>; běžně využívá elektronické sledování využití strojů, disponuje plně digitalizovanou výrobní dokumentací, manipulační technika je opatřena GPS moduly apod. Nové výrobní postupy vyžadují také nový přístup v organizaci práce a hlavně kladou zcela jiné (</w:t>
      </w:r>
      <w:r>
        <w:rPr>
          <w:rFonts w:ascii="Times New Roman" w:hAnsi="Times New Roman" w:cs="Times New Roman"/>
          <w:sz w:val="24"/>
          <w:szCs w:val="24"/>
        </w:rPr>
        <w:t xml:space="preserve">zpravidla také </w:t>
      </w:r>
      <w:r w:rsidR="00F5590D" w:rsidRPr="006B6298">
        <w:rPr>
          <w:rFonts w:ascii="Times New Roman" w:hAnsi="Times New Roman" w:cs="Times New Roman"/>
          <w:sz w:val="24"/>
          <w:szCs w:val="24"/>
        </w:rPr>
        <w:t xml:space="preserve">vyšší) požadavky na pracovníky. </w:t>
      </w:r>
    </w:p>
    <w:p w14:paraId="6EAA312B" w14:textId="589AE6B0" w:rsidR="005E6189" w:rsidRPr="006B6298" w:rsidRDefault="00B64AA3" w:rsidP="003E27A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U</w:t>
      </w:r>
      <w:r w:rsidR="00F5590D" w:rsidRPr="006B6298">
        <w:rPr>
          <w:rFonts w:ascii="Times New Roman" w:hAnsi="Times New Roman" w:cs="Times New Roman"/>
          <w:sz w:val="24"/>
          <w:szCs w:val="24"/>
        </w:rPr>
        <w:t xml:space="preserve">rčitou představu (vizi) o vývoji Průmyslu 4.0 máme, mnohem více nejistot je však spojeno s otázkami, které souvisí s člověkem – s jeho lidských kapitálem a </w:t>
      </w:r>
      <w:r w:rsidR="00C07219" w:rsidRPr="006B6298">
        <w:rPr>
          <w:rFonts w:ascii="Times New Roman" w:hAnsi="Times New Roman" w:cs="Times New Roman"/>
          <w:sz w:val="24"/>
          <w:szCs w:val="24"/>
        </w:rPr>
        <w:t>sociálním statusem: Jaký vliv bude mít čtvrtá průmyslová revoluce na trh práce? Jak se změní nároky na pracovníky, na jejich znalosti a dovednosti? Které profes</w:t>
      </w:r>
      <w:r>
        <w:rPr>
          <w:rFonts w:ascii="Times New Roman" w:hAnsi="Times New Roman" w:cs="Times New Roman"/>
          <w:sz w:val="24"/>
          <w:szCs w:val="24"/>
        </w:rPr>
        <w:t xml:space="preserve">e zcela zaniknou, které </w:t>
      </w:r>
      <w:r w:rsidR="00C07219" w:rsidRPr="006B6298">
        <w:rPr>
          <w:rFonts w:ascii="Times New Roman" w:hAnsi="Times New Roman" w:cs="Times New Roman"/>
          <w:sz w:val="24"/>
          <w:szCs w:val="24"/>
        </w:rPr>
        <w:t>přetrvají, byť v modifikované podobě, a které zcela nové profese vzniknou? Jak se změní pracovněprávní vztahy, formy zaměstnávání?</w:t>
      </w:r>
      <w:r w:rsidR="00EA0126" w:rsidRPr="006B6298">
        <w:rPr>
          <w:rFonts w:ascii="Times New Roman" w:hAnsi="Times New Roman" w:cs="Times New Roman"/>
          <w:sz w:val="24"/>
          <w:szCs w:val="24"/>
        </w:rPr>
        <w:t xml:space="preserve"> Jak se změny projeví v sociální oblasti? Kde spočívají hrozby, ale také příležitosti? Co můžeme udělat již dnes, abychom předešli negativním dopadům na pracovní trhy? Atd., atd.</w:t>
      </w:r>
      <w:r w:rsidR="00C07219" w:rsidRPr="006B6298">
        <w:rPr>
          <w:rFonts w:ascii="Times New Roman" w:hAnsi="Times New Roman" w:cs="Times New Roman"/>
          <w:sz w:val="24"/>
          <w:szCs w:val="24"/>
        </w:rPr>
        <w:t xml:space="preserve"> Čtvrtá průmyslová revoluce podstatným způsobem změní společnost jako celek.</w:t>
      </w:r>
      <w:r w:rsidR="00EB1F85" w:rsidRPr="006B6298">
        <w:rPr>
          <w:rFonts w:ascii="Times New Roman" w:hAnsi="Times New Roman" w:cs="Times New Roman"/>
          <w:sz w:val="24"/>
          <w:szCs w:val="24"/>
        </w:rPr>
        <w:t xml:space="preserve">   </w:t>
      </w:r>
      <w:r w:rsidR="00742DDA" w:rsidRPr="006B6298">
        <w:rPr>
          <w:rFonts w:ascii="Times New Roman" w:hAnsi="Times New Roman" w:cs="Times New Roman"/>
          <w:sz w:val="24"/>
          <w:szCs w:val="24"/>
        </w:rPr>
        <w:t xml:space="preserve"> </w:t>
      </w:r>
    </w:p>
    <w:p w14:paraId="122D25CD" w14:textId="5B10B9B7" w:rsidR="00EA0126" w:rsidRPr="006B6298" w:rsidRDefault="00B64AA3" w:rsidP="003E27AB">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Pro lepší pochopení</w:t>
      </w:r>
      <w:r w:rsidR="00EA0126" w:rsidRPr="006B6298">
        <w:rPr>
          <w:rFonts w:ascii="Times New Roman" w:hAnsi="Times New Roman" w:cs="Times New Roman"/>
          <w:sz w:val="24"/>
          <w:szCs w:val="24"/>
        </w:rPr>
        <w:t xml:space="preserve"> probíhající</w:t>
      </w:r>
      <w:r>
        <w:rPr>
          <w:rFonts w:ascii="Times New Roman" w:hAnsi="Times New Roman" w:cs="Times New Roman"/>
          <w:sz w:val="24"/>
          <w:szCs w:val="24"/>
        </w:rPr>
        <w:t>ch změn</w:t>
      </w:r>
      <w:r w:rsidR="00EA0126" w:rsidRPr="006B6298">
        <w:rPr>
          <w:rFonts w:ascii="Times New Roman" w:hAnsi="Times New Roman" w:cs="Times New Roman"/>
          <w:sz w:val="24"/>
          <w:szCs w:val="24"/>
        </w:rPr>
        <w:t xml:space="preserve"> j</w:t>
      </w:r>
      <w:r>
        <w:rPr>
          <w:rFonts w:ascii="Times New Roman" w:hAnsi="Times New Roman" w:cs="Times New Roman"/>
          <w:sz w:val="24"/>
          <w:szCs w:val="24"/>
        </w:rPr>
        <w:t xml:space="preserve">e vhodné alespoň stručně nahlédnout do historie a </w:t>
      </w:r>
      <w:r w:rsidR="00EA0126" w:rsidRPr="006B6298">
        <w:rPr>
          <w:rFonts w:ascii="Times New Roman" w:hAnsi="Times New Roman" w:cs="Times New Roman"/>
          <w:sz w:val="24"/>
          <w:szCs w:val="24"/>
        </w:rPr>
        <w:t xml:space="preserve">vysvětlit některé základní pojmy, které s Průmyslem 4.0 souvisí. </w:t>
      </w:r>
    </w:p>
    <w:p w14:paraId="690FE197" w14:textId="77777777" w:rsidR="006A0AFD" w:rsidRPr="00913518" w:rsidRDefault="001C586E" w:rsidP="003E27AB">
      <w:pPr>
        <w:pStyle w:val="Nadpis2"/>
        <w:rPr>
          <w:rFonts w:asciiTheme="minorHAnsi" w:hAnsiTheme="minorHAnsi"/>
          <w:b/>
        </w:rPr>
      </w:pPr>
      <w:bookmarkStart w:id="2" w:name="_Toc362551748"/>
      <w:r w:rsidRPr="00913518">
        <w:rPr>
          <w:rFonts w:asciiTheme="minorHAnsi" w:hAnsiTheme="minorHAnsi"/>
          <w:b/>
        </w:rPr>
        <w:t>1.1 Od první průmyslové revoluce k Průmyslu 4.0</w:t>
      </w:r>
      <w:bookmarkEnd w:id="2"/>
      <w:r w:rsidRPr="00913518">
        <w:rPr>
          <w:rFonts w:asciiTheme="minorHAnsi" w:hAnsiTheme="minorHAnsi"/>
          <w:b/>
        </w:rPr>
        <w:t xml:space="preserve"> </w:t>
      </w:r>
    </w:p>
    <w:p w14:paraId="214E5FEF" w14:textId="77777777" w:rsidR="006A0AFD" w:rsidRPr="006B6298" w:rsidRDefault="00B57739" w:rsidP="00913518">
      <w:pPr>
        <w:spacing w:before="240" w:after="0" w:line="360" w:lineRule="auto"/>
        <w:jc w:val="both"/>
        <w:rPr>
          <w:rFonts w:ascii="Times New Roman" w:hAnsi="Times New Roman" w:cs="Times New Roman"/>
          <w:sz w:val="24"/>
          <w:szCs w:val="24"/>
        </w:rPr>
      </w:pPr>
      <w:r w:rsidRPr="006B6298">
        <w:rPr>
          <w:rFonts w:ascii="Times New Roman" w:hAnsi="Times New Roman" w:cs="Times New Roman"/>
          <w:sz w:val="24"/>
          <w:szCs w:val="24"/>
        </w:rPr>
        <w:t xml:space="preserve">Za počátek </w:t>
      </w:r>
      <w:r w:rsidRPr="006B6298">
        <w:rPr>
          <w:rFonts w:ascii="Times New Roman" w:hAnsi="Times New Roman" w:cs="Times New Roman"/>
          <w:b/>
          <w:sz w:val="24"/>
          <w:szCs w:val="24"/>
        </w:rPr>
        <w:t>první průmyslové revoluce</w:t>
      </w:r>
      <w:r w:rsidRPr="006B6298">
        <w:rPr>
          <w:rFonts w:ascii="Times New Roman" w:hAnsi="Times New Roman" w:cs="Times New Roman"/>
          <w:sz w:val="24"/>
          <w:szCs w:val="24"/>
        </w:rPr>
        <w:t xml:space="preserve"> je považováno spuštění prvního mechanizovaného tkalcovského stavu v roce </w:t>
      </w:r>
      <w:r w:rsidRPr="006B6298">
        <w:rPr>
          <w:rFonts w:ascii="Times New Roman" w:hAnsi="Times New Roman" w:cs="Times New Roman"/>
          <w:b/>
          <w:sz w:val="24"/>
          <w:szCs w:val="24"/>
        </w:rPr>
        <w:t>1784</w:t>
      </w:r>
      <w:r w:rsidRPr="006B6298">
        <w:rPr>
          <w:rFonts w:ascii="Times New Roman" w:hAnsi="Times New Roman" w:cs="Times New Roman"/>
          <w:sz w:val="24"/>
          <w:szCs w:val="24"/>
        </w:rPr>
        <w:t xml:space="preserve">. </w:t>
      </w:r>
      <w:r w:rsidR="004D62B4" w:rsidRPr="006B6298">
        <w:rPr>
          <w:rFonts w:ascii="Times New Roman" w:hAnsi="Times New Roman" w:cs="Times New Roman"/>
          <w:sz w:val="24"/>
          <w:szCs w:val="24"/>
        </w:rPr>
        <w:t>Konec</w:t>
      </w:r>
      <w:r w:rsidR="00AF2CE8" w:rsidRPr="006B6298">
        <w:rPr>
          <w:rFonts w:ascii="Times New Roman" w:hAnsi="Times New Roman" w:cs="Times New Roman"/>
          <w:sz w:val="24"/>
          <w:szCs w:val="24"/>
        </w:rPr>
        <w:t xml:space="preserve"> první </w:t>
      </w:r>
      <w:r w:rsidR="004D62B4" w:rsidRPr="006B6298">
        <w:rPr>
          <w:rFonts w:ascii="Times New Roman" w:hAnsi="Times New Roman" w:cs="Times New Roman"/>
          <w:sz w:val="24"/>
          <w:szCs w:val="24"/>
        </w:rPr>
        <w:t xml:space="preserve">průmyslové revoluce již nelze vymezit tak </w:t>
      </w:r>
      <w:r w:rsidR="004D62B4" w:rsidRPr="006B6298">
        <w:rPr>
          <w:rFonts w:ascii="Times New Roman" w:hAnsi="Times New Roman" w:cs="Times New Roman"/>
          <w:sz w:val="24"/>
          <w:szCs w:val="24"/>
        </w:rPr>
        <w:lastRenderedPageBreak/>
        <w:t xml:space="preserve">přesně, probíhala po celé 19. století, kdy postupně došlo k přechodu od ruční výroby v manufakturách k tovární strojní velkovýrobě. </w:t>
      </w:r>
      <w:r w:rsidR="00AF2CE8" w:rsidRPr="006B6298">
        <w:rPr>
          <w:rFonts w:ascii="Times New Roman" w:hAnsi="Times New Roman" w:cs="Times New Roman"/>
          <w:sz w:val="24"/>
          <w:szCs w:val="24"/>
        </w:rPr>
        <w:t>Toto období lze bezpochyby označit za jednu z klíčových etap vývoje lidské společnosti. Skončilo staletí trvající období, kdy základem hospodářství byla převažující zemědělská výroba. Nástup průmyslové výroby byl spojen s řadou nových technických objevů</w:t>
      </w:r>
      <w:r w:rsidR="00BF5634" w:rsidRPr="006B6298">
        <w:rPr>
          <w:rFonts w:ascii="Times New Roman" w:hAnsi="Times New Roman" w:cs="Times New Roman"/>
          <w:sz w:val="24"/>
          <w:szCs w:val="24"/>
        </w:rPr>
        <w:t xml:space="preserve">, zejména s vynálezem parního stroje. První parník sestavil v roce 1803 Američan Robert Fulton a o rok později spatřila světlo světa první parní lokomotiva, pohybující se po kolejích, kterou </w:t>
      </w:r>
      <w:r w:rsidR="00261046" w:rsidRPr="006B6298">
        <w:rPr>
          <w:rFonts w:ascii="Times New Roman" w:hAnsi="Times New Roman" w:cs="Times New Roman"/>
          <w:sz w:val="24"/>
          <w:szCs w:val="24"/>
        </w:rPr>
        <w:t xml:space="preserve">zkonstruoval </w:t>
      </w:r>
      <w:r w:rsidR="00BF5634" w:rsidRPr="006B6298">
        <w:rPr>
          <w:rFonts w:ascii="Times New Roman" w:hAnsi="Times New Roman" w:cs="Times New Roman"/>
          <w:sz w:val="24"/>
          <w:szCs w:val="24"/>
        </w:rPr>
        <w:t>Angličan Richard Trevithick.</w:t>
      </w:r>
      <w:r w:rsidR="00261046" w:rsidRPr="006B6298">
        <w:rPr>
          <w:rFonts w:ascii="Times New Roman" w:hAnsi="Times New Roman" w:cs="Times New Roman"/>
          <w:sz w:val="24"/>
          <w:szCs w:val="24"/>
        </w:rPr>
        <w:t xml:space="preserve"> Z dalších významných vynálezů lze připomenut například šlapací šicí stroj, který uvedla na trh firma Singer v roce 1832. </w:t>
      </w:r>
      <w:r w:rsidR="0086389A" w:rsidRPr="006B6298">
        <w:rPr>
          <w:rFonts w:ascii="Times New Roman" w:hAnsi="Times New Roman" w:cs="Times New Roman"/>
          <w:sz w:val="24"/>
          <w:szCs w:val="24"/>
        </w:rPr>
        <w:t>Nové technologie a stroje se šířily také v</w:t>
      </w:r>
      <w:r w:rsidR="00314D67" w:rsidRPr="006B6298">
        <w:rPr>
          <w:rFonts w:ascii="Times New Roman" w:hAnsi="Times New Roman" w:cs="Times New Roman"/>
          <w:sz w:val="24"/>
          <w:szCs w:val="24"/>
        </w:rPr>
        <w:t> zemědělství (zvýšily se hektarové výnosy a užitkovost zvířat).</w:t>
      </w:r>
      <w:r w:rsidR="0086389A" w:rsidRPr="006B6298">
        <w:rPr>
          <w:rFonts w:ascii="Times New Roman" w:hAnsi="Times New Roman" w:cs="Times New Roman"/>
          <w:sz w:val="24"/>
          <w:szCs w:val="24"/>
        </w:rPr>
        <w:t xml:space="preserve"> </w:t>
      </w:r>
      <w:r w:rsidR="00261046" w:rsidRPr="006B6298">
        <w:rPr>
          <w:rFonts w:ascii="Times New Roman" w:hAnsi="Times New Roman" w:cs="Times New Roman"/>
          <w:sz w:val="24"/>
          <w:szCs w:val="24"/>
        </w:rPr>
        <w:t>Výroba strojů a strojních součástek vedla k rozvoji celé řady nových odvětví a oborů: strojírenství, hutnictví, těžařství (uhlí se stalo novým zdrojem energie). Nástup železniční dopravy znamenal kvalitativní změnu v dopravě.</w:t>
      </w:r>
      <w:r w:rsidR="00242CF8" w:rsidRPr="006B6298">
        <w:rPr>
          <w:rFonts w:ascii="Times New Roman" w:hAnsi="Times New Roman" w:cs="Times New Roman"/>
          <w:sz w:val="24"/>
          <w:szCs w:val="24"/>
        </w:rPr>
        <w:t xml:space="preserve"> Od 30. let 19. století bylo také možné prostřednictvím telegrafní sítě posílat zprávy.</w:t>
      </w:r>
      <w:r w:rsidR="0086389A" w:rsidRPr="006B6298">
        <w:rPr>
          <w:rFonts w:ascii="Times New Roman" w:hAnsi="Times New Roman" w:cs="Times New Roman"/>
          <w:sz w:val="24"/>
          <w:szCs w:val="24"/>
        </w:rPr>
        <w:t xml:space="preserve"> </w:t>
      </w:r>
    </w:p>
    <w:p w14:paraId="56C313E3" w14:textId="77777777" w:rsidR="00242CF8" w:rsidRPr="006B6298" w:rsidRDefault="00242CF8" w:rsidP="00913518">
      <w:pPr>
        <w:spacing w:before="120" w:after="0" w:line="360" w:lineRule="auto"/>
        <w:jc w:val="both"/>
        <w:rPr>
          <w:rFonts w:ascii="Times New Roman" w:hAnsi="Times New Roman" w:cs="Times New Roman"/>
          <w:sz w:val="24"/>
          <w:szCs w:val="24"/>
        </w:rPr>
      </w:pPr>
      <w:r w:rsidRPr="006B6298">
        <w:rPr>
          <w:rFonts w:ascii="Times New Roman" w:hAnsi="Times New Roman" w:cs="Times New Roman"/>
          <w:sz w:val="24"/>
          <w:szCs w:val="24"/>
        </w:rPr>
        <w:t xml:space="preserve">Změny v hospodářství měly za následek </w:t>
      </w:r>
      <w:r w:rsidR="00EE25E9" w:rsidRPr="006B6298">
        <w:rPr>
          <w:rFonts w:ascii="Times New Roman" w:hAnsi="Times New Roman" w:cs="Times New Roman"/>
          <w:sz w:val="24"/>
          <w:szCs w:val="24"/>
        </w:rPr>
        <w:t xml:space="preserve">podstatné změny společenské, kulturní, sociální </w:t>
      </w:r>
      <w:r w:rsidR="00F7311B" w:rsidRPr="006B6298">
        <w:rPr>
          <w:rFonts w:ascii="Times New Roman" w:hAnsi="Times New Roman" w:cs="Times New Roman"/>
          <w:sz w:val="24"/>
          <w:szCs w:val="24"/>
        </w:rPr>
        <w:t>a také</w:t>
      </w:r>
      <w:r w:rsidR="00EE25E9" w:rsidRPr="006B6298">
        <w:rPr>
          <w:rFonts w:ascii="Times New Roman" w:hAnsi="Times New Roman" w:cs="Times New Roman"/>
          <w:sz w:val="24"/>
          <w:szCs w:val="24"/>
        </w:rPr>
        <w:t xml:space="preserve"> politické. </w:t>
      </w:r>
      <w:r w:rsidR="0086389A" w:rsidRPr="006B6298">
        <w:rPr>
          <w:rFonts w:ascii="Times New Roman" w:hAnsi="Times New Roman" w:cs="Times New Roman"/>
          <w:sz w:val="24"/>
          <w:szCs w:val="24"/>
        </w:rPr>
        <w:t xml:space="preserve">Stroje umožnily podstatný nárůst produktivity práce a hrubého domácího produktu. </w:t>
      </w:r>
      <w:r w:rsidR="00314D67" w:rsidRPr="006B6298">
        <w:rPr>
          <w:rFonts w:ascii="Times New Roman" w:hAnsi="Times New Roman" w:cs="Times New Roman"/>
          <w:sz w:val="24"/>
          <w:szCs w:val="24"/>
        </w:rPr>
        <w:t>Dokonalejší zdravotní péče, snadnější přeprava potravin</w:t>
      </w:r>
      <w:r w:rsidR="0086389A" w:rsidRPr="006B6298">
        <w:rPr>
          <w:rFonts w:ascii="Times New Roman" w:hAnsi="Times New Roman" w:cs="Times New Roman"/>
          <w:sz w:val="24"/>
          <w:szCs w:val="24"/>
        </w:rPr>
        <w:t xml:space="preserve"> </w:t>
      </w:r>
      <w:r w:rsidR="00314D67" w:rsidRPr="006B6298">
        <w:rPr>
          <w:rFonts w:ascii="Times New Roman" w:hAnsi="Times New Roman" w:cs="Times New Roman"/>
          <w:sz w:val="24"/>
          <w:szCs w:val="24"/>
        </w:rPr>
        <w:t>a kvalitnější výživa obyvatelstva vytvořily podmínky pro zvyšování životní úrovně.</w:t>
      </w:r>
    </w:p>
    <w:p w14:paraId="14DED0EC" w14:textId="77777777" w:rsidR="00314D67" w:rsidRPr="00B64AA3" w:rsidRDefault="00314D67" w:rsidP="000A542D">
      <w:pPr>
        <w:spacing w:before="120" w:after="0" w:line="240" w:lineRule="auto"/>
        <w:jc w:val="both"/>
        <w:rPr>
          <w:rFonts w:ascii="Times New Roman" w:hAnsi="Times New Roman" w:cs="Times New Roman"/>
          <w:sz w:val="20"/>
          <w:szCs w:val="20"/>
        </w:rPr>
      </w:pPr>
      <w:r w:rsidRPr="00B64AA3">
        <w:rPr>
          <w:rFonts w:ascii="Times New Roman" w:hAnsi="Times New Roman" w:cs="Times New Roman"/>
          <w:sz w:val="20"/>
          <w:szCs w:val="20"/>
        </w:rPr>
        <w:t>Obrázek 1.1 Vztah průmyslové revoluce a HDP/ob.</w:t>
      </w:r>
    </w:p>
    <w:p w14:paraId="43019EF6" w14:textId="77777777" w:rsidR="00314D67" w:rsidRPr="006B6298" w:rsidRDefault="00314D67" w:rsidP="003E27AB">
      <w:pPr>
        <w:spacing w:before="120" w:line="360" w:lineRule="auto"/>
        <w:jc w:val="center"/>
        <w:rPr>
          <w:rFonts w:ascii="Times New Roman" w:hAnsi="Times New Roman" w:cs="Times New Roman"/>
          <w:sz w:val="24"/>
          <w:szCs w:val="24"/>
        </w:rPr>
      </w:pPr>
      <w:r w:rsidRPr="006B6298">
        <w:rPr>
          <w:noProof/>
          <w:lang w:eastAsia="cs-CZ"/>
        </w:rPr>
        <w:drawing>
          <wp:inline distT="0" distB="0" distL="0" distR="0" wp14:anchorId="26278BD3" wp14:editId="3CBDE871">
            <wp:extent cx="4646859" cy="3046730"/>
            <wp:effectExtent l="0" t="0" r="1905"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4320" cy="3051622"/>
                    </a:xfrm>
                    <a:prstGeom prst="rect">
                      <a:avLst/>
                    </a:prstGeom>
                  </pic:spPr>
                </pic:pic>
              </a:graphicData>
            </a:graphic>
          </wp:inline>
        </w:drawing>
      </w:r>
    </w:p>
    <w:p w14:paraId="303C2A2C" w14:textId="2A92546B" w:rsidR="006A0AFD" w:rsidRPr="00913518" w:rsidRDefault="00C36666" w:rsidP="000A542D">
      <w:pPr>
        <w:spacing w:after="0" w:line="240" w:lineRule="auto"/>
        <w:jc w:val="right"/>
        <w:rPr>
          <w:rFonts w:ascii="Times New Roman" w:hAnsi="Times New Roman" w:cs="Times New Roman"/>
          <w:sz w:val="20"/>
          <w:szCs w:val="20"/>
        </w:rPr>
      </w:pPr>
      <w:r w:rsidRPr="00913518">
        <w:rPr>
          <w:rFonts w:ascii="Times New Roman" w:hAnsi="Times New Roman" w:cs="Times New Roman"/>
          <w:sz w:val="20"/>
          <w:szCs w:val="20"/>
        </w:rPr>
        <w:t>Zdroj: https://cs.wikipedia.org/wiki/Pr%C5%AFmyslov%C3%A1_revoluce</w:t>
      </w:r>
      <w:r w:rsidR="009B7E8E" w:rsidRPr="00913518">
        <w:rPr>
          <w:rFonts w:ascii="Times New Roman" w:hAnsi="Times New Roman" w:cs="Times New Roman"/>
          <w:sz w:val="20"/>
          <w:szCs w:val="20"/>
        </w:rPr>
        <w:t>.</w:t>
      </w:r>
    </w:p>
    <w:p w14:paraId="0F2A958E" w14:textId="2723D590" w:rsidR="007C6154" w:rsidRPr="006B6298" w:rsidRDefault="00C36666" w:rsidP="00B97752">
      <w:pPr>
        <w:spacing w:before="240" w:after="0" w:line="360" w:lineRule="auto"/>
        <w:jc w:val="both"/>
        <w:rPr>
          <w:rFonts w:ascii="Times New Roman" w:hAnsi="Times New Roman" w:cs="Times New Roman"/>
          <w:sz w:val="24"/>
          <w:szCs w:val="24"/>
        </w:rPr>
      </w:pPr>
      <w:r w:rsidRPr="006B6298">
        <w:rPr>
          <w:rFonts w:ascii="Times New Roman" w:hAnsi="Times New Roman" w:cs="Times New Roman"/>
          <w:b/>
          <w:sz w:val="24"/>
          <w:szCs w:val="24"/>
        </w:rPr>
        <w:lastRenderedPageBreak/>
        <w:t>Druhá průmyslová revoluce</w:t>
      </w:r>
      <w:r w:rsidRPr="006B6298">
        <w:rPr>
          <w:rFonts w:ascii="Times New Roman" w:hAnsi="Times New Roman" w:cs="Times New Roman"/>
          <w:sz w:val="24"/>
          <w:szCs w:val="24"/>
        </w:rPr>
        <w:t xml:space="preserve"> v podstatě kontinuálně navázala na předchozí vývoj. </w:t>
      </w:r>
      <w:r w:rsidR="00BC12D8" w:rsidRPr="006B6298">
        <w:rPr>
          <w:rFonts w:ascii="Times New Roman" w:hAnsi="Times New Roman" w:cs="Times New Roman"/>
          <w:sz w:val="24"/>
          <w:szCs w:val="24"/>
        </w:rPr>
        <w:t xml:space="preserve">Bývá spojována především s elektrifikací a pásovou (masovou) velkovýrobou. V této souvislosti byly významné zejména dvě události: v roce 1879 vynalezl T. A. Edison žárovku a v roce </w:t>
      </w:r>
      <w:r w:rsidR="00BC12D8" w:rsidRPr="006B6298">
        <w:rPr>
          <w:rFonts w:ascii="Times New Roman" w:hAnsi="Times New Roman" w:cs="Times New Roman"/>
          <w:b/>
          <w:sz w:val="24"/>
          <w:szCs w:val="24"/>
        </w:rPr>
        <w:t>1870</w:t>
      </w:r>
      <w:r w:rsidR="00BC12D8" w:rsidRPr="006B6298">
        <w:rPr>
          <w:rFonts w:ascii="Times New Roman" w:hAnsi="Times New Roman" w:cs="Times New Roman"/>
          <w:sz w:val="24"/>
          <w:szCs w:val="24"/>
        </w:rPr>
        <w:t xml:space="preserve"> společnost Cincinnati instalovala ve svém závodě první montážní linku (tehdy j</w:t>
      </w:r>
      <w:r w:rsidR="00B64AA3">
        <w:rPr>
          <w:rFonts w:ascii="Times New Roman" w:hAnsi="Times New Roman" w:cs="Times New Roman"/>
          <w:sz w:val="24"/>
          <w:szCs w:val="24"/>
        </w:rPr>
        <w:t>eště neelektrifikovanou)</w:t>
      </w:r>
      <w:r w:rsidR="00FD071F" w:rsidRPr="006B6298">
        <w:rPr>
          <w:rFonts w:ascii="Times New Roman" w:hAnsi="Times New Roman" w:cs="Times New Roman"/>
          <w:sz w:val="24"/>
          <w:szCs w:val="24"/>
        </w:rPr>
        <w:t>. Někdy</w:t>
      </w:r>
      <w:r w:rsidR="00BC12D8" w:rsidRPr="006B6298">
        <w:rPr>
          <w:rFonts w:ascii="Times New Roman" w:hAnsi="Times New Roman" w:cs="Times New Roman"/>
          <w:sz w:val="24"/>
          <w:szCs w:val="24"/>
        </w:rPr>
        <w:t xml:space="preserve"> bývá počátek druhé průmyslové revoluce spojován až s rokem </w:t>
      </w:r>
      <w:r w:rsidR="00BC12D8" w:rsidRPr="006B6298">
        <w:rPr>
          <w:rFonts w:ascii="Times New Roman" w:hAnsi="Times New Roman" w:cs="Times New Roman"/>
          <w:b/>
          <w:sz w:val="24"/>
          <w:szCs w:val="24"/>
        </w:rPr>
        <w:t>1913</w:t>
      </w:r>
      <w:r w:rsidR="00BC12D8" w:rsidRPr="006B6298">
        <w:rPr>
          <w:rFonts w:ascii="Times New Roman" w:hAnsi="Times New Roman" w:cs="Times New Roman"/>
          <w:sz w:val="24"/>
          <w:szCs w:val="24"/>
        </w:rPr>
        <w:t xml:space="preserve">, kdy byla zavedena první </w:t>
      </w:r>
      <w:r w:rsidR="00B64AA3">
        <w:rPr>
          <w:rFonts w:ascii="Times New Roman" w:hAnsi="Times New Roman" w:cs="Times New Roman"/>
          <w:sz w:val="24"/>
          <w:szCs w:val="24"/>
        </w:rPr>
        <w:t xml:space="preserve">elektrifikovaná </w:t>
      </w:r>
      <w:r w:rsidR="00BC12D8" w:rsidRPr="006B6298">
        <w:rPr>
          <w:rFonts w:ascii="Times New Roman" w:hAnsi="Times New Roman" w:cs="Times New Roman"/>
          <w:sz w:val="24"/>
          <w:szCs w:val="24"/>
        </w:rPr>
        <w:t xml:space="preserve">pásová linka v automobilovém </w:t>
      </w:r>
      <w:r w:rsidR="007B01F6" w:rsidRPr="006B6298">
        <w:rPr>
          <w:rFonts w:ascii="Times New Roman" w:hAnsi="Times New Roman" w:cs="Times New Roman"/>
          <w:sz w:val="24"/>
          <w:szCs w:val="24"/>
        </w:rPr>
        <w:t>průmyslu</w:t>
      </w:r>
      <w:r w:rsidR="00D14141" w:rsidRPr="006B6298">
        <w:rPr>
          <w:rFonts w:ascii="Times New Roman" w:hAnsi="Times New Roman" w:cs="Times New Roman"/>
          <w:sz w:val="24"/>
          <w:szCs w:val="24"/>
        </w:rPr>
        <w:t>, ve společnosti Ford Motor</w:t>
      </w:r>
      <w:r w:rsidR="00106242" w:rsidRPr="006B6298">
        <w:rPr>
          <w:rFonts w:ascii="Times New Roman" w:hAnsi="Times New Roman" w:cs="Times New Roman"/>
          <w:sz w:val="24"/>
          <w:szCs w:val="24"/>
        </w:rPr>
        <w:t xml:space="preserve"> Company</w:t>
      </w:r>
      <w:r w:rsidR="00D14141" w:rsidRPr="006B6298">
        <w:rPr>
          <w:rFonts w:ascii="Times New Roman" w:hAnsi="Times New Roman" w:cs="Times New Roman"/>
          <w:sz w:val="24"/>
          <w:szCs w:val="24"/>
        </w:rPr>
        <w:t xml:space="preserve">, která byla až do konce 30. let největším světovým výrobcem automobilů. </w:t>
      </w:r>
      <w:r w:rsidR="00106242" w:rsidRPr="006B6298">
        <w:rPr>
          <w:rFonts w:ascii="Times New Roman" w:hAnsi="Times New Roman" w:cs="Times New Roman"/>
          <w:sz w:val="24"/>
          <w:szCs w:val="24"/>
        </w:rPr>
        <w:t xml:space="preserve">V roce 2014 zaměstnávala přes 13 000 dělníků. Henry Ford, aby zvýšil motivaci a výkonnost zaměstnanců, učinil dvě podstatná rozhodnutí: stanovil pevnou denní mzdu ve výši pěti dolarů (žádný jiný podnikatel tak vysokou mzdu v té době </w:t>
      </w:r>
      <w:r w:rsidR="00B64AA3">
        <w:rPr>
          <w:rFonts w:ascii="Times New Roman" w:hAnsi="Times New Roman" w:cs="Times New Roman"/>
          <w:sz w:val="24"/>
          <w:szCs w:val="24"/>
        </w:rPr>
        <w:t>ne</w:t>
      </w:r>
      <w:r w:rsidR="00106242" w:rsidRPr="006B6298">
        <w:rPr>
          <w:rFonts w:ascii="Times New Roman" w:hAnsi="Times New Roman" w:cs="Times New Roman"/>
          <w:sz w:val="24"/>
          <w:szCs w:val="24"/>
        </w:rPr>
        <w:t>nabízel) a zkrátil pracovní dobu na osm hodin (přitom obvyklá doba ve strojním průmyslu se běžně pohybovala mezi 9 až 12 hodinami)</w:t>
      </w:r>
      <w:r w:rsidR="00181F08" w:rsidRPr="006B6298">
        <w:rPr>
          <w:rFonts w:ascii="Times New Roman" w:hAnsi="Times New Roman" w:cs="Times New Roman"/>
          <w:sz w:val="24"/>
          <w:szCs w:val="24"/>
        </w:rPr>
        <w:t>. Vysoká mzda vyvolala nebývalý zájem o práci u Forda, lidé</w:t>
      </w:r>
      <w:r w:rsidR="00CA1FFA" w:rsidRPr="006B6298">
        <w:rPr>
          <w:rFonts w:ascii="Times New Roman" w:hAnsi="Times New Roman" w:cs="Times New Roman"/>
          <w:sz w:val="24"/>
          <w:szCs w:val="24"/>
        </w:rPr>
        <w:t xml:space="preserve"> ze všech koutů USA se stěhovali</w:t>
      </w:r>
      <w:r w:rsidR="00181F08" w:rsidRPr="006B6298">
        <w:rPr>
          <w:rFonts w:ascii="Times New Roman" w:hAnsi="Times New Roman" w:cs="Times New Roman"/>
          <w:sz w:val="24"/>
          <w:szCs w:val="24"/>
        </w:rPr>
        <w:t xml:space="preserve"> za prací do oblasti Detroitu.</w:t>
      </w:r>
      <w:r w:rsidR="00CA1FFA" w:rsidRPr="006B6298">
        <w:rPr>
          <w:rFonts w:ascii="Times New Roman" w:hAnsi="Times New Roman" w:cs="Times New Roman"/>
          <w:sz w:val="24"/>
          <w:szCs w:val="24"/>
        </w:rPr>
        <w:t xml:space="preserve"> Úspěch automobilky tak znamenal také počátek sociální revoluce v USA. Fordovi dělníci bydleli </w:t>
      </w:r>
      <w:r w:rsidR="00B64AA3">
        <w:rPr>
          <w:rFonts w:ascii="Times New Roman" w:hAnsi="Times New Roman" w:cs="Times New Roman"/>
          <w:sz w:val="24"/>
          <w:szCs w:val="24"/>
        </w:rPr>
        <w:t>povětšinou</w:t>
      </w:r>
      <w:r w:rsidR="005103B6" w:rsidRPr="006B6298">
        <w:rPr>
          <w:rFonts w:ascii="Times New Roman" w:hAnsi="Times New Roman" w:cs="Times New Roman"/>
          <w:sz w:val="24"/>
          <w:szCs w:val="24"/>
        </w:rPr>
        <w:t xml:space="preserve"> </w:t>
      </w:r>
      <w:r w:rsidR="00CA1FFA" w:rsidRPr="006B6298">
        <w:rPr>
          <w:rFonts w:ascii="Times New Roman" w:hAnsi="Times New Roman" w:cs="Times New Roman"/>
          <w:sz w:val="24"/>
          <w:szCs w:val="24"/>
        </w:rPr>
        <w:t xml:space="preserve">v podnikových dvojdomcích a patřili k první generaci dělníků, kteří mohli posílat své děti na </w:t>
      </w:r>
      <w:r w:rsidR="005103B6" w:rsidRPr="006B6298">
        <w:rPr>
          <w:rFonts w:ascii="Times New Roman" w:hAnsi="Times New Roman" w:cs="Times New Roman"/>
          <w:sz w:val="24"/>
          <w:szCs w:val="24"/>
        </w:rPr>
        <w:t>studia</w:t>
      </w:r>
      <w:r w:rsidR="00CA1FFA" w:rsidRPr="006B6298">
        <w:rPr>
          <w:rFonts w:ascii="Times New Roman" w:hAnsi="Times New Roman" w:cs="Times New Roman"/>
          <w:sz w:val="24"/>
          <w:szCs w:val="24"/>
        </w:rPr>
        <w:t>. Vysoká produktivita práce umožnila vyrábět velmi levně, a</w:t>
      </w:r>
      <w:r w:rsidR="005103B6" w:rsidRPr="006B6298">
        <w:rPr>
          <w:rFonts w:ascii="Times New Roman" w:hAnsi="Times New Roman" w:cs="Times New Roman"/>
          <w:sz w:val="24"/>
          <w:szCs w:val="24"/>
        </w:rPr>
        <w:t xml:space="preserve"> proto si mohli pořídit také vlastní automobil (v roce 1914 je vyšel na čtyři měsíční platy!). Tento sociální pokrok měl velký vliv na</w:t>
      </w:r>
      <w:r w:rsidR="00CA1FFA" w:rsidRPr="006B6298">
        <w:rPr>
          <w:rFonts w:ascii="Times New Roman" w:hAnsi="Times New Roman" w:cs="Times New Roman"/>
          <w:sz w:val="24"/>
          <w:szCs w:val="24"/>
        </w:rPr>
        <w:t xml:space="preserve"> v</w:t>
      </w:r>
      <w:r w:rsidR="005103B6" w:rsidRPr="006B6298">
        <w:rPr>
          <w:rFonts w:ascii="Times New Roman" w:hAnsi="Times New Roman" w:cs="Times New Roman"/>
          <w:sz w:val="24"/>
          <w:szCs w:val="24"/>
        </w:rPr>
        <w:t xml:space="preserve">ytvoření </w:t>
      </w:r>
      <w:r w:rsidR="00CA1FFA" w:rsidRPr="006B6298">
        <w:rPr>
          <w:rFonts w:ascii="Times New Roman" w:hAnsi="Times New Roman" w:cs="Times New Roman"/>
          <w:sz w:val="24"/>
          <w:szCs w:val="24"/>
        </w:rPr>
        <w:t>společenské nižší střední třídy</w:t>
      </w:r>
      <w:r w:rsidR="005103B6" w:rsidRPr="006B6298">
        <w:rPr>
          <w:rFonts w:ascii="Times New Roman" w:hAnsi="Times New Roman" w:cs="Times New Roman"/>
          <w:sz w:val="24"/>
          <w:szCs w:val="24"/>
        </w:rPr>
        <w:t xml:space="preserve"> v USA</w:t>
      </w:r>
      <w:r w:rsidR="00CA1FFA" w:rsidRPr="006B6298">
        <w:rPr>
          <w:rFonts w:ascii="Times New Roman" w:hAnsi="Times New Roman" w:cs="Times New Roman"/>
          <w:sz w:val="24"/>
          <w:szCs w:val="24"/>
        </w:rPr>
        <w:t xml:space="preserve">. </w:t>
      </w:r>
      <w:r w:rsidR="00506712" w:rsidRPr="006B6298">
        <w:rPr>
          <w:rFonts w:ascii="Times New Roman" w:hAnsi="Times New Roman" w:cs="Times New Roman"/>
          <w:sz w:val="24"/>
          <w:szCs w:val="24"/>
        </w:rPr>
        <w:t xml:space="preserve">Obdobné procesy probíhaly i v Evropě; masová výroba zpřístupnila zboží širokým vrstvám obyvatelstva. </w:t>
      </w:r>
    </w:p>
    <w:p w14:paraId="154FC0A7" w14:textId="77777777" w:rsidR="00400DBB" w:rsidRDefault="00400DBB" w:rsidP="000A542D">
      <w:pPr>
        <w:spacing w:before="120" w:after="0" w:line="240" w:lineRule="auto"/>
        <w:jc w:val="both"/>
        <w:rPr>
          <w:rFonts w:ascii="Times New Roman" w:hAnsi="Times New Roman" w:cs="Times New Roman"/>
          <w:sz w:val="20"/>
          <w:szCs w:val="20"/>
        </w:rPr>
      </w:pPr>
    </w:p>
    <w:p w14:paraId="6FB82B92" w14:textId="77777777" w:rsidR="002C12B2" w:rsidRPr="00B64AA3" w:rsidRDefault="002C12B2" w:rsidP="000A542D">
      <w:pPr>
        <w:spacing w:before="120" w:after="0" w:line="240" w:lineRule="auto"/>
        <w:jc w:val="both"/>
        <w:rPr>
          <w:rFonts w:ascii="Times New Roman" w:hAnsi="Times New Roman" w:cs="Times New Roman"/>
          <w:sz w:val="20"/>
          <w:szCs w:val="20"/>
        </w:rPr>
      </w:pPr>
      <w:r w:rsidRPr="00B64AA3">
        <w:rPr>
          <w:rFonts w:ascii="Times New Roman" w:hAnsi="Times New Roman" w:cs="Times New Roman"/>
          <w:sz w:val="20"/>
          <w:szCs w:val="20"/>
        </w:rPr>
        <w:t>Obrázek 1.2</w:t>
      </w:r>
      <w:r w:rsidR="00506712" w:rsidRPr="00B64AA3">
        <w:rPr>
          <w:rFonts w:ascii="Times New Roman" w:hAnsi="Times New Roman" w:cs="Times New Roman"/>
          <w:sz w:val="20"/>
          <w:szCs w:val="20"/>
        </w:rPr>
        <w:t xml:space="preserve"> Pásová výroba Henryho Forda</w:t>
      </w:r>
    </w:p>
    <w:tbl>
      <w:tblPr>
        <w:tblW w:w="1500" w:type="dxa"/>
        <w:tblCellMar>
          <w:left w:w="0" w:type="dxa"/>
          <w:right w:w="0" w:type="dxa"/>
        </w:tblCellMar>
        <w:tblLook w:val="04A0" w:firstRow="1" w:lastRow="0" w:firstColumn="1" w:lastColumn="0" w:noHBand="0" w:noVBand="1"/>
      </w:tblPr>
      <w:tblGrid>
        <w:gridCol w:w="1500"/>
      </w:tblGrid>
      <w:tr w:rsidR="007C6154" w:rsidRPr="006B6298" w14:paraId="64FA04E0" w14:textId="77777777" w:rsidTr="007C6154">
        <w:tc>
          <w:tcPr>
            <w:tcW w:w="5000" w:type="pct"/>
            <w:vAlign w:val="center"/>
          </w:tcPr>
          <w:p w14:paraId="076C68B8" w14:textId="77777777" w:rsidR="007C6154" w:rsidRPr="006B6298" w:rsidRDefault="007C6154" w:rsidP="003E27AB">
            <w:pPr>
              <w:spacing w:after="0" w:line="240" w:lineRule="auto"/>
              <w:divId w:val="734086875"/>
              <w:rPr>
                <w:rFonts w:ascii="Arial" w:eastAsia="Times New Roman" w:hAnsi="Arial" w:cs="Arial"/>
                <w:color w:val="FFFFFF"/>
                <w:sz w:val="18"/>
                <w:szCs w:val="18"/>
                <w:lang w:eastAsia="cs-CZ"/>
              </w:rPr>
            </w:pPr>
          </w:p>
        </w:tc>
      </w:tr>
    </w:tbl>
    <w:p w14:paraId="669A01C1" w14:textId="77777777" w:rsidR="007C6154" w:rsidRPr="006B6298" w:rsidRDefault="002C12B2" w:rsidP="003E27AB">
      <w:pPr>
        <w:spacing w:after="0" w:line="615" w:lineRule="atLeast"/>
        <w:rPr>
          <w:rFonts w:ascii="Arial" w:eastAsia="Times New Roman" w:hAnsi="Arial" w:cs="Arial"/>
          <w:color w:val="999999"/>
          <w:sz w:val="17"/>
          <w:szCs w:val="17"/>
          <w:lang w:eastAsia="cs-CZ"/>
        </w:rPr>
      </w:pPr>
      <w:r w:rsidRPr="006B6298">
        <w:rPr>
          <w:noProof/>
          <w:color w:val="0000FF"/>
          <w:lang w:eastAsia="cs-CZ"/>
        </w:rPr>
        <w:drawing>
          <wp:inline distT="0" distB="0" distL="0" distR="0" wp14:anchorId="6B8F5ED0" wp14:editId="763531B1">
            <wp:extent cx="5715000" cy="2743200"/>
            <wp:effectExtent l="0" t="0" r="0" b="0"/>
            <wp:docPr id="8" name="Obrázek 8" descr="Výsledek obrázku pro ford masová výrob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ford masová výrob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p w14:paraId="4F889C13" w14:textId="77777777" w:rsidR="001D0DFC" w:rsidRDefault="001D0DFC" w:rsidP="001D0DFC">
      <w:pPr>
        <w:spacing w:after="0" w:line="360" w:lineRule="auto"/>
        <w:jc w:val="right"/>
        <w:rPr>
          <w:rFonts w:ascii="Times New Roman" w:eastAsia="Times New Roman" w:hAnsi="Times New Roman" w:cs="Times New Roman"/>
          <w:sz w:val="20"/>
          <w:szCs w:val="20"/>
          <w:lang w:eastAsia="cs-CZ"/>
        </w:rPr>
      </w:pPr>
    </w:p>
    <w:p w14:paraId="3D423709" w14:textId="1F5C14B0" w:rsidR="002C12B2" w:rsidRPr="006B6298" w:rsidRDefault="00506712" w:rsidP="000A542D">
      <w:pPr>
        <w:spacing w:after="0" w:line="240" w:lineRule="auto"/>
        <w:jc w:val="right"/>
        <w:rPr>
          <w:rFonts w:ascii="Times New Roman" w:eastAsia="Times New Roman" w:hAnsi="Times New Roman" w:cs="Times New Roman"/>
          <w:sz w:val="20"/>
          <w:szCs w:val="20"/>
          <w:lang w:eastAsia="cs-CZ"/>
        </w:rPr>
      </w:pPr>
      <w:r w:rsidRPr="006B6298">
        <w:rPr>
          <w:rFonts w:ascii="Times New Roman" w:eastAsia="Times New Roman" w:hAnsi="Times New Roman" w:cs="Times New Roman"/>
          <w:sz w:val="20"/>
          <w:szCs w:val="20"/>
          <w:lang w:eastAsia="cs-CZ"/>
        </w:rPr>
        <w:t>Zdroj: https://www.google.cz</w:t>
      </w:r>
      <w:r w:rsidR="009B7E8E" w:rsidRPr="006B6298">
        <w:rPr>
          <w:rFonts w:ascii="Times New Roman" w:eastAsia="Times New Roman" w:hAnsi="Times New Roman" w:cs="Times New Roman"/>
          <w:sz w:val="20"/>
          <w:szCs w:val="20"/>
          <w:lang w:eastAsia="cs-CZ"/>
        </w:rPr>
        <w:t>.</w:t>
      </w:r>
    </w:p>
    <w:p w14:paraId="7C5A9076" w14:textId="3A20E62D" w:rsidR="00B97752" w:rsidRPr="00B97752" w:rsidRDefault="00506712" w:rsidP="00B97752">
      <w:pPr>
        <w:spacing w:before="240" w:after="0" w:line="360" w:lineRule="auto"/>
        <w:jc w:val="both"/>
        <w:rPr>
          <w:rFonts w:ascii="Times New Roman" w:hAnsi="Times New Roman" w:cs="Times New Roman"/>
          <w:sz w:val="24"/>
          <w:szCs w:val="24"/>
        </w:rPr>
      </w:pPr>
      <w:r w:rsidRPr="006B6298">
        <w:rPr>
          <w:rFonts w:ascii="Times New Roman" w:hAnsi="Times New Roman" w:cs="Times New Roman"/>
          <w:b/>
          <w:sz w:val="24"/>
          <w:szCs w:val="24"/>
        </w:rPr>
        <w:lastRenderedPageBreak/>
        <w:t>Třetí průmyslová revoluce</w:t>
      </w:r>
      <w:r w:rsidR="006C6E6E" w:rsidRPr="006B6298">
        <w:rPr>
          <w:rFonts w:ascii="Times New Roman" w:hAnsi="Times New Roman" w:cs="Times New Roman"/>
          <w:b/>
          <w:sz w:val="24"/>
          <w:szCs w:val="24"/>
        </w:rPr>
        <w:t xml:space="preserve"> </w:t>
      </w:r>
      <w:r w:rsidR="006C6E6E" w:rsidRPr="006B6298">
        <w:rPr>
          <w:rFonts w:ascii="Times New Roman" w:hAnsi="Times New Roman" w:cs="Times New Roman"/>
          <w:sz w:val="24"/>
          <w:szCs w:val="24"/>
        </w:rPr>
        <w:t xml:space="preserve">je charakterizovaná automatizací, elektronikou a rozvojem informačních technologií. </w:t>
      </w:r>
      <w:r w:rsidR="003C260D" w:rsidRPr="006B6298">
        <w:rPr>
          <w:rFonts w:ascii="Times New Roman" w:hAnsi="Times New Roman" w:cs="Times New Roman"/>
          <w:sz w:val="24"/>
          <w:szCs w:val="24"/>
        </w:rPr>
        <w:t>Přinesl</w:t>
      </w:r>
      <w:r w:rsidR="002A6C27" w:rsidRPr="006B6298">
        <w:rPr>
          <w:rFonts w:ascii="Times New Roman" w:hAnsi="Times New Roman" w:cs="Times New Roman"/>
          <w:sz w:val="24"/>
          <w:szCs w:val="24"/>
        </w:rPr>
        <w:t>a</w:t>
      </w:r>
      <w:r w:rsidR="003C260D" w:rsidRPr="006B6298">
        <w:rPr>
          <w:rFonts w:ascii="Times New Roman" w:hAnsi="Times New Roman" w:cs="Times New Roman"/>
          <w:sz w:val="24"/>
          <w:szCs w:val="24"/>
        </w:rPr>
        <w:t xml:space="preserve"> automatizaci výrobních linek s využitím počítačové techniky. </w:t>
      </w:r>
      <w:r w:rsidR="006C6E6E" w:rsidRPr="006B6298">
        <w:rPr>
          <w:rFonts w:ascii="Times New Roman" w:hAnsi="Times New Roman" w:cs="Times New Roman"/>
          <w:sz w:val="24"/>
          <w:szCs w:val="24"/>
        </w:rPr>
        <w:t xml:space="preserve">Její počátek nelze určit jednoznačně, neboť obdobně jako </w:t>
      </w:r>
      <w:r w:rsidR="00CF1EE7" w:rsidRPr="006B6298">
        <w:rPr>
          <w:rFonts w:ascii="Times New Roman" w:hAnsi="Times New Roman" w:cs="Times New Roman"/>
          <w:sz w:val="24"/>
          <w:szCs w:val="24"/>
        </w:rPr>
        <w:t xml:space="preserve">byl přechod od používání parní energie k elektrické spojitý (nikoli skokový), daný postupným technickým vývojem, také přechod od mechanistické výroby k automatům byl výsledkem </w:t>
      </w:r>
      <w:r w:rsidR="002A6C27" w:rsidRPr="006B6298">
        <w:rPr>
          <w:rFonts w:ascii="Times New Roman" w:hAnsi="Times New Roman" w:cs="Times New Roman"/>
          <w:sz w:val="24"/>
          <w:szCs w:val="24"/>
        </w:rPr>
        <w:t xml:space="preserve">spíše </w:t>
      </w:r>
      <w:r w:rsidR="00CF1EE7" w:rsidRPr="006B6298">
        <w:rPr>
          <w:rFonts w:ascii="Times New Roman" w:hAnsi="Times New Roman" w:cs="Times New Roman"/>
          <w:sz w:val="24"/>
          <w:szCs w:val="24"/>
        </w:rPr>
        <w:t>přirozeného evolučního vývoje. Nejčastěji je</w:t>
      </w:r>
      <w:r w:rsidR="003C260D" w:rsidRPr="006B6298">
        <w:rPr>
          <w:rFonts w:ascii="Times New Roman" w:hAnsi="Times New Roman" w:cs="Times New Roman"/>
          <w:sz w:val="24"/>
          <w:szCs w:val="24"/>
        </w:rPr>
        <w:t xml:space="preserve"> </w:t>
      </w:r>
      <w:r w:rsidR="002A6C27" w:rsidRPr="006B6298">
        <w:rPr>
          <w:rFonts w:ascii="Times New Roman" w:hAnsi="Times New Roman" w:cs="Times New Roman"/>
          <w:sz w:val="24"/>
          <w:szCs w:val="24"/>
        </w:rPr>
        <w:t xml:space="preserve">jako počátek tohoto období </w:t>
      </w:r>
      <w:r w:rsidR="003C260D" w:rsidRPr="006B6298">
        <w:rPr>
          <w:rFonts w:ascii="Times New Roman" w:hAnsi="Times New Roman" w:cs="Times New Roman"/>
          <w:sz w:val="24"/>
          <w:szCs w:val="24"/>
        </w:rPr>
        <w:t xml:space="preserve">uváděn rok </w:t>
      </w:r>
      <w:r w:rsidR="003C260D" w:rsidRPr="006B6298">
        <w:rPr>
          <w:rFonts w:ascii="Times New Roman" w:hAnsi="Times New Roman" w:cs="Times New Roman"/>
          <w:b/>
          <w:sz w:val="24"/>
          <w:szCs w:val="24"/>
        </w:rPr>
        <w:t>1969</w:t>
      </w:r>
      <w:r w:rsidR="003C260D" w:rsidRPr="006B6298">
        <w:rPr>
          <w:rFonts w:ascii="Times New Roman" w:hAnsi="Times New Roman" w:cs="Times New Roman"/>
          <w:sz w:val="24"/>
          <w:szCs w:val="24"/>
        </w:rPr>
        <w:t>, kdy byl vyroben první programovatelný logický automat (</w:t>
      </w:r>
      <w:r w:rsidR="002A6C27" w:rsidRPr="006B6298">
        <w:rPr>
          <w:rFonts w:ascii="Times New Roman" w:hAnsi="Times New Roman" w:cs="Times New Roman"/>
          <w:i/>
          <w:sz w:val="24"/>
          <w:szCs w:val="24"/>
        </w:rPr>
        <w:t>Programmable</w:t>
      </w:r>
      <w:r w:rsidR="002A6C27" w:rsidRPr="006B6298">
        <w:rPr>
          <w:rFonts w:ascii="Times New Roman" w:hAnsi="Times New Roman" w:cs="Times New Roman"/>
          <w:sz w:val="24"/>
          <w:szCs w:val="24"/>
        </w:rPr>
        <w:t xml:space="preserve"> </w:t>
      </w:r>
      <w:r w:rsidR="002A6C27" w:rsidRPr="006B6298">
        <w:rPr>
          <w:rFonts w:ascii="Times New Roman" w:hAnsi="Times New Roman" w:cs="Times New Roman"/>
          <w:i/>
          <w:sz w:val="24"/>
          <w:szCs w:val="24"/>
        </w:rPr>
        <w:t>Logic</w:t>
      </w:r>
      <w:r w:rsidR="002A6C27" w:rsidRPr="006B6298">
        <w:rPr>
          <w:rFonts w:ascii="Times New Roman" w:hAnsi="Times New Roman" w:cs="Times New Roman"/>
          <w:sz w:val="24"/>
          <w:szCs w:val="24"/>
        </w:rPr>
        <w:t xml:space="preserve"> </w:t>
      </w:r>
      <w:r w:rsidR="002A6C27" w:rsidRPr="006B6298">
        <w:rPr>
          <w:rFonts w:ascii="Times New Roman" w:hAnsi="Times New Roman" w:cs="Times New Roman"/>
          <w:i/>
          <w:sz w:val="24"/>
          <w:szCs w:val="24"/>
        </w:rPr>
        <w:t>Controller</w:t>
      </w:r>
      <w:r w:rsidR="002A6C27" w:rsidRPr="006B6298">
        <w:rPr>
          <w:rFonts w:ascii="Times New Roman" w:hAnsi="Times New Roman" w:cs="Times New Roman"/>
          <w:sz w:val="24"/>
          <w:szCs w:val="24"/>
        </w:rPr>
        <w:t xml:space="preserve">, </w:t>
      </w:r>
      <w:r w:rsidR="003C260D" w:rsidRPr="006B6298">
        <w:rPr>
          <w:rFonts w:ascii="Times New Roman" w:hAnsi="Times New Roman" w:cs="Times New Roman"/>
          <w:sz w:val="24"/>
          <w:szCs w:val="24"/>
        </w:rPr>
        <w:t>PLC). Jeho vývoj je opět spojen s výrobou automobilů</w:t>
      </w:r>
      <w:r w:rsidR="00AF3C80" w:rsidRPr="006B6298">
        <w:rPr>
          <w:rFonts w:ascii="Times New Roman" w:hAnsi="Times New Roman" w:cs="Times New Roman"/>
          <w:sz w:val="24"/>
          <w:szCs w:val="24"/>
        </w:rPr>
        <w:t>, a to s firmou General Motors. Zde se začali počátkem 60. let zabývat myšlenkou, že by bylo vhodné nahradit reléové řídící systémy s pevnou logikou počítačovými systémy, které by byly schopné pružněji reagovat na potřebné změny ve výrobě, tedy pružný</w:t>
      </w:r>
      <w:r w:rsidR="002A6C27" w:rsidRPr="006B6298">
        <w:rPr>
          <w:rFonts w:ascii="Times New Roman" w:hAnsi="Times New Roman" w:cs="Times New Roman"/>
          <w:sz w:val="24"/>
          <w:szCs w:val="24"/>
        </w:rPr>
        <w:t>mi</w:t>
      </w:r>
      <w:r w:rsidR="00AF3C80" w:rsidRPr="006B6298">
        <w:rPr>
          <w:rFonts w:ascii="Times New Roman" w:hAnsi="Times New Roman" w:cs="Times New Roman"/>
          <w:sz w:val="24"/>
          <w:szCs w:val="24"/>
        </w:rPr>
        <w:t xml:space="preserve"> automatizační</w:t>
      </w:r>
      <w:r w:rsidR="002A6C27" w:rsidRPr="006B6298">
        <w:rPr>
          <w:rFonts w:ascii="Times New Roman" w:hAnsi="Times New Roman" w:cs="Times New Roman"/>
          <w:sz w:val="24"/>
          <w:szCs w:val="24"/>
        </w:rPr>
        <w:t>mi</w:t>
      </w:r>
      <w:r w:rsidR="00AF3C80" w:rsidRPr="006B6298">
        <w:rPr>
          <w:rFonts w:ascii="Times New Roman" w:hAnsi="Times New Roman" w:cs="Times New Roman"/>
          <w:sz w:val="24"/>
          <w:szCs w:val="24"/>
        </w:rPr>
        <w:t xml:space="preserve"> systém</w:t>
      </w:r>
      <w:r w:rsidR="002A6C27" w:rsidRPr="006B6298">
        <w:rPr>
          <w:rFonts w:ascii="Times New Roman" w:hAnsi="Times New Roman" w:cs="Times New Roman"/>
          <w:sz w:val="24"/>
          <w:szCs w:val="24"/>
        </w:rPr>
        <w:t>y</w:t>
      </w:r>
      <w:r w:rsidR="00AF3C80" w:rsidRPr="006B6298">
        <w:rPr>
          <w:rFonts w:ascii="Times New Roman" w:hAnsi="Times New Roman" w:cs="Times New Roman"/>
          <w:sz w:val="24"/>
          <w:szCs w:val="24"/>
        </w:rPr>
        <w:t>.</w:t>
      </w:r>
      <w:r w:rsidR="002A6C27" w:rsidRPr="006B6298">
        <w:rPr>
          <w:rFonts w:ascii="Times New Roman" w:hAnsi="Times New Roman" w:cs="Times New Roman"/>
          <w:sz w:val="24"/>
          <w:szCs w:val="24"/>
        </w:rPr>
        <w:t xml:space="preserve"> V roce 1968 vyhlásila společnost General Motors soutěž na dodávku počítačového řízení pro své výrobní závody, v níž zvítězila společnost Bedford Associates, která první PLC </w:t>
      </w:r>
      <w:r w:rsidR="001A4616" w:rsidRPr="006B6298">
        <w:rPr>
          <w:rFonts w:ascii="Times New Roman" w:hAnsi="Times New Roman" w:cs="Times New Roman"/>
          <w:sz w:val="24"/>
          <w:szCs w:val="24"/>
        </w:rPr>
        <w:t xml:space="preserve">také </w:t>
      </w:r>
      <w:r w:rsidR="002A6C27" w:rsidRPr="006B6298">
        <w:rPr>
          <w:rFonts w:ascii="Times New Roman" w:hAnsi="Times New Roman" w:cs="Times New Roman"/>
          <w:sz w:val="24"/>
          <w:szCs w:val="24"/>
        </w:rPr>
        <w:t>vyrobila.</w:t>
      </w:r>
      <w:r w:rsidR="001A4616" w:rsidRPr="006B6298">
        <w:rPr>
          <w:rFonts w:ascii="Times New Roman" w:hAnsi="Times New Roman" w:cs="Times New Roman"/>
          <w:sz w:val="24"/>
          <w:szCs w:val="24"/>
        </w:rPr>
        <w:t xml:space="preserve"> PLC (později se začalo používat též</w:t>
      </w:r>
      <w:r w:rsidR="006C3CDE" w:rsidRPr="006B6298">
        <w:rPr>
          <w:rFonts w:ascii="Times New Roman" w:hAnsi="Times New Roman" w:cs="Times New Roman"/>
          <w:sz w:val="24"/>
          <w:szCs w:val="24"/>
        </w:rPr>
        <w:t xml:space="preserve"> </w:t>
      </w:r>
      <w:r w:rsidR="001A4616" w:rsidRPr="006B6298">
        <w:rPr>
          <w:rFonts w:ascii="Times New Roman" w:hAnsi="Times New Roman" w:cs="Times New Roman"/>
          <w:sz w:val="24"/>
          <w:szCs w:val="24"/>
        </w:rPr>
        <w:t xml:space="preserve">označení </w:t>
      </w:r>
      <w:r w:rsidR="006C3CDE" w:rsidRPr="006B6298">
        <w:rPr>
          <w:rFonts w:ascii="Times New Roman" w:hAnsi="Times New Roman" w:cs="Times New Roman"/>
          <w:i/>
          <w:sz w:val="24"/>
          <w:szCs w:val="24"/>
        </w:rPr>
        <w:t>Programmable</w:t>
      </w:r>
      <w:r w:rsidR="006C3CDE" w:rsidRPr="006B6298">
        <w:rPr>
          <w:rFonts w:ascii="Times New Roman" w:hAnsi="Times New Roman" w:cs="Times New Roman"/>
          <w:sz w:val="24"/>
          <w:szCs w:val="24"/>
        </w:rPr>
        <w:t xml:space="preserve"> </w:t>
      </w:r>
      <w:r w:rsidR="006C3CDE" w:rsidRPr="006B6298">
        <w:rPr>
          <w:rFonts w:ascii="Times New Roman" w:hAnsi="Times New Roman" w:cs="Times New Roman"/>
          <w:i/>
          <w:sz w:val="24"/>
          <w:szCs w:val="24"/>
        </w:rPr>
        <w:t>Automation</w:t>
      </w:r>
      <w:r w:rsidR="006C3CDE" w:rsidRPr="006B6298">
        <w:rPr>
          <w:rFonts w:ascii="Times New Roman" w:hAnsi="Times New Roman" w:cs="Times New Roman"/>
          <w:sz w:val="24"/>
          <w:szCs w:val="24"/>
        </w:rPr>
        <w:t xml:space="preserve"> </w:t>
      </w:r>
      <w:r w:rsidR="006C3CDE" w:rsidRPr="006B6298">
        <w:rPr>
          <w:rFonts w:ascii="Times New Roman" w:hAnsi="Times New Roman" w:cs="Times New Roman"/>
          <w:i/>
          <w:sz w:val="24"/>
          <w:szCs w:val="24"/>
        </w:rPr>
        <w:t>Controller</w:t>
      </w:r>
      <w:r w:rsidR="001A4616" w:rsidRPr="006B6298">
        <w:rPr>
          <w:rFonts w:ascii="Times New Roman" w:hAnsi="Times New Roman" w:cs="Times New Roman"/>
          <w:i/>
          <w:sz w:val="24"/>
          <w:szCs w:val="24"/>
        </w:rPr>
        <w:t xml:space="preserve">, </w:t>
      </w:r>
      <w:r w:rsidR="001A4616" w:rsidRPr="006B6298">
        <w:rPr>
          <w:rFonts w:ascii="Times New Roman" w:hAnsi="Times New Roman" w:cs="Times New Roman"/>
          <w:sz w:val="24"/>
          <w:szCs w:val="24"/>
        </w:rPr>
        <w:t>PAC</w:t>
      </w:r>
      <w:r w:rsidR="006C3CDE" w:rsidRPr="006B6298">
        <w:rPr>
          <w:rFonts w:ascii="Times New Roman" w:hAnsi="Times New Roman" w:cs="Times New Roman"/>
          <w:sz w:val="24"/>
          <w:szCs w:val="24"/>
        </w:rPr>
        <w:t xml:space="preserve">) </w:t>
      </w:r>
      <w:r w:rsidR="001A4616" w:rsidRPr="006B6298">
        <w:rPr>
          <w:rFonts w:ascii="Times New Roman" w:hAnsi="Times New Roman" w:cs="Times New Roman"/>
          <w:sz w:val="24"/>
          <w:szCs w:val="24"/>
        </w:rPr>
        <w:t xml:space="preserve">je v podstatě relativně malý průmyslový počítač, používaný pro automatizaci procesů v reálném čase, tedy k řízení strojů nebo výrobních linek v továrně. </w:t>
      </w:r>
      <w:r w:rsidR="006C3CDE" w:rsidRPr="006B6298">
        <w:rPr>
          <w:rFonts w:ascii="Times New Roman" w:hAnsi="Times New Roman" w:cs="Times New Roman"/>
          <w:sz w:val="24"/>
          <w:szCs w:val="24"/>
        </w:rPr>
        <w:t xml:space="preserve">Od běžných počítačů jsou PLC automaty odlišné tím, že zpracovávají program cyklicky a jejich periferie jsou přímo uzpůsobeny pro napojení na technologické procesy. </w:t>
      </w:r>
      <w:r w:rsidR="001A4616" w:rsidRPr="006B6298">
        <w:rPr>
          <w:rFonts w:ascii="Times New Roman" w:hAnsi="Times New Roman" w:cs="Times New Roman"/>
          <w:sz w:val="24"/>
          <w:szCs w:val="24"/>
        </w:rPr>
        <w:t>Z původně relativně malých počítačů pro automatizaci se postupně vyvinuly výkonné řídící systémy.</w:t>
      </w:r>
    </w:p>
    <w:p w14:paraId="66C680B5" w14:textId="06695023" w:rsidR="00C36666" w:rsidRPr="00B64AA3" w:rsidRDefault="00B67085" w:rsidP="000A542D">
      <w:pPr>
        <w:spacing w:before="120" w:after="0" w:line="240" w:lineRule="auto"/>
        <w:jc w:val="both"/>
        <w:rPr>
          <w:rFonts w:ascii="Times New Roman" w:hAnsi="Times New Roman" w:cs="Times New Roman"/>
          <w:b/>
          <w:sz w:val="20"/>
          <w:szCs w:val="20"/>
        </w:rPr>
      </w:pPr>
      <w:r w:rsidRPr="00B64AA3">
        <w:rPr>
          <w:rFonts w:ascii="Times New Roman" w:hAnsi="Times New Roman" w:cs="Times New Roman"/>
          <w:sz w:val="20"/>
          <w:szCs w:val="20"/>
        </w:rPr>
        <w:t>Obrázek 1.3</w:t>
      </w:r>
      <w:r w:rsidR="00E02B9C" w:rsidRPr="00B64AA3">
        <w:rPr>
          <w:rFonts w:ascii="Times New Roman" w:hAnsi="Times New Roman" w:cs="Times New Roman"/>
          <w:sz w:val="20"/>
          <w:szCs w:val="20"/>
        </w:rPr>
        <w:t xml:space="preserve"> Od Industry 1.0 k Industry 4.0</w:t>
      </w:r>
    </w:p>
    <w:p w14:paraId="68447ACA" w14:textId="77777777" w:rsidR="006A0AFD" w:rsidRPr="006B6298" w:rsidRDefault="006A0AFD" w:rsidP="001D0DFC">
      <w:pPr>
        <w:spacing w:before="240" w:line="360" w:lineRule="auto"/>
        <w:jc w:val="center"/>
        <w:rPr>
          <w:rFonts w:ascii="Times New Roman" w:hAnsi="Times New Roman" w:cs="Times New Roman"/>
          <w:sz w:val="24"/>
          <w:szCs w:val="24"/>
        </w:rPr>
      </w:pPr>
      <w:r w:rsidRPr="006B6298">
        <w:rPr>
          <w:rFonts w:ascii="Times New Roman" w:hAnsi="Times New Roman" w:cs="Times New Roman"/>
          <w:noProof/>
          <w:sz w:val="24"/>
          <w:szCs w:val="24"/>
          <w:lang w:eastAsia="cs-CZ"/>
        </w:rPr>
        <w:drawing>
          <wp:inline distT="0" distB="0" distL="0" distR="0" wp14:anchorId="71C0554C" wp14:editId="7035F71C">
            <wp:extent cx="5276607" cy="2770219"/>
            <wp:effectExtent l="0" t="0" r="6985" b="0"/>
            <wp:docPr id="1" name="Obrázek 1" descr="C:\Users\marcela-paliskova\Downloads\Industry 4.0 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a-paliskova\Downloads\Industry 4.0 obráze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668" cy="2772351"/>
                    </a:xfrm>
                    <a:prstGeom prst="rect">
                      <a:avLst/>
                    </a:prstGeom>
                    <a:noFill/>
                    <a:ln>
                      <a:noFill/>
                    </a:ln>
                  </pic:spPr>
                </pic:pic>
              </a:graphicData>
            </a:graphic>
          </wp:inline>
        </w:drawing>
      </w:r>
    </w:p>
    <w:p w14:paraId="7987A607" w14:textId="7971D743" w:rsidR="003C260D" w:rsidRPr="006B6298" w:rsidRDefault="003C260D" w:rsidP="000A542D">
      <w:pPr>
        <w:spacing w:after="0" w:line="240" w:lineRule="auto"/>
        <w:jc w:val="right"/>
        <w:rPr>
          <w:rFonts w:ascii="Times New Roman" w:hAnsi="Times New Roman" w:cs="Times New Roman"/>
          <w:sz w:val="20"/>
          <w:szCs w:val="20"/>
        </w:rPr>
      </w:pPr>
      <w:r w:rsidRPr="006B6298">
        <w:rPr>
          <w:rFonts w:ascii="Times New Roman" w:hAnsi="Times New Roman" w:cs="Times New Roman"/>
          <w:sz w:val="20"/>
          <w:szCs w:val="20"/>
        </w:rPr>
        <w:t xml:space="preserve">Zdroj: </w:t>
      </w:r>
      <w:r w:rsidR="00E02B9C" w:rsidRPr="006B6298">
        <w:rPr>
          <w:rFonts w:ascii="Times New Roman" w:hAnsi="Times New Roman" w:cs="Times New Roman"/>
          <w:sz w:val="20"/>
          <w:szCs w:val="20"/>
        </w:rPr>
        <w:t>https://www.ibm.com</w:t>
      </w:r>
      <w:r w:rsidR="009B7E8E" w:rsidRPr="006B6298">
        <w:rPr>
          <w:rFonts w:ascii="Times New Roman" w:hAnsi="Times New Roman" w:cs="Times New Roman"/>
          <w:sz w:val="20"/>
          <w:szCs w:val="20"/>
        </w:rPr>
        <w:t>.</w:t>
      </w:r>
    </w:p>
    <w:p w14:paraId="749CB035" w14:textId="77777777" w:rsidR="00B97752" w:rsidRPr="006B6298" w:rsidRDefault="00B97752" w:rsidP="00B97752">
      <w:pPr>
        <w:spacing w:before="240" w:after="0" w:line="360" w:lineRule="auto"/>
        <w:jc w:val="both"/>
        <w:rPr>
          <w:rFonts w:ascii="Times New Roman" w:hAnsi="Times New Roman" w:cs="Times New Roman"/>
          <w:sz w:val="24"/>
          <w:szCs w:val="24"/>
        </w:rPr>
      </w:pPr>
      <w:r w:rsidRPr="006B6298">
        <w:rPr>
          <w:rFonts w:ascii="Times New Roman" w:hAnsi="Times New Roman" w:cs="Times New Roman"/>
          <w:b/>
          <w:sz w:val="24"/>
          <w:szCs w:val="24"/>
        </w:rPr>
        <w:lastRenderedPageBreak/>
        <w:t>Čtvrtá průmyslová revoluce (Industry 4.0, Průmysl 4.0)</w:t>
      </w:r>
      <w:r w:rsidRPr="006B6298">
        <w:rPr>
          <w:rFonts w:ascii="Times New Roman" w:hAnsi="Times New Roman" w:cs="Times New Roman"/>
          <w:sz w:val="24"/>
          <w:szCs w:val="24"/>
        </w:rPr>
        <w:t xml:space="preserve"> je označení pro současné trendy spojené s procesem digitalizace. Koncept Industry 4.0 byl poprvé představen na veletrhu v Hannoveru v roce 2013. Podstatou tohoto konceptu je vznik „inteligentních továren“, které budou využívat kyberneticko-fyzikální systémy. S tím souvisí řada nových technických a výrobních postupů: metody strojového vnímání, autodiagnostika, autokonfigurace, počítačové propojení strojů a produktů ve všech fázích výroby, využívání cloudových uložišť a datových c</w:t>
      </w:r>
      <w:r>
        <w:rPr>
          <w:rFonts w:ascii="Times New Roman" w:hAnsi="Times New Roman" w:cs="Times New Roman"/>
          <w:sz w:val="24"/>
          <w:szCs w:val="24"/>
        </w:rPr>
        <w:t>enter, 3D tisk, „chytré sklady“</w:t>
      </w:r>
      <w:r w:rsidRPr="006B6298">
        <w:rPr>
          <w:rFonts w:ascii="Times New Roman" w:hAnsi="Times New Roman" w:cs="Times New Roman"/>
          <w:sz w:val="24"/>
          <w:szCs w:val="24"/>
        </w:rPr>
        <w:t xml:space="preserve"> schopné samy informovat o stavu zásob, atd. Lze předpokládat, že tyto změny budou mít velký dopad nejen na pracovní trhy, ale také na společnost jako celek. </w:t>
      </w:r>
    </w:p>
    <w:p w14:paraId="5A8F372A" w14:textId="30966309" w:rsidR="00C7700B" w:rsidRPr="006B6298" w:rsidRDefault="00A06D2F" w:rsidP="000A542D">
      <w:pPr>
        <w:spacing w:before="120" w:after="0" w:line="360" w:lineRule="auto"/>
        <w:jc w:val="both"/>
        <w:rPr>
          <w:rFonts w:ascii="Times New Roman" w:hAnsi="Times New Roman" w:cs="Times New Roman"/>
          <w:sz w:val="24"/>
          <w:szCs w:val="24"/>
        </w:rPr>
      </w:pPr>
      <w:r w:rsidRPr="006B6298">
        <w:rPr>
          <w:rFonts w:ascii="Times New Roman" w:hAnsi="Times New Roman" w:cs="Times New Roman"/>
          <w:sz w:val="24"/>
          <w:szCs w:val="24"/>
        </w:rPr>
        <w:t xml:space="preserve">Pokud bychom jako počátek Industry 2.0 přijali výše v textu uvedený rok 1913, kdy byla spuštěna první elektrifikovaná </w:t>
      </w:r>
      <w:r w:rsidR="00FD071F" w:rsidRPr="006B6298">
        <w:rPr>
          <w:rFonts w:ascii="Times New Roman" w:hAnsi="Times New Roman" w:cs="Times New Roman"/>
          <w:sz w:val="24"/>
          <w:szCs w:val="24"/>
        </w:rPr>
        <w:t xml:space="preserve">montážní </w:t>
      </w:r>
      <w:r w:rsidR="00C7700B" w:rsidRPr="006B6298">
        <w:rPr>
          <w:rFonts w:ascii="Times New Roman" w:hAnsi="Times New Roman" w:cs="Times New Roman"/>
          <w:sz w:val="24"/>
          <w:szCs w:val="24"/>
        </w:rPr>
        <w:t>linka (což je pro druhou průmyslovou revoluci typická charakteristika),</w:t>
      </w:r>
      <w:r w:rsidRPr="006B6298">
        <w:rPr>
          <w:rFonts w:ascii="Times New Roman" w:hAnsi="Times New Roman" w:cs="Times New Roman"/>
          <w:sz w:val="24"/>
          <w:szCs w:val="24"/>
        </w:rPr>
        <w:t xml:space="preserve"> získáme tyto zlomové roky: 1784 – 1913 – 1969 – 2013.</w:t>
      </w:r>
      <w:r w:rsidR="00FD071F" w:rsidRPr="006B6298">
        <w:rPr>
          <w:rFonts w:ascii="Times New Roman" w:hAnsi="Times New Roman" w:cs="Times New Roman"/>
          <w:sz w:val="24"/>
          <w:szCs w:val="24"/>
        </w:rPr>
        <w:t xml:space="preserve"> </w:t>
      </w:r>
      <w:r w:rsidR="00061EFD" w:rsidRPr="006B6298">
        <w:rPr>
          <w:rFonts w:ascii="Times New Roman" w:hAnsi="Times New Roman" w:cs="Times New Roman"/>
          <w:sz w:val="24"/>
          <w:szCs w:val="24"/>
        </w:rPr>
        <w:t>Pak lze konstatovat, že změny ve společnosti probíhají stále rychleji, období mezi jednotlivými průmyslovými revolucemi se zkracuje.</w:t>
      </w:r>
    </w:p>
    <w:p w14:paraId="1445B2D2" w14:textId="57E7585D" w:rsidR="00061EFD" w:rsidRPr="00B64AA3" w:rsidRDefault="00D609F7" w:rsidP="00913518">
      <w:pPr>
        <w:spacing w:before="120" w:after="0" w:line="360" w:lineRule="auto"/>
        <w:jc w:val="both"/>
        <w:rPr>
          <w:rFonts w:ascii="Times New Roman" w:hAnsi="Times New Roman" w:cs="Times New Roman"/>
          <w:sz w:val="24"/>
          <w:szCs w:val="24"/>
        </w:rPr>
      </w:pPr>
      <w:r w:rsidRPr="00B64AA3">
        <w:rPr>
          <w:rFonts w:ascii="Times New Roman" w:hAnsi="Times New Roman" w:cs="Times New Roman"/>
          <w:b/>
          <w:sz w:val="24"/>
          <w:szCs w:val="24"/>
        </w:rPr>
        <w:t xml:space="preserve">Přestože </w:t>
      </w:r>
      <w:r w:rsidR="00CF552F" w:rsidRPr="00B64AA3">
        <w:rPr>
          <w:rFonts w:ascii="Times New Roman" w:hAnsi="Times New Roman" w:cs="Times New Roman"/>
          <w:b/>
          <w:sz w:val="24"/>
          <w:szCs w:val="24"/>
        </w:rPr>
        <w:t>se jednotlivé průmyslové revoluce velice liší</w:t>
      </w:r>
      <w:r w:rsidR="00B64AA3">
        <w:rPr>
          <w:rFonts w:ascii="Times New Roman" w:hAnsi="Times New Roman" w:cs="Times New Roman"/>
          <w:b/>
          <w:sz w:val="24"/>
          <w:szCs w:val="24"/>
        </w:rPr>
        <w:t xml:space="preserve"> </w:t>
      </w:r>
      <w:r w:rsidR="00CF552F" w:rsidRPr="006B6298">
        <w:rPr>
          <w:rFonts w:ascii="Times New Roman" w:hAnsi="Times New Roman" w:cs="Times New Roman"/>
          <w:sz w:val="24"/>
          <w:szCs w:val="24"/>
        </w:rPr>
        <w:t xml:space="preserve">– jsou spojeny s rozdílnými etapami vývoje společnosti, rozvoje vědy a techniky, s rozdílnou úrovní lidského kapitálu ve společnosti atd. – </w:t>
      </w:r>
      <w:r w:rsidR="00CF552F" w:rsidRPr="00B64AA3">
        <w:rPr>
          <w:rFonts w:ascii="Times New Roman" w:hAnsi="Times New Roman" w:cs="Times New Roman"/>
          <w:b/>
          <w:sz w:val="24"/>
          <w:szCs w:val="24"/>
        </w:rPr>
        <w:t>mají řadu společných rysů:</w:t>
      </w:r>
    </w:p>
    <w:p w14:paraId="43629BA2" w14:textId="669F854E" w:rsidR="00CF552F" w:rsidRPr="006B6298" w:rsidRDefault="00CF552F" w:rsidP="003E27AB">
      <w:pPr>
        <w:pStyle w:val="Odstavecseseznamem"/>
        <w:numPr>
          <w:ilvl w:val="0"/>
          <w:numId w:val="2"/>
        </w:numPr>
        <w:spacing w:before="120" w:line="360" w:lineRule="auto"/>
        <w:jc w:val="both"/>
        <w:rPr>
          <w:rFonts w:ascii="Times New Roman" w:hAnsi="Times New Roman" w:cs="Times New Roman"/>
          <w:sz w:val="24"/>
          <w:szCs w:val="24"/>
        </w:rPr>
      </w:pPr>
      <w:r w:rsidRPr="006B6298">
        <w:rPr>
          <w:rFonts w:ascii="Times New Roman" w:hAnsi="Times New Roman" w:cs="Times New Roman"/>
          <w:sz w:val="24"/>
          <w:szCs w:val="24"/>
        </w:rPr>
        <w:t>Nové technické vynálezy, výrobní postupy a technologie vedou k rů</w:t>
      </w:r>
      <w:r w:rsidR="00B64AA3">
        <w:rPr>
          <w:rFonts w:ascii="Times New Roman" w:hAnsi="Times New Roman" w:cs="Times New Roman"/>
          <w:sz w:val="24"/>
          <w:szCs w:val="24"/>
        </w:rPr>
        <w:t>stu produktivity práce (viz Obrázek</w:t>
      </w:r>
      <w:r w:rsidRPr="006B6298">
        <w:rPr>
          <w:rFonts w:ascii="Times New Roman" w:hAnsi="Times New Roman" w:cs="Times New Roman"/>
          <w:sz w:val="24"/>
          <w:szCs w:val="24"/>
        </w:rPr>
        <w:t xml:space="preserve"> 1.1). Zatímco v 18. století činil v Evropě průměrný růst produkce na obyvatele 0,2 %</w:t>
      </w:r>
      <w:r w:rsidR="00544386" w:rsidRPr="006B6298">
        <w:rPr>
          <w:rFonts w:ascii="Times New Roman" w:hAnsi="Times New Roman" w:cs="Times New Roman"/>
          <w:sz w:val="24"/>
          <w:szCs w:val="24"/>
        </w:rPr>
        <w:t>, v 19. století 1,1 %, ve 20. století to bylo již 1,9 % (Pikkety, 2015). Ve skutečnosti byl tento růst ještě větší, protože došlo k významnému poklesu pracovní doby</w:t>
      </w:r>
      <w:r w:rsidR="002B4CCE" w:rsidRPr="006B6298">
        <w:rPr>
          <w:rFonts w:ascii="Times New Roman" w:hAnsi="Times New Roman" w:cs="Times New Roman"/>
          <w:sz w:val="24"/>
          <w:szCs w:val="24"/>
        </w:rPr>
        <w:t>. Ind</w:t>
      </w:r>
      <w:r w:rsidR="00F37F20" w:rsidRPr="006B6298">
        <w:rPr>
          <w:rFonts w:ascii="Times New Roman" w:hAnsi="Times New Roman" w:cs="Times New Roman"/>
          <w:sz w:val="24"/>
          <w:szCs w:val="24"/>
        </w:rPr>
        <w:t>ustry 4.0 podle odhadů německé N</w:t>
      </w:r>
      <w:r w:rsidR="002B4CCE" w:rsidRPr="006B6298">
        <w:rPr>
          <w:rFonts w:ascii="Times New Roman" w:hAnsi="Times New Roman" w:cs="Times New Roman"/>
          <w:sz w:val="24"/>
          <w:szCs w:val="24"/>
        </w:rPr>
        <w:t xml:space="preserve">árodní akademie věd </w:t>
      </w:r>
      <w:r w:rsidR="00544386" w:rsidRPr="006B6298">
        <w:rPr>
          <w:rFonts w:ascii="Times New Roman" w:hAnsi="Times New Roman" w:cs="Times New Roman"/>
          <w:sz w:val="24"/>
          <w:szCs w:val="24"/>
        </w:rPr>
        <w:t>povede k růstu produktiv</w:t>
      </w:r>
      <w:r w:rsidR="00E65B89" w:rsidRPr="006B6298">
        <w:rPr>
          <w:rFonts w:ascii="Times New Roman" w:hAnsi="Times New Roman" w:cs="Times New Roman"/>
          <w:sz w:val="24"/>
          <w:szCs w:val="24"/>
        </w:rPr>
        <w:t>ity práce až o třetinu (Harris, 2013</w:t>
      </w:r>
      <w:r w:rsidR="00F37F20" w:rsidRPr="006B6298">
        <w:rPr>
          <w:rFonts w:ascii="Times New Roman" w:hAnsi="Times New Roman" w:cs="Times New Roman"/>
          <w:sz w:val="24"/>
          <w:szCs w:val="24"/>
        </w:rPr>
        <w:t>).</w:t>
      </w:r>
    </w:p>
    <w:p w14:paraId="13CC0C15" w14:textId="61715E5E" w:rsidR="00544386" w:rsidRPr="006B6298" w:rsidRDefault="00FD30DF" w:rsidP="003E27AB">
      <w:pPr>
        <w:pStyle w:val="Odstavecseseznamem"/>
        <w:numPr>
          <w:ilvl w:val="0"/>
          <w:numId w:val="2"/>
        </w:numPr>
        <w:spacing w:before="120" w:line="360" w:lineRule="auto"/>
        <w:jc w:val="both"/>
        <w:rPr>
          <w:rFonts w:ascii="Times New Roman" w:hAnsi="Times New Roman" w:cs="Times New Roman"/>
          <w:sz w:val="24"/>
          <w:szCs w:val="24"/>
        </w:rPr>
      </w:pPr>
      <w:r w:rsidRPr="006B6298">
        <w:rPr>
          <w:rFonts w:ascii="Times New Roman" w:hAnsi="Times New Roman" w:cs="Times New Roman"/>
          <w:sz w:val="24"/>
          <w:szCs w:val="24"/>
        </w:rPr>
        <w:t>V důsledku průmyslových revolucí se mění struktura ekonomiky. Vzn</w:t>
      </w:r>
      <w:r w:rsidR="00144A26" w:rsidRPr="006B6298">
        <w:rPr>
          <w:rFonts w:ascii="Times New Roman" w:hAnsi="Times New Roman" w:cs="Times New Roman"/>
          <w:sz w:val="24"/>
          <w:szCs w:val="24"/>
        </w:rPr>
        <w:t>ikají nová odvětví a obory, jiná</w:t>
      </w:r>
      <w:r w:rsidRPr="006B6298">
        <w:rPr>
          <w:rFonts w:ascii="Times New Roman" w:hAnsi="Times New Roman" w:cs="Times New Roman"/>
          <w:sz w:val="24"/>
          <w:szCs w:val="24"/>
        </w:rPr>
        <w:t xml:space="preserve"> přetrvávají v modifikované podobě a některá zcela zanikají.</w:t>
      </w:r>
      <w:r w:rsidR="00144A26" w:rsidRPr="006B6298">
        <w:rPr>
          <w:rFonts w:ascii="Times New Roman" w:hAnsi="Times New Roman" w:cs="Times New Roman"/>
          <w:sz w:val="24"/>
          <w:szCs w:val="24"/>
        </w:rPr>
        <w:t xml:space="preserve"> Mění se zdroje energie.</w:t>
      </w:r>
    </w:p>
    <w:p w14:paraId="21E8221C" w14:textId="3F812797" w:rsidR="00144A26" w:rsidRPr="006B6298" w:rsidRDefault="00144A26" w:rsidP="003E27AB">
      <w:pPr>
        <w:pStyle w:val="Odstavecseseznamem"/>
        <w:numPr>
          <w:ilvl w:val="0"/>
          <w:numId w:val="2"/>
        </w:numPr>
        <w:spacing w:before="120" w:line="360" w:lineRule="auto"/>
        <w:jc w:val="both"/>
        <w:rPr>
          <w:rFonts w:ascii="Times New Roman" w:hAnsi="Times New Roman" w:cs="Times New Roman"/>
          <w:sz w:val="24"/>
          <w:szCs w:val="24"/>
        </w:rPr>
      </w:pPr>
      <w:r w:rsidRPr="006B6298">
        <w:rPr>
          <w:rFonts w:ascii="Times New Roman" w:hAnsi="Times New Roman" w:cs="Times New Roman"/>
          <w:sz w:val="24"/>
          <w:szCs w:val="24"/>
        </w:rPr>
        <w:t xml:space="preserve">Změny v ekonomice mají dopady na pracovní trh. </w:t>
      </w:r>
      <w:r w:rsidR="000779D2" w:rsidRPr="006B6298">
        <w:rPr>
          <w:rFonts w:ascii="Times New Roman" w:hAnsi="Times New Roman" w:cs="Times New Roman"/>
          <w:sz w:val="24"/>
          <w:szCs w:val="24"/>
        </w:rPr>
        <w:t>Vzniká tzv. strukturální nezaměstnanost, kdy roste počet lidí bez práce v útlumových odvětvích, popř. oborech (např. hornictví)</w:t>
      </w:r>
      <w:r w:rsidR="0086211E" w:rsidRPr="006B6298">
        <w:rPr>
          <w:rFonts w:ascii="Times New Roman" w:hAnsi="Times New Roman" w:cs="Times New Roman"/>
          <w:sz w:val="24"/>
          <w:szCs w:val="24"/>
        </w:rPr>
        <w:t xml:space="preserve">, jejich znalosti a dovednosti neodpovídají novým požadavkům pracovního trhu. </w:t>
      </w:r>
      <w:r w:rsidR="007C594B" w:rsidRPr="006B6298">
        <w:rPr>
          <w:rFonts w:ascii="Times New Roman" w:hAnsi="Times New Roman" w:cs="Times New Roman"/>
          <w:sz w:val="24"/>
          <w:szCs w:val="24"/>
        </w:rPr>
        <w:t xml:space="preserve">Na druhé straně se vytvářejí pracovní místa v nově vznikajících a rozvíjejících se oblastech výroby a služeb. Nová </w:t>
      </w:r>
      <w:r w:rsidR="0086211E" w:rsidRPr="006B6298">
        <w:rPr>
          <w:rFonts w:ascii="Times New Roman" w:hAnsi="Times New Roman" w:cs="Times New Roman"/>
          <w:sz w:val="24"/>
          <w:szCs w:val="24"/>
        </w:rPr>
        <w:t xml:space="preserve">pracovní místa jsou zpravidla spojena </w:t>
      </w:r>
      <w:r w:rsidR="0086211E" w:rsidRPr="006B6298">
        <w:rPr>
          <w:rFonts w:ascii="Times New Roman" w:hAnsi="Times New Roman" w:cs="Times New Roman"/>
          <w:sz w:val="24"/>
          <w:szCs w:val="24"/>
        </w:rPr>
        <w:lastRenderedPageBreak/>
        <w:t>s vyššími požadavky na znalosti a dovednosti pracovníků. Mění se sociální struktura obyvatelstva.</w:t>
      </w:r>
    </w:p>
    <w:p w14:paraId="5E9D6E25" w14:textId="001D43B8" w:rsidR="0086211E" w:rsidRPr="006B6298" w:rsidRDefault="00267B5F" w:rsidP="003E27AB">
      <w:pPr>
        <w:pStyle w:val="Odstavecseseznamem"/>
        <w:numPr>
          <w:ilvl w:val="0"/>
          <w:numId w:val="2"/>
        </w:numPr>
        <w:spacing w:before="120" w:line="360" w:lineRule="auto"/>
        <w:jc w:val="both"/>
        <w:rPr>
          <w:rFonts w:ascii="Times New Roman" w:hAnsi="Times New Roman" w:cs="Times New Roman"/>
          <w:sz w:val="24"/>
          <w:szCs w:val="24"/>
        </w:rPr>
      </w:pPr>
      <w:r w:rsidRPr="006B6298">
        <w:rPr>
          <w:rFonts w:ascii="Times New Roman" w:hAnsi="Times New Roman" w:cs="Times New Roman"/>
          <w:sz w:val="24"/>
          <w:szCs w:val="24"/>
        </w:rPr>
        <w:t xml:space="preserve">Průmyslová revoluce vede ve svém důsledku </w:t>
      </w:r>
      <w:r w:rsidR="00253240" w:rsidRPr="006B6298">
        <w:rPr>
          <w:rFonts w:ascii="Times New Roman" w:hAnsi="Times New Roman" w:cs="Times New Roman"/>
          <w:sz w:val="24"/>
          <w:szCs w:val="24"/>
        </w:rPr>
        <w:t xml:space="preserve">ke zvýšení bohatství společnosti jako celku a </w:t>
      </w:r>
      <w:r w:rsidRPr="006B6298">
        <w:rPr>
          <w:rFonts w:ascii="Times New Roman" w:hAnsi="Times New Roman" w:cs="Times New Roman"/>
          <w:sz w:val="24"/>
          <w:szCs w:val="24"/>
        </w:rPr>
        <w:t xml:space="preserve">ke zvýšení životní úrovně obyvatelstva. Růst produktivity práce umožňuje rychlejší </w:t>
      </w:r>
      <w:r w:rsidR="0086211E" w:rsidRPr="006B6298">
        <w:rPr>
          <w:rFonts w:ascii="Times New Roman" w:hAnsi="Times New Roman" w:cs="Times New Roman"/>
          <w:sz w:val="24"/>
          <w:szCs w:val="24"/>
        </w:rPr>
        <w:t xml:space="preserve">ekonomický růst (tvorbu HDP) a </w:t>
      </w:r>
      <w:r w:rsidRPr="006B6298">
        <w:rPr>
          <w:rFonts w:ascii="Times New Roman" w:hAnsi="Times New Roman" w:cs="Times New Roman"/>
          <w:sz w:val="24"/>
          <w:szCs w:val="24"/>
        </w:rPr>
        <w:t>posiluje konkurenceschopnost.</w:t>
      </w:r>
      <w:r w:rsidR="007C594B" w:rsidRPr="006B6298">
        <w:rPr>
          <w:rFonts w:ascii="Times New Roman" w:hAnsi="Times New Roman" w:cs="Times New Roman"/>
          <w:sz w:val="24"/>
          <w:szCs w:val="24"/>
        </w:rPr>
        <w:t xml:space="preserve"> Úroveň hrubého domácího produktu na obyvatele je jedním z ukazatelů dosažené životní úrovně.</w:t>
      </w:r>
    </w:p>
    <w:p w14:paraId="1283A20A" w14:textId="41FF14F7" w:rsidR="00061EFD" w:rsidRPr="00913518" w:rsidRDefault="003E7BC2" w:rsidP="00913518">
      <w:pPr>
        <w:pStyle w:val="Nadpis2"/>
        <w:spacing w:before="240"/>
        <w:rPr>
          <w:rFonts w:asciiTheme="minorHAnsi" w:hAnsiTheme="minorHAnsi"/>
          <w:b/>
        </w:rPr>
      </w:pPr>
      <w:bookmarkStart w:id="3" w:name="_Toc362551749"/>
      <w:r w:rsidRPr="00913518">
        <w:rPr>
          <w:rFonts w:asciiTheme="minorHAnsi" w:hAnsiTheme="minorHAnsi"/>
          <w:b/>
        </w:rPr>
        <w:t>1.2 Vybrané pojmy</w:t>
      </w:r>
      <w:bookmarkEnd w:id="3"/>
    </w:p>
    <w:p w14:paraId="07AD245B" w14:textId="2F9DC51B" w:rsidR="003E7BC2" w:rsidRPr="006B6298" w:rsidRDefault="00E96BB8" w:rsidP="00913518">
      <w:pPr>
        <w:spacing w:before="240" w:after="0" w:line="360" w:lineRule="auto"/>
        <w:jc w:val="both"/>
        <w:rPr>
          <w:rFonts w:ascii="Times New Roman" w:hAnsi="Times New Roman" w:cs="Times New Roman"/>
          <w:sz w:val="24"/>
          <w:szCs w:val="24"/>
        </w:rPr>
      </w:pPr>
      <w:r w:rsidRPr="006B6298">
        <w:rPr>
          <w:rFonts w:ascii="Times New Roman" w:hAnsi="Times New Roman" w:cs="Times New Roman"/>
          <w:sz w:val="24"/>
          <w:szCs w:val="24"/>
        </w:rPr>
        <w:t xml:space="preserve">S Průmyslem </w:t>
      </w:r>
      <w:r w:rsidR="003415B4" w:rsidRPr="006B6298">
        <w:rPr>
          <w:rFonts w:ascii="Times New Roman" w:hAnsi="Times New Roman" w:cs="Times New Roman"/>
          <w:sz w:val="24"/>
          <w:szCs w:val="24"/>
        </w:rPr>
        <w:t>4.0 souvisí řada nových pojmů</w:t>
      </w:r>
      <w:r w:rsidRPr="006B6298">
        <w:rPr>
          <w:rFonts w:ascii="Times New Roman" w:hAnsi="Times New Roman" w:cs="Times New Roman"/>
          <w:sz w:val="24"/>
          <w:szCs w:val="24"/>
        </w:rPr>
        <w:t>. K lepšímu pochopení zkoumané problematiky bude vh</w:t>
      </w:r>
      <w:r w:rsidR="00FA402A" w:rsidRPr="006B6298">
        <w:rPr>
          <w:rFonts w:ascii="Times New Roman" w:hAnsi="Times New Roman" w:cs="Times New Roman"/>
          <w:sz w:val="24"/>
          <w:szCs w:val="24"/>
        </w:rPr>
        <w:t xml:space="preserve">odné </w:t>
      </w:r>
      <w:r w:rsidR="003415B4" w:rsidRPr="006B6298">
        <w:rPr>
          <w:rFonts w:ascii="Times New Roman" w:hAnsi="Times New Roman" w:cs="Times New Roman"/>
          <w:sz w:val="24"/>
          <w:szCs w:val="24"/>
        </w:rPr>
        <w:t>vysvětlit a blíže objasnit</w:t>
      </w:r>
      <w:r w:rsidRPr="006B6298">
        <w:rPr>
          <w:rFonts w:ascii="Times New Roman" w:hAnsi="Times New Roman" w:cs="Times New Roman"/>
          <w:sz w:val="24"/>
          <w:szCs w:val="24"/>
        </w:rPr>
        <w:t xml:space="preserve"> alespoň ty základní: kyberneticko-fyzikální systémy</w:t>
      </w:r>
      <w:r w:rsidR="008D5352" w:rsidRPr="006B6298">
        <w:rPr>
          <w:rFonts w:ascii="Times New Roman" w:hAnsi="Times New Roman" w:cs="Times New Roman"/>
          <w:sz w:val="24"/>
          <w:szCs w:val="24"/>
        </w:rPr>
        <w:t xml:space="preserve">, internet věcí, </w:t>
      </w:r>
      <w:r w:rsidRPr="006B6298">
        <w:rPr>
          <w:rFonts w:ascii="Times New Roman" w:hAnsi="Times New Roman" w:cs="Times New Roman"/>
          <w:sz w:val="24"/>
          <w:szCs w:val="24"/>
        </w:rPr>
        <w:t>služeb a lidí, digitální ekonomika.</w:t>
      </w:r>
    </w:p>
    <w:p w14:paraId="4EF2DF5E" w14:textId="432B5B53" w:rsidR="00A84F2B" w:rsidRPr="00913518" w:rsidRDefault="00404859" w:rsidP="003E27AB">
      <w:pPr>
        <w:pStyle w:val="Nadpis3"/>
      </w:pPr>
      <w:bookmarkStart w:id="4" w:name="_Toc362551750"/>
      <w:r w:rsidRPr="00913518">
        <w:t xml:space="preserve">1.2.1 </w:t>
      </w:r>
      <w:r w:rsidR="00A84F2B" w:rsidRPr="00913518">
        <w:t>Kyberneticko-fyzikální systémy</w:t>
      </w:r>
      <w:bookmarkEnd w:id="4"/>
    </w:p>
    <w:p w14:paraId="2F5DC7E1" w14:textId="73E25C5E" w:rsidR="006B77BC" w:rsidRPr="006B6298" w:rsidRDefault="003415B4" w:rsidP="00913518">
      <w:pPr>
        <w:spacing w:before="120" w:after="0" w:line="360" w:lineRule="auto"/>
        <w:jc w:val="both"/>
        <w:rPr>
          <w:rFonts w:ascii="Times New Roman" w:hAnsi="Times New Roman" w:cs="Times New Roman"/>
          <w:sz w:val="24"/>
          <w:szCs w:val="24"/>
        </w:rPr>
      </w:pPr>
      <w:r w:rsidRPr="006B6298">
        <w:rPr>
          <w:rFonts w:ascii="Times New Roman" w:hAnsi="Times New Roman" w:cs="Times New Roman"/>
          <w:sz w:val="24"/>
          <w:szCs w:val="24"/>
        </w:rPr>
        <w:t>Jedním z charakteristických rysů Průmyslu 4.0 je využívání kyber</w:t>
      </w:r>
      <w:r w:rsidR="00526B3F" w:rsidRPr="006B6298">
        <w:rPr>
          <w:rFonts w:ascii="Times New Roman" w:hAnsi="Times New Roman" w:cs="Times New Roman"/>
          <w:sz w:val="24"/>
          <w:szCs w:val="24"/>
        </w:rPr>
        <w:t>neticko</w:t>
      </w:r>
      <w:r w:rsidRPr="006B6298">
        <w:rPr>
          <w:rFonts w:ascii="Times New Roman" w:hAnsi="Times New Roman" w:cs="Times New Roman"/>
          <w:sz w:val="24"/>
          <w:szCs w:val="24"/>
        </w:rPr>
        <w:t>-fyzikálních systémů, které jsou založeny na elektronice a inteligentních senzorech, vestavěných do fyzických systémů a procesů. Do budoucna lze předpokládat, že miniaturní procesory, paměťové jednotky pro ukládání dat, senzory a vysílače budou zabudovány do téměř všech strojů, výrobních zařízení, nedokončených výrobků a materiálů a rovněž do nástrojů a nového softwaru pro strukturování toku dat. To umožní, aby zařízení a výrobky spolu vzájemně komunikovaly a vyměňovaly si příkazy</w:t>
      </w:r>
      <w:r w:rsidR="00526B3F" w:rsidRPr="006B6298">
        <w:rPr>
          <w:rFonts w:ascii="Times New Roman" w:hAnsi="Times New Roman" w:cs="Times New Roman"/>
          <w:sz w:val="24"/>
          <w:szCs w:val="24"/>
        </w:rPr>
        <w:t xml:space="preserve">. </w:t>
      </w:r>
      <w:r w:rsidR="00526B3F" w:rsidRPr="006B6298">
        <w:rPr>
          <w:rFonts w:ascii="Times New Roman" w:hAnsi="Times New Roman" w:cs="Times New Roman"/>
          <w:b/>
          <w:sz w:val="24"/>
          <w:szCs w:val="24"/>
        </w:rPr>
        <w:t>Výrobek bude od samého počátku výrobního procesu</w:t>
      </w:r>
      <w:r w:rsidR="001D3EC2" w:rsidRPr="006B6298">
        <w:rPr>
          <w:rFonts w:ascii="Times New Roman" w:hAnsi="Times New Roman" w:cs="Times New Roman"/>
          <w:b/>
          <w:sz w:val="24"/>
          <w:szCs w:val="24"/>
        </w:rPr>
        <w:t xml:space="preserve"> (včetně intra-logistiky)</w:t>
      </w:r>
      <w:r w:rsidR="00526B3F" w:rsidRPr="006B6298">
        <w:rPr>
          <w:rFonts w:ascii="Times New Roman" w:hAnsi="Times New Roman" w:cs="Times New Roman"/>
          <w:b/>
          <w:sz w:val="24"/>
          <w:szCs w:val="24"/>
        </w:rPr>
        <w:t xml:space="preserve"> nést digitální paměť a bude komunikovat v průběhu celé výroby se svým prostředím. </w:t>
      </w:r>
      <w:r w:rsidR="00526B3F" w:rsidRPr="006B6298">
        <w:rPr>
          <w:rFonts w:ascii="Times New Roman" w:hAnsi="Times New Roman" w:cs="Times New Roman"/>
          <w:sz w:val="24"/>
          <w:szCs w:val="24"/>
        </w:rPr>
        <w:t xml:space="preserve">Stává se tak kyberneticko-fyzikálním systémem, který umožňuje propojit virtuální svět s realitou. </w:t>
      </w:r>
      <w:r w:rsidR="00CF7ED5" w:rsidRPr="006B6298">
        <w:rPr>
          <w:rFonts w:ascii="Times New Roman" w:hAnsi="Times New Roman" w:cs="Times New Roman"/>
          <w:sz w:val="24"/>
          <w:szCs w:val="24"/>
        </w:rPr>
        <w:t xml:space="preserve">Postup výroby bude možné sledovat a usměrňovat prostřednictvím tzv. koncových zařízení (např. chytré telefony s využitím komunikace prostřednictvím Cloudu). </w:t>
      </w:r>
      <w:r w:rsidR="00526B3F" w:rsidRPr="006B6298">
        <w:rPr>
          <w:rFonts w:ascii="Times New Roman" w:hAnsi="Times New Roman" w:cs="Times New Roman"/>
          <w:sz w:val="24"/>
          <w:szCs w:val="24"/>
        </w:rPr>
        <w:t>Uvedené inovace umožní značnou optimalizaci výrob</w:t>
      </w:r>
      <w:r w:rsidR="00CF7ED5" w:rsidRPr="006B6298">
        <w:rPr>
          <w:rFonts w:ascii="Times New Roman" w:hAnsi="Times New Roman" w:cs="Times New Roman"/>
          <w:sz w:val="24"/>
          <w:szCs w:val="24"/>
        </w:rPr>
        <w:t>ních procesů a produkci vysoce individualizovaných výrobků (hovoří se dokonce o sérii o jednom kuse, tzv. batch size 1).</w:t>
      </w:r>
      <w:r w:rsidR="00CC264A" w:rsidRPr="006B6298">
        <w:rPr>
          <w:rFonts w:ascii="Times New Roman" w:hAnsi="Times New Roman" w:cs="Times New Roman"/>
          <w:sz w:val="24"/>
          <w:szCs w:val="24"/>
        </w:rPr>
        <w:t xml:space="preserve"> </w:t>
      </w:r>
      <w:r w:rsidR="00CF7ED5" w:rsidRPr="006B6298">
        <w:rPr>
          <w:rFonts w:ascii="Times New Roman" w:hAnsi="Times New Roman" w:cs="Times New Roman"/>
          <w:sz w:val="24"/>
          <w:szCs w:val="24"/>
        </w:rPr>
        <w:t>Řízení kyberneticko-fyzikálních systémů, tohoto vysoce inteligentního propojení strojů, mobilních systémů, softwarových prostředků a robotů, bude v</w:t>
      </w:r>
      <w:r w:rsidR="00FA402A" w:rsidRPr="006B6298">
        <w:rPr>
          <w:rFonts w:ascii="Times New Roman" w:hAnsi="Times New Roman" w:cs="Times New Roman"/>
          <w:sz w:val="24"/>
          <w:szCs w:val="24"/>
        </w:rPr>
        <w:t> </w:t>
      </w:r>
      <w:r w:rsidR="00CF7ED5" w:rsidRPr="006B6298">
        <w:rPr>
          <w:rFonts w:ascii="Times New Roman" w:hAnsi="Times New Roman" w:cs="Times New Roman"/>
          <w:sz w:val="24"/>
          <w:szCs w:val="24"/>
        </w:rPr>
        <w:t>rukou</w:t>
      </w:r>
      <w:r w:rsidR="00FA402A" w:rsidRPr="006B6298">
        <w:rPr>
          <w:rFonts w:ascii="Times New Roman" w:hAnsi="Times New Roman" w:cs="Times New Roman"/>
          <w:sz w:val="24"/>
          <w:szCs w:val="24"/>
        </w:rPr>
        <w:t xml:space="preserve"> člověka. </w:t>
      </w:r>
    </w:p>
    <w:p w14:paraId="518F274A" w14:textId="17E80A8F" w:rsidR="00FA402A" w:rsidRPr="006B6298" w:rsidRDefault="00FA402A" w:rsidP="00913518">
      <w:pPr>
        <w:spacing w:before="120" w:after="0" w:line="360" w:lineRule="auto"/>
        <w:jc w:val="both"/>
        <w:rPr>
          <w:rFonts w:ascii="Times New Roman" w:hAnsi="Times New Roman" w:cs="Times New Roman"/>
          <w:sz w:val="24"/>
          <w:szCs w:val="24"/>
        </w:rPr>
      </w:pPr>
      <w:r w:rsidRPr="006B6298">
        <w:rPr>
          <w:rFonts w:ascii="Times New Roman" w:hAnsi="Times New Roman" w:cs="Times New Roman"/>
          <w:sz w:val="24"/>
          <w:szCs w:val="24"/>
        </w:rPr>
        <w:t>V této souvislosti se hovoří také</w:t>
      </w:r>
      <w:r w:rsidR="006B77BC" w:rsidRPr="006B6298">
        <w:rPr>
          <w:rFonts w:ascii="Times New Roman" w:hAnsi="Times New Roman" w:cs="Times New Roman"/>
          <w:sz w:val="24"/>
          <w:szCs w:val="24"/>
        </w:rPr>
        <w:t xml:space="preserve"> o nástupu</w:t>
      </w:r>
      <w:r w:rsidR="006B77BC" w:rsidRPr="006B6298">
        <w:rPr>
          <w:rFonts w:ascii="Times New Roman" w:hAnsi="Times New Roman" w:cs="Times New Roman"/>
          <w:b/>
          <w:sz w:val="24"/>
          <w:szCs w:val="24"/>
        </w:rPr>
        <w:t xml:space="preserve"> nové pracovní třídy </w:t>
      </w:r>
      <w:r w:rsidR="006B77BC" w:rsidRPr="006B6298">
        <w:rPr>
          <w:rFonts w:ascii="Times New Roman" w:hAnsi="Times New Roman" w:cs="Times New Roman"/>
          <w:sz w:val="24"/>
          <w:szCs w:val="24"/>
        </w:rPr>
        <w:t>(</w:t>
      </w:r>
      <w:r w:rsidRPr="006B6298">
        <w:rPr>
          <w:rFonts w:ascii="Times New Roman" w:hAnsi="Times New Roman" w:cs="Times New Roman"/>
          <w:sz w:val="24"/>
          <w:szCs w:val="24"/>
        </w:rPr>
        <w:t>tzv.</w:t>
      </w:r>
      <w:r w:rsidRPr="006B6298">
        <w:rPr>
          <w:rFonts w:ascii="Times New Roman" w:hAnsi="Times New Roman" w:cs="Times New Roman"/>
          <w:b/>
          <w:sz w:val="24"/>
          <w:szCs w:val="24"/>
        </w:rPr>
        <w:t xml:space="preserve"> světle modrých límečků</w:t>
      </w:r>
      <w:r w:rsidR="006B77BC" w:rsidRPr="006B6298">
        <w:rPr>
          <w:rFonts w:ascii="Times New Roman" w:hAnsi="Times New Roman" w:cs="Times New Roman"/>
          <w:sz w:val="24"/>
          <w:szCs w:val="24"/>
        </w:rPr>
        <w:t>)</w:t>
      </w:r>
      <w:r w:rsidRPr="006B6298">
        <w:rPr>
          <w:rFonts w:ascii="Times New Roman" w:hAnsi="Times New Roman" w:cs="Times New Roman"/>
          <w:sz w:val="24"/>
          <w:szCs w:val="24"/>
        </w:rPr>
        <w:t>,</w:t>
      </w:r>
      <w:r w:rsidRPr="006B6298">
        <w:rPr>
          <w:rFonts w:ascii="Times New Roman" w:hAnsi="Times New Roman" w:cs="Times New Roman"/>
          <w:b/>
          <w:sz w:val="24"/>
          <w:szCs w:val="24"/>
        </w:rPr>
        <w:t xml:space="preserve"> </w:t>
      </w:r>
      <w:r w:rsidRPr="006B6298">
        <w:rPr>
          <w:rFonts w:ascii="Times New Roman" w:hAnsi="Times New Roman" w:cs="Times New Roman"/>
          <w:sz w:val="24"/>
          <w:szCs w:val="24"/>
        </w:rPr>
        <w:t xml:space="preserve">která je na pomezí </w:t>
      </w:r>
      <w:r w:rsidR="006B77BC" w:rsidRPr="006B6298">
        <w:rPr>
          <w:rFonts w:ascii="Times New Roman" w:hAnsi="Times New Roman" w:cs="Times New Roman"/>
          <w:sz w:val="24"/>
          <w:szCs w:val="24"/>
        </w:rPr>
        <w:t xml:space="preserve">dnešních manuálních a inženýrských pozic. Jejich náplň práce bude obsahovat jak prvky fyzické práce, tak hlubší znalosti a více dovedností, pokud jde o </w:t>
      </w:r>
      <w:r w:rsidR="006B77BC" w:rsidRPr="006B6298">
        <w:rPr>
          <w:rFonts w:ascii="Times New Roman" w:hAnsi="Times New Roman" w:cs="Times New Roman"/>
          <w:sz w:val="24"/>
          <w:szCs w:val="24"/>
        </w:rPr>
        <w:lastRenderedPageBreak/>
        <w:t>ovládání a správu stále více propojených systémů v rámci výrobního procesu.</w:t>
      </w:r>
      <w:r w:rsidR="00FD344E" w:rsidRPr="006B6298">
        <w:rPr>
          <w:rFonts w:ascii="Times New Roman" w:hAnsi="Times New Roman" w:cs="Times New Roman"/>
          <w:sz w:val="24"/>
          <w:szCs w:val="24"/>
        </w:rPr>
        <w:t xml:space="preserve"> Pracovníci budou daleko více propojeni jak s technologiemi, tak mezi sebou. To jim umožní i v době nepřítomnosti v práci (kdy budou třeba na služební cestě) zapojovat se do návrhů, plánování, údržby apod. Díky jednoduchému s</w:t>
      </w:r>
      <w:r w:rsidR="00BD1A69" w:rsidRPr="006B6298">
        <w:rPr>
          <w:rFonts w:ascii="Times New Roman" w:hAnsi="Times New Roman" w:cs="Times New Roman"/>
          <w:sz w:val="24"/>
          <w:szCs w:val="24"/>
        </w:rPr>
        <w:t>oftwarové</w:t>
      </w:r>
      <w:r w:rsidR="008C010B" w:rsidRPr="006B6298">
        <w:rPr>
          <w:rFonts w:ascii="Times New Roman" w:hAnsi="Times New Roman" w:cs="Times New Roman"/>
          <w:sz w:val="24"/>
          <w:szCs w:val="24"/>
        </w:rPr>
        <w:t xml:space="preserve">mu rozhraní budou např. schopni </w:t>
      </w:r>
      <w:r w:rsidR="00BD1A69" w:rsidRPr="006B6298">
        <w:rPr>
          <w:rFonts w:ascii="Times New Roman" w:hAnsi="Times New Roman" w:cs="Times New Roman"/>
          <w:sz w:val="24"/>
          <w:szCs w:val="24"/>
        </w:rPr>
        <w:t>navrhnout pro nové produkty různé výrobní postupy a optimalizovat je podle vybraných kritérií (nákladů, dost</w:t>
      </w:r>
      <w:r w:rsidR="008C010B" w:rsidRPr="006B6298">
        <w:rPr>
          <w:rFonts w:ascii="Times New Roman" w:hAnsi="Times New Roman" w:cs="Times New Roman"/>
          <w:sz w:val="24"/>
          <w:szCs w:val="24"/>
        </w:rPr>
        <w:t>upnosti apod.) a poté zvolit nejvhodnější postup. Podobně budou blíže spolupracovat s kolegy na obou stranách životního cyklu výrobků, což umožní lépe optimalizovat dodavatelské řetězce a zohlednit individuální požadavky zákazníků.</w:t>
      </w:r>
    </w:p>
    <w:p w14:paraId="2CC2E979" w14:textId="77777777" w:rsidR="009B7E8E" w:rsidRPr="006B6298" w:rsidRDefault="008C010B" w:rsidP="00913518">
      <w:pPr>
        <w:spacing w:before="120" w:after="0" w:line="360" w:lineRule="auto"/>
        <w:jc w:val="both"/>
        <w:rPr>
          <w:rFonts w:ascii="Times New Roman" w:hAnsi="Times New Roman" w:cs="Times New Roman"/>
          <w:sz w:val="24"/>
          <w:szCs w:val="24"/>
        </w:rPr>
      </w:pPr>
      <w:r w:rsidRPr="006B6298">
        <w:rPr>
          <w:rFonts w:ascii="Times New Roman" w:hAnsi="Times New Roman" w:cs="Times New Roman"/>
          <w:sz w:val="24"/>
          <w:szCs w:val="24"/>
        </w:rPr>
        <w:t xml:space="preserve">Výrobní zařízení se </w:t>
      </w:r>
      <w:r w:rsidR="003415B4" w:rsidRPr="006B6298">
        <w:rPr>
          <w:rFonts w:ascii="Times New Roman" w:hAnsi="Times New Roman" w:cs="Times New Roman"/>
          <w:sz w:val="24"/>
          <w:szCs w:val="24"/>
        </w:rPr>
        <w:t>budou moci daleko více přizpůsobovat aktuálním požadavkům, než je tomu v současnosti.</w:t>
      </w:r>
      <w:r w:rsidR="009B7E8E" w:rsidRPr="006B6298">
        <w:rPr>
          <w:rFonts w:ascii="Times New Roman" w:hAnsi="Times New Roman" w:cs="Times New Roman"/>
          <w:sz w:val="24"/>
          <w:szCs w:val="24"/>
        </w:rPr>
        <w:t xml:space="preserve"> </w:t>
      </w:r>
    </w:p>
    <w:p w14:paraId="6BD73C2A" w14:textId="2FDE0E69" w:rsidR="009B7E8E" w:rsidRPr="00B64AA3" w:rsidRDefault="009B7E8E" w:rsidP="000A542D">
      <w:pPr>
        <w:spacing w:before="120" w:after="0" w:line="360" w:lineRule="auto"/>
        <w:jc w:val="both"/>
        <w:rPr>
          <w:rFonts w:ascii="Times New Roman" w:hAnsi="Times New Roman" w:cs="Times New Roman"/>
          <w:sz w:val="20"/>
          <w:szCs w:val="20"/>
        </w:rPr>
      </w:pPr>
      <w:r w:rsidRPr="00B64AA3">
        <w:rPr>
          <w:rFonts w:ascii="Times New Roman" w:hAnsi="Times New Roman" w:cs="Times New Roman"/>
          <w:sz w:val="20"/>
          <w:szCs w:val="20"/>
        </w:rPr>
        <w:t xml:space="preserve">Obrázek 1.4 Příklad propojení virtuálního prostředí a skutečného zařízení </w:t>
      </w:r>
    </w:p>
    <w:p w14:paraId="298298B1" w14:textId="4C838020" w:rsidR="00A84F2B" w:rsidRPr="006B6298" w:rsidRDefault="009B7E8E" w:rsidP="003E27AB">
      <w:pPr>
        <w:spacing w:before="120" w:line="360" w:lineRule="auto"/>
        <w:jc w:val="center"/>
        <w:rPr>
          <w:rFonts w:ascii="Times New Roman" w:hAnsi="Times New Roman" w:cs="Times New Roman"/>
          <w:sz w:val="24"/>
          <w:szCs w:val="24"/>
        </w:rPr>
      </w:pPr>
      <w:r w:rsidRPr="006B6298">
        <w:rPr>
          <w:rFonts w:ascii="Times New Roman" w:hAnsi="Times New Roman" w:cs="Times New Roman"/>
          <w:noProof/>
          <w:sz w:val="24"/>
          <w:szCs w:val="24"/>
          <w:lang w:eastAsia="cs-CZ"/>
        </w:rPr>
        <w:drawing>
          <wp:inline distT="0" distB="0" distL="0" distR="0" wp14:anchorId="669A331C" wp14:editId="24EA98A4">
            <wp:extent cx="5389033" cy="3217948"/>
            <wp:effectExtent l="0" t="0" r="0" b="8255"/>
            <wp:docPr id="9" name="Content Placeholder 8" descr="prumysl-40-ukazka-tesneho-funkcniho-propojeni-virtualniho-a-skutecneho-zarizen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prumysl-40-ukazka-tesneho-funkcniho-propojeni-virtualniho-a-skutecneho-zarizeni.jpg"/>
                    <pic:cNvPicPr>
                      <a:picLocks noGrp="1" noChangeAspect="1"/>
                    </pic:cNvPicPr>
                  </pic:nvPicPr>
                  <pic:blipFill>
                    <a:blip r:embed="rId12">
                      <a:extLst>
                        <a:ext uri="{28A0092B-C50C-407E-A947-70E740481C1C}">
                          <a14:useLocalDpi xmlns:a14="http://schemas.microsoft.com/office/drawing/2010/main" val="0"/>
                        </a:ext>
                      </a:extLst>
                    </a:blip>
                    <a:srcRect t="13319" b="13319"/>
                    <a:stretch>
                      <a:fillRect/>
                    </a:stretch>
                  </pic:blipFill>
                  <pic:spPr>
                    <a:xfrm>
                      <a:off x="0" y="0"/>
                      <a:ext cx="5390281" cy="3218693"/>
                    </a:xfrm>
                    <a:prstGeom prst="rect">
                      <a:avLst/>
                    </a:prstGeom>
                  </pic:spPr>
                </pic:pic>
              </a:graphicData>
            </a:graphic>
          </wp:inline>
        </w:drawing>
      </w:r>
    </w:p>
    <w:p w14:paraId="4ABD545A" w14:textId="1B746257" w:rsidR="009B7E8E" w:rsidRPr="006B6298" w:rsidRDefault="009B7E8E" w:rsidP="001D0DFC">
      <w:pPr>
        <w:spacing w:after="0" w:line="0" w:lineRule="atLeast"/>
        <w:jc w:val="right"/>
        <w:rPr>
          <w:rFonts w:ascii="Times New Roman" w:hAnsi="Times New Roman" w:cs="Times New Roman"/>
          <w:sz w:val="20"/>
          <w:szCs w:val="20"/>
        </w:rPr>
      </w:pPr>
      <w:r w:rsidRPr="006B6298">
        <w:rPr>
          <w:rFonts w:ascii="Times New Roman" w:hAnsi="Times New Roman" w:cs="Times New Roman"/>
          <w:sz w:val="20"/>
          <w:szCs w:val="20"/>
        </w:rPr>
        <w:t>Zdroj: Prezentace společnosti Siemens PLM Software.</w:t>
      </w:r>
    </w:p>
    <w:p w14:paraId="5C59E579" w14:textId="715B467B" w:rsidR="009B7E8E" w:rsidRPr="00913518" w:rsidRDefault="00404859" w:rsidP="00913518">
      <w:pPr>
        <w:pStyle w:val="Nadpis3"/>
        <w:spacing w:before="240"/>
      </w:pPr>
      <w:bookmarkStart w:id="5" w:name="_Toc362551751"/>
      <w:r w:rsidRPr="00913518">
        <w:t xml:space="preserve">1.2.2 </w:t>
      </w:r>
      <w:r w:rsidR="008D5352" w:rsidRPr="00913518">
        <w:t>Internet věcí, služeb a lidí</w:t>
      </w:r>
      <w:bookmarkEnd w:id="5"/>
    </w:p>
    <w:p w14:paraId="70E4F043" w14:textId="10FA9340" w:rsidR="00B11053" w:rsidRPr="006B6298" w:rsidRDefault="00F36B3D" w:rsidP="00913518">
      <w:pPr>
        <w:spacing w:before="120" w:after="0" w:line="360" w:lineRule="auto"/>
        <w:jc w:val="both"/>
        <w:rPr>
          <w:rFonts w:ascii="Times New Roman" w:hAnsi="Times New Roman" w:cs="Times New Roman"/>
          <w:sz w:val="24"/>
          <w:szCs w:val="24"/>
        </w:rPr>
      </w:pPr>
      <w:r w:rsidRPr="006B6298">
        <w:rPr>
          <w:rFonts w:ascii="Times New Roman" w:hAnsi="Times New Roman" w:cs="Times New Roman"/>
          <w:sz w:val="24"/>
          <w:szCs w:val="24"/>
        </w:rPr>
        <w:t xml:space="preserve">Řada firem již v současnosti využívá </w:t>
      </w:r>
      <w:r w:rsidR="000E538E" w:rsidRPr="006B6298">
        <w:rPr>
          <w:rFonts w:ascii="Times New Roman" w:hAnsi="Times New Roman" w:cs="Times New Roman"/>
          <w:sz w:val="24"/>
          <w:szCs w:val="24"/>
        </w:rPr>
        <w:t xml:space="preserve">ve vybraných oblastech technologie, které naplňují koncept Industry 4.0. Tyto moderní postupy jsou založeny na propojování věcí, služeb a lidí prostřednictvím informačních a komunikačních technologií. Lze hovořit o nakročení směrem k vytváření kyberneticko-fyzikálních systémů. </w:t>
      </w:r>
      <w:r w:rsidR="00B11053" w:rsidRPr="006B6298">
        <w:rPr>
          <w:rFonts w:ascii="Times New Roman" w:hAnsi="Times New Roman" w:cs="Times New Roman"/>
          <w:sz w:val="24"/>
          <w:szCs w:val="24"/>
        </w:rPr>
        <w:t xml:space="preserve">Níže je uvedeno několik </w:t>
      </w:r>
      <w:r w:rsidR="00B11053" w:rsidRPr="00B64AA3">
        <w:rPr>
          <w:rFonts w:ascii="Times New Roman" w:hAnsi="Times New Roman" w:cs="Times New Roman"/>
          <w:b/>
          <w:sz w:val="24"/>
          <w:szCs w:val="24"/>
        </w:rPr>
        <w:t>příkladů</w:t>
      </w:r>
      <w:r w:rsidR="00B11053" w:rsidRPr="006B6298">
        <w:rPr>
          <w:rFonts w:ascii="Times New Roman" w:hAnsi="Times New Roman" w:cs="Times New Roman"/>
          <w:sz w:val="24"/>
          <w:szCs w:val="24"/>
        </w:rPr>
        <w:t>.</w:t>
      </w:r>
    </w:p>
    <w:p w14:paraId="1950FADF" w14:textId="026370A4" w:rsidR="00B11053" w:rsidRPr="00B64AA3" w:rsidRDefault="00B11053" w:rsidP="00913518">
      <w:pPr>
        <w:spacing w:before="120" w:after="0" w:line="360" w:lineRule="auto"/>
        <w:jc w:val="both"/>
        <w:rPr>
          <w:rFonts w:cs="Times New Roman"/>
          <w:sz w:val="20"/>
          <w:szCs w:val="20"/>
        </w:rPr>
      </w:pPr>
      <w:r w:rsidRPr="00B64AA3">
        <w:rPr>
          <w:rFonts w:cs="Times New Roman"/>
          <w:sz w:val="20"/>
          <w:szCs w:val="20"/>
        </w:rPr>
        <w:t xml:space="preserve">V roce 2016 představila společnost </w:t>
      </w:r>
      <w:r w:rsidR="000E538E" w:rsidRPr="00B64AA3">
        <w:rPr>
          <w:rFonts w:cs="Times New Roman"/>
          <w:sz w:val="20"/>
          <w:szCs w:val="20"/>
        </w:rPr>
        <w:t>ABB Group</w:t>
      </w:r>
      <w:r w:rsidRPr="00B64AA3">
        <w:rPr>
          <w:rFonts w:cs="Times New Roman"/>
          <w:sz w:val="20"/>
          <w:szCs w:val="20"/>
        </w:rPr>
        <w:t xml:space="preserve"> </w:t>
      </w:r>
      <w:r w:rsidR="00903359" w:rsidRPr="00B64AA3">
        <w:rPr>
          <w:rFonts w:cs="Times New Roman"/>
          <w:sz w:val="20"/>
          <w:szCs w:val="20"/>
        </w:rPr>
        <w:t xml:space="preserve">novou technologii, která mění motory v inteligentní zařízení. Senzory umístěné přímo na motoru poskytují pomocí bezdrátového propojení údaje o provozních podmínkách </w:t>
      </w:r>
      <w:r w:rsidR="00903359" w:rsidRPr="00B64AA3">
        <w:rPr>
          <w:rFonts w:cs="Times New Roman"/>
          <w:sz w:val="20"/>
          <w:szCs w:val="20"/>
        </w:rPr>
        <w:lastRenderedPageBreak/>
        <w:t>a aktuálním stavu, např. o vibracích, teplotě, přetížení či spotřebě energie. Naměřené údaje jsou analyzovány speciálním softwarem, který na základě výsledků analýzy vytvo</w:t>
      </w:r>
      <w:r w:rsidR="00B64AA3">
        <w:rPr>
          <w:rFonts w:cs="Times New Roman"/>
          <w:sz w:val="20"/>
          <w:szCs w:val="20"/>
        </w:rPr>
        <w:t>ří grafický plán údržby. T</w:t>
      </w:r>
      <w:r w:rsidR="00903359" w:rsidRPr="00B64AA3">
        <w:rPr>
          <w:rFonts w:cs="Times New Roman"/>
          <w:sz w:val="20"/>
          <w:szCs w:val="20"/>
        </w:rPr>
        <w:t>echnologie umožňuje snížit dobu odstávek strojů až o 70 %, prodloužit životnost motorů až o 30 % a snížit spotřebu až o 10 %. Investice do této ino</w:t>
      </w:r>
      <w:r w:rsidRPr="00B64AA3">
        <w:rPr>
          <w:rFonts w:cs="Times New Roman"/>
          <w:sz w:val="20"/>
          <w:szCs w:val="20"/>
        </w:rPr>
        <w:t>vace se tak vrátí za necelý rok.</w:t>
      </w:r>
    </w:p>
    <w:p w14:paraId="1D473B24" w14:textId="17B79EFE" w:rsidR="007433A2" w:rsidRPr="00B64AA3" w:rsidRDefault="007433A2" w:rsidP="00913518">
      <w:pPr>
        <w:spacing w:before="120" w:after="0" w:line="360" w:lineRule="auto"/>
        <w:jc w:val="both"/>
        <w:rPr>
          <w:rFonts w:cs="Times New Roman"/>
          <w:sz w:val="20"/>
          <w:szCs w:val="20"/>
        </w:rPr>
      </w:pPr>
      <w:r w:rsidRPr="00B64AA3">
        <w:rPr>
          <w:rFonts w:cs="Times New Roman"/>
          <w:sz w:val="20"/>
          <w:szCs w:val="20"/>
        </w:rPr>
        <w:t>Ve stejném roce začal v jabloneckém závodě ABB Elektro-Praga pracovat na jedné lince spolu s člověkem robot YuMi</w:t>
      </w:r>
      <w:r w:rsidR="00903359" w:rsidRPr="00B64AA3">
        <w:rPr>
          <w:rFonts w:cs="Times New Roman"/>
          <w:sz w:val="20"/>
          <w:szCs w:val="20"/>
        </w:rPr>
        <w:t xml:space="preserve"> </w:t>
      </w:r>
      <w:r w:rsidRPr="00B64AA3">
        <w:rPr>
          <w:rFonts w:cs="Times New Roman"/>
          <w:sz w:val="20"/>
          <w:szCs w:val="20"/>
        </w:rPr>
        <w:t xml:space="preserve">(z angl. You and Me, ty a já). Je to první robot na světě, který umí </w:t>
      </w:r>
      <w:r w:rsidR="00B947FC" w:rsidRPr="00B64AA3">
        <w:rPr>
          <w:rFonts w:cs="Times New Roman"/>
          <w:sz w:val="20"/>
          <w:szCs w:val="20"/>
        </w:rPr>
        <w:t xml:space="preserve">spolupracovat s lidmi. V závodě se podílí na montáži elektrických zásuvek. Výsledkem je vyšší efektivita, vyšší kvalita výrobků, bezpečnost a lepší ergonomie. </w:t>
      </w:r>
    </w:p>
    <w:p w14:paraId="4AA4C6A8" w14:textId="6565FE76" w:rsidR="00B947FC" w:rsidRPr="00B64AA3" w:rsidRDefault="00B947FC" w:rsidP="00B64AA3">
      <w:pPr>
        <w:spacing w:before="120" w:after="0" w:line="360" w:lineRule="auto"/>
        <w:jc w:val="both"/>
        <w:rPr>
          <w:rFonts w:ascii="Times New Roman" w:hAnsi="Times New Roman" w:cs="Times New Roman"/>
          <w:sz w:val="20"/>
          <w:szCs w:val="20"/>
        </w:rPr>
      </w:pPr>
      <w:r w:rsidRPr="00B64AA3">
        <w:rPr>
          <w:rFonts w:ascii="Times New Roman" w:hAnsi="Times New Roman" w:cs="Times New Roman"/>
          <w:sz w:val="20"/>
          <w:szCs w:val="20"/>
        </w:rPr>
        <w:t>Obrázek 1.5 YuMi – spolupráce člověka a robota</w:t>
      </w:r>
    </w:p>
    <w:p w14:paraId="1399DE87" w14:textId="62CBD033" w:rsidR="00B11053" w:rsidRPr="006B6298" w:rsidRDefault="00B947FC" w:rsidP="003E27AB">
      <w:pPr>
        <w:spacing w:before="120" w:line="360" w:lineRule="auto"/>
        <w:jc w:val="center"/>
        <w:rPr>
          <w:rFonts w:ascii="Times New Roman" w:hAnsi="Times New Roman" w:cs="Times New Roman"/>
          <w:sz w:val="24"/>
          <w:szCs w:val="24"/>
        </w:rPr>
      </w:pPr>
      <w:r w:rsidRPr="006B6298">
        <w:rPr>
          <w:rFonts w:ascii="Times New Roman" w:hAnsi="Times New Roman" w:cs="Times New Roman"/>
          <w:noProof/>
          <w:sz w:val="24"/>
          <w:szCs w:val="24"/>
          <w:lang w:eastAsia="cs-CZ"/>
        </w:rPr>
        <w:drawing>
          <wp:inline distT="0" distB="0" distL="0" distR="0" wp14:anchorId="3FFF2A2A" wp14:editId="674AA5EC">
            <wp:extent cx="5390303" cy="3205483"/>
            <wp:effectExtent l="0" t="0" r="0" b="0"/>
            <wp:docPr id="4" name="Content Placeholder 3" descr="0516-ABB_YuMi_028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0516-ABB_YuMi_0286.jpg"/>
                    <pic:cNvPicPr>
                      <a:picLocks noGrp="1" noChangeAspect="1"/>
                    </pic:cNvPicPr>
                  </pic:nvPicPr>
                  <pic:blipFill rotWithShape="1">
                    <a:blip r:embed="rId13">
                      <a:extLst>
                        <a:ext uri="{28A0092B-C50C-407E-A947-70E740481C1C}">
                          <a14:useLocalDpi xmlns:a14="http://schemas.microsoft.com/office/drawing/2010/main" val="0"/>
                        </a:ext>
                      </a:extLst>
                    </a:blip>
                    <a:srcRect t="10905" b="6165"/>
                    <a:stretch/>
                  </pic:blipFill>
                  <pic:spPr>
                    <a:xfrm>
                      <a:off x="0" y="0"/>
                      <a:ext cx="5390303" cy="3205483"/>
                    </a:xfrm>
                    <a:prstGeom prst="rect">
                      <a:avLst/>
                    </a:prstGeom>
                  </pic:spPr>
                </pic:pic>
              </a:graphicData>
            </a:graphic>
          </wp:inline>
        </w:drawing>
      </w:r>
    </w:p>
    <w:p w14:paraId="3F4BCBAF" w14:textId="64C02D04" w:rsidR="00F36B3D" w:rsidRPr="006B6298" w:rsidRDefault="00B947FC" w:rsidP="00913518">
      <w:pPr>
        <w:spacing w:after="0" w:line="360" w:lineRule="auto"/>
        <w:jc w:val="right"/>
        <w:rPr>
          <w:rFonts w:ascii="Times New Roman" w:hAnsi="Times New Roman" w:cs="Times New Roman"/>
          <w:sz w:val="20"/>
          <w:szCs w:val="20"/>
        </w:rPr>
      </w:pPr>
      <w:r w:rsidRPr="006B6298">
        <w:rPr>
          <w:rFonts w:ascii="Times New Roman" w:hAnsi="Times New Roman" w:cs="Times New Roman"/>
          <w:sz w:val="20"/>
          <w:szCs w:val="20"/>
        </w:rPr>
        <w:t xml:space="preserve">Zdroj: </w:t>
      </w:r>
      <w:r w:rsidR="00174549" w:rsidRPr="006B6298">
        <w:rPr>
          <w:rFonts w:ascii="Times New Roman" w:hAnsi="Times New Roman" w:cs="Times New Roman"/>
          <w:sz w:val="20"/>
          <w:szCs w:val="20"/>
        </w:rPr>
        <w:t>http://www.mmspektrum.com/clanek/internet-veci-sluzeb-a-lidi.html.</w:t>
      </w:r>
    </w:p>
    <w:p w14:paraId="4C17AB7A" w14:textId="1076ED09" w:rsidR="009B7E8E" w:rsidRPr="00D52EE4" w:rsidRDefault="00A87423" w:rsidP="000A542D">
      <w:pPr>
        <w:spacing w:before="120" w:after="0" w:line="360" w:lineRule="auto"/>
        <w:jc w:val="both"/>
        <w:rPr>
          <w:rFonts w:cs="Times New Roman"/>
          <w:sz w:val="20"/>
          <w:szCs w:val="20"/>
        </w:rPr>
      </w:pPr>
      <w:r w:rsidRPr="00D52EE4">
        <w:rPr>
          <w:rFonts w:cs="Times New Roman"/>
          <w:sz w:val="20"/>
          <w:szCs w:val="20"/>
        </w:rPr>
        <w:t>YuMi je během výroby a provozu monitorován. Diagnostická technologie umožňuje nahradit reaktivní způsob údržby prediktivním způsobem a proaktivní okamž</w:t>
      </w:r>
      <w:r w:rsidR="00D52EE4" w:rsidRPr="00D52EE4">
        <w:rPr>
          <w:rFonts w:cs="Times New Roman"/>
          <w:sz w:val="20"/>
          <w:szCs w:val="20"/>
        </w:rPr>
        <w:t>itou servisní podporou</w:t>
      </w:r>
      <w:r w:rsidRPr="00D52EE4">
        <w:rPr>
          <w:rFonts w:cs="Times New Roman"/>
          <w:sz w:val="20"/>
          <w:szCs w:val="20"/>
        </w:rPr>
        <w:t xml:space="preserve"> (před nástupem internetu věcí, služeb a lidí probíhala údržba robotů podle předem stanoveného rozvrhu). Výsledkem použití nových technologií je zvýšení efektivity robota, snížení nákladů na servis a prodloužení doby jeho životnosti. </w:t>
      </w:r>
    </w:p>
    <w:p w14:paraId="0C9CC4EA" w14:textId="6DC2A2A2" w:rsidR="00A87423" w:rsidRPr="00D52EE4" w:rsidRDefault="00AB682B" w:rsidP="00913518">
      <w:pPr>
        <w:spacing w:before="120" w:after="0" w:line="360" w:lineRule="auto"/>
        <w:jc w:val="both"/>
        <w:rPr>
          <w:rFonts w:cs="Times New Roman"/>
          <w:sz w:val="20"/>
          <w:szCs w:val="20"/>
        </w:rPr>
      </w:pPr>
      <w:r w:rsidRPr="00D52EE4">
        <w:rPr>
          <w:rFonts w:cs="Times New Roman"/>
          <w:sz w:val="20"/>
          <w:szCs w:val="20"/>
        </w:rPr>
        <w:t xml:space="preserve">Internet věcí, služeb a lidí používá také např. platforma pro řízení budov ABB KNX, která umožňuje komunikaci budovy s vnějším prostředím. V současné době je tento systém instalován po celém světě řádově v tisících budov. Jako příklad lze uvést budovy společnosti Microsoft v Dánsku. </w:t>
      </w:r>
      <w:r w:rsidR="003012EA" w:rsidRPr="00D52EE4">
        <w:rPr>
          <w:rFonts w:cs="Times New Roman"/>
          <w:sz w:val="20"/>
          <w:szCs w:val="20"/>
        </w:rPr>
        <w:t xml:space="preserve">Inteligentní systém řízení budov umožňují dosáhnout ideální vnitřní klima prostřednictvím optimalizace teploty, kvality vzduchu a </w:t>
      </w:r>
      <w:r w:rsidR="00D52EE4">
        <w:rPr>
          <w:rFonts w:cs="Times New Roman"/>
          <w:sz w:val="20"/>
          <w:szCs w:val="20"/>
        </w:rPr>
        <w:t>osvětlení. Fasáda, stejně jako</w:t>
      </w:r>
      <w:r w:rsidR="00D52EE4" w:rsidRPr="00D52EE4">
        <w:rPr>
          <w:rFonts w:cs="Times New Roman"/>
          <w:sz w:val="20"/>
          <w:szCs w:val="20"/>
        </w:rPr>
        <w:t xml:space="preserve"> </w:t>
      </w:r>
      <w:r w:rsidR="003012EA" w:rsidRPr="00D52EE4">
        <w:rPr>
          <w:rFonts w:cs="Times New Roman"/>
          <w:sz w:val="20"/>
          <w:szCs w:val="20"/>
        </w:rPr>
        <w:t xml:space="preserve">strop budovy jsou ze skla, které umožňuje využívat denní světlo. Senzory měří intenzitu slunečního tepla a přítomnost lidí v budově a systém ovládá osvětlení a žaluzie. Tato moderní technologie umožňuje snížit </w:t>
      </w:r>
      <w:r w:rsidR="003012EA" w:rsidRPr="00D52EE4">
        <w:rPr>
          <w:rFonts w:cs="Times New Roman"/>
          <w:sz w:val="20"/>
          <w:szCs w:val="20"/>
        </w:rPr>
        <w:lastRenderedPageBreak/>
        <w:t>spotřebu energie na osvětlení v rozmezí 20 až 60 % (</w:t>
      </w:r>
      <w:r w:rsidR="009D519D" w:rsidRPr="00D52EE4">
        <w:rPr>
          <w:rFonts w:cs="Times New Roman"/>
          <w:sz w:val="20"/>
          <w:szCs w:val="20"/>
        </w:rPr>
        <w:t>což představuje 30 % celkové energetické spotřeby budov) při zachování komfortu pro zaměstnance.</w:t>
      </w:r>
    </w:p>
    <w:p w14:paraId="55EFE96C" w14:textId="3B58A163" w:rsidR="00D47A3A" w:rsidRPr="006B6298" w:rsidRDefault="009D519D" w:rsidP="00913518">
      <w:pPr>
        <w:spacing w:before="120" w:after="0" w:line="360" w:lineRule="auto"/>
        <w:jc w:val="both"/>
        <w:rPr>
          <w:rFonts w:ascii="Times New Roman" w:hAnsi="Times New Roman" w:cs="Times New Roman"/>
          <w:sz w:val="24"/>
          <w:szCs w:val="24"/>
        </w:rPr>
      </w:pPr>
      <w:r w:rsidRPr="006B6298">
        <w:rPr>
          <w:rFonts w:ascii="Times New Roman" w:hAnsi="Times New Roman" w:cs="Times New Roman"/>
          <w:sz w:val="24"/>
          <w:szCs w:val="24"/>
        </w:rPr>
        <w:t>Internet věcí (</w:t>
      </w:r>
      <w:r w:rsidRPr="006B6298">
        <w:rPr>
          <w:rFonts w:ascii="Times New Roman" w:hAnsi="Times New Roman" w:cs="Times New Roman"/>
          <w:i/>
          <w:sz w:val="24"/>
          <w:szCs w:val="24"/>
        </w:rPr>
        <w:t>Internet</w:t>
      </w:r>
      <w:r w:rsidRPr="006B6298">
        <w:rPr>
          <w:rFonts w:ascii="Times New Roman" w:hAnsi="Times New Roman" w:cs="Times New Roman"/>
          <w:sz w:val="24"/>
          <w:szCs w:val="24"/>
        </w:rPr>
        <w:t xml:space="preserve"> </w:t>
      </w:r>
      <w:r w:rsidRPr="006B6298">
        <w:rPr>
          <w:rFonts w:ascii="Times New Roman" w:hAnsi="Times New Roman" w:cs="Times New Roman"/>
          <w:i/>
          <w:sz w:val="24"/>
          <w:szCs w:val="24"/>
        </w:rPr>
        <w:t>of</w:t>
      </w:r>
      <w:r w:rsidRPr="006B6298">
        <w:rPr>
          <w:rFonts w:ascii="Times New Roman" w:hAnsi="Times New Roman" w:cs="Times New Roman"/>
          <w:sz w:val="24"/>
          <w:szCs w:val="24"/>
        </w:rPr>
        <w:t xml:space="preserve"> </w:t>
      </w:r>
      <w:r w:rsidRPr="006B6298">
        <w:rPr>
          <w:rFonts w:ascii="Times New Roman" w:hAnsi="Times New Roman" w:cs="Times New Roman"/>
          <w:i/>
          <w:sz w:val="24"/>
          <w:szCs w:val="24"/>
        </w:rPr>
        <w:t>Things</w:t>
      </w:r>
      <w:r w:rsidRPr="006B6298">
        <w:rPr>
          <w:rFonts w:ascii="Times New Roman" w:hAnsi="Times New Roman" w:cs="Times New Roman"/>
          <w:sz w:val="24"/>
          <w:szCs w:val="24"/>
        </w:rPr>
        <w:t>) se už řadu let postupně vkrádá i do našeho osobního života. Příkladem je např. využívání moderních technologií při vytápění domů, inteligentní domácnosti, elektronické zabezpečení domů a bytů. Rychle se rozšiřují také sportovní náramky, které</w:t>
      </w:r>
      <w:r w:rsidR="00D52EE4">
        <w:rPr>
          <w:rFonts w:ascii="Times New Roman" w:hAnsi="Times New Roman" w:cs="Times New Roman"/>
          <w:sz w:val="24"/>
          <w:szCs w:val="24"/>
        </w:rPr>
        <w:t xml:space="preserve"> měří tep, teplotu těla a okolí či</w:t>
      </w:r>
      <w:r w:rsidRPr="006B6298">
        <w:rPr>
          <w:rFonts w:ascii="Times New Roman" w:hAnsi="Times New Roman" w:cs="Times New Roman"/>
          <w:sz w:val="24"/>
          <w:szCs w:val="24"/>
        </w:rPr>
        <w:t xml:space="preserve"> vlhkost. Aplikace v chytrých mobilech zase umožňují</w:t>
      </w:r>
      <w:r w:rsidR="00D47A3A" w:rsidRPr="006B6298">
        <w:rPr>
          <w:rFonts w:ascii="Times New Roman" w:hAnsi="Times New Roman" w:cs="Times New Roman"/>
          <w:sz w:val="24"/>
          <w:szCs w:val="24"/>
        </w:rPr>
        <w:t xml:space="preserve"> měřit intenzitu fyzické aktivity (běh, chůzi, vzdálenost, převýšení apod.). Ze všech získaných údajů lze pak jedinci doporučit změnu intenzity zátěže, návštěvu lékaře, ale i sdílet vše na sociálních sítích.</w:t>
      </w:r>
    </w:p>
    <w:p w14:paraId="0C2355CE" w14:textId="465467DC" w:rsidR="009D519D" w:rsidRPr="006B6298" w:rsidRDefault="00D47A3A" w:rsidP="00913518">
      <w:pPr>
        <w:spacing w:before="120" w:after="0" w:line="360" w:lineRule="auto"/>
        <w:jc w:val="both"/>
        <w:rPr>
          <w:rFonts w:ascii="Times New Roman" w:hAnsi="Times New Roman" w:cs="Times New Roman"/>
          <w:sz w:val="24"/>
          <w:szCs w:val="24"/>
        </w:rPr>
      </w:pPr>
      <w:r w:rsidRPr="006B6298">
        <w:rPr>
          <w:rFonts w:ascii="Times New Roman" w:hAnsi="Times New Roman" w:cs="Times New Roman"/>
          <w:sz w:val="24"/>
          <w:szCs w:val="24"/>
        </w:rPr>
        <w:t>Propojování věcí, lidí a služeb umožňuje v procesu výroby dosáhnout vyšší efektivitu,</w:t>
      </w:r>
      <w:r w:rsidR="00913368" w:rsidRPr="006B6298">
        <w:rPr>
          <w:rFonts w:ascii="Times New Roman" w:hAnsi="Times New Roman" w:cs="Times New Roman"/>
          <w:sz w:val="24"/>
          <w:szCs w:val="24"/>
        </w:rPr>
        <w:t xml:space="preserve"> produktivitu a kvalitu výrobků, a zvýšit tak konkurenceschopnost podniku.</w:t>
      </w:r>
      <w:r w:rsidRPr="006B6298">
        <w:rPr>
          <w:rFonts w:ascii="Times New Roman" w:hAnsi="Times New Roman" w:cs="Times New Roman"/>
          <w:sz w:val="24"/>
          <w:szCs w:val="24"/>
        </w:rPr>
        <w:t xml:space="preserve"> Umožňuje zvýšit také úroveň bezpečnosti a o</w:t>
      </w:r>
      <w:r w:rsidR="00913368" w:rsidRPr="006B6298">
        <w:rPr>
          <w:rFonts w:ascii="Times New Roman" w:hAnsi="Times New Roman" w:cs="Times New Roman"/>
          <w:sz w:val="24"/>
          <w:szCs w:val="24"/>
        </w:rPr>
        <w:t>chrany zdraví při práci a celkový komfort pracovního prostředí</w:t>
      </w:r>
      <w:r w:rsidRPr="006B6298">
        <w:rPr>
          <w:rFonts w:ascii="Times New Roman" w:hAnsi="Times New Roman" w:cs="Times New Roman"/>
          <w:sz w:val="24"/>
          <w:szCs w:val="24"/>
        </w:rPr>
        <w:t xml:space="preserve">. </w:t>
      </w:r>
      <w:r w:rsidR="00913368" w:rsidRPr="006B6298">
        <w:rPr>
          <w:rFonts w:ascii="Times New Roman" w:hAnsi="Times New Roman" w:cs="Times New Roman"/>
          <w:sz w:val="24"/>
          <w:szCs w:val="24"/>
        </w:rPr>
        <w:t>Velkým přínosem jsou nemalé úspory energie a celkově šetrný přístup k životnímu a přírodnímu prostředí.</w:t>
      </w:r>
    </w:p>
    <w:p w14:paraId="2F213DA9" w14:textId="55ABD9E3" w:rsidR="00913368" w:rsidRPr="00913518" w:rsidRDefault="00404859" w:rsidP="003E27AB">
      <w:pPr>
        <w:pStyle w:val="Nadpis3"/>
      </w:pPr>
      <w:bookmarkStart w:id="6" w:name="_Toc362551752"/>
      <w:r w:rsidRPr="00913518">
        <w:t xml:space="preserve">1.2.3 </w:t>
      </w:r>
      <w:r w:rsidR="00913368" w:rsidRPr="00913518">
        <w:t>Digitální ekonomika</w:t>
      </w:r>
      <w:bookmarkEnd w:id="6"/>
    </w:p>
    <w:p w14:paraId="294754F6" w14:textId="33DBECB6" w:rsidR="00913368" w:rsidRDefault="002A6357" w:rsidP="0019072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Digitální ekonomika patří mezi nově vznikající odvětví průmyslu (tzv.</w:t>
      </w:r>
      <w:r w:rsidR="005351F5">
        <w:rPr>
          <w:rFonts w:ascii="Times New Roman" w:hAnsi="Times New Roman" w:cs="Times New Roman"/>
          <w:sz w:val="24"/>
          <w:szCs w:val="24"/>
        </w:rPr>
        <w:t xml:space="preserve"> </w:t>
      </w:r>
      <w:r w:rsidR="005351F5" w:rsidRPr="00806C4F">
        <w:rPr>
          <w:rFonts w:ascii="Times New Roman" w:hAnsi="Times New Roman" w:cs="Times New Roman"/>
          <w:i/>
          <w:sz w:val="24"/>
          <w:szCs w:val="24"/>
        </w:rPr>
        <w:t>emerging</w:t>
      </w:r>
      <w:r w:rsidR="005351F5">
        <w:rPr>
          <w:rFonts w:ascii="Times New Roman" w:hAnsi="Times New Roman" w:cs="Times New Roman"/>
          <w:sz w:val="24"/>
          <w:szCs w:val="24"/>
        </w:rPr>
        <w:t xml:space="preserve"> </w:t>
      </w:r>
      <w:r w:rsidR="005351F5" w:rsidRPr="00806C4F">
        <w:rPr>
          <w:rFonts w:ascii="Times New Roman" w:hAnsi="Times New Roman" w:cs="Times New Roman"/>
          <w:i/>
          <w:sz w:val="24"/>
          <w:szCs w:val="24"/>
        </w:rPr>
        <w:t>industries</w:t>
      </w:r>
      <w:r w:rsidR="005351F5">
        <w:rPr>
          <w:rFonts w:ascii="Times New Roman" w:hAnsi="Times New Roman" w:cs="Times New Roman"/>
          <w:sz w:val="24"/>
          <w:szCs w:val="24"/>
        </w:rPr>
        <w:t>), pro která</w:t>
      </w:r>
      <w:r>
        <w:rPr>
          <w:rFonts w:ascii="Times New Roman" w:hAnsi="Times New Roman" w:cs="Times New Roman"/>
          <w:sz w:val="24"/>
          <w:szCs w:val="24"/>
        </w:rPr>
        <w:t xml:space="preserve"> je charakteristické široké využívání digitálních technologií a vytváření zcela nových hodnototvorných řetězců. </w:t>
      </w:r>
      <w:r w:rsidR="005351F5">
        <w:rPr>
          <w:rFonts w:ascii="Times New Roman" w:hAnsi="Times New Roman" w:cs="Times New Roman"/>
          <w:sz w:val="24"/>
          <w:szCs w:val="24"/>
        </w:rPr>
        <w:t xml:space="preserve">V současnosti zažívá digitální ekonomika v celosvětovém měřítku ohromný růst spojený s tvorbou nových pracovních míst, což do určité míry kompenzuje zánik pracovních příležitostí v tradičních oborech podnikání. Neznamená to však, že by digitální ekonomika byla spojena jen se zcela novými firmami, naopak i tzv. tradiční </w:t>
      </w:r>
      <w:r w:rsidR="00806C4F">
        <w:rPr>
          <w:rFonts w:ascii="Times New Roman" w:hAnsi="Times New Roman" w:cs="Times New Roman"/>
          <w:sz w:val="24"/>
          <w:szCs w:val="24"/>
        </w:rPr>
        <w:t>podniky se snaží prostřednictvím inovací využít příležitosti, které rozvoj digitální ekonomiky přináší. Například banky stojí za platformami na půjčování peněz P2P (lidé lidem);</w:t>
      </w:r>
      <w:r w:rsidR="00D52EE4">
        <w:rPr>
          <w:rFonts w:ascii="Times New Roman" w:hAnsi="Times New Roman" w:cs="Times New Roman"/>
          <w:sz w:val="24"/>
          <w:szCs w:val="24"/>
        </w:rPr>
        <w:t xml:space="preserve"> v České republice např. </w:t>
      </w:r>
      <w:r w:rsidR="00806C4F">
        <w:rPr>
          <w:rFonts w:ascii="Times New Roman" w:hAnsi="Times New Roman" w:cs="Times New Roman"/>
          <w:sz w:val="24"/>
          <w:szCs w:val="24"/>
        </w:rPr>
        <w:t>Zonky.</w:t>
      </w:r>
    </w:p>
    <w:p w14:paraId="6DA3E7E5" w14:textId="4F29E1E7" w:rsidR="00806C4F" w:rsidRDefault="00806C4F" w:rsidP="0019072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Podle údajů Institutu pro digitální ekonomiku</w:t>
      </w:r>
      <w:r w:rsidR="00BE0376">
        <w:rPr>
          <w:rFonts w:ascii="Times New Roman" w:hAnsi="Times New Roman" w:cs="Times New Roman"/>
          <w:sz w:val="24"/>
          <w:szCs w:val="24"/>
        </w:rPr>
        <w:t xml:space="preserve"> (IDE) toto nové odvětví vytvořilo v roce 2015 4,2 % </w:t>
      </w:r>
      <w:r w:rsidR="00E57CBC">
        <w:rPr>
          <w:rFonts w:ascii="Times New Roman" w:hAnsi="Times New Roman" w:cs="Times New Roman"/>
          <w:sz w:val="24"/>
          <w:szCs w:val="24"/>
        </w:rPr>
        <w:t xml:space="preserve">celosvětového HDP. Celkem bylo v digitální ekonomice zaměstnáno 17 mil. </w:t>
      </w:r>
      <w:r w:rsidR="00BE0376">
        <w:rPr>
          <w:rFonts w:ascii="Times New Roman" w:hAnsi="Times New Roman" w:cs="Times New Roman"/>
          <w:sz w:val="24"/>
          <w:szCs w:val="24"/>
        </w:rPr>
        <w:t>o</w:t>
      </w:r>
      <w:r w:rsidR="00E57CBC">
        <w:rPr>
          <w:rFonts w:ascii="Times New Roman" w:hAnsi="Times New Roman" w:cs="Times New Roman"/>
          <w:sz w:val="24"/>
          <w:szCs w:val="24"/>
        </w:rPr>
        <w:t>sob</w:t>
      </w:r>
      <w:r w:rsidR="00BE0376">
        <w:rPr>
          <w:rFonts w:ascii="Times New Roman" w:hAnsi="Times New Roman" w:cs="Times New Roman"/>
          <w:sz w:val="24"/>
          <w:szCs w:val="24"/>
        </w:rPr>
        <w:t xml:space="preserve"> a nepřímo podpořila tvorbu dalších 15 mil. pracovních míst v ostatních sektorech hospodářství. Předpokládá se, že počet lidí zaměstnaných v digitální ekonomice bude v následujících letech významně narůstat. Pok</w:t>
      </w:r>
      <w:r w:rsidR="00E051C4">
        <w:rPr>
          <w:rFonts w:ascii="Times New Roman" w:hAnsi="Times New Roman" w:cs="Times New Roman"/>
          <w:sz w:val="24"/>
          <w:szCs w:val="24"/>
        </w:rPr>
        <w:t xml:space="preserve">ud jde o Českou republiku, její přínos </w:t>
      </w:r>
      <w:r w:rsidR="00BE0376">
        <w:rPr>
          <w:rFonts w:ascii="Times New Roman" w:hAnsi="Times New Roman" w:cs="Times New Roman"/>
          <w:sz w:val="24"/>
          <w:szCs w:val="24"/>
        </w:rPr>
        <w:t>k HDP se odhaduje na 9 %.</w:t>
      </w:r>
      <w:r w:rsidR="00D52EE4">
        <w:rPr>
          <w:rFonts w:ascii="Times New Roman" w:hAnsi="Times New Roman" w:cs="Times New Roman"/>
          <w:sz w:val="24"/>
          <w:szCs w:val="24"/>
        </w:rPr>
        <w:t xml:space="preserve"> R</w:t>
      </w:r>
      <w:r w:rsidR="00BE0376">
        <w:rPr>
          <w:rFonts w:ascii="Times New Roman" w:hAnsi="Times New Roman" w:cs="Times New Roman"/>
          <w:sz w:val="24"/>
          <w:szCs w:val="24"/>
        </w:rPr>
        <w:t>ozvoj digitální ekonomiky bude mít zásadní dopad na český trh, protože přes 32 % tvoří průmysl, který je digitalizací podstatně ovlivňován.</w:t>
      </w:r>
      <w:r w:rsidR="00E051C4">
        <w:rPr>
          <w:rFonts w:ascii="Times New Roman" w:hAnsi="Times New Roman" w:cs="Times New Roman"/>
          <w:sz w:val="24"/>
          <w:szCs w:val="24"/>
        </w:rPr>
        <w:t xml:space="preserve"> Tomu odpovídá také skutečnost, že </w:t>
      </w:r>
      <w:r w:rsidR="00E051C4">
        <w:rPr>
          <w:rFonts w:ascii="Times New Roman" w:hAnsi="Times New Roman" w:cs="Times New Roman"/>
          <w:sz w:val="24"/>
          <w:szCs w:val="24"/>
        </w:rPr>
        <w:lastRenderedPageBreak/>
        <w:t>největší část výdajů podnikatelského sektoru na vědu a výzkum plyne do oblasti digitální ekonomiky (18,86 %, tj. 9,981 mld. Kč v roce 2014).</w:t>
      </w:r>
    </w:p>
    <w:p w14:paraId="067E3A0C" w14:textId="1B00840B" w:rsidR="00E051C4" w:rsidRDefault="003F1438" w:rsidP="0019072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Termín „digitální ekonomika“ poprvé použil </w:t>
      </w:r>
      <w:r w:rsidRPr="003F1438">
        <w:rPr>
          <w:rFonts w:ascii="Times New Roman" w:hAnsi="Times New Roman" w:cs="Times New Roman"/>
          <w:i/>
          <w:sz w:val="24"/>
          <w:szCs w:val="24"/>
        </w:rPr>
        <w:t>Don</w:t>
      </w:r>
      <w:r>
        <w:rPr>
          <w:rFonts w:ascii="Times New Roman" w:hAnsi="Times New Roman" w:cs="Times New Roman"/>
          <w:sz w:val="24"/>
          <w:szCs w:val="24"/>
        </w:rPr>
        <w:t xml:space="preserve"> </w:t>
      </w:r>
      <w:r w:rsidRPr="003F1438">
        <w:rPr>
          <w:rFonts w:ascii="Times New Roman" w:hAnsi="Times New Roman" w:cs="Times New Roman"/>
          <w:i/>
          <w:sz w:val="24"/>
          <w:szCs w:val="24"/>
        </w:rPr>
        <w:t>Tapscott</w:t>
      </w:r>
      <w:r>
        <w:rPr>
          <w:rFonts w:ascii="Times New Roman" w:hAnsi="Times New Roman" w:cs="Times New Roman"/>
          <w:sz w:val="24"/>
          <w:szCs w:val="24"/>
        </w:rPr>
        <w:t xml:space="preserve"> ve své knize </w:t>
      </w:r>
      <w:r>
        <w:rPr>
          <w:rFonts w:ascii="Times New Roman" w:hAnsi="Times New Roman" w:cs="Times New Roman"/>
          <w:i/>
          <w:sz w:val="24"/>
          <w:szCs w:val="24"/>
        </w:rPr>
        <w:t xml:space="preserve">Digitální ekonomika: naděje a hrozby věku informační společnosti. </w:t>
      </w:r>
      <w:r>
        <w:rPr>
          <w:rFonts w:ascii="Times New Roman" w:hAnsi="Times New Roman" w:cs="Times New Roman"/>
          <w:sz w:val="24"/>
          <w:szCs w:val="24"/>
        </w:rPr>
        <w:t xml:space="preserve">Publikace vyšla v roce 1995 a již tehdy její autor jako jeden z prvních dokázal správně odhadnout význam internetu pro budoucnost ekonomiky. V roce 2006, ve své další knize </w:t>
      </w:r>
      <w:r w:rsidR="009C4BB3">
        <w:rPr>
          <w:rFonts w:ascii="Times New Roman" w:hAnsi="Times New Roman" w:cs="Times New Roman"/>
          <w:i/>
          <w:sz w:val="24"/>
          <w:szCs w:val="24"/>
        </w:rPr>
        <w:t>Wikinomie</w:t>
      </w:r>
      <w:r w:rsidR="009C4BB3">
        <w:rPr>
          <w:rFonts w:ascii="Times New Roman" w:hAnsi="Times New Roman" w:cs="Times New Roman"/>
          <w:sz w:val="24"/>
          <w:szCs w:val="24"/>
        </w:rPr>
        <w:t xml:space="preserve"> navázal na své první dílo; tentokrát se zaměřil na nové přístupy a inovace k rozvoji a posílení konkurenceschopnosti podniků. Podle Tapscota (2010) žijeme v revoluční době, pro kterou je charakteristický rozvoj tzv. kolaborativní ekonomiky, v níž „firmy mohou existovat vedle sebe s miliony samostatných tvůrců</w:t>
      </w:r>
      <w:r w:rsidR="004D401D">
        <w:rPr>
          <w:rFonts w:ascii="Times New Roman" w:hAnsi="Times New Roman" w:cs="Times New Roman"/>
          <w:sz w:val="24"/>
          <w:szCs w:val="24"/>
        </w:rPr>
        <w:t>, kteří se mohou propojovat a společně vytvářet hodnoty (prostřednictvím děl, obsahů aj.) ve volně propojených sítích.“</w:t>
      </w:r>
    </w:p>
    <w:p w14:paraId="7DD65676" w14:textId="79EB3E51" w:rsidR="004D401D" w:rsidRDefault="004D401D" w:rsidP="0019072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Digitální ekonomika se stále vyvíjí. Na počátku byla digitalizace obchodních transakcí, rozvoj internetového bankovnictví a postupně byla vybudována digitální infrastruktura. V dalším období došlo k rozvoji konceptu </w:t>
      </w:r>
      <w:r w:rsidRPr="004D401D">
        <w:rPr>
          <w:rFonts w:ascii="Times New Roman" w:hAnsi="Times New Roman" w:cs="Times New Roman"/>
          <w:i/>
          <w:sz w:val="24"/>
          <w:szCs w:val="24"/>
        </w:rPr>
        <w:t>e</w:t>
      </w:r>
      <w:r>
        <w:rPr>
          <w:rFonts w:ascii="Times New Roman" w:hAnsi="Times New Roman" w:cs="Times New Roman"/>
          <w:sz w:val="24"/>
          <w:szCs w:val="24"/>
        </w:rPr>
        <w:t>-</w:t>
      </w:r>
      <w:r w:rsidRPr="004D401D">
        <w:rPr>
          <w:rFonts w:ascii="Times New Roman" w:hAnsi="Times New Roman" w:cs="Times New Roman"/>
          <w:i/>
          <w:sz w:val="24"/>
          <w:szCs w:val="24"/>
        </w:rPr>
        <w:t>business</w:t>
      </w:r>
      <w:r>
        <w:rPr>
          <w:rFonts w:ascii="Times New Roman" w:hAnsi="Times New Roman" w:cs="Times New Roman"/>
          <w:sz w:val="24"/>
          <w:szCs w:val="24"/>
        </w:rPr>
        <w:t>, tedy souboru procesů, které umožňují různé formy obchodování a podnik</w:t>
      </w:r>
      <w:r w:rsidR="009840F6">
        <w:rPr>
          <w:rFonts w:ascii="Times New Roman" w:hAnsi="Times New Roman" w:cs="Times New Roman"/>
          <w:sz w:val="24"/>
          <w:szCs w:val="24"/>
        </w:rPr>
        <w:t xml:space="preserve">ání na internetu </w:t>
      </w:r>
      <w:r w:rsidR="00D52EE4">
        <w:rPr>
          <w:rFonts w:ascii="Times New Roman" w:hAnsi="Times New Roman" w:cs="Times New Roman"/>
          <w:sz w:val="24"/>
          <w:szCs w:val="24"/>
        </w:rPr>
        <w:t xml:space="preserve">(e-komerce, e-shopy, e-služby, </w:t>
      </w:r>
      <w:r w:rsidR="009840F6">
        <w:rPr>
          <w:rFonts w:ascii="Times New Roman" w:hAnsi="Times New Roman" w:cs="Times New Roman"/>
          <w:sz w:val="24"/>
          <w:szCs w:val="24"/>
        </w:rPr>
        <w:t>např. možnost platit platební kartou či online reklamace). V současnosti je digitální ekonomika často spojována s „virtualizací hmotných statků“. Hovoří se o ekonomii s minimálními či dokonce nulovými mezními náklady, neboť automatizace výroby, decentralizace ekonomiky a přechod na obnovitelné zdroje energie by měly umožnit, aby náklady na výrobu produktů, které nelze digitalizovat</w:t>
      </w:r>
      <w:r w:rsidR="00313E80">
        <w:rPr>
          <w:rFonts w:ascii="Times New Roman" w:hAnsi="Times New Roman" w:cs="Times New Roman"/>
          <w:sz w:val="24"/>
          <w:szCs w:val="24"/>
        </w:rPr>
        <w:t>, významně poklesly. Jako příklad digitalizovaných odvětví lze uvést výrobu kni</w:t>
      </w:r>
      <w:r w:rsidR="004D41DE">
        <w:rPr>
          <w:rFonts w:ascii="Times New Roman" w:hAnsi="Times New Roman" w:cs="Times New Roman"/>
          <w:sz w:val="24"/>
          <w:szCs w:val="24"/>
        </w:rPr>
        <w:t>h či</w:t>
      </w:r>
      <w:r w:rsidR="00313E80">
        <w:rPr>
          <w:rFonts w:ascii="Times New Roman" w:hAnsi="Times New Roman" w:cs="Times New Roman"/>
          <w:sz w:val="24"/>
          <w:szCs w:val="24"/>
        </w:rPr>
        <w:t xml:space="preserve"> distribuci </w:t>
      </w:r>
      <w:r w:rsidR="004D41DE">
        <w:rPr>
          <w:rFonts w:ascii="Times New Roman" w:hAnsi="Times New Roman" w:cs="Times New Roman"/>
          <w:sz w:val="24"/>
          <w:szCs w:val="24"/>
        </w:rPr>
        <w:t>hudby. Aktuálně je digitální ekonomika zaměřena na několik oblastí, a to oblast státní správy (</w:t>
      </w:r>
      <w:r w:rsidR="004D41DE">
        <w:rPr>
          <w:rFonts w:ascii="Times New Roman" w:hAnsi="Times New Roman" w:cs="Times New Roman"/>
          <w:i/>
          <w:sz w:val="24"/>
          <w:szCs w:val="24"/>
        </w:rPr>
        <w:t>e-</w:t>
      </w:r>
      <w:r w:rsidR="004D41DE" w:rsidRPr="004D41DE">
        <w:rPr>
          <w:rFonts w:ascii="Times New Roman" w:hAnsi="Times New Roman" w:cs="Times New Roman"/>
          <w:i/>
          <w:sz w:val="24"/>
          <w:szCs w:val="24"/>
        </w:rPr>
        <w:t>government</w:t>
      </w:r>
      <w:r w:rsidR="004D41DE">
        <w:rPr>
          <w:rFonts w:ascii="Times New Roman" w:hAnsi="Times New Roman" w:cs="Times New Roman"/>
          <w:sz w:val="24"/>
          <w:szCs w:val="24"/>
        </w:rPr>
        <w:t>), zdravotnictví (</w:t>
      </w:r>
      <w:r w:rsidR="004D41DE">
        <w:rPr>
          <w:rFonts w:ascii="Times New Roman" w:hAnsi="Times New Roman" w:cs="Times New Roman"/>
          <w:i/>
          <w:sz w:val="24"/>
          <w:szCs w:val="24"/>
        </w:rPr>
        <w:t>e-</w:t>
      </w:r>
      <w:r w:rsidR="004D41DE" w:rsidRPr="004D41DE">
        <w:rPr>
          <w:rFonts w:ascii="Times New Roman" w:hAnsi="Times New Roman" w:cs="Times New Roman"/>
          <w:i/>
          <w:sz w:val="24"/>
          <w:szCs w:val="24"/>
        </w:rPr>
        <w:t>health</w:t>
      </w:r>
      <w:r w:rsidR="004D41DE">
        <w:rPr>
          <w:rFonts w:ascii="Times New Roman" w:hAnsi="Times New Roman" w:cs="Times New Roman"/>
          <w:sz w:val="24"/>
          <w:szCs w:val="24"/>
        </w:rPr>
        <w:t xml:space="preserve">) a </w:t>
      </w:r>
      <w:r w:rsidR="004D41DE" w:rsidRPr="004D41DE">
        <w:rPr>
          <w:rFonts w:ascii="Times New Roman" w:hAnsi="Times New Roman" w:cs="Times New Roman"/>
          <w:sz w:val="24"/>
          <w:szCs w:val="24"/>
        </w:rPr>
        <w:t>digitální</w:t>
      </w:r>
      <w:r w:rsidR="004D41DE">
        <w:rPr>
          <w:rFonts w:ascii="Times New Roman" w:hAnsi="Times New Roman" w:cs="Times New Roman"/>
          <w:sz w:val="24"/>
          <w:szCs w:val="24"/>
        </w:rPr>
        <w:t xml:space="preserve"> vzdělávání (</w:t>
      </w:r>
      <w:r w:rsidR="004D41DE" w:rsidRPr="004D41DE">
        <w:rPr>
          <w:rFonts w:ascii="Times New Roman" w:hAnsi="Times New Roman" w:cs="Times New Roman"/>
          <w:i/>
          <w:sz w:val="24"/>
          <w:szCs w:val="24"/>
        </w:rPr>
        <w:t>e-learning</w:t>
      </w:r>
      <w:r w:rsidR="004D41DE">
        <w:rPr>
          <w:rFonts w:ascii="Times New Roman" w:hAnsi="Times New Roman" w:cs="Times New Roman"/>
          <w:sz w:val="24"/>
          <w:szCs w:val="24"/>
        </w:rPr>
        <w:t>).</w:t>
      </w:r>
    </w:p>
    <w:p w14:paraId="1B2328E5" w14:textId="6ABCCAEE" w:rsidR="00313E80" w:rsidRDefault="00313E80" w:rsidP="0019072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Důležitou součástí digitální ekonomiky je bezpečnost systémů: zabezpečení převodu peněz, ochrana informací a opatření proti falšování elektronických podpisů. Rozvoj tohoto nového odvětví si do budoucna vyžádá určitá regulační opatření a nové právní úpravy (např. změnu regulace ochrany spotřebitele). </w:t>
      </w:r>
    </w:p>
    <w:p w14:paraId="593A0DB7" w14:textId="4D670A2A" w:rsidR="004D41DE" w:rsidRDefault="004D41DE" w:rsidP="0019072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 budoucnu by mělo dojít k určité integraci digitální ekonomiky s nový</w:t>
      </w:r>
      <w:r w:rsidR="009E738F">
        <w:rPr>
          <w:rFonts w:ascii="Times New Roman" w:hAnsi="Times New Roman" w:cs="Times New Roman"/>
          <w:sz w:val="24"/>
          <w:szCs w:val="24"/>
        </w:rPr>
        <w:t>mi trendy (nástup Průmyslu</w:t>
      </w:r>
      <w:r>
        <w:rPr>
          <w:rFonts w:ascii="Times New Roman" w:hAnsi="Times New Roman" w:cs="Times New Roman"/>
          <w:sz w:val="24"/>
          <w:szCs w:val="24"/>
        </w:rPr>
        <w:t xml:space="preserve"> 4.0) a technologiemi (např. masové rozšíření 3D tiskáren).</w:t>
      </w:r>
    </w:p>
    <w:p w14:paraId="67C2052B" w14:textId="1DCCD102" w:rsidR="00313E80" w:rsidRPr="00190726" w:rsidRDefault="009E738F" w:rsidP="00FC4D43">
      <w:pPr>
        <w:pStyle w:val="Nadpis2"/>
        <w:spacing w:before="240"/>
        <w:rPr>
          <w:rFonts w:asciiTheme="minorHAnsi" w:hAnsiTheme="minorHAnsi"/>
          <w:b/>
        </w:rPr>
      </w:pPr>
      <w:bookmarkStart w:id="7" w:name="_Toc362551753"/>
      <w:r w:rsidRPr="00190726">
        <w:rPr>
          <w:rFonts w:asciiTheme="minorHAnsi" w:hAnsiTheme="minorHAnsi"/>
          <w:b/>
        </w:rPr>
        <w:t>1.3 Strateg</w:t>
      </w:r>
      <w:r w:rsidR="00DB5306" w:rsidRPr="00190726">
        <w:rPr>
          <w:rFonts w:asciiTheme="minorHAnsi" w:hAnsiTheme="minorHAnsi"/>
          <w:b/>
        </w:rPr>
        <w:t xml:space="preserve">ický a právní </w:t>
      </w:r>
      <w:r w:rsidR="00F60F97" w:rsidRPr="00190726">
        <w:rPr>
          <w:rFonts w:asciiTheme="minorHAnsi" w:hAnsiTheme="minorHAnsi"/>
          <w:b/>
        </w:rPr>
        <w:t>rámec procesu digitalizace</w:t>
      </w:r>
      <w:bookmarkEnd w:id="7"/>
    </w:p>
    <w:p w14:paraId="3BAEB017" w14:textId="77777777" w:rsidR="00DB5306" w:rsidRDefault="001E48D6" w:rsidP="00190726">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Problematice digitalizace a Průmyslu 4.0 je věnována mimořádná pozornost jak na úrovni Evropské unie, tak v rámci národních hospodářských politik. Text níže </w:t>
      </w:r>
      <w:r w:rsidR="00F60F97">
        <w:rPr>
          <w:rFonts w:ascii="Times New Roman" w:hAnsi="Times New Roman" w:cs="Times New Roman"/>
          <w:sz w:val="24"/>
          <w:szCs w:val="24"/>
        </w:rPr>
        <w:t>stručně přibližuj</w:t>
      </w:r>
      <w:r w:rsidR="00DB5306">
        <w:rPr>
          <w:rFonts w:ascii="Times New Roman" w:hAnsi="Times New Roman" w:cs="Times New Roman"/>
          <w:sz w:val="24"/>
          <w:szCs w:val="24"/>
        </w:rPr>
        <w:t xml:space="preserve">e </w:t>
      </w:r>
      <w:r w:rsidR="00DB5306">
        <w:rPr>
          <w:rFonts w:ascii="Times New Roman" w:hAnsi="Times New Roman" w:cs="Times New Roman"/>
          <w:sz w:val="24"/>
          <w:szCs w:val="24"/>
        </w:rPr>
        <w:lastRenderedPageBreak/>
        <w:t xml:space="preserve">základní strategický </w:t>
      </w:r>
      <w:r w:rsidR="00F60F97">
        <w:rPr>
          <w:rFonts w:ascii="Times New Roman" w:hAnsi="Times New Roman" w:cs="Times New Roman"/>
          <w:sz w:val="24"/>
          <w:szCs w:val="24"/>
        </w:rPr>
        <w:t>rámec procesu digitalizace</w:t>
      </w:r>
      <w:r w:rsidR="00E81E3C">
        <w:rPr>
          <w:rFonts w:ascii="Times New Roman" w:hAnsi="Times New Roman" w:cs="Times New Roman"/>
          <w:sz w:val="24"/>
          <w:szCs w:val="24"/>
        </w:rPr>
        <w:t>, a to jak na úrovni EU, tak ČR.</w:t>
      </w:r>
      <w:r w:rsidR="00DB5306">
        <w:rPr>
          <w:rFonts w:ascii="Times New Roman" w:hAnsi="Times New Roman" w:cs="Times New Roman"/>
          <w:sz w:val="24"/>
          <w:szCs w:val="24"/>
        </w:rPr>
        <w:t xml:space="preserve"> V další fázi bude nutné pro tyto strategické záměry vytvořit vhodné právní prostředí – formulovat a přijmout jak na evropské, tak národní úrovni příslušnou legislativu. </w:t>
      </w:r>
    </w:p>
    <w:p w14:paraId="78B17A19" w14:textId="572E6A9E" w:rsidR="00DB5306" w:rsidRDefault="00DB5306" w:rsidP="0019072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Rychlý rozvoj digitálních technologií a vytvářená společného digitálního trhu v Evropě vyžaduje modernizaci stávajícího regulačního rámce. Je nutné zajistit, aby právní předpisy byly v souladu s technologickým vývojem. Novou právní úpravu si vyžádá například ochrana osobních údajů</w:t>
      </w:r>
      <w:r w:rsidR="00070710">
        <w:rPr>
          <w:rStyle w:val="Znakapoznpodarou"/>
          <w:b/>
        </w:rPr>
        <w:footnoteReference w:id="1"/>
      </w:r>
      <w:r>
        <w:rPr>
          <w:rFonts w:ascii="Times New Roman" w:hAnsi="Times New Roman" w:cs="Times New Roman"/>
          <w:sz w:val="24"/>
          <w:szCs w:val="24"/>
        </w:rPr>
        <w:t xml:space="preserve"> a soukromí nebo vlastnictví a používání dat generovaných v průmyslových souvislostech či přístup k těmto datům. Pro současnou právní úpravu, z hlediska bezpečnosti a odpovědnosti, představují problém nezávisle fungující systémy (např. automobily bez řidiče nebo drony). Lze také předpokládat širší právní důsledky v souvislosti se spuštěním internetu věcí, atd. Prvořadým úkolem bude proto vytvořit prostředí právní jistoty a odstranit event. překážky inovačních procesů.</w:t>
      </w:r>
    </w:p>
    <w:p w14:paraId="1786991B" w14:textId="59C26A65" w:rsidR="00E81E3C" w:rsidRPr="00190726" w:rsidRDefault="00E81E3C" w:rsidP="003E27AB">
      <w:pPr>
        <w:pStyle w:val="Nadpis3"/>
      </w:pPr>
      <w:bookmarkStart w:id="8" w:name="_Toc362551754"/>
      <w:r w:rsidRPr="00190726">
        <w:t>1.3.1 Úroveň Evropské unie</w:t>
      </w:r>
      <w:bookmarkEnd w:id="8"/>
    </w:p>
    <w:p w14:paraId="058B81F3" w14:textId="540502D8" w:rsidR="00E81E3C" w:rsidRPr="00190726" w:rsidRDefault="00E81E3C" w:rsidP="003E27AB">
      <w:pPr>
        <w:pStyle w:val="Nadpis4"/>
        <w:rPr>
          <w:rFonts w:asciiTheme="minorHAnsi" w:hAnsiTheme="minorHAnsi"/>
        </w:rPr>
      </w:pPr>
      <w:r w:rsidRPr="00190726">
        <w:rPr>
          <w:rFonts w:asciiTheme="minorHAnsi" w:hAnsiTheme="minorHAnsi"/>
        </w:rPr>
        <w:t>Strategie Evropa 2020</w:t>
      </w:r>
    </w:p>
    <w:p w14:paraId="1114EC60" w14:textId="7BB280C7" w:rsidR="00313E80" w:rsidRDefault="009E738F" w:rsidP="00190726">
      <w:pPr>
        <w:spacing w:before="12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Základním strategickým rámcem hospodářského rozvoje Evropské unie je </w:t>
      </w:r>
      <w:r w:rsidRPr="009E738F">
        <w:rPr>
          <w:rFonts w:ascii="Times New Roman" w:hAnsi="Times New Roman" w:cs="Times New Roman"/>
          <w:i/>
          <w:sz w:val="24"/>
          <w:szCs w:val="24"/>
        </w:rPr>
        <w:t>Strategie</w:t>
      </w:r>
      <w:r>
        <w:rPr>
          <w:rFonts w:ascii="Times New Roman" w:hAnsi="Times New Roman" w:cs="Times New Roman"/>
          <w:sz w:val="24"/>
          <w:szCs w:val="24"/>
        </w:rPr>
        <w:t xml:space="preserve"> </w:t>
      </w:r>
      <w:r w:rsidRPr="009E738F">
        <w:rPr>
          <w:rFonts w:ascii="Times New Roman" w:hAnsi="Times New Roman" w:cs="Times New Roman"/>
          <w:i/>
          <w:sz w:val="24"/>
          <w:szCs w:val="24"/>
        </w:rPr>
        <w:t>Evropa</w:t>
      </w:r>
      <w:r>
        <w:rPr>
          <w:rFonts w:ascii="Times New Roman" w:hAnsi="Times New Roman" w:cs="Times New Roman"/>
          <w:sz w:val="24"/>
          <w:szCs w:val="24"/>
        </w:rPr>
        <w:t xml:space="preserve"> </w:t>
      </w:r>
      <w:r w:rsidRPr="009E738F">
        <w:rPr>
          <w:rFonts w:ascii="Times New Roman" w:hAnsi="Times New Roman" w:cs="Times New Roman"/>
          <w:i/>
          <w:sz w:val="24"/>
          <w:szCs w:val="24"/>
        </w:rPr>
        <w:t>2020</w:t>
      </w:r>
      <w:r>
        <w:rPr>
          <w:rFonts w:ascii="Times New Roman" w:hAnsi="Times New Roman" w:cs="Times New Roman"/>
          <w:sz w:val="24"/>
          <w:szCs w:val="24"/>
        </w:rPr>
        <w:t xml:space="preserve"> </w:t>
      </w:r>
      <w:r w:rsidR="0015703D">
        <w:rPr>
          <w:rFonts w:ascii="Times New Roman" w:hAnsi="Times New Roman" w:cs="Times New Roman"/>
          <w:sz w:val="24"/>
          <w:szCs w:val="24"/>
        </w:rPr>
        <w:t xml:space="preserve">(EC, 2010). </w:t>
      </w:r>
      <w:r>
        <w:rPr>
          <w:rFonts w:ascii="Times New Roman" w:hAnsi="Times New Roman" w:cs="Times New Roman"/>
          <w:sz w:val="24"/>
          <w:szCs w:val="24"/>
        </w:rPr>
        <w:t xml:space="preserve">Jedná se o významný nástroj koordinace hospodářských politik členských zemí, který formuluje základní priority a cíle rozvoje evropské ekonomiky do roku 2020. </w:t>
      </w:r>
      <w:r w:rsidR="001E48D6">
        <w:rPr>
          <w:rFonts w:ascii="Times New Roman" w:hAnsi="Times New Roman" w:cs="Times New Roman"/>
          <w:sz w:val="24"/>
          <w:szCs w:val="24"/>
        </w:rPr>
        <w:t xml:space="preserve">Součástí Strategie je také sedm „stěžejní iniciativ“, které jsou zaměřeny na oblasti, které mají největší potenciál přispět ke stimulaci hospodářského růstu a zaměstnanosti. </w:t>
      </w:r>
      <w:r w:rsidR="004A5B90">
        <w:rPr>
          <w:rFonts w:ascii="Times New Roman" w:hAnsi="Times New Roman" w:cs="Times New Roman"/>
          <w:sz w:val="24"/>
          <w:szCs w:val="24"/>
        </w:rPr>
        <w:t xml:space="preserve">Jedna z nich se přímo týká digitalizace, a to </w:t>
      </w:r>
      <w:r w:rsidR="004A5B90">
        <w:rPr>
          <w:rFonts w:ascii="Times New Roman" w:hAnsi="Times New Roman" w:cs="Times New Roman"/>
          <w:b/>
          <w:sz w:val="24"/>
          <w:szCs w:val="24"/>
        </w:rPr>
        <w:t>Digitální agenda pro Evropu</w:t>
      </w:r>
      <w:r w:rsidR="004A5B90">
        <w:rPr>
          <w:rFonts w:ascii="Times New Roman" w:hAnsi="Times New Roman" w:cs="Times New Roman"/>
          <w:sz w:val="24"/>
          <w:szCs w:val="24"/>
        </w:rPr>
        <w:t xml:space="preserve"> – podporuje rychlejší zavádění vysokorychlostního internetu, širší využívání informačních a komunikačních technologií (ICT),</w:t>
      </w:r>
      <w:r w:rsidR="00FB2E5B">
        <w:rPr>
          <w:rFonts w:ascii="Times New Roman" w:hAnsi="Times New Roman" w:cs="Times New Roman"/>
          <w:sz w:val="24"/>
          <w:szCs w:val="24"/>
        </w:rPr>
        <w:t xml:space="preserve"> zabývá se</w:t>
      </w:r>
      <w:r w:rsidR="00471FA5">
        <w:rPr>
          <w:rFonts w:ascii="Times New Roman" w:hAnsi="Times New Roman" w:cs="Times New Roman"/>
          <w:sz w:val="24"/>
          <w:szCs w:val="24"/>
        </w:rPr>
        <w:t xml:space="preserve"> také kybernet</w:t>
      </w:r>
      <w:r w:rsidR="00673D52">
        <w:rPr>
          <w:rFonts w:ascii="Times New Roman" w:hAnsi="Times New Roman" w:cs="Times New Roman"/>
          <w:sz w:val="24"/>
          <w:szCs w:val="24"/>
        </w:rPr>
        <w:t>ickou bezpečností; aktuálně</w:t>
      </w:r>
      <w:r w:rsidR="00FB2E5B">
        <w:rPr>
          <w:rFonts w:ascii="Times New Roman" w:hAnsi="Times New Roman" w:cs="Times New Roman"/>
          <w:sz w:val="24"/>
          <w:szCs w:val="24"/>
        </w:rPr>
        <w:t xml:space="preserve"> se soustředí na zefektivnění služeb elektronické veřejné správy a nové služby v oblasti zdravotnictví. V rámci této Agendy byl přijat také program pro výzkum a inovace s názvem </w:t>
      </w:r>
      <w:r w:rsidR="00FB2E5B" w:rsidRPr="00FB2E5B">
        <w:rPr>
          <w:rFonts w:ascii="Times New Roman" w:hAnsi="Times New Roman" w:cs="Times New Roman"/>
          <w:b/>
          <w:sz w:val="24"/>
          <w:szCs w:val="24"/>
        </w:rPr>
        <w:t>Partnerství veřejného a soukromého sektoru</w:t>
      </w:r>
      <w:r w:rsidR="00FB2E5B">
        <w:rPr>
          <w:rFonts w:ascii="Times New Roman" w:hAnsi="Times New Roman" w:cs="Times New Roman"/>
          <w:b/>
          <w:sz w:val="24"/>
          <w:szCs w:val="24"/>
        </w:rPr>
        <w:t xml:space="preserve"> v oblasti internetu budoucnosti </w:t>
      </w:r>
      <w:r w:rsidR="00FB2E5B" w:rsidRPr="00FB2E5B">
        <w:rPr>
          <w:rFonts w:ascii="Times New Roman" w:hAnsi="Times New Roman" w:cs="Times New Roman"/>
          <w:sz w:val="24"/>
          <w:szCs w:val="24"/>
        </w:rPr>
        <w:t>(FI-PPP)</w:t>
      </w:r>
      <w:r w:rsidR="00FB2E5B">
        <w:rPr>
          <w:rFonts w:ascii="Times New Roman" w:hAnsi="Times New Roman" w:cs="Times New Roman"/>
          <w:sz w:val="24"/>
          <w:szCs w:val="24"/>
        </w:rPr>
        <w:t>, jehož cílem je zvýšit konkurenceschopnost Evropy v oblasti ICT podporujících inteligentní služby a aplikace. S „Digitální agendou pro</w:t>
      </w:r>
      <w:r w:rsidR="0015703D">
        <w:rPr>
          <w:rFonts w:ascii="Times New Roman" w:hAnsi="Times New Roman" w:cs="Times New Roman"/>
          <w:sz w:val="24"/>
          <w:szCs w:val="24"/>
        </w:rPr>
        <w:t xml:space="preserve"> Evropu“ přímo souvisí i další ze „stěžejních iniciativ“, zejména pak </w:t>
      </w:r>
      <w:r w:rsidR="0015703D">
        <w:rPr>
          <w:rFonts w:ascii="Times New Roman" w:hAnsi="Times New Roman" w:cs="Times New Roman"/>
          <w:i/>
          <w:sz w:val="24"/>
          <w:szCs w:val="24"/>
        </w:rPr>
        <w:lastRenderedPageBreak/>
        <w:t xml:space="preserve">Unie inovací, Průmyslová politika pro éru globalizace </w:t>
      </w:r>
      <w:r w:rsidR="0015703D">
        <w:rPr>
          <w:rFonts w:ascii="Times New Roman" w:hAnsi="Times New Roman" w:cs="Times New Roman"/>
          <w:sz w:val="24"/>
          <w:szCs w:val="24"/>
        </w:rPr>
        <w:t xml:space="preserve">a v neposlední řadě také </w:t>
      </w:r>
      <w:r w:rsidR="0015703D">
        <w:rPr>
          <w:rFonts w:ascii="Times New Roman" w:hAnsi="Times New Roman" w:cs="Times New Roman"/>
          <w:i/>
          <w:sz w:val="24"/>
          <w:szCs w:val="24"/>
        </w:rPr>
        <w:t>Agendy pro nové dovednosti a pracovní místa.</w:t>
      </w:r>
    </w:p>
    <w:p w14:paraId="2959BE7D" w14:textId="72ED940E" w:rsidR="0015703D" w:rsidRPr="00190726" w:rsidRDefault="0015703D" w:rsidP="003E27AB">
      <w:pPr>
        <w:pStyle w:val="Nadpis4"/>
        <w:rPr>
          <w:rFonts w:asciiTheme="minorHAnsi" w:hAnsiTheme="minorHAnsi"/>
        </w:rPr>
      </w:pPr>
      <w:r w:rsidRPr="00190726">
        <w:rPr>
          <w:rFonts w:asciiTheme="minorHAnsi" w:hAnsiTheme="minorHAnsi"/>
        </w:rPr>
        <w:t>Strategie pro jednotný digitální trh</w:t>
      </w:r>
    </w:p>
    <w:p w14:paraId="1F55C457" w14:textId="2A0E1063" w:rsidR="0015703D" w:rsidRDefault="00795715" w:rsidP="0019072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roce 2015 přijala Evropská komise </w:t>
      </w:r>
      <w:r>
        <w:rPr>
          <w:rFonts w:ascii="Times New Roman" w:hAnsi="Times New Roman" w:cs="Times New Roman"/>
          <w:i/>
          <w:sz w:val="24"/>
          <w:szCs w:val="24"/>
        </w:rPr>
        <w:t xml:space="preserve">Strategii pro jednotný digitální trh </w:t>
      </w:r>
      <w:r>
        <w:rPr>
          <w:rFonts w:ascii="Times New Roman" w:hAnsi="Times New Roman" w:cs="Times New Roman"/>
          <w:sz w:val="24"/>
          <w:szCs w:val="24"/>
        </w:rPr>
        <w:t>(EC, 2015)</w:t>
      </w:r>
      <w:r>
        <w:rPr>
          <w:rFonts w:ascii="Times New Roman" w:hAnsi="Times New Roman" w:cs="Times New Roman"/>
          <w:i/>
          <w:sz w:val="24"/>
          <w:szCs w:val="24"/>
        </w:rPr>
        <w:t xml:space="preserve">. </w:t>
      </w:r>
      <w:r>
        <w:rPr>
          <w:rFonts w:ascii="Times New Roman" w:hAnsi="Times New Roman" w:cs="Times New Roman"/>
          <w:sz w:val="24"/>
          <w:szCs w:val="24"/>
        </w:rPr>
        <w:t>Jejím cílem je vytvoření takových podmínek, které umožní efektivnější využívání příležitostí, jež nabízí „digitální technologie bez hranic“. Vytvoření jednotného trhu však nebude jednoduché, protože předpokládá poměrně rozsáhlou harmonizaci právních předpisů a sjednocení podmínek</w:t>
      </w:r>
      <w:r w:rsidR="000C3457">
        <w:rPr>
          <w:rFonts w:ascii="Times New Roman" w:hAnsi="Times New Roman" w:cs="Times New Roman"/>
          <w:sz w:val="24"/>
          <w:szCs w:val="24"/>
        </w:rPr>
        <w:t>, zejména v oblastech</w:t>
      </w:r>
      <w:r>
        <w:rPr>
          <w:rFonts w:ascii="Times New Roman" w:hAnsi="Times New Roman" w:cs="Times New Roman"/>
          <w:sz w:val="24"/>
          <w:szCs w:val="24"/>
        </w:rPr>
        <w:t xml:space="preserve"> </w:t>
      </w:r>
      <w:r w:rsidR="000C3457">
        <w:rPr>
          <w:rFonts w:ascii="Times New Roman" w:hAnsi="Times New Roman" w:cs="Times New Roman"/>
          <w:sz w:val="24"/>
          <w:szCs w:val="24"/>
        </w:rPr>
        <w:t xml:space="preserve">regulace telekomunikací, správy rádiového spektra, </w:t>
      </w:r>
      <w:r>
        <w:rPr>
          <w:rFonts w:ascii="Times New Roman" w:hAnsi="Times New Roman" w:cs="Times New Roman"/>
          <w:sz w:val="24"/>
          <w:szCs w:val="24"/>
        </w:rPr>
        <w:t>autorských práv, ochra</w:t>
      </w:r>
      <w:r w:rsidR="000C3457">
        <w:rPr>
          <w:rFonts w:ascii="Times New Roman" w:hAnsi="Times New Roman" w:cs="Times New Roman"/>
          <w:sz w:val="24"/>
          <w:szCs w:val="24"/>
        </w:rPr>
        <w:t>ny osobních údajů a</w:t>
      </w:r>
      <w:r>
        <w:rPr>
          <w:rFonts w:ascii="Times New Roman" w:hAnsi="Times New Roman" w:cs="Times New Roman"/>
          <w:sz w:val="24"/>
          <w:szCs w:val="24"/>
        </w:rPr>
        <w:t xml:space="preserve"> </w:t>
      </w:r>
      <w:r w:rsidR="000C3457">
        <w:rPr>
          <w:rFonts w:ascii="Times New Roman" w:hAnsi="Times New Roman" w:cs="Times New Roman"/>
          <w:sz w:val="24"/>
          <w:szCs w:val="24"/>
        </w:rPr>
        <w:t xml:space="preserve">také v oblasti </w:t>
      </w:r>
      <w:r>
        <w:rPr>
          <w:rFonts w:ascii="Times New Roman" w:hAnsi="Times New Roman" w:cs="Times New Roman"/>
          <w:sz w:val="24"/>
          <w:szCs w:val="24"/>
        </w:rPr>
        <w:t>uplatňování soutěžního práva</w:t>
      </w:r>
      <w:r w:rsidR="000C3457">
        <w:rPr>
          <w:rFonts w:ascii="Times New Roman" w:hAnsi="Times New Roman" w:cs="Times New Roman"/>
          <w:sz w:val="24"/>
          <w:szCs w:val="24"/>
        </w:rPr>
        <w:t>.</w:t>
      </w:r>
    </w:p>
    <w:p w14:paraId="78975DC9" w14:textId="2DF53142" w:rsidR="000C3457" w:rsidRDefault="000C3457" w:rsidP="0019072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Strategie je založena na třech pilířích:</w:t>
      </w:r>
    </w:p>
    <w:p w14:paraId="61F5CE38" w14:textId="3A983870" w:rsidR="000C3457" w:rsidRPr="004D11C0" w:rsidRDefault="002151AE" w:rsidP="003E27AB">
      <w:pPr>
        <w:pStyle w:val="Odstavecseseznamem"/>
        <w:numPr>
          <w:ilvl w:val="0"/>
          <w:numId w:val="5"/>
        </w:numPr>
        <w:spacing w:before="120" w:line="360" w:lineRule="auto"/>
        <w:jc w:val="both"/>
        <w:rPr>
          <w:rFonts w:ascii="Times New Roman" w:hAnsi="Times New Roman" w:cs="Times New Roman"/>
          <w:b/>
          <w:sz w:val="24"/>
          <w:szCs w:val="24"/>
        </w:rPr>
      </w:pPr>
      <w:r w:rsidRPr="002151AE">
        <w:rPr>
          <w:rFonts w:ascii="Times New Roman" w:hAnsi="Times New Roman" w:cs="Times New Roman"/>
          <w:b/>
          <w:sz w:val="24"/>
          <w:szCs w:val="24"/>
        </w:rPr>
        <w:t>Zlepšení přístupu spotřebitelů a podniků ke službám on</w:t>
      </w:r>
      <w:r w:rsidR="004D11C0">
        <w:rPr>
          <w:rFonts w:ascii="Times New Roman" w:hAnsi="Times New Roman" w:cs="Times New Roman"/>
          <w:b/>
          <w:sz w:val="24"/>
          <w:szCs w:val="24"/>
        </w:rPr>
        <w:t>-</w:t>
      </w:r>
      <w:r w:rsidRPr="002151AE">
        <w:rPr>
          <w:rFonts w:ascii="Times New Roman" w:hAnsi="Times New Roman" w:cs="Times New Roman"/>
          <w:b/>
          <w:sz w:val="24"/>
          <w:szCs w:val="24"/>
        </w:rPr>
        <w:t>line v celé Evropě</w:t>
      </w:r>
      <w:r w:rsidR="004D11C0">
        <w:rPr>
          <w:rFonts w:ascii="Times New Roman" w:hAnsi="Times New Roman" w:cs="Times New Roman"/>
          <w:b/>
          <w:sz w:val="24"/>
          <w:szCs w:val="24"/>
        </w:rPr>
        <w:t xml:space="preserve"> </w:t>
      </w:r>
      <w:r w:rsidR="004D11C0">
        <w:rPr>
          <w:rFonts w:ascii="Times New Roman" w:hAnsi="Times New Roman" w:cs="Times New Roman"/>
          <w:sz w:val="24"/>
          <w:szCs w:val="24"/>
        </w:rPr>
        <w:t xml:space="preserve">–  </w:t>
      </w:r>
      <w:r w:rsidR="008C21C8">
        <w:rPr>
          <w:rFonts w:ascii="Times New Roman" w:hAnsi="Times New Roman" w:cs="Times New Roman"/>
          <w:sz w:val="24"/>
          <w:szCs w:val="24"/>
        </w:rPr>
        <w:t xml:space="preserve">vyžaduje </w:t>
      </w:r>
      <w:r w:rsidR="0098691E" w:rsidRPr="004D11C0">
        <w:rPr>
          <w:rFonts w:ascii="Times New Roman" w:hAnsi="Times New Roman" w:cs="Times New Roman"/>
          <w:sz w:val="24"/>
          <w:szCs w:val="24"/>
        </w:rPr>
        <w:t>odstranění překážek pro přeshraniční</w:t>
      </w:r>
      <w:r w:rsidR="004D11C0" w:rsidRPr="004D11C0">
        <w:rPr>
          <w:rFonts w:ascii="Times New Roman" w:hAnsi="Times New Roman" w:cs="Times New Roman"/>
          <w:sz w:val="24"/>
          <w:szCs w:val="24"/>
        </w:rPr>
        <w:t xml:space="preserve"> činnosti on-line.</w:t>
      </w:r>
    </w:p>
    <w:p w14:paraId="736CE994" w14:textId="59C3AB31" w:rsidR="004D11C0" w:rsidRPr="00CA21B9" w:rsidRDefault="004D11C0" w:rsidP="003E27AB">
      <w:pPr>
        <w:pStyle w:val="Odstavecseseznamem"/>
        <w:numPr>
          <w:ilvl w:val="0"/>
          <w:numId w:val="5"/>
        </w:numPr>
        <w:spacing w:before="120" w:line="360" w:lineRule="auto"/>
        <w:jc w:val="both"/>
        <w:rPr>
          <w:rFonts w:ascii="Times New Roman" w:hAnsi="Times New Roman" w:cs="Times New Roman"/>
          <w:b/>
          <w:sz w:val="24"/>
          <w:szCs w:val="24"/>
        </w:rPr>
      </w:pPr>
      <w:r>
        <w:rPr>
          <w:rFonts w:ascii="Times New Roman" w:hAnsi="Times New Roman" w:cs="Times New Roman"/>
          <w:b/>
          <w:sz w:val="24"/>
          <w:szCs w:val="24"/>
        </w:rPr>
        <w:t>Vytvoření vhodných podmínek pro rozvoj digitálních sítí a služeb</w:t>
      </w:r>
      <w:r>
        <w:rPr>
          <w:rFonts w:ascii="Times New Roman" w:hAnsi="Times New Roman" w:cs="Times New Roman"/>
          <w:sz w:val="24"/>
          <w:szCs w:val="24"/>
        </w:rPr>
        <w:t xml:space="preserve"> –</w:t>
      </w:r>
      <w:r w:rsidR="008C21C8">
        <w:rPr>
          <w:rFonts w:ascii="Times New Roman" w:hAnsi="Times New Roman" w:cs="Times New Roman"/>
          <w:sz w:val="24"/>
          <w:szCs w:val="24"/>
        </w:rPr>
        <w:t xml:space="preserve"> vyžaduje vytvoření </w:t>
      </w:r>
      <w:r>
        <w:rPr>
          <w:rFonts w:ascii="Times New Roman" w:hAnsi="Times New Roman" w:cs="Times New Roman"/>
          <w:sz w:val="24"/>
          <w:szCs w:val="24"/>
        </w:rPr>
        <w:t>vysokorychlostní a bezpečné infrastruktury a služby poskytující obsah, které budou podpořeny vhodnými regulačními podmínkami</w:t>
      </w:r>
      <w:r w:rsidR="00CA21B9">
        <w:rPr>
          <w:rFonts w:ascii="Times New Roman" w:hAnsi="Times New Roman" w:cs="Times New Roman"/>
          <w:sz w:val="24"/>
          <w:szCs w:val="24"/>
        </w:rPr>
        <w:t xml:space="preserve"> pro inovace, investice, spravedlivou hospodářskou soutěž a rovné příležitosti.</w:t>
      </w:r>
      <w:r>
        <w:rPr>
          <w:rFonts w:ascii="Times New Roman" w:hAnsi="Times New Roman" w:cs="Times New Roman"/>
          <w:sz w:val="24"/>
          <w:szCs w:val="24"/>
        </w:rPr>
        <w:t xml:space="preserve"> </w:t>
      </w:r>
    </w:p>
    <w:p w14:paraId="428B66AB" w14:textId="1FF9FE73" w:rsidR="00CA21B9" w:rsidRPr="00CA21B9" w:rsidRDefault="00CA21B9" w:rsidP="003E27AB">
      <w:pPr>
        <w:pStyle w:val="Odstavecseseznamem"/>
        <w:numPr>
          <w:ilvl w:val="0"/>
          <w:numId w:val="5"/>
        </w:numPr>
        <w:spacing w:before="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Maximalizace růstového potenciálu evropské digitální ekonomiky </w:t>
      </w:r>
      <w:r w:rsidRPr="00CA21B9">
        <w:rPr>
          <w:rFonts w:ascii="Times New Roman" w:hAnsi="Times New Roman" w:cs="Times New Roman"/>
          <w:sz w:val="24"/>
          <w:szCs w:val="24"/>
        </w:rPr>
        <w:t>–</w:t>
      </w:r>
      <w:r>
        <w:rPr>
          <w:rFonts w:ascii="Times New Roman" w:hAnsi="Times New Roman" w:cs="Times New Roman"/>
          <w:b/>
          <w:sz w:val="24"/>
          <w:szCs w:val="24"/>
        </w:rPr>
        <w:t xml:space="preserve"> </w:t>
      </w:r>
      <w:r w:rsidRPr="00CA21B9">
        <w:rPr>
          <w:rFonts w:ascii="Times New Roman" w:hAnsi="Times New Roman" w:cs="Times New Roman"/>
          <w:sz w:val="24"/>
          <w:szCs w:val="24"/>
        </w:rPr>
        <w:t>vyžaduje</w:t>
      </w:r>
      <w:r>
        <w:rPr>
          <w:rFonts w:ascii="Times New Roman" w:hAnsi="Times New Roman" w:cs="Times New Roman"/>
          <w:b/>
          <w:sz w:val="24"/>
          <w:szCs w:val="24"/>
        </w:rPr>
        <w:t xml:space="preserve"> </w:t>
      </w:r>
      <w:r w:rsidRPr="00CA21B9">
        <w:rPr>
          <w:rFonts w:ascii="Times New Roman" w:hAnsi="Times New Roman" w:cs="Times New Roman"/>
          <w:sz w:val="24"/>
          <w:szCs w:val="24"/>
        </w:rPr>
        <w:t>investice</w:t>
      </w:r>
      <w:r>
        <w:rPr>
          <w:rFonts w:ascii="Times New Roman" w:hAnsi="Times New Roman" w:cs="Times New Roman"/>
          <w:b/>
          <w:sz w:val="24"/>
          <w:szCs w:val="24"/>
        </w:rPr>
        <w:t xml:space="preserve"> </w:t>
      </w:r>
      <w:r w:rsidRPr="00CA21B9">
        <w:rPr>
          <w:rFonts w:ascii="Times New Roman" w:hAnsi="Times New Roman" w:cs="Times New Roman"/>
          <w:sz w:val="24"/>
          <w:szCs w:val="24"/>
        </w:rPr>
        <w:t>do</w:t>
      </w:r>
      <w:r>
        <w:rPr>
          <w:rFonts w:ascii="Times New Roman" w:hAnsi="Times New Roman" w:cs="Times New Roman"/>
          <w:b/>
          <w:sz w:val="24"/>
          <w:szCs w:val="24"/>
        </w:rPr>
        <w:t xml:space="preserve"> </w:t>
      </w:r>
      <w:r w:rsidRPr="00CA21B9">
        <w:rPr>
          <w:rFonts w:ascii="Times New Roman" w:hAnsi="Times New Roman" w:cs="Times New Roman"/>
          <w:sz w:val="24"/>
          <w:szCs w:val="24"/>
        </w:rPr>
        <w:t>infrastruktur</w:t>
      </w:r>
      <w:r>
        <w:rPr>
          <w:rFonts w:ascii="Times New Roman" w:hAnsi="Times New Roman" w:cs="Times New Roman"/>
          <w:b/>
          <w:sz w:val="24"/>
          <w:szCs w:val="24"/>
        </w:rPr>
        <w:t xml:space="preserve"> </w:t>
      </w:r>
      <w:r w:rsidRPr="00CA21B9">
        <w:rPr>
          <w:rFonts w:ascii="Times New Roman" w:hAnsi="Times New Roman" w:cs="Times New Roman"/>
          <w:sz w:val="24"/>
          <w:szCs w:val="24"/>
        </w:rPr>
        <w:t>a</w:t>
      </w:r>
      <w:r>
        <w:rPr>
          <w:rFonts w:ascii="Times New Roman" w:hAnsi="Times New Roman" w:cs="Times New Roman"/>
          <w:b/>
          <w:sz w:val="24"/>
          <w:szCs w:val="24"/>
        </w:rPr>
        <w:t xml:space="preserve"> </w:t>
      </w:r>
      <w:r w:rsidRPr="00CA21B9">
        <w:rPr>
          <w:rFonts w:ascii="Times New Roman" w:hAnsi="Times New Roman" w:cs="Times New Roman"/>
          <w:sz w:val="24"/>
          <w:szCs w:val="24"/>
        </w:rPr>
        <w:t>ICT</w:t>
      </w:r>
      <w:r>
        <w:rPr>
          <w:rFonts w:ascii="Times New Roman" w:hAnsi="Times New Roman" w:cs="Times New Roman"/>
          <w:sz w:val="24"/>
          <w:szCs w:val="24"/>
        </w:rPr>
        <w:t xml:space="preserve"> (zejm. cloud computing, big data), investice do výzkumu a inovací ke zvýšení konkur</w:t>
      </w:r>
      <w:r w:rsidR="00156945">
        <w:rPr>
          <w:rFonts w:ascii="Times New Roman" w:hAnsi="Times New Roman" w:cs="Times New Roman"/>
          <w:sz w:val="24"/>
          <w:szCs w:val="24"/>
        </w:rPr>
        <w:t>enceschopnosti odvětví,</w:t>
      </w:r>
      <w:r>
        <w:rPr>
          <w:rFonts w:ascii="Times New Roman" w:hAnsi="Times New Roman" w:cs="Times New Roman"/>
          <w:sz w:val="24"/>
          <w:szCs w:val="24"/>
        </w:rPr>
        <w:t xml:space="preserve"> na podporu veřejných služeb a zlepšování dovedností.</w:t>
      </w:r>
    </w:p>
    <w:p w14:paraId="3D17EA19" w14:textId="431BB3E1" w:rsidR="00CA21B9" w:rsidRDefault="00CA21B9" w:rsidP="00190726">
      <w:pPr>
        <w:spacing w:before="120" w:after="0" w:line="360" w:lineRule="auto"/>
        <w:jc w:val="both"/>
        <w:rPr>
          <w:rFonts w:ascii="Times New Roman" w:hAnsi="Times New Roman" w:cs="Times New Roman"/>
          <w:sz w:val="24"/>
          <w:szCs w:val="24"/>
        </w:rPr>
      </w:pPr>
      <w:r w:rsidRPr="00EC6AE8">
        <w:rPr>
          <w:rFonts w:ascii="Times New Roman" w:hAnsi="Times New Roman" w:cs="Times New Roman"/>
          <w:sz w:val="24"/>
          <w:szCs w:val="24"/>
        </w:rPr>
        <w:t>Strategie</w:t>
      </w:r>
      <w:r w:rsidR="00F4722C">
        <w:rPr>
          <w:rFonts w:ascii="Times New Roman" w:hAnsi="Times New Roman" w:cs="Times New Roman"/>
          <w:i/>
          <w:sz w:val="24"/>
          <w:szCs w:val="24"/>
        </w:rPr>
        <w:t xml:space="preserve"> </w:t>
      </w:r>
      <w:r w:rsidR="00F4722C" w:rsidRPr="00EC6AE8">
        <w:rPr>
          <w:rFonts w:ascii="Times New Roman" w:hAnsi="Times New Roman" w:cs="Times New Roman"/>
          <w:sz w:val="24"/>
          <w:szCs w:val="24"/>
        </w:rPr>
        <w:t>pro</w:t>
      </w:r>
      <w:r w:rsidR="00F4722C">
        <w:rPr>
          <w:rFonts w:ascii="Times New Roman" w:hAnsi="Times New Roman" w:cs="Times New Roman"/>
          <w:i/>
          <w:sz w:val="24"/>
          <w:szCs w:val="24"/>
        </w:rPr>
        <w:t xml:space="preserve"> </w:t>
      </w:r>
      <w:r w:rsidR="00F4722C" w:rsidRPr="00EC6AE8">
        <w:rPr>
          <w:rFonts w:ascii="Times New Roman" w:hAnsi="Times New Roman" w:cs="Times New Roman"/>
          <w:sz w:val="24"/>
          <w:szCs w:val="24"/>
        </w:rPr>
        <w:t>jednotný</w:t>
      </w:r>
      <w:r w:rsidR="00F4722C">
        <w:rPr>
          <w:rFonts w:ascii="Times New Roman" w:hAnsi="Times New Roman" w:cs="Times New Roman"/>
          <w:i/>
          <w:sz w:val="24"/>
          <w:szCs w:val="24"/>
        </w:rPr>
        <w:t xml:space="preserve"> </w:t>
      </w:r>
      <w:r w:rsidR="00F4722C" w:rsidRPr="00EC6AE8">
        <w:rPr>
          <w:rFonts w:ascii="Times New Roman" w:hAnsi="Times New Roman" w:cs="Times New Roman"/>
          <w:sz w:val="24"/>
          <w:szCs w:val="24"/>
        </w:rPr>
        <w:t>digitální</w:t>
      </w:r>
      <w:r w:rsidR="00F4722C">
        <w:rPr>
          <w:rFonts w:ascii="Times New Roman" w:hAnsi="Times New Roman" w:cs="Times New Roman"/>
          <w:i/>
          <w:sz w:val="24"/>
          <w:szCs w:val="24"/>
        </w:rPr>
        <w:t xml:space="preserve"> </w:t>
      </w:r>
      <w:r w:rsidR="00F4722C" w:rsidRPr="00EC6AE8">
        <w:rPr>
          <w:rFonts w:ascii="Times New Roman" w:hAnsi="Times New Roman" w:cs="Times New Roman"/>
          <w:sz w:val="24"/>
          <w:szCs w:val="24"/>
        </w:rPr>
        <w:t>trh</w:t>
      </w:r>
      <w:r w:rsidR="00F4722C">
        <w:rPr>
          <w:rFonts w:ascii="Times New Roman" w:hAnsi="Times New Roman" w:cs="Times New Roman"/>
          <w:i/>
          <w:sz w:val="24"/>
          <w:szCs w:val="24"/>
        </w:rPr>
        <w:t xml:space="preserve"> </w:t>
      </w:r>
      <w:r w:rsidR="00F4722C">
        <w:rPr>
          <w:rFonts w:ascii="Times New Roman" w:hAnsi="Times New Roman" w:cs="Times New Roman"/>
          <w:sz w:val="24"/>
          <w:szCs w:val="24"/>
        </w:rPr>
        <w:t>je součástí širšího strategického rámce iniciativ Komise, jejichž cílem je posílení celkové konkurenceschopnosti průmyslu, především pak malých a středních podniků</w:t>
      </w:r>
      <w:r w:rsidR="00CB0329">
        <w:rPr>
          <w:rFonts w:ascii="Times New Roman" w:hAnsi="Times New Roman" w:cs="Times New Roman"/>
          <w:sz w:val="24"/>
          <w:szCs w:val="24"/>
        </w:rPr>
        <w:t xml:space="preserve"> (ty tvoří 99 % všech evropských firem a více než 75 % pracovních míst v některých odvětvích</w:t>
      </w:r>
      <w:r w:rsidR="001B34C8">
        <w:rPr>
          <w:rFonts w:ascii="Times New Roman" w:hAnsi="Times New Roman" w:cs="Times New Roman"/>
          <w:sz w:val="24"/>
          <w:szCs w:val="24"/>
        </w:rPr>
        <w:t>, např. textilní, stavební</w:t>
      </w:r>
      <w:r w:rsidR="00CB0329">
        <w:rPr>
          <w:rFonts w:ascii="Times New Roman" w:hAnsi="Times New Roman" w:cs="Times New Roman"/>
          <w:sz w:val="24"/>
          <w:szCs w:val="24"/>
        </w:rPr>
        <w:t>).</w:t>
      </w:r>
      <w:r w:rsidR="00456C87">
        <w:rPr>
          <w:rFonts w:ascii="Times New Roman" w:hAnsi="Times New Roman" w:cs="Times New Roman"/>
          <w:sz w:val="24"/>
          <w:szCs w:val="24"/>
        </w:rPr>
        <w:t xml:space="preserve"> Součásti širšího rámce opatření je mj.</w:t>
      </w:r>
      <w:r w:rsidR="00F4722C">
        <w:rPr>
          <w:rFonts w:ascii="Times New Roman" w:hAnsi="Times New Roman" w:cs="Times New Roman"/>
          <w:sz w:val="24"/>
          <w:szCs w:val="24"/>
        </w:rPr>
        <w:t xml:space="preserve"> </w:t>
      </w:r>
      <w:r w:rsidR="00456C87">
        <w:rPr>
          <w:rFonts w:ascii="Times New Roman" w:hAnsi="Times New Roman" w:cs="Times New Roman"/>
          <w:i/>
          <w:sz w:val="24"/>
          <w:szCs w:val="24"/>
        </w:rPr>
        <w:t>Investiční plán pro Evropu</w:t>
      </w:r>
      <w:r w:rsidR="00456C87">
        <w:rPr>
          <w:rFonts w:ascii="Times New Roman" w:hAnsi="Times New Roman" w:cs="Times New Roman"/>
          <w:sz w:val="24"/>
          <w:szCs w:val="24"/>
        </w:rPr>
        <w:t>, který má do roku 2018 aktivovat dodatečné investice v objemu 315 mld. EUR a jehož realizace má přispět k celkovému zlepšení investičního prostředí.</w:t>
      </w:r>
    </w:p>
    <w:p w14:paraId="0A9B67BD" w14:textId="69F69C03" w:rsidR="00EC6AE8" w:rsidRDefault="00197592" w:rsidP="0019072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Strategii pro jednotný digitální trh doplňují další významné dokum</w:t>
      </w:r>
      <w:r w:rsidR="000D2226">
        <w:rPr>
          <w:rFonts w:ascii="Times New Roman" w:hAnsi="Times New Roman" w:cs="Times New Roman"/>
          <w:sz w:val="24"/>
          <w:szCs w:val="24"/>
        </w:rPr>
        <w:t xml:space="preserve">enty Evropské komise, zejména následující </w:t>
      </w:r>
      <w:r w:rsidR="000D2226" w:rsidRPr="005A704F">
        <w:rPr>
          <w:rFonts w:ascii="Times New Roman" w:hAnsi="Times New Roman" w:cs="Times New Roman"/>
          <w:b/>
          <w:sz w:val="24"/>
          <w:szCs w:val="24"/>
        </w:rPr>
        <w:t>sdělení</w:t>
      </w:r>
      <w:r w:rsidR="000D2226">
        <w:rPr>
          <w:rFonts w:ascii="Times New Roman" w:hAnsi="Times New Roman" w:cs="Times New Roman"/>
          <w:sz w:val="24"/>
          <w:szCs w:val="24"/>
        </w:rPr>
        <w:t>:</w:t>
      </w:r>
    </w:p>
    <w:p w14:paraId="321688BD" w14:textId="373656A3" w:rsidR="000A4A43" w:rsidRPr="000A4A43" w:rsidRDefault="000A4A43" w:rsidP="000A4A43">
      <w:pPr>
        <w:pStyle w:val="Odstavecseseznamem"/>
        <w:numPr>
          <w:ilvl w:val="0"/>
          <w:numId w:val="6"/>
        </w:numPr>
        <w:spacing w:before="120" w:line="360" w:lineRule="auto"/>
        <w:jc w:val="both"/>
        <w:rPr>
          <w:rFonts w:ascii="Times New Roman" w:hAnsi="Times New Roman" w:cs="Times New Roman"/>
          <w:i/>
          <w:sz w:val="24"/>
          <w:szCs w:val="24"/>
        </w:rPr>
      </w:pPr>
      <w:r w:rsidRPr="000A4A43">
        <w:rPr>
          <w:rFonts w:ascii="Times New Roman" w:hAnsi="Times New Roman" w:cs="Times New Roman"/>
          <w:i/>
          <w:sz w:val="24"/>
          <w:szCs w:val="24"/>
        </w:rPr>
        <w:t>D</w:t>
      </w:r>
      <w:r>
        <w:rPr>
          <w:rFonts w:ascii="Times New Roman" w:hAnsi="Times New Roman" w:cs="Times New Roman"/>
          <w:i/>
          <w:sz w:val="24"/>
          <w:szCs w:val="24"/>
        </w:rPr>
        <w:t xml:space="preserve">igitalizace evropského průmyslu. Dosažení maximálních přínosů jednotného digitálního trhu </w:t>
      </w:r>
      <w:r>
        <w:rPr>
          <w:rFonts w:ascii="Times New Roman" w:hAnsi="Times New Roman" w:cs="Times New Roman"/>
          <w:sz w:val="24"/>
          <w:szCs w:val="24"/>
        </w:rPr>
        <w:t>(EC 2016a). Sdělení obsahuje opatření s cílem posílit konkurenceschopnost EU v digitálních technologi</w:t>
      </w:r>
      <w:r w:rsidR="00FC4D43">
        <w:rPr>
          <w:rFonts w:ascii="Times New Roman" w:hAnsi="Times New Roman" w:cs="Times New Roman"/>
          <w:sz w:val="24"/>
          <w:szCs w:val="24"/>
        </w:rPr>
        <w:t xml:space="preserve">ích a zajistit, aby každý průmyslový </w:t>
      </w:r>
      <w:r w:rsidR="00FC4D43">
        <w:rPr>
          <w:rFonts w:ascii="Times New Roman" w:hAnsi="Times New Roman" w:cs="Times New Roman"/>
          <w:sz w:val="24"/>
          <w:szCs w:val="24"/>
        </w:rPr>
        <w:lastRenderedPageBreak/>
        <w:t>podnik v Evropě, bez ohledu na odvětví, lokalitu a velikost, mohl v plné míře využívat digitální inovace.</w:t>
      </w:r>
    </w:p>
    <w:p w14:paraId="51E522D0" w14:textId="77777777" w:rsidR="00687B52" w:rsidRPr="00687B52" w:rsidRDefault="00197592" w:rsidP="00197592">
      <w:pPr>
        <w:pStyle w:val="Odstavecseseznamem"/>
        <w:numPr>
          <w:ilvl w:val="0"/>
          <w:numId w:val="6"/>
        </w:numPr>
        <w:spacing w:before="120" w:line="360" w:lineRule="auto"/>
        <w:jc w:val="both"/>
        <w:rPr>
          <w:rFonts w:ascii="Times New Roman" w:hAnsi="Times New Roman" w:cs="Times New Roman"/>
          <w:i/>
          <w:sz w:val="24"/>
          <w:szCs w:val="24"/>
        </w:rPr>
      </w:pPr>
      <w:r w:rsidRPr="00197592">
        <w:rPr>
          <w:rFonts w:ascii="Times New Roman" w:hAnsi="Times New Roman" w:cs="Times New Roman"/>
          <w:i/>
          <w:sz w:val="24"/>
          <w:szCs w:val="24"/>
        </w:rPr>
        <w:t>Evropská</w:t>
      </w:r>
      <w:r>
        <w:rPr>
          <w:rFonts w:ascii="Times New Roman" w:hAnsi="Times New Roman" w:cs="Times New Roman"/>
          <w:i/>
          <w:sz w:val="24"/>
          <w:szCs w:val="24"/>
        </w:rPr>
        <w:t xml:space="preserve"> iniciativa v oblasti cloud computingu – vybudování konkurenceschopné evropské ekonomiky založené </w:t>
      </w:r>
      <w:r w:rsidR="00C86FFA">
        <w:rPr>
          <w:rFonts w:ascii="Times New Roman" w:hAnsi="Times New Roman" w:cs="Times New Roman"/>
          <w:i/>
          <w:sz w:val="24"/>
          <w:szCs w:val="24"/>
        </w:rPr>
        <w:t xml:space="preserve">na datech a znalostech </w:t>
      </w:r>
      <w:r w:rsidR="00C86FFA">
        <w:rPr>
          <w:rFonts w:ascii="Times New Roman" w:hAnsi="Times New Roman" w:cs="Times New Roman"/>
          <w:sz w:val="24"/>
          <w:szCs w:val="24"/>
        </w:rPr>
        <w:t>(EC, 2016b)</w:t>
      </w:r>
      <w:r w:rsidR="00C86FFA">
        <w:rPr>
          <w:rFonts w:ascii="Times New Roman" w:hAnsi="Times New Roman" w:cs="Times New Roman"/>
          <w:i/>
          <w:sz w:val="24"/>
          <w:szCs w:val="24"/>
        </w:rPr>
        <w:t xml:space="preserve">. </w:t>
      </w:r>
      <w:r w:rsidR="00C86FFA">
        <w:rPr>
          <w:rFonts w:ascii="Times New Roman" w:hAnsi="Times New Roman" w:cs="Times New Roman"/>
          <w:sz w:val="24"/>
          <w:szCs w:val="24"/>
        </w:rPr>
        <w:t>Představuje plán pro vybudování prvotřídní cloudové a datové infrastruktury pro vědu a techniku. Měl by vzniknout „evropský cloud pro otevřenou vědu“, tj. virtuální prostředí s otevřenými a hladce fungujícími službami pro ukládání, správu, analýzu a opětovné používání dat z výzkumu napříč hranicemi a vědními obory.</w:t>
      </w:r>
    </w:p>
    <w:p w14:paraId="315FC5D5" w14:textId="39010E60" w:rsidR="00687B52" w:rsidRPr="00687B52" w:rsidRDefault="000D2226" w:rsidP="00197592">
      <w:pPr>
        <w:pStyle w:val="Odstavecseseznamem"/>
        <w:numPr>
          <w:ilvl w:val="0"/>
          <w:numId w:val="6"/>
        </w:numPr>
        <w:spacing w:before="120" w:line="360" w:lineRule="auto"/>
        <w:jc w:val="both"/>
        <w:rPr>
          <w:rFonts w:ascii="Times New Roman" w:hAnsi="Times New Roman" w:cs="Times New Roman"/>
          <w:i/>
          <w:sz w:val="24"/>
          <w:szCs w:val="24"/>
        </w:rPr>
      </w:pPr>
      <w:r>
        <w:rPr>
          <w:rFonts w:ascii="Times New Roman" w:hAnsi="Times New Roman" w:cs="Times New Roman"/>
          <w:i/>
          <w:sz w:val="24"/>
          <w:szCs w:val="24"/>
        </w:rPr>
        <w:t>Priority</w:t>
      </w:r>
      <w:r w:rsidR="00687B52">
        <w:rPr>
          <w:rFonts w:ascii="Times New Roman" w:hAnsi="Times New Roman" w:cs="Times New Roman"/>
          <w:i/>
          <w:sz w:val="24"/>
          <w:szCs w:val="24"/>
        </w:rPr>
        <w:t xml:space="preserve"> pro normalizaci ICT</w:t>
      </w:r>
      <w:r>
        <w:rPr>
          <w:rFonts w:ascii="Times New Roman" w:hAnsi="Times New Roman" w:cs="Times New Roman"/>
          <w:i/>
          <w:sz w:val="24"/>
          <w:szCs w:val="24"/>
        </w:rPr>
        <w:t xml:space="preserve"> pro jednotný digitální trh </w:t>
      </w:r>
      <w:r>
        <w:rPr>
          <w:rFonts w:ascii="Times New Roman" w:hAnsi="Times New Roman" w:cs="Times New Roman"/>
          <w:sz w:val="24"/>
          <w:szCs w:val="24"/>
        </w:rPr>
        <w:t>(EC, 2016c).</w:t>
      </w:r>
      <w:r w:rsidR="00687B52">
        <w:rPr>
          <w:rFonts w:ascii="Times New Roman" w:hAnsi="Times New Roman" w:cs="Times New Roman"/>
          <w:i/>
          <w:sz w:val="24"/>
          <w:szCs w:val="24"/>
        </w:rPr>
        <w:t xml:space="preserve"> </w:t>
      </w:r>
      <w:r>
        <w:rPr>
          <w:rFonts w:ascii="Times New Roman" w:hAnsi="Times New Roman" w:cs="Times New Roman"/>
          <w:sz w:val="24"/>
          <w:szCs w:val="24"/>
        </w:rPr>
        <w:t>S</w:t>
      </w:r>
      <w:r w:rsidRPr="000D2226">
        <w:rPr>
          <w:rFonts w:ascii="Times New Roman" w:hAnsi="Times New Roman" w:cs="Times New Roman"/>
          <w:sz w:val="24"/>
          <w:szCs w:val="24"/>
        </w:rPr>
        <w:t>dělení</w:t>
      </w:r>
      <w:r>
        <w:rPr>
          <w:rFonts w:ascii="Times New Roman" w:hAnsi="Times New Roman" w:cs="Times New Roman"/>
          <w:i/>
          <w:sz w:val="24"/>
          <w:szCs w:val="24"/>
        </w:rPr>
        <w:t xml:space="preserve"> </w:t>
      </w:r>
      <w:r w:rsidR="00687B52">
        <w:rPr>
          <w:rFonts w:ascii="Times New Roman" w:hAnsi="Times New Roman" w:cs="Times New Roman"/>
          <w:sz w:val="24"/>
          <w:szCs w:val="24"/>
        </w:rPr>
        <w:t>definuje základní normy v oblasti ICT a obsahuje opatření  k urychlení jejich tvorby; cílem je podpořit digitální inovace v celém hospodářství.</w:t>
      </w:r>
    </w:p>
    <w:p w14:paraId="7A92D41B" w14:textId="0AD7C4D4" w:rsidR="002768B9" w:rsidRPr="0068412A" w:rsidRDefault="00687B52" w:rsidP="00197592">
      <w:pPr>
        <w:pStyle w:val="Odstavecseseznamem"/>
        <w:numPr>
          <w:ilvl w:val="0"/>
          <w:numId w:val="6"/>
        </w:numPr>
        <w:spacing w:before="12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Akční plán </w:t>
      </w:r>
      <w:r w:rsidR="000D2226">
        <w:rPr>
          <w:rFonts w:ascii="Times New Roman" w:hAnsi="Times New Roman" w:cs="Times New Roman"/>
          <w:i/>
          <w:sz w:val="24"/>
          <w:szCs w:val="24"/>
        </w:rPr>
        <w:t xml:space="preserve">EU </w:t>
      </w:r>
      <w:r>
        <w:rPr>
          <w:rFonts w:ascii="Times New Roman" w:hAnsi="Times New Roman" w:cs="Times New Roman"/>
          <w:i/>
          <w:sz w:val="24"/>
          <w:szCs w:val="24"/>
        </w:rPr>
        <w:t xml:space="preserve">pro </w:t>
      </w:r>
      <w:r w:rsidR="000D2226">
        <w:rPr>
          <w:rFonts w:ascii="Times New Roman" w:hAnsi="Times New Roman" w:cs="Times New Roman"/>
          <w:i/>
          <w:sz w:val="24"/>
          <w:szCs w:val="24"/>
        </w:rPr>
        <w:t>„</w:t>
      </w:r>
      <w:r>
        <w:rPr>
          <w:rFonts w:ascii="Times New Roman" w:hAnsi="Times New Roman" w:cs="Times New Roman"/>
          <w:i/>
          <w:sz w:val="24"/>
          <w:szCs w:val="24"/>
        </w:rPr>
        <w:t>eGovernment</w:t>
      </w:r>
      <w:r w:rsidR="000D2226">
        <w:rPr>
          <w:rFonts w:ascii="Times New Roman" w:hAnsi="Times New Roman" w:cs="Times New Roman"/>
          <w:i/>
          <w:sz w:val="24"/>
          <w:szCs w:val="24"/>
        </w:rPr>
        <w:t xml:space="preserve">“ na období 2016–2020. </w:t>
      </w:r>
      <w:r w:rsidR="002768B9">
        <w:rPr>
          <w:rFonts w:ascii="Times New Roman" w:hAnsi="Times New Roman" w:cs="Times New Roman"/>
          <w:i/>
          <w:sz w:val="24"/>
          <w:szCs w:val="24"/>
        </w:rPr>
        <w:t>Urychlování digitální transformace veřejné správy</w:t>
      </w:r>
      <w:r w:rsidR="0068412A">
        <w:rPr>
          <w:rFonts w:ascii="Times New Roman" w:hAnsi="Times New Roman" w:cs="Times New Roman"/>
          <w:i/>
          <w:sz w:val="24"/>
          <w:szCs w:val="24"/>
        </w:rPr>
        <w:t xml:space="preserve"> </w:t>
      </w:r>
      <w:r w:rsidR="0068412A">
        <w:rPr>
          <w:rFonts w:ascii="Times New Roman" w:hAnsi="Times New Roman" w:cs="Times New Roman"/>
          <w:sz w:val="24"/>
          <w:szCs w:val="24"/>
        </w:rPr>
        <w:t>(EC, 2016d)</w:t>
      </w:r>
      <w:r w:rsidR="002768B9">
        <w:rPr>
          <w:rFonts w:ascii="Times New Roman" w:hAnsi="Times New Roman" w:cs="Times New Roman"/>
          <w:i/>
          <w:sz w:val="24"/>
          <w:szCs w:val="24"/>
        </w:rPr>
        <w:t xml:space="preserve">. </w:t>
      </w:r>
      <w:r w:rsidR="002768B9">
        <w:rPr>
          <w:rFonts w:ascii="Times New Roman" w:hAnsi="Times New Roman" w:cs="Times New Roman"/>
          <w:sz w:val="24"/>
          <w:szCs w:val="24"/>
        </w:rPr>
        <w:t>Je zaměřen na odstranění stávajících překážek, jež brání rozvoji jednotného digitálního trhu, a modernizaci veřejné správy.</w:t>
      </w:r>
    </w:p>
    <w:p w14:paraId="12A6B8EF" w14:textId="53A96815" w:rsidR="0068412A" w:rsidRPr="005D1E4F" w:rsidRDefault="0068412A" w:rsidP="00197592">
      <w:pPr>
        <w:pStyle w:val="Odstavecseseznamem"/>
        <w:numPr>
          <w:ilvl w:val="0"/>
          <w:numId w:val="6"/>
        </w:numPr>
        <w:spacing w:before="12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Internet věcí – akční plán pro Evropu </w:t>
      </w:r>
      <w:r>
        <w:rPr>
          <w:rFonts w:ascii="Times New Roman" w:hAnsi="Times New Roman" w:cs="Times New Roman"/>
          <w:sz w:val="24"/>
          <w:szCs w:val="24"/>
        </w:rPr>
        <w:t>(EC, 2009). Definuje příležitosti a výzvy v této oblasti v rámci Evropy. Předpokládá, že v budoucnu se bude internet věcí týkat 50–70 mld. zařízení;</w:t>
      </w:r>
      <w:r w:rsidR="00A40083">
        <w:rPr>
          <w:rFonts w:ascii="Times New Roman" w:hAnsi="Times New Roman" w:cs="Times New Roman"/>
          <w:sz w:val="24"/>
          <w:szCs w:val="24"/>
        </w:rPr>
        <w:t xml:space="preserve"> dnes je to cca 1 %!</w:t>
      </w:r>
    </w:p>
    <w:p w14:paraId="3DD3EBA1" w14:textId="0762CC5C" w:rsidR="00F60F97" w:rsidRPr="00F60F97" w:rsidRDefault="00F60F97" w:rsidP="00F60F97">
      <w:pPr>
        <w:pStyle w:val="Odstavecseseznamem"/>
        <w:numPr>
          <w:ilvl w:val="0"/>
          <w:numId w:val="6"/>
        </w:numPr>
        <w:spacing w:before="120" w:line="360" w:lineRule="auto"/>
        <w:jc w:val="both"/>
        <w:rPr>
          <w:rFonts w:ascii="Times New Roman" w:hAnsi="Times New Roman" w:cs="Times New Roman"/>
          <w:i/>
          <w:sz w:val="24"/>
          <w:szCs w:val="24"/>
        </w:rPr>
      </w:pPr>
      <w:r>
        <w:rPr>
          <w:rFonts w:ascii="Times New Roman" w:hAnsi="Times New Roman" w:cs="Times New Roman"/>
          <w:i/>
          <w:sz w:val="24"/>
          <w:szCs w:val="24"/>
        </w:rPr>
        <w:t>Nov</w:t>
      </w:r>
      <w:r w:rsidR="005D1E4F">
        <w:rPr>
          <w:rFonts w:ascii="Times New Roman" w:hAnsi="Times New Roman" w:cs="Times New Roman"/>
          <w:i/>
          <w:sz w:val="24"/>
          <w:szCs w:val="24"/>
        </w:rPr>
        <w:t>á</w:t>
      </w:r>
      <w:r>
        <w:rPr>
          <w:rFonts w:ascii="Times New Roman" w:hAnsi="Times New Roman" w:cs="Times New Roman"/>
          <w:i/>
          <w:sz w:val="24"/>
          <w:szCs w:val="24"/>
        </w:rPr>
        <w:t xml:space="preserve"> agenda dovedností pro Evropu. Společně pracovat pro posílení lidského kapitálu, zaměstnatelnosti a konkurenceschopnosti </w:t>
      </w:r>
      <w:r w:rsidR="005663AF">
        <w:rPr>
          <w:rFonts w:ascii="Times New Roman" w:hAnsi="Times New Roman" w:cs="Times New Roman"/>
          <w:sz w:val="24"/>
          <w:szCs w:val="24"/>
        </w:rPr>
        <w:t>(EC, 2016f</w:t>
      </w:r>
      <w:r>
        <w:rPr>
          <w:rFonts w:ascii="Times New Roman" w:hAnsi="Times New Roman" w:cs="Times New Roman"/>
          <w:sz w:val="24"/>
          <w:szCs w:val="24"/>
        </w:rPr>
        <w:t>). Sdělení formuluje tři základní cíle: 1. Zlepšení kvality a relevantnosti nabývaných dovedností. 2. Zajištění lepší viditelnosti a srovnatelnosti dovedností a kvalifikací. 3. Zlepšení poznatků a informovanosti o dovednostech za účelem lepšího výběru povolání.</w:t>
      </w:r>
    </w:p>
    <w:p w14:paraId="57F9E9DD" w14:textId="4D8A4352" w:rsidR="002768B9" w:rsidRPr="00190726" w:rsidRDefault="004915D4" w:rsidP="004915D4">
      <w:pPr>
        <w:pStyle w:val="Nadpis3"/>
        <w:spacing w:before="240"/>
      </w:pPr>
      <w:bookmarkStart w:id="9" w:name="_Toc362551755"/>
      <w:r w:rsidRPr="00190726">
        <w:t>1.3.2 Úroveň České republiky</w:t>
      </w:r>
      <w:bookmarkEnd w:id="9"/>
      <w:r w:rsidR="002768B9" w:rsidRPr="00190726">
        <w:t xml:space="preserve"> </w:t>
      </w:r>
    </w:p>
    <w:p w14:paraId="1EF8DAC4" w14:textId="29E80AEB" w:rsidR="00456C87" w:rsidRPr="00190726" w:rsidRDefault="00436684" w:rsidP="00436684">
      <w:pPr>
        <w:pStyle w:val="Nadpis4"/>
        <w:rPr>
          <w:rFonts w:asciiTheme="minorHAnsi" w:hAnsiTheme="minorHAnsi"/>
        </w:rPr>
      </w:pPr>
      <w:r w:rsidRPr="00190726">
        <w:rPr>
          <w:rFonts w:asciiTheme="minorHAnsi" w:hAnsiTheme="minorHAnsi"/>
        </w:rPr>
        <w:t>Národní program reforem ČR na rok 2017</w:t>
      </w:r>
    </w:p>
    <w:p w14:paraId="79571FA7" w14:textId="498955F7" w:rsidR="002A6357" w:rsidRDefault="00436684" w:rsidP="0019072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národní úrovni obsahují základní strategický rámec rozvoje hospodářství tzv. národní programy reforem jednotlivých členských zemí EU. Hlavní cíle zde obsažené korespondují s cíli </w:t>
      </w:r>
      <w:r w:rsidR="00F973EF">
        <w:rPr>
          <w:rFonts w:ascii="Times New Roman" w:hAnsi="Times New Roman" w:cs="Times New Roman"/>
          <w:sz w:val="24"/>
          <w:szCs w:val="24"/>
        </w:rPr>
        <w:t xml:space="preserve">Strategie Evropa 2020, jejich naplňování a stanovení priorit ale zcela odráží specifika jednotlivých národních ekonomik. </w:t>
      </w:r>
    </w:p>
    <w:p w14:paraId="34B3C6D0" w14:textId="0F30A2F9" w:rsidR="00F973EF" w:rsidRDefault="00F973EF" w:rsidP="0019072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Národní program reforem ČR </w:t>
      </w:r>
      <w:r>
        <w:rPr>
          <w:rFonts w:ascii="Times New Roman" w:hAnsi="Times New Roman" w:cs="Times New Roman"/>
          <w:sz w:val="24"/>
          <w:szCs w:val="24"/>
        </w:rPr>
        <w:t>shrnuje opatření</w:t>
      </w:r>
      <w:r>
        <w:rPr>
          <w:rFonts w:ascii="Times New Roman" w:hAnsi="Times New Roman" w:cs="Times New Roman"/>
          <w:i/>
          <w:sz w:val="24"/>
          <w:szCs w:val="24"/>
        </w:rPr>
        <w:t xml:space="preserve">, </w:t>
      </w:r>
      <w:r>
        <w:rPr>
          <w:rFonts w:ascii="Times New Roman" w:hAnsi="Times New Roman" w:cs="Times New Roman"/>
          <w:sz w:val="24"/>
          <w:szCs w:val="24"/>
        </w:rPr>
        <w:t>která jsou, popř. budou realizována v souvislosti s budováním jednotného digitálního trhu v</w:t>
      </w:r>
      <w:r w:rsidR="00A157FF">
        <w:rPr>
          <w:rFonts w:ascii="Times New Roman" w:hAnsi="Times New Roman" w:cs="Times New Roman"/>
          <w:sz w:val="24"/>
          <w:szCs w:val="24"/>
        </w:rPr>
        <w:t> </w:t>
      </w:r>
      <w:r>
        <w:rPr>
          <w:rFonts w:ascii="Times New Roman" w:hAnsi="Times New Roman" w:cs="Times New Roman"/>
          <w:sz w:val="24"/>
          <w:szCs w:val="24"/>
        </w:rPr>
        <w:t xml:space="preserve">EU a naplňováním </w:t>
      </w:r>
      <w:r>
        <w:rPr>
          <w:rFonts w:ascii="Times New Roman" w:hAnsi="Times New Roman" w:cs="Times New Roman"/>
          <w:i/>
          <w:sz w:val="24"/>
          <w:szCs w:val="24"/>
        </w:rPr>
        <w:t xml:space="preserve">Akčního plánu pro rozvoj digitálního trhu. </w:t>
      </w:r>
      <w:r w:rsidR="001B34C8">
        <w:rPr>
          <w:rFonts w:ascii="Times New Roman" w:hAnsi="Times New Roman" w:cs="Times New Roman"/>
          <w:sz w:val="24"/>
          <w:szCs w:val="24"/>
        </w:rPr>
        <w:t xml:space="preserve">Oba </w:t>
      </w:r>
      <w:r>
        <w:rPr>
          <w:rFonts w:ascii="Times New Roman" w:hAnsi="Times New Roman" w:cs="Times New Roman"/>
          <w:sz w:val="24"/>
          <w:szCs w:val="24"/>
        </w:rPr>
        <w:t>dokument</w:t>
      </w:r>
      <w:r w:rsidR="001B34C8">
        <w:rPr>
          <w:rFonts w:ascii="Times New Roman" w:hAnsi="Times New Roman" w:cs="Times New Roman"/>
          <w:sz w:val="24"/>
          <w:szCs w:val="24"/>
        </w:rPr>
        <w:t xml:space="preserve">y jsou průběžně </w:t>
      </w:r>
      <w:r>
        <w:rPr>
          <w:rFonts w:ascii="Times New Roman" w:hAnsi="Times New Roman" w:cs="Times New Roman"/>
          <w:sz w:val="24"/>
          <w:szCs w:val="24"/>
        </w:rPr>
        <w:t xml:space="preserve">evaluovány. </w:t>
      </w:r>
    </w:p>
    <w:p w14:paraId="5D7E5EE8" w14:textId="666C1D05" w:rsidR="00F973EF" w:rsidRPr="00190726" w:rsidRDefault="00F973EF" w:rsidP="00A157FF">
      <w:pPr>
        <w:pStyle w:val="Nadpis4"/>
        <w:rPr>
          <w:rFonts w:asciiTheme="minorHAnsi" w:hAnsiTheme="minorHAnsi"/>
        </w:rPr>
      </w:pPr>
      <w:r w:rsidRPr="00190726">
        <w:rPr>
          <w:rFonts w:asciiTheme="minorHAnsi" w:hAnsiTheme="minorHAnsi"/>
        </w:rPr>
        <w:lastRenderedPageBreak/>
        <w:t>Akční plán pro rozvoj digitálního trhu</w:t>
      </w:r>
    </w:p>
    <w:p w14:paraId="078A3E60" w14:textId="77777777" w:rsidR="00963F10" w:rsidRDefault="00A157FF" w:rsidP="0019072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srpnu 2015 přijala vláda </w:t>
      </w:r>
      <w:r>
        <w:rPr>
          <w:rFonts w:ascii="Times New Roman" w:hAnsi="Times New Roman" w:cs="Times New Roman"/>
          <w:i/>
          <w:sz w:val="24"/>
          <w:szCs w:val="24"/>
        </w:rPr>
        <w:t>Akční plán pro rozvoj digitálního trhu</w:t>
      </w:r>
      <w:r w:rsidR="00963F10">
        <w:rPr>
          <w:rFonts w:ascii="Times New Roman" w:hAnsi="Times New Roman" w:cs="Times New Roman"/>
          <w:i/>
          <w:sz w:val="24"/>
          <w:szCs w:val="24"/>
        </w:rPr>
        <w:t xml:space="preserve">; </w:t>
      </w:r>
      <w:r w:rsidR="00963F10">
        <w:rPr>
          <w:rFonts w:ascii="Times New Roman" w:hAnsi="Times New Roman" w:cs="Times New Roman"/>
          <w:sz w:val="24"/>
          <w:szCs w:val="24"/>
        </w:rPr>
        <w:t>zatím poslední aktualizovaná verze tohoto dokumentu je z února 2017. Akční plán vymezuje dvě základní skupiny priorit, a to priority koordinace digitální agendy a sektorové priority.</w:t>
      </w:r>
    </w:p>
    <w:p w14:paraId="0F17FCDB" w14:textId="77777777" w:rsidR="00963F10" w:rsidRDefault="00963F10" w:rsidP="0019072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Priority koordinace digitální agendy </w:t>
      </w:r>
      <w:r>
        <w:rPr>
          <w:rFonts w:ascii="Times New Roman" w:hAnsi="Times New Roman" w:cs="Times New Roman"/>
          <w:sz w:val="24"/>
          <w:szCs w:val="24"/>
        </w:rPr>
        <w:t>zahrnují tzv. průřezové priority, kam patří např. opatření týkající se tvorby legislativy a hodnocení jejich dopadů na digitální agendu nebo aktivity Společnosti 4.0 či problematika měření vývoje digitální ekonomiky. Dalšími prioritami pak jsou e-skills, e-commerce, e-government a e-bezpečnost (ochrana osobních údajů a soukromí; kybernetická bezpečnost). Poslední skupinu tvoří tzv. e-výzvy, kam patří např. problematika sdílené ekonomiky a online platforem či Smart Cities.</w:t>
      </w:r>
    </w:p>
    <w:p w14:paraId="1E663A36" w14:textId="7C1395B1" w:rsidR="002A6357" w:rsidRDefault="00963F10" w:rsidP="0019072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Sektorové priority </w:t>
      </w:r>
      <w:r>
        <w:rPr>
          <w:rFonts w:ascii="Times New Roman" w:hAnsi="Times New Roman" w:cs="Times New Roman"/>
          <w:sz w:val="24"/>
          <w:szCs w:val="24"/>
        </w:rPr>
        <w:t>zahrnují pět základních oblastí: 1. Rozvoj infrastruktury (např. budování internetových sítí, digitalizace TV vysílání, zajištění kybernetické bezpečnosti). 2. Rozvoj digitálních kompetencí a informatického myšlení (např. zvyšování digitální gramotnosti občanů). 3. Přístup ke zboží a službám na internetu</w:t>
      </w:r>
      <w:r w:rsidR="00A157FF">
        <w:rPr>
          <w:rFonts w:ascii="Times New Roman" w:hAnsi="Times New Roman" w:cs="Times New Roman"/>
          <w:i/>
          <w:sz w:val="24"/>
          <w:szCs w:val="24"/>
        </w:rPr>
        <w:t xml:space="preserve"> </w:t>
      </w:r>
      <w:r>
        <w:rPr>
          <w:rFonts w:ascii="Times New Roman" w:hAnsi="Times New Roman" w:cs="Times New Roman"/>
          <w:sz w:val="24"/>
          <w:szCs w:val="24"/>
        </w:rPr>
        <w:t>(mj. ochrana dat online, revize autorských práv). 4. Rozvoj elektronické veřejné správy (např. elektronické zdravotnictví, elektronizace sociálních služeb). 5. Nové trendy (např. otevřená data).</w:t>
      </w:r>
    </w:p>
    <w:p w14:paraId="1022745C" w14:textId="77777777" w:rsidR="00C03D35" w:rsidRDefault="00C03D35" w:rsidP="0019072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 lepší součinnost všech aktivit souvisejících s vytvářením digitálního trhu byla v únoru 2017 ustavena koordinační platforma </w:t>
      </w:r>
      <w:r>
        <w:rPr>
          <w:rFonts w:ascii="Times New Roman" w:hAnsi="Times New Roman" w:cs="Times New Roman"/>
          <w:b/>
          <w:sz w:val="24"/>
          <w:szCs w:val="24"/>
        </w:rPr>
        <w:t>Aliance Společnost 4.0</w:t>
      </w:r>
      <w:r>
        <w:rPr>
          <w:rFonts w:ascii="Times New Roman" w:hAnsi="Times New Roman" w:cs="Times New Roman"/>
          <w:sz w:val="24"/>
          <w:szCs w:val="24"/>
        </w:rPr>
        <w:t xml:space="preserve">. Jednotlivé agendy Společnosti 4.0 se zaměřují na dopady digitalizace do oblasti ekonomiky i společnosti jako celku. Jedná se např. o problematiku inovací v průmyslové výrobě (automatizace, robotizace, internet věcí, umělá inteligence), budoucí vývoj na trhu práce, měnící se nároky na systém vzdělávání atd. V průběhu roku 2017 Aliance připraví </w:t>
      </w:r>
      <w:r>
        <w:rPr>
          <w:rFonts w:ascii="Times New Roman" w:hAnsi="Times New Roman" w:cs="Times New Roman"/>
          <w:i/>
          <w:sz w:val="24"/>
          <w:szCs w:val="24"/>
        </w:rPr>
        <w:t>Akční plán pro Společnost 4.0</w:t>
      </w:r>
      <w:r>
        <w:rPr>
          <w:rFonts w:ascii="Times New Roman" w:hAnsi="Times New Roman" w:cs="Times New Roman"/>
          <w:sz w:val="24"/>
          <w:szCs w:val="24"/>
        </w:rPr>
        <w:t>, který nahradí výše uvedený Akční plán pro rozvoj digitálního trhu.</w:t>
      </w:r>
    </w:p>
    <w:p w14:paraId="1662A782" w14:textId="59BF11A8" w:rsidR="00963F10" w:rsidRDefault="00C03D35" w:rsidP="0019072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Prioritou je v současné době naplňování </w:t>
      </w:r>
      <w:r>
        <w:rPr>
          <w:rFonts w:ascii="Times New Roman" w:hAnsi="Times New Roman" w:cs="Times New Roman"/>
          <w:i/>
          <w:sz w:val="24"/>
          <w:szCs w:val="24"/>
        </w:rPr>
        <w:t>Strategického rámce rozvoje veřejné správy ČR pro období 2014–2020</w:t>
      </w:r>
      <w:r>
        <w:rPr>
          <w:rFonts w:ascii="Times New Roman" w:hAnsi="Times New Roman" w:cs="Times New Roman"/>
          <w:sz w:val="24"/>
          <w:szCs w:val="24"/>
        </w:rPr>
        <w:t xml:space="preserve"> s cílem urychlit digitalizaci veřejné správy.</w:t>
      </w:r>
    </w:p>
    <w:p w14:paraId="40F729C4" w14:textId="5A427B72" w:rsidR="00C101A1" w:rsidRPr="00A92CD6" w:rsidRDefault="00C03D35" w:rsidP="00A92CD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Realizace uvedených strategií je pro Českou republiku velmi důležitá, neboť, jak ukazují měření digitálního rozvoje (viz níže), ČR ve vytváření digitální ekonomiky zpomalila a oproti průměru zaostává zejména v oblasti inovací a kvality institucí.</w:t>
      </w:r>
    </w:p>
    <w:p w14:paraId="16379758" w14:textId="77777777" w:rsidR="001748AF" w:rsidRDefault="001748AF" w:rsidP="004A3CA4">
      <w:pPr>
        <w:pStyle w:val="Nadpis1"/>
        <w:spacing w:after="120" w:line="240" w:lineRule="auto"/>
        <w:rPr>
          <w:sz w:val="32"/>
          <w:szCs w:val="32"/>
        </w:rPr>
      </w:pPr>
    </w:p>
    <w:p w14:paraId="38B95C63" w14:textId="22156A73" w:rsidR="00C101A1" w:rsidRPr="001748AF" w:rsidRDefault="00E36656" w:rsidP="004A3CA4">
      <w:pPr>
        <w:pStyle w:val="Nadpis1"/>
        <w:spacing w:after="120" w:line="240" w:lineRule="auto"/>
        <w:rPr>
          <w:sz w:val="32"/>
          <w:szCs w:val="32"/>
        </w:rPr>
      </w:pPr>
      <w:bookmarkStart w:id="10" w:name="_Toc362551756"/>
      <w:r w:rsidRPr="001748AF">
        <w:rPr>
          <w:sz w:val="32"/>
          <w:szCs w:val="32"/>
        </w:rPr>
        <w:t xml:space="preserve">2. </w:t>
      </w:r>
      <w:r w:rsidR="0023224E" w:rsidRPr="001748AF">
        <w:rPr>
          <w:sz w:val="32"/>
          <w:szCs w:val="32"/>
        </w:rPr>
        <w:t>Úroveň digitalizace v České republice a vliv zahraničního kapitálu</w:t>
      </w:r>
      <w:bookmarkEnd w:id="10"/>
      <w:r w:rsidR="00F040A3" w:rsidRPr="001748AF">
        <w:rPr>
          <w:sz w:val="32"/>
          <w:szCs w:val="32"/>
        </w:rPr>
        <w:t xml:space="preserve"> </w:t>
      </w:r>
    </w:p>
    <w:p w14:paraId="2017E105" w14:textId="77777777" w:rsidR="00190726" w:rsidRDefault="00190726" w:rsidP="00C101A1">
      <w:pPr>
        <w:pStyle w:val="Nadpis2"/>
        <w:rPr>
          <w:b/>
        </w:rPr>
      </w:pPr>
    </w:p>
    <w:p w14:paraId="29987C8F" w14:textId="3A1A167C" w:rsidR="002A6357" w:rsidRPr="00190726" w:rsidRDefault="00F040A3" w:rsidP="00C101A1">
      <w:pPr>
        <w:pStyle w:val="Nadpis2"/>
        <w:rPr>
          <w:rFonts w:asciiTheme="minorHAnsi" w:hAnsiTheme="minorHAnsi"/>
          <w:b/>
        </w:rPr>
      </w:pPr>
      <w:bookmarkStart w:id="11" w:name="_Toc362551757"/>
      <w:r w:rsidRPr="00190726">
        <w:rPr>
          <w:rFonts w:asciiTheme="minorHAnsi" w:hAnsiTheme="minorHAnsi"/>
          <w:b/>
        </w:rPr>
        <w:t>2.1 Úroveň digitalizace v České republice</w:t>
      </w:r>
      <w:bookmarkEnd w:id="11"/>
    </w:p>
    <w:p w14:paraId="46078631" w14:textId="08DD0CF7" w:rsidR="006B6298" w:rsidRDefault="00792AC1" w:rsidP="00190726">
      <w:pPr>
        <w:widowControl w:val="0"/>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 měření úrovně procesu digitalizace v rámci EU se používá </w:t>
      </w:r>
      <w:r w:rsidRPr="002479DC">
        <w:rPr>
          <w:rFonts w:ascii="Times New Roman" w:hAnsi="Times New Roman" w:cs="Times New Roman"/>
          <w:b/>
          <w:sz w:val="24"/>
          <w:szCs w:val="24"/>
        </w:rPr>
        <w:t>index</w:t>
      </w:r>
      <w:r>
        <w:rPr>
          <w:rFonts w:ascii="Times New Roman" w:hAnsi="Times New Roman" w:cs="Times New Roman"/>
          <w:sz w:val="24"/>
          <w:szCs w:val="24"/>
        </w:rPr>
        <w:t xml:space="preserve"> </w:t>
      </w:r>
      <w:r w:rsidRPr="002479DC">
        <w:rPr>
          <w:rFonts w:ascii="Times New Roman" w:hAnsi="Times New Roman" w:cs="Times New Roman"/>
          <w:b/>
          <w:sz w:val="24"/>
          <w:szCs w:val="24"/>
        </w:rPr>
        <w:t>digitální</w:t>
      </w:r>
      <w:r>
        <w:rPr>
          <w:rFonts w:ascii="Times New Roman" w:hAnsi="Times New Roman" w:cs="Times New Roman"/>
          <w:sz w:val="24"/>
          <w:szCs w:val="24"/>
        </w:rPr>
        <w:t xml:space="preserve"> </w:t>
      </w:r>
      <w:r w:rsidRPr="002479DC">
        <w:rPr>
          <w:rFonts w:ascii="Times New Roman" w:hAnsi="Times New Roman" w:cs="Times New Roman"/>
          <w:b/>
          <w:sz w:val="24"/>
          <w:szCs w:val="24"/>
        </w:rPr>
        <w:t>ekonomiky</w:t>
      </w:r>
      <w:r>
        <w:rPr>
          <w:rFonts w:ascii="Times New Roman" w:hAnsi="Times New Roman" w:cs="Times New Roman"/>
          <w:sz w:val="24"/>
          <w:szCs w:val="24"/>
        </w:rPr>
        <w:t xml:space="preserve"> </w:t>
      </w:r>
      <w:r w:rsidRPr="002479DC">
        <w:rPr>
          <w:rFonts w:ascii="Times New Roman" w:hAnsi="Times New Roman" w:cs="Times New Roman"/>
          <w:b/>
          <w:sz w:val="24"/>
          <w:szCs w:val="24"/>
        </w:rPr>
        <w:t>a</w:t>
      </w:r>
      <w:r>
        <w:rPr>
          <w:rFonts w:ascii="Times New Roman" w:hAnsi="Times New Roman" w:cs="Times New Roman"/>
          <w:sz w:val="24"/>
          <w:szCs w:val="24"/>
        </w:rPr>
        <w:t xml:space="preserve"> </w:t>
      </w:r>
      <w:r w:rsidRPr="002479DC">
        <w:rPr>
          <w:rFonts w:ascii="Times New Roman" w:hAnsi="Times New Roman" w:cs="Times New Roman"/>
          <w:b/>
          <w:sz w:val="24"/>
          <w:szCs w:val="24"/>
        </w:rPr>
        <w:t>společnosti</w:t>
      </w:r>
      <w:r>
        <w:rPr>
          <w:rFonts w:ascii="Times New Roman" w:hAnsi="Times New Roman" w:cs="Times New Roman"/>
          <w:sz w:val="24"/>
          <w:szCs w:val="24"/>
        </w:rPr>
        <w:t xml:space="preserve"> (</w:t>
      </w:r>
      <w:r>
        <w:rPr>
          <w:rFonts w:ascii="Times New Roman" w:hAnsi="Times New Roman" w:cs="Times New Roman"/>
          <w:i/>
          <w:sz w:val="24"/>
          <w:szCs w:val="24"/>
        </w:rPr>
        <w:t xml:space="preserve">Digital Economy and Society Index, </w:t>
      </w:r>
      <w:r w:rsidR="002479DC">
        <w:rPr>
          <w:rFonts w:ascii="Times New Roman" w:hAnsi="Times New Roman" w:cs="Times New Roman"/>
          <w:sz w:val="24"/>
          <w:szCs w:val="24"/>
        </w:rPr>
        <w:t>DESI). Index je složen z pěti základních komponent, které se hodnotí:</w:t>
      </w:r>
    </w:p>
    <w:p w14:paraId="142224FF" w14:textId="4A5E15E0" w:rsidR="002479DC" w:rsidRDefault="002479DC" w:rsidP="002479DC">
      <w:pPr>
        <w:pStyle w:val="Odstavecseseznamem"/>
        <w:widowControl w:val="0"/>
        <w:numPr>
          <w:ilvl w:val="0"/>
          <w:numId w:val="7"/>
        </w:numPr>
        <w:autoSpaceDE w:val="0"/>
        <w:autoSpaceDN w:val="0"/>
        <w:adjustRightInd w:val="0"/>
        <w:spacing w:before="120" w:line="360" w:lineRule="auto"/>
        <w:jc w:val="both"/>
        <w:rPr>
          <w:rFonts w:ascii="Times New Roman" w:hAnsi="Times New Roman" w:cs="Times New Roman"/>
          <w:sz w:val="24"/>
          <w:szCs w:val="24"/>
        </w:rPr>
      </w:pPr>
      <w:r w:rsidRPr="002479DC">
        <w:rPr>
          <w:rFonts w:ascii="Times New Roman" w:hAnsi="Times New Roman" w:cs="Times New Roman"/>
          <w:sz w:val="24"/>
          <w:szCs w:val="24"/>
        </w:rPr>
        <w:t>Konektivita</w:t>
      </w:r>
      <w:r>
        <w:rPr>
          <w:rFonts w:ascii="Times New Roman" w:hAnsi="Times New Roman" w:cs="Times New Roman"/>
          <w:sz w:val="24"/>
          <w:szCs w:val="24"/>
        </w:rPr>
        <w:t xml:space="preserve"> (připojení) – pevné širokopásmové připojení, mobilní širokopásm</w:t>
      </w:r>
      <w:r w:rsidR="001C31F5">
        <w:rPr>
          <w:rFonts w:ascii="Times New Roman" w:hAnsi="Times New Roman" w:cs="Times New Roman"/>
          <w:sz w:val="24"/>
          <w:szCs w:val="24"/>
        </w:rPr>
        <w:t>ov</w:t>
      </w:r>
      <w:r>
        <w:rPr>
          <w:rFonts w:ascii="Times New Roman" w:hAnsi="Times New Roman" w:cs="Times New Roman"/>
          <w:sz w:val="24"/>
          <w:szCs w:val="24"/>
        </w:rPr>
        <w:t>é připojení, rychlost a ceny širokopásm</w:t>
      </w:r>
      <w:r w:rsidR="001C31F5">
        <w:rPr>
          <w:rFonts w:ascii="Times New Roman" w:hAnsi="Times New Roman" w:cs="Times New Roman"/>
          <w:sz w:val="24"/>
          <w:szCs w:val="24"/>
        </w:rPr>
        <w:t>ov</w:t>
      </w:r>
      <w:r>
        <w:rPr>
          <w:rFonts w:ascii="Times New Roman" w:hAnsi="Times New Roman" w:cs="Times New Roman"/>
          <w:sz w:val="24"/>
          <w:szCs w:val="24"/>
        </w:rPr>
        <w:t>ého připojení.</w:t>
      </w:r>
    </w:p>
    <w:p w14:paraId="073D06B5" w14:textId="4112B3B6" w:rsidR="002479DC" w:rsidRDefault="002479DC" w:rsidP="002479DC">
      <w:pPr>
        <w:pStyle w:val="Odstavecseseznamem"/>
        <w:widowControl w:val="0"/>
        <w:numPr>
          <w:ilvl w:val="0"/>
          <w:numId w:val="7"/>
        </w:num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Lidský kapitál – využívání internetu, základní a pokročilé digitální dovednosti.</w:t>
      </w:r>
    </w:p>
    <w:p w14:paraId="6C096FCB" w14:textId="76D0D35F" w:rsidR="002479DC" w:rsidRDefault="002479DC" w:rsidP="002479DC">
      <w:pPr>
        <w:pStyle w:val="Odstavecseseznamem"/>
        <w:widowControl w:val="0"/>
        <w:numPr>
          <w:ilvl w:val="0"/>
          <w:numId w:val="7"/>
        </w:num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Používání internetu – využívání obsahu, komunikace a online transakcí občany.</w:t>
      </w:r>
    </w:p>
    <w:p w14:paraId="0C6416F1" w14:textId="51EF2138" w:rsidR="002479DC" w:rsidRDefault="002479DC" w:rsidP="002479DC">
      <w:pPr>
        <w:pStyle w:val="Odstavecseseznamem"/>
        <w:widowControl w:val="0"/>
        <w:numPr>
          <w:ilvl w:val="0"/>
          <w:numId w:val="7"/>
        </w:num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Integrace digitálních technologií – digitalizace podniků a elektronické obchodování (e-commerce)</w:t>
      </w:r>
      <w:r w:rsidR="00955E99">
        <w:rPr>
          <w:rFonts w:ascii="Times New Roman" w:hAnsi="Times New Roman" w:cs="Times New Roman"/>
          <w:sz w:val="24"/>
          <w:szCs w:val="24"/>
        </w:rPr>
        <w:t>.</w:t>
      </w:r>
    </w:p>
    <w:p w14:paraId="14BC1142" w14:textId="4FFB1CFE" w:rsidR="00BA0438" w:rsidRPr="0081240A" w:rsidRDefault="00955E99" w:rsidP="0081240A">
      <w:pPr>
        <w:pStyle w:val="Odstavecseseznamem"/>
        <w:widowControl w:val="0"/>
        <w:numPr>
          <w:ilvl w:val="0"/>
          <w:numId w:val="7"/>
        </w:numPr>
        <w:autoSpaceDE w:val="0"/>
        <w:autoSpaceDN w:val="0"/>
        <w:adjustRightInd w:val="0"/>
        <w:spacing w:before="120" w:line="360" w:lineRule="auto"/>
        <w:jc w:val="both"/>
        <w:rPr>
          <w:rFonts w:ascii="Times New Roman" w:hAnsi="Times New Roman" w:cs="Times New Roman"/>
          <w:sz w:val="24"/>
          <w:szCs w:val="24"/>
        </w:rPr>
      </w:pPr>
      <w:r>
        <w:rPr>
          <w:rFonts w:ascii="Times New Roman" w:hAnsi="Times New Roman" w:cs="Times New Roman"/>
          <w:sz w:val="24"/>
          <w:szCs w:val="24"/>
        </w:rPr>
        <w:t>Digitální veřejné služby – elektronická veřejná správa (e-government).</w:t>
      </w:r>
    </w:p>
    <w:p w14:paraId="64F4CFCF" w14:textId="399979A6" w:rsidR="002A13EB" w:rsidRPr="001C31F5" w:rsidRDefault="002A13EB" w:rsidP="001C31F5">
      <w:pPr>
        <w:widowControl w:val="0"/>
        <w:autoSpaceDE w:val="0"/>
        <w:autoSpaceDN w:val="0"/>
        <w:adjustRightInd w:val="0"/>
        <w:spacing w:before="120" w:after="0" w:line="360" w:lineRule="auto"/>
        <w:jc w:val="both"/>
        <w:rPr>
          <w:rFonts w:ascii="Times New Roman" w:hAnsi="Times New Roman" w:cs="Times New Roman"/>
          <w:sz w:val="20"/>
          <w:szCs w:val="20"/>
        </w:rPr>
      </w:pPr>
      <w:r w:rsidRPr="001C31F5">
        <w:rPr>
          <w:rFonts w:ascii="Times New Roman" w:hAnsi="Times New Roman" w:cs="Times New Roman"/>
          <w:sz w:val="20"/>
          <w:szCs w:val="20"/>
        </w:rPr>
        <w:t>Obráz</w:t>
      </w:r>
      <w:r w:rsidR="0081240A" w:rsidRPr="001C31F5">
        <w:rPr>
          <w:rFonts w:ascii="Times New Roman" w:hAnsi="Times New Roman" w:cs="Times New Roman"/>
          <w:sz w:val="20"/>
          <w:szCs w:val="20"/>
        </w:rPr>
        <w:t xml:space="preserve">ek 2.1 Pořadí zemí podle </w:t>
      </w:r>
      <w:r w:rsidRPr="001C31F5">
        <w:rPr>
          <w:rFonts w:ascii="Times New Roman" w:hAnsi="Times New Roman" w:cs="Times New Roman"/>
          <w:sz w:val="20"/>
          <w:szCs w:val="20"/>
        </w:rPr>
        <w:t>DESI 2017</w:t>
      </w:r>
    </w:p>
    <w:p w14:paraId="1109EE55" w14:textId="2D3C7926" w:rsidR="00955E99" w:rsidRPr="00955E99" w:rsidRDefault="00BA0438" w:rsidP="00BC19F6">
      <w:pPr>
        <w:widowControl w:val="0"/>
        <w:autoSpaceDE w:val="0"/>
        <w:autoSpaceDN w:val="0"/>
        <w:adjustRightInd w:val="0"/>
        <w:spacing w:before="120" w:line="240" w:lineRule="atLeast"/>
        <w:jc w:val="both"/>
        <w:rPr>
          <w:rFonts w:ascii="Times New Roman" w:hAnsi="Times New Roman" w:cs="Times New Roman"/>
          <w:sz w:val="24"/>
          <w:szCs w:val="24"/>
        </w:rPr>
      </w:pPr>
      <w:r>
        <w:rPr>
          <w:rFonts w:ascii="Helvetica" w:hAnsi="Helvetica" w:cs="Helvetica"/>
          <w:noProof/>
          <w:sz w:val="24"/>
          <w:szCs w:val="24"/>
          <w:lang w:eastAsia="cs-CZ"/>
        </w:rPr>
        <w:drawing>
          <wp:inline distT="0" distB="0" distL="0" distR="0" wp14:anchorId="48E7D519" wp14:editId="5FECA67E">
            <wp:extent cx="5759450" cy="2266356"/>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266356"/>
                    </a:xfrm>
                    <a:prstGeom prst="rect">
                      <a:avLst/>
                    </a:prstGeom>
                    <a:noFill/>
                    <a:ln>
                      <a:noFill/>
                    </a:ln>
                  </pic:spPr>
                </pic:pic>
              </a:graphicData>
            </a:graphic>
          </wp:inline>
        </w:drawing>
      </w:r>
    </w:p>
    <w:p w14:paraId="116CB585" w14:textId="57D8FA58" w:rsidR="0046545C" w:rsidRPr="00A04D7E" w:rsidRDefault="0046545C" w:rsidP="00190726">
      <w:pPr>
        <w:widowControl w:val="0"/>
        <w:autoSpaceDE w:val="0"/>
        <w:autoSpaceDN w:val="0"/>
        <w:adjustRightInd w:val="0"/>
        <w:spacing w:after="0" w:line="360" w:lineRule="auto"/>
        <w:jc w:val="right"/>
        <w:rPr>
          <w:rFonts w:ascii="Times New Roman" w:hAnsi="Times New Roman" w:cs="Times New Roman"/>
          <w:sz w:val="20"/>
          <w:szCs w:val="20"/>
        </w:rPr>
      </w:pPr>
      <w:r w:rsidRPr="0046545C">
        <w:rPr>
          <w:rFonts w:ascii="Times New Roman" w:hAnsi="Times New Roman" w:cs="Times New Roman"/>
          <w:sz w:val="20"/>
          <w:szCs w:val="20"/>
        </w:rPr>
        <w:t>Zdroj</w:t>
      </w:r>
      <w:r w:rsidRPr="00A04D7E">
        <w:rPr>
          <w:rFonts w:ascii="Times New Roman" w:hAnsi="Times New Roman" w:cs="Times New Roman"/>
          <w:sz w:val="20"/>
          <w:szCs w:val="20"/>
        </w:rPr>
        <w:t xml:space="preserve">: Europe’s Digital Progress Report </w:t>
      </w:r>
      <w:r w:rsidR="00ED3C45" w:rsidRPr="00A04D7E">
        <w:rPr>
          <w:rFonts w:ascii="Times New Roman" w:hAnsi="Times New Roman" w:cs="Times New Roman"/>
          <w:sz w:val="20"/>
          <w:szCs w:val="20"/>
        </w:rPr>
        <w:t>(</w:t>
      </w:r>
      <w:r w:rsidRPr="00A04D7E">
        <w:rPr>
          <w:rFonts w:ascii="Times New Roman" w:hAnsi="Times New Roman" w:cs="Times New Roman"/>
          <w:sz w:val="20"/>
          <w:szCs w:val="20"/>
        </w:rPr>
        <w:t>2017</w:t>
      </w:r>
      <w:r w:rsidR="00ED3C45" w:rsidRPr="00A04D7E">
        <w:rPr>
          <w:rFonts w:ascii="Times New Roman" w:hAnsi="Times New Roman" w:cs="Times New Roman"/>
          <w:sz w:val="20"/>
          <w:szCs w:val="20"/>
        </w:rPr>
        <w:t>)</w:t>
      </w:r>
      <w:r w:rsidRPr="00A04D7E">
        <w:rPr>
          <w:rFonts w:ascii="Times New Roman" w:hAnsi="Times New Roman" w:cs="Times New Roman"/>
          <w:sz w:val="20"/>
          <w:szCs w:val="20"/>
        </w:rPr>
        <w:t>.</w:t>
      </w:r>
    </w:p>
    <w:p w14:paraId="62F55A06" w14:textId="561654D6" w:rsidR="001C31F5" w:rsidRPr="001C31F5" w:rsidRDefault="001C31F5" w:rsidP="001C31F5">
      <w:pPr>
        <w:widowControl w:val="0"/>
        <w:autoSpaceDE w:val="0"/>
        <w:autoSpaceDN w:val="0"/>
        <w:adjustRightInd w:val="0"/>
        <w:spacing w:after="0" w:line="240" w:lineRule="auto"/>
        <w:jc w:val="both"/>
        <w:rPr>
          <w:rFonts w:ascii="Times New Roman" w:hAnsi="Times New Roman" w:cs="Times New Roman"/>
          <w:i/>
          <w:sz w:val="20"/>
          <w:szCs w:val="20"/>
        </w:rPr>
      </w:pPr>
      <w:r w:rsidRPr="001C31F5">
        <w:rPr>
          <w:rFonts w:ascii="Times New Roman" w:hAnsi="Times New Roman" w:cs="Times New Roman"/>
          <w:i/>
          <w:sz w:val="20"/>
          <w:szCs w:val="20"/>
        </w:rPr>
        <w:t>Poznámky:</w:t>
      </w:r>
      <w:r>
        <w:rPr>
          <w:rFonts w:ascii="Times New Roman" w:hAnsi="Times New Roman" w:cs="Times New Roman"/>
          <w:i/>
          <w:sz w:val="20"/>
          <w:szCs w:val="20"/>
        </w:rPr>
        <w:t xml:space="preserve"> DK – Dánsko, FI – Finsko, SE – Švédsko, NL – Nizozemsko, LU – Lucembursko, </w:t>
      </w:r>
      <w:r w:rsidR="00A4498D">
        <w:rPr>
          <w:rFonts w:ascii="Times New Roman" w:hAnsi="Times New Roman" w:cs="Times New Roman"/>
          <w:i/>
          <w:sz w:val="20"/>
          <w:szCs w:val="20"/>
        </w:rPr>
        <w:t xml:space="preserve">BE – Belgie, UK – Velká Británie, </w:t>
      </w:r>
      <w:r>
        <w:rPr>
          <w:rFonts w:ascii="Times New Roman" w:hAnsi="Times New Roman" w:cs="Times New Roman"/>
          <w:i/>
          <w:sz w:val="20"/>
          <w:szCs w:val="20"/>
        </w:rPr>
        <w:t>IE – Irsko, EE – Estonsko, AT – Rakousko, DE – Německo, MT – Malta, LT – Litva, ES – Španělsko, PT –</w:t>
      </w:r>
      <w:r w:rsidR="00A4498D">
        <w:rPr>
          <w:rFonts w:ascii="Times New Roman" w:hAnsi="Times New Roman" w:cs="Times New Roman"/>
          <w:i/>
          <w:sz w:val="20"/>
          <w:szCs w:val="20"/>
        </w:rPr>
        <w:t xml:space="preserve"> Portugalsko, EU – EU-28, FR – Francie, SI – Slovinsko, CZ – Česká republika, LV – Lotyšsko, SK – Slovensko, HU – Maďarsko, CY – Kypr, PL – Polsko, HR – Chorvatsko, IT – Itálie, EL – Řecko, BG – Bulharsko, RO – Rumunsko.</w:t>
      </w:r>
    </w:p>
    <w:p w14:paraId="6C8D6746" w14:textId="4B1F66D7" w:rsidR="0046545C" w:rsidRDefault="0046545C" w:rsidP="00B97752">
      <w:pPr>
        <w:widowControl w:val="0"/>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Česká republika </w:t>
      </w:r>
      <w:r w:rsidR="00AC5DB2">
        <w:rPr>
          <w:rFonts w:ascii="Times New Roman" w:hAnsi="Times New Roman" w:cs="Times New Roman"/>
          <w:sz w:val="24"/>
          <w:szCs w:val="24"/>
        </w:rPr>
        <w:t xml:space="preserve">zaujímá v rámci členských zemí EU 18. místo a je tak řazena do skupiny zemí se středně dobrými výsledky, společně s Rakouskem, Německem, Maltou, Litvou, Španělskem, Portugalskem, Francií, Slovinskem </w:t>
      </w:r>
      <w:r w:rsidR="00E62927">
        <w:rPr>
          <w:rFonts w:ascii="Times New Roman" w:hAnsi="Times New Roman" w:cs="Times New Roman"/>
          <w:sz w:val="24"/>
          <w:szCs w:val="24"/>
        </w:rPr>
        <w:t xml:space="preserve">a Lotyšskem. </w:t>
      </w:r>
    </w:p>
    <w:p w14:paraId="0F65752A" w14:textId="7514A0E4" w:rsidR="0081240A" w:rsidRPr="00A4498D" w:rsidRDefault="0081240A" w:rsidP="000A6D91">
      <w:pPr>
        <w:widowControl w:val="0"/>
        <w:autoSpaceDE w:val="0"/>
        <w:autoSpaceDN w:val="0"/>
        <w:adjustRightInd w:val="0"/>
        <w:spacing w:before="120" w:after="0" w:line="360" w:lineRule="auto"/>
        <w:jc w:val="both"/>
        <w:rPr>
          <w:rFonts w:ascii="Times New Roman" w:hAnsi="Times New Roman" w:cs="Times New Roman"/>
          <w:sz w:val="20"/>
          <w:szCs w:val="20"/>
        </w:rPr>
      </w:pPr>
      <w:r w:rsidRPr="00A4498D">
        <w:rPr>
          <w:rFonts w:ascii="Times New Roman" w:hAnsi="Times New Roman" w:cs="Times New Roman"/>
          <w:sz w:val="20"/>
          <w:szCs w:val="20"/>
        </w:rPr>
        <w:lastRenderedPageBreak/>
        <w:t>Tabulka 2.1 Pozice ČR v jednotlivých sledovaných oblastech DESI</w:t>
      </w:r>
      <w:r w:rsidR="00A2593E" w:rsidRPr="00A4498D">
        <w:rPr>
          <w:rFonts w:ascii="Times New Roman" w:hAnsi="Times New Roman" w:cs="Times New Roman"/>
          <w:sz w:val="20"/>
          <w:szCs w:val="20"/>
        </w:rPr>
        <w:t xml:space="preserve"> (srovnání 2016 a 2017)</w:t>
      </w:r>
    </w:p>
    <w:tbl>
      <w:tblPr>
        <w:tblStyle w:val="Svtlmkazvraznn1"/>
        <w:tblW w:w="0" w:type="auto"/>
        <w:tblLook w:val="04A0" w:firstRow="1" w:lastRow="0" w:firstColumn="1" w:lastColumn="0" w:noHBand="0" w:noVBand="1"/>
      </w:tblPr>
      <w:tblGrid>
        <w:gridCol w:w="2321"/>
        <w:gridCol w:w="2321"/>
        <w:gridCol w:w="2322"/>
        <w:gridCol w:w="2322"/>
      </w:tblGrid>
      <w:tr w:rsidR="00A2593E" w:rsidRPr="001D0DFC" w14:paraId="46A819AF" w14:textId="77777777" w:rsidTr="00A25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4D45104B" w14:textId="22694141" w:rsidR="00A2593E" w:rsidRPr="001D0DFC" w:rsidRDefault="00A2593E" w:rsidP="008C2AE3">
            <w:pPr>
              <w:widowControl w:val="0"/>
              <w:tabs>
                <w:tab w:val="left" w:pos="533"/>
                <w:tab w:val="center" w:pos="1052"/>
              </w:tabs>
              <w:autoSpaceDE w:val="0"/>
              <w:autoSpaceDN w:val="0"/>
              <w:adjustRightInd w:val="0"/>
              <w:rPr>
                <w:rFonts w:asciiTheme="minorHAnsi" w:hAnsiTheme="minorHAnsi" w:cs="Times New Roman"/>
                <w:sz w:val="20"/>
                <w:szCs w:val="20"/>
              </w:rPr>
            </w:pPr>
            <w:r w:rsidRPr="001D0DFC">
              <w:rPr>
                <w:rFonts w:asciiTheme="minorHAnsi" w:hAnsiTheme="minorHAnsi" w:cs="Times New Roman"/>
                <w:sz w:val="20"/>
                <w:szCs w:val="20"/>
              </w:rPr>
              <w:tab/>
            </w:r>
            <w:r w:rsidRPr="001D0DFC">
              <w:rPr>
                <w:rFonts w:asciiTheme="minorHAnsi" w:hAnsiTheme="minorHAnsi" w:cs="Times New Roman"/>
                <w:sz w:val="20"/>
                <w:szCs w:val="20"/>
              </w:rPr>
              <w:tab/>
              <w:t>Oblast</w:t>
            </w:r>
          </w:p>
        </w:tc>
        <w:tc>
          <w:tcPr>
            <w:tcW w:w="2321" w:type="dxa"/>
          </w:tcPr>
          <w:p w14:paraId="6D8EDF4A" w14:textId="3AF92DC9" w:rsidR="00A2593E" w:rsidRPr="001D0DFC" w:rsidRDefault="00A2593E" w:rsidP="008C2AE3">
            <w:pPr>
              <w:widowControl w:val="0"/>
              <w:tabs>
                <w:tab w:val="center" w:pos="1052"/>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1D0DFC">
              <w:rPr>
                <w:rFonts w:asciiTheme="minorHAnsi" w:hAnsiTheme="minorHAnsi" w:cs="Times New Roman"/>
                <w:sz w:val="20"/>
                <w:szCs w:val="20"/>
              </w:rPr>
              <w:tab/>
              <w:t xml:space="preserve">DESI 2017 – pořadí </w:t>
            </w:r>
          </w:p>
        </w:tc>
        <w:tc>
          <w:tcPr>
            <w:tcW w:w="2322" w:type="dxa"/>
          </w:tcPr>
          <w:p w14:paraId="1D19161E" w14:textId="6529B064" w:rsidR="00A2593E" w:rsidRPr="001D0DFC" w:rsidRDefault="00A2593E" w:rsidP="008C2AE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1D0DFC">
              <w:rPr>
                <w:rFonts w:asciiTheme="minorHAnsi" w:hAnsiTheme="minorHAnsi" w:cs="Times New Roman"/>
                <w:sz w:val="20"/>
                <w:szCs w:val="20"/>
              </w:rPr>
              <w:t xml:space="preserve">DESI 2016 – pořadí </w:t>
            </w:r>
          </w:p>
        </w:tc>
        <w:tc>
          <w:tcPr>
            <w:tcW w:w="2322" w:type="dxa"/>
          </w:tcPr>
          <w:p w14:paraId="667236AB" w14:textId="4B172654" w:rsidR="00A2593E" w:rsidRPr="001D0DFC" w:rsidRDefault="00A2593E" w:rsidP="008C2AE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65655E"/>
                <w:sz w:val="20"/>
                <w:szCs w:val="20"/>
              </w:rPr>
            </w:pPr>
            <w:r w:rsidRPr="001D0DFC">
              <w:rPr>
                <w:rFonts w:asciiTheme="minorHAnsi" w:hAnsiTheme="minorHAnsi" w:cs="Times New Roman"/>
                <w:color w:val="65655E"/>
                <w:sz w:val="20"/>
                <w:szCs w:val="20"/>
              </w:rPr>
              <w:t>Změna pořadí</w:t>
            </w:r>
          </w:p>
        </w:tc>
      </w:tr>
      <w:tr w:rsidR="00A2593E" w:rsidRPr="001D0DFC" w14:paraId="78F6DCFA" w14:textId="77777777" w:rsidTr="00A25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39EE2711" w14:textId="045E4354" w:rsidR="00A2593E" w:rsidRPr="001D0DFC" w:rsidRDefault="00A2593E" w:rsidP="008C2AE3">
            <w:pPr>
              <w:widowControl w:val="0"/>
              <w:autoSpaceDE w:val="0"/>
              <w:autoSpaceDN w:val="0"/>
              <w:adjustRightInd w:val="0"/>
              <w:rPr>
                <w:rFonts w:asciiTheme="minorHAnsi" w:hAnsiTheme="minorHAnsi" w:cs="Times New Roman"/>
                <w:b w:val="0"/>
                <w:sz w:val="20"/>
                <w:szCs w:val="20"/>
              </w:rPr>
            </w:pPr>
            <w:r w:rsidRPr="001D0DFC">
              <w:rPr>
                <w:rFonts w:asciiTheme="minorHAnsi" w:hAnsiTheme="minorHAnsi" w:cs="Times New Roman"/>
                <w:b w:val="0"/>
                <w:sz w:val="20"/>
                <w:szCs w:val="20"/>
              </w:rPr>
              <w:t>Konektivita</w:t>
            </w:r>
          </w:p>
        </w:tc>
        <w:tc>
          <w:tcPr>
            <w:tcW w:w="2321" w:type="dxa"/>
          </w:tcPr>
          <w:p w14:paraId="005D7E83" w14:textId="43EFA3CA" w:rsidR="00A2593E" w:rsidRPr="001D0DFC" w:rsidRDefault="00A8619A" w:rsidP="008C2AE3">
            <w:pPr>
              <w:widowControl w:val="0"/>
              <w:tabs>
                <w:tab w:val="left" w:pos="360"/>
                <w:tab w:val="center" w:pos="105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D0DFC">
              <w:rPr>
                <w:rFonts w:cs="Times New Roman"/>
                <w:sz w:val="20"/>
                <w:szCs w:val="20"/>
              </w:rPr>
              <w:tab/>
            </w:r>
            <w:r w:rsidRPr="001D0DFC">
              <w:rPr>
                <w:rFonts w:cs="Times New Roman"/>
                <w:sz w:val="20"/>
                <w:szCs w:val="20"/>
              </w:rPr>
              <w:tab/>
            </w:r>
            <w:r w:rsidR="00A2593E" w:rsidRPr="001D0DFC">
              <w:rPr>
                <w:rFonts w:cs="Times New Roman"/>
                <w:sz w:val="20"/>
                <w:szCs w:val="20"/>
              </w:rPr>
              <w:t>16</w:t>
            </w:r>
            <w:r w:rsidR="000E6582" w:rsidRPr="001D0DFC">
              <w:rPr>
                <w:rFonts w:cs="Times New Roman"/>
                <w:sz w:val="20"/>
                <w:szCs w:val="20"/>
              </w:rPr>
              <w:t>. místo</w:t>
            </w:r>
          </w:p>
        </w:tc>
        <w:tc>
          <w:tcPr>
            <w:tcW w:w="2322" w:type="dxa"/>
          </w:tcPr>
          <w:p w14:paraId="1DCB1812" w14:textId="6F221C98" w:rsidR="00A2593E" w:rsidRPr="001D0DFC" w:rsidRDefault="00A2593E" w:rsidP="008C2A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D0DFC">
              <w:rPr>
                <w:rFonts w:cs="Times New Roman"/>
                <w:sz w:val="20"/>
                <w:szCs w:val="20"/>
              </w:rPr>
              <w:t>13</w:t>
            </w:r>
            <w:r w:rsidR="000E6582" w:rsidRPr="001D0DFC">
              <w:rPr>
                <w:rFonts w:cs="Times New Roman"/>
                <w:sz w:val="20"/>
                <w:szCs w:val="20"/>
              </w:rPr>
              <w:t>. místo</w:t>
            </w:r>
          </w:p>
        </w:tc>
        <w:tc>
          <w:tcPr>
            <w:tcW w:w="2322" w:type="dxa"/>
          </w:tcPr>
          <w:p w14:paraId="13673206" w14:textId="4B2D2A4B" w:rsidR="00A2593E" w:rsidRPr="001D0DFC" w:rsidRDefault="00CB786C" w:rsidP="008C2AE3">
            <w:pPr>
              <w:widowControl w:val="0"/>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cs="Times New Roman"/>
                <w:color w:val="65655E"/>
                <w:sz w:val="20"/>
                <w:szCs w:val="20"/>
              </w:rPr>
            </w:pPr>
            <w:r>
              <w:rPr>
                <w:rFonts w:ascii="Wingdings" w:hAnsi="Wingdings" w:cs="Times New Roman"/>
                <w:color w:val="65655E"/>
                <w:sz w:val="20"/>
                <w:szCs w:val="20"/>
              </w:rPr>
              <w:t></w:t>
            </w:r>
          </w:p>
        </w:tc>
      </w:tr>
      <w:tr w:rsidR="00A2593E" w:rsidRPr="001D0DFC" w14:paraId="4CB2CDFD" w14:textId="77777777" w:rsidTr="00A25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318869FE" w14:textId="2F498FAF" w:rsidR="00A2593E" w:rsidRPr="001D0DFC" w:rsidRDefault="00A2593E" w:rsidP="008C2AE3">
            <w:pPr>
              <w:widowControl w:val="0"/>
              <w:autoSpaceDE w:val="0"/>
              <w:autoSpaceDN w:val="0"/>
              <w:adjustRightInd w:val="0"/>
              <w:rPr>
                <w:rFonts w:asciiTheme="minorHAnsi" w:hAnsiTheme="minorHAnsi" w:cs="Times New Roman"/>
                <w:b w:val="0"/>
                <w:sz w:val="20"/>
                <w:szCs w:val="20"/>
              </w:rPr>
            </w:pPr>
            <w:r w:rsidRPr="001D0DFC">
              <w:rPr>
                <w:rFonts w:asciiTheme="minorHAnsi" w:hAnsiTheme="minorHAnsi" w:cs="Times New Roman"/>
                <w:b w:val="0"/>
                <w:sz w:val="20"/>
                <w:szCs w:val="20"/>
              </w:rPr>
              <w:t>Lidský kapitál</w:t>
            </w:r>
          </w:p>
        </w:tc>
        <w:tc>
          <w:tcPr>
            <w:tcW w:w="2321" w:type="dxa"/>
          </w:tcPr>
          <w:p w14:paraId="595702D3" w14:textId="10395D1D" w:rsidR="00A2593E" w:rsidRPr="001D0DFC" w:rsidRDefault="000E6582" w:rsidP="008C2AE3">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D0DFC">
              <w:rPr>
                <w:rFonts w:cs="Times New Roman"/>
                <w:sz w:val="20"/>
                <w:szCs w:val="20"/>
              </w:rPr>
              <w:t>13. místo</w:t>
            </w:r>
          </w:p>
        </w:tc>
        <w:tc>
          <w:tcPr>
            <w:tcW w:w="2322" w:type="dxa"/>
          </w:tcPr>
          <w:p w14:paraId="7A14326A" w14:textId="03B5E8B9" w:rsidR="00A2593E" w:rsidRPr="001D0DFC" w:rsidRDefault="000E6582" w:rsidP="008C2AE3">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D0DFC">
              <w:rPr>
                <w:rFonts w:cs="Times New Roman"/>
                <w:sz w:val="20"/>
                <w:szCs w:val="20"/>
              </w:rPr>
              <w:t>13. místo</w:t>
            </w:r>
          </w:p>
        </w:tc>
        <w:tc>
          <w:tcPr>
            <w:tcW w:w="2322" w:type="dxa"/>
          </w:tcPr>
          <w:p w14:paraId="73DEFD92" w14:textId="1EBC58CA" w:rsidR="00A2593E" w:rsidRPr="001D0DFC" w:rsidRDefault="00CB786C" w:rsidP="008C2AE3">
            <w:pPr>
              <w:widowControl w:val="0"/>
              <w:autoSpaceDE w:val="0"/>
              <w:autoSpaceDN w:val="0"/>
              <w:adjustRightInd w:val="0"/>
              <w:spacing w:before="120"/>
              <w:jc w:val="center"/>
              <w:cnfStyle w:val="000000010000" w:firstRow="0" w:lastRow="0" w:firstColumn="0" w:lastColumn="0" w:oddVBand="0" w:evenVBand="0" w:oddHBand="0" w:evenHBand="1" w:firstRowFirstColumn="0" w:firstRowLastColumn="0" w:lastRowFirstColumn="0" w:lastRowLastColumn="0"/>
              <w:rPr>
                <w:rFonts w:cs="Times New Roman"/>
                <w:color w:val="65655E"/>
                <w:sz w:val="20"/>
                <w:szCs w:val="20"/>
              </w:rPr>
            </w:pPr>
            <w:r>
              <w:rPr>
                <w:rFonts w:ascii="Wingdings" w:hAnsi="Wingdings" w:cs="Times New Roman"/>
                <w:color w:val="65655E"/>
                <w:sz w:val="20"/>
                <w:szCs w:val="20"/>
              </w:rPr>
              <w:t></w:t>
            </w:r>
          </w:p>
        </w:tc>
      </w:tr>
      <w:tr w:rsidR="00A2593E" w:rsidRPr="001D0DFC" w14:paraId="0D971965" w14:textId="77777777" w:rsidTr="00A25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029537CF" w14:textId="3419FFD2" w:rsidR="00A2593E" w:rsidRPr="001D0DFC" w:rsidRDefault="00A2593E" w:rsidP="008C2AE3">
            <w:pPr>
              <w:widowControl w:val="0"/>
              <w:autoSpaceDE w:val="0"/>
              <w:autoSpaceDN w:val="0"/>
              <w:adjustRightInd w:val="0"/>
              <w:rPr>
                <w:rFonts w:asciiTheme="minorHAnsi" w:hAnsiTheme="minorHAnsi" w:cs="Times New Roman"/>
                <w:b w:val="0"/>
                <w:sz w:val="20"/>
                <w:szCs w:val="20"/>
              </w:rPr>
            </w:pPr>
            <w:r w:rsidRPr="001D0DFC">
              <w:rPr>
                <w:rFonts w:asciiTheme="minorHAnsi" w:hAnsiTheme="minorHAnsi" w:cs="Times New Roman"/>
                <w:b w:val="0"/>
                <w:sz w:val="20"/>
                <w:szCs w:val="20"/>
              </w:rPr>
              <w:t>Využívání internetu</w:t>
            </w:r>
          </w:p>
        </w:tc>
        <w:tc>
          <w:tcPr>
            <w:tcW w:w="2321" w:type="dxa"/>
          </w:tcPr>
          <w:p w14:paraId="318AABF5" w14:textId="5DAAC9D5" w:rsidR="00A2593E" w:rsidRPr="001D0DFC" w:rsidRDefault="000E6582" w:rsidP="008C2A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D0DFC">
              <w:rPr>
                <w:rFonts w:cs="Times New Roman"/>
                <w:sz w:val="20"/>
                <w:szCs w:val="20"/>
              </w:rPr>
              <w:t>22. místo</w:t>
            </w:r>
          </w:p>
        </w:tc>
        <w:tc>
          <w:tcPr>
            <w:tcW w:w="2322" w:type="dxa"/>
          </w:tcPr>
          <w:p w14:paraId="2FF3B2D8" w14:textId="7C0DC784" w:rsidR="00A2593E" w:rsidRPr="001D0DFC" w:rsidRDefault="000E6582" w:rsidP="008C2A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D0DFC">
              <w:rPr>
                <w:rFonts w:cs="Times New Roman"/>
                <w:sz w:val="20"/>
                <w:szCs w:val="20"/>
              </w:rPr>
              <w:t>21. místo</w:t>
            </w:r>
          </w:p>
        </w:tc>
        <w:tc>
          <w:tcPr>
            <w:tcW w:w="2322" w:type="dxa"/>
          </w:tcPr>
          <w:p w14:paraId="3320D4F9" w14:textId="3AA6F32F" w:rsidR="00A2593E" w:rsidRPr="001D0DFC" w:rsidRDefault="00CB786C" w:rsidP="008C2AE3">
            <w:pPr>
              <w:widowControl w:val="0"/>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cs="Times New Roman"/>
                <w:color w:val="65655E"/>
                <w:sz w:val="20"/>
                <w:szCs w:val="20"/>
              </w:rPr>
            </w:pPr>
            <w:r>
              <w:rPr>
                <w:rFonts w:ascii="Wingdings" w:hAnsi="Wingdings" w:cs="Times New Roman"/>
                <w:color w:val="65655E"/>
                <w:sz w:val="20"/>
                <w:szCs w:val="20"/>
              </w:rPr>
              <w:t></w:t>
            </w:r>
          </w:p>
        </w:tc>
      </w:tr>
      <w:tr w:rsidR="00A2593E" w:rsidRPr="001D0DFC" w14:paraId="31166A1F" w14:textId="77777777" w:rsidTr="00A25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78B5EF5C" w14:textId="6477ED8F" w:rsidR="00A2593E" w:rsidRPr="001D0DFC" w:rsidRDefault="00A2593E" w:rsidP="008C2AE3">
            <w:pPr>
              <w:widowControl w:val="0"/>
              <w:autoSpaceDE w:val="0"/>
              <w:autoSpaceDN w:val="0"/>
              <w:adjustRightInd w:val="0"/>
              <w:rPr>
                <w:rFonts w:asciiTheme="minorHAnsi" w:hAnsiTheme="minorHAnsi" w:cs="Times New Roman"/>
                <w:b w:val="0"/>
                <w:sz w:val="20"/>
                <w:szCs w:val="20"/>
              </w:rPr>
            </w:pPr>
            <w:r w:rsidRPr="001D0DFC">
              <w:rPr>
                <w:rFonts w:asciiTheme="minorHAnsi" w:hAnsiTheme="minorHAnsi" w:cs="Times New Roman"/>
                <w:b w:val="0"/>
                <w:sz w:val="20"/>
                <w:szCs w:val="20"/>
              </w:rPr>
              <w:t>Integrace digitálních technologií</w:t>
            </w:r>
          </w:p>
        </w:tc>
        <w:tc>
          <w:tcPr>
            <w:tcW w:w="2321" w:type="dxa"/>
          </w:tcPr>
          <w:p w14:paraId="76AC9B0C" w14:textId="4566DA68" w:rsidR="00A2593E" w:rsidRPr="001D0DFC" w:rsidRDefault="00E62927" w:rsidP="008C2AE3">
            <w:pPr>
              <w:widowControl w:val="0"/>
              <w:tabs>
                <w:tab w:val="left" w:pos="360"/>
                <w:tab w:val="center" w:pos="1052"/>
              </w:tabs>
              <w:autoSpaceDE w:val="0"/>
              <w:autoSpaceDN w:val="0"/>
              <w:adjustRightInd w:val="0"/>
              <w:spacing w:before="12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D0DFC">
              <w:rPr>
                <w:rFonts w:cs="Times New Roman"/>
                <w:sz w:val="20"/>
                <w:szCs w:val="20"/>
              </w:rPr>
              <w:tab/>
            </w:r>
            <w:r w:rsidRPr="001D0DFC">
              <w:rPr>
                <w:rFonts w:cs="Times New Roman"/>
                <w:sz w:val="20"/>
                <w:szCs w:val="20"/>
              </w:rPr>
              <w:tab/>
              <w:t>12</w:t>
            </w:r>
            <w:r w:rsidR="000E6582" w:rsidRPr="001D0DFC">
              <w:rPr>
                <w:rFonts w:cs="Times New Roman"/>
                <w:sz w:val="20"/>
                <w:szCs w:val="20"/>
              </w:rPr>
              <w:t>. místo</w:t>
            </w:r>
          </w:p>
        </w:tc>
        <w:tc>
          <w:tcPr>
            <w:tcW w:w="2322" w:type="dxa"/>
          </w:tcPr>
          <w:p w14:paraId="56C51AA9" w14:textId="15D5A811" w:rsidR="00A2593E" w:rsidRPr="001D0DFC" w:rsidRDefault="00E62927" w:rsidP="008C2AE3">
            <w:pPr>
              <w:widowControl w:val="0"/>
              <w:autoSpaceDE w:val="0"/>
              <w:autoSpaceDN w:val="0"/>
              <w:adjustRightInd w:val="0"/>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D0DFC">
              <w:rPr>
                <w:rFonts w:cs="Times New Roman"/>
                <w:sz w:val="20"/>
                <w:szCs w:val="20"/>
              </w:rPr>
              <w:t>11. místo</w:t>
            </w:r>
          </w:p>
        </w:tc>
        <w:tc>
          <w:tcPr>
            <w:tcW w:w="2322" w:type="dxa"/>
          </w:tcPr>
          <w:p w14:paraId="629CB69C" w14:textId="31CC1596" w:rsidR="00A2593E" w:rsidRPr="001D0DFC" w:rsidRDefault="00CB786C" w:rsidP="008C2AE3">
            <w:pPr>
              <w:widowControl w:val="0"/>
              <w:autoSpaceDE w:val="0"/>
              <w:autoSpaceDN w:val="0"/>
              <w:adjustRightInd w:val="0"/>
              <w:spacing w:before="120"/>
              <w:jc w:val="center"/>
              <w:cnfStyle w:val="000000010000" w:firstRow="0" w:lastRow="0" w:firstColumn="0" w:lastColumn="0" w:oddVBand="0" w:evenVBand="0" w:oddHBand="0" w:evenHBand="1" w:firstRowFirstColumn="0" w:firstRowLastColumn="0" w:lastRowFirstColumn="0" w:lastRowLastColumn="0"/>
              <w:rPr>
                <w:rFonts w:cs="Times New Roman"/>
                <w:color w:val="65655E"/>
                <w:sz w:val="20"/>
                <w:szCs w:val="20"/>
              </w:rPr>
            </w:pPr>
            <w:r>
              <w:rPr>
                <w:rFonts w:ascii="Wingdings" w:hAnsi="Wingdings" w:cs="Times New Roman"/>
                <w:color w:val="65655E"/>
                <w:sz w:val="20"/>
                <w:szCs w:val="20"/>
              </w:rPr>
              <w:t></w:t>
            </w:r>
          </w:p>
        </w:tc>
      </w:tr>
      <w:tr w:rsidR="00A2593E" w:rsidRPr="001D0DFC" w14:paraId="19F5854C" w14:textId="77777777" w:rsidTr="00A25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43F1ECDF" w14:textId="67E171B8" w:rsidR="00A2593E" w:rsidRPr="001D0DFC" w:rsidRDefault="00A2593E" w:rsidP="008C2AE3">
            <w:pPr>
              <w:widowControl w:val="0"/>
              <w:autoSpaceDE w:val="0"/>
              <w:autoSpaceDN w:val="0"/>
              <w:adjustRightInd w:val="0"/>
              <w:rPr>
                <w:rFonts w:asciiTheme="minorHAnsi" w:hAnsiTheme="minorHAnsi" w:cs="Times New Roman"/>
                <w:b w:val="0"/>
                <w:sz w:val="20"/>
                <w:szCs w:val="20"/>
              </w:rPr>
            </w:pPr>
            <w:r w:rsidRPr="001D0DFC">
              <w:rPr>
                <w:rFonts w:asciiTheme="minorHAnsi" w:hAnsiTheme="minorHAnsi" w:cs="Times New Roman"/>
                <w:b w:val="0"/>
                <w:sz w:val="20"/>
                <w:szCs w:val="20"/>
              </w:rPr>
              <w:t>Digitální veřejné služby</w:t>
            </w:r>
          </w:p>
        </w:tc>
        <w:tc>
          <w:tcPr>
            <w:tcW w:w="2321" w:type="dxa"/>
          </w:tcPr>
          <w:p w14:paraId="3318F709" w14:textId="6155283A" w:rsidR="00A2593E" w:rsidRPr="001D0DFC" w:rsidRDefault="00E62927" w:rsidP="008C2AE3">
            <w:pPr>
              <w:widowControl w:val="0"/>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D0DFC">
              <w:rPr>
                <w:rFonts w:cs="Times New Roman"/>
                <w:sz w:val="20"/>
                <w:szCs w:val="20"/>
              </w:rPr>
              <w:t>22. místo</w:t>
            </w:r>
          </w:p>
        </w:tc>
        <w:tc>
          <w:tcPr>
            <w:tcW w:w="2322" w:type="dxa"/>
          </w:tcPr>
          <w:p w14:paraId="5FC9EDCF" w14:textId="5C8FB20A" w:rsidR="00A2593E" w:rsidRPr="001D0DFC" w:rsidRDefault="00E62927" w:rsidP="008C2AE3">
            <w:pPr>
              <w:widowControl w:val="0"/>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D0DFC">
              <w:rPr>
                <w:rFonts w:cs="Times New Roman"/>
                <w:sz w:val="20"/>
                <w:szCs w:val="20"/>
              </w:rPr>
              <w:t>26. místo</w:t>
            </w:r>
          </w:p>
        </w:tc>
        <w:tc>
          <w:tcPr>
            <w:tcW w:w="2322" w:type="dxa"/>
          </w:tcPr>
          <w:p w14:paraId="60B4FA5C" w14:textId="7D64E837" w:rsidR="00A2593E" w:rsidRPr="001D0DFC" w:rsidRDefault="00CB786C" w:rsidP="008C2AE3">
            <w:pPr>
              <w:widowControl w:val="0"/>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cs="Times New Roman"/>
                <w:color w:val="65655E"/>
                <w:sz w:val="20"/>
                <w:szCs w:val="20"/>
              </w:rPr>
            </w:pPr>
            <w:r>
              <w:rPr>
                <w:rFonts w:ascii="Wingdings" w:hAnsi="Wingdings" w:cs="Times New Roman"/>
                <w:color w:val="65655E"/>
                <w:sz w:val="20"/>
                <w:szCs w:val="20"/>
              </w:rPr>
              <w:t></w:t>
            </w:r>
          </w:p>
        </w:tc>
      </w:tr>
    </w:tbl>
    <w:p w14:paraId="60AF3C1B" w14:textId="026F3428" w:rsidR="00E62927" w:rsidRDefault="00E62927" w:rsidP="00BC19F6">
      <w:pPr>
        <w:widowControl w:val="0"/>
        <w:autoSpaceDE w:val="0"/>
        <w:autoSpaceDN w:val="0"/>
        <w:adjustRightInd w:val="0"/>
        <w:spacing w:before="120" w:after="0" w:line="360" w:lineRule="auto"/>
        <w:jc w:val="right"/>
        <w:rPr>
          <w:rFonts w:ascii="Times New Roman" w:hAnsi="Times New Roman" w:cs="Times New Roman"/>
          <w:sz w:val="20"/>
          <w:szCs w:val="20"/>
        </w:rPr>
      </w:pPr>
      <w:r w:rsidRPr="002E2FE2">
        <w:rPr>
          <w:rFonts w:ascii="Times New Roman" w:hAnsi="Times New Roman" w:cs="Times New Roman"/>
          <w:sz w:val="20"/>
          <w:szCs w:val="20"/>
        </w:rPr>
        <w:t xml:space="preserve">Zdroj: Europe’s Digital </w:t>
      </w:r>
      <w:r w:rsidR="002E2FE2" w:rsidRPr="002E2FE2">
        <w:rPr>
          <w:rFonts w:ascii="Times New Roman" w:hAnsi="Times New Roman" w:cs="Times New Roman"/>
          <w:sz w:val="20"/>
          <w:szCs w:val="20"/>
        </w:rPr>
        <w:t xml:space="preserve">Progress Report </w:t>
      </w:r>
      <w:r w:rsidR="00ED3C45">
        <w:rPr>
          <w:rFonts w:ascii="Times New Roman" w:hAnsi="Times New Roman" w:cs="Times New Roman"/>
          <w:sz w:val="20"/>
          <w:szCs w:val="20"/>
        </w:rPr>
        <w:t>(</w:t>
      </w:r>
      <w:r w:rsidR="002E2FE2" w:rsidRPr="002E2FE2">
        <w:rPr>
          <w:rFonts w:ascii="Times New Roman" w:hAnsi="Times New Roman" w:cs="Times New Roman"/>
          <w:sz w:val="20"/>
          <w:szCs w:val="20"/>
        </w:rPr>
        <w:t>2017</w:t>
      </w:r>
      <w:r w:rsidR="00ED3C45">
        <w:rPr>
          <w:rFonts w:ascii="Times New Roman" w:hAnsi="Times New Roman" w:cs="Times New Roman"/>
          <w:sz w:val="20"/>
          <w:szCs w:val="20"/>
        </w:rPr>
        <w:t>)</w:t>
      </w:r>
      <w:r w:rsidR="002E2FE2" w:rsidRPr="002E2FE2">
        <w:rPr>
          <w:rFonts w:ascii="Times New Roman" w:hAnsi="Times New Roman" w:cs="Times New Roman"/>
          <w:sz w:val="20"/>
          <w:szCs w:val="20"/>
        </w:rPr>
        <w:t>, vlastní zpracování.</w:t>
      </w:r>
    </w:p>
    <w:p w14:paraId="38F65E8C" w14:textId="20F01AB4" w:rsidR="00E7399A" w:rsidRPr="00BC19F6" w:rsidRDefault="00E7399A" w:rsidP="00CD1D0D">
      <w:pPr>
        <w:widowControl w:val="0"/>
        <w:autoSpaceDE w:val="0"/>
        <w:autoSpaceDN w:val="0"/>
        <w:adjustRightInd w:val="0"/>
        <w:spacing w:after="0" w:line="360" w:lineRule="auto"/>
        <w:rPr>
          <w:rFonts w:ascii="Times New Roman" w:hAnsi="Times New Roman" w:cs="Times New Roman"/>
          <w:i/>
          <w:sz w:val="20"/>
          <w:szCs w:val="20"/>
        </w:rPr>
      </w:pPr>
      <w:r w:rsidRPr="00BC19F6">
        <w:rPr>
          <w:rFonts w:ascii="Times New Roman" w:hAnsi="Times New Roman" w:cs="Times New Roman"/>
          <w:i/>
          <w:sz w:val="20"/>
          <w:szCs w:val="20"/>
        </w:rPr>
        <w:t>Poznámka: DESI 2017 – shrnuje údaje za rok 2016, analogicky DESI 2016 obsahuje údaje za rok 2015.</w:t>
      </w:r>
    </w:p>
    <w:p w14:paraId="4AC6E1D2" w14:textId="299D33E8" w:rsidR="0046545C" w:rsidRDefault="00A8619A" w:rsidP="00A4498D">
      <w:pPr>
        <w:widowControl w:val="0"/>
        <w:autoSpaceDE w:val="0"/>
        <w:autoSpaceDN w:val="0"/>
        <w:adjustRightInd w:val="0"/>
        <w:spacing w:before="120" w:after="0" w:line="360" w:lineRule="auto"/>
        <w:jc w:val="both"/>
        <w:rPr>
          <w:rFonts w:ascii="Times New Roman" w:hAnsi="Times New Roman" w:cs="Times New Roman"/>
          <w:sz w:val="24"/>
          <w:szCs w:val="24"/>
        </w:rPr>
      </w:pPr>
      <w:r w:rsidRPr="00A8619A">
        <w:rPr>
          <w:rFonts w:ascii="Times New Roman" w:hAnsi="Times New Roman" w:cs="Times New Roman"/>
          <w:sz w:val="24"/>
          <w:szCs w:val="24"/>
        </w:rPr>
        <w:t xml:space="preserve">Největší propad </w:t>
      </w:r>
      <w:r>
        <w:rPr>
          <w:rFonts w:ascii="Times New Roman" w:hAnsi="Times New Roman" w:cs="Times New Roman"/>
          <w:sz w:val="24"/>
          <w:szCs w:val="24"/>
        </w:rPr>
        <w:t xml:space="preserve">ve srovnání s předchozím rokem zaznamenala ČR v oblasti </w:t>
      </w:r>
      <w:r w:rsidRPr="00A4498D">
        <w:rPr>
          <w:rFonts w:ascii="Times New Roman" w:hAnsi="Times New Roman" w:cs="Times New Roman"/>
          <w:b/>
          <w:sz w:val="24"/>
          <w:szCs w:val="24"/>
        </w:rPr>
        <w:t>Konektivita</w:t>
      </w:r>
      <w:r>
        <w:rPr>
          <w:rFonts w:ascii="Times New Roman" w:hAnsi="Times New Roman" w:cs="Times New Roman"/>
          <w:sz w:val="24"/>
          <w:szCs w:val="24"/>
        </w:rPr>
        <w:t xml:space="preserve"> (pokles o tři místa v celkovém pořadí). </w:t>
      </w:r>
      <w:r w:rsidR="00AD1591">
        <w:rPr>
          <w:rFonts w:ascii="Times New Roman" w:hAnsi="Times New Roman" w:cs="Times New Roman"/>
          <w:sz w:val="24"/>
          <w:szCs w:val="24"/>
        </w:rPr>
        <w:t xml:space="preserve">Ve srovnání s průměrem EU Česká republika v této oblasti stagnuje. Bylo sice téměř dosaženo pokrytí pevným širokopásmovým připojením, ale pokrytí přístupovými sítěmi nové generace (NGA) se zlepšilo jen minimálně. </w:t>
      </w:r>
    </w:p>
    <w:p w14:paraId="0EDD1996" w14:textId="4197FB92" w:rsidR="00AD1591" w:rsidRDefault="002A3CA3" w:rsidP="00BC19F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oblasti </w:t>
      </w:r>
      <w:r w:rsidRPr="00A4498D">
        <w:rPr>
          <w:rFonts w:ascii="Times New Roman" w:hAnsi="Times New Roman" w:cs="Times New Roman"/>
          <w:b/>
          <w:sz w:val="24"/>
          <w:szCs w:val="24"/>
        </w:rPr>
        <w:t>Lidský</w:t>
      </w:r>
      <w:r>
        <w:rPr>
          <w:rFonts w:ascii="Times New Roman" w:hAnsi="Times New Roman" w:cs="Times New Roman"/>
          <w:i/>
          <w:sz w:val="24"/>
          <w:szCs w:val="24"/>
        </w:rPr>
        <w:t xml:space="preserve"> </w:t>
      </w:r>
      <w:r w:rsidRPr="00A4498D">
        <w:rPr>
          <w:rFonts w:ascii="Times New Roman" w:hAnsi="Times New Roman" w:cs="Times New Roman"/>
          <w:b/>
          <w:sz w:val="24"/>
          <w:szCs w:val="24"/>
        </w:rPr>
        <w:t>kapitál</w:t>
      </w:r>
      <w:r>
        <w:rPr>
          <w:rFonts w:ascii="Times New Roman" w:hAnsi="Times New Roman" w:cs="Times New Roman"/>
          <w:i/>
          <w:sz w:val="24"/>
          <w:szCs w:val="24"/>
        </w:rPr>
        <w:t xml:space="preserve"> </w:t>
      </w:r>
      <w:r>
        <w:rPr>
          <w:rFonts w:ascii="Times New Roman" w:hAnsi="Times New Roman" w:cs="Times New Roman"/>
          <w:sz w:val="24"/>
          <w:szCs w:val="24"/>
        </w:rPr>
        <w:t>nedošlo v porovnání s loňským rokem ke změně. Došlo sice k nárůstu počtu osob používajících internet (ze 77 na 79 %), ale současně mírně poklesla úroveň digitálních dovedností. Na českém trhu práce j</w:t>
      </w:r>
      <w:r w:rsidR="002E2FE2">
        <w:rPr>
          <w:rFonts w:ascii="Times New Roman" w:hAnsi="Times New Roman" w:cs="Times New Roman"/>
          <w:sz w:val="24"/>
          <w:szCs w:val="24"/>
        </w:rPr>
        <w:t>e vysoká poptávka po specialistech</w:t>
      </w:r>
      <w:r>
        <w:rPr>
          <w:rFonts w:ascii="Times New Roman" w:hAnsi="Times New Roman" w:cs="Times New Roman"/>
          <w:sz w:val="24"/>
          <w:szCs w:val="24"/>
        </w:rPr>
        <w:t xml:space="preserve"> z oblasti ICT</w:t>
      </w:r>
      <w:r w:rsidR="002E2FE2">
        <w:rPr>
          <w:rFonts w:ascii="Times New Roman" w:hAnsi="Times New Roman" w:cs="Times New Roman"/>
          <w:sz w:val="24"/>
          <w:szCs w:val="24"/>
        </w:rPr>
        <w:t xml:space="preserve">. V roce 2016 mělo problém najít takové odborníky 66 % podniků v ČR, což představuje největší podíl v rámci EU a nárůst ze 47 % v roce 2012. </w:t>
      </w:r>
      <w:r w:rsidR="00FE7368">
        <w:rPr>
          <w:rFonts w:ascii="Times New Roman" w:hAnsi="Times New Roman" w:cs="Times New Roman"/>
          <w:sz w:val="24"/>
          <w:szCs w:val="24"/>
        </w:rPr>
        <w:t xml:space="preserve">Česká republika přijala </w:t>
      </w:r>
      <w:r w:rsidR="00FE7368">
        <w:rPr>
          <w:rFonts w:ascii="Times New Roman" w:hAnsi="Times New Roman" w:cs="Times New Roman"/>
          <w:i/>
          <w:sz w:val="24"/>
          <w:szCs w:val="24"/>
        </w:rPr>
        <w:t>Strategii digitálního vzdělávání</w:t>
      </w:r>
      <w:r w:rsidR="00FE7368">
        <w:rPr>
          <w:rFonts w:ascii="Times New Roman" w:hAnsi="Times New Roman" w:cs="Times New Roman"/>
          <w:sz w:val="24"/>
          <w:szCs w:val="24"/>
        </w:rPr>
        <w:t xml:space="preserve">, jejímž cílem je zlepšit kompetence studentů v práci s informačními a digitálními zdroji. Vedle toho byla přijata také </w:t>
      </w:r>
      <w:r w:rsidR="00FE7368">
        <w:rPr>
          <w:rFonts w:ascii="Times New Roman" w:hAnsi="Times New Roman" w:cs="Times New Roman"/>
          <w:i/>
          <w:sz w:val="24"/>
          <w:szCs w:val="24"/>
        </w:rPr>
        <w:t xml:space="preserve">Strategie digitální gramotnosti na období 2015–2020 </w:t>
      </w:r>
      <w:r w:rsidR="00FE7368">
        <w:rPr>
          <w:rFonts w:ascii="Times New Roman" w:hAnsi="Times New Roman" w:cs="Times New Roman"/>
          <w:sz w:val="24"/>
          <w:szCs w:val="24"/>
        </w:rPr>
        <w:t>s cílem podpořit digitální gramotnost českých občanů. Pozornost je věnována oblasti celoživotního vzdělávání a podpoře takových programů, které umožní pracovníkům získat digitální kompetence</w:t>
      </w:r>
      <w:r w:rsidR="00757BAC">
        <w:rPr>
          <w:rFonts w:ascii="Times New Roman" w:hAnsi="Times New Roman" w:cs="Times New Roman"/>
          <w:sz w:val="24"/>
          <w:szCs w:val="24"/>
        </w:rPr>
        <w:t>, které jso</w:t>
      </w:r>
      <w:r w:rsidR="00C06081">
        <w:rPr>
          <w:rFonts w:ascii="Times New Roman" w:hAnsi="Times New Roman" w:cs="Times New Roman"/>
          <w:sz w:val="24"/>
          <w:szCs w:val="24"/>
        </w:rPr>
        <w:t>u žádoucí pro vstup na trh práce. Kromě toho je pozornost věnována také podpoře rekvalifikací těch pracovníků, kteří se musí vyrovnat se</w:t>
      </w:r>
      <w:r w:rsidR="00FE7368">
        <w:rPr>
          <w:rFonts w:ascii="Times New Roman" w:hAnsi="Times New Roman" w:cs="Times New Roman"/>
          <w:i/>
          <w:sz w:val="24"/>
          <w:szCs w:val="24"/>
        </w:rPr>
        <w:t xml:space="preserve"> </w:t>
      </w:r>
      <w:r w:rsidR="00C06081">
        <w:rPr>
          <w:rFonts w:ascii="Times New Roman" w:hAnsi="Times New Roman" w:cs="Times New Roman"/>
          <w:sz w:val="24"/>
          <w:szCs w:val="24"/>
        </w:rPr>
        <w:t>změnami v důsledku digitalizace a globalizace.</w:t>
      </w:r>
    </w:p>
    <w:p w14:paraId="65A6515C" w14:textId="40143AD9" w:rsidR="00A4498D" w:rsidRDefault="00C06081" w:rsidP="00BC19F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Pokud jde o oblast </w:t>
      </w:r>
      <w:r w:rsidRPr="00A4498D">
        <w:rPr>
          <w:rFonts w:ascii="Times New Roman" w:hAnsi="Times New Roman" w:cs="Times New Roman"/>
          <w:b/>
          <w:sz w:val="24"/>
          <w:szCs w:val="24"/>
        </w:rPr>
        <w:t>Využívání</w:t>
      </w:r>
      <w:r>
        <w:rPr>
          <w:rFonts w:ascii="Times New Roman" w:hAnsi="Times New Roman" w:cs="Times New Roman"/>
          <w:i/>
          <w:sz w:val="24"/>
          <w:szCs w:val="24"/>
        </w:rPr>
        <w:t xml:space="preserve"> </w:t>
      </w:r>
      <w:r w:rsidRPr="00A4498D">
        <w:rPr>
          <w:rFonts w:ascii="Times New Roman" w:hAnsi="Times New Roman" w:cs="Times New Roman"/>
          <w:b/>
          <w:sz w:val="24"/>
          <w:szCs w:val="24"/>
        </w:rPr>
        <w:t>internetu</w:t>
      </w:r>
      <w:r>
        <w:rPr>
          <w:rFonts w:ascii="Times New Roman" w:hAnsi="Times New Roman" w:cs="Times New Roman"/>
          <w:sz w:val="24"/>
          <w:szCs w:val="24"/>
        </w:rPr>
        <w:t xml:space="preserve">, byl pokrok ČR minimální, a země se proto propadla o jeden stupeň, na 22. místo. </w:t>
      </w:r>
      <w:r w:rsidR="00E7399A">
        <w:rPr>
          <w:rFonts w:ascii="Times New Roman" w:hAnsi="Times New Roman" w:cs="Times New Roman"/>
          <w:sz w:val="24"/>
          <w:szCs w:val="24"/>
        </w:rPr>
        <w:t>Česká republika je nad průměrem EU v počtu osob, které používají internet ke čtení zpráv online, přestože ve srovnání s předchozím rokem došlo k poklesu o 4 p.b., na 82 %</w:t>
      </w:r>
      <w:r w:rsidR="004E2BB2">
        <w:rPr>
          <w:rFonts w:ascii="Times New Roman" w:hAnsi="Times New Roman" w:cs="Times New Roman"/>
          <w:sz w:val="24"/>
          <w:szCs w:val="24"/>
        </w:rPr>
        <w:t xml:space="preserve"> (průměr EU je 70 %)</w:t>
      </w:r>
      <w:r w:rsidR="00E7399A">
        <w:rPr>
          <w:rFonts w:ascii="Times New Roman" w:hAnsi="Times New Roman" w:cs="Times New Roman"/>
          <w:sz w:val="24"/>
          <w:szCs w:val="24"/>
        </w:rPr>
        <w:t xml:space="preserve">. Češi také provádějí bankovní transakce online častěji než ostatní Evropané </w:t>
      </w:r>
      <w:r w:rsidR="004E2BB2">
        <w:rPr>
          <w:rFonts w:ascii="Times New Roman" w:hAnsi="Times New Roman" w:cs="Times New Roman"/>
          <w:sz w:val="24"/>
          <w:szCs w:val="24"/>
        </w:rPr>
        <w:t>(</w:t>
      </w:r>
      <w:r w:rsidR="00E7399A">
        <w:rPr>
          <w:rFonts w:ascii="Times New Roman" w:hAnsi="Times New Roman" w:cs="Times New Roman"/>
          <w:sz w:val="24"/>
          <w:szCs w:val="24"/>
        </w:rPr>
        <w:t xml:space="preserve">63 % oproti 59 %). Roste také počet Čechů nakupujících online, přestože v tomto ukazateli za průměrem EU zaostáváme (57 % oproti 66 %). </w:t>
      </w:r>
      <w:r w:rsidR="004E2BB2">
        <w:rPr>
          <w:rFonts w:ascii="Times New Roman" w:hAnsi="Times New Roman" w:cs="Times New Roman"/>
          <w:sz w:val="24"/>
          <w:szCs w:val="24"/>
        </w:rPr>
        <w:t>Také s</w:t>
      </w:r>
      <w:r w:rsidR="00E7399A">
        <w:rPr>
          <w:rFonts w:ascii="Times New Roman" w:hAnsi="Times New Roman" w:cs="Times New Roman"/>
          <w:sz w:val="24"/>
          <w:szCs w:val="24"/>
        </w:rPr>
        <w:t>ociální sítě jsou vy</w:t>
      </w:r>
      <w:r w:rsidR="004E2BB2">
        <w:rPr>
          <w:rFonts w:ascii="Times New Roman" w:hAnsi="Times New Roman" w:cs="Times New Roman"/>
          <w:sz w:val="24"/>
          <w:szCs w:val="24"/>
        </w:rPr>
        <w:t xml:space="preserve">užívány méně, než činí průměr </w:t>
      </w:r>
      <w:r w:rsidR="00E7399A">
        <w:rPr>
          <w:rFonts w:ascii="Times New Roman" w:hAnsi="Times New Roman" w:cs="Times New Roman"/>
          <w:sz w:val="24"/>
          <w:szCs w:val="24"/>
        </w:rPr>
        <w:t>EU.</w:t>
      </w:r>
    </w:p>
    <w:p w14:paraId="08026A7D" w14:textId="77777777" w:rsidR="00CA7F4C" w:rsidRDefault="00CA7F4C" w:rsidP="00BC19F6">
      <w:pPr>
        <w:widowControl w:val="0"/>
        <w:autoSpaceDE w:val="0"/>
        <w:autoSpaceDN w:val="0"/>
        <w:adjustRightInd w:val="0"/>
        <w:spacing w:before="120" w:after="0" w:line="360" w:lineRule="auto"/>
        <w:jc w:val="both"/>
        <w:rPr>
          <w:rFonts w:ascii="Times New Roman" w:hAnsi="Times New Roman" w:cs="Times New Roman"/>
          <w:sz w:val="24"/>
          <w:szCs w:val="24"/>
        </w:rPr>
      </w:pPr>
    </w:p>
    <w:p w14:paraId="558508B1" w14:textId="37F2C8BB" w:rsidR="004E2BB2" w:rsidRDefault="004E2BB2" w:rsidP="00BC19F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oblasti </w:t>
      </w:r>
      <w:r w:rsidRPr="00343526">
        <w:rPr>
          <w:rFonts w:ascii="Times New Roman" w:hAnsi="Times New Roman" w:cs="Times New Roman"/>
          <w:b/>
          <w:sz w:val="24"/>
          <w:szCs w:val="24"/>
        </w:rPr>
        <w:t>Integrace</w:t>
      </w:r>
      <w:r>
        <w:rPr>
          <w:rFonts w:ascii="Times New Roman" w:hAnsi="Times New Roman" w:cs="Times New Roman"/>
          <w:i/>
          <w:sz w:val="24"/>
          <w:szCs w:val="24"/>
        </w:rPr>
        <w:t xml:space="preserve"> </w:t>
      </w:r>
      <w:r w:rsidRPr="00343526">
        <w:rPr>
          <w:rFonts w:ascii="Times New Roman" w:hAnsi="Times New Roman" w:cs="Times New Roman"/>
          <w:b/>
          <w:sz w:val="24"/>
          <w:szCs w:val="24"/>
        </w:rPr>
        <w:t>digitálních</w:t>
      </w:r>
      <w:r>
        <w:rPr>
          <w:rFonts w:ascii="Times New Roman" w:hAnsi="Times New Roman" w:cs="Times New Roman"/>
          <w:i/>
          <w:sz w:val="24"/>
          <w:szCs w:val="24"/>
        </w:rPr>
        <w:t xml:space="preserve"> </w:t>
      </w:r>
      <w:r w:rsidRPr="00343526">
        <w:rPr>
          <w:rFonts w:ascii="Times New Roman" w:hAnsi="Times New Roman" w:cs="Times New Roman"/>
          <w:b/>
          <w:sz w:val="24"/>
          <w:szCs w:val="24"/>
        </w:rPr>
        <w:t>technologií</w:t>
      </w:r>
      <w:r>
        <w:rPr>
          <w:rFonts w:ascii="Times New Roman" w:hAnsi="Times New Roman" w:cs="Times New Roman"/>
          <w:i/>
          <w:sz w:val="24"/>
          <w:szCs w:val="24"/>
        </w:rPr>
        <w:t xml:space="preserve"> </w:t>
      </w:r>
      <w:r>
        <w:rPr>
          <w:rFonts w:ascii="Times New Roman" w:hAnsi="Times New Roman" w:cs="Times New Roman"/>
          <w:sz w:val="24"/>
          <w:szCs w:val="24"/>
        </w:rPr>
        <w:t>si Česká republika vede nejlépe, přestože za poslední rok nedošlo k téměř žádnému pokroku.</w:t>
      </w:r>
      <w:r>
        <w:rPr>
          <w:rFonts w:ascii="Times New Roman" w:hAnsi="Times New Roman" w:cs="Times New Roman"/>
          <w:i/>
          <w:sz w:val="24"/>
          <w:szCs w:val="24"/>
        </w:rPr>
        <w:t xml:space="preserve"> </w:t>
      </w:r>
      <w:r>
        <w:rPr>
          <w:rFonts w:ascii="Times New Roman" w:hAnsi="Times New Roman" w:cs="Times New Roman"/>
          <w:sz w:val="24"/>
          <w:szCs w:val="24"/>
        </w:rPr>
        <w:t>České podniky široce využívají obchodování online; obrat z elektronického obchodování významně převyšuje průměr EU (21,7 % oproti 9,4 %), v tomto ukazateli jsou české podniky dokonce na 2. místě v rámci EU.</w:t>
      </w:r>
      <w:r w:rsidR="005D742A">
        <w:rPr>
          <w:rFonts w:ascii="Times New Roman" w:hAnsi="Times New Roman" w:cs="Times New Roman"/>
          <w:sz w:val="24"/>
          <w:szCs w:val="24"/>
        </w:rPr>
        <w:t xml:space="preserve"> Na druhé straně ČR zaostává za průměrem EU ve využívání RFID, elektronických faktur, sociálních médií a cloudu.</w:t>
      </w:r>
    </w:p>
    <w:p w14:paraId="3C2288A4" w14:textId="473E0AF3" w:rsidR="005D742A" w:rsidRPr="001E543B" w:rsidRDefault="005D742A" w:rsidP="00BC19F6">
      <w:pPr>
        <w:widowControl w:val="0"/>
        <w:autoSpaceDE w:val="0"/>
        <w:autoSpaceDN w:val="0"/>
        <w:adjustRightInd w:val="0"/>
        <w:spacing w:before="120" w:after="0" w:line="360" w:lineRule="auto"/>
        <w:jc w:val="both"/>
        <w:rPr>
          <w:rFonts w:ascii="Times New Roman" w:hAnsi="Times New Roman" w:cs="Times New Roman"/>
          <w:i/>
          <w:sz w:val="24"/>
          <w:szCs w:val="24"/>
        </w:rPr>
      </w:pPr>
      <w:r w:rsidRPr="00343526">
        <w:rPr>
          <w:rFonts w:ascii="Times New Roman" w:hAnsi="Times New Roman" w:cs="Times New Roman"/>
          <w:b/>
          <w:sz w:val="24"/>
          <w:szCs w:val="24"/>
        </w:rPr>
        <w:t>Digitální</w:t>
      </w:r>
      <w:r>
        <w:rPr>
          <w:rFonts w:ascii="Times New Roman" w:hAnsi="Times New Roman" w:cs="Times New Roman"/>
          <w:i/>
          <w:sz w:val="24"/>
          <w:szCs w:val="24"/>
        </w:rPr>
        <w:t xml:space="preserve"> </w:t>
      </w:r>
      <w:r w:rsidRPr="00343526">
        <w:rPr>
          <w:rFonts w:ascii="Times New Roman" w:hAnsi="Times New Roman" w:cs="Times New Roman"/>
          <w:b/>
          <w:sz w:val="24"/>
          <w:szCs w:val="24"/>
        </w:rPr>
        <w:t>veřejné</w:t>
      </w:r>
      <w:r>
        <w:rPr>
          <w:rFonts w:ascii="Times New Roman" w:hAnsi="Times New Roman" w:cs="Times New Roman"/>
          <w:i/>
          <w:sz w:val="24"/>
          <w:szCs w:val="24"/>
        </w:rPr>
        <w:t xml:space="preserve"> </w:t>
      </w:r>
      <w:r w:rsidRPr="00343526">
        <w:rPr>
          <w:rFonts w:ascii="Times New Roman" w:hAnsi="Times New Roman" w:cs="Times New Roman"/>
          <w:b/>
          <w:sz w:val="24"/>
          <w:szCs w:val="24"/>
        </w:rPr>
        <w:t>služby</w:t>
      </w:r>
      <w:r>
        <w:rPr>
          <w:rFonts w:ascii="Times New Roman" w:hAnsi="Times New Roman" w:cs="Times New Roman"/>
          <w:i/>
          <w:sz w:val="24"/>
          <w:szCs w:val="24"/>
        </w:rPr>
        <w:t xml:space="preserve"> </w:t>
      </w:r>
      <w:r>
        <w:rPr>
          <w:rFonts w:ascii="Times New Roman" w:hAnsi="Times New Roman" w:cs="Times New Roman"/>
          <w:sz w:val="24"/>
          <w:szCs w:val="24"/>
        </w:rPr>
        <w:t xml:space="preserve">představují oblast, ve které ČR uskutečnila největší pokrok, přesto ale ve všech ukazatelích za unijním průměrem zaostává. Jen 15 % českých uživatelů internetu aktivně využívá služby elektronické veřejné správy. V roce 2016 vláda zahájila naplňování </w:t>
      </w:r>
      <w:r>
        <w:rPr>
          <w:rFonts w:ascii="Times New Roman" w:hAnsi="Times New Roman" w:cs="Times New Roman"/>
          <w:i/>
          <w:sz w:val="24"/>
          <w:szCs w:val="24"/>
        </w:rPr>
        <w:t>Iniciativy 202020</w:t>
      </w:r>
      <w:r>
        <w:rPr>
          <w:rFonts w:ascii="Times New Roman" w:hAnsi="Times New Roman" w:cs="Times New Roman"/>
          <w:sz w:val="24"/>
          <w:szCs w:val="24"/>
        </w:rPr>
        <w:t xml:space="preserve">, jejímž cílem je dostat Českou republiku do roku 2020 mezi 20 evropských zemí s nejvyšší mírou využití služeb elektronické veřejné správy. </w:t>
      </w:r>
      <w:r w:rsidR="001E543B">
        <w:rPr>
          <w:rFonts w:ascii="Times New Roman" w:hAnsi="Times New Roman" w:cs="Times New Roman"/>
          <w:sz w:val="24"/>
          <w:szCs w:val="24"/>
        </w:rPr>
        <w:t xml:space="preserve">Lepší dostupnost elektronické veřejné správy je také jedním z cílů </w:t>
      </w:r>
      <w:r w:rsidR="001E543B">
        <w:rPr>
          <w:rFonts w:ascii="Times New Roman" w:hAnsi="Times New Roman" w:cs="Times New Roman"/>
          <w:i/>
          <w:sz w:val="24"/>
          <w:szCs w:val="24"/>
        </w:rPr>
        <w:t xml:space="preserve">Strategického rámce rozvoje veřejné správy pro období 2014–2020. </w:t>
      </w:r>
    </w:p>
    <w:p w14:paraId="4BE031E8" w14:textId="157F99D8" w:rsidR="0099063B" w:rsidRDefault="001E543B" w:rsidP="00BC19F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Kromě DESI se k měření pokroku v procesu digitalizace používá také </w:t>
      </w:r>
      <w:r w:rsidRPr="001E543B">
        <w:rPr>
          <w:rFonts w:ascii="Times New Roman" w:hAnsi="Times New Roman" w:cs="Times New Roman"/>
          <w:b/>
          <w:sz w:val="24"/>
          <w:szCs w:val="24"/>
        </w:rPr>
        <w:t>Index</w:t>
      </w:r>
      <w:r>
        <w:rPr>
          <w:rFonts w:ascii="Times New Roman" w:hAnsi="Times New Roman" w:cs="Times New Roman"/>
          <w:i/>
          <w:sz w:val="24"/>
          <w:szCs w:val="24"/>
        </w:rPr>
        <w:t xml:space="preserve"> </w:t>
      </w:r>
      <w:r w:rsidRPr="001E543B">
        <w:rPr>
          <w:rFonts w:ascii="Times New Roman" w:hAnsi="Times New Roman" w:cs="Times New Roman"/>
          <w:b/>
          <w:sz w:val="24"/>
          <w:szCs w:val="24"/>
        </w:rPr>
        <w:t>digitálního</w:t>
      </w:r>
      <w:r>
        <w:rPr>
          <w:rFonts w:ascii="Times New Roman" w:hAnsi="Times New Roman" w:cs="Times New Roman"/>
          <w:i/>
          <w:sz w:val="24"/>
          <w:szCs w:val="24"/>
        </w:rPr>
        <w:t xml:space="preserve"> </w:t>
      </w:r>
      <w:r w:rsidRPr="001E543B">
        <w:rPr>
          <w:rFonts w:ascii="Times New Roman" w:hAnsi="Times New Roman" w:cs="Times New Roman"/>
          <w:b/>
          <w:sz w:val="24"/>
          <w:szCs w:val="24"/>
        </w:rPr>
        <w:t>rozvoje</w:t>
      </w: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Digital Evolution Index</w:t>
      </w:r>
      <w:r w:rsidR="00C875EA">
        <w:rPr>
          <w:rFonts w:ascii="Times New Roman" w:hAnsi="Times New Roman" w:cs="Times New Roman"/>
          <w:i/>
          <w:sz w:val="24"/>
          <w:szCs w:val="24"/>
        </w:rPr>
        <w:t xml:space="preserve">, </w:t>
      </w:r>
      <w:r w:rsidR="00C875EA">
        <w:rPr>
          <w:rFonts w:ascii="Times New Roman" w:hAnsi="Times New Roman" w:cs="Times New Roman"/>
          <w:sz w:val="24"/>
          <w:szCs w:val="24"/>
        </w:rPr>
        <w:t>DEI</w:t>
      </w:r>
      <w:r>
        <w:rPr>
          <w:rFonts w:ascii="Times New Roman" w:hAnsi="Times New Roman" w:cs="Times New Roman"/>
          <w:sz w:val="24"/>
          <w:szCs w:val="24"/>
        </w:rPr>
        <w:t>), který umožňuje mezinárodní srovnání (mimo rámec E</w:t>
      </w:r>
      <w:r w:rsidR="0099063B">
        <w:rPr>
          <w:rFonts w:ascii="Times New Roman" w:hAnsi="Times New Roman" w:cs="Times New Roman"/>
          <w:sz w:val="24"/>
          <w:szCs w:val="24"/>
        </w:rPr>
        <w:t>U) dosažené úrovně digitalizace (blíže viz Obrázek 2.2).</w:t>
      </w:r>
    </w:p>
    <w:p w14:paraId="62149E30" w14:textId="4AE3BC30" w:rsidR="000A6D91" w:rsidRPr="00BE5B8C" w:rsidRDefault="000A6D91" w:rsidP="000A6D91">
      <w:pPr>
        <w:widowControl w:val="0"/>
        <w:autoSpaceDE w:val="0"/>
        <w:autoSpaceDN w:val="0"/>
        <w:adjustRightInd w:val="0"/>
        <w:spacing w:before="120" w:after="0" w:line="360" w:lineRule="auto"/>
        <w:jc w:val="both"/>
        <w:rPr>
          <w:rFonts w:ascii="Times New Roman" w:hAnsi="Times New Roman" w:cs="Times New Roman"/>
          <w:sz w:val="24"/>
          <w:szCs w:val="24"/>
        </w:rPr>
      </w:pPr>
      <w:r w:rsidRPr="0099063B">
        <w:rPr>
          <w:rFonts w:ascii="Times New Roman" w:hAnsi="Times New Roman" w:cs="Times New Roman"/>
          <w:sz w:val="24"/>
          <w:szCs w:val="24"/>
        </w:rPr>
        <w:t xml:space="preserve">Index </w:t>
      </w:r>
      <w:r>
        <w:rPr>
          <w:rFonts w:ascii="Times New Roman" w:hAnsi="Times New Roman" w:cs="Times New Roman"/>
          <w:sz w:val="24"/>
          <w:szCs w:val="24"/>
        </w:rPr>
        <w:t xml:space="preserve">je založen na čtyřech skupinách faktorů, kterými jsou nabídka, poptávka, inovace a instituce, a zachycuje období 2008–2013. Na základě výsledků jsou země rozděleny do čtyř skupin. </w:t>
      </w:r>
      <w:r>
        <w:rPr>
          <w:rFonts w:ascii="Times New Roman" w:hAnsi="Times New Roman" w:cs="Times New Roman"/>
          <w:i/>
          <w:sz w:val="24"/>
          <w:szCs w:val="24"/>
        </w:rPr>
        <w:t>Stand Out</w:t>
      </w:r>
      <w:r>
        <w:rPr>
          <w:rFonts w:ascii="Times New Roman" w:hAnsi="Times New Roman" w:cs="Times New Roman"/>
          <w:sz w:val="24"/>
          <w:szCs w:val="24"/>
        </w:rPr>
        <w:t xml:space="preserve"> – do této skupiny patří úspěšné země s vysokou úrovní digitalizace, která má i nadále vzestupnou tendenci vývoje (Singapur, Švédsko, Hongkong, Velká Británie, Švýcarsko ad.). </w:t>
      </w:r>
      <w:r>
        <w:rPr>
          <w:rFonts w:ascii="Times New Roman" w:hAnsi="Times New Roman" w:cs="Times New Roman"/>
          <w:i/>
          <w:sz w:val="24"/>
          <w:szCs w:val="24"/>
        </w:rPr>
        <w:t xml:space="preserve">Stall Out </w:t>
      </w:r>
      <w:r>
        <w:rPr>
          <w:rFonts w:ascii="Times New Roman" w:hAnsi="Times New Roman" w:cs="Times New Roman"/>
          <w:sz w:val="24"/>
          <w:szCs w:val="24"/>
        </w:rPr>
        <w:t xml:space="preserve">– zahrnuje země, které ztrácejí dynamiku vývoje. Zatímco v minulosti dosáhly vysoké úrovně digitalizace, nyní hrozí riziko, že se neudrží na předních pozicích a budou postupně zaostávat (Nizozemsko, Finsko, Belgie, Francie, Dánsko ad.). </w:t>
      </w:r>
      <w:r>
        <w:rPr>
          <w:rFonts w:ascii="Times New Roman" w:hAnsi="Times New Roman" w:cs="Times New Roman"/>
          <w:i/>
          <w:sz w:val="24"/>
          <w:szCs w:val="24"/>
        </w:rPr>
        <w:t xml:space="preserve">Watch Out </w:t>
      </w:r>
      <w:r>
        <w:rPr>
          <w:rFonts w:ascii="Times New Roman" w:hAnsi="Times New Roman" w:cs="Times New Roman"/>
          <w:sz w:val="24"/>
          <w:szCs w:val="24"/>
        </w:rPr>
        <w:t xml:space="preserve">– je skupina zemí, která si musí „dát pozor“. V současnosti čelí jak významným příležitostem, tak výzvám. Teprve budoucnost ukáže, které z uvedených zemí se podaří nastartovat rychlejší proces digitalizace (cestou inovací a dalších vhodných opatření). Některé ze zemí mohou „uvíznout“ na místě a dále ztrácet tempo za světovým vývojem (Česká republika, Maďarsko, Španělsko, Portugalsko, Slovensko ad.). </w:t>
      </w:r>
      <w:r w:rsidRPr="00127A75">
        <w:rPr>
          <w:rFonts w:ascii="Times New Roman" w:hAnsi="Times New Roman" w:cs="Times New Roman"/>
          <w:b/>
          <w:sz w:val="24"/>
          <w:szCs w:val="24"/>
        </w:rPr>
        <w:t>Česká</w:t>
      </w:r>
      <w:r>
        <w:rPr>
          <w:rFonts w:ascii="Times New Roman" w:hAnsi="Times New Roman" w:cs="Times New Roman"/>
          <w:sz w:val="24"/>
          <w:szCs w:val="24"/>
        </w:rPr>
        <w:t xml:space="preserve"> </w:t>
      </w:r>
      <w:r w:rsidRPr="00127A75">
        <w:rPr>
          <w:rFonts w:ascii="Times New Roman" w:hAnsi="Times New Roman" w:cs="Times New Roman"/>
          <w:b/>
          <w:sz w:val="24"/>
          <w:szCs w:val="24"/>
        </w:rPr>
        <w:t>republika</w:t>
      </w:r>
      <w:r>
        <w:rPr>
          <w:rFonts w:ascii="Times New Roman" w:hAnsi="Times New Roman" w:cs="Times New Roman"/>
          <w:sz w:val="24"/>
          <w:szCs w:val="24"/>
        </w:rPr>
        <w:t xml:space="preserve"> zaujímá dle uvedeného indexu z 50 hodnocených zemí </w:t>
      </w:r>
      <w:r w:rsidRPr="00482855">
        <w:rPr>
          <w:rFonts w:ascii="Times New Roman" w:hAnsi="Times New Roman" w:cs="Times New Roman"/>
          <w:b/>
          <w:sz w:val="24"/>
          <w:szCs w:val="24"/>
        </w:rPr>
        <w:t>31.</w:t>
      </w:r>
      <w:r>
        <w:rPr>
          <w:rFonts w:ascii="Times New Roman" w:hAnsi="Times New Roman" w:cs="Times New Roman"/>
          <w:sz w:val="24"/>
          <w:szCs w:val="24"/>
        </w:rPr>
        <w:t xml:space="preserve"> </w:t>
      </w:r>
      <w:r w:rsidRPr="00482855">
        <w:rPr>
          <w:rFonts w:ascii="Times New Roman" w:hAnsi="Times New Roman" w:cs="Times New Roman"/>
          <w:b/>
          <w:sz w:val="24"/>
          <w:szCs w:val="24"/>
        </w:rPr>
        <w:t>místo</w:t>
      </w:r>
      <w:r>
        <w:rPr>
          <w:rFonts w:ascii="Times New Roman" w:hAnsi="Times New Roman" w:cs="Times New Roman"/>
          <w:sz w:val="24"/>
          <w:szCs w:val="24"/>
        </w:rPr>
        <w:t xml:space="preserve">; ve sledovaném období </w:t>
      </w:r>
      <w:r w:rsidR="004958E5">
        <w:rPr>
          <w:rFonts w:ascii="Times New Roman" w:hAnsi="Times New Roman" w:cs="Times New Roman"/>
          <w:sz w:val="24"/>
          <w:szCs w:val="24"/>
        </w:rPr>
        <w:t xml:space="preserve">(2008–2013) </w:t>
      </w:r>
      <w:r>
        <w:rPr>
          <w:rFonts w:ascii="Times New Roman" w:hAnsi="Times New Roman" w:cs="Times New Roman"/>
          <w:sz w:val="24"/>
          <w:szCs w:val="24"/>
        </w:rPr>
        <w:t xml:space="preserve">však došlo k téměř </w:t>
      </w:r>
      <w:r w:rsidRPr="00482855">
        <w:rPr>
          <w:rFonts w:ascii="Times New Roman" w:hAnsi="Times New Roman" w:cs="Times New Roman"/>
          <w:sz w:val="24"/>
          <w:szCs w:val="24"/>
        </w:rPr>
        <w:t>největšímu</w:t>
      </w:r>
      <w:r>
        <w:rPr>
          <w:rFonts w:ascii="Times New Roman" w:hAnsi="Times New Roman" w:cs="Times New Roman"/>
          <w:sz w:val="24"/>
          <w:szCs w:val="24"/>
        </w:rPr>
        <w:t xml:space="preserve"> </w:t>
      </w:r>
      <w:r w:rsidRPr="00482855">
        <w:rPr>
          <w:rFonts w:ascii="Times New Roman" w:hAnsi="Times New Roman" w:cs="Times New Roman"/>
          <w:sz w:val="24"/>
          <w:szCs w:val="24"/>
        </w:rPr>
        <w:t>propadu</w:t>
      </w:r>
      <w:r>
        <w:rPr>
          <w:rFonts w:ascii="Times New Roman" w:hAnsi="Times New Roman" w:cs="Times New Roman"/>
          <w:sz w:val="24"/>
          <w:szCs w:val="24"/>
        </w:rPr>
        <w:t xml:space="preserve"> </w:t>
      </w:r>
      <w:r w:rsidRPr="00482855">
        <w:rPr>
          <w:rFonts w:ascii="Times New Roman" w:hAnsi="Times New Roman" w:cs="Times New Roman"/>
          <w:sz w:val="24"/>
          <w:szCs w:val="24"/>
        </w:rPr>
        <w:t>celkového</w:t>
      </w:r>
      <w:r>
        <w:rPr>
          <w:rFonts w:ascii="Times New Roman" w:hAnsi="Times New Roman" w:cs="Times New Roman"/>
          <w:sz w:val="24"/>
          <w:szCs w:val="24"/>
        </w:rPr>
        <w:t xml:space="preserve"> </w:t>
      </w:r>
      <w:r w:rsidRPr="00482855">
        <w:rPr>
          <w:rFonts w:ascii="Times New Roman" w:hAnsi="Times New Roman" w:cs="Times New Roman"/>
          <w:sz w:val="24"/>
          <w:szCs w:val="24"/>
        </w:rPr>
        <w:t>skóre</w:t>
      </w:r>
      <w:r>
        <w:rPr>
          <w:rFonts w:ascii="Times New Roman" w:hAnsi="Times New Roman" w:cs="Times New Roman"/>
          <w:sz w:val="24"/>
          <w:szCs w:val="24"/>
        </w:rPr>
        <w:t>, tedy k </w:t>
      </w:r>
      <w:r w:rsidRPr="00482855">
        <w:rPr>
          <w:rFonts w:ascii="Times New Roman" w:hAnsi="Times New Roman" w:cs="Times New Roman"/>
          <w:b/>
          <w:sz w:val="24"/>
          <w:szCs w:val="24"/>
        </w:rPr>
        <w:t>významnému</w:t>
      </w:r>
      <w:r>
        <w:rPr>
          <w:rFonts w:ascii="Times New Roman" w:hAnsi="Times New Roman" w:cs="Times New Roman"/>
          <w:sz w:val="24"/>
          <w:szCs w:val="24"/>
        </w:rPr>
        <w:t xml:space="preserve"> </w:t>
      </w:r>
      <w:r w:rsidRPr="00482855">
        <w:rPr>
          <w:rFonts w:ascii="Times New Roman" w:hAnsi="Times New Roman" w:cs="Times New Roman"/>
          <w:b/>
          <w:sz w:val="24"/>
          <w:szCs w:val="24"/>
        </w:rPr>
        <w:t>zpomalení</w:t>
      </w:r>
      <w:r>
        <w:rPr>
          <w:rFonts w:ascii="Times New Roman" w:hAnsi="Times New Roman" w:cs="Times New Roman"/>
          <w:sz w:val="24"/>
          <w:szCs w:val="24"/>
        </w:rPr>
        <w:t xml:space="preserve"> </w:t>
      </w:r>
      <w:r w:rsidRPr="00482855">
        <w:rPr>
          <w:rFonts w:ascii="Times New Roman" w:hAnsi="Times New Roman" w:cs="Times New Roman"/>
          <w:b/>
          <w:sz w:val="24"/>
          <w:szCs w:val="24"/>
        </w:rPr>
        <w:t>procesu</w:t>
      </w:r>
      <w:r>
        <w:rPr>
          <w:rFonts w:ascii="Times New Roman" w:hAnsi="Times New Roman" w:cs="Times New Roman"/>
          <w:sz w:val="24"/>
          <w:szCs w:val="24"/>
        </w:rPr>
        <w:t xml:space="preserve"> </w:t>
      </w:r>
      <w:r w:rsidRPr="00482855">
        <w:rPr>
          <w:rFonts w:ascii="Times New Roman" w:hAnsi="Times New Roman" w:cs="Times New Roman"/>
          <w:b/>
          <w:sz w:val="24"/>
          <w:szCs w:val="24"/>
        </w:rPr>
        <w:t>digitalizace</w:t>
      </w:r>
      <w:r w:rsidR="004958E5">
        <w:rPr>
          <w:rFonts w:ascii="Times New Roman" w:hAnsi="Times New Roman" w:cs="Times New Roman"/>
          <w:sz w:val="24"/>
          <w:szCs w:val="24"/>
        </w:rPr>
        <w:t xml:space="preserve">  (ČR zaujala</w:t>
      </w:r>
      <w:r>
        <w:rPr>
          <w:rFonts w:ascii="Times New Roman" w:hAnsi="Times New Roman" w:cs="Times New Roman"/>
          <w:sz w:val="24"/>
          <w:szCs w:val="24"/>
        </w:rPr>
        <w:t xml:space="preserve"> 49. pozici; na posledním, 50. místě bylo Nizozemsko, které ale dosahuje daleko vyšší úrovně digitalizace a v celkovém pořadí zaujímá 10. místo).</w:t>
      </w:r>
      <w:r w:rsidR="004958E5">
        <w:rPr>
          <w:rFonts w:ascii="Times New Roman" w:hAnsi="Times New Roman" w:cs="Times New Roman"/>
          <w:sz w:val="24"/>
          <w:szCs w:val="24"/>
        </w:rPr>
        <w:t xml:space="preserve"> Česká </w:t>
      </w:r>
      <w:r w:rsidR="004958E5">
        <w:rPr>
          <w:rFonts w:ascii="Times New Roman" w:hAnsi="Times New Roman" w:cs="Times New Roman"/>
          <w:sz w:val="24"/>
          <w:szCs w:val="24"/>
        </w:rPr>
        <w:lastRenderedPageBreak/>
        <w:t>republika</w:t>
      </w:r>
      <w:r>
        <w:rPr>
          <w:rFonts w:ascii="Times New Roman" w:hAnsi="Times New Roman" w:cs="Times New Roman"/>
          <w:sz w:val="24"/>
          <w:szCs w:val="24"/>
        </w:rPr>
        <w:t xml:space="preserve"> zaostává oproti průměru především v oblasti inovací a kvality institucí, naopak nadprůměrný výsledek dosahuje v oblasti digitální infrastruktury (DEI, 2013). </w:t>
      </w:r>
      <w:r>
        <w:rPr>
          <w:rFonts w:ascii="Times New Roman" w:hAnsi="Times New Roman" w:cs="Times New Roman"/>
          <w:i/>
          <w:sz w:val="24"/>
          <w:szCs w:val="24"/>
        </w:rPr>
        <w:t xml:space="preserve">Break Out – </w:t>
      </w:r>
      <w:r>
        <w:rPr>
          <w:rFonts w:ascii="Times New Roman" w:hAnsi="Times New Roman" w:cs="Times New Roman"/>
          <w:sz w:val="24"/>
          <w:szCs w:val="24"/>
        </w:rPr>
        <w:t>země z této skupiny mají potenciál k rychlému rozvoji digitalizace, vykazují rostoucí vzestupnou trajektorii vývoje v připravenosti. V budoucnu zřejmě některé z nich proniknou do skupiny Stand Out (Malajsie, Chile, Čína, Jižní Afrika, Brazílie ad.).</w:t>
      </w:r>
    </w:p>
    <w:p w14:paraId="130713FB" w14:textId="135EA077" w:rsidR="00C875EA" w:rsidRPr="000A6D91" w:rsidRDefault="00C875EA" w:rsidP="000A6D91">
      <w:pPr>
        <w:widowControl w:val="0"/>
        <w:autoSpaceDE w:val="0"/>
        <w:autoSpaceDN w:val="0"/>
        <w:adjustRightInd w:val="0"/>
        <w:spacing w:before="120" w:after="0" w:line="360" w:lineRule="auto"/>
        <w:jc w:val="both"/>
        <w:rPr>
          <w:rFonts w:ascii="Times New Roman" w:hAnsi="Times New Roman" w:cs="Times New Roman"/>
          <w:sz w:val="20"/>
          <w:szCs w:val="20"/>
        </w:rPr>
      </w:pPr>
      <w:r w:rsidRPr="000A6D91">
        <w:rPr>
          <w:rFonts w:ascii="Times New Roman" w:hAnsi="Times New Roman" w:cs="Times New Roman"/>
          <w:sz w:val="20"/>
          <w:szCs w:val="20"/>
        </w:rPr>
        <w:t xml:space="preserve">Obrázek 2.2 </w:t>
      </w:r>
      <w:r w:rsidR="00A86243" w:rsidRPr="000A6D91">
        <w:rPr>
          <w:rFonts w:ascii="Times New Roman" w:hAnsi="Times New Roman" w:cs="Times New Roman"/>
          <w:sz w:val="20"/>
          <w:szCs w:val="20"/>
        </w:rPr>
        <w:t>Hodnocení digitálního rozvoje (tempo digitálního rozvoje 2008–2013)</w:t>
      </w:r>
    </w:p>
    <w:p w14:paraId="195EE5E1" w14:textId="61D45B8B" w:rsidR="001E543B" w:rsidRPr="00A04D7E" w:rsidRDefault="001E543B" w:rsidP="001E543B">
      <w:pPr>
        <w:widowControl w:val="0"/>
        <w:autoSpaceDE w:val="0"/>
        <w:autoSpaceDN w:val="0"/>
        <w:adjustRightInd w:val="0"/>
        <w:spacing w:after="0" w:line="240" w:lineRule="auto"/>
        <w:rPr>
          <w:rFonts w:ascii="Verdana" w:hAnsi="Verdana" w:cs="Verdana"/>
          <w:color w:val="262626"/>
          <w:lang w:val="de-DE"/>
        </w:rPr>
      </w:pPr>
      <w:r>
        <w:rPr>
          <w:rFonts w:ascii="Verdana" w:hAnsi="Verdana" w:cs="Verdana"/>
          <w:noProof/>
          <w:color w:val="262626"/>
          <w:lang w:eastAsia="cs-CZ"/>
        </w:rPr>
        <w:drawing>
          <wp:inline distT="0" distB="0" distL="0" distR="0" wp14:anchorId="0D26823C" wp14:editId="345DA1A1">
            <wp:extent cx="5648949" cy="4109297"/>
            <wp:effectExtent l="0" t="0" r="0" b="571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9472" cy="4109678"/>
                    </a:xfrm>
                    <a:prstGeom prst="rect">
                      <a:avLst/>
                    </a:prstGeom>
                    <a:noFill/>
                    <a:ln>
                      <a:noFill/>
                    </a:ln>
                  </pic:spPr>
                </pic:pic>
              </a:graphicData>
            </a:graphic>
          </wp:inline>
        </w:drawing>
      </w:r>
      <w:r w:rsidRPr="00A04D7E">
        <w:rPr>
          <w:rFonts w:ascii="Verdana" w:hAnsi="Verdana" w:cs="Verdana"/>
          <w:color w:val="262626"/>
          <w:lang w:val="de-DE"/>
        </w:rPr>
        <w:t> </w:t>
      </w:r>
    </w:p>
    <w:p w14:paraId="12D136F2" w14:textId="7206CFBA" w:rsidR="00C101A1" w:rsidRPr="00A04D7E" w:rsidRDefault="00A86243" w:rsidP="00BC19F6">
      <w:pPr>
        <w:widowControl w:val="0"/>
        <w:autoSpaceDE w:val="0"/>
        <w:autoSpaceDN w:val="0"/>
        <w:adjustRightInd w:val="0"/>
        <w:spacing w:after="0" w:line="360" w:lineRule="auto"/>
        <w:jc w:val="right"/>
        <w:rPr>
          <w:rFonts w:ascii="Times New Roman" w:hAnsi="Times New Roman" w:cs="Times New Roman"/>
          <w:sz w:val="20"/>
          <w:szCs w:val="20"/>
          <w:lang w:val="de-DE"/>
        </w:rPr>
      </w:pPr>
      <w:r w:rsidRPr="0099063B">
        <w:rPr>
          <w:rFonts w:ascii="Times New Roman" w:hAnsi="Times New Roman" w:cs="Times New Roman"/>
          <w:sz w:val="20"/>
          <w:szCs w:val="20"/>
        </w:rPr>
        <w:t>Zdroj</w:t>
      </w:r>
      <w:r w:rsidRPr="00A04D7E">
        <w:rPr>
          <w:rFonts w:ascii="Times New Roman" w:hAnsi="Times New Roman" w:cs="Times New Roman"/>
          <w:sz w:val="20"/>
          <w:szCs w:val="20"/>
          <w:lang w:val="de-DE"/>
        </w:rPr>
        <w:t xml:space="preserve">: </w:t>
      </w:r>
      <w:r w:rsidR="0099063B" w:rsidRPr="00A04D7E">
        <w:rPr>
          <w:rFonts w:ascii="Times New Roman" w:hAnsi="Times New Roman" w:cs="Times New Roman"/>
          <w:sz w:val="20"/>
          <w:szCs w:val="20"/>
          <w:lang w:val="de-DE"/>
        </w:rPr>
        <w:t xml:space="preserve">http://fletcher.tufts.edu/eBiz/Index. </w:t>
      </w:r>
    </w:p>
    <w:p w14:paraId="59B7EB49" w14:textId="7FCA39D7" w:rsidR="00FD23DF" w:rsidRDefault="0099063B" w:rsidP="00FD23DF">
      <w:pPr>
        <w:widowControl w:val="0"/>
        <w:autoSpaceDE w:val="0"/>
        <w:autoSpaceDN w:val="0"/>
        <w:adjustRightInd w:val="0"/>
        <w:spacing w:after="0" w:line="240" w:lineRule="atLeast"/>
        <w:jc w:val="both"/>
        <w:rPr>
          <w:rFonts w:ascii="Times New Roman" w:hAnsi="Times New Roman" w:cs="Times New Roman"/>
          <w:i/>
          <w:sz w:val="20"/>
          <w:szCs w:val="20"/>
        </w:rPr>
      </w:pPr>
      <w:r w:rsidRPr="00BC19F6">
        <w:rPr>
          <w:rFonts w:ascii="Times New Roman" w:hAnsi="Times New Roman" w:cs="Times New Roman"/>
          <w:i/>
          <w:sz w:val="20"/>
          <w:szCs w:val="20"/>
        </w:rPr>
        <w:t>Poznámky: Rapidly receding countries – rychle ustupující země. Slowly receding countries – pomalu ustupující země. Slowly advancing countries – pomalu ros</w:t>
      </w:r>
      <w:r w:rsidR="000A6D91">
        <w:rPr>
          <w:rFonts w:ascii="Times New Roman" w:hAnsi="Times New Roman" w:cs="Times New Roman"/>
          <w:i/>
          <w:sz w:val="20"/>
          <w:szCs w:val="20"/>
        </w:rPr>
        <w:t>toucí země. Rapidly advancing c</w:t>
      </w:r>
      <w:r w:rsidRPr="00BC19F6">
        <w:rPr>
          <w:rFonts w:ascii="Times New Roman" w:hAnsi="Times New Roman" w:cs="Times New Roman"/>
          <w:i/>
          <w:sz w:val="20"/>
          <w:szCs w:val="20"/>
        </w:rPr>
        <w:t>ountries – rychle rostoucí země.</w:t>
      </w:r>
    </w:p>
    <w:p w14:paraId="0C19E3A5" w14:textId="77777777" w:rsidR="00FD23DF" w:rsidRPr="00FD23DF" w:rsidRDefault="00FD23DF" w:rsidP="00FD23DF">
      <w:pPr>
        <w:widowControl w:val="0"/>
        <w:autoSpaceDE w:val="0"/>
        <w:autoSpaceDN w:val="0"/>
        <w:adjustRightInd w:val="0"/>
        <w:spacing w:after="0" w:line="240" w:lineRule="atLeast"/>
        <w:jc w:val="both"/>
        <w:rPr>
          <w:rFonts w:ascii="Times New Roman" w:hAnsi="Times New Roman" w:cs="Times New Roman"/>
          <w:i/>
          <w:sz w:val="20"/>
          <w:szCs w:val="20"/>
        </w:rPr>
      </w:pPr>
    </w:p>
    <w:p w14:paraId="369B3862" w14:textId="23A3331C" w:rsidR="00BE5B8C" w:rsidRPr="00016BDB" w:rsidRDefault="005A0912" w:rsidP="00016BDB">
      <w:pPr>
        <w:pStyle w:val="Nadpis2"/>
        <w:spacing w:before="240" w:line="360" w:lineRule="auto"/>
        <w:rPr>
          <w:rFonts w:asciiTheme="minorHAnsi" w:hAnsiTheme="minorHAnsi"/>
          <w:b/>
        </w:rPr>
      </w:pPr>
      <w:bookmarkStart w:id="12" w:name="_Toc362551758"/>
      <w:r w:rsidRPr="00016BDB">
        <w:rPr>
          <w:rFonts w:asciiTheme="minorHAnsi" w:hAnsiTheme="minorHAnsi"/>
          <w:b/>
        </w:rPr>
        <w:t>Shrnutí</w:t>
      </w:r>
      <w:bookmarkEnd w:id="12"/>
    </w:p>
    <w:p w14:paraId="68F6E5AD" w14:textId="487CCB27" w:rsidR="00C62C64" w:rsidRPr="004958E5" w:rsidRDefault="000164DF" w:rsidP="00DE110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Podle indexu DESI 2017 zaujímá ČR 18. místo v rámci EU-28. Dle DEI, který srovnává úroveň digitalizace 50 zemí, se umístila na 31. mís</w:t>
      </w:r>
      <w:r w:rsidR="004958E5">
        <w:rPr>
          <w:rFonts w:ascii="Times New Roman" w:hAnsi="Times New Roman" w:cs="Times New Roman"/>
          <w:sz w:val="24"/>
          <w:szCs w:val="24"/>
        </w:rPr>
        <w:t xml:space="preserve">tě. </w:t>
      </w:r>
      <w:r>
        <w:rPr>
          <w:rFonts w:ascii="Times New Roman" w:hAnsi="Times New Roman" w:cs="Times New Roman"/>
          <w:sz w:val="24"/>
          <w:szCs w:val="24"/>
        </w:rPr>
        <w:t xml:space="preserve">Česká republika </w:t>
      </w:r>
      <w:r w:rsidR="004958E5">
        <w:rPr>
          <w:rFonts w:ascii="Times New Roman" w:hAnsi="Times New Roman" w:cs="Times New Roman"/>
          <w:sz w:val="24"/>
          <w:szCs w:val="24"/>
        </w:rPr>
        <w:t xml:space="preserve">tak </w:t>
      </w:r>
      <w:r>
        <w:rPr>
          <w:rFonts w:ascii="Times New Roman" w:hAnsi="Times New Roman" w:cs="Times New Roman"/>
          <w:sz w:val="24"/>
          <w:szCs w:val="24"/>
        </w:rPr>
        <w:t xml:space="preserve">patří k zemím se středně dobrými výsledky digitalizace. </w:t>
      </w:r>
      <w:r w:rsidR="00475A8E">
        <w:rPr>
          <w:rFonts w:ascii="Times New Roman" w:hAnsi="Times New Roman" w:cs="Times New Roman"/>
          <w:sz w:val="24"/>
          <w:szCs w:val="24"/>
        </w:rPr>
        <w:t xml:space="preserve">Nejlepší výsledky má v integraci digitálních technologií ze strany podniků (elektronické obchodování). Poměrně vysoká je také úroveň digitální infrastruktury. Největší výzvu představuje využívání internetových služeb, především pak elektronizace veřejné správy. Nedostatečné jsou výsledky v oblasti inovací. </w:t>
      </w:r>
      <w:r w:rsidR="00795790">
        <w:rPr>
          <w:rFonts w:ascii="Times New Roman" w:hAnsi="Times New Roman" w:cs="Times New Roman"/>
          <w:sz w:val="24"/>
          <w:szCs w:val="24"/>
        </w:rPr>
        <w:t>Mezinárodní srovnání indikuje pro ČR riziko (hrozbu) v podobě</w:t>
      </w:r>
      <w:r w:rsidR="004958E5">
        <w:rPr>
          <w:rFonts w:ascii="Times New Roman" w:hAnsi="Times New Roman" w:cs="Times New Roman"/>
          <w:sz w:val="24"/>
          <w:szCs w:val="24"/>
        </w:rPr>
        <w:t xml:space="preserve"> stagnace procesu </w:t>
      </w:r>
      <w:r w:rsidR="004958E5">
        <w:rPr>
          <w:rFonts w:ascii="Times New Roman" w:hAnsi="Times New Roman" w:cs="Times New Roman"/>
          <w:sz w:val="24"/>
          <w:szCs w:val="24"/>
        </w:rPr>
        <w:lastRenderedPageBreak/>
        <w:t xml:space="preserve">digitalizace. </w:t>
      </w:r>
      <w:r w:rsidR="00795790" w:rsidRPr="004958E5">
        <w:rPr>
          <w:rFonts w:ascii="Times New Roman" w:hAnsi="Times New Roman" w:cs="Times New Roman"/>
          <w:b/>
          <w:sz w:val="24"/>
          <w:szCs w:val="24"/>
        </w:rPr>
        <w:t>Česká republika v současnosti stojí na pomyslné křižovatce – buď se jí podaří urychlit proces digitalizace a využít plně příležitosti, které digitalizace vytváří, nebo hrozí zaostávání a oslabování konkurenceschopnosti</w:t>
      </w:r>
      <w:r w:rsidR="00C62C64" w:rsidRPr="004958E5">
        <w:rPr>
          <w:rFonts w:ascii="Times New Roman" w:hAnsi="Times New Roman" w:cs="Times New Roman"/>
          <w:b/>
          <w:sz w:val="24"/>
          <w:szCs w:val="24"/>
        </w:rPr>
        <w:t xml:space="preserve">. Je proto žádoucí, aby vláda a státní správa věnovaly tomuto tématu odpovídající pozornost. </w:t>
      </w:r>
    </w:p>
    <w:p w14:paraId="02BDB8EF" w14:textId="7F4B076A" w:rsidR="00475A8E" w:rsidRPr="00BC19F6" w:rsidRDefault="0020390D" w:rsidP="00E64419">
      <w:pPr>
        <w:pStyle w:val="Nadpis2"/>
        <w:spacing w:before="240"/>
        <w:rPr>
          <w:rFonts w:asciiTheme="minorHAnsi" w:hAnsiTheme="minorHAnsi"/>
          <w:b/>
        </w:rPr>
      </w:pPr>
      <w:bookmarkStart w:id="13" w:name="_Toc362551759"/>
      <w:r w:rsidRPr="00BC19F6">
        <w:rPr>
          <w:rFonts w:asciiTheme="minorHAnsi" w:hAnsiTheme="minorHAnsi"/>
          <w:b/>
        </w:rPr>
        <w:t xml:space="preserve">2.2 </w:t>
      </w:r>
      <w:r w:rsidR="00694C06" w:rsidRPr="00BC19F6">
        <w:rPr>
          <w:rFonts w:asciiTheme="minorHAnsi" w:hAnsiTheme="minorHAnsi"/>
          <w:b/>
        </w:rPr>
        <w:t>Vliv zahraničního kapitálu na trh práce v ČR</w:t>
      </w:r>
      <w:bookmarkEnd w:id="13"/>
    </w:p>
    <w:p w14:paraId="6699FC24" w14:textId="62A10A27" w:rsidR="00F57DA5" w:rsidRPr="00E81009" w:rsidRDefault="00F57DA5" w:rsidP="000F08EB">
      <w:pPr>
        <w:widowControl w:val="0"/>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Česká republika patří mezi m</w:t>
      </w:r>
      <w:r w:rsidR="006B6542">
        <w:rPr>
          <w:rFonts w:ascii="Times New Roman" w:hAnsi="Times New Roman" w:cs="Times New Roman"/>
          <w:sz w:val="24"/>
          <w:szCs w:val="24"/>
        </w:rPr>
        <w:t xml:space="preserve">alé a velmi otevřené ekonomiky s výraznou orientací na export. </w:t>
      </w:r>
      <w:r w:rsidR="003F13D8">
        <w:rPr>
          <w:rFonts w:ascii="Times New Roman" w:hAnsi="Times New Roman" w:cs="Times New Roman"/>
          <w:sz w:val="24"/>
          <w:szCs w:val="24"/>
        </w:rPr>
        <w:t>Český export je přitom významně závislý na evropskýc</w:t>
      </w:r>
      <w:r w:rsidR="003415C9">
        <w:rPr>
          <w:rFonts w:ascii="Times New Roman" w:hAnsi="Times New Roman" w:cs="Times New Roman"/>
          <w:sz w:val="24"/>
          <w:szCs w:val="24"/>
        </w:rPr>
        <w:t>h ekonomikách;</w:t>
      </w:r>
      <w:r w:rsidR="003F13D8">
        <w:rPr>
          <w:rFonts w:ascii="Times New Roman" w:hAnsi="Times New Roman" w:cs="Times New Roman"/>
          <w:sz w:val="24"/>
          <w:szCs w:val="24"/>
        </w:rPr>
        <w:t xml:space="preserve"> v roce 2015 směřovalo </w:t>
      </w:r>
      <w:r w:rsidR="003F13D8" w:rsidRPr="003F13D8">
        <w:rPr>
          <w:rFonts w:ascii="Times New Roman" w:hAnsi="Times New Roman" w:cs="Times New Roman"/>
          <w:sz w:val="24"/>
          <w:szCs w:val="24"/>
        </w:rPr>
        <w:t>83</w:t>
      </w:r>
      <w:r w:rsidR="003F13D8">
        <w:rPr>
          <w:rFonts w:ascii="Times New Roman" w:hAnsi="Times New Roman" w:cs="Times New Roman"/>
          <w:sz w:val="24"/>
          <w:szCs w:val="24"/>
        </w:rPr>
        <w:t xml:space="preserve"> % českého exportu </w:t>
      </w:r>
      <w:r w:rsidR="003415C9">
        <w:rPr>
          <w:rFonts w:ascii="Times New Roman" w:hAnsi="Times New Roman" w:cs="Times New Roman"/>
          <w:sz w:val="24"/>
          <w:szCs w:val="24"/>
        </w:rPr>
        <w:t xml:space="preserve">na jednotný vnitřní trh, z toho 32 % do Německa. </w:t>
      </w:r>
      <w:r w:rsidR="003415C9" w:rsidRPr="00EE45AC">
        <w:rPr>
          <w:rFonts w:ascii="Times New Roman" w:hAnsi="Times New Roman" w:cs="Times New Roman"/>
          <w:b/>
          <w:sz w:val="24"/>
          <w:szCs w:val="24"/>
        </w:rPr>
        <w:t>Vazba na EU a potažmo</w:t>
      </w:r>
      <w:r w:rsidR="003F13D8" w:rsidRPr="00EE45AC">
        <w:rPr>
          <w:rFonts w:ascii="Times New Roman" w:hAnsi="Times New Roman" w:cs="Times New Roman"/>
          <w:b/>
          <w:sz w:val="24"/>
          <w:szCs w:val="24"/>
        </w:rPr>
        <w:t xml:space="preserve"> Německo je pro ekonomický vývoj a tedy i situaci na trhu práce klíčová.</w:t>
      </w:r>
    </w:p>
    <w:p w14:paraId="4FB47C2D" w14:textId="57F45329" w:rsidR="007378B7" w:rsidRPr="00B97752" w:rsidRDefault="00EE45AC" w:rsidP="004958E5">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Velmi významnou roli hraje v ekonomice ČR </w:t>
      </w:r>
      <w:r w:rsidRPr="00794527">
        <w:rPr>
          <w:rFonts w:ascii="Times New Roman" w:hAnsi="Times New Roman" w:cs="Times New Roman"/>
          <w:sz w:val="24"/>
          <w:szCs w:val="24"/>
        </w:rPr>
        <w:t>zahraniční</w:t>
      </w:r>
      <w:r>
        <w:rPr>
          <w:rFonts w:ascii="Times New Roman" w:hAnsi="Times New Roman" w:cs="Times New Roman"/>
          <w:sz w:val="24"/>
          <w:szCs w:val="24"/>
        </w:rPr>
        <w:t xml:space="preserve"> </w:t>
      </w:r>
      <w:r w:rsidRPr="00794527">
        <w:rPr>
          <w:rFonts w:ascii="Times New Roman" w:hAnsi="Times New Roman" w:cs="Times New Roman"/>
          <w:sz w:val="24"/>
          <w:szCs w:val="24"/>
        </w:rPr>
        <w:t>kapitál</w:t>
      </w:r>
      <w:r>
        <w:rPr>
          <w:rFonts w:ascii="Times New Roman" w:hAnsi="Times New Roman" w:cs="Times New Roman"/>
          <w:sz w:val="24"/>
          <w:szCs w:val="24"/>
        </w:rPr>
        <w:t>.</w:t>
      </w:r>
      <w:r w:rsidR="00794527">
        <w:rPr>
          <w:rFonts w:ascii="Times New Roman" w:hAnsi="Times New Roman" w:cs="Times New Roman"/>
          <w:sz w:val="24"/>
          <w:szCs w:val="24"/>
        </w:rPr>
        <w:t xml:space="preserve"> </w:t>
      </w:r>
      <w:r w:rsidR="00794527" w:rsidRPr="006B4DB9">
        <w:rPr>
          <w:rFonts w:ascii="Times New Roman" w:hAnsi="Times New Roman" w:cs="Times New Roman"/>
          <w:b/>
          <w:sz w:val="24"/>
          <w:szCs w:val="24"/>
        </w:rPr>
        <w:t>Silné</w:t>
      </w:r>
      <w:r w:rsidR="00794527">
        <w:rPr>
          <w:rFonts w:ascii="Times New Roman" w:hAnsi="Times New Roman" w:cs="Times New Roman"/>
          <w:sz w:val="24"/>
          <w:szCs w:val="24"/>
        </w:rPr>
        <w:t xml:space="preserve"> </w:t>
      </w:r>
      <w:r w:rsidR="00794527" w:rsidRPr="006B4DB9">
        <w:rPr>
          <w:rFonts w:ascii="Times New Roman" w:hAnsi="Times New Roman" w:cs="Times New Roman"/>
          <w:b/>
          <w:sz w:val="24"/>
          <w:szCs w:val="24"/>
        </w:rPr>
        <w:t>z</w:t>
      </w:r>
      <w:r w:rsidR="00D95C10" w:rsidRPr="006B4DB9">
        <w:rPr>
          <w:rFonts w:ascii="Times New Roman" w:hAnsi="Times New Roman" w:cs="Times New Roman"/>
          <w:b/>
          <w:sz w:val="24"/>
          <w:szCs w:val="24"/>
        </w:rPr>
        <w:t>astoupení</w:t>
      </w:r>
      <w:r w:rsidR="00D95C10">
        <w:rPr>
          <w:rFonts w:ascii="Times New Roman" w:hAnsi="Times New Roman" w:cs="Times New Roman"/>
          <w:sz w:val="24"/>
          <w:szCs w:val="24"/>
        </w:rPr>
        <w:t xml:space="preserve"> </w:t>
      </w:r>
      <w:r w:rsidR="00D95C10" w:rsidRPr="006B4DB9">
        <w:rPr>
          <w:rFonts w:ascii="Times New Roman" w:hAnsi="Times New Roman" w:cs="Times New Roman"/>
          <w:b/>
          <w:sz w:val="24"/>
          <w:szCs w:val="24"/>
        </w:rPr>
        <w:t>zahraničních</w:t>
      </w:r>
      <w:r w:rsidR="00D95C10">
        <w:rPr>
          <w:rFonts w:ascii="Times New Roman" w:hAnsi="Times New Roman" w:cs="Times New Roman"/>
          <w:sz w:val="24"/>
          <w:szCs w:val="24"/>
        </w:rPr>
        <w:t xml:space="preserve"> </w:t>
      </w:r>
      <w:r w:rsidR="00D95C10" w:rsidRPr="006B4DB9">
        <w:rPr>
          <w:rFonts w:ascii="Times New Roman" w:hAnsi="Times New Roman" w:cs="Times New Roman"/>
          <w:b/>
          <w:sz w:val="24"/>
          <w:szCs w:val="24"/>
        </w:rPr>
        <w:t>investorů</w:t>
      </w:r>
      <w:r w:rsidR="00794527">
        <w:rPr>
          <w:rFonts w:ascii="Times New Roman" w:hAnsi="Times New Roman" w:cs="Times New Roman"/>
          <w:sz w:val="24"/>
          <w:szCs w:val="24"/>
        </w:rPr>
        <w:t xml:space="preserve"> </w:t>
      </w:r>
      <w:r w:rsidR="00794527" w:rsidRPr="006B4DB9">
        <w:rPr>
          <w:rFonts w:ascii="Times New Roman" w:hAnsi="Times New Roman" w:cs="Times New Roman"/>
          <w:b/>
          <w:sz w:val="24"/>
          <w:szCs w:val="24"/>
        </w:rPr>
        <w:t>v ekonomice</w:t>
      </w:r>
      <w:r w:rsidR="00794527">
        <w:rPr>
          <w:rFonts w:ascii="Times New Roman" w:hAnsi="Times New Roman" w:cs="Times New Roman"/>
          <w:sz w:val="24"/>
          <w:szCs w:val="24"/>
        </w:rPr>
        <w:t xml:space="preserve"> má své kladné, ale i záporné stránky. Zahraniční </w:t>
      </w:r>
      <w:r w:rsidR="00D95C10">
        <w:rPr>
          <w:rFonts w:ascii="Times New Roman" w:hAnsi="Times New Roman" w:cs="Times New Roman"/>
          <w:sz w:val="24"/>
          <w:szCs w:val="24"/>
        </w:rPr>
        <w:t>investice do určité míry pomohly</w:t>
      </w:r>
      <w:r w:rsidR="00794527">
        <w:rPr>
          <w:rFonts w:ascii="Times New Roman" w:hAnsi="Times New Roman" w:cs="Times New Roman"/>
          <w:sz w:val="24"/>
          <w:szCs w:val="24"/>
        </w:rPr>
        <w:t xml:space="preserve"> české ekonomice k rychlému růstu po roce 2000 (vyrostla řada podniků tzv. na zelené louce, obnovila se a modernizovala výroba v již existujících firmách). </w:t>
      </w:r>
      <w:r w:rsidR="00D95C10">
        <w:rPr>
          <w:rFonts w:ascii="Times New Roman" w:hAnsi="Times New Roman" w:cs="Times New Roman"/>
          <w:sz w:val="24"/>
          <w:szCs w:val="24"/>
        </w:rPr>
        <w:t>Často jsou spojeny se zaváděním mode</w:t>
      </w:r>
      <w:r w:rsidR="004958E5">
        <w:rPr>
          <w:rFonts w:ascii="Times New Roman" w:hAnsi="Times New Roman" w:cs="Times New Roman"/>
          <w:sz w:val="24"/>
          <w:szCs w:val="24"/>
        </w:rPr>
        <w:t>rních technologií do výroby, čímž</w:t>
      </w:r>
      <w:r w:rsidR="00D95C10">
        <w:rPr>
          <w:rFonts w:ascii="Times New Roman" w:hAnsi="Times New Roman" w:cs="Times New Roman"/>
          <w:sz w:val="24"/>
          <w:szCs w:val="24"/>
        </w:rPr>
        <w:t xml:space="preserve"> se zvyšuje produktivita a výkonnost celého hospodářství. Potud pozitivní vliv. K negativním důsledkům zahraniční</w:t>
      </w:r>
      <w:r w:rsidR="00475D93">
        <w:rPr>
          <w:rFonts w:ascii="Times New Roman" w:hAnsi="Times New Roman" w:cs="Times New Roman"/>
          <w:sz w:val="24"/>
          <w:szCs w:val="24"/>
        </w:rPr>
        <w:t xml:space="preserve">ch investic patří zejména skutečnost, že si majitelé stahují část zisku </w:t>
      </w:r>
      <w:r w:rsidR="002954B1">
        <w:rPr>
          <w:rFonts w:ascii="Times New Roman" w:hAnsi="Times New Roman" w:cs="Times New Roman"/>
          <w:sz w:val="24"/>
          <w:szCs w:val="24"/>
        </w:rPr>
        <w:t>k sobě. A právě to je problém České republiky</w:t>
      </w:r>
      <w:r w:rsidR="00475D93">
        <w:rPr>
          <w:rFonts w:ascii="Times New Roman" w:hAnsi="Times New Roman" w:cs="Times New Roman"/>
          <w:sz w:val="24"/>
          <w:szCs w:val="24"/>
        </w:rPr>
        <w:t xml:space="preserve">, která patří k zemím s vůbec největším </w:t>
      </w:r>
      <w:r w:rsidR="00475D93" w:rsidRPr="006B4DB9">
        <w:rPr>
          <w:rFonts w:ascii="Times New Roman" w:hAnsi="Times New Roman" w:cs="Times New Roman"/>
          <w:b/>
          <w:sz w:val="24"/>
          <w:szCs w:val="24"/>
        </w:rPr>
        <w:t>odlivem</w:t>
      </w:r>
      <w:r w:rsidR="00475D93">
        <w:rPr>
          <w:rFonts w:ascii="Times New Roman" w:hAnsi="Times New Roman" w:cs="Times New Roman"/>
          <w:sz w:val="24"/>
          <w:szCs w:val="24"/>
        </w:rPr>
        <w:t xml:space="preserve"> </w:t>
      </w:r>
      <w:r w:rsidR="00475D93" w:rsidRPr="006B4DB9">
        <w:rPr>
          <w:rFonts w:ascii="Times New Roman" w:hAnsi="Times New Roman" w:cs="Times New Roman"/>
          <w:b/>
          <w:sz w:val="24"/>
          <w:szCs w:val="24"/>
        </w:rPr>
        <w:t>peněz</w:t>
      </w:r>
      <w:r w:rsidR="00475D93">
        <w:rPr>
          <w:rFonts w:ascii="Times New Roman" w:hAnsi="Times New Roman" w:cs="Times New Roman"/>
          <w:sz w:val="24"/>
          <w:szCs w:val="24"/>
        </w:rPr>
        <w:t xml:space="preserve"> </w:t>
      </w:r>
      <w:r w:rsidR="00475D93" w:rsidRPr="006B4DB9">
        <w:rPr>
          <w:rFonts w:ascii="Times New Roman" w:hAnsi="Times New Roman" w:cs="Times New Roman"/>
          <w:b/>
          <w:sz w:val="24"/>
          <w:szCs w:val="24"/>
        </w:rPr>
        <w:t>do</w:t>
      </w:r>
      <w:r w:rsidR="00475D93">
        <w:rPr>
          <w:rFonts w:ascii="Times New Roman" w:hAnsi="Times New Roman" w:cs="Times New Roman"/>
          <w:sz w:val="24"/>
          <w:szCs w:val="24"/>
        </w:rPr>
        <w:t xml:space="preserve"> </w:t>
      </w:r>
      <w:r w:rsidR="00475D93" w:rsidRPr="006B4DB9">
        <w:rPr>
          <w:rFonts w:ascii="Times New Roman" w:hAnsi="Times New Roman" w:cs="Times New Roman"/>
          <w:b/>
          <w:sz w:val="24"/>
          <w:szCs w:val="24"/>
        </w:rPr>
        <w:t>zahraničí</w:t>
      </w:r>
      <w:r w:rsidR="00475D93">
        <w:rPr>
          <w:rFonts w:ascii="Times New Roman" w:hAnsi="Times New Roman" w:cs="Times New Roman"/>
          <w:sz w:val="24"/>
          <w:szCs w:val="24"/>
        </w:rPr>
        <w:t xml:space="preserve">. </w:t>
      </w:r>
      <w:r w:rsidR="002954B1">
        <w:rPr>
          <w:rFonts w:ascii="Times New Roman" w:hAnsi="Times New Roman" w:cs="Times New Roman"/>
          <w:sz w:val="24"/>
          <w:szCs w:val="24"/>
        </w:rPr>
        <w:t xml:space="preserve">Recese české ekonomiky 2008–2013 byla </w:t>
      </w:r>
      <w:r w:rsidR="00A60790">
        <w:rPr>
          <w:rFonts w:ascii="Times New Roman" w:hAnsi="Times New Roman" w:cs="Times New Roman"/>
          <w:sz w:val="24"/>
          <w:szCs w:val="24"/>
        </w:rPr>
        <w:t xml:space="preserve">do značné míry způsobena tím, že zahraniční vlastníci skokově změnili poměry rozdělení zisku ve prospěch dividend – reinvestice, které tvořily cca 50 % zisku, poklesly na cca 25–30 %. Důvodem byla patrně potřeba doplňování kapitálu do mateřských firem. </w:t>
      </w:r>
      <w:r w:rsidR="00475D93">
        <w:rPr>
          <w:rFonts w:ascii="Times New Roman" w:hAnsi="Times New Roman" w:cs="Times New Roman"/>
          <w:sz w:val="24"/>
          <w:szCs w:val="24"/>
        </w:rPr>
        <w:t xml:space="preserve">Jen za období leden až </w:t>
      </w:r>
      <w:r w:rsidR="00475D93" w:rsidRPr="004958E5">
        <w:rPr>
          <w:rFonts w:ascii="Times New Roman" w:hAnsi="Times New Roman" w:cs="Times New Roman"/>
          <w:sz w:val="24"/>
          <w:szCs w:val="24"/>
        </w:rPr>
        <w:t>září</w:t>
      </w:r>
      <w:r w:rsidR="00475D93">
        <w:rPr>
          <w:rFonts w:ascii="Times New Roman" w:hAnsi="Times New Roman" w:cs="Times New Roman"/>
          <w:sz w:val="24"/>
          <w:szCs w:val="24"/>
        </w:rPr>
        <w:t xml:space="preserve"> 2015 </w:t>
      </w:r>
      <w:r w:rsidR="002954B1">
        <w:rPr>
          <w:rFonts w:ascii="Times New Roman" w:hAnsi="Times New Roman" w:cs="Times New Roman"/>
          <w:sz w:val="24"/>
          <w:szCs w:val="24"/>
        </w:rPr>
        <w:t xml:space="preserve">přišla ČR v důsledku přerozdělování se zahraničím o </w:t>
      </w:r>
      <w:r w:rsidR="002954B1" w:rsidRPr="004958E5">
        <w:rPr>
          <w:rFonts w:ascii="Times New Roman" w:hAnsi="Times New Roman" w:cs="Times New Roman"/>
          <w:sz w:val="24"/>
          <w:szCs w:val="24"/>
        </w:rPr>
        <w:t>285</w:t>
      </w:r>
      <w:r w:rsidR="00F66483">
        <w:rPr>
          <w:rFonts w:ascii="Times New Roman" w:hAnsi="Times New Roman" w:cs="Times New Roman"/>
          <w:sz w:val="24"/>
          <w:szCs w:val="24"/>
        </w:rPr>
        <w:t xml:space="preserve"> mld. Kč (to</w:t>
      </w:r>
      <w:r w:rsidR="002954B1">
        <w:rPr>
          <w:rFonts w:ascii="Times New Roman" w:hAnsi="Times New Roman" w:cs="Times New Roman"/>
          <w:sz w:val="24"/>
          <w:szCs w:val="24"/>
        </w:rPr>
        <w:t xml:space="preserve"> odpovídá cca 8,6 % HDP), které mohly být reinvestovány do podniků a využity </w:t>
      </w:r>
      <w:r w:rsidR="004958E5">
        <w:rPr>
          <w:rFonts w:ascii="Times New Roman" w:hAnsi="Times New Roman" w:cs="Times New Roman"/>
          <w:sz w:val="24"/>
          <w:szCs w:val="24"/>
        </w:rPr>
        <w:t>ke zvýšení mezd. Č</w:t>
      </w:r>
      <w:r w:rsidR="00794527">
        <w:rPr>
          <w:rFonts w:ascii="Times New Roman" w:hAnsi="Times New Roman" w:cs="Times New Roman"/>
          <w:sz w:val="24"/>
          <w:szCs w:val="24"/>
        </w:rPr>
        <w:t xml:space="preserve">eská ekonomika </w:t>
      </w:r>
      <w:r w:rsidR="004958E5">
        <w:rPr>
          <w:rFonts w:ascii="Times New Roman" w:hAnsi="Times New Roman" w:cs="Times New Roman"/>
          <w:sz w:val="24"/>
          <w:szCs w:val="24"/>
        </w:rPr>
        <w:t xml:space="preserve">tak </w:t>
      </w:r>
      <w:r w:rsidR="00794527">
        <w:rPr>
          <w:rFonts w:ascii="Times New Roman" w:hAnsi="Times New Roman" w:cs="Times New Roman"/>
          <w:sz w:val="24"/>
          <w:szCs w:val="24"/>
        </w:rPr>
        <w:t xml:space="preserve">uvízla v tzv. </w:t>
      </w:r>
      <w:r w:rsidR="00794527" w:rsidRPr="00A60790">
        <w:rPr>
          <w:rFonts w:ascii="Times New Roman" w:hAnsi="Times New Roman" w:cs="Times New Roman"/>
          <w:b/>
          <w:sz w:val="24"/>
          <w:szCs w:val="24"/>
        </w:rPr>
        <w:t>pasti</w:t>
      </w:r>
      <w:r w:rsidR="00794527">
        <w:rPr>
          <w:rFonts w:ascii="Times New Roman" w:hAnsi="Times New Roman" w:cs="Times New Roman"/>
          <w:sz w:val="24"/>
          <w:szCs w:val="24"/>
        </w:rPr>
        <w:t xml:space="preserve"> </w:t>
      </w:r>
      <w:r w:rsidR="00794527" w:rsidRPr="00A60790">
        <w:rPr>
          <w:rFonts w:ascii="Times New Roman" w:hAnsi="Times New Roman" w:cs="Times New Roman"/>
          <w:b/>
          <w:sz w:val="24"/>
          <w:szCs w:val="24"/>
        </w:rPr>
        <w:t>středního</w:t>
      </w:r>
      <w:r w:rsidR="00794527">
        <w:rPr>
          <w:rFonts w:ascii="Times New Roman" w:hAnsi="Times New Roman" w:cs="Times New Roman"/>
          <w:sz w:val="24"/>
          <w:szCs w:val="24"/>
        </w:rPr>
        <w:t xml:space="preserve"> </w:t>
      </w:r>
      <w:r w:rsidR="00794527" w:rsidRPr="00A60790">
        <w:rPr>
          <w:rFonts w:ascii="Times New Roman" w:hAnsi="Times New Roman" w:cs="Times New Roman"/>
          <w:b/>
          <w:sz w:val="24"/>
          <w:szCs w:val="24"/>
        </w:rPr>
        <w:t>příj</w:t>
      </w:r>
      <w:r w:rsidR="002954B1" w:rsidRPr="00A60790">
        <w:rPr>
          <w:rFonts w:ascii="Times New Roman" w:hAnsi="Times New Roman" w:cs="Times New Roman"/>
          <w:b/>
          <w:sz w:val="24"/>
          <w:szCs w:val="24"/>
        </w:rPr>
        <w:t>mu</w:t>
      </w:r>
      <w:r w:rsidR="002954B1">
        <w:rPr>
          <w:rFonts w:ascii="Times New Roman" w:hAnsi="Times New Roman" w:cs="Times New Roman"/>
          <w:sz w:val="24"/>
          <w:szCs w:val="24"/>
        </w:rPr>
        <w:t>.</w:t>
      </w:r>
      <w:r w:rsidR="00D95C10">
        <w:rPr>
          <w:rFonts w:ascii="Times New Roman" w:hAnsi="Times New Roman" w:cs="Times New Roman"/>
          <w:sz w:val="24"/>
          <w:szCs w:val="24"/>
        </w:rPr>
        <w:t xml:space="preserve"> </w:t>
      </w:r>
    </w:p>
    <w:p w14:paraId="4E870342" w14:textId="0790E6CD" w:rsidR="001D130D" w:rsidRPr="004958E5" w:rsidRDefault="00B751E8" w:rsidP="004958E5">
      <w:pPr>
        <w:widowControl w:val="0"/>
        <w:autoSpaceDE w:val="0"/>
        <w:autoSpaceDN w:val="0"/>
        <w:adjustRightInd w:val="0"/>
        <w:spacing w:before="120" w:after="0" w:line="360" w:lineRule="auto"/>
        <w:jc w:val="both"/>
        <w:rPr>
          <w:rFonts w:ascii="Times New Roman" w:hAnsi="Times New Roman" w:cs="Times New Roman"/>
          <w:sz w:val="20"/>
          <w:szCs w:val="20"/>
        </w:rPr>
      </w:pPr>
      <w:r w:rsidRPr="004958E5">
        <w:rPr>
          <w:rFonts w:ascii="Times New Roman" w:hAnsi="Times New Roman" w:cs="Times New Roman"/>
          <w:sz w:val="20"/>
          <w:szCs w:val="20"/>
        </w:rPr>
        <w:t>Tabulka 2.2</w:t>
      </w:r>
      <w:r w:rsidR="001D130D" w:rsidRPr="004958E5">
        <w:rPr>
          <w:rFonts w:ascii="Times New Roman" w:hAnsi="Times New Roman" w:cs="Times New Roman"/>
          <w:sz w:val="20"/>
          <w:szCs w:val="20"/>
        </w:rPr>
        <w:t xml:space="preserve"> Vlastnická struktura českých firem podle podílu na základním kapitálu </w:t>
      </w:r>
      <w:r w:rsidR="002668DE" w:rsidRPr="004958E5">
        <w:rPr>
          <w:rFonts w:ascii="Times New Roman" w:hAnsi="Times New Roman" w:cs="Times New Roman"/>
          <w:sz w:val="20"/>
          <w:szCs w:val="20"/>
        </w:rPr>
        <w:t>(2017)</w:t>
      </w:r>
    </w:p>
    <w:tbl>
      <w:tblPr>
        <w:tblStyle w:val="Svtlmkazvraznn1"/>
        <w:tblW w:w="5000" w:type="pct"/>
        <w:tblLook w:val="04A0" w:firstRow="1" w:lastRow="0" w:firstColumn="1" w:lastColumn="0" w:noHBand="0" w:noVBand="1"/>
      </w:tblPr>
      <w:tblGrid>
        <w:gridCol w:w="3095"/>
        <w:gridCol w:w="3095"/>
        <w:gridCol w:w="3096"/>
      </w:tblGrid>
      <w:tr w:rsidR="001D130D" w:rsidRPr="000F08EB" w14:paraId="4422BEAB" w14:textId="77777777" w:rsidTr="008C2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3D9780C6" w14:textId="07F3D460" w:rsidR="001D130D" w:rsidRPr="000F08EB" w:rsidRDefault="008C2AE3" w:rsidP="008C2AE3">
            <w:pPr>
              <w:widowControl w:val="0"/>
              <w:autoSpaceDE w:val="0"/>
              <w:autoSpaceDN w:val="0"/>
              <w:adjustRightInd w:val="0"/>
              <w:jc w:val="center"/>
              <w:rPr>
                <w:rFonts w:asciiTheme="minorHAnsi" w:hAnsiTheme="minorHAnsi" w:cs="Times New Roman"/>
                <w:sz w:val="20"/>
                <w:szCs w:val="20"/>
              </w:rPr>
            </w:pPr>
            <w:r w:rsidRPr="000F08EB">
              <w:rPr>
                <w:rFonts w:asciiTheme="minorHAnsi" w:hAnsiTheme="minorHAnsi" w:cs="Times New Roman"/>
                <w:sz w:val="20"/>
                <w:szCs w:val="20"/>
              </w:rPr>
              <w:t>Vlastník</w:t>
            </w:r>
          </w:p>
        </w:tc>
        <w:tc>
          <w:tcPr>
            <w:tcW w:w="1666" w:type="pct"/>
            <w:vAlign w:val="center"/>
          </w:tcPr>
          <w:p w14:paraId="7833FE33" w14:textId="5FE1FB6E" w:rsidR="001D130D" w:rsidRPr="000F08EB" w:rsidRDefault="008C2AE3" w:rsidP="008C2AE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0F08EB">
              <w:rPr>
                <w:rFonts w:asciiTheme="minorHAnsi" w:hAnsiTheme="minorHAnsi" w:cs="Times New Roman"/>
                <w:sz w:val="20"/>
                <w:szCs w:val="20"/>
              </w:rPr>
              <w:t>Výše podílu (mld. Kč)</w:t>
            </w:r>
          </w:p>
        </w:tc>
        <w:tc>
          <w:tcPr>
            <w:tcW w:w="1667" w:type="pct"/>
            <w:vAlign w:val="center"/>
          </w:tcPr>
          <w:p w14:paraId="7DABD54C" w14:textId="7B7799DA" w:rsidR="001D130D" w:rsidRPr="000F08EB" w:rsidRDefault="008C2AE3" w:rsidP="008C2AE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0F08EB">
              <w:rPr>
                <w:rFonts w:asciiTheme="minorHAnsi" w:hAnsiTheme="minorHAnsi" w:cs="Times New Roman"/>
                <w:sz w:val="20"/>
                <w:szCs w:val="20"/>
              </w:rPr>
              <w:t>Podíl (v %)</w:t>
            </w:r>
          </w:p>
        </w:tc>
      </w:tr>
      <w:tr w:rsidR="001D130D" w:rsidRPr="000F08EB" w14:paraId="23AE0075" w14:textId="77777777" w:rsidTr="008C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03F97BEB" w14:textId="24F4662F" w:rsidR="001D130D" w:rsidRPr="000F08EB" w:rsidRDefault="008C2AE3" w:rsidP="00D53E5A">
            <w:pPr>
              <w:widowControl w:val="0"/>
              <w:autoSpaceDE w:val="0"/>
              <w:autoSpaceDN w:val="0"/>
              <w:adjustRightInd w:val="0"/>
              <w:rPr>
                <w:rFonts w:asciiTheme="minorHAnsi" w:hAnsiTheme="minorHAnsi" w:cs="Times New Roman"/>
                <w:b w:val="0"/>
                <w:sz w:val="20"/>
                <w:szCs w:val="20"/>
              </w:rPr>
            </w:pPr>
            <w:r w:rsidRPr="000F08EB">
              <w:rPr>
                <w:rFonts w:asciiTheme="minorHAnsi" w:hAnsiTheme="minorHAnsi" w:cs="Times New Roman"/>
                <w:b w:val="0"/>
                <w:sz w:val="20"/>
                <w:szCs w:val="20"/>
              </w:rPr>
              <w:t>Český kapitál</w:t>
            </w:r>
          </w:p>
        </w:tc>
        <w:tc>
          <w:tcPr>
            <w:tcW w:w="1666" w:type="pct"/>
            <w:vAlign w:val="center"/>
          </w:tcPr>
          <w:p w14:paraId="15139907" w14:textId="184C77C0" w:rsidR="001D130D" w:rsidRPr="000F08EB" w:rsidRDefault="008C2AE3" w:rsidP="00D53E5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F08EB">
              <w:rPr>
                <w:rFonts w:cs="Times New Roman"/>
                <w:sz w:val="20"/>
                <w:szCs w:val="20"/>
              </w:rPr>
              <w:t>1 498,42</w:t>
            </w:r>
          </w:p>
        </w:tc>
        <w:tc>
          <w:tcPr>
            <w:tcW w:w="1667" w:type="pct"/>
            <w:vAlign w:val="center"/>
          </w:tcPr>
          <w:p w14:paraId="2BE24CEE" w14:textId="66500A28" w:rsidR="001D130D" w:rsidRPr="000F08EB" w:rsidRDefault="00ED1B96" w:rsidP="008C2A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F08EB">
              <w:rPr>
                <w:rFonts w:cs="Times New Roman"/>
                <w:sz w:val="20"/>
                <w:szCs w:val="20"/>
              </w:rPr>
              <w:t>54</w:t>
            </w:r>
            <w:r w:rsidR="008C2AE3" w:rsidRPr="000F08EB">
              <w:rPr>
                <w:rFonts w:cs="Times New Roman"/>
                <w:sz w:val="20"/>
                <w:szCs w:val="20"/>
              </w:rPr>
              <w:t>,77</w:t>
            </w:r>
          </w:p>
        </w:tc>
      </w:tr>
      <w:tr w:rsidR="001D130D" w:rsidRPr="000F08EB" w14:paraId="37961CD0" w14:textId="77777777" w:rsidTr="008C2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6554529B" w14:textId="704905A3" w:rsidR="001D130D" w:rsidRPr="000F08EB" w:rsidRDefault="008C2AE3" w:rsidP="008C2AE3">
            <w:pPr>
              <w:widowControl w:val="0"/>
              <w:autoSpaceDE w:val="0"/>
              <w:autoSpaceDN w:val="0"/>
              <w:adjustRightInd w:val="0"/>
              <w:rPr>
                <w:rFonts w:asciiTheme="minorHAnsi" w:hAnsiTheme="minorHAnsi" w:cs="Times New Roman"/>
                <w:b w:val="0"/>
                <w:sz w:val="20"/>
                <w:szCs w:val="20"/>
              </w:rPr>
            </w:pPr>
            <w:r w:rsidRPr="000F08EB">
              <w:rPr>
                <w:rFonts w:asciiTheme="minorHAnsi" w:hAnsiTheme="minorHAnsi" w:cs="Times New Roman"/>
                <w:b w:val="0"/>
                <w:sz w:val="20"/>
                <w:szCs w:val="20"/>
              </w:rPr>
              <w:t>Zahraniční kapitál celkem</w:t>
            </w:r>
          </w:p>
        </w:tc>
        <w:tc>
          <w:tcPr>
            <w:tcW w:w="1666" w:type="pct"/>
            <w:vAlign w:val="center"/>
          </w:tcPr>
          <w:p w14:paraId="6EF1F6CC" w14:textId="489ABB1E" w:rsidR="001D130D" w:rsidRPr="000F08EB" w:rsidRDefault="008C2AE3" w:rsidP="008C2AE3">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F08EB">
              <w:rPr>
                <w:rFonts w:cs="Times New Roman"/>
                <w:sz w:val="20"/>
                <w:szCs w:val="20"/>
              </w:rPr>
              <w:t>1 014,59</w:t>
            </w:r>
          </w:p>
        </w:tc>
        <w:tc>
          <w:tcPr>
            <w:tcW w:w="1667" w:type="pct"/>
            <w:vAlign w:val="center"/>
          </w:tcPr>
          <w:p w14:paraId="5395DEED" w14:textId="5759E535" w:rsidR="001D130D" w:rsidRPr="000F08EB" w:rsidRDefault="008C2AE3" w:rsidP="008C2AE3">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F08EB">
              <w:rPr>
                <w:rFonts w:cs="Times New Roman"/>
                <w:sz w:val="20"/>
                <w:szCs w:val="20"/>
              </w:rPr>
              <w:t>37,08</w:t>
            </w:r>
          </w:p>
        </w:tc>
      </w:tr>
      <w:tr w:rsidR="001D130D" w:rsidRPr="000F08EB" w14:paraId="6BFA6424" w14:textId="77777777" w:rsidTr="008C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14DC34ED" w14:textId="44D46785" w:rsidR="001D130D" w:rsidRPr="000F08EB" w:rsidRDefault="008C2AE3" w:rsidP="008C2AE3">
            <w:pPr>
              <w:widowControl w:val="0"/>
              <w:autoSpaceDE w:val="0"/>
              <w:autoSpaceDN w:val="0"/>
              <w:adjustRightInd w:val="0"/>
              <w:rPr>
                <w:rFonts w:asciiTheme="minorHAnsi" w:hAnsiTheme="minorHAnsi" w:cs="Times New Roman"/>
                <w:b w:val="0"/>
                <w:sz w:val="20"/>
                <w:szCs w:val="20"/>
              </w:rPr>
            </w:pPr>
            <w:r w:rsidRPr="000F08EB">
              <w:rPr>
                <w:rFonts w:asciiTheme="minorHAnsi" w:hAnsiTheme="minorHAnsi" w:cs="Times New Roman"/>
                <w:b w:val="0"/>
                <w:sz w:val="20"/>
                <w:szCs w:val="20"/>
              </w:rPr>
              <w:t>Daňové ráje</w:t>
            </w:r>
          </w:p>
        </w:tc>
        <w:tc>
          <w:tcPr>
            <w:tcW w:w="1666" w:type="pct"/>
            <w:vAlign w:val="center"/>
          </w:tcPr>
          <w:p w14:paraId="5EE72803" w14:textId="1B350DDF" w:rsidR="001D130D" w:rsidRPr="000F08EB" w:rsidRDefault="008C2AE3" w:rsidP="008C2A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F08EB">
              <w:rPr>
                <w:rFonts w:cs="Times New Roman"/>
                <w:sz w:val="20"/>
                <w:szCs w:val="20"/>
              </w:rPr>
              <w:t>374,81</w:t>
            </w:r>
          </w:p>
        </w:tc>
        <w:tc>
          <w:tcPr>
            <w:tcW w:w="1667" w:type="pct"/>
            <w:vAlign w:val="center"/>
          </w:tcPr>
          <w:p w14:paraId="64F6D29B" w14:textId="2EBB00E4" w:rsidR="001D130D" w:rsidRPr="000F08EB" w:rsidRDefault="008C2AE3" w:rsidP="008C2A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F08EB">
              <w:rPr>
                <w:rFonts w:cs="Times New Roman"/>
                <w:sz w:val="20"/>
                <w:szCs w:val="20"/>
              </w:rPr>
              <w:t>13,70</w:t>
            </w:r>
          </w:p>
        </w:tc>
      </w:tr>
      <w:tr w:rsidR="001D130D" w:rsidRPr="000F08EB" w14:paraId="5A2F76E4" w14:textId="77777777" w:rsidTr="008C2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7FE09F20" w14:textId="23943EB2" w:rsidR="001D130D" w:rsidRPr="000F08EB" w:rsidRDefault="008C2AE3" w:rsidP="008C2AE3">
            <w:pPr>
              <w:widowControl w:val="0"/>
              <w:autoSpaceDE w:val="0"/>
              <w:autoSpaceDN w:val="0"/>
              <w:adjustRightInd w:val="0"/>
              <w:rPr>
                <w:rFonts w:asciiTheme="minorHAnsi" w:hAnsiTheme="minorHAnsi" w:cs="Times New Roman"/>
                <w:b w:val="0"/>
                <w:sz w:val="20"/>
                <w:szCs w:val="20"/>
              </w:rPr>
            </w:pPr>
            <w:r w:rsidRPr="000F08EB">
              <w:rPr>
                <w:rFonts w:asciiTheme="minorHAnsi" w:hAnsiTheme="minorHAnsi" w:cs="Times New Roman"/>
                <w:b w:val="0"/>
                <w:sz w:val="20"/>
                <w:szCs w:val="20"/>
              </w:rPr>
              <w:t>Neznámý vlastník</w:t>
            </w:r>
          </w:p>
        </w:tc>
        <w:tc>
          <w:tcPr>
            <w:tcW w:w="1666" w:type="pct"/>
            <w:vAlign w:val="center"/>
          </w:tcPr>
          <w:p w14:paraId="67459E1C" w14:textId="5D61DBFB" w:rsidR="001D130D" w:rsidRPr="000F08EB" w:rsidRDefault="008C2AE3" w:rsidP="008C2AE3">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F08EB">
              <w:rPr>
                <w:rFonts w:cs="Times New Roman"/>
                <w:sz w:val="20"/>
                <w:szCs w:val="20"/>
              </w:rPr>
              <w:t>222,91</w:t>
            </w:r>
          </w:p>
        </w:tc>
        <w:tc>
          <w:tcPr>
            <w:tcW w:w="1667" w:type="pct"/>
            <w:vAlign w:val="center"/>
          </w:tcPr>
          <w:p w14:paraId="74CF9261" w14:textId="571DEE1D" w:rsidR="001D130D" w:rsidRPr="000F08EB" w:rsidRDefault="008C2AE3" w:rsidP="008C2AE3">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F08EB">
              <w:rPr>
                <w:rFonts w:cs="Times New Roman"/>
                <w:sz w:val="20"/>
                <w:szCs w:val="20"/>
              </w:rPr>
              <w:t>8,15</w:t>
            </w:r>
          </w:p>
        </w:tc>
      </w:tr>
      <w:tr w:rsidR="001D130D" w:rsidRPr="000F08EB" w14:paraId="4D563DC5" w14:textId="77777777" w:rsidTr="008C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69F0F925" w14:textId="7828F270" w:rsidR="001D130D" w:rsidRPr="000F08EB" w:rsidRDefault="008C2AE3" w:rsidP="008C2AE3">
            <w:pPr>
              <w:widowControl w:val="0"/>
              <w:autoSpaceDE w:val="0"/>
              <w:autoSpaceDN w:val="0"/>
              <w:adjustRightInd w:val="0"/>
              <w:rPr>
                <w:rFonts w:asciiTheme="minorHAnsi" w:hAnsiTheme="minorHAnsi" w:cs="Times New Roman"/>
                <w:b w:val="0"/>
                <w:sz w:val="20"/>
                <w:szCs w:val="20"/>
              </w:rPr>
            </w:pPr>
            <w:r w:rsidRPr="000F08EB">
              <w:rPr>
                <w:rFonts w:asciiTheme="minorHAnsi" w:hAnsiTheme="minorHAnsi" w:cs="Times New Roman"/>
                <w:b w:val="0"/>
                <w:sz w:val="20"/>
                <w:szCs w:val="20"/>
              </w:rPr>
              <w:t>Základní kapitál celkem</w:t>
            </w:r>
          </w:p>
        </w:tc>
        <w:tc>
          <w:tcPr>
            <w:tcW w:w="1666" w:type="pct"/>
            <w:vAlign w:val="center"/>
          </w:tcPr>
          <w:p w14:paraId="5C92E4FE" w14:textId="0E412053" w:rsidR="001D130D" w:rsidRPr="000F08EB" w:rsidRDefault="008C2AE3" w:rsidP="008C2A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F08EB">
              <w:rPr>
                <w:rFonts w:cs="Times New Roman"/>
                <w:sz w:val="20"/>
                <w:szCs w:val="20"/>
              </w:rPr>
              <w:t>2 735,92</w:t>
            </w:r>
          </w:p>
        </w:tc>
        <w:tc>
          <w:tcPr>
            <w:tcW w:w="1667" w:type="pct"/>
            <w:vAlign w:val="center"/>
          </w:tcPr>
          <w:p w14:paraId="0A67DB57" w14:textId="3244ACB9" w:rsidR="001D130D" w:rsidRPr="000F08EB" w:rsidRDefault="008C2AE3" w:rsidP="008C2A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F08EB">
              <w:rPr>
                <w:rFonts w:cs="Times New Roman"/>
                <w:sz w:val="20"/>
                <w:szCs w:val="20"/>
              </w:rPr>
              <w:t>100</w:t>
            </w:r>
          </w:p>
        </w:tc>
      </w:tr>
    </w:tbl>
    <w:p w14:paraId="080AF9CB" w14:textId="6773643F" w:rsidR="006B4DB9" w:rsidRDefault="00ED3C45" w:rsidP="000F08EB">
      <w:pPr>
        <w:widowControl w:val="0"/>
        <w:autoSpaceDE w:val="0"/>
        <w:autoSpaceDN w:val="0"/>
        <w:adjustRightInd w:val="0"/>
        <w:spacing w:before="120" w:after="0" w:line="360" w:lineRule="auto"/>
        <w:jc w:val="right"/>
        <w:rPr>
          <w:rFonts w:ascii="Times New Roman" w:hAnsi="Times New Roman" w:cs="Times New Roman"/>
          <w:sz w:val="20"/>
          <w:szCs w:val="20"/>
        </w:rPr>
      </w:pPr>
      <w:r>
        <w:rPr>
          <w:rFonts w:ascii="Times New Roman" w:hAnsi="Times New Roman" w:cs="Times New Roman"/>
          <w:sz w:val="20"/>
          <w:szCs w:val="20"/>
        </w:rPr>
        <w:t>Zdroj: Bisnode (</w:t>
      </w:r>
      <w:r w:rsidR="008C2AE3">
        <w:rPr>
          <w:rFonts w:ascii="Times New Roman" w:hAnsi="Times New Roman" w:cs="Times New Roman"/>
          <w:sz w:val="20"/>
          <w:szCs w:val="20"/>
        </w:rPr>
        <w:t>duben 2017</w:t>
      </w:r>
      <w:r>
        <w:rPr>
          <w:rFonts w:ascii="Times New Roman" w:hAnsi="Times New Roman" w:cs="Times New Roman"/>
          <w:sz w:val="20"/>
          <w:szCs w:val="20"/>
        </w:rPr>
        <w:t>)</w:t>
      </w:r>
      <w:r w:rsidR="008C2AE3">
        <w:rPr>
          <w:rFonts w:ascii="Times New Roman" w:hAnsi="Times New Roman" w:cs="Times New Roman"/>
          <w:sz w:val="20"/>
          <w:szCs w:val="20"/>
        </w:rPr>
        <w:t>.</w:t>
      </w:r>
    </w:p>
    <w:p w14:paraId="4AB29290" w14:textId="77777777" w:rsidR="000D3D4F" w:rsidRDefault="000D3D4F" w:rsidP="008F1483">
      <w:pPr>
        <w:widowControl w:val="0"/>
        <w:autoSpaceDE w:val="0"/>
        <w:autoSpaceDN w:val="0"/>
        <w:adjustRightInd w:val="0"/>
        <w:spacing w:before="120" w:after="0" w:line="360" w:lineRule="auto"/>
        <w:jc w:val="both"/>
        <w:rPr>
          <w:rFonts w:ascii="Times New Roman" w:hAnsi="Times New Roman" w:cs="Times New Roman"/>
          <w:sz w:val="24"/>
          <w:szCs w:val="24"/>
        </w:rPr>
      </w:pPr>
    </w:p>
    <w:p w14:paraId="0FA2F50D" w14:textId="116FED71" w:rsidR="008C2AE3" w:rsidRPr="00721F1F" w:rsidRDefault="002668DE" w:rsidP="008F1483">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Počínaje rokem</w:t>
      </w:r>
      <w:r w:rsidR="008C2AE3">
        <w:rPr>
          <w:rFonts w:ascii="Times New Roman" w:hAnsi="Times New Roman" w:cs="Times New Roman"/>
          <w:sz w:val="24"/>
          <w:szCs w:val="24"/>
        </w:rPr>
        <w:t xml:space="preserve"> 2015 dochází</w:t>
      </w:r>
      <w:r>
        <w:rPr>
          <w:rFonts w:ascii="Times New Roman" w:hAnsi="Times New Roman" w:cs="Times New Roman"/>
          <w:sz w:val="24"/>
          <w:szCs w:val="24"/>
        </w:rPr>
        <w:t xml:space="preserve"> k určitému posunu ve vlastnické struktuře ve prospěch českého kapitálu. Objem zahraničního kapitálu investovaného do základního jmění českých firem se od roku 2015, kd</w:t>
      </w:r>
      <w:r w:rsidR="00721F1F">
        <w:rPr>
          <w:rFonts w:ascii="Times New Roman" w:hAnsi="Times New Roman" w:cs="Times New Roman"/>
          <w:sz w:val="24"/>
          <w:szCs w:val="24"/>
        </w:rPr>
        <w:t>y dosahoval svého maxima, snižuje</w:t>
      </w:r>
      <w:r>
        <w:rPr>
          <w:rFonts w:ascii="Times New Roman" w:hAnsi="Times New Roman" w:cs="Times New Roman"/>
          <w:sz w:val="24"/>
          <w:szCs w:val="24"/>
        </w:rPr>
        <w:t xml:space="preserve">. </w:t>
      </w:r>
      <w:r w:rsidR="00721F1F">
        <w:rPr>
          <w:rFonts w:ascii="Times New Roman" w:hAnsi="Times New Roman" w:cs="Times New Roman"/>
          <w:sz w:val="24"/>
          <w:szCs w:val="24"/>
        </w:rPr>
        <w:t>Během</w:t>
      </w:r>
      <w:r>
        <w:rPr>
          <w:rFonts w:ascii="Times New Roman" w:hAnsi="Times New Roman" w:cs="Times New Roman"/>
          <w:sz w:val="24"/>
          <w:szCs w:val="24"/>
        </w:rPr>
        <w:t xml:space="preserve"> rok</w:t>
      </w:r>
      <w:r w:rsidR="00721F1F">
        <w:rPr>
          <w:rFonts w:ascii="Times New Roman" w:hAnsi="Times New Roman" w:cs="Times New Roman"/>
          <w:sz w:val="24"/>
          <w:szCs w:val="24"/>
        </w:rPr>
        <w:t>u 2016</w:t>
      </w:r>
      <w:r>
        <w:rPr>
          <w:rFonts w:ascii="Times New Roman" w:hAnsi="Times New Roman" w:cs="Times New Roman"/>
          <w:sz w:val="24"/>
          <w:szCs w:val="24"/>
        </w:rPr>
        <w:t xml:space="preserve"> klesl o 7,2 mld. </w:t>
      </w:r>
      <w:r w:rsidR="00721F1F">
        <w:rPr>
          <w:rFonts w:ascii="Times New Roman" w:hAnsi="Times New Roman" w:cs="Times New Roman"/>
          <w:sz w:val="24"/>
          <w:szCs w:val="24"/>
        </w:rPr>
        <w:t xml:space="preserve">Kč </w:t>
      </w:r>
      <w:r>
        <w:rPr>
          <w:rFonts w:ascii="Times New Roman" w:hAnsi="Times New Roman" w:cs="Times New Roman"/>
          <w:sz w:val="24"/>
          <w:szCs w:val="24"/>
        </w:rPr>
        <w:t>a dosáhl tak nejnižší hodnoty za posledních šest let; procentní podíl přesahuje mírně přes 37 %. Je to především důsledek výrazného odlivu kapitálu z daňových rájů.</w:t>
      </w:r>
      <w:r w:rsidR="00ED1B96">
        <w:rPr>
          <w:rFonts w:ascii="Times New Roman" w:hAnsi="Times New Roman" w:cs="Times New Roman"/>
          <w:sz w:val="24"/>
          <w:szCs w:val="24"/>
        </w:rPr>
        <w:t xml:space="preserve"> Naopak podíl českého kapitálu dosahuje svého maxima, činí téměř 56 %. Meziroční nárůst představuje 66 mld. Kč.</w:t>
      </w:r>
      <w:r>
        <w:rPr>
          <w:rFonts w:ascii="Times New Roman" w:hAnsi="Times New Roman" w:cs="Times New Roman"/>
          <w:sz w:val="24"/>
          <w:szCs w:val="24"/>
        </w:rPr>
        <w:t xml:space="preserve"> </w:t>
      </w:r>
      <w:r w:rsidR="00A220F4" w:rsidRPr="00721F1F">
        <w:rPr>
          <w:rFonts w:ascii="Times New Roman" w:hAnsi="Times New Roman" w:cs="Times New Roman"/>
          <w:b/>
          <w:sz w:val="24"/>
          <w:szCs w:val="24"/>
        </w:rPr>
        <w:t>Za růstem českého kapitálu stojí především velký zájem českých podnikatelů o zakládání  nových firem. I přes tento pozitivní vývoj je vliv zahraničního kapitálu na</w:t>
      </w:r>
      <w:r w:rsidR="005F588B" w:rsidRPr="00721F1F">
        <w:rPr>
          <w:rFonts w:ascii="Times New Roman" w:hAnsi="Times New Roman" w:cs="Times New Roman"/>
          <w:b/>
          <w:sz w:val="24"/>
          <w:szCs w:val="24"/>
        </w:rPr>
        <w:t xml:space="preserve"> českou ekonomiku stále </w:t>
      </w:r>
      <w:r w:rsidR="00721F1F">
        <w:rPr>
          <w:rFonts w:ascii="Times New Roman" w:hAnsi="Times New Roman" w:cs="Times New Roman"/>
          <w:b/>
          <w:sz w:val="24"/>
          <w:szCs w:val="24"/>
        </w:rPr>
        <w:t>značný</w:t>
      </w:r>
      <w:r w:rsidR="00A220F4" w:rsidRPr="00721F1F">
        <w:rPr>
          <w:rFonts w:ascii="Times New Roman" w:hAnsi="Times New Roman" w:cs="Times New Roman"/>
          <w:b/>
          <w:sz w:val="24"/>
          <w:szCs w:val="24"/>
        </w:rPr>
        <w:t>.</w:t>
      </w:r>
    </w:p>
    <w:p w14:paraId="76FCB2AA" w14:textId="4A4D3D87" w:rsidR="007C57B1" w:rsidRPr="000F08EB" w:rsidRDefault="00FA707E" w:rsidP="00AD628A">
      <w:pPr>
        <w:pStyle w:val="Nadpis3"/>
      </w:pPr>
      <w:bookmarkStart w:id="14" w:name="_Toc362551760"/>
      <w:r w:rsidRPr="000F08EB">
        <w:t xml:space="preserve">2.2.1 </w:t>
      </w:r>
      <w:r w:rsidR="00365156" w:rsidRPr="000F08EB">
        <w:t>P</w:t>
      </w:r>
      <w:r w:rsidR="0060138A" w:rsidRPr="000F08EB">
        <w:t>odniky pod zahraniční kontrolou jako významní zaměstnavatelé</w:t>
      </w:r>
      <w:bookmarkEnd w:id="14"/>
    </w:p>
    <w:p w14:paraId="6E71F02C" w14:textId="262BB7A0" w:rsidR="002A3687" w:rsidRDefault="009E19FF" w:rsidP="000F08EB">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Podniky se zahraničními vlastníky </w:t>
      </w:r>
      <w:r w:rsidR="00745E3A">
        <w:rPr>
          <w:rFonts w:ascii="Times New Roman" w:hAnsi="Times New Roman" w:cs="Times New Roman"/>
          <w:sz w:val="24"/>
          <w:szCs w:val="24"/>
        </w:rPr>
        <w:t>jsou</w:t>
      </w:r>
      <w:r w:rsidR="00CB0598">
        <w:rPr>
          <w:rFonts w:ascii="Times New Roman" w:hAnsi="Times New Roman" w:cs="Times New Roman"/>
          <w:sz w:val="24"/>
          <w:szCs w:val="24"/>
        </w:rPr>
        <w:t xml:space="preserve"> na českém trhu práce </w:t>
      </w:r>
      <w:r w:rsidR="00745E3A">
        <w:rPr>
          <w:rFonts w:ascii="Times New Roman" w:hAnsi="Times New Roman" w:cs="Times New Roman"/>
          <w:sz w:val="24"/>
          <w:szCs w:val="24"/>
        </w:rPr>
        <w:t>významnými zaměstnavateli</w:t>
      </w:r>
      <w:r>
        <w:rPr>
          <w:rFonts w:ascii="Times New Roman" w:hAnsi="Times New Roman" w:cs="Times New Roman"/>
          <w:sz w:val="24"/>
          <w:szCs w:val="24"/>
        </w:rPr>
        <w:t>. Za zmínku stojí skutečnost, že pokud jde o počet, tvoří podniky se zahraničními vlastníky jen přibližně 2 % všech podnikatelských subjektů na území České republiky. Jejich ekonomický význam je však nesrovnatelně větší. Podle údajů ČSÚ za rok 2012</w:t>
      </w:r>
      <w:r w:rsidR="00043348">
        <w:rPr>
          <w:rStyle w:val="Znakapoznpodarou"/>
          <w:rFonts w:ascii="Times New Roman" w:hAnsi="Times New Roman" w:cs="Times New Roman"/>
          <w:sz w:val="24"/>
          <w:szCs w:val="24"/>
        </w:rPr>
        <w:footnoteReference w:id="2"/>
      </w:r>
      <w:r w:rsidR="00043348">
        <w:rPr>
          <w:rFonts w:ascii="Times New Roman" w:hAnsi="Times New Roman" w:cs="Times New Roman"/>
          <w:sz w:val="24"/>
          <w:szCs w:val="24"/>
        </w:rPr>
        <w:t xml:space="preserve"> dosáhly podniky pod zahraniční kontrolou v průmyslu </w:t>
      </w:r>
      <w:r w:rsidR="00AE3573">
        <w:rPr>
          <w:rFonts w:ascii="Times New Roman" w:hAnsi="Times New Roman" w:cs="Times New Roman"/>
          <w:sz w:val="24"/>
          <w:szCs w:val="24"/>
        </w:rPr>
        <w:t>(CZ-</w:t>
      </w:r>
      <w:r w:rsidR="00FD5519">
        <w:rPr>
          <w:rFonts w:ascii="Times New Roman" w:hAnsi="Times New Roman" w:cs="Times New Roman"/>
          <w:sz w:val="24"/>
          <w:szCs w:val="24"/>
        </w:rPr>
        <w:t>NACE B až E)</w:t>
      </w:r>
      <w:r w:rsidR="00AE3573">
        <w:rPr>
          <w:rStyle w:val="Znakapoznpodarou"/>
          <w:rFonts w:ascii="Times New Roman" w:hAnsi="Times New Roman" w:cs="Times New Roman"/>
          <w:sz w:val="24"/>
          <w:szCs w:val="24"/>
        </w:rPr>
        <w:footnoteReference w:id="3"/>
      </w:r>
      <w:r w:rsidR="00FD5519">
        <w:rPr>
          <w:rFonts w:ascii="Times New Roman" w:hAnsi="Times New Roman" w:cs="Times New Roman"/>
          <w:sz w:val="24"/>
          <w:szCs w:val="24"/>
        </w:rPr>
        <w:t xml:space="preserve"> </w:t>
      </w:r>
      <w:r w:rsidR="00043348">
        <w:rPr>
          <w:rFonts w:ascii="Times New Roman" w:hAnsi="Times New Roman" w:cs="Times New Roman"/>
          <w:sz w:val="24"/>
          <w:szCs w:val="24"/>
        </w:rPr>
        <w:t xml:space="preserve">58,9 % celkových tržeb (tj. 3 020 mld. Kč), přidaná hodnota vytvořená těmito podniky, která dokládá význam z hlediska ekonomického výkonu, </w:t>
      </w:r>
      <w:r w:rsidR="00DA0227">
        <w:rPr>
          <w:rFonts w:ascii="Times New Roman" w:hAnsi="Times New Roman" w:cs="Times New Roman"/>
          <w:sz w:val="24"/>
          <w:szCs w:val="24"/>
        </w:rPr>
        <w:t>dosáhla 50 %! (tj. 501 mld. Kč) a pro zahraničního vlastníka pracovalo 45,1 % z celkového počt</w:t>
      </w:r>
      <w:r w:rsidR="00DB22BF">
        <w:rPr>
          <w:rFonts w:ascii="Times New Roman" w:hAnsi="Times New Roman" w:cs="Times New Roman"/>
          <w:sz w:val="24"/>
          <w:szCs w:val="24"/>
        </w:rPr>
        <w:t>u zaměstnanců, tj. přibližně 546 tisíc osob (ČSÚ, 2014).</w:t>
      </w:r>
    </w:p>
    <w:p w14:paraId="171007E3" w14:textId="5A0C9A98" w:rsidR="00DF5E22" w:rsidRPr="007378B7" w:rsidRDefault="00DA0227" w:rsidP="007378B7">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Pokud jde o země původu zahraničního vlastníka, převážná většina pochází ze zemí Ev</w:t>
      </w:r>
      <w:r w:rsidR="00275715">
        <w:rPr>
          <w:rFonts w:ascii="Times New Roman" w:hAnsi="Times New Roman" w:cs="Times New Roman"/>
          <w:sz w:val="24"/>
          <w:szCs w:val="24"/>
        </w:rPr>
        <w:t xml:space="preserve">ropské unie. Tyto podniky tvoří 40 % tržeb, vytvořily 34,4 % přidané hodnoty a pracovalo pro ně 31,3 %  zaměstnanců. Zcela zásadní je přitom vliv Německa (22 % tržeb, 17,9 % přidané hodnoty a 16,3 % zaměstnanců). S velkým odstupem následují USA, </w:t>
      </w:r>
      <w:r w:rsidR="00E22838">
        <w:rPr>
          <w:rFonts w:ascii="Times New Roman" w:hAnsi="Times New Roman" w:cs="Times New Roman"/>
          <w:sz w:val="24"/>
          <w:szCs w:val="24"/>
        </w:rPr>
        <w:t>Francie, Velká Británie, Švýcarsko, Rakousko a další země (viz Obrázek 2.3).</w:t>
      </w:r>
    </w:p>
    <w:p w14:paraId="6224BD87" w14:textId="77777777" w:rsidR="00517196" w:rsidRDefault="00517196" w:rsidP="00745E3A">
      <w:pPr>
        <w:widowControl w:val="0"/>
        <w:autoSpaceDE w:val="0"/>
        <w:autoSpaceDN w:val="0"/>
        <w:adjustRightInd w:val="0"/>
        <w:spacing w:before="120" w:after="0" w:line="0" w:lineRule="atLeast"/>
        <w:rPr>
          <w:rFonts w:ascii="Times New Roman" w:hAnsi="Times New Roman" w:cs="Times New Roman"/>
          <w:sz w:val="20"/>
          <w:szCs w:val="20"/>
        </w:rPr>
      </w:pPr>
    </w:p>
    <w:p w14:paraId="3687C7C6" w14:textId="77777777" w:rsidR="00517196" w:rsidRDefault="00517196" w:rsidP="00745E3A">
      <w:pPr>
        <w:widowControl w:val="0"/>
        <w:autoSpaceDE w:val="0"/>
        <w:autoSpaceDN w:val="0"/>
        <w:adjustRightInd w:val="0"/>
        <w:spacing w:before="120" w:after="0" w:line="0" w:lineRule="atLeast"/>
        <w:rPr>
          <w:rFonts w:ascii="Times New Roman" w:hAnsi="Times New Roman" w:cs="Times New Roman"/>
          <w:sz w:val="20"/>
          <w:szCs w:val="20"/>
        </w:rPr>
      </w:pPr>
    </w:p>
    <w:p w14:paraId="1207C7B5" w14:textId="77777777" w:rsidR="00517196" w:rsidRDefault="00517196" w:rsidP="00745E3A">
      <w:pPr>
        <w:widowControl w:val="0"/>
        <w:autoSpaceDE w:val="0"/>
        <w:autoSpaceDN w:val="0"/>
        <w:adjustRightInd w:val="0"/>
        <w:spacing w:before="120" w:after="0" w:line="0" w:lineRule="atLeast"/>
        <w:rPr>
          <w:rFonts w:ascii="Times New Roman" w:hAnsi="Times New Roman" w:cs="Times New Roman"/>
          <w:sz w:val="20"/>
          <w:szCs w:val="20"/>
        </w:rPr>
      </w:pPr>
    </w:p>
    <w:p w14:paraId="4F8516E3" w14:textId="77777777" w:rsidR="00517196" w:rsidRDefault="00517196" w:rsidP="00745E3A">
      <w:pPr>
        <w:widowControl w:val="0"/>
        <w:autoSpaceDE w:val="0"/>
        <w:autoSpaceDN w:val="0"/>
        <w:adjustRightInd w:val="0"/>
        <w:spacing w:before="120" w:after="0" w:line="0" w:lineRule="atLeast"/>
        <w:rPr>
          <w:rFonts w:ascii="Times New Roman" w:hAnsi="Times New Roman" w:cs="Times New Roman"/>
          <w:sz w:val="20"/>
          <w:szCs w:val="20"/>
        </w:rPr>
      </w:pPr>
    </w:p>
    <w:p w14:paraId="3FCBDBC8" w14:textId="77777777" w:rsidR="00517196" w:rsidRDefault="00517196" w:rsidP="00745E3A">
      <w:pPr>
        <w:widowControl w:val="0"/>
        <w:autoSpaceDE w:val="0"/>
        <w:autoSpaceDN w:val="0"/>
        <w:adjustRightInd w:val="0"/>
        <w:spacing w:before="120" w:after="0" w:line="0" w:lineRule="atLeast"/>
        <w:rPr>
          <w:rFonts w:ascii="Times New Roman" w:hAnsi="Times New Roman" w:cs="Times New Roman"/>
          <w:sz w:val="20"/>
          <w:szCs w:val="20"/>
        </w:rPr>
      </w:pPr>
    </w:p>
    <w:p w14:paraId="0ABB4EEB" w14:textId="77777777" w:rsidR="00517196" w:rsidRDefault="00517196" w:rsidP="00745E3A">
      <w:pPr>
        <w:widowControl w:val="0"/>
        <w:autoSpaceDE w:val="0"/>
        <w:autoSpaceDN w:val="0"/>
        <w:adjustRightInd w:val="0"/>
        <w:spacing w:before="120" w:after="0" w:line="0" w:lineRule="atLeast"/>
        <w:rPr>
          <w:rFonts w:ascii="Times New Roman" w:hAnsi="Times New Roman" w:cs="Times New Roman"/>
          <w:sz w:val="20"/>
          <w:szCs w:val="20"/>
        </w:rPr>
      </w:pPr>
    </w:p>
    <w:p w14:paraId="4ECF36E1" w14:textId="77777777" w:rsidR="00517196" w:rsidRDefault="00517196" w:rsidP="00745E3A">
      <w:pPr>
        <w:widowControl w:val="0"/>
        <w:autoSpaceDE w:val="0"/>
        <w:autoSpaceDN w:val="0"/>
        <w:adjustRightInd w:val="0"/>
        <w:spacing w:before="120" w:after="0" w:line="0" w:lineRule="atLeast"/>
        <w:rPr>
          <w:rFonts w:ascii="Times New Roman" w:hAnsi="Times New Roman" w:cs="Times New Roman"/>
          <w:sz w:val="20"/>
          <w:szCs w:val="20"/>
        </w:rPr>
      </w:pPr>
    </w:p>
    <w:p w14:paraId="1ABC1D56" w14:textId="77777777" w:rsidR="00322E7F" w:rsidRDefault="00322E7F" w:rsidP="00745E3A">
      <w:pPr>
        <w:widowControl w:val="0"/>
        <w:autoSpaceDE w:val="0"/>
        <w:autoSpaceDN w:val="0"/>
        <w:adjustRightInd w:val="0"/>
        <w:spacing w:before="120" w:after="0" w:line="0" w:lineRule="atLeast"/>
        <w:rPr>
          <w:rFonts w:ascii="Times New Roman" w:hAnsi="Times New Roman" w:cs="Times New Roman"/>
          <w:sz w:val="20"/>
          <w:szCs w:val="20"/>
        </w:rPr>
      </w:pPr>
    </w:p>
    <w:p w14:paraId="3DBE3705" w14:textId="77777777" w:rsidR="00322E7F" w:rsidRDefault="00322E7F" w:rsidP="00745E3A">
      <w:pPr>
        <w:widowControl w:val="0"/>
        <w:autoSpaceDE w:val="0"/>
        <w:autoSpaceDN w:val="0"/>
        <w:adjustRightInd w:val="0"/>
        <w:spacing w:before="120" w:after="0" w:line="0" w:lineRule="atLeast"/>
        <w:rPr>
          <w:rFonts w:ascii="Times New Roman" w:hAnsi="Times New Roman" w:cs="Times New Roman"/>
          <w:sz w:val="20"/>
          <w:szCs w:val="20"/>
        </w:rPr>
      </w:pPr>
    </w:p>
    <w:p w14:paraId="45519F4C" w14:textId="77777777" w:rsidR="00322E7F" w:rsidRDefault="00322E7F" w:rsidP="00745E3A">
      <w:pPr>
        <w:widowControl w:val="0"/>
        <w:autoSpaceDE w:val="0"/>
        <w:autoSpaceDN w:val="0"/>
        <w:adjustRightInd w:val="0"/>
        <w:spacing w:before="120" w:after="0" w:line="0" w:lineRule="atLeast"/>
        <w:rPr>
          <w:rFonts w:ascii="Times New Roman" w:hAnsi="Times New Roman" w:cs="Times New Roman"/>
          <w:sz w:val="20"/>
          <w:szCs w:val="20"/>
        </w:rPr>
      </w:pPr>
    </w:p>
    <w:p w14:paraId="61FF72C1" w14:textId="58EE280A" w:rsidR="00745E3A" w:rsidRDefault="002A3687" w:rsidP="00745E3A">
      <w:pPr>
        <w:widowControl w:val="0"/>
        <w:autoSpaceDE w:val="0"/>
        <w:autoSpaceDN w:val="0"/>
        <w:adjustRightInd w:val="0"/>
        <w:spacing w:before="120" w:after="0" w:line="0" w:lineRule="atLeast"/>
        <w:rPr>
          <w:rFonts w:ascii="Times New Roman" w:hAnsi="Times New Roman" w:cs="Times New Roman"/>
          <w:sz w:val="20"/>
          <w:szCs w:val="20"/>
        </w:rPr>
      </w:pPr>
      <w:r w:rsidRPr="00745E3A">
        <w:rPr>
          <w:rFonts w:ascii="Times New Roman" w:hAnsi="Times New Roman" w:cs="Times New Roman"/>
          <w:sz w:val="20"/>
          <w:szCs w:val="20"/>
        </w:rPr>
        <w:t>Obrázek 2.3 Deset nejvýznamnějších zemí původu zahraničních vlastníků podle objemu přidané hodnoty a počtu zaměstnanců (2012)</w:t>
      </w:r>
    </w:p>
    <w:p w14:paraId="6A6C5462" w14:textId="77777777" w:rsidR="002A3687" w:rsidRPr="00745E3A" w:rsidRDefault="002A3687" w:rsidP="00745E3A">
      <w:pPr>
        <w:jc w:val="right"/>
        <w:rPr>
          <w:rFonts w:ascii="Times New Roman" w:hAnsi="Times New Roman" w:cs="Times New Roman"/>
          <w:sz w:val="20"/>
          <w:szCs w:val="20"/>
        </w:rPr>
      </w:pPr>
    </w:p>
    <w:p w14:paraId="0FE6BE20" w14:textId="072452E7" w:rsidR="002A3687" w:rsidRPr="00A04D7E" w:rsidRDefault="00A220F4" w:rsidP="00745E3A">
      <w:pPr>
        <w:widowControl w:val="0"/>
        <w:autoSpaceDE w:val="0"/>
        <w:autoSpaceDN w:val="0"/>
        <w:adjustRightInd w:val="0"/>
        <w:spacing w:before="160" w:after="120" w:line="360" w:lineRule="auto"/>
        <w:jc w:val="right"/>
        <w:rPr>
          <w:rFonts w:ascii="Helvetica" w:hAnsi="Helvetica" w:cs="Helvetica"/>
          <w:sz w:val="24"/>
          <w:szCs w:val="24"/>
        </w:rPr>
      </w:pPr>
      <w:r>
        <w:rPr>
          <w:rFonts w:ascii="Helvetica" w:hAnsi="Helvetica" w:cs="Helvetica"/>
          <w:noProof/>
          <w:sz w:val="24"/>
          <w:szCs w:val="24"/>
          <w:lang w:eastAsia="cs-CZ"/>
        </w:rPr>
        <w:drawing>
          <wp:anchor distT="0" distB="0" distL="114300" distR="114300" simplePos="0" relativeHeight="251658240" behindDoc="0" locked="0" layoutInCell="1" allowOverlap="1" wp14:anchorId="5E21DD92" wp14:editId="1F9586C6">
            <wp:simplePos x="0" y="0"/>
            <wp:positionH relativeFrom="column">
              <wp:align>left</wp:align>
            </wp:positionH>
            <wp:positionV relativeFrom="paragraph">
              <wp:align>top</wp:align>
            </wp:positionV>
            <wp:extent cx="5759450" cy="3825240"/>
            <wp:effectExtent l="0" t="0" r="6350" b="1016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825240"/>
                    </a:xfrm>
                    <a:prstGeom prst="rect">
                      <a:avLst/>
                    </a:prstGeom>
                    <a:noFill/>
                    <a:ln>
                      <a:noFill/>
                    </a:ln>
                  </pic:spPr>
                </pic:pic>
              </a:graphicData>
            </a:graphic>
          </wp:anchor>
        </w:drawing>
      </w:r>
      <w:r w:rsidR="00614B47" w:rsidRPr="00A04D7E">
        <w:rPr>
          <w:rFonts w:ascii="Times New Roman" w:hAnsi="Times New Roman" w:cs="Times New Roman"/>
          <w:sz w:val="20"/>
          <w:szCs w:val="20"/>
        </w:rPr>
        <w:t xml:space="preserve">ČSÚ </w:t>
      </w:r>
      <w:r w:rsidR="00312127" w:rsidRPr="00A04D7E">
        <w:rPr>
          <w:rFonts w:ascii="Times New Roman" w:hAnsi="Times New Roman" w:cs="Times New Roman"/>
          <w:sz w:val="20"/>
          <w:szCs w:val="20"/>
        </w:rPr>
        <w:t>(2015).</w:t>
      </w:r>
    </w:p>
    <w:p w14:paraId="27AEB275" w14:textId="5A852317" w:rsidR="00A220F4" w:rsidRDefault="004F45A0" w:rsidP="000A7421">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Za</w:t>
      </w:r>
      <w:r w:rsidR="00312127">
        <w:rPr>
          <w:rFonts w:ascii="Times New Roman" w:hAnsi="Times New Roman" w:cs="Times New Roman"/>
          <w:sz w:val="24"/>
          <w:szCs w:val="24"/>
        </w:rPr>
        <w:t>jímavý je také pohled na zahraniční vlastnictví z hlediska jedno</w:t>
      </w:r>
      <w:r w:rsidR="000A7421">
        <w:rPr>
          <w:rFonts w:ascii="Times New Roman" w:hAnsi="Times New Roman" w:cs="Times New Roman"/>
          <w:sz w:val="24"/>
          <w:szCs w:val="24"/>
        </w:rPr>
        <w:t>tlivých odvětví (viz Tabulka 2.3</w:t>
      </w:r>
      <w:r w:rsidR="00312127">
        <w:rPr>
          <w:rFonts w:ascii="Times New Roman" w:hAnsi="Times New Roman" w:cs="Times New Roman"/>
          <w:sz w:val="24"/>
          <w:szCs w:val="24"/>
        </w:rPr>
        <w:t>). Největší zájem mají zahraniční investoři o podniky zabývající se informačním</w:t>
      </w:r>
      <w:r w:rsidR="00FD37D4">
        <w:rPr>
          <w:rFonts w:ascii="Times New Roman" w:hAnsi="Times New Roman" w:cs="Times New Roman"/>
          <w:sz w:val="24"/>
          <w:szCs w:val="24"/>
        </w:rPr>
        <w:t>i a komunikačními technologiemi; jejich podíl na přidané hodnotě v tomto odvětví ekonomiky činí 64,6 % a na zaměstnanosti 50,7 %. Následuj</w:t>
      </w:r>
      <w:r w:rsidR="007332F5">
        <w:rPr>
          <w:rFonts w:ascii="Times New Roman" w:hAnsi="Times New Roman" w:cs="Times New Roman"/>
          <w:sz w:val="24"/>
          <w:szCs w:val="24"/>
        </w:rPr>
        <w:t xml:space="preserve">e zpracovatelský průmysl, kde mají zahraniční </w:t>
      </w:r>
      <w:r w:rsidR="000A7421">
        <w:rPr>
          <w:rFonts w:ascii="Times New Roman" w:hAnsi="Times New Roman" w:cs="Times New Roman"/>
          <w:sz w:val="24"/>
          <w:szCs w:val="24"/>
        </w:rPr>
        <w:t>vlastníci 57,6% podíl na přidané</w:t>
      </w:r>
      <w:r w:rsidR="007332F5">
        <w:rPr>
          <w:rFonts w:ascii="Times New Roman" w:hAnsi="Times New Roman" w:cs="Times New Roman"/>
          <w:sz w:val="24"/>
          <w:szCs w:val="24"/>
        </w:rPr>
        <w:t xml:space="preserve"> hodnotě a 46,1% podíl na zaměstnanosti.</w:t>
      </w:r>
      <w:r w:rsidR="0067478B">
        <w:rPr>
          <w:rFonts w:ascii="Times New Roman" w:hAnsi="Times New Roman" w:cs="Times New Roman"/>
          <w:sz w:val="24"/>
          <w:szCs w:val="24"/>
        </w:rPr>
        <w:t xml:space="preserve"> V rámci zpracovatelského průmyslu je situace zcela mimořádná v odvětví „Výroba motorových vozidel (kromě motocyklů), přívěsů a návěsů“, kde mají podniky se zah</w:t>
      </w:r>
      <w:r w:rsidR="00FD4649">
        <w:rPr>
          <w:rFonts w:ascii="Times New Roman" w:hAnsi="Times New Roman" w:cs="Times New Roman"/>
          <w:sz w:val="24"/>
          <w:szCs w:val="24"/>
        </w:rPr>
        <w:t>raniční kontrolou největší vliv (94,4% podíl na tržbách, 92,4% podíl na přidané hodnotě a 82,4% podíl na zaměstnanosti).</w:t>
      </w:r>
    </w:p>
    <w:p w14:paraId="5D48E5F2" w14:textId="77777777" w:rsidR="00045500" w:rsidRDefault="00045500" w:rsidP="00045500">
      <w:pPr>
        <w:widowControl w:val="0"/>
        <w:autoSpaceDE w:val="0"/>
        <w:autoSpaceDN w:val="0"/>
        <w:adjustRightInd w:val="0"/>
        <w:spacing w:before="120" w:after="0" w:line="240" w:lineRule="auto"/>
        <w:jc w:val="both"/>
        <w:rPr>
          <w:rFonts w:ascii="Times New Roman" w:hAnsi="Times New Roman" w:cs="Times New Roman"/>
          <w:sz w:val="20"/>
          <w:szCs w:val="20"/>
        </w:rPr>
      </w:pPr>
    </w:p>
    <w:p w14:paraId="50AA623C" w14:textId="77777777" w:rsidR="00045500" w:rsidRDefault="00045500" w:rsidP="00045500">
      <w:pPr>
        <w:widowControl w:val="0"/>
        <w:autoSpaceDE w:val="0"/>
        <w:autoSpaceDN w:val="0"/>
        <w:adjustRightInd w:val="0"/>
        <w:spacing w:before="120" w:after="0" w:line="240" w:lineRule="auto"/>
        <w:jc w:val="both"/>
        <w:rPr>
          <w:rFonts w:ascii="Times New Roman" w:hAnsi="Times New Roman" w:cs="Times New Roman"/>
          <w:sz w:val="20"/>
          <w:szCs w:val="20"/>
        </w:rPr>
      </w:pPr>
    </w:p>
    <w:p w14:paraId="33877229" w14:textId="77777777" w:rsidR="00045500" w:rsidRDefault="00045500" w:rsidP="00045500">
      <w:pPr>
        <w:widowControl w:val="0"/>
        <w:autoSpaceDE w:val="0"/>
        <w:autoSpaceDN w:val="0"/>
        <w:adjustRightInd w:val="0"/>
        <w:spacing w:before="120" w:after="0" w:line="240" w:lineRule="auto"/>
        <w:jc w:val="both"/>
        <w:rPr>
          <w:rFonts w:ascii="Times New Roman" w:hAnsi="Times New Roman" w:cs="Times New Roman"/>
          <w:sz w:val="20"/>
          <w:szCs w:val="20"/>
        </w:rPr>
      </w:pPr>
    </w:p>
    <w:p w14:paraId="6E336AFB" w14:textId="77777777" w:rsidR="00045500" w:rsidRDefault="00045500" w:rsidP="00045500">
      <w:pPr>
        <w:widowControl w:val="0"/>
        <w:autoSpaceDE w:val="0"/>
        <w:autoSpaceDN w:val="0"/>
        <w:adjustRightInd w:val="0"/>
        <w:spacing w:before="120" w:after="0" w:line="240" w:lineRule="auto"/>
        <w:jc w:val="both"/>
        <w:rPr>
          <w:rFonts w:ascii="Times New Roman" w:hAnsi="Times New Roman" w:cs="Times New Roman"/>
          <w:sz w:val="20"/>
          <w:szCs w:val="20"/>
        </w:rPr>
      </w:pPr>
    </w:p>
    <w:p w14:paraId="4FA35CB2" w14:textId="77777777" w:rsidR="00045500" w:rsidRDefault="00B751E8" w:rsidP="00045500">
      <w:pPr>
        <w:widowControl w:val="0"/>
        <w:autoSpaceDE w:val="0"/>
        <w:autoSpaceDN w:val="0"/>
        <w:adjustRightInd w:val="0"/>
        <w:spacing w:before="120" w:after="0" w:line="240" w:lineRule="auto"/>
        <w:jc w:val="both"/>
        <w:rPr>
          <w:rFonts w:ascii="Times New Roman" w:hAnsi="Times New Roman" w:cs="Times New Roman"/>
          <w:sz w:val="20"/>
          <w:szCs w:val="20"/>
        </w:rPr>
      </w:pPr>
      <w:r w:rsidRPr="00045500">
        <w:rPr>
          <w:rFonts w:ascii="Times New Roman" w:hAnsi="Times New Roman" w:cs="Times New Roman"/>
          <w:sz w:val="20"/>
          <w:szCs w:val="20"/>
        </w:rPr>
        <w:lastRenderedPageBreak/>
        <w:t>Tabulka 2.3</w:t>
      </w:r>
      <w:r w:rsidR="00561351" w:rsidRPr="00045500">
        <w:rPr>
          <w:rFonts w:ascii="Times New Roman" w:hAnsi="Times New Roman" w:cs="Times New Roman"/>
          <w:sz w:val="20"/>
          <w:szCs w:val="20"/>
        </w:rPr>
        <w:t xml:space="preserve"> Procentní p</w:t>
      </w:r>
      <w:r w:rsidR="00FD4649" w:rsidRPr="00045500">
        <w:rPr>
          <w:rFonts w:ascii="Times New Roman" w:hAnsi="Times New Roman" w:cs="Times New Roman"/>
          <w:sz w:val="20"/>
          <w:szCs w:val="20"/>
        </w:rPr>
        <w:t xml:space="preserve">odíl zahraničních vlastníků na přidané hodnotě v jednotlivých odvětvích </w:t>
      </w:r>
    </w:p>
    <w:p w14:paraId="51283369" w14:textId="4927EA30" w:rsidR="000F08EB" w:rsidRPr="00045500" w:rsidRDefault="00FD4649" w:rsidP="00045500">
      <w:pPr>
        <w:widowControl w:val="0"/>
        <w:autoSpaceDE w:val="0"/>
        <w:autoSpaceDN w:val="0"/>
        <w:adjustRightInd w:val="0"/>
        <w:spacing w:after="120" w:line="240" w:lineRule="auto"/>
        <w:jc w:val="both"/>
        <w:rPr>
          <w:rFonts w:ascii="Times New Roman" w:hAnsi="Times New Roman" w:cs="Times New Roman"/>
          <w:sz w:val="20"/>
          <w:szCs w:val="20"/>
        </w:rPr>
      </w:pPr>
      <w:r w:rsidRPr="00045500">
        <w:rPr>
          <w:rFonts w:ascii="Times New Roman" w:hAnsi="Times New Roman" w:cs="Times New Roman"/>
          <w:sz w:val="20"/>
          <w:szCs w:val="20"/>
        </w:rPr>
        <w:t>(klasifikace CZ-NACE, 2012)</w:t>
      </w:r>
    </w:p>
    <w:tbl>
      <w:tblPr>
        <w:tblStyle w:val="Svtlmkazvraznn1"/>
        <w:tblW w:w="0" w:type="auto"/>
        <w:tblLook w:val="04A0" w:firstRow="1" w:lastRow="0" w:firstColumn="1" w:lastColumn="0" w:noHBand="0" w:noVBand="1"/>
      </w:tblPr>
      <w:tblGrid>
        <w:gridCol w:w="903"/>
        <w:gridCol w:w="8383"/>
      </w:tblGrid>
      <w:tr w:rsidR="00FD4649" w:rsidRPr="00D53E5A" w14:paraId="2B5D1A43" w14:textId="77777777" w:rsidTr="00016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717DD275" w14:textId="014CD6EA" w:rsidR="00FD4649" w:rsidRPr="000F08EB" w:rsidRDefault="00614B47" w:rsidP="00D53E5A">
            <w:pPr>
              <w:widowControl w:val="0"/>
              <w:autoSpaceDE w:val="0"/>
              <w:autoSpaceDN w:val="0"/>
              <w:adjustRightInd w:val="0"/>
              <w:jc w:val="both"/>
              <w:rPr>
                <w:rFonts w:asciiTheme="minorHAnsi" w:hAnsiTheme="minorHAnsi" w:cs="Times New Roman"/>
                <w:sz w:val="20"/>
                <w:szCs w:val="20"/>
              </w:rPr>
            </w:pPr>
            <w:r w:rsidRPr="000F08EB">
              <w:rPr>
                <w:rFonts w:asciiTheme="minorHAnsi" w:hAnsiTheme="minorHAnsi" w:cs="Times New Roman"/>
                <w:sz w:val="20"/>
                <w:szCs w:val="20"/>
              </w:rPr>
              <w:t>Podíl</w:t>
            </w:r>
          </w:p>
        </w:tc>
        <w:tc>
          <w:tcPr>
            <w:tcW w:w="8383" w:type="dxa"/>
          </w:tcPr>
          <w:p w14:paraId="02FFD362" w14:textId="7BDD7AFD" w:rsidR="00FD4649" w:rsidRPr="000F08EB" w:rsidRDefault="00614B47" w:rsidP="00D53E5A">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0F08EB">
              <w:rPr>
                <w:rFonts w:asciiTheme="minorHAnsi" w:hAnsiTheme="minorHAnsi" w:cs="Times New Roman"/>
                <w:sz w:val="20"/>
                <w:szCs w:val="20"/>
              </w:rPr>
              <w:t>Odvětví</w:t>
            </w:r>
          </w:p>
        </w:tc>
      </w:tr>
      <w:tr w:rsidR="00614B47" w:rsidRPr="000F08EB" w14:paraId="69303215" w14:textId="77777777" w:rsidTr="0001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2DC55702" w14:textId="11366D38" w:rsidR="00614B47" w:rsidRPr="000F08EB" w:rsidRDefault="00614B47" w:rsidP="00D53E5A">
            <w:pPr>
              <w:widowControl w:val="0"/>
              <w:autoSpaceDE w:val="0"/>
              <w:autoSpaceDN w:val="0"/>
              <w:adjustRightInd w:val="0"/>
              <w:jc w:val="both"/>
              <w:rPr>
                <w:rFonts w:asciiTheme="minorHAnsi" w:hAnsiTheme="minorHAnsi" w:cs="Times New Roman"/>
                <w:b w:val="0"/>
                <w:sz w:val="20"/>
                <w:szCs w:val="20"/>
              </w:rPr>
            </w:pPr>
            <w:r w:rsidRPr="000F08EB">
              <w:rPr>
                <w:rFonts w:asciiTheme="minorHAnsi" w:hAnsiTheme="minorHAnsi" w:cs="Times New Roman"/>
                <w:b w:val="0"/>
                <w:sz w:val="20"/>
                <w:szCs w:val="20"/>
              </w:rPr>
              <w:t>64,6 %</w:t>
            </w:r>
          </w:p>
        </w:tc>
        <w:tc>
          <w:tcPr>
            <w:tcW w:w="8383" w:type="dxa"/>
          </w:tcPr>
          <w:p w14:paraId="06A7A9F8" w14:textId="74D743B1" w:rsidR="00614B47" w:rsidRPr="000F08EB" w:rsidRDefault="00614B47" w:rsidP="00D53E5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F08EB">
              <w:rPr>
                <w:rFonts w:cs="Times New Roman"/>
                <w:sz w:val="20"/>
                <w:szCs w:val="20"/>
              </w:rPr>
              <w:t>J – Informační a komunikační činnosti</w:t>
            </w:r>
          </w:p>
        </w:tc>
      </w:tr>
      <w:tr w:rsidR="00614B47" w:rsidRPr="00D53E5A" w14:paraId="78E1ABEA" w14:textId="77777777" w:rsidTr="0001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78FE4929" w14:textId="0AC96403" w:rsidR="00614B47" w:rsidRPr="000F08EB" w:rsidRDefault="00614B47" w:rsidP="00D53E5A">
            <w:pPr>
              <w:widowControl w:val="0"/>
              <w:autoSpaceDE w:val="0"/>
              <w:autoSpaceDN w:val="0"/>
              <w:adjustRightInd w:val="0"/>
              <w:jc w:val="both"/>
              <w:rPr>
                <w:rFonts w:asciiTheme="minorHAnsi" w:hAnsiTheme="minorHAnsi" w:cs="Times New Roman"/>
                <w:b w:val="0"/>
                <w:sz w:val="20"/>
                <w:szCs w:val="20"/>
              </w:rPr>
            </w:pPr>
            <w:r w:rsidRPr="000F08EB">
              <w:rPr>
                <w:rFonts w:asciiTheme="minorHAnsi" w:hAnsiTheme="minorHAnsi" w:cs="Times New Roman"/>
                <w:b w:val="0"/>
                <w:sz w:val="20"/>
                <w:szCs w:val="20"/>
              </w:rPr>
              <w:t>57,6 %</w:t>
            </w:r>
          </w:p>
        </w:tc>
        <w:tc>
          <w:tcPr>
            <w:tcW w:w="8383" w:type="dxa"/>
          </w:tcPr>
          <w:p w14:paraId="4E499B8F" w14:textId="69655DD7" w:rsidR="00614B47" w:rsidRPr="000F08EB" w:rsidRDefault="00614B47" w:rsidP="00D53E5A">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F08EB">
              <w:rPr>
                <w:rFonts w:cs="Times New Roman"/>
                <w:sz w:val="20"/>
                <w:szCs w:val="20"/>
              </w:rPr>
              <w:t>C – Zpracovatelský průmysl</w:t>
            </w:r>
          </w:p>
        </w:tc>
      </w:tr>
      <w:tr w:rsidR="00614B47" w:rsidRPr="00D53E5A" w14:paraId="52F156BA" w14:textId="77777777" w:rsidTr="0001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048D3097" w14:textId="73188652" w:rsidR="00614B47" w:rsidRPr="000F08EB" w:rsidRDefault="00614B47" w:rsidP="00D53E5A">
            <w:pPr>
              <w:widowControl w:val="0"/>
              <w:autoSpaceDE w:val="0"/>
              <w:autoSpaceDN w:val="0"/>
              <w:adjustRightInd w:val="0"/>
              <w:jc w:val="both"/>
              <w:rPr>
                <w:rFonts w:asciiTheme="minorHAnsi" w:hAnsiTheme="minorHAnsi" w:cs="Times New Roman"/>
                <w:sz w:val="20"/>
                <w:szCs w:val="20"/>
              </w:rPr>
            </w:pPr>
            <w:r w:rsidRPr="000F08EB">
              <w:rPr>
                <w:rFonts w:asciiTheme="minorHAnsi" w:hAnsiTheme="minorHAnsi" w:cs="Times New Roman"/>
                <w:b w:val="0"/>
                <w:sz w:val="20"/>
                <w:szCs w:val="20"/>
              </w:rPr>
              <w:t>47,4 %</w:t>
            </w:r>
          </w:p>
        </w:tc>
        <w:tc>
          <w:tcPr>
            <w:tcW w:w="8383" w:type="dxa"/>
          </w:tcPr>
          <w:p w14:paraId="378DB8A5" w14:textId="1E441F59" w:rsidR="00614B47" w:rsidRPr="000F08EB" w:rsidRDefault="00614B47" w:rsidP="00D53E5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F08EB">
              <w:rPr>
                <w:rFonts w:cs="Times New Roman"/>
                <w:sz w:val="20"/>
                <w:szCs w:val="20"/>
              </w:rPr>
              <w:t>B – Těžba a dobývání</w:t>
            </w:r>
          </w:p>
        </w:tc>
      </w:tr>
      <w:tr w:rsidR="00614B47" w:rsidRPr="00D53E5A" w14:paraId="282C8D88" w14:textId="77777777" w:rsidTr="0001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0F98EDAC" w14:textId="184F38E1" w:rsidR="00614B47" w:rsidRPr="000F08EB" w:rsidRDefault="00614B47" w:rsidP="00D53E5A">
            <w:pPr>
              <w:widowControl w:val="0"/>
              <w:autoSpaceDE w:val="0"/>
              <w:autoSpaceDN w:val="0"/>
              <w:adjustRightInd w:val="0"/>
              <w:jc w:val="both"/>
              <w:rPr>
                <w:rFonts w:asciiTheme="minorHAnsi" w:hAnsiTheme="minorHAnsi" w:cs="Times New Roman"/>
                <w:b w:val="0"/>
                <w:sz w:val="20"/>
                <w:szCs w:val="20"/>
              </w:rPr>
            </w:pPr>
            <w:r w:rsidRPr="000F08EB">
              <w:rPr>
                <w:rFonts w:asciiTheme="minorHAnsi" w:hAnsiTheme="minorHAnsi" w:cs="Times New Roman"/>
                <w:b w:val="0"/>
                <w:sz w:val="20"/>
                <w:szCs w:val="20"/>
              </w:rPr>
              <w:t>40,8 %</w:t>
            </w:r>
          </w:p>
        </w:tc>
        <w:tc>
          <w:tcPr>
            <w:tcW w:w="8383" w:type="dxa"/>
          </w:tcPr>
          <w:p w14:paraId="78E299A0" w14:textId="68B74C50" w:rsidR="00614B47" w:rsidRPr="000F08EB" w:rsidRDefault="00614B47" w:rsidP="00D53E5A">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F08EB">
              <w:rPr>
                <w:rFonts w:cs="Times New Roman"/>
                <w:sz w:val="20"/>
                <w:szCs w:val="20"/>
              </w:rPr>
              <w:t>E – Zásobování vodou; činnosti související s odpadními vodami, odpady a sanacemi</w:t>
            </w:r>
          </w:p>
        </w:tc>
      </w:tr>
      <w:tr w:rsidR="00614B47" w:rsidRPr="00D53E5A" w14:paraId="20608D44" w14:textId="77777777" w:rsidTr="0001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503E5E5E" w14:textId="26E08EAE" w:rsidR="00614B47" w:rsidRPr="000F08EB" w:rsidRDefault="00614B47" w:rsidP="00D53E5A">
            <w:pPr>
              <w:widowControl w:val="0"/>
              <w:autoSpaceDE w:val="0"/>
              <w:autoSpaceDN w:val="0"/>
              <w:adjustRightInd w:val="0"/>
              <w:jc w:val="both"/>
              <w:rPr>
                <w:rFonts w:asciiTheme="minorHAnsi" w:hAnsiTheme="minorHAnsi" w:cs="Times New Roman"/>
                <w:b w:val="0"/>
                <w:sz w:val="20"/>
                <w:szCs w:val="20"/>
              </w:rPr>
            </w:pPr>
            <w:r w:rsidRPr="000F08EB">
              <w:rPr>
                <w:rFonts w:asciiTheme="minorHAnsi" w:hAnsiTheme="minorHAnsi" w:cs="Times New Roman"/>
                <w:b w:val="0"/>
                <w:sz w:val="20"/>
                <w:szCs w:val="20"/>
              </w:rPr>
              <w:t>38,4 %</w:t>
            </w:r>
          </w:p>
        </w:tc>
        <w:tc>
          <w:tcPr>
            <w:tcW w:w="8383" w:type="dxa"/>
          </w:tcPr>
          <w:p w14:paraId="03B70C53" w14:textId="6C99516C" w:rsidR="00614B47" w:rsidRPr="000F08EB" w:rsidRDefault="00614B47" w:rsidP="00D53E5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F08EB">
              <w:rPr>
                <w:rFonts w:cs="Times New Roman"/>
                <w:sz w:val="20"/>
                <w:szCs w:val="20"/>
              </w:rPr>
              <w:t>G – Velkoobchod a maloobchod; opravy a údržba motorových vozidel</w:t>
            </w:r>
          </w:p>
        </w:tc>
      </w:tr>
      <w:tr w:rsidR="00614B47" w:rsidRPr="000F08EB" w14:paraId="71B986A5" w14:textId="77777777" w:rsidTr="0001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33183DA0" w14:textId="780A70C4" w:rsidR="00614B47" w:rsidRPr="000F08EB" w:rsidRDefault="00614B47" w:rsidP="00D53E5A">
            <w:pPr>
              <w:widowControl w:val="0"/>
              <w:autoSpaceDE w:val="0"/>
              <w:autoSpaceDN w:val="0"/>
              <w:adjustRightInd w:val="0"/>
              <w:jc w:val="both"/>
              <w:rPr>
                <w:rFonts w:asciiTheme="minorHAnsi" w:hAnsiTheme="minorHAnsi" w:cs="Times New Roman"/>
                <w:b w:val="0"/>
                <w:sz w:val="20"/>
                <w:szCs w:val="20"/>
              </w:rPr>
            </w:pPr>
            <w:r w:rsidRPr="000F08EB">
              <w:rPr>
                <w:rFonts w:asciiTheme="minorHAnsi" w:hAnsiTheme="minorHAnsi" w:cs="Times New Roman"/>
                <w:b w:val="0"/>
                <w:sz w:val="20"/>
                <w:szCs w:val="20"/>
              </w:rPr>
              <w:t>28,9 %</w:t>
            </w:r>
          </w:p>
        </w:tc>
        <w:tc>
          <w:tcPr>
            <w:tcW w:w="8383" w:type="dxa"/>
          </w:tcPr>
          <w:p w14:paraId="4400E762" w14:textId="1B5D0724" w:rsidR="00614B47" w:rsidRPr="000F08EB" w:rsidRDefault="00614B47" w:rsidP="00D53E5A">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F08EB">
              <w:rPr>
                <w:rFonts w:cs="Times New Roman"/>
                <w:sz w:val="20"/>
                <w:szCs w:val="20"/>
              </w:rPr>
              <w:t>LMN + oddíl S95 – Ostatní tržní služby</w:t>
            </w:r>
          </w:p>
        </w:tc>
      </w:tr>
      <w:tr w:rsidR="00614B47" w:rsidRPr="00D53E5A" w14:paraId="585ACB06" w14:textId="77777777" w:rsidTr="0001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756F654B" w14:textId="53183AB4" w:rsidR="00614B47" w:rsidRPr="000F08EB" w:rsidRDefault="00614B47" w:rsidP="00D53E5A">
            <w:pPr>
              <w:widowControl w:val="0"/>
              <w:autoSpaceDE w:val="0"/>
              <w:autoSpaceDN w:val="0"/>
              <w:adjustRightInd w:val="0"/>
              <w:jc w:val="both"/>
              <w:rPr>
                <w:rFonts w:asciiTheme="minorHAnsi" w:hAnsiTheme="minorHAnsi" w:cs="Times New Roman"/>
                <w:b w:val="0"/>
                <w:sz w:val="20"/>
                <w:szCs w:val="20"/>
              </w:rPr>
            </w:pPr>
            <w:r w:rsidRPr="000F08EB">
              <w:rPr>
                <w:rFonts w:asciiTheme="minorHAnsi" w:hAnsiTheme="minorHAnsi" w:cs="Times New Roman"/>
                <w:b w:val="0"/>
                <w:sz w:val="20"/>
                <w:szCs w:val="20"/>
              </w:rPr>
              <w:t>26,0 %</w:t>
            </w:r>
          </w:p>
        </w:tc>
        <w:tc>
          <w:tcPr>
            <w:tcW w:w="8383" w:type="dxa"/>
          </w:tcPr>
          <w:p w14:paraId="4D8DEA1A" w14:textId="44D855F0" w:rsidR="00614B47" w:rsidRPr="000F08EB" w:rsidRDefault="00614B47" w:rsidP="00D53E5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F08EB">
              <w:rPr>
                <w:rFonts w:cs="Times New Roman"/>
                <w:sz w:val="20"/>
                <w:szCs w:val="20"/>
              </w:rPr>
              <w:t>H – Doprava a skladování</w:t>
            </w:r>
          </w:p>
        </w:tc>
      </w:tr>
      <w:tr w:rsidR="00614B47" w:rsidRPr="00D53E5A" w14:paraId="5EDFC462" w14:textId="77777777" w:rsidTr="0001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2E2B8E61" w14:textId="05474690" w:rsidR="00614B47" w:rsidRPr="000F08EB" w:rsidRDefault="00614B47" w:rsidP="00D53E5A">
            <w:pPr>
              <w:widowControl w:val="0"/>
              <w:autoSpaceDE w:val="0"/>
              <w:autoSpaceDN w:val="0"/>
              <w:adjustRightInd w:val="0"/>
              <w:jc w:val="both"/>
              <w:rPr>
                <w:rFonts w:asciiTheme="minorHAnsi" w:hAnsiTheme="minorHAnsi" w:cs="Times New Roman"/>
                <w:b w:val="0"/>
                <w:sz w:val="20"/>
                <w:szCs w:val="20"/>
              </w:rPr>
            </w:pPr>
            <w:r w:rsidRPr="000F08EB">
              <w:rPr>
                <w:rFonts w:asciiTheme="minorHAnsi" w:hAnsiTheme="minorHAnsi" w:cs="Times New Roman"/>
                <w:b w:val="0"/>
                <w:sz w:val="20"/>
                <w:szCs w:val="20"/>
              </w:rPr>
              <w:t>22,8 %</w:t>
            </w:r>
          </w:p>
        </w:tc>
        <w:tc>
          <w:tcPr>
            <w:tcW w:w="8383" w:type="dxa"/>
          </w:tcPr>
          <w:p w14:paraId="5801F9FA" w14:textId="2DDCA8DF" w:rsidR="00614B47" w:rsidRPr="00016BDB" w:rsidRDefault="00614B47" w:rsidP="00D53E5A">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16BDB">
              <w:rPr>
                <w:rFonts w:cs="Times New Roman"/>
                <w:sz w:val="20"/>
                <w:szCs w:val="20"/>
              </w:rPr>
              <w:t>I – Ubytování, stravování a pohostinství</w:t>
            </w:r>
          </w:p>
        </w:tc>
      </w:tr>
      <w:tr w:rsidR="00614B47" w:rsidRPr="00D53E5A" w14:paraId="2131CC75" w14:textId="77777777" w:rsidTr="0001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497DD844" w14:textId="0818173A" w:rsidR="00614B47" w:rsidRPr="000F08EB" w:rsidRDefault="00614B47" w:rsidP="00D53E5A">
            <w:pPr>
              <w:widowControl w:val="0"/>
              <w:autoSpaceDE w:val="0"/>
              <w:autoSpaceDN w:val="0"/>
              <w:adjustRightInd w:val="0"/>
              <w:jc w:val="both"/>
              <w:rPr>
                <w:rFonts w:asciiTheme="minorHAnsi" w:hAnsiTheme="minorHAnsi" w:cs="Times New Roman"/>
                <w:b w:val="0"/>
                <w:sz w:val="20"/>
                <w:szCs w:val="20"/>
              </w:rPr>
            </w:pPr>
            <w:r w:rsidRPr="000F08EB">
              <w:rPr>
                <w:rFonts w:asciiTheme="minorHAnsi" w:hAnsiTheme="minorHAnsi" w:cs="Times New Roman"/>
                <w:b w:val="0"/>
                <w:sz w:val="20"/>
                <w:szCs w:val="20"/>
              </w:rPr>
              <w:t>14,9 %</w:t>
            </w:r>
          </w:p>
        </w:tc>
        <w:tc>
          <w:tcPr>
            <w:tcW w:w="8383" w:type="dxa"/>
          </w:tcPr>
          <w:p w14:paraId="7BDE7B6C" w14:textId="60AD9CB5" w:rsidR="00614B47" w:rsidRPr="00016BDB" w:rsidRDefault="00614B47" w:rsidP="00D53E5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16BDB">
              <w:rPr>
                <w:rFonts w:cs="Times New Roman"/>
                <w:sz w:val="20"/>
                <w:szCs w:val="20"/>
              </w:rPr>
              <w:t xml:space="preserve">F – Stavebnictví </w:t>
            </w:r>
          </w:p>
        </w:tc>
      </w:tr>
      <w:tr w:rsidR="00614B47" w:rsidRPr="00D53E5A" w14:paraId="224756FC" w14:textId="77777777" w:rsidTr="00016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71B322C3" w14:textId="788DA09B" w:rsidR="00614B47" w:rsidRPr="000F08EB" w:rsidRDefault="00614B47" w:rsidP="00D53E5A">
            <w:pPr>
              <w:widowControl w:val="0"/>
              <w:autoSpaceDE w:val="0"/>
              <w:autoSpaceDN w:val="0"/>
              <w:adjustRightInd w:val="0"/>
              <w:jc w:val="both"/>
              <w:rPr>
                <w:rFonts w:asciiTheme="minorHAnsi" w:hAnsiTheme="minorHAnsi" w:cs="Times New Roman"/>
                <w:b w:val="0"/>
                <w:sz w:val="20"/>
                <w:szCs w:val="20"/>
              </w:rPr>
            </w:pPr>
            <w:r w:rsidRPr="000F08EB">
              <w:rPr>
                <w:rFonts w:asciiTheme="minorHAnsi" w:hAnsiTheme="minorHAnsi" w:cs="Times New Roman"/>
                <w:b w:val="0"/>
                <w:sz w:val="20"/>
                <w:szCs w:val="20"/>
              </w:rPr>
              <w:t>9,0 %</w:t>
            </w:r>
          </w:p>
        </w:tc>
        <w:tc>
          <w:tcPr>
            <w:tcW w:w="8383" w:type="dxa"/>
          </w:tcPr>
          <w:p w14:paraId="0049978B" w14:textId="4C0F0DB4" w:rsidR="00614B47" w:rsidRPr="00016BDB" w:rsidRDefault="00614B47" w:rsidP="00D53E5A">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16BDB">
              <w:rPr>
                <w:rFonts w:cs="Times New Roman"/>
                <w:sz w:val="20"/>
                <w:szCs w:val="20"/>
              </w:rPr>
              <w:t>D – Výroba a rozvod elektřiny, plynu, tepla a klimatizovaného vzduchu</w:t>
            </w:r>
          </w:p>
        </w:tc>
      </w:tr>
    </w:tbl>
    <w:p w14:paraId="59248C64" w14:textId="2A750155" w:rsidR="00FD4649" w:rsidRPr="00614B47" w:rsidRDefault="00614B47" w:rsidP="00016BDB">
      <w:pPr>
        <w:widowControl w:val="0"/>
        <w:autoSpaceDE w:val="0"/>
        <w:autoSpaceDN w:val="0"/>
        <w:adjustRightInd w:val="0"/>
        <w:spacing w:before="120" w:after="0" w:line="360" w:lineRule="auto"/>
        <w:jc w:val="right"/>
        <w:rPr>
          <w:rFonts w:ascii="Times New Roman" w:hAnsi="Times New Roman" w:cs="Times New Roman"/>
          <w:sz w:val="20"/>
          <w:szCs w:val="20"/>
        </w:rPr>
      </w:pPr>
      <w:r w:rsidRPr="00614B47">
        <w:rPr>
          <w:rFonts w:ascii="Times New Roman" w:hAnsi="Times New Roman" w:cs="Times New Roman"/>
          <w:sz w:val="20"/>
          <w:szCs w:val="20"/>
        </w:rPr>
        <w:t>Zdroj:</w:t>
      </w:r>
      <w:r>
        <w:rPr>
          <w:rFonts w:ascii="Times New Roman" w:hAnsi="Times New Roman" w:cs="Times New Roman"/>
          <w:sz w:val="20"/>
          <w:szCs w:val="20"/>
        </w:rPr>
        <w:t xml:space="preserve"> ČSÚ (2015).</w:t>
      </w:r>
    </w:p>
    <w:p w14:paraId="100FB6F1" w14:textId="2961A232" w:rsidR="00AE3573" w:rsidRPr="00C90BA1" w:rsidRDefault="00561351" w:rsidP="00C90BA1">
      <w:pPr>
        <w:widowControl w:val="0"/>
        <w:autoSpaceDE w:val="0"/>
        <w:autoSpaceDN w:val="0"/>
        <w:adjustRightInd w:val="0"/>
        <w:spacing w:before="120" w:after="0" w:line="360" w:lineRule="auto"/>
        <w:jc w:val="both"/>
        <w:rPr>
          <w:rFonts w:ascii="Times New Roman" w:hAnsi="Times New Roman" w:cs="Times New Roman"/>
          <w:b/>
          <w:sz w:val="24"/>
          <w:szCs w:val="24"/>
        </w:rPr>
      </w:pPr>
      <w:r w:rsidRPr="00C90BA1">
        <w:rPr>
          <w:rFonts w:ascii="Times New Roman" w:hAnsi="Times New Roman" w:cs="Times New Roman"/>
          <w:b/>
          <w:sz w:val="24"/>
          <w:szCs w:val="24"/>
        </w:rPr>
        <w:t>Podniky se za</w:t>
      </w:r>
      <w:r w:rsidR="00C90BA1">
        <w:rPr>
          <w:rFonts w:ascii="Times New Roman" w:hAnsi="Times New Roman" w:cs="Times New Roman"/>
          <w:b/>
          <w:sz w:val="24"/>
          <w:szCs w:val="24"/>
        </w:rPr>
        <w:t>hraničním vlastníkem na území České republiky</w:t>
      </w:r>
      <w:r w:rsidRPr="00C90BA1">
        <w:rPr>
          <w:rFonts w:ascii="Times New Roman" w:hAnsi="Times New Roman" w:cs="Times New Roman"/>
          <w:b/>
          <w:sz w:val="24"/>
          <w:szCs w:val="24"/>
        </w:rPr>
        <w:t xml:space="preserve"> jsou zpravidla v postavení subdodavatelů</w:t>
      </w:r>
      <w:r w:rsidR="00C90BA1">
        <w:rPr>
          <w:rFonts w:ascii="Times New Roman" w:hAnsi="Times New Roman" w:cs="Times New Roman"/>
          <w:b/>
          <w:sz w:val="24"/>
          <w:szCs w:val="24"/>
        </w:rPr>
        <w:t xml:space="preserve"> </w:t>
      </w:r>
      <w:r>
        <w:rPr>
          <w:rFonts w:ascii="Times New Roman" w:hAnsi="Times New Roman" w:cs="Times New Roman"/>
          <w:sz w:val="24"/>
          <w:szCs w:val="24"/>
        </w:rPr>
        <w:t xml:space="preserve">a lze předpokládat, že se situace výrazně nezmění ani v následujících několika letech. Špičkové technologie si zahraniční odběratelé </w:t>
      </w:r>
      <w:r w:rsidR="00563775">
        <w:rPr>
          <w:rFonts w:ascii="Times New Roman" w:hAnsi="Times New Roman" w:cs="Times New Roman"/>
          <w:sz w:val="24"/>
          <w:szCs w:val="24"/>
        </w:rPr>
        <w:t>(technologičtí lídři</w:t>
      </w:r>
      <w:r w:rsidR="00883FC9">
        <w:rPr>
          <w:rFonts w:ascii="Times New Roman" w:hAnsi="Times New Roman" w:cs="Times New Roman"/>
          <w:sz w:val="24"/>
          <w:szCs w:val="24"/>
        </w:rPr>
        <w:t xml:space="preserve">) </w:t>
      </w:r>
      <w:r>
        <w:rPr>
          <w:rFonts w:ascii="Times New Roman" w:hAnsi="Times New Roman" w:cs="Times New Roman"/>
          <w:sz w:val="24"/>
          <w:szCs w:val="24"/>
        </w:rPr>
        <w:t>ponechávají ve svých mateřských zemích, přest</w:t>
      </w:r>
      <w:r w:rsidR="00883FC9">
        <w:rPr>
          <w:rFonts w:ascii="Times New Roman" w:hAnsi="Times New Roman" w:cs="Times New Roman"/>
          <w:sz w:val="24"/>
          <w:szCs w:val="24"/>
        </w:rPr>
        <w:t>ože do určité míry z jejich know-</w:t>
      </w:r>
      <w:r>
        <w:rPr>
          <w:rFonts w:ascii="Times New Roman" w:hAnsi="Times New Roman" w:cs="Times New Roman"/>
          <w:sz w:val="24"/>
          <w:szCs w:val="24"/>
        </w:rPr>
        <w:t>how těží i české pobočky.</w:t>
      </w:r>
      <w:r w:rsidR="00883FC9">
        <w:rPr>
          <w:rFonts w:ascii="Times New Roman" w:hAnsi="Times New Roman" w:cs="Times New Roman"/>
          <w:sz w:val="24"/>
          <w:szCs w:val="24"/>
        </w:rPr>
        <w:t xml:space="preserve"> Nicméně v posledních letech lze vysledovat určitý posun, kdy firmy pod kontrolou zahraničního vlastníka začínají do ČR přesouvat části svých vývojových aktivit. Kombinace kvalitní pracovní síly a relativně nízkých nákladů práce představuje pro ČR stále ještě určitou konkurenční výhodu. Nezbytným předpokladem</w:t>
      </w:r>
      <w:r w:rsidR="00C90BA1">
        <w:rPr>
          <w:rFonts w:ascii="Times New Roman" w:hAnsi="Times New Roman" w:cs="Times New Roman"/>
          <w:sz w:val="24"/>
          <w:szCs w:val="24"/>
        </w:rPr>
        <w:t>, aby tento proces probíhal také</w:t>
      </w:r>
      <w:r w:rsidR="000972F5">
        <w:rPr>
          <w:rFonts w:ascii="Times New Roman" w:hAnsi="Times New Roman" w:cs="Times New Roman"/>
          <w:sz w:val="24"/>
          <w:szCs w:val="24"/>
        </w:rPr>
        <w:t xml:space="preserve"> v budoucnu, tj. aby docházelo k rozvoji</w:t>
      </w:r>
      <w:r w:rsidR="00883FC9">
        <w:rPr>
          <w:rFonts w:ascii="Times New Roman" w:hAnsi="Times New Roman" w:cs="Times New Roman"/>
          <w:sz w:val="24"/>
          <w:szCs w:val="24"/>
        </w:rPr>
        <w:t xml:space="preserve"> činností s vyšší přidano</w:t>
      </w:r>
      <w:r w:rsidR="000972F5">
        <w:rPr>
          <w:rFonts w:ascii="Times New Roman" w:hAnsi="Times New Roman" w:cs="Times New Roman"/>
          <w:sz w:val="24"/>
          <w:szCs w:val="24"/>
        </w:rPr>
        <w:t xml:space="preserve">u hodnotou, je dostatek kvalifikovaných odborníků a manažerů na trhu práce. </w:t>
      </w:r>
    </w:p>
    <w:p w14:paraId="3F8B8A3D" w14:textId="7306839D" w:rsidR="00CB0598" w:rsidRPr="00016BDB" w:rsidRDefault="00A117FC" w:rsidP="00AD628A">
      <w:pPr>
        <w:pStyle w:val="Nadpis3"/>
      </w:pPr>
      <w:bookmarkStart w:id="15" w:name="_Toc362551761"/>
      <w:r>
        <w:t xml:space="preserve">2.2.2 Vliv vlastnické struktury </w:t>
      </w:r>
      <w:r w:rsidR="00F91B54" w:rsidRPr="00016BDB">
        <w:t>na vztah podniků k Průmyslu 4.0</w:t>
      </w:r>
      <w:bookmarkEnd w:id="15"/>
    </w:p>
    <w:p w14:paraId="20B15246" w14:textId="2F0C0BA9" w:rsidR="00F91B54" w:rsidRDefault="00F91B54" w:rsidP="00016BDB">
      <w:pPr>
        <w:spacing w:before="120" w:after="0" w:line="360" w:lineRule="auto"/>
        <w:jc w:val="both"/>
        <w:rPr>
          <w:rFonts w:ascii="Times New Roman" w:hAnsi="Times New Roman" w:cs="Times New Roman"/>
          <w:sz w:val="24"/>
          <w:szCs w:val="24"/>
        </w:rPr>
      </w:pPr>
      <w:r w:rsidRPr="00F91B54">
        <w:rPr>
          <w:rFonts w:ascii="Times New Roman" w:hAnsi="Times New Roman" w:cs="Times New Roman"/>
          <w:sz w:val="24"/>
          <w:szCs w:val="24"/>
        </w:rPr>
        <w:t>Praxe ukazuje</w:t>
      </w:r>
      <w:r>
        <w:rPr>
          <w:rFonts w:ascii="Times New Roman" w:hAnsi="Times New Roman" w:cs="Times New Roman"/>
          <w:sz w:val="24"/>
          <w:szCs w:val="24"/>
        </w:rPr>
        <w:t xml:space="preserve">, že vlastnická struktura podniků </w:t>
      </w:r>
      <w:r w:rsidR="0014469B">
        <w:rPr>
          <w:rFonts w:ascii="Times New Roman" w:hAnsi="Times New Roman" w:cs="Times New Roman"/>
          <w:sz w:val="24"/>
          <w:szCs w:val="24"/>
        </w:rPr>
        <w:t xml:space="preserve">významně </w:t>
      </w:r>
      <w:r>
        <w:rPr>
          <w:rFonts w:ascii="Times New Roman" w:hAnsi="Times New Roman" w:cs="Times New Roman"/>
          <w:sz w:val="24"/>
          <w:szCs w:val="24"/>
        </w:rPr>
        <w:t xml:space="preserve">ovlivňuje jejich přístup k implementaci prvků Industry 4.0. </w:t>
      </w:r>
      <w:r w:rsidR="00253B10">
        <w:rPr>
          <w:rFonts w:ascii="Times New Roman" w:hAnsi="Times New Roman" w:cs="Times New Roman"/>
          <w:sz w:val="24"/>
          <w:szCs w:val="24"/>
        </w:rPr>
        <w:t>Z tohoto hledis</w:t>
      </w:r>
      <w:r w:rsidR="001A6C98">
        <w:rPr>
          <w:rFonts w:ascii="Times New Roman" w:hAnsi="Times New Roman" w:cs="Times New Roman"/>
          <w:sz w:val="24"/>
          <w:szCs w:val="24"/>
        </w:rPr>
        <w:t>ka lze vysledovat tři rozdílné v</w:t>
      </w:r>
      <w:r w:rsidR="00563775">
        <w:rPr>
          <w:rFonts w:ascii="Times New Roman" w:hAnsi="Times New Roman" w:cs="Times New Roman"/>
          <w:sz w:val="24"/>
          <w:szCs w:val="24"/>
        </w:rPr>
        <w:t>zorce chování (MPO, 2016).</w:t>
      </w:r>
    </w:p>
    <w:p w14:paraId="6CB3AD55" w14:textId="042A41FA" w:rsidR="00563775" w:rsidRPr="00016BDB" w:rsidRDefault="0014469B" w:rsidP="00563775">
      <w:pPr>
        <w:pStyle w:val="Nadpis4"/>
        <w:rPr>
          <w:rFonts w:asciiTheme="minorHAnsi" w:hAnsiTheme="minorHAnsi"/>
        </w:rPr>
      </w:pPr>
      <w:r w:rsidRPr="00016BDB">
        <w:rPr>
          <w:rFonts w:asciiTheme="minorHAnsi" w:hAnsiTheme="minorHAnsi"/>
        </w:rPr>
        <w:t>Podnik, který je souč</w:t>
      </w:r>
      <w:r w:rsidR="00563775" w:rsidRPr="00016BDB">
        <w:rPr>
          <w:rFonts w:asciiTheme="minorHAnsi" w:hAnsiTheme="minorHAnsi"/>
        </w:rPr>
        <w:t>ástí velké nadnárodní korporace</w:t>
      </w:r>
      <w:r w:rsidRPr="00016BDB">
        <w:rPr>
          <w:rFonts w:asciiTheme="minorHAnsi" w:hAnsiTheme="minorHAnsi"/>
        </w:rPr>
        <w:t xml:space="preserve"> </w:t>
      </w:r>
    </w:p>
    <w:p w14:paraId="2C192C14" w14:textId="0FAF8F3E" w:rsidR="0014469B" w:rsidRDefault="0014469B" w:rsidP="00016BDB">
      <w:pPr>
        <w:spacing w:before="120" w:after="0" w:line="360" w:lineRule="auto"/>
        <w:jc w:val="both"/>
        <w:rPr>
          <w:rFonts w:ascii="Times New Roman" w:hAnsi="Times New Roman" w:cs="Times New Roman"/>
          <w:sz w:val="24"/>
          <w:szCs w:val="24"/>
        </w:rPr>
      </w:pPr>
      <w:r w:rsidRPr="00563775">
        <w:rPr>
          <w:rFonts w:ascii="Times New Roman" w:hAnsi="Times New Roman" w:cs="Times New Roman"/>
          <w:sz w:val="24"/>
          <w:szCs w:val="24"/>
        </w:rPr>
        <w:t>Technologickým l</w:t>
      </w:r>
      <w:r w:rsidR="00563775" w:rsidRPr="00563775">
        <w:rPr>
          <w:rFonts w:ascii="Times New Roman" w:hAnsi="Times New Roman" w:cs="Times New Roman"/>
          <w:sz w:val="24"/>
          <w:szCs w:val="24"/>
        </w:rPr>
        <w:t>ídrem, al</w:t>
      </w:r>
      <w:r w:rsidR="00306454">
        <w:rPr>
          <w:rFonts w:ascii="Times New Roman" w:hAnsi="Times New Roman" w:cs="Times New Roman"/>
          <w:sz w:val="24"/>
          <w:szCs w:val="24"/>
        </w:rPr>
        <w:t xml:space="preserve">e často i tím, kdo určuje, jaké technologie (výrobní i komunikační) se budou používat v rámci celé nadnárodní společnosti, </w:t>
      </w:r>
      <w:r w:rsidR="00563775" w:rsidRPr="00563775">
        <w:rPr>
          <w:rFonts w:ascii="Times New Roman" w:hAnsi="Times New Roman" w:cs="Times New Roman"/>
          <w:sz w:val="24"/>
          <w:szCs w:val="24"/>
        </w:rPr>
        <w:t xml:space="preserve">jsou nejčastěji zahraniční korporátní vývojová centra, někdy jsou tato pracoviště outsourcovaná (tj. založena na smluvní bázi). </w:t>
      </w:r>
      <w:r w:rsidR="00306454">
        <w:rPr>
          <w:rFonts w:ascii="Times New Roman" w:hAnsi="Times New Roman" w:cs="Times New Roman"/>
          <w:sz w:val="24"/>
          <w:szCs w:val="24"/>
        </w:rPr>
        <w:t>Globální korporace zapojují své české subjekty do vlastního hodnototvorného řetězce průmyslové výroby, a to v širokém spektru – od kompletačních a montážních prací</w:t>
      </w:r>
      <w:r w:rsidR="00DD634C">
        <w:rPr>
          <w:rFonts w:ascii="Times New Roman" w:hAnsi="Times New Roman" w:cs="Times New Roman"/>
          <w:sz w:val="24"/>
          <w:szCs w:val="24"/>
        </w:rPr>
        <w:t xml:space="preserve"> s minimální přidanou hodnotou až po vysoce sofistikované činnosti vývojářských a prototypových center. Řada českých součástí nadnárodních korporací je velmi úspěšná </w:t>
      </w:r>
      <w:r w:rsidR="00DD634C">
        <w:rPr>
          <w:rFonts w:ascii="Times New Roman" w:hAnsi="Times New Roman" w:cs="Times New Roman"/>
          <w:sz w:val="24"/>
          <w:szCs w:val="24"/>
        </w:rPr>
        <w:lastRenderedPageBreak/>
        <w:t>v dílčích inovacích směřujících k Průmyslu 4.0, zejména v odvětví elektrotechniky, elektroniky a strojírenství. Nicméně zpětný</w:t>
      </w:r>
      <w:r w:rsidR="00967BBF">
        <w:rPr>
          <w:rFonts w:ascii="Times New Roman" w:hAnsi="Times New Roman" w:cs="Times New Roman"/>
          <w:sz w:val="24"/>
          <w:szCs w:val="24"/>
        </w:rPr>
        <w:t xml:space="preserve"> dopad těchto inovací</w:t>
      </w:r>
      <w:r w:rsidR="00DD634C">
        <w:rPr>
          <w:rFonts w:ascii="Times New Roman" w:hAnsi="Times New Roman" w:cs="Times New Roman"/>
          <w:sz w:val="24"/>
          <w:szCs w:val="24"/>
        </w:rPr>
        <w:t xml:space="preserve"> na ostatní zahraniční součástí korporace je minimální. </w:t>
      </w:r>
      <w:r w:rsidR="00F5453F">
        <w:rPr>
          <w:rFonts w:ascii="Times New Roman" w:hAnsi="Times New Roman" w:cs="Times New Roman"/>
          <w:sz w:val="24"/>
          <w:szCs w:val="24"/>
        </w:rPr>
        <w:t xml:space="preserve">Striktní požadavky na zavádění základních principů Průmyslu 4.0 jsou zatím spíše ojedinělé; výjimkou je automobilový průmysl, kde musí subdodavatelé splňovat mj. povinnou certifikaci. </w:t>
      </w:r>
    </w:p>
    <w:p w14:paraId="7C2CA761" w14:textId="77777777" w:rsidR="00967BBF" w:rsidRPr="00016BDB" w:rsidRDefault="00967BBF" w:rsidP="00967BBF">
      <w:pPr>
        <w:pStyle w:val="Nadpis4"/>
        <w:rPr>
          <w:rFonts w:asciiTheme="minorHAnsi" w:hAnsiTheme="minorHAnsi"/>
        </w:rPr>
      </w:pPr>
      <w:r w:rsidRPr="00016BDB">
        <w:rPr>
          <w:rFonts w:asciiTheme="minorHAnsi" w:hAnsiTheme="minorHAnsi"/>
        </w:rPr>
        <w:t>Český podnik ve vlastnictví zahraniční nebo tuzemské finanční skupiny</w:t>
      </w:r>
    </w:p>
    <w:p w14:paraId="5D16FC76" w14:textId="5B02EAB6" w:rsidR="00967BBF" w:rsidRDefault="00DD3E41" w:rsidP="00016BD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Pro tuto skupinu podniků je nejčastěji typická absence strategického řízení a rozhodování. Hlavní příčinou je časté střídání managementu,</w:t>
      </w:r>
      <w:r>
        <w:rPr>
          <w:rStyle w:val="Znakapoznpodarou"/>
          <w:rFonts w:ascii="Times New Roman" w:hAnsi="Times New Roman" w:cs="Times New Roman"/>
          <w:sz w:val="24"/>
          <w:szCs w:val="24"/>
        </w:rPr>
        <w:footnoteReference w:id="4"/>
      </w:r>
      <w:r>
        <w:rPr>
          <w:rFonts w:ascii="Times New Roman" w:hAnsi="Times New Roman" w:cs="Times New Roman"/>
          <w:sz w:val="24"/>
          <w:szCs w:val="24"/>
        </w:rPr>
        <w:t xml:space="preserve"> který je tak zaměřen zejména na operativní rozhodování a plnění krátkodobých ekonomických ukazatelů</w:t>
      </w:r>
      <w:r w:rsidR="00EF34F0">
        <w:rPr>
          <w:rFonts w:ascii="Times New Roman" w:hAnsi="Times New Roman" w:cs="Times New Roman"/>
          <w:sz w:val="24"/>
          <w:szCs w:val="24"/>
        </w:rPr>
        <w:t>. Prioritou proto není aplikace prvků Průmyslu 4.0, neboť tento proces má strategický charakter. Zavádění inovací je často podmíněno možností využít finanční zdroje z dotačních pr</w:t>
      </w:r>
      <w:r w:rsidR="007B2CAA">
        <w:rPr>
          <w:rFonts w:ascii="Times New Roman" w:hAnsi="Times New Roman" w:cs="Times New Roman"/>
          <w:sz w:val="24"/>
          <w:szCs w:val="24"/>
        </w:rPr>
        <w:t>ogramů. Pokročilejší technologie hrazené z vlastních zdrojů jsou upřednostňovány především v oblastech vnějších ekonomických vztahů, tj. nákup, prodej, logistika a reporting.</w:t>
      </w:r>
    </w:p>
    <w:p w14:paraId="3FB69871" w14:textId="7558E863" w:rsidR="007B2CAA" w:rsidRPr="00016BDB" w:rsidRDefault="007B2CAA" w:rsidP="007B2CAA">
      <w:pPr>
        <w:pStyle w:val="Nadpis4"/>
        <w:rPr>
          <w:rFonts w:asciiTheme="minorHAnsi" w:hAnsiTheme="minorHAnsi"/>
        </w:rPr>
      </w:pPr>
      <w:r w:rsidRPr="00016BDB">
        <w:rPr>
          <w:rFonts w:asciiTheme="minorHAnsi" w:hAnsiTheme="minorHAnsi"/>
        </w:rPr>
        <w:t>Český podnik vlastněný vrcholovým managementem (popř. vlastníkem s jinou úzkou vazbou na exekutivu podniku)</w:t>
      </w:r>
    </w:p>
    <w:p w14:paraId="1B6822D7" w14:textId="1AFD1F7A" w:rsidR="00364BDA" w:rsidRDefault="00A117FC" w:rsidP="00016BD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Velký podíl na této skupině podnikatelských subjektů mají </w:t>
      </w:r>
      <w:r w:rsidR="007722B9">
        <w:rPr>
          <w:rFonts w:ascii="Times New Roman" w:hAnsi="Times New Roman" w:cs="Times New Roman"/>
          <w:sz w:val="24"/>
          <w:szCs w:val="24"/>
        </w:rPr>
        <w:t>výzkumně-v</w:t>
      </w:r>
      <w:r w:rsidR="00364BDA">
        <w:rPr>
          <w:rFonts w:ascii="Times New Roman" w:hAnsi="Times New Roman" w:cs="Times New Roman"/>
          <w:sz w:val="24"/>
          <w:szCs w:val="24"/>
        </w:rPr>
        <w:t>ývojářské nebo inženýrské</w:t>
      </w:r>
      <w:r w:rsidR="007722B9">
        <w:rPr>
          <w:rFonts w:ascii="Times New Roman" w:hAnsi="Times New Roman" w:cs="Times New Roman"/>
          <w:sz w:val="24"/>
          <w:szCs w:val="24"/>
        </w:rPr>
        <w:t xml:space="preserve"> firmy, které pracují výlučně pro zahraničního odběratele. Management (popř. management společně s vlastníkem) je ochoten zabývat se strategickým rozvojem společnosti, ale často mu chybí základní související informace a znalosti; v mnoha případech je „tažen“ informacemi svých odběratelů.</w:t>
      </w:r>
      <w:r w:rsidR="00364BDA">
        <w:rPr>
          <w:rFonts w:ascii="Times New Roman" w:hAnsi="Times New Roman" w:cs="Times New Roman"/>
          <w:sz w:val="24"/>
          <w:szCs w:val="24"/>
        </w:rPr>
        <w:t xml:space="preserve"> Investice do in</w:t>
      </w:r>
      <w:r w:rsidR="00F02306">
        <w:rPr>
          <w:rFonts w:ascii="Times New Roman" w:hAnsi="Times New Roman" w:cs="Times New Roman"/>
          <w:sz w:val="24"/>
          <w:szCs w:val="24"/>
        </w:rPr>
        <w:t>ovačních procesů zpravidla nemají</w:t>
      </w:r>
      <w:r w:rsidR="00364BDA">
        <w:rPr>
          <w:rFonts w:ascii="Times New Roman" w:hAnsi="Times New Roman" w:cs="Times New Roman"/>
          <w:sz w:val="24"/>
          <w:szCs w:val="24"/>
        </w:rPr>
        <w:t xml:space="preserve"> strategický charakter, ale jsou především nástrojem, jak ryc</w:t>
      </w:r>
      <w:r w:rsidR="00F02306">
        <w:rPr>
          <w:rFonts w:ascii="Times New Roman" w:hAnsi="Times New Roman" w:cs="Times New Roman"/>
          <w:sz w:val="24"/>
          <w:szCs w:val="24"/>
        </w:rPr>
        <w:t xml:space="preserve">hle zvýšit konkurenceschopnost. </w:t>
      </w:r>
      <w:r w:rsidR="00364BDA">
        <w:rPr>
          <w:rFonts w:ascii="Times New Roman" w:hAnsi="Times New Roman" w:cs="Times New Roman"/>
          <w:sz w:val="24"/>
          <w:szCs w:val="24"/>
        </w:rPr>
        <w:t>Kromě vlastních</w:t>
      </w:r>
      <w:r w:rsidR="00F02306">
        <w:rPr>
          <w:rFonts w:ascii="Times New Roman" w:hAnsi="Times New Roman" w:cs="Times New Roman"/>
          <w:sz w:val="24"/>
          <w:szCs w:val="24"/>
        </w:rPr>
        <w:t xml:space="preserve"> výzkumných a vývojových pracovišť jsou využívány také </w:t>
      </w:r>
      <w:r w:rsidR="00364BDA">
        <w:rPr>
          <w:rFonts w:ascii="Times New Roman" w:hAnsi="Times New Roman" w:cs="Times New Roman"/>
          <w:sz w:val="24"/>
          <w:szCs w:val="24"/>
        </w:rPr>
        <w:t xml:space="preserve">smluvní </w:t>
      </w:r>
      <w:r w:rsidR="00F02306">
        <w:rPr>
          <w:rFonts w:ascii="Times New Roman" w:hAnsi="Times New Roman" w:cs="Times New Roman"/>
          <w:sz w:val="24"/>
          <w:szCs w:val="24"/>
        </w:rPr>
        <w:t>kapacity.</w:t>
      </w:r>
    </w:p>
    <w:p w14:paraId="7299DC6E" w14:textId="267C904D" w:rsidR="00A60790" w:rsidRDefault="00F02306" w:rsidP="00450487">
      <w:pPr>
        <w:pStyle w:val="Nadpis2"/>
        <w:spacing w:before="240" w:line="360" w:lineRule="auto"/>
        <w:rPr>
          <w:rFonts w:asciiTheme="minorHAnsi" w:hAnsiTheme="minorHAnsi"/>
          <w:b/>
        </w:rPr>
      </w:pPr>
      <w:bookmarkStart w:id="16" w:name="_Toc362551762"/>
      <w:r w:rsidRPr="00EF40B7">
        <w:rPr>
          <w:rFonts w:asciiTheme="minorHAnsi" w:hAnsiTheme="minorHAnsi"/>
          <w:b/>
        </w:rPr>
        <w:t>Shrnutí</w:t>
      </w:r>
      <w:bookmarkEnd w:id="16"/>
    </w:p>
    <w:p w14:paraId="0B2A7CA6" w14:textId="4BC24C93" w:rsidR="00DE1103" w:rsidRDefault="000F166A" w:rsidP="00450487">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Plošné investiční pobídky a absence strategie rozvoje české ekonomiky vedly v minulosti k tomu, že se rozvíjela především ta odvětví, kam byli zahraniční investoři ochotni investovat. Struktura české ekonomiky je proto do určité míry deformovaná; je zde </w:t>
      </w:r>
      <w:r w:rsidRPr="005E6D80">
        <w:rPr>
          <w:rFonts w:ascii="Times New Roman" w:hAnsi="Times New Roman" w:cs="Times New Roman"/>
          <w:b/>
          <w:sz w:val="24"/>
          <w:szCs w:val="24"/>
        </w:rPr>
        <w:t xml:space="preserve">vysoký podíl </w:t>
      </w:r>
      <w:r w:rsidR="00876427" w:rsidRPr="005E6D80">
        <w:rPr>
          <w:rFonts w:ascii="Times New Roman" w:hAnsi="Times New Roman" w:cs="Times New Roman"/>
          <w:b/>
          <w:sz w:val="24"/>
          <w:szCs w:val="24"/>
        </w:rPr>
        <w:t xml:space="preserve">tzv. </w:t>
      </w:r>
      <w:r w:rsidRPr="005E6D80">
        <w:rPr>
          <w:rFonts w:ascii="Times New Roman" w:hAnsi="Times New Roman" w:cs="Times New Roman"/>
          <w:b/>
          <w:sz w:val="24"/>
          <w:szCs w:val="24"/>
        </w:rPr>
        <w:t>procyklických oborů</w:t>
      </w:r>
      <w:r w:rsidR="00876427" w:rsidRPr="005E6D80">
        <w:rPr>
          <w:rFonts w:ascii="Times New Roman" w:hAnsi="Times New Roman" w:cs="Times New Roman"/>
          <w:b/>
          <w:sz w:val="24"/>
          <w:szCs w:val="24"/>
        </w:rPr>
        <w:t xml:space="preserve"> </w:t>
      </w:r>
      <w:r w:rsidR="00876427">
        <w:rPr>
          <w:rFonts w:ascii="Times New Roman" w:hAnsi="Times New Roman" w:cs="Times New Roman"/>
          <w:sz w:val="24"/>
          <w:szCs w:val="24"/>
        </w:rPr>
        <w:t xml:space="preserve">(obory závislé na ekonomickém cyklu, typicky automobilový průmysl) a současně </w:t>
      </w:r>
      <w:r w:rsidR="00876427" w:rsidRPr="005E6D80">
        <w:rPr>
          <w:rFonts w:ascii="Times New Roman" w:hAnsi="Times New Roman" w:cs="Times New Roman"/>
          <w:b/>
          <w:sz w:val="24"/>
          <w:szCs w:val="24"/>
        </w:rPr>
        <w:t xml:space="preserve">vysoký podíl podniků pod zahraniční kontrolou. </w:t>
      </w:r>
      <w:r w:rsidR="00876427">
        <w:rPr>
          <w:rFonts w:ascii="Times New Roman" w:hAnsi="Times New Roman" w:cs="Times New Roman"/>
          <w:sz w:val="24"/>
          <w:szCs w:val="24"/>
        </w:rPr>
        <w:t xml:space="preserve">Oba faktory jsou pro českou ekonomiku </w:t>
      </w:r>
      <w:r w:rsidR="00876427" w:rsidRPr="005E6D80">
        <w:rPr>
          <w:rFonts w:ascii="Times New Roman" w:hAnsi="Times New Roman" w:cs="Times New Roman"/>
          <w:b/>
          <w:sz w:val="24"/>
          <w:szCs w:val="24"/>
        </w:rPr>
        <w:t>rizikové</w:t>
      </w:r>
      <w:r w:rsidR="00876427">
        <w:rPr>
          <w:rFonts w:ascii="Times New Roman" w:hAnsi="Times New Roman" w:cs="Times New Roman"/>
          <w:sz w:val="24"/>
          <w:szCs w:val="24"/>
        </w:rPr>
        <w:t>.</w:t>
      </w:r>
    </w:p>
    <w:p w14:paraId="391F89E6" w14:textId="07696548" w:rsidR="002875AB" w:rsidRDefault="00876427" w:rsidP="002875AB">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České firmy a pobočky působí v rámci mezinárodních korporací především jako subdodavatelé technicky náročnějších komponent pro výrobky (produkty), které jsou pak obchodovány pod jinou značkou. Jinak řečeno, pohybují se na nižší</w:t>
      </w:r>
      <w:r w:rsidR="00727902">
        <w:rPr>
          <w:rFonts w:ascii="Times New Roman" w:hAnsi="Times New Roman" w:cs="Times New Roman"/>
          <w:sz w:val="24"/>
          <w:szCs w:val="24"/>
        </w:rPr>
        <w:t>ch úrovních hodnotového řetězce,</w:t>
      </w:r>
      <w:r>
        <w:rPr>
          <w:rFonts w:ascii="Times New Roman" w:hAnsi="Times New Roman" w:cs="Times New Roman"/>
          <w:sz w:val="24"/>
          <w:szCs w:val="24"/>
        </w:rPr>
        <w:t xml:space="preserve"> </w:t>
      </w:r>
      <w:r w:rsidR="00727902">
        <w:rPr>
          <w:rFonts w:ascii="Times New Roman" w:hAnsi="Times New Roman" w:cs="Times New Roman"/>
          <w:sz w:val="24"/>
          <w:szCs w:val="24"/>
        </w:rPr>
        <w:t>z</w:t>
      </w:r>
      <w:r w:rsidR="00260A23">
        <w:rPr>
          <w:rFonts w:ascii="Times New Roman" w:hAnsi="Times New Roman" w:cs="Times New Roman"/>
          <w:sz w:val="24"/>
          <w:szCs w:val="24"/>
        </w:rPr>
        <w:t>atímco z</w:t>
      </w:r>
      <w:r w:rsidR="00473756">
        <w:rPr>
          <w:rFonts w:ascii="Times New Roman" w:hAnsi="Times New Roman" w:cs="Times New Roman"/>
          <w:sz w:val="24"/>
          <w:szCs w:val="24"/>
        </w:rPr>
        <w:t>ahraniční producenti finálních výrobků</w:t>
      </w:r>
      <w:r w:rsidR="00260A23">
        <w:rPr>
          <w:rFonts w:ascii="Times New Roman" w:hAnsi="Times New Roman" w:cs="Times New Roman"/>
          <w:sz w:val="24"/>
          <w:szCs w:val="24"/>
        </w:rPr>
        <w:t xml:space="preserve"> jsou ve vztahu k českým podnikům a pobočkám technologickými lídry (tedy na vrcholu hodnotového řetězce). Lze předpokládat, že ani v budoucnu se situace významně nezmění. </w:t>
      </w:r>
      <w:r w:rsidR="00336A43">
        <w:rPr>
          <w:rFonts w:ascii="Times New Roman" w:hAnsi="Times New Roman" w:cs="Times New Roman"/>
          <w:sz w:val="24"/>
          <w:szCs w:val="24"/>
        </w:rPr>
        <w:t xml:space="preserve">Podle studie McKinsey (2016) </w:t>
      </w:r>
      <w:r w:rsidR="00260A23">
        <w:rPr>
          <w:rFonts w:ascii="Times New Roman" w:hAnsi="Times New Roman" w:cs="Times New Roman"/>
          <w:sz w:val="24"/>
          <w:szCs w:val="24"/>
        </w:rPr>
        <w:t>se budou technologičtí lídři zaměřova</w:t>
      </w:r>
      <w:r w:rsidR="00072808">
        <w:rPr>
          <w:rFonts w:ascii="Times New Roman" w:hAnsi="Times New Roman" w:cs="Times New Roman"/>
          <w:sz w:val="24"/>
          <w:szCs w:val="24"/>
        </w:rPr>
        <w:t>t na nejvyšší technické inovace, které budou spojeny až s desetinásobně vyššími zisky, což dále zvýší jejich investiční potenciál. Budou zaměstnávat vysoce kvalifikované znalostní pracovníky, především specialisty na vývoj software a odborníky na umělou inteligenci.</w:t>
      </w:r>
      <w:r w:rsidR="00727902">
        <w:rPr>
          <w:rFonts w:ascii="Times New Roman" w:hAnsi="Times New Roman" w:cs="Times New Roman"/>
          <w:sz w:val="24"/>
          <w:szCs w:val="24"/>
        </w:rPr>
        <w:t xml:space="preserve"> České firmy budu pravděpodobně i nadále významnými subdodavateli</w:t>
      </w:r>
      <w:r w:rsidR="00727902">
        <w:rPr>
          <w:rStyle w:val="Znakapoznpodarou"/>
          <w:rFonts w:ascii="Times New Roman" w:hAnsi="Times New Roman" w:cs="Times New Roman"/>
          <w:sz w:val="24"/>
          <w:szCs w:val="24"/>
        </w:rPr>
        <w:footnoteReference w:id="5"/>
      </w:r>
      <w:r w:rsidR="00727902">
        <w:rPr>
          <w:rFonts w:ascii="Times New Roman" w:hAnsi="Times New Roman" w:cs="Times New Roman"/>
          <w:sz w:val="24"/>
          <w:szCs w:val="24"/>
        </w:rPr>
        <w:t xml:space="preserve"> zahraničního vlastníka. </w:t>
      </w:r>
    </w:p>
    <w:p w14:paraId="780088DA" w14:textId="46197B2B" w:rsidR="005E6D80" w:rsidRDefault="005E6D80" w:rsidP="002875AB">
      <w:pPr>
        <w:widowControl w:val="0"/>
        <w:autoSpaceDE w:val="0"/>
        <w:autoSpaceDN w:val="0"/>
        <w:adjustRightInd w:val="0"/>
        <w:spacing w:before="120"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České firmy mohou do určité míry těžit z know-how a rostoucího investičního potenciálu technologických lídrů. </w:t>
      </w:r>
      <w:r w:rsidR="00236A8A">
        <w:rPr>
          <w:rFonts w:ascii="Times New Roman" w:hAnsi="Times New Roman" w:cs="Times New Roman"/>
          <w:sz w:val="24"/>
          <w:szCs w:val="24"/>
        </w:rPr>
        <w:t xml:space="preserve">Již nyní jsou v některých případech do českých poboček z mateřských zemí přenášeny moderní provozy, některé vývojové aktivity nebo je dokonce zaváděna digitalizace celého výrobního procesu. Klíčovou roli v tomto procesu má </w:t>
      </w:r>
      <w:r w:rsidR="00236A8A" w:rsidRPr="00236A8A">
        <w:rPr>
          <w:rFonts w:ascii="Times New Roman" w:hAnsi="Times New Roman" w:cs="Times New Roman"/>
          <w:b/>
          <w:sz w:val="24"/>
          <w:szCs w:val="24"/>
        </w:rPr>
        <w:t>poměr mezi cenou a kvalitou lidských zdrojů.</w:t>
      </w:r>
    </w:p>
    <w:p w14:paraId="21981FF3" w14:textId="612C4308" w:rsidR="00C90BA1" w:rsidRDefault="00C90BA1" w:rsidP="002875AB">
      <w:pPr>
        <w:widowControl w:val="0"/>
        <w:autoSpaceDE w:val="0"/>
        <w:autoSpaceDN w:val="0"/>
        <w:adjustRightInd w:val="0"/>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Zvýšení investic do výzkumu, vývoje a inovací, rychlý přenos výsledků vědy do praxe a vytvoření vhodného prostředí pro zakládání podniků s českými vlastníky je cesta, jak snížit závislost české ekonomiky na zahraničním kapitálu.</w:t>
      </w:r>
    </w:p>
    <w:p w14:paraId="09D34E33" w14:textId="77777777" w:rsidR="00DE346E" w:rsidRDefault="00DE346E" w:rsidP="00DE346E">
      <w:pPr>
        <w:pStyle w:val="Nadpis1"/>
      </w:pPr>
    </w:p>
    <w:p w14:paraId="0A6BC010" w14:textId="77777777" w:rsidR="00DE346E" w:rsidRDefault="00DE346E" w:rsidP="00DE346E">
      <w:pPr>
        <w:pStyle w:val="Nadpis1"/>
        <w:rPr>
          <w:b w:val="0"/>
        </w:rPr>
      </w:pPr>
    </w:p>
    <w:p w14:paraId="62B3EEDE" w14:textId="77777777" w:rsidR="00DE346E" w:rsidRDefault="00DE346E" w:rsidP="00DE346E">
      <w:pPr>
        <w:pStyle w:val="Nadpis1"/>
        <w:rPr>
          <w:b w:val="0"/>
        </w:rPr>
      </w:pPr>
    </w:p>
    <w:p w14:paraId="7D952359" w14:textId="77777777" w:rsidR="00F7077D" w:rsidRDefault="00F7077D" w:rsidP="00392B11">
      <w:pPr>
        <w:pStyle w:val="Nadpis1"/>
        <w:spacing w:after="120" w:line="240" w:lineRule="auto"/>
        <w:rPr>
          <w:b w:val="0"/>
          <w:sz w:val="24"/>
          <w:szCs w:val="24"/>
        </w:rPr>
      </w:pPr>
    </w:p>
    <w:p w14:paraId="5D7A0F2E" w14:textId="77777777" w:rsidR="00F7077D" w:rsidRPr="00F7077D" w:rsidRDefault="00F7077D" w:rsidP="00F7077D"/>
    <w:p w14:paraId="070E7D2D" w14:textId="77777777" w:rsidR="00FC27D5" w:rsidRDefault="00FC27D5" w:rsidP="00392B11">
      <w:pPr>
        <w:pStyle w:val="Nadpis1"/>
        <w:spacing w:after="120" w:line="240" w:lineRule="auto"/>
        <w:rPr>
          <w:sz w:val="32"/>
          <w:szCs w:val="32"/>
        </w:rPr>
      </w:pPr>
    </w:p>
    <w:p w14:paraId="3AF5DE38" w14:textId="6AA06BB8" w:rsidR="00DC25B6" w:rsidRPr="00FC27D5" w:rsidRDefault="00392B11" w:rsidP="00392B11">
      <w:pPr>
        <w:pStyle w:val="Nadpis1"/>
        <w:spacing w:after="120" w:line="240" w:lineRule="auto"/>
        <w:rPr>
          <w:sz w:val="32"/>
          <w:szCs w:val="32"/>
        </w:rPr>
      </w:pPr>
      <w:bookmarkStart w:id="17" w:name="_Toc362380858"/>
      <w:bookmarkStart w:id="18" w:name="_Toc362382589"/>
      <w:bookmarkStart w:id="19" w:name="_Toc362551763"/>
      <w:r w:rsidRPr="00FC27D5">
        <w:rPr>
          <w:sz w:val="32"/>
          <w:szCs w:val="32"/>
        </w:rPr>
        <w:t xml:space="preserve">3. </w:t>
      </w:r>
      <w:r w:rsidR="00C73EC5" w:rsidRPr="00FC27D5">
        <w:rPr>
          <w:sz w:val="32"/>
          <w:szCs w:val="32"/>
        </w:rPr>
        <w:t>Dopady procesu digitalizace na trh práce</w:t>
      </w:r>
      <w:r w:rsidR="00DC25B6" w:rsidRPr="00FC27D5">
        <w:rPr>
          <w:sz w:val="32"/>
          <w:szCs w:val="32"/>
        </w:rPr>
        <w:t xml:space="preserve"> a připravenost</w:t>
      </w:r>
      <w:bookmarkEnd w:id="17"/>
      <w:bookmarkEnd w:id="18"/>
      <w:bookmarkEnd w:id="19"/>
      <w:r w:rsidR="00DC25B6" w:rsidRPr="00FC27D5">
        <w:rPr>
          <w:sz w:val="32"/>
          <w:szCs w:val="32"/>
        </w:rPr>
        <w:t xml:space="preserve"> </w:t>
      </w:r>
    </w:p>
    <w:p w14:paraId="07B7BD0C" w14:textId="055AE9BB" w:rsidR="005E6D80" w:rsidRPr="00FC27D5" w:rsidRDefault="00DC25B6" w:rsidP="00392B11">
      <w:pPr>
        <w:pStyle w:val="Nadpis1"/>
        <w:spacing w:after="120" w:line="240" w:lineRule="auto"/>
        <w:rPr>
          <w:sz w:val="32"/>
          <w:szCs w:val="32"/>
        </w:rPr>
      </w:pPr>
      <w:bookmarkStart w:id="20" w:name="_Toc362551764"/>
      <w:r w:rsidRPr="00FC27D5">
        <w:rPr>
          <w:sz w:val="32"/>
          <w:szCs w:val="32"/>
        </w:rPr>
        <w:t>lidských zdrojů</w:t>
      </w:r>
      <w:bookmarkEnd w:id="20"/>
    </w:p>
    <w:p w14:paraId="78B7031B" w14:textId="77777777" w:rsidR="004A3CA4" w:rsidRDefault="004A3CA4" w:rsidP="004A3CA4">
      <w:pPr>
        <w:spacing w:before="240" w:after="0" w:line="360" w:lineRule="auto"/>
        <w:rPr>
          <w:rFonts w:ascii="Times New Roman" w:hAnsi="Times New Roman" w:cs="Times New Roman"/>
          <w:sz w:val="24"/>
          <w:szCs w:val="24"/>
        </w:rPr>
      </w:pPr>
    </w:p>
    <w:p w14:paraId="6F351283" w14:textId="08197102" w:rsidR="008A1362" w:rsidRDefault="004A3CA4" w:rsidP="009B7725">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Pracovní trh není statický, naopak vyznačuje se neustálou změnou. S rozvojem lidského poznání, zavádění</w:t>
      </w:r>
      <w:r w:rsidR="005756D5">
        <w:rPr>
          <w:rFonts w:ascii="Times New Roman" w:hAnsi="Times New Roman" w:cs="Times New Roman"/>
          <w:sz w:val="24"/>
          <w:szCs w:val="24"/>
        </w:rPr>
        <w:t xml:space="preserve">m nových pracovních postupů a organizace práce se mění nároky a požadavky na pracovní sílu. </w:t>
      </w:r>
      <w:r w:rsidR="00EF7574">
        <w:rPr>
          <w:rFonts w:ascii="Times New Roman" w:hAnsi="Times New Roman" w:cs="Times New Roman"/>
          <w:sz w:val="24"/>
          <w:szCs w:val="24"/>
        </w:rPr>
        <w:t xml:space="preserve">Zanikání a vznik nových profesí a pracovních míst je pro trhy práce charakteristický proces. </w:t>
      </w:r>
      <w:r w:rsidR="005756D5">
        <w:rPr>
          <w:rFonts w:ascii="Times New Roman" w:hAnsi="Times New Roman" w:cs="Times New Roman"/>
          <w:sz w:val="24"/>
          <w:szCs w:val="24"/>
        </w:rPr>
        <w:t>Přitom změny neprobíhají</w:t>
      </w:r>
      <w:r w:rsidR="00EF7574">
        <w:rPr>
          <w:rFonts w:ascii="Times New Roman" w:hAnsi="Times New Roman" w:cs="Times New Roman"/>
          <w:sz w:val="24"/>
          <w:szCs w:val="24"/>
        </w:rPr>
        <w:t xml:space="preserve"> rovnoměrně ve všech odvětvích či oborech, ale liší se v nich svou hloubkou a intenzitou. Ve srovnání s předchozím výv</w:t>
      </w:r>
      <w:r w:rsidR="000F1D77">
        <w:rPr>
          <w:rFonts w:ascii="Times New Roman" w:hAnsi="Times New Roman" w:cs="Times New Roman"/>
          <w:sz w:val="24"/>
          <w:szCs w:val="24"/>
        </w:rPr>
        <w:t xml:space="preserve">ojem jsou změny vyvolané procesem digitalizace </w:t>
      </w:r>
      <w:r w:rsidR="008A1362">
        <w:rPr>
          <w:rFonts w:ascii="Times New Roman" w:hAnsi="Times New Roman" w:cs="Times New Roman"/>
          <w:sz w:val="24"/>
          <w:szCs w:val="24"/>
        </w:rPr>
        <w:t xml:space="preserve">a nástupem Průmyslu 4.0 </w:t>
      </w:r>
      <w:r w:rsidR="000F1D77">
        <w:rPr>
          <w:rFonts w:ascii="Times New Roman" w:hAnsi="Times New Roman" w:cs="Times New Roman"/>
          <w:sz w:val="24"/>
          <w:szCs w:val="24"/>
        </w:rPr>
        <w:t xml:space="preserve">mnohem rychlejší a pronikají v podstatě do všech oblastí života společnosti. Z uvedeného důvodu lze také předpokládat, že budou mít nemalý dopad </w:t>
      </w:r>
      <w:r w:rsidR="008A1362">
        <w:rPr>
          <w:rFonts w:ascii="Times New Roman" w:hAnsi="Times New Roman" w:cs="Times New Roman"/>
          <w:sz w:val="24"/>
          <w:szCs w:val="24"/>
        </w:rPr>
        <w:t xml:space="preserve">na trhy práce a  také </w:t>
      </w:r>
      <w:r w:rsidR="000F1D77">
        <w:rPr>
          <w:rFonts w:ascii="Times New Roman" w:hAnsi="Times New Roman" w:cs="Times New Roman"/>
          <w:sz w:val="24"/>
          <w:szCs w:val="24"/>
        </w:rPr>
        <w:t>do celkové sociální struktury</w:t>
      </w:r>
      <w:r w:rsidR="008A1362">
        <w:rPr>
          <w:rFonts w:ascii="Times New Roman" w:hAnsi="Times New Roman" w:cs="Times New Roman"/>
          <w:sz w:val="24"/>
          <w:szCs w:val="24"/>
        </w:rPr>
        <w:t xml:space="preserve"> společnosti</w:t>
      </w:r>
      <w:r w:rsidR="000F1D77">
        <w:rPr>
          <w:rFonts w:ascii="Times New Roman" w:hAnsi="Times New Roman" w:cs="Times New Roman"/>
          <w:sz w:val="24"/>
          <w:szCs w:val="24"/>
        </w:rPr>
        <w:t>.</w:t>
      </w:r>
      <w:r w:rsidR="008A1362">
        <w:rPr>
          <w:rFonts w:ascii="Times New Roman" w:hAnsi="Times New Roman" w:cs="Times New Roman"/>
          <w:sz w:val="24"/>
          <w:szCs w:val="24"/>
        </w:rPr>
        <w:t xml:space="preserve"> Je proto důležité vliv těchto procesů pochopit a rozpoznat, i když je to mnohdy velmi složité, neboť společnost je velice komplikovaný systém, kde jeho jednotlivé prvky jsou propojeny a navzájem se ovlivňují, a často důsledky jen malé změny mohou mít velké dopady, </w:t>
      </w:r>
      <w:r w:rsidR="00E26F29">
        <w:rPr>
          <w:rFonts w:ascii="Times New Roman" w:hAnsi="Times New Roman" w:cs="Times New Roman"/>
          <w:sz w:val="24"/>
          <w:szCs w:val="24"/>
        </w:rPr>
        <w:t>mnohdy</w:t>
      </w:r>
      <w:r w:rsidR="008A1362">
        <w:rPr>
          <w:rFonts w:ascii="Times New Roman" w:hAnsi="Times New Roman" w:cs="Times New Roman"/>
          <w:sz w:val="24"/>
          <w:szCs w:val="24"/>
        </w:rPr>
        <w:t xml:space="preserve"> nepředvídatelné.</w:t>
      </w:r>
      <w:r w:rsidR="00E64419">
        <w:rPr>
          <w:rFonts w:ascii="Times New Roman" w:hAnsi="Times New Roman" w:cs="Times New Roman"/>
          <w:sz w:val="24"/>
          <w:szCs w:val="24"/>
        </w:rPr>
        <w:t xml:space="preserve"> Pokud se to podaří alespoň částečně, bude možné, aby se společnost do určité míry na změny připravila a použila je jako příležitosti ke svému dalšímu rozvoji.</w:t>
      </w:r>
    </w:p>
    <w:p w14:paraId="09419299" w14:textId="7F7818FF" w:rsidR="00E64419" w:rsidRDefault="00E64419" w:rsidP="001A59DD">
      <w:pPr>
        <w:pStyle w:val="Nadpis2"/>
        <w:spacing w:before="240"/>
        <w:rPr>
          <w:rFonts w:asciiTheme="minorHAnsi" w:hAnsiTheme="minorHAnsi"/>
          <w:b/>
        </w:rPr>
      </w:pPr>
      <w:bookmarkStart w:id="21" w:name="_Toc362551765"/>
      <w:r w:rsidRPr="00E64419">
        <w:rPr>
          <w:rFonts w:asciiTheme="minorHAnsi" w:hAnsiTheme="minorHAnsi"/>
          <w:b/>
        </w:rPr>
        <w:t>3.1 Předpokládané změny v poptávce po</w:t>
      </w:r>
      <w:r w:rsidR="005630E5">
        <w:rPr>
          <w:rFonts w:asciiTheme="minorHAnsi" w:hAnsiTheme="minorHAnsi"/>
          <w:b/>
        </w:rPr>
        <w:t xml:space="preserve"> </w:t>
      </w:r>
      <w:r w:rsidRPr="00E64419">
        <w:rPr>
          <w:rFonts w:asciiTheme="minorHAnsi" w:hAnsiTheme="minorHAnsi"/>
          <w:b/>
        </w:rPr>
        <w:t>pracovní síle</w:t>
      </w:r>
      <w:bookmarkEnd w:id="21"/>
    </w:p>
    <w:p w14:paraId="7E777526" w14:textId="281079D5" w:rsidR="00BB2873" w:rsidRDefault="00FC5E34" w:rsidP="001A59DD">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V současné době je k dispozici</w:t>
      </w:r>
      <w:r w:rsidR="005630E5">
        <w:rPr>
          <w:rFonts w:ascii="Times New Roman" w:hAnsi="Times New Roman" w:cs="Times New Roman"/>
          <w:sz w:val="24"/>
          <w:szCs w:val="24"/>
        </w:rPr>
        <w:t xml:space="preserve"> několik studií, které se pokoušejí nějakým způsobem změřit (kvantifikovat) dopady digitalizace na trh práce. </w:t>
      </w:r>
      <w:r w:rsidR="00B832FF">
        <w:rPr>
          <w:rFonts w:ascii="Times New Roman" w:hAnsi="Times New Roman" w:cs="Times New Roman"/>
          <w:sz w:val="24"/>
          <w:szCs w:val="24"/>
        </w:rPr>
        <w:t xml:space="preserve">Za klíčovou lze považovat studii Freye a Osborna (2013), kteří vytvořili metodologii odhadu pravděpodobnosti digitalizace jednotlivých profesí na americkém pracovním trhu. Na uvedenou studii </w:t>
      </w:r>
      <w:r w:rsidR="00B247B4">
        <w:rPr>
          <w:rFonts w:ascii="Times New Roman" w:hAnsi="Times New Roman" w:cs="Times New Roman"/>
          <w:sz w:val="24"/>
          <w:szCs w:val="24"/>
        </w:rPr>
        <w:t xml:space="preserve">do určité míry navázala také práce Chmelaře a kol. (2015), v níž je publikován tzv. </w:t>
      </w:r>
      <w:r w:rsidR="00B247B4">
        <w:rPr>
          <w:rFonts w:ascii="Times New Roman" w:hAnsi="Times New Roman" w:cs="Times New Roman"/>
          <w:b/>
          <w:sz w:val="24"/>
          <w:szCs w:val="24"/>
        </w:rPr>
        <w:t xml:space="preserve">index ohrožení digitalizací </w:t>
      </w:r>
      <w:r w:rsidR="00B247B4">
        <w:rPr>
          <w:rFonts w:ascii="Times New Roman" w:hAnsi="Times New Roman" w:cs="Times New Roman"/>
          <w:sz w:val="24"/>
          <w:szCs w:val="24"/>
        </w:rPr>
        <w:t>současných profesních kategorií na českém pracovním trhu, a to v horizontu patnácti až dvaceti let</w:t>
      </w:r>
      <w:r w:rsidR="00BB2873">
        <w:rPr>
          <w:rFonts w:ascii="Times New Roman" w:hAnsi="Times New Roman" w:cs="Times New Roman"/>
          <w:sz w:val="24"/>
          <w:szCs w:val="24"/>
        </w:rPr>
        <w:t xml:space="preserve"> (viz níže)</w:t>
      </w:r>
      <w:r w:rsidR="00B247B4">
        <w:rPr>
          <w:rFonts w:ascii="Times New Roman" w:hAnsi="Times New Roman" w:cs="Times New Roman"/>
          <w:sz w:val="24"/>
          <w:szCs w:val="24"/>
        </w:rPr>
        <w:t>.</w:t>
      </w:r>
      <w:r w:rsidR="00B247B4">
        <w:rPr>
          <w:rStyle w:val="Znakapoznpodarou"/>
          <w:rFonts w:ascii="Times New Roman" w:hAnsi="Times New Roman" w:cs="Times New Roman"/>
          <w:sz w:val="24"/>
          <w:szCs w:val="24"/>
        </w:rPr>
        <w:footnoteReference w:id="6"/>
      </w:r>
    </w:p>
    <w:p w14:paraId="507D6D7B" w14:textId="79165F39" w:rsidR="001E03F7" w:rsidRPr="001E03F7" w:rsidRDefault="001E03F7" w:rsidP="00AD628A">
      <w:pPr>
        <w:pStyle w:val="Nadpis3"/>
      </w:pPr>
      <w:bookmarkStart w:id="22" w:name="_Toc362551766"/>
      <w:r>
        <w:lastRenderedPageBreak/>
        <w:t xml:space="preserve">3.1.1 </w:t>
      </w:r>
      <w:r w:rsidRPr="001E03F7">
        <w:t>Bariéry nahrazování práce technikou</w:t>
      </w:r>
      <w:bookmarkEnd w:id="22"/>
    </w:p>
    <w:p w14:paraId="7207D78A" w14:textId="23D3E7EF" w:rsidR="00FF533C" w:rsidRDefault="00766F3E" w:rsidP="008A653F">
      <w:pPr>
        <w:spacing w:before="120" w:after="0" w:line="360" w:lineRule="auto"/>
        <w:jc w:val="both"/>
        <w:rPr>
          <w:rFonts w:ascii="Times New Roman" w:hAnsi="Times New Roman" w:cs="Times New Roman"/>
          <w:sz w:val="24"/>
          <w:szCs w:val="24"/>
        </w:rPr>
      </w:pPr>
      <w:r w:rsidRPr="006A2CBD">
        <w:rPr>
          <w:rFonts w:ascii="Times New Roman" w:hAnsi="Times New Roman" w:cs="Times New Roman"/>
          <w:b/>
          <w:sz w:val="24"/>
          <w:szCs w:val="24"/>
        </w:rPr>
        <w:t>Proces</w:t>
      </w:r>
      <w:r>
        <w:rPr>
          <w:rFonts w:ascii="Times New Roman" w:hAnsi="Times New Roman" w:cs="Times New Roman"/>
          <w:sz w:val="24"/>
          <w:szCs w:val="24"/>
        </w:rPr>
        <w:t xml:space="preserve"> </w:t>
      </w:r>
      <w:r w:rsidRPr="006A2CBD">
        <w:rPr>
          <w:rFonts w:ascii="Times New Roman" w:hAnsi="Times New Roman" w:cs="Times New Roman"/>
          <w:b/>
          <w:sz w:val="24"/>
          <w:szCs w:val="24"/>
        </w:rPr>
        <w:t>nahrazování</w:t>
      </w:r>
      <w:r>
        <w:rPr>
          <w:rFonts w:ascii="Times New Roman" w:hAnsi="Times New Roman" w:cs="Times New Roman"/>
          <w:sz w:val="24"/>
          <w:szCs w:val="24"/>
        </w:rPr>
        <w:t xml:space="preserve"> </w:t>
      </w:r>
      <w:r w:rsidRPr="006A2CBD">
        <w:rPr>
          <w:rFonts w:ascii="Times New Roman" w:hAnsi="Times New Roman" w:cs="Times New Roman"/>
          <w:b/>
          <w:sz w:val="24"/>
          <w:szCs w:val="24"/>
        </w:rPr>
        <w:t>práce</w:t>
      </w:r>
      <w:r>
        <w:rPr>
          <w:rFonts w:ascii="Times New Roman" w:hAnsi="Times New Roman" w:cs="Times New Roman"/>
          <w:sz w:val="24"/>
          <w:szCs w:val="24"/>
        </w:rPr>
        <w:t xml:space="preserve"> technikou nebude pravděpodobně probíhat kontinuálně, ale </w:t>
      </w:r>
      <w:r w:rsidRPr="006A2CBD">
        <w:rPr>
          <w:rFonts w:ascii="Times New Roman" w:hAnsi="Times New Roman" w:cs="Times New Roman"/>
          <w:b/>
          <w:sz w:val="24"/>
          <w:szCs w:val="24"/>
        </w:rPr>
        <w:t>v určitých</w:t>
      </w:r>
      <w:r>
        <w:rPr>
          <w:rFonts w:ascii="Times New Roman" w:hAnsi="Times New Roman" w:cs="Times New Roman"/>
          <w:sz w:val="24"/>
          <w:szCs w:val="24"/>
        </w:rPr>
        <w:t xml:space="preserve"> </w:t>
      </w:r>
      <w:r w:rsidRPr="006A2CBD">
        <w:rPr>
          <w:rFonts w:ascii="Times New Roman" w:hAnsi="Times New Roman" w:cs="Times New Roman"/>
          <w:b/>
          <w:sz w:val="24"/>
          <w:szCs w:val="24"/>
        </w:rPr>
        <w:t>vlnách</w:t>
      </w:r>
      <w:r>
        <w:rPr>
          <w:rFonts w:ascii="Times New Roman" w:hAnsi="Times New Roman" w:cs="Times New Roman"/>
          <w:sz w:val="24"/>
          <w:szCs w:val="24"/>
        </w:rPr>
        <w:t>.</w:t>
      </w:r>
      <w:r w:rsidR="00221B37">
        <w:rPr>
          <w:rFonts w:ascii="Times New Roman" w:hAnsi="Times New Roman" w:cs="Times New Roman"/>
          <w:sz w:val="24"/>
          <w:szCs w:val="24"/>
        </w:rPr>
        <w:t xml:space="preserve"> Frey a Osborne (2013) odhadují, že nejdříve budou zasaženy profese v dopravě a logistice (samořízené vozy), většina podpůrných administrativních pracovníků (algoritmizace dat umožní nahradit jejich činnost speciálními počítačovými programy; typicky např. účetnictví) a pracovní síla ve výrobě (postupující proces digitalizace celého procesu výroby vč. distribuce). Změny se projeví také ve službách, </w:t>
      </w:r>
      <w:r w:rsidR="008A653F">
        <w:rPr>
          <w:rFonts w:ascii="Times New Roman" w:hAnsi="Times New Roman" w:cs="Times New Roman"/>
          <w:sz w:val="24"/>
          <w:szCs w:val="24"/>
        </w:rPr>
        <w:t xml:space="preserve">v </w:t>
      </w:r>
      <w:r w:rsidR="00221B37">
        <w:rPr>
          <w:rFonts w:ascii="Times New Roman" w:hAnsi="Times New Roman" w:cs="Times New Roman"/>
          <w:sz w:val="24"/>
          <w:szCs w:val="24"/>
        </w:rPr>
        <w:t>prodeji a stavebnictví.</w:t>
      </w:r>
      <w:r w:rsidR="006A2CBD">
        <w:rPr>
          <w:rFonts w:ascii="Times New Roman" w:hAnsi="Times New Roman" w:cs="Times New Roman"/>
          <w:sz w:val="24"/>
          <w:szCs w:val="24"/>
        </w:rPr>
        <w:t xml:space="preserve"> Tuto první vlnu nahrazování práce kapitálem vystřídá zpomalení tohoto procesu, nicméně bude docházet k dalšímu rozvoji technologií, který umožní postupně překonat další </w:t>
      </w:r>
      <w:r w:rsidR="006A2CBD">
        <w:rPr>
          <w:rFonts w:ascii="Times New Roman" w:hAnsi="Times New Roman" w:cs="Times New Roman"/>
          <w:b/>
          <w:sz w:val="24"/>
          <w:szCs w:val="24"/>
        </w:rPr>
        <w:t>bariéry nahrazování práce technikou</w:t>
      </w:r>
      <w:r w:rsidR="006A2CBD">
        <w:rPr>
          <w:rFonts w:ascii="Times New Roman" w:hAnsi="Times New Roman" w:cs="Times New Roman"/>
          <w:sz w:val="24"/>
          <w:szCs w:val="24"/>
        </w:rPr>
        <w:t>, spojené zejména s kreativitou a sociální inteligencí (viz Tabulka 3.1). V dlouhodobém horizontu lze očekávat další vlnu nahrazování práce, která bude spojena se zaváděním samo-řídících a auto-optimalizačních systémů</w:t>
      </w:r>
      <w:r w:rsidR="00816C55">
        <w:rPr>
          <w:rFonts w:ascii="Times New Roman" w:hAnsi="Times New Roman" w:cs="Times New Roman"/>
          <w:sz w:val="24"/>
          <w:szCs w:val="24"/>
        </w:rPr>
        <w:t xml:space="preserve"> a umělé inteligence. A bude se týkat vysoce kvalifikovaných a sofistikovaných pracovních činností. K obdobnému procesu dojde zřejmě i v ČR, i k</w:t>
      </w:r>
      <w:r w:rsidR="00774C5F">
        <w:rPr>
          <w:rFonts w:ascii="Times New Roman" w:hAnsi="Times New Roman" w:cs="Times New Roman"/>
          <w:sz w:val="24"/>
          <w:szCs w:val="24"/>
        </w:rPr>
        <w:t>dyž s určitým časovým zpožděním.</w:t>
      </w:r>
    </w:p>
    <w:p w14:paraId="6875AECA" w14:textId="4C714D96" w:rsidR="009A4BC9" w:rsidRPr="008A653F" w:rsidRDefault="00816C55" w:rsidP="008A653F">
      <w:pPr>
        <w:spacing w:before="120" w:after="0" w:line="360" w:lineRule="auto"/>
        <w:jc w:val="both"/>
        <w:rPr>
          <w:rFonts w:ascii="Times New Roman" w:hAnsi="Times New Roman" w:cs="Times New Roman"/>
          <w:sz w:val="20"/>
          <w:szCs w:val="20"/>
        </w:rPr>
      </w:pPr>
      <w:r w:rsidRPr="008A653F">
        <w:rPr>
          <w:rFonts w:ascii="Times New Roman" w:hAnsi="Times New Roman" w:cs="Times New Roman"/>
          <w:sz w:val="20"/>
          <w:szCs w:val="20"/>
        </w:rPr>
        <w:t>Tabulka 3.1 Bariéry procesu nahrazování práce technikou</w:t>
      </w:r>
    </w:p>
    <w:tbl>
      <w:tblPr>
        <w:tblStyle w:val="Svtlmkazvraznn1"/>
        <w:tblW w:w="0" w:type="auto"/>
        <w:tblLook w:val="04A0" w:firstRow="1" w:lastRow="0" w:firstColumn="1" w:lastColumn="0" w:noHBand="0" w:noVBand="1"/>
      </w:tblPr>
      <w:tblGrid>
        <w:gridCol w:w="1411"/>
        <w:gridCol w:w="1717"/>
        <w:gridCol w:w="6158"/>
      </w:tblGrid>
      <w:tr w:rsidR="00EF1BF7" w:rsidRPr="00EF1BF7" w14:paraId="5EAF6D4C" w14:textId="77777777" w:rsidTr="00EF1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BF8D3" w14:textId="09CF5C99" w:rsidR="00D7010F" w:rsidRPr="00EF1BF7" w:rsidRDefault="00D7010F" w:rsidP="00D7010F">
            <w:pPr>
              <w:jc w:val="center"/>
              <w:rPr>
                <w:rFonts w:asciiTheme="minorHAnsi" w:hAnsiTheme="minorHAnsi" w:cs="Times New Roman"/>
                <w:sz w:val="20"/>
                <w:szCs w:val="20"/>
              </w:rPr>
            </w:pPr>
            <w:r w:rsidRPr="00EF1BF7">
              <w:rPr>
                <w:rFonts w:asciiTheme="minorHAnsi" w:hAnsiTheme="minorHAnsi" w:cs="Times New Roman"/>
                <w:sz w:val="20"/>
                <w:szCs w:val="20"/>
              </w:rPr>
              <w:t>Bariéry</w:t>
            </w:r>
          </w:p>
        </w:tc>
        <w:tc>
          <w:tcPr>
            <w:tcW w:w="0" w:type="auto"/>
          </w:tcPr>
          <w:p w14:paraId="0D95A566" w14:textId="731FFD52" w:rsidR="00D7010F" w:rsidRPr="00EF1BF7" w:rsidRDefault="00D7010F" w:rsidP="00D701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EF1BF7">
              <w:rPr>
                <w:rFonts w:asciiTheme="minorHAnsi" w:hAnsiTheme="minorHAnsi" w:cs="Times New Roman"/>
                <w:sz w:val="20"/>
                <w:szCs w:val="20"/>
              </w:rPr>
              <w:t>Specifikace bariéry</w:t>
            </w:r>
          </w:p>
        </w:tc>
        <w:tc>
          <w:tcPr>
            <w:tcW w:w="0" w:type="auto"/>
          </w:tcPr>
          <w:p w14:paraId="40F6FF5D" w14:textId="2D462548" w:rsidR="00D7010F" w:rsidRPr="00EF1BF7" w:rsidRDefault="00D7010F" w:rsidP="001318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EF1BF7">
              <w:rPr>
                <w:rFonts w:asciiTheme="minorHAnsi" w:hAnsiTheme="minorHAnsi" w:cs="Times New Roman"/>
                <w:sz w:val="20"/>
                <w:szCs w:val="20"/>
              </w:rPr>
              <w:t>Popis</w:t>
            </w:r>
          </w:p>
        </w:tc>
      </w:tr>
      <w:tr w:rsidR="00EF1BF7" w:rsidRPr="00EF1BF7" w14:paraId="21E7EFA5" w14:textId="77777777" w:rsidTr="00EF1BF7">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7ED7BBF" w14:textId="77777777" w:rsidR="007878EE" w:rsidRPr="00EF1BF7" w:rsidRDefault="00D7010F" w:rsidP="00D7010F">
            <w:pPr>
              <w:rPr>
                <w:rFonts w:asciiTheme="minorHAnsi" w:hAnsiTheme="minorHAnsi" w:cs="Times New Roman"/>
                <w:sz w:val="20"/>
                <w:szCs w:val="20"/>
              </w:rPr>
            </w:pPr>
            <w:r w:rsidRPr="00EF1BF7">
              <w:rPr>
                <w:rFonts w:asciiTheme="minorHAnsi" w:hAnsiTheme="minorHAnsi" w:cs="Times New Roman"/>
                <w:sz w:val="20"/>
                <w:szCs w:val="20"/>
              </w:rPr>
              <w:t xml:space="preserve">Vnímání </w:t>
            </w:r>
          </w:p>
          <w:p w14:paraId="0B00E6A3" w14:textId="0CB1125A" w:rsidR="00D7010F" w:rsidRPr="00EF1BF7" w:rsidRDefault="00D7010F" w:rsidP="00D7010F">
            <w:pPr>
              <w:rPr>
                <w:rFonts w:asciiTheme="minorHAnsi" w:hAnsiTheme="minorHAnsi" w:cs="Times New Roman"/>
                <w:sz w:val="20"/>
                <w:szCs w:val="20"/>
              </w:rPr>
            </w:pPr>
            <w:r w:rsidRPr="00EF1BF7">
              <w:rPr>
                <w:rFonts w:asciiTheme="minorHAnsi" w:hAnsiTheme="minorHAnsi" w:cs="Times New Roman"/>
                <w:sz w:val="20"/>
                <w:szCs w:val="20"/>
              </w:rPr>
              <w:t>a manipulace</w:t>
            </w:r>
          </w:p>
        </w:tc>
        <w:tc>
          <w:tcPr>
            <w:tcW w:w="0" w:type="auto"/>
          </w:tcPr>
          <w:p w14:paraId="3C9CAF84" w14:textId="133BBD77" w:rsidR="00D7010F" w:rsidRPr="00EF1BF7" w:rsidRDefault="00D7010F"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Obratnost prstů</w:t>
            </w:r>
          </w:p>
        </w:tc>
        <w:tc>
          <w:tcPr>
            <w:tcW w:w="0" w:type="auto"/>
          </w:tcPr>
          <w:p w14:paraId="5EEC49A1" w14:textId="77777777" w:rsidR="00D7010F" w:rsidRPr="00EF1BF7" w:rsidRDefault="0013189E"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 xml:space="preserve">Schopnost dělat přesné koordinované pohyby prstů </w:t>
            </w:r>
          </w:p>
          <w:p w14:paraId="1EE22018" w14:textId="6638F19F" w:rsidR="0013189E" w:rsidRPr="00EF1BF7" w:rsidRDefault="00CD4EFE"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jedné nebo obou rukou pro</w:t>
            </w:r>
            <w:r w:rsidR="0013189E" w:rsidRPr="00EF1BF7">
              <w:rPr>
                <w:rFonts w:cs="Times New Roman"/>
                <w:sz w:val="20"/>
                <w:szCs w:val="20"/>
              </w:rPr>
              <w:t> uchopení, manipulování</w:t>
            </w:r>
          </w:p>
          <w:p w14:paraId="62062C8C" w14:textId="214C66DA" w:rsidR="0013189E" w:rsidRPr="00EF1BF7" w:rsidRDefault="0013189E"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nebo sestavování velmi malých objektů</w:t>
            </w:r>
            <w:r w:rsidR="00687950" w:rsidRPr="00EF1BF7">
              <w:rPr>
                <w:rFonts w:cs="Times New Roman"/>
                <w:sz w:val="20"/>
                <w:szCs w:val="20"/>
              </w:rPr>
              <w:t>.</w:t>
            </w:r>
          </w:p>
        </w:tc>
      </w:tr>
      <w:tr w:rsidR="00EF1BF7" w:rsidRPr="00EF1BF7" w14:paraId="625DD779" w14:textId="77777777" w:rsidTr="00EF1BF7">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0" w:type="auto"/>
            <w:vMerge/>
          </w:tcPr>
          <w:p w14:paraId="1F5B5DA4" w14:textId="63F60C56" w:rsidR="00D7010F" w:rsidRPr="00EF1BF7" w:rsidRDefault="00D7010F" w:rsidP="00D7010F">
            <w:pPr>
              <w:rPr>
                <w:rFonts w:asciiTheme="minorHAnsi" w:hAnsiTheme="minorHAnsi" w:cs="Times New Roman"/>
                <w:sz w:val="20"/>
                <w:szCs w:val="20"/>
              </w:rPr>
            </w:pPr>
          </w:p>
        </w:tc>
        <w:tc>
          <w:tcPr>
            <w:tcW w:w="0" w:type="auto"/>
          </w:tcPr>
          <w:p w14:paraId="75E04855" w14:textId="77777777" w:rsidR="00D7010F" w:rsidRPr="00EF1BF7" w:rsidRDefault="00D7010F" w:rsidP="00D7010F">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Zručnost</w:t>
            </w:r>
          </w:p>
          <w:p w14:paraId="0F240D96" w14:textId="791CCA16" w:rsidR="00D7010F" w:rsidRPr="00EF1BF7" w:rsidRDefault="00CD4EFE" w:rsidP="00D7010F">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(manuální dovednosti</w:t>
            </w:r>
            <w:r w:rsidR="00D7010F" w:rsidRPr="00EF1BF7">
              <w:rPr>
                <w:rFonts w:cs="Times New Roman"/>
                <w:sz w:val="20"/>
                <w:szCs w:val="20"/>
              </w:rPr>
              <w:t>)</w:t>
            </w:r>
          </w:p>
        </w:tc>
        <w:tc>
          <w:tcPr>
            <w:tcW w:w="0" w:type="auto"/>
          </w:tcPr>
          <w:p w14:paraId="18F0EA90" w14:textId="77777777" w:rsidR="0013189E" w:rsidRPr="00EF1BF7" w:rsidRDefault="0013189E" w:rsidP="00D7010F">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 xml:space="preserve">Schopnost rychle pohybovat rukou, rukou společně </w:t>
            </w:r>
          </w:p>
          <w:p w14:paraId="72E5CA7B" w14:textId="078737F0" w:rsidR="00D7010F" w:rsidRPr="00EF1BF7" w:rsidRDefault="00CD4EFE" w:rsidP="00D7010F">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s paží nebo oběma rukama pro</w:t>
            </w:r>
            <w:r w:rsidR="0013189E" w:rsidRPr="00EF1BF7">
              <w:rPr>
                <w:rFonts w:cs="Times New Roman"/>
                <w:sz w:val="20"/>
                <w:szCs w:val="20"/>
              </w:rPr>
              <w:t> uchopení, manipulování</w:t>
            </w:r>
          </w:p>
          <w:p w14:paraId="7529DF06" w14:textId="0B1282C7" w:rsidR="0013189E" w:rsidRPr="00EF1BF7" w:rsidRDefault="0013189E" w:rsidP="00D7010F">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nebo sestavování objektů</w:t>
            </w:r>
            <w:r w:rsidR="00687950" w:rsidRPr="00EF1BF7">
              <w:rPr>
                <w:rFonts w:cs="Times New Roman"/>
                <w:sz w:val="20"/>
                <w:szCs w:val="20"/>
              </w:rPr>
              <w:t>.</w:t>
            </w:r>
          </w:p>
        </w:tc>
      </w:tr>
      <w:tr w:rsidR="00EF1BF7" w:rsidRPr="00EF1BF7" w14:paraId="14FD3498" w14:textId="77777777" w:rsidTr="00EF1BF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0" w:type="auto"/>
            <w:vMerge/>
          </w:tcPr>
          <w:p w14:paraId="4520252F" w14:textId="7495B3F6" w:rsidR="00D7010F" w:rsidRPr="00EF1BF7" w:rsidRDefault="00D7010F" w:rsidP="00D7010F">
            <w:pPr>
              <w:rPr>
                <w:rFonts w:asciiTheme="minorHAnsi" w:hAnsiTheme="minorHAnsi" w:cs="Times New Roman"/>
                <w:sz w:val="20"/>
                <w:szCs w:val="20"/>
              </w:rPr>
            </w:pPr>
          </w:p>
        </w:tc>
        <w:tc>
          <w:tcPr>
            <w:tcW w:w="0" w:type="auto"/>
          </w:tcPr>
          <w:p w14:paraId="7D3F48F2" w14:textId="60A55F6D" w:rsidR="00D7010F" w:rsidRPr="00EF1BF7" w:rsidRDefault="007878EE" w:rsidP="007878E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 xml:space="preserve">Stísněné </w:t>
            </w:r>
            <w:r w:rsidR="00D7010F" w:rsidRPr="00EF1BF7">
              <w:rPr>
                <w:rFonts w:cs="Times New Roman"/>
                <w:sz w:val="20"/>
                <w:szCs w:val="20"/>
              </w:rPr>
              <w:t>pracovní prostředí</w:t>
            </w:r>
          </w:p>
        </w:tc>
        <w:tc>
          <w:tcPr>
            <w:tcW w:w="0" w:type="auto"/>
          </w:tcPr>
          <w:p w14:paraId="7CE15C40" w14:textId="77777777" w:rsidR="00D7010F" w:rsidRPr="00EF1BF7" w:rsidRDefault="0013189E"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 xml:space="preserve">Jak často profese vyžaduje práci ve stísněném </w:t>
            </w:r>
          </w:p>
          <w:p w14:paraId="7FDE7A0D" w14:textId="602FCE01" w:rsidR="0013189E" w:rsidRPr="00EF1BF7" w:rsidRDefault="0013189E"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pracovním prostře</w:t>
            </w:r>
            <w:r w:rsidR="007878EE" w:rsidRPr="00EF1BF7">
              <w:rPr>
                <w:rFonts w:cs="Times New Roman"/>
                <w:sz w:val="20"/>
                <w:szCs w:val="20"/>
              </w:rPr>
              <w:t xml:space="preserve">dí, které vyžaduje atypickou (zatěžující) </w:t>
            </w:r>
            <w:r w:rsidRPr="00EF1BF7">
              <w:rPr>
                <w:rFonts w:cs="Times New Roman"/>
                <w:sz w:val="20"/>
                <w:szCs w:val="20"/>
              </w:rPr>
              <w:t>pozici</w:t>
            </w:r>
            <w:r w:rsidR="00687950" w:rsidRPr="00EF1BF7">
              <w:rPr>
                <w:rFonts w:cs="Times New Roman"/>
                <w:sz w:val="20"/>
                <w:szCs w:val="20"/>
              </w:rPr>
              <w:t>.</w:t>
            </w:r>
          </w:p>
        </w:tc>
      </w:tr>
      <w:tr w:rsidR="00EF1BF7" w:rsidRPr="00EF1BF7" w14:paraId="7CE9293A" w14:textId="77777777" w:rsidTr="00EF1BF7">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9E15F49" w14:textId="11FEB2AF" w:rsidR="007878EE" w:rsidRPr="00EF1BF7" w:rsidRDefault="007878EE" w:rsidP="00D7010F">
            <w:pPr>
              <w:jc w:val="both"/>
              <w:rPr>
                <w:rFonts w:asciiTheme="minorHAnsi" w:hAnsiTheme="minorHAnsi" w:cs="Times New Roman"/>
                <w:sz w:val="20"/>
                <w:szCs w:val="20"/>
              </w:rPr>
            </w:pPr>
            <w:r w:rsidRPr="00EF1BF7">
              <w:rPr>
                <w:rFonts w:asciiTheme="minorHAnsi" w:hAnsiTheme="minorHAnsi" w:cs="Times New Roman"/>
                <w:sz w:val="20"/>
                <w:szCs w:val="20"/>
              </w:rPr>
              <w:t>Kreativní inteligence</w:t>
            </w:r>
          </w:p>
        </w:tc>
        <w:tc>
          <w:tcPr>
            <w:tcW w:w="0" w:type="auto"/>
          </w:tcPr>
          <w:p w14:paraId="36116543" w14:textId="434AC984" w:rsidR="007878EE" w:rsidRPr="00EF1BF7" w:rsidRDefault="007878EE" w:rsidP="00D7010F">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Originalita</w:t>
            </w:r>
          </w:p>
        </w:tc>
        <w:tc>
          <w:tcPr>
            <w:tcW w:w="0" w:type="auto"/>
          </w:tcPr>
          <w:p w14:paraId="54668AD6" w14:textId="226F9A37" w:rsidR="007878EE" w:rsidRPr="00EF1BF7" w:rsidRDefault="00214F7E" w:rsidP="00230DAC">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Schopnost přijít s neobvyklými nápady na dané téma, s chytrým řešením dané situace, popř. schopnost vymyslet kreativní způsoby řešení  problémů.</w:t>
            </w:r>
          </w:p>
        </w:tc>
      </w:tr>
      <w:tr w:rsidR="00EF1BF7" w:rsidRPr="00EF1BF7" w14:paraId="5C3EB5F4" w14:textId="77777777" w:rsidTr="00EF1BF7">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0" w:type="auto"/>
            <w:vMerge/>
          </w:tcPr>
          <w:p w14:paraId="26BE68EF" w14:textId="77777777" w:rsidR="007878EE" w:rsidRPr="00EF1BF7" w:rsidRDefault="007878EE" w:rsidP="00D7010F">
            <w:pPr>
              <w:jc w:val="both"/>
              <w:rPr>
                <w:rFonts w:asciiTheme="minorHAnsi" w:hAnsiTheme="minorHAnsi" w:cs="Times New Roman"/>
                <w:sz w:val="20"/>
                <w:szCs w:val="20"/>
              </w:rPr>
            </w:pPr>
          </w:p>
        </w:tc>
        <w:tc>
          <w:tcPr>
            <w:tcW w:w="0" w:type="auto"/>
          </w:tcPr>
          <w:p w14:paraId="71CC50B8" w14:textId="2E7BFFEE" w:rsidR="007878EE" w:rsidRPr="00EF1BF7" w:rsidRDefault="00214F7E"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Umění</w:t>
            </w:r>
          </w:p>
        </w:tc>
        <w:tc>
          <w:tcPr>
            <w:tcW w:w="0" w:type="auto"/>
          </w:tcPr>
          <w:p w14:paraId="46419004" w14:textId="494AC6D3" w:rsidR="007878EE" w:rsidRPr="00EF1BF7" w:rsidRDefault="00687950"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Znalost teorie a technik nezbytných</w:t>
            </w:r>
            <w:r w:rsidR="00214F7E" w:rsidRPr="00EF1BF7">
              <w:rPr>
                <w:rFonts w:cs="Times New Roman"/>
                <w:sz w:val="20"/>
                <w:szCs w:val="20"/>
              </w:rPr>
              <w:t xml:space="preserve"> k vytváření, produkci a realizaci hudebního, </w:t>
            </w:r>
            <w:r w:rsidRPr="00EF1BF7">
              <w:rPr>
                <w:rFonts w:cs="Times New Roman"/>
                <w:sz w:val="20"/>
                <w:szCs w:val="20"/>
              </w:rPr>
              <w:t>tanečního, výtvarného, divadelního a sochařského umění.</w:t>
            </w:r>
          </w:p>
        </w:tc>
      </w:tr>
      <w:tr w:rsidR="00EF1BF7" w:rsidRPr="00EF1BF7" w14:paraId="504C318B" w14:textId="77777777" w:rsidTr="00EF1BF7">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7DF8F15" w14:textId="20E406C1" w:rsidR="00687950" w:rsidRPr="00EF1BF7" w:rsidRDefault="00687950" w:rsidP="00D7010F">
            <w:pPr>
              <w:jc w:val="both"/>
              <w:rPr>
                <w:rFonts w:asciiTheme="minorHAnsi" w:hAnsiTheme="minorHAnsi" w:cs="Times New Roman"/>
                <w:sz w:val="20"/>
                <w:szCs w:val="20"/>
              </w:rPr>
            </w:pPr>
            <w:r w:rsidRPr="00EF1BF7">
              <w:rPr>
                <w:rFonts w:asciiTheme="minorHAnsi" w:hAnsiTheme="minorHAnsi" w:cs="Times New Roman"/>
                <w:sz w:val="20"/>
                <w:szCs w:val="20"/>
              </w:rPr>
              <w:t>Sociální inteligence</w:t>
            </w:r>
          </w:p>
        </w:tc>
        <w:tc>
          <w:tcPr>
            <w:tcW w:w="0" w:type="auto"/>
          </w:tcPr>
          <w:p w14:paraId="7680D997" w14:textId="6F7F8EAF" w:rsidR="00687950" w:rsidRPr="00EF1BF7" w:rsidRDefault="00687950" w:rsidP="00D7010F">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Sociální vnímání</w:t>
            </w:r>
          </w:p>
        </w:tc>
        <w:tc>
          <w:tcPr>
            <w:tcW w:w="0" w:type="auto"/>
          </w:tcPr>
          <w:p w14:paraId="48286234" w14:textId="0B91CDAF" w:rsidR="00687950" w:rsidRPr="00EF1BF7" w:rsidRDefault="00687950" w:rsidP="00D7010F">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Schopnost uvědomovat si reakce ostatních a pochopit, proč reagují určitým způsobem.</w:t>
            </w:r>
          </w:p>
        </w:tc>
      </w:tr>
      <w:tr w:rsidR="00EF1BF7" w:rsidRPr="00EF1BF7" w14:paraId="4C48F563" w14:textId="77777777" w:rsidTr="00EF1BF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vMerge/>
          </w:tcPr>
          <w:p w14:paraId="4C972DE4" w14:textId="77777777" w:rsidR="00687950" w:rsidRPr="00EF1BF7" w:rsidRDefault="00687950" w:rsidP="00D7010F">
            <w:pPr>
              <w:jc w:val="both"/>
              <w:rPr>
                <w:rFonts w:asciiTheme="minorHAnsi" w:hAnsiTheme="minorHAnsi" w:cs="Times New Roman"/>
                <w:sz w:val="20"/>
                <w:szCs w:val="20"/>
              </w:rPr>
            </w:pPr>
          </w:p>
        </w:tc>
        <w:tc>
          <w:tcPr>
            <w:tcW w:w="0" w:type="auto"/>
          </w:tcPr>
          <w:p w14:paraId="5EC85EDD" w14:textId="738C5AA8" w:rsidR="00687950" w:rsidRPr="00EF1BF7" w:rsidRDefault="00687950"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Vyjednávání</w:t>
            </w:r>
          </w:p>
        </w:tc>
        <w:tc>
          <w:tcPr>
            <w:tcW w:w="0" w:type="auto"/>
          </w:tcPr>
          <w:p w14:paraId="47EC38B9" w14:textId="612426C6" w:rsidR="00687950" w:rsidRPr="00EF1BF7" w:rsidRDefault="00687950"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Schopnost spojovat ostatní, snažit se překonávat (sladit) rozdíly.</w:t>
            </w:r>
          </w:p>
        </w:tc>
      </w:tr>
      <w:tr w:rsidR="00EF1BF7" w:rsidRPr="00EF1BF7" w14:paraId="58A2206A" w14:textId="77777777" w:rsidTr="00EF1BF7">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vMerge/>
          </w:tcPr>
          <w:p w14:paraId="25FAAB30" w14:textId="77777777" w:rsidR="00687950" w:rsidRPr="00EF1BF7" w:rsidRDefault="00687950" w:rsidP="00D7010F">
            <w:pPr>
              <w:jc w:val="both"/>
              <w:rPr>
                <w:rFonts w:asciiTheme="minorHAnsi" w:hAnsiTheme="minorHAnsi" w:cs="Times New Roman"/>
                <w:sz w:val="20"/>
                <w:szCs w:val="20"/>
              </w:rPr>
            </w:pPr>
          </w:p>
        </w:tc>
        <w:tc>
          <w:tcPr>
            <w:tcW w:w="0" w:type="auto"/>
          </w:tcPr>
          <w:p w14:paraId="1C860A36" w14:textId="1F2B0AF5" w:rsidR="00687950" w:rsidRPr="00EF1BF7" w:rsidRDefault="00EF1BF7" w:rsidP="00D7010F">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Přesvědčování</w:t>
            </w:r>
          </w:p>
        </w:tc>
        <w:tc>
          <w:tcPr>
            <w:tcW w:w="0" w:type="auto"/>
          </w:tcPr>
          <w:p w14:paraId="5D426ED1" w14:textId="515024E8" w:rsidR="00687950" w:rsidRPr="00EF1BF7" w:rsidRDefault="00EF1BF7" w:rsidP="00D7010F">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F1BF7">
              <w:rPr>
                <w:rFonts w:cs="Times New Roman"/>
                <w:sz w:val="20"/>
                <w:szCs w:val="20"/>
              </w:rPr>
              <w:t>Schopnost přesvědčit ostatní, aby změnili svůj názor nebo chování.</w:t>
            </w:r>
          </w:p>
        </w:tc>
      </w:tr>
      <w:tr w:rsidR="00EF1BF7" w:rsidRPr="00EF1BF7" w14:paraId="3B789712" w14:textId="77777777" w:rsidTr="00EF1BF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vMerge/>
          </w:tcPr>
          <w:p w14:paraId="5EC27034" w14:textId="77777777" w:rsidR="00687950" w:rsidRPr="00EF1BF7" w:rsidRDefault="00687950" w:rsidP="00D7010F">
            <w:pPr>
              <w:jc w:val="both"/>
              <w:rPr>
                <w:rFonts w:asciiTheme="minorHAnsi" w:hAnsiTheme="minorHAnsi" w:cs="Times New Roman"/>
                <w:sz w:val="20"/>
                <w:szCs w:val="20"/>
              </w:rPr>
            </w:pPr>
          </w:p>
        </w:tc>
        <w:tc>
          <w:tcPr>
            <w:tcW w:w="0" w:type="auto"/>
          </w:tcPr>
          <w:p w14:paraId="6B5500CD" w14:textId="77777777" w:rsidR="00EF1BF7" w:rsidRPr="00EF1BF7" w:rsidRDefault="00EF1BF7" w:rsidP="00EF1BF7">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 xml:space="preserve">Pomoc a péče </w:t>
            </w:r>
          </w:p>
          <w:p w14:paraId="645751BB" w14:textId="370CB41B" w:rsidR="00687950" w:rsidRPr="00EF1BF7" w:rsidRDefault="00EF1BF7" w:rsidP="00EF1BF7">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o druhé</w:t>
            </w:r>
          </w:p>
        </w:tc>
        <w:tc>
          <w:tcPr>
            <w:tcW w:w="0" w:type="auto"/>
          </w:tcPr>
          <w:p w14:paraId="04E760C8" w14:textId="30A2D8B9" w:rsidR="00687950" w:rsidRPr="00EF1BF7" w:rsidRDefault="00EF1BF7" w:rsidP="00D7010F">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F1BF7">
              <w:rPr>
                <w:rFonts w:cs="Times New Roman"/>
                <w:sz w:val="20"/>
                <w:szCs w:val="20"/>
              </w:rPr>
              <w:t>Schopnost poskytnout osobní asistenci, lékařskou péči, psychickou podporu, popř. jinou osobní podporu (spolupracovníkům, klientům, pacientům). Jinak řečeno – schopnost pomoci a empatie.</w:t>
            </w:r>
          </w:p>
        </w:tc>
      </w:tr>
    </w:tbl>
    <w:p w14:paraId="726108F2" w14:textId="49C789EB" w:rsidR="00EF1BF7" w:rsidRPr="00EF1BF7" w:rsidRDefault="006723B0" w:rsidP="006B4465">
      <w:pPr>
        <w:spacing w:before="120" w:after="0" w:line="360" w:lineRule="auto"/>
        <w:jc w:val="right"/>
        <w:rPr>
          <w:rFonts w:ascii="Times New Roman" w:hAnsi="Times New Roman" w:cs="Times New Roman"/>
          <w:sz w:val="20"/>
          <w:szCs w:val="20"/>
        </w:rPr>
      </w:pPr>
      <w:r>
        <w:rPr>
          <w:rFonts w:ascii="Times New Roman" w:hAnsi="Times New Roman" w:cs="Times New Roman"/>
          <w:sz w:val="20"/>
          <w:szCs w:val="20"/>
        </w:rPr>
        <w:t>Zdroj: Frey a</w:t>
      </w:r>
      <w:r w:rsidR="00EF1BF7">
        <w:rPr>
          <w:rFonts w:ascii="Times New Roman" w:hAnsi="Times New Roman" w:cs="Times New Roman"/>
          <w:sz w:val="20"/>
          <w:szCs w:val="20"/>
        </w:rPr>
        <w:t xml:space="preserve"> Osbo</w:t>
      </w:r>
      <w:r w:rsidR="008A653F">
        <w:rPr>
          <w:rFonts w:ascii="Times New Roman" w:hAnsi="Times New Roman" w:cs="Times New Roman"/>
          <w:sz w:val="20"/>
          <w:szCs w:val="20"/>
        </w:rPr>
        <w:t>rne (2013, s. 31); upraveno a doplněno.</w:t>
      </w:r>
    </w:p>
    <w:p w14:paraId="1BE22786" w14:textId="74952C56" w:rsidR="00E64419" w:rsidRDefault="00B95177" w:rsidP="00EF1BF7">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Bariéry procesu digitalizace je ale nutné vnímat ještě v širším kontextu. Pak mezi základní bariéry můžeme zahrnout</w:t>
      </w:r>
      <w:r w:rsidR="007878EE">
        <w:rPr>
          <w:rFonts w:ascii="Times New Roman" w:hAnsi="Times New Roman" w:cs="Times New Roman"/>
          <w:sz w:val="24"/>
          <w:szCs w:val="24"/>
        </w:rPr>
        <w:t xml:space="preserve"> následující</w:t>
      </w:r>
      <w:r>
        <w:rPr>
          <w:rFonts w:ascii="Times New Roman" w:hAnsi="Times New Roman" w:cs="Times New Roman"/>
          <w:sz w:val="24"/>
          <w:szCs w:val="24"/>
        </w:rPr>
        <w:t>:</w:t>
      </w:r>
    </w:p>
    <w:p w14:paraId="19695F2A" w14:textId="2595E798" w:rsidR="00B95177" w:rsidRDefault="00B95177" w:rsidP="00B95177">
      <w:pPr>
        <w:pStyle w:val="Odstavecseseznamem"/>
        <w:numPr>
          <w:ilvl w:val="0"/>
          <w:numId w:val="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Absence strategie digitalizace na národní úrovní, popř. nedostatečná pozornost </w:t>
      </w:r>
      <w:r w:rsidR="00792B51">
        <w:rPr>
          <w:rFonts w:ascii="Times New Roman" w:hAnsi="Times New Roman" w:cs="Times New Roman"/>
          <w:sz w:val="24"/>
          <w:szCs w:val="24"/>
        </w:rPr>
        <w:t xml:space="preserve">věnovaná digitalizací </w:t>
      </w:r>
      <w:r>
        <w:rPr>
          <w:rFonts w:ascii="Times New Roman" w:hAnsi="Times New Roman" w:cs="Times New Roman"/>
          <w:sz w:val="24"/>
          <w:szCs w:val="24"/>
        </w:rPr>
        <w:t>ze strany vlády</w:t>
      </w:r>
      <w:r w:rsidR="00792B51">
        <w:rPr>
          <w:rFonts w:ascii="Times New Roman" w:hAnsi="Times New Roman" w:cs="Times New Roman"/>
          <w:sz w:val="24"/>
          <w:szCs w:val="24"/>
        </w:rPr>
        <w:t>.</w:t>
      </w:r>
    </w:p>
    <w:p w14:paraId="02E28744" w14:textId="40960A97" w:rsidR="00792B51" w:rsidRPr="00792B51" w:rsidRDefault="00792B51" w:rsidP="00792B51">
      <w:pPr>
        <w:pStyle w:val="Odstavecseseznamem"/>
        <w:numPr>
          <w:ilvl w:val="0"/>
          <w:numId w:val="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Omezené investice do výzkumu a vývoje i procesu digitalizace jako celku.</w:t>
      </w:r>
    </w:p>
    <w:p w14:paraId="7D8BCE0F" w14:textId="7B8EE46F" w:rsidR="00B95177" w:rsidRDefault="00B95177" w:rsidP="00B95177">
      <w:pPr>
        <w:pStyle w:val="Odstavecseseznamem"/>
        <w:numPr>
          <w:ilvl w:val="0"/>
          <w:numId w:val="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Dosa</w:t>
      </w:r>
      <w:r w:rsidR="00792B51">
        <w:rPr>
          <w:rFonts w:ascii="Times New Roman" w:hAnsi="Times New Roman" w:cs="Times New Roman"/>
          <w:sz w:val="24"/>
          <w:szCs w:val="24"/>
        </w:rPr>
        <w:t>žená úroveň rozvoje technologií, která neumožňuje překonat bariéry spojené zejména s kreativní a sociální inteligencí.</w:t>
      </w:r>
    </w:p>
    <w:p w14:paraId="677B349C" w14:textId="2A2DC489" w:rsidR="0088540E" w:rsidRPr="007878EE" w:rsidRDefault="009D5A3B" w:rsidP="007878EE">
      <w:pPr>
        <w:pStyle w:val="Odstavecseseznamem"/>
        <w:numPr>
          <w:ilvl w:val="0"/>
          <w:numId w:val="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Nedostatek kvalifikovaných pracovníků ve společnosti</w:t>
      </w:r>
      <w:r w:rsidR="007878EE">
        <w:rPr>
          <w:rFonts w:ascii="Times New Roman" w:hAnsi="Times New Roman" w:cs="Times New Roman"/>
          <w:sz w:val="24"/>
          <w:szCs w:val="24"/>
        </w:rPr>
        <w:t>,</w:t>
      </w:r>
      <w:r>
        <w:rPr>
          <w:rFonts w:ascii="Times New Roman" w:hAnsi="Times New Roman" w:cs="Times New Roman"/>
          <w:sz w:val="24"/>
          <w:szCs w:val="24"/>
        </w:rPr>
        <w:t xml:space="preserve"> </w:t>
      </w:r>
      <w:r w:rsidR="007878EE">
        <w:rPr>
          <w:rFonts w:ascii="Times New Roman" w:hAnsi="Times New Roman" w:cs="Times New Roman"/>
          <w:sz w:val="24"/>
          <w:szCs w:val="24"/>
        </w:rPr>
        <w:t xml:space="preserve">značný nesoulad mezi </w:t>
      </w:r>
      <w:r w:rsidRPr="007878EE">
        <w:rPr>
          <w:rFonts w:ascii="Times New Roman" w:hAnsi="Times New Roman" w:cs="Times New Roman"/>
          <w:sz w:val="24"/>
          <w:szCs w:val="24"/>
        </w:rPr>
        <w:t>poptávk</w:t>
      </w:r>
      <w:r w:rsidR="007878EE">
        <w:rPr>
          <w:rFonts w:ascii="Times New Roman" w:hAnsi="Times New Roman" w:cs="Times New Roman"/>
          <w:sz w:val="24"/>
          <w:szCs w:val="24"/>
        </w:rPr>
        <w:t>o</w:t>
      </w:r>
      <w:r w:rsidRPr="007878EE">
        <w:rPr>
          <w:rFonts w:ascii="Times New Roman" w:hAnsi="Times New Roman" w:cs="Times New Roman"/>
          <w:sz w:val="24"/>
          <w:szCs w:val="24"/>
        </w:rPr>
        <w:t>u a nabídku na trhu práce s ohledem na požadované znalosti a dovednosti.</w:t>
      </w:r>
    </w:p>
    <w:p w14:paraId="4567786B" w14:textId="540B18C5" w:rsidR="00B95177" w:rsidRDefault="00B95177" w:rsidP="00B95177">
      <w:pPr>
        <w:pStyle w:val="Odstavecseseznamem"/>
        <w:numPr>
          <w:ilvl w:val="0"/>
          <w:numId w:val="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Právní rámec zaostávající za technologickým vývojem</w:t>
      </w:r>
      <w:r w:rsidR="00792B51">
        <w:rPr>
          <w:rFonts w:ascii="Times New Roman" w:hAnsi="Times New Roman" w:cs="Times New Roman"/>
          <w:sz w:val="24"/>
          <w:szCs w:val="24"/>
        </w:rPr>
        <w:t xml:space="preserve"> (např. úprava právní odpovědnosti v případě dronů či samo-řídících automobilů).</w:t>
      </w:r>
    </w:p>
    <w:p w14:paraId="2FE7705F" w14:textId="5F2BE50E" w:rsidR="00792B51" w:rsidRDefault="00792B51" w:rsidP="00B95177">
      <w:pPr>
        <w:pStyle w:val="Odstavecseseznamem"/>
        <w:numPr>
          <w:ilvl w:val="0"/>
          <w:numId w:val="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Psychologické bariéry ve vztahu kooperace člověka a robota (např. </w:t>
      </w:r>
      <w:r w:rsidR="007878EE">
        <w:rPr>
          <w:rFonts w:ascii="Times New Roman" w:hAnsi="Times New Roman" w:cs="Times New Roman"/>
          <w:sz w:val="24"/>
          <w:szCs w:val="24"/>
        </w:rPr>
        <w:t>odmítnutí ze strany pracovníka přijímat pokyny</w:t>
      </w:r>
      <w:r>
        <w:rPr>
          <w:rFonts w:ascii="Times New Roman" w:hAnsi="Times New Roman" w:cs="Times New Roman"/>
          <w:sz w:val="24"/>
          <w:szCs w:val="24"/>
        </w:rPr>
        <w:t xml:space="preserve"> od robota).</w:t>
      </w:r>
    </w:p>
    <w:p w14:paraId="630191B8" w14:textId="706D367D" w:rsidR="0088540E" w:rsidRDefault="007878EE" w:rsidP="00B95177">
      <w:pPr>
        <w:pStyle w:val="Odstavecseseznamem"/>
        <w:numPr>
          <w:ilvl w:val="0"/>
          <w:numId w:val="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Vlažný přístup zákazníků k automatizaci</w:t>
      </w:r>
      <w:r w:rsidR="0088540E">
        <w:rPr>
          <w:rFonts w:ascii="Times New Roman" w:hAnsi="Times New Roman" w:cs="Times New Roman"/>
          <w:sz w:val="24"/>
          <w:szCs w:val="24"/>
        </w:rPr>
        <w:t xml:space="preserve"> některých služeb (např. samoobslužné pokladny)</w:t>
      </w:r>
      <w:r>
        <w:rPr>
          <w:rFonts w:ascii="Times New Roman" w:hAnsi="Times New Roman" w:cs="Times New Roman"/>
          <w:sz w:val="24"/>
          <w:szCs w:val="24"/>
        </w:rPr>
        <w:t>. Jedná se zpravidla o</w:t>
      </w:r>
      <w:r w:rsidR="0088540E">
        <w:rPr>
          <w:rFonts w:ascii="Times New Roman" w:hAnsi="Times New Roman" w:cs="Times New Roman"/>
          <w:sz w:val="24"/>
          <w:szCs w:val="24"/>
        </w:rPr>
        <w:t xml:space="preserve"> přenášení nákladů z poskytovatele na zákazníka, a to na úkor jeho komfortu. Ne všem zákazníkům tento přístup vyhovuje.</w:t>
      </w:r>
    </w:p>
    <w:p w14:paraId="48C212AF" w14:textId="392EE849" w:rsidR="00792B51" w:rsidRDefault="00792B51" w:rsidP="00B95177">
      <w:pPr>
        <w:pStyle w:val="Odstavecseseznamem"/>
        <w:numPr>
          <w:ilvl w:val="0"/>
          <w:numId w:val="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Hranice procesu digitalizace ve službách (např. zdravotnictví, školství)</w:t>
      </w:r>
      <w:r w:rsidR="007878EE">
        <w:rPr>
          <w:rFonts w:ascii="Times New Roman" w:hAnsi="Times New Roman" w:cs="Times New Roman"/>
          <w:sz w:val="24"/>
          <w:szCs w:val="24"/>
        </w:rPr>
        <w:t>. O</w:t>
      </w:r>
      <w:r w:rsidR="0088540E">
        <w:rPr>
          <w:rFonts w:ascii="Times New Roman" w:hAnsi="Times New Roman" w:cs="Times New Roman"/>
          <w:sz w:val="24"/>
          <w:szCs w:val="24"/>
        </w:rPr>
        <w:t xml:space="preserve">dosobnění procesu komunikace může vyvolat protireakci ve formě vyššího zájmu o klasické služby, které budou poskytovat lidé (obliba tzv. retro v posledních letech roste – ohromný nárůst zájmu o vinylové gramofonové desky, retro nábytek, styl odívání, produkci retro-potravin atd.). </w:t>
      </w:r>
    </w:p>
    <w:p w14:paraId="5931F4D0" w14:textId="6785C5B6" w:rsidR="00F20513" w:rsidRDefault="00F20513" w:rsidP="00B95177">
      <w:pPr>
        <w:pStyle w:val="Odstavecseseznamem"/>
        <w:numPr>
          <w:ilvl w:val="0"/>
          <w:numId w:val="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Otevřené zůstávají otázky související s</w:t>
      </w:r>
      <w:r w:rsidR="007878EE">
        <w:rPr>
          <w:rFonts w:ascii="Times New Roman" w:hAnsi="Times New Roman" w:cs="Times New Roman"/>
          <w:sz w:val="24"/>
          <w:szCs w:val="24"/>
        </w:rPr>
        <w:t> nárůstem stresu</w:t>
      </w:r>
      <w:r>
        <w:rPr>
          <w:rFonts w:ascii="Times New Roman" w:hAnsi="Times New Roman" w:cs="Times New Roman"/>
          <w:sz w:val="24"/>
          <w:szCs w:val="24"/>
        </w:rPr>
        <w:t xml:space="preserve"> </w:t>
      </w:r>
      <w:r w:rsidR="00DF70D1">
        <w:rPr>
          <w:rFonts w:ascii="Times New Roman" w:hAnsi="Times New Roman" w:cs="Times New Roman"/>
          <w:sz w:val="24"/>
          <w:szCs w:val="24"/>
        </w:rPr>
        <w:t>a zdravotními dopady procesu digitalizace na pracovníky.</w:t>
      </w:r>
    </w:p>
    <w:p w14:paraId="61F6CC38" w14:textId="6D3F1A82" w:rsidR="004A3CA4" w:rsidRPr="00AD628A" w:rsidRDefault="00AD628A" w:rsidP="00AD628A">
      <w:pPr>
        <w:pStyle w:val="Nadpis3"/>
      </w:pPr>
      <w:bookmarkStart w:id="23" w:name="_Toc362551767"/>
      <w:r>
        <w:t xml:space="preserve">3.1.2 </w:t>
      </w:r>
      <w:r w:rsidR="001E03F7" w:rsidRPr="00AD628A">
        <w:t>Proces zániku a vytváření pracovních míst</w:t>
      </w:r>
      <w:bookmarkEnd w:id="23"/>
      <w:r w:rsidR="001E03F7" w:rsidRPr="00AD628A">
        <w:t xml:space="preserve"> </w:t>
      </w:r>
    </w:p>
    <w:p w14:paraId="57BEAEF1" w14:textId="12930AC9" w:rsidR="002875AB" w:rsidRDefault="00AD628A" w:rsidP="00AD628A">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Proces zániku a vytváření pracovních míst (tzv. kreačně-destrukční proces) bude probíhat rozdílně v jednotlivých zemích (s ohledem na strukturu národních ekonomik), v jednotlivých odvětvích i oborech činnosti. R</w:t>
      </w:r>
      <w:r w:rsidR="008A653F">
        <w:rPr>
          <w:rFonts w:ascii="Times New Roman" w:hAnsi="Times New Roman" w:cs="Times New Roman"/>
          <w:sz w:val="24"/>
          <w:szCs w:val="24"/>
        </w:rPr>
        <w:t>ozhodující bude možnost nahrazení</w:t>
      </w:r>
      <w:r>
        <w:rPr>
          <w:rFonts w:ascii="Times New Roman" w:hAnsi="Times New Roman" w:cs="Times New Roman"/>
          <w:sz w:val="24"/>
          <w:szCs w:val="24"/>
        </w:rPr>
        <w:t xml:space="preserve"> jednotlivých pracovních úkolů, popř. pracovních procesů</w:t>
      </w:r>
      <w:r w:rsidR="00DF657E">
        <w:rPr>
          <w:rFonts w:ascii="Times New Roman" w:hAnsi="Times New Roman" w:cs="Times New Roman"/>
          <w:sz w:val="24"/>
          <w:szCs w:val="24"/>
        </w:rPr>
        <w:t xml:space="preserve"> novými technologiemi (automatizací, robotizací, ICT). V této souvislosti jsou nejvíce ohroženy zejména </w:t>
      </w:r>
      <w:r w:rsidR="00DF657E" w:rsidRPr="008A653F">
        <w:rPr>
          <w:rFonts w:ascii="Times New Roman" w:hAnsi="Times New Roman" w:cs="Times New Roman"/>
          <w:b/>
          <w:sz w:val="24"/>
          <w:szCs w:val="24"/>
        </w:rPr>
        <w:t>rutinní</w:t>
      </w:r>
      <w:r w:rsidR="00DF657E">
        <w:rPr>
          <w:rFonts w:ascii="Times New Roman" w:hAnsi="Times New Roman" w:cs="Times New Roman"/>
          <w:sz w:val="24"/>
          <w:szCs w:val="24"/>
        </w:rPr>
        <w:t xml:space="preserve"> </w:t>
      </w:r>
      <w:r w:rsidR="00DF657E" w:rsidRPr="008A653F">
        <w:rPr>
          <w:rFonts w:ascii="Times New Roman" w:hAnsi="Times New Roman" w:cs="Times New Roman"/>
          <w:b/>
          <w:sz w:val="24"/>
          <w:szCs w:val="24"/>
        </w:rPr>
        <w:t>profese</w:t>
      </w:r>
      <w:r w:rsidR="00DF657E">
        <w:rPr>
          <w:rFonts w:ascii="Times New Roman" w:hAnsi="Times New Roman" w:cs="Times New Roman"/>
          <w:sz w:val="24"/>
          <w:szCs w:val="24"/>
        </w:rPr>
        <w:t>, a to jak manuální, tak jednoduché kognitivní (poznávací), které lze jednoduše převést do programového algoritmu.</w:t>
      </w:r>
      <w:r w:rsidR="004A008F">
        <w:rPr>
          <w:rFonts w:ascii="Times New Roman" w:hAnsi="Times New Roman" w:cs="Times New Roman"/>
          <w:sz w:val="24"/>
          <w:szCs w:val="24"/>
        </w:rPr>
        <w:t xml:space="preserve"> V nejbližších letech budou stále více ohroženy digitalizací i některé </w:t>
      </w:r>
      <w:r w:rsidR="004A008F" w:rsidRPr="008A653F">
        <w:rPr>
          <w:rFonts w:ascii="Times New Roman" w:hAnsi="Times New Roman" w:cs="Times New Roman"/>
          <w:b/>
          <w:sz w:val="24"/>
          <w:szCs w:val="24"/>
        </w:rPr>
        <w:t>nerutinní</w:t>
      </w:r>
      <w:r w:rsidR="004A008F">
        <w:rPr>
          <w:rFonts w:ascii="Times New Roman" w:hAnsi="Times New Roman" w:cs="Times New Roman"/>
          <w:i/>
          <w:sz w:val="24"/>
          <w:szCs w:val="24"/>
        </w:rPr>
        <w:t xml:space="preserve"> </w:t>
      </w:r>
      <w:r w:rsidR="004A008F" w:rsidRPr="008A653F">
        <w:rPr>
          <w:rFonts w:ascii="Times New Roman" w:hAnsi="Times New Roman" w:cs="Times New Roman"/>
          <w:b/>
          <w:sz w:val="24"/>
          <w:szCs w:val="24"/>
        </w:rPr>
        <w:t>profese</w:t>
      </w:r>
      <w:r w:rsidR="004A008F">
        <w:rPr>
          <w:rFonts w:ascii="Times New Roman" w:hAnsi="Times New Roman" w:cs="Times New Roman"/>
          <w:i/>
          <w:sz w:val="24"/>
          <w:szCs w:val="24"/>
        </w:rPr>
        <w:t xml:space="preserve">. </w:t>
      </w:r>
      <w:r w:rsidR="004A008F">
        <w:rPr>
          <w:rFonts w:ascii="Times New Roman" w:hAnsi="Times New Roman" w:cs="Times New Roman"/>
          <w:sz w:val="24"/>
          <w:szCs w:val="24"/>
        </w:rPr>
        <w:t xml:space="preserve">Pomocí dostatečného množství dat (tzv. </w:t>
      </w:r>
      <w:r w:rsidR="00B91BC9" w:rsidRPr="00B91BC9">
        <w:rPr>
          <w:rFonts w:ascii="Times New Roman" w:hAnsi="Times New Roman" w:cs="Times New Roman"/>
          <w:i/>
          <w:sz w:val="24"/>
          <w:szCs w:val="24"/>
        </w:rPr>
        <w:t>big</w:t>
      </w:r>
      <w:r w:rsidR="00B91BC9">
        <w:rPr>
          <w:rFonts w:ascii="Times New Roman" w:hAnsi="Times New Roman" w:cs="Times New Roman"/>
          <w:sz w:val="24"/>
          <w:szCs w:val="24"/>
        </w:rPr>
        <w:t xml:space="preserve"> </w:t>
      </w:r>
      <w:r w:rsidR="00B91BC9" w:rsidRPr="00B91BC9">
        <w:rPr>
          <w:rFonts w:ascii="Times New Roman" w:hAnsi="Times New Roman" w:cs="Times New Roman"/>
          <w:i/>
          <w:sz w:val="24"/>
          <w:szCs w:val="24"/>
        </w:rPr>
        <w:t>data</w:t>
      </w:r>
      <w:r w:rsidR="00B91BC9">
        <w:rPr>
          <w:rFonts w:ascii="Times New Roman" w:hAnsi="Times New Roman" w:cs="Times New Roman"/>
          <w:sz w:val="24"/>
          <w:szCs w:val="24"/>
        </w:rPr>
        <w:t>) bude možné rozpoznat určité vzorce rozhodování/chování a nahradit některé nerutinní kognitivní profese moderní technologií.</w:t>
      </w:r>
      <w:r w:rsidR="004A008F">
        <w:rPr>
          <w:rFonts w:ascii="Times New Roman" w:hAnsi="Times New Roman" w:cs="Times New Roman"/>
          <w:i/>
          <w:sz w:val="24"/>
          <w:szCs w:val="24"/>
        </w:rPr>
        <w:t xml:space="preserve"> </w:t>
      </w:r>
      <w:r w:rsidR="00B91BC9">
        <w:rPr>
          <w:rFonts w:ascii="Times New Roman" w:hAnsi="Times New Roman" w:cs="Times New Roman"/>
          <w:sz w:val="24"/>
          <w:szCs w:val="24"/>
        </w:rPr>
        <w:t xml:space="preserve">Nahrazování nerutinních manuálních úkolů bude možné pomocí tzv. strojového učení </w:t>
      </w:r>
      <w:r w:rsidR="00B91BC9">
        <w:rPr>
          <w:rFonts w:ascii="Times New Roman" w:hAnsi="Times New Roman" w:cs="Times New Roman"/>
          <w:sz w:val="24"/>
          <w:szCs w:val="24"/>
        </w:rPr>
        <w:lastRenderedPageBreak/>
        <w:t>(</w:t>
      </w:r>
      <w:r w:rsidR="00B91BC9">
        <w:rPr>
          <w:rFonts w:ascii="Times New Roman" w:hAnsi="Times New Roman" w:cs="Times New Roman"/>
          <w:i/>
          <w:sz w:val="24"/>
          <w:szCs w:val="24"/>
        </w:rPr>
        <w:t>machine learning</w:t>
      </w:r>
      <w:r w:rsidR="00B91BC9">
        <w:rPr>
          <w:rFonts w:ascii="Times New Roman" w:hAnsi="Times New Roman" w:cs="Times New Roman"/>
          <w:sz w:val="24"/>
          <w:szCs w:val="24"/>
        </w:rPr>
        <w:t>),</w:t>
      </w:r>
      <w:r w:rsidR="00B91BC9">
        <w:rPr>
          <w:rStyle w:val="Znakapoznpodarou"/>
          <w:rFonts w:ascii="Times New Roman" w:hAnsi="Times New Roman" w:cs="Times New Roman"/>
          <w:sz w:val="24"/>
          <w:szCs w:val="24"/>
        </w:rPr>
        <w:footnoteReference w:id="7"/>
      </w:r>
      <w:r w:rsidR="00B91BC9">
        <w:rPr>
          <w:rFonts w:ascii="Times New Roman" w:hAnsi="Times New Roman" w:cs="Times New Roman"/>
          <w:sz w:val="24"/>
          <w:szCs w:val="24"/>
        </w:rPr>
        <w:t xml:space="preserve"> podmínkou ale bude snížení vstupních investic do moderních technologií (robotů).</w:t>
      </w:r>
    </w:p>
    <w:p w14:paraId="1F400BCF" w14:textId="64547A07" w:rsidR="003F452D" w:rsidRDefault="00A319D7" w:rsidP="00AD628A">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Jednotlivé studie se poměrně významně liší v odhad</w:t>
      </w:r>
      <w:r w:rsidR="00116E0A">
        <w:rPr>
          <w:rFonts w:ascii="Times New Roman" w:hAnsi="Times New Roman" w:cs="Times New Roman"/>
          <w:sz w:val="24"/>
          <w:szCs w:val="24"/>
        </w:rPr>
        <w:t>ech počtu pracovních míst, která by měla</w:t>
      </w:r>
      <w:r>
        <w:rPr>
          <w:rFonts w:ascii="Times New Roman" w:hAnsi="Times New Roman" w:cs="Times New Roman"/>
          <w:sz w:val="24"/>
          <w:szCs w:val="24"/>
        </w:rPr>
        <w:t xml:space="preserve"> být kreačně-d</w:t>
      </w:r>
      <w:r w:rsidR="00116E0A">
        <w:rPr>
          <w:rFonts w:ascii="Times New Roman" w:hAnsi="Times New Roman" w:cs="Times New Roman"/>
          <w:sz w:val="24"/>
          <w:szCs w:val="24"/>
        </w:rPr>
        <w:t>estrukčním procesem postižena</w:t>
      </w:r>
      <w:r w:rsidR="001E507A">
        <w:rPr>
          <w:rFonts w:ascii="Times New Roman" w:hAnsi="Times New Roman" w:cs="Times New Roman"/>
          <w:sz w:val="24"/>
          <w:szCs w:val="24"/>
        </w:rPr>
        <w:t>. Je to dáno zejména rozdílnou metodikou výpočtu, které pracují buď s profesemi, nebo pracovními úkoly, a také odlišným časovým horizontem, jenž je při výpočtech uvažován</w:t>
      </w:r>
      <w:r w:rsidR="00ED3C45">
        <w:rPr>
          <w:rFonts w:ascii="Times New Roman" w:hAnsi="Times New Roman" w:cs="Times New Roman"/>
          <w:sz w:val="24"/>
          <w:szCs w:val="24"/>
        </w:rPr>
        <w:t>, a celkovými vstupními parametry</w:t>
      </w:r>
      <w:r w:rsidR="001E507A">
        <w:rPr>
          <w:rFonts w:ascii="Times New Roman" w:hAnsi="Times New Roman" w:cs="Times New Roman"/>
          <w:sz w:val="24"/>
          <w:szCs w:val="24"/>
        </w:rPr>
        <w:t>. Při kvantifikaci založené na profesích j</w:t>
      </w:r>
      <w:r w:rsidR="006723B0">
        <w:rPr>
          <w:rFonts w:ascii="Times New Roman" w:hAnsi="Times New Roman" w:cs="Times New Roman"/>
          <w:sz w:val="24"/>
          <w:szCs w:val="24"/>
        </w:rPr>
        <w:t>e nutné si uvědomit, že profese označené jako vysoce ohrožené digitalizací mohou obsahovat řadu pracovních úkolů, které není možné automatizací nahradit. Většina profesí nezanikne zcela, ale změní se provádění pracovních úkolů.</w:t>
      </w:r>
      <w:r w:rsidR="001D56EC">
        <w:rPr>
          <w:rFonts w:ascii="Times New Roman" w:hAnsi="Times New Roman" w:cs="Times New Roman"/>
          <w:sz w:val="24"/>
          <w:szCs w:val="24"/>
        </w:rPr>
        <w:t xml:space="preserve"> </w:t>
      </w:r>
      <w:r w:rsidR="00C1560C">
        <w:rPr>
          <w:rFonts w:ascii="Times New Roman" w:hAnsi="Times New Roman" w:cs="Times New Roman"/>
          <w:sz w:val="24"/>
          <w:szCs w:val="24"/>
        </w:rPr>
        <w:t>Řada studií je poměrně dost skeptická a ve svých odhadech uvádí, že v příštích 15 letech zanikne 40–</w:t>
      </w:r>
      <w:r w:rsidR="00D47891">
        <w:rPr>
          <w:rFonts w:ascii="Times New Roman" w:hAnsi="Times New Roman" w:cs="Times New Roman"/>
          <w:sz w:val="24"/>
          <w:szCs w:val="24"/>
        </w:rPr>
        <w:t>50 % pracovních míst (např. Frey a Osborne, 2013).</w:t>
      </w:r>
      <w:r w:rsidR="00C1560C">
        <w:rPr>
          <w:rFonts w:ascii="Times New Roman" w:hAnsi="Times New Roman" w:cs="Times New Roman"/>
          <w:sz w:val="24"/>
          <w:szCs w:val="24"/>
        </w:rPr>
        <w:t xml:space="preserve"> </w:t>
      </w:r>
      <w:r w:rsidR="00D47891">
        <w:rPr>
          <w:rFonts w:ascii="Times New Roman" w:hAnsi="Times New Roman" w:cs="Times New Roman"/>
          <w:sz w:val="24"/>
          <w:szCs w:val="24"/>
        </w:rPr>
        <w:t xml:space="preserve">Podle Chmelaře a kol. (2015, s. 3) poměr zaniklých a nově vzniklých pracovních míst bude 5 : 2. </w:t>
      </w:r>
      <w:r w:rsidR="00E87F0D">
        <w:rPr>
          <w:rFonts w:ascii="Times New Roman" w:hAnsi="Times New Roman" w:cs="Times New Roman"/>
          <w:sz w:val="24"/>
          <w:szCs w:val="24"/>
        </w:rPr>
        <w:t>Na druhé str</w:t>
      </w:r>
      <w:r w:rsidR="00D71A8E">
        <w:rPr>
          <w:rFonts w:ascii="Times New Roman" w:hAnsi="Times New Roman" w:cs="Times New Roman"/>
          <w:sz w:val="24"/>
          <w:szCs w:val="24"/>
        </w:rPr>
        <w:t>aně existují také odhady, po</w:t>
      </w:r>
      <w:r w:rsidR="004854B5">
        <w:rPr>
          <w:rFonts w:ascii="Times New Roman" w:hAnsi="Times New Roman" w:cs="Times New Roman"/>
          <w:sz w:val="24"/>
          <w:szCs w:val="24"/>
        </w:rPr>
        <w:t xml:space="preserve">dle kterých digitalizace umožní růst </w:t>
      </w:r>
      <w:r w:rsidR="00D47891">
        <w:rPr>
          <w:rFonts w:ascii="Times New Roman" w:hAnsi="Times New Roman" w:cs="Times New Roman"/>
          <w:sz w:val="24"/>
          <w:szCs w:val="24"/>
        </w:rPr>
        <w:t>produktivity práce až o 30</w:t>
      </w:r>
      <w:r w:rsidR="00EF6038">
        <w:rPr>
          <w:rFonts w:ascii="Times New Roman" w:hAnsi="Times New Roman" w:cs="Times New Roman"/>
          <w:sz w:val="24"/>
          <w:szCs w:val="24"/>
        </w:rPr>
        <w:t xml:space="preserve"> % (Korbel, 2015); to vytvoří předpoklady pro další zvyšování</w:t>
      </w:r>
      <w:r w:rsidR="00D47891">
        <w:rPr>
          <w:rFonts w:ascii="Times New Roman" w:hAnsi="Times New Roman" w:cs="Times New Roman"/>
          <w:sz w:val="24"/>
          <w:szCs w:val="24"/>
        </w:rPr>
        <w:t xml:space="preserve"> odbyt</w:t>
      </w:r>
      <w:r w:rsidR="00EF6038">
        <w:rPr>
          <w:rFonts w:ascii="Times New Roman" w:hAnsi="Times New Roman" w:cs="Times New Roman"/>
          <w:sz w:val="24"/>
          <w:szCs w:val="24"/>
        </w:rPr>
        <w:t>u</w:t>
      </w:r>
      <w:r w:rsidR="00D47891">
        <w:rPr>
          <w:rFonts w:ascii="Times New Roman" w:hAnsi="Times New Roman" w:cs="Times New Roman"/>
          <w:sz w:val="24"/>
          <w:szCs w:val="24"/>
        </w:rPr>
        <w:t>, dojde k růs</w:t>
      </w:r>
      <w:r w:rsidR="00EF6038">
        <w:rPr>
          <w:rFonts w:ascii="Times New Roman" w:hAnsi="Times New Roman" w:cs="Times New Roman"/>
          <w:sz w:val="24"/>
          <w:szCs w:val="24"/>
        </w:rPr>
        <w:t>tu obratu podniku a k přijímání</w:t>
      </w:r>
      <w:r w:rsidR="00D47891">
        <w:rPr>
          <w:rFonts w:ascii="Times New Roman" w:hAnsi="Times New Roman" w:cs="Times New Roman"/>
          <w:sz w:val="24"/>
          <w:szCs w:val="24"/>
        </w:rPr>
        <w:t xml:space="preserve"> nových zaměstnanců.</w:t>
      </w:r>
      <w:r w:rsidR="003F452D">
        <w:rPr>
          <w:rFonts w:ascii="Times New Roman" w:hAnsi="Times New Roman" w:cs="Times New Roman"/>
          <w:sz w:val="24"/>
          <w:szCs w:val="24"/>
        </w:rPr>
        <w:t xml:space="preserve"> V první fázi digitalizace sice některé místa zaniknou, poté však budou vznikat nová. </w:t>
      </w:r>
      <w:r w:rsidR="00D47891">
        <w:rPr>
          <w:rFonts w:ascii="Times New Roman" w:hAnsi="Times New Roman" w:cs="Times New Roman"/>
          <w:sz w:val="24"/>
          <w:szCs w:val="24"/>
        </w:rPr>
        <w:t xml:space="preserve">Na jedno zaniklé pracovní místo by mělo připadnout </w:t>
      </w:r>
      <w:r w:rsidR="003F452D">
        <w:rPr>
          <w:rFonts w:ascii="Times New Roman" w:hAnsi="Times New Roman" w:cs="Times New Roman"/>
          <w:sz w:val="24"/>
          <w:szCs w:val="24"/>
        </w:rPr>
        <w:t xml:space="preserve">až </w:t>
      </w:r>
      <w:r w:rsidR="00D47891">
        <w:rPr>
          <w:rFonts w:ascii="Times New Roman" w:hAnsi="Times New Roman" w:cs="Times New Roman"/>
          <w:sz w:val="24"/>
          <w:szCs w:val="24"/>
        </w:rPr>
        <w:t>2,5 nových pracovních míst (MPO, 2016, s. 19).</w:t>
      </w:r>
      <w:r w:rsidR="004B2565">
        <w:rPr>
          <w:rFonts w:ascii="Times New Roman" w:hAnsi="Times New Roman" w:cs="Times New Roman"/>
          <w:sz w:val="24"/>
          <w:szCs w:val="24"/>
        </w:rPr>
        <w:t xml:space="preserve"> </w:t>
      </w:r>
      <w:r w:rsidR="003F452D">
        <w:rPr>
          <w:rFonts w:ascii="Times New Roman" w:hAnsi="Times New Roman" w:cs="Times New Roman"/>
          <w:sz w:val="24"/>
          <w:szCs w:val="24"/>
        </w:rPr>
        <w:t xml:space="preserve">Kvalifikované odhady se tedy pohybují od pesimistických až po optimistické vize. Je proto nutné přistupovat k nim </w:t>
      </w:r>
      <w:r w:rsidR="0024793E">
        <w:rPr>
          <w:rFonts w:ascii="Times New Roman" w:hAnsi="Times New Roman" w:cs="Times New Roman"/>
          <w:sz w:val="24"/>
          <w:szCs w:val="24"/>
        </w:rPr>
        <w:t xml:space="preserve">velmi </w:t>
      </w:r>
      <w:r w:rsidR="003F452D">
        <w:rPr>
          <w:rFonts w:ascii="Times New Roman" w:hAnsi="Times New Roman" w:cs="Times New Roman"/>
          <w:sz w:val="24"/>
          <w:szCs w:val="24"/>
        </w:rPr>
        <w:t xml:space="preserve">rezervovaně. </w:t>
      </w:r>
    </w:p>
    <w:p w14:paraId="1127D45D" w14:textId="77777777" w:rsidR="00116E0A" w:rsidRDefault="00116E0A" w:rsidP="00116E0A">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Problematikou míry ohrožení pracovních míst se zabývá také studie OECD z roku 2016 (viz Obrázek 3.1). Z obrázku jsou patrné rozdíly mezi zeměmi; ty jsou dány řadou faktorů, např. objemem investic vynaložených do oblasti digitalizace ekonomiky, strukturou národní ekonomiky (zaměřením na výrobky a služby s vysokou přidanou hodnotou), objemem investic do vzdělání (země s vysokou dosaženou úrovní lidského kapitálu a se zaměřením na vysoce kvalifikované pracovníky mají menší podíl pracovníků vysoce ohrožených automatizací). Ze závěru uvedené studie vyplývá, že v současnosti pracuje v profesích vysoce ohrožených automatizací 6–12 % zaměstnanců. Nejvyšší je tento podíl v Německu, Rakousku a Španělsku (12 %).</w:t>
      </w:r>
    </w:p>
    <w:p w14:paraId="17DA5DF6" w14:textId="77777777" w:rsidR="00116E0A" w:rsidRDefault="00116E0A" w:rsidP="00746991">
      <w:pPr>
        <w:widowControl w:val="0"/>
        <w:autoSpaceDE w:val="0"/>
        <w:autoSpaceDN w:val="0"/>
        <w:adjustRightInd w:val="0"/>
        <w:spacing w:before="120" w:after="120" w:line="240" w:lineRule="atLeast"/>
        <w:jc w:val="both"/>
        <w:rPr>
          <w:rFonts w:ascii="Times New Roman" w:hAnsi="Times New Roman" w:cs="Times New Roman"/>
          <w:sz w:val="24"/>
          <w:szCs w:val="24"/>
        </w:rPr>
      </w:pPr>
    </w:p>
    <w:p w14:paraId="2DDB0BEC" w14:textId="77777777" w:rsidR="00116E0A" w:rsidRDefault="00116E0A" w:rsidP="00746991">
      <w:pPr>
        <w:widowControl w:val="0"/>
        <w:autoSpaceDE w:val="0"/>
        <w:autoSpaceDN w:val="0"/>
        <w:adjustRightInd w:val="0"/>
        <w:spacing w:before="120" w:after="120" w:line="240" w:lineRule="atLeast"/>
        <w:jc w:val="both"/>
        <w:rPr>
          <w:rFonts w:ascii="Times New Roman" w:hAnsi="Times New Roman" w:cs="Times New Roman"/>
          <w:sz w:val="24"/>
          <w:szCs w:val="24"/>
        </w:rPr>
      </w:pPr>
    </w:p>
    <w:p w14:paraId="5CE26C40" w14:textId="77777777" w:rsidR="00116E0A" w:rsidRDefault="00116E0A" w:rsidP="00746991">
      <w:pPr>
        <w:widowControl w:val="0"/>
        <w:autoSpaceDE w:val="0"/>
        <w:autoSpaceDN w:val="0"/>
        <w:adjustRightInd w:val="0"/>
        <w:spacing w:before="120" w:after="120" w:line="240" w:lineRule="atLeast"/>
        <w:jc w:val="both"/>
        <w:rPr>
          <w:rFonts w:ascii="Times New Roman" w:hAnsi="Times New Roman" w:cs="Times New Roman"/>
          <w:sz w:val="20"/>
          <w:szCs w:val="20"/>
        </w:rPr>
      </w:pPr>
    </w:p>
    <w:p w14:paraId="13108B8B" w14:textId="67E2FCEA" w:rsidR="00EF34F0" w:rsidRPr="00116E0A" w:rsidRDefault="00D746BB" w:rsidP="00746991">
      <w:pPr>
        <w:widowControl w:val="0"/>
        <w:autoSpaceDE w:val="0"/>
        <w:autoSpaceDN w:val="0"/>
        <w:adjustRightInd w:val="0"/>
        <w:spacing w:before="120" w:after="120" w:line="240" w:lineRule="atLeast"/>
        <w:jc w:val="both"/>
        <w:rPr>
          <w:rFonts w:ascii="Times New Roman" w:hAnsi="Times New Roman" w:cs="Times New Roman"/>
          <w:sz w:val="20"/>
          <w:szCs w:val="20"/>
        </w:rPr>
      </w:pPr>
      <w:r w:rsidRPr="00116E0A">
        <w:rPr>
          <w:rFonts w:ascii="Times New Roman" w:hAnsi="Times New Roman" w:cs="Times New Roman"/>
          <w:sz w:val="20"/>
          <w:szCs w:val="20"/>
        </w:rPr>
        <w:lastRenderedPageBreak/>
        <w:t>Obrázek 3.1 Pracovníci v profesích s vysokým ohrožením automatizací a v profesích ohrožených podstatnou změnou (v %)</w:t>
      </w:r>
    </w:p>
    <w:p w14:paraId="21689BC2" w14:textId="2A29B461" w:rsidR="002954B1" w:rsidRDefault="00E01194" w:rsidP="00794527">
      <w:pPr>
        <w:widowControl w:val="0"/>
        <w:autoSpaceDE w:val="0"/>
        <w:autoSpaceDN w:val="0"/>
        <w:adjustRightInd w:val="0"/>
        <w:spacing w:after="0" w:line="240" w:lineRule="auto"/>
        <w:jc w:val="center"/>
        <w:rPr>
          <w:rFonts w:ascii="SourceSansPro-Regular" w:hAnsi="SourceSansPro-Regular" w:cs="SourceSansPro-Regular"/>
          <w:color w:val="262D36"/>
          <w:sz w:val="34"/>
          <w:szCs w:val="34"/>
          <w:lang w:val="en-US"/>
        </w:rPr>
      </w:pPr>
      <w:r>
        <w:rPr>
          <w:rFonts w:ascii="SourceSansPro-Regular" w:hAnsi="SourceSansPro-Regular" w:cs="SourceSansPro-Regular"/>
          <w:noProof/>
          <w:color w:val="262D36"/>
          <w:sz w:val="34"/>
          <w:szCs w:val="34"/>
          <w:lang w:eastAsia="cs-CZ"/>
        </w:rPr>
        <w:drawing>
          <wp:inline distT="0" distB="0" distL="0" distR="0" wp14:anchorId="69BA7ED1" wp14:editId="564AFC7B">
            <wp:extent cx="5759450" cy="3297474"/>
            <wp:effectExtent l="0" t="0" r="635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297474"/>
                    </a:xfrm>
                    <a:prstGeom prst="rect">
                      <a:avLst/>
                    </a:prstGeom>
                    <a:noFill/>
                    <a:ln>
                      <a:noFill/>
                    </a:ln>
                  </pic:spPr>
                </pic:pic>
              </a:graphicData>
            </a:graphic>
          </wp:inline>
        </w:drawing>
      </w:r>
    </w:p>
    <w:p w14:paraId="083C8CE1" w14:textId="781F8FD7" w:rsidR="00794527" w:rsidRPr="00746991" w:rsidRDefault="00746991" w:rsidP="00746991">
      <w:pPr>
        <w:widowControl w:val="0"/>
        <w:autoSpaceDE w:val="0"/>
        <w:autoSpaceDN w:val="0"/>
        <w:adjustRightInd w:val="0"/>
        <w:spacing w:before="120" w:after="0" w:line="360" w:lineRule="auto"/>
        <w:jc w:val="right"/>
        <w:rPr>
          <w:rFonts w:ascii="Times New Roman" w:hAnsi="Times New Roman" w:cs="Times New Roman"/>
          <w:color w:val="48515B"/>
          <w:sz w:val="20"/>
          <w:szCs w:val="20"/>
          <w:lang w:val="en-US"/>
        </w:rPr>
      </w:pPr>
      <w:r>
        <w:rPr>
          <w:rFonts w:ascii="Times New Roman" w:hAnsi="Times New Roman" w:cs="Times New Roman"/>
          <w:color w:val="48515B"/>
          <w:sz w:val="20"/>
          <w:szCs w:val="20"/>
          <w:lang w:val="en-US"/>
        </w:rPr>
        <w:t>Zdroj: OECD (2016</w:t>
      </w:r>
      <w:r w:rsidR="00116E0A">
        <w:rPr>
          <w:rFonts w:ascii="Times New Roman" w:hAnsi="Times New Roman" w:cs="Times New Roman"/>
          <w:color w:val="48515B"/>
          <w:sz w:val="20"/>
          <w:szCs w:val="20"/>
          <w:lang w:val="en-US"/>
        </w:rPr>
        <w:t>a</w:t>
      </w:r>
      <w:r>
        <w:rPr>
          <w:rFonts w:ascii="Times New Roman" w:hAnsi="Times New Roman" w:cs="Times New Roman"/>
          <w:color w:val="48515B"/>
          <w:sz w:val="20"/>
          <w:szCs w:val="20"/>
          <w:lang w:val="en-US"/>
        </w:rPr>
        <w:t>).</w:t>
      </w:r>
    </w:p>
    <w:p w14:paraId="1ABBCAAE" w14:textId="3D475FDD" w:rsidR="006545F2" w:rsidRDefault="00BB0A56" w:rsidP="006545F2">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Pokud jde o Českou republiku, studie uvádí, že</w:t>
      </w:r>
      <w:r w:rsidR="006545F2">
        <w:rPr>
          <w:rFonts w:ascii="Times New Roman" w:hAnsi="Times New Roman" w:cs="Times New Roman"/>
          <w:sz w:val="24"/>
          <w:szCs w:val="24"/>
        </w:rPr>
        <w:t xml:space="preserve"> v průběhu následujících 20 let </w:t>
      </w:r>
      <w:r>
        <w:rPr>
          <w:rFonts w:ascii="Times New Roman" w:hAnsi="Times New Roman" w:cs="Times New Roman"/>
          <w:sz w:val="24"/>
          <w:szCs w:val="24"/>
        </w:rPr>
        <w:t xml:space="preserve">bude </w:t>
      </w:r>
      <w:r w:rsidR="006545F2">
        <w:rPr>
          <w:rFonts w:ascii="Times New Roman" w:hAnsi="Times New Roman" w:cs="Times New Roman"/>
          <w:sz w:val="24"/>
          <w:szCs w:val="24"/>
        </w:rPr>
        <w:t>vysoce ohroženo automatizací 10 % pracovních míst a dalších 35 % pracovních míst projde podstatnými změnami. V absolutních číslech to znamená, že ohroženo bud</w:t>
      </w:r>
      <w:r>
        <w:rPr>
          <w:rFonts w:ascii="Times New Roman" w:hAnsi="Times New Roman" w:cs="Times New Roman"/>
          <w:sz w:val="24"/>
          <w:szCs w:val="24"/>
        </w:rPr>
        <w:t>e cca 408 tisíc pracovních míst</w:t>
      </w:r>
      <w:r w:rsidR="006545F2">
        <w:rPr>
          <w:rFonts w:ascii="Times New Roman" w:hAnsi="Times New Roman" w:cs="Times New Roman"/>
          <w:sz w:val="24"/>
          <w:szCs w:val="24"/>
        </w:rPr>
        <w:t xml:space="preserve"> a k podstatné změně dojde přibližně u 1,4 mil. pracovních míst.</w:t>
      </w:r>
      <w:r>
        <w:rPr>
          <w:rFonts w:ascii="Times New Roman" w:hAnsi="Times New Roman" w:cs="Times New Roman"/>
          <w:sz w:val="24"/>
          <w:szCs w:val="24"/>
        </w:rPr>
        <w:t xml:space="preserve"> Česká republika, spolu se Slovenskem a Itálií, patří k zemím s nejvyšším podílem pracovních míst, jež projdou zásadní proměnou.</w:t>
      </w:r>
    </w:p>
    <w:p w14:paraId="31E7C5FC" w14:textId="688C6B84" w:rsidR="005A0912" w:rsidRDefault="009B6862" w:rsidP="007078F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Chmelař a kol. (2015, s. 8) uvádí, že </w:t>
      </w:r>
      <w:r w:rsidRPr="00ED3C45">
        <w:rPr>
          <w:rFonts w:ascii="Times New Roman" w:hAnsi="Times New Roman" w:cs="Times New Roman"/>
          <w:b/>
          <w:sz w:val="24"/>
          <w:szCs w:val="24"/>
        </w:rPr>
        <w:t xml:space="preserve">ve srovnání s vyspělými ekonomikami jen relativně malá část profesí v české ekonomice nebude digitalizací ohrožena vůbec. </w:t>
      </w:r>
      <w:r w:rsidR="00ED3C45" w:rsidRPr="00ED3C45">
        <w:rPr>
          <w:rFonts w:ascii="Times New Roman" w:hAnsi="Times New Roman" w:cs="Times New Roman"/>
          <w:sz w:val="24"/>
          <w:szCs w:val="24"/>
        </w:rPr>
        <w:t>Autoři</w:t>
      </w:r>
      <w:r w:rsidR="00ED3C45">
        <w:rPr>
          <w:rFonts w:ascii="Times New Roman" w:hAnsi="Times New Roman" w:cs="Times New Roman"/>
          <w:b/>
          <w:sz w:val="24"/>
          <w:szCs w:val="24"/>
        </w:rPr>
        <w:t xml:space="preserve"> </w:t>
      </w:r>
      <w:r w:rsidR="00ED3C45" w:rsidRPr="00ED3C45">
        <w:rPr>
          <w:rFonts w:ascii="Times New Roman" w:hAnsi="Times New Roman" w:cs="Times New Roman"/>
          <w:sz w:val="24"/>
          <w:szCs w:val="24"/>
        </w:rPr>
        <w:t>navázali</w:t>
      </w:r>
      <w:r w:rsidR="00ED3C45">
        <w:rPr>
          <w:rFonts w:ascii="Times New Roman" w:hAnsi="Times New Roman" w:cs="Times New Roman"/>
          <w:sz w:val="24"/>
          <w:szCs w:val="24"/>
        </w:rPr>
        <w:t xml:space="preserve"> na studii Freye a Osborna (2013), když výsledky týkající se pravděpodobnosti ohrožení digitalizací převedli z americké klasifikace povolání (SOC) na mezinárodní klasifikaci CZ-ISCO používanou v České republice </w:t>
      </w:r>
      <w:r w:rsidR="00144EBD">
        <w:rPr>
          <w:rFonts w:ascii="Times New Roman" w:hAnsi="Times New Roman" w:cs="Times New Roman"/>
          <w:sz w:val="24"/>
          <w:szCs w:val="24"/>
        </w:rPr>
        <w:t>(viz Tabulky 3.2 a 3.3).</w:t>
      </w:r>
      <w:r w:rsidR="00ED3C45">
        <w:rPr>
          <w:rFonts w:ascii="Times New Roman" w:hAnsi="Times New Roman" w:cs="Times New Roman"/>
          <w:sz w:val="24"/>
          <w:szCs w:val="24"/>
        </w:rPr>
        <w:t xml:space="preserve"> </w:t>
      </w:r>
    </w:p>
    <w:p w14:paraId="26BB57CD" w14:textId="21B9B24F" w:rsidR="00F81261" w:rsidRPr="00013736" w:rsidRDefault="00BB0A56" w:rsidP="00013736">
      <w:pPr>
        <w:spacing w:before="120" w:after="0" w:line="360" w:lineRule="auto"/>
        <w:jc w:val="both"/>
        <w:rPr>
          <w:rFonts w:ascii="Times New Roman" w:hAnsi="Times New Roman" w:cs="Times New Roman"/>
          <w:sz w:val="20"/>
          <w:szCs w:val="20"/>
        </w:rPr>
      </w:pPr>
      <w:r w:rsidRPr="00013736">
        <w:rPr>
          <w:rFonts w:ascii="Times New Roman" w:hAnsi="Times New Roman" w:cs="Times New Roman"/>
          <w:sz w:val="20"/>
          <w:szCs w:val="20"/>
        </w:rPr>
        <w:t xml:space="preserve">Tabulka 3.2 </w:t>
      </w:r>
      <w:r w:rsidR="00E744C5" w:rsidRPr="00013736">
        <w:rPr>
          <w:rFonts w:ascii="Times New Roman" w:hAnsi="Times New Roman" w:cs="Times New Roman"/>
          <w:sz w:val="20"/>
          <w:szCs w:val="20"/>
        </w:rPr>
        <w:t>Profese</w:t>
      </w:r>
      <w:r w:rsidR="00F81261" w:rsidRPr="00013736">
        <w:rPr>
          <w:rFonts w:ascii="Times New Roman" w:hAnsi="Times New Roman" w:cs="Times New Roman"/>
          <w:sz w:val="20"/>
          <w:szCs w:val="20"/>
        </w:rPr>
        <w:t xml:space="preserve"> s nejvyšším indexem ohrožení digitalizací</w:t>
      </w:r>
    </w:p>
    <w:tbl>
      <w:tblPr>
        <w:tblStyle w:val="Svtlmkazvraznn1"/>
        <w:tblW w:w="0" w:type="auto"/>
        <w:jc w:val="center"/>
        <w:tblLook w:val="04A0" w:firstRow="1" w:lastRow="0" w:firstColumn="1" w:lastColumn="0" w:noHBand="0" w:noVBand="1"/>
      </w:tblPr>
      <w:tblGrid>
        <w:gridCol w:w="1137"/>
        <w:gridCol w:w="5944"/>
        <w:gridCol w:w="1452"/>
      </w:tblGrid>
      <w:tr w:rsidR="00230DAC" w:rsidRPr="00230DAC" w14:paraId="2D6C2228" w14:textId="77777777" w:rsidTr="005176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B56ED52" w14:textId="6A333168" w:rsidR="00F81261" w:rsidRPr="006B4465" w:rsidRDefault="00230DAC" w:rsidP="00230DAC">
            <w:pPr>
              <w:jc w:val="center"/>
              <w:rPr>
                <w:rFonts w:asciiTheme="minorHAnsi" w:hAnsiTheme="minorHAnsi" w:cs="Times New Roman"/>
                <w:sz w:val="20"/>
                <w:szCs w:val="20"/>
              </w:rPr>
            </w:pPr>
            <w:r w:rsidRPr="006B4465">
              <w:rPr>
                <w:rFonts w:asciiTheme="minorHAnsi" w:hAnsiTheme="minorHAnsi" w:cs="Times New Roman"/>
                <w:sz w:val="20"/>
                <w:szCs w:val="20"/>
              </w:rPr>
              <w:t>ISCO-3 Kód</w:t>
            </w:r>
          </w:p>
        </w:tc>
        <w:tc>
          <w:tcPr>
            <w:tcW w:w="0" w:type="auto"/>
          </w:tcPr>
          <w:p w14:paraId="50DB62EA" w14:textId="28D18CE5" w:rsidR="00F81261" w:rsidRPr="006B4465" w:rsidRDefault="006B4465" w:rsidP="006B4465">
            <w:pPr>
              <w:tabs>
                <w:tab w:val="left" w:pos="2133"/>
                <w:tab w:val="center" w:pos="2864"/>
              </w:tabs>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6B4465">
              <w:rPr>
                <w:rFonts w:asciiTheme="minorHAnsi" w:hAnsiTheme="minorHAnsi" w:cs="Times New Roman"/>
                <w:sz w:val="20"/>
                <w:szCs w:val="20"/>
              </w:rPr>
              <w:tab/>
            </w:r>
            <w:r w:rsidRPr="006B4465">
              <w:rPr>
                <w:rFonts w:asciiTheme="minorHAnsi" w:hAnsiTheme="minorHAnsi" w:cs="Times New Roman"/>
                <w:sz w:val="20"/>
                <w:szCs w:val="20"/>
              </w:rPr>
              <w:tab/>
            </w:r>
            <w:r w:rsidR="00230DAC" w:rsidRPr="006B4465">
              <w:rPr>
                <w:rFonts w:asciiTheme="minorHAnsi" w:hAnsiTheme="minorHAnsi" w:cs="Times New Roman"/>
                <w:sz w:val="20"/>
                <w:szCs w:val="20"/>
              </w:rPr>
              <w:t>Název profese</w:t>
            </w:r>
          </w:p>
        </w:tc>
        <w:tc>
          <w:tcPr>
            <w:tcW w:w="0" w:type="auto"/>
          </w:tcPr>
          <w:p w14:paraId="4C10ED77" w14:textId="77777777" w:rsidR="00230DAC" w:rsidRPr="006B4465" w:rsidRDefault="00230DAC" w:rsidP="00230D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6B4465">
              <w:rPr>
                <w:rFonts w:asciiTheme="minorHAnsi" w:hAnsiTheme="minorHAnsi" w:cs="Times New Roman"/>
                <w:sz w:val="20"/>
                <w:szCs w:val="20"/>
              </w:rPr>
              <w:t xml:space="preserve">Index ohrožení </w:t>
            </w:r>
          </w:p>
          <w:p w14:paraId="0B6E9C3A" w14:textId="4072D841" w:rsidR="00F81261" w:rsidRPr="006B4465" w:rsidRDefault="00230DAC" w:rsidP="00230D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6B4465">
              <w:rPr>
                <w:rFonts w:asciiTheme="minorHAnsi" w:hAnsiTheme="minorHAnsi" w:cs="Times New Roman"/>
                <w:sz w:val="20"/>
                <w:szCs w:val="20"/>
              </w:rPr>
              <w:t>digitalizací</w:t>
            </w:r>
          </w:p>
        </w:tc>
      </w:tr>
      <w:tr w:rsidR="00230DAC" w:rsidRPr="00230DAC" w14:paraId="3D5BD8B6" w14:textId="77777777" w:rsidTr="00517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671E24" w14:textId="3880143C" w:rsidR="00F81261" w:rsidRPr="00230DAC" w:rsidRDefault="00230DAC" w:rsidP="00230DAC">
            <w:pPr>
              <w:jc w:val="center"/>
              <w:rPr>
                <w:rFonts w:cs="Times New Roman"/>
                <w:sz w:val="20"/>
                <w:szCs w:val="20"/>
              </w:rPr>
            </w:pPr>
            <w:r>
              <w:rPr>
                <w:rFonts w:cs="Times New Roman"/>
                <w:sz w:val="20"/>
                <w:szCs w:val="20"/>
              </w:rPr>
              <w:t>431</w:t>
            </w:r>
          </w:p>
        </w:tc>
        <w:tc>
          <w:tcPr>
            <w:tcW w:w="0" w:type="auto"/>
          </w:tcPr>
          <w:p w14:paraId="16FC1B1B" w14:textId="5C73535D" w:rsidR="00F81261" w:rsidRPr="00230DAC" w:rsidRDefault="00230DAC" w:rsidP="00230DA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Úředníci pro zpracování číselných údajů</w:t>
            </w:r>
          </w:p>
        </w:tc>
        <w:tc>
          <w:tcPr>
            <w:tcW w:w="0" w:type="auto"/>
          </w:tcPr>
          <w:p w14:paraId="60A88DFC" w14:textId="4979EC96" w:rsidR="00F81261" w:rsidRPr="00230DAC" w:rsidRDefault="00230DAC" w:rsidP="00230DA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0,98</w:t>
            </w:r>
          </w:p>
        </w:tc>
      </w:tr>
      <w:tr w:rsidR="00230DAC" w:rsidRPr="00230DAC" w14:paraId="3EEA3EF6" w14:textId="77777777" w:rsidTr="00517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79581A2" w14:textId="2495041C" w:rsidR="00F81261" w:rsidRPr="00230DAC" w:rsidRDefault="00230DAC" w:rsidP="00230DAC">
            <w:pPr>
              <w:jc w:val="center"/>
              <w:rPr>
                <w:rFonts w:cs="Times New Roman"/>
                <w:sz w:val="20"/>
                <w:szCs w:val="20"/>
              </w:rPr>
            </w:pPr>
            <w:r>
              <w:rPr>
                <w:rFonts w:cs="Times New Roman"/>
                <w:sz w:val="20"/>
                <w:szCs w:val="20"/>
              </w:rPr>
              <w:t>411</w:t>
            </w:r>
          </w:p>
        </w:tc>
        <w:tc>
          <w:tcPr>
            <w:tcW w:w="0" w:type="auto"/>
          </w:tcPr>
          <w:p w14:paraId="0D9ACA38" w14:textId="7FD8A1F7" w:rsidR="00F81261" w:rsidRPr="00230DAC" w:rsidRDefault="00230DAC" w:rsidP="00230DAC">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Všeobecní administrativní pracovníci</w:t>
            </w:r>
          </w:p>
        </w:tc>
        <w:tc>
          <w:tcPr>
            <w:tcW w:w="0" w:type="auto"/>
          </w:tcPr>
          <w:p w14:paraId="064C79D3" w14:textId="0A16F7AC" w:rsidR="00F81261" w:rsidRPr="00230DAC" w:rsidRDefault="006B4465" w:rsidP="00230DA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0,98</w:t>
            </w:r>
          </w:p>
        </w:tc>
      </w:tr>
      <w:tr w:rsidR="00230DAC" w:rsidRPr="00230DAC" w14:paraId="7A5AF47E" w14:textId="77777777" w:rsidTr="00517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7E3CC2" w14:textId="03CB7680" w:rsidR="00F81261" w:rsidRPr="00230DAC" w:rsidRDefault="00230DAC" w:rsidP="00230DAC">
            <w:pPr>
              <w:jc w:val="center"/>
              <w:rPr>
                <w:rFonts w:cs="Times New Roman"/>
                <w:sz w:val="20"/>
                <w:szCs w:val="20"/>
              </w:rPr>
            </w:pPr>
            <w:r>
              <w:rPr>
                <w:rFonts w:cs="Times New Roman"/>
                <w:sz w:val="20"/>
                <w:szCs w:val="20"/>
              </w:rPr>
              <w:t>832</w:t>
            </w:r>
          </w:p>
        </w:tc>
        <w:tc>
          <w:tcPr>
            <w:tcW w:w="0" w:type="auto"/>
          </w:tcPr>
          <w:p w14:paraId="74EDACB3" w14:textId="592E3238" w:rsidR="00F81261" w:rsidRPr="00230DAC" w:rsidRDefault="00230DAC" w:rsidP="00230DA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Řidiči motocyklů a automobilů (kromě nákladních)</w:t>
            </w:r>
          </w:p>
        </w:tc>
        <w:tc>
          <w:tcPr>
            <w:tcW w:w="0" w:type="auto"/>
          </w:tcPr>
          <w:p w14:paraId="5D074124" w14:textId="2E284A17" w:rsidR="00F81261" w:rsidRPr="00230DAC" w:rsidRDefault="006B4465" w:rsidP="00230DA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0,98</w:t>
            </w:r>
          </w:p>
        </w:tc>
      </w:tr>
      <w:tr w:rsidR="00230DAC" w:rsidRPr="00230DAC" w14:paraId="687E2B83" w14:textId="77777777" w:rsidTr="00517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E626DA1" w14:textId="2F8DB530" w:rsidR="00F81261" w:rsidRPr="00230DAC" w:rsidRDefault="00230DAC" w:rsidP="00230DAC">
            <w:pPr>
              <w:jc w:val="center"/>
              <w:rPr>
                <w:rFonts w:cs="Times New Roman"/>
                <w:sz w:val="20"/>
                <w:szCs w:val="20"/>
              </w:rPr>
            </w:pPr>
            <w:r>
              <w:rPr>
                <w:rFonts w:cs="Times New Roman"/>
                <w:sz w:val="20"/>
                <w:szCs w:val="20"/>
              </w:rPr>
              <w:t>523</w:t>
            </w:r>
          </w:p>
        </w:tc>
        <w:tc>
          <w:tcPr>
            <w:tcW w:w="0" w:type="auto"/>
          </w:tcPr>
          <w:p w14:paraId="711463AC" w14:textId="5C498361" w:rsidR="00F81261" w:rsidRPr="00230DAC" w:rsidRDefault="00230DAC" w:rsidP="00230DAC">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Pokladníci a prodavači vstupenek a jízdenek</w:t>
            </w:r>
          </w:p>
        </w:tc>
        <w:tc>
          <w:tcPr>
            <w:tcW w:w="0" w:type="auto"/>
          </w:tcPr>
          <w:p w14:paraId="3640A171" w14:textId="5AAF2E91" w:rsidR="00F81261" w:rsidRPr="00230DAC" w:rsidRDefault="006B4465" w:rsidP="00230DA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0,97</w:t>
            </w:r>
          </w:p>
        </w:tc>
      </w:tr>
      <w:tr w:rsidR="00230DAC" w:rsidRPr="00230DAC" w14:paraId="2EE1F7F4" w14:textId="77777777" w:rsidTr="00517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B583B06" w14:textId="6A6CBE1D" w:rsidR="00F81261" w:rsidRPr="00230DAC" w:rsidRDefault="00230DAC" w:rsidP="00230DAC">
            <w:pPr>
              <w:jc w:val="center"/>
              <w:rPr>
                <w:rFonts w:cs="Times New Roman"/>
                <w:sz w:val="20"/>
                <w:szCs w:val="20"/>
              </w:rPr>
            </w:pPr>
            <w:r>
              <w:rPr>
                <w:rFonts w:cs="Times New Roman"/>
                <w:sz w:val="20"/>
                <w:szCs w:val="20"/>
              </w:rPr>
              <w:t>621</w:t>
            </w:r>
          </w:p>
        </w:tc>
        <w:tc>
          <w:tcPr>
            <w:tcW w:w="0" w:type="auto"/>
          </w:tcPr>
          <w:p w14:paraId="12DD2761" w14:textId="32568D8D" w:rsidR="00F81261" w:rsidRPr="00230DAC" w:rsidRDefault="00230DAC" w:rsidP="00230DA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Kvalifikovaní pracovníci v lesnictví a příbuzných oblastech</w:t>
            </w:r>
          </w:p>
        </w:tc>
        <w:tc>
          <w:tcPr>
            <w:tcW w:w="0" w:type="auto"/>
          </w:tcPr>
          <w:p w14:paraId="493C71AE" w14:textId="0D9A6531" w:rsidR="00F81261" w:rsidRPr="00230DAC" w:rsidRDefault="006B4465" w:rsidP="00230DA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0,97</w:t>
            </w:r>
          </w:p>
        </w:tc>
      </w:tr>
      <w:tr w:rsidR="00230DAC" w:rsidRPr="00230DAC" w14:paraId="18F51FFB" w14:textId="77777777" w:rsidTr="00517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DF21A04" w14:textId="68C649E8" w:rsidR="00F81261" w:rsidRPr="00230DAC" w:rsidRDefault="00230DAC" w:rsidP="00230DAC">
            <w:pPr>
              <w:jc w:val="center"/>
              <w:rPr>
                <w:rFonts w:cs="Times New Roman"/>
                <w:sz w:val="20"/>
                <w:szCs w:val="20"/>
              </w:rPr>
            </w:pPr>
            <w:r>
              <w:rPr>
                <w:rFonts w:cs="Times New Roman"/>
                <w:sz w:val="20"/>
                <w:szCs w:val="20"/>
              </w:rPr>
              <w:t>722</w:t>
            </w:r>
          </w:p>
        </w:tc>
        <w:tc>
          <w:tcPr>
            <w:tcW w:w="0" w:type="auto"/>
          </w:tcPr>
          <w:p w14:paraId="3BDCE525" w14:textId="3D8123CD" w:rsidR="00F81261" w:rsidRPr="00230DAC" w:rsidRDefault="00230DAC" w:rsidP="00230DAC">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Kováři, nástrojáři a příbuzní pracovníci</w:t>
            </w:r>
          </w:p>
        </w:tc>
        <w:tc>
          <w:tcPr>
            <w:tcW w:w="0" w:type="auto"/>
          </w:tcPr>
          <w:p w14:paraId="244F802E" w14:textId="7728CD95" w:rsidR="00F81261" w:rsidRPr="00230DAC" w:rsidRDefault="006B4465" w:rsidP="00230DA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0,97</w:t>
            </w:r>
          </w:p>
        </w:tc>
      </w:tr>
      <w:tr w:rsidR="00230DAC" w:rsidRPr="00230DAC" w14:paraId="6C7FDC42" w14:textId="77777777" w:rsidTr="00517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ED8ADAA" w14:textId="1A0E2E4A" w:rsidR="00F81261" w:rsidRPr="00230DAC" w:rsidRDefault="00230DAC" w:rsidP="00230DAC">
            <w:pPr>
              <w:jc w:val="center"/>
              <w:rPr>
                <w:rFonts w:cs="Times New Roman"/>
                <w:sz w:val="20"/>
                <w:szCs w:val="20"/>
              </w:rPr>
            </w:pPr>
            <w:r>
              <w:rPr>
                <w:rFonts w:cs="Times New Roman"/>
                <w:sz w:val="20"/>
                <w:szCs w:val="20"/>
              </w:rPr>
              <w:lastRenderedPageBreak/>
              <w:t>441</w:t>
            </w:r>
          </w:p>
        </w:tc>
        <w:tc>
          <w:tcPr>
            <w:tcW w:w="0" w:type="auto"/>
          </w:tcPr>
          <w:p w14:paraId="298AFF31" w14:textId="1E47578D" w:rsidR="00F81261" w:rsidRPr="00230DAC" w:rsidRDefault="00230DAC" w:rsidP="00230DA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Ostatní úředníci</w:t>
            </w:r>
          </w:p>
        </w:tc>
        <w:tc>
          <w:tcPr>
            <w:tcW w:w="0" w:type="auto"/>
          </w:tcPr>
          <w:p w14:paraId="546CC9A0" w14:textId="7363C396" w:rsidR="00F81261" w:rsidRPr="00230DAC" w:rsidRDefault="006B4465" w:rsidP="00230DA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0,96</w:t>
            </w:r>
          </w:p>
        </w:tc>
      </w:tr>
      <w:tr w:rsidR="00230DAC" w:rsidRPr="00230DAC" w14:paraId="6791B7BC" w14:textId="77777777" w:rsidTr="00517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031C7B7" w14:textId="2D127AAA" w:rsidR="00F81261" w:rsidRPr="00230DAC" w:rsidRDefault="00230DAC" w:rsidP="00230DAC">
            <w:pPr>
              <w:jc w:val="center"/>
              <w:rPr>
                <w:rFonts w:cs="Times New Roman"/>
                <w:sz w:val="20"/>
                <w:szCs w:val="20"/>
              </w:rPr>
            </w:pPr>
            <w:r>
              <w:rPr>
                <w:rFonts w:cs="Times New Roman"/>
                <w:sz w:val="20"/>
                <w:szCs w:val="20"/>
              </w:rPr>
              <w:t>412</w:t>
            </w:r>
          </w:p>
        </w:tc>
        <w:tc>
          <w:tcPr>
            <w:tcW w:w="0" w:type="auto"/>
          </w:tcPr>
          <w:p w14:paraId="10C77526" w14:textId="31F67B2A" w:rsidR="00F81261" w:rsidRPr="00230DAC" w:rsidRDefault="00230DAC" w:rsidP="00230DAC">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Sekretáři (všeobecní)</w:t>
            </w:r>
          </w:p>
        </w:tc>
        <w:tc>
          <w:tcPr>
            <w:tcW w:w="0" w:type="auto"/>
          </w:tcPr>
          <w:p w14:paraId="4EE5F917" w14:textId="0A2235AA" w:rsidR="00F81261" w:rsidRPr="00230DAC" w:rsidRDefault="006B4465" w:rsidP="00230DA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0,96</w:t>
            </w:r>
          </w:p>
        </w:tc>
      </w:tr>
      <w:tr w:rsidR="00230DAC" w:rsidRPr="00230DAC" w14:paraId="5E4F044E" w14:textId="77777777" w:rsidTr="00517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42852E" w14:textId="38F8A4EC" w:rsidR="00F81261" w:rsidRPr="00230DAC" w:rsidRDefault="00230DAC" w:rsidP="00230DAC">
            <w:pPr>
              <w:jc w:val="center"/>
              <w:rPr>
                <w:rFonts w:cs="Times New Roman"/>
                <w:sz w:val="20"/>
                <w:szCs w:val="20"/>
              </w:rPr>
            </w:pPr>
            <w:r>
              <w:rPr>
                <w:rFonts w:cs="Times New Roman"/>
                <w:sz w:val="20"/>
                <w:szCs w:val="20"/>
              </w:rPr>
              <w:t>834</w:t>
            </w:r>
          </w:p>
        </w:tc>
        <w:tc>
          <w:tcPr>
            <w:tcW w:w="0" w:type="auto"/>
          </w:tcPr>
          <w:p w14:paraId="7EFC2666" w14:textId="57DFC3E9" w:rsidR="00F81261" w:rsidRPr="00230DAC" w:rsidRDefault="00230DAC" w:rsidP="00230DA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Obsluha pojízdných zařízení</w:t>
            </w:r>
          </w:p>
        </w:tc>
        <w:tc>
          <w:tcPr>
            <w:tcW w:w="0" w:type="auto"/>
          </w:tcPr>
          <w:p w14:paraId="2A5A1E74" w14:textId="34F9CC19" w:rsidR="00F81261" w:rsidRPr="00230DAC" w:rsidRDefault="006B4465" w:rsidP="00230DA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0,96</w:t>
            </w:r>
          </w:p>
        </w:tc>
      </w:tr>
      <w:tr w:rsidR="00230DAC" w:rsidRPr="00230DAC" w14:paraId="79ADE37E" w14:textId="77777777" w:rsidTr="00517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8651F12" w14:textId="35DBD16B" w:rsidR="00F81261" w:rsidRPr="00230DAC" w:rsidRDefault="00230DAC" w:rsidP="00230DAC">
            <w:pPr>
              <w:jc w:val="center"/>
              <w:rPr>
                <w:rFonts w:cs="Times New Roman"/>
                <w:sz w:val="20"/>
                <w:szCs w:val="20"/>
              </w:rPr>
            </w:pPr>
            <w:r>
              <w:rPr>
                <w:rFonts w:cs="Times New Roman"/>
                <w:sz w:val="20"/>
                <w:szCs w:val="20"/>
              </w:rPr>
              <w:t>612</w:t>
            </w:r>
          </w:p>
        </w:tc>
        <w:tc>
          <w:tcPr>
            <w:tcW w:w="0" w:type="auto"/>
          </w:tcPr>
          <w:p w14:paraId="7A65BD3E" w14:textId="030B385D" w:rsidR="006B4465" w:rsidRPr="00230DAC" w:rsidRDefault="006B4465" w:rsidP="00230DAC">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Chovatelé zvířat pro trh</w:t>
            </w:r>
          </w:p>
        </w:tc>
        <w:tc>
          <w:tcPr>
            <w:tcW w:w="0" w:type="auto"/>
          </w:tcPr>
          <w:p w14:paraId="2C19ED35" w14:textId="6E17B12C" w:rsidR="00F81261" w:rsidRPr="00230DAC" w:rsidRDefault="006B4465" w:rsidP="00230DA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0,95</w:t>
            </w:r>
          </w:p>
        </w:tc>
      </w:tr>
      <w:tr w:rsidR="00230DAC" w:rsidRPr="00230DAC" w14:paraId="64974745" w14:textId="77777777" w:rsidTr="00517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EFD3F6D" w14:textId="3C50CE68" w:rsidR="00F81261" w:rsidRPr="00230DAC" w:rsidRDefault="00230DAC" w:rsidP="00230DAC">
            <w:pPr>
              <w:jc w:val="center"/>
              <w:rPr>
                <w:rFonts w:cs="Times New Roman"/>
                <w:sz w:val="20"/>
                <w:szCs w:val="20"/>
              </w:rPr>
            </w:pPr>
            <w:r>
              <w:rPr>
                <w:rFonts w:cs="Times New Roman"/>
                <w:sz w:val="20"/>
                <w:szCs w:val="20"/>
              </w:rPr>
              <w:t>921</w:t>
            </w:r>
          </w:p>
        </w:tc>
        <w:tc>
          <w:tcPr>
            <w:tcW w:w="0" w:type="auto"/>
          </w:tcPr>
          <w:p w14:paraId="74770CBD" w14:textId="7F28AE7D" w:rsidR="00F81261" w:rsidRPr="00230DAC" w:rsidRDefault="006B4465" w:rsidP="006B4465">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Pomocní pracovníci v zemědělství, lesnictví a rybářství</w:t>
            </w:r>
          </w:p>
        </w:tc>
        <w:tc>
          <w:tcPr>
            <w:tcW w:w="0" w:type="auto"/>
          </w:tcPr>
          <w:p w14:paraId="1630AE31" w14:textId="1DF4D9E0" w:rsidR="00F81261" w:rsidRPr="00230DAC" w:rsidRDefault="006B4465" w:rsidP="00230DA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0,95</w:t>
            </w:r>
          </w:p>
        </w:tc>
      </w:tr>
      <w:tr w:rsidR="00230DAC" w:rsidRPr="00230DAC" w14:paraId="21B7782F" w14:textId="77777777" w:rsidTr="00517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A96081F" w14:textId="3FD42DC4" w:rsidR="00F81261" w:rsidRPr="00230DAC" w:rsidRDefault="00230DAC" w:rsidP="00230DAC">
            <w:pPr>
              <w:jc w:val="center"/>
              <w:rPr>
                <w:rFonts w:cs="Times New Roman"/>
                <w:sz w:val="20"/>
                <w:szCs w:val="20"/>
              </w:rPr>
            </w:pPr>
            <w:r>
              <w:rPr>
                <w:rFonts w:cs="Times New Roman"/>
                <w:sz w:val="20"/>
                <w:szCs w:val="20"/>
              </w:rPr>
              <w:t>811</w:t>
            </w:r>
          </w:p>
        </w:tc>
        <w:tc>
          <w:tcPr>
            <w:tcW w:w="0" w:type="auto"/>
          </w:tcPr>
          <w:p w14:paraId="08C24FE0" w14:textId="56BAE732" w:rsidR="00F81261" w:rsidRPr="00230DAC" w:rsidRDefault="006B4465" w:rsidP="006B4465">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Obsluha zařízení na těžbu a zpracování nerostných surovin</w:t>
            </w:r>
          </w:p>
        </w:tc>
        <w:tc>
          <w:tcPr>
            <w:tcW w:w="0" w:type="auto"/>
          </w:tcPr>
          <w:p w14:paraId="217F0A36" w14:textId="555727A3" w:rsidR="00F81261" w:rsidRPr="00230DAC" w:rsidRDefault="006B4465" w:rsidP="00230DA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0,94</w:t>
            </w:r>
          </w:p>
        </w:tc>
      </w:tr>
      <w:tr w:rsidR="00230DAC" w:rsidRPr="00230DAC" w14:paraId="37F589E7" w14:textId="77777777" w:rsidTr="00517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68A7041" w14:textId="49EC7D49" w:rsidR="00F81261" w:rsidRPr="00230DAC" w:rsidRDefault="00230DAC" w:rsidP="00230DAC">
            <w:pPr>
              <w:jc w:val="center"/>
              <w:rPr>
                <w:rFonts w:cs="Times New Roman"/>
                <w:sz w:val="20"/>
                <w:szCs w:val="20"/>
              </w:rPr>
            </w:pPr>
            <w:r>
              <w:rPr>
                <w:rFonts w:cs="Times New Roman"/>
                <w:sz w:val="20"/>
                <w:szCs w:val="20"/>
              </w:rPr>
              <w:t>814</w:t>
            </w:r>
          </w:p>
        </w:tc>
        <w:tc>
          <w:tcPr>
            <w:tcW w:w="0" w:type="auto"/>
          </w:tcPr>
          <w:p w14:paraId="58012489" w14:textId="46F4CA95" w:rsidR="00F81261" w:rsidRPr="00230DAC" w:rsidRDefault="006B4465" w:rsidP="006B4465">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Obsluha strojů na výrobu a zpracování výrobků z pryže, plastu a papíru</w:t>
            </w:r>
          </w:p>
        </w:tc>
        <w:tc>
          <w:tcPr>
            <w:tcW w:w="0" w:type="auto"/>
          </w:tcPr>
          <w:p w14:paraId="3EE37B14" w14:textId="0B987A13" w:rsidR="00F81261" w:rsidRPr="00230DAC" w:rsidRDefault="006B4465" w:rsidP="00230DA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0,94</w:t>
            </w:r>
          </w:p>
        </w:tc>
      </w:tr>
      <w:tr w:rsidR="00230DAC" w:rsidRPr="00230DAC" w14:paraId="517F7A99" w14:textId="77777777" w:rsidTr="00517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B84260" w14:textId="108F457F" w:rsidR="00F81261" w:rsidRPr="00230DAC" w:rsidRDefault="00230DAC" w:rsidP="00230DAC">
            <w:pPr>
              <w:jc w:val="center"/>
              <w:rPr>
                <w:rFonts w:cs="Times New Roman"/>
                <w:sz w:val="20"/>
                <w:szCs w:val="20"/>
              </w:rPr>
            </w:pPr>
            <w:r>
              <w:rPr>
                <w:rFonts w:cs="Times New Roman"/>
                <w:sz w:val="20"/>
                <w:szCs w:val="20"/>
              </w:rPr>
              <w:t>432</w:t>
            </w:r>
          </w:p>
        </w:tc>
        <w:tc>
          <w:tcPr>
            <w:tcW w:w="0" w:type="auto"/>
          </w:tcPr>
          <w:p w14:paraId="74D74672" w14:textId="56B0DB1B" w:rsidR="00F81261" w:rsidRPr="00230DAC" w:rsidRDefault="006B4465" w:rsidP="006B4465">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Úředníci v logistice</w:t>
            </w:r>
          </w:p>
        </w:tc>
        <w:tc>
          <w:tcPr>
            <w:tcW w:w="0" w:type="auto"/>
          </w:tcPr>
          <w:p w14:paraId="01B680FF" w14:textId="738FE6EB" w:rsidR="00F81261" w:rsidRPr="00230DAC" w:rsidRDefault="006B4465" w:rsidP="00230DA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0,94</w:t>
            </w:r>
          </w:p>
        </w:tc>
      </w:tr>
      <w:tr w:rsidR="00230DAC" w:rsidRPr="00230DAC" w14:paraId="67D5ACFC" w14:textId="77777777" w:rsidTr="00517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28F0FC3" w14:textId="6369C2CC" w:rsidR="00F81261" w:rsidRPr="00230DAC" w:rsidRDefault="00230DAC" w:rsidP="00230DAC">
            <w:pPr>
              <w:jc w:val="center"/>
              <w:rPr>
                <w:rFonts w:cs="Times New Roman"/>
                <w:sz w:val="20"/>
                <w:szCs w:val="20"/>
              </w:rPr>
            </w:pPr>
            <w:r>
              <w:rPr>
                <w:rFonts w:cs="Times New Roman"/>
                <w:sz w:val="20"/>
                <w:szCs w:val="20"/>
              </w:rPr>
              <w:t>821</w:t>
            </w:r>
          </w:p>
        </w:tc>
        <w:tc>
          <w:tcPr>
            <w:tcW w:w="0" w:type="auto"/>
          </w:tcPr>
          <w:p w14:paraId="655C5D97" w14:textId="59D28DF9" w:rsidR="00F81261" w:rsidRPr="00230DAC" w:rsidRDefault="006B4465" w:rsidP="006B4465">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Montážní dělníci výrobků a zařízení</w:t>
            </w:r>
          </w:p>
        </w:tc>
        <w:tc>
          <w:tcPr>
            <w:tcW w:w="0" w:type="auto"/>
          </w:tcPr>
          <w:p w14:paraId="237F5B13" w14:textId="729AB22A" w:rsidR="00F81261" w:rsidRPr="00230DAC" w:rsidRDefault="006B4465" w:rsidP="00230DA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0,93</w:t>
            </w:r>
          </w:p>
        </w:tc>
      </w:tr>
      <w:tr w:rsidR="00230DAC" w:rsidRPr="00230DAC" w14:paraId="2181E39B" w14:textId="77777777" w:rsidTr="00517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B5A2B86" w14:textId="6B62E5A5" w:rsidR="00F81261" w:rsidRPr="00230DAC" w:rsidRDefault="00230DAC" w:rsidP="00230DAC">
            <w:pPr>
              <w:jc w:val="center"/>
              <w:rPr>
                <w:rFonts w:cs="Times New Roman"/>
                <w:sz w:val="20"/>
                <w:szCs w:val="20"/>
              </w:rPr>
            </w:pPr>
            <w:r>
              <w:rPr>
                <w:rFonts w:cs="Times New Roman"/>
                <w:sz w:val="20"/>
                <w:szCs w:val="20"/>
              </w:rPr>
              <w:t>816</w:t>
            </w:r>
          </w:p>
        </w:tc>
        <w:tc>
          <w:tcPr>
            <w:tcW w:w="0" w:type="auto"/>
          </w:tcPr>
          <w:p w14:paraId="1D445D58" w14:textId="7D9D6A43" w:rsidR="00F81261" w:rsidRPr="00230DAC" w:rsidRDefault="006B4465" w:rsidP="006B4465">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Obsluha strojů na výrobu potravin a příbuzných výrobků</w:t>
            </w:r>
          </w:p>
        </w:tc>
        <w:tc>
          <w:tcPr>
            <w:tcW w:w="0" w:type="auto"/>
          </w:tcPr>
          <w:p w14:paraId="62BDAC25" w14:textId="33B1EB92" w:rsidR="00F81261" w:rsidRPr="00230DAC" w:rsidRDefault="006B4465" w:rsidP="00230DA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0,93</w:t>
            </w:r>
          </w:p>
        </w:tc>
      </w:tr>
      <w:tr w:rsidR="00230DAC" w:rsidRPr="00230DAC" w14:paraId="177B46EC" w14:textId="77777777" w:rsidTr="00517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F0574D3" w14:textId="10DF1048" w:rsidR="00F81261" w:rsidRPr="00230DAC" w:rsidRDefault="00230DAC" w:rsidP="00230DAC">
            <w:pPr>
              <w:jc w:val="center"/>
              <w:rPr>
                <w:rFonts w:cs="Times New Roman"/>
                <w:sz w:val="20"/>
                <w:szCs w:val="20"/>
              </w:rPr>
            </w:pPr>
            <w:r>
              <w:rPr>
                <w:rFonts w:cs="Times New Roman"/>
                <w:sz w:val="20"/>
                <w:szCs w:val="20"/>
              </w:rPr>
              <w:t>961</w:t>
            </w:r>
          </w:p>
        </w:tc>
        <w:tc>
          <w:tcPr>
            <w:tcW w:w="0" w:type="auto"/>
          </w:tcPr>
          <w:p w14:paraId="5F5F6904" w14:textId="1B028042" w:rsidR="00F81261" w:rsidRPr="00230DAC" w:rsidRDefault="006B4465" w:rsidP="006B4465">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Pracovníci s odpady</w:t>
            </w:r>
          </w:p>
        </w:tc>
        <w:tc>
          <w:tcPr>
            <w:tcW w:w="0" w:type="auto"/>
          </w:tcPr>
          <w:p w14:paraId="6A4C984A" w14:textId="4BA712AF" w:rsidR="00F81261" w:rsidRPr="00230DAC" w:rsidRDefault="006B4465" w:rsidP="00230DA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0,93</w:t>
            </w:r>
          </w:p>
        </w:tc>
      </w:tr>
      <w:tr w:rsidR="00230DAC" w:rsidRPr="00230DAC" w14:paraId="14160671" w14:textId="77777777" w:rsidTr="00517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F5C7EC2" w14:textId="58804564" w:rsidR="00F81261" w:rsidRPr="00230DAC" w:rsidRDefault="00230DAC" w:rsidP="00230DAC">
            <w:pPr>
              <w:jc w:val="center"/>
              <w:rPr>
                <w:rFonts w:cs="Times New Roman"/>
                <w:sz w:val="20"/>
                <w:szCs w:val="20"/>
              </w:rPr>
            </w:pPr>
            <w:r>
              <w:rPr>
                <w:rFonts w:cs="Times New Roman"/>
                <w:sz w:val="20"/>
                <w:szCs w:val="20"/>
              </w:rPr>
              <w:t>421</w:t>
            </w:r>
          </w:p>
        </w:tc>
        <w:tc>
          <w:tcPr>
            <w:tcW w:w="0" w:type="auto"/>
          </w:tcPr>
          <w:p w14:paraId="49FF1774" w14:textId="77777777" w:rsidR="00F81261" w:rsidRDefault="006B4465" w:rsidP="006B4465">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Pokladníci ve finančních institucích, bookmakeři, půjčovatelé peněz,</w:t>
            </w:r>
          </w:p>
          <w:p w14:paraId="4A77CD11" w14:textId="19300740" w:rsidR="006B4465" w:rsidRPr="00230DAC" w:rsidRDefault="006B4465" w:rsidP="006B4465">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inkasisté pohledávek a pracovníci v příbuzných oborech</w:t>
            </w:r>
          </w:p>
        </w:tc>
        <w:tc>
          <w:tcPr>
            <w:tcW w:w="0" w:type="auto"/>
          </w:tcPr>
          <w:p w14:paraId="7102D0ED" w14:textId="6384AAD3" w:rsidR="00F81261" w:rsidRPr="00230DAC" w:rsidRDefault="006B4465" w:rsidP="00230DA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0,93</w:t>
            </w:r>
          </w:p>
        </w:tc>
      </w:tr>
      <w:tr w:rsidR="00230DAC" w:rsidRPr="00230DAC" w14:paraId="0D02D9B5" w14:textId="77777777" w:rsidTr="00517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C01D7B9" w14:textId="5A338ED0" w:rsidR="00F81261" w:rsidRPr="00230DAC" w:rsidRDefault="00230DAC" w:rsidP="00230DAC">
            <w:pPr>
              <w:jc w:val="center"/>
              <w:rPr>
                <w:rFonts w:cs="Times New Roman"/>
                <w:sz w:val="20"/>
                <w:szCs w:val="20"/>
              </w:rPr>
            </w:pPr>
            <w:r>
              <w:rPr>
                <w:rFonts w:cs="Times New Roman"/>
                <w:sz w:val="20"/>
                <w:szCs w:val="20"/>
              </w:rPr>
              <w:t>831</w:t>
            </w:r>
          </w:p>
        </w:tc>
        <w:tc>
          <w:tcPr>
            <w:tcW w:w="0" w:type="auto"/>
          </w:tcPr>
          <w:p w14:paraId="5DBD904C" w14:textId="6292EDB3" w:rsidR="00F81261" w:rsidRPr="00230DAC" w:rsidRDefault="006B4465" w:rsidP="006B4465">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Strojvedoucí a pracovníci zabezpečující sestavování a jízdu vlaků</w:t>
            </w:r>
          </w:p>
        </w:tc>
        <w:tc>
          <w:tcPr>
            <w:tcW w:w="0" w:type="auto"/>
          </w:tcPr>
          <w:p w14:paraId="4C55A760" w14:textId="739A4607" w:rsidR="00F81261" w:rsidRPr="00230DAC" w:rsidRDefault="006B4465" w:rsidP="00230DA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0,92</w:t>
            </w:r>
          </w:p>
        </w:tc>
      </w:tr>
      <w:tr w:rsidR="00230DAC" w:rsidRPr="00230DAC" w14:paraId="0DD0CA1A" w14:textId="77777777" w:rsidTr="00517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166A156" w14:textId="3F7E9B19" w:rsidR="00F81261" w:rsidRPr="00230DAC" w:rsidRDefault="00230DAC" w:rsidP="00230DAC">
            <w:pPr>
              <w:jc w:val="center"/>
              <w:rPr>
                <w:rFonts w:cs="Times New Roman"/>
                <w:sz w:val="20"/>
                <w:szCs w:val="20"/>
              </w:rPr>
            </w:pPr>
            <w:r>
              <w:rPr>
                <w:rFonts w:cs="Times New Roman"/>
                <w:sz w:val="20"/>
                <w:szCs w:val="20"/>
              </w:rPr>
              <w:t>818</w:t>
            </w:r>
          </w:p>
        </w:tc>
        <w:tc>
          <w:tcPr>
            <w:tcW w:w="0" w:type="auto"/>
          </w:tcPr>
          <w:p w14:paraId="19483D02" w14:textId="39B5E8DC" w:rsidR="00F81261" w:rsidRPr="00230DAC" w:rsidRDefault="006B4465" w:rsidP="006B4465">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Ostatní obsluha stacionárních strojů a zařízení</w:t>
            </w:r>
          </w:p>
        </w:tc>
        <w:tc>
          <w:tcPr>
            <w:tcW w:w="0" w:type="auto"/>
          </w:tcPr>
          <w:p w14:paraId="03592443" w14:textId="007D7189" w:rsidR="00F81261" w:rsidRPr="00230DAC" w:rsidRDefault="006B4465" w:rsidP="00230DA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0,92</w:t>
            </w:r>
          </w:p>
        </w:tc>
      </w:tr>
    </w:tbl>
    <w:p w14:paraId="4D2DEF58" w14:textId="2684B833" w:rsidR="00F81261" w:rsidRDefault="006B4465" w:rsidP="00E744C5">
      <w:pPr>
        <w:spacing w:before="120" w:after="0" w:line="360" w:lineRule="auto"/>
        <w:jc w:val="right"/>
        <w:rPr>
          <w:rFonts w:ascii="Times New Roman" w:hAnsi="Times New Roman" w:cs="Times New Roman"/>
          <w:sz w:val="20"/>
          <w:szCs w:val="20"/>
        </w:rPr>
      </w:pPr>
      <w:r w:rsidRPr="006B4465">
        <w:rPr>
          <w:rFonts w:ascii="Times New Roman" w:hAnsi="Times New Roman" w:cs="Times New Roman"/>
          <w:sz w:val="20"/>
          <w:szCs w:val="20"/>
        </w:rPr>
        <w:t>Zdroj:</w:t>
      </w:r>
      <w:r>
        <w:rPr>
          <w:rFonts w:ascii="Times New Roman" w:hAnsi="Times New Roman" w:cs="Times New Roman"/>
          <w:sz w:val="20"/>
          <w:szCs w:val="20"/>
        </w:rPr>
        <w:t xml:space="preserve"> Chmelař a kol. (2015) na základě </w:t>
      </w:r>
      <w:r w:rsidR="00CD1D0D">
        <w:rPr>
          <w:rFonts w:ascii="Times New Roman" w:hAnsi="Times New Roman" w:cs="Times New Roman"/>
          <w:sz w:val="20"/>
          <w:szCs w:val="20"/>
        </w:rPr>
        <w:t>Frey a Osborne (2013).</w:t>
      </w:r>
    </w:p>
    <w:p w14:paraId="03894369" w14:textId="43EBC3EC" w:rsidR="00CD1D0D" w:rsidRPr="00CD1D0D" w:rsidRDefault="00CD1D0D" w:rsidP="00204BAF">
      <w:pPr>
        <w:spacing w:after="0" w:line="276" w:lineRule="auto"/>
        <w:jc w:val="both"/>
        <w:rPr>
          <w:rFonts w:ascii="Times New Roman" w:hAnsi="Times New Roman" w:cs="Times New Roman"/>
          <w:i/>
          <w:sz w:val="20"/>
          <w:szCs w:val="20"/>
        </w:rPr>
      </w:pPr>
      <w:r>
        <w:rPr>
          <w:rFonts w:ascii="Times New Roman" w:hAnsi="Times New Roman" w:cs="Times New Roman"/>
          <w:i/>
          <w:sz w:val="20"/>
          <w:szCs w:val="20"/>
        </w:rPr>
        <w:t>Poznámka: Index nabývá hodnot od 0 do 1. Vyšší hodnota indexu znamená větší ohrožení profese procesem digitalizace.</w:t>
      </w:r>
    </w:p>
    <w:p w14:paraId="4AC6683E" w14:textId="2946857D" w:rsidR="00CD1D0D" w:rsidRPr="00013736" w:rsidRDefault="00E744C5" w:rsidP="00B35CB9">
      <w:pPr>
        <w:spacing w:before="240" w:after="0" w:line="360" w:lineRule="auto"/>
        <w:jc w:val="both"/>
        <w:rPr>
          <w:rFonts w:ascii="Times New Roman" w:hAnsi="Times New Roman" w:cs="Times New Roman"/>
          <w:sz w:val="20"/>
          <w:szCs w:val="20"/>
        </w:rPr>
      </w:pPr>
      <w:r w:rsidRPr="00013736">
        <w:rPr>
          <w:rFonts w:ascii="Times New Roman" w:hAnsi="Times New Roman" w:cs="Times New Roman"/>
          <w:sz w:val="20"/>
          <w:szCs w:val="20"/>
        </w:rPr>
        <w:t>Tabulka: 3.3 Profese</w:t>
      </w:r>
      <w:r w:rsidR="00CD1D0D" w:rsidRPr="00013736">
        <w:rPr>
          <w:rFonts w:ascii="Times New Roman" w:hAnsi="Times New Roman" w:cs="Times New Roman"/>
          <w:sz w:val="20"/>
          <w:szCs w:val="20"/>
        </w:rPr>
        <w:t xml:space="preserve"> s nejnižš</w:t>
      </w:r>
      <w:r w:rsidR="00B35CB9" w:rsidRPr="00013736">
        <w:rPr>
          <w:rFonts w:ascii="Times New Roman" w:hAnsi="Times New Roman" w:cs="Times New Roman"/>
          <w:sz w:val="20"/>
          <w:szCs w:val="20"/>
        </w:rPr>
        <w:t>ím indexem ohrožení digitalizací</w:t>
      </w:r>
    </w:p>
    <w:tbl>
      <w:tblPr>
        <w:tblStyle w:val="Svtlmkazvraznn1"/>
        <w:tblW w:w="0" w:type="auto"/>
        <w:jc w:val="center"/>
        <w:tblLook w:val="04A0" w:firstRow="1" w:lastRow="0" w:firstColumn="1" w:lastColumn="0" w:noHBand="0" w:noVBand="1"/>
      </w:tblPr>
      <w:tblGrid>
        <w:gridCol w:w="1137"/>
        <w:gridCol w:w="6463"/>
        <w:gridCol w:w="1452"/>
      </w:tblGrid>
      <w:tr w:rsidR="00CD1D0D" w:rsidRPr="00230DAC" w14:paraId="35B36355" w14:textId="77777777" w:rsidTr="00607D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3BF3F40" w14:textId="77777777" w:rsidR="00CD1D0D" w:rsidRPr="006B4465" w:rsidRDefault="00CD1D0D" w:rsidP="00EE0096">
            <w:pPr>
              <w:jc w:val="center"/>
              <w:rPr>
                <w:rFonts w:asciiTheme="minorHAnsi" w:hAnsiTheme="minorHAnsi" w:cs="Times New Roman"/>
                <w:sz w:val="20"/>
                <w:szCs w:val="20"/>
              </w:rPr>
            </w:pPr>
            <w:r w:rsidRPr="006B4465">
              <w:rPr>
                <w:rFonts w:asciiTheme="minorHAnsi" w:hAnsiTheme="minorHAnsi" w:cs="Times New Roman"/>
                <w:sz w:val="20"/>
                <w:szCs w:val="20"/>
              </w:rPr>
              <w:t>ISCO-3 Kód</w:t>
            </w:r>
          </w:p>
        </w:tc>
        <w:tc>
          <w:tcPr>
            <w:tcW w:w="0" w:type="auto"/>
          </w:tcPr>
          <w:p w14:paraId="2AEA28EF" w14:textId="6EB212B8" w:rsidR="00CD1D0D" w:rsidRPr="006B4465" w:rsidRDefault="00CD1D0D" w:rsidP="00EE0096">
            <w:pPr>
              <w:tabs>
                <w:tab w:val="left" w:pos="2133"/>
                <w:tab w:val="center" w:pos="2864"/>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6B4465">
              <w:rPr>
                <w:rFonts w:asciiTheme="minorHAnsi" w:hAnsiTheme="minorHAnsi" w:cs="Times New Roman"/>
                <w:sz w:val="20"/>
                <w:szCs w:val="20"/>
              </w:rPr>
              <w:t>Název profese</w:t>
            </w:r>
          </w:p>
        </w:tc>
        <w:tc>
          <w:tcPr>
            <w:tcW w:w="0" w:type="auto"/>
          </w:tcPr>
          <w:p w14:paraId="74311284" w14:textId="77777777" w:rsidR="00CD1D0D" w:rsidRPr="006B4465" w:rsidRDefault="00CD1D0D" w:rsidP="00EE00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6B4465">
              <w:rPr>
                <w:rFonts w:asciiTheme="minorHAnsi" w:hAnsiTheme="minorHAnsi" w:cs="Times New Roman"/>
                <w:sz w:val="20"/>
                <w:szCs w:val="20"/>
              </w:rPr>
              <w:t xml:space="preserve">Index ohrožení </w:t>
            </w:r>
          </w:p>
          <w:p w14:paraId="19A04CEA" w14:textId="77777777" w:rsidR="00CD1D0D" w:rsidRPr="006B4465" w:rsidRDefault="00CD1D0D" w:rsidP="00EE00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6B4465">
              <w:rPr>
                <w:rFonts w:asciiTheme="minorHAnsi" w:hAnsiTheme="minorHAnsi" w:cs="Times New Roman"/>
                <w:sz w:val="20"/>
                <w:szCs w:val="20"/>
              </w:rPr>
              <w:t>digitalizací</w:t>
            </w:r>
          </w:p>
        </w:tc>
      </w:tr>
      <w:tr w:rsidR="00CD1D0D" w:rsidRPr="00230DAC" w14:paraId="0CF7EFF5"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DF681CE" w14:textId="208CF930" w:rsidR="00CD1D0D" w:rsidRPr="00230DAC" w:rsidRDefault="00CD1D0D" w:rsidP="00EE0096">
            <w:pPr>
              <w:tabs>
                <w:tab w:val="left" w:pos="200"/>
                <w:tab w:val="center" w:pos="460"/>
              </w:tabs>
              <w:rPr>
                <w:rFonts w:cs="Times New Roman"/>
                <w:sz w:val="20"/>
                <w:szCs w:val="20"/>
              </w:rPr>
            </w:pPr>
            <w:r>
              <w:rPr>
                <w:rFonts w:cs="Times New Roman"/>
                <w:sz w:val="20"/>
                <w:szCs w:val="20"/>
              </w:rPr>
              <w:tab/>
            </w:r>
            <w:r>
              <w:rPr>
                <w:rFonts w:cs="Times New Roman"/>
                <w:sz w:val="20"/>
                <w:szCs w:val="20"/>
              </w:rPr>
              <w:tab/>
            </w:r>
            <w:r w:rsidR="00E744C5">
              <w:rPr>
                <w:rFonts w:cs="Times New Roman"/>
                <w:sz w:val="20"/>
                <w:szCs w:val="20"/>
              </w:rPr>
              <w:t>142</w:t>
            </w:r>
          </w:p>
        </w:tc>
        <w:tc>
          <w:tcPr>
            <w:tcW w:w="0" w:type="auto"/>
          </w:tcPr>
          <w:p w14:paraId="34DE9214" w14:textId="1D7C7C9D" w:rsidR="00CD1D0D" w:rsidRPr="00230DAC" w:rsidRDefault="00607D62"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Řídící pracovníci v maloobchodě a velkoobchodě</w:t>
            </w:r>
          </w:p>
        </w:tc>
        <w:tc>
          <w:tcPr>
            <w:tcW w:w="0" w:type="auto"/>
          </w:tcPr>
          <w:p w14:paraId="5996E5BA" w14:textId="34B4FE4A" w:rsidR="00CD1D0D" w:rsidRPr="00230DAC" w:rsidRDefault="00CD1D0D"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000</w:t>
            </w:r>
          </w:p>
        </w:tc>
      </w:tr>
      <w:tr w:rsidR="00CD1D0D" w:rsidRPr="00230DAC" w14:paraId="3A292EBA" w14:textId="77777777" w:rsidTr="00607D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EBD4640" w14:textId="5B407808" w:rsidR="00CD1D0D" w:rsidRPr="00230DAC" w:rsidRDefault="00E744C5" w:rsidP="00EE0096">
            <w:pPr>
              <w:jc w:val="center"/>
              <w:rPr>
                <w:rFonts w:cs="Times New Roman"/>
                <w:sz w:val="20"/>
                <w:szCs w:val="20"/>
              </w:rPr>
            </w:pPr>
            <w:r>
              <w:rPr>
                <w:rFonts w:cs="Times New Roman"/>
                <w:sz w:val="20"/>
                <w:szCs w:val="20"/>
              </w:rPr>
              <w:t>221</w:t>
            </w:r>
          </w:p>
        </w:tc>
        <w:tc>
          <w:tcPr>
            <w:tcW w:w="0" w:type="auto"/>
          </w:tcPr>
          <w:p w14:paraId="5E3CBA39" w14:textId="4BC5539F" w:rsidR="00CD1D0D" w:rsidRPr="00230DAC"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Lékaři (kromě zubních lékařů)</w:t>
            </w:r>
          </w:p>
        </w:tc>
        <w:tc>
          <w:tcPr>
            <w:tcW w:w="0" w:type="auto"/>
          </w:tcPr>
          <w:p w14:paraId="5AC106A8" w14:textId="1E8C3AD8" w:rsidR="00CD1D0D" w:rsidRPr="00230DAC" w:rsidRDefault="00E744C5" w:rsidP="00EE009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001</w:t>
            </w:r>
          </w:p>
        </w:tc>
      </w:tr>
      <w:tr w:rsidR="00CD1D0D" w:rsidRPr="00230DAC" w14:paraId="04193581"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8F26B49" w14:textId="5349C3B1" w:rsidR="00CD1D0D" w:rsidRPr="00230DAC" w:rsidRDefault="00E744C5" w:rsidP="00EE0096">
            <w:pPr>
              <w:jc w:val="center"/>
              <w:rPr>
                <w:rFonts w:cs="Times New Roman"/>
                <w:sz w:val="20"/>
                <w:szCs w:val="20"/>
              </w:rPr>
            </w:pPr>
            <w:r>
              <w:rPr>
                <w:rFonts w:cs="Times New Roman"/>
                <w:sz w:val="20"/>
                <w:szCs w:val="20"/>
              </w:rPr>
              <w:t>222</w:t>
            </w:r>
          </w:p>
        </w:tc>
        <w:tc>
          <w:tcPr>
            <w:tcW w:w="0" w:type="auto"/>
          </w:tcPr>
          <w:p w14:paraId="670AC7ED" w14:textId="6C25EAA1" w:rsidR="00CD1D0D" w:rsidRPr="00230DAC" w:rsidRDefault="00607D62"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Všeobecné sestry a porodní asistentky se specializací</w:t>
            </w:r>
          </w:p>
        </w:tc>
        <w:tc>
          <w:tcPr>
            <w:tcW w:w="0" w:type="auto"/>
          </w:tcPr>
          <w:p w14:paraId="23A4CB55" w14:textId="04BA41C5" w:rsidR="00CD1D0D" w:rsidRPr="00230DAC" w:rsidRDefault="00E744C5"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002</w:t>
            </w:r>
          </w:p>
        </w:tc>
      </w:tr>
      <w:tr w:rsidR="00CD1D0D" w:rsidRPr="00230DAC" w14:paraId="5B56913F" w14:textId="77777777" w:rsidTr="00607D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6263D20" w14:textId="4FE52FA5" w:rsidR="00CD1D0D" w:rsidRPr="00230DAC" w:rsidRDefault="00E744C5" w:rsidP="00EE0096">
            <w:pPr>
              <w:jc w:val="center"/>
              <w:rPr>
                <w:rFonts w:cs="Times New Roman"/>
                <w:sz w:val="20"/>
                <w:szCs w:val="20"/>
              </w:rPr>
            </w:pPr>
            <w:r>
              <w:rPr>
                <w:rFonts w:cs="Times New Roman"/>
                <w:sz w:val="20"/>
                <w:szCs w:val="20"/>
              </w:rPr>
              <w:t>134</w:t>
            </w:r>
          </w:p>
        </w:tc>
        <w:tc>
          <w:tcPr>
            <w:tcW w:w="0" w:type="auto"/>
          </w:tcPr>
          <w:p w14:paraId="04A575D0" w14:textId="74B30093" w:rsidR="00CD1D0D"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Řídící pracovníci v oblasti vzdělávání, zdravotnictví, v sociálních</w:t>
            </w:r>
          </w:p>
          <w:p w14:paraId="1403D55C" w14:textId="489CFF9E" w:rsidR="00607D62" w:rsidRPr="00230DAC"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a jiných oblastech</w:t>
            </w:r>
          </w:p>
        </w:tc>
        <w:tc>
          <w:tcPr>
            <w:tcW w:w="0" w:type="auto"/>
          </w:tcPr>
          <w:p w14:paraId="721CF100" w14:textId="7879D91C" w:rsidR="00CD1D0D" w:rsidRPr="00230DAC" w:rsidRDefault="00E744C5" w:rsidP="00EE009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002</w:t>
            </w:r>
          </w:p>
        </w:tc>
      </w:tr>
      <w:tr w:rsidR="00CD1D0D" w:rsidRPr="00230DAC" w14:paraId="0E874048"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30F0EA8" w14:textId="5AA56C7A" w:rsidR="00CD1D0D" w:rsidRPr="00230DAC" w:rsidRDefault="00E744C5" w:rsidP="00EE0096">
            <w:pPr>
              <w:jc w:val="center"/>
              <w:rPr>
                <w:rFonts w:cs="Times New Roman"/>
                <w:sz w:val="20"/>
                <w:szCs w:val="20"/>
              </w:rPr>
            </w:pPr>
            <w:r>
              <w:rPr>
                <w:rFonts w:cs="Times New Roman"/>
                <w:sz w:val="20"/>
                <w:szCs w:val="20"/>
              </w:rPr>
              <w:t>122</w:t>
            </w:r>
          </w:p>
        </w:tc>
        <w:tc>
          <w:tcPr>
            <w:tcW w:w="0" w:type="auto"/>
          </w:tcPr>
          <w:p w14:paraId="5C248807" w14:textId="77777777" w:rsidR="00CD1D0D" w:rsidRDefault="00607D62"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Řídící pracovníci v oblasti obchodu, marketingu, výzkumu, vývoje, reklamy</w:t>
            </w:r>
          </w:p>
          <w:p w14:paraId="13B204AC" w14:textId="6B2D7878" w:rsidR="00607D62" w:rsidRPr="00230DAC" w:rsidRDefault="00607D62"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a styku s veřejností</w:t>
            </w:r>
          </w:p>
        </w:tc>
        <w:tc>
          <w:tcPr>
            <w:tcW w:w="0" w:type="auto"/>
          </w:tcPr>
          <w:p w14:paraId="2F69F275" w14:textId="758B105D" w:rsidR="00CD1D0D" w:rsidRPr="00230DAC" w:rsidRDefault="00E744C5"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005</w:t>
            </w:r>
          </w:p>
        </w:tc>
      </w:tr>
      <w:tr w:rsidR="00CD1D0D" w:rsidRPr="00230DAC" w14:paraId="38599836" w14:textId="77777777" w:rsidTr="00607D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5B9D276" w14:textId="0EDD0F14" w:rsidR="00CD1D0D" w:rsidRPr="00230DAC" w:rsidRDefault="00E744C5" w:rsidP="00EE0096">
            <w:pPr>
              <w:jc w:val="center"/>
              <w:rPr>
                <w:rFonts w:cs="Times New Roman"/>
                <w:sz w:val="20"/>
                <w:szCs w:val="20"/>
              </w:rPr>
            </w:pPr>
            <w:r>
              <w:rPr>
                <w:rFonts w:cs="Times New Roman"/>
                <w:sz w:val="20"/>
                <w:szCs w:val="20"/>
              </w:rPr>
              <w:t>231</w:t>
            </w:r>
          </w:p>
        </w:tc>
        <w:tc>
          <w:tcPr>
            <w:tcW w:w="0" w:type="auto"/>
          </w:tcPr>
          <w:p w14:paraId="74CBDD91" w14:textId="4A737E37" w:rsidR="00CD1D0D" w:rsidRPr="00230DAC"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Učitelé na vysokých a vyšších odborných školách</w:t>
            </w:r>
          </w:p>
        </w:tc>
        <w:tc>
          <w:tcPr>
            <w:tcW w:w="0" w:type="auto"/>
          </w:tcPr>
          <w:p w14:paraId="4C0008AC" w14:textId="72FFB01A" w:rsidR="00CD1D0D" w:rsidRPr="00230DAC" w:rsidRDefault="00E744C5" w:rsidP="00EE009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008</w:t>
            </w:r>
          </w:p>
        </w:tc>
      </w:tr>
      <w:tr w:rsidR="00CD1D0D" w:rsidRPr="00230DAC" w14:paraId="205859B0"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0310E68" w14:textId="51981B07" w:rsidR="00CD1D0D" w:rsidRPr="00230DAC" w:rsidRDefault="00E744C5" w:rsidP="00EE0096">
            <w:pPr>
              <w:jc w:val="center"/>
              <w:rPr>
                <w:rFonts w:cs="Times New Roman"/>
                <w:sz w:val="20"/>
                <w:szCs w:val="20"/>
              </w:rPr>
            </w:pPr>
            <w:r>
              <w:rPr>
                <w:rFonts w:cs="Times New Roman"/>
                <w:sz w:val="20"/>
                <w:szCs w:val="20"/>
              </w:rPr>
              <w:t>133</w:t>
            </w:r>
          </w:p>
        </w:tc>
        <w:tc>
          <w:tcPr>
            <w:tcW w:w="0" w:type="auto"/>
          </w:tcPr>
          <w:p w14:paraId="55028DDD" w14:textId="7F232B2D" w:rsidR="00CD1D0D" w:rsidRPr="00230DAC" w:rsidRDefault="00607D62"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Řídící pracovníci v oblasti informačních a komunikačních technologií</w:t>
            </w:r>
          </w:p>
        </w:tc>
        <w:tc>
          <w:tcPr>
            <w:tcW w:w="0" w:type="auto"/>
          </w:tcPr>
          <w:p w14:paraId="5E092835" w14:textId="5613BA13" w:rsidR="00CD1D0D" w:rsidRPr="00230DAC" w:rsidRDefault="00E744C5"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008</w:t>
            </w:r>
          </w:p>
        </w:tc>
      </w:tr>
      <w:tr w:rsidR="00CD1D0D" w:rsidRPr="00230DAC" w14:paraId="082BB5A3" w14:textId="77777777" w:rsidTr="00607D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8758602" w14:textId="5351AE30" w:rsidR="00CD1D0D" w:rsidRPr="00230DAC" w:rsidRDefault="00E744C5" w:rsidP="00EE0096">
            <w:pPr>
              <w:jc w:val="center"/>
              <w:rPr>
                <w:rFonts w:cs="Times New Roman"/>
                <w:sz w:val="20"/>
                <w:szCs w:val="20"/>
              </w:rPr>
            </w:pPr>
            <w:r>
              <w:rPr>
                <w:rFonts w:cs="Times New Roman"/>
                <w:sz w:val="20"/>
                <w:szCs w:val="20"/>
              </w:rPr>
              <w:t>141</w:t>
            </w:r>
          </w:p>
        </w:tc>
        <w:tc>
          <w:tcPr>
            <w:tcW w:w="0" w:type="auto"/>
          </w:tcPr>
          <w:p w14:paraId="4FA2E918" w14:textId="642A8840" w:rsidR="00CD1D0D" w:rsidRPr="00230DAC"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Řídící pracovníci v oblasti ubytovacích a stravovacích služeb</w:t>
            </w:r>
          </w:p>
        </w:tc>
        <w:tc>
          <w:tcPr>
            <w:tcW w:w="0" w:type="auto"/>
          </w:tcPr>
          <w:p w14:paraId="37D52CFD" w14:textId="4DD642A5" w:rsidR="00CD1D0D" w:rsidRPr="00230DAC" w:rsidRDefault="00E744C5" w:rsidP="00EE009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010</w:t>
            </w:r>
          </w:p>
        </w:tc>
      </w:tr>
      <w:tr w:rsidR="00CD1D0D" w:rsidRPr="00230DAC" w14:paraId="3F6087A2"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FE3EBE2" w14:textId="7F944EAF" w:rsidR="00CD1D0D" w:rsidRPr="00230DAC" w:rsidRDefault="00E744C5" w:rsidP="00EE0096">
            <w:pPr>
              <w:jc w:val="center"/>
              <w:rPr>
                <w:rFonts w:cs="Times New Roman"/>
                <w:sz w:val="20"/>
                <w:szCs w:val="20"/>
              </w:rPr>
            </w:pPr>
            <w:r>
              <w:rPr>
                <w:rFonts w:cs="Times New Roman"/>
                <w:sz w:val="20"/>
                <w:szCs w:val="20"/>
              </w:rPr>
              <w:t>131</w:t>
            </w:r>
          </w:p>
        </w:tc>
        <w:tc>
          <w:tcPr>
            <w:tcW w:w="0" w:type="auto"/>
          </w:tcPr>
          <w:p w14:paraId="26DA89D0" w14:textId="176866EB" w:rsidR="00CD1D0D" w:rsidRDefault="00607D62" w:rsidP="007163FA">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Řídící pracovníci v oblasti zemědělství, lesnictví, rybářství a v oblasti</w:t>
            </w:r>
          </w:p>
          <w:p w14:paraId="35DD0363" w14:textId="6D8D30BF" w:rsidR="00607D62" w:rsidRPr="00230DAC" w:rsidRDefault="00607D62"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životního prostředí</w:t>
            </w:r>
          </w:p>
        </w:tc>
        <w:tc>
          <w:tcPr>
            <w:tcW w:w="0" w:type="auto"/>
          </w:tcPr>
          <w:p w14:paraId="7AD7AEF9" w14:textId="2FC78251" w:rsidR="00CD1D0D" w:rsidRPr="00230DAC" w:rsidRDefault="00E744C5"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011</w:t>
            </w:r>
          </w:p>
        </w:tc>
      </w:tr>
      <w:tr w:rsidR="00CD1D0D" w:rsidRPr="00230DAC" w14:paraId="0C20ED36" w14:textId="77777777" w:rsidTr="00607D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5403162" w14:textId="28E5AC22" w:rsidR="00CD1D0D" w:rsidRPr="00230DAC" w:rsidRDefault="00E744C5" w:rsidP="00EE0096">
            <w:pPr>
              <w:jc w:val="center"/>
              <w:rPr>
                <w:rFonts w:cs="Times New Roman"/>
                <w:sz w:val="20"/>
                <w:szCs w:val="20"/>
              </w:rPr>
            </w:pPr>
            <w:r>
              <w:rPr>
                <w:rFonts w:cs="Times New Roman"/>
                <w:sz w:val="20"/>
                <w:szCs w:val="20"/>
              </w:rPr>
              <w:t>226</w:t>
            </w:r>
          </w:p>
        </w:tc>
        <w:tc>
          <w:tcPr>
            <w:tcW w:w="0" w:type="auto"/>
          </w:tcPr>
          <w:p w14:paraId="3AB36D25" w14:textId="59E6DE76" w:rsidR="00CD1D0D" w:rsidRPr="00230DAC"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Ostatní specialisté v oblasti zdravotnictví</w:t>
            </w:r>
          </w:p>
        </w:tc>
        <w:tc>
          <w:tcPr>
            <w:tcW w:w="0" w:type="auto"/>
          </w:tcPr>
          <w:p w14:paraId="106EF7B1" w14:textId="13DF371E" w:rsidR="00CD1D0D" w:rsidRPr="00230DAC" w:rsidRDefault="00E744C5" w:rsidP="00EE009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011</w:t>
            </w:r>
          </w:p>
        </w:tc>
      </w:tr>
      <w:tr w:rsidR="00CD1D0D" w:rsidRPr="00230DAC" w14:paraId="50A33DE5"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38F506" w14:textId="27A24320" w:rsidR="00CD1D0D" w:rsidRPr="00230DAC" w:rsidRDefault="00E744C5" w:rsidP="00EE0096">
            <w:pPr>
              <w:jc w:val="center"/>
              <w:rPr>
                <w:rFonts w:cs="Times New Roman"/>
                <w:sz w:val="20"/>
                <w:szCs w:val="20"/>
              </w:rPr>
            </w:pPr>
            <w:r>
              <w:rPr>
                <w:rFonts w:cs="Times New Roman"/>
                <w:sz w:val="20"/>
                <w:szCs w:val="20"/>
              </w:rPr>
              <w:t>215</w:t>
            </w:r>
          </w:p>
        </w:tc>
        <w:tc>
          <w:tcPr>
            <w:tcW w:w="0" w:type="auto"/>
          </w:tcPr>
          <w:p w14:paraId="321CE12A" w14:textId="548E92DE" w:rsidR="00CD1D0D" w:rsidRPr="00230DAC" w:rsidRDefault="00607D62"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Specialisté v oblasti elektrotechniky, elektroniky a elektronických komunikací</w:t>
            </w:r>
          </w:p>
        </w:tc>
        <w:tc>
          <w:tcPr>
            <w:tcW w:w="0" w:type="auto"/>
          </w:tcPr>
          <w:p w14:paraId="18F6D703" w14:textId="75523DA1" w:rsidR="00CD1D0D" w:rsidRPr="00230DAC" w:rsidRDefault="00E744C5"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015</w:t>
            </w:r>
          </w:p>
        </w:tc>
      </w:tr>
      <w:tr w:rsidR="00CD1D0D" w:rsidRPr="00230DAC" w14:paraId="72D4F3FE" w14:textId="77777777" w:rsidTr="00607D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8A4FB0" w14:textId="16F5EE3B" w:rsidR="00CD1D0D" w:rsidRPr="00230DAC" w:rsidRDefault="00E744C5" w:rsidP="00EE0096">
            <w:pPr>
              <w:jc w:val="center"/>
              <w:rPr>
                <w:rFonts w:cs="Times New Roman"/>
                <w:sz w:val="20"/>
                <w:szCs w:val="20"/>
              </w:rPr>
            </w:pPr>
            <w:r>
              <w:rPr>
                <w:rFonts w:cs="Times New Roman"/>
                <w:sz w:val="20"/>
                <w:szCs w:val="20"/>
              </w:rPr>
              <w:t>252</w:t>
            </w:r>
          </w:p>
        </w:tc>
        <w:tc>
          <w:tcPr>
            <w:tcW w:w="0" w:type="auto"/>
          </w:tcPr>
          <w:p w14:paraId="521FD014" w14:textId="11292E15" w:rsidR="00CD1D0D" w:rsidRPr="00230DAC"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Specialisté v oblasti databází a počítačových sítí</w:t>
            </w:r>
          </w:p>
        </w:tc>
        <w:tc>
          <w:tcPr>
            <w:tcW w:w="0" w:type="auto"/>
          </w:tcPr>
          <w:p w14:paraId="297E7180" w14:textId="5329CF99" w:rsidR="00CD1D0D" w:rsidRPr="00230DAC" w:rsidRDefault="00E744C5" w:rsidP="00EE009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021</w:t>
            </w:r>
          </w:p>
        </w:tc>
      </w:tr>
      <w:tr w:rsidR="00CD1D0D" w:rsidRPr="00230DAC" w14:paraId="02F3A64A"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EA155D3" w14:textId="73C10B79" w:rsidR="00CD1D0D" w:rsidRPr="00230DAC" w:rsidRDefault="00E744C5" w:rsidP="00EE0096">
            <w:pPr>
              <w:jc w:val="center"/>
              <w:rPr>
                <w:rFonts w:cs="Times New Roman"/>
                <w:sz w:val="20"/>
                <w:szCs w:val="20"/>
              </w:rPr>
            </w:pPr>
            <w:r>
              <w:rPr>
                <w:rFonts w:cs="Times New Roman"/>
                <w:sz w:val="20"/>
                <w:szCs w:val="20"/>
              </w:rPr>
              <w:t>143</w:t>
            </w:r>
          </w:p>
        </w:tc>
        <w:tc>
          <w:tcPr>
            <w:tcW w:w="0" w:type="auto"/>
          </w:tcPr>
          <w:p w14:paraId="3E6677EA" w14:textId="73D9940C" w:rsidR="00CD1D0D" w:rsidRPr="00230DAC" w:rsidRDefault="00607D62"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Ostatní řídící pracovníci</w:t>
            </w:r>
          </w:p>
        </w:tc>
        <w:tc>
          <w:tcPr>
            <w:tcW w:w="0" w:type="auto"/>
          </w:tcPr>
          <w:p w14:paraId="7C131403" w14:textId="060DFA6D" w:rsidR="00CD1D0D" w:rsidRPr="00230DAC" w:rsidRDefault="00E744C5"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021</w:t>
            </w:r>
          </w:p>
        </w:tc>
      </w:tr>
      <w:tr w:rsidR="00CD1D0D" w:rsidRPr="00230DAC" w14:paraId="51BF9F76" w14:textId="77777777" w:rsidTr="00607D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83F0746" w14:textId="4FE20A15" w:rsidR="00CD1D0D" w:rsidRPr="00230DAC" w:rsidRDefault="00E744C5" w:rsidP="00EE0096">
            <w:pPr>
              <w:jc w:val="center"/>
              <w:rPr>
                <w:rFonts w:cs="Times New Roman"/>
                <w:sz w:val="20"/>
                <w:szCs w:val="20"/>
              </w:rPr>
            </w:pPr>
            <w:r>
              <w:rPr>
                <w:rFonts w:cs="Times New Roman"/>
                <w:sz w:val="20"/>
                <w:szCs w:val="20"/>
              </w:rPr>
              <w:t>312</w:t>
            </w:r>
          </w:p>
        </w:tc>
        <w:tc>
          <w:tcPr>
            <w:tcW w:w="0" w:type="auto"/>
          </w:tcPr>
          <w:p w14:paraId="0506F096" w14:textId="6BE066F6" w:rsidR="00CD1D0D" w:rsidRPr="00230DAC"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Mistři a příbuzní pracovníci v oblasti těžby, výroby a stavebnictví</w:t>
            </w:r>
          </w:p>
        </w:tc>
        <w:tc>
          <w:tcPr>
            <w:tcW w:w="0" w:type="auto"/>
          </w:tcPr>
          <w:p w14:paraId="76486109" w14:textId="614CD2E8" w:rsidR="00CD1D0D" w:rsidRPr="00230DAC" w:rsidRDefault="00E744C5" w:rsidP="00EE009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022</w:t>
            </w:r>
          </w:p>
        </w:tc>
      </w:tr>
      <w:tr w:rsidR="00CD1D0D" w:rsidRPr="00230DAC" w14:paraId="759A1AF6"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F55622F" w14:textId="2DA99B7A" w:rsidR="00CD1D0D" w:rsidRPr="00230DAC" w:rsidRDefault="00E744C5" w:rsidP="00EE0096">
            <w:pPr>
              <w:jc w:val="center"/>
              <w:rPr>
                <w:rFonts w:cs="Times New Roman"/>
                <w:sz w:val="20"/>
                <w:szCs w:val="20"/>
              </w:rPr>
            </w:pPr>
            <w:r>
              <w:rPr>
                <w:rFonts w:cs="Times New Roman"/>
                <w:sz w:val="20"/>
                <w:szCs w:val="20"/>
              </w:rPr>
              <w:t>214</w:t>
            </w:r>
          </w:p>
        </w:tc>
        <w:tc>
          <w:tcPr>
            <w:tcW w:w="0" w:type="auto"/>
          </w:tcPr>
          <w:p w14:paraId="49A489A1" w14:textId="1ADAEEB8" w:rsidR="00CD1D0D" w:rsidRPr="00230DAC" w:rsidRDefault="00607D62"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Specialisté ve výrobě, stavebnictví a příbuzných oborech</w:t>
            </w:r>
          </w:p>
        </w:tc>
        <w:tc>
          <w:tcPr>
            <w:tcW w:w="0" w:type="auto"/>
          </w:tcPr>
          <w:p w14:paraId="4840B630" w14:textId="5B43E7AB" w:rsidR="00CD1D0D" w:rsidRPr="00230DAC" w:rsidRDefault="00E744C5"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044</w:t>
            </w:r>
          </w:p>
        </w:tc>
      </w:tr>
      <w:tr w:rsidR="00CD1D0D" w:rsidRPr="00230DAC" w14:paraId="1A714D14" w14:textId="77777777" w:rsidTr="00607D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09532B" w14:textId="5EBE549C" w:rsidR="00CD1D0D" w:rsidRPr="00230DAC" w:rsidRDefault="00E744C5" w:rsidP="00EE0096">
            <w:pPr>
              <w:jc w:val="center"/>
              <w:rPr>
                <w:rFonts w:cs="Times New Roman"/>
                <w:sz w:val="20"/>
                <w:szCs w:val="20"/>
              </w:rPr>
            </w:pPr>
            <w:r>
              <w:rPr>
                <w:rFonts w:cs="Times New Roman"/>
                <w:sz w:val="20"/>
                <w:szCs w:val="20"/>
              </w:rPr>
              <w:t>111</w:t>
            </w:r>
          </w:p>
        </w:tc>
        <w:tc>
          <w:tcPr>
            <w:tcW w:w="0" w:type="auto"/>
          </w:tcPr>
          <w:p w14:paraId="5C04CC5A" w14:textId="77777777" w:rsidR="00CD1D0D"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Zákonodárci a nejvyšší úředníci veřejné správy, politických a zájmových</w:t>
            </w:r>
          </w:p>
          <w:p w14:paraId="64C85F94" w14:textId="133EAD4F" w:rsidR="00607D62" w:rsidRPr="00230DAC"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 xml:space="preserve">organizací </w:t>
            </w:r>
          </w:p>
        </w:tc>
        <w:tc>
          <w:tcPr>
            <w:tcW w:w="0" w:type="auto"/>
          </w:tcPr>
          <w:p w14:paraId="76078B20" w14:textId="571B7FB5" w:rsidR="00CD1D0D" w:rsidRPr="00230DAC" w:rsidRDefault="00E744C5" w:rsidP="00EE009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048</w:t>
            </w:r>
          </w:p>
        </w:tc>
      </w:tr>
      <w:tr w:rsidR="00CD1D0D" w:rsidRPr="00230DAC" w14:paraId="3A933F0D"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7A6B4E3" w14:textId="3F208BC9" w:rsidR="00CD1D0D" w:rsidRPr="00230DAC" w:rsidRDefault="00E744C5" w:rsidP="00EE0096">
            <w:pPr>
              <w:jc w:val="center"/>
              <w:rPr>
                <w:rFonts w:cs="Times New Roman"/>
                <w:sz w:val="20"/>
                <w:szCs w:val="20"/>
              </w:rPr>
            </w:pPr>
            <w:r>
              <w:rPr>
                <w:rFonts w:cs="Times New Roman"/>
                <w:sz w:val="20"/>
                <w:szCs w:val="20"/>
              </w:rPr>
              <w:t>213</w:t>
            </w:r>
          </w:p>
        </w:tc>
        <w:tc>
          <w:tcPr>
            <w:tcW w:w="0" w:type="auto"/>
          </w:tcPr>
          <w:p w14:paraId="217619EB" w14:textId="4CF2C5C9" w:rsidR="00CD1D0D" w:rsidRPr="00230DAC" w:rsidRDefault="00607D62" w:rsidP="009D3C72">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Specialisté v biologických a příbuzných oborech</w:t>
            </w:r>
          </w:p>
        </w:tc>
        <w:tc>
          <w:tcPr>
            <w:tcW w:w="0" w:type="auto"/>
          </w:tcPr>
          <w:p w14:paraId="4ACD21B7" w14:textId="5D9C1AFD" w:rsidR="00CD1D0D" w:rsidRPr="00230DAC" w:rsidRDefault="00E744C5"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050</w:t>
            </w:r>
          </w:p>
        </w:tc>
      </w:tr>
      <w:tr w:rsidR="00CD1D0D" w:rsidRPr="00230DAC" w14:paraId="32189A41" w14:textId="77777777" w:rsidTr="00607D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DE699D5" w14:textId="40851C26" w:rsidR="00CD1D0D" w:rsidRPr="00230DAC" w:rsidRDefault="00E744C5" w:rsidP="00EE0096">
            <w:pPr>
              <w:jc w:val="center"/>
              <w:rPr>
                <w:rFonts w:cs="Times New Roman"/>
                <w:sz w:val="20"/>
                <w:szCs w:val="20"/>
              </w:rPr>
            </w:pPr>
            <w:r>
              <w:rPr>
                <w:rFonts w:cs="Times New Roman"/>
                <w:sz w:val="20"/>
                <w:szCs w:val="20"/>
              </w:rPr>
              <w:t>263</w:t>
            </w:r>
          </w:p>
        </w:tc>
        <w:tc>
          <w:tcPr>
            <w:tcW w:w="0" w:type="auto"/>
          </w:tcPr>
          <w:p w14:paraId="203DC0A5" w14:textId="76CC653A" w:rsidR="00CD1D0D" w:rsidRPr="00230DAC" w:rsidRDefault="00607D62"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Specialisté v oblasti sociální, církevní a příbuzných oblastech</w:t>
            </w:r>
          </w:p>
        </w:tc>
        <w:tc>
          <w:tcPr>
            <w:tcW w:w="0" w:type="auto"/>
          </w:tcPr>
          <w:p w14:paraId="7C144E9B" w14:textId="48C43CCB" w:rsidR="00CD1D0D" w:rsidRPr="00230DAC" w:rsidRDefault="00E744C5" w:rsidP="00EE009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054</w:t>
            </w:r>
          </w:p>
        </w:tc>
      </w:tr>
      <w:tr w:rsidR="00CD1D0D" w:rsidRPr="00230DAC" w14:paraId="6360ACD1"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4E27285" w14:textId="4D95A8A8" w:rsidR="00CD1D0D" w:rsidRPr="00230DAC" w:rsidRDefault="00E744C5" w:rsidP="00EE0096">
            <w:pPr>
              <w:jc w:val="center"/>
              <w:rPr>
                <w:rFonts w:cs="Times New Roman"/>
                <w:sz w:val="20"/>
                <w:szCs w:val="20"/>
              </w:rPr>
            </w:pPr>
            <w:r>
              <w:rPr>
                <w:rFonts w:cs="Times New Roman"/>
                <w:sz w:val="20"/>
                <w:szCs w:val="20"/>
              </w:rPr>
              <w:t>132</w:t>
            </w:r>
          </w:p>
        </w:tc>
        <w:tc>
          <w:tcPr>
            <w:tcW w:w="0" w:type="auto"/>
          </w:tcPr>
          <w:p w14:paraId="254464D7" w14:textId="77777777" w:rsidR="00CD1D0D" w:rsidRDefault="00607D62"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 xml:space="preserve">Řídící pracovníci v průmyslové výrobě, </w:t>
            </w:r>
            <w:r w:rsidR="00B54EBB">
              <w:rPr>
                <w:rFonts w:cs="Times New Roman"/>
                <w:sz w:val="20"/>
                <w:szCs w:val="20"/>
              </w:rPr>
              <w:t>těžbě, stavebnictví, dopravě</w:t>
            </w:r>
          </w:p>
          <w:p w14:paraId="2E506063" w14:textId="51CEC263" w:rsidR="00B54EBB" w:rsidRPr="00230DAC" w:rsidRDefault="00B54EBB"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a v příbuzných oborech</w:t>
            </w:r>
          </w:p>
        </w:tc>
        <w:tc>
          <w:tcPr>
            <w:tcW w:w="0" w:type="auto"/>
          </w:tcPr>
          <w:p w14:paraId="5C8E8A68" w14:textId="2B5D0C44" w:rsidR="00CD1D0D" w:rsidRPr="00230DAC" w:rsidRDefault="00E744C5"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w:t>
            </w:r>
            <w:r w:rsidR="00B54EBB">
              <w:rPr>
                <w:rFonts w:cs="Times New Roman"/>
                <w:sz w:val="20"/>
                <w:szCs w:val="20"/>
              </w:rPr>
              <w:t>054</w:t>
            </w:r>
          </w:p>
        </w:tc>
      </w:tr>
      <w:tr w:rsidR="00CD1D0D" w:rsidRPr="00230DAC" w14:paraId="6E338D73" w14:textId="77777777" w:rsidTr="00607D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ED2C37E" w14:textId="4BDD572F" w:rsidR="00CD1D0D" w:rsidRPr="00230DAC" w:rsidRDefault="00E744C5" w:rsidP="00EE0096">
            <w:pPr>
              <w:jc w:val="center"/>
              <w:rPr>
                <w:rFonts w:cs="Times New Roman"/>
                <w:sz w:val="20"/>
                <w:szCs w:val="20"/>
              </w:rPr>
            </w:pPr>
            <w:r>
              <w:rPr>
                <w:rFonts w:cs="Times New Roman"/>
                <w:sz w:val="20"/>
                <w:szCs w:val="20"/>
              </w:rPr>
              <w:t>242</w:t>
            </w:r>
          </w:p>
        </w:tc>
        <w:tc>
          <w:tcPr>
            <w:tcW w:w="0" w:type="auto"/>
          </w:tcPr>
          <w:p w14:paraId="46A26C06" w14:textId="2D115E18" w:rsidR="00CD1D0D" w:rsidRPr="00230DAC" w:rsidRDefault="00B54EBB" w:rsidP="00EE0096">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Specialisté v oblasti strategie a personálního řízení</w:t>
            </w:r>
          </w:p>
        </w:tc>
        <w:tc>
          <w:tcPr>
            <w:tcW w:w="0" w:type="auto"/>
          </w:tcPr>
          <w:p w14:paraId="6017054F" w14:textId="01338523" w:rsidR="00CD1D0D" w:rsidRPr="00230DAC" w:rsidRDefault="00B54EBB" w:rsidP="00EE009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0,056</w:t>
            </w:r>
          </w:p>
        </w:tc>
      </w:tr>
      <w:tr w:rsidR="00E744C5" w:rsidRPr="00230DAC" w14:paraId="389E8AEB" w14:textId="77777777" w:rsidTr="00607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EC0FF57" w14:textId="35441EFB" w:rsidR="00E744C5" w:rsidRDefault="00E744C5" w:rsidP="00EE0096">
            <w:pPr>
              <w:jc w:val="center"/>
              <w:rPr>
                <w:rFonts w:cs="Times New Roman"/>
                <w:sz w:val="20"/>
                <w:szCs w:val="20"/>
              </w:rPr>
            </w:pPr>
            <w:r>
              <w:rPr>
                <w:rFonts w:cs="Times New Roman"/>
                <w:sz w:val="20"/>
                <w:szCs w:val="20"/>
              </w:rPr>
              <w:t>264</w:t>
            </w:r>
          </w:p>
        </w:tc>
        <w:tc>
          <w:tcPr>
            <w:tcW w:w="0" w:type="auto"/>
          </w:tcPr>
          <w:p w14:paraId="4D10AB15" w14:textId="0E538228" w:rsidR="00E744C5" w:rsidRDefault="00B54EBB" w:rsidP="00EE0096">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Spisovatelé, novináři a jazykovědci</w:t>
            </w:r>
          </w:p>
        </w:tc>
        <w:tc>
          <w:tcPr>
            <w:tcW w:w="0" w:type="auto"/>
          </w:tcPr>
          <w:p w14:paraId="138035D9" w14:textId="308748F6" w:rsidR="00E744C5" w:rsidRDefault="00B54EBB" w:rsidP="00EE009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0,058</w:t>
            </w:r>
          </w:p>
        </w:tc>
      </w:tr>
    </w:tbl>
    <w:p w14:paraId="18B484D5" w14:textId="77777777" w:rsidR="00E744C5" w:rsidRDefault="00E744C5" w:rsidP="00695A2D">
      <w:pPr>
        <w:spacing w:before="120" w:after="0" w:line="360" w:lineRule="auto"/>
        <w:jc w:val="right"/>
        <w:rPr>
          <w:rFonts w:ascii="Times New Roman" w:hAnsi="Times New Roman" w:cs="Times New Roman"/>
          <w:sz w:val="20"/>
          <w:szCs w:val="20"/>
        </w:rPr>
      </w:pPr>
      <w:r w:rsidRPr="006B4465">
        <w:rPr>
          <w:rFonts w:ascii="Times New Roman" w:hAnsi="Times New Roman" w:cs="Times New Roman"/>
          <w:sz w:val="20"/>
          <w:szCs w:val="20"/>
        </w:rPr>
        <w:t>Zdroj:</w:t>
      </w:r>
      <w:r>
        <w:rPr>
          <w:rFonts w:ascii="Times New Roman" w:hAnsi="Times New Roman" w:cs="Times New Roman"/>
          <w:sz w:val="20"/>
          <w:szCs w:val="20"/>
        </w:rPr>
        <w:t xml:space="preserve"> Chmelař a kol. (2015) na základě Frey a Osborne (2013).</w:t>
      </w:r>
    </w:p>
    <w:p w14:paraId="5A65B6CF" w14:textId="1C83A5DC" w:rsidR="0046545C" w:rsidRDefault="00B54EBB" w:rsidP="001A76D1">
      <w:pPr>
        <w:widowControl w:val="0"/>
        <w:autoSpaceDE w:val="0"/>
        <w:autoSpaceDN w:val="0"/>
        <w:adjustRightInd w:val="0"/>
        <w:spacing w:before="240" w:after="0" w:line="360" w:lineRule="auto"/>
        <w:jc w:val="both"/>
        <w:rPr>
          <w:rFonts w:ascii="Times New Roman" w:hAnsi="Times New Roman" w:cs="Times New Roman"/>
          <w:sz w:val="24"/>
          <w:szCs w:val="24"/>
        </w:rPr>
      </w:pPr>
      <w:r w:rsidRPr="001A76D1">
        <w:rPr>
          <w:rFonts w:ascii="Times New Roman" w:hAnsi="Times New Roman" w:cs="Times New Roman"/>
          <w:sz w:val="24"/>
          <w:szCs w:val="24"/>
        </w:rPr>
        <w:lastRenderedPageBreak/>
        <w:t xml:space="preserve">Pokud jde o </w:t>
      </w:r>
      <w:r w:rsidR="001A76D1" w:rsidRPr="001773CF">
        <w:rPr>
          <w:rFonts w:ascii="Times New Roman" w:hAnsi="Times New Roman" w:cs="Times New Roman"/>
          <w:b/>
          <w:sz w:val="24"/>
          <w:szCs w:val="24"/>
        </w:rPr>
        <w:t>dopady digitalizace v rámci jednotlivých sektorů českého hospodářství</w:t>
      </w:r>
      <w:r w:rsidR="001A76D1" w:rsidRPr="001773CF">
        <w:rPr>
          <w:rFonts w:ascii="Times New Roman" w:hAnsi="Times New Roman" w:cs="Times New Roman"/>
          <w:sz w:val="24"/>
          <w:szCs w:val="24"/>
        </w:rPr>
        <w:t>,</w:t>
      </w:r>
      <w:r w:rsidR="001A76D1" w:rsidRPr="001773CF">
        <w:rPr>
          <w:rFonts w:ascii="Times New Roman" w:hAnsi="Times New Roman" w:cs="Times New Roman"/>
          <w:b/>
          <w:sz w:val="24"/>
          <w:szCs w:val="24"/>
        </w:rPr>
        <w:t xml:space="preserve"> </w:t>
      </w:r>
      <w:r w:rsidR="001A76D1">
        <w:rPr>
          <w:rFonts w:ascii="Times New Roman" w:hAnsi="Times New Roman" w:cs="Times New Roman"/>
          <w:sz w:val="24"/>
          <w:szCs w:val="24"/>
        </w:rPr>
        <w:t>index vyjadřuje</w:t>
      </w:r>
      <w:r w:rsidR="006D2CDE">
        <w:rPr>
          <w:rFonts w:ascii="Times New Roman" w:hAnsi="Times New Roman" w:cs="Times New Roman"/>
          <w:sz w:val="24"/>
          <w:szCs w:val="24"/>
        </w:rPr>
        <w:t xml:space="preserve">, </w:t>
      </w:r>
      <w:r w:rsidR="001A76D1">
        <w:rPr>
          <w:rFonts w:ascii="Times New Roman" w:hAnsi="Times New Roman" w:cs="Times New Roman"/>
          <w:sz w:val="24"/>
          <w:szCs w:val="24"/>
        </w:rPr>
        <w:t>v jaké míře se budou muset jednotlivé sektory vnitřně transformovat</w:t>
      </w:r>
      <w:r w:rsidR="006D2CDE">
        <w:rPr>
          <w:rFonts w:ascii="Times New Roman" w:hAnsi="Times New Roman" w:cs="Times New Roman"/>
          <w:sz w:val="24"/>
          <w:szCs w:val="24"/>
        </w:rPr>
        <w:t>, v závislosti na počtu zaměstnanců s vysokým indexem ohrožení digitalizací. Přitom v sektorech s vyšší mírou digitalizace se pravděpodobně intenzivněji projeví důsledky změn globální ekonomické struktury. Větší napojení na globální ekonomiku znamená nejen větší příležitosti, ale i více konkurenční prostředí. Lze proto předpokládat, že nahrazování práce kapitálem</w:t>
      </w:r>
      <w:r w:rsidR="001773CF">
        <w:rPr>
          <w:rFonts w:ascii="Times New Roman" w:hAnsi="Times New Roman" w:cs="Times New Roman"/>
          <w:sz w:val="24"/>
          <w:szCs w:val="24"/>
        </w:rPr>
        <w:t xml:space="preserve"> zde bude probíhat rychleji a přinese vyšší efektivitu. V konečném důsledku  bude mít </w:t>
      </w:r>
      <w:r w:rsidR="00013736">
        <w:rPr>
          <w:rFonts w:ascii="Times New Roman" w:hAnsi="Times New Roman" w:cs="Times New Roman"/>
          <w:sz w:val="24"/>
          <w:szCs w:val="24"/>
        </w:rPr>
        <w:t>tento</w:t>
      </w:r>
      <w:r w:rsidR="001773CF">
        <w:rPr>
          <w:rFonts w:ascii="Times New Roman" w:hAnsi="Times New Roman" w:cs="Times New Roman"/>
          <w:sz w:val="24"/>
          <w:szCs w:val="24"/>
        </w:rPr>
        <w:t xml:space="preserve"> proces zřejmě pozitivní dopad na globální konkurenceschopnost uveden</w:t>
      </w:r>
      <w:r w:rsidR="005A4A09">
        <w:rPr>
          <w:rFonts w:ascii="Times New Roman" w:hAnsi="Times New Roman" w:cs="Times New Roman"/>
          <w:sz w:val="24"/>
          <w:szCs w:val="24"/>
        </w:rPr>
        <w:t xml:space="preserve">ých sektorů. V omezených případech, u některých sektorů se může projevit jejich </w:t>
      </w:r>
      <w:r w:rsidR="001773CF">
        <w:rPr>
          <w:rFonts w:ascii="Times New Roman" w:hAnsi="Times New Roman" w:cs="Times New Roman"/>
          <w:sz w:val="24"/>
          <w:szCs w:val="24"/>
        </w:rPr>
        <w:t>relativní ohrožení, kdy může docházet k substituci aktivi</w:t>
      </w:r>
      <w:r w:rsidR="005A4A09">
        <w:rPr>
          <w:rFonts w:ascii="Times New Roman" w:hAnsi="Times New Roman" w:cs="Times New Roman"/>
          <w:sz w:val="24"/>
          <w:szCs w:val="24"/>
        </w:rPr>
        <w:t>tami jiných sektorů. T</w:t>
      </w:r>
      <w:r w:rsidR="001773CF">
        <w:rPr>
          <w:rFonts w:ascii="Times New Roman" w:hAnsi="Times New Roman" w:cs="Times New Roman"/>
          <w:sz w:val="24"/>
          <w:szCs w:val="24"/>
        </w:rPr>
        <w:t>oto riziko</w:t>
      </w:r>
      <w:r w:rsidR="005A4A09">
        <w:rPr>
          <w:rFonts w:ascii="Times New Roman" w:hAnsi="Times New Roman" w:cs="Times New Roman"/>
          <w:sz w:val="24"/>
          <w:szCs w:val="24"/>
        </w:rPr>
        <w:t xml:space="preserve"> je ale relativně malé, neboť k substituci dochází především na nižší úrovni (u blízkých oborů), nikoli na úrovni sektorů.</w:t>
      </w:r>
    </w:p>
    <w:p w14:paraId="35FE7586" w14:textId="02460BB5" w:rsidR="00851E71" w:rsidRPr="00013736" w:rsidRDefault="005A4A09" w:rsidP="00013736">
      <w:pPr>
        <w:widowControl w:val="0"/>
        <w:autoSpaceDE w:val="0"/>
        <w:autoSpaceDN w:val="0"/>
        <w:adjustRightInd w:val="0"/>
        <w:spacing w:before="120" w:after="0" w:line="360" w:lineRule="auto"/>
        <w:jc w:val="both"/>
        <w:rPr>
          <w:rFonts w:ascii="Times New Roman" w:hAnsi="Times New Roman" w:cs="Times New Roman"/>
          <w:sz w:val="20"/>
          <w:szCs w:val="20"/>
        </w:rPr>
      </w:pPr>
      <w:r w:rsidRPr="00013736">
        <w:rPr>
          <w:rFonts w:ascii="Times New Roman" w:hAnsi="Times New Roman" w:cs="Times New Roman"/>
          <w:sz w:val="20"/>
          <w:szCs w:val="20"/>
        </w:rPr>
        <w:t xml:space="preserve">Tabulka 3.4 Index rizika digitalizace profesí – rozložení dle </w:t>
      </w:r>
      <w:r w:rsidR="00EE0096" w:rsidRPr="00013736">
        <w:rPr>
          <w:rFonts w:ascii="Times New Roman" w:hAnsi="Times New Roman" w:cs="Times New Roman"/>
          <w:sz w:val="20"/>
          <w:szCs w:val="20"/>
        </w:rPr>
        <w:t>ekonomických sektorů</w:t>
      </w:r>
    </w:p>
    <w:tbl>
      <w:tblPr>
        <w:tblStyle w:val="Svtlseznamzvraznn1"/>
        <w:tblpPr w:leftFromText="180" w:rightFromText="180" w:vertAnchor="text" w:tblpXSpec="center" w:tblpY="1"/>
        <w:tblW w:w="0" w:type="auto"/>
        <w:tblLook w:val="04A0" w:firstRow="1" w:lastRow="0" w:firstColumn="1" w:lastColumn="0" w:noHBand="0" w:noVBand="1"/>
      </w:tblPr>
      <w:tblGrid>
        <w:gridCol w:w="1549"/>
        <w:gridCol w:w="4231"/>
      </w:tblGrid>
      <w:tr w:rsidR="009D3C72" w:rsidRPr="00695A2D" w14:paraId="43ACBE82" w14:textId="77777777" w:rsidTr="00695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C73B9D" w14:textId="70C92A74" w:rsidR="009D3C72" w:rsidRPr="00695A2D" w:rsidRDefault="009D3C72" w:rsidP="00695A2D">
            <w:pPr>
              <w:widowControl w:val="0"/>
              <w:autoSpaceDE w:val="0"/>
              <w:autoSpaceDN w:val="0"/>
              <w:adjustRightInd w:val="0"/>
              <w:jc w:val="both"/>
              <w:rPr>
                <w:rFonts w:cs="Times New Roman"/>
                <w:sz w:val="20"/>
                <w:szCs w:val="20"/>
              </w:rPr>
            </w:pPr>
            <w:r w:rsidRPr="00695A2D">
              <w:rPr>
                <w:rFonts w:cs="Times New Roman"/>
                <w:sz w:val="20"/>
                <w:szCs w:val="20"/>
              </w:rPr>
              <w:t>Hodnota indexu</w:t>
            </w:r>
          </w:p>
        </w:tc>
        <w:tc>
          <w:tcPr>
            <w:tcW w:w="0" w:type="auto"/>
          </w:tcPr>
          <w:p w14:paraId="1246DD84" w14:textId="706E8B9D" w:rsidR="009D3C72" w:rsidRPr="00695A2D" w:rsidRDefault="009D3C72" w:rsidP="00695A2D">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695A2D">
              <w:rPr>
                <w:rFonts w:cs="Times New Roman"/>
                <w:sz w:val="20"/>
                <w:szCs w:val="20"/>
              </w:rPr>
              <w:t>Ekonomický sektor</w:t>
            </w:r>
          </w:p>
        </w:tc>
      </w:tr>
      <w:tr w:rsidR="009D3C72" w:rsidRPr="00695A2D" w14:paraId="2C2041BB" w14:textId="77777777" w:rsidTr="00695A2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5156BD9" w14:textId="79D6FC15" w:rsidR="009D3C72" w:rsidRPr="00695A2D" w:rsidRDefault="009D3C72" w:rsidP="00695A2D">
            <w:pPr>
              <w:widowControl w:val="0"/>
              <w:autoSpaceDE w:val="0"/>
              <w:autoSpaceDN w:val="0"/>
              <w:adjustRightInd w:val="0"/>
              <w:jc w:val="center"/>
              <w:rPr>
                <w:rFonts w:cs="Times New Roman"/>
                <w:sz w:val="20"/>
                <w:szCs w:val="20"/>
              </w:rPr>
            </w:pPr>
            <w:r w:rsidRPr="00695A2D">
              <w:rPr>
                <w:rFonts w:cs="Times New Roman"/>
                <w:sz w:val="20"/>
                <w:szCs w:val="20"/>
              </w:rPr>
              <w:t>nad 80</w:t>
            </w:r>
          </w:p>
        </w:tc>
        <w:tc>
          <w:tcPr>
            <w:tcW w:w="0" w:type="auto"/>
          </w:tcPr>
          <w:p w14:paraId="31D74FE1" w14:textId="2BAF7187" w:rsidR="009D3C72" w:rsidRPr="00695A2D" w:rsidRDefault="009D3C72" w:rsidP="00695A2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95A2D">
              <w:rPr>
                <w:rFonts w:cs="Times New Roman"/>
                <w:sz w:val="20"/>
                <w:szCs w:val="20"/>
              </w:rPr>
              <w:t>H – Doprava a skladování</w:t>
            </w:r>
          </w:p>
        </w:tc>
      </w:tr>
      <w:tr w:rsidR="009D3C72" w:rsidRPr="00695A2D" w14:paraId="7CA84638" w14:textId="77777777" w:rsidTr="00695A2D">
        <w:trPr>
          <w:trHeight w:val="80"/>
        </w:trPr>
        <w:tc>
          <w:tcPr>
            <w:cnfStyle w:val="001000000000" w:firstRow="0" w:lastRow="0" w:firstColumn="1" w:lastColumn="0" w:oddVBand="0" w:evenVBand="0" w:oddHBand="0" w:evenHBand="0" w:firstRowFirstColumn="0" w:firstRowLastColumn="0" w:lastRowFirstColumn="0" w:lastRowLastColumn="0"/>
            <w:tcW w:w="0" w:type="auto"/>
            <w:vMerge/>
          </w:tcPr>
          <w:p w14:paraId="47DE3B5F" w14:textId="77777777" w:rsidR="009D3C72" w:rsidRPr="00695A2D" w:rsidRDefault="009D3C72" w:rsidP="00695A2D">
            <w:pPr>
              <w:widowControl w:val="0"/>
              <w:autoSpaceDE w:val="0"/>
              <w:autoSpaceDN w:val="0"/>
              <w:adjustRightInd w:val="0"/>
              <w:jc w:val="both"/>
              <w:rPr>
                <w:rFonts w:cs="Times New Roman"/>
                <w:sz w:val="20"/>
                <w:szCs w:val="20"/>
              </w:rPr>
            </w:pPr>
          </w:p>
        </w:tc>
        <w:tc>
          <w:tcPr>
            <w:tcW w:w="0" w:type="auto"/>
          </w:tcPr>
          <w:p w14:paraId="33988161" w14:textId="5F4E452E" w:rsidR="009D3C72" w:rsidRPr="00695A2D" w:rsidRDefault="009D3C72" w:rsidP="00695A2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95A2D">
              <w:rPr>
                <w:rFonts w:cs="Times New Roman"/>
                <w:sz w:val="20"/>
                <w:szCs w:val="20"/>
              </w:rPr>
              <w:t>B – Těžba a dobývání</w:t>
            </w:r>
          </w:p>
        </w:tc>
      </w:tr>
      <w:tr w:rsidR="009D3C72" w:rsidRPr="00695A2D" w14:paraId="610A4ADC" w14:textId="77777777" w:rsidTr="00695A2D">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C867859" w14:textId="3301D0FE" w:rsidR="009D3C72" w:rsidRPr="00695A2D" w:rsidRDefault="00695A2D" w:rsidP="00695A2D">
            <w:pPr>
              <w:widowControl w:val="0"/>
              <w:tabs>
                <w:tab w:val="center" w:pos="666"/>
              </w:tabs>
              <w:autoSpaceDE w:val="0"/>
              <w:autoSpaceDN w:val="0"/>
              <w:adjustRightInd w:val="0"/>
              <w:rPr>
                <w:rFonts w:cs="Times New Roman"/>
                <w:sz w:val="20"/>
                <w:szCs w:val="20"/>
              </w:rPr>
            </w:pPr>
            <w:r>
              <w:rPr>
                <w:rFonts w:cs="Times New Roman"/>
                <w:sz w:val="20"/>
                <w:szCs w:val="20"/>
              </w:rPr>
              <w:tab/>
            </w:r>
            <w:r w:rsidR="00322072" w:rsidRPr="00695A2D">
              <w:rPr>
                <w:rFonts w:cs="Times New Roman"/>
                <w:sz w:val="20"/>
                <w:szCs w:val="20"/>
              </w:rPr>
              <w:t>8</w:t>
            </w:r>
            <w:r w:rsidR="009D3C72" w:rsidRPr="00695A2D">
              <w:rPr>
                <w:rFonts w:cs="Times New Roman"/>
                <w:sz w:val="20"/>
                <w:szCs w:val="20"/>
              </w:rPr>
              <w:t>0 –</w:t>
            </w:r>
            <w:r w:rsidR="00322072" w:rsidRPr="00695A2D">
              <w:rPr>
                <w:rFonts w:cs="Times New Roman"/>
                <w:sz w:val="20"/>
                <w:szCs w:val="20"/>
              </w:rPr>
              <w:t xml:space="preserve"> 7</w:t>
            </w:r>
            <w:r w:rsidR="009D3C72" w:rsidRPr="00695A2D">
              <w:rPr>
                <w:rFonts w:cs="Times New Roman"/>
                <w:sz w:val="20"/>
                <w:szCs w:val="20"/>
              </w:rPr>
              <w:t>0</w:t>
            </w:r>
          </w:p>
        </w:tc>
        <w:tc>
          <w:tcPr>
            <w:tcW w:w="0" w:type="auto"/>
          </w:tcPr>
          <w:p w14:paraId="7DC3F13A" w14:textId="2C701755" w:rsidR="009D3C72" w:rsidRPr="00695A2D" w:rsidRDefault="009D3C72" w:rsidP="00695A2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95A2D">
              <w:rPr>
                <w:rFonts w:cs="Times New Roman"/>
                <w:sz w:val="20"/>
                <w:szCs w:val="20"/>
              </w:rPr>
              <w:t>A – Zemědělství, lesnictví a rybářství</w:t>
            </w:r>
          </w:p>
        </w:tc>
      </w:tr>
      <w:tr w:rsidR="009D3C72" w:rsidRPr="00695A2D" w14:paraId="3A8D1228" w14:textId="77777777" w:rsidTr="00695A2D">
        <w:trPr>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3CC930ED" w14:textId="77777777" w:rsidR="009D3C72" w:rsidRPr="00695A2D" w:rsidRDefault="009D3C72" w:rsidP="00695A2D">
            <w:pPr>
              <w:widowControl w:val="0"/>
              <w:autoSpaceDE w:val="0"/>
              <w:autoSpaceDN w:val="0"/>
              <w:adjustRightInd w:val="0"/>
              <w:jc w:val="center"/>
              <w:rPr>
                <w:rFonts w:cs="Times New Roman"/>
                <w:sz w:val="20"/>
                <w:szCs w:val="20"/>
              </w:rPr>
            </w:pPr>
          </w:p>
        </w:tc>
        <w:tc>
          <w:tcPr>
            <w:tcW w:w="0" w:type="auto"/>
          </w:tcPr>
          <w:p w14:paraId="0D66C480" w14:textId="295D47A0" w:rsidR="009D3C72" w:rsidRPr="00695A2D" w:rsidRDefault="009D3C72" w:rsidP="00695A2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95A2D">
              <w:rPr>
                <w:rFonts w:cs="Times New Roman"/>
                <w:sz w:val="20"/>
                <w:szCs w:val="20"/>
              </w:rPr>
              <w:t>C – Zpracovatelský průmysl</w:t>
            </w:r>
          </w:p>
        </w:tc>
      </w:tr>
      <w:tr w:rsidR="009D3C72" w:rsidRPr="00695A2D" w14:paraId="60F3FF24" w14:textId="77777777" w:rsidTr="00695A2D">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50FE5016" w14:textId="77777777" w:rsidR="009D3C72" w:rsidRPr="00695A2D" w:rsidRDefault="009D3C72" w:rsidP="00695A2D">
            <w:pPr>
              <w:widowControl w:val="0"/>
              <w:autoSpaceDE w:val="0"/>
              <w:autoSpaceDN w:val="0"/>
              <w:adjustRightInd w:val="0"/>
              <w:jc w:val="center"/>
              <w:rPr>
                <w:rFonts w:cs="Times New Roman"/>
                <w:sz w:val="20"/>
                <w:szCs w:val="20"/>
              </w:rPr>
            </w:pPr>
          </w:p>
        </w:tc>
        <w:tc>
          <w:tcPr>
            <w:tcW w:w="0" w:type="auto"/>
          </w:tcPr>
          <w:p w14:paraId="475347BD" w14:textId="76A499A3" w:rsidR="009D3C72" w:rsidRPr="00695A2D" w:rsidRDefault="009D3C72" w:rsidP="00695A2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95A2D">
              <w:rPr>
                <w:rFonts w:cs="Times New Roman"/>
                <w:sz w:val="20"/>
                <w:szCs w:val="20"/>
              </w:rPr>
              <w:t xml:space="preserve">F – Stavebnictví </w:t>
            </w:r>
          </w:p>
        </w:tc>
      </w:tr>
      <w:tr w:rsidR="009D3C72" w:rsidRPr="00695A2D" w14:paraId="233505C9" w14:textId="77777777" w:rsidTr="00695A2D">
        <w:trPr>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0B8FEDFC" w14:textId="77777777" w:rsidR="009D3C72" w:rsidRPr="00695A2D" w:rsidRDefault="009D3C72" w:rsidP="00695A2D">
            <w:pPr>
              <w:widowControl w:val="0"/>
              <w:autoSpaceDE w:val="0"/>
              <w:autoSpaceDN w:val="0"/>
              <w:adjustRightInd w:val="0"/>
              <w:jc w:val="center"/>
              <w:rPr>
                <w:rFonts w:cs="Times New Roman"/>
                <w:sz w:val="20"/>
                <w:szCs w:val="20"/>
              </w:rPr>
            </w:pPr>
          </w:p>
        </w:tc>
        <w:tc>
          <w:tcPr>
            <w:tcW w:w="0" w:type="auto"/>
          </w:tcPr>
          <w:p w14:paraId="2BA99139" w14:textId="62085CB4" w:rsidR="009D3C72" w:rsidRPr="00695A2D" w:rsidRDefault="009D3C72" w:rsidP="00695A2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95A2D">
              <w:rPr>
                <w:rFonts w:cs="Times New Roman"/>
                <w:sz w:val="20"/>
                <w:szCs w:val="20"/>
              </w:rPr>
              <w:t xml:space="preserve">E – Zásobování vodou </w:t>
            </w:r>
          </w:p>
        </w:tc>
      </w:tr>
      <w:tr w:rsidR="009D3C72" w:rsidRPr="00695A2D" w14:paraId="7C82C37F" w14:textId="77777777" w:rsidTr="00695A2D">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442BADD6" w14:textId="77777777" w:rsidR="009D3C72" w:rsidRPr="00695A2D" w:rsidRDefault="009D3C72" w:rsidP="00695A2D">
            <w:pPr>
              <w:widowControl w:val="0"/>
              <w:autoSpaceDE w:val="0"/>
              <w:autoSpaceDN w:val="0"/>
              <w:adjustRightInd w:val="0"/>
              <w:jc w:val="center"/>
              <w:rPr>
                <w:rFonts w:cs="Times New Roman"/>
                <w:sz w:val="20"/>
                <w:szCs w:val="20"/>
              </w:rPr>
            </w:pPr>
          </w:p>
        </w:tc>
        <w:tc>
          <w:tcPr>
            <w:tcW w:w="0" w:type="auto"/>
          </w:tcPr>
          <w:p w14:paraId="5AB8BEF6" w14:textId="0C9B74A6" w:rsidR="009D3C72" w:rsidRPr="00695A2D" w:rsidRDefault="009D3C72" w:rsidP="00695A2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95A2D">
              <w:rPr>
                <w:rFonts w:cs="Times New Roman"/>
                <w:sz w:val="20"/>
                <w:szCs w:val="20"/>
              </w:rPr>
              <w:t>N – Administrativní a pod</w:t>
            </w:r>
            <w:r w:rsidR="00322072" w:rsidRPr="00695A2D">
              <w:rPr>
                <w:rFonts w:cs="Times New Roman"/>
                <w:sz w:val="20"/>
                <w:szCs w:val="20"/>
              </w:rPr>
              <w:t>p</w:t>
            </w:r>
            <w:r w:rsidRPr="00695A2D">
              <w:rPr>
                <w:rFonts w:cs="Times New Roman"/>
                <w:sz w:val="20"/>
                <w:szCs w:val="20"/>
              </w:rPr>
              <w:t>ůrné činnosti</w:t>
            </w:r>
          </w:p>
        </w:tc>
      </w:tr>
      <w:tr w:rsidR="00322072" w:rsidRPr="00695A2D" w14:paraId="70142EEC" w14:textId="77777777" w:rsidTr="00695A2D">
        <w:trPr>
          <w:trHeight w:val="32"/>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2E6BF73" w14:textId="0133C1E2" w:rsidR="00322072" w:rsidRPr="00695A2D" w:rsidRDefault="00322072" w:rsidP="00695A2D">
            <w:pPr>
              <w:widowControl w:val="0"/>
              <w:autoSpaceDE w:val="0"/>
              <w:autoSpaceDN w:val="0"/>
              <w:adjustRightInd w:val="0"/>
              <w:jc w:val="center"/>
              <w:rPr>
                <w:rFonts w:cs="Times New Roman"/>
                <w:sz w:val="20"/>
                <w:szCs w:val="20"/>
              </w:rPr>
            </w:pPr>
            <w:r w:rsidRPr="00695A2D">
              <w:rPr>
                <w:rFonts w:cs="Times New Roman"/>
                <w:sz w:val="20"/>
                <w:szCs w:val="20"/>
              </w:rPr>
              <w:t xml:space="preserve">70 – 60 </w:t>
            </w:r>
          </w:p>
        </w:tc>
        <w:tc>
          <w:tcPr>
            <w:tcW w:w="0" w:type="auto"/>
          </w:tcPr>
          <w:p w14:paraId="494B7D56" w14:textId="79034727" w:rsidR="00322072" w:rsidRPr="00695A2D" w:rsidRDefault="00322072" w:rsidP="00695A2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95A2D">
              <w:rPr>
                <w:rFonts w:cs="Times New Roman"/>
                <w:sz w:val="20"/>
                <w:szCs w:val="20"/>
              </w:rPr>
              <w:t>G – Velkoobchod a maloobchod; Opravy a údržba</w:t>
            </w:r>
          </w:p>
        </w:tc>
      </w:tr>
      <w:tr w:rsidR="00322072" w:rsidRPr="00695A2D" w14:paraId="18D6251F" w14:textId="77777777" w:rsidTr="00695A2D">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48AC5666" w14:textId="77777777" w:rsidR="00322072" w:rsidRPr="00695A2D" w:rsidRDefault="00322072" w:rsidP="00695A2D">
            <w:pPr>
              <w:widowControl w:val="0"/>
              <w:autoSpaceDE w:val="0"/>
              <w:autoSpaceDN w:val="0"/>
              <w:adjustRightInd w:val="0"/>
              <w:jc w:val="center"/>
              <w:rPr>
                <w:rFonts w:cs="Times New Roman"/>
                <w:sz w:val="20"/>
                <w:szCs w:val="20"/>
              </w:rPr>
            </w:pPr>
          </w:p>
        </w:tc>
        <w:tc>
          <w:tcPr>
            <w:tcW w:w="0" w:type="auto"/>
          </w:tcPr>
          <w:p w14:paraId="167B7221" w14:textId="02C2F2BD" w:rsidR="00322072" w:rsidRPr="00695A2D" w:rsidRDefault="00322072" w:rsidP="00695A2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95A2D">
              <w:rPr>
                <w:rFonts w:cs="Times New Roman"/>
                <w:sz w:val="20"/>
                <w:szCs w:val="20"/>
              </w:rPr>
              <w:t>I – Ubytování, stravování a pohostinství</w:t>
            </w:r>
          </w:p>
        </w:tc>
      </w:tr>
      <w:tr w:rsidR="00322072" w:rsidRPr="00695A2D" w14:paraId="1AAC0B87" w14:textId="77777777" w:rsidTr="00695A2D">
        <w:trPr>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6A5AD486" w14:textId="77777777" w:rsidR="00322072" w:rsidRPr="00695A2D" w:rsidRDefault="00322072" w:rsidP="00695A2D">
            <w:pPr>
              <w:widowControl w:val="0"/>
              <w:autoSpaceDE w:val="0"/>
              <w:autoSpaceDN w:val="0"/>
              <w:adjustRightInd w:val="0"/>
              <w:jc w:val="center"/>
              <w:rPr>
                <w:rFonts w:cs="Times New Roman"/>
                <w:sz w:val="20"/>
                <w:szCs w:val="20"/>
              </w:rPr>
            </w:pPr>
          </w:p>
        </w:tc>
        <w:tc>
          <w:tcPr>
            <w:tcW w:w="0" w:type="auto"/>
          </w:tcPr>
          <w:p w14:paraId="399816B6" w14:textId="6C45FAB6" w:rsidR="00322072" w:rsidRPr="00695A2D" w:rsidRDefault="00322072" w:rsidP="00695A2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95A2D">
              <w:rPr>
                <w:rFonts w:cs="Times New Roman"/>
                <w:sz w:val="20"/>
                <w:szCs w:val="20"/>
              </w:rPr>
              <w:t>D – Výroba a rozvod elektřiny, plynu a tepla</w:t>
            </w:r>
          </w:p>
        </w:tc>
      </w:tr>
      <w:tr w:rsidR="00322072" w:rsidRPr="00695A2D" w14:paraId="548B2781" w14:textId="77777777" w:rsidTr="00695A2D">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5542F17D" w14:textId="77777777" w:rsidR="00322072" w:rsidRPr="00695A2D" w:rsidRDefault="00322072" w:rsidP="00695A2D">
            <w:pPr>
              <w:widowControl w:val="0"/>
              <w:autoSpaceDE w:val="0"/>
              <w:autoSpaceDN w:val="0"/>
              <w:adjustRightInd w:val="0"/>
              <w:jc w:val="center"/>
              <w:rPr>
                <w:rFonts w:cs="Times New Roman"/>
                <w:sz w:val="20"/>
                <w:szCs w:val="20"/>
              </w:rPr>
            </w:pPr>
          </w:p>
        </w:tc>
        <w:tc>
          <w:tcPr>
            <w:tcW w:w="0" w:type="auto"/>
          </w:tcPr>
          <w:p w14:paraId="04373223" w14:textId="5FAEC4FF" w:rsidR="00322072" w:rsidRPr="00695A2D" w:rsidRDefault="00322072" w:rsidP="00695A2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95A2D">
              <w:rPr>
                <w:rFonts w:cs="Times New Roman"/>
                <w:sz w:val="20"/>
                <w:szCs w:val="20"/>
              </w:rPr>
              <w:t>L – Činnosti v oblasti nemovitostí</w:t>
            </w:r>
          </w:p>
        </w:tc>
      </w:tr>
      <w:tr w:rsidR="00322072" w:rsidRPr="00695A2D" w14:paraId="25515F2D" w14:textId="77777777" w:rsidTr="00695A2D">
        <w:trPr>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797761F1" w14:textId="77777777" w:rsidR="00322072" w:rsidRPr="00695A2D" w:rsidRDefault="00322072" w:rsidP="00695A2D">
            <w:pPr>
              <w:widowControl w:val="0"/>
              <w:autoSpaceDE w:val="0"/>
              <w:autoSpaceDN w:val="0"/>
              <w:adjustRightInd w:val="0"/>
              <w:jc w:val="center"/>
              <w:rPr>
                <w:rFonts w:cs="Times New Roman"/>
                <w:sz w:val="20"/>
                <w:szCs w:val="20"/>
              </w:rPr>
            </w:pPr>
          </w:p>
        </w:tc>
        <w:tc>
          <w:tcPr>
            <w:tcW w:w="0" w:type="auto"/>
          </w:tcPr>
          <w:p w14:paraId="73F551D5" w14:textId="219FE3B8" w:rsidR="00322072" w:rsidRPr="00695A2D" w:rsidRDefault="00322072" w:rsidP="00695A2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95A2D">
              <w:rPr>
                <w:rFonts w:cs="Times New Roman"/>
                <w:sz w:val="20"/>
                <w:szCs w:val="20"/>
              </w:rPr>
              <w:t>O – Veřejná správa a obrana</w:t>
            </w:r>
          </w:p>
        </w:tc>
      </w:tr>
      <w:tr w:rsidR="009D3C72" w:rsidRPr="00695A2D" w14:paraId="28CE59F0" w14:textId="77777777" w:rsidTr="00695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58F60A" w14:textId="624FDCDE" w:rsidR="009D3C72" w:rsidRPr="00695A2D" w:rsidRDefault="00322072" w:rsidP="00695A2D">
            <w:pPr>
              <w:widowControl w:val="0"/>
              <w:autoSpaceDE w:val="0"/>
              <w:autoSpaceDN w:val="0"/>
              <w:adjustRightInd w:val="0"/>
              <w:jc w:val="center"/>
              <w:rPr>
                <w:rFonts w:cs="Times New Roman"/>
                <w:sz w:val="20"/>
                <w:szCs w:val="20"/>
              </w:rPr>
            </w:pPr>
            <w:r w:rsidRPr="00695A2D">
              <w:rPr>
                <w:rFonts w:cs="Times New Roman"/>
                <w:sz w:val="20"/>
                <w:szCs w:val="20"/>
              </w:rPr>
              <w:t xml:space="preserve">60 – 50 </w:t>
            </w:r>
          </w:p>
        </w:tc>
        <w:tc>
          <w:tcPr>
            <w:tcW w:w="0" w:type="auto"/>
          </w:tcPr>
          <w:p w14:paraId="5CE3C375" w14:textId="5A9292D1" w:rsidR="009D3C72" w:rsidRPr="00695A2D" w:rsidRDefault="00322072" w:rsidP="00695A2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95A2D">
              <w:rPr>
                <w:rFonts w:cs="Times New Roman"/>
                <w:sz w:val="20"/>
                <w:szCs w:val="20"/>
              </w:rPr>
              <w:t>R – Kulturní, zábavní a rekreační činnost</w:t>
            </w:r>
          </w:p>
        </w:tc>
      </w:tr>
      <w:tr w:rsidR="00322072" w:rsidRPr="00695A2D" w14:paraId="3D356286" w14:textId="77777777" w:rsidTr="00695A2D">
        <w:trPr>
          <w:trHeight w:val="32"/>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F5D1E63" w14:textId="5729FFD2" w:rsidR="00322072" w:rsidRPr="00695A2D" w:rsidRDefault="00322072" w:rsidP="00695A2D">
            <w:pPr>
              <w:widowControl w:val="0"/>
              <w:autoSpaceDE w:val="0"/>
              <w:autoSpaceDN w:val="0"/>
              <w:adjustRightInd w:val="0"/>
              <w:jc w:val="center"/>
              <w:rPr>
                <w:rFonts w:cs="Times New Roman"/>
                <w:sz w:val="20"/>
                <w:szCs w:val="20"/>
              </w:rPr>
            </w:pPr>
            <w:r w:rsidRPr="00695A2D">
              <w:rPr>
                <w:rFonts w:cs="Times New Roman"/>
                <w:sz w:val="20"/>
                <w:szCs w:val="20"/>
              </w:rPr>
              <w:t xml:space="preserve">50 – 40 </w:t>
            </w:r>
          </w:p>
        </w:tc>
        <w:tc>
          <w:tcPr>
            <w:tcW w:w="0" w:type="auto"/>
          </w:tcPr>
          <w:p w14:paraId="02637969" w14:textId="5D0EC41D" w:rsidR="00322072" w:rsidRPr="00695A2D" w:rsidRDefault="00322072" w:rsidP="00695A2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95A2D">
              <w:rPr>
                <w:rFonts w:cs="Times New Roman"/>
                <w:sz w:val="20"/>
                <w:szCs w:val="20"/>
              </w:rPr>
              <w:t>S – Ostatní činnosti</w:t>
            </w:r>
          </w:p>
        </w:tc>
      </w:tr>
      <w:tr w:rsidR="00322072" w:rsidRPr="00695A2D" w14:paraId="3E0665AF" w14:textId="77777777" w:rsidTr="00695A2D">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272D5522" w14:textId="77777777" w:rsidR="00322072" w:rsidRPr="00695A2D" w:rsidRDefault="00322072" w:rsidP="00695A2D">
            <w:pPr>
              <w:widowControl w:val="0"/>
              <w:autoSpaceDE w:val="0"/>
              <w:autoSpaceDN w:val="0"/>
              <w:adjustRightInd w:val="0"/>
              <w:jc w:val="center"/>
              <w:rPr>
                <w:rFonts w:cs="Times New Roman"/>
                <w:sz w:val="20"/>
                <w:szCs w:val="20"/>
              </w:rPr>
            </w:pPr>
          </w:p>
        </w:tc>
        <w:tc>
          <w:tcPr>
            <w:tcW w:w="0" w:type="auto"/>
          </w:tcPr>
          <w:p w14:paraId="1127C6E8" w14:textId="44D5E289" w:rsidR="00322072" w:rsidRPr="00695A2D" w:rsidRDefault="00322072" w:rsidP="00695A2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95A2D">
              <w:rPr>
                <w:rFonts w:cs="Times New Roman"/>
                <w:sz w:val="20"/>
                <w:szCs w:val="20"/>
              </w:rPr>
              <w:t>K – Peněžnictví a pojišťovnictví</w:t>
            </w:r>
          </w:p>
        </w:tc>
      </w:tr>
      <w:tr w:rsidR="00322072" w:rsidRPr="00695A2D" w14:paraId="7F66782F" w14:textId="77777777" w:rsidTr="00695A2D">
        <w:trPr>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1677B548" w14:textId="77777777" w:rsidR="00322072" w:rsidRPr="00695A2D" w:rsidRDefault="00322072" w:rsidP="00695A2D">
            <w:pPr>
              <w:widowControl w:val="0"/>
              <w:autoSpaceDE w:val="0"/>
              <w:autoSpaceDN w:val="0"/>
              <w:adjustRightInd w:val="0"/>
              <w:jc w:val="center"/>
              <w:rPr>
                <w:rFonts w:cs="Times New Roman"/>
                <w:sz w:val="20"/>
                <w:szCs w:val="20"/>
              </w:rPr>
            </w:pPr>
          </w:p>
        </w:tc>
        <w:tc>
          <w:tcPr>
            <w:tcW w:w="0" w:type="auto"/>
          </w:tcPr>
          <w:p w14:paraId="0972424F" w14:textId="60EA5F9E" w:rsidR="00322072" w:rsidRPr="00695A2D" w:rsidRDefault="00322072" w:rsidP="00695A2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95A2D">
              <w:rPr>
                <w:rFonts w:cs="Times New Roman"/>
                <w:sz w:val="20"/>
                <w:szCs w:val="20"/>
              </w:rPr>
              <w:t>Q – Zdravotní a sociální péče</w:t>
            </w:r>
          </w:p>
        </w:tc>
      </w:tr>
      <w:tr w:rsidR="00322072" w:rsidRPr="00695A2D" w14:paraId="67DB97C7" w14:textId="77777777" w:rsidTr="00695A2D">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191D98B7" w14:textId="77777777" w:rsidR="00322072" w:rsidRPr="00695A2D" w:rsidRDefault="00322072" w:rsidP="00695A2D">
            <w:pPr>
              <w:widowControl w:val="0"/>
              <w:autoSpaceDE w:val="0"/>
              <w:autoSpaceDN w:val="0"/>
              <w:adjustRightInd w:val="0"/>
              <w:jc w:val="center"/>
              <w:rPr>
                <w:rFonts w:cs="Times New Roman"/>
                <w:sz w:val="20"/>
                <w:szCs w:val="20"/>
              </w:rPr>
            </w:pPr>
          </w:p>
        </w:tc>
        <w:tc>
          <w:tcPr>
            <w:tcW w:w="0" w:type="auto"/>
          </w:tcPr>
          <w:p w14:paraId="1F785EDA" w14:textId="2FAC4849" w:rsidR="00322072" w:rsidRPr="00695A2D" w:rsidRDefault="00322072" w:rsidP="00695A2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95A2D">
              <w:rPr>
                <w:rFonts w:cs="Times New Roman"/>
                <w:sz w:val="20"/>
                <w:szCs w:val="20"/>
              </w:rPr>
              <w:t>M – Profesní, vědecké a technické činnosti</w:t>
            </w:r>
          </w:p>
        </w:tc>
      </w:tr>
      <w:tr w:rsidR="00322072" w:rsidRPr="00695A2D" w14:paraId="0FE516AB" w14:textId="77777777" w:rsidTr="00695A2D">
        <w:trPr>
          <w:trHeight w:val="32"/>
        </w:trPr>
        <w:tc>
          <w:tcPr>
            <w:cnfStyle w:val="001000000000" w:firstRow="0" w:lastRow="0" w:firstColumn="1" w:lastColumn="0" w:oddVBand="0" w:evenVBand="0" w:oddHBand="0" w:evenHBand="0" w:firstRowFirstColumn="0" w:firstRowLastColumn="0" w:lastRowFirstColumn="0" w:lastRowLastColumn="0"/>
            <w:tcW w:w="0" w:type="auto"/>
            <w:vMerge/>
          </w:tcPr>
          <w:p w14:paraId="6E5A8B2D" w14:textId="77777777" w:rsidR="00322072" w:rsidRPr="00695A2D" w:rsidRDefault="00322072" w:rsidP="00695A2D">
            <w:pPr>
              <w:widowControl w:val="0"/>
              <w:autoSpaceDE w:val="0"/>
              <w:autoSpaceDN w:val="0"/>
              <w:adjustRightInd w:val="0"/>
              <w:jc w:val="center"/>
              <w:rPr>
                <w:rFonts w:cs="Times New Roman"/>
                <w:sz w:val="20"/>
                <w:szCs w:val="20"/>
              </w:rPr>
            </w:pPr>
          </w:p>
        </w:tc>
        <w:tc>
          <w:tcPr>
            <w:tcW w:w="0" w:type="auto"/>
          </w:tcPr>
          <w:p w14:paraId="229A2E0B" w14:textId="2C82E572" w:rsidR="00322072" w:rsidRPr="00695A2D" w:rsidRDefault="00322072" w:rsidP="00695A2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95A2D">
              <w:rPr>
                <w:rFonts w:cs="Times New Roman"/>
                <w:sz w:val="20"/>
                <w:szCs w:val="20"/>
              </w:rPr>
              <w:t>J – Informační a komunikační činnosti</w:t>
            </w:r>
          </w:p>
        </w:tc>
      </w:tr>
      <w:tr w:rsidR="009D3C72" w:rsidRPr="00695A2D" w14:paraId="48FB1D53" w14:textId="77777777" w:rsidTr="00695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117D0F" w14:textId="0DEF9F45" w:rsidR="009D3C72" w:rsidRPr="00695A2D" w:rsidRDefault="00695A2D" w:rsidP="00695A2D">
            <w:pPr>
              <w:widowControl w:val="0"/>
              <w:autoSpaceDE w:val="0"/>
              <w:autoSpaceDN w:val="0"/>
              <w:adjustRightInd w:val="0"/>
              <w:jc w:val="center"/>
              <w:rPr>
                <w:rFonts w:cs="Times New Roman"/>
                <w:sz w:val="20"/>
                <w:szCs w:val="20"/>
              </w:rPr>
            </w:pPr>
            <w:r w:rsidRPr="00695A2D">
              <w:rPr>
                <w:rFonts w:cs="Times New Roman"/>
                <w:sz w:val="20"/>
                <w:szCs w:val="20"/>
              </w:rPr>
              <w:t>p</w:t>
            </w:r>
            <w:r w:rsidR="00322072" w:rsidRPr="00695A2D">
              <w:rPr>
                <w:rFonts w:cs="Times New Roman"/>
                <w:sz w:val="20"/>
                <w:szCs w:val="20"/>
              </w:rPr>
              <w:t>od 40</w:t>
            </w:r>
          </w:p>
        </w:tc>
        <w:tc>
          <w:tcPr>
            <w:tcW w:w="0" w:type="auto"/>
          </w:tcPr>
          <w:p w14:paraId="6DF772C7" w14:textId="42249152" w:rsidR="009D3C72" w:rsidRPr="00695A2D" w:rsidRDefault="00695A2D" w:rsidP="00695A2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95A2D">
              <w:rPr>
                <w:rFonts w:cs="Times New Roman"/>
                <w:sz w:val="20"/>
                <w:szCs w:val="20"/>
              </w:rPr>
              <w:t>P – Vzdělávání</w:t>
            </w:r>
          </w:p>
        </w:tc>
      </w:tr>
    </w:tbl>
    <w:p w14:paraId="6752E6B1" w14:textId="77777777" w:rsidR="00695A2D" w:rsidRDefault="00695A2D" w:rsidP="00851E71">
      <w:pPr>
        <w:spacing w:before="240" w:after="0" w:line="240" w:lineRule="auto"/>
        <w:jc w:val="right"/>
        <w:rPr>
          <w:rFonts w:ascii="Times New Roman" w:hAnsi="Times New Roman" w:cs="Times New Roman"/>
          <w:sz w:val="20"/>
          <w:szCs w:val="20"/>
        </w:rPr>
      </w:pPr>
      <w:r>
        <w:rPr>
          <w:rFonts w:ascii="Times New Roman" w:hAnsi="Times New Roman" w:cs="Times New Roman"/>
          <w:sz w:val="24"/>
          <w:szCs w:val="24"/>
        </w:rPr>
        <w:br w:type="textWrapping" w:clear="all"/>
      </w:r>
    </w:p>
    <w:p w14:paraId="4C3F558F" w14:textId="726909C9" w:rsidR="00695A2D" w:rsidRDefault="00695A2D" w:rsidP="00695A2D">
      <w:pPr>
        <w:spacing w:after="0" w:line="0" w:lineRule="atLeast"/>
        <w:jc w:val="right"/>
        <w:rPr>
          <w:rFonts w:ascii="Times New Roman" w:hAnsi="Times New Roman" w:cs="Times New Roman"/>
          <w:sz w:val="20"/>
          <w:szCs w:val="20"/>
        </w:rPr>
      </w:pPr>
      <w:r w:rsidRPr="006B4465">
        <w:rPr>
          <w:rFonts w:ascii="Times New Roman" w:hAnsi="Times New Roman" w:cs="Times New Roman"/>
          <w:sz w:val="20"/>
          <w:szCs w:val="20"/>
        </w:rPr>
        <w:t>Zdroj:</w:t>
      </w:r>
      <w:r>
        <w:rPr>
          <w:rFonts w:ascii="Times New Roman" w:hAnsi="Times New Roman" w:cs="Times New Roman"/>
          <w:sz w:val="20"/>
          <w:szCs w:val="20"/>
        </w:rPr>
        <w:t xml:space="preserve"> Chmelař a kol. (2015), vlastní zpracování.</w:t>
      </w:r>
    </w:p>
    <w:p w14:paraId="1E1C6D02" w14:textId="016C95B3" w:rsidR="00F40142" w:rsidRDefault="0097076E" w:rsidP="00013736">
      <w:pPr>
        <w:widowControl w:val="0"/>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Proces digitalizace ekonomiky </w:t>
      </w:r>
      <w:r w:rsidR="00CD48E4">
        <w:rPr>
          <w:rFonts w:ascii="Times New Roman" w:hAnsi="Times New Roman" w:cs="Times New Roman"/>
          <w:sz w:val="24"/>
          <w:szCs w:val="24"/>
        </w:rPr>
        <w:t xml:space="preserve">ovšem neznamená jen destrukci a ohrožení určitých profesí a pracovních míst, popř. jejich významnou transformaci, ale vytváří také předpoklady pro </w:t>
      </w:r>
      <w:r w:rsidR="00CD48E4" w:rsidRPr="002E2712">
        <w:rPr>
          <w:rFonts w:ascii="Times New Roman" w:hAnsi="Times New Roman" w:cs="Times New Roman"/>
          <w:b/>
          <w:sz w:val="24"/>
          <w:szCs w:val="24"/>
        </w:rPr>
        <w:t>vznik</w:t>
      </w:r>
      <w:r w:rsidR="00CD48E4">
        <w:rPr>
          <w:rFonts w:ascii="Times New Roman" w:hAnsi="Times New Roman" w:cs="Times New Roman"/>
          <w:sz w:val="24"/>
          <w:szCs w:val="24"/>
        </w:rPr>
        <w:t xml:space="preserve"> </w:t>
      </w:r>
      <w:r w:rsidR="00CD48E4" w:rsidRPr="002E2712">
        <w:rPr>
          <w:rFonts w:ascii="Times New Roman" w:hAnsi="Times New Roman" w:cs="Times New Roman"/>
          <w:b/>
          <w:sz w:val="24"/>
          <w:szCs w:val="24"/>
        </w:rPr>
        <w:t>profesí a pracovních míst</w:t>
      </w:r>
      <w:r w:rsidR="00F40142">
        <w:rPr>
          <w:rFonts w:ascii="Times New Roman" w:hAnsi="Times New Roman" w:cs="Times New Roman"/>
          <w:b/>
          <w:sz w:val="24"/>
          <w:szCs w:val="24"/>
        </w:rPr>
        <w:t xml:space="preserve"> zcela nových</w:t>
      </w:r>
      <w:r w:rsidR="00CD48E4" w:rsidRPr="002E2712">
        <w:rPr>
          <w:rFonts w:ascii="Times New Roman" w:hAnsi="Times New Roman" w:cs="Times New Roman"/>
          <w:sz w:val="24"/>
          <w:szCs w:val="24"/>
        </w:rPr>
        <w:t>.</w:t>
      </w:r>
      <w:r w:rsidR="00F40142">
        <w:rPr>
          <w:rFonts w:ascii="Times New Roman" w:hAnsi="Times New Roman" w:cs="Times New Roman"/>
          <w:sz w:val="24"/>
          <w:szCs w:val="24"/>
        </w:rPr>
        <w:t xml:space="preserve"> Má tedy současně pozitivní vliv na pracovní trh. Rovněž tét</w:t>
      </w:r>
      <w:r w:rsidR="00391751">
        <w:rPr>
          <w:rFonts w:ascii="Times New Roman" w:hAnsi="Times New Roman" w:cs="Times New Roman"/>
          <w:sz w:val="24"/>
          <w:szCs w:val="24"/>
        </w:rPr>
        <w:t xml:space="preserve">o problematice se autoři (Chmelař a kol., 2015) ve své studii věnují. Pomocí tzv. </w:t>
      </w:r>
      <w:r w:rsidR="00391751" w:rsidRPr="00391751">
        <w:rPr>
          <w:rFonts w:ascii="Times New Roman" w:hAnsi="Times New Roman" w:cs="Times New Roman"/>
          <w:b/>
          <w:sz w:val="24"/>
          <w:szCs w:val="24"/>
        </w:rPr>
        <w:t>indexu</w:t>
      </w:r>
      <w:r w:rsidR="00391751">
        <w:rPr>
          <w:rFonts w:ascii="Times New Roman" w:hAnsi="Times New Roman" w:cs="Times New Roman"/>
          <w:sz w:val="24"/>
          <w:szCs w:val="24"/>
        </w:rPr>
        <w:t xml:space="preserve"> </w:t>
      </w:r>
      <w:r w:rsidR="00391751" w:rsidRPr="00391751">
        <w:rPr>
          <w:rFonts w:ascii="Times New Roman" w:hAnsi="Times New Roman" w:cs="Times New Roman"/>
          <w:b/>
          <w:sz w:val="24"/>
          <w:szCs w:val="24"/>
        </w:rPr>
        <w:t>potenciálu</w:t>
      </w:r>
      <w:r w:rsidR="00391751">
        <w:rPr>
          <w:rFonts w:ascii="Times New Roman" w:hAnsi="Times New Roman" w:cs="Times New Roman"/>
          <w:sz w:val="24"/>
          <w:szCs w:val="24"/>
        </w:rPr>
        <w:t xml:space="preserve"> </w:t>
      </w:r>
      <w:r w:rsidR="00391751" w:rsidRPr="00391751">
        <w:rPr>
          <w:rFonts w:ascii="Times New Roman" w:hAnsi="Times New Roman" w:cs="Times New Roman"/>
          <w:b/>
          <w:sz w:val="24"/>
          <w:szCs w:val="24"/>
        </w:rPr>
        <w:t>digitalizace</w:t>
      </w:r>
      <w:r w:rsidR="00391751">
        <w:rPr>
          <w:rFonts w:ascii="Times New Roman" w:hAnsi="Times New Roman" w:cs="Times New Roman"/>
          <w:sz w:val="24"/>
          <w:szCs w:val="24"/>
        </w:rPr>
        <w:t xml:space="preserve"> uvádějí výčet profesí s největším a nejmenším pozitivním potenciálem. Největší potenciál v rámci digitalizace a souvisejících procesů mají specialisté </w:t>
      </w:r>
      <w:r w:rsidR="00391751">
        <w:rPr>
          <w:rFonts w:ascii="Times New Roman" w:hAnsi="Times New Roman" w:cs="Times New Roman"/>
          <w:sz w:val="24"/>
          <w:szCs w:val="24"/>
        </w:rPr>
        <w:lastRenderedPageBreak/>
        <w:t>v oblasti ICT (odborníci na databáze a počítačové sítě, řídící pracovníci v oblasti ICT, analytici a vývojáři softwaru a počítačových aplikací). Naopak nejmenší potenciál vykazu</w:t>
      </w:r>
      <w:r w:rsidR="00D57F5F">
        <w:rPr>
          <w:rFonts w:ascii="Times New Roman" w:hAnsi="Times New Roman" w:cs="Times New Roman"/>
          <w:sz w:val="24"/>
          <w:szCs w:val="24"/>
        </w:rPr>
        <w:t>jí pomocní pracovníci v nejrůznějších oblastech, prodavači vstupenek a jízdenek apod.</w:t>
      </w:r>
    </w:p>
    <w:p w14:paraId="2FC6CCBB" w14:textId="7F04722A" w:rsidR="00046466" w:rsidRDefault="00FF583E" w:rsidP="00F40142">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Zajímavý pohled na vývoj pracovních míst v EU v letech 2011–2015 pak poskytují výsledky </w:t>
      </w:r>
      <w:r>
        <w:rPr>
          <w:rFonts w:ascii="Times New Roman" w:hAnsi="Times New Roman" w:cs="Times New Roman"/>
          <w:i/>
          <w:sz w:val="24"/>
          <w:szCs w:val="24"/>
        </w:rPr>
        <w:t>Evropského monitoringu pracovních míst</w:t>
      </w:r>
      <w:r w:rsidR="00046466">
        <w:rPr>
          <w:rFonts w:ascii="Times New Roman" w:hAnsi="Times New Roman" w:cs="Times New Roman"/>
          <w:sz w:val="24"/>
          <w:szCs w:val="24"/>
        </w:rPr>
        <w:t xml:space="preserve"> (Eurofound, 2016)</w:t>
      </w:r>
      <w:r>
        <w:rPr>
          <w:rFonts w:ascii="Times New Roman" w:hAnsi="Times New Roman" w:cs="Times New Roman"/>
          <w:sz w:val="24"/>
          <w:szCs w:val="24"/>
        </w:rPr>
        <w:t xml:space="preserve"> </w:t>
      </w:r>
      <w:r w:rsidR="00046466">
        <w:rPr>
          <w:rFonts w:ascii="Times New Roman" w:hAnsi="Times New Roman" w:cs="Times New Roman"/>
          <w:sz w:val="24"/>
          <w:szCs w:val="24"/>
        </w:rPr>
        <w:t>(viz Tabulky 3.5 a 3.6).</w:t>
      </w:r>
    </w:p>
    <w:p w14:paraId="44A10329" w14:textId="01F010A3" w:rsidR="00E013BF" w:rsidRPr="00013736" w:rsidRDefault="00E013BF" w:rsidP="00013736">
      <w:pPr>
        <w:widowControl w:val="0"/>
        <w:autoSpaceDE w:val="0"/>
        <w:autoSpaceDN w:val="0"/>
        <w:adjustRightInd w:val="0"/>
        <w:spacing w:before="120" w:after="0" w:line="360" w:lineRule="auto"/>
        <w:jc w:val="both"/>
        <w:rPr>
          <w:rFonts w:ascii="Times New Roman" w:hAnsi="Times New Roman" w:cs="Times New Roman"/>
          <w:sz w:val="20"/>
          <w:szCs w:val="20"/>
        </w:rPr>
      </w:pPr>
      <w:r w:rsidRPr="00013736">
        <w:rPr>
          <w:rFonts w:ascii="Times New Roman" w:hAnsi="Times New Roman" w:cs="Times New Roman"/>
          <w:sz w:val="20"/>
          <w:szCs w:val="20"/>
        </w:rPr>
        <w:t xml:space="preserve">Tabulka 3.5 </w:t>
      </w:r>
      <w:r w:rsidR="002E6BDA" w:rsidRPr="00013736">
        <w:rPr>
          <w:rFonts w:ascii="Times New Roman" w:hAnsi="Times New Roman" w:cs="Times New Roman"/>
          <w:sz w:val="20"/>
          <w:szCs w:val="20"/>
        </w:rPr>
        <w:t>Deset povolání</w:t>
      </w:r>
      <w:r w:rsidRPr="00013736">
        <w:rPr>
          <w:rFonts w:ascii="Times New Roman" w:hAnsi="Times New Roman" w:cs="Times New Roman"/>
          <w:sz w:val="20"/>
          <w:szCs w:val="20"/>
        </w:rPr>
        <w:t xml:space="preserve"> s nejrychlejším nárůstem zaměstnanosti v</w:t>
      </w:r>
      <w:r w:rsidR="00E052CD" w:rsidRPr="00013736">
        <w:rPr>
          <w:rFonts w:ascii="Times New Roman" w:hAnsi="Times New Roman" w:cs="Times New Roman"/>
          <w:sz w:val="20"/>
          <w:szCs w:val="20"/>
        </w:rPr>
        <w:t> EU (</w:t>
      </w:r>
      <w:r w:rsidRPr="00013736">
        <w:rPr>
          <w:rFonts w:ascii="Times New Roman" w:hAnsi="Times New Roman" w:cs="Times New Roman"/>
          <w:sz w:val="20"/>
          <w:szCs w:val="20"/>
        </w:rPr>
        <w:t>2011–2015</w:t>
      </w:r>
      <w:r w:rsidR="00E052CD" w:rsidRPr="00013736">
        <w:rPr>
          <w:rFonts w:ascii="Times New Roman" w:hAnsi="Times New Roman" w:cs="Times New Roman"/>
          <w:sz w:val="20"/>
          <w:szCs w:val="20"/>
        </w:rPr>
        <w:t>)</w:t>
      </w:r>
      <w:r w:rsidRPr="00013736">
        <w:rPr>
          <w:rFonts w:ascii="Times New Roman" w:hAnsi="Times New Roman" w:cs="Times New Roman"/>
          <w:sz w:val="20"/>
          <w:szCs w:val="20"/>
        </w:rPr>
        <w:t xml:space="preserve"> </w:t>
      </w:r>
    </w:p>
    <w:tbl>
      <w:tblPr>
        <w:tblStyle w:val="Svtlmkazvraznn1"/>
        <w:tblW w:w="0" w:type="auto"/>
        <w:jc w:val="center"/>
        <w:tblLook w:val="04A0" w:firstRow="1" w:lastRow="0" w:firstColumn="1" w:lastColumn="0" w:noHBand="0" w:noVBand="1"/>
      </w:tblPr>
      <w:tblGrid>
        <w:gridCol w:w="3765"/>
        <w:gridCol w:w="3196"/>
        <w:gridCol w:w="1127"/>
        <w:gridCol w:w="1004"/>
      </w:tblGrid>
      <w:tr w:rsidR="00500624" w:rsidRPr="00E052CD" w14:paraId="4F8CC8F4" w14:textId="57B4F4F9" w:rsidTr="00204B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E49DEF" w14:textId="35BFE427"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sz w:val="20"/>
                <w:szCs w:val="20"/>
              </w:rPr>
            </w:pPr>
            <w:r w:rsidRPr="00E052CD">
              <w:rPr>
                <w:rFonts w:asciiTheme="minorHAnsi" w:hAnsiTheme="minorHAnsi" w:cs="Times New Roman"/>
                <w:sz w:val="20"/>
                <w:szCs w:val="20"/>
              </w:rPr>
              <w:t>Povolání</w:t>
            </w:r>
          </w:p>
        </w:tc>
        <w:tc>
          <w:tcPr>
            <w:tcW w:w="0" w:type="auto"/>
          </w:tcPr>
          <w:p w14:paraId="3D6505C3" w14:textId="679ADD62" w:rsidR="00500624" w:rsidRPr="00E052CD" w:rsidRDefault="00500624" w:rsidP="007163FA">
            <w:pPr>
              <w:pStyle w:val="Odstavecseseznamem"/>
              <w:widowControl w:val="0"/>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E052CD">
              <w:rPr>
                <w:rFonts w:asciiTheme="minorHAnsi" w:hAnsiTheme="minorHAnsi" w:cs="Times New Roman"/>
                <w:sz w:val="20"/>
                <w:szCs w:val="20"/>
              </w:rPr>
              <w:t>Oblast působení</w:t>
            </w:r>
          </w:p>
          <w:p w14:paraId="6A8BBBFA" w14:textId="61CEFE33" w:rsidR="00500624" w:rsidRPr="00E052CD" w:rsidRDefault="00500624" w:rsidP="007163FA">
            <w:pPr>
              <w:pStyle w:val="Odstavecseseznamem"/>
              <w:widowControl w:val="0"/>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p>
        </w:tc>
        <w:tc>
          <w:tcPr>
            <w:tcW w:w="0" w:type="auto"/>
          </w:tcPr>
          <w:p w14:paraId="5CFACAF5" w14:textId="77777777" w:rsidR="00500624" w:rsidRPr="00E052CD" w:rsidRDefault="00500624" w:rsidP="007163FA">
            <w:pPr>
              <w:pStyle w:val="Odstavecseseznamem"/>
              <w:widowControl w:val="0"/>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E052CD">
              <w:rPr>
                <w:rFonts w:asciiTheme="minorHAnsi" w:hAnsiTheme="minorHAnsi" w:cs="Times New Roman"/>
                <w:sz w:val="20"/>
                <w:szCs w:val="20"/>
              </w:rPr>
              <w:t>% změna</w:t>
            </w:r>
          </w:p>
          <w:p w14:paraId="0DB7643A" w14:textId="6753995C" w:rsidR="00500624" w:rsidRPr="00E052CD" w:rsidRDefault="00500624" w:rsidP="007163FA">
            <w:pPr>
              <w:pStyle w:val="Odstavecseseznamem"/>
              <w:widowControl w:val="0"/>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E052CD">
              <w:rPr>
                <w:rFonts w:asciiTheme="minorHAnsi" w:hAnsiTheme="minorHAnsi" w:cs="Times New Roman"/>
                <w:sz w:val="20"/>
                <w:szCs w:val="20"/>
              </w:rPr>
              <w:t>2011–2015</w:t>
            </w:r>
          </w:p>
        </w:tc>
        <w:tc>
          <w:tcPr>
            <w:tcW w:w="0" w:type="auto"/>
          </w:tcPr>
          <w:p w14:paraId="320B0D66" w14:textId="73412673" w:rsidR="00500624" w:rsidRPr="00204BAF" w:rsidRDefault="00204BAF" w:rsidP="00204BAF">
            <w:pPr>
              <w:pStyle w:val="Odstavecseseznamem"/>
              <w:widowControl w:val="0"/>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204BAF">
              <w:rPr>
                <w:rFonts w:asciiTheme="minorHAnsi" w:hAnsiTheme="minorHAnsi" w:cs="Times New Roman"/>
                <w:sz w:val="20"/>
                <w:szCs w:val="20"/>
              </w:rPr>
              <w:t>Mzdová</w:t>
            </w:r>
          </w:p>
          <w:p w14:paraId="5426D38A" w14:textId="464F8229" w:rsidR="00204BAF" w:rsidRPr="00204BAF" w:rsidRDefault="00204BAF" w:rsidP="00204BAF">
            <w:pPr>
              <w:pStyle w:val="Odstavecseseznamem"/>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204BAF">
              <w:rPr>
                <w:rFonts w:asciiTheme="minorHAnsi" w:hAnsiTheme="minorHAnsi" w:cs="Times New Roman"/>
                <w:sz w:val="20"/>
                <w:szCs w:val="20"/>
              </w:rPr>
              <w:t>kategorie</w:t>
            </w:r>
          </w:p>
        </w:tc>
      </w:tr>
      <w:tr w:rsidR="00500624" w:rsidRPr="00E052CD" w14:paraId="538F8AE1" w14:textId="708E423A" w:rsidTr="00204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7062835" w14:textId="6D0DD273"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b w:val="0"/>
                <w:sz w:val="20"/>
                <w:szCs w:val="20"/>
              </w:rPr>
            </w:pPr>
            <w:r w:rsidRPr="00E052CD">
              <w:rPr>
                <w:rFonts w:asciiTheme="minorHAnsi" w:hAnsiTheme="minorHAnsi" w:cs="Times New Roman"/>
                <w:b w:val="0"/>
                <w:sz w:val="20"/>
                <w:szCs w:val="20"/>
              </w:rPr>
              <w:t>Odborníci v ICT</w:t>
            </w:r>
          </w:p>
        </w:tc>
        <w:tc>
          <w:tcPr>
            <w:tcW w:w="0" w:type="auto"/>
          </w:tcPr>
          <w:p w14:paraId="724164D9" w14:textId="42BAABA8" w:rsidR="00500624" w:rsidRPr="00E052CD" w:rsidRDefault="00500624" w:rsidP="007163FA">
            <w:pPr>
              <w:pStyle w:val="Odstavecseseznamem"/>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2CD">
              <w:rPr>
                <w:rFonts w:cs="Times New Roman"/>
                <w:sz w:val="20"/>
                <w:szCs w:val="20"/>
              </w:rPr>
              <w:t>ICT programování a poradenství</w:t>
            </w:r>
          </w:p>
        </w:tc>
        <w:tc>
          <w:tcPr>
            <w:tcW w:w="0" w:type="auto"/>
          </w:tcPr>
          <w:p w14:paraId="51C6D2BD" w14:textId="04D9CD61" w:rsidR="00500624" w:rsidRPr="00E052CD" w:rsidRDefault="00500624" w:rsidP="002E6BDA">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2CD">
              <w:rPr>
                <w:rFonts w:cs="Times New Roman"/>
                <w:sz w:val="20"/>
                <w:szCs w:val="20"/>
              </w:rPr>
              <w:t xml:space="preserve">+38,6 </w:t>
            </w:r>
          </w:p>
        </w:tc>
        <w:tc>
          <w:tcPr>
            <w:tcW w:w="0" w:type="auto"/>
          </w:tcPr>
          <w:p w14:paraId="1C8F96E5" w14:textId="256CF587" w:rsidR="00500624" w:rsidRPr="00E052CD" w:rsidRDefault="00204BAF" w:rsidP="002E6BDA">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w:t>
            </w:r>
          </w:p>
        </w:tc>
      </w:tr>
      <w:tr w:rsidR="00500624" w:rsidRPr="00E052CD" w14:paraId="2C066191" w14:textId="4B9C915A" w:rsidTr="00204B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4CFBAFF" w14:textId="6D5EB9D9"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b w:val="0"/>
                <w:sz w:val="20"/>
                <w:szCs w:val="20"/>
              </w:rPr>
            </w:pPr>
            <w:r w:rsidRPr="00E052CD">
              <w:rPr>
                <w:rFonts w:asciiTheme="minorHAnsi" w:hAnsiTheme="minorHAnsi" w:cs="Times New Roman"/>
                <w:b w:val="0"/>
                <w:sz w:val="20"/>
                <w:szCs w:val="20"/>
              </w:rPr>
              <w:t>Odborníci v obchodě a administrativě</w:t>
            </w:r>
          </w:p>
        </w:tc>
        <w:tc>
          <w:tcPr>
            <w:tcW w:w="0" w:type="auto"/>
          </w:tcPr>
          <w:p w14:paraId="704599A2" w14:textId="734634B3" w:rsidR="00500624" w:rsidRPr="00E052CD" w:rsidRDefault="00A766CB" w:rsidP="007163FA">
            <w:pPr>
              <w:pStyle w:val="Odstavecseseznamem"/>
              <w:widowControl w:val="0"/>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Služby poskytované podnikům</w:t>
            </w:r>
          </w:p>
        </w:tc>
        <w:tc>
          <w:tcPr>
            <w:tcW w:w="0" w:type="auto"/>
          </w:tcPr>
          <w:p w14:paraId="3923C341" w14:textId="32A8AED2" w:rsidR="00500624" w:rsidRPr="00E052CD" w:rsidRDefault="00500624" w:rsidP="002E6BDA">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052CD">
              <w:rPr>
                <w:rFonts w:cs="Times New Roman"/>
                <w:sz w:val="20"/>
                <w:szCs w:val="20"/>
              </w:rPr>
              <w:t xml:space="preserve">+33,6 </w:t>
            </w:r>
          </w:p>
        </w:tc>
        <w:tc>
          <w:tcPr>
            <w:tcW w:w="0" w:type="auto"/>
          </w:tcPr>
          <w:p w14:paraId="50811272" w14:textId="6013F74F" w:rsidR="00500624" w:rsidRPr="00E052CD" w:rsidRDefault="00204BAF" w:rsidP="002E6BDA">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5</w:t>
            </w:r>
          </w:p>
        </w:tc>
      </w:tr>
      <w:tr w:rsidR="00500624" w:rsidRPr="00E052CD" w14:paraId="1C7473F0" w14:textId="02AD76B6" w:rsidTr="00204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BD9C00F" w14:textId="69EEE261"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b w:val="0"/>
                <w:sz w:val="20"/>
                <w:szCs w:val="20"/>
              </w:rPr>
            </w:pPr>
            <w:r w:rsidRPr="00E052CD">
              <w:rPr>
                <w:rFonts w:asciiTheme="minorHAnsi" w:hAnsiTheme="minorHAnsi" w:cs="Times New Roman"/>
                <w:b w:val="0"/>
                <w:sz w:val="20"/>
                <w:szCs w:val="20"/>
              </w:rPr>
              <w:t>Odborníci v oblasti práva, sociální a kulturní</w:t>
            </w:r>
          </w:p>
        </w:tc>
        <w:tc>
          <w:tcPr>
            <w:tcW w:w="0" w:type="auto"/>
          </w:tcPr>
          <w:p w14:paraId="3BA9C4C2" w14:textId="72A33FD3" w:rsidR="00500624" w:rsidRPr="00E052CD" w:rsidRDefault="00500624" w:rsidP="007163FA">
            <w:pPr>
              <w:pStyle w:val="Odstavecseseznamem"/>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2CD">
              <w:rPr>
                <w:rFonts w:cs="Times New Roman"/>
                <w:sz w:val="20"/>
                <w:szCs w:val="20"/>
              </w:rPr>
              <w:t>Sportovní a rekreační aktivity</w:t>
            </w:r>
          </w:p>
        </w:tc>
        <w:tc>
          <w:tcPr>
            <w:tcW w:w="0" w:type="auto"/>
          </w:tcPr>
          <w:p w14:paraId="7AEE20FD" w14:textId="7BD47E41" w:rsidR="00500624" w:rsidRPr="00E052CD" w:rsidRDefault="00500624" w:rsidP="008E72D4">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2CD">
              <w:rPr>
                <w:rFonts w:cs="Times New Roman"/>
                <w:sz w:val="20"/>
                <w:szCs w:val="20"/>
              </w:rPr>
              <w:t>+23,0</w:t>
            </w:r>
          </w:p>
        </w:tc>
        <w:tc>
          <w:tcPr>
            <w:tcW w:w="0" w:type="auto"/>
          </w:tcPr>
          <w:p w14:paraId="53AFC8AE" w14:textId="79038589" w:rsidR="00500624" w:rsidRPr="00E052CD" w:rsidRDefault="00204BAF" w:rsidP="008E72D4">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w:t>
            </w:r>
          </w:p>
        </w:tc>
      </w:tr>
      <w:tr w:rsidR="00500624" w:rsidRPr="00E052CD" w14:paraId="227E065B" w14:textId="19B2ADA2" w:rsidTr="00204B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A907290" w14:textId="3CF43033"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Pracovníci oblasti služeb/osobní péče</w:t>
            </w:r>
          </w:p>
        </w:tc>
        <w:tc>
          <w:tcPr>
            <w:tcW w:w="0" w:type="auto"/>
          </w:tcPr>
          <w:p w14:paraId="5287D6E0" w14:textId="6FC13604" w:rsidR="00500624" w:rsidRPr="00E052CD" w:rsidRDefault="00500624" w:rsidP="007163FA">
            <w:pPr>
              <w:pStyle w:val="Odstavecseseznamem"/>
              <w:widowControl w:val="0"/>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052CD">
              <w:rPr>
                <w:rFonts w:cs="Times New Roman"/>
                <w:sz w:val="20"/>
                <w:szCs w:val="20"/>
              </w:rPr>
              <w:t>Domácnosti jako zaměstnavatelé</w:t>
            </w:r>
          </w:p>
        </w:tc>
        <w:tc>
          <w:tcPr>
            <w:tcW w:w="0" w:type="auto"/>
          </w:tcPr>
          <w:p w14:paraId="404B440A" w14:textId="62421CE7" w:rsidR="00500624" w:rsidRPr="00E052CD" w:rsidRDefault="00500624" w:rsidP="008E72D4">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052CD">
              <w:rPr>
                <w:rFonts w:cs="Times New Roman"/>
                <w:sz w:val="20"/>
                <w:szCs w:val="20"/>
              </w:rPr>
              <w:t>+20,5</w:t>
            </w:r>
          </w:p>
        </w:tc>
        <w:tc>
          <w:tcPr>
            <w:tcW w:w="0" w:type="auto"/>
          </w:tcPr>
          <w:p w14:paraId="76BBD1FA" w14:textId="1726D1EE" w:rsidR="00500624" w:rsidRPr="00E052CD" w:rsidRDefault="00204BAF" w:rsidP="008E72D4">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w:t>
            </w:r>
          </w:p>
        </w:tc>
      </w:tr>
      <w:tr w:rsidR="00500624" w:rsidRPr="00E052CD" w14:paraId="4E991181" w14:textId="1E735185" w:rsidTr="00204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7C698EA" w14:textId="0C6F81F3"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b w:val="0"/>
                <w:sz w:val="20"/>
                <w:szCs w:val="20"/>
              </w:rPr>
            </w:pPr>
            <w:r w:rsidRPr="00E052CD">
              <w:rPr>
                <w:rFonts w:asciiTheme="minorHAnsi" w:hAnsiTheme="minorHAnsi" w:cs="Times New Roman"/>
                <w:b w:val="0"/>
                <w:sz w:val="20"/>
                <w:szCs w:val="20"/>
              </w:rPr>
              <w:t>Odborníci v oblasti práva, sociální a kulturní</w:t>
            </w:r>
          </w:p>
        </w:tc>
        <w:tc>
          <w:tcPr>
            <w:tcW w:w="0" w:type="auto"/>
          </w:tcPr>
          <w:p w14:paraId="78E52A43" w14:textId="32ECE795" w:rsidR="00500624" w:rsidRPr="00E052CD" w:rsidRDefault="00500624" w:rsidP="007163FA">
            <w:pPr>
              <w:pStyle w:val="Odstavecseseznamem"/>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2CD">
              <w:rPr>
                <w:rFonts w:cs="Times New Roman"/>
                <w:sz w:val="20"/>
                <w:szCs w:val="20"/>
              </w:rPr>
              <w:t>Tvůrčí, umělecké a zábavní činnosti</w:t>
            </w:r>
          </w:p>
        </w:tc>
        <w:tc>
          <w:tcPr>
            <w:tcW w:w="0" w:type="auto"/>
          </w:tcPr>
          <w:p w14:paraId="0A9343B4" w14:textId="457D1080" w:rsidR="00500624" w:rsidRPr="00E052CD" w:rsidRDefault="00500624" w:rsidP="008E72D4">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2CD">
              <w:rPr>
                <w:rFonts w:cs="Times New Roman"/>
                <w:sz w:val="20"/>
                <w:szCs w:val="20"/>
              </w:rPr>
              <w:t>+17,1</w:t>
            </w:r>
          </w:p>
        </w:tc>
        <w:tc>
          <w:tcPr>
            <w:tcW w:w="0" w:type="auto"/>
          </w:tcPr>
          <w:p w14:paraId="490B0BCB" w14:textId="4750665C" w:rsidR="00500624" w:rsidRPr="00E052CD" w:rsidRDefault="00204BAF" w:rsidP="008E72D4">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w:t>
            </w:r>
          </w:p>
        </w:tc>
      </w:tr>
      <w:tr w:rsidR="00500624" w:rsidRPr="00E052CD" w14:paraId="4CE7E619" w14:textId="47D05897" w:rsidTr="00204B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4155C8" w14:textId="68B9D08F"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b w:val="0"/>
                <w:sz w:val="20"/>
                <w:szCs w:val="20"/>
              </w:rPr>
            </w:pPr>
            <w:r w:rsidRPr="00E052CD">
              <w:rPr>
                <w:rFonts w:asciiTheme="minorHAnsi" w:hAnsiTheme="minorHAnsi" w:cs="Times New Roman"/>
                <w:b w:val="0"/>
                <w:sz w:val="20"/>
                <w:szCs w:val="20"/>
              </w:rPr>
              <w:t>Technici strojů a zařízení</w:t>
            </w:r>
          </w:p>
        </w:tc>
        <w:tc>
          <w:tcPr>
            <w:tcW w:w="0" w:type="auto"/>
          </w:tcPr>
          <w:p w14:paraId="2284C448" w14:textId="307D3258" w:rsidR="00500624" w:rsidRPr="00E052CD" w:rsidRDefault="00500624" w:rsidP="007163FA">
            <w:pPr>
              <w:pStyle w:val="Odstavecseseznamem"/>
              <w:widowControl w:val="0"/>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052CD">
              <w:rPr>
                <w:rFonts w:cs="Times New Roman"/>
                <w:sz w:val="20"/>
                <w:szCs w:val="20"/>
              </w:rPr>
              <w:t>Výroba potravinářských produktů</w:t>
            </w:r>
          </w:p>
        </w:tc>
        <w:tc>
          <w:tcPr>
            <w:tcW w:w="0" w:type="auto"/>
          </w:tcPr>
          <w:p w14:paraId="5A6AC3D7" w14:textId="4E012D70" w:rsidR="00500624" w:rsidRPr="00E052CD" w:rsidRDefault="00500624" w:rsidP="008E72D4">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052CD">
              <w:rPr>
                <w:rFonts w:cs="Times New Roman"/>
                <w:sz w:val="20"/>
                <w:szCs w:val="20"/>
              </w:rPr>
              <w:t>+16,7</w:t>
            </w:r>
          </w:p>
        </w:tc>
        <w:tc>
          <w:tcPr>
            <w:tcW w:w="0" w:type="auto"/>
          </w:tcPr>
          <w:p w14:paraId="1EE37DA3" w14:textId="7273BB86" w:rsidR="00500624" w:rsidRPr="00E052CD" w:rsidRDefault="00204BAF" w:rsidP="008E72D4">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w:t>
            </w:r>
          </w:p>
        </w:tc>
      </w:tr>
      <w:tr w:rsidR="00500624" w:rsidRPr="00E052CD" w14:paraId="03C5C21F" w14:textId="18579575" w:rsidTr="00204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773227F" w14:textId="2D171D32"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Pracovníci v pe</w:t>
            </w:r>
            <w:r w:rsidRPr="00E052CD">
              <w:rPr>
                <w:rFonts w:asciiTheme="minorHAnsi" w:hAnsiTheme="minorHAnsi" w:cs="Times New Roman"/>
                <w:b w:val="0"/>
                <w:sz w:val="20"/>
                <w:szCs w:val="20"/>
              </w:rPr>
              <w:t>č</w:t>
            </w:r>
            <w:r>
              <w:rPr>
                <w:rFonts w:asciiTheme="minorHAnsi" w:hAnsiTheme="minorHAnsi" w:cs="Times New Roman"/>
                <w:b w:val="0"/>
                <w:sz w:val="20"/>
                <w:szCs w:val="20"/>
              </w:rPr>
              <w:t>ovatelských službách</w:t>
            </w:r>
          </w:p>
        </w:tc>
        <w:tc>
          <w:tcPr>
            <w:tcW w:w="0" w:type="auto"/>
          </w:tcPr>
          <w:p w14:paraId="16FF650A" w14:textId="4151E3EC" w:rsidR="00500624" w:rsidRPr="00E052CD" w:rsidRDefault="00500624" w:rsidP="007163FA">
            <w:pPr>
              <w:pStyle w:val="Odstavecseseznamem"/>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2CD">
              <w:rPr>
                <w:rFonts w:cs="Times New Roman"/>
                <w:sz w:val="20"/>
                <w:szCs w:val="20"/>
              </w:rPr>
              <w:t>Služby sociální péče v domácnostech</w:t>
            </w:r>
          </w:p>
        </w:tc>
        <w:tc>
          <w:tcPr>
            <w:tcW w:w="0" w:type="auto"/>
          </w:tcPr>
          <w:p w14:paraId="5ED3F0B2" w14:textId="7DA1B4CA" w:rsidR="00500624" w:rsidRPr="00E052CD" w:rsidRDefault="00500624" w:rsidP="008E72D4">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2CD">
              <w:rPr>
                <w:rFonts w:cs="Times New Roman"/>
                <w:sz w:val="20"/>
                <w:szCs w:val="20"/>
              </w:rPr>
              <w:t>+16,2</w:t>
            </w:r>
          </w:p>
        </w:tc>
        <w:tc>
          <w:tcPr>
            <w:tcW w:w="0" w:type="auto"/>
          </w:tcPr>
          <w:p w14:paraId="730D68AA" w14:textId="5CEDF74B" w:rsidR="00500624" w:rsidRPr="00E052CD" w:rsidRDefault="00204BAF" w:rsidP="008E72D4">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w:t>
            </w:r>
          </w:p>
        </w:tc>
      </w:tr>
      <w:tr w:rsidR="00500624" w:rsidRPr="00E052CD" w14:paraId="6D2E9B35" w14:textId="647546AE" w:rsidTr="00204B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4B4D07D" w14:textId="3EA02873"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b w:val="0"/>
                <w:sz w:val="20"/>
                <w:szCs w:val="20"/>
              </w:rPr>
            </w:pPr>
            <w:r w:rsidRPr="00E052CD">
              <w:rPr>
                <w:rFonts w:asciiTheme="minorHAnsi" w:hAnsiTheme="minorHAnsi" w:cs="Times New Roman"/>
                <w:b w:val="0"/>
                <w:sz w:val="20"/>
                <w:szCs w:val="20"/>
              </w:rPr>
              <w:t>Odborníci v obchodě a administrativě</w:t>
            </w:r>
          </w:p>
        </w:tc>
        <w:tc>
          <w:tcPr>
            <w:tcW w:w="0" w:type="auto"/>
          </w:tcPr>
          <w:p w14:paraId="37AF3236" w14:textId="213CAA35" w:rsidR="00500624" w:rsidRPr="00E052CD" w:rsidRDefault="00500624" w:rsidP="007163FA">
            <w:pPr>
              <w:pStyle w:val="Odstavecseseznamem"/>
              <w:widowControl w:val="0"/>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052CD">
              <w:rPr>
                <w:rFonts w:cs="Times New Roman"/>
                <w:sz w:val="20"/>
                <w:szCs w:val="20"/>
              </w:rPr>
              <w:t>Finanční služby</w:t>
            </w:r>
          </w:p>
        </w:tc>
        <w:tc>
          <w:tcPr>
            <w:tcW w:w="0" w:type="auto"/>
          </w:tcPr>
          <w:p w14:paraId="5726238C" w14:textId="3B82E6A0" w:rsidR="00500624" w:rsidRPr="00E052CD" w:rsidRDefault="00500624" w:rsidP="008E72D4">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052CD">
              <w:rPr>
                <w:rFonts w:cs="Times New Roman"/>
                <w:sz w:val="20"/>
                <w:szCs w:val="20"/>
              </w:rPr>
              <w:t>+16,1</w:t>
            </w:r>
          </w:p>
        </w:tc>
        <w:tc>
          <w:tcPr>
            <w:tcW w:w="0" w:type="auto"/>
          </w:tcPr>
          <w:p w14:paraId="0225640C" w14:textId="3034DC94" w:rsidR="00500624" w:rsidRPr="00E052CD" w:rsidRDefault="00204BAF" w:rsidP="008E72D4">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5</w:t>
            </w:r>
          </w:p>
        </w:tc>
      </w:tr>
      <w:tr w:rsidR="00500624" w:rsidRPr="00E052CD" w14:paraId="5FBDF01B" w14:textId="6F7BC3DF" w:rsidTr="00204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0528EE" w14:textId="6907EA67"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b w:val="0"/>
                <w:sz w:val="20"/>
                <w:szCs w:val="20"/>
              </w:rPr>
            </w:pPr>
            <w:r w:rsidRPr="00E052CD">
              <w:rPr>
                <w:rFonts w:asciiTheme="minorHAnsi" w:hAnsiTheme="minorHAnsi" w:cs="Times New Roman"/>
                <w:b w:val="0"/>
                <w:sz w:val="20"/>
                <w:szCs w:val="20"/>
              </w:rPr>
              <w:t>Odborníci v oblasti práva, sociální a kulturní</w:t>
            </w:r>
          </w:p>
        </w:tc>
        <w:tc>
          <w:tcPr>
            <w:tcW w:w="0" w:type="auto"/>
          </w:tcPr>
          <w:p w14:paraId="510002DC" w14:textId="050F37C5" w:rsidR="00500624" w:rsidRPr="00E052CD" w:rsidRDefault="00A766CB" w:rsidP="007163FA">
            <w:pPr>
              <w:pStyle w:val="Odstavecseseznamem"/>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Právní a účetní služby</w:t>
            </w:r>
          </w:p>
        </w:tc>
        <w:tc>
          <w:tcPr>
            <w:tcW w:w="0" w:type="auto"/>
          </w:tcPr>
          <w:p w14:paraId="087A87F1" w14:textId="27D65873" w:rsidR="00500624" w:rsidRPr="00E052CD" w:rsidRDefault="00500624" w:rsidP="00E052CD">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2CD">
              <w:rPr>
                <w:rFonts w:cs="Times New Roman"/>
                <w:sz w:val="20"/>
                <w:szCs w:val="20"/>
              </w:rPr>
              <w:t>+15,2</w:t>
            </w:r>
          </w:p>
        </w:tc>
        <w:tc>
          <w:tcPr>
            <w:tcW w:w="0" w:type="auto"/>
          </w:tcPr>
          <w:p w14:paraId="7A1645F6" w14:textId="76FED58E" w:rsidR="00500624" w:rsidRPr="00E052CD" w:rsidRDefault="00204BAF" w:rsidP="00E052CD">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w:t>
            </w:r>
          </w:p>
        </w:tc>
      </w:tr>
      <w:tr w:rsidR="00500624" w:rsidRPr="00E052CD" w14:paraId="4A9D384E" w14:textId="4386DA30" w:rsidTr="00204B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4B1278F" w14:textId="123C2ED1" w:rsidR="00500624" w:rsidRPr="00E052CD" w:rsidRDefault="00500624" w:rsidP="007163FA">
            <w:pPr>
              <w:pStyle w:val="Odstavecseseznamem"/>
              <w:widowControl w:val="0"/>
              <w:autoSpaceDE w:val="0"/>
              <w:autoSpaceDN w:val="0"/>
              <w:adjustRightInd w:val="0"/>
              <w:ind w:left="0"/>
              <w:jc w:val="both"/>
              <w:rPr>
                <w:rFonts w:asciiTheme="minorHAnsi" w:hAnsiTheme="minorHAnsi" w:cs="Times New Roman"/>
                <w:b w:val="0"/>
                <w:sz w:val="20"/>
                <w:szCs w:val="20"/>
              </w:rPr>
            </w:pPr>
            <w:r w:rsidRPr="00E052CD">
              <w:rPr>
                <w:rFonts w:asciiTheme="minorHAnsi" w:hAnsiTheme="minorHAnsi" w:cs="Times New Roman"/>
                <w:b w:val="0"/>
                <w:sz w:val="20"/>
                <w:szCs w:val="20"/>
              </w:rPr>
              <w:t>Pomocná síla v kuchyni</w:t>
            </w:r>
          </w:p>
        </w:tc>
        <w:tc>
          <w:tcPr>
            <w:tcW w:w="0" w:type="auto"/>
          </w:tcPr>
          <w:p w14:paraId="6B475411" w14:textId="29DCBACE" w:rsidR="00500624" w:rsidRPr="00E052CD" w:rsidRDefault="00500624" w:rsidP="007163FA">
            <w:pPr>
              <w:pStyle w:val="Odstavecseseznamem"/>
              <w:widowControl w:val="0"/>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052CD">
              <w:rPr>
                <w:rFonts w:cs="Times New Roman"/>
                <w:sz w:val="20"/>
                <w:szCs w:val="20"/>
              </w:rPr>
              <w:t>Pohostinství</w:t>
            </w:r>
          </w:p>
        </w:tc>
        <w:tc>
          <w:tcPr>
            <w:tcW w:w="0" w:type="auto"/>
          </w:tcPr>
          <w:p w14:paraId="2A70F614" w14:textId="650C02D3" w:rsidR="00500624" w:rsidRPr="00E052CD" w:rsidRDefault="00500624" w:rsidP="00E052CD">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052CD">
              <w:rPr>
                <w:rFonts w:cs="Times New Roman"/>
                <w:sz w:val="20"/>
                <w:szCs w:val="20"/>
              </w:rPr>
              <w:t>+14,7</w:t>
            </w:r>
          </w:p>
        </w:tc>
        <w:tc>
          <w:tcPr>
            <w:tcW w:w="0" w:type="auto"/>
          </w:tcPr>
          <w:p w14:paraId="276D4BF7" w14:textId="2953A6D8" w:rsidR="00500624" w:rsidRPr="00E052CD" w:rsidRDefault="00204BAF" w:rsidP="00E052CD">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w:t>
            </w:r>
          </w:p>
        </w:tc>
      </w:tr>
    </w:tbl>
    <w:p w14:paraId="444AF76C" w14:textId="77777777" w:rsidR="00204BAF" w:rsidRDefault="00E052CD" w:rsidP="00204BAF">
      <w:pPr>
        <w:pStyle w:val="Odstavecseseznamem"/>
        <w:widowControl w:val="0"/>
        <w:autoSpaceDE w:val="0"/>
        <w:autoSpaceDN w:val="0"/>
        <w:adjustRightInd w:val="0"/>
        <w:spacing w:before="120" w:after="0" w:line="360" w:lineRule="auto"/>
        <w:jc w:val="right"/>
        <w:rPr>
          <w:rFonts w:ascii="Times New Roman" w:hAnsi="Times New Roman" w:cs="Times New Roman"/>
          <w:sz w:val="20"/>
          <w:szCs w:val="20"/>
        </w:rPr>
      </w:pPr>
      <w:r w:rsidRPr="006B4465">
        <w:rPr>
          <w:rFonts w:ascii="Times New Roman" w:hAnsi="Times New Roman" w:cs="Times New Roman"/>
          <w:sz w:val="20"/>
          <w:szCs w:val="20"/>
        </w:rPr>
        <w:t>Zdroj</w:t>
      </w:r>
      <w:r>
        <w:rPr>
          <w:rFonts w:ascii="Times New Roman" w:hAnsi="Times New Roman" w:cs="Times New Roman"/>
          <w:sz w:val="20"/>
          <w:szCs w:val="20"/>
        </w:rPr>
        <w:t>: E</w:t>
      </w:r>
      <w:r w:rsidR="005C0613">
        <w:rPr>
          <w:rFonts w:ascii="Times New Roman" w:hAnsi="Times New Roman" w:cs="Times New Roman"/>
          <w:sz w:val="20"/>
          <w:szCs w:val="20"/>
        </w:rPr>
        <w:t>urofound (2016), vlastní zpracování</w:t>
      </w:r>
      <w:r w:rsidR="00F04241">
        <w:rPr>
          <w:rFonts w:ascii="Times New Roman" w:hAnsi="Times New Roman" w:cs="Times New Roman"/>
          <w:sz w:val="20"/>
          <w:szCs w:val="20"/>
        </w:rPr>
        <w:t>.</w:t>
      </w:r>
    </w:p>
    <w:p w14:paraId="42CF5CBC" w14:textId="77777777" w:rsidR="002E0609" w:rsidRDefault="00204BAF" w:rsidP="00204BAF">
      <w:pPr>
        <w:spacing w:after="0" w:line="276" w:lineRule="auto"/>
        <w:jc w:val="both"/>
        <w:rPr>
          <w:rFonts w:ascii="Times New Roman" w:hAnsi="Times New Roman" w:cs="Times New Roman"/>
          <w:i/>
          <w:sz w:val="20"/>
          <w:szCs w:val="20"/>
        </w:rPr>
      </w:pPr>
      <w:r>
        <w:rPr>
          <w:rFonts w:ascii="Times New Roman" w:hAnsi="Times New Roman" w:cs="Times New Roman"/>
          <w:i/>
          <w:sz w:val="20"/>
          <w:szCs w:val="20"/>
        </w:rPr>
        <w:t xml:space="preserve">Poznámka: Mzdová kategorie nabývá hodnot od 1 (nejhůře placená povolání) do 5 (nejlépe placená povolání). </w:t>
      </w:r>
    </w:p>
    <w:p w14:paraId="4A51916E" w14:textId="7C301FA4" w:rsidR="00A766CB" w:rsidRDefault="00A766CB" w:rsidP="00013736">
      <w:pPr>
        <w:widowControl w:val="0"/>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Největší nárůst zaměstnanosti vůbec</w:t>
      </w:r>
      <w:r w:rsidR="00EC0573">
        <w:rPr>
          <w:rFonts w:ascii="Times New Roman" w:hAnsi="Times New Roman" w:cs="Times New Roman"/>
          <w:sz w:val="24"/>
          <w:szCs w:val="24"/>
        </w:rPr>
        <w:t xml:space="preserve"> byl zaznamenán u odborníků v ICT, a to téměř 39 %. Nicméně stále pracuje v této oblas</w:t>
      </w:r>
      <w:r w:rsidR="00EE0EDD">
        <w:rPr>
          <w:rFonts w:ascii="Times New Roman" w:hAnsi="Times New Roman" w:cs="Times New Roman"/>
          <w:sz w:val="24"/>
          <w:szCs w:val="24"/>
        </w:rPr>
        <w:t xml:space="preserve">ti méně než 1 % Evropanů, a proto i </w:t>
      </w:r>
      <w:r w:rsidR="00EC0573">
        <w:rPr>
          <w:rFonts w:ascii="Times New Roman" w:hAnsi="Times New Roman" w:cs="Times New Roman"/>
          <w:sz w:val="24"/>
          <w:szCs w:val="24"/>
        </w:rPr>
        <w:t xml:space="preserve">vliv na celkovou zaměstnanost </w:t>
      </w:r>
      <w:r w:rsidR="00EE0EDD">
        <w:rPr>
          <w:rFonts w:ascii="Times New Roman" w:hAnsi="Times New Roman" w:cs="Times New Roman"/>
          <w:sz w:val="24"/>
          <w:szCs w:val="24"/>
        </w:rPr>
        <w:t xml:space="preserve">a strukturu zaměstnanosti </w:t>
      </w:r>
      <w:r w:rsidR="00EC0573">
        <w:rPr>
          <w:rFonts w:ascii="Times New Roman" w:hAnsi="Times New Roman" w:cs="Times New Roman"/>
          <w:sz w:val="24"/>
          <w:szCs w:val="24"/>
        </w:rPr>
        <w:t xml:space="preserve">je </w:t>
      </w:r>
      <w:r w:rsidR="00CF7E56">
        <w:rPr>
          <w:rFonts w:ascii="Times New Roman" w:hAnsi="Times New Roman" w:cs="Times New Roman"/>
          <w:sz w:val="24"/>
          <w:szCs w:val="24"/>
        </w:rPr>
        <w:t xml:space="preserve">zatím </w:t>
      </w:r>
      <w:r w:rsidR="00EE0EDD">
        <w:rPr>
          <w:rFonts w:ascii="Times New Roman" w:hAnsi="Times New Roman" w:cs="Times New Roman"/>
          <w:sz w:val="24"/>
          <w:szCs w:val="24"/>
        </w:rPr>
        <w:t>omezený.</w:t>
      </w:r>
    </w:p>
    <w:p w14:paraId="5A8B60B2" w14:textId="56FDC4E0" w:rsidR="0046545C" w:rsidRPr="0038786D" w:rsidRDefault="00822F1E" w:rsidP="00013736">
      <w:pPr>
        <w:widowControl w:val="0"/>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Od konce 90. let lze na evropském trhu prá</w:t>
      </w:r>
      <w:r w:rsidR="00013736">
        <w:rPr>
          <w:rFonts w:ascii="Times New Roman" w:hAnsi="Times New Roman" w:cs="Times New Roman"/>
          <w:sz w:val="24"/>
          <w:szCs w:val="24"/>
        </w:rPr>
        <w:t>ce sledovat nárůst zaměstnanosti</w:t>
      </w:r>
      <w:r>
        <w:rPr>
          <w:rFonts w:ascii="Times New Roman" w:hAnsi="Times New Roman" w:cs="Times New Roman"/>
          <w:sz w:val="24"/>
          <w:szCs w:val="24"/>
        </w:rPr>
        <w:t xml:space="preserve"> v profesích s nejvyšším platovým ohodnocením (jak v období ekonomického růstu, tak recese). Tento trend potvrzuje i vývoj ve sledovaném období 2011–2015. Čtyři profese, které zaznamenaly největší nárůst zaměstnanosti, patří </w:t>
      </w:r>
      <w:r w:rsidR="00EC0573">
        <w:rPr>
          <w:rFonts w:ascii="Times New Roman" w:hAnsi="Times New Roman" w:cs="Times New Roman"/>
          <w:sz w:val="24"/>
          <w:szCs w:val="24"/>
        </w:rPr>
        <w:t xml:space="preserve">současně </w:t>
      </w:r>
      <w:r>
        <w:rPr>
          <w:rFonts w:ascii="Times New Roman" w:hAnsi="Times New Roman" w:cs="Times New Roman"/>
          <w:sz w:val="24"/>
          <w:szCs w:val="24"/>
        </w:rPr>
        <w:t>k těm nejlépe placeným (mzdová kategorie 5).</w:t>
      </w:r>
      <w:r w:rsidR="00A766CB">
        <w:rPr>
          <w:rFonts w:ascii="Times New Roman" w:hAnsi="Times New Roman" w:cs="Times New Roman"/>
          <w:sz w:val="24"/>
          <w:szCs w:val="24"/>
        </w:rPr>
        <w:t xml:space="preserve"> Jedná se o ICT specialisty (programátory a konzultanty), odborné pracovníky ve finančním sektoru a také specialisty v oblasti poskytování služeb podnikům.</w:t>
      </w:r>
    </w:p>
    <w:p w14:paraId="7F0B20D1" w14:textId="1C60CCAF" w:rsidR="00FB7684" w:rsidRPr="00013736" w:rsidRDefault="00013736" w:rsidP="00013736">
      <w:pPr>
        <w:widowControl w:val="0"/>
        <w:autoSpaceDE w:val="0"/>
        <w:autoSpaceDN w:val="0"/>
        <w:adjustRightInd w:val="0"/>
        <w:spacing w:before="120" w:after="0" w:line="360" w:lineRule="auto"/>
        <w:jc w:val="both"/>
        <w:rPr>
          <w:rFonts w:ascii="Times New Roman" w:hAnsi="Times New Roman" w:cs="Times New Roman"/>
          <w:sz w:val="20"/>
          <w:szCs w:val="20"/>
        </w:rPr>
      </w:pPr>
      <w:r>
        <w:rPr>
          <w:rFonts w:ascii="Times New Roman" w:hAnsi="Times New Roman" w:cs="Times New Roman"/>
          <w:sz w:val="20"/>
          <w:szCs w:val="20"/>
        </w:rPr>
        <w:t>Tabulka 3.6</w:t>
      </w:r>
      <w:r w:rsidR="00E052CD" w:rsidRPr="00013736">
        <w:rPr>
          <w:rFonts w:ascii="Times New Roman" w:hAnsi="Times New Roman" w:cs="Times New Roman"/>
          <w:sz w:val="20"/>
          <w:szCs w:val="20"/>
        </w:rPr>
        <w:t xml:space="preserve"> Deset povolání s nejrychlejším poklesem zaměstnanosti v EU (2011–2015) </w:t>
      </w:r>
    </w:p>
    <w:tbl>
      <w:tblPr>
        <w:tblStyle w:val="Svtlmkazvraznn1"/>
        <w:tblW w:w="0" w:type="auto"/>
        <w:jc w:val="center"/>
        <w:tblLook w:val="04A0" w:firstRow="1" w:lastRow="0" w:firstColumn="1" w:lastColumn="0" w:noHBand="0" w:noVBand="1"/>
      </w:tblPr>
      <w:tblGrid>
        <w:gridCol w:w="3461"/>
        <w:gridCol w:w="3264"/>
        <w:gridCol w:w="1127"/>
        <w:gridCol w:w="1004"/>
      </w:tblGrid>
      <w:tr w:rsidR="00204BAF" w:rsidRPr="00E052CD" w14:paraId="2D6FAC29" w14:textId="4E67D0BF" w:rsidTr="00204B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ACC5A4B" w14:textId="77777777"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sz w:val="20"/>
                <w:szCs w:val="20"/>
              </w:rPr>
            </w:pPr>
            <w:r w:rsidRPr="00E052CD">
              <w:rPr>
                <w:rFonts w:asciiTheme="minorHAnsi" w:hAnsiTheme="minorHAnsi" w:cs="Times New Roman"/>
                <w:sz w:val="20"/>
                <w:szCs w:val="20"/>
              </w:rPr>
              <w:t>Povolání</w:t>
            </w:r>
          </w:p>
        </w:tc>
        <w:tc>
          <w:tcPr>
            <w:tcW w:w="0" w:type="auto"/>
          </w:tcPr>
          <w:p w14:paraId="4CB0B7ED" w14:textId="77777777" w:rsidR="00204BAF" w:rsidRPr="00E052CD" w:rsidRDefault="00204BAF" w:rsidP="00AB4376">
            <w:pPr>
              <w:pStyle w:val="Odstavecseseznamem"/>
              <w:widowControl w:val="0"/>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E052CD">
              <w:rPr>
                <w:rFonts w:asciiTheme="minorHAnsi" w:hAnsiTheme="minorHAnsi" w:cs="Times New Roman"/>
                <w:sz w:val="20"/>
                <w:szCs w:val="20"/>
              </w:rPr>
              <w:t>Oblast působení</w:t>
            </w:r>
          </w:p>
          <w:p w14:paraId="328CE048" w14:textId="77777777" w:rsidR="00204BAF" w:rsidRPr="00E052CD" w:rsidRDefault="00204BAF" w:rsidP="00AB4376">
            <w:pPr>
              <w:pStyle w:val="Odstavecseseznamem"/>
              <w:widowControl w:val="0"/>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p>
        </w:tc>
        <w:tc>
          <w:tcPr>
            <w:tcW w:w="0" w:type="auto"/>
          </w:tcPr>
          <w:p w14:paraId="6184F42F" w14:textId="77777777" w:rsidR="00204BAF" w:rsidRPr="00E052CD" w:rsidRDefault="00204BAF" w:rsidP="00AB4376">
            <w:pPr>
              <w:pStyle w:val="Odstavecseseznamem"/>
              <w:widowControl w:val="0"/>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E052CD">
              <w:rPr>
                <w:rFonts w:asciiTheme="minorHAnsi" w:hAnsiTheme="minorHAnsi" w:cs="Times New Roman"/>
                <w:sz w:val="20"/>
                <w:szCs w:val="20"/>
              </w:rPr>
              <w:t>% změna</w:t>
            </w:r>
          </w:p>
          <w:p w14:paraId="44989A99" w14:textId="77777777" w:rsidR="00204BAF" w:rsidRPr="00E052CD" w:rsidRDefault="00204BAF" w:rsidP="00AB4376">
            <w:pPr>
              <w:pStyle w:val="Odstavecseseznamem"/>
              <w:widowControl w:val="0"/>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E052CD">
              <w:rPr>
                <w:rFonts w:asciiTheme="minorHAnsi" w:hAnsiTheme="minorHAnsi" w:cs="Times New Roman"/>
                <w:sz w:val="20"/>
                <w:szCs w:val="20"/>
              </w:rPr>
              <w:t>2011–2015</w:t>
            </w:r>
          </w:p>
        </w:tc>
        <w:tc>
          <w:tcPr>
            <w:tcW w:w="0" w:type="auto"/>
          </w:tcPr>
          <w:p w14:paraId="042C0E6A" w14:textId="77777777" w:rsidR="00204BAF" w:rsidRDefault="00204BAF" w:rsidP="00AB4376">
            <w:pPr>
              <w:pStyle w:val="Odstavecseseznamem"/>
              <w:widowControl w:val="0"/>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Pr>
                <w:rFonts w:asciiTheme="minorHAnsi" w:hAnsiTheme="minorHAnsi" w:cs="Times New Roman"/>
                <w:sz w:val="20"/>
                <w:szCs w:val="20"/>
              </w:rPr>
              <w:t>Mzdová</w:t>
            </w:r>
          </w:p>
          <w:p w14:paraId="7FC00613" w14:textId="29319F82" w:rsidR="00204BAF" w:rsidRPr="00204BAF" w:rsidRDefault="00204BAF" w:rsidP="00AB4376">
            <w:pPr>
              <w:pStyle w:val="Odstavecseseznamem"/>
              <w:widowControl w:val="0"/>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Pr>
                <w:rFonts w:asciiTheme="minorHAnsi" w:hAnsiTheme="minorHAnsi" w:cs="Times New Roman"/>
                <w:sz w:val="20"/>
                <w:szCs w:val="20"/>
              </w:rPr>
              <w:t>kategorie</w:t>
            </w:r>
          </w:p>
        </w:tc>
      </w:tr>
      <w:tr w:rsidR="00204BAF" w:rsidRPr="00E052CD" w14:paraId="1A703B8F" w14:textId="04B60D2E" w:rsidTr="00204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2C6CCC" w14:textId="2A7F3B5E"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Prodejci</w:t>
            </w:r>
          </w:p>
        </w:tc>
        <w:tc>
          <w:tcPr>
            <w:tcW w:w="0" w:type="auto"/>
          </w:tcPr>
          <w:p w14:paraId="3356A806" w14:textId="40693571" w:rsidR="00204BAF" w:rsidRPr="00E052CD" w:rsidRDefault="00204BAF" w:rsidP="00D67D55">
            <w:pPr>
              <w:pStyle w:val="Odstavecseseznamem"/>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Velkoobchod</w:t>
            </w:r>
          </w:p>
        </w:tc>
        <w:tc>
          <w:tcPr>
            <w:tcW w:w="0" w:type="auto"/>
          </w:tcPr>
          <w:p w14:paraId="1E78C6D2" w14:textId="2F63B12B" w:rsidR="00204BAF" w:rsidRPr="00E052CD" w:rsidRDefault="00204BAF" w:rsidP="00A43E20">
            <w:pPr>
              <w:pStyle w:val="Odstavecseseznamem"/>
              <w:widowControl w:val="0"/>
              <w:tabs>
                <w:tab w:val="left" w:pos="187"/>
                <w:tab w:val="center" w:pos="455"/>
              </w:tabs>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-14,4</w:t>
            </w:r>
          </w:p>
        </w:tc>
        <w:tc>
          <w:tcPr>
            <w:tcW w:w="0" w:type="auto"/>
          </w:tcPr>
          <w:p w14:paraId="57243E01" w14:textId="6FC119C0" w:rsidR="00204BAF" w:rsidRDefault="00204BAF" w:rsidP="00A43E20">
            <w:pPr>
              <w:pStyle w:val="Odstavecseseznamem"/>
              <w:widowControl w:val="0"/>
              <w:tabs>
                <w:tab w:val="left" w:pos="187"/>
                <w:tab w:val="center" w:pos="455"/>
              </w:tabs>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w:t>
            </w:r>
          </w:p>
        </w:tc>
      </w:tr>
      <w:tr w:rsidR="00204BAF" w:rsidRPr="00E052CD" w14:paraId="78129F21" w14:textId="246B9138" w:rsidTr="00204B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934627F" w14:textId="77777777" w:rsidR="00204BAF"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 xml:space="preserve">Pracovníci ve stavebnictví a příbuzných </w:t>
            </w:r>
          </w:p>
          <w:p w14:paraId="5EA9AB8C" w14:textId="39B35431"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oborech</w:t>
            </w:r>
          </w:p>
        </w:tc>
        <w:tc>
          <w:tcPr>
            <w:tcW w:w="0" w:type="auto"/>
          </w:tcPr>
          <w:p w14:paraId="2E270874" w14:textId="2C133A18" w:rsidR="00204BAF" w:rsidRPr="00E052CD" w:rsidRDefault="00204BAF" w:rsidP="00AB4376">
            <w:pPr>
              <w:pStyle w:val="Odstavecseseznamem"/>
              <w:widowControl w:val="0"/>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Specializované stavební činnosti</w:t>
            </w:r>
          </w:p>
        </w:tc>
        <w:tc>
          <w:tcPr>
            <w:tcW w:w="0" w:type="auto"/>
          </w:tcPr>
          <w:p w14:paraId="2A7C27E1" w14:textId="6FCAA378" w:rsidR="00204BAF" w:rsidRPr="00E052CD" w:rsidRDefault="00204BAF" w:rsidP="00AB4376">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-12,5</w:t>
            </w:r>
          </w:p>
        </w:tc>
        <w:tc>
          <w:tcPr>
            <w:tcW w:w="0" w:type="auto"/>
          </w:tcPr>
          <w:p w14:paraId="4DAED78D" w14:textId="5E05C2F0" w:rsidR="00204BAF" w:rsidRDefault="00204BAF" w:rsidP="00AB4376">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w:t>
            </w:r>
          </w:p>
        </w:tc>
      </w:tr>
      <w:tr w:rsidR="00204BAF" w:rsidRPr="00E052CD" w14:paraId="2F5E7946" w14:textId="47901DA1" w:rsidTr="00204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FB19C2A" w14:textId="77777777" w:rsidR="00204BAF"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 xml:space="preserve">Pracovníci ve stavebnictví a příbuzných </w:t>
            </w:r>
          </w:p>
          <w:p w14:paraId="7D6F9E42" w14:textId="4BC0D238"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oborech</w:t>
            </w:r>
          </w:p>
        </w:tc>
        <w:tc>
          <w:tcPr>
            <w:tcW w:w="0" w:type="auto"/>
          </w:tcPr>
          <w:p w14:paraId="3E17521F" w14:textId="3F64B3A2" w:rsidR="00204BAF" w:rsidRPr="00E052CD" w:rsidRDefault="00204BAF" w:rsidP="00AB4376">
            <w:pPr>
              <w:pStyle w:val="Odstavecseseznamem"/>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Výstavba budov</w:t>
            </w:r>
          </w:p>
        </w:tc>
        <w:tc>
          <w:tcPr>
            <w:tcW w:w="0" w:type="auto"/>
          </w:tcPr>
          <w:p w14:paraId="1FB64AC0" w14:textId="7258E61C" w:rsidR="00204BAF" w:rsidRPr="00E052CD" w:rsidRDefault="00204BAF" w:rsidP="00A43E20">
            <w:pPr>
              <w:pStyle w:val="Odstavecseseznamem"/>
              <w:widowControl w:val="0"/>
              <w:tabs>
                <w:tab w:val="left" w:pos="213"/>
                <w:tab w:val="center" w:pos="455"/>
              </w:tabs>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-9,0</w:t>
            </w:r>
          </w:p>
        </w:tc>
        <w:tc>
          <w:tcPr>
            <w:tcW w:w="0" w:type="auto"/>
          </w:tcPr>
          <w:p w14:paraId="7ECD886B" w14:textId="1E144DE0" w:rsidR="00204BAF" w:rsidRDefault="00204BAF" w:rsidP="00A43E20">
            <w:pPr>
              <w:pStyle w:val="Odstavecseseznamem"/>
              <w:widowControl w:val="0"/>
              <w:tabs>
                <w:tab w:val="left" w:pos="213"/>
                <w:tab w:val="center" w:pos="455"/>
              </w:tabs>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w:t>
            </w:r>
          </w:p>
        </w:tc>
      </w:tr>
      <w:tr w:rsidR="00204BAF" w:rsidRPr="00E052CD" w14:paraId="19427A05" w14:textId="2DF77665" w:rsidTr="00204B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65F3DE2" w14:textId="57A6658F"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Úředníci a administrativní pracovníci</w:t>
            </w:r>
          </w:p>
        </w:tc>
        <w:tc>
          <w:tcPr>
            <w:tcW w:w="0" w:type="auto"/>
          </w:tcPr>
          <w:p w14:paraId="1ED5DD92" w14:textId="43EF8A73" w:rsidR="00204BAF" w:rsidRPr="00E052CD" w:rsidRDefault="00204BAF" w:rsidP="00AB4376">
            <w:pPr>
              <w:pStyle w:val="Odstavecseseznamem"/>
              <w:widowControl w:val="0"/>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Veřejná správa a sociální zabezpečení</w:t>
            </w:r>
          </w:p>
        </w:tc>
        <w:tc>
          <w:tcPr>
            <w:tcW w:w="0" w:type="auto"/>
          </w:tcPr>
          <w:p w14:paraId="0DA1F50C" w14:textId="14A95D1B" w:rsidR="00204BAF" w:rsidRPr="00E052CD" w:rsidRDefault="00204BAF" w:rsidP="00AB4376">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-8,0</w:t>
            </w:r>
          </w:p>
        </w:tc>
        <w:tc>
          <w:tcPr>
            <w:tcW w:w="0" w:type="auto"/>
          </w:tcPr>
          <w:p w14:paraId="0985CE8C" w14:textId="0BFC584E" w:rsidR="00204BAF" w:rsidRDefault="00204BAF" w:rsidP="00AB4376">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w:t>
            </w:r>
          </w:p>
        </w:tc>
      </w:tr>
      <w:tr w:rsidR="00204BAF" w:rsidRPr="00E052CD" w14:paraId="3C0908D5" w14:textId="6D5179C5" w:rsidTr="00204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64FCF2F" w14:textId="11BCEF1C"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Kvalifikovaní pracovníci v zemědělství</w:t>
            </w:r>
          </w:p>
        </w:tc>
        <w:tc>
          <w:tcPr>
            <w:tcW w:w="0" w:type="auto"/>
          </w:tcPr>
          <w:p w14:paraId="5ECC0ED8" w14:textId="2D790552" w:rsidR="00204BAF" w:rsidRPr="00E052CD" w:rsidRDefault="00204BAF" w:rsidP="00AB4376">
            <w:pPr>
              <w:pStyle w:val="Odstavecseseznamem"/>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Rostlinná a živočišná výroba</w:t>
            </w:r>
          </w:p>
        </w:tc>
        <w:tc>
          <w:tcPr>
            <w:tcW w:w="0" w:type="auto"/>
          </w:tcPr>
          <w:p w14:paraId="55626D54" w14:textId="0C61794C" w:rsidR="00204BAF" w:rsidRPr="00E052CD" w:rsidRDefault="00204BAF" w:rsidP="00A43E20">
            <w:pPr>
              <w:pStyle w:val="Odstavecseseznamem"/>
              <w:widowControl w:val="0"/>
              <w:tabs>
                <w:tab w:val="left" w:pos="200"/>
                <w:tab w:val="center" w:pos="455"/>
              </w:tabs>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-7,7</w:t>
            </w:r>
          </w:p>
        </w:tc>
        <w:tc>
          <w:tcPr>
            <w:tcW w:w="0" w:type="auto"/>
          </w:tcPr>
          <w:p w14:paraId="69B95B26" w14:textId="6AD45836" w:rsidR="00204BAF" w:rsidRDefault="00204BAF" w:rsidP="00A43E20">
            <w:pPr>
              <w:pStyle w:val="Odstavecseseznamem"/>
              <w:widowControl w:val="0"/>
              <w:tabs>
                <w:tab w:val="left" w:pos="200"/>
                <w:tab w:val="center" w:pos="455"/>
              </w:tabs>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w:t>
            </w:r>
          </w:p>
        </w:tc>
      </w:tr>
      <w:tr w:rsidR="00204BAF" w:rsidRPr="00E052CD" w14:paraId="78F2AB68" w14:textId="06EA9FE4" w:rsidTr="00204B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1A49AA3" w14:textId="0DD0B3F6"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lastRenderedPageBreak/>
              <w:t>Manažeři v pohostinství a maloobchodě</w:t>
            </w:r>
          </w:p>
        </w:tc>
        <w:tc>
          <w:tcPr>
            <w:tcW w:w="0" w:type="auto"/>
          </w:tcPr>
          <w:p w14:paraId="62CD2F16" w14:textId="466332E0" w:rsidR="00204BAF" w:rsidRPr="00E052CD" w:rsidRDefault="00204BAF" w:rsidP="00AB4376">
            <w:pPr>
              <w:pStyle w:val="Odstavecseseznamem"/>
              <w:widowControl w:val="0"/>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Maloobchod</w:t>
            </w:r>
          </w:p>
        </w:tc>
        <w:tc>
          <w:tcPr>
            <w:tcW w:w="0" w:type="auto"/>
          </w:tcPr>
          <w:p w14:paraId="749450F5" w14:textId="35E2C89D" w:rsidR="00204BAF" w:rsidRPr="00E052CD" w:rsidRDefault="00204BAF" w:rsidP="00AB4376">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w:t>
            </w:r>
            <w:r w:rsidRPr="00E052CD">
              <w:rPr>
                <w:rFonts w:cs="Times New Roman"/>
                <w:sz w:val="20"/>
                <w:szCs w:val="20"/>
              </w:rPr>
              <w:t>7</w:t>
            </w:r>
            <w:r>
              <w:rPr>
                <w:rFonts w:cs="Times New Roman"/>
                <w:sz w:val="20"/>
                <w:szCs w:val="20"/>
              </w:rPr>
              <w:t>,5</w:t>
            </w:r>
          </w:p>
        </w:tc>
        <w:tc>
          <w:tcPr>
            <w:tcW w:w="0" w:type="auto"/>
          </w:tcPr>
          <w:p w14:paraId="7204B48F" w14:textId="6F491270" w:rsidR="00204BAF" w:rsidRDefault="00204BAF" w:rsidP="00AB4376">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4</w:t>
            </w:r>
          </w:p>
        </w:tc>
      </w:tr>
      <w:tr w:rsidR="00204BAF" w:rsidRPr="00E052CD" w14:paraId="58FD8FF6" w14:textId="398FBDC6" w:rsidTr="00204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0A69DE9" w14:textId="11A38AEA"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Pracovníci úklidu a pomocní pracovníci</w:t>
            </w:r>
          </w:p>
        </w:tc>
        <w:tc>
          <w:tcPr>
            <w:tcW w:w="0" w:type="auto"/>
          </w:tcPr>
          <w:p w14:paraId="6304A120" w14:textId="2070427C" w:rsidR="00204BAF" w:rsidRPr="00E052CD" w:rsidRDefault="00204BAF" w:rsidP="00AB4376">
            <w:pPr>
              <w:pStyle w:val="Odstavecseseznamem"/>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Domácnost jako zaměstnavatel</w:t>
            </w:r>
          </w:p>
        </w:tc>
        <w:tc>
          <w:tcPr>
            <w:tcW w:w="0" w:type="auto"/>
          </w:tcPr>
          <w:p w14:paraId="43A62C48" w14:textId="50933F9C" w:rsidR="00204BAF" w:rsidRPr="00E052CD" w:rsidRDefault="00204BAF" w:rsidP="00AB4376">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-6,7</w:t>
            </w:r>
          </w:p>
        </w:tc>
        <w:tc>
          <w:tcPr>
            <w:tcW w:w="0" w:type="auto"/>
          </w:tcPr>
          <w:p w14:paraId="5A701717" w14:textId="61555895" w:rsidR="00204BAF" w:rsidRDefault="00204BAF" w:rsidP="00AB4376">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w:t>
            </w:r>
          </w:p>
        </w:tc>
      </w:tr>
      <w:tr w:rsidR="00204BAF" w:rsidRPr="00E052CD" w14:paraId="2FAF7DEB" w14:textId="1932B61C" w:rsidTr="00204B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AE58D90" w14:textId="4374A102" w:rsidR="00204BAF"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 xml:space="preserve">Pracovníci v metalurgii, strojírenství </w:t>
            </w:r>
          </w:p>
          <w:p w14:paraId="1288A6FD" w14:textId="0BF0CE98"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a příbuzných oborech</w:t>
            </w:r>
          </w:p>
        </w:tc>
        <w:tc>
          <w:tcPr>
            <w:tcW w:w="0" w:type="auto"/>
          </w:tcPr>
          <w:p w14:paraId="1F7AEA7D" w14:textId="17A47370" w:rsidR="00204BAF" w:rsidRPr="00E052CD" w:rsidRDefault="00204BAF" w:rsidP="00AB4376">
            <w:pPr>
              <w:pStyle w:val="Odstavecseseznamem"/>
              <w:widowControl w:val="0"/>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Výroba kovových součástek</w:t>
            </w:r>
          </w:p>
        </w:tc>
        <w:tc>
          <w:tcPr>
            <w:tcW w:w="0" w:type="auto"/>
          </w:tcPr>
          <w:p w14:paraId="49828830" w14:textId="4D45BE55" w:rsidR="00204BAF" w:rsidRPr="00E052CD" w:rsidRDefault="00204BAF" w:rsidP="00AB4376">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-6,5</w:t>
            </w:r>
          </w:p>
        </w:tc>
        <w:tc>
          <w:tcPr>
            <w:tcW w:w="0" w:type="auto"/>
          </w:tcPr>
          <w:p w14:paraId="4981011A" w14:textId="22343CC0" w:rsidR="00204BAF" w:rsidRDefault="00204BAF" w:rsidP="00AB4376">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w:t>
            </w:r>
          </w:p>
        </w:tc>
      </w:tr>
      <w:tr w:rsidR="00204BAF" w:rsidRPr="00E052CD" w14:paraId="078D52EF" w14:textId="75140D5F" w:rsidTr="00204B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A7E6A19" w14:textId="19226A52"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Zaměstnanci bezpečnostních služeb</w:t>
            </w:r>
          </w:p>
        </w:tc>
        <w:tc>
          <w:tcPr>
            <w:tcW w:w="0" w:type="auto"/>
          </w:tcPr>
          <w:p w14:paraId="5EB93718" w14:textId="6547AB1F" w:rsidR="00204BAF" w:rsidRPr="00E052CD" w:rsidRDefault="00204BAF" w:rsidP="00AB4376">
            <w:pPr>
              <w:pStyle w:val="Odstavecseseznamem"/>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Veřejná správa</w:t>
            </w:r>
          </w:p>
        </w:tc>
        <w:tc>
          <w:tcPr>
            <w:tcW w:w="0" w:type="auto"/>
          </w:tcPr>
          <w:p w14:paraId="028370DC" w14:textId="1B47C4F8" w:rsidR="00204BAF" w:rsidRPr="00E052CD" w:rsidRDefault="00204BAF" w:rsidP="00AB4376">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-5,6</w:t>
            </w:r>
          </w:p>
        </w:tc>
        <w:tc>
          <w:tcPr>
            <w:tcW w:w="0" w:type="auto"/>
          </w:tcPr>
          <w:p w14:paraId="1D51E7EE" w14:textId="490B4573" w:rsidR="00204BAF" w:rsidRDefault="00204BAF" w:rsidP="00AB4376">
            <w:pPr>
              <w:pStyle w:val="Odstavecseseznamem"/>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w:t>
            </w:r>
          </w:p>
        </w:tc>
      </w:tr>
      <w:tr w:rsidR="00204BAF" w:rsidRPr="00E052CD" w14:paraId="1DEA0186" w14:textId="6A3B5705" w:rsidTr="00204B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3B35858" w14:textId="06A7B961" w:rsidR="00204BAF" w:rsidRPr="00E052CD" w:rsidRDefault="00204BAF" w:rsidP="00AB4376">
            <w:pPr>
              <w:pStyle w:val="Odstavecseseznamem"/>
              <w:widowControl w:val="0"/>
              <w:autoSpaceDE w:val="0"/>
              <w:autoSpaceDN w:val="0"/>
              <w:adjustRightInd w:val="0"/>
              <w:ind w:left="0"/>
              <w:jc w:val="both"/>
              <w:rPr>
                <w:rFonts w:asciiTheme="minorHAnsi" w:hAnsiTheme="minorHAnsi" w:cs="Times New Roman"/>
                <w:b w:val="0"/>
                <w:sz w:val="20"/>
                <w:szCs w:val="20"/>
              </w:rPr>
            </w:pPr>
            <w:r>
              <w:rPr>
                <w:rFonts w:asciiTheme="minorHAnsi" w:hAnsiTheme="minorHAnsi" w:cs="Times New Roman"/>
                <w:b w:val="0"/>
                <w:sz w:val="20"/>
                <w:szCs w:val="20"/>
              </w:rPr>
              <w:t>Pracovníci v elektro</w:t>
            </w:r>
          </w:p>
        </w:tc>
        <w:tc>
          <w:tcPr>
            <w:tcW w:w="0" w:type="auto"/>
          </w:tcPr>
          <w:p w14:paraId="2250F750" w14:textId="456F73D1" w:rsidR="00204BAF" w:rsidRPr="00E052CD" w:rsidRDefault="00204BAF" w:rsidP="00AB4376">
            <w:pPr>
              <w:pStyle w:val="Odstavecseseznamem"/>
              <w:widowControl w:val="0"/>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Specializované stavební činnosti</w:t>
            </w:r>
          </w:p>
        </w:tc>
        <w:tc>
          <w:tcPr>
            <w:tcW w:w="0" w:type="auto"/>
          </w:tcPr>
          <w:p w14:paraId="172C69F8" w14:textId="7351D9EC" w:rsidR="00204BAF" w:rsidRPr="00E052CD" w:rsidRDefault="00204BAF" w:rsidP="00AB4376">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-4,8</w:t>
            </w:r>
          </w:p>
        </w:tc>
        <w:tc>
          <w:tcPr>
            <w:tcW w:w="0" w:type="auto"/>
          </w:tcPr>
          <w:p w14:paraId="0186588D" w14:textId="5074335A" w:rsidR="00204BAF" w:rsidRDefault="00204BAF" w:rsidP="00AB4376">
            <w:pPr>
              <w:pStyle w:val="Odstavecseseznamem"/>
              <w:widowControl w:val="0"/>
              <w:autoSpaceDE w:val="0"/>
              <w:autoSpaceDN w:val="0"/>
              <w:adjustRightInd w:val="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w:t>
            </w:r>
          </w:p>
        </w:tc>
      </w:tr>
    </w:tbl>
    <w:p w14:paraId="53F02F20" w14:textId="5F5B7F51" w:rsidR="005C0613" w:rsidRPr="00FF583E" w:rsidRDefault="005C0613" w:rsidP="004D3E6F">
      <w:pPr>
        <w:pStyle w:val="Odstavecseseznamem"/>
        <w:widowControl w:val="0"/>
        <w:autoSpaceDE w:val="0"/>
        <w:autoSpaceDN w:val="0"/>
        <w:adjustRightInd w:val="0"/>
        <w:spacing w:before="120" w:after="0" w:line="360" w:lineRule="auto"/>
        <w:jc w:val="right"/>
        <w:rPr>
          <w:rFonts w:ascii="Times New Roman" w:hAnsi="Times New Roman" w:cs="Times New Roman"/>
          <w:sz w:val="24"/>
          <w:szCs w:val="24"/>
        </w:rPr>
      </w:pPr>
      <w:r w:rsidRPr="006B4465">
        <w:rPr>
          <w:rFonts w:ascii="Times New Roman" w:hAnsi="Times New Roman" w:cs="Times New Roman"/>
          <w:sz w:val="20"/>
          <w:szCs w:val="20"/>
        </w:rPr>
        <w:t>Zdroj</w:t>
      </w:r>
      <w:r>
        <w:rPr>
          <w:rFonts w:ascii="Times New Roman" w:hAnsi="Times New Roman" w:cs="Times New Roman"/>
          <w:sz w:val="20"/>
          <w:szCs w:val="20"/>
        </w:rPr>
        <w:t>: Eurofound (2016), vlastní zpracování.</w:t>
      </w:r>
    </w:p>
    <w:p w14:paraId="730543B6" w14:textId="356186D7" w:rsidR="00450487" w:rsidRDefault="00AB4376" w:rsidP="00450487">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Pohled na Tabulku 3.</w:t>
      </w:r>
      <w:r w:rsidR="00013736">
        <w:rPr>
          <w:rFonts w:ascii="Times New Roman" w:hAnsi="Times New Roman" w:cs="Times New Roman"/>
          <w:sz w:val="24"/>
          <w:szCs w:val="24"/>
        </w:rPr>
        <w:t>6</w:t>
      </w:r>
      <w:r>
        <w:rPr>
          <w:rFonts w:ascii="Times New Roman" w:hAnsi="Times New Roman" w:cs="Times New Roman"/>
          <w:sz w:val="24"/>
          <w:szCs w:val="24"/>
        </w:rPr>
        <w:t xml:space="preserve"> ukazuje, že k významnému poklesu pracovníků došlo </w:t>
      </w:r>
      <w:r w:rsidR="00013736">
        <w:rPr>
          <w:rFonts w:ascii="Times New Roman" w:hAnsi="Times New Roman" w:cs="Times New Roman"/>
          <w:sz w:val="24"/>
          <w:szCs w:val="24"/>
        </w:rPr>
        <w:t xml:space="preserve">např. </w:t>
      </w:r>
      <w:r>
        <w:rPr>
          <w:rFonts w:ascii="Times New Roman" w:hAnsi="Times New Roman" w:cs="Times New Roman"/>
          <w:sz w:val="24"/>
          <w:szCs w:val="24"/>
        </w:rPr>
        <w:t>v oblasti veřejné správy, kde se zmenšily počty</w:t>
      </w:r>
      <w:r w:rsidR="00450487">
        <w:rPr>
          <w:rFonts w:ascii="Times New Roman" w:hAnsi="Times New Roman" w:cs="Times New Roman"/>
          <w:sz w:val="24"/>
          <w:szCs w:val="24"/>
        </w:rPr>
        <w:t xml:space="preserve"> zejména</w:t>
      </w:r>
      <w:r>
        <w:rPr>
          <w:rFonts w:ascii="Times New Roman" w:hAnsi="Times New Roman" w:cs="Times New Roman"/>
          <w:sz w:val="24"/>
          <w:szCs w:val="24"/>
        </w:rPr>
        <w:t xml:space="preserve"> administrativních a sociálních pracovníků. Je to především důsledek finančních úspor ve veřejném sektoru, k nimž v minulých letech přistoupila většina členských zemí EU. Mnoho pracovních míst u</w:t>
      </w:r>
      <w:r w:rsidR="00A43E20">
        <w:rPr>
          <w:rFonts w:ascii="Times New Roman" w:hAnsi="Times New Roman" w:cs="Times New Roman"/>
          <w:sz w:val="24"/>
          <w:szCs w:val="24"/>
        </w:rPr>
        <w:t>bylo také v oblasti maloobchodu.</w:t>
      </w:r>
      <w:r>
        <w:rPr>
          <w:rFonts w:ascii="Times New Roman" w:hAnsi="Times New Roman" w:cs="Times New Roman"/>
          <w:sz w:val="24"/>
          <w:szCs w:val="24"/>
        </w:rPr>
        <w:t xml:space="preserve"> Řada podniků ve snaze snížit náklady a posílit svou konkurenceschopnost provedla restrukturalizaci, </w:t>
      </w:r>
      <w:r w:rsidR="00A43E20">
        <w:rPr>
          <w:rFonts w:ascii="Times New Roman" w:hAnsi="Times New Roman" w:cs="Times New Roman"/>
          <w:sz w:val="24"/>
          <w:szCs w:val="24"/>
        </w:rPr>
        <w:t xml:space="preserve">jejímž důsledkem byl úbytek pracovních míst především na úrovni </w:t>
      </w:r>
      <w:r>
        <w:rPr>
          <w:rFonts w:ascii="Times New Roman" w:hAnsi="Times New Roman" w:cs="Times New Roman"/>
          <w:sz w:val="24"/>
          <w:szCs w:val="24"/>
        </w:rPr>
        <w:t>středního managementu. Cílem uvedených změn bylo také maximalizovat počet zaměstnanců v přímém zákaznickém servisu.</w:t>
      </w:r>
      <w:r w:rsidR="0030231B">
        <w:rPr>
          <w:rFonts w:ascii="Times New Roman" w:hAnsi="Times New Roman" w:cs="Times New Roman"/>
          <w:sz w:val="24"/>
          <w:szCs w:val="24"/>
        </w:rPr>
        <w:t xml:space="preserve"> Uvedená opatření, stejně jako pokles prodejců a</w:t>
      </w:r>
      <w:r w:rsidR="00EC350A">
        <w:rPr>
          <w:rFonts w:ascii="Times New Roman" w:hAnsi="Times New Roman" w:cs="Times New Roman"/>
          <w:sz w:val="24"/>
          <w:szCs w:val="24"/>
        </w:rPr>
        <w:t xml:space="preserve"> pracovníků ve stavebnictví, je nutné vnímat také v kontextu finanční krize 2008 (pokles koupěschopnosti, úsporná opatření), neboť její důsledky přetrvávaly i v dalších letech. </w:t>
      </w:r>
      <w:r w:rsidR="00450487">
        <w:rPr>
          <w:rFonts w:ascii="Times New Roman" w:hAnsi="Times New Roman" w:cs="Times New Roman"/>
          <w:sz w:val="24"/>
          <w:szCs w:val="24"/>
        </w:rPr>
        <w:t xml:space="preserve"> </w:t>
      </w:r>
    </w:p>
    <w:p w14:paraId="1E7AD755" w14:textId="54303F6F" w:rsidR="005C0613" w:rsidRDefault="00EC350A" w:rsidP="00EC350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trhu práce tedy dochází k neustálým změnám, ke vzniku a zániku pracovních míst a povolání. </w:t>
      </w:r>
      <w:r w:rsidR="0036293F">
        <w:rPr>
          <w:rFonts w:ascii="Times New Roman" w:hAnsi="Times New Roman" w:cs="Times New Roman"/>
          <w:sz w:val="24"/>
          <w:szCs w:val="24"/>
        </w:rPr>
        <w:t>Přitom p</w:t>
      </w:r>
      <w:r>
        <w:rPr>
          <w:rFonts w:ascii="Times New Roman" w:hAnsi="Times New Roman" w:cs="Times New Roman"/>
          <w:sz w:val="24"/>
          <w:szCs w:val="24"/>
        </w:rPr>
        <w:t>říčiny těchto změn jsou</w:t>
      </w:r>
      <w:r w:rsidR="0036293F">
        <w:rPr>
          <w:rFonts w:ascii="Times New Roman" w:hAnsi="Times New Roman" w:cs="Times New Roman"/>
          <w:sz w:val="24"/>
          <w:szCs w:val="24"/>
        </w:rPr>
        <w:t xml:space="preserve"> velmi různorodé – ekonomický cyklus, úspory ve veřejné správě, snaha podniků posílit svou pozici vůči konkurenci cestou efektivnější organizace práce, </w:t>
      </w:r>
      <w:r w:rsidR="00A470F0">
        <w:rPr>
          <w:rFonts w:ascii="Times New Roman" w:hAnsi="Times New Roman" w:cs="Times New Roman"/>
          <w:sz w:val="24"/>
          <w:szCs w:val="24"/>
        </w:rPr>
        <w:t xml:space="preserve">technologický pokrok, </w:t>
      </w:r>
      <w:r w:rsidR="0036293F">
        <w:rPr>
          <w:rFonts w:ascii="Times New Roman" w:hAnsi="Times New Roman" w:cs="Times New Roman"/>
          <w:sz w:val="24"/>
          <w:szCs w:val="24"/>
        </w:rPr>
        <w:t xml:space="preserve">změny ve struktuře ekonomiky (přesun pracovních příležitostí z primárního a sekundárního sektoru do oblasti služeb, vzdělávání, vědy a výzkumu), </w:t>
      </w:r>
      <w:r w:rsidR="00A470F0">
        <w:rPr>
          <w:rFonts w:ascii="Times New Roman" w:hAnsi="Times New Roman" w:cs="Times New Roman"/>
          <w:sz w:val="24"/>
          <w:szCs w:val="24"/>
        </w:rPr>
        <w:t xml:space="preserve">atd. </w:t>
      </w:r>
      <w:r w:rsidR="005C0613">
        <w:rPr>
          <w:rFonts w:ascii="Times New Roman" w:hAnsi="Times New Roman" w:cs="Times New Roman"/>
          <w:sz w:val="24"/>
          <w:szCs w:val="24"/>
        </w:rPr>
        <w:t xml:space="preserve">Z uvedených důvodů je proto velmi složité přesněji predikovat vývoj pracovních míst v souvislosti s nástupem Průmyslu 4.0. </w:t>
      </w:r>
    </w:p>
    <w:p w14:paraId="61FA8B4A" w14:textId="637774E4" w:rsidR="009B7E8E" w:rsidRPr="00450487" w:rsidRDefault="00450487" w:rsidP="009174D7">
      <w:pPr>
        <w:pStyle w:val="Nadpis2"/>
        <w:spacing w:before="240" w:line="360" w:lineRule="auto"/>
        <w:rPr>
          <w:rFonts w:asciiTheme="minorHAnsi" w:hAnsiTheme="minorHAnsi"/>
          <w:b/>
        </w:rPr>
      </w:pPr>
      <w:bookmarkStart w:id="24" w:name="_Toc362551768"/>
      <w:r w:rsidRPr="00450487">
        <w:rPr>
          <w:rFonts w:asciiTheme="minorHAnsi" w:hAnsiTheme="minorHAnsi"/>
          <w:b/>
        </w:rPr>
        <w:t>Shrnutí</w:t>
      </w:r>
      <w:bookmarkEnd w:id="24"/>
    </w:p>
    <w:p w14:paraId="64316B2D" w14:textId="6FFE037D" w:rsidR="001124BB" w:rsidRDefault="001124BB" w:rsidP="008B4827">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Studie zaměřená</w:t>
      </w:r>
      <w:r w:rsidR="00217C9C">
        <w:rPr>
          <w:rFonts w:ascii="Times New Roman" w:hAnsi="Times New Roman" w:cs="Times New Roman"/>
          <w:sz w:val="24"/>
          <w:szCs w:val="24"/>
        </w:rPr>
        <w:t xml:space="preserve"> na český trh práce (Chmelař a kol., 201</w:t>
      </w:r>
      <w:r>
        <w:rPr>
          <w:rFonts w:ascii="Times New Roman" w:hAnsi="Times New Roman" w:cs="Times New Roman"/>
          <w:sz w:val="24"/>
          <w:szCs w:val="24"/>
        </w:rPr>
        <w:t>5) předpokládá, že v období následujících patnácti let budou důsledky digitalizace nejvíce zasaženi techn</w:t>
      </w:r>
      <w:r w:rsidR="00D33DC7">
        <w:rPr>
          <w:rFonts w:ascii="Times New Roman" w:hAnsi="Times New Roman" w:cs="Times New Roman"/>
          <w:sz w:val="24"/>
          <w:szCs w:val="24"/>
        </w:rPr>
        <w:t>ičtí a odborní pracovníci (ISCO-</w:t>
      </w:r>
      <w:r>
        <w:rPr>
          <w:rFonts w:ascii="Times New Roman" w:hAnsi="Times New Roman" w:cs="Times New Roman"/>
          <w:sz w:val="24"/>
          <w:szCs w:val="24"/>
        </w:rPr>
        <w:t>3),</w:t>
      </w:r>
      <w:r w:rsidR="00D33DC7">
        <w:rPr>
          <w:rFonts w:ascii="Times New Roman" w:hAnsi="Times New Roman" w:cs="Times New Roman"/>
          <w:sz w:val="24"/>
          <w:szCs w:val="24"/>
        </w:rPr>
        <w:t xml:space="preserve"> jejichž počet se významně sníží. Naopak vzroste počet pracovníků zabývajících se obsluhou strojů a zařízení (ISCO-8) a pracovníků ve službách a prodeji (ISCO-5). Uvedená studie </w:t>
      </w:r>
      <w:r w:rsidR="0009530E">
        <w:rPr>
          <w:rFonts w:ascii="Times New Roman" w:hAnsi="Times New Roman" w:cs="Times New Roman"/>
          <w:sz w:val="24"/>
          <w:szCs w:val="24"/>
        </w:rPr>
        <w:t>došla k závěru,</w:t>
      </w:r>
      <w:r w:rsidR="00D33DC7">
        <w:rPr>
          <w:rFonts w:ascii="Times New Roman" w:hAnsi="Times New Roman" w:cs="Times New Roman"/>
          <w:sz w:val="24"/>
          <w:szCs w:val="24"/>
        </w:rPr>
        <w:t xml:space="preserve"> že v roce 2029 bude na trhu práce o cca 420 tisíc pracovních míst méně (ve srovnání s rokem 2015).</w:t>
      </w:r>
      <w:r w:rsidR="0009530E">
        <w:rPr>
          <w:rFonts w:ascii="Times New Roman" w:hAnsi="Times New Roman" w:cs="Times New Roman"/>
          <w:sz w:val="24"/>
          <w:szCs w:val="24"/>
        </w:rPr>
        <w:t xml:space="preserve"> Tento velký propad poptávky po pracovní síle ale není třeb</w:t>
      </w:r>
      <w:r w:rsidR="004869C9">
        <w:rPr>
          <w:rFonts w:ascii="Times New Roman" w:hAnsi="Times New Roman" w:cs="Times New Roman"/>
          <w:sz w:val="24"/>
          <w:szCs w:val="24"/>
        </w:rPr>
        <w:t xml:space="preserve">a hodnotit </w:t>
      </w:r>
      <w:r w:rsidR="0017427C">
        <w:rPr>
          <w:rFonts w:ascii="Times New Roman" w:hAnsi="Times New Roman" w:cs="Times New Roman"/>
          <w:sz w:val="24"/>
          <w:szCs w:val="24"/>
        </w:rPr>
        <w:t xml:space="preserve">nijak </w:t>
      </w:r>
      <w:r w:rsidR="004869C9">
        <w:rPr>
          <w:rFonts w:ascii="Times New Roman" w:hAnsi="Times New Roman" w:cs="Times New Roman"/>
          <w:sz w:val="24"/>
          <w:szCs w:val="24"/>
        </w:rPr>
        <w:t xml:space="preserve">pesimisticky, neboť bude současně doprovázen </w:t>
      </w:r>
      <w:r w:rsidR="0009530E">
        <w:rPr>
          <w:rFonts w:ascii="Times New Roman" w:hAnsi="Times New Roman" w:cs="Times New Roman"/>
          <w:sz w:val="24"/>
          <w:szCs w:val="24"/>
        </w:rPr>
        <w:t xml:space="preserve">poklesem nabídky pracovní síly. Demografické projekce ČSÚ předpokládají významný pokles </w:t>
      </w:r>
      <w:r w:rsidR="004869C9">
        <w:rPr>
          <w:rFonts w:ascii="Times New Roman" w:hAnsi="Times New Roman" w:cs="Times New Roman"/>
          <w:sz w:val="24"/>
          <w:szCs w:val="24"/>
        </w:rPr>
        <w:t xml:space="preserve">osob </w:t>
      </w:r>
      <w:r w:rsidR="004869C9">
        <w:rPr>
          <w:rFonts w:ascii="Times New Roman" w:hAnsi="Times New Roman" w:cs="Times New Roman"/>
          <w:sz w:val="24"/>
          <w:szCs w:val="24"/>
        </w:rPr>
        <w:lastRenderedPageBreak/>
        <w:t xml:space="preserve">v produktivním věku </w:t>
      </w:r>
      <w:r w:rsidR="0009530E">
        <w:rPr>
          <w:rFonts w:ascii="Times New Roman" w:hAnsi="Times New Roman" w:cs="Times New Roman"/>
          <w:sz w:val="24"/>
          <w:szCs w:val="24"/>
        </w:rPr>
        <w:t xml:space="preserve">o </w:t>
      </w:r>
      <w:r w:rsidR="004869C9">
        <w:rPr>
          <w:rFonts w:ascii="Times New Roman" w:hAnsi="Times New Roman" w:cs="Times New Roman"/>
          <w:sz w:val="24"/>
          <w:szCs w:val="24"/>
        </w:rPr>
        <w:t>cca 400 tisíc osob (</w:t>
      </w:r>
      <w:r w:rsidR="0017427C">
        <w:rPr>
          <w:rFonts w:ascii="Times New Roman" w:hAnsi="Times New Roman" w:cs="Times New Roman"/>
          <w:sz w:val="24"/>
          <w:szCs w:val="24"/>
        </w:rPr>
        <w:t>ve srovnání s rokem 2015). Lze se také domnívat</w:t>
      </w:r>
      <w:r w:rsidR="004869C9">
        <w:rPr>
          <w:rFonts w:ascii="Times New Roman" w:hAnsi="Times New Roman" w:cs="Times New Roman"/>
          <w:sz w:val="24"/>
          <w:szCs w:val="24"/>
        </w:rPr>
        <w:t>, že do situace</w:t>
      </w:r>
      <w:r w:rsidR="0017427C">
        <w:rPr>
          <w:rFonts w:ascii="Times New Roman" w:hAnsi="Times New Roman" w:cs="Times New Roman"/>
          <w:sz w:val="24"/>
          <w:szCs w:val="24"/>
        </w:rPr>
        <w:t xml:space="preserve"> na trhu práce se bude </w:t>
      </w:r>
      <w:r w:rsidR="004869C9">
        <w:rPr>
          <w:rFonts w:ascii="Times New Roman" w:hAnsi="Times New Roman" w:cs="Times New Roman"/>
          <w:sz w:val="24"/>
          <w:szCs w:val="24"/>
        </w:rPr>
        <w:t xml:space="preserve">i nadále </w:t>
      </w:r>
      <w:r w:rsidR="0017427C">
        <w:rPr>
          <w:rFonts w:ascii="Times New Roman" w:hAnsi="Times New Roman" w:cs="Times New Roman"/>
          <w:sz w:val="24"/>
          <w:szCs w:val="24"/>
        </w:rPr>
        <w:t xml:space="preserve">promítat </w:t>
      </w:r>
      <w:r w:rsidR="004869C9">
        <w:rPr>
          <w:rFonts w:ascii="Times New Roman" w:hAnsi="Times New Roman" w:cs="Times New Roman"/>
          <w:sz w:val="24"/>
          <w:szCs w:val="24"/>
        </w:rPr>
        <w:t>strukturální nezaměstnanost, nesoulad poptávky a nabídky co do požadovaných znalostí a dovedností</w:t>
      </w:r>
      <w:r w:rsidR="0017427C">
        <w:rPr>
          <w:rFonts w:ascii="Times New Roman" w:hAnsi="Times New Roman" w:cs="Times New Roman"/>
          <w:sz w:val="24"/>
          <w:szCs w:val="24"/>
        </w:rPr>
        <w:t>, a také prodlužující se doba přípravy na povolání, popř. další faktory.</w:t>
      </w:r>
      <w:r w:rsidR="003C3137">
        <w:rPr>
          <w:rFonts w:ascii="Times New Roman" w:hAnsi="Times New Roman" w:cs="Times New Roman"/>
          <w:sz w:val="24"/>
          <w:szCs w:val="24"/>
        </w:rPr>
        <w:t xml:space="preserve"> </w:t>
      </w:r>
    </w:p>
    <w:p w14:paraId="5A9AF51A" w14:textId="49639BA9" w:rsidR="001E48D6" w:rsidRPr="00013736" w:rsidRDefault="003C3137" w:rsidP="001A59D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Proces digitalizace otevírá ohromný potenciál pro další ekonomický růst a tvorbu nových pracovních míst, zvyšování životní úrovně i zlepšování kvality života. </w:t>
      </w:r>
      <w:r w:rsidRPr="00013736">
        <w:rPr>
          <w:rFonts w:ascii="Times New Roman" w:hAnsi="Times New Roman" w:cs="Times New Roman"/>
          <w:b/>
          <w:sz w:val="24"/>
          <w:szCs w:val="24"/>
        </w:rPr>
        <w:t xml:space="preserve">Abychom ale mohli těžit z pozitivních dopadů digitalizace, je nutné vytvořit odpovídající profesní strukturu a </w:t>
      </w:r>
      <w:r w:rsidR="005600C6" w:rsidRPr="00013736">
        <w:rPr>
          <w:rFonts w:ascii="Times New Roman" w:hAnsi="Times New Roman" w:cs="Times New Roman"/>
          <w:b/>
          <w:sz w:val="24"/>
          <w:szCs w:val="24"/>
        </w:rPr>
        <w:t xml:space="preserve">také </w:t>
      </w:r>
      <w:r w:rsidRPr="00013736">
        <w:rPr>
          <w:rFonts w:ascii="Times New Roman" w:hAnsi="Times New Roman" w:cs="Times New Roman"/>
          <w:b/>
          <w:sz w:val="24"/>
          <w:szCs w:val="24"/>
        </w:rPr>
        <w:t>digitální infrastrukturu.</w:t>
      </w:r>
    </w:p>
    <w:p w14:paraId="05B9CBC1" w14:textId="74B5632C" w:rsidR="001E48D6" w:rsidRDefault="00DC25B6" w:rsidP="009B7725">
      <w:pPr>
        <w:pStyle w:val="Nadpis2"/>
        <w:spacing w:before="240"/>
        <w:rPr>
          <w:rFonts w:asciiTheme="minorHAnsi" w:hAnsiTheme="minorHAnsi"/>
          <w:b/>
        </w:rPr>
      </w:pPr>
      <w:bookmarkStart w:id="25" w:name="_Toc362551769"/>
      <w:r>
        <w:rPr>
          <w:rFonts w:asciiTheme="minorHAnsi" w:hAnsiTheme="minorHAnsi"/>
          <w:b/>
        </w:rPr>
        <w:t>3.2 Připravenost na straně nabídky práce</w:t>
      </w:r>
      <w:bookmarkEnd w:id="25"/>
    </w:p>
    <w:p w14:paraId="0371D257" w14:textId="3EE25335" w:rsidR="00BA6A49" w:rsidRPr="009E2D7A" w:rsidRDefault="009E2D7A" w:rsidP="009E2D7A">
      <w:pPr>
        <w:pStyle w:val="Nadpis3"/>
      </w:pPr>
      <w:bookmarkStart w:id="26" w:name="_Toc362551770"/>
      <w:r w:rsidRPr="009E2D7A">
        <w:t>3.2.1 Posuny ve struktuře zaměstnanosti</w:t>
      </w:r>
      <w:r w:rsidR="00D05C07">
        <w:t xml:space="preserve"> a úrovně vzdělání</w:t>
      </w:r>
      <w:bookmarkEnd w:id="26"/>
    </w:p>
    <w:p w14:paraId="74EE769E" w14:textId="0918F66B" w:rsidR="0098175A" w:rsidRPr="005770C0" w:rsidRDefault="001A59DD" w:rsidP="009E2D7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 úvodu této kapi</w:t>
      </w:r>
      <w:r w:rsidR="00483FA4">
        <w:rPr>
          <w:rFonts w:ascii="Times New Roman" w:hAnsi="Times New Roman" w:cs="Times New Roman"/>
          <w:sz w:val="24"/>
          <w:szCs w:val="24"/>
        </w:rPr>
        <w:t>toly je vhodné připomenout, že k</w:t>
      </w:r>
      <w:r>
        <w:rPr>
          <w:rFonts w:ascii="Times New Roman" w:hAnsi="Times New Roman" w:cs="Times New Roman"/>
          <w:sz w:val="24"/>
          <w:szCs w:val="24"/>
        </w:rPr>
        <w:t xml:space="preserve">aždá země má </w:t>
      </w:r>
      <w:r w:rsidR="00483FA4">
        <w:rPr>
          <w:rFonts w:ascii="Times New Roman" w:hAnsi="Times New Roman" w:cs="Times New Roman"/>
          <w:sz w:val="24"/>
          <w:szCs w:val="24"/>
        </w:rPr>
        <w:t xml:space="preserve">poněkud </w:t>
      </w:r>
      <w:r>
        <w:rPr>
          <w:rFonts w:ascii="Times New Roman" w:hAnsi="Times New Roman" w:cs="Times New Roman"/>
          <w:sz w:val="24"/>
          <w:szCs w:val="24"/>
        </w:rPr>
        <w:t>jinou strukturu pracovníků</w:t>
      </w:r>
      <w:r w:rsidR="00483FA4">
        <w:rPr>
          <w:rFonts w:ascii="Times New Roman" w:hAnsi="Times New Roman" w:cs="Times New Roman"/>
          <w:sz w:val="24"/>
          <w:szCs w:val="24"/>
        </w:rPr>
        <w:t>, a to</w:t>
      </w:r>
      <w:r>
        <w:rPr>
          <w:rFonts w:ascii="Times New Roman" w:hAnsi="Times New Roman" w:cs="Times New Roman"/>
          <w:sz w:val="24"/>
          <w:szCs w:val="24"/>
        </w:rPr>
        <w:t xml:space="preserve"> v závislosti na celkové struktuře ekonomiky</w:t>
      </w:r>
      <w:r w:rsidR="00483FA4">
        <w:rPr>
          <w:rFonts w:ascii="Times New Roman" w:hAnsi="Times New Roman" w:cs="Times New Roman"/>
          <w:sz w:val="24"/>
          <w:szCs w:val="24"/>
        </w:rPr>
        <w:t>. Česká republika je malou otevřenou ekonomikou, která je někdy označovaná také jako „průmyslové srdc</w:t>
      </w:r>
      <w:r w:rsidR="00DD4530">
        <w:rPr>
          <w:rFonts w:ascii="Times New Roman" w:hAnsi="Times New Roman" w:cs="Times New Roman"/>
          <w:sz w:val="24"/>
          <w:szCs w:val="24"/>
        </w:rPr>
        <w:t xml:space="preserve">e Evropy“. </w:t>
      </w:r>
      <w:r w:rsidR="0098175A" w:rsidRPr="005770C0">
        <w:rPr>
          <w:rFonts w:ascii="Times New Roman" w:hAnsi="Times New Roman" w:cs="Times New Roman"/>
          <w:b/>
          <w:sz w:val="24"/>
          <w:szCs w:val="24"/>
        </w:rPr>
        <w:t>Průmysl váže r</w:t>
      </w:r>
      <w:r w:rsidR="00DD4530" w:rsidRPr="005770C0">
        <w:rPr>
          <w:rFonts w:ascii="Times New Roman" w:hAnsi="Times New Roman" w:cs="Times New Roman"/>
          <w:b/>
          <w:sz w:val="24"/>
          <w:szCs w:val="24"/>
        </w:rPr>
        <w:t xml:space="preserve">elativně vysoký podíl </w:t>
      </w:r>
      <w:r w:rsidR="002436F4" w:rsidRPr="005770C0">
        <w:rPr>
          <w:rFonts w:ascii="Times New Roman" w:hAnsi="Times New Roman" w:cs="Times New Roman"/>
          <w:b/>
          <w:sz w:val="24"/>
          <w:szCs w:val="24"/>
        </w:rPr>
        <w:t xml:space="preserve">pracovníků, kteří mohou být při přechodu podniků </w:t>
      </w:r>
      <w:r w:rsidR="0023224E" w:rsidRPr="005770C0">
        <w:rPr>
          <w:rFonts w:ascii="Times New Roman" w:hAnsi="Times New Roman" w:cs="Times New Roman"/>
          <w:b/>
          <w:sz w:val="24"/>
          <w:szCs w:val="24"/>
        </w:rPr>
        <w:t xml:space="preserve">na úroveň Industry 4.0 </w:t>
      </w:r>
      <w:r w:rsidR="002436F4" w:rsidRPr="005770C0">
        <w:rPr>
          <w:rFonts w:ascii="Times New Roman" w:hAnsi="Times New Roman" w:cs="Times New Roman"/>
          <w:b/>
          <w:sz w:val="24"/>
          <w:szCs w:val="24"/>
        </w:rPr>
        <w:t>ohroženi zt</w:t>
      </w:r>
      <w:r w:rsidR="0023224E" w:rsidRPr="005770C0">
        <w:rPr>
          <w:rFonts w:ascii="Times New Roman" w:hAnsi="Times New Roman" w:cs="Times New Roman"/>
          <w:b/>
          <w:sz w:val="24"/>
          <w:szCs w:val="24"/>
        </w:rPr>
        <w:t xml:space="preserve">rátou zaměstnání. Na druhé straně vysoké zastoupení průmyslu umožňuje udržovat ve společnosti poměrně dobrou úroveň technických znalostí a dovedností. </w:t>
      </w:r>
    </w:p>
    <w:p w14:paraId="6189BD52" w14:textId="2F591F77" w:rsidR="007642E9" w:rsidRDefault="00BA6A49" w:rsidP="00BA6A4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České republice </w:t>
      </w:r>
      <w:r w:rsidR="008F7A91">
        <w:rPr>
          <w:rFonts w:ascii="Times New Roman" w:hAnsi="Times New Roman" w:cs="Times New Roman"/>
          <w:sz w:val="24"/>
          <w:szCs w:val="24"/>
        </w:rPr>
        <w:t xml:space="preserve">pracuje v sektoru průmyslu cca 38 % všech zaměstnanců, což je ve srovnání s ostatními zeměmi EU nejvíce. </w:t>
      </w:r>
      <w:r>
        <w:rPr>
          <w:rFonts w:ascii="Times New Roman" w:hAnsi="Times New Roman" w:cs="Times New Roman"/>
          <w:sz w:val="24"/>
          <w:szCs w:val="24"/>
        </w:rPr>
        <w:t>Z toho v</w:t>
      </w:r>
      <w:r w:rsidR="008F7A91">
        <w:rPr>
          <w:rFonts w:ascii="Times New Roman" w:hAnsi="Times New Roman" w:cs="Times New Roman"/>
          <w:sz w:val="24"/>
          <w:szCs w:val="24"/>
        </w:rPr>
        <w:t>e</w:t>
      </w:r>
      <w:r>
        <w:rPr>
          <w:rFonts w:ascii="Times New Roman" w:hAnsi="Times New Roman" w:cs="Times New Roman"/>
          <w:sz w:val="24"/>
          <w:szCs w:val="24"/>
        </w:rPr>
        <w:t xml:space="preserve"> zpracovatelském průmyslu pracuje</w:t>
      </w:r>
      <w:r w:rsidR="004E74F3">
        <w:rPr>
          <w:rFonts w:ascii="Times New Roman" w:hAnsi="Times New Roman" w:cs="Times New Roman"/>
          <w:sz w:val="24"/>
          <w:szCs w:val="24"/>
        </w:rPr>
        <w:t xml:space="preserve"> téměř </w:t>
      </w:r>
      <w:r w:rsidR="008F7A91">
        <w:rPr>
          <w:rFonts w:ascii="Times New Roman" w:hAnsi="Times New Roman" w:cs="Times New Roman"/>
          <w:sz w:val="24"/>
          <w:szCs w:val="24"/>
        </w:rPr>
        <w:t>čtvrtina z celkového počtu pracovníků</w:t>
      </w:r>
      <w:r w:rsidR="004E74F3">
        <w:rPr>
          <w:rFonts w:ascii="Times New Roman" w:hAnsi="Times New Roman" w:cs="Times New Roman"/>
          <w:sz w:val="24"/>
          <w:szCs w:val="24"/>
        </w:rPr>
        <w:t xml:space="preserve"> (</w:t>
      </w:r>
      <w:r w:rsidR="004E74F3" w:rsidRPr="004E1278">
        <w:rPr>
          <w:rFonts w:ascii="Times New Roman" w:hAnsi="Times New Roman" w:cs="Times New Roman"/>
          <w:sz w:val="24"/>
          <w:szCs w:val="24"/>
        </w:rPr>
        <w:t>24</w:t>
      </w:r>
      <w:r w:rsidR="004E74F3">
        <w:rPr>
          <w:rFonts w:ascii="Times New Roman" w:hAnsi="Times New Roman" w:cs="Times New Roman"/>
          <w:sz w:val="24"/>
          <w:szCs w:val="24"/>
        </w:rPr>
        <w:t xml:space="preserve"> % v roce </w:t>
      </w:r>
      <w:r w:rsidR="004E74F3" w:rsidRPr="004E1278">
        <w:rPr>
          <w:rFonts w:ascii="Times New Roman" w:hAnsi="Times New Roman" w:cs="Times New Roman"/>
          <w:sz w:val="24"/>
          <w:szCs w:val="24"/>
        </w:rPr>
        <w:t>2014</w:t>
      </w:r>
      <w:r w:rsidR="004E74F3">
        <w:rPr>
          <w:rFonts w:ascii="Times New Roman" w:hAnsi="Times New Roman" w:cs="Times New Roman"/>
          <w:sz w:val="24"/>
          <w:szCs w:val="24"/>
        </w:rPr>
        <w:t xml:space="preserve">), přestože z dlouhodobého hlediska se jeho podíl na celkové zaměstnanosti snižuje. </w:t>
      </w:r>
      <w:r w:rsidR="00867FC9">
        <w:rPr>
          <w:rFonts w:ascii="Times New Roman" w:hAnsi="Times New Roman" w:cs="Times New Roman"/>
          <w:sz w:val="24"/>
          <w:szCs w:val="24"/>
        </w:rPr>
        <w:t>Přitom většina zaměstnanců zpracovatelského průmyslu působí v technologicky nenáročných o</w:t>
      </w:r>
      <w:r w:rsidR="003559A6">
        <w:rPr>
          <w:rFonts w:ascii="Times New Roman" w:hAnsi="Times New Roman" w:cs="Times New Roman"/>
          <w:sz w:val="24"/>
          <w:szCs w:val="24"/>
        </w:rPr>
        <w:t>dvětví</w:t>
      </w:r>
      <w:r w:rsidR="00FA6824">
        <w:rPr>
          <w:rFonts w:ascii="Times New Roman" w:hAnsi="Times New Roman" w:cs="Times New Roman"/>
          <w:sz w:val="24"/>
          <w:szCs w:val="24"/>
        </w:rPr>
        <w:t>ch</w:t>
      </w:r>
      <w:r w:rsidR="003559A6">
        <w:rPr>
          <w:rFonts w:ascii="Times New Roman" w:hAnsi="Times New Roman" w:cs="Times New Roman"/>
          <w:sz w:val="24"/>
          <w:szCs w:val="24"/>
        </w:rPr>
        <w:t xml:space="preserve"> (</w:t>
      </w:r>
      <w:r w:rsidR="00FA6824" w:rsidRPr="004E1278">
        <w:rPr>
          <w:rFonts w:ascii="Times New Roman" w:hAnsi="Times New Roman" w:cs="Times New Roman"/>
          <w:sz w:val="24"/>
          <w:szCs w:val="24"/>
        </w:rPr>
        <w:t>55</w:t>
      </w:r>
      <w:r w:rsidR="00FA6824">
        <w:rPr>
          <w:rFonts w:ascii="Times New Roman" w:hAnsi="Times New Roman" w:cs="Times New Roman"/>
          <w:sz w:val="24"/>
          <w:szCs w:val="24"/>
        </w:rPr>
        <w:t xml:space="preserve"> % v roce </w:t>
      </w:r>
      <w:r w:rsidR="00FA6824" w:rsidRPr="004E1278">
        <w:rPr>
          <w:rFonts w:ascii="Times New Roman" w:hAnsi="Times New Roman" w:cs="Times New Roman"/>
          <w:sz w:val="24"/>
          <w:szCs w:val="24"/>
        </w:rPr>
        <w:t>2014</w:t>
      </w:r>
      <w:r w:rsidR="003559A6">
        <w:rPr>
          <w:rFonts w:ascii="Times New Roman" w:hAnsi="Times New Roman" w:cs="Times New Roman"/>
          <w:sz w:val="24"/>
          <w:szCs w:val="24"/>
        </w:rPr>
        <w:t>) a odvětvích</w:t>
      </w:r>
      <w:r w:rsidR="00867FC9">
        <w:rPr>
          <w:rFonts w:ascii="Times New Roman" w:hAnsi="Times New Roman" w:cs="Times New Roman"/>
          <w:sz w:val="24"/>
          <w:szCs w:val="24"/>
        </w:rPr>
        <w:t xml:space="preserve"> s vysokým podílem fyzické práce, snadno nahrad</w:t>
      </w:r>
      <w:r>
        <w:rPr>
          <w:rFonts w:ascii="Times New Roman" w:hAnsi="Times New Roman" w:cs="Times New Roman"/>
          <w:sz w:val="24"/>
          <w:szCs w:val="24"/>
        </w:rPr>
        <w:t xml:space="preserve">itelné moderními technologiemi. </w:t>
      </w:r>
      <w:r w:rsidR="00867FC9">
        <w:rPr>
          <w:rFonts w:ascii="Times New Roman" w:hAnsi="Times New Roman" w:cs="Times New Roman"/>
          <w:sz w:val="24"/>
          <w:szCs w:val="24"/>
        </w:rPr>
        <w:t>Tato skutečnost je do značné míry ovlivněna vlastnickou st</w:t>
      </w:r>
      <w:r w:rsidR="005770C0">
        <w:rPr>
          <w:rFonts w:ascii="Times New Roman" w:hAnsi="Times New Roman" w:cs="Times New Roman"/>
          <w:sz w:val="24"/>
          <w:szCs w:val="24"/>
        </w:rPr>
        <w:t>rukturou podniků (blíže viz Kapitola</w:t>
      </w:r>
      <w:r w:rsidR="00867FC9">
        <w:rPr>
          <w:rFonts w:ascii="Times New Roman" w:hAnsi="Times New Roman" w:cs="Times New Roman"/>
          <w:sz w:val="24"/>
          <w:szCs w:val="24"/>
        </w:rPr>
        <w:t xml:space="preserve"> 2.2). </w:t>
      </w:r>
    </w:p>
    <w:p w14:paraId="1DB226B6" w14:textId="77777777" w:rsidR="005770C0" w:rsidRDefault="005770C0" w:rsidP="00A85EBA">
      <w:pPr>
        <w:spacing w:before="240" w:after="0" w:line="240" w:lineRule="atLeast"/>
        <w:rPr>
          <w:rFonts w:ascii="Times New Roman" w:hAnsi="Times New Roman" w:cs="Times New Roman"/>
          <w:sz w:val="24"/>
          <w:szCs w:val="24"/>
        </w:rPr>
      </w:pPr>
    </w:p>
    <w:p w14:paraId="5683E4AA" w14:textId="77777777" w:rsidR="005770C0" w:rsidRDefault="005770C0" w:rsidP="00A85EBA">
      <w:pPr>
        <w:spacing w:before="240" w:after="0" w:line="240" w:lineRule="atLeast"/>
        <w:rPr>
          <w:rFonts w:ascii="Times New Roman" w:hAnsi="Times New Roman" w:cs="Times New Roman"/>
          <w:sz w:val="24"/>
          <w:szCs w:val="24"/>
        </w:rPr>
      </w:pPr>
    </w:p>
    <w:p w14:paraId="1CE831B7" w14:textId="77777777" w:rsidR="005770C0" w:rsidRDefault="005770C0" w:rsidP="00A85EBA">
      <w:pPr>
        <w:spacing w:before="240" w:after="0" w:line="240" w:lineRule="atLeast"/>
        <w:rPr>
          <w:rFonts w:ascii="Times New Roman" w:hAnsi="Times New Roman" w:cs="Times New Roman"/>
          <w:sz w:val="24"/>
          <w:szCs w:val="24"/>
        </w:rPr>
      </w:pPr>
    </w:p>
    <w:p w14:paraId="12C7F8CC" w14:textId="77777777" w:rsidR="005770C0" w:rsidRDefault="005770C0" w:rsidP="00A85EBA">
      <w:pPr>
        <w:spacing w:before="240" w:after="0" w:line="240" w:lineRule="atLeast"/>
        <w:rPr>
          <w:rFonts w:ascii="Times New Roman" w:hAnsi="Times New Roman" w:cs="Times New Roman"/>
          <w:sz w:val="24"/>
          <w:szCs w:val="24"/>
        </w:rPr>
      </w:pPr>
    </w:p>
    <w:p w14:paraId="1CA0703F" w14:textId="77777777" w:rsidR="005770C0" w:rsidRDefault="005770C0" w:rsidP="00A85EBA">
      <w:pPr>
        <w:spacing w:before="240" w:after="0" w:line="240" w:lineRule="atLeast"/>
        <w:rPr>
          <w:rFonts w:ascii="Times New Roman" w:hAnsi="Times New Roman" w:cs="Times New Roman"/>
          <w:sz w:val="24"/>
          <w:szCs w:val="24"/>
        </w:rPr>
      </w:pPr>
    </w:p>
    <w:p w14:paraId="52736F1B" w14:textId="32468149" w:rsidR="004E74F3" w:rsidRPr="00480519" w:rsidRDefault="007642E9" w:rsidP="00480519">
      <w:pPr>
        <w:spacing w:before="120" w:after="0" w:line="240" w:lineRule="atLeast"/>
        <w:rPr>
          <w:rFonts w:ascii="Times New Roman" w:hAnsi="Times New Roman" w:cs="Times New Roman"/>
          <w:sz w:val="20"/>
          <w:szCs w:val="20"/>
        </w:rPr>
      </w:pPr>
      <w:r w:rsidRPr="00480519">
        <w:rPr>
          <w:rFonts w:ascii="Times New Roman" w:hAnsi="Times New Roman" w:cs="Times New Roman"/>
          <w:sz w:val="20"/>
          <w:szCs w:val="20"/>
        </w:rPr>
        <w:lastRenderedPageBreak/>
        <w:t xml:space="preserve">Obrázek 3.2 </w:t>
      </w:r>
      <w:r w:rsidR="00A85EBA" w:rsidRPr="00480519">
        <w:rPr>
          <w:rFonts w:ascii="Times New Roman" w:hAnsi="Times New Roman" w:cs="Times New Roman"/>
          <w:sz w:val="20"/>
          <w:szCs w:val="20"/>
        </w:rPr>
        <w:t>Podíl pracovníků</w:t>
      </w:r>
      <w:r w:rsidR="00A56A70" w:rsidRPr="00480519">
        <w:rPr>
          <w:rFonts w:ascii="Times New Roman" w:hAnsi="Times New Roman" w:cs="Times New Roman"/>
          <w:sz w:val="20"/>
          <w:szCs w:val="20"/>
        </w:rPr>
        <w:t xml:space="preserve"> v high-tech a medium high-tech </w:t>
      </w:r>
      <w:r w:rsidRPr="00480519">
        <w:rPr>
          <w:rFonts w:ascii="Times New Roman" w:hAnsi="Times New Roman" w:cs="Times New Roman"/>
          <w:sz w:val="20"/>
          <w:szCs w:val="20"/>
        </w:rPr>
        <w:t>zpracovatelském průmyslu na celk</w:t>
      </w:r>
      <w:r w:rsidR="005F10CC" w:rsidRPr="00480519">
        <w:rPr>
          <w:rFonts w:ascii="Times New Roman" w:hAnsi="Times New Roman" w:cs="Times New Roman"/>
          <w:sz w:val="20"/>
          <w:szCs w:val="20"/>
        </w:rPr>
        <w:t>ové zaměstnanosti v zemích EU</w:t>
      </w:r>
      <w:r w:rsidRPr="00480519">
        <w:rPr>
          <w:rFonts w:ascii="Times New Roman" w:hAnsi="Times New Roman" w:cs="Times New Roman"/>
          <w:sz w:val="20"/>
          <w:szCs w:val="20"/>
        </w:rPr>
        <w:t xml:space="preserve"> (2016)</w:t>
      </w:r>
    </w:p>
    <w:p w14:paraId="256AE670" w14:textId="591EEBAC" w:rsidR="00FA6824" w:rsidRDefault="007642E9" w:rsidP="000A2E50">
      <w:pPr>
        <w:spacing w:before="12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12440805" wp14:editId="04379352">
            <wp:extent cx="5590963" cy="3200400"/>
            <wp:effectExtent l="0" t="0" r="2286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6C72C9" w14:textId="09F9A6B3" w:rsidR="003559A6" w:rsidRDefault="004D3E6F" w:rsidP="004D3E6F">
      <w:pPr>
        <w:spacing w:after="0" w:line="360" w:lineRule="auto"/>
        <w:jc w:val="right"/>
        <w:rPr>
          <w:rFonts w:ascii="Times New Roman" w:hAnsi="Times New Roman" w:cs="Times New Roman"/>
          <w:sz w:val="20"/>
          <w:szCs w:val="20"/>
        </w:rPr>
      </w:pPr>
      <w:r>
        <w:rPr>
          <w:rFonts w:ascii="Times New Roman" w:hAnsi="Times New Roman" w:cs="Times New Roman"/>
          <w:sz w:val="20"/>
          <w:szCs w:val="20"/>
        </w:rPr>
        <w:t>Zdroj: Eurostat, vlastní zpracování.</w:t>
      </w:r>
    </w:p>
    <w:p w14:paraId="708B1AD4" w14:textId="77777777" w:rsidR="00C37E37" w:rsidRDefault="00EE2A0F" w:rsidP="00694A7E">
      <w:pPr>
        <w:spacing w:after="0" w:line="240" w:lineRule="auto"/>
        <w:jc w:val="both"/>
        <w:rPr>
          <w:rFonts w:ascii="Times New Roman" w:hAnsi="Times New Roman" w:cs="Times New Roman"/>
          <w:i/>
          <w:sz w:val="20"/>
          <w:szCs w:val="20"/>
        </w:rPr>
      </w:pPr>
      <w:r w:rsidRPr="00EE2A0F">
        <w:rPr>
          <w:rFonts w:ascii="Times New Roman" w:hAnsi="Times New Roman" w:cs="Times New Roman"/>
          <w:i/>
          <w:sz w:val="20"/>
          <w:szCs w:val="20"/>
        </w:rPr>
        <w:t>Poznámka</w:t>
      </w:r>
      <w:r>
        <w:rPr>
          <w:rFonts w:ascii="Times New Roman" w:hAnsi="Times New Roman" w:cs="Times New Roman"/>
          <w:i/>
          <w:sz w:val="20"/>
          <w:szCs w:val="20"/>
        </w:rPr>
        <w:t xml:space="preserve">: CZ </w:t>
      </w:r>
      <w:r w:rsidR="00694A7E">
        <w:rPr>
          <w:rFonts w:ascii="Times New Roman" w:hAnsi="Times New Roman" w:cs="Times New Roman"/>
          <w:i/>
          <w:sz w:val="20"/>
          <w:szCs w:val="20"/>
        </w:rPr>
        <w:t>–</w:t>
      </w:r>
      <w:r>
        <w:rPr>
          <w:rFonts w:ascii="Times New Roman" w:hAnsi="Times New Roman" w:cs="Times New Roman"/>
          <w:i/>
          <w:sz w:val="20"/>
          <w:szCs w:val="20"/>
        </w:rPr>
        <w:t xml:space="preserve"> </w:t>
      </w:r>
      <w:r w:rsidR="00694A7E">
        <w:rPr>
          <w:rFonts w:ascii="Times New Roman" w:hAnsi="Times New Roman" w:cs="Times New Roman"/>
          <w:i/>
          <w:sz w:val="20"/>
          <w:szCs w:val="20"/>
        </w:rPr>
        <w:t xml:space="preserve">Česká republika, SK – Slovensko, DE – Německo, SI – Slovinsko, HU – Maďarsko, IT – Itálie, AT – Rakousko, RO – Rumunsko, EU – EU-28, PL – Polsko, IE – Irsko, DK – Dánsko, FI – Finsko, BE – Belgie, FR – Francie, SE – Švédsko, EE – Estonsko, BG – Bulharsko, ES – Španělsko, MT – Malta, UK – Velká Británie, HR – Chorvatsko, PT – Portugalsko, NL – Nizozemsko, LT – Litva, LV – Lotyšsko, </w:t>
      </w:r>
      <w:r w:rsidR="00C37E37">
        <w:rPr>
          <w:rFonts w:ascii="Times New Roman" w:hAnsi="Times New Roman" w:cs="Times New Roman"/>
          <w:i/>
          <w:sz w:val="20"/>
          <w:szCs w:val="20"/>
        </w:rPr>
        <w:t>EL – Řecko, LU – Lucembursko, CY – Kypr.</w:t>
      </w:r>
    </w:p>
    <w:p w14:paraId="1C4F8829" w14:textId="3ED2176C" w:rsidR="00D67D55" w:rsidRDefault="0034316A" w:rsidP="00BA6A4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Z obrázku je patrné, že zpracovatelský průmysl je důležitou součástí ekonomiky také na Slovensku, v Německu, Slovinsku a Maďarsku.</w:t>
      </w:r>
      <w:r w:rsidR="008214E9">
        <w:rPr>
          <w:rFonts w:ascii="Times New Roman" w:hAnsi="Times New Roman" w:cs="Times New Roman"/>
          <w:sz w:val="24"/>
          <w:szCs w:val="24"/>
        </w:rPr>
        <w:t xml:space="preserve"> </w:t>
      </w:r>
      <w:r w:rsidR="008F7A91">
        <w:rPr>
          <w:rFonts w:ascii="Times New Roman" w:hAnsi="Times New Roman" w:cs="Times New Roman"/>
          <w:sz w:val="24"/>
          <w:szCs w:val="24"/>
        </w:rPr>
        <w:t>Rozložení zaměstnanosti do jednotlivých sektorů ekonomiky je ale v Německu jiné.</w:t>
      </w:r>
      <w:r w:rsidR="007B72BE">
        <w:rPr>
          <w:rFonts w:ascii="Times New Roman" w:hAnsi="Times New Roman" w:cs="Times New Roman"/>
          <w:sz w:val="24"/>
          <w:szCs w:val="24"/>
        </w:rPr>
        <w:t xml:space="preserve"> Globalizace a rozvoj ICT vedou k posunům ve struktuře ekonomiky a k přelévání pracovních míst ze zemědělství a průmyslu do oblasti služeb. Tento trend je dobře patrný ve </w:t>
      </w:r>
      <w:r w:rsidR="00D67D55">
        <w:rPr>
          <w:rFonts w:ascii="Times New Roman" w:hAnsi="Times New Roman" w:cs="Times New Roman"/>
          <w:sz w:val="24"/>
          <w:szCs w:val="24"/>
        </w:rPr>
        <w:t>vyspělých ekonomikách, kde je sektor</w:t>
      </w:r>
      <w:r w:rsidR="007B72BE">
        <w:rPr>
          <w:rFonts w:ascii="Times New Roman" w:hAnsi="Times New Roman" w:cs="Times New Roman"/>
          <w:sz w:val="24"/>
          <w:szCs w:val="24"/>
        </w:rPr>
        <w:t xml:space="preserve"> služeb </w:t>
      </w:r>
      <w:r w:rsidR="00D67D55">
        <w:rPr>
          <w:rFonts w:ascii="Times New Roman" w:hAnsi="Times New Roman" w:cs="Times New Roman"/>
          <w:sz w:val="24"/>
          <w:szCs w:val="24"/>
        </w:rPr>
        <w:t xml:space="preserve">daleko významnějším zaměstnavatelem, </w:t>
      </w:r>
      <w:r w:rsidR="007B72BE">
        <w:rPr>
          <w:rFonts w:ascii="Times New Roman" w:hAnsi="Times New Roman" w:cs="Times New Roman"/>
          <w:sz w:val="24"/>
          <w:szCs w:val="24"/>
        </w:rPr>
        <w:t xml:space="preserve">než </w:t>
      </w:r>
      <w:r w:rsidR="00D67D55">
        <w:rPr>
          <w:rFonts w:ascii="Times New Roman" w:hAnsi="Times New Roman" w:cs="Times New Roman"/>
          <w:sz w:val="24"/>
          <w:szCs w:val="24"/>
        </w:rPr>
        <w:t xml:space="preserve">je tomu </w:t>
      </w:r>
      <w:r w:rsidR="007B72BE">
        <w:rPr>
          <w:rFonts w:ascii="Times New Roman" w:hAnsi="Times New Roman" w:cs="Times New Roman"/>
          <w:sz w:val="24"/>
          <w:szCs w:val="24"/>
        </w:rPr>
        <w:t xml:space="preserve">v tzv. nových členských zemích. </w:t>
      </w:r>
      <w:r w:rsidR="00D67D55">
        <w:rPr>
          <w:rFonts w:ascii="Times New Roman" w:hAnsi="Times New Roman" w:cs="Times New Roman"/>
          <w:sz w:val="24"/>
          <w:szCs w:val="24"/>
        </w:rPr>
        <w:t>Například v Lucembursku,</w:t>
      </w:r>
      <w:r>
        <w:rPr>
          <w:rFonts w:ascii="Times New Roman" w:hAnsi="Times New Roman" w:cs="Times New Roman"/>
          <w:sz w:val="24"/>
          <w:szCs w:val="24"/>
        </w:rPr>
        <w:t xml:space="preserve"> </w:t>
      </w:r>
      <w:r w:rsidR="00D67D55">
        <w:rPr>
          <w:rFonts w:ascii="Times New Roman" w:hAnsi="Times New Roman" w:cs="Times New Roman"/>
          <w:sz w:val="24"/>
          <w:szCs w:val="24"/>
        </w:rPr>
        <w:t xml:space="preserve">Nizozemsku či </w:t>
      </w:r>
      <w:r w:rsidR="00BB7D6C">
        <w:rPr>
          <w:rFonts w:ascii="Times New Roman" w:hAnsi="Times New Roman" w:cs="Times New Roman"/>
          <w:sz w:val="24"/>
          <w:szCs w:val="24"/>
        </w:rPr>
        <w:t xml:space="preserve">Velké </w:t>
      </w:r>
      <w:r w:rsidR="00D67D55">
        <w:rPr>
          <w:rFonts w:ascii="Times New Roman" w:hAnsi="Times New Roman" w:cs="Times New Roman"/>
          <w:sz w:val="24"/>
          <w:szCs w:val="24"/>
        </w:rPr>
        <w:t>Británii představuje p</w:t>
      </w:r>
      <w:r w:rsidR="00BB7D6C">
        <w:rPr>
          <w:rFonts w:ascii="Times New Roman" w:hAnsi="Times New Roman" w:cs="Times New Roman"/>
          <w:sz w:val="24"/>
          <w:szCs w:val="24"/>
        </w:rPr>
        <w:t>odíl pracovníků ve službách více než</w:t>
      </w:r>
      <w:r w:rsidR="00D67D55">
        <w:rPr>
          <w:rFonts w:ascii="Times New Roman" w:hAnsi="Times New Roman" w:cs="Times New Roman"/>
          <w:sz w:val="24"/>
          <w:szCs w:val="24"/>
        </w:rPr>
        <w:t xml:space="preserve"> 80 %</w:t>
      </w:r>
      <w:r>
        <w:rPr>
          <w:rFonts w:ascii="Times New Roman" w:hAnsi="Times New Roman" w:cs="Times New Roman"/>
          <w:sz w:val="24"/>
          <w:szCs w:val="24"/>
        </w:rPr>
        <w:t xml:space="preserve"> </w:t>
      </w:r>
      <w:r w:rsidR="00D67D55">
        <w:rPr>
          <w:rFonts w:ascii="Times New Roman" w:hAnsi="Times New Roman" w:cs="Times New Roman"/>
          <w:sz w:val="24"/>
          <w:szCs w:val="24"/>
        </w:rPr>
        <w:t>z celkového počtu zaměstnaných.</w:t>
      </w:r>
      <w:r w:rsidR="00BE6960">
        <w:rPr>
          <w:rFonts w:ascii="Times New Roman" w:hAnsi="Times New Roman" w:cs="Times New Roman"/>
          <w:sz w:val="24"/>
          <w:szCs w:val="24"/>
        </w:rPr>
        <w:t xml:space="preserve"> Rozložení </w:t>
      </w:r>
      <w:r w:rsidR="00BA6A49">
        <w:rPr>
          <w:rFonts w:ascii="Times New Roman" w:hAnsi="Times New Roman" w:cs="Times New Roman"/>
          <w:sz w:val="24"/>
          <w:szCs w:val="24"/>
        </w:rPr>
        <w:t xml:space="preserve">pracovníků podle jednotlivých sektorů </w:t>
      </w:r>
      <w:r w:rsidR="0059020D">
        <w:rPr>
          <w:rFonts w:ascii="Times New Roman" w:hAnsi="Times New Roman" w:cs="Times New Roman"/>
          <w:sz w:val="24"/>
          <w:szCs w:val="24"/>
        </w:rPr>
        <w:t>v zemích Evropské unie</w:t>
      </w:r>
      <w:r w:rsidR="009E2D7A">
        <w:rPr>
          <w:rFonts w:ascii="Times New Roman" w:hAnsi="Times New Roman" w:cs="Times New Roman"/>
          <w:sz w:val="24"/>
          <w:szCs w:val="24"/>
        </w:rPr>
        <w:t xml:space="preserve"> </w:t>
      </w:r>
      <w:r w:rsidR="00480519">
        <w:rPr>
          <w:rFonts w:ascii="Times New Roman" w:hAnsi="Times New Roman" w:cs="Times New Roman"/>
          <w:sz w:val="24"/>
          <w:szCs w:val="24"/>
        </w:rPr>
        <w:t>přibližuje Tabulka 3.7</w:t>
      </w:r>
      <w:r w:rsidR="00BA6A49">
        <w:rPr>
          <w:rFonts w:ascii="Times New Roman" w:hAnsi="Times New Roman" w:cs="Times New Roman"/>
          <w:sz w:val="24"/>
          <w:szCs w:val="24"/>
        </w:rPr>
        <w:t>.</w:t>
      </w:r>
    </w:p>
    <w:p w14:paraId="346C7E7D" w14:textId="5D14653A" w:rsidR="00BE6960" w:rsidRPr="00480519" w:rsidRDefault="00480519" w:rsidP="00F8350C">
      <w:pPr>
        <w:spacing w:before="240" w:after="0" w:line="360" w:lineRule="auto"/>
        <w:jc w:val="both"/>
        <w:rPr>
          <w:rFonts w:ascii="Times New Roman" w:hAnsi="Times New Roman" w:cs="Times New Roman"/>
          <w:sz w:val="20"/>
          <w:szCs w:val="20"/>
        </w:rPr>
      </w:pPr>
      <w:r w:rsidRPr="00480519">
        <w:rPr>
          <w:rFonts w:ascii="Times New Roman" w:hAnsi="Times New Roman" w:cs="Times New Roman"/>
          <w:sz w:val="20"/>
          <w:szCs w:val="20"/>
        </w:rPr>
        <w:t>Tabulka 3.7</w:t>
      </w:r>
      <w:r w:rsidR="00A85EBA" w:rsidRPr="00480519">
        <w:rPr>
          <w:rFonts w:ascii="Times New Roman" w:hAnsi="Times New Roman" w:cs="Times New Roman"/>
          <w:sz w:val="20"/>
          <w:szCs w:val="20"/>
        </w:rPr>
        <w:t xml:space="preserve"> Podíl pracovníků</w:t>
      </w:r>
      <w:r w:rsidR="00BA6A49" w:rsidRPr="00480519">
        <w:rPr>
          <w:rFonts w:ascii="Times New Roman" w:hAnsi="Times New Roman" w:cs="Times New Roman"/>
          <w:sz w:val="20"/>
          <w:szCs w:val="20"/>
        </w:rPr>
        <w:t xml:space="preserve"> v jednotlivýc</w:t>
      </w:r>
      <w:r w:rsidR="005F626D" w:rsidRPr="00480519">
        <w:rPr>
          <w:rFonts w:ascii="Times New Roman" w:hAnsi="Times New Roman" w:cs="Times New Roman"/>
          <w:sz w:val="20"/>
          <w:szCs w:val="20"/>
        </w:rPr>
        <w:t xml:space="preserve">h sektorech ekonomiky v </w:t>
      </w:r>
      <w:r w:rsidR="0059020D" w:rsidRPr="00480519">
        <w:rPr>
          <w:rFonts w:ascii="Times New Roman" w:hAnsi="Times New Roman" w:cs="Times New Roman"/>
          <w:sz w:val="20"/>
          <w:szCs w:val="20"/>
        </w:rPr>
        <w:t xml:space="preserve">zemích EU </w:t>
      </w:r>
      <w:r w:rsidR="00BA6A49" w:rsidRPr="00480519">
        <w:rPr>
          <w:rFonts w:ascii="Times New Roman" w:hAnsi="Times New Roman" w:cs="Times New Roman"/>
          <w:sz w:val="20"/>
          <w:szCs w:val="20"/>
        </w:rPr>
        <w:t>(2014, v %)</w:t>
      </w:r>
    </w:p>
    <w:tbl>
      <w:tblPr>
        <w:tblStyle w:val="Svtlmkazvraznn1"/>
        <w:tblW w:w="0" w:type="auto"/>
        <w:jc w:val="center"/>
        <w:tblLook w:val="04A0" w:firstRow="1" w:lastRow="0" w:firstColumn="1" w:lastColumn="0" w:noHBand="0" w:noVBand="1"/>
      </w:tblPr>
      <w:tblGrid>
        <w:gridCol w:w="1496"/>
        <w:gridCol w:w="1226"/>
        <w:gridCol w:w="888"/>
        <w:gridCol w:w="749"/>
      </w:tblGrid>
      <w:tr w:rsidR="00D67D55" w:rsidRPr="00BE6960" w14:paraId="792162A2" w14:textId="77777777" w:rsidTr="00BE69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72D3EB2" w14:textId="5151637F" w:rsidR="00D67D55" w:rsidRPr="00BE6960" w:rsidRDefault="00D67D55" w:rsidP="00BE6960">
            <w:pPr>
              <w:jc w:val="center"/>
              <w:rPr>
                <w:rFonts w:asciiTheme="minorHAnsi" w:hAnsiTheme="minorHAnsi" w:cs="Times New Roman"/>
                <w:sz w:val="20"/>
                <w:szCs w:val="20"/>
              </w:rPr>
            </w:pPr>
            <w:r w:rsidRPr="00BE6960">
              <w:rPr>
                <w:rFonts w:asciiTheme="minorHAnsi" w:hAnsiTheme="minorHAnsi" w:cs="Times New Roman"/>
                <w:sz w:val="20"/>
                <w:szCs w:val="20"/>
              </w:rPr>
              <w:t>Země</w:t>
            </w:r>
          </w:p>
        </w:tc>
        <w:tc>
          <w:tcPr>
            <w:tcW w:w="0" w:type="auto"/>
          </w:tcPr>
          <w:p w14:paraId="4DCB302B" w14:textId="7C41EAF7" w:rsidR="00D67D55" w:rsidRPr="00BE6960" w:rsidRDefault="00D67D55" w:rsidP="00BE69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BE6960">
              <w:rPr>
                <w:rFonts w:asciiTheme="minorHAnsi" w:hAnsiTheme="minorHAnsi" w:cs="Times New Roman"/>
                <w:sz w:val="20"/>
                <w:szCs w:val="20"/>
              </w:rPr>
              <w:t>Zemědělství</w:t>
            </w:r>
          </w:p>
        </w:tc>
        <w:tc>
          <w:tcPr>
            <w:tcW w:w="0" w:type="auto"/>
          </w:tcPr>
          <w:p w14:paraId="0703C4FB" w14:textId="07DFFA06" w:rsidR="00D67D55" w:rsidRPr="00BE6960" w:rsidRDefault="00D67D55" w:rsidP="00BE69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BE6960">
              <w:rPr>
                <w:rFonts w:asciiTheme="minorHAnsi" w:hAnsiTheme="minorHAnsi" w:cs="Times New Roman"/>
                <w:sz w:val="20"/>
                <w:szCs w:val="20"/>
              </w:rPr>
              <w:t>Průmysl</w:t>
            </w:r>
          </w:p>
        </w:tc>
        <w:tc>
          <w:tcPr>
            <w:tcW w:w="0" w:type="auto"/>
          </w:tcPr>
          <w:p w14:paraId="36A87F1E" w14:textId="3687680F" w:rsidR="00D67D55" w:rsidRPr="00BE6960" w:rsidRDefault="00D67D55" w:rsidP="00BE69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BE6960">
              <w:rPr>
                <w:rFonts w:asciiTheme="minorHAnsi" w:hAnsiTheme="minorHAnsi" w:cs="Times New Roman"/>
                <w:sz w:val="20"/>
                <w:szCs w:val="20"/>
              </w:rPr>
              <w:t>Služby</w:t>
            </w:r>
          </w:p>
        </w:tc>
      </w:tr>
      <w:tr w:rsidR="00D67D55" w:rsidRPr="00BE6960" w14:paraId="752B1185"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0D1DEA9" w14:textId="1BB46EB3" w:rsidR="00D67D55" w:rsidRPr="00BE6960" w:rsidRDefault="009E2D7A" w:rsidP="00BE6960">
            <w:pPr>
              <w:rPr>
                <w:rFonts w:asciiTheme="minorHAnsi" w:hAnsiTheme="minorHAnsi" w:cs="Times New Roman"/>
                <w:b w:val="0"/>
                <w:sz w:val="20"/>
                <w:szCs w:val="20"/>
              </w:rPr>
            </w:pPr>
            <w:r>
              <w:rPr>
                <w:rFonts w:asciiTheme="minorHAnsi" w:hAnsiTheme="minorHAnsi" w:cs="Times New Roman"/>
                <w:b w:val="0"/>
                <w:sz w:val="20"/>
                <w:szCs w:val="20"/>
              </w:rPr>
              <w:t>Lucembursko</w:t>
            </w:r>
          </w:p>
        </w:tc>
        <w:tc>
          <w:tcPr>
            <w:tcW w:w="0" w:type="auto"/>
          </w:tcPr>
          <w:p w14:paraId="5E57ABF8" w14:textId="5F400706" w:rsidR="00D67D55" w:rsidRPr="00BE6960" w:rsidRDefault="009E2D7A"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1,5</w:t>
            </w:r>
          </w:p>
        </w:tc>
        <w:tc>
          <w:tcPr>
            <w:tcW w:w="0" w:type="auto"/>
          </w:tcPr>
          <w:p w14:paraId="646D3A3C" w14:textId="43753409" w:rsidR="00D67D55" w:rsidRPr="00BE6960" w:rsidRDefault="009E2D7A"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12,1</w:t>
            </w:r>
          </w:p>
        </w:tc>
        <w:tc>
          <w:tcPr>
            <w:tcW w:w="0" w:type="auto"/>
          </w:tcPr>
          <w:p w14:paraId="4D5FF446" w14:textId="724A9274" w:rsidR="00D67D55" w:rsidRPr="00BE6960" w:rsidRDefault="009E2D7A" w:rsidP="009E2D7A">
            <w:pPr>
              <w:tabs>
                <w:tab w:val="center" w:pos="266"/>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86,4</w:t>
            </w:r>
          </w:p>
        </w:tc>
      </w:tr>
      <w:tr w:rsidR="005F626D" w:rsidRPr="00BE6960" w14:paraId="4C16803A"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829E70" w14:textId="308A1028" w:rsidR="005F626D" w:rsidRPr="005F626D" w:rsidRDefault="005F626D" w:rsidP="00BE6960">
            <w:pPr>
              <w:rPr>
                <w:rFonts w:asciiTheme="minorHAnsi" w:hAnsiTheme="minorHAnsi" w:cs="Times New Roman"/>
                <w:b w:val="0"/>
                <w:sz w:val="20"/>
                <w:szCs w:val="20"/>
              </w:rPr>
            </w:pPr>
            <w:r w:rsidRPr="005F626D">
              <w:rPr>
                <w:rFonts w:asciiTheme="minorHAnsi" w:hAnsiTheme="minorHAnsi" w:cs="Times New Roman"/>
                <w:b w:val="0"/>
                <w:sz w:val="20"/>
                <w:szCs w:val="20"/>
              </w:rPr>
              <w:t>Nizozemsko</w:t>
            </w:r>
          </w:p>
        </w:tc>
        <w:tc>
          <w:tcPr>
            <w:tcW w:w="0" w:type="auto"/>
          </w:tcPr>
          <w:p w14:paraId="0404FD71" w14:textId="3B9A8CF2" w:rsid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2,0</w:t>
            </w:r>
          </w:p>
        </w:tc>
        <w:tc>
          <w:tcPr>
            <w:tcW w:w="0" w:type="auto"/>
          </w:tcPr>
          <w:p w14:paraId="4E7B87DB" w14:textId="331E0585" w:rsid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16,0</w:t>
            </w:r>
          </w:p>
        </w:tc>
        <w:tc>
          <w:tcPr>
            <w:tcW w:w="0" w:type="auto"/>
          </w:tcPr>
          <w:p w14:paraId="7417B20D" w14:textId="21C67E7C" w:rsidR="005F626D" w:rsidRDefault="005F626D" w:rsidP="009E2D7A">
            <w:pPr>
              <w:tabs>
                <w:tab w:val="center" w:pos="266"/>
              </w:tabs>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81,4</w:t>
            </w:r>
          </w:p>
        </w:tc>
      </w:tr>
      <w:tr w:rsidR="009E6600" w:rsidRPr="00BE6960" w14:paraId="2AB90698"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AC23F22" w14:textId="173EB6A2" w:rsidR="009E6600" w:rsidRPr="009E6600" w:rsidRDefault="009E6600" w:rsidP="00BE6960">
            <w:pPr>
              <w:rPr>
                <w:rFonts w:asciiTheme="minorHAnsi" w:hAnsiTheme="minorHAnsi" w:cs="Times New Roman"/>
                <w:b w:val="0"/>
                <w:sz w:val="20"/>
                <w:szCs w:val="20"/>
              </w:rPr>
            </w:pPr>
            <w:r w:rsidRPr="009E6600">
              <w:rPr>
                <w:rFonts w:asciiTheme="minorHAnsi" w:hAnsiTheme="minorHAnsi" w:cs="Times New Roman"/>
                <w:b w:val="0"/>
                <w:sz w:val="20"/>
                <w:szCs w:val="20"/>
              </w:rPr>
              <w:t>Velká Británie</w:t>
            </w:r>
          </w:p>
        </w:tc>
        <w:tc>
          <w:tcPr>
            <w:tcW w:w="0" w:type="auto"/>
          </w:tcPr>
          <w:p w14:paraId="28FCBAF8" w14:textId="5BF12E48" w:rsidR="009E6600" w:rsidRDefault="009E6600"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w:t>
            </w:r>
          </w:p>
        </w:tc>
        <w:tc>
          <w:tcPr>
            <w:tcW w:w="0" w:type="auto"/>
          </w:tcPr>
          <w:p w14:paraId="029D77BE" w14:textId="4E895A4B" w:rsidR="009E6600" w:rsidRDefault="009E6600"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19,0</w:t>
            </w:r>
          </w:p>
        </w:tc>
        <w:tc>
          <w:tcPr>
            <w:tcW w:w="0" w:type="auto"/>
          </w:tcPr>
          <w:p w14:paraId="6E07579D" w14:textId="0659DCCC" w:rsidR="009E6600" w:rsidRDefault="009E6600" w:rsidP="009E2D7A">
            <w:pPr>
              <w:tabs>
                <w:tab w:val="center" w:pos="266"/>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80,0</w:t>
            </w:r>
          </w:p>
        </w:tc>
      </w:tr>
      <w:tr w:rsidR="005F626D" w:rsidRPr="005F626D" w14:paraId="141683F7"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DAC1459" w14:textId="3ED16522" w:rsidR="005F626D" w:rsidRPr="005F626D" w:rsidRDefault="005F626D" w:rsidP="00BE6960">
            <w:pPr>
              <w:rPr>
                <w:rFonts w:asciiTheme="minorHAnsi" w:hAnsiTheme="minorHAnsi" w:cs="Times New Roman"/>
                <w:b w:val="0"/>
                <w:sz w:val="20"/>
                <w:szCs w:val="20"/>
              </w:rPr>
            </w:pPr>
            <w:r>
              <w:rPr>
                <w:rFonts w:asciiTheme="minorHAnsi" w:hAnsiTheme="minorHAnsi" w:cs="Times New Roman"/>
                <w:b w:val="0"/>
                <w:sz w:val="20"/>
                <w:szCs w:val="20"/>
              </w:rPr>
              <w:t>Kypr</w:t>
            </w:r>
          </w:p>
        </w:tc>
        <w:tc>
          <w:tcPr>
            <w:tcW w:w="0" w:type="auto"/>
          </w:tcPr>
          <w:p w14:paraId="1D95462B" w14:textId="0221B15B" w:rsidR="005F626D" w:rsidRP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2,5</w:t>
            </w:r>
          </w:p>
        </w:tc>
        <w:tc>
          <w:tcPr>
            <w:tcW w:w="0" w:type="auto"/>
          </w:tcPr>
          <w:p w14:paraId="02B19D11" w14:textId="619DA807" w:rsidR="005F626D" w:rsidRP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17,7</w:t>
            </w:r>
          </w:p>
        </w:tc>
        <w:tc>
          <w:tcPr>
            <w:tcW w:w="0" w:type="auto"/>
          </w:tcPr>
          <w:p w14:paraId="72E3468D" w14:textId="784408AE" w:rsidR="005F626D" w:rsidRPr="005F626D" w:rsidRDefault="005F626D" w:rsidP="009E2D7A">
            <w:pPr>
              <w:tabs>
                <w:tab w:val="center" w:pos="266"/>
              </w:tabs>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79,8</w:t>
            </w:r>
          </w:p>
        </w:tc>
      </w:tr>
      <w:tr w:rsidR="00D67D55" w:rsidRPr="00BE6960" w14:paraId="36832F4D"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04C1155" w14:textId="753A796F" w:rsidR="00D67D55" w:rsidRPr="00BE6960" w:rsidRDefault="009E2D7A" w:rsidP="00BE6960">
            <w:pPr>
              <w:rPr>
                <w:rFonts w:asciiTheme="minorHAnsi" w:hAnsiTheme="minorHAnsi" w:cs="Times New Roman"/>
                <w:b w:val="0"/>
                <w:sz w:val="20"/>
                <w:szCs w:val="20"/>
              </w:rPr>
            </w:pPr>
            <w:r>
              <w:rPr>
                <w:rFonts w:asciiTheme="minorHAnsi" w:hAnsiTheme="minorHAnsi" w:cs="Times New Roman"/>
                <w:b w:val="0"/>
                <w:sz w:val="20"/>
                <w:szCs w:val="20"/>
              </w:rPr>
              <w:t>Švédsko</w:t>
            </w:r>
          </w:p>
        </w:tc>
        <w:tc>
          <w:tcPr>
            <w:tcW w:w="0" w:type="auto"/>
          </w:tcPr>
          <w:p w14:paraId="5141A0A7" w14:textId="3485D8A3" w:rsidR="00D67D55" w:rsidRPr="00BE6960" w:rsidRDefault="009E2D7A"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1,8</w:t>
            </w:r>
          </w:p>
        </w:tc>
        <w:tc>
          <w:tcPr>
            <w:tcW w:w="0" w:type="auto"/>
          </w:tcPr>
          <w:p w14:paraId="5DBCF80A" w14:textId="070DA86C" w:rsidR="00D67D55" w:rsidRPr="00BE6960" w:rsidRDefault="009E2D7A"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19,4</w:t>
            </w:r>
          </w:p>
        </w:tc>
        <w:tc>
          <w:tcPr>
            <w:tcW w:w="0" w:type="auto"/>
          </w:tcPr>
          <w:p w14:paraId="35847B83" w14:textId="0C79408C" w:rsidR="00D67D55" w:rsidRPr="00BE6960" w:rsidRDefault="009E2D7A"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78,8</w:t>
            </w:r>
          </w:p>
        </w:tc>
      </w:tr>
      <w:tr w:rsidR="005F626D" w:rsidRPr="00BE6960" w14:paraId="784ED954"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03A02D" w14:textId="3BFBAF90" w:rsidR="005F626D" w:rsidRPr="005F626D" w:rsidRDefault="005F626D" w:rsidP="00BE6960">
            <w:pPr>
              <w:rPr>
                <w:rFonts w:asciiTheme="minorHAnsi" w:hAnsiTheme="minorHAnsi" w:cs="Times New Roman"/>
                <w:b w:val="0"/>
                <w:sz w:val="20"/>
                <w:szCs w:val="20"/>
              </w:rPr>
            </w:pPr>
            <w:r>
              <w:rPr>
                <w:rFonts w:asciiTheme="minorHAnsi" w:hAnsiTheme="minorHAnsi" w:cs="Times New Roman"/>
                <w:b w:val="0"/>
                <w:sz w:val="20"/>
                <w:szCs w:val="20"/>
              </w:rPr>
              <w:lastRenderedPageBreak/>
              <w:t>Dánsko</w:t>
            </w:r>
          </w:p>
        </w:tc>
        <w:tc>
          <w:tcPr>
            <w:tcW w:w="0" w:type="auto"/>
          </w:tcPr>
          <w:p w14:paraId="2124A24F" w14:textId="13F0B3A2" w:rsid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2,3</w:t>
            </w:r>
          </w:p>
        </w:tc>
        <w:tc>
          <w:tcPr>
            <w:tcW w:w="0" w:type="auto"/>
          </w:tcPr>
          <w:p w14:paraId="157380E0" w14:textId="3EF84DFC" w:rsid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19,6</w:t>
            </w:r>
          </w:p>
        </w:tc>
        <w:tc>
          <w:tcPr>
            <w:tcW w:w="0" w:type="auto"/>
          </w:tcPr>
          <w:p w14:paraId="0B23D27E" w14:textId="56D48587" w:rsid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78,0</w:t>
            </w:r>
          </w:p>
        </w:tc>
      </w:tr>
      <w:tr w:rsidR="005F626D" w:rsidRPr="00BE6960" w14:paraId="432AEA4B"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3914DD9" w14:textId="418AED4C" w:rsidR="005F626D" w:rsidRPr="005F626D" w:rsidRDefault="005F626D" w:rsidP="00BE6960">
            <w:pPr>
              <w:rPr>
                <w:rFonts w:asciiTheme="minorHAnsi" w:hAnsiTheme="minorHAnsi" w:cs="Times New Roman"/>
                <w:b w:val="0"/>
                <w:sz w:val="20"/>
                <w:szCs w:val="20"/>
              </w:rPr>
            </w:pPr>
            <w:r w:rsidRPr="005F626D">
              <w:rPr>
                <w:rFonts w:asciiTheme="minorHAnsi" w:hAnsiTheme="minorHAnsi" w:cs="Times New Roman"/>
                <w:b w:val="0"/>
                <w:sz w:val="20"/>
                <w:szCs w:val="20"/>
              </w:rPr>
              <w:t>Belgie</w:t>
            </w:r>
          </w:p>
        </w:tc>
        <w:tc>
          <w:tcPr>
            <w:tcW w:w="0" w:type="auto"/>
          </w:tcPr>
          <w:p w14:paraId="086460AB" w14:textId="1427FFC2" w:rsidR="005F626D" w:rsidRDefault="005F626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1,3</w:t>
            </w:r>
          </w:p>
        </w:tc>
        <w:tc>
          <w:tcPr>
            <w:tcW w:w="0" w:type="auto"/>
          </w:tcPr>
          <w:p w14:paraId="0DDD23A4" w14:textId="321362BC" w:rsidR="005F626D" w:rsidRDefault="005F626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21,8</w:t>
            </w:r>
          </w:p>
        </w:tc>
        <w:tc>
          <w:tcPr>
            <w:tcW w:w="0" w:type="auto"/>
          </w:tcPr>
          <w:p w14:paraId="77AD01CC" w14:textId="2CBFA635" w:rsidR="005F626D" w:rsidRDefault="005F626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76,9</w:t>
            </w:r>
          </w:p>
        </w:tc>
      </w:tr>
      <w:tr w:rsidR="005F626D" w:rsidRPr="00BE6960" w14:paraId="2A190AD5"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976BF57" w14:textId="09BE491D" w:rsidR="005F626D" w:rsidRPr="005F626D" w:rsidRDefault="005F626D" w:rsidP="00BE6960">
            <w:pPr>
              <w:rPr>
                <w:rFonts w:asciiTheme="minorHAnsi" w:hAnsiTheme="minorHAnsi" w:cs="Times New Roman"/>
                <w:b w:val="0"/>
                <w:sz w:val="20"/>
                <w:szCs w:val="20"/>
              </w:rPr>
            </w:pPr>
            <w:r>
              <w:rPr>
                <w:rFonts w:asciiTheme="minorHAnsi" w:hAnsiTheme="minorHAnsi" w:cs="Times New Roman"/>
                <w:b w:val="0"/>
                <w:sz w:val="20"/>
                <w:szCs w:val="20"/>
              </w:rPr>
              <w:t>Irsko</w:t>
            </w:r>
          </w:p>
        </w:tc>
        <w:tc>
          <w:tcPr>
            <w:tcW w:w="0" w:type="auto"/>
          </w:tcPr>
          <w:p w14:paraId="7B971CB5" w14:textId="5D8B67E7" w:rsid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4,8</w:t>
            </w:r>
          </w:p>
        </w:tc>
        <w:tc>
          <w:tcPr>
            <w:tcW w:w="0" w:type="auto"/>
          </w:tcPr>
          <w:p w14:paraId="6F353D1E" w14:textId="4F5805E9" w:rsid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18,5</w:t>
            </w:r>
          </w:p>
        </w:tc>
        <w:tc>
          <w:tcPr>
            <w:tcW w:w="0" w:type="auto"/>
          </w:tcPr>
          <w:p w14:paraId="6876A15B" w14:textId="7EE7A07F" w:rsid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76,7</w:t>
            </w:r>
          </w:p>
        </w:tc>
      </w:tr>
      <w:tr w:rsidR="005F626D" w:rsidRPr="005F626D" w14:paraId="181D6D6D"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89B47CA" w14:textId="6407A278" w:rsidR="005F626D" w:rsidRPr="005F626D" w:rsidRDefault="005F626D" w:rsidP="00BE6960">
            <w:pPr>
              <w:rPr>
                <w:rFonts w:asciiTheme="minorHAnsi" w:hAnsiTheme="minorHAnsi" w:cs="Times New Roman"/>
                <w:b w:val="0"/>
                <w:sz w:val="20"/>
                <w:szCs w:val="20"/>
              </w:rPr>
            </w:pPr>
            <w:r>
              <w:rPr>
                <w:rFonts w:asciiTheme="minorHAnsi" w:hAnsiTheme="minorHAnsi" w:cs="Times New Roman"/>
                <w:b w:val="0"/>
                <w:sz w:val="20"/>
                <w:szCs w:val="20"/>
              </w:rPr>
              <w:t>Malta</w:t>
            </w:r>
          </w:p>
        </w:tc>
        <w:tc>
          <w:tcPr>
            <w:tcW w:w="0" w:type="auto"/>
          </w:tcPr>
          <w:p w14:paraId="581DF29D" w14:textId="481DEC1F" w:rsidR="005F626D" w:rsidRPr="005F626D" w:rsidRDefault="005F626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1,2</w:t>
            </w:r>
          </w:p>
        </w:tc>
        <w:tc>
          <w:tcPr>
            <w:tcW w:w="0" w:type="auto"/>
          </w:tcPr>
          <w:p w14:paraId="0FF14FE6" w14:textId="170514B6" w:rsidR="005F626D" w:rsidRPr="005F626D" w:rsidRDefault="005F626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21,7</w:t>
            </w:r>
          </w:p>
        </w:tc>
        <w:tc>
          <w:tcPr>
            <w:tcW w:w="0" w:type="auto"/>
          </w:tcPr>
          <w:p w14:paraId="3792DC62" w14:textId="38F8453D" w:rsidR="005F626D" w:rsidRPr="005F626D" w:rsidRDefault="005F626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76,6</w:t>
            </w:r>
          </w:p>
        </w:tc>
      </w:tr>
      <w:tr w:rsidR="00D67D55" w:rsidRPr="00BE6960" w14:paraId="4EAE01C2"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BA673A" w14:textId="4476872D" w:rsidR="00D67D55" w:rsidRPr="00BE6960" w:rsidRDefault="009E2D7A" w:rsidP="00BE6960">
            <w:pPr>
              <w:rPr>
                <w:rFonts w:asciiTheme="minorHAnsi" w:hAnsiTheme="minorHAnsi" w:cs="Times New Roman"/>
                <w:b w:val="0"/>
                <w:sz w:val="20"/>
                <w:szCs w:val="20"/>
              </w:rPr>
            </w:pPr>
            <w:r>
              <w:rPr>
                <w:rFonts w:asciiTheme="minorHAnsi" w:hAnsiTheme="minorHAnsi" w:cs="Times New Roman"/>
                <w:b w:val="0"/>
                <w:sz w:val="20"/>
                <w:szCs w:val="20"/>
              </w:rPr>
              <w:t>Španělsko</w:t>
            </w:r>
          </w:p>
        </w:tc>
        <w:tc>
          <w:tcPr>
            <w:tcW w:w="0" w:type="auto"/>
          </w:tcPr>
          <w:p w14:paraId="4716F622" w14:textId="7F188E6B" w:rsidR="00D67D55" w:rsidRPr="00BE6960" w:rsidRDefault="009E2D7A"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4,2</w:t>
            </w:r>
          </w:p>
        </w:tc>
        <w:tc>
          <w:tcPr>
            <w:tcW w:w="0" w:type="auto"/>
          </w:tcPr>
          <w:p w14:paraId="56ED5CED" w14:textId="5DEF70FD" w:rsidR="00D67D55" w:rsidRPr="00BE6960" w:rsidRDefault="009E2D7A"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19,8</w:t>
            </w:r>
          </w:p>
        </w:tc>
        <w:tc>
          <w:tcPr>
            <w:tcW w:w="0" w:type="auto"/>
          </w:tcPr>
          <w:p w14:paraId="6B12E37C" w14:textId="14793DAF" w:rsidR="00D67D55" w:rsidRPr="00BE6960" w:rsidRDefault="009E2D7A"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75,9</w:t>
            </w:r>
          </w:p>
        </w:tc>
      </w:tr>
      <w:tr w:rsidR="00D67D55" w:rsidRPr="00BE6960" w14:paraId="07B08CBA"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486571B" w14:textId="5A4123DF" w:rsidR="00D67D55" w:rsidRPr="00BE6960" w:rsidRDefault="009E2D7A" w:rsidP="00BE6960">
            <w:pPr>
              <w:rPr>
                <w:rFonts w:asciiTheme="minorHAnsi" w:hAnsiTheme="minorHAnsi" w:cs="Times New Roman"/>
                <w:b w:val="0"/>
                <w:sz w:val="20"/>
                <w:szCs w:val="20"/>
              </w:rPr>
            </w:pPr>
            <w:r>
              <w:rPr>
                <w:rFonts w:asciiTheme="minorHAnsi" w:hAnsiTheme="minorHAnsi" w:cs="Times New Roman"/>
                <w:b w:val="0"/>
                <w:sz w:val="20"/>
                <w:szCs w:val="20"/>
              </w:rPr>
              <w:t>Francie</w:t>
            </w:r>
          </w:p>
        </w:tc>
        <w:tc>
          <w:tcPr>
            <w:tcW w:w="0" w:type="auto"/>
          </w:tcPr>
          <w:p w14:paraId="30C8624E" w14:textId="72FD9908" w:rsidR="00D67D55" w:rsidRPr="00BE6960" w:rsidRDefault="009E2D7A" w:rsidP="009E2D7A">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3,1</w:t>
            </w:r>
          </w:p>
        </w:tc>
        <w:tc>
          <w:tcPr>
            <w:tcW w:w="0" w:type="auto"/>
          </w:tcPr>
          <w:p w14:paraId="1270065B" w14:textId="296E82D5" w:rsidR="00D67D55" w:rsidRPr="00BE6960" w:rsidRDefault="009E2D7A"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21,4</w:t>
            </w:r>
          </w:p>
        </w:tc>
        <w:tc>
          <w:tcPr>
            <w:tcW w:w="0" w:type="auto"/>
          </w:tcPr>
          <w:p w14:paraId="6EB0977D" w14:textId="62A28FFF" w:rsidR="00D67D55" w:rsidRPr="00BE6960" w:rsidRDefault="009E2D7A"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75,5</w:t>
            </w:r>
          </w:p>
        </w:tc>
      </w:tr>
      <w:tr w:rsidR="005F626D" w:rsidRPr="005F626D" w14:paraId="5D022063"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677432E" w14:textId="35A14CCF" w:rsidR="005F626D" w:rsidRPr="005F626D" w:rsidRDefault="005F626D" w:rsidP="00BE6960">
            <w:pPr>
              <w:rPr>
                <w:rFonts w:asciiTheme="minorHAnsi" w:hAnsiTheme="minorHAnsi" w:cs="Times New Roman"/>
                <w:b w:val="0"/>
                <w:sz w:val="20"/>
                <w:szCs w:val="20"/>
              </w:rPr>
            </w:pPr>
            <w:r>
              <w:rPr>
                <w:rFonts w:asciiTheme="minorHAnsi" w:hAnsiTheme="minorHAnsi" w:cs="Times New Roman"/>
                <w:b w:val="0"/>
                <w:sz w:val="20"/>
                <w:szCs w:val="20"/>
              </w:rPr>
              <w:t>Finsko</w:t>
            </w:r>
          </w:p>
        </w:tc>
        <w:tc>
          <w:tcPr>
            <w:tcW w:w="0" w:type="auto"/>
          </w:tcPr>
          <w:p w14:paraId="18591BD9" w14:textId="080C68AF" w:rsidR="005F626D" w:rsidRPr="005F626D" w:rsidRDefault="005F626D" w:rsidP="009E2D7A">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3,8</w:t>
            </w:r>
          </w:p>
        </w:tc>
        <w:tc>
          <w:tcPr>
            <w:tcW w:w="0" w:type="auto"/>
          </w:tcPr>
          <w:p w14:paraId="2D8E0908" w14:textId="5F18BFFD" w:rsidR="005F626D" w:rsidRP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23,0</w:t>
            </w:r>
          </w:p>
        </w:tc>
        <w:tc>
          <w:tcPr>
            <w:tcW w:w="0" w:type="auto"/>
          </w:tcPr>
          <w:p w14:paraId="3CFD5066" w14:textId="77C0B11D" w:rsidR="005F626D" w:rsidRPr="005F626D" w:rsidRDefault="005F626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73,1</w:t>
            </w:r>
          </w:p>
        </w:tc>
      </w:tr>
      <w:tr w:rsidR="009E6600" w:rsidRPr="00BE6960" w14:paraId="49E59FC4"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CD8A177" w14:textId="092F0809" w:rsidR="009E6600" w:rsidRPr="009E6600" w:rsidRDefault="009E6600" w:rsidP="00BE6960">
            <w:pPr>
              <w:rPr>
                <w:rFonts w:asciiTheme="minorHAnsi" w:hAnsiTheme="minorHAnsi" w:cs="Times New Roman"/>
                <w:b w:val="0"/>
                <w:sz w:val="20"/>
                <w:szCs w:val="20"/>
              </w:rPr>
            </w:pPr>
            <w:r w:rsidRPr="009E6600">
              <w:rPr>
                <w:rFonts w:asciiTheme="minorHAnsi" w:hAnsiTheme="minorHAnsi" w:cs="Times New Roman"/>
                <w:b w:val="0"/>
                <w:sz w:val="20"/>
                <w:szCs w:val="20"/>
              </w:rPr>
              <w:t>Německo</w:t>
            </w:r>
          </w:p>
        </w:tc>
        <w:tc>
          <w:tcPr>
            <w:tcW w:w="0" w:type="auto"/>
          </w:tcPr>
          <w:p w14:paraId="0DB71166" w14:textId="6C53EEF9" w:rsidR="009E6600" w:rsidRDefault="009E6600" w:rsidP="009E2D7A">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1,3</w:t>
            </w:r>
          </w:p>
        </w:tc>
        <w:tc>
          <w:tcPr>
            <w:tcW w:w="0" w:type="auto"/>
          </w:tcPr>
          <w:p w14:paraId="43232E40" w14:textId="6B03BF04" w:rsidR="009E6600" w:rsidRDefault="009E6600"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28,1</w:t>
            </w:r>
          </w:p>
        </w:tc>
        <w:tc>
          <w:tcPr>
            <w:tcW w:w="0" w:type="auto"/>
          </w:tcPr>
          <w:p w14:paraId="37B22FEE" w14:textId="09C3E056" w:rsidR="009E6600" w:rsidRDefault="009E6600"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70,6</w:t>
            </w:r>
          </w:p>
        </w:tc>
      </w:tr>
      <w:tr w:rsidR="00D67D55" w:rsidRPr="00BE6960" w14:paraId="180F0813"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B1367DB" w14:textId="39213B65" w:rsidR="00D67D55" w:rsidRPr="00BE6960" w:rsidRDefault="009E2D7A" w:rsidP="00284CBC">
            <w:pPr>
              <w:rPr>
                <w:rFonts w:asciiTheme="minorHAnsi" w:hAnsiTheme="minorHAnsi" w:cs="Times New Roman"/>
                <w:b w:val="0"/>
                <w:sz w:val="20"/>
                <w:szCs w:val="20"/>
              </w:rPr>
            </w:pPr>
            <w:r>
              <w:rPr>
                <w:rFonts w:asciiTheme="minorHAnsi" w:hAnsiTheme="minorHAnsi" w:cs="Times New Roman"/>
                <w:b w:val="0"/>
                <w:sz w:val="20"/>
                <w:szCs w:val="20"/>
              </w:rPr>
              <w:t>Rakousko</w:t>
            </w:r>
          </w:p>
        </w:tc>
        <w:tc>
          <w:tcPr>
            <w:tcW w:w="0" w:type="auto"/>
          </w:tcPr>
          <w:p w14:paraId="5283FD72" w14:textId="5354B9EC" w:rsidR="00D67D55" w:rsidRPr="00BE6960" w:rsidRDefault="009E2D7A"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4,2</w:t>
            </w:r>
          </w:p>
        </w:tc>
        <w:tc>
          <w:tcPr>
            <w:tcW w:w="0" w:type="auto"/>
          </w:tcPr>
          <w:p w14:paraId="2C9EE3CB" w14:textId="7D53EA92" w:rsidR="00D67D55" w:rsidRPr="00BE6960" w:rsidRDefault="009E2D7A"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26,2</w:t>
            </w:r>
          </w:p>
        </w:tc>
        <w:tc>
          <w:tcPr>
            <w:tcW w:w="0" w:type="auto"/>
          </w:tcPr>
          <w:p w14:paraId="6695B35E" w14:textId="255955A5" w:rsidR="00D67D55" w:rsidRPr="00BE6960" w:rsidRDefault="009E2D7A"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69,6</w:t>
            </w:r>
          </w:p>
        </w:tc>
      </w:tr>
      <w:tr w:rsidR="005F626D" w:rsidRPr="005F626D" w14:paraId="64235BD4"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DF49A7" w14:textId="3B86C5D5" w:rsidR="005F626D" w:rsidRPr="005F626D" w:rsidRDefault="005F626D" w:rsidP="00BE6960">
            <w:pPr>
              <w:rPr>
                <w:rFonts w:asciiTheme="minorHAnsi" w:hAnsiTheme="minorHAnsi" w:cs="Times New Roman"/>
                <w:b w:val="0"/>
                <w:sz w:val="20"/>
                <w:szCs w:val="20"/>
              </w:rPr>
            </w:pPr>
            <w:r>
              <w:rPr>
                <w:rFonts w:asciiTheme="minorHAnsi" w:hAnsiTheme="minorHAnsi" w:cs="Times New Roman"/>
                <w:b w:val="0"/>
                <w:sz w:val="20"/>
                <w:szCs w:val="20"/>
              </w:rPr>
              <w:t>Itálie</w:t>
            </w:r>
          </w:p>
        </w:tc>
        <w:tc>
          <w:tcPr>
            <w:tcW w:w="0" w:type="auto"/>
          </w:tcPr>
          <w:p w14:paraId="0C1956D4" w14:textId="3C6052D9" w:rsidR="005F626D" w:rsidRPr="005F626D" w:rsidRDefault="005F626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3,4</w:t>
            </w:r>
          </w:p>
        </w:tc>
        <w:tc>
          <w:tcPr>
            <w:tcW w:w="0" w:type="auto"/>
          </w:tcPr>
          <w:p w14:paraId="4324AE40" w14:textId="565719D6" w:rsidR="005F626D" w:rsidRPr="005F626D" w:rsidRDefault="005F626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27,4</w:t>
            </w:r>
          </w:p>
        </w:tc>
        <w:tc>
          <w:tcPr>
            <w:tcW w:w="0" w:type="auto"/>
          </w:tcPr>
          <w:p w14:paraId="713D9FAB" w14:textId="6686F9C3" w:rsidR="005F626D" w:rsidRPr="005F626D" w:rsidRDefault="005F626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69,1</w:t>
            </w:r>
          </w:p>
        </w:tc>
      </w:tr>
      <w:tr w:rsidR="00BB7D6C" w:rsidRPr="00BE6960" w14:paraId="746C9ED7"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8627DBB" w14:textId="29F28ED5" w:rsidR="00BB7D6C" w:rsidRPr="00BB7D6C" w:rsidRDefault="00BB7D6C" w:rsidP="00BE6960">
            <w:pPr>
              <w:rPr>
                <w:rFonts w:asciiTheme="minorHAnsi" w:hAnsiTheme="minorHAnsi" w:cs="Times New Roman"/>
                <w:b w:val="0"/>
                <w:sz w:val="20"/>
                <w:szCs w:val="20"/>
              </w:rPr>
            </w:pPr>
            <w:r>
              <w:rPr>
                <w:rFonts w:asciiTheme="minorHAnsi" w:hAnsiTheme="minorHAnsi" w:cs="Times New Roman"/>
                <w:b w:val="0"/>
                <w:sz w:val="20"/>
                <w:szCs w:val="20"/>
              </w:rPr>
              <w:t>Řecko</w:t>
            </w:r>
          </w:p>
        </w:tc>
        <w:tc>
          <w:tcPr>
            <w:tcW w:w="0" w:type="auto"/>
          </w:tcPr>
          <w:p w14:paraId="257E4B79" w14:textId="595E5958" w:rsidR="00BB7D6C" w:rsidRDefault="00BB7D6C"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12,9</w:t>
            </w:r>
          </w:p>
        </w:tc>
        <w:tc>
          <w:tcPr>
            <w:tcW w:w="0" w:type="auto"/>
          </w:tcPr>
          <w:p w14:paraId="792220F1" w14:textId="13966840" w:rsidR="00BB7D6C" w:rsidRDefault="00BB7D6C"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15,3</w:t>
            </w:r>
          </w:p>
        </w:tc>
        <w:tc>
          <w:tcPr>
            <w:tcW w:w="0" w:type="auto"/>
          </w:tcPr>
          <w:p w14:paraId="2D56C266" w14:textId="0C2A2C94" w:rsidR="00BB7D6C" w:rsidRDefault="00BB7D6C"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69,0</w:t>
            </w:r>
          </w:p>
        </w:tc>
      </w:tr>
      <w:tr w:rsidR="005F626D" w:rsidRPr="00BE6960" w14:paraId="4A67662B"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AB12275" w14:textId="590CADD5" w:rsidR="005F626D" w:rsidRPr="005F626D" w:rsidRDefault="0059020D" w:rsidP="00BE6960">
            <w:pPr>
              <w:rPr>
                <w:rFonts w:asciiTheme="minorHAnsi" w:hAnsiTheme="minorHAnsi" w:cs="Times New Roman"/>
                <w:b w:val="0"/>
                <w:sz w:val="20"/>
                <w:szCs w:val="20"/>
              </w:rPr>
            </w:pPr>
            <w:r>
              <w:rPr>
                <w:rFonts w:asciiTheme="minorHAnsi" w:hAnsiTheme="minorHAnsi" w:cs="Times New Roman"/>
                <w:b w:val="0"/>
                <w:sz w:val="20"/>
                <w:szCs w:val="20"/>
              </w:rPr>
              <w:t>Lotyšsko</w:t>
            </w:r>
          </w:p>
        </w:tc>
        <w:tc>
          <w:tcPr>
            <w:tcW w:w="0" w:type="auto"/>
          </w:tcPr>
          <w:p w14:paraId="2883D8BE" w14:textId="6C8977BE" w:rsidR="005F626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7,8</w:t>
            </w:r>
          </w:p>
        </w:tc>
        <w:tc>
          <w:tcPr>
            <w:tcW w:w="0" w:type="auto"/>
          </w:tcPr>
          <w:p w14:paraId="651EBCA0" w14:textId="70C3AB88" w:rsidR="005F626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24,2</w:t>
            </w:r>
          </w:p>
        </w:tc>
        <w:tc>
          <w:tcPr>
            <w:tcW w:w="0" w:type="auto"/>
          </w:tcPr>
          <w:p w14:paraId="67372A87" w14:textId="1D9875D2" w:rsidR="005F626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67,9</w:t>
            </w:r>
          </w:p>
        </w:tc>
      </w:tr>
      <w:tr w:rsidR="005F626D" w:rsidRPr="00BE6960" w14:paraId="239BA22B"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2351709" w14:textId="567596F4" w:rsidR="005F626D" w:rsidRPr="0059020D" w:rsidRDefault="0059020D" w:rsidP="00BE6960">
            <w:pPr>
              <w:rPr>
                <w:rFonts w:asciiTheme="minorHAnsi" w:hAnsiTheme="minorHAnsi" w:cs="Times New Roman"/>
                <w:b w:val="0"/>
                <w:sz w:val="20"/>
                <w:szCs w:val="20"/>
              </w:rPr>
            </w:pPr>
            <w:r w:rsidRPr="0059020D">
              <w:rPr>
                <w:rFonts w:asciiTheme="minorHAnsi" w:hAnsiTheme="minorHAnsi" w:cs="Times New Roman"/>
                <w:b w:val="0"/>
                <w:sz w:val="20"/>
                <w:szCs w:val="20"/>
              </w:rPr>
              <w:t>Portugalsko</w:t>
            </w:r>
          </w:p>
        </w:tc>
        <w:tc>
          <w:tcPr>
            <w:tcW w:w="0" w:type="auto"/>
          </w:tcPr>
          <w:p w14:paraId="39C19407" w14:textId="7CECC50A" w:rsidR="005F626D" w:rsidRDefault="0059020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6,5</w:t>
            </w:r>
          </w:p>
        </w:tc>
        <w:tc>
          <w:tcPr>
            <w:tcW w:w="0" w:type="auto"/>
          </w:tcPr>
          <w:p w14:paraId="5258AFA0" w14:textId="225002FA" w:rsidR="005F626D" w:rsidRDefault="0059020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24,3</w:t>
            </w:r>
          </w:p>
        </w:tc>
        <w:tc>
          <w:tcPr>
            <w:tcW w:w="0" w:type="auto"/>
          </w:tcPr>
          <w:p w14:paraId="2F567A39" w14:textId="728EEB7D" w:rsidR="005F626D" w:rsidRDefault="0059020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67,0</w:t>
            </w:r>
          </w:p>
        </w:tc>
      </w:tr>
      <w:tr w:rsidR="005F626D" w:rsidRPr="005F626D" w14:paraId="590455B9"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13AE0F" w14:textId="782CDF8F" w:rsidR="005F626D" w:rsidRPr="005F626D" w:rsidRDefault="0059020D" w:rsidP="00BE6960">
            <w:pPr>
              <w:rPr>
                <w:rFonts w:asciiTheme="minorHAnsi" w:hAnsiTheme="minorHAnsi" w:cs="Times New Roman"/>
                <w:b w:val="0"/>
                <w:sz w:val="20"/>
                <w:szCs w:val="20"/>
              </w:rPr>
            </w:pPr>
            <w:r>
              <w:rPr>
                <w:rFonts w:asciiTheme="minorHAnsi" w:hAnsiTheme="minorHAnsi" w:cs="Times New Roman"/>
                <w:b w:val="0"/>
                <w:sz w:val="20"/>
                <w:szCs w:val="20"/>
              </w:rPr>
              <w:t>Litva</w:t>
            </w:r>
          </w:p>
        </w:tc>
        <w:tc>
          <w:tcPr>
            <w:tcW w:w="0" w:type="auto"/>
          </w:tcPr>
          <w:p w14:paraId="4B0971E8" w14:textId="6FECFCDD" w:rsidR="005F626D" w:rsidRPr="005F626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8,4</w:t>
            </w:r>
          </w:p>
        </w:tc>
        <w:tc>
          <w:tcPr>
            <w:tcW w:w="0" w:type="auto"/>
          </w:tcPr>
          <w:p w14:paraId="44639FCE" w14:textId="71AD9E32" w:rsidR="005F626D" w:rsidRPr="005F626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25,6</w:t>
            </w:r>
          </w:p>
        </w:tc>
        <w:tc>
          <w:tcPr>
            <w:tcW w:w="0" w:type="auto"/>
          </w:tcPr>
          <w:p w14:paraId="3CF68976" w14:textId="2C9AE45E" w:rsidR="005F626D" w:rsidRPr="005F626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65,6</w:t>
            </w:r>
          </w:p>
        </w:tc>
      </w:tr>
      <w:tr w:rsidR="005F626D" w:rsidRPr="00BE6960" w14:paraId="727919CF"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35A3863" w14:textId="38F1D5AD" w:rsidR="009E2D7A" w:rsidRPr="009E6600" w:rsidRDefault="009E2D7A" w:rsidP="00BE6960">
            <w:pPr>
              <w:rPr>
                <w:rFonts w:asciiTheme="minorHAnsi" w:hAnsiTheme="minorHAnsi" w:cs="Times New Roman"/>
                <w:b w:val="0"/>
                <w:sz w:val="20"/>
                <w:szCs w:val="20"/>
              </w:rPr>
            </w:pPr>
            <w:r w:rsidRPr="009E6600">
              <w:rPr>
                <w:rFonts w:asciiTheme="minorHAnsi" w:hAnsiTheme="minorHAnsi" w:cs="Times New Roman"/>
                <w:b w:val="0"/>
                <w:sz w:val="20"/>
                <w:szCs w:val="20"/>
              </w:rPr>
              <w:t>Maďarsko</w:t>
            </w:r>
          </w:p>
        </w:tc>
        <w:tc>
          <w:tcPr>
            <w:tcW w:w="0" w:type="auto"/>
          </w:tcPr>
          <w:p w14:paraId="3731E6FC" w14:textId="5FEF8FEC" w:rsidR="009E2D7A" w:rsidRPr="00BE696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4,9</w:t>
            </w:r>
          </w:p>
        </w:tc>
        <w:tc>
          <w:tcPr>
            <w:tcW w:w="0" w:type="auto"/>
          </w:tcPr>
          <w:p w14:paraId="10773428" w14:textId="0471488C" w:rsidR="009E2D7A" w:rsidRPr="00BE696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30,0</w:t>
            </w:r>
          </w:p>
        </w:tc>
        <w:tc>
          <w:tcPr>
            <w:tcW w:w="0" w:type="auto"/>
          </w:tcPr>
          <w:p w14:paraId="48189781" w14:textId="08F8E759" w:rsidR="009E2D7A" w:rsidRPr="00BE696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65,1</w:t>
            </w:r>
          </w:p>
        </w:tc>
      </w:tr>
      <w:tr w:rsidR="0059020D" w:rsidRPr="00BE6960" w14:paraId="52A4CF47"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4FE1F46" w14:textId="4FD1E1AF" w:rsidR="0059020D" w:rsidRPr="0059020D" w:rsidRDefault="0059020D" w:rsidP="00BE6960">
            <w:pPr>
              <w:rPr>
                <w:rFonts w:asciiTheme="minorHAnsi" w:hAnsiTheme="minorHAnsi" w:cs="Times New Roman"/>
                <w:b w:val="0"/>
                <w:sz w:val="20"/>
                <w:szCs w:val="20"/>
              </w:rPr>
            </w:pPr>
            <w:r>
              <w:rPr>
                <w:rFonts w:asciiTheme="minorHAnsi" w:hAnsiTheme="minorHAnsi" w:cs="Times New Roman"/>
                <w:b w:val="0"/>
                <w:sz w:val="20"/>
                <w:szCs w:val="20"/>
              </w:rPr>
              <w:t>Estonsko</w:t>
            </w:r>
          </w:p>
        </w:tc>
        <w:tc>
          <w:tcPr>
            <w:tcW w:w="0" w:type="auto"/>
          </w:tcPr>
          <w:p w14:paraId="24026239" w14:textId="41CBCB65" w:rsidR="0059020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4,3</w:t>
            </w:r>
          </w:p>
        </w:tc>
        <w:tc>
          <w:tcPr>
            <w:tcW w:w="0" w:type="auto"/>
          </w:tcPr>
          <w:p w14:paraId="0A7EFB7A" w14:textId="4246ACD8" w:rsidR="0059020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30,8</w:t>
            </w:r>
          </w:p>
        </w:tc>
        <w:tc>
          <w:tcPr>
            <w:tcW w:w="0" w:type="auto"/>
          </w:tcPr>
          <w:p w14:paraId="448237D5" w14:textId="2C61BB6D" w:rsidR="0059020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64,8</w:t>
            </w:r>
          </w:p>
        </w:tc>
      </w:tr>
      <w:tr w:rsidR="0059020D" w:rsidRPr="00BE6960" w14:paraId="2F133E8F"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36870EB" w14:textId="3C602016" w:rsidR="0059020D" w:rsidRPr="0059020D" w:rsidRDefault="0059020D" w:rsidP="00BE6960">
            <w:pPr>
              <w:rPr>
                <w:rFonts w:asciiTheme="minorHAnsi" w:hAnsiTheme="minorHAnsi" w:cs="Times New Roman"/>
                <w:b w:val="0"/>
                <w:sz w:val="20"/>
                <w:szCs w:val="20"/>
              </w:rPr>
            </w:pPr>
            <w:r w:rsidRPr="0059020D">
              <w:rPr>
                <w:rFonts w:asciiTheme="minorHAnsi" w:hAnsiTheme="minorHAnsi" w:cs="Times New Roman"/>
                <w:b w:val="0"/>
                <w:sz w:val="20"/>
                <w:szCs w:val="20"/>
              </w:rPr>
              <w:t>Bulharsko</w:t>
            </w:r>
          </w:p>
        </w:tc>
        <w:tc>
          <w:tcPr>
            <w:tcW w:w="0" w:type="auto"/>
          </w:tcPr>
          <w:p w14:paraId="28C096A7" w14:textId="4EBBBD83" w:rsidR="0059020D" w:rsidRDefault="0059020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6,5</w:t>
            </w:r>
          </w:p>
        </w:tc>
        <w:tc>
          <w:tcPr>
            <w:tcW w:w="0" w:type="auto"/>
          </w:tcPr>
          <w:p w14:paraId="7F604FBE" w14:textId="13623C69" w:rsidR="0059020D" w:rsidRDefault="0059020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30,4</w:t>
            </w:r>
          </w:p>
        </w:tc>
        <w:tc>
          <w:tcPr>
            <w:tcW w:w="0" w:type="auto"/>
          </w:tcPr>
          <w:p w14:paraId="2CE02C61" w14:textId="3AB43840" w:rsidR="0059020D" w:rsidRDefault="0059020D"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63,1</w:t>
            </w:r>
          </w:p>
        </w:tc>
      </w:tr>
      <w:tr w:rsidR="0059020D" w:rsidRPr="0059020D" w14:paraId="4A0F80ED"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25DFCDE" w14:textId="2EDEBA41" w:rsidR="0059020D" w:rsidRPr="0059020D" w:rsidRDefault="0059020D" w:rsidP="00BE6960">
            <w:pPr>
              <w:rPr>
                <w:rFonts w:asciiTheme="minorHAnsi" w:hAnsiTheme="minorHAnsi" w:cs="Times New Roman"/>
                <w:b w:val="0"/>
                <w:sz w:val="20"/>
                <w:szCs w:val="20"/>
              </w:rPr>
            </w:pPr>
            <w:r>
              <w:rPr>
                <w:rFonts w:asciiTheme="minorHAnsi" w:hAnsiTheme="minorHAnsi" w:cs="Times New Roman"/>
                <w:b w:val="0"/>
                <w:sz w:val="20"/>
                <w:szCs w:val="20"/>
              </w:rPr>
              <w:t>Chorvatsko</w:t>
            </w:r>
          </w:p>
        </w:tc>
        <w:tc>
          <w:tcPr>
            <w:tcW w:w="0" w:type="auto"/>
          </w:tcPr>
          <w:p w14:paraId="0ABAA1F3" w14:textId="319C22A3" w:rsidR="0059020D" w:rsidRPr="0059020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9,6</w:t>
            </w:r>
          </w:p>
        </w:tc>
        <w:tc>
          <w:tcPr>
            <w:tcW w:w="0" w:type="auto"/>
          </w:tcPr>
          <w:p w14:paraId="34E39DD3" w14:textId="4DE98495" w:rsidR="0059020D" w:rsidRPr="0059020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28,1</w:t>
            </w:r>
          </w:p>
        </w:tc>
        <w:tc>
          <w:tcPr>
            <w:tcW w:w="0" w:type="auto"/>
          </w:tcPr>
          <w:p w14:paraId="1B2A8A7C" w14:textId="129018E8" w:rsidR="0059020D" w:rsidRPr="0059020D" w:rsidRDefault="0059020D"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62,3</w:t>
            </w:r>
          </w:p>
        </w:tc>
      </w:tr>
      <w:tr w:rsidR="005F626D" w:rsidRPr="00BE6960" w14:paraId="5810A1BB"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AE01442" w14:textId="4FCFF58E" w:rsidR="009E2D7A" w:rsidRPr="009E6600" w:rsidRDefault="009E6600" w:rsidP="00BE6960">
            <w:pPr>
              <w:rPr>
                <w:rFonts w:asciiTheme="minorHAnsi" w:hAnsiTheme="minorHAnsi" w:cs="Times New Roman"/>
                <w:b w:val="0"/>
                <w:sz w:val="20"/>
                <w:szCs w:val="20"/>
              </w:rPr>
            </w:pPr>
            <w:r w:rsidRPr="009E6600">
              <w:rPr>
                <w:rFonts w:asciiTheme="minorHAnsi" w:hAnsiTheme="minorHAnsi" w:cs="Times New Roman"/>
                <w:b w:val="0"/>
                <w:sz w:val="20"/>
                <w:szCs w:val="20"/>
              </w:rPr>
              <w:t>Slovinsko</w:t>
            </w:r>
          </w:p>
        </w:tc>
        <w:tc>
          <w:tcPr>
            <w:tcW w:w="0" w:type="auto"/>
          </w:tcPr>
          <w:p w14:paraId="7175FDC4" w14:textId="780C3993" w:rsidR="009E2D7A" w:rsidRPr="00BE696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7,2</w:t>
            </w:r>
          </w:p>
        </w:tc>
        <w:tc>
          <w:tcPr>
            <w:tcW w:w="0" w:type="auto"/>
          </w:tcPr>
          <w:p w14:paraId="56954795" w14:textId="0809B950" w:rsidR="009E2D7A" w:rsidRPr="00BE696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31,5</w:t>
            </w:r>
          </w:p>
        </w:tc>
        <w:tc>
          <w:tcPr>
            <w:tcW w:w="0" w:type="auto"/>
          </w:tcPr>
          <w:p w14:paraId="37E7F0E0" w14:textId="7816DDBE" w:rsidR="009E2D7A" w:rsidRPr="00BE696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61,3</w:t>
            </w:r>
          </w:p>
        </w:tc>
      </w:tr>
      <w:tr w:rsidR="005F626D" w:rsidRPr="00BE6960" w14:paraId="27DAC7C9"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1197367" w14:textId="2045BE42" w:rsidR="009E2D7A" w:rsidRPr="009E6600" w:rsidRDefault="009E6600" w:rsidP="00BE6960">
            <w:pPr>
              <w:rPr>
                <w:rFonts w:asciiTheme="minorHAnsi" w:hAnsiTheme="minorHAnsi" w:cs="Times New Roman"/>
                <w:b w:val="0"/>
                <w:sz w:val="20"/>
                <w:szCs w:val="20"/>
              </w:rPr>
            </w:pPr>
            <w:r>
              <w:rPr>
                <w:rFonts w:asciiTheme="minorHAnsi" w:hAnsiTheme="minorHAnsi" w:cs="Times New Roman"/>
                <w:b w:val="0"/>
                <w:sz w:val="20"/>
                <w:szCs w:val="20"/>
              </w:rPr>
              <w:t>Slovensko</w:t>
            </w:r>
          </w:p>
        </w:tc>
        <w:tc>
          <w:tcPr>
            <w:tcW w:w="0" w:type="auto"/>
          </w:tcPr>
          <w:p w14:paraId="186D028C" w14:textId="2EA0A3BF" w:rsidR="009E2D7A" w:rsidRPr="00BE6960" w:rsidRDefault="009E6600"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3,3</w:t>
            </w:r>
          </w:p>
        </w:tc>
        <w:tc>
          <w:tcPr>
            <w:tcW w:w="0" w:type="auto"/>
          </w:tcPr>
          <w:p w14:paraId="29077D51" w14:textId="63B6B1F2" w:rsidR="009E2D7A" w:rsidRPr="00BE6960" w:rsidRDefault="009E6600"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35,9</w:t>
            </w:r>
          </w:p>
        </w:tc>
        <w:tc>
          <w:tcPr>
            <w:tcW w:w="0" w:type="auto"/>
          </w:tcPr>
          <w:p w14:paraId="1F5F58B5" w14:textId="72D58FC4" w:rsidR="009E2D7A" w:rsidRPr="00BE6960" w:rsidRDefault="009E6600"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60,8</w:t>
            </w:r>
          </w:p>
        </w:tc>
      </w:tr>
      <w:tr w:rsidR="005F626D" w:rsidRPr="009E6600" w14:paraId="0AE368EF"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F2F2E0F" w14:textId="27A079FB" w:rsidR="009E2D7A" w:rsidRPr="009E6600" w:rsidRDefault="009E6600" w:rsidP="00BE6960">
            <w:pPr>
              <w:rPr>
                <w:rFonts w:asciiTheme="minorHAnsi" w:hAnsiTheme="minorHAnsi" w:cs="Times New Roman"/>
                <w:b w:val="0"/>
                <w:sz w:val="20"/>
                <w:szCs w:val="20"/>
              </w:rPr>
            </w:pPr>
            <w:r w:rsidRPr="009E6600">
              <w:rPr>
                <w:rFonts w:asciiTheme="minorHAnsi" w:hAnsiTheme="minorHAnsi" w:cs="Times New Roman"/>
                <w:b w:val="0"/>
                <w:sz w:val="20"/>
                <w:szCs w:val="20"/>
              </w:rPr>
              <w:t>Česká republika</w:t>
            </w:r>
          </w:p>
        </w:tc>
        <w:tc>
          <w:tcPr>
            <w:tcW w:w="0" w:type="auto"/>
          </w:tcPr>
          <w:p w14:paraId="2006A63B" w14:textId="52746820" w:rsidR="009E2D7A" w:rsidRPr="009E660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3,0</w:t>
            </w:r>
          </w:p>
        </w:tc>
        <w:tc>
          <w:tcPr>
            <w:tcW w:w="0" w:type="auto"/>
          </w:tcPr>
          <w:p w14:paraId="3A23E26D" w14:textId="56CB7A93" w:rsidR="009E2D7A" w:rsidRPr="009E660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37,8</w:t>
            </w:r>
          </w:p>
        </w:tc>
        <w:tc>
          <w:tcPr>
            <w:tcW w:w="0" w:type="auto"/>
          </w:tcPr>
          <w:p w14:paraId="0DB243E5" w14:textId="572A4945" w:rsidR="009E2D7A" w:rsidRPr="009E660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59,2</w:t>
            </w:r>
          </w:p>
        </w:tc>
      </w:tr>
      <w:tr w:rsidR="005F626D" w:rsidRPr="009E6600" w14:paraId="3117A8C1" w14:textId="77777777" w:rsidTr="00BE6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13D49E7" w14:textId="0C49BD2D" w:rsidR="009E2D7A" w:rsidRPr="009E6600" w:rsidRDefault="009E6600" w:rsidP="00BE6960">
            <w:pPr>
              <w:rPr>
                <w:rFonts w:asciiTheme="minorHAnsi" w:hAnsiTheme="minorHAnsi" w:cs="Times New Roman"/>
                <w:b w:val="0"/>
                <w:sz w:val="20"/>
                <w:szCs w:val="20"/>
              </w:rPr>
            </w:pPr>
            <w:r w:rsidRPr="009E6600">
              <w:rPr>
                <w:rFonts w:asciiTheme="minorHAnsi" w:hAnsiTheme="minorHAnsi" w:cs="Times New Roman"/>
                <w:b w:val="0"/>
                <w:sz w:val="20"/>
                <w:szCs w:val="20"/>
              </w:rPr>
              <w:t>Polsko</w:t>
            </w:r>
          </w:p>
        </w:tc>
        <w:tc>
          <w:tcPr>
            <w:tcW w:w="0" w:type="auto"/>
          </w:tcPr>
          <w:p w14:paraId="3748FBC9" w14:textId="44A3C3F9" w:rsidR="009E2D7A" w:rsidRPr="009E6600" w:rsidRDefault="009E6600"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11,7</w:t>
            </w:r>
          </w:p>
        </w:tc>
        <w:tc>
          <w:tcPr>
            <w:tcW w:w="0" w:type="auto"/>
          </w:tcPr>
          <w:p w14:paraId="05F011D5" w14:textId="59A1F694" w:rsidR="009E2D7A" w:rsidRPr="009E6600" w:rsidRDefault="009E6600"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30,8</w:t>
            </w:r>
          </w:p>
        </w:tc>
        <w:tc>
          <w:tcPr>
            <w:tcW w:w="0" w:type="auto"/>
          </w:tcPr>
          <w:p w14:paraId="65E8DA9D" w14:textId="357D84C7" w:rsidR="009E2D7A" w:rsidRPr="009E6600" w:rsidRDefault="009E6600" w:rsidP="00BE696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57,5</w:t>
            </w:r>
          </w:p>
        </w:tc>
      </w:tr>
      <w:tr w:rsidR="005F626D" w:rsidRPr="00BE6960" w14:paraId="573628F3" w14:textId="77777777" w:rsidTr="00BE69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3B1C748" w14:textId="2B5B872F" w:rsidR="009E2D7A" w:rsidRPr="009E6600" w:rsidRDefault="009E6600" w:rsidP="00BE6960">
            <w:pPr>
              <w:rPr>
                <w:rFonts w:asciiTheme="minorHAnsi" w:hAnsiTheme="minorHAnsi" w:cs="Times New Roman"/>
                <w:b w:val="0"/>
                <w:sz w:val="20"/>
                <w:szCs w:val="20"/>
              </w:rPr>
            </w:pPr>
            <w:r>
              <w:rPr>
                <w:rFonts w:asciiTheme="minorHAnsi" w:hAnsiTheme="minorHAnsi" w:cs="Times New Roman"/>
                <w:b w:val="0"/>
                <w:sz w:val="20"/>
                <w:szCs w:val="20"/>
              </w:rPr>
              <w:t>Rumunsko</w:t>
            </w:r>
          </w:p>
        </w:tc>
        <w:tc>
          <w:tcPr>
            <w:tcW w:w="0" w:type="auto"/>
          </w:tcPr>
          <w:p w14:paraId="063706D4" w14:textId="715DD516" w:rsidR="009E2D7A" w:rsidRPr="00BE696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25,7</w:t>
            </w:r>
          </w:p>
        </w:tc>
        <w:tc>
          <w:tcPr>
            <w:tcW w:w="0" w:type="auto"/>
          </w:tcPr>
          <w:p w14:paraId="080D9543" w14:textId="37C4A3FB" w:rsidR="009E2D7A" w:rsidRPr="00BE696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29,8</w:t>
            </w:r>
          </w:p>
        </w:tc>
        <w:tc>
          <w:tcPr>
            <w:tcW w:w="0" w:type="auto"/>
          </w:tcPr>
          <w:p w14:paraId="0C23DF32" w14:textId="0DD398BF" w:rsidR="009E2D7A" w:rsidRPr="00BE6960" w:rsidRDefault="009E6600" w:rsidP="00BE696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44,5</w:t>
            </w:r>
          </w:p>
        </w:tc>
      </w:tr>
    </w:tbl>
    <w:p w14:paraId="4D737DA3" w14:textId="298DA428" w:rsidR="00EE2A0F" w:rsidRDefault="00694A7E" w:rsidP="009E6600">
      <w:pPr>
        <w:spacing w:before="240" w:after="0" w:line="360" w:lineRule="auto"/>
        <w:jc w:val="right"/>
        <w:rPr>
          <w:rFonts w:ascii="Times New Roman" w:hAnsi="Times New Roman" w:cs="Times New Roman"/>
          <w:sz w:val="20"/>
          <w:szCs w:val="20"/>
        </w:rPr>
      </w:pPr>
      <w:r>
        <w:rPr>
          <w:rFonts w:ascii="Times New Roman" w:hAnsi="Times New Roman" w:cs="Times New Roman"/>
          <w:i/>
          <w:sz w:val="20"/>
          <w:szCs w:val="20"/>
        </w:rPr>
        <w:t xml:space="preserve">    </w:t>
      </w:r>
      <w:r w:rsidR="00BA6A49">
        <w:rPr>
          <w:rFonts w:ascii="Times New Roman" w:hAnsi="Times New Roman" w:cs="Times New Roman"/>
          <w:sz w:val="20"/>
          <w:szCs w:val="20"/>
        </w:rPr>
        <w:t>Zdroj. Eurostat, ČSÚ (2014).</w:t>
      </w:r>
    </w:p>
    <w:p w14:paraId="30B8F418" w14:textId="0C178B89" w:rsidR="009E6600" w:rsidRPr="00480519" w:rsidRDefault="009E6600" w:rsidP="00BB7D6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Země jsou v tabulce řazeny podle podílu zaměstnanosti v sektoru služeb. Z uvedených údajů </w:t>
      </w:r>
      <w:r w:rsidR="00BB7D6C">
        <w:rPr>
          <w:rFonts w:ascii="Times New Roman" w:hAnsi="Times New Roman" w:cs="Times New Roman"/>
          <w:sz w:val="24"/>
          <w:szCs w:val="24"/>
        </w:rPr>
        <w:t>je zřejmé, že mezi členskými zeměmi jsou ve struktuře ekonomiky velké</w:t>
      </w:r>
      <w:r w:rsidR="005A0AC6">
        <w:rPr>
          <w:rFonts w:ascii="Times New Roman" w:hAnsi="Times New Roman" w:cs="Times New Roman"/>
          <w:sz w:val="24"/>
          <w:szCs w:val="24"/>
        </w:rPr>
        <w:t xml:space="preserve"> rozdíly. Zatímco ve Velké Británii pracuje v zemědělství necelé 1 % z celkového počtu zaměstnaných, v Rumunsku je to více než jedna čtvrtina. </w:t>
      </w:r>
      <w:r w:rsidR="00901907">
        <w:rPr>
          <w:rFonts w:ascii="Times New Roman" w:hAnsi="Times New Roman" w:cs="Times New Roman"/>
          <w:sz w:val="24"/>
          <w:szCs w:val="24"/>
        </w:rPr>
        <w:t xml:space="preserve">Právě v tomto sektoru došlo v minulých letech k velmi významnému nahrazování práce kapitálem (mechanizace a automatizace) a tedy k ohromnému růstu produktivity práce a úbytku pracovních míst. Proces stále probíhá, i když daleko pomalejším tempem; počet pracovních míst je v tomto sektoru víceméně stabilizovaný a do budoucna nelze očekávat nějaké výrazné změny. </w:t>
      </w:r>
      <w:r w:rsidR="005A0AC6">
        <w:rPr>
          <w:rFonts w:ascii="Times New Roman" w:hAnsi="Times New Roman" w:cs="Times New Roman"/>
          <w:sz w:val="24"/>
          <w:szCs w:val="24"/>
        </w:rPr>
        <w:t>Sektor průmyslu má největší podíl na zaměstnanosti v ČR (37,8 %), naopak nejmenš</w:t>
      </w:r>
      <w:r w:rsidR="000A2E50">
        <w:rPr>
          <w:rFonts w:ascii="Times New Roman" w:hAnsi="Times New Roman" w:cs="Times New Roman"/>
          <w:sz w:val="24"/>
          <w:szCs w:val="24"/>
        </w:rPr>
        <w:t xml:space="preserve">í v Lucembursku (12,1 %) a </w:t>
      </w:r>
      <w:r w:rsidR="005A0AC6">
        <w:rPr>
          <w:rFonts w:ascii="Times New Roman" w:hAnsi="Times New Roman" w:cs="Times New Roman"/>
          <w:sz w:val="24"/>
          <w:szCs w:val="24"/>
        </w:rPr>
        <w:t>Řecku</w:t>
      </w:r>
      <w:r w:rsidR="000A2E50">
        <w:rPr>
          <w:rFonts w:ascii="Times New Roman" w:hAnsi="Times New Roman" w:cs="Times New Roman"/>
          <w:sz w:val="24"/>
          <w:szCs w:val="24"/>
        </w:rPr>
        <w:t xml:space="preserve"> (15,3 %)</w:t>
      </w:r>
      <w:r w:rsidR="005A0AC6">
        <w:rPr>
          <w:rFonts w:ascii="Times New Roman" w:hAnsi="Times New Roman" w:cs="Times New Roman"/>
          <w:sz w:val="24"/>
          <w:szCs w:val="24"/>
        </w:rPr>
        <w:t xml:space="preserve">. </w:t>
      </w:r>
      <w:r w:rsidR="00901907">
        <w:rPr>
          <w:rFonts w:ascii="Times New Roman" w:hAnsi="Times New Roman" w:cs="Times New Roman"/>
          <w:sz w:val="24"/>
          <w:szCs w:val="24"/>
        </w:rPr>
        <w:t xml:space="preserve">Do budoucna lze </w:t>
      </w:r>
      <w:r w:rsidR="00BF5B3F">
        <w:rPr>
          <w:rFonts w:ascii="Times New Roman" w:hAnsi="Times New Roman" w:cs="Times New Roman"/>
          <w:sz w:val="24"/>
          <w:szCs w:val="24"/>
        </w:rPr>
        <w:t xml:space="preserve">v tomto sektoru počítat s dalším </w:t>
      </w:r>
      <w:r w:rsidR="00901907">
        <w:rPr>
          <w:rFonts w:ascii="Times New Roman" w:hAnsi="Times New Roman" w:cs="Times New Roman"/>
          <w:sz w:val="24"/>
          <w:szCs w:val="24"/>
        </w:rPr>
        <w:t>úbytkem pracovních míst</w:t>
      </w:r>
      <w:r w:rsidR="00BF5B3F">
        <w:rPr>
          <w:rFonts w:ascii="Times New Roman" w:hAnsi="Times New Roman" w:cs="Times New Roman"/>
          <w:sz w:val="24"/>
          <w:szCs w:val="24"/>
        </w:rPr>
        <w:t xml:space="preserve"> a se změnou jejich struktury. S nástupem Průmyslu 4.0 se zásadně změní také požadavky na znalosti a dovednosti pracovníků. </w:t>
      </w:r>
      <w:r w:rsidR="005A0AC6">
        <w:rPr>
          <w:rFonts w:ascii="Times New Roman" w:hAnsi="Times New Roman" w:cs="Times New Roman"/>
          <w:sz w:val="24"/>
          <w:szCs w:val="24"/>
        </w:rPr>
        <w:t>Česká republika patří k zemím s nejméně rozvinutým sektorem služeb v EU,</w:t>
      </w:r>
      <w:r w:rsidR="00901907">
        <w:rPr>
          <w:rFonts w:ascii="Times New Roman" w:hAnsi="Times New Roman" w:cs="Times New Roman"/>
          <w:sz w:val="24"/>
          <w:szCs w:val="24"/>
        </w:rPr>
        <w:t xml:space="preserve"> podíl na zaměstnanosti </w:t>
      </w:r>
      <w:r w:rsidR="00BF5B3F">
        <w:rPr>
          <w:rFonts w:ascii="Times New Roman" w:hAnsi="Times New Roman" w:cs="Times New Roman"/>
          <w:sz w:val="24"/>
          <w:szCs w:val="24"/>
        </w:rPr>
        <w:t xml:space="preserve">tohoto sektoru </w:t>
      </w:r>
      <w:r w:rsidR="00901907">
        <w:rPr>
          <w:rFonts w:ascii="Times New Roman" w:hAnsi="Times New Roman" w:cs="Times New Roman"/>
          <w:sz w:val="24"/>
          <w:szCs w:val="24"/>
        </w:rPr>
        <w:t>je menší už jen v Polsku a Rumunsku.</w:t>
      </w:r>
      <w:r w:rsidR="00252C61">
        <w:rPr>
          <w:rFonts w:ascii="Times New Roman" w:hAnsi="Times New Roman" w:cs="Times New Roman"/>
          <w:sz w:val="24"/>
          <w:szCs w:val="24"/>
        </w:rPr>
        <w:t xml:space="preserve"> </w:t>
      </w:r>
      <w:r w:rsidR="00252C61" w:rsidRPr="00480519">
        <w:rPr>
          <w:rFonts w:ascii="Times New Roman" w:hAnsi="Times New Roman" w:cs="Times New Roman"/>
          <w:b/>
          <w:sz w:val="24"/>
          <w:szCs w:val="24"/>
        </w:rPr>
        <w:t>Oblast služeb představuje pro českou ekonomiku velký potenciál z hlediska tvorby nových pracovních míst. Právě sektor služeb by mohl v bucích letec</w:t>
      </w:r>
      <w:r w:rsidR="000A2E50" w:rsidRPr="00480519">
        <w:rPr>
          <w:rFonts w:ascii="Times New Roman" w:hAnsi="Times New Roman" w:cs="Times New Roman"/>
          <w:b/>
          <w:sz w:val="24"/>
          <w:szCs w:val="24"/>
        </w:rPr>
        <w:t>h absorbovat pracovníky uvolňované</w:t>
      </w:r>
      <w:r w:rsidR="00252C61" w:rsidRPr="00480519">
        <w:rPr>
          <w:rFonts w:ascii="Times New Roman" w:hAnsi="Times New Roman" w:cs="Times New Roman"/>
          <w:b/>
          <w:sz w:val="24"/>
          <w:szCs w:val="24"/>
        </w:rPr>
        <w:t xml:space="preserve"> ze sektoru průmyslu.</w:t>
      </w:r>
    </w:p>
    <w:p w14:paraId="1B576E06" w14:textId="3142E0A1" w:rsidR="00252C61" w:rsidRDefault="00252C61" w:rsidP="00252C61">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 hlediska postupného přechodu na platformu </w:t>
      </w:r>
      <w:r w:rsidR="00A6165A">
        <w:rPr>
          <w:rFonts w:ascii="Times New Roman" w:hAnsi="Times New Roman" w:cs="Times New Roman"/>
          <w:sz w:val="24"/>
          <w:szCs w:val="24"/>
        </w:rPr>
        <w:t>Průmyslu</w:t>
      </w:r>
      <w:r>
        <w:rPr>
          <w:rFonts w:ascii="Times New Roman" w:hAnsi="Times New Roman" w:cs="Times New Roman"/>
          <w:sz w:val="24"/>
          <w:szCs w:val="24"/>
        </w:rPr>
        <w:t xml:space="preserve"> 4.0</w:t>
      </w:r>
      <w:r w:rsidR="00A6165A">
        <w:rPr>
          <w:rFonts w:ascii="Times New Roman" w:hAnsi="Times New Roman" w:cs="Times New Roman"/>
          <w:sz w:val="24"/>
          <w:szCs w:val="24"/>
        </w:rPr>
        <w:t xml:space="preserve"> je důležitý </w:t>
      </w:r>
      <w:r w:rsidR="00A6165A" w:rsidRPr="00480519">
        <w:rPr>
          <w:rFonts w:ascii="Times New Roman" w:hAnsi="Times New Roman" w:cs="Times New Roman"/>
          <w:b/>
          <w:sz w:val="24"/>
          <w:szCs w:val="24"/>
        </w:rPr>
        <w:t>rozv</w:t>
      </w:r>
      <w:r w:rsidR="000A2E50" w:rsidRPr="00480519">
        <w:rPr>
          <w:rFonts w:ascii="Times New Roman" w:hAnsi="Times New Roman" w:cs="Times New Roman"/>
          <w:b/>
          <w:sz w:val="24"/>
          <w:szCs w:val="24"/>
        </w:rPr>
        <w:t>oj</w:t>
      </w:r>
      <w:r w:rsidR="000A2E50">
        <w:rPr>
          <w:rFonts w:ascii="Times New Roman" w:hAnsi="Times New Roman" w:cs="Times New Roman"/>
          <w:sz w:val="24"/>
          <w:szCs w:val="24"/>
        </w:rPr>
        <w:t xml:space="preserve"> </w:t>
      </w:r>
      <w:r w:rsidR="000A2E50" w:rsidRPr="00480519">
        <w:rPr>
          <w:rFonts w:ascii="Times New Roman" w:hAnsi="Times New Roman" w:cs="Times New Roman"/>
          <w:b/>
          <w:sz w:val="24"/>
          <w:szCs w:val="24"/>
        </w:rPr>
        <w:t>služeb</w:t>
      </w:r>
      <w:r w:rsidR="000A2E50">
        <w:rPr>
          <w:rFonts w:ascii="Times New Roman" w:hAnsi="Times New Roman" w:cs="Times New Roman"/>
          <w:sz w:val="24"/>
          <w:szCs w:val="24"/>
        </w:rPr>
        <w:t xml:space="preserve"> </w:t>
      </w:r>
      <w:r w:rsidR="000A2E50" w:rsidRPr="00480519">
        <w:rPr>
          <w:rFonts w:ascii="Times New Roman" w:hAnsi="Times New Roman" w:cs="Times New Roman"/>
          <w:b/>
          <w:sz w:val="24"/>
          <w:szCs w:val="24"/>
        </w:rPr>
        <w:t>náročných</w:t>
      </w:r>
      <w:r w:rsidR="000A2E50">
        <w:rPr>
          <w:rFonts w:ascii="Times New Roman" w:hAnsi="Times New Roman" w:cs="Times New Roman"/>
          <w:sz w:val="24"/>
          <w:szCs w:val="24"/>
        </w:rPr>
        <w:t xml:space="preserve"> </w:t>
      </w:r>
      <w:r w:rsidR="000A2E50" w:rsidRPr="00480519">
        <w:rPr>
          <w:rFonts w:ascii="Times New Roman" w:hAnsi="Times New Roman" w:cs="Times New Roman"/>
          <w:b/>
          <w:sz w:val="24"/>
          <w:szCs w:val="24"/>
        </w:rPr>
        <w:t>na</w:t>
      </w:r>
      <w:r w:rsidR="000A2E50">
        <w:rPr>
          <w:rFonts w:ascii="Times New Roman" w:hAnsi="Times New Roman" w:cs="Times New Roman"/>
          <w:sz w:val="24"/>
          <w:szCs w:val="24"/>
        </w:rPr>
        <w:t xml:space="preserve"> </w:t>
      </w:r>
      <w:r w:rsidR="000A2E50" w:rsidRPr="00480519">
        <w:rPr>
          <w:rFonts w:ascii="Times New Roman" w:hAnsi="Times New Roman" w:cs="Times New Roman"/>
          <w:b/>
          <w:sz w:val="24"/>
          <w:szCs w:val="24"/>
        </w:rPr>
        <w:t>znalosti</w:t>
      </w:r>
      <w:r w:rsidR="000A2E50">
        <w:rPr>
          <w:rFonts w:ascii="Times New Roman" w:hAnsi="Times New Roman" w:cs="Times New Roman"/>
          <w:sz w:val="24"/>
          <w:szCs w:val="24"/>
        </w:rPr>
        <w:t>,</w:t>
      </w:r>
      <w:r w:rsidR="008C3B70">
        <w:rPr>
          <w:rFonts w:ascii="Times New Roman" w:hAnsi="Times New Roman" w:cs="Times New Roman"/>
          <w:sz w:val="24"/>
          <w:szCs w:val="24"/>
        </w:rPr>
        <w:t xml:space="preserve"> z nich pak především služeb technologicky náročných</w:t>
      </w:r>
      <w:r w:rsidR="008C3B70">
        <w:rPr>
          <w:rStyle w:val="Znakapoznpodarou"/>
          <w:rFonts w:ascii="Times New Roman" w:hAnsi="Times New Roman" w:cs="Times New Roman"/>
          <w:sz w:val="24"/>
          <w:szCs w:val="24"/>
        </w:rPr>
        <w:footnoteReference w:id="8"/>
      </w:r>
      <w:r w:rsidR="00634FCA">
        <w:rPr>
          <w:rFonts w:ascii="Times New Roman" w:hAnsi="Times New Roman" w:cs="Times New Roman"/>
          <w:sz w:val="24"/>
          <w:szCs w:val="24"/>
        </w:rPr>
        <w:t xml:space="preserve"> (</w:t>
      </w:r>
      <w:r w:rsidR="008C3B70">
        <w:rPr>
          <w:rFonts w:ascii="Times New Roman" w:hAnsi="Times New Roman" w:cs="Times New Roman"/>
          <w:sz w:val="24"/>
          <w:szCs w:val="24"/>
        </w:rPr>
        <w:t>např. činnosti v oblasti telekomunikací, informačních, automatizačních a kybernetických technologií).</w:t>
      </w:r>
    </w:p>
    <w:p w14:paraId="505250E5" w14:textId="0CAA685A" w:rsidR="00480519" w:rsidRDefault="00A85EBA" w:rsidP="00480519">
      <w:pPr>
        <w:tabs>
          <w:tab w:val="right" w:pos="9070"/>
        </w:tabs>
        <w:spacing w:before="120" w:after="0" w:line="240" w:lineRule="auto"/>
        <w:jc w:val="both"/>
        <w:rPr>
          <w:rFonts w:ascii="Times New Roman" w:hAnsi="Times New Roman" w:cs="Times New Roman"/>
          <w:sz w:val="20"/>
          <w:szCs w:val="20"/>
        </w:rPr>
      </w:pPr>
      <w:r w:rsidRPr="00480519">
        <w:rPr>
          <w:rFonts w:ascii="Times New Roman" w:hAnsi="Times New Roman" w:cs="Times New Roman"/>
          <w:sz w:val="20"/>
          <w:szCs w:val="20"/>
        </w:rPr>
        <w:t>Obrázek 3.3 Podíl pracovníků ve slu</w:t>
      </w:r>
      <w:r w:rsidR="005F10CC" w:rsidRPr="00480519">
        <w:rPr>
          <w:rFonts w:ascii="Times New Roman" w:hAnsi="Times New Roman" w:cs="Times New Roman"/>
          <w:sz w:val="20"/>
          <w:szCs w:val="20"/>
        </w:rPr>
        <w:t xml:space="preserve">žbách náročných na znalosti na celkové zaměstnanosti v zemích EU </w:t>
      </w:r>
      <w:r w:rsidR="00480519">
        <w:rPr>
          <w:rFonts w:ascii="Times New Roman" w:hAnsi="Times New Roman" w:cs="Times New Roman"/>
          <w:sz w:val="20"/>
          <w:szCs w:val="20"/>
        </w:rPr>
        <w:tab/>
      </w:r>
    </w:p>
    <w:p w14:paraId="1ADBD9C2" w14:textId="00F63EEE" w:rsidR="00A85EBA" w:rsidRPr="00480519" w:rsidRDefault="005F10CC" w:rsidP="00480519">
      <w:pPr>
        <w:spacing w:after="0" w:line="240" w:lineRule="auto"/>
        <w:jc w:val="both"/>
        <w:rPr>
          <w:rFonts w:ascii="Times New Roman" w:hAnsi="Times New Roman" w:cs="Times New Roman"/>
          <w:sz w:val="20"/>
          <w:szCs w:val="20"/>
        </w:rPr>
      </w:pPr>
      <w:r w:rsidRPr="00480519">
        <w:rPr>
          <w:rFonts w:ascii="Times New Roman" w:hAnsi="Times New Roman" w:cs="Times New Roman"/>
          <w:sz w:val="20"/>
          <w:szCs w:val="20"/>
        </w:rPr>
        <w:t>(2016</w:t>
      </w:r>
      <w:r w:rsidR="000656FC" w:rsidRPr="00480519">
        <w:rPr>
          <w:rFonts w:ascii="Times New Roman" w:hAnsi="Times New Roman" w:cs="Times New Roman"/>
          <w:sz w:val="20"/>
          <w:szCs w:val="20"/>
        </w:rPr>
        <w:t>, v %</w:t>
      </w:r>
      <w:r w:rsidRPr="00480519">
        <w:rPr>
          <w:rFonts w:ascii="Times New Roman" w:hAnsi="Times New Roman" w:cs="Times New Roman"/>
          <w:sz w:val="20"/>
          <w:szCs w:val="20"/>
        </w:rPr>
        <w:t>)</w:t>
      </w:r>
    </w:p>
    <w:p w14:paraId="407820A7" w14:textId="2C4A289F" w:rsidR="009E6600" w:rsidRPr="00634FCA" w:rsidRDefault="00634FCA" w:rsidP="00A85EBA">
      <w:pPr>
        <w:spacing w:before="240"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34052292" wp14:editId="7BBC0DAC">
            <wp:extent cx="5603663" cy="3200400"/>
            <wp:effectExtent l="0" t="0" r="35560"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3DF92B" w14:textId="77777777" w:rsidR="005F10CC" w:rsidRDefault="005F10CC" w:rsidP="009F2780">
      <w:pPr>
        <w:spacing w:after="0" w:line="360" w:lineRule="auto"/>
        <w:jc w:val="right"/>
        <w:rPr>
          <w:rFonts w:ascii="Times New Roman" w:hAnsi="Times New Roman" w:cs="Times New Roman"/>
          <w:sz w:val="20"/>
          <w:szCs w:val="20"/>
        </w:rPr>
      </w:pPr>
      <w:r>
        <w:rPr>
          <w:rFonts w:ascii="Times New Roman" w:hAnsi="Times New Roman" w:cs="Times New Roman"/>
          <w:sz w:val="20"/>
          <w:szCs w:val="20"/>
        </w:rPr>
        <w:t>Zdroj: Eurostat, vlastní zpracování.</w:t>
      </w:r>
    </w:p>
    <w:p w14:paraId="3D75302F" w14:textId="77777777" w:rsidR="001B7F2A" w:rsidRDefault="005F10CC" w:rsidP="00112BB1">
      <w:pPr>
        <w:spacing w:after="0" w:line="240" w:lineRule="atLeast"/>
        <w:jc w:val="both"/>
        <w:rPr>
          <w:rFonts w:ascii="Times New Roman" w:hAnsi="Times New Roman" w:cs="Times New Roman"/>
          <w:i/>
          <w:sz w:val="20"/>
          <w:szCs w:val="20"/>
        </w:rPr>
      </w:pPr>
      <w:r>
        <w:rPr>
          <w:rFonts w:ascii="Times New Roman" w:hAnsi="Times New Roman" w:cs="Times New Roman"/>
          <w:i/>
          <w:sz w:val="20"/>
          <w:szCs w:val="20"/>
        </w:rPr>
        <w:t>Poznámka: SE – Švédsko, LU – Lucembursko, UK – Velká Británie, BE – Belgie, DK – Dánsko, FR – Francie, NL – Nizozemsko, MT – Malta, FI – Finsko, IE – Irsko, DE – Německo, EU – EU-28, CY – Kypr, AT – Rakousko, EL – Řecko, LV – Litva, HU – Maďarsko, ES – Španělsko, PT – Portugalsko, EE – Estonsko, SI – Slovinsko, IT – Itálie, LT – Litva, HR – Chorvatsko, SK – Slovensko, CZ – Česká republika, BG – Bulharsko, PL – Polsko, RO – Rumunsko.</w:t>
      </w:r>
    </w:p>
    <w:p w14:paraId="3ABB675C" w14:textId="7AA4354F" w:rsidR="00B62B5F" w:rsidRDefault="001B7F2A" w:rsidP="001B7F2A">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Lídry v oblasti služeb náročných na znalosti jsou Švédsko a Lucembursko, následované dalšími zeměmi západní Evropy. </w:t>
      </w:r>
      <w:r w:rsidR="00B62B5F">
        <w:rPr>
          <w:rFonts w:ascii="Times New Roman" w:hAnsi="Times New Roman" w:cs="Times New Roman"/>
          <w:sz w:val="24"/>
          <w:szCs w:val="24"/>
        </w:rPr>
        <w:t xml:space="preserve">S výjimkou Malty se </w:t>
      </w:r>
      <w:r>
        <w:rPr>
          <w:rFonts w:ascii="Times New Roman" w:hAnsi="Times New Roman" w:cs="Times New Roman"/>
          <w:sz w:val="24"/>
          <w:szCs w:val="24"/>
        </w:rPr>
        <w:t>nové členské země pohybují pod prů</w:t>
      </w:r>
      <w:r w:rsidR="00B62B5F">
        <w:rPr>
          <w:rFonts w:ascii="Times New Roman" w:hAnsi="Times New Roman" w:cs="Times New Roman"/>
          <w:sz w:val="24"/>
          <w:szCs w:val="24"/>
        </w:rPr>
        <w:t xml:space="preserve">měrem EU. Z původních </w:t>
      </w:r>
      <w:r>
        <w:rPr>
          <w:rFonts w:ascii="Times New Roman" w:hAnsi="Times New Roman" w:cs="Times New Roman"/>
          <w:sz w:val="24"/>
          <w:szCs w:val="24"/>
        </w:rPr>
        <w:t xml:space="preserve">zemí (EU-15) je tato oblast služeb nejméně rozvinuta v Itálii. </w:t>
      </w:r>
      <w:r w:rsidR="00B62B5F">
        <w:rPr>
          <w:rFonts w:ascii="Times New Roman" w:hAnsi="Times New Roman" w:cs="Times New Roman"/>
          <w:sz w:val="24"/>
          <w:szCs w:val="24"/>
        </w:rPr>
        <w:t xml:space="preserve">V České republice je podíl služeb náročných na znalosti jeden z nejnižších (32,9 %), nicméně po určitém propadu v roce 2015 zaznamenal v následujícím roce nárůst o téměř 1 %. </w:t>
      </w:r>
      <w:r w:rsidR="00372A59">
        <w:rPr>
          <w:rFonts w:ascii="Times New Roman" w:hAnsi="Times New Roman" w:cs="Times New Roman"/>
          <w:sz w:val="24"/>
          <w:szCs w:val="24"/>
        </w:rPr>
        <w:t>Jak již bylo naznačeno výše, jedná se o oblast s velkým potenciálem tvorby nových pracovních míst.</w:t>
      </w:r>
    </w:p>
    <w:p w14:paraId="35A6FA3C" w14:textId="690607AD" w:rsidR="00B62B5F" w:rsidRDefault="00372A59" w:rsidP="00B62B5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Nicméně nezbytným předpokladem toho, aby ČR mohla využívat všechny pozitivní efekty, plynoucí ze změn ve struktuře zaměstnanosti a z rozvoje Společnosti 4.0</w:t>
      </w:r>
      <w:r w:rsidR="004E4D59">
        <w:rPr>
          <w:rFonts w:ascii="Times New Roman" w:hAnsi="Times New Roman" w:cs="Times New Roman"/>
          <w:sz w:val="24"/>
          <w:szCs w:val="24"/>
        </w:rPr>
        <w:t xml:space="preserve">, a posunout se </w:t>
      </w:r>
      <w:r w:rsidR="004E4D59">
        <w:rPr>
          <w:rFonts w:ascii="Times New Roman" w:hAnsi="Times New Roman" w:cs="Times New Roman"/>
          <w:sz w:val="24"/>
          <w:szCs w:val="24"/>
        </w:rPr>
        <w:lastRenderedPageBreak/>
        <w:t>v hodnototvorném řetězci směrem k produkci s vyšší přidanou hodnotou, je zvýšení úrov</w:t>
      </w:r>
      <w:r w:rsidR="0055205D">
        <w:rPr>
          <w:rFonts w:ascii="Times New Roman" w:hAnsi="Times New Roman" w:cs="Times New Roman"/>
          <w:sz w:val="24"/>
          <w:szCs w:val="24"/>
        </w:rPr>
        <w:t>ně lidského kapitálu.</w:t>
      </w:r>
      <w:r>
        <w:rPr>
          <w:rFonts w:ascii="Times New Roman" w:hAnsi="Times New Roman" w:cs="Times New Roman"/>
          <w:sz w:val="24"/>
          <w:szCs w:val="24"/>
        </w:rPr>
        <w:t xml:space="preserve"> </w:t>
      </w:r>
    </w:p>
    <w:p w14:paraId="3145C46A" w14:textId="2DB25406" w:rsidR="004E4D59" w:rsidRDefault="004E4D59" w:rsidP="00B62B5F">
      <w:pPr>
        <w:spacing w:before="120" w:after="0" w:line="360" w:lineRule="auto"/>
        <w:jc w:val="both"/>
        <w:rPr>
          <w:rFonts w:ascii="Times New Roman" w:hAnsi="Times New Roman" w:cs="Times New Roman"/>
          <w:sz w:val="24"/>
          <w:szCs w:val="24"/>
        </w:rPr>
      </w:pPr>
      <w:r w:rsidRPr="00480519">
        <w:rPr>
          <w:rFonts w:ascii="Times New Roman" w:hAnsi="Times New Roman" w:cs="Times New Roman"/>
          <w:b/>
          <w:sz w:val="24"/>
          <w:szCs w:val="24"/>
        </w:rPr>
        <w:t>Dosažená</w:t>
      </w:r>
      <w:r>
        <w:rPr>
          <w:rFonts w:ascii="Times New Roman" w:hAnsi="Times New Roman" w:cs="Times New Roman"/>
          <w:sz w:val="24"/>
          <w:szCs w:val="24"/>
        </w:rPr>
        <w:t xml:space="preserve"> </w:t>
      </w:r>
      <w:r w:rsidRPr="00480519">
        <w:rPr>
          <w:rFonts w:ascii="Times New Roman" w:hAnsi="Times New Roman" w:cs="Times New Roman"/>
          <w:b/>
          <w:sz w:val="24"/>
          <w:szCs w:val="24"/>
        </w:rPr>
        <w:t>úro</w:t>
      </w:r>
      <w:r w:rsidR="00674D77" w:rsidRPr="00480519">
        <w:rPr>
          <w:rFonts w:ascii="Times New Roman" w:hAnsi="Times New Roman" w:cs="Times New Roman"/>
          <w:b/>
          <w:sz w:val="24"/>
          <w:szCs w:val="24"/>
        </w:rPr>
        <w:t>veň</w:t>
      </w:r>
      <w:r w:rsidR="00674D77">
        <w:rPr>
          <w:rFonts w:ascii="Times New Roman" w:hAnsi="Times New Roman" w:cs="Times New Roman"/>
          <w:sz w:val="24"/>
          <w:szCs w:val="24"/>
        </w:rPr>
        <w:t xml:space="preserve"> </w:t>
      </w:r>
      <w:r w:rsidR="00674D77" w:rsidRPr="00480519">
        <w:rPr>
          <w:rFonts w:ascii="Times New Roman" w:hAnsi="Times New Roman" w:cs="Times New Roman"/>
          <w:b/>
          <w:sz w:val="24"/>
          <w:szCs w:val="24"/>
        </w:rPr>
        <w:t>lidského</w:t>
      </w:r>
      <w:r w:rsidR="00674D77">
        <w:rPr>
          <w:rFonts w:ascii="Times New Roman" w:hAnsi="Times New Roman" w:cs="Times New Roman"/>
          <w:sz w:val="24"/>
          <w:szCs w:val="24"/>
        </w:rPr>
        <w:t xml:space="preserve"> </w:t>
      </w:r>
      <w:r w:rsidR="00674D77" w:rsidRPr="00480519">
        <w:rPr>
          <w:rFonts w:ascii="Times New Roman" w:hAnsi="Times New Roman" w:cs="Times New Roman"/>
          <w:b/>
          <w:sz w:val="24"/>
          <w:szCs w:val="24"/>
        </w:rPr>
        <w:t>kapitálu</w:t>
      </w:r>
      <w:r w:rsidR="00674D77">
        <w:rPr>
          <w:rFonts w:ascii="Times New Roman" w:hAnsi="Times New Roman" w:cs="Times New Roman"/>
          <w:sz w:val="24"/>
          <w:szCs w:val="24"/>
        </w:rPr>
        <w:t xml:space="preserve"> je klíčová</w:t>
      </w:r>
      <w:r>
        <w:rPr>
          <w:rFonts w:ascii="Times New Roman" w:hAnsi="Times New Roman" w:cs="Times New Roman"/>
          <w:sz w:val="24"/>
          <w:szCs w:val="24"/>
        </w:rPr>
        <w:t xml:space="preserve"> nejen z hlediska konkurenceschopnosti EU jako celku, ale také na úrovni národních ekonomik a podniků. Pro jednotlivce je dosažená úroveň vzdělání rozhodující při uplatnění na trhu práce.</w:t>
      </w:r>
      <w:r w:rsidR="00D93A16">
        <w:rPr>
          <w:rFonts w:ascii="Times New Roman" w:hAnsi="Times New Roman" w:cs="Times New Roman"/>
          <w:sz w:val="24"/>
          <w:szCs w:val="24"/>
        </w:rPr>
        <w:t xml:space="preserve"> V rámci EU se </w:t>
      </w:r>
      <w:r w:rsidR="004A3F9F">
        <w:rPr>
          <w:rFonts w:ascii="Times New Roman" w:hAnsi="Times New Roman" w:cs="Times New Roman"/>
          <w:sz w:val="24"/>
          <w:szCs w:val="24"/>
        </w:rPr>
        <w:t xml:space="preserve">proto v této souvislosti </w:t>
      </w:r>
      <w:r w:rsidR="00D93A16">
        <w:rPr>
          <w:rFonts w:ascii="Times New Roman" w:hAnsi="Times New Roman" w:cs="Times New Roman"/>
          <w:sz w:val="24"/>
          <w:szCs w:val="24"/>
        </w:rPr>
        <w:t>systema</w:t>
      </w:r>
      <w:r w:rsidR="004A3F9F">
        <w:rPr>
          <w:rFonts w:ascii="Times New Roman" w:hAnsi="Times New Roman" w:cs="Times New Roman"/>
          <w:sz w:val="24"/>
          <w:szCs w:val="24"/>
        </w:rPr>
        <w:t>ticky sle</w:t>
      </w:r>
      <w:r w:rsidR="009C3E63">
        <w:rPr>
          <w:rFonts w:ascii="Times New Roman" w:hAnsi="Times New Roman" w:cs="Times New Roman"/>
          <w:sz w:val="24"/>
          <w:szCs w:val="24"/>
        </w:rPr>
        <w:t>duje několik ukazatelů, zejména</w:t>
      </w:r>
      <w:r w:rsidR="004A3F9F">
        <w:rPr>
          <w:rFonts w:ascii="Times New Roman" w:hAnsi="Times New Roman" w:cs="Times New Roman"/>
          <w:sz w:val="24"/>
          <w:szCs w:val="24"/>
        </w:rPr>
        <w:t xml:space="preserve"> počet osob</w:t>
      </w:r>
      <w:r w:rsidR="009C3E63">
        <w:rPr>
          <w:rFonts w:ascii="Times New Roman" w:hAnsi="Times New Roman" w:cs="Times New Roman"/>
          <w:sz w:val="24"/>
          <w:szCs w:val="24"/>
        </w:rPr>
        <w:t>, které dosáhly vysokoškolského</w:t>
      </w:r>
      <w:r w:rsidR="004A3F9F">
        <w:rPr>
          <w:rFonts w:ascii="Times New Roman" w:hAnsi="Times New Roman" w:cs="Times New Roman"/>
          <w:sz w:val="24"/>
          <w:szCs w:val="24"/>
        </w:rPr>
        <w:t xml:space="preserve"> </w:t>
      </w:r>
      <w:r w:rsidR="009C3E63">
        <w:rPr>
          <w:rFonts w:ascii="Times New Roman" w:hAnsi="Times New Roman" w:cs="Times New Roman"/>
          <w:sz w:val="24"/>
          <w:szCs w:val="24"/>
        </w:rPr>
        <w:t>vzdělání</w:t>
      </w:r>
      <w:r w:rsidR="004A3F9F">
        <w:rPr>
          <w:rFonts w:ascii="Times New Roman" w:hAnsi="Times New Roman" w:cs="Times New Roman"/>
          <w:sz w:val="24"/>
          <w:szCs w:val="24"/>
        </w:rPr>
        <w:t>, počet osob se středoškols</w:t>
      </w:r>
      <w:r w:rsidR="00480519">
        <w:rPr>
          <w:rFonts w:ascii="Times New Roman" w:hAnsi="Times New Roman" w:cs="Times New Roman"/>
          <w:sz w:val="24"/>
          <w:szCs w:val="24"/>
        </w:rPr>
        <w:t>kým vzděláním a</w:t>
      </w:r>
      <w:r w:rsidR="004A3F9F">
        <w:rPr>
          <w:rFonts w:ascii="Times New Roman" w:hAnsi="Times New Roman" w:cs="Times New Roman"/>
          <w:sz w:val="24"/>
          <w:szCs w:val="24"/>
        </w:rPr>
        <w:t xml:space="preserve"> počet osob, které předčasně odešly ze vzdělávacího systému. </w:t>
      </w:r>
    </w:p>
    <w:p w14:paraId="06795026" w14:textId="1A881BA8" w:rsidR="007002DE" w:rsidRPr="00480519" w:rsidRDefault="007002DE" w:rsidP="00480519">
      <w:pPr>
        <w:tabs>
          <w:tab w:val="center" w:pos="4535"/>
        </w:tabs>
        <w:spacing w:before="120" w:after="0" w:line="240" w:lineRule="auto"/>
        <w:jc w:val="both"/>
        <w:rPr>
          <w:rFonts w:ascii="Times New Roman" w:hAnsi="Times New Roman" w:cs="Times New Roman"/>
          <w:sz w:val="20"/>
          <w:szCs w:val="20"/>
        </w:rPr>
      </w:pPr>
      <w:r w:rsidRPr="00480519">
        <w:rPr>
          <w:rFonts w:ascii="Times New Roman" w:hAnsi="Times New Roman" w:cs="Times New Roman"/>
          <w:sz w:val="20"/>
          <w:szCs w:val="20"/>
        </w:rPr>
        <w:t>Obrázek 3.4 Předčasné odcho</w:t>
      </w:r>
      <w:r w:rsidR="003C1F50" w:rsidRPr="00480519">
        <w:rPr>
          <w:rFonts w:ascii="Times New Roman" w:hAnsi="Times New Roman" w:cs="Times New Roman"/>
          <w:sz w:val="20"/>
          <w:szCs w:val="20"/>
        </w:rPr>
        <w:t>dy</w:t>
      </w:r>
      <w:r w:rsidR="003C1F50" w:rsidRPr="00480519">
        <w:rPr>
          <w:rFonts w:ascii="Times New Roman" w:hAnsi="Times New Roman" w:cs="Times New Roman"/>
          <w:sz w:val="20"/>
          <w:szCs w:val="20"/>
        </w:rPr>
        <w:tab/>
        <w:t xml:space="preserve">                       </w:t>
      </w:r>
      <w:r w:rsidR="00480519">
        <w:rPr>
          <w:rFonts w:ascii="Times New Roman" w:hAnsi="Times New Roman" w:cs="Times New Roman"/>
          <w:sz w:val="20"/>
          <w:szCs w:val="20"/>
        </w:rPr>
        <w:t xml:space="preserve">               </w:t>
      </w:r>
      <w:r w:rsidRPr="00480519">
        <w:rPr>
          <w:rFonts w:ascii="Times New Roman" w:hAnsi="Times New Roman" w:cs="Times New Roman"/>
          <w:sz w:val="20"/>
          <w:szCs w:val="20"/>
        </w:rPr>
        <w:t>Obrázek 3.5</w:t>
      </w:r>
      <w:r w:rsidR="00CD0C49" w:rsidRPr="00480519">
        <w:rPr>
          <w:rFonts w:ascii="Times New Roman" w:hAnsi="Times New Roman" w:cs="Times New Roman"/>
          <w:sz w:val="20"/>
          <w:szCs w:val="20"/>
        </w:rPr>
        <w:t xml:space="preserve"> O</w:t>
      </w:r>
      <w:r w:rsidR="0055205D" w:rsidRPr="00480519">
        <w:rPr>
          <w:rFonts w:ascii="Times New Roman" w:hAnsi="Times New Roman" w:cs="Times New Roman"/>
          <w:sz w:val="20"/>
          <w:szCs w:val="20"/>
        </w:rPr>
        <w:t>sob</w:t>
      </w:r>
      <w:r w:rsidR="00CD0C49" w:rsidRPr="00480519">
        <w:rPr>
          <w:rFonts w:ascii="Times New Roman" w:hAnsi="Times New Roman" w:cs="Times New Roman"/>
          <w:sz w:val="20"/>
          <w:szCs w:val="20"/>
        </w:rPr>
        <w:t>y</w:t>
      </w:r>
      <w:r w:rsidR="009C3E63" w:rsidRPr="00480519">
        <w:rPr>
          <w:rFonts w:ascii="Times New Roman" w:hAnsi="Times New Roman" w:cs="Times New Roman"/>
          <w:sz w:val="20"/>
          <w:szCs w:val="20"/>
        </w:rPr>
        <w:t xml:space="preserve"> se středoškolským</w:t>
      </w:r>
    </w:p>
    <w:p w14:paraId="4A64C6C7" w14:textId="7299C815" w:rsidR="005809C8" w:rsidRPr="00480519" w:rsidRDefault="007002DE" w:rsidP="007F19D4">
      <w:pPr>
        <w:spacing w:after="0" w:line="120" w:lineRule="atLeast"/>
        <w:jc w:val="both"/>
        <w:rPr>
          <w:rFonts w:ascii="Times New Roman" w:hAnsi="Times New Roman" w:cs="Times New Roman"/>
          <w:sz w:val="20"/>
          <w:szCs w:val="20"/>
        </w:rPr>
      </w:pPr>
      <w:r w:rsidRPr="00480519">
        <w:rPr>
          <w:rFonts w:ascii="Times New Roman" w:hAnsi="Times New Roman" w:cs="Times New Roman"/>
          <w:sz w:val="20"/>
          <w:szCs w:val="20"/>
        </w:rPr>
        <w:t>ze</w:t>
      </w:r>
      <w:r w:rsidR="003C1F50" w:rsidRPr="00480519">
        <w:rPr>
          <w:rFonts w:ascii="Times New Roman" w:hAnsi="Times New Roman" w:cs="Times New Roman"/>
          <w:sz w:val="20"/>
          <w:szCs w:val="20"/>
        </w:rPr>
        <w:t xml:space="preserve"> vzdělávání</w:t>
      </w:r>
      <w:r w:rsidR="003C1F50" w:rsidRPr="00480519">
        <w:rPr>
          <w:rStyle w:val="Znakapoznpodarou"/>
          <w:rFonts w:ascii="Times New Roman" w:hAnsi="Times New Roman" w:cs="Times New Roman"/>
          <w:sz w:val="20"/>
          <w:szCs w:val="20"/>
        </w:rPr>
        <w:footnoteReference w:id="9"/>
      </w:r>
      <w:r w:rsidR="003C1F50" w:rsidRPr="00480519">
        <w:rPr>
          <w:rFonts w:ascii="Times New Roman" w:hAnsi="Times New Roman" w:cs="Times New Roman"/>
          <w:sz w:val="20"/>
          <w:szCs w:val="20"/>
        </w:rPr>
        <w:t xml:space="preserve"> (</w:t>
      </w:r>
      <w:r w:rsidR="000656FC" w:rsidRPr="00480519">
        <w:rPr>
          <w:rFonts w:ascii="Times New Roman" w:hAnsi="Times New Roman" w:cs="Times New Roman"/>
          <w:sz w:val="20"/>
          <w:szCs w:val="20"/>
        </w:rPr>
        <w:t xml:space="preserve">2016, v </w:t>
      </w:r>
      <w:r w:rsidR="003C1F50" w:rsidRPr="00480519">
        <w:rPr>
          <w:rFonts w:ascii="Times New Roman" w:hAnsi="Times New Roman" w:cs="Times New Roman"/>
          <w:sz w:val="20"/>
          <w:szCs w:val="20"/>
        </w:rPr>
        <w:t>%)</w:t>
      </w:r>
      <w:r w:rsidR="005809C8" w:rsidRPr="00480519">
        <w:rPr>
          <w:rFonts w:ascii="Times New Roman" w:hAnsi="Times New Roman" w:cs="Times New Roman"/>
          <w:sz w:val="20"/>
          <w:szCs w:val="20"/>
        </w:rPr>
        <w:t xml:space="preserve">                   </w:t>
      </w:r>
      <w:r w:rsidR="000656FC" w:rsidRPr="00480519">
        <w:rPr>
          <w:rFonts w:ascii="Times New Roman" w:hAnsi="Times New Roman" w:cs="Times New Roman"/>
          <w:sz w:val="20"/>
          <w:szCs w:val="20"/>
        </w:rPr>
        <w:t xml:space="preserve">             </w:t>
      </w:r>
      <w:r w:rsidR="00480519">
        <w:rPr>
          <w:rFonts w:ascii="Times New Roman" w:hAnsi="Times New Roman" w:cs="Times New Roman"/>
          <w:sz w:val="20"/>
          <w:szCs w:val="20"/>
        </w:rPr>
        <w:t xml:space="preserve">               </w:t>
      </w:r>
      <w:r w:rsidR="009C3E63" w:rsidRPr="00480519">
        <w:rPr>
          <w:rFonts w:ascii="Times New Roman" w:hAnsi="Times New Roman" w:cs="Times New Roman"/>
          <w:sz w:val="20"/>
          <w:szCs w:val="20"/>
        </w:rPr>
        <w:t>vzděláním</w:t>
      </w:r>
      <w:r w:rsidR="003C1F50" w:rsidRPr="00480519">
        <w:rPr>
          <w:rStyle w:val="Znakapoznpodarou"/>
          <w:rFonts w:ascii="Times New Roman" w:hAnsi="Times New Roman" w:cs="Times New Roman"/>
          <w:sz w:val="20"/>
          <w:szCs w:val="20"/>
        </w:rPr>
        <w:footnoteReference w:id="10"/>
      </w:r>
      <w:r w:rsidR="009C3E63" w:rsidRPr="00480519">
        <w:rPr>
          <w:rFonts w:ascii="Times New Roman" w:hAnsi="Times New Roman" w:cs="Times New Roman"/>
          <w:sz w:val="20"/>
          <w:szCs w:val="20"/>
        </w:rPr>
        <w:t xml:space="preserve"> (</w:t>
      </w:r>
      <w:r w:rsidR="000656FC" w:rsidRPr="00480519">
        <w:rPr>
          <w:rFonts w:ascii="Times New Roman" w:hAnsi="Times New Roman" w:cs="Times New Roman"/>
          <w:sz w:val="20"/>
          <w:szCs w:val="20"/>
        </w:rPr>
        <w:t xml:space="preserve">2016, v </w:t>
      </w:r>
      <w:r w:rsidR="009C3E63" w:rsidRPr="00480519">
        <w:rPr>
          <w:rFonts w:ascii="Times New Roman" w:hAnsi="Times New Roman" w:cs="Times New Roman"/>
          <w:sz w:val="20"/>
          <w:szCs w:val="20"/>
        </w:rPr>
        <w:t>%)</w:t>
      </w:r>
      <w:r w:rsidR="005809C8" w:rsidRPr="00480519">
        <w:rPr>
          <w:rFonts w:ascii="Times New Roman" w:hAnsi="Times New Roman" w:cs="Times New Roman"/>
          <w:sz w:val="20"/>
          <w:szCs w:val="20"/>
        </w:rPr>
        <w:t xml:space="preserve">                 </w:t>
      </w:r>
    </w:p>
    <w:p w14:paraId="216025A8" w14:textId="5F65D3F5" w:rsidR="009E6D1D" w:rsidRDefault="009E6D1D" w:rsidP="009E6D1D">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556ACDEB" wp14:editId="3C1E667A">
            <wp:extent cx="2631863" cy="1812502"/>
            <wp:effectExtent l="0" t="0" r="35560"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sz w:val="24"/>
          <w:szCs w:val="24"/>
        </w:rPr>
        <w:t xml:space="preserve">     </w:t>
      </w:r>
      <w:r w:rsidR="005809C8">
        <w:rPr>
          <w:rFonts w:ascii="Times New Roman" w:hAnsi="Times New Roman" w:cs="Times New Roman"/>
          <w:noProof/>
          <w:sz w:val="24"/>
          <w:szCs w:val="24"/>
          <w:lang w:eastAsia="cs-CZ"/>
        </w:rPr>
        <w:drawing>
          <wp:inline distT="0" distB="0" distL="0" distR="0" wp14:anchorId="47F854C8" wp14:editId="4C58200E">
            <wp:extent cx="2743200" cy="1808692"/>
            <wp:effectExtent l="0" t="0" r="25400" b="203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5AE478" w14:textId="7C40FCF7" w:rsidR="003C1F50" w:rsidRPr="00A97686" w:rsidRDefault="009C3E63" w:rsidP="00A97686">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Zdroj: Eurostat, vlastní zpracování.</w:t>
      </w:r>
      <w:r w:rsidR="009E6D1D" w:rsidRPr="009C3E6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C3E63">
        <w:rPr>
          <w:rFonts w:ascii="Times New Roman" w:hAnsi="Times New Roman" w:cs="Times New Roman"/>
          <w:sz w:val="20"/>
          <w:szCs w:val="20"/>
        </w:rPr>
        <w:t>Zdroj:</w:t>
      </w:r>
      <w:r>
        <w:rPr>
          <w:rFonts w:ascii="Times New Roman" w:hAnsi="Times New Roman" w:cs="Times New Roman"/>
          <w:sz w:val="20"/>
          <w:szCs w:val="20"/>
        </w:rPr>
        <w:t xml:space="preserve">  Eurostat, vlastní zpracování.</w:t>
      </w:r>
      <w:r w:rsidR="009E6D1D" w:rsidRPr="009C3E63">
        <w:rPr>
          <w:rFonts w:ascii="Times New Roman" w:hAnsi="Times New Roman" w:cs="Times New Roman"/>
          <w:sz w:val="20"/>
          <w:szCs w:val="20"/>
        </w:rPr>
        <w:t xml:space="preserve">                                                                         </w:t>
      </w:r>
      <w:r w:rsidR="005809C8" w:rsidRPr="009C3E63">
        <w:rPr>
          <w:rFonts w:ascii="Times New Roman" w:hAnsi="Times New Roman" w:cs="Times New Roman"/>
          <w:sz w:val="20"/>
          <w:szCs w:val="20"/>
        </w:rPr>
        <w:t xml:space="preserve">            </w:t>
      </w:r>
    </w:p>
    <w:p w14:paraId="34B09A09" w14:textId="2DEBA4F4" w:rsidR="00952EAF" w:rsidRPr="00952EAF" w:rsidRDefault="00952EAF" w:rsidP="00952EAF">
      <w:pPr>
        <w:spacing w:before="120" w:after="0" w:line="360" w:lineRule="auto"/>
        <w:jc w:val="both"/>
        <w:rPr>
          <w:rFonts w:ascii="Times New Roman" w:hAnsi="Times New Roman" w:cs="Times New Roman"/>
          <w:i/>
          <w:sz w:val="20"/>
          <w:szCs w:val="20"/>
        </w:rPr>
      </w:pPr>
      <w:r>
        <w:rPr>
          <w:rFonts w:ascii="Times New Roman" w:hAnsi="Times New Roman" w:cs="Times New Roman"/>
          <w:i/>
          <w:sz w:val="20"/>
          <w:szCs w:val="20"/>
        </w:rPr>
        <w:t>Poznámka: Obrázky uvádějí ČR, zemi s nejlepším a nejhorším výsledkem a průměr v rámci EU-28.</w:t>
      </w:r>
    </w:p>
    <w:p w14:paraId="162E152B" w14:textId="77777777" w:rsidR="00A443EF" w:rsidRDefault="00A97686" w:rsidP="00A443EF">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Česká republika </w:t>
      </w:r>
      <w:r w:rsidR="00A443EF">
        <w:rPr>
          <w:rFonts w:ascii="Times New Roman" w:hAnsi="Times New Roman" w:cs="Times New Roman"/>
          <w:sz w:val="24"/>
          <w:szCs w:val="24"/>
        </w:rPr>
        <w:t xml:space="preserve">dlouhodobě patří k premiantům, pokud jde o </w:t>
      </w:r>
      <w:r w:rsidR="00A443EF" w:rsidRPr="00480519">
        <w:rPr>
          <w:rFonts w:ascii="Times New Roman" w:hAnsi="Times New Roman" w:cs="Times New Roman"/>
          <w:i/>
          <w:sz w:val="24"/>
          <w:szCs w:val="24"/>
        </w:rPr>
        <w:t>počty</w:t>
      </w:r>
      <w:r w:rsidR="00A443EF">
        <w:rPr>
          <w:rFonts w:ascii="Times New Roman" w:hAnsi="Times New Roman" w:cs="Times New Roman"/>
          <w:sz w:val="24"/>
          <w:szCs w:val="24"/>
        </w:rPr>
        <w:t xml:space="preserve"> </w:t>
      </w:r>
      <w:r w:rsidR="00A443EF" w:rsidRPr="00480519">
        <w:rPr>
          <w:rFonts w:ascii="Times New Roman" w:hAnsi="Times New Roman" w:cs="Times New Roman"/>
          <w:i/>
          <w:sz w:val="24"/>
          <w:szCs w:val="24"/>
        </w:rPr>
        <w:t>osob</w:t>
      </w:r>
      <w:r w:rsidR="00A443EF">
        <w:rPr>
          <w:rFonts w:ascii="Times New Roman" w:hAnsi="Times New Roman" w:cs="Times New Roman"/>
          <w:sz w:val="24"/>
          <w:szCs w:val="24"/>
        </w:rPr>
        <w:t xml:space="preserve"> </w:t>
      </w:r>
      <w:r w:rsidR="00A443EF" w:rsidRPr="00480519">
        <w:rPr>
          <w:rFonts w:ascii="Times New Roman" w:hAnsi="Times New Roman" w:cs="Times New Roman"/>
          <w:i/>
          <w:sz w:val="24"/>
          <w:szCs w:val="24"/>
        </w:rPr>
        <w:t>se</w:t>
      </w:r>
      <w:r w:rsidR="00A443EF">
        <w:rPr>
          <w:rFonts w:ascii="Times New Roman" w:hAnsi="Times New Roman" w:cs="Times New Roman"/>
          <w:sz w:val="24"/>
          <w:szCs w:val="24"/>
        </w:rPr>
        <w:t xml:space="preserve"> </w:t>
      </w:r>
      <w:r w:rsidR="00A443EF" w:rsidRPr="00480519">
        <w:rPr>
          <w:rFonts w:ascii="Times New Roman" w:hAnsi="Times New Roman" w:cs="Times New Roman"/>
          <w:i/>
          <w:sz w:val="24"/>
          <w:szCs w:val="24"/>
        </w:rPr>
        <w:t>středoškolským</w:t>
      </w:r>
      <w:r w:rsidR="00A443EF">
        <w:rPr>
          <w:rFonts w:ascii="Times New Roman" w:hAnsi="Times New Roman" w:cs="Times New Roman"/>
          <w:sz w:val="24"/>
          <w:szCs w:val="24"/>
        </w:rPr>
        <w:t xml:space="preserve"> </w:t>
      </w:r>
      <w:r w:rsidR="00A443EF" w:rsidRPr="00480519">
        <w:rPr>
          <w:rFonts w:ascii="Times New Roman" w:hAnsi="Times New Roman" w:cs="Times New Roman"/>
          <w:i/>
          <w:sz w:val="24"/>
          <w:szCs w:val="24"/>
        </w:rPr>
        <w:t>vzděláním</w:t>
      </w:r>
      <w:r w:rsidR="00A443EF">
        <w:rPr>
          <w:rFonts w:ascii="Times New Roman" w:hAnsi="Times New Roman" w:cs="Times New Roman"/>
          <w:sz w:val="24"/>
          <w:szCs w:val="24"/>
        </w:rPr>
        <w:t>. Podíl středoškoláků dosahuje 93,4 %; lépe je na tom v rámci zemí EU jen Litva s 94,6 % středoškolsky vzdělaného obyvatelstva a dobře si vede také Lotyšsko (90,7 %). Naopak, nejnižší počet osob se středoškolským vzděláním vykazuje Malta (45,2 %) a Portugalsko (46,9 %). V Německu a Rakousku činí podíl středoškoláků 86,5 %, resp. 84,5 %. Průměr EU je 77 %.</w:t>
      </w:r>
    </w:p>
    <w:p w14:paraId="6AFBBD23" w14:textId="58D9C03C" w:rsidR="003C1F50" w:rsidRPr="00A97686" w:rsidRDefault="00A443EF" w:rsidP="00A443E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Rovněž v ukazateli </w:t>
      </w:r>
      <w:r w:rsidRPr="00480519">
        <w:rPr>
          <w:rFonts w:ascii="Times New Roman" w:hAnsi="Times New Roman" w:cs="Times New Roman"/>
          <w:i/>
          <w:sz w:val="24"/>
          <w:szCs w:val="24"/>
        </w:rPr>
        <w:t>Předčasné</w:t>
      </w:r>
      <w:r>
        <w:rPr>
          <w:rFonts w:ascii="Times New Roman" w:hAnsi="Times New Roman" w:cs="Times New Roman"/>
          <w:sz w:val="24"/>
          <w:szCs w:val="24"/>
        </w:rPr>
        <w:t xml:space="preserve"> </w:t>
      </w:r>
      <w:r w:rsidRPr="00480519">
        <w:rPr>
          <w:rFonts w:ascii="Times New Roman" w:hAnsi="Times New Roman" w:cs="Times New Roman"/>
          <w:i/>
          <w:sz w:val="24"/>
          <w:szCs w:val="24"/>
        </w:rPr>
        <w:t>odchody</w:t>
      </w:r>
      <w:r>
        <w:rPr>
          <w:rFonts w:ascii="Times New Roman" w:hAnsi="Times New Roman" w:cs="Times New Roman"/>
          <w:sz w:val="24"/>
          <w:szCs w:val="24"/>
        </w:rPr>
        <w:t xml:space="preserve"> </w:t>
      </w:r>
      <w:r w:rsidRPr="00480519">
        <w:rPr>
          <w:rFonts w:ascii="Times New Roman" w:hAnsi="Times New Roman" w:cs="Times New Roman"/>
          <w:i/>
          <w:sz w:val="24"/>
          <w:szCs w:val="24"/>
        </w:rPr>
        <w:t>ze</w:t>
      </w:r>
      <w:r>
        <w:rPr>
          <w:rFonts w:ascii="Times New Roman" w:hAnsi="Times New Roman" w:cs="Times New Roman"/>
          <w:sz w:val="24"/>
          <w:szCs w:val="24"/>
        </w:rPr>
        <w:t xml:space="preserve"> </w:t>
      </w:r>
      <w:r w:rsidRPr="00480519">
        <w:rPr>
          <w:rFonts w:ascii="Times New Roman" w:hAnsi="Times New Roman" w:cs="Times New Roman"/>
          <w:i/>
          <w:sz w:val="24"/>
          <w:szCs w:val="24"/>
        </w:rPr>
        <w:t>vzdělávání</w:t>
      </w:r>
      <w:r>
        <w:rPr>
          <w:rFonts w:ascii="Times New Roman" w:hAnsi="Times New Roman" w:cs="Times New Roman"/>
          <w:sz w:val="24"/>
          <w:szCs w:val="24"/>
        </w:rPr>
        <w:t xml:space="preserve"> </w:t>
      </w:r>
      <w:r w:rsidR="00E9749D">
        <w:rPr>
          <w:rFonts w:ascii="Times New Roman" w:hAnsi="Times New Roman" w:cs="Times New Roman"/>
          <w:sz w:val="24"/>
          <w:szCs w:val="24"/>
        </w:rPr>
        <w:t>zaujímá ČR stabilně jednu z nejlepších</w:t>
      </w:r>
      <w:r>
        <w:rPr>
          <w:rFonts w:ascii="Times New Roman" w:hAnsi="Times New Roman" w:cs="Times New Roman"/>
          <w:sz w:val="24"/>
          <w:szCs w:val="24"/>
        </w:rPr>
        <w:t xml:space="preserve"> </w:t>
      </w:r>
      <w:r w:rsidR="00E9749D">
        <w:rPr>
          <w:rFonts w:ascii="Times New Roman" w:hAnsi="Times New Roman" w:cs="Times New Roman"/>
          <w:sz w:val="24"/>
          <w:szCs w:val="24"/>
        </w:rPr>
        <w:t>pozic</w:t>
      </w:r>
      <w:r w:rsidR="00673C62">
        <w:rPr>
          <w:rFonts w:ascii="Times New Roman" w:hAnsi="Times New Roman" w:cs="Times New Roman"/>
          <w:sz w:val="24"/>
          <w:szCs w:val="24"/>
        </w:rPr>
        <w:t xml:space="preserve">, s velmi nízkým podílem předčasných odchodů ze vzdělávacího systému (6,6 %). Lépe </w:t>
      </w:r>
      <w:r w:rsidR="00673C62">
        <w:rPr>
          <w:rFonts w:ascii="Times New Roman" w:hAnsi="Times New Roman" w:cs="Times New Roman"/>
          <w:sz w:val="24"/>
          <w:szCs w:val="24"/>
        </w:rPr>
        <w:lastRenderedPageBreak/>
        <w:t>si vede v tomto ukazateli už jen Polsko (3,9 %)</w:t>
      </w:r>
      <w:r w:rsidR="00952EAF">
        <w:rPr>
          <w:rFonts w:ascii="Times New Roman" w:hAnsi="Times New Roman" w:cs="Times New Roman"/>
          <w:sz w:val="24"/>
          <w:szCs w:val="24"/>
        </w:rPr>
        <w:t xml:space="preserve"> a Litva (4,8 %)</w:t>
      </w:r>
      <w:r w:rsidR="00673C62">
        <w:rPr>
          <w:rFonts w:ascii="Times New Roman" w:hAnsi="Times New Roman" w:cs="Times New Roman"/>
          <w:sz w:val="24"/>
          <w:szCs w:val="24"/>
        </w:rPr>
        <w:t>.</w:t>
      </w:r>
      <w:r w:rsidR="00673C62">
        <w:rPr>
          <w:rStyle w:val="Znakapoznpodarou"/>
          <w:rFonts w:ascii="Times New Roman" w:hAnsi="Times New Roman" w:cs="Times New Roman"/>
          <w:sz w:val="24"/>
          <w:szCs w:val="24"/>
        </w:rPr>
        <w:footnoteReference w:id="11"/>
      </w:r>
      <w:r w:rsidR="00952EAF">
        <w:rPr>
          <w:rFonts w:ascii="Times New Roman" w:hAnsi="Times New Roman" w:cs="Times New Roman"/>
          <w:sz w:val="24"/>
          <w:szCs w:val="24"/>
        </w:rPr>
        <w:t xml:space="preserve"> Největší problém působí předčasné odchody ze vzdělávání v Rumunsku (18,7 %), na Maltě (15,8 %), ve Španělsku (15,1 %) a Bulharsku (13,9 %). Průměr EU činí 10,7 %.</w:t>
      </w:r>
      <w:r w:rsidR="00673C62">
        <w:rPr>
          <w:rFonts w:ascii="Times New Roman" w:hAnsi="Times New Roman" w:cs="Times New Roman"/>
          <w:sz w:val="24"/>
          <w:szCs w:val="24"/>
        </w:rPr>
        <w:t xml:space="preserve"> </w:t>
      </w:r>
      <w:r w:rsidR="00952EAF">
        <w:rPr>
          <w:rFonts w:ascii="Times New Roman" w:hAnsi="Times New Roman" w:cs="Times New Roman"/>
          <w:sz w:val="24"/>
          <w:szCs w:val="24"/>
        </w:rPr>
        <w:t xml:space="preserve">V Německu odchází předčasně ze vzdělávacího systému 10,2 % a v Rakousku 6,9 % osob. </w:t>
      </w:r>
    </w:p>
    <w:p w14:paraId="5693D6FB" w14:textId="7E1A7ED2" w:rsidR="003C1F50" w:rsidRDefault="005200C2" w:rsidP="005200C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Pokud jde o </w:t>
      </w:r>
      <w:r w:rsidRPr="00480519">
        <w:rPr>
          <w:rFonts w:ascii="Times New Roman" w:hAnsi="Times New Roman" w:cs="Times New Roman"/>
          <w:i/>
          <w:sz w:val="24"/>
          <w:szCs w:val="24"/>
        </w:rPr>
        <w:t>počet</w:t>
      </w:r>
      <w:r>
        <w:rPr>
          <w:rFonts w:ascii="Times New Roman" w:hAnsi="Times New Roman" w:cs="Times New Roman"/>
          <w:sz w:val="24"/>
          <w:szCs w:val="24"/>
        </w:rPr>
        <w:t xml:space="preserve"> </w:t>
      </w:r>
      <w:r w:rsidRPr="00480519">
        <w:rPr>
          <w:rFonts w:ascii="Times New Roman" w:hAnsi="Times New Roman" w:cs="Times New Roman"/>
          <w:i/>
          <w:sz w:val="24"/>
          <w:szCs w:val="24"/>
        </w:rPr>
        <w:t>osob</w:t>
      </w:r>
      <w:r>
        <w:rPr>
          <w:rFonts w:ascii="Times New Roman" w:hAnsi="Times New Roman" w:cs="Times New Roman"/>
          <w:sz w:val="24"/>
          <w:szCs w:val="24"/>
        </w:rPr>
        <w:t xml:space="preserve"> </w:t>
      </w:r>
      <w:r w:rsidRPr="00480519">
        <w:rPr>
          <w:rFonts w:ascii="Times New Roman" w:hAnsi="Times New Roman" w:cs="Times New Roman"/>
          <w:i/>
          <w:sz w:val="24"/>
          <w:szCs w:val="24"/>
        </w:rPr>
        <w:t>s vysokoškolským</w:t>
      </w:r>
      <w:r>
        <w:rPr>
          <w:rFonts w:ascii="Times New Roman" w:hAnsi="Times New Roman" w:cs="Times New Roman"/>
          <w:sz w:val="24"/>
          <w:szCs w:val="24"/>
        </w:rPr>
        <w:t xml:space="preserve"> </w:t>
      </w:r>
      <w:r w:rsidRPr="00480519">
        <w:rPr>
          <w:rFonts w:ascii="Times New Roman" w:hAnsi="Times New Roman" w:cs="Times New Roman"/>
          <w:i/>
          <w:sz w:val="24"/>
          <w:szCs w:val="24"/>
        </w:rPr>
        <w:t>vzděláním</w:t>
      </w:r>
      <w:r>
        <w:rPr>
          <w:rFonts w:ascii="Times New Roman" w:hAnsi="Times New Roman" w:cs="Times New Roman"/>
          <w:sz w:val="24"/>
          <w:szCs w:val="24"/>
        </w:rPr>
        <w:t xml:space="preserve">, je Česká republika pod průměrem EU, přestože podíl terciárně vzdělané pracovní síly postupně narůstá. Jedná se o vývojový trend, který je patrný ve všech členských zemí EU a jenž je odrazem rostoucích nároků na znalosti a dovednosti pracovníků. </w:t>
      </w:r>
    </w:p>
    <w:p w14:paraId="09658DCB" w14:textId="3BFD7B1E" w:rsidR="0055205D" w:rsidRPr="00480519" w:rsidRDefault="0055205D" w:rsidP="00480519">
      <w:pPr>
        <w:spacing w:before="120" w:after="0" w:line="360" w:lineRule="auto"/>
        <w:jc w:val="both"/>
        <w:rPr>
          <w:rFonts w:ascii="Times New Roman" w:hAnsi="Times New Roman" w:cs="Times New Roman"/>
          <w:sz w:val="20"/>
          <w:szCs w:val="20"/>
        </w:rPr>
      </w:pPr>
      <w:r w:rsidRPr="00480519">
        <w:rPr>
          <w:rFonts w:ascii="Times New Roman" w:hAnsi="Times New Roman" w:cs="Times New Roman"/>
          <w:sz w:val="20"/>
          <w:szCs w:val="20"/>
        </w:rPr>
        <w:t>Obrá</w:t>
      </w:r>
      <w:r w:rsidR="00244916" w:rsidRPr="00480519">
        <w:rPr>
          <w:rFonts w:ascii="Times New Roman" w:hAnsi="Times New Roman" w:cs="Times New Roman"/>
          <w:sz w:val="20"/>
          <w:szCs w:val="20"/>
        </w:rPr>
        <w:t>zek 3.6 O</w:t>
      </w:r>
      <w:r w:rsidR="00705EED" w:rsidRPr="00480519">
        <w:rPr>
          <w:rFonts w:ascii="Times New Roman" w:hAnsi="Times New Roman" w:cs="Times New Roman"/>
          <w:sz w:val="20"/>
          <w:szCs w:val="20"/>
        </w:rPr>
        <w:t>sob</w:t>
      </w:r>
      <w:r w:rsidR="00244916" w:rsidRPr="00480519">
        <w:rPr>
          <w:rFonts w:ascii="Times New Roman" w:hAnsi="Times New Roman" w:cs="Times New Roman"/>
          <w:sz w:val="20"/>
          <w:szCs w:val="20"/>
        </w:rPr>
        <w:t>y</w:t>
      </w:r>
      <w:r w:rsidR="00705EED" w:rsidRPr="00480519">
        <w:rPr>
          <w:rFonts w:ascii="Times New Roman" w:hAnsi="Times New Roman" w:cs="Times New Roman"/>
          <w:sz w:val="20"/>
          <w:szCs w:val="20"/>
        </w:rPr>
        <w:t xml:space="preserve"> s vysokoškolským vzděláním</w:t>
      </w:r>
      <w:r w:rsidR="00705EED" w:rsidRPr="00480519">
        <w:rPr>
          <w:rStyle w:val="Znakapoznpodarou"/>
          <w:rFonts w:ascii="Times New Roman" w:hAnsi="Times New Roman" w:cs="Times New Roman"/>
          <w:sz w:val="20"/>
          <w:szCs w:val="20"/>
        </w:rPr>
        <w:footnoteReference w:id="12"/>
      </w:r>
      <w:r w:rsidR="00705EED" w:rsidRPr="00480519">
        <w:rPr>
          <w:rFonts w:ascii="Times New Roman" w:hAnsi="Times New Roman" w:cs="Times New Roman"/>
          <w:sz w:val="20"/>
          <w:szCs w:val="20"/>
        </w:rPr>
        <w:t xml:space="preserve"> </w:t>
      </w:r>
      <w:r w:rsidR="009F2780" w:rsidRPr="00480519">
        <w:rPr>
          <w:rFonts w:ascii="Times New Roman" w:hAnsi="Times New Roman" w:cs="Times New Roman"/>
          <w:sz w:val="20"/>
          <w:szCs w:val="20"/>
        </w:rPr>
        <w:t xml:space="preserve">v zemích EU </w:t>
      </w:r>
      <w:r w:rsidR="00705EED" w:rsidRPr="00480519">
        <w:rPr>
          <w:rFonts w:ascii="Times New Roman" w:hAnsi="Times New Roman" w:cs="Times New Roman"/>
          <w:sz w:val="20"/>
          <w:szCs w:val="20"/>
        </w:rPr>
        <w:t>(2016, v %)</w:t>
      </w:r>
    </w:p>
    <w:p w14:paraId="00AB515A" w14:textId="53896F0C" w:rsidR="003C1F50" w:rsidRDefault="00244916" w:rsidP="009F2780">
      <w:pPr>
        <w:spacing w:before="120" w:after="0" w:line="360" w:lineRule="auto"/>
        <w:jc w:val="center"/>
        <w:rPr>
          <w:rFonts w:ascii="Times New Roman" w:hAnsi="Times New Roman" w:cs="Times New Roman"/>
          <w:sz w:val="20"/>
          <w:szCs w:val="20"/>
        </w:rPr>
      </w:pPr>
      <w:r>
        <w:rPr>
          <w:rFonts w:ascii="Times New Roman" w:hAnsi="Times New Roman" w:cs="Times New Roman"/>
          <w:noProof/>
          <w:sz w:val="20"/>
          <w:szCs w:val="20"/>
          <w:lang w:eastAsia="cs-CZ"/>
        </w:rPr>
        <w:drawing>
          <wp:inline distT="0" distB="0" distL="0" distR="0" wp14:anchorId="5A75F0F4" wp14:editId="45513287">
            <wp:extent cx="5603663" cy="3200400"/>
            <wp:effectExtent l="0" t="0" r="35560"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83A76C" w14:textId="2B86A2E7" w:rsidR="00952EAF" w:rsidRDefault="009F2780" w:rsidP="009F2780">
      <w:pPr>
        <w:spacing w:after="0" w:line="360" w:lineRule="auto"/>
        <w:jc w:val="right"/>
        <w:rPr>
          <w:rFonts w:ascii="Times New Roman" w:hAnsi="Times New Roman" w:cs="Times New Roman"/>
          <w:sz w:val="20"/>
          <w:szCs w:val="20"/>
        </w:rPr>
      </w:pPr>
      <w:r w:rsidRPr="009C3E63">
        <w:rPr>
          <w:rFonts w:ascii="Times New Roman" w:hAnsi="Times New Roman" w:cs="Times New Roman"/>
          <w:sz w:val="20"/>
          <w:szCs w:val="20"/>
        </w:rPr>
        <w:t>Zdroj</w:t>
      </w:r>
      <w:r>
        <w:rPr>
          <w:rFonts w:ascii="Times New Roman" w:hAnsi="Times New Roman" w:cs="Times New Roman"/>
          <w:sz w:val="20"/>
          <w:szCs w:val="20"/>
        </w:rPr>
        <w:t>: Eurostat, vlastní zpracování.</w:t>
      </w:r>
    </w:p>
    <w:p w14:paraId="10995B71" w14:textId="3663F0AF" w:rsidR="00112BB1" w:rsidRPr="00112BB1" w:rsidRDefault="00112BB1" w:rsidP="00112BB1">
      <w:pPr>
        <w:spacing w:after="0" w:line="240" w:lineRule="atLeast"/>
        <w:jc w:val="both"/>
        <w:rPr>
          <w:rFonts w:ascii="Times New Roman" w:hAnsi="Times New Roman" w:cs="Times New Roman"/>
          <w:i/>
          <w:sz w:val="20"/>
          <w:szCs w:val="20"/>
        </w:rPr>
      </w:pPr>
      <w:r>
        <w:rPr>
          <w:rFonts w:ascii="Times New Roman" w:hAnsi="Times New Roman" w:cs="Times New Roman"/>
          <w:i/>
          <w:sz w:val="20"/>
          <w:szCs w:val="20"/>
        </w:rPr>
        <w:t xml:space="preserve">Poznámka: LT – Litva, LU – Lucembursko, CY – Kypr, IE – Irsko, SE – Švédsko, UK – Velká Británie, DK – Dánsko, FI – Finsko, NL – Nizozemsko, BE – Belgie, EE – Estonsko, PL – Polsko, SI – Slovinsko, FR – Francie, LV – Lotyšsko, EL – Řecko, AT – Rakousko, ES – Španělsko, EU – EU-28, PT – Portugalsko, BG – Bulharsko, DE – Německo, HU – Maďarsko, CZ – Česká republika, SK – Slovensko, MT – Malta, HR – Chorvatsko, IT – Itálie, RO – Rumunsko.  </w:t>
      </w:r>
    </w:p>
    <w:p w14:paraId="2CBAB3DA" w14:textId="4CFB62A3" w:rsidR="00952EAF" w:rsidRDefault="00954280" w:rsidP="0095428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Obrázek vypovídá o velkých rozdílech mezi zeměmi. Největší podíl osob s </w:t>
      </w:r>
      <w:r w:rsidR="00015804">
        <w:rPr>
          <w:rFonts w:ascii="Times New Roman" w:hAnsi="Times New Roman" w:cs="Times New Roman"/>
          <w:sz w:val="24"/>
          <w:szCs w:val="24"/>
        </w:rPr>
        <w:t>vysokoškolským vzděláním dlouhodob</w:t>
      </w:r>
      <w:r>
        <w:rPr>
          <w:rFonts w:ascii="Times New Roman" w:hAnsi="Times New Roman" w:cs="Times New Roman"/>
          <w:sz w:val="24"/>
          <w:szCs w:val="24"/>
        </w:rPr>
        <w:t>ě vykazuje Lucembursko</w:t>
      </w:r>
      <w:r w:rsidR="00015804">
        <w:rPr>
          <w:rFonts w:ascii="Times New Roman" w:hAnsi="Times New Roman" w:cs="Times New Roman"/>
          <w:sz w:val="24"/>
          <w:szCs w:val="24"/>
        </w:rPr>
        <w:t xml:space="preserve"> (54,6 %)</w:t>
      </w:r>
      <w:r w:rsidR="004C6778">
        <w:rPr>
          <w:rFonts w:ascii="Times New Roman" w:hAnsi="Times New Roman" w:cs="Times New Roman"/>
          <w:sz w:val="24"/>
          <w:szCs w:val="24"/>
        </w:rPr>
        <w:t>, Kypr</w:t>
      </w:r>
      <w:r w:rsidR="00015804">
        <w:rPr>
          <w:rFonts w:ascii="Times New Roman" w:hAnsi="Times New Roman" w:cs="Times New Roman"/>
          <w:sz w:val="24"/>
          <w:szCs w:val="24"/>
        </w:rPr>
        <w:t xml:space="preserve"> (53,4 %)</w:t>
      </w:r>
      <w:r w:rsidR="004C6778">
        <w:rPr>
          <w:rFonts w:ascii="Times New Roman" w:hAnsi="Times New Roman" w:cs="Times New Roman"/>
          <w:sz w:val="24"/>
          <w:szCs w:val="24"/>
        </w:rPr>
        <w:t xml:space="preserve">, </w:t>
      </w:r>
      <w:r>
        <w:rPr>
          <w:rFonts w:ascii="Times New Roman" w:hAnsi="Times New Roman" w:cs="Times New Roman"/>
          <w:sz w:val="24"/>
          <w:szCs w:val="24"/>
        </w:rPr>
        <w:t>skandinávské země</w:t>
      </w:r>
      <w:r w:rsidR="00480519">
        <w:rPr>
          <w:rFonts w:ascii="Times New Roman" w:hAnsi="Times New Roman" w:cs="Times New Roman"/>
          <w:sz w:val="24"/>
          <w:szCs w:val="24"/>
        </w:rPr>
        <w:t xml:space="preserve"> (a to v rozmezí od 51</w:t>
      </w:r>
      <w:r w:rsidR="00015804">
        <w:rPr>
          <w:rFonts w:ascii="Times New Roman" w:hAnsi="Times New Roman" w:cs="Times New Roman"/>
          <w:sz w:val="24"/>
          <w:szCs w:val="24"/>
        </w:rPr>
        <w:t xml:space="preserve"> do 46,1 %), dále</w:t>
      </w:r>
      <w:r>
        <w:rPr>
          <w:rFonts w:ascii="Times New Roman" w:hAnsi="Times New Roman" w:cs="Times New Roman"/>
          <w:sz w:val="24"/>
          <w:szCs w:val="24"/>
        </w:rPr>
        <w:t xml:space="preserve"> Irsko, Velká Británie, Nizozemsko a Belgie.</w:t>
      </w:r>
      <w:r w:rsidR="004C6778">
        <w:rPr>
          <w:rFonts w:ascii="Times New Roman" w:hAnsi="Times New Roman" w:cs="Times New Roman"/>
          <w:sz w:val="24"/>
          <w:szCs w:val="24"/>
        </w:rPr>
        <w:t xml:space="preserve"> Nicméně na prvním místě </w:t>
      </w:r>
      <w:r w:rsidR="00015804">
        <w:rPr>
          <w:rFonts w:ascii="Times New Roman" w:hAnsi="Times New Roman" w:cs="Times New Roman"/>
          <w:sz w:val="24"/>
          <w:szCs w:val="24"/>
        </w:rPr>
        <w:t xml:space="preserve">je, což zřejmě překvapí, </w:t>
      </w:r>
      <w:r w:rsidR="004C6778">
        <w:rPr>
          <w:rFonts w:ascii="Times New Roman" w:hAnsi="Times New Roman" w:cs="Times New Roman"/>
          <w:sz w:val="24"/>
          <w:szCs w:val="24"/>
        </w:rPr>
        <w:t>Litva</w:t>
      </w:r>
      <w:r w:rsidR="00015804">
        <w:rPr>
          <w:rFonts w:ascii="Times New Roman" w:hAnsi="Times New Roman" w:cs="Times New Roman"/>
          <w:sz w:val="24"/>
          <w:szCs w:val="24"/>
        </w:rPr>
        <w:t xml:space="preserve"> (58,7 %)</w:t>
      </w:r>
      <w:r w:rsidR="004C6778">
        <w:rPr>
          <w:rFonts w:ascii="Times New Roman" w:hAnsi="Times New Roman" w:cs="Times New Roman"/>
          <w:sz w:val="24"/>
          <w:szCs w:val="24"/>
        </w:rPr>
        <w:t xml:space="preserve">. Při bližším pohledu na dostupná data </w:t>
      </w:r>
      <w:r w:rsidR="004C6778">
        <w:rPr>
          <w:rFonts w:ascii="Times New Roman" w:hAnsi="Times New Roman" w:cs="Times New Roman"/>
          <w:sz w:val="24"/>
          <w:szCs w:val="24"/>
        </w:rPr>
        <w:lastRenderedPageBreak/>
        <w:t xml:space="preserve">je ale vidět, </w:t>
      </w:r>
      <w:r w:rsidR="00015804">
        <w:rPr>
          <w:rFonts w:ascii="Times New Roman" w:hAnsi="Times New Roman" w:cs="Times New Roman"/>
          <w:sz w:val="24"/>
          <w:szCs w:val="24"/>
        </w:rPr>
        <w:t xml:space="preserve">že </w:t>
      </w:r>
      <w:r w:rsidR="004C6778">
        <w:rPr>
          <w:rFonts w:ascii="Times New Roman" w:hAnsi="Times New Roman" w:cs="Times New Roman"/>
          <w:sz w:val="24"/>
          <w:szCs w:val="24"/>
        </w:rPr>
        <w:t>vysoká úroveň vzdělání má v t</w:t>
      </w:r>
      <w:r w:rsidR="00015804">
        <w:rPr>
          <w:rFonts w:ascii="Times New Roman" w:hAnsi="Times New Roman" w:cs="Times New Roman"/>
          <w:sz w:val="24"/>
          <w:szCs w:val="24"/>
        </w:rPr>
        <w:t xml:space="preserve">éto zemi tradici. </w:t>
      </w:r>
      <w:r w:rsidR="00763D97">
        <w:rPr>
          <w:rFonts w:ascii="Times New Roman" w:hAnsi="Times New Roman" w:cs="Times New Roman"/>
          <w:sz w:val="24"/>
          <w:szCs w:val="24"/>
        </w:rPr>
        <w:t>Z nových členských zemí si v tomto ukaz</w:t>
      </w:r>
      <w:r w:rsidR="00951C29">
        <w:rPr>
          <w:rFonts w:ascii="Times New Roman" w:hAnsi="Times New Roman" w:cs="Times New Roman"/>
          <w:sz w:val="24"/>
          <w:szCs w:val="24"/>
        </w:rPr>
        <w:t>ateli vede dobře také Estonsko,</w:t>
      </w:r>
      <w:r w:rsidR="00763D97">
        <w:rPr>
          <w:rFonts w:ascii="Times New Roman" w:hAnsi="Times New Roman" w:cs="Times New Roman"/>
          <w:sz w:val="24"/>
          <w:szCs w:val="24"/>
        </w:rPr>
        <w:t xml:space="preserve"> Polsko a Slovinsko. </w:t>
      </w:r>
      <w:r w:rsidR="00015804">
        <w:rPr>
          <w:rFonts w:ascii="Times New Roman" w:hAnsi="Times New Roman" w:cs="Times New Roman"/>
          <w:sz w:val="24"/>
          <w:szCs w:val="24"/>
        </w:rPr>
        <w:t>Průměr EU činí 39,1 %. Z původních zemí EU-15 se pod průměrem pohybuj</w:t>
      </w:r>
      <w:r w:rsidR="00763D97">
        <w:rPr>
          <w:rFonts w:ascii="Times New Roman" w:hAnsi="Times New Roman" w:cs="Times New Roman"/>
          <w:sz w:val="24"/>
          <w:szCs w:val="24"/>
        </w:rPr>
        <w:t>e Portugalsko, ale také Německo</w:t>
      </w:r>
      <w:r w:rsidR="00015804">
        <w:rPr>
          <w:rFonts w:ascii="Times New Roman" w:hAnsi="Times New Roman" w:cs="Times New Roman"/>
          <w:sz w:val="24"/>
          <w:szCs w:val="24"/>
        </w:rPr>
        <w:t xml:space="preserve"> a Itálie,</w:t>
      </w:r>
      <w:r w:rsidR="004C6778">
        <w:rPr>
          <w:rFonts w:ascii="Times New Roman" w:hAnsi="Times New Roman" w:cs="Times New Roman"/>
          <w:sz w:val="24"/>
          <w:szCs w:val="24"/>
        </w:rPr>
        <w:t xml:space="preserve"> </w:t>
      </w:r>
      <w:r w:rsidR="00015804">
        <w:rPr>
          <w:rFonts w:ascii="Times New Roman" w:hAnsi="Times New Roman" w:cs="Times New Roman"/>
          <w:sz w:val="24"/>
          <w:szCs w:val="24"/>
        </w:rPr>
        <w:t>která dlouhodobě vykazuje velmi nízký počet osob s vysokoškolským vzděláním.</w:t>
      </w:r>
      <w:r w:rsidR="00763D97">
        <w:rPr>
          <w:rFonts w:ascii="Times New Roman" w:hAnsi="Times New Roman" w:cs="Times New Roman"/>
          <w:sz w:val="24"/>
          <w:szCs w:val="24"/>
        </w:rPr>
        <w:t xml:space="preserve"> Česká republika (32,8 %) v počtu vysokoškoláků za ostatními členskými zeměmi zaostává, i když rozdíl vůči technologickému lídrovi – Německu není tak velký (33,2 %). </w:t>
      </w:r>
      <w:r w:rsidR="00091BCB">
        <w:rPr>
          <w:rFonts w:ascii="Times New Roman" w:hAnsi="Times New Roman" w:cs="Times New Roman"/>
          <w:sz w:val="24"/>
          <w:szCs w:val="24"/>
        </w:rPr>
        <w:t>Pokud jde o Rakousko, zaznamenalo v posledních čtyřech letech velký progres, od 27,1 % v roce 2013 k 40,1 % za rok 2016.</w:t>
      </w:r>
    </w:p>
    <w:p w14:paraId="158344AD" w14:textId="59751E43" w:rsidR="00AD075C" w:rsidRDefault="00091BCB" w:rsidP="00091BC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Mnohé zřejmě překvapí umístění Německa. Je ale nutné si uvědomit, že ukazatel nic nevypovídá o kvalitě vysokoškolského vzdělání. Velkou přid</w:t>
      </w:r>
      <w:r w:rsidR="00FA5B7A">
        <w:rPr>
          <w:rFonts w:ascii="Times New Roman" w:hAnsi="Times New Roman" w:cs="Times New Roman"/>
          <w:sz w:val="24"/>
          <w:szCs w:val="24"/>
        </w:rPr>
        <w:t xml:space="preserve">anou hodnotou Německa je </w:t>
      </w:r>
      <w:r>
        <w:rPr>
          <w:rFonts w:ascii="Times New Roman" w:hAnsi="Times New Roman" w:cs="Times New Roman"/>
          <w:sz w:val="24"/>
          <w:szCs w:val="24"/>
        </w:rPr>
        <w:t>jednak vysoká úroveň vzdělávacího systému</w:t>
      </w:r>
      <w:r w:rsidR="00FA5B7A">
        <w:rPr>
          <w:rFonts w:ascii="Times New Roman" w:hAnsi="Times New Roman" w:cs="Times New Roman"/>
          <w:sz w:val="24"/>
          <w:szCs w:val="24"/>
        </w:rPr>
        <w:t>,</w:t>
      </w:r>
      <w:r>
        <w:rPr>
          <w:rFonts w:ascii="Times New Roman" w:hAnsi="Times New Roman" w:cs="Times New Roman"/>
          <w:sz w:val="24"/>
          <w:szCs w:val="24"/>
        </w:rPr>
        <w:t xml:space="preserve"> a</w:t>
      </w:r>
      <w:r w:rsidR="00FA5B7A">
        <w:rPr>
          <w:rFonts w:ascii="Times New Roman" w:hAnsi="Times New Roman" w:cs="Times New Roman"/>
          <w:sz w:val="24"/>
          <w:szCs w:val="24"/>
        </w:rPr>
        <w:t>le také koncept tzv. duálního vzdělávání, který umožňuje</w:t>
      </w:r>
      <w:r>
        <w:rPr>
          <w:rFonts w:ascii="Times New Roman" w:hAnsi="Times New Roman" w:cs="Times New Roman"/>
          <w:sz w:val="24"/>
          <w:szCs w:val="24"/>
        </w:rPr>
        <w:t xml:space="preserve"> úzké sepětí škol s praxí (a to už od středoškolské úrovně). Mnozí studenti již v průběhu studia vykonávají praxi v</w:t>
      </w:r>
      <w:r w:rsidR="00FA5B7A">
        <w:rPr>
          <w:rFonts w:ascii="Times New Roman" w:hAnsi="Times New Roman" w:cs="Times New Roman"/>
          <w:sz w:val="24"/>
          <w:szCs w:val="24"/>
        </w:rPr>
        <w:t> </w:t>
      </w:r>
      <w:r>
        <w:rPr>
          <w:rFonts w:ascii="Times New Roman" w:hAnsi="Times New Roman" w:cs="Times New Roman"/>
          <w:sz w:val="24"/>
          <w:szCs w:val="24"/>
        </w:rPr>
        <w:t>podniku</w:t>
      </w:r>
      <w:r w:rsidR="00FA5B7A">
        <w:rPr>
          <w:rFonts w:ascii="Times New Roman" w:hAnsi="Times New Roman" w:cs="Times New Roman"/>
          <w:sz w:val="24"/>
          <w:szCs w:val="24"/>
        </w:rPr>
        <w:t xml:space="preserve">, kam také po studiích nastoupí. V ostatních sledovaných ukazatelích (počty středoškoláků, počty osob předčasně opouštějících školský systém) je Německo úspěšné. </w:t>
      </w:r>
      <w:r w:rsidR="00AD075C">
        <w:rPr>
          <w:rFonts w:ascii="Times New Roman" w:hAnsi="Times New Roman" w:cs="Times New Roman"/>
          <w:sz w:val="24"/>
          <w:szCs w:val="24"/>
        </w:rPr>
        <w:t>I přes nižší počet vysokoškolsky vzdělaného obyvatelstva patří k zemím s nejvyšším počtem patentů, je domovem tradičních průmyslových a podnikových klastrů a mnoha center excelence.</w:t>
      </w:r>
    </w:p>
    <w:p w14:paraId="03EF51CB" w14:textId="2836983E" w:rsidR="00091BCB" w:rsidRPr="00951C29" w:rsidRDefault="00951C29" w:rsidP="00091BCB">
      <w:pPr>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P</w:t>
      </w:r>
      <w:r w:rsidR="00FA5B7A" w:rsidRPr="00951C29">
        <w:rPr>
          <w:rFonts w:ascii="Times New Roman" w:hAnsi="Times New Roman" w:cs="Times New Roman"/>
          <w:b/>
          <w:sz w:val="24"/>
          <w:szCs w:val="24"/>
        </w:rPr>
        <w:t>očet vysokoškoláků ve společnosti je jedním z</w:t>
      </w:r>
      <w:r w:rsidR="00AD075C" w:rsidRPr="00951C29">
        <w:rPr>
          <w:rFonts w:ascii="Times New Roman" w:hAnsi="Times New Roman" w:cs="Times New Roman"/>
          <w:b/>
          <w:sz w:val="24"/>
          <w:szCs w:val="24"/>
        </w:rPr>
        <w:t xml:space="preserve"> řady </w:t>
      </w:r>
      <w:r w:rsidR="00FA5B7A" w:rsidRPr="00951C29">
        <w:rPr>
          <w:rFonts w:ascii="Times New Roman" w:hAnsi="Times New Roman" w:cs="Times New Roman"/>
          <w:b/>
          <w:sz w:val="24"/>
          <w:szCs w:val="24"/>
        </w:rPr>
        <w:t>důležitých předpokladů budování Průmyslu 4.0.</w:t>
      </w:r>
      <w:r w:rsidR="00AD075C" w:rsidRPr="00951C29">
        <w:rPr>
          <w:rFonts w:ascii="Times New Roman" w:hAnsi="Times New Roman" w:cs="Times New Roman"/>
          <w:b/>
          <w:sz w:val="24"/>
          <w:szCs w:val="24"/>
        </w:rPr>
        <w:t xml:space="preserve"> Důležitá je souhra s dalšími faktory –</w:t>
      </w:r>
      <w:r w:rsidR="00AB2E86" w:rsidRPr="00951C29">
        <w:rPr>
          <w:rFonts w:ascii="Times New Roman" w:hAnsi="Times New Roman" w:cs="Times New Roman"/>
          <w:b/>
          <w:sz w:val="24"/>
          <w:szCs w:val="24"/>
        </w:rPr>
        <w:t xml:space="preserve"> investice do vědy </w:t>
      </w:r>
      <w:r w:rsidR="00AD075C" w:rsidRPr="00951C29">
        <w:rPr>
          <w:rFonts w:ascii="Times New Roman" w:hAnsi="Times New Roman" w:cs="Times New Roman"/>
          <w:b/>
          <w:sz w:val="24"/>
          <w:szCs w:val="24"/>
        </w:rPr>
        <w:t>výzkumu</w:t>
      </w:r>
      <w:r w:rsidR="00AB2E86" w:rsidRPr="00951C29">
        <w:rPr>
          <w:rFonts w:ascii="Times New Roman" w:hAnsi="Times New Roman" w:cs="Times New Roman"/>
          <w:b/>
          <w:sz w:val="24"/>
          <w:szCs w:val="24"/>
        </w:rPr>
        <w:t xml:space="preserve"> a vzdělávání</w:t>
      </w:r>
      <w:r w:rsidR="00AD075C" w:rsidRPr="00951C29">
        <w:rPr>
          <w:rFonts w:ascii="Times New Roman" w:hAnsi="Times New Roman" w:cs="Times New Roman"/>
          <w:b/>
          <w:sz w:val="24"/>
          <w:szCs w:val="24"/>
        </w:rPr>
        <w:t xml:space="preserve">, inovace, kvalita školského systému, propojení škol a praxe, </w:t>
      </w:r>
      <w:r w:rsidR="00AB2E86" w:rsidRPr="00951C29">
        <w:rPr>
          <w:rFonts w:ascii="Times New Roman" w:hAnsi="Times New Roman" w:cs="Times New Roman"/>
          <w:b/>
          <w:sz w:val="24"/>
          <w:szCs w:val="24"/>
        </w:rPr>
        <w:t xml:space="preserve">atd. </w:t>
      </w:r>
    </w:p>
    <w:p w14:paraId="2CC3570A" w14:textId="5CEEF692" w:rsidR="009174D7" w:rsidRDefault="009174D7" w:rsidP="00071755">
      <w:pPr>
        <w:pStyle w:val="Nadpis2"/>
        <w:spacing w:before="240" w:line="360" w:lineRule="auto"/>
        <w:rPr>
          <w:rFonts w:asciiTheme="minorHAnsi" w:hAnsiTheme="minorHAnsi"/>
          <w:b/>
        </w:rPr>
      </w:pPr>
      <w:bookmarkStart w:id="27" w:name="_Toc362551771"/>
      <w:r w:rsidRPr="009174D7">
        <w:rPr>
          <w:rFonts w:asciiTheme="minorHAnsi" w:hAnsiTheme="minorHAnsi"/>
          <w:b/>
        </w:rPr>
        <w:t>Shrnutí</w:t>
      </w:r>
      <w:bookmarkEnd w:id="27"/>
    </w:p>
    <w:p w14:paraId="404909D1" w14:textId="00DCE9D7" w:rsidR="008B4827" w:rsidRDefault="00656348" w:rsidP="0007175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Proces globalizace společně s rozvojem informačních a komunikačních technologií vytvářejí na jedné straně ohromné příležitosti, na straně druhé prostředí daleko větší konkurence. Rozvoj moderních technologií </w:t>
      </w:r>
      <w:r w:rsidR="002F1C60">
        <w:rPr>
          <w:rFonts w:ascii="Times New Roman" w:hAnsi="Times New Roman" w:cs="Times New Roman"/>
          <w:sz w:val="24"/>
          <w:szCs w:val="24"/>
        </w:rPr>
        <w:t xml:space="preserve">způsobuje posuny v tradiční struktuře ekonomiky, dochází k přelévání pracovních míst ze zemědělství a průmyslu do sektoru služeb. Stále častěji se hovoří dokonce o kvartérním sektoru, tedy sektoru vzdělávání, vědy a výzkumu. </w:t>
      </w:r>
      <w:r w:rsidR="00DB107C">
        <w:rPr>
          <w:rFonts w:ascii="Times New Roman" w:hAnsi="Times New Roman" w:cs="Times New Roman"/>
          <w:sz w:val="24"/>
          <w:szCs w:val="24"/>
        </w:rPr>
        <w:t xml:space="preserve">Ve vyspělých ekonomikách je sektor služeb významným zaměstnavatelem, vytváří až přes osmdesát procent pracovních příležitostí. </w:t>
      </w:r>
      <w:r w:rsidR="002F1C60">
        <w:rPr>
          <w:rFonts w:ascii="Times New Roman" w:hAnsi="Times New Roman" w:cs="Times New Roman"/>
          <w:sz w:val="24"/>
          <w:szCs w:val="24"/>
        </w:rPr>
        <w:t>Česká republika patří k</w:t>
      </w:r>
      <w:r w:rsidR="00DB107C">
        <w:rPr>
          <w:rFonts w:ascii="Times New Roman" w:hAnsi="Times New Roman" w:cs="Times New Roman"/>
          <w:sz w:val="24"/>
          <w:szCs w:val="24"/>
        </w:rPr>
        <w:t> </w:t>
      </w:r>
      <w:r w:rsidR="002F1C60">
        <w:rPr>
          <w:rFonts w:ascii="Times New Roman" w:hAnsi="Times New Roman" w:cs="Times New Roman"/>
          <w:sz w:val="24"/>
          <w:szCs w:val="24"/>
        </w:rPr>
        <w:t>zemím</w:t>
      </w:r>
      <w:r w:rsidR="00DB107C">
        <w:rPr>
          <w:rFonts w:ascii="Times New Roman" w:hAnsi="Times New Roman" w:cs="Times New Roman"/>
          <w:sz w:val="24"/>
          <w:szCs w:val="24"/>
        </w:rPr>
        <w:t>, kde je sektor služeb méně rozvinutý, nicméně s velkým potenciálem k vytváření pracovních míst do budoucna.</w:t>
      </w:r>
    </w:p>
    <w:p w14:paraId="36037FE0" w14:textId="42145A63" w:rsidR="00DB107C" w:rsidRDefault="00A2701D" w:rsidP="00DB107C">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Vzdělání je významným faktorem konkurenceschopnosti, a to jak na úrovni EU, národních ekonomik, podniků, tak jedince na trhu práce. V důsledku rozvoje technologií rostou nároky </w:t>
      </w:r>
      <w:r>
        <w:rPr>
          <w:rFonts w:ascii="Times New Roman" w:hAnsi="Times New Roman" w:cs="Times New Roman"/>
          <w:sz w:val="24"/>
          <w:szCs w:val="24"/>
        </w:rPr>
        <w:lastRenderedPageBreak/>
        <w:t>na znalosti a dovednosti pracovníků. Nově vznikající pracovní místa jsou daleko více, než tomu bylo v</w:t>
      </w:r>
      <w:r w:rsidR="00E55638">
        <w:rPr>
          <w:rFonts w:ascii="Times New Roman" w:hAnsi="Times New Roman" w:cs="Times New Roman"/>
          <w:sz w:val="24"/>
          <w:szCs w:val="24"/>
        </w:rPr>
        <w:t> </w:t>
      </w:r>
      <w:r>
        <w:rPr>
          <w:rFonts w:ascii="Times New Roman" w:hAnsi="Times New Roman" w:cs="Times New Roman"/>
          <w:sz w:val="24"/>
          <w:szCs w:val="24"/>
        </w:rPr>
        <w:t>minulosti</w:t>
      </w:r>
      <w:r w:rsidR="00E55638">
        <w:rPr>
          <w:rFonts w:ascii="Times New Roman" w:hAnsi="Times New Roman" w:cs="Times New Roman"/>
          <w:sz w:val="24"/>
          <w:szCs w:val="24"/>
        </w:rPr>
        <w:t>,</w:t>
      </w:r>
      <w:r>
        <w:rPr>
          <w:rFonts w:ascii="Times New Roman" w:hAnsi="Times New Roman" w:cs="Times New Roman"/>
          <w:sz w:val="24"/>
          <w:szCs w:val="24"/>
        </w:rPr>
        <w:t xml:space="preserve"> spojena s vy</w:t>
      </w:r>
      <w:r w:rsidR="00E55638">
        <w:rPr>
          <w:rFonts w:ascii="Times New Roman" w:hAnsi="Times New Roman" w:cs="Times New Roman"/>
          <w:sz w:val="24"/>
          <w:szCs w:val="24"/>
        </w:rPr>
        <w:t>sokoško</w:t>
      </w:r>
      <w:r>
        <w:rPr>
          <w:rFonts w:ascii="Times New Roman" w:hAnsi="Times New Roman" w:cs="Times New Roman"/>
          <w:sz w:val="24"/>
          <w:szCs w:val="24"/>
        </w:rPr>
        <w:t>l</w:t>
      </w:r>
      <w:r w:rsidR="00E55638">
        <w:rPr>
          <w:rFonts w:ascii="Times New Roman" w:hAnsi="Times New Roman" w:cs="Times New Roman"/>
          <w:sz w:val="24"/>
          <w:szCs w:val="24"/>
        </w:rPr>
        <w:t>skou úrovní vzdělání a do budoucna se bude tento trend dále prohubovat (viz např. CEDEFOP, 2008).</w:t>
      </w:r>
    </w:p>
    <w:p w14:paraId="3E313B63" w14:textId="4AD0895C" w:rsidR="00E55638" w:rsidRPr="00951C29" w:rsidRDefault="00E55638" w:rsidP="00DB107C">
      <w:pPr>
        <w:spacing w:before="120" w:after="0" w:line="360" w:lineRule="auto"/>
        <w:jc w:val="both"/>
        <w:rPr>
          <w:rFonts w:ascii="Times New Roman" w:hAnsi="Times New Roman" w:cs="Times New Roman"/>
          <w:b/>
          <w:sz w:val="24"/>
          <w:szCs w:val="24"/>
        </w:rPr>
      </w:pPr>
      <w:r>
        <w:rPr>
          <w:rFonts w:ascii="Times New Roman" w:hAnsi="Times New Roman" w:cs="Times New Roman"/>
          <w:sz w:val="24"/>
          <w:szCs w:val="24"/>
        </w:rPr>
        <w:t>Česká republika (společně s Litvou) vykazuje nejvyšší počet středoškoláků v rámci EU; také počet osob, které předčasně opustily vzdělávací systém, je velmi malý. Na druhé straně</w:t>
      </w:r>
      <w:r w:rsidR="00E83974">
        <w:rPr>
          <w:rFonts w:ascii="Times New Roman" w:hAnsi="Times New Roman" w:cs="Times New Roman"/>
          <w:sz w:val="24"/>
          <w:szCs w:val="24"/>
        </w:rPr>
        <w:t xml:space="preserve"> poněkud zaostává</w:t>
      </w:r>
      <w:r>
        <w:rPr>
          <w:rFonts w:ascii="Times New Roman" w:hAnsi="Times New Roman" w:cs="Times New Roman"/>
          <w:sz w:val="24"/>
          <w:szCs w:val="24"/>
        </w:rPr>
        <w:t xml:space="preserve"> </w:t>
      </w:r>
      <w:r w:rsidR="00E83974">
        <w:rPr>
          <w:rFonts w:ascii="Times New Roman" w:hAnsi="Times New Roman" w:cs="Times New Roman"/>
          <w:sz w:val="24"/>
          <w:szCs w:val="24"/>
        </w:rPr>
        <w:t xml:space="preserve">v počtu osob s terciárním vzděláním. </w:t>
      </w:r>
      <w:r w:rsidR="00E83974" w:rsidRPr="00951C29">
        <w:rPr>
          <w:rFonts w:ascii="Times New Roman" w:hAnsi="Times New Roman" w:cs="Times New Roman"/>
          <w:b/>
          <w:sz w:val="24"/>
          <w:szCs w:val="24"/>
        </w:rPr>
        <w:t xml:space="preserve">Je zřejmé, že vyšší úroveň lidského kapitálu umožní lépe využít pozitivní efekty, které budování Průmyslu 4.0 a Společnosti 4.0 přinese. </w:t>
      </w:r>
      <w:r w:rsidR="00951C29" w:rsidRPr="00951C29">
        <w:rPr>
          <w:rFonts w:ascii="Times New Roman" w:hAnsi="Times New Roman" w:cs="Times New Roman"/>
          <w:sz w:val="24"/>
          <w:szCs w:val="24"/>
        </w:rPr>
        <w:t>N</w:t>
      </w:r>
      <w:r w:rsidR="00E83974" w:rsidRPr="00951C29">
        <w:rPr>
          <w:rFonts w:ascii="Times New Roman" w:hAnsi="Times New Roman" w:cs="Times New Roman"/>
          <w:sz w:val="24"/>
          <w:szCs w:val="24"/>
        </w:rPr>
        <w:t xml:space="preserve">edostatek kvalifikované pracovní síly </w:t>
      </w:r>
      <w:r w:rsidR="00951C29" w:rsidRPr="00951C29">
        <w:rPr>
          <w:rFonts w:ascii="Times New Roman" w:hAnsi="Times New Roman" w:cs="Times New Roman"/>
          <w:sz w:val="24"/>
          <w:szCs w:val="24"/>
        </w:rPr>
        <w:t xml:space="preserve">by se </w:t>
      </w:r>
      <w:r w:rsidR="00E83974" w:rsidRPr="00951C29">
        <w:rPr>
          <w:rFonts w:ascii="Times New Roman" w:hAnsi="Times New Roman" w:cs="Times New Roman"/>
          <w:sz w:val="24"/>
          <w:szCs w:val="24"/>
        </w:rPr>
        <w:t xml:space="preserve">mohl stát bariérou, </w:t>
      </w:r>
      <w:r w:rsidR="00080827" w:rsidRPr="00951C29">
        <w:rPr>
          <w:rFonts w:ascii="Times New Roman" w:hAnsi="Times New Roman" w:cs="Times New Roman"/>
          <w:sz w:val="24"/>
          <w:szCs w:val="24"/>
        </w:rPr>
        <w:t>která by českým podnikům zabraňovala posunout se do „vyšších pater“</w:t>
      </w:r>
      <w:r w:rsidRPr="00951C29">
        <w:rPr>
          <w:rFonts w:ascii="Times New Roman" w:hAnsi="Times New Roman" w:cs="Times New Roman"/>
          <w:sz w:val="24"/>
          <w:szCs w:val="24"/>
        </w:rPr>
        <w:t xml:space="preserve"> </w:t>
      </w:r>
      <w:r w:rsidR="00080827" w:rsidRPr="00951C29">
        <w:rPr>
          <w:rFonts w:ascii="Times New Roman" w:hAnsi="Times New Roman" w:cs="Times New Roman"/>
          <w:sz w:val="24"/>
          <w:szCs w:val="24"/>
        </w:rPr>
        <w:t>hodnototvorného řetězce. To by měl zcela jistě negativní dopad na úroveň mezd a celkovou životní úroveň</w:t>
      </w:r>
      <w:r w:rsidR="0011623F" w:rsidRPr="00951C29">
        <w:rPr>
          <w:rFonts w:ascii="Times New Roman" w:hAnsi="Times New Roman" w:cs="Times New Roman"/>
          <w:sz w:val="24"/>
          <w:szCs w:val="24"/>
        </w:rPr>
        <w:t>.</w:t>
      </w:r>
    </w:p>
    <w:p w14:paraId="63ABD1E4" w14:textId="56414ED7" w:rsidR="00091BCB" w:rsidRPr="009174D7" w:rsidRDefault="00AB2E86" w:rsidP="009174D7">
      <w:pPr>
        <w:pStyle w:val="Nadpis3"/>
      </w:pPr>
      <w:bookmarkStart w:id="28" w:name="_Toc362551772"/>
      <w:r w:rsidRPr="009174D7">
        <w:t xml:space="preserve">3.2.2 </w:t>
      </w:r>
      <w:r w:rsidR="0006627C">
        <w:t>Připravenost lidských zdrojů</w:t>
      </w:r>
      <w:bookmarkEnd w:id="28"/>
    </w:p>
    <w:p w14:paraId="791E7687" w14:textId="64CCBDE9" w:rsidR="00001E81" w:rsidRDefault="00963D74" w:rsidP="00963D74">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Rychlost rozšiřování moderních technologií a zavád</w:t>
      </w:r>
      <w:r w:rsidR="009E6E15">
        <w:rPr>
          <w:rFonts w:ascii="Times New Roman" w:hAnsi="Times New Roman" w:cs="Times New Roman"/>
          <w:sz w:val="24"/>
          <w:szCs w:val="24"/>
        </w:rPr>
        <w:t xml:space="preserve">ění prvků Průmyslu 4.0 bude </w:t>
      </w:r>
      <w:r w:rsidR="00A25F1C">
        <w:rPr>
          <w:rFonts w:ascii="Times New Roman" w:hAnsi="Times New Roman" w:cs="Times New Roman"/>
          <w:sz w:val="24"/>
          <w:szCs w:val="24"/>
        </w:rPr>
        <w:t xml:space="preserve">velmi </w:t>
      </w:r>
      <w:r w:rsidR="009E6E15">
        <w:rPr>
          <w:rFonts w:ascii="Times New Roman" w:hAnsi="Times New Roman" w:cs="Times New Roman"/>
          <w:sz w:val="24"/>
          <w:szCs w:val="24"/>
        </w:rPr>
        <w:t>podstatně</w:t>
      </w:r>
      <w:r>
        <w:rPr>
          <w:rFonts w:ascii="Times New Roman" w:hAnsi="Times New Roman" w:cs="Times New Roman"/>
          <w:sz w:val="24"/>
          <w:szCs w:val="24"/>
        </w:rPr>
        <w:t xml:space="preserve"> záviset na </w:t>
      </w:r>
      <w:r w:rsidRPr="00202D83">
        <w:rPr>
          <w:rFonts w:ascii="Times New Roman" w:hAnsi="Times New Roman" w:cs="Times New Roman"/>
          <w:b/>
          <w:sz w:val="24"/>
          <w:szCs w:val="24"/>
        </w:rPr>
        <w:t>připravenosti lidských zdrojů</w:t>
      </w:r>
      <w:r w:rsidR="00A25F1C" w:rsidRPr="00202D83">
        <w:rPr>
          <w:rFonts w:ascii="Times New Roman" w:hAnsi="Times New Roman" w:cs="Times New Roman"/>
          <w:b/>
          <w:sz w:val="24"/>
          <w:szCs w:val="24"/>
        </w:rPr>
        <w:t xml:space="preserve">, a to jak na straně výroby a poskytovatelů služeb, tak na straně spotřebitelů. </w:t>
      </w:r>
      <w:r w:rsidR="00BE51E1">
        <w:rPr>
          <w:rFonts w:ascii="Times New Roman" w:hAnsi="Times New Roman" w:cs="Times New Roman"/>
          <w:sz w:val="24"/>
          <w:szCs w:val="24"/>
        </w:rPr>
        <w:t xml:space="preserve">Je nezbytné postupně vytvořit vyhovující kvalifikační strukturu obyvatelstva a </w:t>
      </w:r>
      <w:r w:rsidR="009E6E15">
        <w:rPr>
          <w:rFonts w:ascii="Times New Roman" w:hAnsi="Times New Roman" w:cs="Times New Roman"/>
          <w:sz w:val="24"/>
          <w:szCs w:val="24"/>
        </w:rPr>
        <w:t xml:space="preserve">generovat dostatečný počet </w:t>
      </w:r>
      <w:r w:rsidR="00CC6277">
        <w:rPr>
          <w:rFonts w:ascii="Times New Roman" w:hAnsi="Times New Roman" w:cs="Times New Roman"/>
          <w:sz w:val="24"/>
          <w:szCs w:val="24"/>
        </w:rPr>
        <w:t>odborníků a specialistů na informační a komunikační technologie, na automatiza</w:t>
      </w:r>
      <w:r w:rsidR="009E6E15">
        <w:rPr>
          <w:rFonts w:ascii="Times New Roman" w:hAnsi="Times New Roman" w:cs="Times New Roman"/>
          <w:sz w:val="24"/>
          <w:szCs w:val="24"/>
        </w:rPr>
        <w:t xml:space="preserve">ci, robotizaci, kybernetiku atd., kteří budou zajišťovat </w:t>
      </w:r>
      <w:r w:rsidR="00A25F1C">
        <w:rPr>
          <w:rFonts w:ascii="Times New Roman" w:hAnsi="Times New Roman" w:cs="Times New Roman"/>
          <w:sz w:val="24"/>
          <w:szCs w:val="24"/>
        </w:rPr>
        <w:t>požadovanou produkci</w:t>
      </w:r>
      <w:r w:rsidR="00BE51E1">
        <w:rPr>
          <w:rFonts w:ascii="Times New Roman" w:hAnsi="Times New Roman" w:cs="Times New Roman"/>
          <w:sz w:val="24"/>
          <w:szCs w:val="24"/>
        </w:rPr>
        <w:t xml:space="preserve"> a služby, ale také výzkum a vývoj</w:t>
      </w:r>
      <w:r w:rsidR="00121746">
        <w:rPr>
          <w:rFonts w:ascii="Times New Roman" w:hAnsi="Times New Roman" w:cs="Times New Roman"/>
          <w:sz w:val="24"/>
          <w:szCs w:val="24"/>
        </w:rPr>
        <w:t xml:space="preserve"> (oblast vědy a výzkumu je pro lepší </w:t>
      </w:r>
      <w:r w:rsidR="00AE4FC6">
        <w:rPr>
          <w:rFonts w:ascii="Times New Roman" w:hAnsi="Times New Roman" w:cs="Times New Roman"/>
          <w:sz w:val="24"/>
          <w:szCs w:val="24"/>
        </w:rPr>
        <w:t xml:space="preserve"> </w:t>
      </w:r>
      <w:r w:rsidR="00121746">
        <w:rPr>
          <w:rFonts w:ascii="Times New Roman" w:hAnsi="Times New Roman" w:cs="Times New Roman"/>
          <w:sz w:val="24"/>
          <w:szCs w:val="24"/>
        </w:rPr>
        <w:t>umístění ČR v hodnototvorném řetězci klíčová)</w:t>
      </w:r>
      <w:r w:rsidR="00A25F1C">
        <w:rPr>
          <w:rFonts w:ascii="Times New Roman" w:hAnsi="Times New Roman" w:cs="Times New Roman"/>
          <w:sz w:val="24"/>
          <w:szCs w:val="24"/>
        </w:rPr>
        <w:t>.</w:t>
      </w:r>
      <w:r w:rsidR="00BE51E1">
        <w:rPr>
          <w:rFonts w:ascii="Times New Roman" w:hAnsi="Times New Roman" w:cs="Times New Roman"/>
          <w:sz w:val="24"/>
          <w:szCs w:val="24"/>
        </w:rPr>
        <w:t xml:space="preserve"> Souběžně s tímto procesem musí ale docházet ke zvyšování počítačové gramotnosti obyvatelstva a k vytváření odpovídající ICT infrastruktury. </w:t>
      </w:r>
      <w:r w:rsidR="00121746">
        <w:rPr>
          <w:rFonts w:ascii="Times New Roman" w:hAnsi="Times New Roman" w:cs="Times New Roman"/>
          <w:sz w:val="24"/>
          <w:szCs w:val="24"/>
        </w:rPr>
        <w:t xml:space="preserve">Dosaženou úroveň obou procesů lze vyjádřit jen velmi obtížně, nicméně určitý rámcový pohled je možné získat pomocí vybraných ukazatelů. </w:t>
      </w:r>
    </w:p>
    <w:p w14:paraId="74449E26" w14:textId="209C297A" w:rsidR="00F8350C" w:rsidRPr="00F8350C" w:rsidRDefault="00F8350C" w:rsidP="00F8350C">
      <w:pPr>
        <w:pStyle w:val="Nadpis4"/>
        <w:rPr>
          <w:rFonts w:asciiTheme="minorHAnsi" w:hAnsiTheme="minorHAnsi"/>
        </w:rPr>
      </w:pPr>
      <w:r w:rsidRPr="00F8350C">
        <w:rPr>
          <w:rFonts w:asciiTheme="minorHAnsi" w:hAnsiTheme="minorHAnsi"/>
        </w:rPr>
        <w:t>Zaměstnanost</w:t>
      </w:r>
      <w:r w:rsidR="006C1357">
        <w:rPr>
          <w:rFonts w:asciiTheme="minorHAnsi" w:hAnsiTheme="minorHAnsi"/>
        </w:rPr>
        <w:t xml:space="preserve"> a </w:t>
      </w:r>
      <w:r w:rsidRPr="00F8350C">
        <w:rPr>
          <w:rFonts w:asciiTheme="minorHAnsi" w:hAnsiTheme="minorHAnsi"/>
        </w:rPr>
        <w:t>úroveň vzdělání v oblasti ICT</w:t>
      </w:r>
    </w:p>
    <w:p w14:paraId="40606B73" w14:textId="5C98CDC2" w:rsidR="006A2D39" w:rsidRPr="00275DF8" w:rsidRDefault="00580AC4" w:rsidP="00275DF8">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 základě dostupných statistických dat Eurostatu lze konstatovat, že zaměstnanost </w:t>
      </w:r>
      <w:r w:rsidR="00CC4BBB">
        <w:rPr>
          <w:rFonts w:ascii="Times New Roman" w:hAnsi="Times New Roman" w:cs="Times New Roman"/>
          <w:sz w:val="24"/>
          <w:szCs w:val="24"/>
        </w:rPr>
        <w:t>v sektoru ICT</w:t>
      </w:r>
      <w:r>
        <w:rPr>
          <w:rFonts w:ascii="Times New Roman" w:hAnsi="Times New Roman" w:cs="Times New Roman"/>
          <w:sz w:val="24"/>
          <w:szCs w:val="24"/>
        </w:rPr>
        <w:t xml:space="preserve"> nebyla nijak </w:t>
      </w:r>
      <w:r w:rsidR="00CC4BBB">
        <w:rPr>
          <w:rFonts w:ascii="Times New Roman" w:hAnsi="Times New Roman" w:cs="Times New Roman"/>
          <w:sz w:val="24"/>
          <w:szCs w:val="24"/>
        </w:rPr>
        <w:t xml:space="preserve">zvlášť </w:t>
      </w:r>
      <w:r>
        <w:rPr>
          <w:rFonts w:ascii="Times New Roman" w:hAnsi="Times New Roman" w:cs="Times New Roman"/>
          <w:sz w:val="24"/>
          <w:szCs w:val="24"/>
        </w:rPr>
        <w:t>dotčena</w:t>
      </w:r>
      <w:r w:rsidR="00CC4BBB">
        <w:rPr>
          <w:rFonts w:ascii="Times New Roman" w:hAnsi="Times New Roman" w:cs="Times New Roman"/>
          <w:sz w:val="24"/>
          <w:szCs w:val="24"/>
        </w:rPr>
        <w:t xml:space="preserve"> nepříznivými důsledky finanční krize a následné recese, která byla patrná na globálních trzích práce.</w:t>
      </w:r>
      <w:r>
        <w:rPr>
          <w:rFonts w:ascii="Times New Roman" w:hAnsi="Times New Roman" w:cs="Times New Roman"/>
          <w:sz w:val="24"/>
          <w:szCs w:val="24"/>
        </w:rPr>
        <w:t xml:space="preserve"> </w:t>
      </w:r>
      <w:r w:rsidR="00376CEB">
        <w:rPr>
          <w:rFonts w:ascii="Times New Roman" w:hAnsi="Times New Roman" w:cs="Times New Roman"/>
          <w:sz w:val="24"/>
          <w:szCs w:val="24"/>
        </w:rPr>
        <w:t>V průběhu poslední dekády (2006–2015)</w:t>
      </w:r>
      <w:r w:rsidR="00CC4BBB">
        <w:rPr>
          <w:rFonts w:ascii="Times New Roman" w:hAnsi="Times New Roman" w:cs="Times New Roman"/>
          <w:sz w:val="24"/>
          <w:szCs w:val="24"/>
        </w:rPr>
        <w:t xml:space="preserve"> míra zaměstnanosti v tomto sektoru v rámci EU plynule rostla, a to v průměru o 3 % ročně (což bylo 8krát více než průměrná míra</w:t>
      </w:r>
      <w:r w:rsidR="00376CEB">
        <w:rPr>
          <w:rFonts w:ascii="Times New Roman" w:hAnsi="Times New Roman" w:cs="Times New Roman"/>
          <w:sz w:val="24"/>
          <w:szCs w:val="24"/>
        </w:rPr>
        <w:t xml:space="preserve"> růstu celkové zaměstnanosti). </w:t>
      </w:r>
    </w:p>
    <w:p w14:paraId="782391BF" w14:textId="46AD80E6" w:rsidR="00580AC4" w:rsidRPr="00202D83" w:rsidRDefault="00580AC4" w:rsidP="00202D83">
      <w:pPr>
        <w:spacing w:before="120" w:after="0" w:line="240" w:lineRule="auto"/>
        <w:jc w:val="both"/>
        <w:rPr>
          <w:rFonts w:ascii="Times New Roman" w:hAnsi="Times New Roman" w:cs="Times New Roman"/>
          <w:sz w:val="20"/>
          <w:szCs w:val="20"/>
        </w:rPr>
      </w:pPr>
      <w:r w:rsidRPr="00202D83">
        <w:rPr>
          <w:rFonts w:ascii="Times New Roman" w:hAnsi="Times New Roman" w:cs="Times New Roman"/>
          <w:sz w:val="20"/>
          <w:szCs w:val="20"/>
        </w:rPr>
        <w:t xml:space="preserve">Obrázek 3.7 Podíl </w:t>
      </w:r>
      <w:r w:rsidR="00376CEB" w:rsidRPr="00202D83">
        <w:rPr>
          <w:rFonts w:ascii="Times New Roman" w:hAnsi="Times New Roman" w:cs="Times New Roman"/>
          <w:sz w:val="20"/>
          <w:szCs w:val="20"/>
        </w:rPr>
        <w:t>ICT specialistů na celkové zaměstnanosti v zemích EU (2016, v %)</w:t>
      </w:r>
    </w:p>
    <w:p w14:paraId="11926EF7" w14:textId="6F0E929C" w:rsidR="00952EAF" w:rsidRPr="00583A27" w:rsidRDefault="00583A27" w:rsidP="00A6165A">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1D1B5885" wp14:editId="1B581A9D">
            <wp:extent cx="5603663" cy="3200400"/>
            <wp:effectExtent l="0" t="0" r="3556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19DC75" w14:textId="6793FB50" w:rsidR="00B6318F" w:rsidRDefault="00192120" w:rsidP="00192120">
      <w:pPr>
        <w:tabs>
          <w:tab w:val="left" w:pos="6160"/>
          <w:tab w:val="right" w:pos="9070"/>
        </w:tabs>
        <w:spacing w:after="0"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B6318F" w:rsidRPr="009C3E63">
        <w:rPr>
          <w:rFonts w:ascii="Times New Roman" w:hAnsi="Times New Roman" w:cs="Times New Roman"/>
          <w:sz w:val="20"/>
          <w:szCs w:val="20"/>
        </w:rPr>
        <w:t>Zdroj</w:t>
      </w:r>
      <w:r w:rsidR="00B6318F">
        <w:rPr>
          <w:rFonts w:ascii="Times New Roman" w:hAnsi="Times New Roman" w:cs="Times New Roman"/>
          <w:sz w:val="20"/>
          <w:szCs w:val="20"/>
        </w:rPr>
        <w:t>: Eurostat, vlastní zpracování.</w:t>
      </w:r>
    </w:p>
    <w:p w14:paraId="436FE7BD" w14:textId="1706DB22" w:rsidR="00B6318F" w:rsidRDefault="00B6318F" w:rsidP="00B6318F">
      <w:pPr>
        <w:spacing w:after="0" w:line="240" w:lineRule="atLeast"/>
        <w:jc w:val="both"/>
        <w:rPr>
          <w:rFonts w:ascii="Times New Roman" w:hAnsi="Times New Roman" w:cs="Times New Roman"/>
          <w:i/>
          <w:sz w:val="20"/>
          <w:szCs w:val="20"/>
        </w:rPr>
      </w:pPr>
      <w:r>
        <w:rPr>
          <w:rFonts w:ascii="Times New Roman" w:hAnsi="Times New Roman" w:cs="Times New Roman"/>
          <w:i/>
          <w:sz w:val="20"/>
          <w:szCs w:val="20"/>
        </w:rPr>
        <w:t>Poznámka: FI – Finsko, SE – Švédsko, EE – Estonsko, UK – Velká Británie, NL – Nizozemsko, AT – Rakousko, BE – Belgie, DK – Dánsko, LU – Lucembursko, IE – Irsko, FR – Francie, DE – Německo, MT – Malta, EU – EU-28, HU – Maďarsko, CZ – Česká republika, SI – Slovinsko, HR – Chorvatsko, ES – Španělsko, SK – Slovensko, BG – Bulharsko, PL – Polsko, IT – Itálie, LT – Litva, PT – Portugalsko, CY – Kypr, LV – Lotyšsko, RO – Rumunsko, EL – Řecko.</w:t>
      </w:r>
    </w:p>
    <w:p w14:paraId="4344658B" w14:textId="77777777" w:rsidR="00B6318F" w:rsidRDefault="00B6318F" w:rsidP="00B6318F">
      <w:pPr>
        <w:spacing w:after="0" w:line="360" w:lineRule="auto"/>
        <w:jc w:val="right"/>
        <w:rPr>
          <w:rFonts w:ascii="Times New Roman" w:hAnsi="Times New Roman" w:cs="Times New Roman"/>
          <w:sz w:val="20"/>
          <w:szCs w:val="20"/>
        </w:rPr>
      </w:pPr>
    </w:p>
    <w:p w14:paraId="1FC77F6B" w14:textId="2EC35B97" w:rsidR="00B6318F" w:rsidRPr="00B635EF" w:rsidRDefault="007B38BA" w:rsidP="00E320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roce 2016 </w:t>
      </w:r>
      <w:r w:rsidR="0052027B">
        <w:rPr>
          <w:rFonts w:ascii="Times New Roman" w:hAnsi="Times New Roman" w:cs="Times New Roman"/>
          <w:sz w:val="24"/>
          <w:szCs w:val="24"/>
        </w:rPr>
        <w:t>činil</w:t>
      </w:r>
      <w:r w:rsidR="00660294">
        <w:rPr>
          <w:rFonts w:ascii="Times New Roman" w:hAnsi="Times New Roman" w:cs="Times New Roman"/>
          <w:sz w:val="24"/>
          <w:szCs w:val="24"/>
        </w:rPr>
        <w:t xml:space="preserve"> podíl ICT specialistů na celkové zaměstnanosti </w:t>
      </w:r>
      <w:r>
        <w:rPr>
          <w:rFonts w:ascii="Times New Roman" w:hAnsi="Times New Roman" w:cs="Times New Roman"/>
          <w:sz w:val="24"/>
          <w:szCs w:val="24"/>
        </w:rPr>
        <w:t xml:space="preserve">v rámci EU </w:t>
      </w:r>
      <w:r w:rsidR="00E320C3">
        <w:rPr>
          <w:rFonts w:ascii="Times New Roman" w:hAnsi="Times New Roman" w:cs="Times New Roman"/>
          <w:sz w:val="24"/>
          <w:szCs w:val="24"/>
        </w:rPr>
        <w:t>3,7</w:t>
      </w:r>
      <w:r w:rsidR="00660294">
        <w:rPr>
          <w:rFonts w:ascii="Times New Roman" w:hAnsi="Times New Roman" w:cs="Times New Roman"/>
          <w:sz w:val="24"/>
          <w:szCs w:val="24"/>
        </w:rPr>
        <w:t xml:space="preserve"> %</w:t>
      </w:r>
      <w:r w:rsidR="00B83A55">
        <w:rPr>
          <w:rFonts w:ascii="Times New Roman" w:hAnsi="Times New Roman" w:cs="Times New Roman"/>
          <w:sz w:val="24"/>
          <w:szCs w:val="24"/>
        </w:rPr>
        <w:t>, přitom v</w:t>
      </w:r>
      <w:r w:rsidR="007E587D">
        <w:rPr>
          <w:rFonts w:ascii="Times New Roman" w:hAnsi="Times New Roman" w:cs="Times New Roman"/>
          <w:sz w:val="24"/>
          <w:szCs w:val="24"/>
        </w:rPr>
        <w:t> České republice</w:t>
      </w:r>
      <w:r w:rsidR="0037509A">
        <w:rPr>
          <w:rFonts w:ascii="Times New Roman" w:hAnsi="Times New Roman" w:cs="Times New Roman"/>
          <w:sz w:val="24"/>
          <w:szCs w:val="24"/>
        </w:rPr>
        <w:t xml:space="preserve"> byl nižší než průměr, a to 3,5 %.</w:t>
      </w:r>
      <w:r w:rsidR="00E84DF2">
        <w:rPr>
          <w:rFonts w:ascii="Times New Roman" w:hAnsi="Times New Roman" w:cs="Times New Roman"/>
          <w:sz w:val="24"/>
          <w:szCs w:val="24"/>
        </w:rPr>
        <w:t xml:space="preserve"> Tradičně vysoký podíl ICT specialistů na celkové zaměstnanosti je ve skandinávských zemích, zejména ve Finsku (6,</w:t>
      </w:r>
      <w:r w:rsidR="00B83A55">
        <w:rPr>
          <w:rFonts w:ascii="Times New Roman" w:hAnsi="Times New Roman" w:cs="Times New Roman"/>
          <w:sz w:val="24"/>
          <w:szCs w:val="24"/>
        </w:rPr>
        <w:t xml:space="preserve">6 %) a Švédsku (6,3 %). Následuje </w:t>
      </w:r>
      <w:r w:rsidR="00E84DF2">
        <w:rPr>
          <w:rFonts w:ascii="Times New Roman" w:hAnsi="Times New Roman" w:cs="Times New Roman"/>
          <w:sz w:val="24"/>
          <w:szCs w:val="24"/>
        </w:rPr>
        <w:t>E</w:t>
      </w:r>
      <w:r w:rsidR="00B83A55">
        <w:rPr>
          <w:rFonts w:ascii="Times New Roman" w:hAnsi="Times New Roman" w:cs="Times New Roman"/>
          <w:sz w:val="24"/>
          <w:szCs w:val="24"/>
        </w:rPr>
        <w:t>stonsko (5,3 %)</w:t>
      </w:r>
      <w:r w:rsidR="0037509A">
        <w:rPr>
          <w:rFonts w:ascii="Times New Roman" w:hAnsi="Times New Roman" w:cs="Times New Roman"/>
          <w:sz w:val="24"/>
          <w:szCs w:val="24"/>
        </w:rPr>
        <w:t xml:space="preserve">, </w:t>
      </w:r>
      <w:r w:rsidR="00B83A55">
        <w:rPr>
          <w:rFonts w:ascii="Times New Roman" w:hAnsi="Times New Roman" w:cs="Times New Roman"/>
          <w:sz w:val="24"/>
          <w:szCs w:val="24"/>
        </w:rPr>
        <w:t>Velká Británie (5,1 %) a Nizozemsko (5,0 %)</w:t>
      </w:r>
      <w:r w:rsidR="004C1127">
        <w:rPr>
          <w:rFonts w:ascii="Times New Roman" w:hAnsi="Times New Roman" w:cs="Times New Roman"/>
          <w:sz w:val="24"/>
          <w:szCs w:val="24"/>
        </w:rPr>
        <w:t xml:space="preserve">. Ve srovnání s ostatními novými členskými zeměmi Estonsko doslova vyčnívá, neboť ty se (kromě Malty) pohybují pod průměrem EU, a </w:t>
      </w:r>
      <w:r w:rsidR="00202D83">
        <w:rPr>
          <w:rFonts w:ascii="Times New Roman" w:hAnsi="Times New Roman" w:cs="Times New Roman"/>
          <w:sz w:val="24"/>
          <w:szCs w:val="24"/>
        </w:rPr>
        <w:t>to v pořadí Maďarsko (3,6 %), ČR</w:t>
      </w:r>
      <w:r w:rsidR="004C1127">
        <w:rPr>
          <w:rFonts w:ascii="Times New Roman" w:hAnsi="Times New Roman" w:cs="Times New Roman"/>
          <w:sz w:val="24"/>
          <w:szCs w:val="24"/>
        </w:rPr>
        <w:t xml:space="preserve">, Slovinsko, Chorvatsko, Slovensko, Bulharsko, Polsko, Litva, Kypr, Lotyško a Rumunsko (2 %). </w:t>
      </w:r>
      <w:r w:rsidR="000300C2">
        <w:rPr>
          <w:rFonts w:ascii="Times New Roman" w:hAnsi="Times New Roman" w:cs="Times New Roman"/>
          <w:sz w:val="24"/>
          <w:szCs w:val="24"/>
        </w:rPr>
        <w:t xml:space="preserve">Z hlediska zemí střední a východní Evropy je pozice České republiky relativně uspokojivá, </w:t>
      </w:r>
      <w:r w:rsidR="00C24D4B">
        <w:rPr>
          <w:rFonts w:ascii="Times New Roman" w:hAnsi="Times New Roman" w:cs="Times New Roman"/>
          <w:sz w:val="24"/>
          <w:szCs w:val="24"/>
        </w:rPr>
        <w:t>za Estonskem (s vysokým náskokem) a Maďarskem.</w:t>
      </w:r>
      <w:r w:rsidR="000300C2">
        <w:rPr>
          <w:rFonts w:ascii="Times New Roman" w:hAnsi="Times New Roman" w:cs="Times New Roman"/>
          <w:sz w:val="24"/>
          <w:szCs w:val="24"/>
        </w:rPr>
        <w:t xml:space="preserve"> </w:t>
      </w:r>
      <w:r w:rsidR="00B83A55">
        <w:rPr>
          <w:rFonts w:ascii="Times New Roman" w:hAnsi="Times New Roman" w:cs="Times New Roman"/>
          <w:sz w:val="24"/>
          <w:szCs w:val="24"/>
        </w:rPr>
        <w:t>Vzhledem ke změně v metodice, nelze k vyjádření dynamiky tohoto ukazatele použít delší časové řady, nicméně podíváme-li se na vývoj ukazatele v období 2012–2016, největší nárůst je patrný právě u Estonska (o 1,5 p.b.</w:t>
      </w:r>
      <w:r w:rsidR="00842173">
        <w:rPr>
          <w:rFonts w:ascii="Times New Roman" w:hAnsi="Times New Roman" w:cs="Times New Roman"/>
          <w:sz w:val="24"/>
          <w:szCs w:val="24"/>
        </w:rPr>
        <w:t xml:space="preserve">), zatímco v případě ČR stagnuje. </w:t>
      </w:r>
      <w:r w:rsidR="00842173" w:rsidRPr="00B635EF">
        <w:rPr>
          <w:rFonts w:ascii="Times New Roman" w:hAnsi="Times New Roman" w:cs="Times New Roman"/>
          <w:b/>
          <w:sz w:val="24"/>
          <w:szCs w:val="24"/>
        </w:rPr>
        <w:t>Meziročně</w:t>
      </w:r>
      <w:r w:rsidR="00842173">
        <w:rPr>
          <w:rFonts w:ascii="Times New Roman" w:hAnsi="Times New Roman" w:cs="Times New Roman"/>
          <w:sz w:val="24"/>
          <w:szCs w:val="24"/>
        </w:rPr>
        <w:t xml:space="preserve"> (tedy při srovnání let 2015 a 2016) </w:t>
      </w:r>
      <w:r w:rsidR="00842173" w:rsidRPr="00B635EF">
        <w:rPr>
          <w:rFonts w:ascii="Times New Roman" w:hAnsi="Times New Roman" w:cs="Times New Roman"/>
          <w:b/>
          <w:sz w:val="24"/>
          <w:szCs w:val="24"/>
        </w:rPr>
        <w:t>Č</w:t>
      </w:r>
      <w:r w:rsidR="000143E1">
        <w:rPr>
          <w:rFonts w:ascii="Times New Roman" w:hAnsi="Times New Roman" w:cs="Times New Roman"/>
          <w:b/>
          <w:sz w:val="24"/>
          <w:szCs w:val="24"/>
        </w:rPr>
        <w:t>eská republika</w:t>
      </w:r>
      <w:r w:rsidR="00842173">
        <w:rPr>
          <w:rFonts w:ascii="Times New Roman" w:hAnsi="Times New Roman" w:cs="Times New Roman"/>
          <w:sz w:val="24"/>
          <w:szCs w:val="24"/>
        </w:rPr>
        <w:t xml:space="preserve"> </w:t>
      </w:r>
      <w:r w:rsidR="00842173" w:rsidRPr="00B635EF">
        <w:rPr>
          <w:rFonts w:ascii="Times New Roman" w:hAnsi="Times New Roman" w:cs="Times New Roman"/>
          <w:b/>
          <w:sz w:val="24"/>
          <w:szCs w:val="24"/>
        </w:rPr>
        <w:t>zaznamenala</w:t>
      </w:r>
      <w:r w:rsidR="00842173">
        <w:rPr>
          <w:rFonts w:ascii="Times New Roman" w:hAnsi="Times New Roman" w:cs="Times New Roman"/>
          <w:sz w:val="24"/>
          <w:szCs w:val="24"/>
        </w:rPr>
        <w:t xml:space="preserve"> </w:t>
      </w:r>
      <w:r w:rsidR="00842173" w:rsidRPr="00B635EF">
        <w:rPr>
          <w:rFonts w:ascii="Times New Roman" w:hAnsi="Times New Roman" w:cs="Times New Roman"/>
          <w:b/>
          <w:sz w:val="24"/>
          <w:szCs w:val="24"/>
        </w:rPr>
        <w:t>dokonce nejhorší výsledek ze všech členských zemí Unie</w:t>
      </w:r>
      <w:r w:rsidR="00842173">
        <w:rPr>
          <w:rFonts w:ascii="Times New Roman" w:hAnsi="Times New Roman" w:cs="Times New Roman"/>
          <w:sz w:val="24"/>
          <w:szCs w:val="24"/>
        </w:rPr>
        <w:t xml:space="preserve">, a to pokles o 0,2 p.b.! </w:t>
      </w:r>
      <w:r w:rsidR="006C39C0">
        <w:rPr>
          <w:rFonts w:ascii="Times New Roman" w:hAnsi="Times New Roman" w:cs="Times New Roman"/>
          <w:sz w:val="24"/>
          <w:szCs w:val="24"/>
        </w:rPr>
        <w:t xml:space="preserve">K menšímu poklesu došlo také ve Slovinsku a na Slovensku (pozn.: mírný pokles ve Finsku má zcela jiný kontext). </w:t>
      </w:r>
      <w:r w:rsidR="00842173">
        <w:rPr>
          <w:rFonts w:ascii="Times New Roman" w:hAnsi="Times New Roman" w:cs="Times New Roman"/>
          <w:sz w:val="24"/>
          <w:szCs w:val="24"/>
        </w:rPr>
        <w:t xml:space="preserve">Již zmíněné Estonsko naopak zaznamenalo největší nárůst podílu ICT specialistů na celkové zaměstnanosti, a to o 0,9 p.b. (následovalo </w:t>
      </w:r>
      <w:r w:rsidR="00842173">
        <w:rPr>
          <w:rFonts w:ascii="Times New Roman" w:hAnsi="Times New Roman" w:cs="Times New Roman"/>
          <w:sz w:val="24"/>
          <w:szCs w:val="24"/>
        </w:rPr>
        <w:lastRenderedPageBreak/>
        <w:t xml:space="preserve">Chorvatsko s nárůstem o 0,6 p.b. a Litva o 0,4 p.b.). Z uvedené analýzy lze indikovat, že </w:t>
      </w:r>
      <w:r w:rsidR="00C15252">
        <w:rPr>
          <w:rFonts w:ascii="Times New Roman" w:hAnsi="Times New Roman" w:cs="Times New Roman"/>
          <w:b/>
          <w:sz w:val="24"/>
          <w:szCs w:val="24"/>
        </w:rPr>
        <w:t>procesy digitalizace</w:t>
      </w:r>
      <w:r w:rsidR="006C39C0" w:rsidRPr="00C15252">
        <w:rPr>
          <w:rFonts w:ascii="Times New Roman" w:hAnsi="Times New Roman" w:cs="Times New Roman"/>
          <w:b/>
          <w:sz w:val="24"/>
          <w:szCs w:val="24"/>
        </w:rPr>
        <w:t xml:space="preserve"> ekonomiky v ČR ztrácejí v posledním období</w:t>
      </w:r>
      <w:r w:rsidR="00C15252">
        <w:rPr>
          <w:rFonts w:ascii="Times New Roman" w:hAnsi="Times New Roman" w:cs="Times New Roman"/>
          <w:b/>
          <w:sz w:val="24"/>
          <w:szCs w:val="24"/>
        </w:rPr>
        <w:t xml:space="preserve"> svou dynamiku a mají určité zpoždění. </w:t>
      </w:r>
    </w:p>
    <w:p w14:paraId="45A351A2" w14:textId="112E498C" w:rsidR="00C15252" w:rsidRDefault="00C24D4B" w:rsidP="00E320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 obdobnému závěru došla také již dříve I</w:t>
      </w:r>
      <w:r w:rsidR="00C15252">
        <w:rPr>
          <w:rFonts w:ascii="Times New Roman" w:hAnsi="Times New Roman" w:cs="Times New Roman"/>
          <w:sz w:val="24"/>
          <w:szCs w:val="24"/>
        </w:rPr>
        <w:t xml:space="preserve">niciativa Průmysl 4.0 (MPO, 2016), </w:t>
      </w:r>
      <w:r w:rsidR="00454761">
        <w:rPr>
          <w:rFonts w:ascii="Times New Roman" w:hAnsi="Times New Roman" w:cs="Times New Roman"/>
          <w:sz w:val="24"/>
          <w:szCs w:val="24"/>
        </w:rPr>
        <w:t>z níž je</w:t>
      </w:r>
      <w:r w:rsidR="00202D83">
        <w:rPr>
          <w:rFonts w:ascii="Times New Roman" w:hAnsi="Times New Roman" w:cs="Times New Roman"/>
          <w:sz w:val="24"/>
          <w:szCs w:val="24"/>
        </w:rPr>
        <w:t xml:space="preserve"> převzat následující Obrázek 3.8</w:t>
      </w:r>
      <w:r w:rsidR="00454761">
        <w:rPr>
          <w:rFonts w:ascii="Times New Roman" w:hAnsi="Times New Roman" w:cs="Times New Roman"/>
          <w:sz w:val="24"/>
          <w:szCs w:val="24"/>
        </w:rPr>
        <w:t>. P</w:t>
      </w:r>
      <w:r w:rsidR="00F80373">
        <w:rPr>
          <w:rFonts w:ascii="Times New Roman" w:hAnsi="Times New Roman" w:cs="Times New Roman"/>
          <w:sz w:val="24"/>
          <w:szCs w:val="24"/>
        </w:rPr>
        <w:t xml:space="preserve">odle velikosti a dynamiky rozvoje zaměstnanosti v ICT sektoru </w:t>
      </w:r>
      <w:r>
        <w:rPr>
          <w:rFonts w:ascii="Times New Roman" w:hAnsi="Times New Roman" w:cs="Times New Roman"/>
          <w:sz w:val="24"/>
          <w:szCs w:val="24"/>
        </w:rPr>
        <w:t xml:space="preserve">v letech 2008–2013 </w:t>
      </w:r>
      <w:r w:rsidR="005C6C02">
        <w:rPr>
          <w:rFonts w:ascii="Times New Roman" w:hAnsi="Times New Roman" w:cs="Times New Roman"/>
          <w:sz w:val="24"/>
          <w:szCs w:val="24"/>
        </w:rPr>
        <w:t>byly</w:t>
      </w:r>
      <w:r w:rsidR="00454761">
        <w:rPr>
          <w:rFonts w:ascii="Times New Roman" w:hAnsi="Times New Roman" w:cs="Times New Roman"/>
          <w:sz w:val="24"/>
          <w:szCs w:val="24"/>
        </w:rPr>
        <w:t xml:space="preserve"> země </w:t>
      </w:r>
      <w:r w:rsidR="00F80373">
        <w:rPr>
          <w:rFonts w:ascii="Times New Roman" w:hAnsi="Times New Roman" w:cs="Times New Roman"/>
          <w:sz w:val="24"/>
          <w:szCs w:val="24"/>
        </w:rPr>
        <w:t xml:space="preserve">EU </w:t>
      </w:r>
      <w:r w:rsidR="00454761">
        <w:rPr>
          <w:rFonts w:ascii="Times New Roman" w:hAnsi="Times New Roman" w:cs="Times New Roman"/>
          <w:sz w:val="24"/>
          <w:szCs w:val="24"/>
        </w:rPr>
        <w:t xml:space="preserve">rozděleny </w:t>
      </w:r>
      <w:r w:rsidR="00F80373">
        <w:rPr>
          <w:rFonts w:ascii="Times New Roman" w:hAnsi="Times New Roman" w:cs="Times New Roman"/>
          <w:sz w:val="24"/>
          <w:szCs w:val="24"/>
        </w:rPr>
        <w:t>do čtyř s</w:t>
      </w:r>
      <w:r w:rsidR="00B635EF">
        <w:rPr>
          <w:rFonts w:ascii="Times New Roman" w:hAnsi="Times New Roman" w:cs="Times New Roman"/>
          <w:sz w:val="24"/>
          <w:szCs w:val="24"/>
        </w:rPr>
        <w:t>k</w:t>
      </w:r>
      <w:r w:rsidR="00F80373">
        <w:rPr>
          <w:rFonts w:ascii="Times New Roman" w:hAnsi="Times New Roman" w:cs="Times New Roman"/>
          <w:sz w:val="24"/>
          <w:szCs w:val="24"/>
        </w:rPr>
        <w:t>upin (viz Obrázek 3.7).</w:t>
      </w:r>
    </w:p>
    <w:p w14:paraId="0F330864" w14:textId="33D59123" w:rsidR="00275DF8" w:rsidRPr="00145D3E" w:rsidRDefault="00202D83" w:rsidP="00275DF8">
      <w:pPr>
        <w:spacing w:before="120" w:after="240" w:line="240" w:lineRule="auto"/>
        <w:rPr>
          <w:rFonts w:ascii="Times New Roman" w:hAnsi="Times New Roman" w:cs="Times New Roman"/>
          <w:sz w:val="20"/>
          <w:szCs w:val="20"/>
        </w:rPr>
      </w:pPr>
      <w:r w:rsidRPr="00202D83">
        <w:rPr>
          <w:rFonts w:ascii="Times New Roman" w:hAnsi="Times New Roman" w:cs="Times New Roman"/>
          <w:sz w:val="20"/>
          <w:szCs w:val="20"/>
        </w:rPr>
        <w:t>Obrázek 3.8</w:t>
      </w:r>
      <w:r w:rsidR="000143E1" w:rsidRPr="00202D83">
        <w:rPr>
          <w:rFonts w:ascii="Times New Roman" w:hAnsi="Times New Roman" w:cs="Times New Roman"/>
          <w:sz w:val="20"/>
          <w:szCs w:val="20"/>
        </w:rPr>
        <w:t xml:space="preserve"> </w:t>
      </w:r>
      <w:r w:rsidR="000C7A9D" w:rsidRPr="00202D83">
        <w:rPr>
          <w:rFonts w:ascii="Times New Roman" w:hAnsi="Times New Roman" w:cs="Times New Roman"/>
          <w:sz w:val="20"/>
          <w:szCs w:val="20"/>
        </w:rPr>
        <w:t>Rozdělení zemí EU-28 podle velikosti a dynamiky rozvoje zaměstnanosti v </w:t>
      </w:r>
      <w:r w:rsidR="00145D3E">
        <w:rPr>
          <w:rFonts w:ascii="Times New Roman" w:hAnsi="Times New Roman" w:cs="Times New Roman"/>
          <w:sz w:val="20"/>
          <w:szCs w:val="20"/>
        </w:rPr>
        <w:t>sektoru ICT</w:t>
      </w:r>
    </w:p>
    <w:p w14:paraId="19F7AB96" w14:textId="3BA0B40C" w:rsidR="00145D3E" w:rsidRPr="00145D3E" w:rsidRDefault="00B635EF" w:rsidP="00275DF8">
      <w:pPr>
        <w:tabs>
          <w:tab w:val="left" w:pos="507"/>
        </w:tabs>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9264" behindDoc="0" locked="0" layoutInCell="1" allowOverlap="1" wp14:anchorId="58BBE9C5" wp14:editId="2A2987D9">
            <wp:simplePos x="0" y="0"/>
            <wp:positionH relativeFrom="column">
              <wp:posOffset>900430</wp:posOffset>
            </wp:positionH>
            <wp:positionV relativeFrom="paragraph">
              <wp:align>top</wp:align>
            </wp:positionV>
            <wp:extent cx="4585970" cy="3161665"/>
            <wp:effectExtent l="0" t="0" r="11430"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7967" cy="3163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B8B62" w14:textId="77777777" w:rsidR="00402B6D" w:rsidRDefault="00202D83" w:rsidP="00145D3E">
      <w:pPr>
        <w:rPr>
          <w:rFonts w:ascii="Times New Roman" w:hAnsi="Times New Roman" w:cs="Times New Roman"/>
          <w:sz w:val="24"/>
          <w:szCs w:val="24"/>
        </w:rPr>
      </w:pPr>
      <w:r>
        <w:rPr>
          <w:rFonts w:ascii="Times New Roman" w:hAnsi="Times New Roman" w:cs="Times New Roman"/>
          <w:sz w:val="24"/>
          <w:szCs w:val="24"/>
        </w:rPr>
        <w:br w:type="textWrapping" w:clear="all"/>
      </w:r>
    </w:p>
    <w:p w14:paraId="58397EA2" w14:textId="35039529" w:rsidR="00B635EF" w:rsidRDefault="00B635EF" w:rsidP="00B635EF">
      <w:pPr>
        <w:spacing w:after="0" w:line="360" w:lineRule="auto"/>
        <w:jc w:val="right"/>
        <w:rPr>
          <w:rFonts w:ascii="Times New Roman" w:hAnsi="Times New Roman" w:cs="Times New Roman"/>
          <w:sz w:val="20"/>
          <w:szCs w:val="20"/>
        </w:rPr>
      </w:pPr>
      <w:r w:rsidRPr="009C3E63">
        <w:rPr>
          <w:rFonts w:ascii="Times New Roman" w:hAnsi="Times New Roman" w:cs="Times New Roman"/>
          <w:sz w:val="20"/>
          <w:szCs w:val="20"/>
        </w:rPr>
        <w:t>Zdroj</w:t>
      </w:r>
      <w:r>
        <w:rPr>
          <w:rFonts w:ascii="Times New Roman" w:hAnsi="Times New Roman" w:cs="Times New Roman"/>
          <w:sz w:val="20"/>
          <w:szCs w:val="20"/>
        </w:rPr>
        <w:t>: MPO (2016, s. 219).</w:t>
      </w:r>
    </w:p>
    <w:p w14:paraId="7C4A9258" w14:textId="1E2E7885" w:rsidR="00192120" w:rsidRPr="00FC6DFA" w:rsidRDefault="00192120" w:rsidP="00FC6DFA">
      <w:pPr>
        <w:spacing w:after="360" w:line="240" w:lineRule="atLeast"/>
        <w:jc w:val="both"/>
        <w:rPr>
          <w:rFonts w:ascii="Times New Roman" w:hAnsi="Times New Roman" w:cs="Times New Roman"/>
          <w:i/>
          <w:sz w:val="20"/>
          <w:szCs w:val="20"/>
        </w:rPr>
      </w:pPr>
      <w:r>
        <w:rPr>
          <w:rFonts w:ascii="Times New Roman" w:hAnsi="Times New Roman" w:cs="Times New Roman"/>
          <w:i/>
          <w:sz w:val="20"/>
          <w:szCs w:val="20"/>
        </w:rPr>
        <w:t>Poznámka: RO – Rumunsko, GR – Řecko, CY – Kypr, IT – Itálie, LV – Lotyšsko, HR – Chorvatsko, LU – Lucembursko, CZ – Česká republika, AT – Rakousko, SK – Slovensko, PL – Polsko, BG – Bulharsko, PT – Portugalsko, LT –</w:t>
      </w:r>
      <w:r w:rsidR="00FC6DFA">
        <w:rPr>
          <w:rFonts w:ascii="Times New Roman" w:hAnsi="Times New Roman" w:cs="Times New Roman"/>
          <w:i/>
          <w:sz w:val="20"/>
          <w:szCs w:val="20"/>
        </w:rPr>
        <w:t xml:space="preserve"> Litva, HU – Maďarsko, FR – Francie, DE – Německo, EE – Estonsko, SI – Slovinsko, MT – Malta, ES – Španělsko, BE – Belgie, NL – Nizozemsko, UK – Velká Británie, FI – Finsko, SE – Švédsko, IE – Irsko, DK – Dánsko.</w:t>
      </w:r>
    </w:p>
    <w:p w14:paraId="0E1D1E2B" w14:textId="77777777" w:rsidR="00780841" w:rsidRDefault="00C24D4B" w:rsidP="00FC6DFA">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Česká republika byla zařazena do skupiny zemí s rychlým vývojem oblasti ICT. </w:t>
      </w:r>
      <w:r w:rsidR="005C6C02">
        <w:rPr>
          <w:rFonts w:ascii="Times New Roman" w:hAnsi="Times New Roman" w:cs="Times New Roman"/>
          <w:sz w:val="24"/>
          <w:szCs w:val="24"/>
        </w:rPr>
        <w:t>Vývoj ukazuje, že jednak kontinuálně roste zaměs</w:t>
      </w:r>
      <w:r w:rsidR="001F41D0">
        <w:rPr>
          <w:rFonts w:ascii="Times New Roman" w:hAnsi="Times New Roman" w:cs="Times New Roman"/>
          <w:sz w:val="24"/>
          <w:szCs w:val="24"/>
        </w:rPr>
        <w:t>tnanost v sektoru ICT a jednak</w:t>
      </w:r>
      <w:r w:rsidR="005C6C02">
        <w:rPr>
          <w:rFonts w:ascii="Times New Roman" w:hAnsi="Times New Roman" w:cs="Times New Roman"/>
          <w:sz w:val="24"/>
          <w:szCs w:val="24"/>
        </w:rPr>
        <w:t xml:space="preserve"> vzrůstá potřeba ICT odborníků v uživatelských odvětvích, tedy mimo samotný ICT sektor. </w:t>
      </w:r>
      <w:r w:rsidR="001F41D0">
        <w:rPr>
          <w:rFonts w:ascii="Times New Roman" w:hAnsi="Times New Roman" w:cs="Times New Roman"/>
          <w:sz w:val="24"/>
          <w:szCs w:val="24"/>
        </w:rPr>
        <w:t>Například v</w:t>
      </w:r>
      <w:r>
        <w:rPr>
          <w:rFonts w:ascii="Times New Roman" w:hAnsi="Times New Roman" w:cs="Times New Roman"/>
          <w:sz w:val="24"/>
          <w:szCs w:val="24"/>
        </w:rPr>
        <w:t>e sledovaném období</w:t>
      </w:r>
      <w:r w:rsidR="00454761">
        <w:rPr>
          <w:rFonts w:ascii="Times New Roman" w:hAnsi="Times New Roman" w:cs="Times New Roman"/>
          <w:sz w:val="24"/>
          <w:szCs w:val="24"/>
        </w:rPr>
        <w:t xml:space="preserve"> </w:t>
      </w:r>
      <w:r w:rsidR="005C6C02">
        <w:rPr>
          <w:rFonts w:ascii="Times New Roman" w:hAnsi="Times New Roman" w:cs="Times New Roman"/>
          <w:sz w:val="24"/>
          <w:szCs w:val="24"/>
        </w:rPr>
        <w:t xml:space="preserve">(2008–2013) </w:t>
      </w:r>
      <w:r w:rsidR="00454761">
        <w:rPr>
          <w:rFonts w:ascii="Times New Roman" w:hAnsi="Times New Roman" w:cs="Times New Roman"/>
          <w:sz w:val="24"/>
          <w:szCs w:val="24"/>
        </w:rPr>
        <w:t>bylo v rámci EU mimo sektor ICT služeb vytvořeno kolem 381 tisíc nových pracovních míst vyžadujících znalosti z oblasti ICT.</w:t>
      </w:r>
      <w:r w:rsidR="001F41D0">
        <w:rPr>
          <w:rFonts w:ascii="Times New Roman" w:hAnsi="Times New Roman" w:cs="Times New Roman"/>
          <w:sz w:val="24"/>
          <w:szCs w:val="24"/>
        </w:rPr>
        <w:t xml:space="preserve"> Nejvíce takových míst vzniká v oblasti služeb zaměřených na poskytování informací, v oblasti firemního </w:t>
      </w:r>
      <w:r w:rsidR="009A426F">
        <w:rPr>
          <w:rFonts w:ascii="Times New Roman" w:hAnsi="Times New Roman" w:cs="Times New Roman"/>
          <w:sz w:val="24"/>
          <w:szCs w:val="24"/>
        </w:rPr>
        <w:t xml:space="preserve">poradenství a ve veřejné správě; nezanedbatelný je také nárůst v oblasti administrativy, v oblasti vzdělávání, ve vědeckých a technických činnostech a ve zdravotnictví. V ČR zřejmě zatím </w:t>
      </w:r>
      <w:r w:rsidR="009A426F">
        <w:rPr>
          <w:rFonts w:ascii="Times New Roman" w:hAnsi="Times New Roman" w:cs="Times New Roman"/>
          <w:sz w:val="24"/>
          <w:szCs w:val="24"/>
        </w:rPr>
        <w:lastRenderedPageBreak/>
        <w:t>převažuje proces vyčleňování ICT služeb z uživatelských odvě</w:t>
      </w:r>
      <w:r w:rsidR="00780841">
        <w:rPr>
          <w:rFonts w:ascii="Times New Roman" w:hAnsi="Times New Roman" w:cs="Times New Roman"/>
          <w:sz w:val="24"/>
          <w:szCs w:val="24"/>
        </w:rPr>
        <w:t>tví do specializovaných agentur;</w:t>
      </w:r>
      <w:r w:rsidR="009A426F">
        <w:rPr>
          <w:rFonts w:ascii="Times New Roman" w:hAnsi="Times New Roman" w:cs="Times New Roman"/>
          <w:sz w:val="24"/>
          <w:szCs w:val="24"/>
        </w:rPr>
        <w:t xml:space="preserve"> </w:t>
      </w:r>
      <w:r w:rsidR="00780841">
        <w:rPr>
          <w:rFonts w:ascii="Times New Roman" w:hAnsi="Times New Roman" w:cs="Times New Roman"/>
          <w:sz w:val="24"/>
          <w:szCs w:val="24"/>
        </w:rPr>
        <w:t xml:space="preserve">ke </w:t>
      </w:r>
      <w:r w:rsidR="009A426F">
        <w:rPr>
          <w:rFonts w:ascii="Times New Roman" w:hAnsi="Times New Roman" w:cs="Times New Roman"/>
          <w:sz w:val="24"/>
          <w:szCs w:val="24"/>
        </w:rPr>
        <w:t>vznik</w:t>
      </w:r>
      <w:r w:rsidR="00780841">
        <w:rPr>
          <w:rFonts w:ascii="Times New Roman" w:hAnsi="Times New Roman" w:cs="Times New Roman"/>
          <w:sz w:val="24"/>
          <w:szCs w:val="24"/>
        </w:rPr>
        <w:t>u</w:t>
      </w:r>
      <w:r w:rsidR="009A426F">
        <w:rPr>
          <w:rFonts w:ascii="Times New Roman" w:hAnsi="Times New Roman" w:cs="Times New Roman"/>
          <w:sz w:val="24"/>
          <w:szCs w:val="24"/>
        </w:rPr>
        <w:t xml:space="preserve"> pracovních míst vyžadujících z</w:t>
      </w:r>
      <w:r w:rsidR="00780841">
        <w:rPr>
          <w:rFonts w:ascii="Times New Roman" w:hAnsi="Times New Roman" w:cs="Times New Roman"/>
          <w:sz w:val="24"/>
          <w:szCs w:val="24"/>
        </w:rPr>
        <w:t>nalosti ICT mimo sektor ICT dochází také, ale dynamika tohoto procesu je nižší. Z uvedeného lze rovněž usuzovat na určité zpoždění ČR v procesu digitalizace (MPO, 2016).</w:t>
      </w:r>
    </w:p>
    <w:p w14:paraId="1B81F044" w14:textId="12923288" w:rsidR="009B7725" w:rsidRDefault="00780841" w:rsidP="00780841">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Jak již b</w:t>
      </w:r>
      <w:r w:rsidR="00202D83">
        <w:rPr>
          <w:rFonts w:ascii="Times New Roman" w:hAnsi="Times New Roman" w:cs="Times New Roman"/>
          <w:sz w:val="24"/>
          <w:szCs w:val="24"/>
        </w:rPr>
        <w:t>ylo řečeno výše v textu (viz Kapitola 2.2</w:t>
      </w:r>
      <w:r>
        <w:rPr>
          <w:rFonts w:ascii="Times New Roman" w:hAnsi="Times New Roman" w:cs="Times New Roman"/>
          <w:sz w:val="24"/>
          <w:szCs w:val="24"/>
        </w:rPr>
        <w:t>), poměrně rychlý nárůst zaměstnanosti v sektoru ICT v České republice je mj. ovlivněn outsourcingem ICT aktivit</w:t>
      </w:r>
      <w:r w:rsidR="00E16636">
        <w:rPr>
          <w:rFonts w:ascii="Times New Roman" w:hAnsi="Times New Roman" w:cs="Times New Roman"/>
          <w:sz w:val="24"/>
          <w:szCs w:val="24"/>
        </w:rPr>
        <w:t xml:space="preserve"> z mateřských zemí</w:t>
      </w:r>
      <w:r>
        <w:rPr>
          <w:rFonts w:ascii="Times New Roman" w:hAnsi="Times New Roman" w:cs="Times New Roman"/>
          <w:sz w:val="24"/>
          <w:szCs w:val="24"/>
        </w:rPr>
        <w:t xml:space="preserve">, </w:t>
      </w:r>
      <w:r w:rsidR="00E16636">
        <w:rPr>
          <w:rFonts w:ascii="Times New Roman" w:hAnsi="Times New Roman" w:cs="Times New Roman"/>
          <w:sz w:val="24"/>
          <w:szCs w:val="24"/>
        </w:rPr>
        <w:t xml:space="preserve">a to </w:t>
      </w:r>
      <w:r>
        <w:rPr>
          <w:rFonts w:ascii="Times New Roman" w:hAnsi="Times New Roman" w:cs="Times New Roman"/>
          <w:sz w:val="24"/>
          <w:szCs w:val="24"/>
        </w:rPr>
        <w:t xml:space="preserve">zejména </w:t>
      </w:r>
      <w:r w:rsidR="00E16636">
        <w:rPr>
          <w:rFonts w:ascii="Times New Roman" w:hAnsi="Times New Roman" w:cs="Times New Roman"/>
          <w:sz w:val="24"/>
          <w:szCs w:val="24"/>
        </w:rPr>
        <w:t>aktivit kvalifikačně středně a méně náročných (např. údržba d</w:t>
      </w:r>
      <w:r w:rsidR="00202D83">
        <w:rPr>
          <w:rFonts w:ascii="Times New Roman" w:hAnsi="Times New Roman" w:cs="Times New Roman"/>
          <w:sz w:val="24"/>
          <w:szCs w:val="24"/>
        </w:rPr>
        <w:t>atabází nebo</w:t>
      </w:r>
      <w:r w:rsidR="000C7A9D">
        <w:rPr>
          <w:rFonts w:ascii="Times New Roman" w:hAnsi="Times New Roman" w:cs="Times New Roman"/>
          <w:sz w:val="24"/>
          <w:szCs w:val="24"/>
        </w:rPr>
        <w:t xml:space="preserve"> programování). Činnosti</w:t>
      </w:r>
      <w:r w:rsidR="00E16636">
        <w:rPr>
          <w:rFonts w:ascii="Times New Roman" w:hAnsi="Times New Roman" w:cs="Times New Roman"/>
          <w:sz w:val="24"/>
          <w:szCs w:val="24"/>
        </w:rPr>
        <w:t xml:space="preserve"> s nejvyšší přidanou hodnotou (vývoj</w:t>
      </w:r>
      <w:r w:rsidR="009A426F">
        <w:rPr>
          <w:rFonts w:ascii="Times New Roman" w:hAnsi="Times New Roman" w:cs="Times New Roman"/>
          <w:sz w:val="24"/>
          <w:szCs w:val="24"/>
        </w:rPr>
        <w:t xml:space="preserve"> </w:t>
      </w:r>
      <w:r w:rsidR="00E16636">
        <w:rPr>
          <w:rFonts w:ascii="Times New Roman" w:hAnsi="Times New Roman" w:cs="Times New Roman"/>
          <w:sz w:val="24"/>
          <w:szCs w:val="24"/>
        </w:rPr>
        <w:t>informačních a kybernetických systémů, vývoj nových aplikací apod.) zůstávají i nadále alokovány v centrálách mateřských společností. Aby v </w:t>
      </w:r>
      <w:r w:rsidR="000C7A9D">
        <w:rPr>
          <w:rFonts w:ascii="Times New Roman" w:hAnsi="Times New Roman" w:cs="Times New Roman"/>
          <w:sz w:val="24"/>
          <w:szCs w:val="24"/>
        </w:rPr>
        <w:t xml:space="preserve">budoucnu došlo alespoň k částečnému posunu tohoto </w:t>
      </w:r>
      <w:r w:rsidR="00E16636">
        <w:rPr>
          <w:rFonts w:ascii="Times New Roman" w:hAnsi="Times New Roman" w:cs="Times New Roman"/>
          <w:sz w:val="24"/>
          <w:szCs w:val="24"/>
        </w:rPr>
        <w:t xml:space="preserve">trendu </w:t>
      </w:r>
      <w:r w:rsidR="000C7A9D">
        <w:rPr>
          <w:rFonts w:ascii="Times New Roman" w:hAnsi="Times New Roman" w:cs="Times New Roman"/>
          <w:sz w:val="24"/>
          <w:szCs w:val="24"/>
        </w:rPr>
        <w:t xml:space="preserve">ve prospěch České republiky, bude nutné zaměřit se </w:t>
      </w:r>
      <w:r w:rsidR="00A253E4">
        <w:rPr>
          <w:rFonts w:ascii="Times New Roman" w:hAnsi="Times New Roman" w:cs="Times New Roman"/>
          <w:sz w:val="24"/>
          <w:szCs w:val="24"/>
        </w:rPr>
        <w:t xml:space="preserve">mj. </w:t>
      </w:r>
      <w:r w:rsidR="000C7A9D">
        <w:rPr>
          <w:rFonts w:ascii="Times New Roman" w:hAnsi="Times New Roman" w:cs="Times New Roman"/>
          <w:sz w:val="24"/>
          <w:szCs w:val="24"/>
        </w:rPr>
        <w:t xml:space="preserve">na </w:t>
      </w:r>
      <w:r w:rsidR="000C7A9D" w:rsidRPr="00C830CD">
        <w:rPr>
          <w:rFonts w:ascii="Times New Roman" w:hAnsi="Times New Roman" w:cs="Times New Roman"/>
          <w:b/>
          <w:sz w:val="24"/>
          <w:szCs w:val="24"/>
        </w:rPr>
        <w:t>zvýšení</w:t>
      </w:r>
      <w:r w:rsidR="000C7A9D">
        <w:rPr>
          <w:rFonts w:ascii="Times New Roman" w:hAnsi="Times New Roman" w:cs="Times New Roman"/>
          <w:sz w:val="24"/>
          <w:szCs w:val="24"/>
        </w:rPr>
        <w:t xml:space="preserve"> </w:t>
      </w:r>
      <w:r w:rsidR="000C7A9D" w:rsidRPr="00C830CD">
        <w:rPr>
          <w:rFonts w:ascii="Times New Roman" w:hAnsi="Times New Roman" w:cs="Times New Roman"/>
          <w:b/>
          <w:sz w:val="24"/>
          <w:szCs w:val="24"/>
        </w:rPr>
        <w:t>kvalifikační</w:t>
      </w:r>
      <w:r w:rsidR="000C7A9D">
        <w:rPr>
          <w:rFonts w:ascii="Times New Roman" w:hAnsi="Times New Roman" w:cs="Times New Roman"/>
          <w:sz w:val="24"/>
          <w:szCs w:val="24"/>
        </w:rPr>
        <w:t xml:space="preserve"> </w:t>
      </w:r>
      <w:r w:rsidR="000C7A9D" w:rsidRPr="00C830CD">
        <w:rPr>
          <w:rFonts w:ascii="Times New Roman" w:hAnsi="Times New Roman" w:cs="Times New Roman"/>
          <w:b/>
          <w:sz w:val="24"/>
          <w:szCs w:val="24"/>
        </w:rPr>
        <w:t>úrovně</w:t>
      </w:r>
      <w:r w:rsidR="000C7A9D">
        <w:rPr>
          <w:rFonts w:ascii="Times New Roman" w:hAnsi="Times New Roman" w:cs="Times New Roman"/>
          <w:sz w:val="24"/>
          <w:szCs w:val="24"/>
        </w:rPr>
        <w:t xml:space="preserve"> </w:t>
      </w:r>
      <w:r w:rsidR="000C7A9D" w:rsidRPr="00C830CD">
        <w:rPr>
          <w:rFonts w:ascii="Times New Roman" w:hAnsi="Times New Roman" w:cs="Times New Roman"/>
          <w:b/>
          <w:sz w:val="24"/>
          <w:szCs w:val="24"/>
        </w:rPr>
        <w:t>ICT</w:t>
      </w:r>
      <w:r w:rsidR="000C7A9D">
        <w:rPr>
          <w:rFonts w:ascii="Times New Roman" w:hAnsi="Times New Roman" w:cs="Times New Roman"/>
          <w:sz w:val="24"/>
          <w:szCs w:val="24"/>
        </w:rPr>
        <w:t xml:space="preserve"> </w:t>
      </w:r>
      <w:r w:rsidR="000C7A9D" w:rsidRPr="00C830CD">
        <w:rPr>
          <w:rFonts w:ascii="Times New Roman" w:hAnsi="Times New Roman" w:cs="Times New Roman"/>
          <w:b/>
          <w:sz w:val="24"/>
          <w:szCs w:val="24"/>
        </w:rPr>
        <w:t>specialistů</w:t>
      </w:r>
      <w:r w:rsidR="00C830CD">
        <w:rPr>
          <w:rFonts w:ascii="Times New Roman" w:hAnsi="Times New Roman" w:cs="Times New Roman"/>
          <w:sz w:val="24"/>
          <w:szCs w:val="24"/>
        </w:rPr>
        <w:t xml:space="preserve"> (viz Obrázek 3.9</w:t>
      </w:r>
      <w:r w:rsidR="000C7A9D">
        <w:rPr>
          <w:rFonts w:ascii="Times New Roman" w:hAnsi="Times New Roman" w:cs="Times New Roman"/>
          <w:sz w:val="24"/>
          <w:szCs w:val="24"/>
        </w:rPr>
        <w:t>).</w:t>
      </w:r>
    </w:p>
    <w:p w14:paraId="237DE2B7" w14:textId="32AA2115" w:rsidR="00A253E4" w:rsidRPr="00304A14" w:rsidRDefault="00C830CD" w:rsidP="002B2EA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Obrázek 3.9</w:t>
      </w:r>
      <w:r w:rsidR="00A35F53" w:rsidRPr="00304A14">
        <w:rPr>
          <w:rFonts w:ascii="Times New Roman" w:hAnsi="Times New Roman" w:cs="Times New Roman"/>
          <w:sz w:val="20"/>
          <w:szCs w:val="20"/>
        </w:rPr>
        <w:t xml:space="preserve"> </w:t>
      </w:r>
      <w:r w:rsidR="000510CD" w:rsidRPr="00304A14">
        <w:rPr>
          <w:rFonts w:ascii="Times New Roman" w:hAnsi="Times New Roman" w:cs="Times New Roman"/>
          <w:sz w:val="20"/>
          <w:szCs w:val="20"/>
        </w:rPr>
        <w:t xml:space="preserve">ICT specialisté </w:t>
      </w:r>
      <w:r w:rsidR="000956EA" w:rsidRPr="00304A14">
        <w:rPr>
          <w:rFonts w:ascii="Times New Roman" w:hAnsi="Times New Roman" w:cs="Times New Roman"/>
          <w:sz w:val="20"/>
          <w:szCs w:val="20"/>
        </w:rPr>
        <w:t xml:space="preserve">v EU-28 </w:t>
      </w:r>
      <w:r w:rsidR="000510CD" w:rsidRPr="00304A14">
        <w:rPr>
          <w:rFonts w:ascii="Times New Roman" w:hAnsi="Times New Roman" w:cs="Times New Roman"/>
          <w:sz w:val="20"/>
          <w:szCs w:val="20"/>
        </w:rPr>
        <w:t>– podle d</w:t>
      </w:r>
      <w:r w:rsidR="000956EA" w:rsidRPr="00304A14">
        <w:rPr>
          <w:rFonts w:ascii="Times New Roman" w:hAnsi="Times New Roman" w:cs="Times New Roman"/>
          <w:sz w:val="20"/>
          <w:szCs w:val="20"/>
        </w:rPr>
        <w:t xml:space="preserve">osažené úrovně vzdělání </w:t>
      </w:r>
      <w:r w:rsidR="000510CD" w:rsidRPr="00304A14">
        <w:rPr>
          <w:rFonts w:ascii="Times New Roman" w:hAnsi="Times New Roman" w:cs="Times New Roman"/>
          <w:sz w:val="20"/>
          <w:szCs w:val="20"/>
        </w:rPr>
        <w:t>(2015, v %)</w:t>
      </w:r>
    </w:p>
    <w:p w14:paraId="62EB19A6" w14:textId="18B355BF" w:rsidR="009B7725" w:rsidRDefault="00E40A2F" w:rsidP="00FC6DFA">
      <w:pPr>
        <w:pStyle w:val="Nadpis1"/>
        <w:jc w:val="center"/>
        <w:rPr>
          <w:b w:val="0"/>
        </w:rPr>
      </w:pPr>
      <w:r>
        <w:rPr>
          <w:b w:val="0"/>
          <w:noProof/>
          <w:lang w:eastAsia="cs-CZ"/>
        </w:rPr>
        <w:drawing>
          <wp:inline distT="0" distB="0" distL="0" distR="0" wp14:anchorId="32ED4373" wp14:editId="0AA9FC11">
            <wp:extent cx="5486400" cy="3200400"/>
            <wp:effectExtent l="0" t="0" r="25400" b="254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C9B7DA" w14:textId="77777777" w:rsidR="00192120" w:rsidRDefault="00192120" w:rsidP="00104700">
      <w:pPr>
        <w:tabs>
          <w:tab w:val="left" w:pos="6160"/>
          <w:tab w:val="right" w:pos="9070"/>
        </w:tabs>
        <w:spacing w:after="0" w:line="36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9C3E63">
        <w:rPr>
          <w:rFonts w:ascii="Times New Roman" w:hAnsi="Times New Roman" w:cs="Times New Roman"/>
          <w:sz w:val="20"/>
          <w:szCs w:val="20"/>
        </w:rPr>
        <w:t>Zdroj</w:t>
      </w:r>
      <w:r>
        <w:rPr>
          <w:rFonts w:ascii="Times New Roman" w:hAnsi="Times New Roman" w:cs="Times New Roman"/>
          <w:sz w:val="20"/>
          <w:szCs w:val="20"/>
        </w:rPr>
        <w:t>: Eurostat, vlastní zpracování.</w:t>
      </w:r>
    </w:p>
    <w:p w14:paraId="567CFAE5" w14:textId="3770D791" w:rsidR="00FC6DFA" w:rsidRDefault="00192120" w:rsidP="00104700">
      <w:pPr>
        <w:spacing w:after="0" w:line="240" w:lineRule="atLeast"/>
        <w:jc w:val="both"/>
        <w:rPr>
          <w:rFonts w:ascii="Times New Roman" w:hAnsi="Times New Roman" w:cs="Times New Roman"/>
          <w:i/>
          <w:sz w:val="20"/>
          <w:szCs w:val="20"/>
        </w:rPr>
      </w:pPr>
      <w:r>
        <w:rPr>
          <w:rFonts w:ascii="Times New Roman" w:hAnsi="Times New Roman" w:cs="Times New Roman"/>
          <w:i/>
          <w:sz w:val="20"/>
          <w:szCs w:val="20"/>
        </w:rPr>
        <w:t xml:space="preserve">Poznámka: </w:t>
      </w:r>
      <w:r w:rsidR="00FC6DFA">
        <w:rPr>
          <w:rFonts w:ascii="Times New Roman" w:hAnsi="Times New Roman" w:cs="Times New Roman"/>
          <w:i/>
          <w:sz w:val="20"/>
          <w:szCs w:val="20"/>
        </w:rPr>
        <w:t>LT – Litva, ES – Španělsko, IE – Irsko, FR – Francie, BE – Belgie, PL – Polsko, CY – Kypr, RO – Rumunsko, BG – Bulharsko, LU – Lucembursko, FI – Finsko, HU – Maďarsko, LV – Lotyšsko, UK – Velká Británie, SK – Slovensko, EL – Řecko, EU – EU-28, HR – Chorvatsko, NL – Nizozemsko, EE – Estonsko, AT – Rakousko, CZ – Česká republika, MT – Malta, SI – Slovensko, SE – Švédsko, DK – Dánsko, PT – Portugalsko, DE – Německo, IT – Itálie.</w:t>
      </w:r>
    </w:p>
    <w:p w14:paraId="2524265B" w14:textId="48E4DC5C" w:rsidR="006C1357" w:rsidRDefault="000956EA" w:rsidP="000956EA">
      <w:pPr>
        <w:tabs>
          <w:tab w:val="left" w:pos="6160"/>
          <w:tab w:val="right" w:pos="9070"/>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Většina ICT specialistů v rámci EU-28 má ukončené terciární vzdělání (60,5 %). Největš</w:t>
      </w:r>
      <w:r w:rsidR="00C95FB7">
        <w:rPr>
          <w:rFonts w:ascii="Times New Roman" w:hAnsi="Times New Roman" w:cs="Times New Roman"/>
          <w:sz w:val="24"/>
          <w:szCs w:val="24"/>
        </w:rPr>
        <w:t xml:space="preserve">í podíl specialistů s touto úrovní </w:t>
      </w:r>
      <w:r>
        <w:rPr>
          <w:rFonts w:ascii="Times New Roman" w:hAnsi="Times New Roman" w:cs="Times New Roman"/>
          <w:sz w:val="24"/>
          <w:szCs w:val="24"/>
        </w:rPr>
        <w:t>vzděláním je v Litvě (79,8 %), Španělsku (78,7 %) a Irsku (77,5 %)</w:t>
      </w:r>
      <w:r w:rsidR="00C95FB7">
        <w:rPr>
          <w:rFonts w:ascii="Times New Roman" w:hAnsi="Times New Roman" w:cs="Times New Roman"/>
          <w:sz w:val="24"/>
          <w:szCs w:val="24"/>
        </w:rPr>
        <w:t>. Naopak, nejmenší podíl vykazuje Itálie (33,1 %), Německo (48,1 %) a Port</w:t>
      </w:r>
      <w:r w:rsidR="004C342D">
        <w:rPr>
          <w:rFonts w:ascii="Times New Roman" w:hAnsi="Times New Roman" w:cs="Times New Roman"/>
          <w:sz w:val="24"/>
          <w:szCs w:val="24"/>
        </w:rPr>
        <w:t xml:space="preserve">ugalsko </w:t>
      </w:r>
      <w:r w:rsidR="004C342D">
        <w:rPr>
          <w:rFonts w:ascii="Times New Roman" w:hAnsi="Times New Roman" w:cs="Times New Roman"/>
          <w:sz w:val="24"/>
          <w:szCs w:val="24"/>
        </w:rPr>
        <w:lastRenderedPageBreak/>
        <w:t xml:space="preserve">(51,4). </w:t>
      </w:r>
      <w:r w:rsidR="00163BC5" w:rsidRPr="006C1357">
        <w:rPr>
          <w:rFonts w:ascii="Times New Roman" w:hAnsi="Times New Roman" w:cs="Times New Roman"/>
          <w:b/>
          <w:sz w:val="24"/>
          <w:szCs w:val="24"/>
        </w:rPr>
        <w:t xml:space="preserve">Česká republika se pohybuje pod průměrem EU </w:t>
      </w:r>
      <w:r w:rsidR="00163BC5" w:rsidRPr="006C1357">
        <w:rPr>
          <w:rFonts w:ascii="Times New Roman" w:hAnsi="Times New Roman" w:cs="Times New Roman"/>
          <w:sz w:val="24"/>
          <w:szCs w:val="24"/>
        </w:rPr>
        <w:t>s 57,4</w:t>
      </w:r>
      <w:r w:rsidR="00163BC5" w:rsidRPr="006C1357">
        <w:rPr>
          <w:rFonts w:ascii="Times New Roman" w:hAnsi="Times New Roman" w:cs="Times New Roman"/>
          <w:b/>
          <w:sz w:val="24"/>
          <w:szCs w:val="24"/>
        </w:rPr>
        <w:t xml:space="preserve"> </w:t>
      </w:r>
      <w:r w:rsidR="00163BC5" w:rsidRPr="006C1357">
        <w:rPr>
          <w:rFonts w:ascii="Times New Roman" w:hAnsi="Times New Roman" w:cs="Times New Roman"/>
          <w:sz w:val="24"/>
          <w:szCs w:val="24"/>
        </w:rPr>
        <w:t>%.</w:t>
      </w:r>
      <w:r w:rsidR="00163BC5" w:rsidRPr="006C1357">
        <w:rPr>
          <w:rFonts w:ascii="Times New Roman" w:hAnsi="Times New Roman" w:cs="Times New Roman"/>
          <w:b/>
          <w:sz w:val="24"/>
          <w:szCs w:val="24"/>
        </w:rPr>
        <w:t xml:space="preserve"> </w:t>
      </w:r>
      <w:r w:rsidR="004C342D">
        <w:rPr>
          <w:rFonts w:ascii="Times New Roman" w:hAnsi="Times New Roman" w:cs="Times New Roman"/>
          <w:sz w:val="24"/>
          <w:szCs w:val="24"/>
        </w:rPr>
        <w:t>V průběhu let</w:t>
      </w:r>
      <w:r w:rsidR="00C95FB7">
        <w:rPr>
          <w:rFonts w:ascii="Times New Roman" w:hAnsi="Times New Roman" w:cs="Times New Roman"/>
          <w:sz w:val="24"/>
          <w:szCs w:val="24"/>
        </w:rPr>
        <w:t xml:space="preserve"> 2005–2015 došlo k mírnému nárůstu </w:t>
      </w:r>
      <w:r w:rsidR="004C342D">
        <w:rPr>
          <w:rFonts w:ascii="Times New Roman" w:hAnsi="Times New Roman" w:cs="Times New Roman"/>
          <w:sz w:val="24"/>
          <w:szCs w:val="24"/>
        </w:rPr>
        <w:t xml:space="preserve">podílu </w:t>
      </w:r>
      <w:r w:rsidR="00C95FB7">
        <w:rPr>
          <w:rFonts w:ascii="Times New Roman" w:hAnsi="Times New Roman" w:cs="Times New Roman"/>
          <w:sz w:val="24"/>
          <w:szCs w:val="24"/>
        </w:rPr>
        <w:t xml:space="preserve">vysokoškolského vzdělání, v rámci EU o 7,2 p.b. Mezi zeměmi byl vývoj ovšem rozdílný. Největší nárůst ICT specialistů </w:t>
      </w:r>
      <w:r w:rsidR="004C342D">
        <w:rPr>
          <w:rFonts w:ascii="Times New Roman" w:hAnsi="Times New Roman" w:cs="Times New Roman"/>
          <w:sz w:val="24"/>
          <w:szCs w:val="24"/>
        </w:rPr>
        <w:t xml:space="preserve">s terciárním vzděláním </w:t>
      </w:r>
      <w:r w:rsidR="00C95FB7">
        <w:rPr>
          <w:rFonts w:ascii="Times New Roman" w:hAnsi="Times New Roman" w:cs="Times New Roman"/>
          <w:sz w:val="24"/>
          <w:szCs w:val="24"/>
        </w:rPr>
        <w:t xml:space="preserve">zaznamenalo Maďarsko (o 30,4 p.b.), Slovensko </w:t>
      </w:r>
      <w:r w:rsidR="0031012E">
        <w:rPr>
          <w:rFonts w:ascii="Times New Roman" w:hAnsi="Times New Roman" w:cs="Times New Roman"/>
          <w:sz w:val="24"/>
          <w:szCs w:val="24"/>
        </w:rPr>
        <w:t xml:space="preserve">(o 26,3 p.b.) </w:t>
      </w:r>
      <w:r w:rsidR="00C95FB7">
        <w:rPr>
          <w:rFonts w:ascii="Times New Roman" w:hAnsi="Times New Roman" w:cs="Times New Roman"/>
          <w:sz w:val="24"/>
          <w:szCs w:val="24"/>
        </w:rPr>
        <w:t>a Malta</w:t>
      </w:r>
      <w:r w:rsidR="0031012E">
        <w:rPr>
          <w:rFonts w:ascii="Times New Roman" w:hAnsi="Times New Roman" w:cs="Times New Roman"/>
          <w:sz w:val="24"/>
          <w:szCs w:val="24"/>
        </w:rPr>
        <w:t xml:space="preserve"> (o 25,6 p.b.). </w:t>
      </w:r>
      <w:r w:rsidR="0031012E" w:rsidRPr="006C1357">
        <w:rPr>
          <w:rFonts w:ascii="Times New Roman" w:hAnsi="Times New Roman" w:cs="Times New Roman"/>
          <w:b/>
          <w:sz w:val="24"/>
          <w:szCs w:val="24"/>
        </w:rPr>
        <w:t xml:space="preserve">K dalším zemím s velkou dynamikou vývoje vzdělanostní struktury ICT specialistů směrem k terciárnímu vzdělání patří také ČR </w:t>
      </w:r>
      <w:r w:rsidR="0031012E" w:rsidRPr="006C1357">
        <w:rPr>
          <w:rFonts w:ascii="Times New Roman" w:hAnsi="Times New Roman" w:cs="Times New Roman"/>
          <w:sz w:val="24"/>
          <w:szCs w:val="24"/>
        </w:rPr>
        <w:t>s nárůstem</w:t>
      </w:r>
      <w:r w:rsidR="0031012E" w:rsidRPr="006C1357">
        <w:rPr>
          <w:rFonts w:ascii="Times New Roman" w:hAnsi="Times New Roman" w:cs="Times New Roman"/>
          <w:b/>
          <w:sz w:val="24"/>
          <w:szCs w:val="24"/>
        </w:rPr>
        <w:t xml:space="preserve"> </w:t>
      </w:r>
      <w:r w:rsidR="0031012E" w:rsidRPr="006C1357">
        <w:rPr>
          <w:rFonts w:ascii="Times New Roman" w:hAnsi="Times New Roman" w:cs="Times New Roman"/>
          <w:sz w:val="24"/>
          <w:szCs w:val="24"/>
        </w:rPr>
        <w:t>o</w:t>
      </w:r>
      <w:r w:rsidR="0031012E" w:rsidRPr="006C1357">
        <w:rPr>
          <w:rFonts w:ascii="Times New Roman" w:hAnsi="Times New Roman" w:cs="Times New Roman"/>
          <w:b/>
          <w:sz w:val="24"/>
          <w:szCs w:val="24"/>
        </w:rPr>
        <w:t xml:space="preserve"> </w:t>
      </w:r>
      <w:r w:rsidR="0031012E" w:rsidRPr="006C1357">
        <w:rPr>
          <w:rFonts w:ascii="Times New Roman" w:hAnsi="Times New Roman" w:cs="Times New Roman"/>
          <w:sz w:val="24"/>
          <w:szCs w:val="24"/>
        </w:rPr>
        <w:t>23,3</w:t>
      </w:r>
      <w:r w:rsidR="0031012E" w:rsidRPr="006C1357">
        <w:rPr>
          <w:rFonts w:ascii="Times New Roman" w:hAnsi="Times New Roman" w:cs="Times New Roman"/>
          <w:b/>
          <w:sz w:val="24"/>
          <w:szCs w:val="24"/>
        </w:rPr>
        <w:t xml:space="preserve"> </w:t>
      </w:r>
      <w:r w:rsidR="0031012E" w:rsidRPr="006C1357">
        <w:rPr>
          <w:rFonts w:ascii="Times New Roman" w:hAnsi="Times New Roman" w:cs="Times New Roman"/>
          <w:sz w:val="24"/>
          <w:szCs w:val="24"/>
        </w:rPr>
        <w:t>p.b.,</w:t>
      </w:r>
      <w:r w:rsidR="0031012E" w:rsidRPr="006C1357">
        <w:rPr>
          <w:rFonts w:ascii="Times New Roman" w:hAnsi="Times New Roman" w:cs="Times New Roman"/>
          <w:b/>
          <w:sz w:val="24"/>
          <w:szCs w:val="24"/>
        </w:rPr>
        <w:t xml:space="preserve"> </w:t>
      </w:r>
      <w:r w:rsidR="0031012E">
        <w:rPr>
          <w:rFonts w:ascii="Times New Roman" w:hAnsi="Times New Roman" w:cs="Times New Roman"/>
          <w:sz w:val="24"/>
          <w:szCs w:val="24"/>
        </w:rPr>
        <w:t>Litva, Rakousko a Rumunsko. Na druhé straně existují země, kde došlo naopak ke zm</w:t>
      </w:r>
      <w:r w:rsidR="004C342D">
        <w:rPr>
          <w:rFonts w:ascii="Times New Roman" w:hAnsi="Times New Roman" w:cs="Times New Roman"/>
          <w:sz w:val="24"/>
          <w:szCs w:val="24"/>
        </w:rPr>
        <w:t>enšení podílu terciárního vzdělání</w:t>
      </w:r>
      <w:r w:rsidR="00C830CD">
        <w:rPr>
          <w:rFonts w:ascii="Times New Roman" w:hAnsi="Times New Roman" w:cs="Times New Roman"/>
          <w:sz w:val="24"/>
          <w:szCs w:val="24"/>
        </w:rPr>
        <w:t xml:space="preserve"> ICT specialistů</w:t>
      </w:r>
      <w:r w:rsidR="0031012E">
        <w:rPr>
          <w:rFonts w:ascii="Times New Roman" w:hAnsi="Times New Roman" w:cs="Times New Roman"/>
          <w:sz w:val="24"/>
          <w:szCs w:val="24"/>
        </w:rPr>
        <w:t>; nejvíce na Kypru (o 9 p.b.), v Německu (o 3 p.b.) a Belgii (o 1,9 p.b.); přitom ale Kypr a Belgie patří k zemím s relativně velkým podílem ICT specialistů s terciárním vzděláním.</w:t>
      </w:r>
    </w:p>
    <w:p w14:paraId="1BF71141" w14:textId="4FEC2D5F" w:rsidR="006C1357" w:rsidRDefault="006F16BA" w:rsidP="006C1357">
      <w:pPr>
        <w:pStyle w:val="Nadpis4"/>
        <w:rPr>
          <w:rFonts w:asciiTheme="minorHAnsi" w:hAnsiTheme="minorHAnsi"/>
        </w:rPr>
      </w:pPr>
      <w:r>
        <w:rPr>
          <w:rFonts w:asciiTheme="minorHAnsi" w:hAnsiTheme="minorHAnsi"/>
        </w:rPr>
        <w:t>Vybavenost domácností internetem a ú</w:t>
      </w:r>
      <w:r w:rsidR="006C1357" w:rsidRPr="006C1357">
        <w:rPr>
          <w:rFonts w:asciiTheme="minorHAnsi" w:hAnsiTheme="minorHAnsi"/>
        </w:rPr>
        <w:t>roveň počítačové gramotnosti</w:t>
      </w:r>
    </w:p>
    <w:p w14:paraId="4B26BC3A" w14:textId="7ECBFF00" w:rsidR="00141506" w:rsidRDefault="00AE4FC6" w:rsidP="00262499">
      <w:pPr>
        <w:pStyle w:val="Nadpis4"/>
        <w:spacing w:before="120" w:line="360" w:lineRule="auto"/>
        <w:jc w:val="both"/>
        <w:rPr>
          <w:rFonts w:ascii="Times New Roman" w:hAnsi="Times New Roman" w:cs="Times New Roman"/>
          <w:b w:val="0"/>
          <w:i w:val="0"/>
          <w:color w:val="auto"/>
          <w:sz w:val="24"/>
          <w:szCs w:val="24"/>
        </w:rPr>
      </w:pPr>
      <w:r>
        <w:rPr>
          <w:rFonts w:ascii="Times New Roman" w:hAnsi="Times New Roman" w:cs="Times New Roman"/>
          <w:b w:val="0"/>
          <w:i w:val="0"/>
          <w:color w:val="auto"/>
          <w:sz w:val="24"/>
          <w:szCs w:val="24"/>
        </w:rPr>
        <w:t>Na straně spotřebitele existují dvě základní podmínky budování Společnosti 4.0, a</w:t>
      </w:r>
      <w:r w:rsidR="00B03C43">
        <w:rPr>
          <w:rFonts w:ascii="Times New Roman" w:hAnsi="Times New Roman" w:cs="Times New Roman"/>
          <w:b w:val="0"/>
          <w:i w:val="0"/>
          <w:color w:val="auto"/>
          <w:sz w:val="24"/>
          <w:szCs w:val="24"/>
        </w:rPr>
        <w:t xml:space="preserve"> to </w:t>
      </w:r>
      <w:r w:rsidR="00B03C43" w:rsidRPr="00C261D5">
        <w:rPr>
          <w:rFonts w:ascii="Times New Roman" w:hAnsi="Times New Roman" w:cs="Times New Roman"/>
          <w:b w:val="0"/>
          <w:color w:val="auto"/>
          <w:sz w:val="24"/>
          <w:szCs w:val="24"/>
        </w:rPr>
        <w:t>v</w:t>
      </w:r>
      <w:r w:rsidRPr="00C261D5">
        <w:rPr>
          <w:rFonts w:ascii="Times New Roman" w:hAnsi="Times New Roman" w:cs="Times New Roman"/>
          <w:b w:val="0"/>
          <w:color w:val="auto"/>
          <w:sz w:val="24"/>
          <w:szCs w:val="24"/>
        </w:rPr>
        <w:t>y</w:t>
      </w:r>
      <w:r w:rsidR="00B03C43" w:rsidRPr="00C261D5">
        <w:rPr>
          <w:rFonts w:ascii="Times New Roman" w:hAnsi="Times New Roman" w:cs="Times New Roman"/>
          <w:b w:val="0"/>
          <w:color w:val="auto"/>
          <w:sz w:val="24"/>
          <w:szCs w:val="24"/>
        </w:rPr>
        <w:t>bavenost</w:t>
      </w:r>
      <w:r w:rsidR="00B03C43">
        <w:rPr>
          <w:rFonts w:ascii="Times New Roman" w:hAnsi="Times New Roman" w:cs="Times New Roman"/>
          <w:b w:val="0"/>
          <w:i w:val="0"/>
          <w:color w:val="auto"/>
          <w:sz w:val="24"/>
          <w:szCs w:val="24"/>
        </w:rPr>
        <w:t xml:space="preserve"> </w:t>
      </w:r>
      <w:r w:rsidR="00C261D5" w:rsidRPr="00C261D5">
        <w:rPr>
          <w:rFonts w:ascii="Times New Roman" w:hAnsi="Times New Roman" w:cs="Times New Roman"/>
          <w:b w:val="0"/>
          <w:color w:val="auto"/>
          <w:sz w:val="24"/>
          <w:szCs w:val="24"/>
        </w:rPr>
        <w:t>domácností</w:t>
      </w:r>
      <w:r w:rsidR="00C261D5">
        <w:rPr>
          <w:rFonts w:ascii="Times New Roman" w:hAnsi="Times New Roman" w:cs="Times New Roman"/>
          <w:b w:val="0"/>
          <w:i w:val="0"/>
          <w:color w:val="auto"/>
          <w:sz w:val="24"/>
          <w:szCs w:val="24"/>
        </w:rPr>
        <w:t xml:space="preserve"> </w:t>
      </w:r>
      <w:r w:rsidR="00C261D5">
        <w:rPr>
          <w:rFonts w:ascii="Times New Roman" w:hAnsi="Times New Roman" w:cs="Times New Roman"/>
          <w:b w:val="0"/>
          <w:color w:val="auto"/>
          <w:sz w:val="24"/>
          <w:szCs w:val="24"/>
        </w:rPr>
        <w:t>připojením k internetu</w:t>
      </w:r>
      <w:r w:rsidR="00B03C43">
        <w:rPr>
          <w:rFonts w:ascii="Times New Roman" w:hAnsi="Times New Roman" w:cs="Times New Roman"/>
          <w:b w:val="0"/>
          <w:i w:val="0"/>
          <w:color w:val="auto"/>
          <w:sz w:val="24"/>
          <w:szCs w:val="24"/>
        </w:rPr>
        <w:t xml:space="preserve"> a </w:t>
      </w:r>
      <w:r w:rsidR="00B03C43" w:rsidRPr="00C261D5">
        <w:rPr>
          <w:rFonts w:ascii="Times New Roman" w:hAnsi="Times New Roman" w:cs="Times New Roman"/>
          <w:b w:val="0"/>
          <w:color w:val="auto"/>
          <w:sz w:val="24"/>
          <w:szCs w:val="24"/>
        </w:rPr>
        <w:t>počítačová</w:t>
      </w:r>
      <w:r w:rsidR="00B03C43">
        <w:rPr>
          <w:rFonts w:ascii="Times New Roman" w:hAnsi="Times New Roman" w:cs="Times New Roman"/>
          <w:b w:val="0"/>
          <w:i w:val="0"/>
          <w:color w:val="auto"/>
          <w:sz w:val="24"/>
          <w:szCs w:val="24"/>
        </w:rPr>
        <w:t xml:space="preserve"> </w:t>
      </w:r>
      <w:r w:rsidR="00B03C43" w:rsidRPr="00C261D5">
        <w:rPr>
          <w:rFonts w:ascii="Times New Roman" w:hAnsi="Times New Roman" w:cs="Times New Roman"/>
          <w:b w:val="0"/>
          <w:color w:val="auto"/>
          <w:sz w:val="24"/>
          <w:szCs w:val="24"/>
        </w:rPr>
        <w:t>g</w:t>
      </w:r>
      <w:r w:rsidR="00E17EF4" w:rsidRPr="00C261D5">
        <w:rPr>
          <w:rFonts w:ascii="Times New Roman" w:hAnsi="Times New Roman" w:cs="Times New Roman"/>
          <w:b w:val="0"/>
          <w:color w:val="auto"/>
          <w:sz w:val="24"/>
          <w:szCs w:val="24"/>
        </w:rPr>
        <w:t>ramotnost</w:t>
      </w:r>
      <w:r w:rsidR="00E17EF4">
        <w:rPr>
          <w:rFonts w:ascii="Times New Roman" w:hAnsi="Times New Roman" w:cs="Times New Roman"/>
          <w:b w:val="0"/>
          <w:i w:val="0"/>
          <w:color w:val="auto"/>
          <w:sz w:val="24"/>
          <w:szCs w:val="24"/>
        </w:rPr>
        <w:t xml:space="preserve">. </w:t>
      </w:r>
    </w:p>
    <w:p w14:paraId="3AEBD576" w14:textId="11F37435" w:rsidR="003449E9" w:rsidRPr="00C830CD" w:rsidRDefault="00C830CD" w:rsidP="00C830CD">
      <w:pPr>
        <w:tabs>
          <w:tab w:val="center" w:pos="4535"/>
        </w:tabs>
        <w:spacing w:before="120" w:after="0" w:line="240" w:lineRule="auto"/>
        <w:jc w:val="both"/>
        <w:rPr>
          <w:rFonts w:ascii="Times New Roman" w:hAnsi="Times New Roman" w:cs="Times New Roman"/>
          <w:sz w:val="20"/>
          <w:szCs w:val="20"/>
        </w:rPr>
      </w:pPr>
      <w:r w:rsidRPr="00C830CD">
        <w:rPr>
          <w:rFonts w:ascii="Times New Roman" w:hAnsi="Times New Roman" w:cs="Times New Roman"/>
          <w:sz w:val="20"/>
          <w:szCs w:val="20"/>
        </w:rPr>
        <w:t>Obrázek 3.10</w:t>
      </w:r>
      <w:r w:rsidR="003449E9" w:rsidRPr="00C830CD">
        <w:rPr>
          <w:rFonts w:ascii="Times New Roman" w:hAnsi="Times New Roman" w:cs="Times New Roman"/>
          <w:sz w:val="20"/>
          <w:szCs w:val="20"/>
        </w:rPr>
        <w:t xml:space="preserve">  Domácnosti v ČR s připojením    </w:t>
      </w:r>
      <w:r>
        <w:rPr>
          <w:rFonts w:ascii="Times New Roman" w:hAnsi="Times New Roman" w:cs="Times New Roman"/>
          <w:sz w:val="20"/>
          <w:szCs w:val="20"/>
        </w:rPr>
        <w:t xml:space="preserve">            Obrázek 3.11</w:t>
      </w:r>
      <w:r w:rsidR="003449E9" w:rsidRPr="00C830CD">
        <w:rPr>
          <w:rFonts w:ascii="Times New Roman" w:hAnsi="Times New Roman" w:cs="Times New Roman"/>
          <w:sz w:val="20"/>
          <w:szCs w:val="20"/>
        </w:rPr>
        <w:t xml:space="preserve"> Domácnosti s připojením</w:t>
      </w:r>
    </w:p>
    <w:p w14:paraId="6A438769" w14:textId="68662B13" w:rsidR="003449E9" w:rsidRPr="00C830CD" w:rsidRDefault="003449E9" w:rsidP="003449E9">
      <w:pPr>
        <w:tabs>
          <w:tab w:val="center" w:pos="4535"/>
        </w:tabs>
        <w:spacing w:after="0" w:line="240" w:lineRule="auto"/>
        <w:jc w:val="both"/>
        <w:rPr>
          <w:rFonts w:ascii="Times New Roman" w:hAnsi="Times New Roman" w:cs="Times New Roman"/>
          <w:sz w:val="20"/>
          <w:szCs w:val="20"/>
        </w:rPr>
      </w:pPr>
      <w:r w:rsidRPr="00C830CD">
        <w:rPr>
          <w:rFonts w:ascii="Times New Roman" w:hAnsi="Times New Roman" w:cs="Times New Roman"/>
          <w:sz w:val="20"/>
          <w:szCs w:val="20"/>
        </w:rPr>
        <w:t xml:space="preserve">k internetu (v %)                 </w:t>
      </w:r>
      <w:r w:rsidR="00BC3215" w:rsidRPr="00C830CD">
        <w:rPr>
          <w:rFonts w:ascii="Times New Roman" w:hAnsi="Times New Roman" w:cs="Times New Roman"/>
          <w:sz w:val="20"/>
          <w:szCs w:val="20"/>
        </w:rPr>
        <w:t xml:space="preserve">                               </w:t>
      </w:r>
      <w:r w:rsidR="00C830CD">
        <w:rPr>
          <w:rFonts w:ascii="Times New Roman" w:hAnsi="Times New Roman" w:cs="Times New Roman"/>
          <w:sz w:val="20"/>
          <w:szCs w:val="20"/>
        </w:rPr>
        <w:t xml:space="preserve">  </w:t>
      </w:r>
      <w:r w:rsidR="00BC3215" w:rsidRPr="00C830CD">
        <w:rPr>
          <w:rFonts w:ascii="Times New Roman" w:hAnsi="Times New Roman" w:cs="Times New Roman"/>
          <w:sz w:val="20"/>
          <w:szCs w:val="20"/>
        </w:rPr>
        <w:t xml:space="preserve"> </w:t>
      </w:r>
      <w:r w:rsidR="00C830CD">
        <w:rPr>
          <w:rFonts w:ascii="Times New Roman" w:hAnsi="Times New Roman" w:cs="Times New Roman"/>
          <w:sz w:val="20"/>
          <w:szCs w:val="20"/>
        </w:rPr>
        <w:t xml:space="preserve">           </w:t>
      </w:r>
      <w:r w:rsidRPr="00C830CD">
        <w:rPr>
          <w:rFonts w:ascii="Times New Roman" w:hAnsi="Times New Roman" w:cs="Times New Roman"/>
          <w:sz w:val="20"/>
          <w:szCs w:val="20"/>
        </w:rPr>
        <w:t xml:space="preserve">k internetu </w:t>
      </w:r>
      <w:r w:rsidR="00BC3215" w:rsidRPr="00C830CD">
        <w:rPr>
          <w:rFonts w:ascii="Times New Roman" w:hAnsi="Times New Roman" w:cs="Times New Roman"/>
          <w:sz w:val="20"/>
          <w:szCs w:val="20"/>
        </w:rPr>
        <w:t xml:space="preserve">v EU </w:t>
      </w:r>
      <w:r w:rsidRPr="00C830CD">
        <w:rPr>
          <w:rFonts w:ascii="Times New Roman" w:hAnsi="Times New Roman" w:cs="Times New Roman"/>
          <w:sz w:val="20"/>
          <w:szCs w:val="20"/>
        </w:rPr>
        <w:t>(</w:t>
      </w:r>
      <w:r w:rsidR="00BC3215" w:rsidRPr="00C830CD">
        <w:rPr>
          <w:rFonts w:ascii="Times New Roman" w:hAnsi="Times New Roman" w:cs="Times New Roman"/>
          <w:sz w:val="20"/>
          <w:szCs w:val="20"/>
        </w:rPr>
        <w:t xml:space="preserve">2016, </w:t>
      </w:r>
      <w:r w:rsidRPr="00C830CD">
        <w:rPr>
          <w:rFonts w:ascii="Times New Roman" w:hAnsi="Times New Roman" w:cs="Times New Roman"/>
          <w:sz w:val="20"/>
          <w:szCs w:val="20"/>
        </w:rPr>
        <w:t>v %)</w:t>
      </w:r>
      <w:r w:rsidRPr="00C830CD">
        <w:rPr>
          <w:rStyle w:val="Znakapoznpodarou"/>
          <w:rFonts w:ascii="Times New Roman" w:hAnsi="Times New Roman" w:cs="Times New Roman"/>
          <w:sz w:val="20"/>
          <w:szCs w:val="20"/>
        </w:rPr>
        <w:footnoteReference w:id="13"/>
      </w:r>
    </w:p>
    <w:p w14:paraId="5A73F99A" w14:textId="77777777" w:rsidR="00A751FE" w:rsidRDefault="00A751FE" w:rsidP="00A751FE">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2E3B5DB1" wp14:editId="33B50301">
            <wp:extent cx="2631863" cy="1812502"/>
            <wp:effectExtent l="0" t="0" r="35560" b="165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14:anchorId="50A66120" wp14:editId="171DB8B4">
            <wp:extent cx="2743200" cy="1808692"/>
            <wp:effectExtent l="0" t="0" r="25400" b="203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A7173D" w14:textId="796458BF" w:rsidR="006C3CAB" w:rsidRPr="00A97686" w:rsidRDefault="006C3CAB" w:rsidP="00716474">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w:t>
      </w:r>
      <w:r w:rsidR="00E17EF4">
        <w:rPr>
          <w:rFonts w:ascii="Times New Roman" w:hAnsi="Times New Roman" w:cs="Times New Roman"/>
          <w:sz w:val="20"/>
          <w:szCs w:val="20"/>
        </w:rPr>
        <w:t xml:space="preserve">                      Zdroj: ČSÚ</w:t>
      </w:r>
      <w:r>
        <w:rPr>
          <w:rFonts w:ascii="Times New Roman" w:hAnsi="Times New Roman" w:cs="Times New Roman"/>
          <w:sz w:val="20"/>
          <w:szCs w:val="20"/>
        </w:rPr>
        <w:t>, vlastní zpracování.</w:t>
      </w:r>
      <w:r w:rsidRPr="009C3E6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C3E63">
        <w:rPr>
          <w:rFonts w:ascii="Times New Roman" w:hAnsi="Times New Roman" w:cs="Times New Roman"/>
          <w:sz w:val="20"/>
          <w:szCs w:val="20"/>
        </w:rPr>
        <w:t>Zdroj:</w:t>
      </w:r>
      <w:r>
        <w:rPr>
          <w:rFonts w:ascii="Times New Roman" w:hAnsi="Times New Roman" w:cs="Times New Roman"/>
          <w:sz w:val="20"/>
          <w:szCs w:val="20"/>
        </w:rPr>
        <w:t xml:space="preserve">  Eurostat, vlastní zpracování.</w:t>
      </w:r>
      <w:r w:rsidRPr="009C3E63">
        <w:rPr>
          <w:rFonts w:ascii="Times New Roman" w:hAnsi="Times New Roman" w:cs="Times New Roman"/>
          <w:sz w:val="20"/>
          <w:szCs w:val="20"/>
        </w:rPr>
        <w:t xml:space="preserve">                                                                                     </w:t>
      </w:r>
    </w:p>
    <w:p w14:paraId="02552FEE" w14:textId="4ABF245A" w:rsidR="006C3CAB" w:rsidRPr="00952EAF" w:rsidRDefault="006C3CAB" w:rsidP="006C3CAB">
      <w:pPr>
        <w:spacing w:before="120" w:after="0" w:line="360" w:lineRule="auto"/>
        <w:jc w:val="both"/>
        <w:rPr>
          <w:rFonts w:ascii="Times New Roman" w:hAnsi="Times New Roman" w:cs="Times New Roman"/>
          <w:i/>
          <w:sz w:val="20"/>
          <w:szCs w:val="20"/>
        </w:rPr>
      </w:pPr>
      <w:r>
        <w:rPr>
          <w:rFonts w:ascii="Times New Roman" w:hAnsi="Times New Roman" w:cs="Times New Roman"/>
          <w:i/>
          <w:sz w:val="20"/>
          <w:szCs w:val="20"/>
        </w:rPr>
        <w:t>Poznámka: Obrázek 3.10 uvádí ČR, zemi s nejlepším a nejhorším výsledkem a průměr v rámci EU-28.</w:t>
      </w:r>
    </w:p>
    <w:p w14:paraId="36A42476" w14:textId="6E604114" w:rsidR="00262499" w:rsidRDefault="004C6331" w:rsidP="004C633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Připojení českých domácností k internetu od roku 2005 dynamicky rostlo, zatímco v roce 2005 mělo </w:t>
      </w:r>
      <w:r w:rsidR="00E17EF4">
        <w:rPr>
          <w:rFonts w:ascii="Times New Roman" w:hAnsi="Times New Roman" w:cs="Times New Roman"/>
          <w:sz w:val="24"/>
          <w:szCs w:val="24"/>
        </w:rPr>
        <w:t>přístup k internetu necelých 20</w:t>
      </w:r>
      <w:r>
        <w:rPr>
          <w:rFonts w:ascii="Times New Roman" w:hAnsi="Times New Roman" w:cs="Times New Roman"/>
          <w:sz w:val="24"/>
          <w:szCs w:val="24"/>
        </w:rPr>
        <w:t xml:space="preserve"> % </w:t>
      </w:r>
      <w:r w:rsidR="00E17EF4">
        <w:rPr>
          <w:rFonts w:ascii="Times New Roman" w:hAnsi="Times New Roman" w:cs="Times New Roman"/>
          <w:sz w:val="24"/>
          <w:szCs w:val="24"/>
        </w:rPr>
        <w:t>domácností, v roce 2016 již téměř 4krát více (cca 80 %). Meziná</w:t>
      </w:r>
      <w:r w:rsidR="00C830CD">
        <w:rPr>
          <w:rFonts w:ascii="Times New Roman" w:hAnsi="Times New Roman" w:cs="Times New Roman"/>
          <w:sz w:val="24"/>
          <w:szCs w:val="24"/>
        </w:rPr>
        <w:t>rodní srovnání (viz Obrázek 3.11</w:t>
      </w:r>
      <w:r w:rsidR="00E17EF4">
        <w:rPr>
          <w:rFonts w:ascii="Times New Roman" w:hAnsi="Times New Roman" w:cs="Times New Roman"/>
          <w:sz w:val="24"/>
          <w:szCs w:val="24"/>
        </w:rPr>
        <w:t>) ukazuje, že</w:t>
      </w:r>
      <w:r w:rsidR="00407A56">
        <w:rPr>
          <w:rFonts w:ascii="Times New Roman" w:hAnsi="Times New Roman" w:cs="Times New Roman"/>
          <w:sz w:val="24"/>
          <w:szCs w:val="24"/>
        </w:rPr>
        <w:t xml:space="preserve"> i přes tento dynamický nárůst</w:t>
      </w:r>
      <w:r w:rsidR="00E17EF4">
        <w:rPr>
          <w:rFonts w:ascii="Times New Roman" w:hAnsi="Times New Roman" w:cs="Times New Roman"/>
          <w:sz w:val="24"/>
          <w:szCs w:val="24"/>
        </w:rPr>
        <w:t xml:space="preserve"> </w:t>
      </w:r>
      <w:r w:rsidR="00407A56" w:rsidRPr="00407A56">
        <w:rPr>
          <w:rFonts w:ascii="Times New Roman" w:hAnsi="Times New Roman" w:cs="Times New Roman"/>
          <w:b/>
          <w:sz w:val="24"/>
          <w:szCs w:val="24"/>
        </w:rPr>
        <w:t xml:space="preserve">se </w:t>
      </w:r>
      <w:r w:rsidR="00E17EF4" w:rsidRPr="00407A56">
        <w:rPr>
          <w:rFonts w:ascii="Times New Roman" w:hAnsi="Times New Roman" w:cs="Times New Roman"/>
          <w:b/>
          <w:sz w:val="24"/>
          <w:szCs w:val="24"/>
        </w:rPr>
        <w:t xml:space="preserve">počet </w:t>
      </w:r>
      <w:r w:rsidR="00407A56">
        <w:rPr>
          <w:rFonts w:ascii="Times New Roman" w:hAnsi="Times New Roman" w:cs="Times New Roman"/>
          <w:b/>
          <w:sz w:val="24"/>
          <w:szCs w:val="24"/>
        </w:rPr>
        <w:t xml:space="preserve">českých </w:t>
      </w:r>
      <w:r w:rsidR="00E17EF4" w:rsidRPr="00407A56">
        <w:rPr>
          <w:rFonts w:ascii="Times New Roman" w:hAnsi="Times New Roman" w:cs="Times New Roman"/>
          <w:b/>
          <w:sz w:val="24"/>
          <w:szCs w:val="24"/>
        </w:rPr>
        <w:t>domácn</w:t>
      </w:r>
      <w:r w:rsidR="00407A56">
        <w:rPr>
          <w:rFonts w:ascii="Times New Roman" w:hAnsi="Times New Roman" w:cs="Times New Roman"/>
          <w:b/>
          <w:sz w:val="24"/>
          <w:szCs w:val="24"/>
        </w:rPr>
        <w:t xml:space="preserve">ostí s připojením k internetu stále </w:t>
      </w:r>
      <w:r w:rsidR="00B73F4F" w:rsidRPr="00407A56">
        <w:rPr>
          <w:rFonts w:ascii="Times New Roman" w:hAnsi="Times New Roman" w:cs="Times New Roman"/>
          <w:b/>
          <w:sz w:val="24"/>
          <w:szCs w:val="24"/>
        </w:rPr>
        <w:t>pohybuje mírně pod průměrem EU</w:t>
      </w:r>
      <w:r w:rsidR="00B73F4F" w:rsidRPr="00407A56">
        <w:rPr>
          <w:rFonts w:ascii="Times New Roman" w:hAnsi="Times New Roman" w:cs="Times New Roman"/>
          <w:sz w:val="24"/>
          <w:szCs w:val="24"/>
        </w:rPr>
        <w:t>,</w:t>
      </w:r>
      <w:r w:rsidR="00B73F4F" w:rsidRPr="00407A56">
        <w:rPr>
          <w:rFonts w:ascii="Times New Roman" w:hAnsi="Times New Roman" w:cs="Times New Roman"/>
          <w:b/>
          <w:sz w:val="24"/>
          <w:szCs w:val="24"/>
        </w:rPr>
        <w:t xml:space="preserve"> </w:t>
      </w:r>
      <w:r w:rsidR="00B73F4F">
        <w:rPr>
          <w:rFonts w:ascii="Times New Roman" w:hAnsi="Times New Roman" w:cs="Times New Roman"/>
          <w:sz w:val="24"/>
          <w:szCs w:val="24"/>
        </w:rPr>
        <w:t xml:space="preserve">který činí 83 %. K zemím s největším počtem domácností s připojením </w:t>
      </w:r>
      <w:r w:rsidR="00B73F4F">
        <w:rPr>
          <w:rFonts w:ascii="Times New Roman" w:hAnsi="Times New Roman" w:cs="Times New Roman"/>
          <w:sz w:val="24"/>
          <w:szCs w:val="24"/>
        </w:rPr>
        <w:lastRenderedPageBreak/>
        <w:t>k internetu patří Lucembursko (97 %), Nizozemsko (95 %), Velká Británie, Dánsko (</w:t>
      </w:r>
      <w:r w:rsidR="00407A56">
        <w:rPr>
          <w:rFonts w:ascii="Times New Roman" w:hAnsi="Times New Roman" w:cs="Times New Roman"/>
          <w:sz w:val="24"/>
          <w:szCs w:val="24"/>
        </w:rPr>
        <w:t xml:space="preserve">shodně </w:t>
      </w:r>
      <w:r w:rsidR="00B73F4F">
        <w:rPr>
          <w:rFonts w:ascii="Times New Roman" w:hAnsi="Times New Roman" w:cs="Times New Roman"/>
          <w:sz w:val="24"/>
          <w:szCs w:val="24"/>
        </w:rPr>
        <w:t>po 92 %), Finsko (91 %) a Německo (90 %).</w:t>
      </w:r>
      <w:r w:rsidR="00E17EF4">
        <w:rPr>
          <w:rFonts w:ascii="Times New Roman" w:hAnsi="Times New Roman" w:cs="Times New Roman"/>
          <w:sz w:val="24"/>
          <w:szCs w:val="24"/>
        </w:rPr>
        <w:t xml:space="preserve"> </w:t>
      </w:r>
      <w:r w:rsidR="00B73F4F">
        <w:rPr>
          <w:rFonts w:ascii="Times New Roman" w:hAnsi="Times New Roman" w:cs="Times New Roman"/>
          <w:sz w:val="24"/>
          <w:szCs w:val="24"/>
        </w:rPr>
        <w:t>V Rakousku dosahuje ukaz</w:t>
      </w:r>
      <w:r w:rsidR="007A4266">
        <w:rPr>
          <w:rFonts w:ascii="Times New Roman" w:hAnsi="Times New Roman" w:cs="Times New Roman"/>
          <w:sz w:val="24"/>
          <w:szCs w:val="24"/>
        </w:rPr>
        <w:t xml:space="preserve">atel úrovně 85 %. Vůbec nejmenší procento domácností </w:t>
      </w:r>
      <w:r w:rsidR="00C830CD">
        <w:rPr>
          <w:rFonts w:ascii="Times New Roman" w:hAnsi="Times New Roman" w:cs="Times New Roman"/>
          <w:sz w:val="24"/>
          <w:szCs w:val="24"/>
        </w:rPr>
        <w:t>na</w:t>
      </w:r>
      <w:r w:rsidR="00407A56">
        <w:rPr>
          <w:rFonts w:ascii="Times New Roman" w:hAnsi="Times New Roman" w:cs="Times New Roman"/>
          <w:sz w:val="24"/>
          <w:szCs w:val="24"/>
        </w:rPr>
        <w:t xml:space="preserve">pojených na internet </w:t>
      </w:r>
      <w:r w:rsidR="007A4266">
        <w:rPr>
          <w:rFonts w:ascii="Times New Roman" w:hAnsi="Times New Roman" w:cs="Times New Roman"/>
          <w:sz w:val="24"/>
          <w:szCs w:val="24"/>
        </w:rPr>
        <w:t xml:space="preserve">je v Bulharsku (63 %). </w:t>
      </w:r>
      <w:r w:rsidR="007A4266" w:rsidRPr="00407A56">
        <w:rPr>
          <w:rFonts w:ascii="Times New Roman" w:hAnsi="Times New Roman" w:cs="Times New Roman"/>
          <w:b/>
          <w:sz w:val="24"/>
          <w:szCs w:val="24"/>
        </w:rPr>
        <w:t xml:space="preserve">V rámci střední a východní Evropy je postavení ČR opět relativně velmi dobré; </w:t>
      </w:r>
      <w:r w:rsidR="007A4266">
        <w:rPr>
          <w:rFonts w:ascii="Times New Roman" w:hAnsi="Times New Roman" w:cs="Times New Roman"/>
          <w:sz w:val="24"/>
          <w:szCs w:val="24"/>
        </w:rPr>
        <w:t>lépe si vede v tomto ukazateli pouze Estonsko (s nadprůměrnými 85 %). Uvedená komparace opět potvrzuje mimořádně dobré výsledky skandinávských zemí a celkově náskok zemí západní Evropy. Nicméně i v rámci zemí EU-15 jsou v tomto případě velké rozdíly –</w:t>
      </w:r>
      <w:r w:rsidR="004A2FEF">
        <w:rPr>
          <w:rFonts w:ascii="Times New Roman" w:hAnsi="Times New Roman" w:cs="Times New Roman"/>
          <w:sz w:val="24"/>
          <w:szCs w:val="24"/>
        </w:rPr>
        <w:t xml:space="preserve"> země jižní</w:t>
      </w:r>
      <w:r w:rsidR="00407A56">
        <w:rPr>
          <w:rFonts w:ascii="Times New Roman" w:hAnsi="Times New Roman" w:cs="Times New Roman"/>
          <w:sz w:val="24"/>
          <w:szCs w:val="24"/>
        </w:rPr>
        <w:t xml:space="preserve"> </w:t>
      </w:r>
      <w:r w:rsidR="004A2FEF">
        <w:rPr>
          <w:rFonts w:ascii="Times New Roman" w:hAnsi="Times New Roman" w:cs="Times New Roman"/>
          <w:sz w:val="24"/>
          <w:szCs w:val="24"/>
        </w:rPr>
        <w:t xml:space="preserve"> Evropy (Španělsko, Itálie, Portugalsko a Řecko) zaost</w:t>
      </w:r>
      <w:r w:rsidR="00407A56">
        <w:rPr>
          <w:rFonts w:ascii="Times New Roman" w:hAnsi="Times New Roman" w:cs="Times New Roman"/>
          <w:sz w:val="24"/>
          <w:szCs w:val="24"/>
        </w:rPr>
        <w:t>ávají v připojení domácností</w:t>
      </w:r>
      <w:r w:rsidR="004A2FEF">
        <w:rPr>
          <w:rFonts w:ascii="Times New Roman" w:hAnsi="Times New Roman" w:cs="Times New Roman"/>
          <w:sz w:val="24"/>
          <w:szCs w:val="24"/>
        </w:rPr>
        <w:t xml:space="preserve"> k internetu za evropsk</w:t>
      </w:r>
      <w:r w:rsidR="00407A56">
        <w:rPr>
          <w:rFonts w:ascii="Times New Roman" w:hAnsi="Times New Roman" w:cs="Times New Roman"/>
          <w:sz w:val="24"/>
          <w:szCs w:val="24"/>
        </w:rPr>
        <w:t>ým průměrem, přitom nejlépe je</w:t>
      </w:r>
      <w:r w:rsidR="004A2FEF">
        <w:rPr>
          <w:rFonts w:ascii="Times New Roman" w:hAnsi="Times New Roman" w:cs="Times New Roman"/>
          <w:sz w:val="24"/>
          <w:szCs w:val="24"/>
        </w:rPr>
        <w:t xml:space="preserve"> na tom Španělsko (81 %), nejhůře Ře</w:t>
      </w:r>
      <w:r w:rsidR="00742E04">
        <w:rPr>
          <w:rFonts w:ascii="Times New Roman" w:hAnsi="Times New Roman" w:cs="Times New Roman"/>
          <w:sz w:val="24"/>
          <w:szCs w:val="24"/>
        </w:rPr>
        <w:t xml:space="preserve">cko (68 %). Totéž lze </w:t>
      </w:r>
      <w:r w:rsidR="00C830CD">
        <w:rPr>
          <w:rFonts w:ascii="Times New Roman" w:hAnsi="Times New Roman" w:cs="Times New Roman"/>
          <w:sz w:val="24"/>
          <w:szCs w:val="24"/>
        </w:rPr>
        <w:t>říci o Francii, kde má připojení</w:t>
      </w:r>
      <w:r w:rsidR="00742E04">
        <w:rPr>
          <w:rFonts w:ascii="Times New Roman" w:hAnsi="Times New Roman" w:cs="Times New Roman"/>
          <w:sz w:val="24"/>
          <w:szCs w:val="24"/>
        </w:rPr>
        <w:t xml:space="preserve"> k internetu 79 % domácností.</w:t>
      </w:r>
    </w:p>
    <w:p w14:paraId="2F288B6D" w14:textId="2FB21E24" w:rsidR="005A0CCC" w:rsidRPr="00C830CD" w:rsidRDefault="00FC7202" w:rsidP="00C830CD">
      <w:pPr>
        <w:spacing w:before="120" w:after="0" w:line="240" w:lineRule="auto"/>
        <w:jc w:val="both"/>
        <w:rPr>
          <w:rFonts w:ascii="Times New Roman" w:hAnsi="Times New Roman" w:cs="Times New Roman"/>
          <w:sz w:val="20"/>
          <w:szCs w:val="20"/>
        </w:rPr>
      </w:pPr>
      <w:r w:rsidRPr="00C830CD">
        <w:rPr>
          <w:rFonts w:ascii="Times New Roman" w:hAnsi="Times New Roman" w:cs="Times New Roman"/>
          <w:sz w:val="20"/>
          <w:szCs w:val="20"/>
        </w:rPr>
        <w:t>Tabulka</w:t>
      </w:r>
      <w:r w:rsidR="008632B7">
        <w:rPr>
          <w:rFonts w:ascii="Times New Roman" w:hAnsi="Times New Roman" w:cs="Times New Roman"/>
          <w:sz w:val="20"/>
          <w:szCs w:val="20"/>
        </w:rPr>
        <w:t xml:space="preserve"> 3.8</w:t>
      </w:r>
      <w:r w:rsidR="005A0CCC" w:rsidRPr="00C830CD">
        <w:rPr>
          <w:rFonts w:ascii="Times New Roman" w:hAnsi="Times New Roman" w:cs="Times New Roman"/>
          <w:sz w:val="20"/>
          <w:szCs w:val="20"/>
        </w:rPr>
        <w:t xml:space="preserve"> Osoby s</w:t>
      </w:r>
      <w:r w:rsidRPr="00C830CD">
        <w:rPr>
          <w:rFonts w:ascii="Times New Roman" w:hAnsi="Times New Roman" w:cs="Times New Roman"/>
          <w:sz w:val="20"/>
          <w:szCs w:val="20"/>
        </w:rPr>
        <w:t> </w:t>
      </w:r>
      <w:r w:rsidR="005A0CCC" w:rsidRPr="00C830CD">
        <w:rPr>
          <w:rFonts w:ascii="Times New Roman" w:hAnsi="Times New Roman" w:cs="Times New Roman"/>
          <w:sz w:val="20"/>
          <w:szCs w:val="20"/>
        </w:rPr>
        <w:t>vysokou</w:t>
      </w:r>
      <w:r w:rsidRPr="00C830CD">
        <w:rPr>
          <w:rFonts w:ascii="Times New Roman" w:hAnsi="Times New Roman" w:cs="Times New Roman"/>
          <w:sz w:val="20"/>
          <w:szCs w:val="20"/>
        </w:rPr>
        <w:t>, střední a nízkou</w:t>
      </w:r>
      <w:r w:rsidR="005A0CCC" w:rsidRPr="00C830CD">
        <w:rPr>
          <w:rFonts w:ascii="Times New Roman" w:hAnsi="Times New Roman" w:cs="Times New Roman"/>
          <w:sz w:val="20"/>
          <w:szCs w:val="20"/>
        </w:rPr>
        <w:t xml:space="preserve"> úrovní zn</w:t>
      </w:r>
      <w:r w:rsidR="00A96276" w:rsidRPr="00C830CD">
        <w:rPr>
          <w:rFonts w:ascii="Times New Roman" w:hAnsi="Times New Roman" w:cs="Times New Roman"/>
          <w:sz w:val="20"/>
          <w:szCs w:val="20"/>
        </w:rPr>
        <w:t>alostí práce s počítačem v EU</w:t>
      </w:r>
      <w:r w:rsidR="005A0CCC" w:rsidRPr="00C830CD">
        <w:rPr>
          <w:rFonts w:ascii="Times New Roman" w:hAnsi="Times New Roman" w:cs="Times New Roman"/>
          <w:sz w:val="20"/>
          <w:szCs w:val="20"/>
        </w:rPr>
        <w:t xml:space="preserve"> </w:t>
      </w:r>
    </w:p>
    <w:p w14:paraId="5E0EEF4F" w14:textId="59AE24F5" w:rsidR="00407A56" w:rsidRPr="00C830CD" w:rsidRDefault="005A0CCC" w:rsidP="00284CBC">
      <w:pPr>
        <w:spacing w:after="120" w:line="240" w:lineRule="atLeast"/>
        <w:jc w:val="both"/>
        <w:rPr>
          <w:rFonts w:ascii="Times New Roman" w:hAnsi="Times New Roman" w:cs="Times New Roman"/>
          <w:sz w:val="20"/>
          <w:szCs w:val="20"/>
        </w:rPr>
      </w:pPr>
      <w:r w:rsidRPr="00C830CD">
        <w:rPr>
          <w:rFonts w:ascii="Times New Roman" w:hAnsi="Times New Roman" w:cs="Times New Roman"/>
          <w:sz w:val="20"/>
          <w:szCs w:val="20"/>
        </w:rPr>
        <w:t>(% osob ve věku 16–74 let, 2014)</w:t>
      </w:r>
      <w:r w:rsidR="00C830CD">
        <w:rPr>
          <w:rStyle w:val="Znakapoznpodarou"/>
          <w:rFonts w:ascii="Times New Roman" w:hAnsi="Times New Roman" w:cs="Times New Roman"/>
          <w:sz w:val="20"/>
          <w:szCs w:val="20"/>
        </w:rPr>
        <w:footnoteReference w:id="14"/>
      </w:r>
      <w:r w:rsidRPr="00C830CD">
        <w:rPr>
          <w:rFonts w:ascii="Times New Roman" w:hAnsi="Times New Roman" w:cs="Times New Roman"/>
          <w:sz w:val="20"/>
          <w:szCs w:val="20"/>
        </w:rPr>
        <w:t xml:space="preserve"> </w:t>
      </w:r>
    </w:p>
    <w:tbl>
      <w:tblPr>
        <w:tblStyle w:val="Svtlmkazvraznn1"/>
        <w:tblW w:w="0" w:type="auto"/>
        <w:jc w:val="center"/>
        <w:tblLook w:val="04A0" w:firstRow="1" w:lastRow="0" w:firstColumn="1" w:lastColumn="0" w:noHBand="0" w:noVBand="1"/>
      </w:tblPr>
      <w:tblGrid>
        <w:gridCol w:w="1345"/>
        <w:gridCol w:w="1445"/>
        <w:gridCol w:w="1450"/>
        <w:gridCol w:w="1305"/>
      </w:tblGrid>
      <w:tr w:rsidR="00284CBC" w:rsidRPr="00A96276" w14:paraId="5ADDCDD3" w14:textId="77777777" w:rsidTr="00A962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5764917" w14:textId="581F51D1" w:rsidR="00284CBC" w:rsidRPr="00A96276" w:rsidRDefault="00284CBC" w:rsidP="00284CBC">
            <w:pPr>
              <w:rPr>
                <w:rFonts w:asciiTheme="minorHAnsi" w:hAnsiTheme="minorHAnsi"/>
                <w:sz w:val="20"/>
                <w:szCs w:val="20"/>
              </w:rPr>
            </w:pPr>
            <w:r w:rsidRPr="00A96276">
              <w:rPr>
                <w:rFonts w:asciiTheme="minorHAnsi" w:hAnsiTheme="minorHAnsi"/>
                <w:sz w:val="20"/>
                <w:szCs w:val="20"/>
              </w:rPr>
              <w:t>Země</w:t>
            </w:r>
          </w:p>
        </w:tc>
        <w:tc>
          <w:tcPr>
            <w:tcW w:w="0" w:type="auto"/>
          </w:tcPr>
          <w:p w14:paraId="15DED70B" w14:textId="486B5852" w:rsidR="00284CBC" w:rsidRPr="00A96276" w:rsidRDefault="00284CBC" w:rsidP="00284CB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A96276">
              <w:rPr>
                <w:rFonts w:asciiTheme="minorHAnsi" w:hAnsiTheme="minorHAnsi"/>
                <w:sz w:val="20"/>
                <w:szCs w:val="20"/>
              </w:rPr>
              <w:t>Vysoká úroveň</w:t>
            </w:r>
          </w:p>
        </w:tc>
        <w:tc>
          <w:tcPr>
            <w:tcW w:w="0" w:type="auto"/>
          </w:tcPr>
          <w:p w14:paraId="20EC89C1" w14:textId="4D9CC68E" w:rsidR="00284CBC" w:rsidRPr="00A96276" w:rsidRDefault="00284CBC" w:rsidP="00284CB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A96276">
              <w:rPr>
                <w:rFonts w:asciiTheme="minorHAnsi" w:hAnsiTheme="minorHAnsi"/>
                <w:sz w:val="20"/>
                <w:szCs w:val="20"/>
              </w:rPr>
              <w:t>Střední úroveň</w:t>
            </w:r>
          </w:p>
        </w:tc>
        <w:tc>
          <w:tcPr>
            <w:tcW w:w="0" w:type="auto"/>
          </w:tcPr>
          <w:p w14:paraId="2D6D72E7" w14:textId="73381187" w:rsidR="00284CBC" w:rsidRPr="00A96276" w:rsidRDefault="00284CBC" w:rsidP="00284CB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A96276">
              <w:rPr>
                <w:rFonts w:asciiTheme="minorHAnsi" w:hAnsiTheme="minorHAnsi"/>
                <w:sz w:val="20"/>
                <w:szCs w:val="20"/>
              </w:rPr>
              <w:t>Nízká úroveň</w:t>
            </w:r>
          </w:p>
        </w:tc>
      </w:tr>
      <w:tr w:rsidR="00284CBC" w:rsidRPr="00A96276" w14:paraId="682AE87E"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2E038D" w14:textId="49056E04" w:rsidR="00284CBC" w:rsidRPr="00A96276" w:rsidRDefault="00284CBC" w:rsidP="00284CBC">
            <w:pPr>
              <w:rPr>
                <w:rFonts w:asciiTheme="minorHAnsi" w:hAnsiTheme="minorHAnsi"/>
                <w:b w:val="0"/>
                <w:sz w:val="20"/>
                <w:szCs w:val="20"/>
              </w:rPr>
            </w:pPr>
            <w:r w:rsidRPr="00A96276">
              <w:rPr>
                <w:rFonts w:asciiTheme="minorHAnsi" w:hAnsiTheme="minorHAnsi"/>
                <w:b w:val="0"/>
                <w:sz w:val="20"/>
                <w:szCs w:val="20"/>
              </w:rPr>
              <w:t>Finsko</w:t>
            </w:r>
          </w:p>
        </w:tc>
        <w:tc>
          <w:tcPr>
            <w:tcW w:w="0" w:type="auto"/>
          </w:tcPr>
          <w:p w14:paraId="224B0148" w14:textId="5A9A9C98" w:rsidR="00284CBC" w:rsidRPr="00A96276" w:rsidRDefault="00284CBC" w:rsidP="00284C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276">
              <w:rPr>
                <w:sz w:val="20"/>
                <w:szCs w:val="20"/>
              </w:rPr>
              <w:t>46</w:t>
            </w:r>
          </w:p>
        </w:tc>
        <w:tc>
          <w:tcPr>
            <w:tcW w:w="0" w:type="auto"/>
          </w:tcPr>
          <w:p w14:paraId="327CDE74" w14:textId="0683CB6B" w:rsidR="00284CBC" w:rsidRPr="00A96276" w:rsidRDefault="00F12B6F" w:rsidP="00867DE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p>
        </w:tc>
        <w:tc>
          <w:tcPr>
            <w:tcW w:w="0" w:type="auto"/>
          </w:tcPr>
          <w:p w14:paraId="7B6EE3ED" w14:textId="091F6E17" w:rsidR="00284CBC" w:rsidRPr="00A96276" w:rsidRDefault="00F12B6F"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r>
      <w:tr w:rsidR="00284CBC" w:rsidRPr="00A96276" w14:paraId="3CC58DC6"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1260B1B" w14:textId="705A6099" w:rsidR="00284CBC" w:rsidRPr="00A96276" w:rsidRDefault="00284CBC" w:rsidP="00284CBC">
            <w:pPr>
              <w:rPr>
                <w:rFonts w:asciiTheme="minorHAnsi" w:hAnsiTheme="minorHAnsi"/>
                <w:b w:val="0"/>
                <w:sz w:val="20"/>
                <w:szCs w:val="20"/>
              </w:rPr>
            </w:pPr>
            <w:r w:rsidRPr="00A96276">
              <w:rPr>
                <w:rFonts w:asciiTheme="minorHAnsi" w:hAnsiTheme="minorHAnsi"/>
                <w:b w:val="0"/>
                <w:sz w:val="20"/>
                <w:szCs w:val="20"/>
              </w:rPr>
              <w:t>Lucembursko</w:t>
            </w:r>
          </w:p>
        </w:tc>
        <w:tc>
          <w:tcPr>
            <w:tcW w:w="0" w:type="auto"/>
          </w:tcPr>
          <w:p w14:paraId="3B84E2C6" w14:textId="78764A48" w:rsidR="00284CBC" w:rsidRPr="00A96276" w:rsidRDefault="00284CBC" w:rsidP="00284CBC">
            <w:pPr>
              <w:jc w:val="center"/>
              <w:cnfStyle w:val="000000010000" w:firstRow="0" w:lastRow="0" w:firstColumn="0" w:lastColumn="0" w:oddVBand="0" w:evenVBand="0" w:oddHBand="0" w:evenHBand="1" w:firstRowFirstColumn="0" w:firstRowLastColumn="0" w:lastRowFirstColumn="0" w:lastRowLastColumn="0"/>
              <w:rPr>
                <w:sz w:val="20"/>
                <w:szCs w:val="20"/>
              </w:rPr>
            </w:pPr>
            <w:r w:rsidRPr="00A96276">
              <w:rPr>
                <w:sz w:val="20"/>
                <w:szCs w:val="20"/>
              </w:rPr>
              <w:t>42</w:t>
            </w:r>
          </w:p>
        </w:tc>
        <w:tc>
          <w:tcPr>
            <w:tcW w:w="0" w:type="auto"/>
          </w:tcPr>
          <w:p w14:paraId="73FCA935" w14:textId="35449DE0" w:rsidR="00284CBC" w:rsidRPr="00A96276" w:rsidRDefault="00867DE4" w:rsidP="00867DE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w:t>
            </w:r>
          </w:p>
        </w:tc>
        <w:tc>
          <w:tcPr>
            <w:tcW w:w="0" w:type="auto"/>
          </w:tcPr>
          <w:p w14:paraId="3EF449F2" w14:textId="24697723"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14</w:t>
            </w:r>
          </w:p>
        </w:tc>
      </w:tr>
      <w:tr w:rsidR="00284CBC" w:rsidRPr="00A96276" w14:paraId="37A04C31"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1DCBC00" w14:textId="5638C2EB" w:rsidR="00284CBC" w:rsidRPr="00A96276" w:rsidRDefault="00284CBC" w:rsidP="00284CBC">
            <w:pPr>
              <w:rPr>
                <w:rFonts w:asciiTheme="minorHAnsi" w:hAnsiTheme="minorHAnsi"/>
                <w:b w:val="0"/>
                <w:sz w:val="20"/>
                <w:szCs w:val="20"/>
              </w:rPr>
            </w:pPr>
            <w:r w:rsidRPr="00A96276">
              <w:rPr>
                <w:rFonts w:asciiTheme="minorHAnsi" w:hAnsiTheme="minorHAnsi"/>
                <w:b w:val="0"/>
                <w:sz w:val="20"/>
                <w:szCs w:val="20"/>
              </w:rPr>
              <w:t>Dánsko</w:t>
            </w:r>
          </w:p>
        </w:tc>
        <w:tc>
          <w:tcPr>
            <w:tcW w:w="0" w:type="auto"/>
          </w:tcPr>
          <w:p w14:paraId="0C250207" w14:textId="6D0CAEE7" w:rsidR="00284CBC" w:rsidRPr="00A96276" w:rsidRDefault="00284CBC" w:rsidP="00284C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276">
              <w:rPr>
                <w:sz w:val="20"/>
                <w:szCs w:val="20"/>
              </w:rPr>
              <w:t>39</w:t>
            </w:r>
          </w:p>
        </w:tc>
        <w:tc>
          <w:tcPr>
            <w:tcW w:w="0" w:type="auto"/>
          </w:tcPr>
          <w:p w14:paraId="02CB789A" w14:textId="3A6B952C" w:rsidR="00284CBC" w:rsidRPr="00A96276" w:rsidRDefault="00867DE4" w:rsidP="00867DE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0" w:type="auto"/>
          </w:tcPr>
          <w:p w14:paraId="52DE5CF0" w14:textId="4C469C90"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r>
      <w:tr w:rsidR="00284CBC" w:rsidRPr="00A96276" w14:paraId="3AD51DE1"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B97D80F" w14:textId="5A08BD56" w:rsidR="00284CBC" w:rsidRPr="00A96276" w:rsidRDefault="00284CBC" w:rsidP="00284CBC">
            <w:pPr>
              <w:rPr>
                <w:rFonts w:asciiTheme="minorHAnsi" w:hAnsiTheme="minorHAnsi"/>
                <w:b w:val="0"/>
                <w:sz w:val="20"/>
                <w:szCs w:val="20"/>
              </w:rPr>
            </w:pPr>
            <w:r w:rsidRPr="00A96276">
              <w:rPr>
                <w:rFonts w:asciiTheme="minorHAnsi" w:hAnsiTheme="minorHAnsi"/>
                <w:b w:val="0"/>
                <w:sz w:val="20"/>
                <w:szCs w:val="20"/>
              </w:rPr>
              <w:t>Švédsko</w:t>
            </w:r>
          </w:p>
        </w:tc>
        <w:tc>
          <w:tcPr>
            <w:tcW w:w="0" w:type="auto"/>
          </w:tcPr>
          <w:p w14:paraId="2B486C46" w14:textId="1C546A0E" w:rsidR="00284CBC" w:rsidRPr="00A96276" w:rsidRDefault="00284CBC" w:rsidP="00A96276">
            <w:pPr>
              <w:jc w:val="center"/>
              <w:cnfStyle w:val="000000010000" w:firstRow="0" w:lastRow="0" w:firstColumn="0" w:lastColumn="0" w:oddVBand="0" w:evenVBand="0" w:oddHBand="0" w:evenHBand="1" w:firstRowFirstColumn="0" w:firstRowLastColumn="0" w:lastRowFirstColumn="0" w:lastRowLastColumn="0"/>
              <w:rPr>
                <w:sz w:val="20"/>
                <w:szCs w:val="20"/>
              </w:rPr>
            </w:pPr>
            <w:r w:rsidRPr="00A96276">
              <w:rPr>
                <w:sz w:val="20"/>
                <w:szCs w:val="20"/>
              </w:rPr>
              <w:t>38</w:t>
            </w:r>
          </w:p>
        </w:tc>
        <w:tc>
          <w:tcPr>
            <w:tcW w:w="0" w:type="auto"/>
          </w:tcPr>
          <w:p w14:paraId="146E9572" w14:textId="15CF0DE6" w:rsidR="00284CBC" w:rsidRPr="00A96276" w:rsidRDefault="00F12B6F" w:rsidP="00867DE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28</w:t>
            </w:r>
          </w:p>
        </w:tc>
        <w:tc>
          <w:tcPr>
            <w:tcW w:w="0" w:type="auto"/>
          </w:tcPr>
          <w:p w14:paraId="7167EBFC" w14:textId="4354E41B" w:rsidR="00284CBC" w:rsidRPr="00A96276" w:rsidRDefault="00F12B6F"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18</w:t>
            </w:r>
          </w:p>
        </w:tc>
      </w:tr>
      <w:tr w:rsidR="00284CBC" w:rsidRPr="00A96276" w14:paraId="63FCD292"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CE819FB" w14:textId="6D755E72" w:rsidR="00284CBC" w:rsidRPr="00A96276" w:rsidRDefault="00284CBC" w:rsidP="00284CBC">
            <w:pPr>
              <w:rPr>
                <w:rFonts w:asciiTheme="minorHAnsi" w:hAnsiTheme="minorHAnsi"/>
                <w:b w:val="0"/>
                <w:sz w:val="20"/>
                <w:szCs w:val="20"/>
              </w:rPr>
            </w:pPr>
            <w:r w:rsidRPr="00A96276">
              <w:rPr>
                <w:rFonts w:asciiTheme="minorHAnsi" w:hAnsiTheme="minorHAnsi"/>
                <w:b w:val="0"/>
                <w:sz w:val="20"/>
                <w:szCs w:val="20"/>
              </w:rPr>
              <w:t>Estonsko</w:t>
            </w:r>
          </w:p>
        </w:tc>
        <w:tc>
          <w:tcPr>
            <w:tcW w:w="0" w:type="auto"/>
          </w:tcPr>
          <w:p w14:paraId="0F39727A" w14:textId="4AB52091" w:rsidR="00284CBC" w:rsidRPr="00A96276" w:rsidRDefault="00284CBC" w:rsidP="00A9627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276">
              <w:rPr>
                <w:sz w:val="20"/>
                <w:szCs w:val="20"/>
              </w:rPr>
              <w:t>37</w:t>
            </w:r>
          </w:p>
        </w:tc>
        <w:tc>
          <w:tcPr>
            <w:tcW w:w="0" w:type="auto"/>
          </w:tcPr>
          <w:p w14:paraId="29E95FF4" w14:textId="0AECAC16"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0" w:type="auto"/>
          </w:tcPr>
          <w:p w14:paraId="7912DEDE" w14:textId="34927014"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r>
      <w:tr w:rsidR="00284CBC" w:rsidRPr="00A96276" w14:paraId="66E9563B"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52728D7" w14:textId="21AF3CE9" w:rsidR="00284CBC" w:rsidRPr="00A96276" w:rsidRDefault="00284CBC" w:rsidP="00284CBC">
            <w:pPr>
              <w:rPr>
                <w:rFonts w:asciiTheme="minorHAnsi" w:hAnsiTheme="minorHAnsi"/>
                <w:b w:val="0"/>
                <w:sz w:val="20"/>
                <w:szCs w:val="20"/>
              </w:rPr>
            </w:pPr>
            <w:r w:rsidRPr="00A96276">
              <w:rPr>
                <w:rFonts w:asciiTheme="minorHAnsi" w:hAnsiTheme="minorHAnsi"/>
                <w:b w:val="0"/>
                <w:sz w:val="20"/>
                <w:szCs w:val="20"/>
              </w:rPr>
              <w:t>Rakousko</w:t>
            </w:r>
          </w:p>
        </w:tc>
        <w:tc>
          <w:tcPr>
            <w:tcW w:w="0" w:type="auto"/>
          </w:tcPr>
          <w:p w14:paraId="7A56BF55" w14:textId="5AC06F24" w:rsidR="00284CBC" w:rsidRPr="00A96276" w:rsidRDefault="00284CBC" w:rsidP="00A96276">
            <w:pPr>
              <w:jc w:val="center"/>
              <w:cnfStyle w:val="000000010000" w:firstRow="0" w:lastRow="0" w:firstColumn="0" w:lastColumn="0" w:oddVBand="0" w:evenVBand="0" w:oddHBand="0" w:evenHBand="1" w:firstRowFirstColumn="0" w:firstRowLastColumn="0" w:lastRowFirstColumn="0" w:lastRowLastColumn="0"/>
              <w:rPr>
                <w:sz w:val="20"/>
                <w:szCs w:val="20"/>
              </w:rPr>
            </w:pPr>
            <w:r w:rsidRPr="00A96276">
              <w:rPr>
                <w:sz w:val="20"/>
                <w:szCs w:val="20"/>
              </w:rPr>
              <w:t>34</w:t>
            </w:r>
          </w:p>
        </w:tc>
        <w:tc>
          <w:tcPr>
            <w:tcW w:w="0" w:type="auto"/>
          </w:tcPr>
          <w:p w14:paraId="6CF70A33" w14:textId="3B5706EC"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29</w:t>
            </w:r>
          </w:p>
        </w:tc>
        <w:tc>
          <w:tcPr>
            <w:tcW w:w="0" w:type="auto"/>
          </w:tcPr>
          <w:p w14:paraId="5C4F3D23" w14:textId="14B15385"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15</w:t>
            </w:r>
          </w:p>
        </w:tc>
      </w:tr>
      <w:tr w:rsidR="00284CBC" w:rsidRPr="00A96276" w14:paraId="1A360FA5"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9E1291" w14:textId="23749045" w:rsidR="00284CBC" w:rsidRPr="00A96276" w:rsidRDefault="00284CBC" w:rsidP="00284CBC">
            <w:pPr>
              <w:rPr>
                <w:rFonts w:asciiTheme="minorHAnsi" w:hAnsiTheme="minorHAnsi"/>
                <w:b w:val="0"/>
                <w:sz w:val="20"/>
                <w:szCs w:val="20"/>
              </w:rPr>
            </w:pPr>
            <w:r w:rsidRPr="00A96276">
              <w:rPr>
                <w:rFonts w:asciiTheme="minorHAnsi" w:hAnsiTheme="minorHAnsi"/>
                <w:b w:val="0"/>
                <w:sz w:val="20"/>
                <w:szCs w:val="20"/>
              </w:rPr>
              <w:t xml:space="preserve">Litva </w:t>
            </w:r>
          </w:p>
        </w:tc>
        <w:tc>
          <w:tcPr>
            <w:tcW w:w="0" w:type="auto"/>
          </w:tcPr>
          <w:p w14:paraId="6B3B0530" w14:textId="1995C8BB" w:rsidR="00284CBC" w:rsidRPr="00A96276" w:rsidRDefault="00284CBC" w:rsidP="00A9627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276">
              <w:rPr>
                <w:sz w:val="20"/>
                <w:szCs w:val="20"/>
              </w:rPr>
              <w:t>34</w:t>
            </w:r>
          </w:p>
        </w:tc>
        <w:tc>
          <w:tcPr>
            <w:tcW w:w="0" w:type="auto"/>
          </w:tcPr>
          <w:p w14:paraId="5242EB56" w14:textId="7DEB4BAA"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0" w:type="auto"/>
          </w:tcPr>
          <w:p w14:paraId="6C4B2778" w14:textId="46C2ABC6"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284CBC" w:rsidRPr="00A96276" w14:paraId="3A769C83"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02F9E5" w14:textId="22427A70" w:rsidR="00284CBC" w:rsidRPr="00A96276" w:rsidRDefault="00284CBC" w:rsidP="00284CBC">
            <w:pPr>
              <w:rPr>
                <w:rFonts w:asciiTheme="minorHAnsi" w:hAnsiTheme="minorHAnsi"/>
                <w:b w:val="0"/>
                <w:sz w:val="20"/>
                <w:szCs w:val="20"/>
              </w:rPr>
            </w:pPr>
            <w:r w:rsidRPr="00A96276">
              <w:rPr>
                <w:rFonts w:asciiTheme="minorHAnsi" w:hAnsiTheme="minorHAnsi"/>
                <w:b w:val="0"/>
                <w:sz w:val="20"/>
                <w:szCs w:val="20"/>
              </w:rPr>
              <w:t>Portugalsko</w:t>
            </w:r>
          </w:p>
        </w:tc>
        <w:tc>
          <w:tcPr>
            <w:tcW w:w="0" w:type="auto"/>
          </w:tcPr>
          <w:p w14:paraId="38398E93" w14:textId="6B5FDF9F" w:rsidR="00284CBC" w:rsidRPr="00A96276" w:rsidRDefault="00284CBC" w:rsidP="00A96276">
            <w:pPr>
              <w:jc w:val="center"/>
              <w:cnfStyle w:val="000000010000" w:firstRow="0" w:lastRow="0" w:firstColumn="0" w:lastColumn="0" w:oddVBand="0" w:evenVBand="0" w:oddHBand="0" w:evenHBand="1" w:firstRowFirstColumn="0" w:firstRowLastColumn="0" w:lastRowFirstColumn="0" w:lastRowLastColumn="0"/>
              <w:rPr>
                <w:sz w:val="20"/>
                <w:szCs w:val="20"/>
              </w:rPr>
            </w:pPr>
            <w:r w:rsidRPr="00A96276">
              <w:rPr>
                <w:sz w:val="20"/>
                <w:szCs w:val="20"/>
              </w:rPr>
              <w:t>34</w:t>
            </w:r>
          </w:p>
        </w:tc>
        <w:tc>
          <w:tcPr>
            <w:tcW w:w="0" w:type="auto"/>
          </w:tcPr>
          <w:p w14:paraId="131F62B7" w14:textId="56508E9A"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w:t>
            </w:r>
          </w:p>
        </w:tc>
        <w:tc>
          <w:tcPr>
            <w:tcW w:w="0" w:type="auto"/>
          </w:tcPr>
          <w:p w14:paraId="361ABAA2" w14:textId="6B7BA0C7"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w:t>
            </w:r>
          </w:p>
        </w:tc>
      </w:tr>
      <w:tr w:rsidR="00284CBC" w:rsidRPr="00A96276" w14:paraId="45D06C74"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35F2840" w14:textId="7F53967F" w:rsidR="00284CBC" w:rsidRPr="00A96276" w:rsidRDefault="00F12B6F" w:rsidP="00284CBC">
            <w:pPr>
              <w:rPr>
                <w:rFonts w:asciiTheme="minorHAnsi" w:hAnsiTheme="minorHAnsi"/>
                <w:b w:val="0"/>
                <w:sz w:val="20"/>
                <w:szCs w:val="20"/>
              </w:rPr>
            </w:pPr>
            <w:r>
              <w:rPr>
                <w:rFonts w:asciiTheme="minorHAnsi" w:hAnsiTheme="minorHAnsi"/>
                <w:b w:val="0"/>
                <w:sz w:val="20"/>
                <w:szCs w:val="20"/>
              </w:rPr>
              <w:t>Velká Británie</w:t>
            </w:r>
          </w:p>
        </w:tc>
        <w:tc>
          <w:tcPr>
            <w:tcW w:w="0" w:type="auto"/>
          </w:tcPr>
          <w:p w14:paraId="24981736" w14:textId="2D32F18A" w:rsidR="00284CBC" w:rsidRPr="00A96276" w:rsidRDefault="00284CBC" w:rsidP="00A9627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276">
              <w:rPr>
                <w:sz w:val="20"/>
                <w:szCs w:val="20"/>
              </w:rPr>
              <w:t>33</w:t>
            </w:r>
          </w:p>
        </w:tc>
        <w:tc>
          <w:tcPr>
            <w:tcW w:w="0" w:type="auto"/>
          </w:tcPr>
          <w:p w14:paraId="79BF451C" w14:textId="518A6F7C"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F12B6F">
              <w:rPr>
                <w:sz w:val="20"/>
                <w:szCs w:val="20"/>
              </w:rPr>
              <w:t>9</w:t>
            </w:r>
          </w:p>
        </w:tc>
        <w:tc>
          <w:tcPr>
            <w:tcW w:w="0" w:type="auto"/>
          </w:tcPr>
          <w:p w14:paraId="39CB42DA" w14:textId="2E82E5BF"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F12B6F">
              <w:rPr>
                <w:sz w:val="20"/>
                <w:szCs w:val="20"/>
              </w:rPr>
              <w:t>6</w:t>
            </w:r>
          </w:p>
        </w:tc>
      </w:tr>
      <w:tr w:rsidR="00284CBC" w:rsidRPr="00A96276" w14:paraId="1AB95B8B"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7DD6E03" w14:textId="1668F3DB" w:rsidR="00284CBC" w:rsidRPr="00A96276" w:rsidRDefault="00284CBC" w:rsidP="00284CBC">
            <w:pPr>
              <w:rPr>
                <w:rFonts w:asciiTheme="minorHAnsi" w:hAnsiTheme="minorHAnsi"/>
                <w:b w:val="0"/>
                <w:sz w:val="20"/>
                <w:szCs w:val="20"/>
              </w:rPr>
            </w:pPr>
            <w:r w:rsidRPr="00A96276">
              <w:rPr>
                <w:rFonts w:asciiTheme="minorHAnsi" w:hAnsiTheme="minorHAnsi"/>
                <w:b w:val="0"/>
                <w:sz w:val="20"/>
                <w:szCs w:val="20"/>
              </w:rPr>
              <w:t xml:space="preserve">Francie </w:t>
            </w:r>
          </w:p>
        </w:tc>
        <w:tc>
          <w:tcPr>
            <w:tcW w:w="0" w:type="auto"/>
          </w:tcPr>
          <w:p w14:paraId="34D25B0F" w14:textId="535FDF4A" w:rsidR="00284CBC" w:rsidRPr="00A96276" w:rsidRDefault="00284CBC" w:rsidP="00A96276">
            <w:pPr>
              <w:jc w:val="center"/>
              <w:cnfStyle w:val="000000010000" w:firstRow="0" w:lastRow="0" w:firstColumn="0" w:lastColumn="0" w:oddVBand="0" w:evenVBand="0" w:oddHBand="0" w:evenHBand="1" w:firstRowFirstColumn="0" w:firstRowLastColumn="0" w:lastRowFirstColumn="0" w:lastRowLastColumn="0"/>
              <w:rPr>
                <w:sz w:val="20"/>
                <w:szCs w:val="20"/>
              </w:rPr>
            </w:pPr>
            <w:r w:rsidRPr="00A96276">
              <w:rPr>
                <w:sz w:val="20"/>
                <w:szCs w:val="20"/>
              </w:rPr>
              <w:t>33</w:t>
            </w:r>
          </w:p>
        </w:tc>
        <w:tc>
          <w:tcPr>
            <w:tcW w:w="0" w:type="auto"/>
          </w:tcPr>
          <w:p w14:paraId="04FC0C7E" w14:textId="47636141"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28</w:t>
            </w:r>
          </w:p>
        </w:tc>
        <w:tc>
          <w:tcPr>
            <w:tcW w:w="0" w:type="auto"/>
          </w:tcPr>
          <w:p w14:paraId="54780089" w14:textId="4A96C64A"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15</w:t>
            </w:r>
          </w:p>
        </w:tc>
      </w:tr>
      <w:tr w:rsidR="00284CBC" w:rsidRPr="00A96276" w14:paraId="4A56B701"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3F999D1" w14:textId="2FAF389E" w:rsidR="00284CBC" w:rsidRPr="00A96276" w:rsidRDefault="00F12B6F" w:rsidP="00284CBC">
            <w:pPr>
              <w:rPr>
                <w:rFonts w:asciiTheme="minorHAnsi" w:hAnsiTheme="minorHAnsi"/>
                <w:b w:val="0"/>
                <w:sz w:val="20"/>
                <w:szCs w:val="20"/>
              </w:rPr>
            </w:pPr>
            <w:r>
              <w:rPr>
                <w:rFonts w:asciiTheme="minorHAnsi" w:hAnsiTheme="minorHAnsi"/>
                <w:b w:val="0"/>
                <w:sz w:val="20"/>
                <w:szCs w:val="20"/>
              </w:rPr>
              <w:t>Španělsko</w:t>
            </w:r>
          </w:p>
        </w:tc>
        <w:tc>
          <w:tcPr>
            <w:tcW w:w="0" w:type="auto"/>
          </w:tcPr>
          <w:p w14:paraId="298EDB37" w14:textId="2215B2D8" w:rsidR="00284CBC" w:rsidRPr="00A96276" w:rsidRDefault="00284CBC" w:rsidP="00A9627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276">
              <w:rPr>
                <w:sz w:val="20"/>
                <w:szCs w:val="20"/>
              </w:rPr>
              <w:t>33</w:t>
            </w:r>
          </w:p>
        </w:tc>
        <w:tc>
          <w:tcPr>
            <w:tcW w:w="0" w:type="auto"/>
          </w:tcPr>
          <w:p w14:paraId="687CA339" w14:textId="74424784" w:rsidR="00284CBC" w:rsidRPr="00A96276" w:rsidRDefault="00F12B6F"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0" w:type="auto"/>
          </w:tcPr>
          <w:p w14:paraId="108E9E2C" w14:textId="01CD068B" w:rsidR="00284CBC" w:rsidRPr="00A96276" w:rsidRDefault="00F12B6F"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r>
      <w:tr w:rsidR="00284CBC" w:rsidRPr="00A96276" w14:paraId="49FAA837"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BB783F7" w14:textId="357AC3E3" w:rsidR="00284CBC" w:rsidRPr="00A96276" w:rsidRDefault="00284CBC" w:rsidP="00284CBC">
            <w:pPr>
              <w:rPr>
                <w:rFonts w:asciiTheme="minorHAnsi" w:hAnsiTheme="minorHAnsi"/>
                <w:b w:val="0"/>
                <w:sz w:val="20"/>
                <w:szCs w:val="20"/>
              </w:rPr>
            </w:pPr>
            <w:r w:rsidRPr="00A96276">
              <w:rPr>
                <w:rFonts w:asciiTheme="minorHAnsi" w:hAnsiTheme="minorHAnsi"/>
                <w:b w:val="0"/>
                <w:sz w:val="20"/>
                <w:szCs w:val="20"/>
              </w:rPr>
              <w:t>Slovinsko</w:t>
            </w:r>
          </w:p>
        </w:tc>
        <w:tc>
          <w:tcPr>
            <w:tcW w:w="0" w:type="auto"/>
          </w:tcPr>
          <w:p w14:paraId="4A4E9C6E" w14:textId="41B9B6E1" w:rsidR="00284CBC" w:rsidRPr="00A96276" w:rsidRDefault="00284CBC" w:rsidP="00A96276">
            <w:pPr>
              <w:jc w:val="center"/>
              <w:cnfStyle w:val="000000010000" w:firstRow="0" w:lastRow="0" w:firstColumn="0" w:lastColumn="0" w:oddVBand="0" w:evenVBand="0" w:oddHBand="0" w:evenHBand="1" w:firstRowFirstColumn="0" w:firstRowLastColumn="0" w:lastRowFirstColumn="0" w:lastRowLastColumn="0"/>
              <w:rPr>
                <w:sz w:val="20"/>
                <w:szCs w:val="20"/>
              </w:rPr>
            </w:pPr>
            <w:r w:rsidRPr="00A96276">
              <w:rPr>
                <w:sz w:val="20"/>
                <w:szCs w:val="20"/>
              </w:rPr>
              <w:t>31</w:t>
            </w:r>
          </w:p>
        </w:tc>
        <w:tc>
          <w:tcPr>
            <w:tcW w:w="0" w:type="auto"/>
          </w:tcPr>
          <w:p w14:paraId="44D411FC" w14:textId="7596F4DE"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21</w:t>
            </w:r>
          </w:p>
        </w:tc>
        <w:tc>
          <w:tcPr>
            <w:tcW w:w="0" w:type="auto"/>
          </w:tcPr>
          <w:p w14:paraId="16C2CB37" w14:textId="3B3CCDF4"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w:t>
            </w:r>
          </w:p>
        </w:tc>
      </w:tr>
      <w:tr w:rsidR="00284CBC" w:rsidRPr="00A96276" w14:paraId="7C9C7D9C"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141867" w14:textId="10FF4A63" w:rsidR="00284CBC" w:rsidRPr="00A96276" w:rsidRDefault="00A96276" w:rsidP="00284CBC">
            <w:pPr>
              <w:rPr>
                <w:rFonts w:asciiTheme="minorHAnsi" w:hAnsiTheme="minorHAnsi"/>
                <w:b w:val="0"/>
                <w:sz w:val="20"/>
                <w:szCs w:val="20"/>
              </w:rPr>
            </w:pPr>
            <w:r w:rsidRPr="00A96276">
              <w:rPr>
                <w:rFonts w:asciiTheme="minorHAnsi" w:hAnsiTheme="minorHAnsi"/>
                <w:b w:val="0"/>
                <w:sz w:val="20"/>
                <w:szCs w:val="20"/>
              </w:rPr>
              <w:t>Německo</w:t>
            </w:r>
          </w:p>
        </w:tc>
        <w:tc>
          <w:tcPr>
            <w:tcW w:w="0" w:type="auto"/>
          </w:tcPr>
          <w:p w14:paraId="0DF8F9C4" w14:textId="2CD56021" w:rsidR="00284CBC" w:rsidRPr="00A96276" w:rsidRDefault="00A96276" w:rsidP="00A9627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276">
              <w:rPr>
                <w:sz w:val="20"/>
                <w:szCs w:val="20"/>
              </w:rPr>
              <w:t>30</w:t>
            </w:r>
          </w:p>
        </w:tc>
        <w:tc>
          <w:tcPr>
            <w:tcW w:w="0" w:type="auto"/>
          </w:tcPr>
          <w:p w14:paraId="23929F95" w14:textId="4BF12983"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0" w:type="auto"/>
          </w:tcPr>
          <w:p w14:paraId="4B00E6A1" w14:textId="7DD26153"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r>
      <w:tr w:rsidR="00284CBC" w:rsidRPr="00A96276" w14:paraId="3DAE8B18"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A8BC2AF" w14:textId="6B2BCDA4" w:rsidR="00284CBC" w:rsidRPr="00A96276" w:rsidRDefault="00F12B6F" w:rsidP="00284CBC">
            <w:pPr>
              <w:rPr>
                <w:rFonts w:asciiTheme="minorHAnsi" w:hAnsiTheme="minorHAnsi"/>
                <w:b w:val="0"/>
                <w:sz w:val="20"/>
                <w:szCs w:val="20"/>
              </w:rPr>
            </w:pPr>
            <w:r>
              <w:rPr>
                <w:rFonts w:asciiTheme="minorHAnsi" w:hAnsiTheme="minorHAnsi"/>
                <w:b w:val="0"/>
                <w:sz w:val="20"/>
                <w:szCs w:val="20"/>
              </w:rPr>
              <w:t>Lotyšsko</w:t>
            </w:r>
          </w:p>
        </w:tc>
        <w:tc>
          <w:tcPr>
            <w:tcW w:w="0" w:type="auto"/>
          </w:tcPr>
          <w:p w14:paraId="7EB87489" w14:textId="5A684E30" w:rsidR="00284CBC" w:rsidRPr="00A96276" w:rsidRDefault="00A96276" w:rsidP="00A96276">
            <w:pPr>
              <w:jc w:val="center"/>
              <w:cnfStyle w:val="000000010000" w:firstRow="0" w:lastRow="0" w:firstColumn="0" w:lastColumn="0" w:oddVBand="0" w:evenVBand="0" w:oddHBand="0" w:evenHBand="1" w:firstRowFirstColumn="0" w:firstRowLastColumn="0" w:lastRowFirstColumn="0" w:lastRowLastColumn="0"/>
              <w:rPr>
                <w:sz w:val="20"/>
                <w:szCs w:val="20"/>
              </w:rPr>
            </w:pPr>
            <w:r w:rsidRPr="00A96276">
              <w:rPr>
                <w:sz w:val="20"/>
                <w:szCs w:val="20"/>
              </w:rPr>
              <w:t>30</w:t>
            </w:r>
          </w:p>
        </w:tc>
        <w:tc>
          <w:tcPr>
            <w:tcW w:w="0" w:type="auto"/>
          </w:tcPr>
          <w:p w14:paraId="055B981F" w14:textId="16E40FCB" w:rsidR="00284CBC" w:rsidRPr="00A96276" w:rsidRDefault="00F12B6F"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c>
          <w:tcPr>
            <w:tcW w:w="0" w:type="auto"/>
          </w:tcPr>
          <w:p w14:paraId="25E7838D" w14:textId="771B6372"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13</w:t>
            </w:r>
          </w:p>
        </w:tc>
      </w:tr>
      <w:tr w:rsidR="00284CBC" w:rsidRPr="00A96276" w14:paraId="34F69F85"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C1AED82" w14:textId="22560ED7" w:rsidR="00284CBC" w:rsidRPr="00A96276" w:rsidRDefault="00F12B6F" w:rsidP="00284CBC">
            <w:pPr>
              <w:rPr>
                <w:rFonts w:asciiTheme="minorHAnsi" w:hAnsiTheme="minorHAnsi"/>
                <w:b w:val="0"/>
                <w:sz w:val="20"/>
                <w:szCs w:val="20"/>
              </w:rPr>
            </w:pPr>
            <w:r>
              <w:rPr>
                <w:rFonts w:asciiTheme="minorHAnsi" w:hAnsiTheme="minorHAnsi"/>
                <w:b w:val="0"/>
                <w:sz w:val="20"/>
                <w:szCs w:val="20"/>
              </w:rPr>
              <w:t>Řecko</w:t>
            </w:r>
          </w:p>
        </w:tc>
        <w:tc>
          <w:tcPr>
            <w:tcW w:w="0" w:type="auto"/>
          </w:tcPr>
          <w:p w14:paraId="6016939A" w14:textId="1D56D19E" w:rsidR="00284CBC" w:rsidRPr="00A96276" w:rsidRDefault="00A96276" w:rsidP="00A96276">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276">
              <w:rPr>
                <w:sz w:val="20"/>
                <w:szCs w:val="20"/>
              </w:rPr>
              <w:t>30</w:t>
            </w:r>
          </w:p>
        </w:tc>
        <w:tc>
          <w:tcPr>
            <w:tcW w:w="0" w:type="auto"/>
          </w:tcPr>
          <w:p w14:paraId="5D29730E" w14:textId="66383795" w:rsidR="00284CBC" w:rsidRPr="00A96276" w:rsidRDefault="00F12B6F"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0" w:type="auto"/>
          </w:tcPr>
          <w:p w14:paraId="1A2FC072" w14:textId="742D037A"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r>
      <w:tr w:rsidR="00284CBC" w:rsidRPr="00A96276" w14:paraId="380177B8"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4527D71" w14:textId="26B468DA" w:rsidR="00284CBC" w:rsidRPr="00A96276" w:rsidRDefault="00A96276" w:rsidP="00284CBC">
            <w:pPr>
              <w:rPr>
                <w:rFonts w:asciiTheme="minorHAnsi" w:hAnsiTheme="minorHAnsi"/>
                <w:sz w:val="20"/>
                <w:szCs w:val="20"/>
              </w:rPr>
            </w:pPr>
            <w:r w:rsidRPr="00A96276">
              <w:rPr>
                <w:rFonts w:asciiTheme="minorHAnsi" w:hAnsiTheme="minorHAnsi"/>
                <w:sz w:val="20"/>
                <w:szCs w:val="20"/>
              </w:rPr>
              <w:t>EU-28</w:t>
            </w:r>
          </w:p>
        </w:tc>
        <w:tc>
          <w:tcPr>
            <w:tcW w:w="0" w:type="auto"/>
          </w:tcPr>
          <w:p w14:paraId="1BA346DF" w14:textId="1CEA741C" w:rsidR="00284CBC" w:rsidRPr="00A96276" w:rsidRDefault="00A96276" w:rsidP="00A96276">
            <w:pPr>
              <w:tabs>
                <w:tab w:val="left" w:pos="493"/>
                <w:tab w:val="center" w:pos="614"/>
              </w:tabs>
              <w:cnfStyle w:val="000000010000" w:firstRow="0" w:lastRow="0" w:firstColumn="0" w:lastColumn="0" w:oddVBand="0" w:evenVBand="0" w:oddHBand="0" w:evenHBand="1" w:firstRowFirstColumn="0" w:firstRowLastColumn="0" w:lastRowFirstColumn="0" w:lastRowLastColumn="0"/>
              <w:rPr>
                <w:b/>
                <w:sz w:val="20"/>
                <w:szCs w:val="20"/>
              </w:rPr>
            </w:pPr>
            <w:r w:rsidRPr="00A96276">
              <w:rPr>
                <w:b/>
                <w:sz w:val="20"/>
                <w:szCs w:val="20"/>
              </w:rPr>
              <w:tab/>
            </w:r>
            <w:r w:rsidRPr="00A96276">
              <w:rPr>
                <w:b/>
                <w:sz w:val="20"/>
                <w:szCs w:val="20"/>
              </w:rPr>
              <w:tab/>
              <w:t>29</w:t>
            </w:r>
          </w:p>
        </w:tc>
        <w:tc>
          <w:tcPr>
            <w:tcW w:w="0" w:type="auto"/>
          </w:tcPr>
          <w:p w14:paraId="61E2A55D" w14:textId="4EE03FF5" w:rsidR="00284CBC" w:rsidRPr="00F12B6F" w:rsidRDefault="00F12B6F" w:rsidP="00F12B6F">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F12B6F">
              <w:rPr>
                <w:b/>
                <w:sz w:val="20"/>
                <w:szCs w:val="20"/>
              </w:rPr>
              <w:t>26</w:t>
            </w:r>
          </w:p>
        </w:tc>
        <w:tc>
          <w:tcPr>
            <w:tcW w:w="0" w:type="auto"/>
          </w:tcPr>
          <w:p w14:paraId="4EEEBE25" w14:textId="0C02889A" w:rsidR="00284CBC" w:rsidRPr="00F12B6F" w:rsidRDefault="00F12B6F" w:rsidP="00F12B6F">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F12B6F">
              <w:rPr>
                <w:b/>
                <w:sz w:val="20"/>
                <w:szCs w:val="20"/>
              </w:rPr>
              <w:t>15</w:t>
            </w:r>
          </w:p>
        </w:tc>
      </w:tr>
      <w:tr w:rsidR="00284CBC" w:rsidRPr="00A96276" w14:paraId="66B48934"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B5AA55D" w14:textId="4D3BD1BB" w:rsidR="00284CBC" w:rsidRPr="00A96276" w:rsidRDefault="00A96276" w:rsidP="00284CBC">
            <w:pPr>
              <w:rPr>
                <w:rFonts w:asciiTheme="minorHAnsi" w:hAnsiTheme="minorHAnsi"/>
                <w:sz w:val="20"/>
                <w:szCs w:val="20"/>
              </w:rPr>
            </w:pPr>
            <w:r>
              <w:rPr>
                <w:rFonts w:asciiTheme="minorHAnsi" w:hAnsiTheme="minorHAnsi"/>
                <w:sz w:val="20"/>
                <w:szCs w:val="20"/>
              </w:rPr>
              <w:t>ČR</w:t>
            </w:r>
          </w:p>
        </w:tc>
        <w:tc>
          <w:tcPr>
            <w:tcW w:w="0" w:type="auto"/>
          </w:tcPr>
          <w:p w14:paraId="4F869A41" w14:textId="61FB9468" w:rsidR="00284CBC" w:rsidRPr="00A96276" w:rsidRDefault="00A96276" w:rsidP="00A96276">
            <w:pPr>
              <w:tabs>
                <w:tab w:val="left" w:pos="480"/>
                <w:tab w:val="center" w:pos="614"/>
              </w:tabs>
              <w:cnfStyle w:val="000000100000" w:firstRow="0" w:lastRow="0" w:firstColumn="0" w:lastColumn="0" w:oddVBand="0" w:evenVBand="0" w:oddHBand="1" w:evenHBand="0" w:firstRowFirstColumn="0" w:firstRowLastColumn="0" w:lastRowFirstColumn="0" w:lastRowLastColumn="0"/>
              <w:rPr>
                <w:b/>
                <w:sz w:val="20"/>
                <w:szCs w:val="20"/>
              </w:rPr>
            </w:pPr>
            <w:r w:rsidRPr="00A96276">
              <w:rPr>
                <w:b/>
                <w:sz w:val="20"/>
                <w:szCs w:val="20"/>
              </w:rPr>
              <w:tab/>
            </w:r>
            <w:r w:rsidRPr="00A96276">
              <w:rPr>
                <w:b/>
                <w:sz w:val="20"/>
                <w:szCs w:val="20"/>
              </w:rPr>
              <w:tab/>
              <w:t>27</w:t>
            </w:r>
          </w:p>
        </w:tc>
        <w:tc>
          <w:tcPr>
            <w:tcW w:w="0" w:type="auto"/>
          </w:tcPr>
          <w:p w14:paraId="79D895AA" w14:textId="7FFE3115" w:rsidR="00284CBC" w:rsidRPr="00F12B6F" w:rsidRDefault="00F12B6F" w:rsidP="00F12B6F">
            <w:pPr>
              <w:tabs>
                <w:tab w:val="left" w:pos="507"/>
                <w:tab w:val="center" w:pos="617"/>
              </w:tabs>
              <w:cnfStyle w:val="000000100000" w:firstRow="0" w:lastRow="0" w:firstColumn="0" w:lastColumn="0" w:oddVBand="0" w:evenVBand="0" w:oddHBand="1" w:evenHBand="0" w:firstRowFirstColumn="0" w:firstRowLastColumn="0" w:lastRowFirstColumn="0" w:lastRowLastColumn="0"/>
              <w:rPr>
                <w:b/>
                <w:sz w:val="20"/>
                <w:szCs w:val="20"/>
              </w:rPr>
            </w:pPr>
            <w:r w:rsidRPr="00F12B6F">
              <w:rPr>
                <w:b/>
                <w:sz w:val="20"/>
                <w:szCs w:val="20"/>
              </w:rPr>
              <w:tab/>
            </w:r>
            <w:r w:rsidRPr="00F12B6F">
              <w:rPr>
                <w:b/>
                <w:sz w:val="20"/>
                <w:szCs w:val="20"/>
              </w:rPr>
              <w:tab/>
            </w:r>
            <w:r w:rsidR="00867DE4" w:rsidRPr="00F12B6F">
              <w:rPr>
                <w:b/>
                <w:sz w:val="20"/>
                <w:szCs w:val="20"/>
              </w:rPr>
              <w:t>23</w:t>
            </w:r>
          </w:p>
        </w:tc>
        <w:tc>
          <w:tcPr>
            <w:tcW w:w="0" w:type="auto"/>
          </w:tcPr>
          <w:p w14:paraId="04F283BC" w14:textId="563E9875" w:rsidR="00284CBC" w:rsidRPr="00F12B6F" w:rsidRDefault="00867DE4" w:rsidP="00F12B6F">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12B6F">
              <w:rPr>
                <w:b/>
                <w:sz w:val="20"/>
                <w:szCs w:val="20"/>
              </w:rPr>
              <w:t>18</w:t>
            </w:r>
          </w:p>
        </w:tc>
      </w:tr>
      <w:tr w:rsidR="00284CBC" w:rsidRPr="00A96276" w14:paraId="0C7F9D4C"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007BCA" w14:textId="0B795797" w:rsidR="00284CBC" w:rsidRPr="00A96276" w:rsidRDefault="00A96276" w:rsidP="00284CBC">
            <w:pPr>
              <w:rPr>
                <w:rFonts w:asciiTheme="minorHAnsi" w:hAnsiTheme="minorHAnsi"/>
                <w:b w:val="0"/>
                <w:sz w:val="20"/>
                <w:szCs w:val="20"/>
              </w:rPr>
            </w:pPr>
            <w:r>
              <w:rPr>
                <w:rFonts w:asciiTheme="minorHAnsi" w:hAnsiTheme="minorHAnsi"/>
                <w:b w:val="0"/>
                <w:sz w:val="20"/>
                <w:szCs w:val="20"/>
              </w:rPr>
              <w:t>Nizozemsko</w:t>
            </w:r>
          </w:p>
        </w:tc>
        <w:tc>
          <w:tcPr>
            <w:tcW w:w="0" w:type="auto"/>
          </w:tcPr>
          <w:p w14:paraId="2899BD71" w14:textId="4921EE5B" w:rsidR="00284CBC" w:rsidRPr="00A96276" w:rsidRDefault="00A96276" w:rsidP="00A96276">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27</w:t>
            </w:r>
          </w:p>
        </w:tc>
        <w:tc>
          <w:tcPr>
            <w:tcW w:w="0" w:type="auto"/>
          </w:tcPr>
          <w:p w14:paraId="2D054F59" w14:textId="004B2147"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32</w:t>
            </w:r>
          </w:p>
        </w:tc>
        <w:tc>
          <w:tcPr>
            <w:tcW w:w="0" w:type="auto"/>
          </w:tcPr>
          <w:p w14:paraId="3FC1E51F" w14:textId="5D4857A4"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w:t>
            </w:r>
          </w:p>
        </w:tc>
      </w:tr>
      <w:tr w:rsidR="00284CBC" w:rsidRPr="00A96276" w14:paraId="044D7B90"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6C22795" w14:textId="1A0E9445" w:rsidR="00284CBC" w:rsidRPr="00A96276" w:rsidRDefault="008030EE" w:rsidP="00284CBC">
            <w:pPr>
              <w:rPr>
                <w:rFonts w:asciiTheme="minorHAnsi" w:hAnsiTheme="minorHAnsi"/>
                <w:b w:val="0"/>
                <w:sz w:val="20"/>
                <w:szCs w:val="20"/>
              </w:rPr>
            </w:pPr>
            <w:r>
              <w:rPr>
                <w:rFonts w:asciiTheme="minorHAnsi" w:hAnsiTheme="minorHAnsi"/>
                <w:b w:val="0"/>
                <w:sz w:val="20"/>
                <w:szCs w:val="20"/>
              </w:rPr>
              <w:t>Malta</w:t>
            </w:r>
          </w:p>
        </w:tc>
        <w:tc>
          <w:tcPr>
            <w:tcW w:w="0" w:type="auto"/>
          </w:tcPr>
          <w:p w14:paraId="317530BC" w14:textId="6F02D708" w:rsidR="00284CBC" w:rsidRPr="00A96276" w:rsidRDefault="00A96276" w:rsidP="00A9627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p>
        </w:tc>
        <w:tc>
          <w:tcPr>
            <w:tcW w:w="0" w:type="auto"/>
          </w:tcPr>
          <w:p w14:paraId="77DB5936" w14:textId="03172EA6"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8030EE">
              <w:rPr>
                <w:sz w:val="20"/>
                <w:szCs w:val="20"/>
              </w:rPr>
              <w:t>4</w:t>
            </w:r>
          </w:p>
        </w:tc>
        <w:tc>
          <w:tcPr>
            <w:tcW w:w="0" w:type="auto"/>
          </w:tcPr>
          <w:p w14:paraId="34FA604F" w14:textId="67C0CFD8"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8030EE">
              <w:rPr>
                <w:sz w:val="20"/>
                <w:szCs w:val="20"/>
              </w:rPr>
              <w:t>4</w:t>
            </w:r>
          </w:p>
        </w:tc>
      </w:tr>
      <w:tr w:rsidR="00284CBC" w:rsidRPr="00A96276" w14:paraId="6742EEF6"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B89F404" w14:textId="4FA2A203" w:rsidR="00284CBC" w:rsidRPr="00A96276" w:rsidRDefault="008030EE" w:rsidP="00284CBC">
            <w:pPr>
              <w:rPr>
                <w:rFonts w:asciiTheme="minorHAnsi" w:hAnsiTheme="minorHAnsi"/>
                <w:b w:val="0"/>
                <w:sz w:val="20"/>
                <w:szCs w:val="20"/>
              </w:rPr>
            </w:pPr>
            <w:r>
              <w:rPr>
                <w:rFonts w:asciiTheme="minorHAnsi" w:hAnsiTheme="minorHAnsi"/>
                <w:b w:val="0"/>
                <w:sz w:val="20"/>
                <w:szCs w:val="20"/>
              </w:rPr>
              <w:t>Irsko</w:t>
            </w:r>
          </w:p>
        </w:tc>
        <w:tc>
          <w:tcPr>
            <w:tcW w:w="0" w:type="auto"/>
          </w:tcPr>
          <w:p w14:paraId="666319D6" w14:textId="3348F65F" w:rsidR="00284CBC" w:rsidRPr="00A96276" w:rsidRDefault="00A96276" w:rsidP="00A96276">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26</w:t>
            </w:r>
          </w:p>
        </w:tc>
        <w:tc>
          <w:tcPr>
            <w:tcW w:w="0" w:type="auto"/>
          </w:tcPr>
          <w:p w14:paraId="02E32586" w14:textId="5E6A4C33"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w:t>
            </w:r>
            <w:r w:rsidR="008030EE">
              <w:rPr>
                <w:sz w:val="20"/>
                <w:szCs w:val="20"/>
              </w:rPr>
              <w:t>2</w:t>
            </w:r>
          </w:p>
        </w:tc>
        <w:tc>
          <w:tcPr>
            <w:tcW w:w="0" w:type="auto"/>
          </w:tcPr>
          <w:p w14:paraId="5F23460B" w14:textId="4FE2EB01"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w:t>
            </w:r>
            <w:r w:rsidR="008030EE">
              <w:rPr>
                <w:sz w:val="20"/>
                <w:szCs w:val="20"/>
              </w:rPr>
              <w:t>3</w:t>
            </w:r>
          </w:p>
        </w:tc>
      </w:tr>
      <w:tr w:rsidR="00284CBC" w:rsidRPr="00A96276" w14:paraId="4B553DBE"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DD6317B" w14:textId="3208492C" w:rsidR="00284CBC" w:rsidRPr="00A96276" w:rsidRDefault="008030EE" w:rsidP="00284CBC">
            <w:pPr>
              <w:rPr>
                <w:rFonts w:asciiTheme="minorHAnsi" w:hAnsiTheme="minorHAnsi"/>
                <w:b w:val="0"/>
                <w:sz w:val="20"/>
                <w:szCs w:val="20"/>
              </w:rPr>
            </w:pPr>
            <w:r>
              <w:rPr>
                <w:rFonts w:asciiTheme="minorHAnsi" w:hAnsiTheme="minorHAnsi"/>
                <w:b w:val="0"/>
                <w:sz w:val="20"/>
                <w:szCs w:val="20"/>
              </w:rPr>
              <w:t>Itálie</w:t>
            </w:r>
          </w:p>
        </w:tc>
        <w:tc>
          <w:tcPr>
            <w:tcW w:w="0" w:type="auto"/>
          </w:tcPr>
          <w:p w14:paraId="6D34F48D" w14:textId="4D949295" w:rsidR="00284CBC" w:rsidRPr="00A96276" w:rsidRDefault="00A96276" w:rsidP="00A9627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p>
        </w:tc>
        <w:tc>
          <w:tcPr>
            <w:tcW w:w="0" w:type="auto"/>
          </w:tcPr>
          <w:p w14:paraId="2396C042" w14:textId="2FDF000B"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8030EE">
              <w:rPr>
                <w:sz w:val="20"/>
                <w:szCs w:val="20"/>
              </w:rPr>
              <w:t>1</w:t>
            </w:r>
          </w:p>
        </w:tc>
        <w:tc>
          <w:tcPr>
            <w:tcW w:w="0" w:type="auto"/>
          </w:tcPr>
          <w:p w14:paraId="695A6157" w14:textId="4DB010F2"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8030EE">
              <w:rPr>
                <w:sz w:val="20"/>
                <w:szCs w:val="20"/>
              </w:rPr>
              <w:t>2</w:t>
            </w:r>
          </w:p>
        </w:tc>
      </w:tr>
      <w:tr w:rsidR="00284CBC" w:rsidRPr="00A96276" w14:paraId="32AAE71D"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2E7486" w14:textId="6CAD5EC6" w:rsidR="00284CBC" w:rsidRPr="00B24472" w:rsidRDefault="00A96276" w:rsidP="00284CBC">
            <w:pPr>
              <w:rPr>
                <w:rFonts w:asciiTheme="minorHAnsi" w:hAnsiTheme="minorHAnsi"/>
                <w:b w:val="0"/>
                <w:sz w:val="20"/>
                <w:szCs w:val="20"/>
              </w:rPr>
            </w:pPr>
            <w:r w:rsidRPr="00B24472">
              <w:rPr>
                <w:rFonts w:asciiTheme="minorHAnsi" w:hAnsiTheme="minorHAnsi"/>
                <w:b w:val="0"/>
                <w:sz w:val="20"/>
                <w:szCs w:val="20"/>
              </w:rPr>
              <w:t>Slovensko</w:t>
            </w:r>
          </w:p>
        </w:tc>
        <w:tc>
          <w:tcPr>
            <w:tcW w:w="0" w:type="auto"/>
          </w:tcPr>
          <w:p w14:paraId="3138EBA2" w14:textId="356E89E8" w:rsidR="00284CBC" w:rsidRPr="00A96276" w:rsidRDefault="00A96276" w:rsidP="00B24472">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w:t>
            </w:r>
          </w:p>
        </w:tc>
        <w:tc>
          <w:tcPr>
            <w:tcW w:w="0" w:type="auto"/>
          </w:tcPr>
          <w:p w14:paraId="6FB46D1B" w14:textId="26B5D34C"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32</w:t>
            </w:r>
          </w:p>
        </w:tc>
        <w:tc>
          <w:tcPr>
            <w:tcW w:w="0" w:type="auto"/>
          </w:tcPr>
          <w:p w14:paraId="77CA9B0B" w14:textId="2877D34B"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w:t>
            </w:r>
          </w:p>
        </w:tc>
      </w:tr>
      <w:tr w:rsidR="00284CBC" w:rsidRPr="00A96276" w14:paraId="48E41E2D"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710F96" w14:textId="5219B56F" w:rsidR="00284CBC" w:rsidRPr="00B24472" w:rsidRDefault="00A96276" w:rsidP="00284CBC">
            <w:pPr>
              <w:rPr>
                <w:rFonts w:asciiTheme="minorHAnsi" w:hAnsiTheme="minorHAnsi"/>
                <w:b w:val="0"/>
                <w:sz w:val="20"/>
                <w:szCs w:val="20"/>
              </w:rPr>
            </w:pPr>
            <w:r w:rsidRPr="00B24472">
              <w:rPr>
                <w:rFonts w:asciiTheme="minorHAnsi" w:hAnsiTheme="minorHAnsi"/>
                <w:b w:val="0"/>
                <w:sz w:val="20"/>
                <w:szCs w:val="20"/>
              </w:rPr>
              <w:t>Belgie</w:t>
            </w:r>
          </w:p>
        </w:tc>
        <w:tc>
          <w:tcPr>
            <w:tcW w:w="0" w:type="auto"/>
          </w:tcPr>
          <w:p w14:paraId="496FD558" w14:textId="3F52458E" w:rsidR="00284CBC" w:rsidRPr="00A96276" w:rsidRDefault="00A96276" w:rsidP="00B2447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0" w:type="auto"/>
          </w:tcPr>
          <w:p w14:paraId="6258615D" w14:textId="584726FB"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w:t>
            </w:r>
          </w:p>
        </w:tc>
        <w:tc>
          <w:tcPr>
            <w:tcW w:w="0" w:type="auto"/>
          </w:tcPr>
          <w:p w14:paraId="739C292A" w14:textId="3CAF4087"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r>
      <w:tr w:rsidR="00284CBC" w:rsidRPr="00A96276" w14:paraId="341D603A"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266902B" w14:textId="25925422" w:rsidR="00284CBC" w:rsidRPr="00B24472" w:rsidRDefault="00A96276" w:rsidP="00284CBC">
            <w:pPr>
              <w:rPr>
                <w:rFonts w:asciiTheme="minorHAnsi" w:hAnsiTheme="minorHAnsi"/>
                <w:b w:val="0"/>
                <w:sz w:val="20"/>
                <w:szCs w:val="20"/>
              </w:rPr>
            </w:pPr>
            <w:r w:rsidRPr="00B24472">
              <w:rPr>
                <w:rFonts w:asciiTheme="minorHAnsi" w:hAnsiTheme="minorHAnsi"/>
                <w:b w:val="0"/>
                <w:sz w:val="20"/>
                <w:szCs w:val="20"/>
              </w:rPr>
              <w:t>Maďarsko</w:t>
            </w:r>
          </w:p>
        </w:tc>
        <w:tc>
          <w:tcPr>
            <w:tcW w:w="0" w:type="auto"/>
          </w:tcPr>
          <w:p w14:paraId="63B5AA12" w14:textId="79B25D50" w:rsidR="00284CBC" w:rsidRPr="00A96276" w:rsidRDefault="00A96276" w:rsidP="00B24472">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24</w:t>
            </w:r>
          </w:p>
        </w:tc>
        <w:tc>
          <w:tcPr>
            <w:tcW w:w="0" w:type="auto"/>
          </w:tcPr>
          <w:p w14:paraId="4B4A5678" w14:textId="7D0C4E9B"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26</w:t>
            </w:r>
          </w:p>
        </w:tc>
        <w:tc>
          <w:tcPr>
            <w:tcW w:w="0" w:type="auto"/>
          </w:tcPr>
          <w:p w14:paraId="7DE422F1" w14:textId="5C3088CB"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18</w:t>
            </w:r>
          </w:p>
        </w:tc>
      </w:tr>
      <w:tr w:rsidR="00284CBC" w:rsidRPr="00A96276" w14:paraId="5FF6556E"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016177" w14:textId="12708EFC" w:rsidR="00284CBC" w:rsidRPr="00B24472" w:rsidRDefault="00B24472" w:rsidP="00284CBC">
            <w:pPr>
              <w:rPr>
                <w:rFonts w:asciiTheme="minorHAnsi" w:hAnsiTheme="minorHAnsi"/>
                <w:b w:val="0"/>
                <w:sz w:val="20"/>
                <w:szCs w:val="20"/>
              </w:rPr>
            </w:pPr>
            <w:r w:rsidRPr="00B24472">
              <w:rPr>
                <w:rFonts w:asciiTheme="minorHAnsi" w:hAnsiTheme="minorHAnsi"/>
                <w:b w:val="0"/>
                <w:sz w:val="20"/>
                <w:szCs w:val="20"/>
              </w:rPr>
              <w:t>Kypr</w:t>
            </w:r>
          </w:p>
        </w:tc>
        <w:tc>
          <w:tcPr>
            <w:tcW w:w="0" w:type="auto"/>
          </w:tcPr>
          <w:p w14:paraId="5E050E9C" w14:textId="032A08FB" w:rsidR="00284CBC" w:rsidRPr="00A96276" w:rsidRDefault="00B24472" w:rsidP="00B2447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0" w:type="auto"/>
          </w:tcPr>
          <w:p w14:paraId="030E6499" w14:textId="165C6F15"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0" w:type="auto"/>
          </w:tcPr>
          <w:p w14:paraId="5A35E09A" w14:textId="731E2A74"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w:t>
            </w:r>
          </w:p>
        </w:tc>
      </w:tr>
      <w:tr w:rsidR="00284CBC" w:rsidRPr="00A96276" w14:paraId="48C362B2"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383382" w14:textId="7EA737D5" w:rsidR="00284CBC" w:rsidRPr="00B24472" w:rsidRDefault="00B24472" w:rsidP="00284CBC">
            <w:pPr>
              <w:rPr>
                <w:rFonts w:asciiTheme="minorHAnsi" w:hAnsiTheme="minorHAnsi"/>
                <w:b w:val="0"/>
                <w:sz w:val="20"/>
                <w:szCs w:val="20"/>
              </w:rPr>
            </w:pPr>
            <w:r w:rsidRPr="00B24472">
              <w:rPr>
                <w:rFonts w:asciiTheme="minorHAnsi" w:hAnsiTheme="minorHAnsi"/>
                <w:b w:val="0"/>
                <w:sz w:val="20"/>
                <w:szCs w:val="20"/>
              </w:rPr>
              <w:t>Chorvatsko</w:t>
            </w:r>
          </w:p>
        </w:tc>
        <w:tc>
          <w:tcPr>
            <w:tcW w:w="0" w:type="auto"/>
          </w:tcPr>
          <w:p w14:paraId="6F1CADD5" w14:textId="7015DE7D" w:rsidR="00284CBC" w:rsidRPr="00A96276" w:rsidRDefault="00B24472" w:rsidP="00B24472">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w:t>
            </w:r>
          </w:p>
        </w:tc>
        <w:tc>
          <w:tcPr>
            <w:tcW w:w="0" w:type="auto"/>
          </w:tcPr>
          <w:p w14:paraId="3A45B9A4" w14:textId="1541F042"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18</w:t>
            </w:r>
          </w:p>
        </w:tc>
        <w:tc>
          <w:tcPr>
            <w:tcW w:w="0" w:type="auto"/>
          </w:tcPr>
          <w:p w14:paraId="1FEFACC2" w14:textId="1DAAD29E"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w:t>
            </w:r>
          </w:p>
        </w:tc>
      </w:tr>
      <w:tr w:rsidR="00284CBC" w:rsidRPr="00A96276" w14:paraId="7CF76A02"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AE26CD" w14:textId="120558C6" w:rsidR="00284CBC" w:rsidRPr="00B24472" w:rsidRDefault="00B24472" w:rsidP="00521CC2">
            <w:pPr>
              <w:rPr>
                <w:rFonts w:asciiTheme="minorHAnsi" w:hAnsiTheme="minorHAnsi"/>
                <w:b w:val="0"/>
                <w:sz w:val="20"/>
                <w:szCs w:val="20"/>
              </w:rPr>
            </w:pPr>
            <w:r w:rsidRPr="00B24472">
              <w:rPr>
                <w:rFonts w:asciiTheme="minorHAnsi" w:hAnsiTheme="minorHAnsi"/>
                <w:b w:val="0"/>
                <w:sz w:val="20"/>
                <w:szCs w:val="20"/>
              </w:rPr>
              <w:t>Polsko</w:t>
            </w:r>
          </w:p>
        </w:tc>
        <w:tc>
          <w:tcPr>
            <w:tcW w:w="0" w:type="auto"/>
          </w:tcPr>
          <w:p w14:paraId="56133BAC" w14:textId="722B650A" w:rsidR="00284CBC" w:rsidRPr="00A96276" w:rsidRDefault="00B24472" w:rsidP="00B2447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0" w:type="auto"/>
          </w:tcPr>
          <w:p w14:paraId="3AE50DFA" w14:textId="71DDC93D"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0" w:type="auto"/>
          </w:tcPr>
          <w:p w14:paraId="0055F728" w14:textId="647E24A4" w:rsidR="00284CBC"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r>
      <w:tr w:rsidR="00284CBC" w:rsidRPr="00A96276" w14:paraId="05170A89" w14:textId="77777777" w:rsidTr="00A962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AAABC93" w14:textId="05D02AEB" w:rsidR="00284CBC" w:rsidRPr="00B24472" w:rsidRDefault="00B24472" w:rsidP="00284CBC">
            <w:pPr>
              <w:rPr>
                <w:rFonts w:asciiTheme="minorHAnsi" w:hAnsiTheme="minorHAnsi"/>
                <w:b w:val="0"/>
                <w:sz w:val="20"/>
                <w:szCs w:val="20"/>
              </w:rPr>
            </w:pPr>
            <w:r w:rsidRPr="00B24472">
              <w:rPr>
                <w:rFonts w:asciiTheme="minorHAnsi" w:hAnsiTheme="minorHAnsi"/>
                <w:b w:val="0"/>
                <w:sz w:val="20"/>
                <w:szCs w:val="20"/>
              </w:rPr>
              <w:lastRenderedPageBreak/>
              <w:t>Bulharsko</w:t>
            </w:r>
          </w:p>
        </w:tc>
        <w:tc>
          <w:tcPr>
            <w:tcW w:w="0" w:type="auto"/>
          </w:tcPr>
          <w:p w14:paraId="43112034" w14:textId="1E0B3DA2" w:rsidR="00284CBC" w:rsidRPr="00A96276" w:rsidRDefault="00B24472" w:rsidP="00B24472">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15</w:t>
            </w:r>
          </w:p>
        </w:tc>
        <w:tc>
          <w:tcPr>
            <w:tcW w:w="0" w:type="auto"/>
          </w:tcPr>
          <w:p w14:paraId="030D4BB4" w14:textId="2A4B509D"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21</w:t>
            </w:r>
          </w:p>
        </w:tc>
        <w:tc>
          <w:tcPr>
            <w:tcW w:w="0" w:type="auto"/>
          </w:tcPr>
          <w:p w14:paraId="301DDF94" w14:textId="26605B26" w:rsidR="00284CBC" w:rsidRPr="00A96276" w:rsidRDefault="00867DE4" w:rsidP="00F12B6F">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w:t>
            </w:r>
          </w:p>
        </w:tc>
      </w:tr>
      <w:tr w:rsidR="00B24472" w:rsidRPr="00A96276" w14:paraId="420EA264" w14:textId="77777777" w:rsidTr="00A962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25D809C" w14:textId="4678A7DA" w:rsidR="00B24472" w:rsidRPr="00B24472" w:rsidRDefault="00B24472" w:rsidP="00284CBC">
            <w:pPr>
              <w:rPr>
                <w:rFonts w:asciiTheme="minorHAnsi" w:hAnsiTheme="minorHAnsi"/>
                <w:b w:val="0"/>
                <w:sz w:val="20"/>
                <w:szCs w:val="20"/>
              </w:rPr>
            </w:pPr>
            <w:r w:rsidRPr="00B24472">
              <w:rPr>
                <w:rFonts w:asciiTheme="minorHAnsi" w:hAnsiTheme="minorHAnsi"/>
                <w:b w:val="0"/>
                <w:sz w:val="20"/>
                <w:szCs w:val="20"/>
              </w:rPr>
              <w:t>Rumunsko</w:t>
            </w:r>
          </w:p>
        </w:tc>
        <w:tc>
          <w:tcPr>
            <w:tcW w:w="0" w:type="auto"/>
          </w:tcPr>
          <w:p w14:paraId="081BDBDC" w14:textId="1DCC21A7" w:rsidR="00B24472" w:rsidRDefault="00B24472" w:rsidP="00B2447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0" w:type="auto"/>
          </w:tcPr>
          <w:p w14:paraId="2FCE2BB7" w14:textId="00D3F5A5" w:rsidR="00B24472"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0" w:type="auto"/>
          </w:tcPr>
          <w:p w14:paraId="136FC614" w14:textId="5E837E73" w:rsidR="00B24472" w:rsidRPr="00A96276" w:rsidRDefault="00867DE4" w:rsidP="00F12B6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r>
    </w:tbl>
    <w:p w14:paraId="49129E72" w14:textId="06F80A02" w:rsidR="00141506" w:rsidRDefault="00716474" w:rsidP="00D1318B">
      <w:pPr>
        <w:spacing w:before="120" w:after="0" w:line="360" w:lineRule="auto"/>
        <w:jc w:val="right"/>
        <w:rPr>
          <w:rFonts w:ascii="Times New Roman" w:hAnsi="Times New Roman" w:cs="Times New Roman"/>
          <w:sz w:val="20"/>
          <w:szCs w:val="20"/>
        </w:rPr>
      </w:pPr>
      <w:r w:rsidRPr="00716474">
        <w:rPr>
          <w:rFonts w:ascii="Times New Roman" w:hAnsi="Times New Roman" w:cs="Times New Roman"/>
          <w:sz w:val="20"/>
          <w:szCs w:val="20"/>
        </w:rPr>
        <w:t>Zdroj: Eurostat, vlastní zpracování.</w:t>
      </w:r>
    </w:p>
    <w:p w14:paraId="5417B6EE" w14:textId="03BD5B28" w:rsidR="00FC4C4C" w:rsidRPr="00FC4C4C" w:rsidRDefault="008632B7" w:rsidP="00EA268A">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Jak je patrné z T</w:t>
      </w:r>
      <w:r w:rsidR="00BC7B2A">
        <w:rPr>
          <w:rFonts w:ascii="Times New Roman" w:hAnsi="Times New Roman" w:cs="Times New Roman"/>
          <w:sz w:val="24"/>
          <w:szCs w:val="24"/>
        </w:rPr>
        <w:t>abulky</w:t>
      </w:r>
      <w:r>
        <w:rPr>
          <w:rFonts w:ascii="Times New Roman" w:hAnsi="Times New Roman" w:cs="Times New Roman"/>
          <w:sz w:val="24"/>
          <w:szCs w:val="24"/>
        </w:rPr>
        <w:t xml:space="preserve"> 3.8</w:t>
      </w:r>
      <w:r w:rsidR="00BC7B2A">
        <w:rPr>
          <w:rFonts w:ascii="Times New Roman" w:hAnsi="Times New Roman" w:cs="Times New Roman"/>
          <w:sz w:val="24"/>
          <w:szCs w:val="24"/>
        </w:rPr>
        <w:t xml:space="preserve">, nejvíce jedinců s vysokou úrovní znalostí práce s počítačem je opět ve skandinávských zemích, Lucembursku a také v Estonsku. </w:t>
      </w:r>
      <w:r>
        <w:rPr>
          <w:rFonts w:ascii="Times New Roman" w:hAnsi="Times New Roman" w:cs="Times New Roman"/>
          <w:b/>
          <w:sz w:val="24"/>
          <w:szCs w:val="24"/>
        </w:rPr>
        <w:t>Česká republika se také v tomto ukazateli</w:t>
      </w:r>
      <w:r w:rsidR="00BC7B2A" w:rsidRPr="00EA268A">
        <w:rPr>
          <w:rFonts w:ascii="Times New Roman" w:hAnsi="Times New Roman" w:cs="Times New Roman"/>
          <w:b/>
          <w:sz w:val="24"/>
          <w:szCs w:val="24"/>
        </w:rPr>
        <w:t xml:space="preserve"> nachází m</w:t>
      </w:r>
      <w:r w:rsidR="00EA268A" w:rsidRPr="00EA268A">
        <w:rPr>
          <w:rFonts w:ascii="Times New Roman" w:hAnsi="Times New Roman" w:cs="Times New Roman"/>
          <w:b/>
          <w:sz w:val="24"/>
          <w:szCs w:val="24"/>
        </w:rPr>
        <w:t>írně pod průměrem EU</w:t>
      </w:r>
      <w:r w:rsidR="00EA268A" w:rsidRPr="00EA268A">
        <w:rPr>
          <w:rFonts w:ascii="Times New Roman" w:hAnsi="Times New Roman" w:cs="Times New Roman"/>
          <w:sz w:val="24"/>
          <w:szCs w:val="24"/>
        </w:rPr>
        <w:t>,</w:t>
      </w:r>
      <w:r w:rsidR="00EA268A">
        <w:rPr>
          <w:rFonts w:ascii="Times New Roman" w:hAnsi="Times New Roman" w:cs="Times New Roman"/>
          <w:sz w:val="24"/>
          <w:szCs w:val="24"/>
        </w:rPr>
        <w:t xml:space="preserve"> ovšem </w:t>
      </w:r>
      <w:r w:rsidR="00EA268A" w:rsidRPr="00EA268A">
        <w:rPr>
          <w:rFonts w:ascii="Times New Roman" w:hAnsi="Times New Roman" w:cs="Times New Roman"/>
          <w:b/>
          <w:sz w:val="24"/>
          <w:szCs w:val="24"/>
        </w:rPr>
        <w:t xml:space="preserve">v rámci zemí střední a východní Evropy až za pobaltskými zeměmi (Estonskem, Litvou a Lotyšskem) a Slovinskem. </w:t>
      </w:r>
      <w:r w:rsidR="00EA268A">
        <w:rPr>
          <w:rFonts w:ascii="Times New Roman" w:hAnsi="Times New Roman" w:cs="Times New Roman"/>
          <w:sz w:val="24"/>
          <w:szCs w:val="24"/>
        </w:rPr>
        <w:t>Nejhorší úroveň práce s počítačem mají občané Rumunska a Bulharska.</w:t>
      </w:r>
    </w:p>
    <w:p w14:paraId="32BA037A" w14:textId="1105E083" w:rsidR="006C1357" w:rsidRDefault="006C1357" w:rsidP="006C1357">
      <w:pPr>
        <w:pStyle w:val="Nadpis4"/>
        <w:rPr>
          <w:rFonts w:asciiTheme="minorHAnsi" w:hAnsiTheme="minorHAnsi"/>
        </w:rPr>
      </w:pPr>
      <w:r w:rsidRPr="008217D8">
        <w:rPr>
          <w:rFonts w:asciiTheme="minorHAnsi" w:hAnsiTheme="minorHAnsi"/>
        </w:rPr>
        <w:t>Další ukazatele připravenosti</w:t>
      </w:r>
    </w:p>
    <w:p w14:paraId="7D063639" w14:textId="1888F1DE" w:rsidR="008217D8" w:rsidRDefault="008217D8" w:rsidP="0014150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Kromě ukazatelů, které se přímo týkají oblasti informačních a komunikačních technologií,</w:t>
      </w:r>
      <w:r w:rsidR="00407A56">
        <w:rPr>
          <w:rFonts w:ascii="Times New Roman" w:hAnsi="Times New Roman" w:cs="Times New Roman"/>
          <w:sz w:val="24"/>
          <w:szCs w:val="24"/>
        </w:rPr>
        <w:t xml:space="preserve"> existuje řada dalších indikátorů</w:t>
      </w:r>
      <w:r>
        <w:rPr>
          <w:rFonts w:ascii="Times New Roman" w:hAnsi="Times New Roman" w:cs="Times New Roman"/>
          <w:sz w:val="24"/>
          <w:szCs w:val="24"/>
        </w:rPr>
        <w:t>, které mohou pomoci vyjádřit připravenost společnosti na</w:t>
      </w:r>
      <w:r w:rsidR="004E5F31">
        <w:rPr>
          <w:rFonts w:ascii="Times New Roman" w:hAnsi="Times New Roman" w:cs="Times New Roman"/>
          <w:sz w:val="24"/>
          <w:szCs w:val="24"/>
        </w:rPr>
        <w:t xml:space="preserve"> nástup Průmys</w:t>
      </w:r>
      <w:r w:rsidR="00A538C8">
        <w:rPr>
          <w:rFonts w:ascii="Times New Roman" w:hAnsi="Times New Roman" w:cs="Times New Roman"/>
          <w:sz w:val="24"/>
          <w:szCs w:val="24"/>
        </w:rPr>
        <w:t>lu 4.0. Vzhledem k významu vědy a</w:t>
      </w:r>
      <w:r w:rsidR="004E5F31">
        <w:rPr>
          <w:rFonts w:ascii="Times New Roman" w:hAnsi="Times New Roman" w:cs="Times New Roman"/>
          <w:sz w:val="24"/>
          <w:szCs w:val="24"/>
        </w:rPr>
        <w:t xml:space="preserve"> tec</w:t>
      </w:r>
      <w:r w:rsidR="00A538C8">
        <w:rPr>
          <w:rFonts w:ascii="Times New Roman" w:hAnsi="Times New Roman" w:cs="Times New Roman"/>
          <w:sz w:val="24"/>
          <w:szCs w:val="24"/>
        </w:rPr>
        <w:t xml:space="preserve">hnologií </w:t>
      </w:r>
      <w:r w:rsidR="004E5F31">
        <w:rPr>
          <w:rFonts w:ascii="Times New Roman" w:hAnsi="Times New Roman" w:cs="Times New Roman"/>
          <w:sz w:val="24"/>
          <w:szCs w:val="24"/>
        </w:rPr>
        <w:t>pro d</w:t>
      </w:r>
      <w:r w:rsidR="008632B7">
        <w:rPr>
          <w:rFonts w:ascii="Times New Roman" w:hAnsi="Times New Roman" w:cs="Times New Roman"/>
          <w:sz w:val="24"/>
          <w:szCs w:val="24"/>
        </w:rPr>
        <w:t>alší vývoj procesu digitalizace jsou uvedeny dva ukazatele, které umožňují</w:t>
      </w:r>
      <w:r w:rsidR="004E5F31">
        <w:rPr>
          <w:rFonts w:ascii="Times New Roman" w:hAnsi="Times New Roman" w:cs="Times New Roman"/>
          <w:sz w:val="24"/>
          <w:szCs w:val="24"/>
        </w:rPr>
        <w:t xml:space="preserve"> získat plastičtější obraz, a to ukazatel</w:t>
      </w:r>
      <w:r w:rsidR="008632B7">
        <w:rPr>
          <w:rFonts w:ascii="Times New Roman" w:hAnsi="Times New Roman" w:cs="Times New Roman"/>
          <w:sz w:val="24"/>
          <w:szCs w:val="24"/>
        </w:rPr>
        <w:t>e</w:t>
      </w:r>
      <w:r w:rsidR="004E5F31">
        <w:rPr>
          <w:rFonts w:ascii="Times New Roman" w:hAnsi="Times New Roman" w:cs="Times New Roman"/>
          <w:sz w:val="24"/>
          <w:szCs w:val="24"/>
        </w:rPr>
        <w:t xml:space="preserve"> Lidské zdroje ve vědě a technologiích</w:t>
      </w:r>
      <w:r w:rsidR="00F920E0">
        <w:rPr>
          <w:rFonts w:ascii="Times New Roman" w:hAnsi="Times New Roman" w:cs="Times New Roman"/>
          <w:sz w:val="24"/>
          <w:szCs w:val="24"/>
        </w:rPr>
        <w:t xml:space="preserve"> (LZVT)</w:t>
      </w:r>
      <w:r w:rsidR="00A538C8">
        <w:rPr>
          <w:rFonts w:ascii="Times New Roman" w:hAnsi="Times New Roman" w:cs="Times New Roman"/>
          <w:sz w:val="24"/>
          <w:szCs w:val="24"/>
        </w:rPr>
        <w:t xml:space="preserve"> a Výdaje na výzkum a vývoj.</w:t>
      </w:r>
    </w:p>
    <w:p w14:paraId="7B006607" w14:textId="0B675030" w:rsidR="007F19D4" w:rsidRPr="008632B7" w:rsidRDefault="007F19D4" w:rsidP="008632B7">
      <w:pPr>
        <w:tabs>
          <w:tab w:val="center" w:pos="4535"/>
        </w:tabs>
        <w:spacing w:before="120" w:after="0" w:line="240" w:lineRule="auto"/>
        <w:jc w:val="both"/>
        <w:rPr>
          <w:rFonts w:ascii="Times New Roman" w:hAnsi="Times New Roman" w:cs="Times New Roman"/>
          <w:sz w:val="20"/>
          <w:szCs w:val="20"/>
        </w:rPr>
      </w:pPr>
      <w:r w:rsidRPr="008632B7">
        <w:rPr>
          <w:rFonts w:ascii="Times New Roman" w:hAnsi="Times New Roman" w:cs="Times New Roman"/>
          <w:sz w:val="20"/>
          <w:szCs w:val="20"/>
        </w:rPr>
        <w:t>Obrázek 3.</w:t>
      </w:r>
      <w:r w:rsidR="008632B7" w:rsidRPr="008632B7">
        <w:rPr>
          <w:rFonts w:ascii="Times New Roman" w:hAnsi="Times New Roman" w:cs="Times New Roman"/>
          <w:sz w:val="20"/>
          <w:szCs w:val="20"/>
        </w:rPr>
        <w:t>12</w:t>
      </w:r>
      <w:r w:rsidRPr="008632B7">
        <w:rPr>
          <w:rFonts w:ascii="Times New Roman" w:hAnsi="Times New Roman" w:cs="Times New Roman"/>
          <w:sz w:val="20"/>
          <w:szCs w:val="20"/>
        </w:rPr>
        <w:t xml:space="preserve">  Lidské zdroj</w:t>
      </w:r>
      <w:r w:rsidR="006C3CAB" w:rsidRPr="008632B7">
        <w:rPr>
          <w:rFonts w:ascii="Times New Roman" w:hAnsi="Times New Roman" w:cs="Times New Roman"/>
          <w:sz w:val="20"/>
          <w:szCs w:val="20"/>
        </w:rPr>
        <w:t xml:space="preserve">e ve vědě               </w:t>
      </w:r>
      <w:r w:rsidR="008632B7">
        <w:rPr>
          <w:rFonts w:ascii="Times New Roman" w:hAnsi="Times New Roman" w:cs="Times New Roman"/>
          <w:sz w:val="20"/>
          <w:szCs w:val="20"/>
        </w:rPr>
        <w:t xml:space="preserve">             </w:t>
      </w:r>
      <w:r w:rsidR="006C3CAB" w:rsidRPr="008632B7">
        <w:rPr>
          <w:rFonts w:ascii="Times New Roman" w:hAnsi="Times New Roman" w:cs="Times New Roman"/>
          <w:sz w:val="20"/>
          <w:szCs w:val="20"/>
        </w:rPr>
        <w:t xml:space="preserve"> </w:t>
      </w:r>
      <w:r w:rsidR="008632B7">
        <w:rPr>
          <w:rFonts w:ascii="Times New Roman" w:hAnsi="Times New Roman" w:cs="Times New Roman"/>
          <w:sz w:val="20"/>
          <w:szCs w:val="20"/>
        </w:rPr>
        <w:t xml:space="preserve"> </w:t>
      </w:r>
      <w:r w:rsidRPr="008632B7">
        <w:rPr>
          <w:rFonts w:ascii="Times New Roman" w:hAnsi="Times New Roman" w:cs="Times New Roman"/>
          <w:sz w:val="20"/>
          <w:szCs w:val="20"/>
        </w:rPr>
        <w:t>Obrázek 3.</w:t>
      </w:r>
      <w:r w:rsidR="008632B7" w:rsidRPr="008632B7">
        <w:rPr>
          <w:rFonts w:ascii="Times New Roman" w:hAnsi="Times New Roman" w:cs="Times New Roman"/>
          <w:sz w:val="20"/>
          <w:szCs w:val="20"/>
        </w:rPr>
        <w:t>13</w:t>
      </w:r>
      <w:r w:rsidRPr="008632B7">
        <w:rPr>
          <w:rFonts w:ascii="Times New Roman" w:hAnsi="Times New Roman" w:cs="Times New Roman"/>
          <w:sz w:val="20"/>
          <w:szCs w:val="20"/>
        </w:rPr>
        <w:t xml:space="preserve"> </w:t>
      </w:r>
      <w:r w:rsidR="00A538C8" w:rsidRPr="008632B7">
        <w:rPr>
          <w:rFonts w:ascii="Times New Roman" w:hAnsi="Times New Roman" w:cs="Times New Roman"/>
          <w:sz w:val="20"/>
          <w:szCs w:val="20"/>
        </w:rPr>
        <w:t>Výdaje na výzkum a vývoj</w:t>
      </w:r>
    </w:p>
    <w:p w14:paraId="03F577C5" w14:textId="1FDD648E" w:rsidR="007F19D4" w:rsidRPr="008632B7" w:rsidRDefault="007F19D4" w:rsidP="007F19D4">
      <w:pPr>
        <w:spacing w:after="0" w:line="240" w:lineRule="atLeast"/>
        <w:jc w:val="both"/>
        <w:rPr>
          <w:rFonts w:ascii="Times New Roman" w:hAnsi="Times New Roman" w:cs="Times New Roman"/>
          <w:sz w:val="20"/>
          <w:szCs w:val="20"/>
        </w:rPr>
      </w:pPr>
      <w:r w:rsidRPr="008632B7">
        <w:rPr>
          <w:rFonts w:ascii="Times New Roman" w:hAnsi="Times New Roman" w:cs="Times New Roman"/>
          <w:sz w:val="20"/>
          <w:szCs w:val="20"/>
        </w:rPr>
        <w:t>a</w:t>
      </w:r>
      <w:r w:rsidR="00F920E0" w:rsidRPr="008632B7">
        <w:rPr>
          <w:rFonts w:ascii="Times New Roman" w:hAnsi="Times New Roman" w:cs="Times New Roman"/>
          <w:sz w:val="20"/>
          <w:szCs w:val="20"/>
        </w:rPr>
        <w:t xml:space="preserve"> technologiích </w:t>
      </w:r>
      <w:r w:rsidR="006513EB" w:rsidRPr="008632B7">
        <w:rPr>
          <w:rFonts w:ascii="Times New Roman" w:hAnsi="Times New Roman" w:cs="Times New Roman"/>
          <w:sz w:val="20"/>
          <w:szCs w:val="20"/>
        </w:rPr>
        <w:t>(2016)</w:t>
      </w:r>
      <w:r w:rsidR="00A538C8" w:rsidRPr="008632B7">
        <w:rPr>
          <w:rFonts w:ascii="Times New Roman" w:hAnsi="Times New Roman" w:cs="Times New Roman"/>
          <w:sz w:val="20"/>
          <w:szCs w:val="20"/>
        </w:rPr>
        <w:t xml:space="preserve">         </w:t>
      </w:r>
      <w:r w:rsidR="006C3CAB" w:rsidRPr="008632B7">
        <w:rPr>
          <w:rFonts w:ascii="Times New Roman" w:hAnsi="Times New Roman" w:cs="Times New Roman"/>
          <w:sz w:val="20"/>
          <w:szCs w:val="20"/>
        </w:rPr>
        <w:t xml:space="preserve">                              </w:t>
      </w:r>
      <w:r w:rsidR="008632B7">
        <w:rPr>
          <w:rFonts w:ascii="Times New Roman" w:hAnsi="Times New Roman" w:cs="Times New Roman"/>
          <w:sz w:val="20"/>
          <w:szCs w:val="20"/>
        </w:rPr>
        <w:t xml:space="preserve">              </w:t>
      </w:r>
      <w:r w:rsidR="00A538C8" w:rsidRPr="008632B7">
        <w:rPr>
          <w:rFonts w:ascii="Times New Roman" w:hAnsi="Times New Roman" w:cs="Times New Roman"/>
          <w:sz w:val="20"/>
          <w:szCs w:val="20"/>
        </w:rPr>
        <w:t>(2015, % HDP)</w:t>
      </w:r>
    </w:p>
    <w:p w14:paraId="3CD7D08C" w14:textId="77777777" w:rsidR="007F19D4" w:rsidRDefault="007F19D4" w:rsidP="007F19D4">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3E685171" wp14:editId="7B3B96E7">
            <wp:extent cx="2631863" cy="1812502"/>
            <wp:effectExtent l="0" t="0" r="35560" b="165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14:anchorId="54007684" wp14:editId="0BFDC5A2">
            <wp:extent cx="2743200" cy="1808692"/>
            <wp:effectExtent l="0" t="0" r="25400" b="203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C0CC65" w14:textId="77777777" w:rsidR="004E5F31" w:rsidRPr="00A97686" w:rsidRDefault="004E5F31" w:rsidP="00871B28">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Zdroj: Eurostat, vlastní zpracování.</w:t>
      </w:r>
      <w:r w:rsidRPr="009C3E6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C3E63">
        <w:rPr>
          <w:rFonts w:ascii="Times New Roman" w:hAnsi="Times New Roman" w:cs="Times New Roman"/>
          <w:sz w:val="20"/>
          <w:szCs w:val="20"/>
        </w:rPr>
        <w:t>Zdroj:</w:t>
      </w:r>
      <w:r>
        <w:rPr>
          <w:rFonts w:ascii="Times New Roman" w:hAnsi="Times New Roman" w:cs="Times New Roman"/>
          <w:sz w:val="20"/>
          <w:szCs w:val="20"/>
        </w:rPr>
        <w:t xml:space="preserve">  Eurostat, vlastní zpracování.</w:t>
      </w:r>
      <w:r w:rsidRPr="009C3E63">
        <w:rPr>
          <w:rFonts w:ascii="Times New Roman" w:hAnsi="Times New Roman" w:cs="Times New Roman"/>
          <w:sz w:val="20"/>
          <w:szCs w:val="20"/>
        </w:rPr>
        <w:t xml:space="preserve">                                                                                     </w:t>
      </w:r>
    </w:p>
    <w:p w14:paraId="7D122935" w14:textId="77777777" w:rsidR="004E5F31" w:rsidRPr="00952EAF" w:rsidRDefault="004E5F31" w:rsidP="00871B28">
      <w:pPr>
        <w:spacing w:before="120" w:after="0" w:line="360" w:lineRule="auto"/>
        <w:jc w:val="both"/>
        <w:rPr>
          <w:rFonts w:ascii="Times New Roman" w:hAnsi="Times New Roman" w:cs="Times New Roman"/>
          <w:i/>
          <w:sz w:val="20"/>
          <w:szCs w:val="20"/>
        </w:rPr>
      </w:pPr>
      <w:r>
        <w:rPr>
          <w:rFonts w:ascii="Times New Roman" w:hAnsi="Times New Roman" w:cs="Times New Roman"/>
          <w:i/>
          <w:sz w:val="20"/>
          <w:szCs w:val="20"/>
        </w:rPr>
        <w:t>Poznámka: Obrázky uvádějí ČR, zemi s nejlepším a nejhorším výsledkem a průměr v rámci EU-28.</w:t>
      </w:r>
    </w:p>
    <w:p w14:paraId="1CD6C4E2" w14:textId="268F6CB8" w:rsidR="007F19D4" w:rsidRDefault="00541703" w:rsidP="00541703">
      <w:pPr>
        <w:spacing w:before="240" w:after="0" w:line="360" w:lineRule="auto"/>
        <w:jc w:val="both"/>
        <w:rPr>
          <w:rFonts w:ascii="Times New Roman" w:hAnsi="Times New Roman" w:cs="Times New Roman"/>
          <w:sz w:val="24"/>
          <w:szCs w:val="24"/>
        </w:rPr>
      </w:pPr>
      <w:r w:rsidRPr="00541703">
        <w:rPr>
          <w:rFonts w:ascii="Times New Roman" w:hAnsi="Times New Roman" w:cs="Times New Roman"/>
          <w:i/>
          <w:sz w:val="24"/>
          <w:szCs w:val="24"/>
        </w:rPr>
        <w:t>Lidské zdroje ve vědě a technologiích</w:t>
      </w:r>
      <w:r w:rsidR="00F920E0" w:rsidRPr="00541703">
        <w:rPr>
          <w:rFonts w:ascii="Times New Roman" w:hAnsi="Times New Roman" w:cs="Times New Roman"/>
          <w:i/>
          <w:sz w:val="24"/>
          <w:szCs w:val="24"/>
        </w:rPr>
        <w:t xml:space="preserve"> </w:t>
      </w:r>
      <w:r w:rsidR="00F920E0">
        <w:rPr>
          <w:rFonts w:ascii="Times New Roman" w:hAnsi="Times New Roman" w:cs="Times New Roman"/>
          <w:sz w:val="24"/>
          <w:szCs w:val="24"/>
        </w:rPr>
        <w:t xml:space="preserve">jsou definovány jako osoby, které budˇ úspěšně ukončily terciární vzdělání, nebo jsou zaměstnány ve vědeckých a technických oborech. </w:t>
      </w:r>
      <w:r>
        <w:rPr>
          <w:rFonts w:ascii="Times New Roman" w:hAnsi="Times New Roman" w:cs="Times New Roman"/>
          <w:sz w:val="24"/>
          <w:szCs w:val="24"/>
        </w:rPr>
        <w:t xml:space="preserve">Ukazatel vyjadřuje podíl LZVT na ekonomicky aktivním obyvatelstvu ve věku 25–64 let. </w:t>
      </w:r>
      <w:r w:rsidR="00F920E0">
        <w:rPr>
          <w:rFonts w:ascii="Times New Roman" w:hAnsi="Times New Roman" w:cs="Times New Roman"/>
          <w:sz w:val="24"/>
          <w:szCs w:val="24"/>
        </w:rPr>
        <w:t>Největší podíl LZVT vykazuje Lucembursko (59,6 %) a dále Švédsko (57,9 %), Velká Británie a Finsko (shodně 56,9 %). Přes 50 % dosahuje pod</w:t>
      </w:r>
      <w:r w:rsidR="00791EF0">
        <w:rPr>
          <w:rFonts w:ascii="Times New Roman" w:hAnsi="Times New Roman" w:cs="Times New Roman"/>
          <w:sz w:val="24"/>
          <w:szCs w:val="24"/>
        </w:rPr>
        <w:t>íl těchto osob v Irsku, Dánsku,</w:t>
      </w:r>
      <w:r w:rsidR="00F920E0">
        <w:rPr>
          <w:rFonts w:ascii="Times New Roman" w:hAnsi="Times New Roman" w:cs="Times New Roman"/>
          <w:sz w:val="24"/>
          <w:szCs w:val="24"/>
        </w:rPr>
        <w:t xml:space="preserve"> Belgii, Francii a na Kypru. Naopak nejmenší podíl LZVT je v Rumunsku (27,6 %), na Slovensku (34,2 %) a v Portugalsku (36,2 %). </w:t>
      </w:r>
      <w:r w:rsidR="00F920E0" w:rsidRPr="00BD25FE">
        <w:rPr>
          <w:rFonts w:ascii="Times New Roman" w:hAnsi="Times New Roman" w:cs="Times New Roman"/>
          <w:b/>
          <w:sz w:val="24"/>
          <w:szCs w:val="24"/>
        </w:rPr>
        <w:t xml:space="preserve">V České republice činí podíl LZVT </w:t>
      </w:r>
      <w:r w:rsidR="00791EF0" w:rsidRPr="00BD25FE">
        <w:rPr>
          <w:rFonts w:ascii="Times New Roman" w:hAnsi="Times New Roman" w:cs="Times New Roman"/>
          <w:b/>
          <w:sz w:val="24"/>
          <w:szCs w:val="24"/>
        </w:rPr>
        <w:t xml:space="preserve">38,7 % a </w:t>
      </w:r>
      <w:r w:rsidR="00791EF0" w:rsidRPr="00BD25FE">
        <w:rPr>
          <w:rFonts w:ascii="Times New Roman" w:hAnsi="Times New Roman" w:cs="Times New Roman"/>
          <w:b/>
          <w:sz w:val="24"/>
          <w:szCs w:val="24"/>
        </w:rPr>
        <w:lastRenderedPageBreak/>
        <w:t xml:space="preserve">pohybuje se pod průměrem Unie </w:t>
      </w:r>
      <w:r w:rsidR="00791EF0">
        <w:rPr>
          <w:rFonts w:ascii="Times New Roman" w:hAnsi="Times New Roman" w:cs="Times New Roman"/>
          <w:sz w:val="24"/>
          <w:szCs w:val="24"/>
        </w:rPr>
        <w:t>(46</w:t>
      </w:r>
      <w:r w:rsidR="00BD25FE">
        <w:rPr>
          <w:rFonts w:ascii="Times New Roman" w:hAnsi="Times New Roman" w:cs="Times New Roman"/>
          <w:sz w:val="24"/>
          <w:szCs w:val="24"/>
        </w:rPr>
        <w:t xml:space="preserve"> %). Ze </w:t>
      </w:r>
      <w:r w:rsidR="00791EF0">
        <w:rPr>
          <w:rFonts w:ascii="Times New Roman" w:hAnsi="Times New Roman" w:cs="Times New Roman"/>
          <w:sz w:val="24"/>
          <w:szCs w:val="24"/>
        </w:rPr>
        <w:t xml:space="preserve">zemí </w:t>
      </w:r>
      <w:r w:rsidR="00BD25FE">
        <w:rPr>
          <w:rFonts w:ascii="Times New Roman" w:hAnsi="Times New Roman" w:cs="Times New Roman"/>
          <w:sz w:val="24"/>
          <w:szCs w:val="24"/>
        </w:rPr>
        <w:t xml:space="preserve">střední a východní Evropy </w:t>
      </w:r>
      <w:r w:rsidR="00791EF0">
        <w:rPr>
          <w:rFonts w:ascii="Times New Roman" w:hAnsi="Times New Roman" w:cs="Times New Roman"/>
          <w:sz w:val="24"/>
          <w:szCs w:val="24"/>
        </w:rPr>
        <w:t xml:space="preserve">nepatří sice k nejhorším, ale lepší výsledky dosahuje např. Slovinsko, Polsko, Litva a Lotyšsko. Podprůměrné umístění ČR v tomto ukazateli zřejmě úzce souvisí </w:t>
      </w:r>
      <w:r w:rsidR="00BD25FE">
        <w:rPr>
          <w:rFonts w:ascii="Times New Roman" w:hAnsi="Times New Roman" w:cs="Times New Roman"/>
          <w:sz w:val="24"/>
          <w:szCs w:val="24"/>
        </w:rPr>
        <w:t xml:space="preserve">mj. </w:t>
      </w:r>
      <w:r w:rsidR="00791EF0">
        <w:rPr>
          <w:rFonts w:ascii="Times New Roman" w:hAnsi="Times New Roman" w:cs="Times New Roman"/>
          <w:sz w:val="24"/>
          <w:szCs w:val="24"/>
        </w:rPr>
        <w:t>s nižším podílem osob s ukončeným terciárním vzděláním v</w:t>
      </w:r>
      <w:r w:rsidR="00BD25FE">
        <w:rPr>
          <w:rFonts w:ascii="Times New Roman" w:hAnsi="Times New Roman" w:cs="Times New Roman"/>
          <w:sz w:val="24"/>
          <w:szCs w:val="24"/>
        </w:rPr>
        <w:t>e společnosti a rovněž s investicemi do vědy a výzkumu.</w:t>
      </w:r>
      <w:r w:rsidR="00791EF0">
        <w:rPr>
          <w:rFonts w:ascii="Times New Roman" w:hAnsi="Times New Roman" w:cs="Times New Roman"/>
          <w:sz w:val="24"/>
          <w:szCs w:val="24"/>
        </w:rPr>
        <w:t xml:space="preserve"> V sousedním Německu je podíl LZVT 48,4 % a v Rakousku 49,1 %. </w:t>
      </w:r>
    </w:p>
    <w:p w14:paraId="3A6BF89E" w14:textId="54EDD26A" w:rsidR="00840778" w:rsidRDefault="00541703" w:rsidP="009E0B79">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Výdaje na výzkum a vývoj</w:t>
      </w:r>
      <w:r w:rsidR="00840778">
        <w:rPr>
          <w:rFonts w:ascii="Times New Roman" w:hAnsi="Times New Roman" w:cs="Times New Roman"/>
          <w:sz w:val="24"/>
          <w:szCs w:val="24"/>
        </w:rPr>
        <w:t xml:space="preserve"> jsou</w:t>
      </w:r>
      <w:r>
        <w:rPr>
          <w:rFonts w:ascii="Times New Roman" w:hAnsi="Times New Roman" w:cs="Times New Roman"/>
          <w:sz w:val="24"/>
          <w:szCs w:val="24"/>
        </w:rPr>
        <w:t xml:space="preserve"> jedním z klíčových ukazatelů, který je systematicky sledován i v rámci naplňování Strategie Evropa 2020</w:t>
      </w:r>
      <w:r w:rsidR="00840778">
        <w:rPr>
          <w:rFonts w:ascii="Times New Roman" w:hAnsi="Times New Roman" w:cs="Times New Roman"/>
          <w:sz w:val="24"/>
          <w:szCs w:val="24"/>
        </w:rPr>
        <w:t>; jedním z cíl</w:t>
      </w:r>
      <w:r w:rsidR="008632B7">
        <w:rPr>
          <w:rFonts w:ascii="Times New Roman" w:hAnsi="Times New Roman" w:cs="Times New Roman"/>
          <w:sz w:val="24"/>
          <w:szCs w:val="24"/>
        </w:rPr>
        <w:t>ů zde stanovených je dosažení</w:t>
      </w:r>
      <w:r w:rsidR="00840778">
        <w:rPr>
          <w:rFonts w:ascii="Times New Roman" w:hAnsi="Times New Roman" w:cs="Times New Roman"/>
          <w:sz w:val="24"/>
          <w:szCs w:val="24"/>
        </w:rPr>
        <w:t xml:space="preserve"> hranice ročních výdajů na výzkum a vývoj v zemích EU</w:t>
      </w:r>
      <w:r w:rsidR="008632B7">
        <w:rPr>
          <w:rFonts w:ascii="Times New Roman" w:hAnsi="Times New Roman" w:cs="Times New Roman"/>
          <w:sz w:val="24"/>
          <w:szCs w:val="24"/>
        </w:rPr>
        <w:t xml:space="preserve"> ve výši 3 % HDP</w:t>
      </w:r>
      <w:r w:rsidR="00840778">
        <w:rPr>
          <w:rFonts w:ascii="Times New Roman" w:hAnsi="Times New Roman" w:cs="Times New Roman"/>
          <w:sz w:val="24"/>
          <w:szCs w:val="24"/>
        </w:rPr>
        <w:t>.</w:t>
      </w:r>
      <w:r w:rsidR="00442324">
        <w:rPr>
          <w:rFonts w:ascii="Times New Roman" w:hAnsi="Times New Roman" w:cs="Times New Roman"/>
          <w:sz w:val="24"/>
          <w:szCs w:val="24"/>
        </w:rPr>
        <w:t xml:space="preserve"> Největší objem finančních prostředků na výzkum a vývoj vynakládají v dlouhodobém horizontu skandinávské země (Švédsko 3,26 %, Dán</w:t>
      </w:r>
      <w:r w:rsidR="00840778">
        <w:rPr>
          <w:rFonts w:ascii="Times New Roman" w:hAnsi="Times New Roman" w:cs="Times New Roman"/>
          <w:sz w:val="24"/>
          <w:szCs w:val="24"/>
        </w:rPr>
        <w:t xml:space="preserve">sko 3,03 % Finsko 2,90 %), </w:t>
      </w:r>
      <w:r w:rsidR="00442324">
        <w:rPr>
          <w:rFonts w:ascii="Times New Roman" w:hAnsi="Times New Roman" w:cs="Times New Roman"/>
          <w:sz w:val="24"/>
          <w:szCs w:val="24"/>
        </w:rPr>
        <w:t>Rakousko (3,07 %)</w:t>
      </w:r>
      <w:r w:rsidR="00840778">
        <w:rPr>
          <w:rFonts w:ascii="Times New Roman" w:hAnsi="Times New Roman" w:cs="Times New Roman"/>
          <w:sz w:val="24"/>
          <w:szCs w:val="24"/>
        </w:rPr>
        <w:t xml:space="preserve"> a Německo (2,87 %). </w:t>
      </w:r>
      <w:r w:rsidR="00C51B84">
        <w:rPr>
          <w:rFonts w:ascii="Times New Roman" w:hAnsi="Times New Roman" w:cs="Times New Roman"/>
          <w:sz w:val="24"/>
          <w:szCs w:val="24"/>
        </w:rPr>
        <w:t>Naopak n</w:t>
      </w:r>
      <w:r w:rsidR="00840778">
        <w:rPr>
          <w:rFonts w:ascii="Times New Roman" w:hAnsi="Times New Roman" w:cs="Times New Roman"/>
          <w:sz w:val="24"/>
          <w:szCs w:val="24"/>
        </w:rPr>
        <w:t xml:space="preserve">ejméně výdajů plyne do </w:t>
      </w:r>
      <w:r w:rsidR="00C51B84">
        <w:rPr>
          <w:rFonts w:ascii="Times New Roman" w:hAnsi="Times New Roman" w:cs="Times New Roman"/>
          <w:sz w:val="24"/>
          <w:szCs w:val="24"/>
        </w:rPr>
        <w:t xml:space="preserve">oblasti </w:t>
      </w:r>
      <w:r w:rsidR="008632B7">
        <w:rPr>
          <w:rFonts w:ascii="Times New Roman" w:hAnsi="Times New Roman" w:cs="Times New Roman"/>
          <w:sz w:val="24"/>
          <w:szCs w:val="24"/>
        </w:rPr>
        <w:t>výzkumu a vývo</w:t>
      </w:r>
      <w:r w:rsidR="00840778">
        <w:rPr>
          <w:rFonts w:ascii="Times New Roman" w:hAnsi="Times New Roman" w:cs="Times New Roman"/>
          <w:sz w:val="24"/>
          <w:szCs w:val="24"/>
        </w:rPr>
        <w:t>je v Rumunsku (0,49 %)</w:t>
      </w:r>
      <w:r w:rsidR="00C51B84">
        <w:rPr>
          <w:rFonts w:ascii="Times New Roman" w:hAnsi="Times New Roman" w:cs="Times New Roman"/>
          <w:sz w:val="24"/>
          <w:szCs w:val="24"/>
        </w:rPr>
        <w:t>, Chorvatsku, na Maltě a v Bulharsku (pod 1 %)</w:t>
      </w:r>
      <w:r w:rsidR="00840778">
        <w:rPr>
          <w:rFonts w:ascii="Times New Roman" w:hAnsi="Times New Roman" w:cs="Times New Roman"/>
          <w:sz w:val="24"/>
          <w:szCs w:val="24"/>
        </w:rPr>
        <w:t xml:space="preserve">. </w:t>
      </w:r>
      <w:r w:rsidR="00C51B84" w:rsidRPr="00BD25FE">
        <w:rPr>
          <w:rFonts w:ascii="Times New Roman" w:hAnsi="Times New Roman" w:cs="Times New Roman"/>
          <w:b/>
          <w:sz w:val="24"/>
          <w:szCs w:val="24"/>
        </w:rPr>
        <w:t xml:space="preserve">Pokud jde o ČR, objem výdajů </w:t>
      </w:r>
      <w:r w:rsidR="00840778" w:rsidRPr="00BD25FE">
        <w:rPr>
          <w:rFonts w:ascii="Times New Roman" w:hAnsi="Times New Roman" w:cs="Times New Roman"/>
          <w:b/>
          <w:sz w:val="24"/>
          <w:szCs w:val="24"/>
        </w:rPr>
        <w:t xml:space="preserve">(1, 95 %) je mírně pod průměrem EU-28, </w:t>
      </w:r>
      <w:r w:rsidR="00840778">
        <w:rPr>
          <w:rFonts w:ascii="Times New Roman" w:hAnsi="Times New Roman" w:cs="Times New Roman"/>
          <w:sz w:val="24"/>
          <w:szCs w:val="24"/>
        </w:rPr>
        <w:t xml:space="preserve">který činí 2,03 %. </w:t>
      </w:r>
      <w:r w:rsidR="00C51B84" w:rsidRPr="00BD25FE">
        <w:rPr>
          <w:rFonts w:ascii="Times New Roman" w:hAnsi="Times New Roman" w:cs="Times New Roman"/>
          <w:b/>
          <w:sz w:val="24"/>
          <w:szCs w:val="24"/>
        </w:rPr>
        <w:t>V rámci zemí střední a východní Evropy je pozice ČR jedna z</w:t>
      </w:r>
      <w:r w:rsidR="00BD25FE">
        <w:rPr>
          <w:rFonts w:ascii="Times New Roman" w:hAnsi="Times New Roman" w:cs="Times New Roman"/>
          <w:b/>
          <w:sz w:val="24"/>
          <w:szCs w:val="24"/>
        </w:rPr>
        <w:t> </w:t>
      </w:r>
      <w:r w:rsidR="00C51B84" w:rsidRPr="00BD25FE">
        <w:rPr>
          <w:rFonts w:ascii="Times New Roman" w:hAnsi="Times New Roman" w:cs="Times New Roman"/>
          <w:b/>
          <w:sz w:val="24"/>
          <w:szCs w:val="24"/>
        </w:rPr>
        <w:t>nejlepších</w:t>
      </w:r>
      <w:r w:rsidR="00BD25FE">
        <w:rPr>
          <w:rFonts w:ascii="Times New Roman" w:hAnsi="Times New Roman" w:cs="Times New Roman"/>
          <w:sz w:val="24"/>
          <w:szCs w:val="24"/>
        </w:rPr>
        <w:t xml:space="preserve"> </w:t>
      </w:r>
      <w:r w:rsidR="00C51B84">
        <w:rPr>
          <w:rFonts w:ascii="Times New Roman" w:hAnsi="Times New Roman" w:cs="Times New Roman"/>
          <w:sz w:val="24"/>
          <w:szCs w:val="24"/>
        </w:rPr>
        <w:t>– větší objem výdajů na vědu a výzkum vynakládá pouze Slovinsko (2,21 %).</w:t>
      </w:r>
    </w:p>
    <w:p w14:paraId="5769355E" w14:textId="7A31454A" w:rsidR="0049330D" w:rsidRPr="0049330D" w:rsidRDefault="00071755" w:rsidP="009E0B79">
      <w:pPr>
        <w:pStyle w:val="Nadpis2"/>
        <w:spacing w:before="240" w:line="360" w:lineRule="auto"/>
        <w:rPr>
          <w:rFonts w:asciiTheme="minorHAnsi" w:hAnsiTheme="minorHAnsi"/>
          <w:b/>
        </w:rPr>
      </w:pPr>
      <w:bookmarkStart w:id="29" w:name="_Toc362551773"/>
      <w:r w:rsidRPr="009174D7">
        <w:rPr>
          <w:rFonts w:asciiTheme="minorHAnsi" w:hAnsiTheme="minorHAnsi"/>
          <w:b/>
        </w:rPr>
        <w:t>Shrnutí</w:t>
      </w:r>
      <w:bookmarkEnd w:id="29"/>
    </w:p>
    <w:p w14:paraId="58B10BC9" w14:textId="662506DA" w:rsidR="002125A3" w:rsidRDefault="0049330D" w:rsidP="009E0B7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 úspěšné budování Průmyslu 4.0 a obecně Společnosti 4.0 je důležitá připravenost lidských zdrojů, a to jak na straně výrobců či poskytovatelů služeb, tak na straně uživatelů. Na základě analýzy vybraných ukazatelů lze konstatovat, že </w:t>
      </w:r>
      <w:r w:rsidRPr="008632B7">
        <w:rPr>
          <w:rFonts w:ascii="Times New Roman" w:hAnsi="Times New Roman" w:cs="Times New Roman"/>
          <w:b/>
          <w:sz w:val="24"/>
          <w:szCs w:val="24"/>
        </w:rPr>
        <w:t>připravenost lidských zdrojů v České republice je v rámci ze</w:t>
      </w:r>
      <w:r w:rsidR="006853CB" w:rsidRPr="008632B7">
        <w:rPr>
          <w:rFonts w:ascii="Times New Roman" w:hAnsi="Times New Roman" w:cs="Times New Roman"/>
          <w:b/>
          <w:sz w:val="24"/>
          <w:szCs w:val="24"/>
        </w:rPr>
        <w:t>mí EU mírně podprůměrná. Ve srovnání se zeměmi</w:t>
      </w:r>
      <w:r w:rsidRPr="008632B7">
        <w:rPr>
          <w:rFonts w:ascii="Times New Roman" w:hAnsi="Times New Roman" w:cs="Times New Roman"/>
          <w:b/>
          <w:sz w:val="24"/>
          <w:szCs w:val="24"/>
        </w:rPr>
        <w:t xml:space="preserve"> střední a východní Evropy je postave</w:t>
      </w:r>
      <w:r w:rsidR="007721CC" w:rsidRPr="008632B7">
        <w:rPr>
          <w:rFonts w:ascii="Times New Roman" w:hAnsi="Times New Roman" w:cs="Times New Roman"/>
          <w:b/>
          <w:sz w:val="24"/>
          <w:szCs w:val="24"/>
        </w:rPr>
        <w:t>ní</w:t>
      </w:r>
      <w:r w:rsidRPr="008632B7">
        <w:rPr>
          <w:rFonts w:ascii="Times New Roman" w:hAnsi="Times New Roman" w:cs="Times New Roman"/>
          <w:b/>
          <w:sz w:val="24"/>
          <w:szCs w:val="24"/>
        </w:rPr>
        <w:t xml:space="preserve"> ČR</w:t>
      </w:r>
      <w:r w:rsidR="008632B7" w:rsidRPr="008632B7">
        <w:rPr>
          <w:rFonts w:ascii="Times New Roman" w:hAnsi="Times New Roman" w:cs="Times New Roman"/>
          <w:b/>
          <w:sz w:val="24"/>
          <w:szCs w:val="24"/>
        </w:rPr>
        <w:t xml:space="preserve"> relativně velmi dobré</w:t>
      </w:r>
      <w:r w:rsidR="007721CC" w:rsidRPr="008632B7">
        <w:rPr>
          <w:rFonts w:ascii="Times New Roman" w:hAnsi="Times New Roman" w:cs="Times New Roman"/>
          <w:b/>
          <w:sz w:val="24"/>
          <w:szCs w:val="24"/>
        </w:rPr>
        <w:t xml:space="preserve">. </w:t>
      </w:r>
      <w:r w:rsidR="007721CC">
        <w:rPr>
          <w:rFonts w:ascii="Times New Roman" w:hAnsi="Times New Roman" w:cs="Times New Roman"/>
          <w:sz w:val="24"/>
          <w:szCs w:val="24"/>
        </w:rPr>
        <w:t>Je řazena mezi země s rychlým rozvoje ICT, nicméně v posledních letech se začala projevovat určitá stagnace procesů digita</w:t>
      </w:r>
      <w:r w:rsidR="002125A3">
        <w:rPr>
          <w:rFonts w:ascii="Times New Roman" w:hAnsi="Times New Roman" w:cs="Times New Roman"/>
          <w:sz w:val="24"/>
          <w:szCs w:val="24"/>
        </w:rPr>
        <w:t xml:space="preserve">lizace a jejich zpožďování (o tom svědčí mj. </w:t>
      </w:r>
      <w:r w:rsidR="007721CC">
        <w:rPr>
          <w:rFonts w:ascii="Times New Roman" w:hAnsi="Times New Roman" w:cs="Times New Roman"/>
          <w:sz w:val="24"/>
          <w:szCs w:val="24"/>
        </w:rPr>
        <w:t>meziroční pokles ICT specialistů na celkové zaměstnanosti</w:t>
      </w:r>
      <w:r w:rsidR="002125A3">
        <w:rPr>
          <w:rFonts w:ascii="Times New Roman" w:hAnsi="Times New Roman" w:cs="Times New Roman"/>
          <w:sz w:val="24"/>
          <w:szCs w:val="24"/>
        </w:rPr>
        <w:t>, největší v rámci EU</w:t>
      </w:r>
      <w:r w:rsidR="007721CC">
        <w:rPr>
          <w:rFonts w:ascii="Times New Roman" w:hAnsi="Times New Roman" w:cs="Times New Roman"/>
          <w:sz w:val="24"/>
          <w:szCs w:val="24"/>
        </w:rPr>
        <w:t>)</w:t>
      </w:r>
      <w:r w:rsidR="002125A3">
        <w:rPr>
          <w:rFonts w:ascii="Times New Roman" w:hAnsi="Times New Roman" w:cs="Times New Roman"/>
          <w:sz w:val="24"/>
          <w:szCs w:val="24"/>
        </w:rPr>
        <w:t>. Na druhé straně, velmi potěšující jsou dynamické změny ve vzdělanostní struktuře ICT specialistů směrem k terciárnímu vzdělání. Také počítačová gramotnost občanů ČR</w:t>
      </w:r>
      <w:r w:rsidR="006853CB">
        <w:rPr>
          <w:rFonts w:ascii="Times New Roman" w:hAnsi="Times New Roman" w:cs="Times New Roman"/>
          <w:sz w:val="24"/>
          <w:szCs w:val="24"/>
        </w:rPr>
        <w:t xml:space="preserve"> je mírně </w:t>
      </w:r>
      <w:r w:rsidR="008632B7">
        <w:rPr>
          <w:rFonts w:ascii="Times New Roman" w:hAnsi="Times New Roman" w:cs="Times New Roman"/>
          <w:sz w:val="24"/>
          <w:szCs w:val="24"/>
        </w:rPr>
        <w:t>pod průměrem EU. V tomto ukazateli</w:t>
      </w:r>
      <w:r w:rsidR="006853CB">
        <w:rPr>
          <w:rFonts w:ascii="Times New Roman" w:hAnsi="Times New Roman" w:cs="Times New Roman"/>
          <w:sz w:val="24"/>
          <w:szCs w:val="24"/>
        </w:rPr>
        <w:t xml:space="preserve"> ČR ale nijak nevyniká ani v rámci zemí střední a východní Evropy a pohybuje se mírně nad průměrem (</w:t>
      </w:r>
      <w:r w:rsidR="008632B7">
        <w:rPr>
          <w:rFonts w:ascii="Times New Roman" w:hAnsi="Times New Roman" w:cs="Times New Roman"/>
          <w:sz w:val="24"/>
          <w:szCs w:val="24"/>
        </w:rPr>
        <w:t xml:space="preserve">v </w:t>
      </w:r>
      <w:r w:rsidR="002715C0">
        <w:rPr>
          <w:rFonts w:ascii="Times New Roman" w:hAnsi="Times New Roman" w:cs="Times New Roman"/>
          <w:sz w:val="24"/>
          <w:szCs w:val="24"/>
        </w:rPr>
        <w:t xml:space="preserve">této skupině zemí je v </w:t>
      </w:r>
      <w:r w:rsidR="008632B7">
        <w:rPr>
          <w:rFonts w:ascii="Times New Roman" w:hAnsi="Times New Roman" w:cs="Times New Roman"/>
          <w:sz w:val="24"/>
          <w:szCs w:val="24"/>
        </w:rPr>
        <w:t>průměru</w:t>
      </w:r>
      <w:r w:rsidR="006853CB">
        <w:rPr>
          <w:rFonts w:ascii="Times New Roman" w:hAnsi="Times New Roman" w:cs="Times New Roman"/>
          <w:sz w:val="24"/>
          <w:szCs w:val="24"/>
        </w:rPr>
        <w:t xml:space="preserve"> </w:t>
      </w:r>
      <w:r w:rsidR="008632B7">
        <w:rPr>
          <w:rFonts w:ascii="Times New Roman" w:hAnsi="Times New Roman" w:cs="Times New Roman"/>
          <w:sz w:val="24"/>
          <w:szCs w:val="24"/>
        </w:rPr>
        <w:t xml:space="preserve">25 % </w:t>
      </w:r>
      <w:r w:rsidR="006853CB">
        <w:rPr>
          <w:rFonts w:ascii="Times New Roman" w:hAnsi="Times New Roman" w:cs="Times New Roman"/>
          <w:sz w:val="24"/>
          <w:szCs w:val="24"/>
        </w:rPr>
        <w:t>osob s vysoko</w:t>
      </w:r>
      <w:r w:rsidR="008632B7">
        <w:rPr>
          <w:rFonts w:ascii="Times New Roman" w:hAnsi="Times New Roman" w:cs="Times New Roman"/>
          <w:sz w:val="24"/>
          <w:szCs w:val="24"/>
        </w:rPr>
        <w:t>u úrovní práce s</w:t>
      </w:r>
      <w:r w:rsidR="002715C0">
        <w:rPr>
          <w:rFonts w:ascii="Times New Roman" w:hAnsi="Times New Roman" w:cs="Times New Roman"/>
          <w:sz w:val="24"/>
          <w:szCs w:val="24"/>
        </w:rPr>
        <w:t> </w:t>
      </w:r>
      <w:r w:rsidR="008632B7">
        <w:rPr>
          <w:rFonts w:ascii="Times New Roman" w:hAnsi="Times New Roman" w:cs="Times New Roman"/>
          <w:sz w:val="24"/>
          <w:szCs w:val="24"/>
        </w:rPr>
        <w:t>počítačem</w:t>
      </w:r>
      <w:r w:rsidR="002715C0">
        <w:rPr>
          <w:rFonts w:ascii="Times New Roman" w:hAnsi="Times New Roman" w:cs="Times New Roman"/>
          <w:sz w:val="24"/>
          <w:szCs w:val="24"/>
        </w:rPr>
        <w:t xml:space="preserve">, </w:t>
      </w:r>
      <w:r w:rsidR="008632B7">
        <w:rPr>
          <w:rFonts w:ascii="Times New Roman" w:hAnsi="Times New Roman" w:cs="Times New Roman"/>
          <w:sz w:val="24"/>
          <w:szCs w:val="24"/>
        </w:rPr>
        <w:t>v ČR 27</w:t>
      </w:r>
      <w:r w:rsidR="002715C0">
        <w:rPr>
          <w:rFonts w:ascii="Times New Roman" w:hAnsi="Times New Roman" w:cs="Times New Roman"/>
          <w:sz w:val="24"/>
          <w:szCs w:val="24"/>
        </w:rPr>
        <w:t xml:space="preserve"> %</w:t>
      </w:r>
      <w:r w:rsidR="006853CB">
        <w:rPr>
          <w:rFonts w:ascii="Times New Roman" w:hAnsi="Times New Roman" w:cs="Times New Roman"/>
          <w:sz w:val="24"/>
          <w:szCs w:val="24"/>
        </w:rPr>
        <w:t>).</w:t>
      </w:r>
    </w:p>
    <w:p w14:paraId="09A063CB" w14:textId="37CE2CB1" w:rsidR="00E50FE5" w:rsidRPr="00E50FE5" w:rsidRDefault="00E50FE5" w:rsidP="00E50FE5">
      <w:pPr>
        <w:pStyle w:val="Nadpis1"/>
        <w:rPr>
          <w:sz w:val="32"/>
          <w:szCs w:val="32"/>
        </w:rPr>
      </w:pPr>
      <w:bookmarkStart w:id="30" w:name="_Toc362551774"/>
      <w:r w:rsidRPr="00E50FE5">
        <w:rPr>
          <w:sz w:val="32"/>
          <w:szCs w:val="32"/>
        </w:rPr>
        <w:lastRenderedPageBreak/>
        <w:t>4. Sociální aspekty procesu digitalizace</w:t>
      </w:r>
      <w:bookmarkEnd w:id="30"/>
    </w:p>
    <w:p w14:paraId="6DECD3F3" w14:textId="29026B56" w:rsidR="001A3062" w:rsidRDefault="00AF481F" w:rsidP="00D507ED">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Realizace k</w:t>
      </w:r>
      <w:r w:rsidR="00334C42">
        <w:rPr>
          <w:rFonts w:ascii="Times New Roman" w:hAnsi="Times New Roman" w:cs="Times New Roman"/>
          <w:sz w:val="24"/>
          <w:szCs w:val="24"/>
        </w:rPr>
        <w:t>oncept</w:t>
      </w:r>
      <w:r>
        <w:rPr>
          <w:rFonts w:ascii="Times New Roman" w:hAnsi="Times New Roman" w:cs="Times New Roman"/>
          <w:sz w:val="24"/>
          <w:szCs w:val="24"/>
        </w:rPr>
        <w:t>u</w:t>
      </w:r>
      <w:r w:rsidR="00334C42">
        <w:rPr>
          <w:rFonts w:ascii="Times New Roman" w:hAnsi="Times New Roman" w:cs="Times New Roman"/>
          <w:sz w:val="24"/>
          <w:szCs w:val="24"/>
        </w:rPr>
        <w:t xml:space="preserve"> </w:t>
      </w:r>
      <w:r w:rsidR="00D507ED" w:rsidRPr="00D507ED">
        <w:rPr>
          <w:rFonts w:ascii="Times New Roman" w:hAnsi="Times New Roman" w:cs="Times New Roman"/>
          <w:sz w:val="24"/>
          <w:szCs w:val="24"/>
        </w:rPr>
        <w:t>Prů</w:t>
      </w:r>
      <w:r w:rsidR="001A3062">
        <w:rPr>
          <w:rFonts w:ascii="Times New Roman" w:hAnsi="Times New Roman" w:cs="Times New Roman"/>
          <w:sz w:val="24"/>
          <w:szCs w:val="24"/>
        </w:rPr>
        <w:t>mysl</w:t>
      </w:r>
      <w:r w:rsidR="00D507ED">
        <w:rPr>
          <w:rFonts w:ascii="Times New Roman" w:hAnsi="Times New Roman" w:cs="Times New Roman"/>
          <w:sz w:val="24"/>
          <w:szCs w:val="24"/>
        </w:rPr>
        <w:t xml:space="preserve"> 4.0</w:t>
      </w:r>
      <w:r w:rsidR="00B6164F">
        <w:rPr>
          <w:rFonts w:ascii="Times New Roman" w:hAnsi="Times New Roman" w:cs="Times New Roman"/>
          <w:sz w:val="24"/>
          <w:szCs w:val="24"/>
        </w:rPr>
        <w:t xml:space="preserve"> je spojena </w:t>
      </w:r>
      <w:r w:rsidR="000654B0">
        <w:rPr>
          <w:rFonts w:ascii="Times New Roman" w:hAnsi="Times New Roman" w:cs="Times New Roman"/>
          <w:sz w:val="24"/>
          <w:szCs w:val="24"/>
        </w:rPr>
        <w:t xml:space="preserve">s rostoucími nároky na vzdělání a dovednosti lidských zdrojů a celkově předpokládá </w:t>
      </w:r>
      <w:r w:rsidR="001A3062">
        <w:rPr>
          <w:rFonts w:ascii="Times New Roman" w:hAnsi="Times New Roman" w:cs="Times New Roman"/>
          <w:sz w:val="24"/>
          <w:szCs w:val="24"/>
        </w:rPr>
        <w:t>růst úrovně lidského kapitálu ve společnosti. Z tohoto hledisk</w:t>
      </w:r>
      <w:r w:rsidR="00484C59">
        <w:rPr>
          <w:rFonts w:ascii="Times New Roman" w:hAnsi="Times New Roman" w:cs="Times New Roman"/>
          <w:sz w:val="24"/>
          <w:szCs w:val="24"/>
        </w:rPr>
        <w:t xml:space="preserve">a znamená významný posun k tzv. </w:t>
      </w:r>
      <w:r w:rsidR="001A3062" w:rsidRPr="00B6164F">
        <w:rPr>
          <w:rFonts w:ascii="Times New Roman" w:hAnsi="Times New Roman" w:cs="Times New Roman"/>
          <w:b/>
          <w:sz w:val="24"/>
          <w:szCs w:val="24"/>
        </w:rPr>
        <w:t>znalostní</w:t>
      </w:r>
      <w:r w:rsidR="001A3062">
        <w:rPr>
          <w:rFonts w:ascii="Times New Roman" w:hAnsi="Times New Roman" w:cs="Times New Roman"/>
          <w:sz w:val="24"/>
          <w:szCs w:val="24"/>
        </w:rPr>
        <w:t xml:space="preserve"> </w:t>
      </w:r>
      <w:r w:rsidR="001A3062" w:rsidRPr="00B6164F">
        <w:rPr>
          <w:rFonts w:ascii="Times New Roman" w:hAnsi="Times New Roman" w:cs="Times New Roman"/>
          <w:b/>
          <w:sz w:val="24"/>
          <w:szCs w:val="24"/>
        </w:rPr>
        <w:t>společnosti</w:t>
      </w:r>
      <w:r w:rsidR="001A3062">
        <w:rPr>
          <w:rFonts w:ascii="Times New Roman" w:hAnsi="Times New Roman" w:cs="Times New Roman"/>
          <w:sz w:val="24"/>
          <w:szCs w:val="24"/>
        </w:rPr>
        <w:t xml:space="preserve"> (společnosti založené na znalostech). </w:t>
      </w:r>
    </w:p>
    <w:p w14:paraId="3A52538B" w14:textId="50561525" w:rsidR="000654B0" w:rsidRDefault="00484C59" w:rsidP="001A306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Rychlý technologický rozvoj spolu s růstem nároků na znalosti a dovednosti pracovníků</w:t>
      </w:r>
      <w:r w:rsidR="00F66D03">
        <w:rPr>
          <w:rFonts w:ascii="Times New Roman" w:hAnsi="Times New Roman" w:cs="Times New Roman"/>
          <w:sz w:val="24"/>
          <w:szCs w:val="24"/>
        </w:rPr>
        <w:t xml:space="preserve"> se promítá nejen do situace na pracovních trzích, ale významně mění i podniky. Dochází ke změnám v organizační struktuře podniků (směrem ke zplošťování a decentralizaci) i ke změná</w:t>
      </w:r>
      <w:r w:rsidR="003A0836">
        <w:rPr>
          <w:rFonts w:ascii="Times New Roman" w:hAnsi="Times New Roman" w:cs="Times New Roman"/>
          <w:sz w:val="24"/>
          <w:szCs w:val="24"/>
        </w:rPr>
        <w:t xml:space="preserve">m stylu řízení (od příkazového k leaderhipu a managementu znalostí). V teorii se pro podnik, který dokáže rychle a efektivně sdílet znalosti, vytvářet inovace a rychle reagovat na změny trhu, vžil název </w:t>
      </w:r>
      <w:r w:rsidR="003A0836" w:rsidRPr="00B6164F">
        <w:rPr>
          <w:rFonts w:ascii="Times New Roman" w:hAnsi="Times New Roman" w:cs="Times New Roman"/>
          <w:b/>
          <w:sz w:val="24"/>
          <w:szCs w:val="24"/>
        </w:rPr>
        <w:t>znalostní</w:t>
      </w:r>
      <w:r w:rsidR="003A0836">
        <w:rPr>
          <w:rFonts w:ascii="Times New Roman" w:hAnsi="Times New Roman" w:cs="Times New Roman"/>
          <w:sz w:val="24"/>
          <w:szCs w:val="24"/>
        </w:rPr>
        <w:t xml:space="preserve"> </w:t>
      </w:r>
      <w:r w:rsidR="003A0836" w:rsidRPr="00B6164F">
        <w:rPr>
          <w:rFonts w:ascii="Times New Roman" w:hAnsi="Times New Roman" w:cs="Times New Roman"/>
          <w:b/>
          <w:sz w:val="24"/>
          <w:szCs w:val="24"/>
        </w:rPr>
        <w:t>podnik</w:t>
      </w:r>
      <w:r w:rsidR="00F66D03">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Knowledge-Creating Company)</w:t>
      </w:r>
      <w:r w:rsidR="003A0836">
        <w:rPr>
          <w:rFonts w:ascii="Times New Roman" w:hAnsi="Times New Roman" w:cs="Times New Roman"/>
          <w:sz w:val="24"/>
          <w:szCs w:val="24"/>
        </w:rPr>
        <w:t>.</w:t>
      </w:r>
    </w:p>
    <w:p w14:paraId="5099DFCC" w14:textId="35063E9C" w:rsidR="009D4957" w:rsidRPr="00484C59" w:rsidRDefault="00673ACB" w:rsidP="001A306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rámci znalostních podniků roste význam </w:t>
      </w:r>
      <w:r w:rsidRPr="00B6164F">
        <w:rPr>
          <w:rFonts w:ascii="Times New Roman" w:hAnsi="Times New Roman" w:cs="Times New Roman"/>
          <w:b/>
          <w:sz w:val="24"/>
          <w:szCs w:val="24"/>
        </w:rPr>
        <w:t>pracovních</w:t>
      </w:r>
      <w:r>
        <w:rPr>
          <w:rFonts w:ascii="Times New Roman" w:hAnsi="Times New Roman" w:cs="Times New Roman"/>
          <w:sz w:val="24"/>
          <w:szCs w:val="24"/>
        </w:rPr>
        <w:t xml:space="preserve"> </w:t>
      </w:r>
      <w:r w:rsidRPr="00B6164F">
        <w:rPr>
          <w:rFonts w:ascii="Times New Roman" w:hAnsi="Times New Roman" w:cs="Times New Roman"/>
          <w:b/>
          <w:sz w:val="24"/>
          <w:szCs w:val="24"/>
        </w:rPr>
        <w:t>týmů</w:t>
      </w:r>
      <w:r>
        <w:rPr>
          <w:rFonts w:ascii="Times New Roman" w:hAnsi="Times New Roman" w:cs="Times New Roman"/>
          <w:sz w:val="24"/>
          <w:szCs w:val="24"/>
        </w:rPr>
        <w:t>. V budoucnu budou mít d</w:t>
      </w:r>
      <w:r w:rsidR="009D4957">
        <w:rPr>
          <w:rFonts w:ascii="Times New Roman" w:hAnsi="Times New Roman" w:cs="Times New Roman"/>
          <w:sz w:val="24"/>
          <w:szCs w:val="24"/>
        </w:rPr>
        <w:t xml:space="preserve">aleko </w:t>
      </w:r>
      <w:r>
        <w:rPr>
          <w:rFonts w:ascii="Times New Roman" w:hAnsi="Times New Roman" w:cs="Times New Roman"/>
          <w:sz w:val="24"/>
          <w:szCs w:val="24"/>
        </w:rPr>
        <w:t xml:space="preserve">větší roli </w:t>
      </w:r>
      <w:r w:rsidR="009D4957" w:rsidRPr="00B6164F">
        <w:rPr>
          <w:rFonts w:ascii="Times New Roman" w:hAnsi="Times New Roman" w:cs="Times New Roman"/>
          <w:b/>
          <w:sz w:val="24"/>
          <w:szCs w:val="24"/>
        </w:rPr>
        <w:t>virtuální</w:t>
      </w:r>
      <w:r w:rsidR="009D4957">
        <w:rPr>
          <w:rFonts w:ascii="Times New Roman" w:hAnsi="Times New Roman" w:cs="Times New Roman"/>
          <w:sz w:val="24"/>
          <w:szCs w:val="24"/>
        </w:rPr>
        <w:t xml:space="preserve"> </w:t>
      </w:r>
      <w:r w:rsidR="009D4957" w:rsidRPr="00B6164F">
        <w:rPr>
          <w:rFonts w:ascii="Times New Roman" w:hAnsi="Times New Roman" w:cs="Times New Roman"/>
          <w:b/>
          <w:sz w:val="24"/>
          <w:szCs w:val="24"/>
        </w:rPr>
        <w:t>pracovní</w:t>
      </w:r>
      <w:r w:rsidR="009D4957">
        <w:rPr>
          <w:rFonts w:ascii="Times New Roman" w:hAnsi="Times New Roman" w:cs="Times New Roman"/>
          <w:sz w:val="24"/>
          <w:szCs w:val="24"/>
        </w:rPr>
        <w:t xml:space="preserve"> </w:t>
      </w:r>
      <w:r w:rsidR="009D4957" w:rsidRPr="00B6164F">
        <w:rPr>
          <w:rFonts w:ascii="Times New Roman" w:hAnsi="Times New Roman" w:cs="Times New Roman"/>
          <w:b/>
          <w:sz w:val="24"/>
          <w:szCs w:val="24"/>
        </w:rPr>
        <w:t>týmy</w:t>
      </w:r>
      <w:r w:rsidR="009D4957">
        <w:rPr>
          <w:rFonts w:ascii="Times New Roman" w:hAnsi="Times New Roman" w:cs="Times New Roman"/>
          <w:sz w:val="24"/>
          <w:szCs w:val="24"/>
        </w:rPr>
        <w:t xml:space="preserve">, které se budou podle potřeby proměňovat; budou vznikat ad hoc týmy zaměřené na vytvoření projektu, splnění úkolu, vyřešení problému apod. </w:t>
      </w:r>
      <w:r w:rsidR="00EA58B2">
        <w:rPr>
          <w:rFonts w:ascii="Times New Roman" w:hAnsi="Times New Roman" w:cs="Times New Roman"/>
          <w:sz w:val="24"/>
          <w:szCs w:val="24"/>
        </w:rPr>
        <w:t>Virtuální vazby přitom umožní komunikaci odborníků a expertů v globálním měřítku (tzn. vznik týmu nebude omezen podnikem, regionem, zemí atd.). To na jedné straně vytváří ohromné možnosti pro sdílení znalostí a jejich využití, pro efektivní řešení problémů a plnění úkolů, atd., na straně druhé tato forma spolupráce klade vysoké nároky na členy týmu, na jejich znalosti, jazykovou vybavenost a schopnost komunikace.</w:t>
      </w:r>
    </w:p>
    <w:p w14:paraId="277AEF4A" w14:textId="253178BD" w:rsidR="00777D3C" w:rsidRPr="00B6164F" w:rsidRDefault="003A0836" w:rsidP="003A083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w:t>
      </w:r>
      <w:r w:rsidR="00334C42">
        <w:rPr>
          <w:rFonts w:ascii="Times New Roman" w:hAnsi="Times New Roman" w:cs="Times New Roman"/>
          <w:sz w:val="24"/>
          <w:szCs w:val="24"/>
        </w:rPr>
        <w:t xml:space="preserve">ednou z podstatných charakteristik </w:t>
      </w:r>
      <w:r>
        <w:rPr>
          <w:rFonts w:ascii="Times New Roman" w:hAnsi="Times New Roman" w:cs="Times New Roman"/>
          <w:sz w:val="24"/>
          <w:szCs w:val="24"/>
        </w:rPr>
        <w:t xml:space="preserve">Průmyslu 4.0 </w:t>
      </w:r>
      <w:r w:rsidR="00334C42">
        <w:rPr>
          <w:rFonts w:ascii="Times New Roman" w:hAnsi="Times New Roman" w:cs="Times New Roman"/>
          <w:sz w:val="24"/>
          <w:szCs w:val="24"/>
        </w:rPr>
        <w:t xml:space="preserve">je masová individualizace výroby, tj. </w:t>
      </w:r>
      <w:r>
        <w:rPr>
          <w:rFonts w:ascii="Times New Roman" w:hAnsi="Times New Roman" w:cs="Times New Roman"/>
          <w:sz w:val="24"/>
          <w:szCs w:val="24"/>
        </w:rPr>
        <w:t xml:space="preserve">schopnost </w:t>
      </w:r>
      <w:r w:rsidR="00334C42">
        <w:rPr>
          <w:rFonts w:ascii="Times New Roman" w:hAnsi="Times New Roman" w:cs="Times New Roman"/>
          <w:sz w:val="24"/>
          <w:szCs w:val="24"/>
        </w:rPr>
        <w:t>flexibiln</w:t>
      </w:r>
      <w:r>
        <w:rPr>
          <w:rFonts w:ascii="Times New Roman" w:hAnsi="Times New Roman" w:cs="Times New Roman"/>
          <w:sz w:val="24"/>
          <w:szCs w:val="24"/>
        </w:rPr>
        <w:t>ě reagovat na požadavky zákazníků.</w:t>
      </w:r>
      <w:r w:rsidR="00D507ED">
        <w:rPr>
          <w:rFonts w:ascii="Times New Roman" w:hAnsi="Times New Roman" w:cs="Times New Roman"/>
          <w:sz w:val="24"/>
          <w:szCs w:val="24"/>
        </w:rPr>
        <w:t xml:space="preserve"> </w:t>
      </w:r>
      <w:r w:rsidR="00673ACB">
        <w:rPr>
          <w:rFonts w:ascii="Times New Roman" w:hAnsi="Times New Roman" w:cs="Times New Roman"/>
          <w:sz w:val="24"/>
          <w:szCs w:val="24"/>
        </w:rPr>
        <w:t xml:space="preserve">Bude docházet k užší spolupráci a komunikaci výrobce a poskytovatele služeb s konečným spotřebitelem. </w:t>
      </w:r>
      <w:r>
        <w:rPr>
          <w:rFonts w:ascii="Times New Roman" w:hAnsi="Times New Roman" w:cs="Times New Roman"/>
          <w:sz w:val="24"/>
          <w:szCs w:val="24"/>
        </w:rPr>
        <w:t xml:space="preserve">Tato schopnost ovšem vyžaduje </w:t>
      </w:r>
      <w:r w:rsidR="00334C42" w:rsidRPr="00B6164F">
        <w:rPr>
          <w:rFonts w:ascii="Times New Roman" w:hAnsi="Times New Roman" w:cs="Times New Roman"/>
          <w:b/>
          <w:sz w:val="24"/>
          <w:szCs w:val="24"/>
        </w:rPr>
        <w:t>pružnější a flexibilnější formy</w:t>
      </w:r>
      <w:r w:rsidR="00777D3C" w:rsidRPr="00B6164F">
        <w:rPr>
          <w:rFonts w:ascii="Times New Roman" w:hAnsi="Times New Roman" w:cs="Times New Roman"/>
          <w:b/>
          <w:sz w:val="24"/>
          <w:szCs w:val="24"/>
        </w:rPr>
        <w:t xml:space="preserve"> zaměstná</w:t>
      </w:r>
      <w:r w:rsidR="00673ACB" w:rsidRPr="00B6164F">
        <w:rPr>
          <w:rFonts w:ascii="Times New Roman" w:hAnsi="Times New Roman" w:cs="Times New Roman"/>
          <w:b/>
          <w:sz w:val="24"/>
          <w:szCs w:val="24"/>
        </w:rPr>
        <w:t>vání a organizace pracovní doby a mění  také nároky na znalosti a dovednosti pracovníků.</w:t>
      </w:r>
      <w:r w:rsidR="00777D3C" w:rsidRPr="00B6164F">
        <w:rPr>
          <w:rFonts w:ascii="Times New Roman" w:hAnsi="Times New Roman" w:cs="Times New Roman"/>
          <w:b/>
          <w:sz w:val="24"/>
          <w:szCs w:val="24"/>
        </w:rPr>
        <w:t xml:space="preserve"> </w:t>
      </w:r>
    </w:p>
    <w:p w14:paraId="7604CE42" w14:textId="3169A174" w:rsidR="00B6164F" w:rsidRPr="00B6164F" w:rsidRDefault="00B6164F" w:rsidP="00B6164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777D3C">
        <w:rPr>
          <w:rFonts w:ascii="Times New Roman" w:hAnsi="Times New Roman" w:cs="Times New Roman"/>
          <w:sz w:val="24"/>
          <w:szCs w:val="24"/>
        </w:rPr>
        <w:t>aznačené trendy</w:t>
      </w:r>
      <w:r w:rsidR="00EA58B2">
        <w:rPr>
          <w:rFonts w:ascii="Times New Roman" w:hAnsi="Times New Roman" w:cs="Times New Roman"/>
          <w:sz w:val="24"/>
          <w:szCs w:val="24"/>
        </w:rPr>
        <w:t>, i mnohé další zmíněné výše v textu,</w:t>
      </w:r>
      <w:r w:rsidR="00777D3C">
        <w:rPr>
          <w:rFonts w:ascii="Times New Roman" w:hAnsi="Times New Roman" w:cs="Times New Roman"/>
          <w:sz w:val="24"/>
          <w:szCs w:val="24"/>
        </w:rPr>
        <w:t xml:space="preserve"> vytvářejí na pracovních trzích </w:t>
      </w:r>
      <w:r w:rsidR="00140C58">
        <w:rPr>
          <w:rFonts w:ascii="Times New Roman" w:hAnsi="Times New Roman" w:cs="Times New Roman"/>
          <w:sz w:val="24"/>
          <w:szCs w:val="24"/>
        </w:rPr>
        <w:t xml:space="preserve">nové </w:t>
      </w:r>
      <w:r w:rsidR="00777D3C">
        <w:rPr>
          <w:rFonts w:ascii="Times New Roman" w:hAnsi="Times New Roman" w:cs="Times New Roman"/>
          <w:sz w:val="24"/>
          <w:szCs w:val="24"/>
        </w:rPr>
        <w:t>příležitosti,</w:t>
      </w:r>
      <w:r w:rsidR="00140C58">
        <w:rPr>
          <w:rFonts w:ascii="Times New Roman" w:hAnsi="Times New Roman" w:cs="Times New Roman"/>
          <w:sz w:val="24"/>
          <w:szCs w:val="24"/>
        </w:rPr>
        <w:t xml:space="preserve"> ale současně i ohrožení. </w:t>
      </w:r>
      <w:r w:rsidR="00777D3C">
        <w:rPr>
          <w:rFonts w:ascii="Times New Roman" w:hAnsi="Times New Roman" w:cs="Times New Roman"/>
          <w:sz w:val="24"/>
          <w:szCs w:val="24"/>
        </w:rPr>
        <w:t xml:space="preserve"> </w:t>
      </w:r>
    </w:p>
    <w:p w14:paraId="3C63B323" w14:textId="77777777" w:rsidR="00B6164F" w:rsidRDefault="00B6164F" w:rsidP="00B6164F">
      <w:pPr>
        <w:pStyle w:val="Nadpis2"/>
        <w:rPr>
          <w:rFonts w:asciiTheme="minorHAnsi" w:hAnsiTheme="minorHAnsi"/>
          <w:b/>
        </w:rPr>
      </w:pPr>
    </w:p>
    <w:p w14:paraId="201677F8" w14:textId="1905290E" w:rsidR="00B6164F" w:rsidRPr="00B6164F" w:rsidRDefault="00B6164F" w:rsidP="00B6164F">
      <w:pPr>
        <w:pStyle w:val="Nadpis2"/>
        <w:rPr>
          <w:rFonts w:asciiTheme="minorHAnsi" w:hAnsiTheme="minorHAnsi"/>
          <w:b/>
        </w:rPr>
      </w:pPr>
      <w:bookmarkStart w:id="31" w:name="_Toc362551775"/>
      <w:r w:rsidRPr="00B6164F">
        <w:rPr>
          <w:rFonts w:asciiTheme="minorHAnsi" w:hAnsiTheme="minorHAnsi"/>
          <w:b/>
        </w:rPr>
        <w:t>4.1 Změny ve formách zaměstnávání</w:t>
      </w:r>
      <w:bookmarkEnd w:id="31"/>
    </w:p>
    <w:p w14:paraId="7AEE835F" w14:textId="3A1339E2" w:rsidR="00680271" w:rsidRDefault="008E5D49" w:rsidP="008E5D4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Rozšíření moderních technologií vytváří daleko širší prostor pro vy</w:t>
      </w:r>
      <w:r w:rsidR="00093495">
        <w:rPr>
          <w:rFonts w:ascii="Times New Roman" w:hAnsi="Times New Roman" w:cs="Times New Roman"/>
          <w:sz w:val="24"/>
          <w:szCs w:val="24"/>
        </w:rPr>
        <w:t>užití flexibilních forem zaměstnávání</w:t>
      </w:r>
      <w:r w:rsidR="00FF6FF4">
        <w:rPr>
          <w:rFonts w:ascii="Times New Roman" w:hAnsi="Times New Roman" w:cs="Times New Roman"/>
          <w:sz w:val="24"/>
          <w:szCs w:val="24"/>
        </w:rPr>
        <w:t xml:space="preserve">. </w:t>
      </w:r>
      <w:r>
        <w:rPr>
          <w:rFonts w:ascii="Times New Roman" w:hAnsi="Times New Roman" w:cs="Times New Roman"/>
          <w:sz w:val="24"/>
          <w:szCs w:val="24"/>
        </w:rPr>
        <w:t>V České republice nejsou zatím fle</w:t>
      </w:r>
      <w:r w:rsidR="00093495">
        <w:rPr>
          <w:rFonts w:ascii="Times New Roman" w:hAnsi="Times New Roman" w:cs="Times New Roman"/>
          <w:sz w:val="24"/>
          <w:szCs w:val="24"/>
        </w:rPr>
        <w:t>xibilní a netradiční formy zaměstnávání</w:t>
      </w:r>
      <w:r>
        <w:rPr>
          <w:rFonts w:ascii="Times New Roman" w:hAnsi="Times New Roman" w:cs="Times New Roman"/>
          <w:sz w:val="24"/>
          <w:szCs w:val="24"/>
        </w:rPr>
        <w:t xml:space="preserve"> příliš časté, </w:t>
      </w:r>
      <w:r w:rsidR="00C32850">
        <w:rPr>
          <w:rFonts w:ascii="Times New Roman" w:hAnsi="Times New Roman" w:cs="Times New Roman"/>
          <w:sz w:val="24"/>
          <w:szCs w:val="24"/>
        </w:rPr>
        <w:t>nicméně s velkým potenciálem do budoucna.</w:t>
      </w:r>
      <w:r w:rsidR="002C7642">
        <w:rPr>
          <w:rFonts w:ascii="Times New Roman" w:hAnsi="Times New Roman" w:cs="Times New Roman"/>
          <w:sz w:val="24"/>
          <w:szCs w:val="24"/>
        </w:rPr>
        <w:t xml:space="preserve"> </w:t>
      </w:r>
      <w:r w:rsidR="00680271">
        <w:rPr>
          <w:rFonts w:ascii="Times New Roman" w:hAnsi="Times New Roman" w:cs="Times New Roman"/>
          <w:sz w:val="24"/>
          <w:szCs w:val="24"/>
        </w:rPr>
        <w:t xml:space="preserve">Mnohé z rozvíjejících se nových </w:t>
      </w:r>
      <w:r w:rsidR="00680271">
        <w:rPr>
          <w:rFonts w:ascii="Times New Roman" w:hAnsi="Times New Roman" w:cs="Times New Roman"/>
          <w:sz w:val="24"/>
          <w:szCs w:val="24"/>
        </w:rPr>
        <w:lastRenderedPageBreak/>
        <w:t xml:space="preserve">forem nejsou zatím ani definovány pracovním právem. </w:t>
      </w:r>
      <w:r w:rsidR="00673ACB">
        <w:rPr>
          <w:rFonts w:ascii="Times New Roman" w:hAnsi="Times New Roman" w:cs="Times New Roman"/>
          <w:sz w:val="24"/>
          <w:szCs w:val="24"/>
        </w:rPr>
        <w:t>Mez</w:t>
      </w:r>
      <w:r w:rsidR="005A71E3">
        <w:rPr>
          <w:rFonts w:ascii="Times New Roman" w:hAnsi="Times New Roman" w:cs="Times New Roman"/>
          <w:sz w:val="24"/>
          <w:szCs w:val="24"/>
        </w:rPr>
        <w:t xml:space="preserve">i </w:t>
      </w:r>
      <w:r w:rsidR="00442D09">
        <w:rPr>
          <w:rFonts w:ascii="Times New Roman" w:hAnsi="Times New Roman" w:cs="Times New Roman"/>
          <w:sz w:val="24"/>
          <w:szCs w:val="24"/>
        </w:rPr>
        <w:t>„</w:t>
      </w:r>
      <w:r w:rsidR="005A71E3">
        <w:rPr>
          <w:rFonts w:ascii="Times New Roman" w:hAnsi="Times New Roman" w:cs="Times New Roman"/>
          <w:sz w:val="24"/>
          <w:szCs w:val="24"/>
        </w:rPr>
        <w:t>klasické</w:t>
      </w:r>
      <w:r w:rsidR="00442D09">
        <w:rPr>
          <w:rFonts w:ascii="Times New Roman" w:hAnsi="Times New Roman" w:cs="Times New Roman"/>
          <w:sz w:val="24"/>
          <w:szCs w:val="24"/>
        </w:rPr>
        <w:t>“</w:t>
      </w:r>
      <w:r w:rsidR="005A71E3">
        <w:rPr>
          <w:rFonts w:ascii="Times New Roman" w:hAnsi="Times New Roman" w:cs="Times New Roman"/>
          <w:sz w:val="24"/>
          <w:szCs w:val="24"/>
        </w:rPr>
        <w:t xml:space="preserve"> </w:t>
      </w:r>
      <w:r w:rsidR="00442D09">
        <w:rPr>
          <w:rFonts w:ascii="Times New Roman" w:hAnsi="Times New Roman" w:cs="Times New Roman"/>
          <w:sz w:val="24"/>
          <w:szCs w:val="24"/>
        </w:rPr>
        <w:t xml:space="preserve">flexibilní </w:t>
      </w:r>
      <w:r w:rsidR="005A71E3">
        <w:rPr>
          <w:rFonts w:ascii="Times New Roman" w:hAnsi="Times New Roman" w:cs="Times New Roman"/>
          <w:sz w:val="24"/>
          <w:szCs w:val="24"/>
        </w:rPr>
        <w:t xml:space="preserve">formy zaměstnávání </w:t>
      </w:r>
      <w:r w:rsidR="00673ACB">
        <w:rPr>
          <w:rFonts w:ascii="Times New Roman" w:hAnsi="Times New Roman" w:cs="Times New Roman"/>
          <w:sz w:val="24"/>
          <w:szCs w:val="24"/>
        </w:rPr>
        <w:t>patří zejména uzavírání pr</w:t>
      </w:r>
      <w:r w:rsidR="005A71E3">
        <w:rPr>
          <w:rFonts w:ascii="Times New Roman" w:hAnsi="Times New Roman" w:cs="Times New Roman"/>
          <w:sz w:val="24"/>
          <w:szCs w:val="24"/>
        </w:rPr>
        <w:t>acovních poměrů na dobu určitou nebo</w:t>
      </w:r>
      <w:r w:rsidR="00673ACB">
        <w:rPr>
          <w:rFonts w:ascii="Times New Roman" w:hAnsi="Times New Roman" w:cs="Times New Roman"/>
          <w:sz w:val="24"/>
          <w:szCs w:val="24"/>
        </w:rPr>
        <w:t xml:space="preserve"> kratší pracovní úvazky</w:t>
      </w:r>
      <w:r w:rsidR="005A71E3">
        <w:rPr>
          <w:rFonts w:ascii="Times New Roman" w:hAnsi="Times New Roman" w:cs="Times New Roman"/>
          <w:sz w:val="24"/>
          <w:szCs w:val="24"/>
        </w:rPr>
        <w:t xml:space="preserve">; </w:t>
      </w:r>
      <w:r w:rsidR="00AD6D38">
        <w:rPr>
          <w:rFonts w:ascii="Times New Roman" w:hAnsi="Times New Roman" w:cs="Times New Roman"/>
          <w:sz w:val="24"/>
          <w:szCs w:val="24"/>
        </w:rPr>
        <w:t>k</w:t>
      </w:r>
      <w:r w:rsidR="005A06AA">
        <w:rPr>
          <w:rFonts w:ascii="Times New Roman" w:hAnsi="Times New Roman" w:cs="Times New Roman"/>
          <w:sz w:val="24"/>
          <w:szCs w:val="24"/>
        </w:rPr>
        <w:t> </w:t>
      </w:r>
      <w:r w:rsidR="00AD6D38">
        <w:rPr>
          <w:rFonts w:ascii="Times New Roman" w:hAnsi="Times New Roman" w:cs="Times New Roman"/>
          <w:sz w:val="24"/>
          <w:szCs w:val="24"/>
        </w:rPr>
        <w:t>novějším</w:t>
      </w:r>
      <w:r w:rsidR="005A06AA">
        <w:rPr>
          <w:rFonts w:ascii="Times New Roman" w:hAnsi="Times New Roman" w:cs="Times New Roman"/>
          <w:sz w:val="24"/>
          <w:szCs w:val="24"/>
        </w:rPr>
        <w:t xml:space="preserve"> např.</w:t>
      </w:r>
      <w:r w:rsidR="00AD6D38">
        <w:rPr>
          <w:rFonts w:ascii="Times New Roman" w:hAnsi="Times New Roman" w:cs="Times New Roman"/>
          <w:sz w:val="24"/>
          <w:szCs w:val="24"/>
        </w:rPr>
        <w:t xml:space="preserve"> </w:t>
      </w:r>
      <w:r w:rsidR="00673ACB">
        <w:rPr>
          <w:rFonts w:ascii="Times New Roman" w:hAnsi="Times New Roman" w:cs="Times New Roman"/>
          <w:sz w:val="24"/>
          <w:szCs w:val="24"/>
        </w:rPr>
        <w:t>zaměstnávání prostřednictvím</w:t>
      </w:r>
      <w:r w:rsidR="00AD6D38">
        <w:rPr>
          <w:rFonts w:ascii="Times New Roman" w:hAnsi="Times New Roman" w:cs="Times New Roman"/>
          <w:sz w:val="24"/>
          <w:szCs w:val="24"/>
        </w:rPr>
        <w:t xml:space="preserve"> agentur práce, práce z domova nebo z</w:t>
      </w:r>
      <w:r w:rsidR="005A71E3">
        <w:rPr>
          <w:rFonts w:ascii="Times New Roman" w:hAnsi="Times New Roman" w:cs="Times New Roman"/>
          <w:sz w:val="24"/>
          <w:szCs w:val="24"/>
        </w:rPr>
        <w:t> jiného místa, rotace práce či</w:t>
      </w:r>
      <w:r w:rsidR="00AD6D38">
        <w:rPr>
          <w:rFonts w:ascii="Times New Roman" w:hAnsi="Times New Roman" w:cs="Times New Roman"/>
          <w:sz w:val="24"/>
          <w:szCs w:val="24"/>
        </w:rPr>
        <w:t xml:space="preserve"> </w:t>
      </w:r>
      <w:r w:rsidR="00673ACB">
        <w:rPr>
          <w:rFonts w:ascii="Times New Roman" w:hAnsi="Times New Roman" w:cs="Times New Roman"/>
          <w:sz w:val="24"/>
          <w:szCs w:val="24"/>
        </w:rPr>
        <w:t>sdílení pr</w:t>
      </w:r>
      <w:r w:rsidR="00AD6D38">
        <w:rPr>
          <w:rFonts w:ascii="Times New Roman" w:hAnsi="Times New Roman" w:cs="Times New Roman"/>
          <w:sz w:val="24"/>
          <w:szCs w:val="24"/>
        </w:rPr>
        <w:t>acovního místa</w:t>
      </w:r>
      <w:r w:rsidR="00673ACB">
        <w:rPr>
          <w:rFonts w:ascii="Times New Roman" w:hAnsi="Times New Roman" w:cs="Times New Roman"/>
          <w:sz w:val="24"/>
          <w:szCs w:val="24"/>
        </w:rPr>
        <w:t>.</w:t>
      </w:r>
      <w:r w:rsidR="00AD6D38">
        <w:rPr>
          <w:rFonts w:ascii="Times New Roman" w:hAnsi="Times New Roman" w:cs="Times New Roman"/>
          <w:sz w:val="24"/>
          <w:szCs w:val="24"/>
        </w:rPr>
        <w:t xml:space="preserve"> </w:t>
      </w:r>
      <w:r w:rsidR="00D07890">
        <w:rPr>
          <w:rFonts w:ascii="Times New Roman" w:hAnsi="Times New Roman" w:cs="Times New Roman"/>
          <w:sz w:val="24"/>
          <w:szCs w:val="24"/>
        </w:rPr>
        <w:t xml:space="preserve">Text níže přináší </w:t>
      </w:r>
      <w:r w:rsidR="00AD6D38">
        <w:rPr>
          <w:rFonts w:ascii="Times New Roman" w:hAnsi="Times New Roman" w:cs="Times New Roman"/>
          <w:sz w:val="24"/>
          <w:szCs w:val="24"/>
        </w:rPr>
        <w:t xml:space="preserve">stručný </w:t>
      </w:r>
      <w:r w:rsidR="00D07890">
        <w:rPr>
          <w:rFonts w:ascii="Times New Roman" w:hAnsi="Times New Roman" w:cs="Times New Roman"/>
          <w:sz w:val="24"/>
          <w:szCs w:val="24"/>
        </w:rPr>
        <w:t xml:space="preserve">přehled </w:t>
      </w:r>
      <w:r w:rsidR="00680271">
        <w:rPr>
          <w:rFonts w:ascii="Times New Roman" w:hAnsi="Times New Roman" w:cs="Times New Roman"/>
          <w:sz w:val="24"/>
          <w:szCs w:val="24"/>
        </w:rPr>
        <w:t>nejčas</w:t>
      </w:r>
      <w:r w:rsidR="005A71E3">
        <w:rPr>
          <w:rFonts w:ascii="Times New Roman" w:hAnsi="Times New Roman" w:cs="Times New Roman"/>
          <w:sz w:val="24"/>
          <w:szCs w:val="24"/>
        </w:rPr>
        <w:t>tějších flexibilních forem zaměstnávání</w:t>
      </w:r>
      <w:r w:rsidR="00680271">
        <w:rPr>
          <w:rFonts w:ascii="Times New Roman" w:hAnsi="Times New Roman" w:cs="Times New Roman"/>
          <w:sz w:val="24"/>
          <w:szCs w:val="24"/>
        </w:rPr>
        <w:t>, poukazuje</w:t>
      </w:r>
      <w:r w:rsidR="00376EEC">
        <w:rPr>
          <w:rFonts w:ascii="Times New Roman" w:hAnsi="Times New Roman" w:cs="Times New Roman"/>
          <w:sz w:val="24"/>
          <w:szCs w:val="24"/>
        </w:rPr>
        <w:t xml:space="preserve"> na jejich přínosy, nedostatky i</w:t>
      </w:r>
      <w:r w:rsidR="00680271">
        <w:rPr>
          <w:rFonts w:ascii="Times New Roman" w:hAnsi="Times New Roman" w:cs="Times New Roman"/>
          <w:sz w:val="24"/>
          <w:szCs w:val="24"/>
        </w:rPr>
        <w:t xml:space="preserve"> možné zdr</w:t>
      </w:r>
      <w:r w:rsidR="00376EEC">
        <w:rPr>
          <w:rFonts w:ascii="Times New Roman" w:hAnsi="Times New Roman" w:cs="Times New Roman"/>
          <w:sz w:val="24"/>
          <w:szCs w:val="24"/>
        </w:rPr>
        <w:t>oje ohrožení pro pracovníky</w:t>
      </w:r>
      <w:r w:rsidR="00680271">
        <w:rPr>
          <w:rFonts w:ascii="Times New Roman" w:hAnsi="Times New Roman" w:cs="Times New Roman"/>
          <w:sz w:val="24"/>
          <w:szCs w:val="24"/>
        </w:rPr>
        <w:t>.</w:t>
      </w:r>
      <w:r w:rsidR="00A6445E">
        <w:rPr>
          <w:rFonts w:ascii="Times New Roman" w:hAnsi="Times New Roman" w:cs="Times New Roman"/>
          <w:sz w:val="24"/>
          <w:szCs w:val="24"/>
        </w:rPr>
        <w:t xml:space="preserve"> </w:t>
      </w:r>
    </w:p>
    <w:p w14:paraId="7E0B68B6" w14:textId="04CB3D6E" w:rsidR="00680271" w:rsidRPr="00D07890" w:rsidRDefault="00D07890" w:rsidP="00D07890">
      <w:pPr>
        <w:pStyle w:val="Nadpis3"/>
      </w:pPr>
      <w:bookmarkStart w:id="32" w:name="_Toc362551776"/>
      <w:r>
        <w:t xml:space="preserve">4.1.1 </w:t>
      </w:r>
      <w:r w:rsidR="00680271" w:rsidRPr="00D07890">
        <w:t>Flexibilní formy zaměstnávání</w:t>
      </w:r>
      <w:bookmarkEnd w:id="32"/>
    </w:p>
    <w:p w14:paraId="409C6484" w14:textId="77777777" w:rsidR="00E05231" w:rsidRDefault="00BE243A" w:rsidP="00D0789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Snad nejrozšířenější </w:t>
      </w:r>
      <w:r w:rsidR="001C7454">
        <w:rPr>
          <w:rFonts w:ascii="Times New Roman" w:hAnsi="Times New Roman" w:cs="Times New Roman"/>
          <w:sz w:val="24"/>
          <w:szCs w:val="24"/>
        </w:rPr>
        <w:t xml:space="preserve">flexibilní </w:t>
      </w:r>
      <w:r>
        <w:rPr>
          <w:rFonts w:ascii="Times New Roman" w:hAnsi="Times New Roman" w:cs="Times New Roman"/>
          <w:sz w:val="24"/>
          <w:szCs w:val="24"/>
        </w:rPr>
        <w:t>formou</w:t>
      </w:r>
      <w:r w:rsidR="007C1B20">
        <w:rPr>
          <w:rFonts w:ascii="Times New Roman" w:hAnsi="Times New Roman" w:cs="Times New Roman"/>
          <w:sz w:val="24"/>
          <w:szCs w:val="24"/>
        </w:rPr>
        <w:t xml:space="preserve"> </w:t>
      </w:r>
      <w:r w:rsidR="001C7454">
        <w:rPr>
          <w:rFonts w:ascii="Times New Roman" w:hAnsi="Times New Roman" w:cs="Times New Roman"/>
          <w:sz w:val="24"/>
          <w:szCs w:val="24"/>
        </w:rPr>
        <w:t xml:space="preserve">zaměstnávání je pracovní smlouva na dobu určitou. </w:t>
      </w:r>
      <w:r w:rsidR="00E05231">
        <w:rPr>
          <w:rFonts w:ascii="Times New Roman" w:hAnsi="Times New Roman" w:cs="Times New Roman"/>
          <w:sz w:val="24"/>
          <w:szCs w:val="24"/>
        </w:rPr>
        <w:t xml:space="preserve">Ukazatel </w:t>
      </w:r>
      <w:r w:rsidR="00E05231" w:rsidRPr="00E05231">
        <w:rPr>
          <w:rFonts w:ascii="Times New Roman" w:hAnsi="Times New Roman" w:cs="Times New Roman"/>
          <w:i/>
          <w:sz w:val="24"/>
          <w:szCs w:val="24"/>
        </w:rPr>
        <w:t xml:space="preserve">Podíl zaměstnanců s pracovní </w:t>
      </w:r>
      <w:r w:rsidR="00E05231">
        <w:rPr>
          <w:rFonts w:ascii="Times New Roman" w:hAnsi="Times New Roman" w:cs="Times New Roman"/>
          <w:i/>
          <w:sz w:val="24"/>
          <w:szCs w:val="24"/>
        </w:rPr>
        <w:t xml:space="preserve">smlouvou na dobu určitou </w:t>
      </w:r>
      <w:r w:rsidR="00E05231">
        <w:rPr>
          <w:rFonts w:ascii="Times New Roman" w:hAnsi="Times New Roman" w:cs="Times New Roman"/>
          <w:sz w:val="24"/>
          <w:szCs w:val="24"/>
        </w:rPr>
        <w:t xml:space="preserve">je spolu s ukazatelem </w:t>
      </w:r>
      <w:r w:rsidR="00E05231">
        <w:rPr>
          <w:rFonts w:ascii="Times New Roman" w:hAnsi="Times New Roman" w:cs="Times New Roman"/>
          <w:i/>
          <w:sz w:val="24"/>
          <w:szCs w:val="24"/>
        </w:rPr>
        <w:t xml:space="preserve">Podíl osob zaměstnaných na částečný úvazek </w:t>
      </w:r>
      <w:r w:rsidR="00E05231">
        <w:rPr>
          <w:rFonts w:ascii="Times New Roman" w:hAnsi="Times New Roman" w:cs="Times New Roman"/>
          <w:sz w:val="24"/>
          <w:szCs w:val="24"/>
        </w:rPr>
        <w:t>významným indikátorem flexibility pracovních trhů. Oba ukazatele jsou v rámci EU dlouhodobě sledovány.</w:t>
      </w:r>
    </w:p>
    <w:p w14:paraId="6009A7F4" w14:textId="354CE798" w:rsidR="006A22A8" w:rsidRPr="006A22A8" w:rsidRDefault="006A22A8" w:rsidP="006A22A8">
      <w:pPr>
        <w:pStyle w:val="Nadpis4"/>
        <w:rPr>
          <w:rFonts w:asciiTheme="minorHAnsi" w:hAnsiTheme="minorHAnsi"/>
        </w:rPr>
      </w:pPr>
      <w:r w:rsidRPr="006A22A8">
        <w:rPr>
          <w:rFonts w:asciiTheme="minorHAnsi" w:hAnsiTheme="minorHAnsi"/>
        </w:rPr>
        <w:t>Pracovní smlouvy na dobu určitou</w:t>
      </w:r>
    </w:p>
    <w:p w14:paraId="586853EE" w14:textId="28EF69A9" w:rsidR="007D017E" w:rsidRDefault="00FB7333" w:rsidP="00D0789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Pracovní smlouvy na dobu určitou jsou</w:t>
      </w:r>
      <w:r w:rsidR="00E05231">
        <w:rPr>
          <w:rFonts w:ascii="Times New Roman" w:hAnsi="Times New Roman" w:cs="Times New Roman"/>
          <w:sz w:val="24"/>
          <w:szCs w:val="24"/>
        </w:rPr>
        <w:t xml:space="preserve"> </w:t>
      </w:r>
      <w:r w:rsidR="00567D7C">
        <w:rPr>
          <w:rFonts w:ascii="Times New Roman" w:hAnsi="Times New Roman" w:cs="Times New Roman"/>
          <w:sz w:val="24"/>
          <w:szCs w:val="24"/>
        </w:rPr>
        <w:t xml:space="preserve">významným nástrojem tzv. </w:t>
      </w:r>
      <w:r w:rsidR="00567D7C" w:rsidRPr="00442D09">
        <w:rPr>
          <w:rFonts w:ascii="Times New Roman" w:hAnsi="Times New Roman" w:cs="Times New Roman"/>
          <w:b/>
          <w:sz w:val="24"/>
          <w:szCs w:val="24"/>
        </w:rPr>
        <w:t>smluvní</w:t>
      </w:r>
      <w:r w:rsidR="00567D7C">
        <w:rPr>
          <w:rFonts w:ascii="Times New Roman" w:hAnsi="Times New Roman" w:cs="Times New Roman"/>
          <w:sz w:val="24"/>
          <w:szCs w:val="24"/>
        </w:rPr>
        <w:t xml:space="preserve"> </w:t>
      </w:r>
      <w:r w:rsidR="00567D7C" w:rsidRPr="00442D09">
        <w:rPr>
          <w:rFonts w:ascii="Times New Roman" w:hAnsi="Times New Roman" w:cs="Times New Roman"/>
          <w:b/>
          <w:sz w:val="24"/>
          <w:szCs w:val="24"/>
        </w:rPr>
        <w:t>flexibility</w:t>
      </w:r>
      <w:r w:rsidR="00567D7C">
        <w:rPr>
          <w:rFonts w:ascii="Times New Roman" w:hAnsi="Times New Roman" w:cs="Times New Roman"/>
          <w:sz w:val="24"/>
          <w:szCs w:val="24"/>
        </w:rPr>
        <w:t xml:space="preserve">. Jsou </w:t>
      </w:r>
      <w:r w:rsidR="00E05231">
        <w:rPr>
          <w:rFonts w:ascii="Times New Roman" w:hAnsi="Times New Roman" w:cs="Times New Roman"/>
          <w:sz w:val="24"/>
          <w:szCs w:val="24"/>
        </w:rPr>
        <w:t>uzavírán</w:t>
      </w:r>
      <w:r>
        <w:rPr>
          <w:rFonts w:ascii="Times New Roman" w:hAnsi="Times New Roman" w:cs="Times New Roman"/>
          <w:sz w:val="24"/>
          <w:szCs w:val="24"/>
        </w:rPr>
        <w:t>y</w:t>
      </w:r>
      <w:r w:rsidR="00E05231">
        <w:rPr>
          <w:rFonts w:ascii="Times New Roman" w:hAnsi="Times New Roman" w:cs="Times New Roman"/>
          <w:sz w:val="24"/>
          <w:szCs w:val="24"/>
        </w:rPr>
        <w:t xml:space="preserve"> typicky zejména s pracovníky, kteří vykonávají sezónní práce, dále s pracovníky, kteří získali zaměstnání prostřednictvím agentury nebo zprostředkovatelny práce a pro třetí stranu vykonávají určitý pracovn</w:t>
      </w:r>
      <w:r>
        <w:rPr>
          <w:rFonts w:ascii="Times New Roman" w:hAnsi="Times New Roman" w:cs="Times New Roman"/>
          <w:sz w:val="24"/>
          <w:szCs w:val="24"/>
        </w:rPr>
        <w:t>í úkol, nebo</w:t>
      </w:r>
      <w:r w:rsidR="00E05231">
        <w:rPr>
          <w:rFonts w:ascii="Times New Roman" w:hAnsi="Times New Roman" w:cs="Times New Roman"/>
          <w:sz w:val="24"/>
          <w:szCs w:val="24"/>
        </w:rPr>
        <w:t xml:space="preserve"> také s pracovníky se smlouvami váza</w:t>
      </w:r>
      <w:r w:rsidR="002D2956">
        <w:rPr>
          <w:rFonts w:ascii="Times New Roman" w:hAnsi="Times New Roman" w:cs="Times New Roman"/>
          <w:sz w:val="24"/>
          <w:szCs w:val="24"/>
        </w:rPr>
        <w:t>n</w:t>
      </w:r>
      <w:r>
        <w:rPr>
          <w:rFonts w:ascii="Times New Roman" w:hAnsi="Times New Roman" w:cs="Times New Roman"/>
          <w:sz w:val="24"/>
          <w:szCs w:val="24"/>
        </w:rPr>
        <w:t>ými na vzdělávací a školí</w:t>
      </w:r>
      <w:r w:rsidR="002D2956">
        <w:rPr>
          <w:rFonts w:ascii="Times New Roman" w:hAnsi="Times New Roman" w:cs="Times New Roman"/>
          <w:sz w:val="24"/>
          <w:szCs w:val="24"/>
        </w:rPr>
        <w:t>cí programy.</w:t>
      </w:r>
      <w:r>
        <w:rPr>
          <w:rFonts w:ascii="Times New Roman" w:hAnsi="Times New Roman" w:cs="Times New Roman"/>
          <w:sz w:val="24"/>
          <w:szCs w:val="24"/>
        </w:rPr>
        <w:t xml:space="preserve"> V zemí</w:t>
      </w:r>
      <w:r w:rsidR="007D017E">
        <w:rPr>
          <w:rFonts w:ascii="Times New Roman" w:hAnsi="Times New Roman" w:cs="Times New Roman"/>
          <w:sz w:val="24"/>
          <w:szCs w:val="24"/>
        </w:rPr>
        <w:t>ch</w:t>
      </w:r>
      <w:r>
        <w:rPr>
          <w:rFonts w:ascii="Times New Roman" w:hAnsi="Times New Roman" w:cs="Times New Roman"/>
          <w:sz w:val="24"/>
          <w:szCs w:val="24"/>
        </w:rPr>
        <w:t xml:space="preserve"> EU-15 má regulace této formy práce dlouhodobou tradici (např. v Rak</w:t>
      </w:r>
      <w:r w:rsidR="00333AB4">
        <w:rPr>
          <w:rFonts w:ascii="Times New Roman" w:hAnsi="Times New Roman" w:cs="Times New Roman"/>
          <w:sz w:val="24"/>
          <w:szCs w:val="24"/>
        </w:rPr>
        <w:t>ousku od roku 1811). Směrnice ES</w:t>
      </w:r>
      <w:r w:rsidR="00486DDC">
        <w:rPr>
          <w:rFonts w:ascii="Times New Roman" w:hAnsi="Times New Roman" w:cs="Times New Roman"/>
          <w:sz w:val="24"/>
          <w:szCs w:val="24"/>
        </w:rPr>
        <w:t xml:space="preserve"> </w:t>
      </w:r>
      <w:r>
        <w:rPr>
          <w:rFonts w:ascii="Times New Roman" w:hAnsi="Times New Roman" w:cs="Times New Roman"/>
          <w:sz w:val="24"/>
          <w:szCs w:val="24"/>
        </w:rPr>
        <w:t>o pracovních smlouvách na dobu určitou</w:t>
      </w:r>
      <w:r w:rsidR="00AE3F54">
        <w:rPr>
          <w:rStyle w:val="Znakapoznpodarou"/>
          <w:rFonts w:ascii="Times New Roman" w:hAnsi="Times New Roman" w:cs="Times New Roman"/>
          <w:sz w:val="24"/>
          <w:szCs w:val="24"/>
        </w:rPr>
        <w:footnoteReference w:id="15"/>
      </w:r>
      <w:r>
        <w:rPr>
          <w:rFonts w:ascii="Times New Roman" w:hAnsi="Times New Roman" w:cs="Times New Roman"/>
          <w:sz w:val="24"/>
          <w:szCs w:val="24"/>
        </w:rPr>
        <w:t xml:space="preserve"> přispěla k určité harmonizaci, nicméně rozdíly v regulaci této formy zaměstnávání jsou v jednotlivých členských zemí rozdílné.</w:t>
      </w:r>
      <w:r w:rsidR="007D017E">
        <w:rPr>
          <w:rFonts w:ascii="Times New Roman" w:hAnsi="Times New Roman" w:cs="Times New Roman"/>
          <w:sz w:val="24"/>
          <w:szCs w:val="24"/>
        </w:rPr>
        <w:t xml:space="preserve"> </w:t>
      </w:r>
      <w:r w:rsidR="00A47901">
        <w:rPr>
          <w:rFonts w:ascii="Times New Roman" w:hAnsi="Times New Roman" w:cs="Times New Roman"/>
          <w:sz w:val="24"/>
          <w:szCs w:val="24"/>
        </w:rPr>
        <w:t xml:space="preserve">V ČR je problematika upravena </w:t>
      </w:r>
      <w:r w:rsidR="00697DE3">
        <w:rPr>
          <w:rFonts w:ascii="Times New Roman" w:hAnsi="Times New Roman" w:cs="Times New Roman"/>
          <w:sz w:val="24"/>
          <w:szCs w:val="24"/>
        </w:rPr>
        <w:t>zákoníkem práce.</w:t>
      </w:r>
      <w:r w:rsidR="00697DE3">
        <w:rPr>
          <w:rStyle w:val="Znakapoznpodarou"/>
          <w:rFonts w:ascii="Times New Roman" w:hAnsi="Times New Roman" w:cs="Times New Roman"/>
          <w:sz w:val="24"/>
          <w:szCs w:val="24"/>
        </w:rPr>
        <w:footnoteReference w:id="16"/>
      </w:r>
    </w:p>
    <w:p w14:paraId="7FA92284" w14:textId="34A86918" w:rsidR="007D42B2" w:rsidRDefault="007D017E" w:rsidP="00C3285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Jak ukázala analýza právního prostředí (Nekolová, 2010), nejmenší flexibilitu z hlediska dočasného zaměstnávání umožňuje pracovní právo Francie, Portugalska a Rumunska, naopak</w:t>
      </w:r>
      <w:r w:rsidR="00AE3F54">
        <w:rPr>
          <w:rFonts w:ascii="Times New Roman" w:hAnsi="Times New Roman" w:cs="Times New Roman"/>
          <w:sz w:val="24"/>
          <w:szCs w:val="24"/>
        </w:rPr>
        <w:t xml:space="preserve"> nejvíce flexibilní je právní prostředí v Rakousku, Maďarsku a Polsku.</w:t>
      </w:r>
      <w:r>
        <w:rPr>
          <w:rFonts w:ascii="Times New Roman" w:hAnsi="Times New Roman" w:cs="Times New Roman"/>
          <w:sz w:val="24"/>
          <w:szCs w:val="24"/>
        </w:rPr>
        <w:t xml:space="preserve">  </w:t>
      </w:r>
    </w:p>
    <w:p w14:paraId="4FD0EF3D" w14:textId="77777777" w:rsidR="00235270" w:rsidRDefault="00235270" w:rsidP="00442D09">
      <w:pPr>
        <w:spacing w:before="120" w:after="0" w:line="240" w:lineRule="auto"/>
        <w:rPr>
          <w:rFonts w:ascii="Times New Roman" w:hAnsi="Times New Roman" w:cs="Times New Roman"/>
          <w:sz w:val="20"/>
          <w:szCs w:val="20"/>
        </w:rPr>
      </w:pPr>
    </w:p>
    <w:p w14:paraId="1D76C490" w14:textId="77777777" w:rsidR="00235270" w:rsidRDefault="00235270" w:rsidP="00442D09">
      <w:pPr>
        <w:spacing w:before="120" w:after="0" w:line="240" w:lineRule="auto"/>
        <w:rPr>
          <w:rFonts w:ascii="Times New Roman" w:hAnsi="Times New Roman" w:cs="Times New Roman"/>
          <w:sz w:val="20"/>
          <w:szCs w:val="20"/>
        </w:rPr>
      </w:pPr>
    </w:p>
    <w:p w14:paraId="705F9423" w14:textId="77777777" w:rsidR="00235270" w:rsidRDefault="00235270" w:rsidP="00442D09">
      <w:pPr>
        <w:spacing w:before="120" w:after="0" w:line="240" w:lineRule="auto"/>
        <w:rPr>
          <w:rFonts w:ascii="Times New Roman" w:hAnsi="Times New Roman" w:cs="Times New Roman"/>
          <w:sz w:val="20"/>
          <w:szCs w:val="20"/>
        </w:rPr>
      </w:pPr>
    </w:p>
    <w:p w14:paraId="1DC2FC07" w14:textId="77777777" w:rsidR="00235270" w:rsidRDefault="00235270" w:rsidP="00442D09">
      <w:pPr>
        <w:spacing w:before="120" w:after="0" w:line="240" w:lineRule="auto"/>
        <w:rPr>
          <w:rFonts w:ascii="Times New Roman" w:hAnsi="Times New Roman" w:cs="Times New Roman"/>
          <w:sz w:val="20"/>
          <w:szCs w:val="20"/>
        </w:rPr>
      </w:pPr>
    </w:p>
    <w:p w14:paraId="5C4B4F04" w14:textId="77777777" w:rsidR="00235270" w:rsidRDefault="00235270" w:rsidP="00442D09">
      <w:pPr>
        <w:spacing w:before="120" w:after="0" w:line="240" w:lineRule="auto"/>
        <w:rPr>
          <w:rFonts w:ascii="Times New Roman" w:hAnsi="Times New Roman" w:cs="Times New Roman"/>
          <w:sz w:val="20"/>
          <w:szCs w:val="20"/>
        </w:rPr>
      </w:pPr>
    </w:p>
    <w:p w14:paraId="5C60D38D" w14:textId="77777777" w:rsidR="00442D09" w:rsidRPr="00442D09" w:rsidRDefault="004741DF" w:rsidP="00442D09">
      <w:pPr>
        <w:spacing w:before="120" w:after="0" w:line="240" w:lineRule="auto"/>
        <w:rPr>
          <w:rFonts w:ascii="Times New Roman" w:hAnsi="Times New Roman" w:cs="Times New Roman"/>
          <w:sz w:val="20"/>
          <w:szCs w:val="20"/>
        </w:rPr>
      </w:pPr>
      <w:r w:rsidRPr="00442D09">
        <w:rPr>
          <w:rFonts w:ascii="Times New Roman" w:hAnsi="Times New Roman" w:cs="Times New Roman"/>
          <w:sz w:val="20"/>
          <w:szCs w:val="20"/>
        </w:rPr>
        <w:lastRenderedPageBreak/>
        <w:t>Obrázek 4.1</w:t>
      </w:r>
      <w:r w:rsidR="00097065" w:rsidRPr="00442D09">
        <w:rPr>
          <w:rFonts w:ascii="Times New Roman" w:hAnsi="Times New Roman" w:cs="Times New Roman"/>
          <w:sz w:val="20"/>
          <w:szCs w:val="20"/>
        </w:rPr>
        <w:t xml:space="preserve"> Podíl zaměstnanců s pracovní smlouvou na dobu určitou v</w:t>
      </w:r>
      <w:r w:rsidR="000E688B" w:rsidRPr="00442D09">
        <w:rPr>
          <w:rFonts w:ascii="Times New Roman" w:hAnsi="Times New Roman" w:cs="Times New Roman"/>
          <w:sz w:val="20"/>
          <w:szCs w:val="20"/>
        </w:rPr>
        <w:t> </w:t>
      </w:r>
      <w:r w:rsidR="00097065" w:rsidRPr="00442D09">
        <w:rPr>
          <w:rFonts w:ascii="Times New Roman" w:hAnsi="Times New Roman" w:cs="Times New Roman"/>
          <w:sz w:val="20"/>
          <w:szCs w:val="20"/>
        </w:rPr>
        <w:t>EU</w:t>
      </w:r>
      <w:r w:rsidR="000E688B" w:rsidRPr="00442D09">
        <w:rPr>
          <w:rFonts w:ascii="Times New Roman" w:hAnsi="Times New Roman" w:cs="Times New Roman"/>
          <w:sz w:val="20"/>
          <w:szCs w:val="20"/>
        </w:rPr>
        <w:t>-28</w:t>
      </w:r>
      <w:r w:rsidR="00097065" w:rsidRPr="00442D09">
        <w:rPr>
          <w:rFonts w:ascii="Times New Roman" w:hAnsi="Times New Roman" w:cs="Times New Roman"/>
          <w:sz w:val="20"/>
          <w:szCs w:val="20"/>
        </w:rPr>
        <w:t xml:space="preserve"> </w:t>
      </w:r>
      <w:r w:rsidRPr="00442D09">
        <w:rPr>
          <w:rFonts w:ascii="Times New Roman" w:hAnsi="Times New Roman" w:cs="Times New Roman"/>
          <w:sz w:val="20"/>
          <w:szCs w:val="20"/>
        </w:rPr>
        <w:t xml:space="preserve"> </w:t>
      </w:r>
    </w:p>
    <w:p w14:paraId="662D00B4" w14:textId="7738DAA6" w:rsidR="00097065" w:rsidRPr="00442D09" w:rsidRDefault="00442D09" w:rsidP="00442D09">
      <w:pPr>
        <w:spacing w:after="0" w:line="240" w:lineRule="atLeast"/>
        <w:rPr>
          <w:rFonts w:ascii="Times New Roman" w:hAnsi="Times New Roman" w:cs="Times New Roman"/>
          <w:sz w:val="20"/>
          <w:szCs w:val="20"/>
        </w:rPr>
      </w:pPr>
      <w:r w:rsidRPr="00442D09">
        <w:rPr>
          <w:rFonts w:ascii="Times New Roman" w:hAnsi="Times New Roman" w:cs="Times New Roman"/>
          <w:sz w:val="20"/>
          <w:szCs w:val="20"/>
        </w:rPr>
        <w:t>(%</w:t>
      </w:r>
      <w:r w:rsidR="00861967" w:rsidRPr="00442D09">
        <w:rPr>
          <w:rFonts w:ascii="Times New Roman" w:hAnsi="Times New Roman" w:cs="Times New Roman"/>
          <w:sz w:val="20"/>
          <w:szCs w:val="20"/>
        </w:rPr>
        <w:t xml:space="preserve"> </w:t>
      </w:r>
      <w:r w:rsidR="00590CD1" w:rsidRPr="00442D09">
        <w:rPr>
          <w:rFonts w:ascii="Times New Roman" w:hAnsi="Times New Roman" w:cs="Times New Roman"/>
          <w:sz w:val="20"/>
          <w:szCs w:val="20"/>
        </w:rPr>
        <w:t>z celkového počtu zaměstnanců v produktivním</w:t>
      </w:r>
      <w:r w:rsidR="00861967" w:rsidRPr="00442D09">
        <w:rPr>
          <w:rFonts w:ascii="Times New Roman" w:hAnsi="Times New Roman" w:cs="Times New Roman"/>
          <w:sz w:val="20"/>
          <w:szCs w:val="20"/>
        </w:rPr>
        <w:t xml:space="preserve"> věku</w:t>
      </w:r>
      <w:r w:rsidR="00097065" w:rsidRPr="00442D09">
        <w:rPr>
          <w:rFonts w:ascii="Times New Roman" w:hAnsi="Times New Roman" w:cs="Times New Roman"/>
          <w:sz w:val="20"/>
          <w:szCs w:val="20"/>
        </w:rPr>
        <w:t xml:space="preserve"> </w:t>
      </w:r>
      <w:r w:rsidR="003B0CF7" w:rsidRPr="00442D09">
        <w:rPr>
          <w:rFonts w:ascii="Times New Roman" w:hAnsi="Times New Roman" w:cs="Times New Roman"/>
          <w:sz w:val="20"/>
          <w:szCs w:val="20"/>
        </w:rPr>
        <w:t>15</w:t>
      </w:r>
      <w:r w:rsidR="00861967" w:rsidRPr="00442D09">
        <w:rPr>
          <w:rFonts w:ascii="Times New Roman" w:hAnsi="Times New Roman" w:cs="Times New Roman"/>
          <w:sz w:val="20"/>
          <w:szCs w:val="20"/>
        </w:rPr>
        <w:t>–</w:t>
      </w:r>
      <w:r w:rsidR="00D17232" w:rsidRPr="00442D09">
        <w:rPr>
          <w:rFonts w:ascii="Times New Roman" w:hAnsi="Times New Roman" w:cs="Times New Roman"/>
          <w:sz w:val="20"/>
          <w:szCs w:val="20"/>
        </w:rPr>
        <w:t>6</w:t>
      </w:r>
      <w:r w:rsidR="00861967" w:rsidRPr="00442D09">
        <w:rPr>
          <w:rFonts w:ascii="Times New Roman" w:hAnsi="Times New Roman" w:cs="Times New Roman"/>
          <w:sz w:val="20"/>
          <w:szCs w:val="20"/>
        </w:rPr>
        <w:t xml:space="preserve">4 let, </w:t>
      </w:r>
      <w:r w:rsidR="00097065" w:rsidRPr="00442D09">
        <w:rPr>
          <w:rFonts w:ascii="Times New Roman" w:hAnsi="Times New Roman" w:cs="Times New Roman"/>
          <w:sz w:val="20"/>
          <w:szCs w:val="20"/>
        </w:rPr>
        <w:t>2016)</w:t>
      </w:r>
    </w:p>
    <w:p w14:paraId="7553914A" w14:textId="6185EA1C" w:rsidR="00097065" w:rsidRDefault="00097065" w:rsidP="00097065">
      <w:pPr>
        <w:spacing w:before="240"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69731FB1" wp14:editId="14191EED">
            <wp:extent cx="5603663" cy="3200400"/>
            <wp:effectExtent l="0" t="0" r="3556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cs="Times New Roman"/>
          <w:sz w:val="24"/>
          <w:szCs w:val="24"/>
        </w:rPr>
        <w:t xml:space="preserve"> </w:t>
      </w:r>
    </w:p>
    <w:p w14:paraId="6FC7CC1C" w14:textId="2BA05BEA" w:rsidR="0092282F" w:rsidRDefault="0092282F" w:rsidP="00D1318B">
      <w:pPr>
        <w:spacing w:before="120" w:after="0" w:line="360" w:lineRule="auto"/>
        <w:jc w:val="right"/>
        <w:rPr>
          <w:rFonts w:ascii="Times New Roman" w:hAnsi="Times New Roman" w:cs="Times New Roman"/>
          <w:sz w:val="20"/>
          <w:szCs w:val="20"/>
        </w:rPr>
      </w:pPr>
      <w:r>
        <w:rPr>
          <w:rFonts w:ascii="Times New Roman" w:hAnsi="Times New Roman" w:cs="Times New Roman"/>
          <w:sz w:val="20"/>
          <w:szCs w:val="20"/>
        </w:rPr>
        <w:t>Zdroj: Eurostat, vlastní zpracování.</w:t>
      </w:r>
    </w:p>
    <w:p w14:paraId="52646664" w14:textId="7E1868D8" w:rsidR="00442D09" w:rsidRPr="00442D09" w:rsidRDefault="00442D09" w:rsidP="004467DB">
      <w:pPr>
        <w:spacing w:after="0" w:line="240" w:lineRule="atLeast"/>
        <w:jc w:val="both"/>
        <w:rPr>
          <w:rFonts w:ascii="Times New Roman" w:hAnsi="Times New Roman" w:cs="Times New Roman"/>
          <w:i/>
          <w:sz w:val="20"/>
          <w:szCs w:val="20"/>
        </w:rPr>
      </w:pPr>
      <w:r>
        <w:rPr>
          <w:rFonts w:ascii="Times New Roman" w:hAnsi="Times New Roman" w:cs="Times New Roman"/>
          <w:i/>
          <w:sz w:val="20"/>
          <w:szCs w:val="20"/>
        </w:rPr>
        <w:t xml:space="preserve">Poznámka: PL – Polsko, ES – Španělsko, HR – Chorvatsko, PT – Portugalsko, NL – Nizozemsko, SE – Švédsko, SI – Slovinsko, CY – Kypr, FR – Francie, DK – Dánsko, EU – EU-28, DE – Německo, IT – Itálie, HU – Maďarsko, </w:t>
      </w:r>
      <w:r w:rsidR="004467DB">
        <w:rPr>
          <w:rFonts w:ascii="Times New Roman" w:hAnsi="Times New Roman" w:cs="Times New Roman"/>
          <w:i/>
          <w:sz w:val="20"/>
          <w:szCs w:val="20"/>
        </w:rPr>
        <w:t xml:space="preserve">SK – Slovensko, CZ – Česká republika, LU – Lucembursko, AT – Rakousko, BE – Belgie, EL – Řecko, IE – Irsko, MT – Malta, UK – Velká Británie, BG – Bulharsko, EE – Estonsko, LV – Lotyšsko, LT – Litva, RO – Rumunsko.  </w:t>
      </w:r>
    </w:p>
    <w:p w14:paraId="3EDC97AC" w14:textId="0FE3BFE8" w:rsidR="00D1318B" w:rsidRDefault="00507C8B" w:rsidP="00AE3F5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 Obrázek 4.1 je patrné, že </w:t>
      </w:r>
      <w:r w:rsidR="00B96129">
        <w:rPr>
          <w:rFonts w:ascii="Times New Roman" w:hAnsi="Times New Roman" w:cs="Times New Roman"/>
          <w:sz w:val="24"/>
          <w:szCs w:val="24"/>
        </w:rPr>
        <w:t>v rámci člen</w:t>
      </w:r>
      <w:r w:rsidR="00590CD1">
        <w:rPr>
          <w:rFonts w:ascii="Times New Roman" w:hAnsi="Times New Roman" w:cs="Times New Roman"/>
          <w:sz w:val="24"/>
          <w:szCs w:val="24"/>
        </w:rPr>
        <w:t>ských zemí existují velké rozdíly</w:t>
      </w:r>
      <w:r w:rsidR="00B96129">
        <w:rPr>
          <w:rFonts w:ascii="Times New Roman" w:hAnsi="Times New Roman" w:cs="Times New Roman"/>
          <w:sz w:val="24"/>
          <w:szCs w:val="24"/>
        </w:rPr>
        <w:t>. V roce 2016 bylo nejvíce s</w:t>
      </w:r>
      <w:r w:rsidR="00590CD1">
        <w:rPr>
          <w:rFonts w:ascii="Times New Roman" w:hAnsi="Times New Roman" w:cs="Times New Roman"/>
          <w:sz w:val="24"/>
          <w:szCs w:val="24"/>
        </w:rPr>
        <w:t>mluv na dobu určitou uzavřeno v Polsku (21,9 %) a</w:t>
      </w:r>
      <w:r w:rsidR="00B96129">
        <w:rPr>
          <w:rFonts w:ascii="Times New Roman" w:hAnsi="Times New Roman" w:cs="Times New Roman"/>
          <w:sz w:val="24"/>
          <w:szCs w:val="24"/>
        </w:rPr>
        <w:t xml:space="preserve"> </w:t>
      </w:r>
      <w:r w:rsidR="00590CD1">
        <w:rPr>
          <w:rFonts w:ascii="Times New Roman" w:hAnsi="Times New Roman" w:cs="Times New Roman"/>
          <w:sz w:val="24"/>
          <w:szCs w:val="24"/>
        </w:rPr>
        <w:t xml:space="preserve">ve Španělsku (21,8 %). </w:t>
      </w:r>
      <w:r w:rsidR="00B96129">
        <w:rPr>
          <w:rFonts w:ascii="Times New Roman" w:hAnsi="Times New Roman" w:cs="Times New Roman"/>
          <w:sz w:val="24"/>
          <w:szCs w:val="24"/>
        </w:rPr>
        <w:t>Obecně převažuje tato forma zaměstnávání v zemích EU</w:t>
      </w:r>
      <w:r w:rsidR="00D66115">
        <w:rPr>
          <w:rFonts w:ascii="Times New Roman" w:hAnsi="Times New Roman" w:cs="Times New Roman"/>
          <w:sz w:val="24"/>
          <w:szCs w:val="24"/>
        </w:rPr>
        <w:t>-15</w:t>
      </w:r>
      <w:r w:rsidR="00590CD1">
        <w:rPr>
          <w:rFonts w:ascii="Times New Roman" w:hAnsi="Times New Roman" w:cs="Times New Roman"/>
          <w:sz w:val="24"/>
          <w:szCs w:val="24"/>
        </w:rPr>
        <w:t>, zejména pak ve skandinávských zemích</w:t>
      </w:r>
      <w:r w:rsidR="00D66115">
        <w:rPr>
          <w:rFonts w:ascii="Times New Roman" w:hAnsi="Times New Roman" w:cs="Times New Roman"/>
          <w:sz w:val="24"/>
          <w:szCs w:val="24"/>
        </w:rPr>
        <w:t xml:space="preserve">; z nových členských zemí je </w:t>
      </w:r>
      <w:r w:rsidR="00590CD1">
        <w:rPr>
          <w:rFonts w:ascii="Times New Roman" w:hAnsi="Times New Roman" w:cs="Times New Roman"/>
          <w:sz w:val="24"/>
          <w:szCs w:val="24"/>
        </w:rPr>
        <w:t>rozšířená zejména v </w:t>
      </w:r>
      <w:r w:rsidR="00D66115">
        <w:rPr>
          <w:rFonts w:ascii="Times New Roman" w:hAnsi="Times New Roman" w:cs="Times New Roman"/>
          <w:sz w:val="24"/>
          <w:szCs w:val="24"/>
        </w:rPr>
        <w:t>Polsku</w:t>
      </w:r>
      <w:r w:rsidR="00590CD1">
        <w:rPr>
          <w:rFonts w:ascii="Times New Roman" w:hAnsi="Times New Roman" w:cs="Times New Roman"/>
          <w:sz w:val="24"/>
          <w:szCs w:val="24"/>
        </w:rPr>
        <w:t>, Slovinsku</w:t>
      </w:r>
      <w:r w:rsidR="00D66115">
        <w:rPr>
          <w:rFonts w:ascii="Times New Roman" w:hAnsi="Times New Roman" w:cs="Times New Roman"/>
          <w:sz w:val="24"/>
          <w:szCs w:val="24"/>
        </w:rPr>
        <w:t xml:space="preserve"> a Chorvatsku, kde také došlo v poslední dekádě k jejímu nejrychlejšímu nárůstu. </w:t>
      </w:r>
      <w:r w:rsidR="00B207D8" w:rsidRPr="004467DB">
        <w:rPr>
          <w:rFonts w:ascii="Times New Roman" w:hAnsi="Times New Roman" w:cs="Times New Roman"/>
          <w:b/>
          <w:sz w:val="24"/>
          <w:szCs w:val="24"/>
        </w:rPr>
        <w:t xml:space="preserve">Česká republika se v tomto ukazateli flexibility pohybuje významně pod průměrem EU </w:t>
      </w:r>
      <w:r w:rsidR="00B207D8">
        <w:rPr>
          <w:rFonts w:ascii="Times New Roman" w:hAnsi="Times New Roman" w:cs="Times New Roman"/>
          <w:sz w:val="24"/>
          <w:szCs w:val="24"/>
        </w:rPr>
        <w:t>(12 %); na základě pracovního poměru na dobu určitou bylo u nás zaměstnáno v roce 2016 pouhých 8,1 % všech zaměstnanců. Nejméně je pak tato forma zaměstnávání rozšířena v Rumunsku (1 %) a Litvě (1,7 %).</w:t>
      </w:r>
    </w:p>
    <w:p w14:paraId="29291D48" w14:textId="351EDC5B" w:rsidR="006A22A8" w:rsidRPr="004467DB" w:rsidRDefault="00B207D8" w:rsidP="00B207D8">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Podíváme-li se na tento ukazatel v časovém horizontu</w:t>
      </w:r>
      <w:r w:rsidR="00463DF8">
        <w:rPr>
          <w:rFonts w:ascii="Times New Roman" w:hAnsi="Times New Roman" w:cs="Times New Roman"/>
          <w:sz w:val="24"/>
          <w:szCs w:val="24"/>
        </w:rPr>
        <w:t xml:space="preserve"> v rámci EU</w:t>
      </w:r>
      <w:r>
        <w:rPr>
          <w:rFonts w:ascii="Times New Roman" w:hAnsi="Times New Roman" w:cs="Times New Roman"/>
          <w:sz w:val="24"/>
          <w:szCs w:val="24"/>
        </w:rPr>
        <w:t>, od roku 2000 do roku 2007 plynule rostl, kdy dosáhl svého maxima</w:t>
      </w:r>
      <w:r w:rsidR="00144A10">
        <w:rPr>
          <w:rFonts w:ascii="Times New Roman" w:hAnsi="Times New Roman" w:cs="Times New Roman"/>
          <w:sz w:val="24"/>
          <w:szCs w:val="24"/>
        </w:rPr>
        <w:t xml:space="preserve"> (12,2 %);</w:t>
      </w:r>
      <w:r>
        <w:rPr>
          <w:rFonts w:ascii="Times New Roman" w:hAnsi="Times New Roman" w:cs="Times New Roman"/>
          <w:sz w:val="24"/>
          <w:szCs w:val="24"/>
        </w:rPr>
        <w:t xml:space="preserve"> </w:t>
      </w:r>
      <w:r w:rsidR="00144A10">
        <w:rPr>
          <w:rFonts w:ascii="Times New Roman" w:hAnsi="Times New Roman" w:cs="Times New Roman"/>
          <w:sz w:val="24"/>
          <w:szCs w:val="24"/>
        </w:rPr>
        <w:t xml:space="preserve">od roku 2008 </w:t>
      </w:r>
      <w:r>
        <w:rPr>
          <w:rFonts w:ascii="Times New Roman" w:hAnsi="Times New Roman" w:cs="Times New Roman"/>
          <w:sz w:val="24"/>
          <w:szCs w:val="24"/>
        </w:rPr>
        <w:t>byl patrný mírný pokles</w:t>
      </w:r>
      <w:r w:rsidR="00144A10">
        <w:rPr>
          <w:rFonts w:ascii="Times New Roman" w:hAnsi="Times New Roman" w:cs="Times New Roman"/>
          <w:sz w:val="24"/>
          <w:szCs w:val="24"/>
        </w:rPr>
        <w:t xml:space="preserve"> (na 11,5 % v letech 2012 a 2013) a teprve od roku 2014 se podíl pracovních smluv na dobu určitou opět zvyšuje. Naznačený vývoj ukazuje, že v o</w:t>
      </w:r>
      <w:r w:rsidR="00463DF8">
        <w:rPr>
          <w:rFonts w:ascii="Times New Roman" w:hAnsi="Times New Roman" w:cs="Times New Roman"/>
          <w:sz w:val="24"/>
          <w:szCs w:val="24"/>
        </w:rPr>
        <w:t>bdobí ekonomické krize a recese</w:t>
      </w:r>
      <w:r w:rsidR="00144A10">
        <w:rPr>
          <w:rFonts w:ascii="Times New Roman" w:hAnsi="Times New Roman" w:cs="Times New Roman"/>
          <w:sz w:val="24"/>
          <w:szCs w:val="24"/>
        </w:rPr>
        <w:t xml:space="preserve"> to jsou právě pracovníci se smlouvami na dobu určitou, kteří jsou propouštěni jako první. </w:t>
      </w:r>
      <w:r w:rsidR="00144A10">
        <w:rPr>
          <w:rFonts w:ascii="Times New Roman" w:hAnsi="Times New Roman" w:cs="Times New Roman"/>
          <w:sz w:val="24"/>
          <w:szCs w:val="24"/>
        </w:rPr>
        <w:lastRenderedPageBreak/>
        <w:t xml:space="preserve">Dostupná data také ukazují, že </w:t>
      </w:r>
      <w:r w:rsidR="00144A10" w:rsidRPr="004467DB">
        <w:rPr>
          <w:rFonts w:ascii="Times New Roman" w:hAnsi="Times New Roman" w:cs="Times New Roman"/>
          <w:b/>
          <w:sz w:val="24"/>
          <w:szCs w:val="24"/>
        </w:rPr>
        <w:t>pracovní poměry na dobu určitou vyúsťují ve stálé zaměstnání méně často, než tomu bylo před rokem 2008.</w:t>
      </w:r>
    </w:p>
    <w:p w14:paraId="40508AFA" w14:textId="18B157C9" w:rsidR="006A22A8" w:rsidRPr="006A22A8" w:rsidRDefault="006A22A8" w:rsidP="00B207D8">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Výhody:</w:t>
      </w:r>
      <w:r>
        <w:rPr>
          <w:rFonts w:ascii="Times New Roman" w:hAnsi="Times New Roman" w:cs="Times New Roman"/>
          <w:sz w:val="24"/>
          <w:szCs w:val="24"/>
        </w:rPr>
        <w:t xml:space="preserve"> Tato smluvní flexibilita je významným nástrojem adaptace počtu pracovníků (uvnitř podniku i z externího trhu práce) na vzniklé potřeby. Podniky tak mohou lépe reagovat na vzniklou situaci na trzích; mohou snadněji propouštět, ale také přijímat nové pracovníky. Smluvní flexibilita umožňuje zaměstnavatelům také </w:t>
      </w:r>
      <w:r w:rsidR="005E5F0A">
        <w:rPr>
          <w:rFonts w:ascii="Times New Roman" w:hAnsi="Times New Roman" w:cs="Times New Roman"/>
          <w:sz w:val="24"/>
          <w:szCs w:val="24"/>
        </w:rPr>
        <w:t>prověřit zaměstnance</w:t>
      </w:r>
      <w:r>
        <w:rPr>
          <w:rFonts w:ascii="Times New Roman" w:hAnsi="Times New Roman" w:cs="Times New Roman"/>
          <w:sz w:val="24"/>
          <w:szCs w:val="24"/>
        </w:rPr>
        <w:t xml:space="preserve"> </w:t>
      </w:r>
      <w:r w:rsidR="005E5F0A">
        <w:rPr>
          <w:rFonts w:ascii="Times New Roman" w:hAnsi="Times New Roman" w:cs="Times New Roman"/>
          <w:sz w:val="24"/>
          <w:szCs w:val="24"/>
        </w:rPr>
        <w:t>z hlediska jeho kvalifikace, dovedností a schopností, které někdy není možné posoudit v průběhu tříměsíční zkušební doby.</w:t>
      </w:r>
    </w:p>
    <w:p w14:paraId="341C9DC5" w14:textId="4AB129F9" w:rsidR="00463DF8" w:rsidRDefault="00CC5856" w:rsidP="00B207D8">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Nevýhody: </w:t>
      </w:r>
      <w:r w:rsidR="00463DF8">
        <w:rPr>
          <w:rFonts w:ascii="Times New Roman" w:hAnsi="Times New Roman" w:cs="Times New Roman"/>
          <w:sz w:val="24"/>
          <w:szCs w:val="24"/>
        </w:rPr>
        <w:t xml:space="preserve">Pracovníci na dobu určitou mají </w:t>
      </w:r>
      <w:r w:rsidR="00AD6D38">
        <w:rPr>
          <w:rFonts w:ascii="Times New Roman" w:hAnsi="Times New Roman" w:cs="Times New Roman"/>
          <w:sz w:val="24"/>
          <w:szCs w:val="24"/>
        </w:rPr>
        <w:t>často horší pracovní podmínky a právní ochranu než pracovníci se smlouvou na dobu určitou (např. horší přístup k výcviku, nižší autonomie pracovního místa, absence benefitů).</w:t>
      </w:r>
      <w:r>
        <w:rPr>
          <w:rFonts w:ascii="Times New Roman" w:hAnsi="Times New Roman" w:cs="Times New Roman"/>
          <w:sz w:val="24"/>
          <w:szCs w:val="24"/>
        </w:rPr>
        <w:t xml:space="preserve"> </w:t>
      </w:r>
    </w:p>
    <w:p w14:paraId="4BE21958" w14:textId="7AE07CA0" w:rsidR="00CC5856" w:rsidRDefault="00CC5856" w:rsidP="00B207D8">
      <w:pPr>
        <w:spacing w:before="120" w:after="0" w:line="360" w:lineRule="auto"/>
        <w:jc w:val="both"/>
        <w:rPr>
          <w:rFonts w:ascii="Times New Roman" w:hAnsi="Times New Roman" w:cs="Times New Roman"/>
          <w:sz w:val="24"/>
          <w:szCs w:val="24"/>
        </w:rPr>
      </w:pPr>
      <w:r w:rsidRPr="004467DB">
        <w:rPr>
          <w:rFonts w:ascii="Times New Roman" w:hAnsi="Times New Roman" w:cs="Times New Roman"/>
          <w:i/>
          <w:sz w:val="24"/>
          <w:szCs w:val="24"/>
        </w:rPr>
        <w:t>Doporučení</w:t>
      </w:r>
      <w:r>
        <w:rPr>
          <w:rFonts w:ascii="Times New Roman" w:hAnsi="Times New Roman" w:cs="Times New Roman"/>
          <w:i/>
          <w:sz w:val="24"/>
          <w:szCs w:val="24"/>
        </w:rPr>
        <w:t xml:space="preserve">: </w:t>
      </w:r>
      <w:r>
        <w:rPr>
          <w:rFonts w:ascii="Times New Roman" w:hAnsi="Times New Roman" w:cs="Times New Roman"/>
          <w:sz w:val="24"/>
          <w:szCs w:val="24"/>
        </w:rPr>
        <w:t>Do budoucna by bylo žádoucí zajistit</w:t>
      </w:r>
      <w:r w:rsidR="00A47901">
        <w:rPr>
          <w:rFonts w:ascii="Times New Roman" w:hAnsi="Times New Roman" w:cs="Times New Roman"/>
          <w:sz w:val="24"/>
          <w:szCs w:val="24"/>
        </w:rPr>
        <w:t xml:space="preserve"> především lepší přístup pracovníků k firemnímu vzdělávání. Pracovní smlouvy na dobu určitou by neměly „izolovat“ pracovníky od přístupu k novým poznatkům, v opačném případě by to mohlo vést k dalšímu zhoršení jejich pozice na trhu práce. V této oblasti se otvírá velký prostor pro spolupráci odborových organizací se zaměstnavateli, pro kolektivní vyjednávání. </w:t>
      </w:r>
    </w:p>
    <w:p w14:paraId="1119F758" w14:textId="7687A951" w:rsidR="00A47901" w:rsidRPr="00697DE3" w:rsidRDefault="00697DE3" w:rsidP="00697DE3">
      <w:pPr>
        <w:pStyle w:val="Nadpis4"/>
        <w:rPr>
          <w:rFonts w:asciiTheme="minorHAnsi" w:hAnsiTheme="minorHAnsi"/>
        </w:rPr>
      </w:pPr>
      <w:r>
        <w:rPr>
          <w:rFonts w:asciiTheme="minorHAnsi" w:hAnsiTheme="minorHAnsi"/>
        </w:rPr>
        <w:t>Částečné pracovní úvazky</w:t>
      </w:r>
    </w:p>
    <w:p w14:paraId="2FB381B2" w14:textId="66F7CBDD" w:rsidR="00D1318B" w:rsidRDefault="00567D7C" w:rsidP="0027264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Částečné pracovní úvazky jsou významným nástrojem </w:t>
      </w:r>
      <w:r w:rsidR="00486DDC">
        <w:rPr>
          <w:rFonts w:ascii="Times New Roman" w:hAnsi="Times New Roman" w:cs="Times New Roman"/>
          <w:sz w:val="24"/>
          <w:szCs w:val="24"/>
        </w:rPr>
        <w:t xml:space="preserve">tzv. </w:t>
      </w:r>
      <w:r w:rsidRPr="004467DB">
        <w:rPr>
          <w:rFonts w:ascii="Times New Roman" w:hAnsi="Times New Roman" w:cs="Times New Roman"/>
          <w:b/>
          <w:sz w:val="24"/>
          <w:szCs w:val="24"/>
        </w:rPr>
        <w:t>flexibility</w:t>
      </w:r>
      <w:r w:rsidR="00697DE3">
        <w:rPr>
          <w:rFonts w:ascii="Times New Roman" w:hAnsi="Times New Roman" w:cs="Times New Roman"/>
          <w:sz w:val="24"/>
          <w:szCs w:val="24"/>
        </w:rPr>
        <w:t xml:space="preserve"> </w:t>
      </w:r>
      <w:r w:rsidR="00697DE3" w:rsidRPr="004467DB">
        <w:rPr>
          <w:rFonts w:ascii="Times New Roman" w:hAnsi="Times New Roman" w:cs="Times New Roman"/>
          <w:b/>
          <w:sz w:val="24"/>
          <w:szCs w:val="24"/>
        </w:rPr>
        <w:t>pracovní</w:t>
      </w:r>
      <w:r w:rsidR="00697DE3">
        <w:rPr>
          <w:rFonts w:ascii="Times New Roman" w:hAnsi="Times New Roman" w:cs="Times New Roman"/>
          <w:sz w:val="24"/>
          <w:szCs w:val="24"/>
        </w:rPr>
        <w:t xml:space="preserve"> </w:t>
      </w:r>
      <w:r w:rsidR="00697DE3" w:rsidRPr="004467DB">
        <w:rPr>
          <w:rFonts w:ascii="Times New Roman" w:hAnsi="Times New Roman" w:cs="Times New Roman"/>
          <w:b/>
          <w:sz w:val="24"/>
          <w:szCs w:val="24"/>
        </w:rPr>
        <w:t>doby</w:t>
      </w:r>
      <w:r w:rsidR="00697DE3">
        <w:rPr>
          <w:rFonts w:ascii="Times New Roman" w:hAnsi="Times New Roman" w:cs="Times New Roman"/>
          <w:sz w:val="24"/>
          <w:szCs w:val="24"/>
        </w:rPr>
        <w:t xml:space="preserve"> (též časová flexibilita)</w:t>
      </w:r>
      <w:r w:rsidR="00486DDC">
        <w:rPr>
          <w:rFonts w:ascii="Times New Roman" w:hAnsi="Times New Roman" w:cs="Times New Roman"/>
          <w:sz w:val="24"/>
          <w:szCs w:val="24"/>
        </w:rPr>
        <w:t>. Ta</w:t>
      </w:r>
      <w:r w:rsidR="00697DE3">
        <w:rPr>
          <w:rFonts w:ascii="Times New Roman" w:hAnsi="Times New Roman" w:cs="Times New Roman"/>
          <w:sz w:val="24"/>
          <w:szCs w:val="24"/>
        </w:rPr>
        <w:t xml:space="preserve"> umožňuje podnikům zajistit si vyšší míru flexibility prostřednictvím úprav a lepšího rozvržení pracovní doby</w:t>
      </w:r>
      <w:r w:rsidR="009C46A8">
        <w:rPr>
          <w:rFonts w:ascii="Times New Roman" w:hAnsi="Times New Roman" w:cs="Times New Roman"/>
          <w:sz w:val="24"/>
          <w:szCs w:val="24"/>
        </w:rPr>
        <w:t xml:space="preserve"> a flexibilnějších platových podmínek. Jedná se zejména o práci na částečný úvazek, přesčasovou práci, práci o víkendech, proměnlivou nebo nepravidelnou pracovní dobu. Některé formy uspořádání pracovní doby budou více preferovat podniky, jiné naopak pracovníci. Například flexibilní pracovní doba, práce na částečný úvazek, předčasný nebo odložený odchod do důchodu m</w:t>
      </w:r>
      <w:r>
        <w:rPr>
          <w:rFonts w:ascii="Times New Roman" w:hAnsi="Times New Roman" w:cs="Times New Roman"/>
          <w:sz w:val="24"/>
          <w:szCs w:val="24"/>
        </w:rPr>
        <w:t>ohou být výhodné pro obě strany.</w:t>
      </w:r>
    </w:p>
    <w:p w14:paraId="3BC2B184" w14:textId="0538E195" w:rsidR="00D17232" w:rsidRDefault="00486DDC" w:rsidP="0009349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Také částečné pracovní úvazky (obdobně jako pracovní smlouvy na dobu určitou) podléhají v zemích EU významné regulaci; v zemích EU-15 již od druhé poloviny minulého století. V zemích střední a východní Evropy byla tato forma zaměstnávání právně ošetřena až v souvislosti s implementací směrnice EU o částečném pracovním úvazku.</w:t>
      </w:r>
      <w:r>
        <w:rPr>
          <w:rStyle w:val="Znakapoznpodarou"/>
          <w:rFonts w:ascii="Times New Roman" w:hAnsi="Times New Roman" w:cs="Times New Roman"/>
          <w:sz w:val="24"/>
          <w:szCs w:val="24"/>
        </w:rPr>
        <w:footnoteReference w:id="17"/>
      </w:r>
      <w:r w:rsidR="00333AB4">
        <w:rPr>
          <w:rFonts w:ascii="Times New Roman" w:hAnsi="Times New Roman" w:cs="Times New Roman"/>
          <w:sz w:val="24"/>
          <w:szCs w:val="24"/>
        </w:rPr>
        <w:t xml:space="preserve"> V ČR je </w:t>
      </w:r>
      <w:r w:rsidR="00333AB4">
        <w:rPr>
          <w:rFonts w:ascii="Times New Roman" w:hAnsi="Times New Roman" w:cs="Times New Roman"/>
          <w:sz w:val="24"/>
          <w:szCs w:val="24"/>
        </w:rPr>
        <w:lastRenderedPageBreak/>
        <w:t>zakotvena v zákoníku práce.</w:t>
      </w:r>
      <w:r w:rsidR="00333AB4">
        <w:rPr>
          <w:rStyle w:val="Znakapoznpodarou"/>
          <w:rFonts w:ascii="Times New Roman" w:hAnsi="Times New Roman" w:cs="Times New Roman"/>
          <w:sz w:val="24"/>
          <w:szCs w:val="24"/>
        </w:rPr>
        <w:footnoteReference w:id="18"/>
      </w:r>
      <w:r w:rsidR="004467DB">
        <w:rPr>
          <w:rFonts w:ascii="Times New Roman" w:hAnsi="Times New Roman" w:cs="Times New Roman"/>
          <w:sz w:val="24"/>
          <w:szCs w:val="24"/>
        </w:rPr>
        <w:t xml:space="preserve"> </w:t>
      </w:r>
      <w:r w:rsidR="00764992">
        <w:rPr>
          <w:rFonts w:ascii="Times New Roman" w:hAnsi="Times New Roman" w:cs="Times New Roman"/>
          <w:sz w:val="24"/>
          <w:szCs w:val="24"/>
        </w:rPr>
        <w:t xml:space="preserve">Regulace se v jednotlivých zemích významně liší, nicméně ve všech zemích mohou být </w:t>
      </w:r>
      <w:r w:rsidR="00B34F11">
        <w:rPr>
          <w:rFonts w:ascii="Times New Roman" w:hAnsi="Times New Roman" w:cs="Times New Roman"/>
          <w:sz w:val="24"/>
          <w:szCs w:val="24"/>
        </w:rPr>
        <w:t xml:space="preserve">částečné úvazky </w:t>
      </w:r>
      <w:r w:rsidR="00764992">
        <w:rPr>
          <w:rFonts w:ascii="Times New Roman" w:hAnsi="Times New Roman" w:cs="Times New Roman"/>
          <w:sz w:val="24"/>
          <w:szCs w:val="24"/>
        </w:rPr>
        <w:t xml:space="preserve">uzavírány na dobu určitou i neurčitou. </w:t>
      </w:r>
    </w:p>
    <w:p w14:paraId="18676E59" w14:textId="08314BD9" w:rsidR="000E688B" w:rsidRPr="004467DB" w:rsidRDefault="004741DF" w:rsidP="004467DB">
      <w:pPr>
        <w:spacing w:before="120" w:after="0" w:line="240" w:lineRule="auto"/>
        <w:jc w:val="both"/>
        <w:rPr>
          <w:rFonts w:ascii="Times New Roman" w:hAnsi="Times New Roman" w:cs="Times New Roman"/>
          <w:sz w:val="20"/>
          <w:szCs w:val="20"/>
        </w:rPr>
      </w:pPr>
      <w:r w:rsidRPr="004467DB">
        <w:rPr>
          <w:rFonts w:ascii="Times New Roman" w:hAnsi="Times New Roman" w:cs="Times New Roman"/>
          <w:sz w:val="20"/>
          <w:szCs w:val="20"/>
        </w:rPr>
        <w:t xml:space="preserve">Obrázek </w:t>
      </w:r>
      <w:r w:rsidR="000E688B" w:rsidRPr="004467DB">
        <w:rPr>
          <w:rFonts w:ascii="Times New Roman" w:hAnsi="Times New Roman" w:cs="Times New Roman"/>
          <w:sz w:val="20"/>
          <w:szCs w:val="20"/>
        </w:rPr>
        <w:t>4</w:t>
      </w:r>
      <w:r w:rsidRPr="004467DB">
        <w:rPr>
          <w:rFonts w:ascii="Times New Roman" w:hAnsi="Times New Roman" w:cs="Times New Roman"/>
          <w:sz w:val="20"/>
          <w:szCs w:val="20"/>
        </w:rPr>
        <w:t>.2</w:t>
      </w:r>
      <w:r w:rsidR="00E05231" w:rsidRPr="004467DB">
        <w:rPr>
          <w:rFonts w:ascii="Times New Roman" w:hAnsi="Times New Roman" w:cs="Times New Roman"/>
          <w:sz w:val="20"/>
          <w:szCs w:val="20"/>
        </w:rPr>
        <w:t xml:space="preserve"> Podíl osob</w:t>
      </w:r>
      <w:r w:rsidR="000E688B" w:rsidRPr="004467DB">
        <w:rPr>
          <w:rFonts w:ascii="Times New Roman" w:hAnsi="Times New Roman" w:cs="Times New Roman"/>
          <w:sz w:val="20"/>
          <w:szCs w:val="20"/>
        </w:rPr>
        <w:t xml:space="preserve"> zam</w:t>
      </w:r>
      <w:r w:rsidR="00E05231" w:rsidRPr="004467DB">
        <w:rPr>
          <w:rFonts w:ascii="Times New Roman" w:hAnsi="Times New Roman" w:cs="Times New Roman"/>
          <w:sz w:val="20"/>
          <w:szCs w:val="20"/>
        </w:rPr>
        <w:t>ěstnaných</w:t>
      </w:r>
      <w:r w:rsidR="000E688B" w:rsidRPr="004467DB">
        <w:rPr>
          <w:rFonts w:ascii="Times New Roman" w:hAnsi="Times New Roman" w:cs="Times New Roman"/>
          <w:sz w:val="20"/>
          <w:szCs w:val="20"/>
        </w:rPr>
        <w:t xml:space="preserve"> na částečný úvazek v EU-28</w:t>
      </w:r>
    </w:p>
    <w:p w14:paraId="415951D3" w14:textId="7232C44D" w:rsidR="00093495" w:rsidRPr="004467DB" w:rsidRDefault="000E688B" w:rsidP="00B34F11">
      <w:pPr>
        <w:spacing w:after="120" w:line="240" w:lineRule="auto"/>
        <w:jc w:val="both"/>
        <w:rPr>
          <w:rFonts w:ascii="Times New Roman" w:hAnsi="Times New Roman" w:cs="Times New Roman"/>
          <w:sz w:val="20"/>
          <w:szCs w:val="20"/>
        </w:rPr>
      </w:pPr>
      <w:r w:rsidRPr="004467DB">
        <w:rPr>
          <w:rFonts w:ascii="Times New Roman" w:hAnsi="Times New Roman" w:cs="Times New Roman"/>
          <w:sz w:val="20"/>
          <w:szCs w:val="20"/>
        </w:rPr>
        <w:t xml:space="preserve">(% z celkové zaměstnanosti, </w:t>
      </w:r>
      <w:r w:rsidR="00093495" w:rsidRPr="004467DB">
        <w:rPr>
          <w:rFonts w:ascii="Times New Roman" w:hAnsi="Times New Roman" w:cs="Times New Roman"/>
          <w:sz w:val="20"/>
          <w:szCs w:val="20"/>
        </w:rPr>
        <w:t xml:space="preserve">15–64 let, </w:t>
      </w:r>
      <w:r w:rsidRPr="004467DB">
        <w:rPr>
          <w:rFonts w:ascii="Times New Roman" w:hAnsi="Times New Roman" w:cs="Times New Roman"/>
          <w:sz w:val="20"/>
          <w:szCs w:val="20"/>
        </w:rPr>
        <w:t>2016)</w:t>
      </w:r>
    </w:p>
    <w:p w14:paraId="1AA4E9C4" w14:textId="1EE42374" w:rsidR="00093495" w:rsidRDefault="00C5758D" w:rsidP="004E2CFF">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3130D16A" wp14:editId="22AE5715">
            <wp:extent cx="5603663" cy="3200400"/>
            <wp:effectExtent l="0" t="0" r="35560" b="254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0304EA" w14:textId="77777777" w:rsidR="00B34F11" w:rsidRDefault="00B34F11" w:rsidP="00B34F11">
      <w:pPr>
        <w:spacing w:before="120" w:after="0" w:line="360" w:lineRule="auto"/>
        <w:jc w:val="right"/>
        <w:rPr>
          <w:rFonts w:ascii="Times New Roman" w:hAnsi="Times New Roman" w:cs="Times New Roman"/>
          <w:sz w:val="20"/>
          <w:szCs w:val="20"/>
        </w:rPr>
      </w:pPr>
      <w:r>
        <w:rPr>
          <w:rFonts w:ascii="Times New Roman" w:hAnsi="Times New Roman" w:cs="Times New Roman"/>
          <w:sz w:val="20"/>
          <w:szCs w:val="20"/>
        </w:rPr>
        <w:t>Zdroj: Eurostat, vlastní zpracování.</w:t>
      </w:r>
    </w:p>
    <w:p w14:paraId="401D2119" w14:textId="7BAF4AFF" w:rsidR="004467DB" w:rsidRPr="004467DB" w:rsidRDefault="004467DB" w:rsidP="00784F8C">
      <w:pPr>
        <w:spacing w:after="0" w:line="240" w:lineRule="atLeast"/>
        <w:jc w:val="both"/>
        <w:rPr>
          <w:rFonts w:ascii="Times New Roman" w:hAnsi="Times New Roman" w:cs="Times New Roman"/>
          <w:i/>
          <w:sz w:val="20"/>
          <w:szCs w:val="20"/>
        </w:rPr>
      </w:pPr>
      <w:r w:rsidRPr="004467DB">
        <w:rPr>
          <w:rFonts w:ascii="Times New Roman" w:hAnsi="Times New Roman" w:cs="Times New Roman"/>
          <w:i/>
          <w:sz w:val="20"/>
          <w:szCs w:val="20"/>
        </w:rPr>
        <w:t>Poznámka</w:t>
      </w:r>
      <w:r>
        <w:rPr>
          <w:rFonts w:ascii="Times New Roman" w:hAnsi="Times New Roman" w:cs="Times New Roman"/>
          <w:i/>
          <w:sz w:val="20"/>
          <w:szCs w:val="20"/>
        </w:rPr>
        <w:t xml:space="preserve">: </w:t>
      </w:r>
      <w:r w:rsidR="00784F8C">
        <w:rPr>
          <w:rFonts w:ascii="Times New Roman" w:hAnsi="Times New Roman" w:cs="Times New Roman"/>
          <w:i/>
          <w:sz w:val="20"/>
          <w:szCs w:val="20"/>
        </w:rPr>
        <w:t xml:space="preserve">NL – Nizozemsko, AT – Rakousko, DE – Německo, DK – Dánsko, UK – Velká Británie, BE – Belgie, SE – Švédsko, IE – Irsko, EU – EU-28, LU – Lucembursko, IT – Itálie, FR – Francie, ES – Španělsko, FI – Finsko, MT – Malta, CY – Kypr, EE – Estonsko, EL – Řecko, PT – Portugalsko, SI – Slovinsko, LV – Lotyšsko, RO – Rumunsko, LT – Litva, PL – Polsko, SK – Slovensko, CZ – Česká republika, HR – Chorvatsko, HU – Maďarsko, BG – Bulharsko. </w:t>
      </w:r>
    </w:p>
    <w:p w14:paraId="43A8BD13" w14:textId="0E6ED590" w:rsidR="00093495" w:rsidRPr="00784F8C" w:rsidRDefault="00AE351E" w:rsidP="00B34F1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Rozdíly ve využívání částečných úvazků jsou napříč EU ješ</w:t>
      </w:r>
      <w:r w:rsidR="00873CC3">
        <w:rPr>
          <w:rFonts w:ascii="Times New Roman" w:hAnsi="Times New Roman" w:cs="Times New Roman"/>
          <w:sz w:val="24"/>
          <w:szCs w:val="24"/>
        </w:rPr>
        <w:t>tě větší než v případě využívání</w:t>
      </w:r>
      <w:r>
        <w:rPr>
          <w:rFonts w:ascii="Times New Roman" w:hAnsi="Times New Roman" w:cs="Times New Roman"/>
          <w:sz w:val="24"/>
          <w:szCs w:val="24"/>
        </w:rPr>
        <w:t xml:space="preserve"> pracovních smluv na dobu určitou. Zatímco v Nizozemsku pracuje na částečný úvazek téměř polovina zaměstnanců, v Bulhar</w:t>
      </w:r>
      <w:r w:rsidR="00873CC3">
        <w:rPr>
          <w:rFonts w:ascii="Times New Roman" w:hAnsi="Times New Roman" w:cs="Times New Roman"/>
          <w:sz w:val="24"/>
          <w:szCs w:val="24"/>
        </w:rPr>
        <w:t>sku jsou to pouze 2 %. Rozšíření</w:t>
      </w:r>
      <w:r>
        <w:rPr>
          <w:rFonts w:ascii="Times New Roman" w:hAnsi="Times New Roman" w:cs="Times New Roman"/>
          <w:sz w:val="24"/>
          <w:szCs w:val="24"/>
        </w:rPr>
        <w:t xml:space="preserve"> částečných úvazků se také významně liší v původních a nových členských zemích. </w:t>
      </w:r>
      <w:r w:rsidR="00873CC3">
        <w:rPr>
          <w:rFonts w:ascii="Times New Roman" w:hAnsi="Times New Roman" w:cs="Times New Roman"/>
          <w:sz w:val="24"/>
          <w:szCs w:val="24"/>
        </w:rPr>
        <w:t xml:space="preserve">Hojně jsou využívány v Rakousku (27,8 %), Německu (26,7 %), ale také v Dánsku, Velké Británii, Belgii či Švédsku. </w:t>
      </w:r>
      <w:r>
        <w:rPr>
          <w:rFonts w:ascii="Times New Roman" w:hAnsi="Times New Roman" w:cs="Times New Roman"/>
          <w:sz w:val="24"/>
          <w:szCs w:val="24"/>
        </w:rPr>
        <w:t xml:space="preserve">S výjimkou Řecka a Portugalska se tento ukazatel pohybuje pod deseti procenty jen v nových členských zemích. </w:t>
      </w:r>
      <w:r w:rsidRPr="00784F8C">
        <w:rPr>
          <w:rFonts w:ascii="Times New Roman" w:hAnsi="Times New Roman" w:cs="Times New Roman"/>
          <w:b/>
          <w:sz w:val="24"/>
          <w:szCs w:val="24"/>
        </w:rPr>
        <w:t>V ČR jsou částečné</w:t>
      </w:r>
      <w:r w:rsidR="00E202B4" w:rsidRPr="00784F8C">
        <w:rPr>
          <w:rFonts w:ascii="Times New Roman" w:hAnsi="Times New Roman" w:cs="Times New Roman"/>
          <w:b/>
          <w:sz w:val="24"/>
          <w:szCs w:val="24"/>
        </w:rPr>
        <w:t xml:space="preserve"> úvazky rozšířeny minimálně (5,7</w:t>
      </w:r>
      <w:r w:rsidRPr="00784F8C">
        <w:rPr>
          <w:rFonts w:ascii="Times New Roman" w:hAnsi="Times New Roman" w:cs="Times New Roman"/>
          <w:b/>
          <w:sz w:val="24"/>
          <w:szCs w:val="24"/>
        </w:rPr>
        <w:t xml:space="preserve"> %).</w:t>
      </w:r>
    </w:p>
    <w:p w14:paraId="6233A167" w14:textId="07635A43" w:rsidR="00873CC3" w:rsidRDefault="00873CC3" w:rsidP="00873CC3">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Výhody: </w:t>
      </w:r>
      <w:r w:rsidR="005A06AA">
        <w:rPr>
          <w:rFonts w:ascii="Times New Roman" w:hAnsi="Times New Roman" w:cs="Times New Roman"/>
          <w:sz w:val="24"/>
          <w:szCs w:val="24"/>
        </w:rPr>
        <w:t xml:space="preserve">Tato flexibilní forma zaměstnávání je výhodná zejména pro ženy, které se vracejí z mateřské nebo rodičovské dovolené, pro studenty nebo pro pozvolný odchod zaměstnance </w:t>
      </w:r>
      <w:r w:rsidR="00591E81">
        <w:rPr>
          <w:rFonts w:ascii="Times New Roman" w:hAnsi="Times New Roman" w:cs="Times New Roman"/>
          <w:sz w:val="24"/>
          <w:szCs w:val="24"/>
        </w:rPr>
        <w:t xml:space="preserve">do důchodu. Je tedy </w:t>
      </w:r>
      <w:r w:rsidR="001A5EC7">
        <w:rPr>
          <w:rFonts w:ascii="Times New Roman" w:hAnsi="Times New Roman" w:cs="Times New Roman"/>
          <w:sz w:val="24"/>
          <w:szCs w:val="24"/>
        </w:rPr>
        <w:t>vhodným nástrojem harmonizace pracovního a osobního života (</w:t>
      </w:r>
      <w:r w:rsidR="001A5EC7">
        <w:rPr>
          <w:rFonts w:ascii="Times New Roman" w:hAnsi="Times New Roman" w:cs="Times New Roman"/>
          <w:i/>
          <w:sz w:val="24"/>
          <w:szCs w:val="24"/>
        </w:rPr>
        <w:t>work-life balance</w:t>
      </w:r>
      <w:r w:rsidR="001A5EC7">
        <w:rPr>
          <w:rFonts w:ascii="Times New Roman" w:hAnsi="Times New Roman" w:cs="Times New Roman"/>
          <w:sz w:val="24"/>
          <w:szCs w:val="24"/>
        </w:rPr>
        <w:t>). Zaměstnavateli zpravidla přináší větší produktivitu a efektivitu práce.</w:t>
      </w:r>
    </w:p>
    <w:p w14:paraId="7F3723DF" w14:textId="63C47781" w:rsidR="001A5EC7" w:rsidRDefault="001A5EC7" w:rsidP="00873CC3">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Nevýhody: </w:t>
      </w:r>
      <w:r w:rsidR="00BB69A3">
        <w:rPr>
          <w:rFonts w:ascii="Times New Roman" w:hAnsi="Times New Roman" w:cs="Times New Roman"/>
          <w:sz w:val="24"/>
          <w:szCs w:val="24"/>
        </w:rPr>
        <w:t>Přestože pracovníci s částečnými pracovními úvazky mají formálně stejný právní status jako pracovníci na plné úvazky, v praxi bývají znevýhodňování. Objem práce, který odvedou, velmi často převyšuje počet stanovených hodin, takže v podstatě tak pracují za nižší mzdu. Zpravidla také nemají přístup ke všem zaměstnaneckým benefitům a omezený přístup ke vzdělávání.</w:t>
      </w:r>
    </w:p>
    <w:p w14:paraId="0A0F180C" w14:textId="23C7B885" w:rsidR="00F03178" w:rsidRDefault="00BB69A3" w:rsidP="00873CC3">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Doporučení: </w:t>
      </w:r>
      <w:r>
        <w:rPr>
          <w:rFonts w:ascii="Times New Roman" w:hAnsi="Times New Roman" w:cs="Times New Roman"/>
          <w:sz w:val="24"/>
          <w:szCs w:val="24"/>
        </w:rPr>
        <w:t>V ČR je žádoucí rozšířit</w:t>
      </w:r>
      <w:r w:rsidR="00591E81">
        <w:rPr>
          <w:rFonts w:ascii="Times New Roman" w:hAnsi="Times New Roman" w:cs="Times New Roman"/>
          <w:sz w:val="24"/>
          <w:szCs w:val="24"/>
        </w:rPr>
        <w:t xml:space="preserve"> tuto formu zaměstnávání. Zejména pro matky s malými dětmi je kombinace malého počtu částečných úvazků a nedostatku předškolních zařízení pro děti, spolu s málo rozvinutými souvisejícími službami, bariérou k návratu na pracovní trh. Důležité je ale i </w:t>
      </w:r>
      <w:r w:rsidR="00591E81" w:rsidRPr="00591E81">
        <w:rPr>
          <w:rFonts w:ascii="Times New Roman" w:hAnsi="Times New Roman" w:cs="Times New Roman"/>
          <w:i/>
          <w:sz w:val="24"/>
          <w:szCs w:val="24"/>
        </w:rPr>
        <w:t>de</w:t>
      </w:r>
      <w:r w:rsidR="00591E81">
        <w:rPr>
          <w:rFonts w:ascii="Times New Roman" w:hAnsi="Times New Roman" w:cs="Times New Roman"/>
          <w:sz w:val="24"/>
          <w:szCs w:val="24"/>
        </w:rPr>
        <w:t xml:space="preserve"> </w:t>
      </w:r>
      <w:r w:rsidR="00591E81" w:rsidRPr="00591E81">
        <w:rPr>
          <w:rFonts w:ascii="Times New Roman" w:hAnsi="Times New Roman" w:cs="Times New Roman"/>
          <w:i/>
          <w:sz w:val="24"/>
          <w:szCs w:val="24"/>
        </w:rPr>
        <w:t>facto</w:t>
      </w:r>
      <w:r w:rsidR="00591E81">
        <w:rPr>
          <w:rFonts w:ascii="Times New Roman" w:hAnsi="Times New Roman" w:cs="Times New Roman"/>
          <w:sz w:val="24"/>
          <w:szCs w:val="24"/>
        </w:rPr>
        <w:t xml:space="preserve"> zrovnoprávnit postavení zaměstnanců s částečnými úvazky se zaměstnanci pracujícími na plný úvazek. V souvislosti s nástupem Společnosti 4.0 je nutné všem pracovníkům bez rozdílu formy zaměstnávání zpřístupnit </w:t>
      </w:r>
      <w:r w:rsidR="008A1E63">
        <w:rPr>
          <w:rFonts w:ascii="Times New Roman" w:hAnsi="Times New Roman" w:cs="Times New Roman"/>
          <w:sz w:val="24"/>
          <w:szCs w:val="24"/>
        </w:rPr>
        <w:t xml:space="preserve">firemní </w:t>
      </w:r>
      <w:r w:rsidR="00591E81">
        <w:rPr>
          <w:rFonts w:ascii="Times New Roman" w:hAnsi="Times New Roman" w:cs="Times New Roman"/>
          <w:sz w:val="24"/>
          <w:szCs w:val="24"/>
        </w:rPr>
        <w:t xml:space="preserve">vzdělávání, možnost sdílet nejnovější </w:t>
      </w:r>
      <w:r w:rsidR="008A1E63">
        <w:rPr>
          <w:rFonts w:ascii="Times New Roman" w:hAnsi="Times New Roman" w:cs="Times New Roman"/>
          <w:sz w:val="24"/>
          <w:szCs w:val="24"/>
        </w:rPr>
        <w:t>poznatky v oboru atd. Také v tomto případě by měl</w:t>
      </w:r>
      <w:r w:rsidR="00784F8C">
        <w:rPr>
          <w:rFonts w:ascii="Times New Roman" w:hAnsi="Times New Roman" w:cs="Times New Roman"/>
          <w:sz w:val="24"/>
          <w:szCs w:val="24"/>
        </w:rPr>
        <w:t>o dojít k užší spolupráci odborových organizací</w:t>
      </w:r>
      <w:r w:rsidR="008A1E63">
        <w:rPr>
          <w:rFonts w:ascii="Times New Roman" w:hAnsi="Times New Roman" w:cs="Times New Roman"/>
          <w:sz w:val="24"/>
          <w:szCs w:val="24"/>
        </w:rPr>
        <w:t xml:space="preserve"> a zaměstnavatelů.</w:t>
      </w:r>
    </w:p>
    <w:p w14:paraId="6A07F8DE" w14:textId="737976DC" w:rsidR="008A1E63" w:rsidRPr="00272646" w:rsidRDefault="004C303A" w:rsidP="004C303A">
      <w:pPr>
        <w:pStyle w:val="Nadpis4"/>
        <w:rPr>
          <w:rFonts w:asciiTheme="minorHAnsi" w:eastAsiaTheme="minorHAnsi" w:hAnsiTheme="minorHAnsi" w:cs="Times New Roman"/>
          <w:b w:val="0"/>
          <w:bCs w:val="0"/>
          <w:i w:val="0"/>
          <w:iCs w:val="0"/>
          <w:color w:val="auto"/>
          <w:sz w:val="24"/>
          <w:szCs w:val="24"/>
        </w:rPr>
      </w:pPr>
      <w:r w:rsidRPr="00272646">
        <w:rPr>
          <w:rFonts w:asciiTheme="minorHAnsi" w:hAnsiTheme="minorHAnsi" w:cs="Times New Roman"/>
        </w:rPr>
        <w:t>D</w:t>
      </w:r>
      <w:r w:rsidR="00272646" w:rsidRPr="00272646">
        <w:rPr>
          <w:rFonts w:asciiTheme="minorHAnsi" w:hAnsiTheme="minorHAnsi" w:cs="Times New Roman"/>
        </w:rPr>
        <w:t>očasné</w:t>
      </w:r>
      <w:r w:rsidR="00272646">
        <w:rPr>
          <w:rFonts w:asciiTheme="minorHAnsi" w:hAnsiTheme="minorHAnsi" w:cs="Times New Roman"/>
        </w:rPr>
        <w:t xml:space="preserve"> zaměstnávání prostřednictvím agentury práce</w:t>
      </w:r>
      <w:r w:rsidR="00272646" w:rsidRPr="00272646">
        <w:rPr>
          <w:rFonts w:asciiTheme="minorHAnsi" w:hAnsiTheme="minorHAnsi" w:cs="Times New Roman"/>
        </w:rPr>
        <w:t xml:space="preserve"> </w:t>
      </w:r>
      <w:r w:rsidR="008A1E63" w:rsidRPr="00272646">
        <w:rPr>
          <w:rFonts w:asciiTheme="minorHAnsi" w:eastAsiaTheme="minorHAnsi" w:hAnsiTheme="minorHAnsi" w:cs="Times New Roman"/>
          <w:b w:val="0"/>
          <w:bCs w:val="0"/>
          <w:i w:val="0"/>
          <w:iCs w:val="0"/>
          <w:color w:val="auto"/>
          <w:sz w:val="24"/>
          <w:szCs w:val="24"/>
        </w:rPr>
        <w:t xml:space="preserve">  </w:t>
      </w:r>
    </w:p>
    <w:p w14:paraId="273BCAA3" w14:textId="750724F4" w:rsidR="00E93FDF" w:rsidRDefault="00B85A2C" w:rsidP="0027264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Agenturní zaměstnávání patří mezi tzv. </w:t>
      </w:r>
      <w:r w:rsidRPr="00784F8C">
        <w:rPr>
          <w:rFonts w:ascii="Times New Roman" w:hAnsi="Times New Roman" w:cs="Times New Roman"/>
          <w:b/>
          <w:sz w:val="24"/>
          <w:szCs w:val="24"/>
        </w:rPr>
        <w:t>trojúhelníkové</w:t>
      </w:r>
      <w:r>
        <w:rPr>
          <w:rFonts w:ascii="Times New Roman" w:hAnsi="Times New Roman" w:cs="Times New Roman"/>
          <w:sz w:val="24"/>
          <w:szCs w:val="24"/>
        </w:rPr>
        <w:t xml:space="preserve"> </w:t>
      </w:r>
      <w:r w:rsidRPr="00784F8C">
        <w:rPr>
          <w:rFonts w:ascii="Times New Roman" w:hAnsi="Times New Roman" w:cs="Times New Roman"/>
          <w:b/>
          <w:sz w:val="24"/>
          <w:szCs w:val="24"/>
        </w:rPr>
        <w:t>pracovní</w:t>
      </w:r>
      <w:r>
        <w:rPr>
          <w:rFonts w:ascii="Times New Roman" w:hAnsi="Times New Roman" w:cs="Times New Roman"/>
          <w:sz w:val="24"/>
          <w:szCs w:val="24"/>
        </w:rPr>
        <w:t xml:space="preserve"> </w:t>
      </w:r>
      <w:r w:rsidRPr="00784F8C">
        <w:rPr>
          <w:rFonts w:ascii="Times New Roman" w:hAnsi="Times New Roman" w:cs="Times New Roman"/>
          <w:b/>
          <w:sz w:val="24"/>
          <w:szCs w:val="24"/>
        </w:rPr>
        <w:t>vztahy</w:t>
      </w:r>
      <w:r>
        <w:rPr>
          <w:rFonts w:ascii="Times New Roman" w:hAnsi="Times New Roman" w:cs="Times New Roman"/>
          <w:sz w:val="24"/>
          <w:szCs w:val="24"/>
        </w:rPr>
        <w:t xml:space="preserve">, tj. jeden pracovník mezi dvěma zaměstnavateli. Jedná se o relativně novou, nicméně rychle se rozvíjející flexibilní formu zaměstnávání v rámci EU, i když podíl agenturních pracovníků je dosud relativně nízký (podle odhadů </w:t>
      </w:r>
      <w:r w:rsidR="00E93FDF">
        <w:rPr>
          <w:rFonts w:ascii="Times New Roman" w:hAnsi="Times New Roman" w:cs="Times New Roman"/>
          <w:sz w:val="24"/>
          <w:szCs w:val="24"/>
        </w:rPr>
        <w:t>cca 2 %). Harmonizační rámec tvoří směrnice ES o agenturním zaměstnávání.</w:t>
      </w:r>
      <w:r w:rsidR="00E93FDF">
        <w:rPr>
          <w:rStyle w:val="Znakapoznpodarou"/>
          <w:rFonts w:ascii="Times New Roman" w:hAnsi="Times New Roman" w:cs="Times New Roman"/>
          <w:sz w:val="24"/>
          <w:szCs w:val="24"/>
        </w:rPr>
        <w:footnoteReference w:id="19"/>
      </w:r>
      <w:r w:rsidR="00E93FDF">
        <w:rPr>
          <w:rFonts w:ascii="Times New Roman" w:hAnsi="Times New Roman" w:cs="Times New Roman"/>
          <w:sz w:val="24"/>
          <w:szCs w:val="24"/>
        </w:rPr>
        <w:t xml:space="preserve"> Za největší problém agenturního zaměstnávání napříč EU </w:t>
      </w:r>
      <w:r w:rsidR="00F11F9C">
        <w:rPr>
          <w:rFonts w:ascii="Times New Roman" w:hAnsi="Times New Roman" w:cs="Times New Roman"/>
          <w:sz w:val="24"/>
          <w:szCs w:val="24"/>
        </w:rPr>
        <w:t>je splnění požadavku</w:t>
      </w:r>
      <w:r w:rsidR="007F02CD">
        <w:rPr>
          <w:rFonts w:ascii="Times New Roman" w:hAnsi="Times New Roman" w:cs="Times New Roman"/>
          <w:sz w:val="24"/>
          <w:szCs w:val="24"/>
        </w:rPr>
        <w:t xml:space="preserve">, aby agenturní zaměstnanci měli stejné pracovní podmínky jako kmenoví zaměstnanci. Uvedená směrnice se </w:t>
      </w:r>
      <w:r w:rsidR="009412A6">
        <w:rPr>
          <w:rFonts w:ascii="Times New Roman" w:hAnsi="Times New Roman" w:cs="Times New Roman"/>
          <w:sz w:val="24"/>
          <w:szCs w:val="24"/>
        </w:rPr>
        <w:t xml:space="preserve">totiž </w:t>
      </w:r>
      <w:r w:rsidR="007F02CD">
        <w:rPr>
          <w:rFonts w:ascii="Times New Roman" w:hAnsi="Times New Roman" w:cs="Times New Roman"/>
          <w:sz w:val="24"/>
          <w:szCs w:val="24"/>
        </w:rPr>
        <w:t>omezuje pouze na oblast BOZP. Princip stejného zacházení včetně mzdy je proto v jednotlivých zemích regulován rozdílně, zákon</w:t>
      </w:r>
      <w:r w:rsidR="00F11F9C">
        <w:rPr>
          <w:rFonts w:ascii="Times New Roman" w:hAnsi="Times New Roman" w:cs="Times New Roman"/>
          <w:sz w:val="24"/>
          <w:szCs w:val="24"/>
        </w:rPr>
        <w:t>em nebo kolektivní smlouvou, popř. vůbec.</w:t>
      </w:r>
    </w:p>
    <w:p w14:paraId="51576438" w14:textId="10EA4D9A" w:rsidR="00B85A2C" w:rsidRDefault="00F11F9C" w:rsidP="00272646">
      <w:pPr>
        <w:spacing w:before="120" w:after="0" w:line="360" w:lineRule="auto"/>
        <w:jc w:val="both"/>
        <w:rPr>
          <w:rFonts w:ascii="Times New Roman" w:hAnsi="Times New Roman" w:cs="Times New Roman"/>
          <w:sz w:val="24"/>
          <w:szCs w:val="24"/>
        </w:rPr>
      </w:pPr>
      <w:r w:rsidRPr="00784F8C">
        <w:rPr>
          <w:rFonts w:ascii="Times New Roman" w:hAnsi="Times New Roman" w:cs="Times New Roman"/>
          <w:b/>
          <w:sz w:val="24"/>
          <w:szCs w:val="24"/>
        </w:rPr>
        <w:t>V České</w:t>
      </w:r>
      <w:r>
        <w:rPr>
          <w:rFonts w:ascii="Times New Roman" w:hAnsi="Times New Roman" w:cs="Times New Roman"/>
          <w:sz w:val="24"/>
          <w:szCs w:val="24"/>
        </w:rPr>
        <w:t xml:space="preserve"> </w:t>
      </w:r>
      <w:r w:rsidRPr="00784F8C">
        <w:rPr>
          <w:rFonts w:ascii="Times New Roman" w:hAnsi="Times New Roman" w:cs="Times New Roman"/>
          <w:b/>
          <w:sz w:val="24"/>
          <w:szCs w:val="24"/>
        </w:rPr>
        <w:t>republice</w:t>
      </w:r>
      <w:r>
        <w:rPr>
          <w:rFonts w:ascii="Times New Roman" w:hAnsi="Times New Roman" w:cs="Times New Roman"/>
          <w:sz w:val="24"/>
          <w:szCs w:val="24"/>
        </w:rPr>
        <w:t xml:space="preserve"> je </w:t>
      </w:r>
      <w:r w:rsidR="00E93FDF">
        <w:rPr>
          <w:rFonts w:ascii="Times New Roman" w:hAnsi="Times New Roman" w:cs="Times New Roman"/>
          <w:sz w:val="24"/>
          <w:szCs w:val="24"/>
        </w:rPr>
        <w:t>agen</w:t>
      </w:r>
      <w:r>
        <w:rPr>
          <w:rFonts w:ascii="Times New Roman" w:hAnsi="Times New Roman" w:cs="Times New Roman"/>
          <w:sz w:val="24"/>
          <w:szCs w:val="24"/>
        </w:rPr>
        <w:t>turní</w:t>
      </w:r>
      <w:r w:rsidR="007D0587">
        <w:rPr>
          <w:rFonts w:ascii="Times New Roman" w:hAnsi="Times New Roman" w:cs="Times New Roman"/>
          <w:sz w:val="24"/>
          <w:szCs w:val="24"/>
        </w:rPr>
        <w:t xml:space="preserve"> zaměstnávání upraveno</w:t>
      </w:r>
      <w:r w:rsidR="007F02CD">
        <w:rPr>
          <w:rFonts w:ascii="Times New Roman" w:hAnsi="Times New Roman" w:cs="Times New Roman"/>
          <w:sz w:val="24"/>
          <w:szCs w:val="24"/>
        </w:rPr>
        <w:t xml:space="preserve"> zákonem</w:t>
      </w:r>
      <w:r w:rsidR="00E93FDF">
        <w:rPr>
          <w:rFonts w:ascii="Times New Roman" w:hAnsi="Times New Roman" w:cs="Times New Roman"/>
          <w:sz w:val="24"/>
          <w:szCs w:val="24"/>
        </w:rPr>
        <w:t xml:space="preserve"> o zaměstnanosti.</w:t>
      </w:r>
      <w:r w:rsidR="00E93FDF">
        <w:rPr>
          <w:rStyle w:val="Znakapoznpodarou"/>
          <w:rFonts w:ascii="Times New Roman" w:hAnsi="Times New Roman" w:cs="Times New Roman"/>
          <w:sz w:val="24"/>
          <w:szCs w:val="24"/>
        </w:rPr>
        <w:footnoteReference w:id="20"/>
      </w:r>
      <w:r w:rsidR="00E93FDF">
        <w:rPr>
          <w:rFonts w:ascii="Times New Roman" w:hAnsi="Times New Roman" w:cs="Times New Roman"/>
          <w:sz w:val="24"/>
          <w:szCs w:val="24"/>
        </w:rPr>
        <w:t xml:space="preserve"> </w:t>
      </w:r>
      <w:r w:rsidR="00B832FD">
        <w:rPr>
          <w:rFonts w:ascii="Times New Roman" w:hAnsi="Times New Roman" w:cs="Times New Roman"/>
          <w:sz w:val="24"/>
          <w:szCs w:val="24"/>
        </w:rPr>
        <w:t xml:space="preserve">V posledních </w:t>
      </w:r>
      <w:r>
        <w:rPr>
          <w:rFonts w:ascii="Times New Roman" w:hAnsi="Times New Roman" w:cs="Times New Roman"/>
          <w:sz w:val="24"/>
          <w:szCs w:val="24"/>
        </w:rPr>
        <w:t xml:space="preserve">letech byl zaznamenán velký </w:t>
      </w:r>
      <w:r w:rsidRPr="00784F8C">
        <w:rPr>
          <w:rFonts w:ascii="Times New Roman" w:hAnsi="Times New Roman" w:cs="Times New Roman"/>
          <w:b/>
          <w:sz w:val="24"/>
          <w:szCs w:val="24"/>
        </w:rPr>
        <w:t>nárůst</w:t>
      </w:r>
      <w:r>
        <w:rPr>
          <w:rFonts w:ascii="Times New Roman" w:hAnsi="Times New Roman" w:cs="Times New Roman"/>
          <w:sz w:val="24"/>
          <w:szCs w:val="24"/>
        </w:rPr>
        <w:t xml:space="preserve"> </w:t>
      </w:r>
      <w:r w:rsidRPr="00784F8C">
        <w:rPr>
          <w:rFonts w:ascii="Times New Roman" w:hAnsi="Times New Roman" w:cs="Times New Roman"/>
          <w:b/>
          <w:sz w:val="24"/>
          <w:szCs w:val="24"/>
        </w:rPr>
        <w:t>agentur</w:t>
      </w:r>
      <w:r w:rsidR="007D0587" w:rsidRPr="00784F8C">
        <w:rPr>
          <w:rFonts w:ascii="Times New Roman" w:hAnsi="Times New Roman" w:cs="Times New Roman"/>
          <w:b/>
          <w:sz w:val="24"/>
          <w:szCs w:val="24"/>
        </w:rPr>
        <w:t>ního</w:t>
      </w:r>
      <w:r w:rsidR="007D0587">
        <w:rPr>
          <w:rFonts w:ascii="Times New Roman" w:hAnsi="Times New Roman" w:cs="Times New Roman"/>
          <w:sz w:val="24"/>
          <w:szCs w:val="24"/>
        </w:rPr>
        <w:t xml:space="preserve"> </w:t>
      </w:r>
      <w:r w:rsidR="007D0587" w:rsidRPr="00784F8C">
        <w:rPr>
          <w:rFonts w:ascii="Times New Roman" w:hAnsi="Times New Roman" w:cs="Times New Roman"/>
          <w:b/>
          <w:sz w:val="24"/>
          <w:szCs w:val="24"/>
        </w:rPr>
        <w:t>zaměstnávání</w:t>
      </w:r>
      <w:r>
        <w:rPr>
          <w:rFonts w:ascii="Times New Roman" w:hAnsi="Times New Roman" w:cs="Times New Roman"/>
          <w:sz w:val="24"/>
          <w:szCs w:val="24"/>
        </w:rPr>
        <w:t>; podle údajů Asociace pracovních agentur působilo na území ČR v polovině</w:t>
      </w:r>
      <w:r w:rsidR="007D0587">
        <w:rPr>
          <w:rFonts w:ascii="Times New Roman" w:hAnsi="Times New Roman" w:cs="Times New Roman"/>
          <w:sz w:val="24"/>
          <w:szCs w:val="24"/>
        </w:rPr>
        <w:t xml:space="preserve"> roku 2016 cca</w:t>
      </w:r>
      <w:r>
        <w:rPr>
          <w:rFonts w:ascii="Times New Roman" w:hAnsi="Times New Roman" w:cs="Times New Roman"/>
          <w:sz w:val="24"/>
          <w:szCs w:val="24"/>
        </w:rPr>
        <w:t xml:space="preserve"> 1830 agentur práce</w:t>
      </w:r>
      <w:r w:rsidR="007D0587">
        <w:rPr>
          <w:rFonts w:ascii="Times New Roman" w:hAnsi="Times New Roman" w:cs="Times New Roman"/>
          <w:sz w:val="24"/>
          <w:szCs w:val="24"/>
        </w:rPr>
        <w:t>, které každoročně zprostředkují zaměstnání cca 200 tis. osob. Přitom v</w:t>
      </w:r>
      <w:r w:rsidR="00CA7149">
        <w:rPr>
          <w:rFonts w:ascii="Times New Roman" w:hAnsi="Times New Roman" w:cs="Times New Roman"/>
          <w:sz w:val="24"/>
          <w:szCs w:val="24"/>
        </w:rPr>
        <w:t> předchozích letech využívaly tuto flexibilní formu zaměstnávání zejména velké globální firmy, dnes stále častěji i střední a malé podniky.</w:t>
      </w:r>
    </w:p>
    <w:p w14:paraId="07AFD57B" w14:textId="24097222" w:rsidR="00CA7149" w:rsidRDefault="00CA7149" w:rsidP="00272646">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Výhody: </w:t>
      </w:r>
      <w:r w:rsidR="000360B5">
        <w:rPr>
          <w:rFonts w:ascii="Times New Roman" w:hAnsi="Times New Roman" w:cs="Times New Roman"/>
          <w:sz w:val="24"/>
          <w:szCs w:val="24"/>
        </w:rPr>
        <w:t xml:space="preserve">Tato forma zaměstnávání splňuje požadavek zaměstnavatelů na flexibilitu a snížení administrativních nákladů (zejm. v oblasti personalistiky a mzdového účetnictví). Umožňuje </w:t>
      </w:r>
      <w:r w:rsidR="00FD2070">
        <w:rPr>
          <w:rFonts w:ascii="Times New Roman" w:hAnsi="Times New Roman" w:cs="Times New Roman"/>
          <w:sz w:val="24"/>
          <w:szCs w:val="24"/>
        </w:rPr>
        <w:t>jim</w:t>
      </w:r>
      <w:r w:rsidR="000360B5">
        <w:rPr>
          <w:rFonts w:ascii="Times New Roman" w:hAnsi="Times New Roman" w:cs="Times New Roman"/>
          <w:sz w:val="24"/>
          <w:szCs w:val="24"/>
        </w:rPr>
        <w:t xml:space="preserve"> pružně najímat pracovníky dle aktuální potřeby. </w:t>
      </w:r>
      <w:r>
        <w:rPr>
          <w:rFonts w:ascii="Times New Roman" w:hAnsi="Times New Roman" w:cs="Times New Roman"/>
          <w:sz w:val="24"/>
          <w:szCs w:val="24"/>
        </w:rPr>
        <w:t xml:space="preserve">Dočasné zaměstnávání prostřednictvím agentury práce bývá tradičně využíváno především k pokrytí sezónních prací, brigád, časově omezených projektů, při doplnění počtu kmenových pracovníků v případě větších zakázek apod. </w:t>
      </w:r>
    </w:p>
    <w:p w14:paraId="0D44DABF" w14:textId="0529B50F" w:rsidR="000360B5" w:rsidRDefault="000360B5" w:rsidP="00272646">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Nevýhody: </w:t>
      </w:r>
      <w:r>
        <w:rPr>
          <w:rFonts w:ascii="Times New Roman" w:hAnsi="Times New Roman" w:cs="Times New Roman"/>
          <w:sz w:val="24"/>
          <w:szCs w:val="24"/>
        </w:rPr>
        <w:t xml:space="preserve">Podstatnou nevýhodou pro zaměstnance jsou zpravidla horší podmínky, než mají kmenoví pracovníci, a to zpravidla ve všech směrech – </w:t>
      </w:r>
      <w:r w:rsidR="009412A6">
        <w:rPr>
          <w:rFonts w:ascii="Times New Roman" w:hAnsi="Times New Roman" w:cs="Times New Roman"/>
          <w:sz w:val="24"/>
          <w:szCs w:val="24"/>
        </w:rPr>
        <w:t>ochrana pracovního místa, mzdová úroveň</w:t>
      </w:r>
      <w:r>
        <w:rPr>
          <w:rFonts w:ascii="Times New Roman" w:hAnsi="Times New Roman" w:cs="Times New Roman"/>
          <w:sz w:val="24"/>
          <w:szCs w:val="24"/>
        </w:rPr>
        <w:t>, přístup k</w:t>
      </w:r>
      <w:r w:rsidR="00FD2070">
        <w:rPr>
          <w:rFonts w:ascii="Times New Roman" w:hAnsi="Times New Roman" w:cs="Times New Roman"/>
          <w:sz w:val="24"/>
          <w:szCs w:val="24"/>
        </w:rPr>
        <w:t xml:space="preserve"> firemnímu </w:t>
      </w:r>
      <w:r>
        <w:rPr>
          <w:rFonts w:ascii="Times New Roman" w:hAnsi="Times New Roman" w:cs="Times New Roman"/>
          <w:sz w:val="24"/>
          <w:szCs w:val="24"/>
        </w:rPr>
        <w:t>vzdělávání</w:t>
      </w:r>
      <w:r w:rsidR="00FD2070">
        <w:rPr>
          <w:rFonts w:ascii="Times New Roman" w:hAnsi="Times New Roman" w:cs="Times New Roman"/>
          <w:sz w:val="24"/>
          <w:szCs w:val="24"/>
        </w:rPr>
        <w:t>, minimální bezpečnost práce</w:t>
      </w:r>
      <w:r>
        <w:rPr>
          <w:rFonts w:ascii="Times New Roman" w:hAnsi="Times New Roman" w:cs="Times New Roman"/>
          <w:sz w:val="24"/>
          <w:szCs w:val="24"/>
        </w:rPr>
        <w:t xml:space="preserve"> atd. </w:t>
      </w:r>
      <w:r w:rsidR="009412A6">
        <w:rPr>
          <w:rFonts w:ascii="Times New Roman" w:hAnsi="Times New Roman" w:cs="Times New Roman"/>
          <w:sz w:val="24"/>
          <w:szCs w:val="24"/>
        </w:rPr>
        <w:t>Ve většině případů lze charakter práce agenturních pracovníků označit za nejistý (</w:t>
      </w:r>
      <w:r w:rsidR="009412A6">
        <w:rPr>
          <w:rFonts w:ascii="Times New Roman" w:hAnsi="Times New Roman" w:cs="Times New Roman"/>
          <w:i/>
          <w:sz w:val="24"/>
          <w:szCs w:val="24"/>
        </w:rPr>
        <w:t>precarious</w:t>
      </w:r>
      <w:r w:rsidR="009412A6">
        <w:rPr>
          <w:rFonts w:ascii="Times New Roman" w:hAnsi="Times New Roman" w:cs="Times New Roman"/>
          <w:sz w:val="24"/>
          <w:szCs w:val="24"/>
        </w:rPr>
        <w:t>).</w:t>
      </w:r>
      <w:r w:rsidR="00D453DD">
        <w:rPr>
          <w:rFonts w:ascii="Times New Roman" w:hAnsi="Times New Roman" w:cs="Times New Roman"/>
          <w:sz w:val="24"/>
          <w:szCs w:val="24"/>
        </w:rPr>
        <w:t xml:space="preserve"> Další podstatnou nevýhodou je nízká vymahatelnost zajištění stejných podmínek pro agenturní pracovníky. </w:t>
      </w:r>
    </w:p>
    <w:p w14:paraId="7A9A4D54" w14:textId="002F9547" w:rsidR="00D453DD" w:rsidRDefault="009412A6" w:rsidP="00272646">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Doporučení:</w:t>
      </w:r>
      <w:r>
        <w:rPr>
          <w:rFonts w:ascii="Times New Roman" w:hAnsi="Times New Roman" w:cs="Times New Roman"/>
          <w:sz w:val="24"/>
          <w:szCs w:val="24"/>
        </w:rPr>
        <w:t xml:space="preserve"> </w:t>
      </w:r>
      <w:r w:rsidR="00D453DD">
        <w:rPr>
          <w:rFonts w:ascii="Times New Roman" w:hAnsi="Times New Roman" w:cs="Times New Roman"/>
          <w:sz w:val="24"/>
          <w:szCs w:val="24"/>
        </w:rPr>
        <w:t>Je nutné přesně definovat „srovnatelné pracovní podmínky“ pro agenturní a kmenové pracovníky, a to zejména v dělnických profesích, kde je situace nejvážnější. Zřejmě určitým nástrojem kultivace může být také vytvoření vhodných podmínek</w:t>
      </w:r>
      <w:r w:rsidR="00877342">
        <w:rPr>
          <w:rFonts w:ascii="Times New Roman" w:hAnsi="Times New Roman" w:cs="Times New Roman"/>
          <w:sz w:val="24"/>
          <w:szCs w:val="24"/>
        </w:rPr>
        <w:t xml:space="preserve"> pro efektivní kontroly inspekce práce. V neposlední řadě by zřejmě mělo dojít ke zpřísnění podmínek zakládání a fungování agentur práce.</w:t>
      </w:r>
    </w:p>
    <w:p w14:paraId="7988029E" w14:textId="3C7E787E" w:rsidR="00093495" w:rsidRPr="00877342" w:rsidRDefault="00877342" w:rsidP="00877342">
      <w:pPr>
        <w:pStyle w:val="Nadpis4"/>
        <w:rPr>
          <w:rFonts w:asciiTheme="minorHAnsi" w:hAnsiTheme="minorHAnsi"/>
        </w:rPr>
      </w:pPr>
      <w:r>
        <w:rPr>
          <w:rFonts w:asciiTheme="minorHAnsi" w:hAnsiTheme="minorHAnsi"/>
        </w:rPr>
        <w:t>Práce z domova</w:t>
      </w:r>
    </w:p>
    <w:p w14:paraId="572DDD16" w14:textId="60EFF7A6" w:rsidR="00B14253" w:rsidRDefault="00B14253" w:rsidP="0087734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Práce z domova (</w:t>
      </w:r>
      <w:r>
        <w:rPr>
          <w:rFonts w:ascii="Times New Roman" w:hAnsi="Times New Roman" w:cs="Times New Roman"/>
          <w:i/>
          <w:sz w:val="24"/>
          <w:szCs w:val="24"/>
        </w:rPr>
        <w:t>home working)</w:t>
      </w:r>
      <w:r w:rsidR="00FD2070">
        <w:rPr>
          <w:rStyle w:val="Znakapoznpodarou"/>
          <w:rFonts w:ascii="Times New Roman" w:hAnsi="Times New Roman" w:cs="Times New Roman"/>
          <w:i/>
          <w:sz w:val="24"/>
          <w:szCs w:val="24"/>
        </w:rPr>
        <w:footnoteReference w:id="21"/>
      </w:r>
      <w:r>
        <w:rPr>
          <w:rFonts w:ascii="Times New Roman" w:hAnsi="Times New Roman" w:cs="Times New Roman"/>
          <w:i/>
          <w:sz w:val="24"/>
          <w:szCs w:val="24"/>
        </w:rPr>
        <w:t xml:space="preserve"> </w:t>
      </w:r>
      <w:r>
        <w:rPr>
          <w:rFonts w:ascii="Times New Roman" w:hAnsi="Times New Roman" w:cs="Times New Roman"/>
          <w:sz w:val="24"/>
          <w:szCs w:val="24"/>
        </w:rPr>
        <w:t>má</w:t>
      </w:r>
      <w:r w:rsidR="0011690E">
        <w:rPr>
          <w:rFonts w:ascii="Times New Roman" w:hAnsi="Times New Roman" w:cs="Times New Roman"/>
          <w:sz w:val="24"/>
          <w:szCs w:val="24"/>
        </w:rPr>
        <w:t xml:space="preserve"> v rámci EU dlouhodobou tradici.</w:t>
      </w:r>
      <w:r>
        <w:rPr>
          <w:rFonts w:ascii="Times New Roman" w:hAnsi="Times New Roman" w:cs="Times New Roman"/>
          <w:sz w:val="24"/>
          <w:szCs w:val="24"/>
        </w:rPr>
        <w:t xml:space="preserve"> Rozvoj moderních technologií však významně rozšířil používání této formy zaměstnávání o tzv. </w:t>
      </w:r>
      <w:r>
        <w:rPr>
          <w:rFonts w:ascii="Times New Roman" w:hAnsi="Times New Roman" w:cs="Times New Roman"/>
          <w:i/>
          <w:sz w:val="24"/>
          <w:szCs w:val="24"/>
        </w:rPr>
        <w:t xml:space="preserve">teleworking. </w:t>
      </w:r>
      <w:r w:rsidR="0011690E">
        <w:rPr>
          <w:rFonts w:ascii="Times New Roman" w:hAnsi="Times New Roman" w:cs="Times New Roman"/>
          <w:sz w:val="24"/>
          <w:szCs w:val="24"/>
        </w:rPr>
        <w:t xml:space="preserve">Právní regulace home </w:t>
      </w:r>
      <w:r>
        <w:rPr>
          <w:rFonts w:ascii="Times New Roman" w:hAnsi="Times New Roman" w:cs="Times New Roman"/>
          <w:sz w:val="24"/>
          <w:szCs w:val="24"/>
        </w:rPr>
        <w:t>workingu se v jednotlivých zemích EU liší</w:t>
      </w:r>
      <w:r w:rsidR="006C71B1">
        <w:rPr>
          <w:rFonts w:ascii="Times New Roman" w:hAnsi="Times New Roman" w:cs="Times New Roman"/>
          <w:sz w:val="24"/>
          <w:szCs w:val="24"/>
        </w:rPr>
        <w:t>. V některých zemích je tato forma zaměstnávání upraven</w:t>
      </w:r>
      <w:r w:rsidR="00FD2070">
        <w:rPr>
          <w:rFonts w:ascii="Times New Roman" w:hAnsi="Times New Roman" w:cs="Times New Roman"/>
          <w:sz w:val="24"/>
          <w:szCs w:val="24"/>
        </w:rPr>
        <w:t>a</w:t>
      </w:r>
      <w:r w:rsidR="006C71B1">
        <w:rPr>
          <w:rFonts w:ascii="Times New Roman" w:hAnsi="Times New Roman" w:cs="Times New Roman"/>
          <w:sz w:val="24"/>
          <w:szCs w:val="24"/>
        </w:rPr>
        <w:t xml:space="preserve"> v rámci pracovního práva (např. v Řecku, Polsku, Portugalsku), ale např. ve skandinávských zemích v kolektivních smlouvách národní úrovně. Také právní status zaměstnanců vykonávajících práci z domova je rozdílný. Zpravidla je práce z domova vykonávána na základě standardního pracovního poměru, ale některé země (např. Německo nebo Velká Británie) umožňují výkon home workingu také jako samostatnou výdělečnou činnost.</w:t>
      </w:r>
    </w:p>
    <w:p w14:paraId="6F752F0F" w14:textId="0167652F" w:rsidR="006C0BD1" w:rsidRDefault="006C71B1" w:rsidP="006C71B1">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 ČR upravuje práci z domova zákoník práce</w:t>
      </w:r>
      <w:r>
        <w:rPr>
          <w:rStyle w:val="Znakapoznpodarou"/>
          <w:rFonts w:ascii="Times New Roman" w:hAnsi="Times New Roman" w:cs="Times New Roman"/>
          <w:sz w:val="24"/>
          <w:szCs w:val="24"/>
        </w:rPr>
        <w:footnoteReference w:id="22"/>
      </w:r>
      <w:r w:rsidR="006C0BD1">
        <w:rPr>
          <w:rFonts w:ascii="Times New Roman" w:hAnsi="Times New Roman" w:cs="Times New Roman"/>
          <w:sz w:val="24"/>
          <w:szCs w:val="24"/>
        </w:rPr>
        <w:t xml:space="preserve"> a je vykonávána na základě standardního pracovního poměru. Také v České republice je tato forma zaměstnávání využívána mnoho let, </w:t>
      </w:r>
      <w:r w:rsidR="006C0BD1">
        <w:rPr>
          <w:rFonts w:ascii="Times New Roman" w:hAnsi="Times New Roman" w:cs="Times New Roman"/>
          <w:sz w:val="24"/>
          <w:szCs w:val="24"/>
        </w:rPr>
        <w:lastRenderedPageBreak/>
        <w:t>nicméně s rozvoje ICT se významně změnila struktura pracovníků, kteří ji využívají, a také se podstatně rozšířila.</w:t>
      </w:r>
      <w:r w:rsidR="0011690E">
        <w:rPr>
          <w:rFonts w:ascii="Times New Roman" w:hAnsi="Times New Roman" w:cs="Times New Roman"/>
          <w:sz w:val="24"/>
          <w:szCs w:val="24"/>
        </w:rPr>
        <w:t xml:space="preserve"> </w:t>
      </w:r>
    </w:p>
    <w:p w14:paraId="19FCDEF6" w14:textId="17D7301E" w:rsidR="0011690E" w:rsidRDefault="00435C06" w:rsidP="006C71B1">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 home workingu/teleworkingu </w:t>
      </w:r>
      <w:r w:rsidR="0011690E">
        <w:rPr>
          <w:rFonts w:ascii="Times New Roman" w:hAnsi="Times New Roman" w:cs="Times New Roman"/>
          <w:sz w:val="24"/>
          <w:szCs w:val="24"/>
        </w:rPr>
        <w:t>vykonává zaměstnanec práci z domova až z 90 %. Ještě před několika lety využív</w:t>
      </w:r>
      <w:r w:rsidR="00870D37">
        <w:rPr>
          <w:rFonts w:ascii="Times New Roman" w:hAnsi="Times New Roman" w:cs="Times New Roman"/>
          <w:sz w:val="24"/>
          <w:szCs w:val="24"/>
        </w:rPr>
        <w:t>aly tuto formu zaměstnávání především ženy na mateřské dovolené nebo v předdůchodovém věku, popř. osoby se zdr</w:t>
      </w:r>
      <w:r>
        <w:rPr>
          <w:rFonts w:ascii="Times New Roman" w:hAnsi="Times New Roman" w:cs="Times New Roman"/>
          <w:sz w:val="24"/>
          <w:szCs w:val="24"/>
        </w:rPr>
        <w:t>avotním postižením. Dnes je teleworking</w:t>
      </w:r>
      <w:r w:rsidR="00870D37">
        <w:rPr>
          <w:rFonts w:ascii="Times New Roman" w:hAnsi="Times New Roman" w:cs="Times New Roman"/>
          <w:sz w:val="24"/>
          <w:szCs w:val="24"/>
        </w:rPr>
        <w:t xml:space="preserve"> hojně využíván u řady profesí</w:t>
      </w:r>
      <w:r w:rsidR="001431C0">
        <w:rPr>
          <w:rFonts w:ascii="Times New Roman" w:hAnsi="Times New Roman" w:cs="Times New Roman"/>
          <w:sz w:val="24"/>
          <w:szCs w:val="24"/>
        </w:rPr>
        <w:t>,</w:t>
      </w:r>
      <w:r w:rsidR="00870D37">
        <w:rPr>
          <w:rFonts w:ascii="Times New Roman" w:hAnsi="Times New Roman" w:cs="Times New Roman"/>
          <w:sz w:val="24"/>
          <w:szCs w:val="24"/>
        </w:rPr>
        <w:t xml:space="preserve"> jako jsou například grafici, programátoři, překladatelé, obchodní zástupci, pojišťovací agenti, účetní atd.</w:t>
      </w:r>
    </w:p>
    <w:p w14:paraId="7D205A71" w14:textId="6513E412" w:rsidR="002A316E" w:rsidRPr="00D80CDA" w:rsidRDefault="00D80CDA" w:rsidP="006C71B1">
      <w:pPr>
        <w:spacing w:before="120" w:after="0" w:line="360" w:lineRule="auto"/>
        <w:jc w:val="both"/>
        <w:rPr>
          <w:rFonts w:ascii="Times New Roman" w:hAnsi="Times New Roman" w:cs="Times New Roman"/>
          <w:sz w:val="24"/>
          <w:szCs w:val="24"/>
        </w:rPr>
      </w:pPr>
      <w:r w:rsidRPr="00D80CDA">
        <w:rPr>
          <w:rFonts w:ascii="Times New Roman" w:hAnsi="Times New Roman" w:cs="Times New Roman"/>
          <w:i/>
          <w:sz w:val="24"/>
          <w:szCs w:val="24"/>
        </w:rPr>
        <w:t>Výhody:</w:t>
      </w:r>
      <w:r>
        <w:rPr>
          <w:rFonts w:ascii="Times New Roman" w:hAnsi="Times New Roman" w:cs="Times New Roman"/>
          <w:i/>
          <w:sz w:val="24"/>
          <w:szCs w:val="24"/>
        </w:rPr>
        <w:t xml:space="preserve"> </w:t>
      </w:r>
      <w:r w:rsidR="007C05BB">
        <w:rPr>
          <w:rFonts w:ascii="Times New Roman" w:hAnsi="Times New Roman" w:cs="Times New Roman"/>
          <w:sz w:val="24"/>
          <w:szCs w:val="24"/>
        </w:rPr>
        <w:t>Zaměstnavateli přináší tato forma zaměstnávání menší náklady na pracovníka (např. ve formě úspory na provoz kanceláře), ale také zpravidla spokojenějšího pracovníka, a tedy nárůst produktivity práce. Také p</w:t>
      </w:r>
      <w:r>
        <w:rPr>
          <w:rFonts w:ascii="Times New Roman" w:hAnsi="Times New Roman" w:cs="Times New Roman"/>
          <w:sz w:val="24"/>
          <w:szCs w:val="24"/>
        </w:rPr>
        <w:t xml:space="preserve">ro zaměstnance </w:t>
      </w:r>
      <w:r w:rsidR="007C05BB">
        <w:rPr>
          <w:rFonts w:ascii="Times New Roman" w:hAnsi="Times New Roman" w:cs="Times New Roman"/>
          <w:sz w:val="24"/>
          <w:szCs w:val="24"/>
        </w:rPr>
        <w:t>znamená</w:t>
      </w:r>
      <w:r w:rsidR="00B338C5">
        <w:rPr>
          <w:rFonts w:ascii="Times New Roman" w:hAnsi="Times New Roman" w:cs="Times New Roman"/>
          <w:sz w:val="24"/>
          <w:szCs w:val="24"/>
        </w:rPr>
        <w:t xml:space="preserve"> tele</w:t>
      </w:r>
      <w:r>
        <w:rPr>
          <w:rFonts w:ascii="Times New Roman" w:hAnsi="Times New Roman" w:cs="Times New Roman"/>
          <w:sz w:val="24"/>
          <w:szCs w:val="24"/>
        </w:rPr>
        <w:t xml:space="preserve">working řadu výhod, především možnost flexibilního plánování času, úsporu nákladů na cestu do zaměstnání včetně úspory času, </w:t>
      </w:r>
      <w:r w:rsidR="007C05BB">
        <w:rPr>
          <w:rFonts w:ascii="Times New Roman" w:hAnsi="Times New Roman" w:cs="Times New Roman"/>
          <w:sz w:val="24"/>
          <w:szCs w:val="24"/>
        </w:rPr>
        <w:t xml:space="preserve">možnost lepšího sladění pracovního a osobního života. </w:t>
      </w:r>
    </w:p>
    <w:p w14:paraId="5A1821D4" w14:textId="72FEA3F5" w:rsidR="0011690E" w:rsidRPr="008776E2" w:rsidRDefault="007C05BB" w:rsidP="006C71B1">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Nevýhody: </w:t>
      </w:r>
      <w:r w:rsidR="008776E2">
        <w:rPr>
          <w:rFonts w:ascii="Times New Roman" w:hAnsi="Times New Roman" w:cs="Times New Roman"/>
          <w:sz w:val="24"/>
          <w:szCs w:val="24"/>
        </w:rPr>
        <w:t>Na s</w:t>
      </w:r>
      <w:r w:rsidR="00E263B7">
        <w:rPr>
          <w:rFonts w:ascii="Times New Roman" w:hAnsi="Times New Roman" w:cs="Times New Roman"/>
          <w:sz w:val="24"/>
          <w:szCs w:val="24"/>
        </w:rPr>
        <w:t>traně zaměstnavatele představuje</w:t>
      </w:r>
      <w:r w:rsidR="008776E2">
        <w:rPr>
          <w:rFonts w:ascii="Times New Roman" w:hAnsi="Times New Roman" w:cs="Times New Roman"/>
          <w:sz w:val="24"/>
          <w:szCs w:val="24"/>
        </w:rPr>
        <w:t xml:space="preserve"> hla</w:t>
      </w:r>
      <w:r w:rsidR="00E263B7">
        <w:rPr>
          <w:rFonts w:ascii="Times New Roman" w:hAnsi="Times New Roman" w:cs="Times New Roman"/>
          <w:sz w:val="24"/>
          <w:szCs w:val="24"/>
        </w:rPr>
        <w:t>vní nevýhodu práce z domova ztr</w:t>
      </w:r>
      <w:r w:rsidR="008776E2">
        <w:rPr>
          <w:rFonts w:ascii="Times New Roman" w:hAnsi="Times New Roman" w:cs="Times New Roman"/>
          <w:sz w:val="24"/>
          <w:szCs w:val="24"/>
        </w:rPr>
        <w:t>áta plné kontroly na</w:t>
      </w:r>
      <w:r w:rsidR="00E263B7">
        <w:rPr>
          <w:rFonts w:ascii="Times New Roman" w:hAnsi="Times New Roman" w:cs="Times New Roman"/>
          <w:sz w:val="24"/>
          <w:szCs w:val="24"/>
        </w:rPr>
        <w:t>d pracovním výkonem zaměstnance a také jeho</w:t>
      </w:r>
      <w:r w:rsidR="008776E2">
        <w:rPr>
          <w:rFonts w:ascii="Times New Roman" w:hAnsi="Times New Roman" w:cs="Times New Roman"/>
          <w:sz w:val="24"/>
          <w:szCs w:val="24"/>
        </w:rPr>
        <w:t xml:space="preserve"> </w:t>
      </w:r>
      <w:r w:rsidR="00E263B7">
        <w:rPr>
          <w:rFonts w:ascii="Times New Roman" w:hAnsi="Times New Roman" w:cs="Times New Roman"/>
          <w:sz w:val="24"/>
          <w:szCs w:val="24"/>
        </w:rPr>
        <w:t>náročnější motivace, popř. možné navýšení nákladů na IT a telekomunikační nástroje a</w:t>
      </w:r>
      <w:r w:rsidR="00B338C5">
        <w:rPr>
          <w:rFonts w:ascii="Times New Roman" w:hAnsi="Times New Roman" w:cs="Times New Roman"/>
          <w:sz w:val="24"/>
          <w:szCs w:val="24"/>
        </w:rPr>
        <w:t xml:space="preserve"> služby. Pro zaměstnance je </w:t>
      </w:r>
      <w:r w:rsidR="00E263B7">
        <w:rPr>
          <w:rFonts w:ascii="Times New Roman" w:hAnsi="Times New Roman" w:cs="Times New Roman"/>
          <w:sz w:val="24"/>
          <w:szCs w:val="24"/>
        </w:rPr>
        <w:t xml:space="preserve"> </w:t>
      </w:r>
      <w:r w:rsidR="00B338C5">
        <w:rPr>
          <w:rFonts w:ascii="Times New Roman" w:hAnsi="Times New Roman" w:cs="Times New Roman"/>
          <w:sz w:val="24"/>
          <w:szCs w:val="24"/>
        </w:rPr>
        <w:t>tele</w:t>
      </w:r>
      <w:r w:rsidR="00E263B7">
        <w:rPr>
          <w:rFonts w:ascii="Times New Roman" w:hAnsi="Times New Roman" w:cs="Times New Roman"/>
          <w:sz w:val="24"/>
          <w:szCs w:val="24"/>
        </w:rPr>
        <w:t>working spojen zejména s náklady na vlastní pracovní vybavení a nevýhodou je také omezení sociálních kontaktů, zejména s kolegy na pracovišti.</w:t>
      </w:r>
    </w:p>
    <w:p w14:paraId="6FEFF230" w14:textId="3F420EFC" w:rsidR="0011690E" w:rsidRPr="00B338C5" w:rsidRDefault="00B338C5" w:rsidP="006C71B1">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Doporučení: </w:t>
      </w:r>
      <w:r>
        <w:rPr>
          <w:rFonts w:ascii="Times New Roman" w:hAnsi="Times New Roman" w:cs="Times New Roman"/>
          <w:sz w:val="24"/>
          <w:szCs w:val="24"/>
        </w:rPr>
        <w:t xml:space="preserve">Přínosy a náklady teleworkingu jsou poměrně rovnoměrně rozloženy mezi zaměstnavatele a zaměstnance. </w:t>
      </w:r>
      <w:r w:rsidR="00531A4F">
        <w:rPr>
          <w:rFonts w:ascii="Times New Roman" w:hAnsi="Times New Roman" w:cs="Times New Roman"/>
          <w:sz w:val="24"/>
          <w:szCs w:val="24"/>
        </w:rPr>
        <w:t>Z</w:t>
      </w:r>
      <w:r>
        <w:rPr>
          <w:rFonts w:ascii="Times New Roman" w:hAnsi="Times New Roman" w:cs="Times New Roman"/>
          <w:sz w:val="24"/>
          <w:szCs w:val="24"/>
        </w:rPr>
        <w:t>áleží na jejich vzájemné domluvě, jak budou konkrétně postupovat. Větší regu</w:t>
      </w:r>
      <w:r w:rsidR="00531A4F">
        <w:rPr>
          <w:rFonts w:ascii="Times New Roman" w:hAnsi="Times New Roman" w:cs="Times New Roman"/>
          <w:sz w:val="24"/>
          <w:szCs w:val="24"/>
        </w:rPr>
        <w:t>laci nelze doporučit, významně b</w:t>
      </w:r>
      <w:r>
        <w:rPr>
          <w:rFonts w:ascii="Times New Roman" w:hAnsi="Times New Roman" w:cs="Times New Roman"/>
          <w:sz w:val="24"/>
          <w:szCs w:val="24"/>
        </w:rPr>
        <w:t>y omezila přitažlivost této formy zaměstnávání jak na straně zaměstnavatele</w:t>
      </w:r>
      <w:r w:rsidR="00531A4F">
        <w:rPr>
          <w:rFonts w:ascii="Times New Roman" w:hAnsi="Times New Roman" w:cs="Times New Roman"/>
          <w:sz w:val="24"/>
          <w:szCs w:val="24"/>
        </w:rPr>
        <w:t>, tak zaměstnance.</w:t>
      </w:r>
      <w:r>
        <w:rPr>
          <w:rFonts w:ascii="Times New Roman" w:hAnsi="Times New Roman" w:cs="Times New Roman"/>
          <w:sz w:val="24"/>
          <w:szCs w:val="24"/>
        </w:rPr>
        <w:t xml:space="preserve"> </w:t>
      </w:r>
      <w:r w:rsidR="00531A4F">
        <w:rPr>
          <w:rFonts w:ascii="Times New Roman" w:hAnsi="Times New Roman" w:cs="Times New Roman"/>
          <w:sz w:val="24"/>
          <w:szCs w:val="24"/>
        </w:rPr>
        <w:t>(Pozn.: návrh novely zákoníku práce obsahuje určitou regulaci ve smyslu úhrady nákladů, které vznikly zaměstnanci v souvislosti s teleworkingem, zaměstnavatelem.)</w:t>
      </w:r>
    </w:p>
    <w:p w14:paraId="632B0E4D" w14:textId="70FC8D1E" w:rsidR="0011690E" w:rsidRPr="00997B88" w:rsidRDefault="00531A4F" w:rsidP="00997B88">
      <w:pPr>
        <w:pStyle w:val="Nadpis3"/>
      </w:pPr>
      <w:bookmarkStart w:id="33" w:name="_Toc362551777"/>
      <w:r w:rsidRPr="00997B88">
        <w:t xml:space="preserve">4.1.2 Rozšíření nových </w:t>
      </w:r>
      <w:r w:rsidR="00FD2070">
        <w:t xml:space="preserve">flexibilních </w:t>
      </w:r>
      <w:r w:rsidRPr="00997B88">
        <w:t>forem zaměstnávání</w:t>
      </w:r>
      <w:bookmarkEnd w:id="33"/>
    </w:p>
    <w:p w14:paraId="05D08B59" w14:textId="13136907" w:rsidR="0011690E" w:rsidRDefault="00997B88" w:rsidP="00997B88">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Kromě výše uvedených</w:t>
      </w:r>
      <w:r w:rsidR="00B30D49">
        <w:rPr>
          <w:rFonts w:ascii="Times New Roman" w:hAnsi="Times New Roman" w:cs="Times New Roman"/>
          <w:sz w:val="24"/>
          <w:szCs w:val="24"/>
        </w:rPr>
        <w:t>,</w:t>
      </w:r>
      <w:r w:rsidR="002C5766">
        <w:rPr>
          <w:rFonts w:ascii="Times New Roman" w:hAnsi="Times New Roman" w:cs="Times New Roman"/>
          <w:sz w:val="24"/>
          <w:szCs w:val="24"/>
        </w:rPr>
        <w:t xml:space="preserve"> převážně </w:t>
      </w:r>
      <w:r w:rsidR="00FD2070">
        <w:rPr>
          <w:rFonts w:ascii="Times New Roman" w:hAnsi="Times New Roman" w:cs="Times New Roman"/>
          <w:sz w:val="24"/>
          <w:szCs w:val="24"/>
        </w:rPr>
        <w:t>„</w:t>
      </w:r>
      <w:r>
        <w:rPr>
          <w:rFonts w:ascii="Times New Roman" w:hAnsi="Times New Roman" w:cs="Times New Roman"/>
          <w:sz w:val="24"/>
          <w:szCs w:val="24"/>
        </w:rPr>
        <w:t>tradičních</w:t>
      </w:r>
      <w:r w:rsidR="00FD2070">
        <w:rPr>
          <w:rFonts w:ascii="Times New Roman" w:hAnsi="Times New Roman" w:cs="Times New Roman"/>
          <w:sz w:val="24"/>
          <w:szCs w:val="24"/>
        </w:rPr>
        <w:t>“</w:t>
      </w:r>
      <w:r>
        <w:rPr>
          <w:rFonts w:ascii="Times New Roman" w:hAnsi="Times New Roman" w:cs="Times New Roman"/>
          <w:sz w:val="24"/>
          <w:szCs w:val="24"/>
        </w:rPr>
        <w:t xml:space="preserve"> fle</w:t>
      </w:r>
      <w:r w:rsidR="00B30D49">
        <w:rPr>
          <w:rFonts w:ascii="Times New Roman" w:hAnsi="Times New Roman" w:cs="Times New Roman"/>
          <w:sz w:val="24"/>
          <w:szCs w:val="24"/>
        </w:rPr>
        <w:t xml:space="preserve">xibilních forem zaměstnávání, které jsou zakotveny jak v národním, tak evropském právu, se na trzích práce objevuje řada flexibilních forem zaměstnávání zcela nových. Jejich realizace závisí na dohodě zaměstnavatele se zaměstnancem; </w:t>
      </w:r>
      <w:r w:rsidR="00931B7F" w:rsidRPr="00FD2070">
        <w:rPr>
          <w:rFonts w:ascii="Times New Roman" w:hAnsi="Times New Roman" w:cs="Times New Roman"/>
          <w:b/>
          <w:sz w:val="24"/>
          <w:szCs w:val="24"/>
        </w:rPr>
        <w:t>zatím</w:t>
      </w:r>
      <w:r w:rsidR="00931B7F">
        <w:rPr>
          <w:rFonts w:ascii="Times New Roman" w:hAnsi="Times New Roman" w:cs="Times New Roman"/>
          <w:sz w:val="24"/>
          <w:szCs w:val="24"/>
        </w:rPr>
        <w:t xml:space="preserve"> </w:t>
      </w:r>
      <w:r w:rsidR="00B30D49" w:rsidRPr="00FD2070">
        <w:rPr>
          <w:rFonts w:ascii="Times New Roman" w:hAnsi="Times New Roman" w:cs="Times New Roman"/>
          <w:b/>
          <w:sz w:val="24"/>
          <w:szCs w:val="24"/>
        </w:rPr>
        <w:t>nemají</w:t>
      </w:r>
      <w:r w:rsidR="00B30D49">
        <w:rPr>
          <w:rFonts w:ascii="Times New Roman" w:hAnsi="Times New Roman" w:cs="Times New Roman"/>
          <w:sz w:val="24"/>
          <w:szCs w:val="24"/>
        </w:rPr>
        <w:t xml:space="preserve"> </w:t>
      </w:r>
      <w:r w:rsidR="00B30D49" w:rsidRPr="00FD2070">
        <w:rPr>
          <w:rFonts w:ascii="Times New Roman" w:hAnsi="Times New Roman" w:cs="Times New Roman"/>
          <w:b/>
          <w:sz w:val="24"/>
          <w:szCs w:val="24"/>
        </w:rPr>
        <w:t>právní</w:t>
      </w:r>
      <w:r w:rsidR="00B30D49">
        <w:rPr>
          <w:rFonts w:ascii="Times New Roman" w:hAnsi="Times New Roman" w:cs="Times New Roman"/>
          <w:sz w:val="24"/>
          <w:szCs w:val="24"/>
        </w:rPr>
        <w:t xml:space="preserve"> </w:t>
      </w:r>
      <w:r w:rsidR="00B30D49" w:rsidRPr="00FD2070">
        <w:rPr>
          <w:rFonts w:ascii="Times New Roman" w:hAnsi="Times New Roman" w:cs="Times New Roman"/>
          <w:b/>
          <w:sz w:val="24"/>
          <w:szCs w:val="24"/>
        </w:rPr>
        <w:t>rámec</w:t>
      </w:r>
      <w:r w:rsidR="00B30D49">
        <w:rPr>
          <w:rFonts w:ascii="Times New Roman" w:hAnsi="Times New Roman" w:cs="Times New Roman"/>
          <w:sz w:val="24"/>
          <w:szCs w:val="24"/>
        </w:rPr>
        <w:t xml:space="preserve">. </w:t>
      </w:r>
    </w:p>
    <w:p w14:paraId="17DB8A30" w14:textId="492771B8" w:rsidR="00B30D49" w:rsidRPr="00FD2070" w:rsidRDefault="00931B7F" w:rsidP="00B30D4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Studie Eurofoundu (2015</w:t>
      </w:r>
      <w:r w:rsidR="004B28C4">
        <w:rPr>
          <w:rFonts w:ascii="Times New Roman" w:hAnsi="Times New Roman" w:cs="Times New Roman"/>
          <w:sz w:val="24"/>
          <w:szCs w:val="24"/>
        </w:rPr>
        <w:t>b</w:t>
      </w:r>
      <w:r>
        <w:rPr>
          <w:rFonts w:ascii="Times New Roman" w:hAnsi="Times New Roman" w:cs="Times New Roman"/>
          <w:sz w:val="24"/>
          <w:szCs w:val="24"/>
        </w:rPr>
        <w:t xml:space="preserve">) identifikovala </w:t>
      </w:r>
      <w:r w:rsidRPr="00FD2070">
        <w:rPr>
          <w:rFonts w:ascii="Times New Roman" w:hAnsi="Times New Roman" w:cs="Times New Roman"/>
          <w:b/>
          <w:sz w:val="24"/>
          <w:szCs w:val="24"/>
        </w:rPr>
        <w:t xml:space="preserve">deset forem zaměstnávání, které se od roku 2010 nově objevily nebo získaly </w:t>
      </w:r>
      <w:r w:rsidR="000C094E" w:rsidRPr="00FD2070">
        <w:rPr>
          <w:rFonts w:ascii="Times New Roman" w:hAnsi="Times New Roman" w:cs="Times New Roman"/>
          <w:b/>
          <w:sz w:val="24"/>
          <w:szCs w:val="24"/>
        </w:rPr>
        <w:t xml:space="preserve">v zemích EU </w:t>
      </w:r>
      <w:r w:rsidRPr="00FD2070">
        <w:rPr>
          <w:rFonts w:ascii="Times New Roman" w:hAnsi="Times New Roman" w:cs="Times New Roman"/>
          <w:b/>
          <w:sz w:val="24"/>
          <w:szCs w:val="24"/>
        </w:rPr>
        <w:t>na významu:</w:t>
      </w:r>
    </w:p>
    <w:p w14:paraId="616CE99D" w14:textId="376D47F4" w:rsidR="00931B7F" w:rsidRDefault="00931B7F" w:rsidP="00931B7F">
      <w:pPr>
        <w:pStyle w:val="Odstavecseseznamem"/>
        <w:numPr>
          <w:ilvl w:val="0"/>
          <w:numId w:val="1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Sdílení zaměstnanců (</w:t>
      </w:r>
      <w:r>
        <w:rPr>
          <w:rFonts w:ascii="Times New Roman" w:hAnsi="Times New Roman" w:cs="Times New Roman"/>
          <w:i/>
          <w:sz w:val="24"/>
          <w:szCs w:val="24"/>
        </w:rPr>
        <w:t>emploee sharing</w:t>
      </w:r>
      <w:r>
        <w:rPr>
          <w:rFonts w:ascii="Times New Roman" w:hAnsi="Times New Roman" w:cs="Times New Roman"/>
          <w:sz w:val="24"/>
          <w:szCs w:val="24"/>
        </w:rPr>
        <w:t>) – skupina zaměstnavatelů si společně najme jednoho pracovníka, aby pokryl personální potřeby různých společností</w:t>
      </w:r>
      <w:r w:rsidR="0057731F">
        <w:rPr>
          <w:rFonts w:ascii="Times New Roman" w:hAnsi="Times New Roman" w:cs="Times New Roman"/>
          <w:sz w:val="24"/>
          <w:szCs w:val="24"/>
        </w:rPr>
        <w:t>; pracovníkovi tak vznikne plný pracovní úvazek.</w:t>
      </w:r>
    </w:p>
    <w:p w14:paraId="4CCB89AB" w14:textId="116DC8D4" w:rsidR="0057731F" w:rsidRDefault="0057731F" w:rsidP="00931B7F">
      <w:pPr>
        <w:pStyle w:val="Odstavecseseznamem"/>
        <w:numPr>
          <w:ilvl w:val="0"/>
          <w:numId w:val="1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Sdílení pracovního místa (</w:t>
      </w:r>
      <w:r>
        <w:rPr>
          <w:rFonts w:ascii="Times New Roman" w:hAnsi="Times New Roman" w:cs="Times New Roman"/>
          <w:i/>
          <w:sz w:val="24"/>
          <w:szCs w:val="24"/>
        </w:rPr>
        <w:t>job sharing</w:t>
      </w:r>
      <w:r>
        <w:rPr>
          <w:rFonts w:ascii="Times New Roman" w:hAnsi="Times New Roman" w:cs="Times New Roman"/>
          <w:sz w:val="24"/>
          <w:szCs w:val="24"/>
        </w:rPr>
        <w:t>) – zaměstnavatel přijme dva nebo více zaměstnanců, aby společně zastávali konkrétní pracovní místo; dva nebo více částečných úvazků se spojí do jednoho.</w:t>
      </w:r>
    </w:p>
    <w:p w14:paraId="2D7BC58D" w14:textId="5C9FB665" w:rsidR="0057731F" w:rsidRDefault="0057731F" w:rsidP="00931B7F">
      <w:pPr>
        <w:pStyle w:val="Odstavecseseznamem"/>
        <w:numPr>
          <w:ilvl w:val="0"/>
          <w:numId w:val="1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Dočasné řízení (</w:t>
      </w:r>
      <w:r>
        <w:rPr>
          <w:rFonts w:ascii="Times New Roman" w:hAnsi="Times New Roman" w:cs="Times New Roman"/>
          <w:i/>
          <w:sz w:val="24"/>
          <w:szCs w:val="24"/>
        </w:rPr>
        <w:t>interim management</w:t>
      </w:r>
      <w:r>
        <w:rPr>
          <w:rFonts w:ascii="Times New Roman" w:hAnsi="Times New Roman" w:cs="Times New Roman"/>
          <w:sz w:val="24"/>
          <w:szCs w:val="24"/>
        </w:rPr>
        <w:t>) – vysoce kvalifikovaní odborníci jsou přijati na dobu určitou, aby řídili konkrétní projekt nebo vyřešili konkrétní problém; dochází tak k integraci externích řídících kapacit v rámci organizace práce.</w:t>
      </w:r>
    </w:p>
    <w:p w14:paraId="493A4CC3" w14:textId="70061E14" w:rsidR="0057731F" w:rsidRDefault="0057731F" w:rsidP="00931B7F">
      <w:pPr>
        <w:pStyle w:val="Odstavecseseznamem"/>
        <w:numPr>
          <w:ilvl w:val="0"/>
          <w:numId w:val="1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Příležitostná práce (</w:t>
      </w:r>
      <w:r>
        <w:rPr>
          <w:rFonts w:ascii="Times New Roman" w:hAnsi="Times New Roman" w:cs="Times New Roman"/>
          <w:i/>
          <w:sz w:val="24"/>
          <w:szCs w:val="24"/>
        </w:rPr>
        <w:t>casual work</w:t>
      </w:r>
      <w:r>
        <w:rPr>
          <w:rFonts w:ascii="Times New Roman" w:hAnsi="Times New Roman" w:cs="Times New Roman"/>
          <w:sz w:val="24"/>
          <w:szCs w:val="24"/>
        </w:rPr>
        <w:t xml:space="preserve">) </w:t>
      </w:r>
      <w:r w:rsidR="00706AE0">
        <w:rPr>
          <w:rFonts w:ascii="Times New Roman" w:hAnsi="Times New Roman" w:cs="Times New Roman"/>
          <w:sz w:val="24"/>
          <w:szCs w:val="24"/>
        </w:rPr>
        <w:t>–</w:t>
      </w:r>
      <w:r>
        <w:rPr>
          <w:rFonts w:ascii="Times New Roman" w:hAnsi="Times New Roman" w:cs="Times New Roman"/>
          <w:sz w:val="24"/>
          <w:szCs w:val="24"/>
        </w:rPr>
        <w:t xml:space="preserve"> </w:t>
      </w:r>
      <w:r w:rsidR="00706AE0">
        <w:rPr>
          <w:rFonts w:ascii="Times New Roman" w:hAnsi="Times New Roman" w:cs="Times New Roman"/>
          <w:sz w:val="24"/>
          <w:szCs w:val="24"/>
        </w:rPr>
        <w:t>zaměstnavatel není povinen zaměstnanci pravidelně poskytovat práci, ale má možnost povolat ho podle potřeby (obdoba práce na zavolání).</w:t>
      </w:r>
    </w:p>
    <w:p w14:paraId="0E8DC689" w14:textId="29397EBA" w:rsidR="00706AE0" w:rsidRDefault="00706AE0" w:rsidP="00931B7F">
      <w:pPr>
        <w:pStyle w:val="Odstavecseseznamem"/>
        <w:numPr>
          <w:ilvl w:val="0"/>
          <w:numId w:val="1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Mobilní práce založená na informačních a komunikačních technologiích (</w:t>
      </w:r>
      <w:r>
        <w:rPr>
          <w:rFonts w:ascii="Times New Roman" w:hAnsi="Times New Roman" w:cs="Times New Roman"/>
          <w:i/>
          <w:sz w:val="24"/>
          <w:szCs w:val="24"/>
        </w:rPr>
        <w:t>ICT-based mobile work</w:t>
      </w:r>
      <w:r>
        <w:rPr>
          <w:rFonts w:ascii="Times New Roman" w:hAnsi="Times New Roman" w:cs="Times New Roman"/>
          <w:sz w:val="24"/>
          <w:szCs w:val="24"/>
        </w:rPr>
        <w:t xml:space="preserve">) – zaměstnanci mohou svou práci vykonávat za podpory moderních technologií z jakéhokoli místa a v libovolnou </w:t>
      </w:r>
      <w:r w:rsidR="00831F40">
        <w:rPr>
          <w:rFonts w:ascii="Times New Roman" w:hAnsi="Times New Roman" w:cs="Times New Roman"/>
          <w:sz w:val="24"/>
          <w:szCs w:val="24"/>
        </w:rPr>
        <w:t>dobu.</w:t>
      </w:r>
    </w:p>
    <w:p w14:paraId="75C917B2" w14:textId="767EE0C1" w:rsidR="000C094E" w:rsidRDefault="000C094E" w:rsidP="00931B7F">
      <w:pPr>
        <w:pStyle w:val="Odstavecseseznamem"/>
        <w:numPr>
          <w:ilvl w:val="0"/>
          <w:numId w:val="1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Práce založená na poukázkách (</w:t>
      </w:r>
      <w:r>
        <w:rPr>
          <w:rFonts w:ascii="Times New Roman" w:hAnsi="Times New Roman" w:cs="Times New Roman"/>
          <w:i/>
          <w:sz w:val="24"/>
          <w:szCs w:val="24"/>
        </w:rPr>
        <w:t>voucher-based work</w:t>
      </w:r>
      <w:r>
        <w:rPr>
          <w:rFonts w:ascii="Times New Roman" w:hAnsi="Times New Roman" w:cs="Times New Roman"/>
          <w:sz w:val="24"/>
          <w:szCs w:val="24"/>
        </w:rPr>
        <w:t>) – pracovní poměr je založen na platbě za služby pomocí voucheru, který je zakoupen u oprávněné organizace a zahrnuje mzdu i příspěvky na sociální zabezpečení. Tento</w:t>
      </w:r>
      <w:r w:rsidR="00EE4AB8">
        <w:rPr>
          <w:rFonts w:ascii="Times New Roman" w:hAnsi="Times New Roman" w:cs="Times New Roman"/>
          <w:sz w:val="24"/>
          <w:szCs w:val="24"/>
        </w:rPr>
        <w:t xml:space="preserve"> typ zaměstnání je používán především v rychle rostoucím Sektoru služeb pro domácnost v zemích západní Evropy.</w:t>
      </w:r>
    </w:p>
    <w:p w14:paraId="3ADE5276" w14:textId="7611E48A" w:rsidR="000C094E" w:rsidRDefault="000C094E" w:rsidP="00931B7F">
      <w:pPr>
        <w:pStyle w:val="Odstavecseseznamem"/>
        <w:numPr>
          <w:ilvl w:val="0"/>
          <w:numId w:val="1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Portfoliová práce (</w:t>
      </w:r>
      <w:r>
        <w:rPr>
          <w:rFonts w:ascii="Times New Roman" w:hAnsi="Times New Roman" w:cs="Times New Roman"/>
          <w:i/>
          <w:sz w:val="24"/>
          <w:szCs w:val="24"/>
        </w:rPr>
        <w:t>portfolio work</w:t>
      </w:r>
      <w:r>
        <w:rPr>
          <w:rFonts w:ascii="Times New Roman" w:hAnsi="Times New Roman" w:cs="Times New Roman"/>
          <w:sz w:val="24"/>
          <w:szCs w:val="24"/>
        </w:rPr>
        <w:t xml:space="preserve">) </w:t>
      </w:r>
      <w:r w:rsidR="00EE4AB8">
        <w:rPr>
          <w:rFonts w:ascii="Times New Roman" w:hAnsi="Times New Roman" w:cs="Times New Roman"/>
          <w:sz w:val="24"/>
          <w:szCs w:val="24"/>
        </w:rPr>
        <w:t>–</w:t>
      </w:r>
      <w:r>
        <w:rPr>
          <w:rFonts w:ascii="Times New Roman" w:hAnsi="Times New Roman" w:cs="Times New Roman"/>
          <w:sz w:val="24"/>
          <w:szCs w:val="24"/>
        </w:rPr>
        <w:t xml:space="preserve"> </w:t>
      </w:r>
      <w:r w:rsidR="00EE4AB8">
        <w:rPr>
          <w:rFonts w:ascii="Times New Roman" w:hAnsi="Times New Roman" w:cs="Times New Roman"/>
          <w:sz w:val="24"/>
          <w:szCs w:val="24"/>
        </w:rPr>
        <w:t>taková práce, kdy osoba samostatně výdělečně činná (OSVČ) vykonává práce menšího rozsahu pro velký počet klientů.</w:t>
      </w:r>
    </w:p>
    <w:p w14:paraId="56A79527" w14:textId="34451E02" w:rsidR="00EE4AB8" w:rsidRDefault="00EE4AB8" w:rsidP="00931B7F">
      <w:pPr>
        <w:pStyle w:val="Odstavecseseznamem"/>
        <w:numPr>
          <w:ilvl w:val="0"/>
          <w:numId w:val="1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Skupinové zaměstnání (</w:t>
      </w:r>
      <w:r>
        <w:rPr>
          <w:rFonts w:ascii="Times New Roman" w:hAnsi="Times New Roman" w:cs="Times New Roman"/>
          <w:i/>
          <w:sz w:val="24"/>
          <w:szCs w:val="24"/>
        </w:rPr>
        <w:t>crowd employment</w:t>
      </w:r>
      <w:r w:rsidR="00C7510B">
        <w:rPr>
          <w:rFonts w:ascii="Times New Roman" w:hAnsi="Times New Roman" w:cs="Times New Roman"/>
          <w:sz w:val="24"/>
          <w:szCs w:val="24"/>
        </w:rPr>
        <w:t>) – zaměstnavatelé hledají zaměstnance a pracovníci hledají zaměstnání pomocí on-line platformy, přitom často dochází k rozdělování velkých úkolů mezi „virtuální skupinu“ pracovníků.</w:t>
      </w:r>
    </w:p>
    <w:p w14:paraId="5A9D0838" w14:textId="3E7BA414" w:rsidR="00C7510B" w:rsidRPr="00931B7F" w:rsidRDefault="00B7651A" w:rsidP="00931B7F">
      <w:pPr>
        <w:pStyle w:val="Odstavecseseznamem"/>
        <w:numPr>
          <w:ilvl w:val="0"/>
          <w:numId w:val="1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Zaměstnání založené</w:t>
      </w:r>
      <w:r w:rsidR="00C7510B">
        <w:rPr>
          <w:rFonts w:ascii="Times New Roman" w:hAnsi="Times New Roman" w:cs="Times New Roman"/>
          <w:sz w:val="24"/>
          <w:szCs w:val="24"/>
        </w:rPr>
        <w:t xml:space="preserve"> na spolupráci (</w:t>
      </w:r>
      <w:r w:rsidR="00C7510B">
        <w:rPr>
          <w:rFonts w:ascii="Times New Roman" w:hAnsi="Times New Roman" w:cs="Times New Roman"/>
          <w:i/>
          <w:sz w:val="24"/>
          <w:szCs w:val="24"/>
        </w:rPr>
        <w:t>collaborative employment</w:t>
      </w:r>
      <w:r w:rsidR="00C7510B">
        <w:rPr>
          <w:rFonts w:ascii="Times New Roman" w:hAnsi="Times New Roman" w:cs="Times New Roman"/>
          <w:sz w:val="24"/>
          <w:szCs w:val="24"/>
        </w:rPr>
        <w:t>) – jde především o spolupráci nezávisl</w:t>
      </w:r>
      <w:r w:rsidR="002C5766">
        <w:rPr>
          <w:rFonts w:ascii="Times New Roman" w:hAnsi="Times New Roman" w:cs="Times New Roman"/>
          <w:sz w:val="24"/>
          <w:szCs w:val="24"/>
        </w:rPr>
        <w:t>ých pracovníků, OSVČ nebo mikropodniků, aby překonali omezení plynoucí z jejich velikosti a profesní izolace.</w:t>
      </w:r>
    </w:p>
    <w:p w14:paraId="0355C0BD" w14:textId="3FBBE3D8" w:rsidR="00B7651A" w:rsidRPr="00FD2070" w:rsidRDefault="006A0667" w:rsidP="002C5766">
      <w:pPr>
        <w:spacing w:before="120" w:after="0" w:line="360" w:lineRule="auto"/>
        <w:jc w:val="both"/>
        <w:rPr>
          <w:rFonts w:ascii="Times New Roman" w:hAnsi="Times New Roman" w:cs="Times New Roman"/>
          <w:b/>
          <w:sz w:val="24"/>
          <w:szCs w:val="24"/>
        </w:rPr>
      </w:pPr>
      <w:r w:rsidRPr="00FD2070">
        <w:rPr>
          <w:rFonts w:ascii="Times New Roman" w:hAnsi="Times New Roman" w:cs="Times New Roman"/>
          <w:b/>
          <w:sz w:val="24"/>
          <w:szCs w:val="24"/>
        </w:rPr>
        <w:t xml:space="preserve">Nové formy zaměstnávání jsou také spojeny s novými dopady na pracovní trhy, </w:t>
      </w:r>
      <w:r>
        <w:rPr>
          <w:rFonts w:ascii="Times New Roman" w:hAnsi="Times New Roman" w:cs="Times New Roman"/>
          <w:sz w:val="24"/>
          <w:szCs w:val="24"/>
        </w:rPr>
        <w:t xml:space="preserve">které zatím nebyly podrobněji prozkoumány. Nicméně již dnes lze vysledovat </w:t>
      </w:r>
      <w:r w:rsidRPr="005E1E38">
        <w:rPr>
          <w:rFonts w:ascii="Times New Roman" w:hAnsi="Times New Roman" w:cs="Times New Roman"/>
          <w:sz w:val="24"/>
          <w:szCs w:val="24"/>
        </w:rPr>
        <w:t>určité</w:t>
      </w:r>
      <w:r>
        <w:rPr>
          <w:rFonts w:ascii="Times New Roman" w:hAnsi="Times New Roman" w:cs="Times New Roman"/>
          <w:sz w:val="24"/>
          <w:szCs w:val="24"/>
        </w:rPr>
        <w:t xml:space="preserve"> </w:t>
      </w:r>
      <w:r w:rsidRPr="005E1E38">
        <w:rPr>
          <w:rFonts w:ascii="Times New Roman" w:hAnsi="Times New Roman" w:cs="Times New Roman"/>
          <w:b/>
          <w:sz w:val="24"/>
          <w:szCs w:val="24"/>
        </w:rPr>
        <w:t>charakteristiky</w:t>
      </w:r>
      <w:r w:rsidR="00B7651A">
        <w:rPr>
          <w:rFonts w:ascii="Times New Roman" w:hAnsi="Times New Roman" w:cs="Times New Roman"/>
          <w:sz w:val="24"/>
          <w:szCs w:val="24"/>
        </w:rPr>
        <w:t>:</w:t>
      </w:r>
      <w:r>
        <w:rPr>
          <w:rFonts w:ascii="Times New Roman" w:hAnsi="Times New Roman" w:cs="Times New Roman"/>
          <w:sz w:val="24"/>
          <w:szCs w:val="24"/>
        </w:rPr>
        <w:t xml:space="preserve"> </w:t>
      </w:r>
    </w:p>
    <w:p w14:paraId="0571843A" w14:textId="77777777" w:rsidR="00B7651A" w:rsidRDefault="00B7651A" w:rsidP="00B7651A">
      <w:pPr>
        <w:pStyle w:val="Odstavecseseznamem"/>
        <w:numPr>
          <w:ilvl w:val="0"/>
          <w:numId w:val="1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6A0667" w:rsidRPr="00B7651A">
        <w:rPr>
          <w:rFonts w:ascii="Times New Roman" w:hAnsi="Times New Roman" w:cs="Times New Roman"/>
          <w:sz w:val="24"/>
          <w:szCs w:val="24"/>
        </w:rPr>
        <w:t xml:space="preserve">dílení pracovního místa, sdílení zaměstnanců a dočasné řízení poskytují pracovníkům dobrou úroveň jistoty zaměstnání a současně větší flexibilitu. </w:t>
      </w:r>
    </w:p>
    <w:p w14:paraId="6697CA76" w14:textId="77777777" w:rsidR="00B7651A" w:rsidRDefault="006A0667" w:rsidP="00B7651A">
      <w:pPr>
        <w:pStyle w:val="Odstavecseseznamem"/>
        <w:numPr>
          <w:ilvl w:val="0"/>
          <w:numId w:val="13"/>
        </w:numPr>
        <w:spacing w:before="120" w:after="0" w:line="360" w:lineRule="auto"/>
        <w:jc w:val="both"/>
        <w:rPr>
          <w:rFonts w:ascii="Times New Roman" w:hAnsi="Times New Roman" w:cs="Times New Roman"/>
          <w:sz w:val="24"/>
          <w:szCs w:val="24"/>
        </w:rPr>
      </w:pPr>
      <w:r w:rsidRPr="00B7651A">
        <w:rPr>
          <w:rFonts w:ascii="Times New Roman" w:hAnsi="Times New Roman" w:cs="Times New Roman"/>
          <w:sz w:val="24"/>
          <w:szCs w:val="24"/>
        </w:rPr>
        <w:t>Práce vykonávaná prostřednictvím ICT nezávisle na místě a výkonu práce posky</w:t>
      </w:r>
      <w:r w:rsidR="00B7651A">
        <w:rPr>
          <w:rFonts w:ascii="Times New Roman" w:hAnsi="Times New Roman" w:cs="Times New Roman"/>
          <w:sz w:val="24"/>
          <w:szCs w:val="24"/>
        </w:rPr>
        <w:t xml:space="preserve">tuje vysokou míru flexibility, </w:t>
      </w:r>
      <w:r w:rsidRPr="00B7651A">
        <w:rPr>
          <w:rFonts w:ascii="Times New Roman" w:hAnsi="Times New Roman" w:cs="Times New Roman"/>
          <w:sz w:val="24"/>
          <w:szCs w:val="24"/>
        </w:rPr>
        <w:t>větší autonomii</w:t>
      </w:r>
      <w:r w:rsidR="005E1E38" w:rsidRPr="00B7651A">
        <w:rPr>
          <w:rFonts w:ascii="Times New Roman" w:hAnsi="Times New Roman" w:cs="Times New Roman"/>
          <w:sz w:val="24"/>
          <w:szCs w:val="24"/>
        </w:rPr>
        <w:t xml:space="preserve">, ovšem s rizikem vyšší intenzity práce, většího stresu a stírání hranic mezi pracovním a soukromým životem. </w:t>
      </w:r>
    </w:p>
    <w:p w14:paraId="542E8BDA" w14:textId="1A3A23F2" w:rsidR="00B7651A" w:rsidRDefault="005E1E38" w:rsidP="00B7651A">
      <w:pPr>
        <w:pStyle w:val="Odstavecseseznamem"/>
        <w:numPr>
          <w:ilvl w:val="0"/>
          <w:numId w:val="13"/>
        </w:numPr>
        <w:spacing w:before="120" w:after="0" w:line="360" w:lineRule="auto"/>
        <w:jc w:val="both"/>
        <w:rPr>
          <w:rFonts w:ascii="Times New Roman" w:hAnsi="Times New Roman" w:cs="Times New Roman"/>
          <w:sz w:val="24"/>
          <w:szCs w:val="24"/>
        </w:rPr>
      </w:pPr>
      <w:r w:rsidRPr="00B7651A">
        <w:rPr>
          <w:rFonts w:ascii="Times New Roman" w:hAnsi="Times New Roman" w:cs="Times New Roman"/>
          <w:sz w:val="24"/>
          <w:szCs w:val="24"/>
        </w:rPr>
        <w:t>Portfoliová práce, skupinové zaměstnání a zaměstnání založené na spolupráci umožňují vysokou míru diverzifikace a tedy obohacení prá</w:t>
      </w:r>
      <w:r w:rsidR="00B7651A" w:rsidRPr="00B7651A">
        <w:rPr>
          <w:rFonts w:ascii="Times New Roman" w:hAnsi="Times New Roman" w:cs="Times New Roman"/>
          <w:sz w:val="24"/>
          <w:szCs w:val="24"/>
        </w:rPr>
        <w:t xml:space="preserve">ce, ta se tak stává zajímavější </w:t>
      </w:r>
      <w:r w:rsidR="002B2181">
        <w:rPr>
          <w:rFonts w:ascii="Times New Roman" w:hAnsi="Times New Roman" w:cs="Times New Roman"/>
          <w:sz w:val="24"/>
          <w:szCs w:val="24"/>
        </w:rPr>
        <w:t xml:space="preserve">a </w:t>
      </w:r>
      <w:r w:rsidR="00B7651A" w:rsidRPr="00B7651A">
        <w:rPr>
          <w:rFonts w:ascii="Times New Roman" w:hAnsi="Times New Roman" w:cs="Times New Roman"/>
          <w:sz w:val="24"/>
          <w:szCs w:val="24"/>
        </w:rPr>
        <w:t xml:space="preserve">více motivující. </w:t>
      </w:r>
    </w:p>
    <w:p w14:paraId="38F5D852" w14:textId="18B80888" w:rsidR="00093495" w:rsidRDefault="00B7651A" w:rsidP="00B7651A">
      <w:pPr>
        <w:pStyle w:val="Odstavecseseznamem"/>
        <w:numPr>
          <w:ilvl w:val="0"/>
          <w:numId w:val="13"/>
        </w:numPr>
        <w:spacing w:before="120" w:after="0" w:line="360" w:lineRule="auto"/>
        <w:jc w:val="both"/>
        <w:rPr>
          <w:rFonts w:ascii="Times New Roman" w:hAnsi="Times New Roman" w:cs="Times New Roman"/>
          <w:sz w:val="24"/>
          <w:szCs w:val="24"/>
        </w:rPr>
      </w:pPr>
      <w:r w:rsidRPr="00B7651A">
        <w:rPr>
          <w:rFonts w:ascii="Times New Roman" w:hAnsi="Times New Roman" w:cs="Times New Roman"/>
          <w:sz w:val="24"/>
          <w:szCs w:val="24"/>
        </w:rPr>
        <w:t xml:space="preserve">Práce založená na voucherech je spojena s vyšší nejistotou zaměstnání, omezeným přístupem ke kariérnímu růstu, s určitou profesní a sociální izolací, nicméně umožňuje pracovat legálně (nikoli v neformální zóně). </w:t>
      </w:r>
    </w:p>
    <w:p w14:paraId="4381B32F" w14:textId="486BD092" w:rsidR="002B2181" w:rsidRDefault="00516254" w:rsidP="00204ED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Vývoj na pracovních trzích v posledních letech ukazuje, že dochází k ústupu tradiční formy zaměstnávání –</w:t>
      </w:r>
      <w:r w:rsidR="00622E52">
        <w:rPr>
          <w:rFonts w:ascii="Times New Roman" w:hAnsi="Times New Roman" w:cs="Times New Roman"/>
          <w:sz w:val="24"/>
          <w:szCs w:val="24"/>
        </w:rPr>
        <w:t xml:space="preserve"> pracovního</w:t>
      </w:r>
      <w:r>
        <w:rPr>
          <w:rFonts w:ascii="Times New Roman" w:hAnsi="Times New Roman" w:cs="Times New Roman"/>
          <w:sz w:val="24"/>
          <w:szCs w:val="24"/>
        </w:rPr>
        <w:t xml:space="preserve"> poměru na dobu neurčitou – ve prospěch široké škály atypických pracovních poměrů. Ty se na jedné straně vyznačují vyšší flexibilitou, na straně druhé menší jistotou pro zaměstnance, často až hrozbou </w:t>
      </w:r>
      <w:r w:rsidRPr="00516254">
        <w:rPr>
          <w:rFonts w:ascii="Times New Roman" w:hAnsi="Times New Roman" w:cs="Times New Roman"/>
          <w:b/>
          <w:sz w:val="24"/>
          <w:szCs w:val="24"/>
        </w:rPr>
        <w:t>prekarizace</w:t>
      </w:r>
      <w:r>
        <w:rPr>
          <w:rFonts w:ascii="Times New Roman" w:hAnsi="Times New Roman" w:cs="Times New Roman"/>
          <w:sz w:val="24"/>
          <w:szCs w:val="24"/>
        </w:rPr>
        <w:t xml:space="preserve"> </w:t>
      </w:r>
      <w:r w:rsidRPr="00516254">
        <w:rPr>
          <w:rFonts w:ascii="Times New Roman" w:hAnsi="Times New Roman" w:cs="Times New Roman"/>
          <w:b/>
          <w:sz w:val="24"/>
          <w:szCs w:val="24"/>
        </w:rPr>
        <w:t>práce</w:t>
      </w:r>
      <w:r w:rsidR="00513309" w:rsidRPr="00513309">
        <w:rPr>
          <w:rFonts w:ascii="Times New Roman" w:hAnsi="Times New Roman" w:cs="Times New Roman"/>
          <w:sz w:val="24"/>
          <w:szCs w:val="24"/>
        </w:rPr>
        <w:t>.</w:t>
      </w:r>
      <w:r w:rsidRPr="00513309">
        <w:rPr>
          <w:rStyle w:val="Znakapoznpodarou"/>
          <w:rFonts w:ascii="Times New Roman" w:hAnsi="Times New Roman" w:cs="Times New Roman"/>
          <w:sz w:val="24"/>
          <w:szCs w:val="24"/>
        </w:rPr>
        <w:footnoteReference w:id="23"/>
      </w:r>
      <w:r w:rsidR="00513309">
        <w:rPr>
          <w:rFonts w:ascii="Times New Roman" w:hAnsi="Times New Roman" w:cs="Times New Roman"/>
          <w:sz w:val="24"/>
          <w:szCs w:val="24"/>
        </w:rPr>
        <w:t xml:space="preserve"> Ta je nejčastěji spojována s příležitostnou prací (dohoda o provedení práce, jednorázový nákup služby), agenturním zaměstnáváním či částečnými pracovními úvazky; zejména s nejméně kvalifikovanými, často dělnickými profesemi.</w:t>
      </w:r>
      <w:r w:rsidR="00DD4D14">
        <w:rPr>
          <w:rFonts w:ascii="Times New Roman" w:hAnsi="Times New Roman" w:cs="Times New Roman"/>
          <w:sz w:val="24"/>
          <w:szCs w:val="24"/>
        </w:rPr>
        <w:t xml:space="preserve"> </w:t>
      </w:r>
    </w:p>
    <w:p w14:paraId="4167F463" w14:textId="4C175D9E" w:rsidR="009E0B79" w:rsidRPr="009E0B79" w:rsidRDefault="009E0B79" w:rsidP="00612AD5">
      <w:pPr>
        <w:pStyle w:val="Nadpis2"/>
        <w:spacing w:before="240" w:line="360" w:lineRule="auto"/>
        <w:rPr>
          <w:rFonts w:asciiTheme="minorHAnsi" w:hAnsiTheme="minorHAnsi"/>
          <w:b/>
        </w:rPr>
      </w:pPr>
      <w:bookmarkStart w:id="34" w:name="_Toc362551778"/>
      <w:r w:rsidRPr="009E0B79">
        <w:rPr>
          <w:rFonts w:asciiTheme="minorHAnsi" w:hAnsiTheme="minorHAnsi"/>
          <w:b/>
        </w:rPr>
        <w:t>Shrnutí</w:t>
      </w:r>
      <w:bookmarkEnd w:id="34"/>
    </w:p>
    <w:p w14:paraId="54D79DE4" w14:textId="7FD3F571" w:rsidR="00847AB7" w:rsidRDefault="009E0B79" w:rsidP="00612AD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Hospodářské a potažmo společenské změny vyvolané procesem globalizace a rozvojem ICT </w:t>
      </w:r>
      <w:r w:rsidR="00DD75C7">
        <w:rPr>
          <w:rFonts w:ascii="Times New Roman" w:hAnsi="Times New Roman" w:cs="Times New Roman"/>
          <w:sz w:val="24"/>
          <w:szCs w:val="24"/>
        </w:rPr>
        <w:t xml:space="preserve">vedou k podstatným změnám na pracovních trzích. Jednou z podob těchto změn je </w:t>
      </w:r>
      <w:r w:rsidR="00DD75C7" w:rsidRPr="00856641">
        <w:rPr>
          <w:rFonts w:ascii="Times New Roman" w:hAnsi="Times New Roman" w:cs="Times New Roman"/>
          <w:b/>
          <w:sz w:val="24"/>
          <w:szCs w:val="24"/>
        </w:rPr>
        <w:t>ústup</w:t>
      </w:r>
      <w:r w:rsidR="00DD75C7">
        <w:rPr>
          <w:rFonts w:ascii="Times New Roman" w:hAnsi="Times New Roman" w:cs="Times New Roman"/>
          <w:sz w:val="24"/>
          <w:szCs w:val="24"/>
        </w:rPr>
        <w:t xml:space="preserve"> </w:t>
      </w:r>
      <w:r w:rsidR="00DD75C7" w:rsidRPr="00856641">
        <w:rPr>
          <w:rFonts w:ascii="Times New Roman" w:hAnsi="Times New Roman" w:cs="Times New Roman"/>
          <w:b/>
          <w:sz w:val="24"/>
          <w:szCs w:val="24"/>
        </w:rPr>
        <w:t>od</w:t>
      </w:r>
      <w:r w:rsidR="00DD75C7">
        <w:rPr>
          <w:rFonts w:ascii="Times New Roman" w:hAnsi="Times New Roman" w:cs="Times New Roman"/>
          <w:sz w:val="24"/>
          <w:szCs w:val="24"/>
        </w:rPr>
        <w:t xml:space="preserve"> </w:t>
      </w:r>
      <w:r w:rsidR="00DD75C7" w:rsidRPr="00856641">
        <w:rPr>
          <w:rFonts w:ascii="Times New Roman" w:hAnsi="Times New Roman" w:cs="Times New Roman"/>
          <w:b/>
          <w:sz w:val="24"/>
          <w:szCs w:val="24"/>
        </w:rPr>
        <w:t>standardního zaměstnaneckého poměru k atypickým flexibilním</w:t>
      </w:r>
      <w:r w:rsidR="00FA5897" w:rsidRPr="00856641">
        <w:rPr>
          <w:rFonts w:ascii="Times New Roman" w:hAnsi="Times New Roman" w:cs="Times New Roman"/>
          <w:b/>
          <w:sz w:val="24"/>
          <w:szCs w:val="24"/>
        </w:rPr>
        <w:t xml:space="preserve"> formám zaměstnávání.</w:t>
      </w:r>
      <w:r w:rsidR="00FA5897">
        <w:rPr>
          <w:rFonts w:ascii="Times New Roman" w:hAnsi="Times New Roman" w:cs="Times New Roman"/>
          <w:sz w:val="24"/>
          <w:szCs w:val="24"/>
        </w:rPr>
        <w:t xml:space="preserve"> Většina těchto forem zaměstnávání přispívá k inovaci trhu práce, k jeho zatraktivnění jak pro za</w:t>
      </w:r>
      <w:r w:rsidR="00847AB7">
        <w:rPr>
          <w:rFonts w:ascii="Times New Roman" w:hAnsi="Times New Roman" w:cs="Times New Roman"/>
          <w:sz w:val="24"/>
          <w:szCs w:val="24"/>
        </w:rPr>
        <w:t xml:space="preserve">městnavatele, tak širší škálu </w:t>
      </w:r>
      <w:r w:rsidR="00FA5897">
        <w:rPr>
          <w:rFonts w:ascii="Times New Roman" w:hAnsi="Times New Roman" w:cs="Times New Roman"/>
          <w:sz w:val="24"/>
          <w:szCs w:val="24"/>
        </w:rPr>
        <w:t>potenciální</w:t>
      </w:r>
      <w:r w:rsidR="00847AB7">
        <w:rPr>
          <w:rFonts w:ascii="Times New Roman" w:hAnsi="Times New Roman" w:cs="Times New Roman"/>
          <w:sz w:val="24"/>
          <w:szCs w:val="24"/>
        </w:rPr>
        <w:t>ch pracovníků</w:t>
      </w:r>
      <w:r w:rsidR="00FA5897">
        <w:rPr>
          <w:rFonts w:ascii="Times New Roman" w:hAnsi="Times New Roman" w:cs="Times New Roman"/>
          <w:sz w:val="24"/>
          <w:szCs w:val="24"/>
        </w:rPr>
        <w:t>.</w:t>
      </w:r>
      <w:r w:rsidR="00847AB7">
        <w:rPr>
          <w:rFonts w:ascii="Times New Roman" w:hAnsi="Times New Roman" w:cs="Times New Roman"/>
          <w:sz w:val="24"/>
          <w:szCs w:val="24"/>
        </w:rPr>
        <w:t xml:space="preserve"> Některé z nich jsou však méně vhodné, jsou spojeny s vyšší mírou nejistoty pro zaměstnance a hrozbou segmentace trhu práce.</w:t>
      </w:r>
    </w:p>
    <w:p w14:paraId="77D624A7" w14:textId="7FFA3780" w:rsidR="00DD75C7" w:rsidRDefault="00847AB7" w:rsidP="009E0B7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Rychlé rozšiřování nových forem zaměstnávání </w:t>
      </w:r>
      <w:r w:rsidR="00EA31E6">
        <w:rPr>
          <w:rFonts w:ascii="Times New Roman" w:hAnsi="Times New Roman" w:cs="Times New Roman"/>
          <w:sz w:val="24"/>
          <w:szCs w:val="24"/>
        </w:rPr>
        <w:t xml:space="preserve">vyvolává </w:t>
      </w:r>
      <w:r w:rsidR="00EA31E6" w:rsidRPr="00856641">
        <w:rPr>
          <w:rFonts w:ascii="Times New Roman" w:hAnsi="Times New Roman" w:cs="Times New Roman"/>
          <w:b/>
          <w:sz w:val="24"/>
          <w:szCs w:val="24"/>
        </w:rPr>
        <w:t>několik</w:t>
      </w:r>
      <w:r w:rsidR="00EA31E6">
        <w:rPr>
          <w:rFonts w:ascii="Times New Roman" w:hAnsi="Times New Roman" w:cs="Times New Roman"/>
          <w:sz w:val="24"/>
          <w:szCs w:val="24"/>
        </w:rPr>
        <w:t xml:space="preserve"> </w:t>
      </w:r>
      <w:r w:rsidR="00EA31E6" w:rsidRPr="00856641">
        <w:rPr>
          <w:rFonts w:ascii="Times New Roman" w:hAnsi="Times New Roman" w:cs="Times New Roman"/>
          <w:b/>
          <w:sz w:val="24"/>
          <w:szCs w:val="24"/>
        </w:rPr>
        <w:t>problémů</w:t>
      </w:r>
      <w:r w:rsidR="00EA31E6">
        <w:rPr>
          <w:rFonts w:ascii="Times New Roman" w:hAnsi="Times New Roman" w:cs="Times New Roman"/>
          <w:sz w:val="24"/>
          <w:szCs w:val="24"/>
        </w:rPr>
        <w:t>. Zaprvé, k dispozici je zatím jen málo informací o jejich specifických rysech a o dopadech</w:t>
      </w:r>
      <w:r w:rsidR="00FA5897">
        <w:rPr>
          <w:rFonts w:ascii="Times New Roman" w:hAnsi="Times New Roman" w:cs="Times New Roman"/>
          <w:sz w:val="24"/>
          <w:szCs w:val="24"/>
        </w:rPr>
        <w:t xml:space="preserve"> na pracovní </w:t>
      </w:r>
      <w:r w:rsidR="00FA5897">
        <w:rPr>
          <w:rFonts w:ascii="Times New Roman" w:hAnsi="Times New Roman" w:cs="Times New Roman"/>
          <w:sz w:val="24"/>
          <w:szCs w:val="24"/>
        </w:rPr>
        <w:lastRenderedPageBreak/>
        <w:t xml:space="preserve">podmínky a trh práce. Zadruhé, </w:t>
      </w:r>
      <w:r>
        <w:rPr>
          <w:rFonts w:ascii="Times New Roman" w:hAnsi="Times New Roman" w:cs="Times New Roman"/>
          <w:sz w:val="24"/>
          <w:szCs w:val="24"/>
        </w:rPr>
        <w:t>neexistuje právní rámec</w:t>
      </w:r>
      <w:r w:rsidR="00BF1EB6">
        <w:rPr>
          <w:rFonts w:ascii="Times New Roman" w:hAnsi="Times New Roman" w:cs="Times New Roman"/>
          <w:sz w:val="24"/>
          <w:szCs w:val="24"/>
        </w:rPr>
        <w:t>,</w:t>
      </w:r>
      <w:r>
        <w:rPr>
          <w:rFonts w:ascii="Times New Roman" w:hAnsi="Times New Roman" w:cs="Times New Roman"/>
          <w:sz w:val="24"/>
          <w:szCs w:val="24"/>
        </w:rPr>
        <w:t xml:space="preserve"> a proto zpravidla záleží výhradně na domluvě mezi zaměstnavatelem a zaměstnancem.</w:t>
      </w:r>
    </w:p>
    <w:p w14:paraId="3C79B437" w14:textId="2EA10D29" w:rsidR="00847AB7" w:rsidRDefault="00BF1EB6" w:rsidP="009E0B7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Pro odborové organizace i ostatní sociální partnery se zde otvírá obrovský prostor. Bude nutné najít odpověď na řadu otázek</w:t>
      </w:r>
      <w:r w:rsidR="0035149D">
        <w:rPr>
          <w:rFonts w:ascii="Times New Roman" w:hAnsi="Times New Roman" w:cs="Times New Roman"/>
          <w:sz w:val="24"/>
          <w:szCs w:val="24"/>
        </w:rPr>
        <w:t>, např.</w:t>
      </w:r>
      <w:r>
        <w:rPr>
          <w:rFonts w:ascii="Times New Roman" w:hAnsi="Times New Roman" w:cs="Times New Roman"/>
          <w:sz w:val="24"/>
          <w:szCs w:val="24"/>
        </w:rPr>
        <w:t xml:space="preserve">: Jak zajistit větší flexibilitu a inkluzi pracovního trhu? Jak zabránit tomu, aby standardní formy zaměstnávání byly nahrazovány formami, které jsou spojeny s vysokým rizikem pro zaměstnance? </w:t>
      </w:r>
      <w:r w:rsidR="0035149D">
        <w:rPr>
          <w:rFonts w:ascii="Times New Roman" w:hAnsi="Times New Roman" w:cs="Times New Roman"/>
          <w:sz w:val="24"/>
          <w:szCs w:val="24"/>
        </w:rPr>
        <w:t xml:space="preserve">Jak zajistit přiměřenou sociální ochranu a pracovní podmínky? </w:t>
      </w:r>
      <w:r>
        <w:rPr>
          <w:rFonts w:ascii="Times New Roman" w:hAnsi="Times New Roman" w:cs="Times New Roman"/>
          <w:sz w:val="24"/>
          <w:szCs w:val="24"/>
        </w:rPr>
        <w:t>Jak</w:t>
      </w:r>
      <w:r w:rsidR="0035149D">
        <w:rPr>
          <w:rFonts w:ascii="Times New Roman" w:hAnsi="Times New Roman" w:cs="Times New Roman"/>
          <w:sz w:val="24"/>
          <w:szCs w:val="24"/>
        </w:rPr>
        <w:t xml:space="preserve"> legalizovat nehlášenou práci? </w:t>
      </w:r>
    </w:p>
    <w:p w14:paraId="55706486" w14:textId="77777777" w:rsidR="00856641" w:rsidRDefault="00856641" w:rsidP="00856641">
      <w:pPr>
        <w:pStyle w:val="Nadpis2"/>
        <w:rPr>
          <w:rFonts w:asciiTheme="minorHAnsi" w:hAnsiTheme="minorHAnsi"/>
          <w:b/>
        </w:rPr>
      </w:pPr>
    </w:p>
    <w:p w14:paraId="1DEE15E2" w14:textId="51CA356C" w:rsidR="00856641" w:rsidRPr="00856641" w:rsidRDefault="00856641" w:rsidP="00856641">
      <w:pPr>
        <w:pStyle w:val="Nadpis2"/>
        <w:rPr>
          <w:rFonts w:asciiTheme="minorHAnsi" w:hAnsiTheme="minorHAnsi"/>
          <w:b/>
        </w:rPr>
      </w:pPr>
      <w:bookmarkStart w:id="35" w:name="_Toc362551779"/>
      <w:r w:rsidRPr="00856641">
        <w:rPr>
          <w:rFonts w:asciiTheme="minorHAnsi" w:hAnsiTheme="minorHAnsi"/>
          <w:b/>
        </w:rPr>
        <w:t>Doporučení</w:t>
      </w:r>
      <w:bookmarkEnd w:id="35"/>
    </w:p>
    <w:p w14:paraId="7382B0B0" w14:textId="77C1451F" w:rsidR="0035149D" w:rsidRDefault="0035149D" w:rsidP="009E0B7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Lze formulovat následující doporučení:</w:t>
      </w:r>
    </w:p>
    <w:p w14:paraId="4C85B9C3" w14:textId="15600E9D" w:rsidR="0035149D" w:rsidRDefault="00A70450" w:rsidP="00381B3B">
      <w:pPr>
        <w:pStyle w:val="Odstavecseseznamem"/>
        <w:numPr>
          <w:ilvl w:val="0"/>
          <w:numId w:val="14"/>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 první řadě by b</w:t>
      </w:r>
      <w:r w:rsidR="00381B3B" w:rsidRPr="00381B3B">
        <w:rPr>
          <w:rFonts w:ascii="Times New Roman" w:hAnsi="Times New Roman" w:cs="Times New Roman"/>
          <w:sz w:val="24"/>
          <w:szCs w:val="24"/>
        </w:rPr>
        <w:t>ylo vhodné přesně definovat jednotlivé nové formy zaměstnávání, aby bylo jasné, co přesně znamenají, co je pro ně charakteristické, jaký je pom</w:t>
      </w:r>
      <w:r w:rsidR="00D85F2A">
        <w:rPr>
          <w:rFonts w:ascii="Times New Roman" w:hAnsi="Times New Roman" w:cs="Times New Roman"/>
          <w:sz w:val="24"/>
          <w:szCs w:val="24"/>
        </w:rPr>
        <w:t>ěr mezi flexibilitou a jistotou, apod.</w:t>
      </w:r>
      <w:r w:rsidR="00381B3B">
        <w:rPr>
          <w:rFonts w:ascii="Times New Roman" w:hAnsi="Times New Roman" w:cs="Times New Roman"/>
          <w:sz w:val="24"/>
          <w:szCs w:val="24"/>
        </w:rPr>
        <w:t xml:space="preserve"> To usnadní komunikaci mezi zúčastněnými su</w:t>
      </w:r>
      <w:r>
        <w:rPr>
          <w:rFonts w:ascii="Times New Roman" w:hAnsi="Times New Roman" w:cs="Times New Roman"/>
          <w:sz w:val="24"/>
          <w:szCs w:val="24"/>
        </w:rPr>
        <w:t>bjekty zejména na národní úrovni</w:t>
      </w:r>
      <w:r w:rsidR="00381B3B">
        <w:rPr>
          <w:rFonts w:ascii="Times New Roman" w:hAnsi="Times New Roman" w:cs="Times New Roman"/>
          <w:sz w:val="24"/>
          <w:szCs w:val="24"/>
        </w:rPr>
        <w:t>.</w:t>
      </w:r>
      <w:r w:rsidR="00D85F2A">
        <w:rPr>
          <w:rFonts w:ascii="Times New Roman" w:hAnsi="Times New Roman" w:cs="Times New Roman"/>
          <w:sz w:val="24"/>
          <w:szCs w:val="24"/>
        </w:rPr>
        <w:t xml:space="preserve"> </w:t>
      </w:r>
      <w:r>
        <w:rPr>
          <w:rFonts w:ascii="Times New Roman" w:hAnsi="Times New Roman" w:cs="Times New Roman"/>
          <w:sz w:val="24"/>
          <w:szCs w:val="24"/>
        </w:rPr>
        <w:t>Zřejmě něco obdobného by mělo vzniknout na evropské úrovni, usnadnilo by to výměnu inform</w:t>
      </w:r>
      <w:r w:rsidR="0061183D">
        <w:rPr>
          <w:rFonts w:ascii="Times New Roman" w:hAnsi="Times New Roman" w:cs="Times New Roman"/>
          <w:sz w:val="24"/>
          <w:szCs w:val="24"/>
        </w:rPr>
        <w:t>ací a zkušeností v dané oblasti a odstranilo nejasnosti, co přesně si pod jednotlivými novými formami zaměstnání představit.</w:t>
      </w:r>
    </w:p>
    <w:p w14:paraId="57F54112" w14:textId="2170E7F6" w:rsidR="00D85F2A" w:rsidRDefault="00D85F2A" w:rsidP="00381B3B">
      <w:pPr>
        <w:pStyle w:val="Odstavecseseznamem"/>
        <w:numPr>
          <w:ilvl w:val="0"/>
          <w:numId w:val="14"/>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U těch forem zaměstnávání, které jsou spojeny s vyšší nejistotou pro zaměstnance (zejm. příležitostná práce</w:t>
      </w:r>
      <w:r w:rsidR="00DE15F7">
        <w:rPr>
          <w:rFonts w:ascii="Times New Roman" w:hAnsi="Times New Roman" w:cs="Times New Roman"/>
          <w:sz w:val="24"/>
          <w:szCs w:val="24"/>
        </w:rPr>
        <w:t>), by bylo vhodné zavést systém ochrany. Ten by mohl být obsažen v kolektivních smlouvách, popř. v legislativě.</w:t>
      </w:r>
    </w:p>
    <w:p w14:paraId="6D7D1112" w14:textId="5790D0D4" w:rsidR="00413856" w:rsidRDefault="0061183D" w:rsidP="00381B3B">
      <w:pPr>
        <w:pStyle w:val="Odstavecseseznamem"/>
        <w:numPr>
          <w:ilvl w:val="0"/>
          <w:numId w:val="14"/>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Eventuální budoucí regulace nových forem zaměstnávání by měla být činěna s rozvahou, na základě hlubšího poznání důsledků. </w:t>
      </w:r>
      <w:r w:rsidR="00856641">
        <w:rPr>
          <w:rFonts w:ascii="Times New Roman" w:hAnsi="Times New Roman" w:cs="Times New Roman"/>
          <w:sz w:val="24"/>
          <w:szCs w:val="24"/>
        </w:rPr>
        <w:t>(Regulace, která je vhodná jako forma určité ochrany před polarizací zaměstnání, nebude zcela jistě vhodná pro takové flexibilní formy zaměstnání jako např. ICT-based mobile work.)</w:t>
      </w:r>
    </w:p>
    <w:p w14:paraId="4BB82895" w14:textId="77777777" w:rsidR="00413856" w:rsidRDefault="00413856" w:rsidP="00413856">
      <w:pPr>
        <w:pStyle w:val="Nadpis2"/>
        <w:rPr>
          <w:rFonts w:asciiTheme="minorHAnsi" w:hAnsiTheme="minorHAnsi"/>
          <w:b/>
        </w:rPr>
      </w:pPr>
    </w:p>
    <w:p w14:paraId="211D516A" w14:textId="728E108F" w:rsidR="0061183D" w:rsidRPr="00413856" w:rsidRDefault="00413856" w:rsidP="00413856">
      <w:pPr>
        <w:pStyle w:val="Nadpis2"/>
        <w:rPr>
          <w:rFonts w:asciiTheme="minorHAnsi" w:hAnsiTheme="minorHAnsi"/>
          <w:b/>
        </w:rPr>
      </w:pPr>
      <w:bookmarkStart w:id="36" w:name="_Toc362551780"/>
      <w:r w:rsidRPr="00413856">
        <w:rPr>
          <w:rFonts w:asciiTheme="minorHAnsi" w:hAnsiTheme="minorHAnsi"/>
          <w:b/>
        </w:rPr>
        <w:t xml:space="preserve">4.2 </w:t>
      </w:r>
      <w:r>
        <w:rPr>
          <w:rFonts w:asciiTheme="minorHAnsi" w:hAnsiTheme="minorHAnsi"/>
          <w:b/>
        </w:rPr>
        <w:t>Růst nároků na znalosti a dovednosti pracovníků a riziko polarizace</w:t>
      </w:r>
      <w:r w:rsidR="00DB6CCB">
        <w:rPr>
          <w:rFonts w:asciiTheme="minorHAnsi" w:hAnsiTheme="minorHAnsi"/>
          <w:b/>
        </w:rPr>
        <w:t xml:space="preserve"> zaměstnání</w:t>
      </w:r>
      <w:bookmarkEnd w:id="36"/>
      <w:r w:rsidR="0061183D" w:rsidRPr="00413856">
        <w:rPr>
          <w:rFonts w:asciiTheme="minorHAnsi" w:hAnsiTheme="minorHAnsi"/>
          <w:b/>
        </w:rPr>
        <w:t xml:space="preserve"> </w:t>
      </w:r>
    </w:p>
    <w:p w14:paraId="616AF952" w14:textId="69A84628" w:rsidR="00522445" w:rsidRDefault="00856C10" w:rsidP="001F7587">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Budování Společnosti 4.0, tedy znalostní společnosti, bude klást větší nároky na znalosti a do</w:t>
      </w:r>
      <w:r w:rsidR="00A77906">
        <w:rPr>
          <w:rFonts w:ascii="Times New Roman" w:hAnsi="Times New Roman" w:cs="Times New Roman"/>
          <w:sz w:val="24"/>
          <w:szCs w:val="24"/>
        </w:rPr>
        <w:t xml:space="preserve">vednosti pracovníků a jejich flexibilitu. Nicméně vzhledem k překotnému technologickému vývoji je </w:t>
      </w:r>
      <w:r w:rsidR="00856641">
        <w:rPr>
          <w:rFonts w:ascii="Times New Roman" w:hAnsi="Times New Roman" w:cs="Times New Roman"/>
          <w:sz w:val="24"/>
          <w:szCs w:val="24"/>
        </w:rPr>
        <w:t xml:space="preserve">však </w:t>
      </w:r>
      <w:r w:rsidR="00A77906">
        <w:rPr>
          <w:rFonts w:ascii="Times New Roman" w:hAnsi="Times New Roman" w:cs="Times New Roman"/>
          <w:sz w:val="24"/>
          <w:szCs w:val="24"/>
        </w:rPr>
        <w:t xml:space="preserve">velmi obtížné tyto nároky konkretizovat. Lze </w:t>
      </w:r>
      <w:r w:rsidR="00522445">
        <w:rPr>
          <w:rFonts w:ascii="Times New Roman" w:hAnsi="Times New Roman" w:cs="Times New Roman"/>
          <w:sz w:val="24"/>
          <w:szCs w:val="24"/>
        </w:rPr>
        <w:t xml:space="preserve">je </w:t>
      </w:r>
      <w:r w:rsidR="00A77906">
        <w:rPr>
          <w:rFonts w:ascii="Times New Roman" w:hAnsi="Times New Roman" w:cs="Times New Roman"/>
          <w:sz w:val="24"/>
          <w:szCs w:val="24"/>
        </w:rPr>
        <w:t xml:space="preserve">do jisté míry </w:t>
      </w:r>
      <w:r w:rsidR="00522445">
        <w:rPr>
          <w:rFonts w:ascii="Times New Roman" w:hAnsi="Times New Roman" w:cs="Times New Roman"/>
          <w:sz w:val="24"/>
          <w:szCs w:val="24"/>
        </w:rPr>
        <w:t>formulovat v obecné rovině.</w:t>
      </w:r>
    </w:p>
    <w:p w14:paraId="420A9C97" w14:textId="06EB93FC" w:rsidR="00A77906" w:rsidRPr="00522445" w:rsidRDefault="00522445" w:rsidP="00522445">
      <w:pPr>
        <w:pStyle w:val="Nadpis3"/>
      </w:pPr>
      <w:bookmarkStart w:id="37" w:name="_Toc362551781"/>
      <w:r w:rsidRPr="00522445">
        <w:lastRenderedPageBreak/>
        <w:t xml:space="preserve">4.2.1 Předpokládané nároky na </w:t>
      </w:r>
      <w:r>
        <w:t xml:space="preserve">znalosti a </w:t>
      </w:r>
      <w:r w:rsidRPr="00522445">
        <w:t>dovednosti pracovníků</w:t>
      </w:r>
      <w:bookmarkEnd w:id="37"/>
      <w:r w:rsidR="00A77906" w:rsidRPr="00522445">
        <w:t xml:space="preserve"> </w:t>
      </w:r>
    </w:p>
    <w:p w14:paraId="1698E7FE" w14:textId="12D8EBF9" w:rsidR="00522445" w:rsidRDefault="003559C5" w:rsidP="00DB6CC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Již z dnešních trendů na pracovních trzích lze dovodit, že úspěšnější bude na trhu práce jedinec, který bude disponovat komplexnějšími znalostmi a dovednostmi, bude schopen uvažovat a rozhodovat se v širších souvislostech a bude ochoten neustále se vzdělávat.</w:t>
      </w:r>
    </w:p>
    <w:p w14:paraId="26E16FD3" w14:textId="2F47ACF0" w:rsidR="003559C5" w:rsidRPr="00856641" w:rsidRDefault="008B5575" w:rsidP="008B557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Je možné předpokládat, že </w:t>
      </w:r>
      <w:r w:rsidRPr="00856641">
        <w:rPr>
          <w:rFonts w:ascii="Times New Roman" w:hAnsi="Times New Roman" w:cs="Times New Roman"/>
          <w:b/>
          <w:sz w:val="24"/>
          <w:szCs w:val="24"/>
        </w:rPr>
        <w:t>v budou</w:t>
      </w:r>
      <w:r w:rsidR="00740490" w:rsidRPr="00856641">
        <w:rPr>
          <w:rFonts w:ascii="Times New Roman" w:hAnsi="Times New Roman" w:cs="Times New Roman"/>
          <w:b/>
          <w:sz w:val="24"/>
          <w:szCs w:val="24"/>
        </w:rPr>
        <w:t>cnu bud</w:t>
      </w:r>
      <w:r w:rsidRPr="00856641">
        <w:rPr>
          <w:rFonts w:ascii="Times New Roman" w:hAnsi="Times New Roman" w:cs="Times New Roman"/>
          <w:b/>
          <w:sz w:val="24"/>
          <w:szCs w:val="24"/>
        </w:rPr>
        <w:t xml:space="preserve">ou vyžadovány především tyto </w:t>
      </w:r>
      <w:r w:rsidR="00740490" w:rsidRPr="00856641">
        <w:rPr>
          <w:rFonts w:ascii="Times New Roman" w:hAnsi="Times New Roman" w:cs="Times New Roman"/>
          <w:b/>
          <w:sz w:val="24"/>
          <w:szCs w:val="24"/>
        </w:rPr>
        <w:t xml:space="preserve">znalosti a </w:t>
      </w:r>
      <w:r w:rsidRPr="00856641">
        <w:rPr>
          <w:rFonts w:ascii="Times New Roman" w:hAnsi="Times New Roman" w:cs="Times New Roman"/>
          <w:b/>
          <w:sz w:val="24"/>
          <w:szCs w:val="24"/>
        </w:rPr>
        <w:t>dovednosti:</w:t>
      </w:r>
    </w:p>
    <w:p w14:paraId="2B4682E0" w14:textId="7D6CB26D" w:rsidR="008B5575" w:rsidRDefault="005134D1" w:rsidP="008B5575">
      <w:pPr>
        <w:pStyle w:val="Odstavecseseznamem"/>
        <w:numPr>
          <w:ilvl w:val="0"/>
          <w:numId w:val="15"/>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Digitální gramotnost jako součást základního vzdělání</w:t>
      </w:r>
      <w:r w:rsidR="00E742AE">
        <w:rPr>
          <w:rFonts w:ascii="Times New Roman" w:hAnsi="Times New Roman" w:cs="Times New Roman"/>
          <w:sz w:val="24"/>
          <w:szCs w:val="24"/>
        </w:rPr>
        <w:t xml:space="preserve"> každého jedince</w:t>
      </w:r>
      <w:r>
        <w:rPr>
          <w:rFonts w:ascii="Times New Roman" w:hAnsi="Times New Roman" w:cs="Times New Roman"/>
          <w:sz w:val="24"/>
          <w:szCs w:val="24"/>
        </w:rPr>
        <w:t xml:space="preserve">. </w:t>
      </w:r>
      <w:r w:rsidR="00D77162">
        <w:rPr>
          <w:rFonts w:ascii="Times New Roman" w:hAnsi="Times New Roman" w:cs="Times New Roman"/>
          <w:sz w:val="24"/>
          <w:szCs w:val="24"/>
        </w:rPr>
        <w:t xml:space="preserve">Zejména schopnost umět technologie používat k efektivnímu řešení problémů a schopnost </w:t>
      </w:r>
      <w:r w:rsidR="00867658">
        <w:rPr>
          <w:rFonts w:ascii="Times New Roman" w:hAnsi="Times New Roman" w:cs="Times New Roman"/>
          <w:sz w:val="24"/>
          <w:szCs w:val="24"/>
        </w:rPr>
        <w:t xml:space="preserve">efektivně </w:t>
      </w:r>
      <w:r w:rsidR="00D77162">
        <w:rPr>
          <w:rFonts w:ascii="Times New Roman" w:hAnsi="Times New Roman" w:cs="Times New Roman"/>
          <w:sz w:val="24"/>
          <w:szCs w:val="24"/>
        </w:rPr>
        <w:t>pracovat s informacemi.</w:t>
      </w:r>
      <w:r w:rsidR="00867658">
        <w:rPr>
          <w:rFonts w:ascii="Times New Roman" w:hAnsi="Times New Roman" w:cs="Times New Roman"/>
          <w:sz w:val="24"/>
          <w:szCs w:val="24"/>
        </w:rPr>
        <w:t xml:space="preserve"> S tím souvisí schopnost průběžně si osvojo</w:t>
      </w:r>
      <w:r w:rsidR="006F6F27">
        <w:rPr>
          <w:rFonts w:ascii="Times New Roman" w:hAnsi="Times New Roman" w:cs="Times New Roman"/>
          <w:sz w:val="24"/>
          <w:szCs w:val="24"/>
        </w:rPr>
        <w:t>vat nové trendy v technologiích a</w:t>
      </w:r>
      <w:r w:rsidR="00867658">
        <w:rPr>
          <w:rFonts w:ascii="Times New Roman" w:hAnsi="Times New Roman" w:cs="Times New Roman"/>
          <w:sz w:val="24"/>
          <w:szCs w:val="24"/>
        </w:rPr>
        <w:t xml:space="preserve"> neustále rozvíjet své IT </w:t>
      </w:r>
      <w:r w:rsidR="006F6F27">
        <w:rPr>
          <w:rFonts w:ascii="Times New Roman" w:hAnsi="Times New Roman" w:cs="Times New Roman"/>
          <w:sz w:val="24"/>
          <w:szCs w:val="24"/>
        </w:rPr>
        <w:t xml:space="preserve">znalosti a </w:t>
      </w:r>
      <w:r w:rsidR="00867658">
        <w:rPr>
          <w:rFonts w:ascii="Times New Roman" w:hAnsi="Times New Roman" w:cs="Times New Roman"/>
          <w:sz w:val="24"/>
          <w:szCs w:val="24"/>
        </w:rPr>
        <w:t>dovednosti.</w:t>
      </w:r>
    </w:p>
    <w:p w14:paraId="699760C4" w14:textId="06AC2023" w:rsidR="00856641" w:rsidRPr="001449A4" w:rsidRDefault="00867658" w:rsidP="001449A4">
      <w:pPr>
        <w:pStyle w:val="Odstavecseseznamem"/>
        <w:numPr>
          <w:ilvl w:val="0"/>
          <w:numId w:val="15"/>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Úzká specializace v</w:t>
      </w:r>
      <w:r w:rsidR="006F6F27">
        <w:rPr>
          <w:rFonts w:ascii="Times New Roman" w:hAnsi="Times New Roman" w:cs="Times New Roman"/>
          <w:sz w:val="24"/>
          <w:szCs w:val="24"/>
        </w:rPr>
        <w:t xml:space="preserve"> jednom </w:t>
      </w:r>
      <w:r>
        <w:rPr>
          <w:rFonts w:ascii="Times New Roman" w:hAnsi="Times New Roman" w:cs="Times New Roman"/>
          <w:sz w:val="24"/>
          <w:szCs w:val="24"/>
        </w:rPr>
        <w:t xml:space="preserve">oboru ustoupí a budou vyžadovány tzv. </w:t>
      </w:r>
      <w:r>
        <w:rPr>
          <w:rFonts w:ascii="Times New Roman" w:hAnsi="Times New Roman" w:cs="Times New Roman"/>
          <w:i/>
          <w:sz w:val="24"/>
          <w:szCs w:val="24"/>
        </w:rPr>
        <w:t xml:space="preserve">T-shaped professional, </w:t>
      </w:r>
      <w:r w:rsidRPr="00867658">
        <w:rPr>
          <w:rFonts w:ascii="Times New Roman" w:hAnsi="Times New Roman" w:cs="Times New Roman"/>
          <w:sz w:val="24"/>
          <w:szCs w:val="24"/>
        </w:rPr>
        <w:t>neboli</w:t>
      </w:r>
      <w:r>
        <w:rPr>
          <w:rFonts w:ascii="Times New Roman" w:hAnsi="Times New Roman" w:cs="Times New Roman"/>
          <w:i/>
          <w:sz w:val="24"/>
          <w:szCs w:val="24"/>
        </w:rPr>
        <w:t xml:space="preserve"> </w:t>
      </w:r>
      <w:r>
        <w:rPr>
          <w:rFonts w:ascii="Times New Roman" w:hAnsi="Times New Roman" w:cs="Times New Roman"/>
          <w:sz w:val="24"/>
          <w:szCs w:val="24"/>
        </w:rPr>
        <w:t>profesionální znalosti ve tvaru T</w:t>
      </w:r>
      <w:r w:rsidR="00DA6661">
        <w:rPr>
          <w:rFonts w:ascii="Times New Roman" w:hAnsi="Times New Roman" w:cs="Times New Roman"/>
          <w:sz w:val="24"/>
          <w:szCs w:val="24"/>
        </w:rPr>
        <w:t xml:space="preserve">, tzn. současně hluboké a široké znalosti. </w:t>
      </w:r>
      <w:r w:rsidR="00DA6661">
        <w:rPr>
          <w:rFonts w:ascii="Times New Roman" w:hAnsi="Times New Roman" w:cs="Times New Roman"/>
          <w:i/>
          <w:sz w:val="24"/>
          <w:szCs w:val="24"/>
        </w:rPr>
        <w:t xml:space="preserve">Depth of </w:t>
      </w:r>
      <w:r w:rsidR="00DA6661" w:rsidRPr="00DA6661">
        <w:rPr>
          <w:rFonts w:ascii="Times New Roman" w:hAnsi="Times New Roman" w:cs="Times New Roman"/>
          <w:i/>
          <w:sz w:val="24"/>
          <w:szCs w:val="24"/>
        </w:rPr>
        <w:t>Expertise</w:t>
      </w:r>
      <w:r w:rsidR="00DA6661">
        <w:rPr>
          <w:rFonts w:ascii="Times New Roman" w:hAnsi="Times New Roman" w:cs="Times New Roman"/>
          <w:sz w:val="24"/>
          <w:szCs w:val="24"/>
        </w:rPr>
        <w:t xml:space="preserve">, tedy odborné hluboké znalosti v jednom oboru, a současně </w:t>
      </w:r>
      <w:r w:rsidR="00CF1F89" w:rsidRPr="00DA6661">
        <w:rPr>
          <w:rFonts w:ascii="Times New Roman" w:hAnsi="Times New Roman" w:cs="Times New Roman"/>
          <w:i/>
          <w:sz w:val="24"/>
          <w:szCs w:val="24"/>
        </w:rPr>
        <w:t>Breadth</w:t>
      </w:r>
      <w:r w:rsidR="00CF1F89">
        <w:rPr>
          <w:rFonts w:ascii="Times New Roman" w:hAnsi="Times New Roman" w:cs="Times New Roman"/>
          <w:i/>
          <w:sz w:val="24"/>
          <w:szCs w:val="24"/>
        </w:rPr>
        <w:t xml:space="preserve"> of Knowledge</w:t>
      </w:r>
      <w:r w:rsidR="00DA6661">
        <w:rPr>
          <w:rFonts w:ascii="Times New Roman" w:hAnsi="Times New Roman" w:cs="Times New Roman"/>
          <w:sz w:val="24"/>
          <w:szCs w:val="24"/>
        </w:rPr>
        <w:t>, tedy široké</w:t>
      </w:r>
      <w:r w:rsidR="00CF1F89">
        <w:rPr>
          <w:rFonts w:ascii="Times New Roman" w:hAnsi="Times New Roman" w:cs="Times New Roman"/>
          <w:sz w:val="24"/>
          <w:szCs w:val="24"/>
        </w:rPr>
        <w:t xml:space="preserve"> znalostí napříč mnoha disciplínami, ale také schopnosti komunikace, kritického myšlení apod.</w:t>
      </w:r>
      <w:r w:rsidR="00DA6661">
        <w:rPr>
          <w:rFonts w:ascii="Times New Roman" w:hAnsi="Times New Roman" w:cs="Times New Roman"/>
          <w:sz w:val="24"/>
          <w:szCs w:val="24"/>
        </w:rPr>
        <w:t xml:space="preserve"> Tato schopnost uvažovat interdisciplinárně je nezbytným předpokladem inovací. Vzhledem k propojenosti technologií, výrobních procesů a celého hodnotového </w:t>
      </w:r>
      <w:r w:rsidR="00856641">
        <w:rPr>
          <w:rFonts w:ascii="Times New Roman" w:hAnsi="Times New Roman" w:cs="Times New Roman"/>
          <w:sz w:val="24"/>
          <w:szCs w:val="24"/>
        </w:rPr>
        <w:t xml:space="preserve">(též hodnototvorného) </w:t>
      </w:r>
      <w:r w:rsidR="00DA6661">
        <w:rPr>
          <w:rFonts w:ascii="Times New Roman" w:hAnsi="Times New Roman" w:cs="Times New Roman"/>
          <w:sz w:val="24"/>
          <w:szCs w:val="24"/>
        </w:rPr>
        <w:t>řetězce</w:t>
      </w:r>
      <w:r w:rsidR="00CF1F89">
        <w:rPr>
          <w:rFonts w:ascii="Times New Roman" w:hAnsi="Times New Roman" w:cs="Times New Roman"/>
          <w:i/>
          <w:sz w:val="24"/>
          <w:szCs w:val="24"/>
        </w:rPr>
        <w:t xml:space="preserve"> </w:t>
      </w:r>
      <w:r w:rsidR="00502810">
        <w:rPr>
          <w:rFonts w:ascii="Times New Roman" w:hAnsi="Times New Roman" w:cs="Times New Roman"/>
          <w:sz w:val="24"/>
          <w:szCs w:val="24"/>
        </w:rPr>
        <w:t>bude nezbytně nutné orientovat se v celém systému.</w:t>
      </w:r>
    </w:p>
    <w:p w14:paraId="01465816" w14:textId="3B2F0FA9" w:rsidR="0075128B" w:rsidRPr="00856641" w:rsidRDefault="0075128B" w:rsidP="00856641">
      <w:pPr>
        <w:spacing w:before="120" w:after="0" w:line="360" w:lineRule="auto"/>
        <w:ind w:left="357"/>
        <w:jc w:val="both"/>
        <w:rPr>
          <w:rFonts w:ascii="Times New Roman" w:hAnsi="Times New Roman" w:cs="Times New Roman"/>
          <w:sz w:val="20"/>
          <w:szCs w:val="20"/>
        </w:rPr>
      </w:pPr>
      <w:r w:rsidRPr="00856641">
        <w:rPr>
          <w:rFonts w:ascii="Times New Roman" w:hAnsi="Times New Roman" w:cs="Times New Roman"/>
          <w:sz w:val="20"/>
          <w:szCs w:val="20"/>
        </w:rPr>
        <w:t>Obrázek 4.3 T-shaped professional</w:t>
      </w:r>
    </w:p>
    <w:p w14:paraId="01656702" w14:textId="5765C739" w:rsidR="003559C5" w:rsidRDefault="00CF1F89" w:rsidP="00502810">
      <w:pPr>
        <w:pStyle w:val="Odstavecseseznamem"/>
        <w:spacing w:before="120" w:after="0" w:line="360" w:lineRule="auto"/>
        <w:jc w:val="center"/>
        <w:rPr>
          <w:rFonts w:ascii="Times New Roman" w:hAnsi="Times New Roman" w:cs="Times New Roman"/>
          <w:sz w:val="24"/>
          <w:szCs w:val="24"/>
        </w:rPr>
      </w:pPr>
      <w:r>
        <w:rPr>
          <w:rFonts w:ascii="Helvetica" w:hAnsi="Helvetica" w:cs="Helvetica"/>
          <w:noProof/>
          <w:sz w:val="24"/>
          <w:szCs w:val="24"/>
          <w:lang w:eastAsia="cs-CZ"/>
        </w:rPr>
        <w:drawing>
          <wp:inline distT="0" distB="0" distL="0" distR="0" wp14:anchorId="635A8708" wp14:editId="4A893714">
            <wp:extent cx="1485223" cy="1598930"/>
            <wp:effectExtent l="0" t="0" r="0" b="127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21" cy="1599682"/>
                    </a:xfrm>
                    <a:prstGeom prst="rect">
                      <a:avLst/>
                    </a:prstGeom>
                    <a:noFill/>
                    <a:ln>
                      <a:noFill/>
                    </a:ln>
                  </pic:spPr>
                </pic:pic>
              </a:graphicData>
            </a:graphic>
          </wp:inline>
        </w:drawing>
      </w:r>
    </w:p>
    <w:p w14:paraId="682DBEE1" w14:textId="4976CFF8" w:rsidR="00462B17" w:rsidRDefault="0075128B" w:rsidP="00462B17">
      <w:pPr>
        <w:pStyle w:val="Odstavecseseznamem"/>
        <w:spacing w:before="120" w:after="360" w:line="360" w:lineRule="auto"/>
        <w:jc w:val="right"/>
        <w:rPr>
          <w:rFonts w:ascii="Times New Roman" w:hAnsi="Times New Roman" w:cs="Times New Roman"/>
          <w:sz w:val="20"/>
          <w:szCs w:val="20"/>
        </w:rPr>
      </w:pPr>
      <w:r>
        <w:rPr>
          <w:rFonts w:ascii="Times New Roman" w:hAnsi="Times New Roman" w:cs="Times New Roman"/>
          <w:sz w:val="20"/>
          <w:szCs w:val="20"/>
        </w:rPr>
        <w:t xml:space="preserve">Zdroj: </w:t>
      </w:r>
      <w:r w:rsidR="00462B17" w:rsidRPr="00462B17">
        <w:rPr>
          <w:rFonts w:ascii="Times New Roman" w:hAnsi="Times New Roman" w:cs="Times New Roman"/>
          <w:sz w:val="20"/>
          <w:szCs w:val="20"/>
        </w:rPr>
        <w:t>http://darrennegraeff.com/the-importance-of-t-shaped-individuals/</w:t>
      </w:r>
      <w:r w:rsidR="00462B17">
        <w:rPr>
          <w:rFonts w:ascii="Times New Roman" w:hAnsi="Times New Roman" w:cs="Times New Roman"/>
          <w:sz w:val="20"/>
          <w:szCs w:val="20"/>
        </w:rPr>
        <w:t>.</w:t>
      </w:r>
    </w:p>
    <w:p w14:paraId="395CAA32" w14:textId="77777777" w:rsidR="00462B17" w:rsidRPr="00462B17" w:rsidRDefault="00462B17" w:rsidP="00462B17">
      <w:pPr>
        <w:pStyle w:val="Odstavecseseznamem"/>
        <w:spacing w:before="120" w:after="360" w:line="360" w:lineRule="auto"/>
        <w:jc w:val="right"/>
        <w:rPr>
          <w:rFonts w:ascii="Times New Roman" w:hAnsi="Times New Roman" w:cs="Times New Roman"/>
          <w:sz w:val="20"/>
          <w:szCs w:val="20"/>
        </w:rPr>
      </w:pPr>
    </w:p>
    <w:p w14:paraId="4BE347E1" w14:textId="0216B043" w:rsidR="00856C10" w:rsidRDefault="009923D3" w:rsidP="00462B17">
      <w:pPr>
        <w:pStyle w:val="Odstavecseseznamem"/>
        <w:numPr>
          <w:ilvl w:val="0"/>
          <w:numId w:val="16"/>
        </w:numPr>
        <w:spacing w:before="240" w:after="0" w:line="360" w:lineRule="auto"/>
        <w:ind w:left="714" w:hanging="357"/>
        <w:jc w:val="both"/>
        <w:rPr>
          <w:rFonts w:ascii="Times New Roman" w:hAnsi="Times New Roman" w:cs="Times New Roman"/>
          <w:sz w:val="24"/>
          <w:szCs w:val="24"/>
        </w:rPr>
      </w:pPr>
      <w:r w:rsidRPr="00502810">
        <w:rPr>
          <w:rFonts w:ascii="Times New Roman" w:hAnsi="Times New Roman" w:cs="Times New Roman"/>
          <w:sz w:val="24"/>
          <w:szCs w:val="24"/>
        </w:rPr>
        <w:t xml:space="preserve">Kromě </w:t>
      </w:r>
      <w:r w:rsidR="00856C10" w:rsidRPr="00502810">
        <w:rPr>
          <w:rFonts w:ascii="Times New Roman" w:hAnsi="Times New Roman" w:cs="Times New Roman"/>
          <w:i/>
          <w:sz w:val="24"/>
          <w:szCs w:val="24"/>
        </w:rPr>
        <w:t xml:space="preserve">hard skills </w:t>
      </w:r>
      <w:r w:rsidRPr="00502810">
        <w:rPr>
          <w:rFonts w:ascii="Times New Roman" w:hAnsi="Times New Roman" w:cs="Times New Roman"/>
          <w:sz w:val="24"/>
          <w:szCs w:val="24"/>
        </w:rPr>
        <w:t>(tj. tvrdé dovednosti;</w:t>
      </w:r>
      <w:r w:rsidR="00856C10" w:rsidRPr="00502810">
        <w:rPr>
          <w:rFonts w:ascii="Times New Roman" w:hAnsi="Times New Roman" w:cs="Times New Roman"/>
          <w:sz w:val="24"/>
          <w:szCs w:val="24"/>
        </w:rPr>
        <w:t xml:space="preserve"> odborné, technické, jazykové apod.</w:t>
      </w:r>
      <w:r w:rsidRPr="00502810">
        <w:rPr>
          <w:rFonts w:ascii="Times New Roman" w:hAnsi="Times New Roman" w:cs="Times New Roman"/>
          <w:sz w:val="24"/>
          <w:szCs w:val="24"/>
        </w:rPr>
        <w:t xml:space="preserve">) bude dále narůstat význam </w:t>
      </w:r>
      <w:r w:rsidR="00856C10" w:rsidRPr="00502810">
        <w:rPr>
          <w:rFonts w:ascii="Times New Roman" w:hAnsi="Times New Roman" w:cs="Times New Roman"/>
          <w:i/>
          <w:sz w:val="24"/>
          <w:szCs w:val="24"/>
        </w:rPr>
        <w:t>soft skills</w:t>
      </w:r>
      <w:r w:rsidRPr="00502810">
        <w:rPr>
          <w:rFonts w:ascii="Times New Roman" w:hAnsi="Times New Roman" w:cs="Times New Roman"/>
          <w:i/>
          <w:sz w:val="24"/>
          <w:szCs w:val="24"/>
        </w:rPr>
        <w:t xml:space="preserve"> </w:t>
      </w:r>
      <w:r w:rsidRPr="00502810">
        <w:rPr>
          <w:rFonts w:ascii="Times New Roman" w:hAnsi="Times New Roman" w:cs="Times New Roman"/>
          <w:sz w:val="24"/>
          <w:szCs w:val="24"/>
        </w:rPr>
        <w:t xml:space="preserve">(tedy měkkých dovedností). </w:t>
      </w:r>
      <w:r w:rsidR="00502810">
        <w:rPr>
          <w:rFonts w:ascii="Times New Roman" w:hAnsi="Times New Roman" w:cs="Times New Roman"/>
          <w:sz w:val="24"/>
          <w:szCs w:val="24"/>
        </w:rPr>
        <w:t>Jedná se zejména o komunikační</w:t>
      </w:r>
      <w:r w:rsidRPr="00502810">
        <w:rPr>
          <w:rFonts w:ascii="Times New Roman" w:hAnsi="Times New Roman" w:cs="Times New Roman"/>
          <w:sz w:val="24"/>
          <w:szCs w:val="24"/>
        </w:rPr>
        <w:t xml:space="preserve"> schopností, koncepční myšlení, schopnost vedení týmu</w:t>
      </w:r>
      <w:r w:rsidR="00502810">
        <w:rPr>
          <w:rFonts w:ascii="Times New Roman" w:hAnsi="Times New Roman" w:cs="Times New Roman"/>
          <w:sz w:val="24"/>
          <w:szCs w:val="24"/>
        </w:rPr>
        <w:t xml:space="preserve"> a spolupráce</w:t>
      </w:r>
      <w:r w:rsidRPr="00502810">
        <w:rPr>
          <w:rFonts w:ascii="Times New Roman" w:hAnsi="Times New Roman" w:cs="Times New Roman"/>
          <w:sz w:val="24"/>
          <w:szCs w:val="24"/>
        </w:rPr>
        <w:t>, odolnost vůči stresu</w:t>
      </w:r>
      <w:r w:rsidR="00502810">
        <w:rPr>
          <w:rFonts w:ascii="Times New Roman" w:hAnsi="Times New Roman" w:cs="Times New Roman"/>
          <w:sz w:val="24"/>
          <w:szCs w:val="24"/>
        </w:rPr>
        <w:t xml:space="preserve">, schopnost rychle reagovat a rozhodovat se, schopnost sdílet informace, schopnost tolerance, sebeřízení </w:t>
      </w:r>
      <w:r w:rsidRPr="00502810">
        <w:rPr>
          <w:rFonts w:ascii="Times New Roman" w:hAnsi="Times New Roman" w:cs="Times New Roman"/>
          <w:sz w:val="24"/>
          <w:szCs w:val="24"/>
        </w:rPr>
        <w:t xml:space="preserve">atd. </w:t>
      </w:r>
      <w:r w:rsidR="00502810">
        <w:rPr>
          <w:rFonts w:ascii="Times New Roman" w:hAnsi="Times New Roman" w:cs="Times New Roman"/>
          <w:sz w:val="24"/>
          <w:szCs w:val="24"/>
        </w:rPr>
        <w:t xml:space="preserve">Měkké dovednosti jsou nezbytným </w:t>
      </w:r>
      <w:r w:rsidR="00502810">
        <w:rPr>
          <w:rFonts w:ascii="Times New Roman" w:hAnsi="Times New Roman" w:cs="Times New Roman"/>
          <w:sz w:val="24"/>
          <w:szCs w:val="24"/>
        </w:rPr>
        <w:lastRenderedPageBreak/>
        <w:t>předpokladem efektivní práce v týmech a virtuálních týmech, v rámci platforem spolupráce apod.</w:t>
      </w:r>
    </w:p>
    <w:p w14:paraId="65149922" w14:textId="703B1D74" w:rsidR="007715CD" w:rsidRPr="001440E5" w:rsidRDefault="00425903" w:rsidP="001440E5">
      <w:pPr>
        <w:pStyle w:val="Nadpis3"/>
      </w:pPr>
      <w:bookmarkStart w:id="38" w:name="_Toc362551782"/>
      <w:r w:rsidRPr="001440E5">
        <w:t>4.2.2</w:t>
      </w:r>
      <w:r w:rsidR="001440E5">
        <w:t xml:space="preserve"> Vytváření nových pracovních míst</w:t>
      </w:r>
      <w:bookmarkEnd w:id="38"/>
    </w:p>
    <w:p w14:paraId="14974487" w14:textId="5BD19B65" w:rsidR="00EF453F" w:rsidRDefault="006E34B0" w:rsidP="00DB6CC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Jak již bylo vysvětle</w:t>
      </w:r>
      <w:r w:rsidR="005C1AC6">
        <w:rPr>
          <w:rFonts w:ascii="Times New Roman" w:hAnsi="Times New Roman" w:cs="Times New Roman"/>
          <w:sz w:val="24"/>
          <w:szCs w:val="24"/>
        </w:rPr>
        <w:t>no výše (Kapitola 3</w:t>
      </w:r>
      <w:r w:rsidR="001440E5">
        <w:rPr>
          <w:rFonts w:ascii="Times New Roman" w:hAnsi="Times New Roman" w:cs="Times New Roman"/>
          <w:sz w:val="24"/>
          <w:szCs w:val="24"/>
        </w:rPr>
        <w:t>), proces digitalizace j</w:t>
      </w:r>
      <w:r w:rsidR="00EF453F">
        <w:rPr>
          <w:rFonts w:ascii="Times New Roman" w:hAnsi="Times New Roman" w:cs="Times New Roman"/>
          <w:sz w:val="24"/>
          <w:szCs w:val="24"/>
        </w:rPr>
        <w:t>e doprovázen kreačně-destrukčním procesem na trhu</w:t>
      </w:r>
      <w:r w:rsidR="002D0EFA">
        <w:rPr>
          <w:rFonts w:ascii="Times New Roman" w:hAnsi="Times New Roman" w:cs="Times New Roman"/>
          <w:sz w:val="24"/>
          <w:szCs w:val="24"/>
        </w:rPr>
        <w:t xml:space="preserve"> práce. Kromě zániku některých profesí a pracovních míst vytváří velký prostor pro vznik zcela nových pracovních míst a nových profesí, popř. transformaci stávajících.</w:t>
      </w:r>
    </w:p>
    <w:p w14:paraId="5875E9EF" w14:textId="2CFA3FFD" w:rsidR="00CC235D" w:rsidRPr="0075128B" w:rsidRDefault="00CC235D" w:rsidP="0075128B">
      <w:pPr>
        <w:pStyle w:val="Nadpis4"/>
        <w:rPr>
          <w:rFonts w:asciiTheme="minorHAnsi" w:hAnsiTheme="minorHAnsi"/>
        </w:rPr>
      </w:pPr>
      <w:r w:rsidRPr="0075128B">
        <w:rPr>
          <w:rFonts w:asciiTheme="minorHAnsi" w:hAnsiTheme="minorHAnsi"/>
        </w:rPr>
        <w:t>Vznik pracovních příležitostí v oblasti ICT</w:t>
      </w:r>
    </w:p>
    <w:p w14:paraId="1686EABC" w14:textId="580E83DB" w:rsidR="00826593" w:rsidRDefault="00826593" w:rsidP="00DB6CC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Největší potenciál vzniku pracovních míst je spojován s rozvojem ICT a zaváděním nových technologií, jinými slovy s budováním platformy Průmyslu 4.0 a obecně Společnosti 4.0.</w:t>
      </w:r>
      <w:r w:rsidR="006E34B0">
        <w:rPr>
          <w:rFonts w:ascii="Times New Roman" w:hAnsi="Times New Roman" w:cs="Times New Roman"/>
          <w:sz w:val="24"/>
          <w:szCs w:val="24"/>
        </w:rPr>
        <w:t xml:space="preserve"> V nejbližšíc</w:t>
      </w:r>
      <w:r w:rsidR="00921D87">
        <w:rPr>
          <w:rFonts w:ascii="Times New Roman" w:hAnsi="Times New Roman" w:cs="Times New Roman"/>
          <w:sz w:val="24"/>
          <w:szCs w:val="24"/>
        </w:rPr>
        <w:t xml:space="preserve">h letech budou proto poptávány zejména </w:t>
      </w:r>
      <w:r w:rsidR="00921D87" w:rsidRPr="0075128B">
        <w:rPr>
          <w:rFonts w:ascii="Times New Roman" w:hAnsi="Times New Roman" w:cs="Times New Roman"/>
          <w:sz w:val="24"/>
          <w:szCs w:val="24"/>
        </w:rPr>
        <w:t>specializované</w:t>
      </w:r>
      <w:r w:rsidR="00921D87">
        <w:rPr>
          <w:rFonts w:ascii="Times New Roman" w:hAnsi="Times New Roman" w:cs="Times New Roman"/>
          <w:sz w:val="24"/>
          <w:szCs w:val="24"/>
        </w:rPr>
        <w:t xml:space="preserve"> </w:t>
      </w:r>
      <w:r w:rsidR="00921D87" w:rsidRPr="0075128B">
        <w:rPr>
          <w:rFonts w:ascii="Times New Roman" w:hAnsi="Times New Roman" w:cs="Times New Roman"/>
          <w:sz w:val="24"/>
          <w:szCs w:val="24"/>
        </w:rPr>
        <w:t>profese</w:t>
      </w:r>
      <w:r w:rsidR="00921D87">
        <w:rPr>
          <w:rFonts w:ascii="Times New Roman" w:hAnsi="Times New Roman" w:cs="Times New Roman"/>
          <w:sz w:val="24"/>
          <w:szCs w:val="24"/>
        </w:rPr>
        <w:t xml:space="preserve"> </w:t>
      </w:r>
      <w:r w:rsidR="00921D87" w:rsidRPr="0075128B">
        <w:rPr>
          <w:rFonts w:ascii="Times New Roman" w:hAnsi="Times New Roman" w:cs="Times New Roman"/>
          <w:sz w:val="24"/>
          <w:szCs w:val="24"/>
        </w:rPr>
        <w:t>v oblasti</w:t>
      </w:r>
      <w:r w:rsidR="00921D87">
        <w:rPr>
          <w:rFonts w:ascii="Times New Roman" w:hAnsi="Times New Roman" w:cs="Times New Roman"/>
          <w:sz w:val="24"/>
          <w:szCs w:val="24"/>
        </w:rPr>
        <w:t xml:space="preserve"> </w:t>
      </w:r>
      <w:r w:rsidR="00921D87" w:rsidRPr="0075128B">
        <w:rPr>
          <w:rFonts w:ascii="Times New Roman" w:hAnsi="Times New Roman" w:cs="Times New Roman"/>
          <w:sz w:val="24"/>
          <w:szCs w:val="24"/>
        </w:rPr>
        <w:t>ICT</w:t>
      </w:r>
      <w:r w:rsidR="00921D87">
        <w:rPr>
          <w:rFonts w:ascii="Times New Roman" w:hAnsi="Times New Roman" w:cs="Times New Roman"/>
          <w:sz w:val="24"/>
          <w:szCs w:val="24"/>
        </w:rPr>
        <w:t>, především specialisté na vývoj aplikací a zákaznických aplikačních modulů, vývojáři a analytici obchodních řešení (s vysokou úrovní znalostí prostředí, v němž budou aplikace fungovat; např. bankovnictví, telekomunikace), systémoví integrátoři (zajišťující propojení systémů, aplikací a datových ulo</w:t>
      </w:r>
      <w:r w:rsidR="0031031A">
        <w:rPr>
          <w:rFonts w:ascii="Times New Roman" w:hAnsi="Times New Roman" w:cs="Times New Roman"/>
          <w:sz w:val="24"/>
          <w:szCs w:val="24"/>
        </w:rPr>
        <w:t>žišť) a integrátoři ICT, specialisté v oblasti mobilních zařízení a aplikací a cloud computing.</w:t>
      </w:r>
      <w:r w:rsidR="00217679">
        <w:rPr>
          <w:rFonts w:ascii="Times New Roman" w:hAnsi="Times New Roman" w:cs="Times New Roman"/>
          <w:sz w:val="24"/>
          <w:szCs w:val="24"/>
        </w:rPr>
        <w:t xml:space="preserve"> Již v současnosti vznikají profese zaměřené na </w:t>
      </w:r>
      <w:r w:rsidR="005C1AC6">
        <w:rPr>
          <w:rFonts w:ascii="Times New Roman" w:hAnsi="Times New Roman" w:cs="Times New Roman"/>
          <w:sz w:val="24"/>
          <w:szCs w:val="24"/>
        </w:rPr>
        <w:t>práci s velkými soubory dat (big d</w:t>
      </w:r>
      <w:r w:rsidR="00921D87">
        <w:rPr>
          <w:rFonts w:ascii="Times New Roman" w:hAnsi="Times New Roman" w:cs="Times New Roman"/>
          <w:sz w:val="24"/>
          <w:szCs w:val="24"/>
        </w:rPr>
        <w:t>ata)</w:t>
      </w:r>
      <w:r w:rsidR="00217679">
        <w:rPr>
          <w:rFonts w:ascii="Times New Roman" w:hAnsi="Times New Roman" w:cs="Times New Roman"/>
          <w:sz w:val="24"/>
          <w:szCs w:val="24"/>
        </w:rPr>
        <w:t xml:space="preserve">, na jejich sběr, uchovávání a přenos a na jejich transformaci do aplikací využitelných v oblasti výroby i služeb. </w:t>
      </w:r>
      <w:r w:rsidR="0031031A">
        <w:rPr>
          <w:rFonts w:ascii="Times New Roman" w:hAnsi="Times New Roman" w:cs="Times New Roman"/>
          <w:sz w:val="24"/>
          <w:szCs w:val="24"/>
        </w:rPr>
        <w:t>N</w:t>
      </w:r>
      <w:r w:rsidR="00071664">
        <w:rPr>
          <w:rFonts w:ascii="Times New Roman" w:hAnsi="Times New Roman" w:cs="Times New Roman"/>
          <w:sz w:val="24"/>
          <w:szCs w:val="24"/>
        </w:rPr>
        <w:t xml:space="preserve">ové profese </w:t>
      </w:r>
      <w:r w:rsidR="0031031A">
        <w:rPr>
          <w:rFonts w:ascii="Times New Roman" w:hAnsi="Times New Roman" w:cs="Times New Roman"/>
          <w:sz w:val="24"/>
          <w:szCs w:val="24"/>
        </w:rPr>
        <w:t xml:space="preserve">budou vznikat také </w:t>
      </w:r>
      <w:r w:rsidR="00071664">
        <w:rPr>
          <w:rFonts w:ascii="Times New Roman" w:hAnsi="Times New Roman" w:cs="Times New Roman"/>
          <w:sz w:val="24"/>
          <w:szCs w:val="24"/>
        </w:rPr>
        <w:t>v souvislosti s rozvojem Internetu věcí a služeb.</w:t>
      </w:r>
    </w:p>
    <w:p w14:paraId="2F65052A" w14:textId="756C48AF" w:rsidR="00217679" w:rsidRDefault="00217679" w:rsidP="001440E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Především v souvislosti rozšiřováním zákaznických mo</w:t>
      </w:r>
      <w:r w:rsidR="00071664">
        <w:rPr>
          <w:rFonts w:ascii="Times New Roman" w:hAnsi="Times New Roman" w:cs="Times New Roman"/>
          <w:sz w:val="24"/>
          <w:szCs w:val="24"/>
        </w:rPr>
        <w:t>dulů poroste poptávka po souvisejících</w:t>
      </w:r>
      <w:r>
        <w:rPr>
          <w:rFonts w:ascii="Times New Roman" w:hAnsi="Times New Roman" w:cs="Times New Roman"/>
          <w:sz w:val="24"/>
          <w:szCs w:val="24"/>
        </w:rPr>
        <w:t xml:space="preserve"> profesích – počítačový grafik, de</w:t>
      </w:r>
      <w:r w:rsidR="00117978">
        <w:rPr>
          <w:rFonts w:ascii="Times New Roman" w:hAnsi="Times New Roman" w:cs="Times New Roman"/>
          <w:sz w:val="24"/>
          <w:szCs w:val="24"/>
        </w:rPr>
        <w:t>signer/architekt řešení, testovací pracovníci – které budou plnit nelehký úkol, a to „překlopit“ technické řešení do uživatelsky přátelské podoby.</w:t>
      </w:r>
    </w:p>
    <w:p w14:paraId="2684360D" w14:textId="77777777" w:rsidR="00B7253B" w:rsidRDefault="00117978" w:rsidP="001440E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Nová místa budou vznikat v oblasti zajištění bezpečnosti uchování a přenosu dat, a to jak počítačové, tak systémové globální bezpečnosti. </w:t>
      </w:r>
      <w:r w:rsidR="00B7253B">
        <w:rPr>
          <w:rFonts w:ascii="Times New Roman" w:hAnsi="Times New Roman" w:cs="Times New Roman"/>
          <w:sz w:val="24"/>
          <w:szCs w:val="24"/>
        </w:rPr>
        <w:t>Specialisté na bezpečnost v kyberprostoru budou spolupracovat s architekty podnikových systémů, s tvůrci uživatelských aplikací atd.</w:t>
      </w:r>
    </w:p>
    <w:p w14:paraId="265775C2" w14:textId="1A448104" w:rsidR="00117978" w:rsidRPr="005C1AC6" w:rsidRDefault="00B7253B" w:rsidP="001440E5">
      <w:pPr>
        <w:spacing w:before="120" w:after="0" w:line="360" w:lineRule="auto"/>
        <w:jc w:val="both"/>
        <w:rPr>
          <w:rFonts w:ascii="Times New Roman" w:hAnsi="Times New Roman" w:cs="Times New Roman"/>
          <w:b/>
          <w:sz w:val="24"/>
          <w:szCs w:val="24"/>
        </w:rPr>
      </w:pPr>
      <w:r w:rsidRPr="005C1AC6">
        <w:rPr>
          <w:rFonts w:ascii="Times New Roman" w:hAnsi="Times New Roman" w:cs="Times New Roman"/>
          <w:b/>
          <w:sz w:val="24"/>
          <w:szCs w:val="24"/>
        </w:rPr>
        <w:t>Poptávka po ICT specialistech a souvisejících profesích p</w:t>
      </w:r>
      <w:r w:rsidR="00625719" w:rsidRPr="005C1AC6">
        <w:rPr>
          <w:rFonts w:ascii="Times New Roman" w:hAnsi="Times New Roman" w:cs="Times New Roman"/>
          <w:b/>
          <w:sz w:val="24"/>
          <w:szCs w:val="24"/>
        </w:rPr>
        <w:t>oroste s tím, jak se bude</w:t>
      </w:r>
      <w:r w:rsidRPr="005C1AC6">
        <w:rPr>
          <w:rFonts w:ascii="Times New Roman" w:hAnsi="Times New Roman" w:cs="Times New Roman"/>
          <w:b/>
          <w:sz w:val="24"/>
          <w:szCs w:val="24"/>
        </w:rPr>
        <w:t xml:space="preserve"> digitalizace přelévat do jednotlivých odvětví</w:t>
      </w:r>
      <w:r w:rsidR="00071664" w:rsidRPr="005C1AC6">
        <w:rPr>
          <w:rFonts w:ascii="Times New Roman" w:hAnsi="Times New Roman" w:cs="Times New Roman"/>
          <w:b/>
          <w:sz w:val="24"/>
          <w:szCs w:val="24"/>
        </w:rPr>
        <w:t xml:space="preserve"> ekonomiky</w:t>
      </w:r>
      <w:r w:rsidRPr="005C1AC6">
        <w:rPr>
          <w:rFonts w:ascii="Times New Roman" w:hAnsi="Times New Roman" w:cs="Times New Roman"/>
          <w:b/>
          <w:sz w:val="24"/>
          <w:szCs w:val="24"/>
        </w:rPr>
        <w:t>.</w:t>
      </w:r>
      <w:r w:rsidR="00625719" w:rsidRPr="005C1AC6">
        <w:rPr>
          <w:rFonts w:ascii="Times New Roman" w:hAnsi="Times New Roman" w:cs="Times New Roman"/>
          <w:b/>
          <w:sz w:val="24"/>
          <w:szCs w:val="24"/>
        </w:rPr>
        <w:t xml:space="preserve"> </w:t>
      </w:r>
      <w:r w:rsidR="00625719">
        <w:rPr>
          <w:rFonts w:ascii="Times New Roman" w:hAnsi="Times New Roman" w:cs="Times New Roman"/>
          <w:sz w:val="24"/>
          <w:szCs w:val="24"/>
        </w:rPr>
        <w:t>J</w:t>
      </w:r>
      <w:r w:rsidR="00071664">
        <w:rPr>
          <w:rFonts w:ascii="Times New Roman" w:hAnsi="Times New Roman" w:cs="Times New Roman"/>
          <w:sz w:val="24"/>
          <w:szCs w:val="24"/>
        </w:rPr>
        <w:t xml:space="preserve">iž dnes </w:t>
      </w:r>
      <w:r w:rsidR="00625719">
        <w:rPr>
          <w:rFonts w:ascii="Times New Roman" w:hAnsi="Times New Roman" w:cs="Times New Roman"/>
          <w:sz w:val="24"/>
          <w:szCs w:val="24"/>
        </w:rPr>
        <w:t xml:space="preserve">je proces digitalizace </w:t>
      </w:r>
      <w:r w:rsidR="00071664">
        <w:rPr>
          <w:rFonts w:ascii="Times New Roman" w:hAnsi="Times New Roman" w:cs="Times New Roman"/>
          <w:sz w:val="24"/>
          <w:szCs w:val="24"/>
        </w:rPr>
        <w:t xml:space="preserve">nejvíce patrný zejména v automobilovém průmyslu a logistice, digitální převrat zažívá </w:t>
      </w:r>
      <w:r w:rsidR="003E68E9">
        <w:rPr>
          <w:rFonts w:ascii="Times New Roman" w:hAnsi="Times New Roman" w:cs="Times New Roman"/>
          <w:sz w:val="24"/>
          <w:szCs w:val="24"/>
        </w:rPr>
        <w:t>také odvětví strojírenství, elektrotechniky, technologie ve zdravotnictví a energetické systémy.</w:t>
      </w:r>
      <w:r w:rsidR="00625719">
        <w:rPr>
          <w:rFonts w:ascii="Times New Roman" w:hAnsi="Times New Roman" w:cs="Times New Roman"/>
          <w:sz w:val="24"/>
          <w:szCs w:val="24"/>
        </w:rPr>
        <w:t xml:space="preserve"> </w:t>
      </w:r>
      <w:r w:rsidR="00625719">
        <w:rPr>
          <w:rFonts w:ascii="Times New Roman" w:hAnsi="Times New Roman" w:cs="Times New Roman"/>
          <w:sz w:val="24"/>
          <w:szCs w:val="24"/>
        </w:rPr>
        <w:lastRenderedPageBreak/>
        <w:t>S určitým zpožděním nastane proces digitalizace také v chemickém a</w:t>
      </w:r>
      <w:r w:rsidR="004502F2">
        <w:rPr>
          <w:rFonts w:ascii="Times New Roman" w:hAnsi="Times New Roman" w:cs="Times New Roman"/>
          <w:sz w:val="24"/>
          <w:szCs w:val="24"/>
        </w:rPr>
        <w:t xml:space="preserve"> leteckém průmyslu (Berger, 2014</w:t>
      </w:r>
      <w:r w:rsidR="00625719">
        <w:rPr>
          <w:rFonts w:ascii="Times New Roman" w:hAnsi="Times New Roman" w:cs="Times New Roman"/>
          <w:sz w:val="24"/>
          <w:szCs w:val="24"/>
        </w:rPr>
        <w:t>).</w:t>
      </w:r>
    </w:p>
    <w:p w14:paraId="7BE0D634" w14:textId="6B1E7608" w:rsidR="00217679" w:rsidRPr="0075128B" w:rsidRDefault="0075128B" w:rsidP="0075128B">
      <w:pPr>
        <w:pStyle w:val="Nadpis4"/>
        <w:rPr>
          <w:rFonts w:asciiTheme="minorHAnsi" w:hAnsiTheme="minorHAnsi"/>
        </w:rPr>
      </w:pPr>
      <w:r w:rsidRPr="0075128B">
        <w:rPr>
          <w:rFonts w:asciiTheme="minorHAnsi" w:hAnsiTheme="minorHAnsi"/>
        </w:rPr>
        <w:t>Vznik pracovních příležitostí v ostatních oblastech</w:t>
      </w:r>
    </w:p>
    <w:p w14:paraId="6ACF2FE7" w14:textId="64F834D9" w:rsidR="004B156E" w:rsidRDefault="00FC5D00" w:rsidP="00DB6CC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Lze předpokládat, že k velkému nárůstu pracovních míst dojde </w:t>
      </w:r>
      <w:r w:rsidR="007B3B1F">
        <w:rPr>
          <w:rFonts w:ascii="Times New Roman" w:hAnsi="Times New Roman" w:cs="Times New Roman"/>
          <w:sz w:val="24"/>
          <w:szCs w:val="24"/>
        </w:rPr>
        <w:t xml:space="preserve">také </w:t>
      </w:r>
      <w:r>
        <w:rPr>
          <w:rFonts w:ascii="Times New Roman" w:hAnsi="Times New Roman" w:cs="Times New Roman"/>
          <w:sz w:val="24"/>
          <w:szCs w:val="24"/>
        </w:rPr>
        <w:t>v sektoru průmyslu, zejména st</w:t>
      </w:r>
      <w:r w:rsidR="004B156E">
        <w:rPr>
          <w:rFonts w:ascii="Times New Roman" w:hAnsi="Times New Roman" w:cs="Times New Roman"/>
          <w:sz w:val="24"/>
          <w:szCs w:val="24"/>
        </w:rPr>
        <w:t xml:space="preserve">rojírenství, a v oblasti služeb. </w:t>
      </w:r>
    </w:p>
    <w:p w14:paraId="70D540EC" w14:textId="0BABE630" w:rsidR="00740490" w:rsidRDefault="004B156E" w:rsidP="0075128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00BE1C65">
        <w:rPr>
          <w:rFonts w:ascii="Times New Roman" w:hAnsi="Times New Roman" w:cs="Times New Roman"/>
          <w:sz w:val="24"/>
          <w:szCs w:val="24"/>
        </w:rPr>
        <w:t xml:space="preserve">ypotézu </w:t>
      </w:r>
      <w:r>
        <w:rPr>
          <w:rFonts w:ascii="Times New Roman" w:hAnsi="Times New Roman" w:cs="Times New Roman"/>
          <w:sz w:val="24"/>
          <w:szCs w:val="24"/>
        </w:rPr>
        <w:t xml:space="preserve">o vzniku pracovních míst v průmyslu </w:t>
      </w:r>
      <w:r w:rsidR="00BE1C65">
        <w:rPr>
          <w:rFonts w:ascii="Times New Roman" w:hAnsi="Times New Roman" w:cs="Times New Roman"/>
          <w:sz w:val="24"/>
          <w:szCs w:val="24"/>
        </w:rPr>
        <w:t xml:space="preserve">podporují </w:t>
      </w:r>
      <w:r w:rsidR="007B3B1F">
        <w:rPr>
          <w:rFonts w:ascii="Times New Roman" w:hAnsi="Times New Roman" w:cs="Times New Roman"/>
          <w:sz w:val="24"/>
          <w:szCs w:val="24"/>
        </w:rPr>
        <w:t>rovněž</w:t>
      </w:r>
      <w:r w:rsidR="00BE1C65">
        <w:rPr>
          <w:rFonts w:ascii="Times New Roman" w:hAnsi="Times New Roman" w:cs="Times New Roman"/>
          <w:sz w:val="24"/>
          <w:szCs w:val="24"/>
        </w:rPr>
        <w:t xml:space="preserve"> výsled</w:t>
      </w:r>
      <w:r>
        <w:rPr>
          <w:rFonts w:ascii="Times New Roman" w:hAnsi="Times New Roman" w:cs="Times New Roman"/>
          <w:sz w:val="24"/>
          <w:szCs w:val="24"/>
        </w:rPr>
        <w:t xml:space="preserve">ky studie Boston Consulting Group (2015), zaměřené na vývoj zpracovatelského průmyslu v Německu. Podle uvedené studie dojde v letech 2015–2025 v tomto odvětví k významnému nárůstu zaměstnanosti </w:t>
      </w:r>
      <w:r w:rsidR="00BE264F">
        <w:rPr>
          <w:rFonts w:ascii="Times New Roman" w:hAnsi="Times New Roman" w:cs="Times New Roman"/>
          <w:sz w:val="24"/>
          <w:szCs w:val="24"/>
        </w:rPr>
        <w:t xml:space="preserve">(o 6 %). Přitom nejrychlejší nárůst se předpokládá ve strojírenství (0,9 %), v potravinářství (0,7 %) a automobilovém průmyslu (0,2 %). </w:t>
      </w:r>
    </w:p>
    <w:p w14:paraId="772B7170" w14:textId="14B36DE7" w:rsidR="00CC4EB3" w:rsidRDefault="00BE264F" w:rsidP="0075128B">
      <w:pPr>
        <w:spacing w:before="120" w:after="0" w:line="360" w:lineRule="auto"/>
        <w:jc w:val="both"/>
        <w:rPr>
          <w:rFonts w:ascii="Times New Roman" w:hAnsi="Times New Roman" w:cs="Times New Roman"/>
          <w:sz w:val="24"/>
          <w:szCs w:val="24"/>
        </w:rPr>
      </w:pPr>
      <w:r w:rsidRPr="007B3B1F">
        <w:rPr>
          <w:rFonts w:ascii="Times New Roman" w:hAnsi="Times New Roman" w:cs="Times New Roman"/>
          <w:b/>
          <w:sz w:val="24"/>
          <w:szCs w:val="24"/>
        </w:rPr>
        <w:t>Strojírenský</w:t>
      </w:r>
      <w:r>
        <w:rPr>
          <w:rFonts w:ascii="Times New Roman" w:hAnsi="Times New Roman" w:cs="Times New Roman"/>
          <w:sz w:val="24"/>
          <w:szCs w:val="24"/>
        </w:rPr>
        <w:t xml:space="preserve"> </w:t>
      </w:r>
      <w:r w:rsidRPr="007B3B1F">
        <w:rPr>
          <w:rFonts w:ascii="Times New Roman" w:hAnsi="Times New Roman" w:cs="Times New Roman"/>
          <w:b/>
          <w:sz w:val="24"/>
          <w:szCs w:val="24"/>
        </w:rPr>
        <w:t>průmysl</w:t>
      </w:r>
      <w:r>
        <w:rPr>
          <w:rFonts w:ascii="Times New Roman" w:hAnsi="Times New Roman" w:cs="Times New Roman"/>
          <w:sz w:val="24"/>
          <w:szCs w:val="24"/>
        </w:rPr>
        <w:t xml:space="preserve"> je producentem moderních technologií a výrobních zařízení Průmyslu 4.0 pro ostatní odvětví. Proto právě zde lze očekávat velkou poptávku po </w:t>
      </w:r>
      <w:r w:rsidR="001C635E">
        <w:rPr>
          <w:rFonts w:ascii="Times New Roman" w:hAnsi="Times New Roman" w:cs="Times New Roman"/>
          <w:sz w:val="24"/>
          <w:szCs w:val="24"/>
        </w:rPr>
        <w:t xml:space="preserve">nových </w:t>
      </w:r>
      <w:r>
        <w:rPr>
          <w:rFonts w:ascii="Times New Roman" w:hAnsi="Times New Roman" w:cs="Times New Roman"/>
          <w:sz w:val="24"/>
          <w:szCs w:val="24"/>
        </w:rPr>
        <w:t>profesích</w:t>
      </w:r>
      <w:r w:rsidR="001C635E">
        <w:rPr>
          <w:rFonts w:ascii="Times New Roman" w:hAnsi="Times New Roman" w:cs="Times New Roman"/>
          <w:sz w:val="24"/>
          <w:szCs w:val="24"/>
        </w:rPr>
        <w:t>, které budou vyžadovat současně jak znalosti strojního inženýrství, tak informatiky, elektroniky a kybernetik</w:t>
      </w:r>
      <w:r w:rsidR="0038472F">
        <w:rPr>
          <w:rFonts w:ascii="Times New Roman" w:hAnsi="Times New Roman" w:cs="Times New Roman"/>
          <w:sz w:val="24"/>
          <w:szCs w:val="24"/>
        </w:rPr>
        <w:t>y. Poptávka bude po specialistech v oblasti robotiky, konstruktérech vestavěných systémů inteligentních strojů, tvůrcích aplikací řízení v reálném čase, atd. Řada pracovních míst vznikne také v souvislosti s údržbou a seřizováním výrobních zařízení, s</w:t>
      </w:r>
      <w:r w:rsidR="003C3A2D">
        <w:rPr>
          <w:rFonts w:ascii="Times New Roman" w:hAnsi="Times New Roman" w:cs="Times New Roman"/>
          <w:sz w:val="24"/>
          <w:szCs w:val="24"/>
        </w:rPr>
        <w:t> údržbou a aktualizací softwaru, přenastavením systému apod.</w:t>
      </w:r>
      <w:r w:rsidR="0038472F">
        <w:rPr>
          <w:rFonts w:ascii="Times New Roman" w:hAnsi="Times New Roman" w:cs="Times New Roman"/>
          <w:sz w:val="24"/>
          <w:szCs w:val="24"/>
        </w:rPr>
        <w:t xml:space="preserve"> Někdy se dokonce hovoří o vzniku nové pracovní třídy </w:t>
      </w:r>
      <w:r w:rsidR="0038472F" w:rsidRPr="007B3B1F">
        <w:rPr>
          <w:rFonts w:ascii="Times New Roman" w:hAnsi="Times New Roman" w:cs="Times New Roman"/>
          <w:b/>
          <w:sz w:val="24"/>
          <w:szCs w:val="24"/>
        </w:rPr>
        <w:t>„světle</w:t>
      </w:r>
      <w:r w:rsidR="0038472F">
        <w:rPr>
          <w:rFonts w:ascii="Times New Roman" w:hAnsi="Times New Roman" w:cs="Times New Roman"/>
          <w:sz w:val="24"/>
          <w:szCs w:val="24"/>
        </w:rPr>
        <w:t xml:space="preserve"> </w:t>
      </w:r>
      <w:r w:rsidR="0038472F" w:rsidRPr="007B3B1F">
        <w:rPr>
          <w:rFonts w:ascii="Times New Roman" w:hAnsi="Times New Roman" w:cs="Times New Roman"/>
          <w:b/>
          <w:sz w:val="24"/>
          <w:szCs w:val="24"/>
        </w:rPr>
        <w:t>modrých</w:t>
      </w:r>
      <w:r w:rsidR="0038472F">
        <w:rPr>
          <w:rFonts w:ascii="Times New Roman" w:hAnsi="Times New Roman" w:cs="Times New Roman"/>
          <w:sz w:val="24"/>
          <w:szCs w:val="24"/>
        </w:rPr>
        <w:t xml:space="preserve"> </w:t>
      </w:r>
      <w:r w:rsidR="0038472F" w:rsidRPr="007B3B1F">
        <w:rPr>
          <w:rFonts w:ascii="Times New Roman" w:hAnsi="Times New Roman" w:cs="Times New Roman"/>
          <w:b/>
          <w:sz w:val="24"/>
          <w:szCs w:val="24"/>
        </w:rPr>
        <w:t>límečků“</w:t>
      </w:r>
      <w:r w:rsidR="0038472F" w:rsidRPr="007B3B1F">
        <w:rPr>
          <w:rFonts w:ascii="Times New Roman" w:hAnsi="Times New Roman" w:cs="Times New Roman"/>
          <w:sz w:val="24"/>
          <w:szCs w:val="24"/>
        </w:rPr>
        <w:t>,</w:t>
      </w:r>
      <w:r w:rsidR="0038472F">
        <w:rPr>
          <w:rFonts w:ascii="Times New Roman" w:hAnsi="Times New Roman" w:cs="Times New Roman"/>
          <w:sz w:val="24"/>
          <w:szCs w:val="24"/>
        </w:rPr>
        <w:t xml:space="preserve"> která bude na pomezí </w:t>
      </w:r>
      <w:r w:rsidR="001C635E">
        <w:rPr>
          <w:rFonts w:ascii="Times New Roman" w:hAnsi="Times New Roman" w:cs="Times New Roman"/>
          <w:sz w:val="24"/>
          <w:szCs w:val="24"/>
        </w:rPr>
        <w:t>dnešních manuálních a inženýrských pozic.</w:t>
      </w:r>
      <w:r w:rsidR="00CC4EB3">
        <w:rPr>
          <w:rFonts w:ascii="Times New Roman" w:hAnsi="Times New Roman" w:cs="Times New Roman"/>
          <w:sz w:val="24"/>
          <w:szCs w:val="24"/>
        </w:rPr>
        <w:t xml:space="preserve"> </w:t>
      </w:r>
      <w:r w:rsidR="003C3A2D">
        <w:rPr>
          <w:rFonts w:ascii="Times New Roman" w:hAnsi="Times New Roman" w:cs="Times New Roman"/>
          <w:sz w:val="24"/>
          <w:szCs w:val="24"/>
        </w:rPr>
        <w:t>Tyto profese se budou postupně přelévat i do dalších odvětví.</w:t>
      </w:r>
    </w:p>
    <w:p w14:paraId="243941DD" w14:textId="47807F8F" w:rsidR="001C635E" w:rsidRDefault="00CC4EB3" w:rsidP="0075128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Proces digitalizace vyvolá </w:t>
      </w:r>
      <w:r w:rsidR="00565579">
        <w:rPr>
          <w:rFonts w:ascii="Times New Roman" w:hAnsi="Times New Roman" w:cs="Times New Roman"/>
          <w:sz w:val="24"/>
          <w:szCs w:val="24"/>
        </w:rPr>
        <w:t xml:space="preserve">změny </w:t>
      </w:r>
      <w:r>
        <w:rPr>
          <w:rFonts w:ascii="Times New Roman" w:hAnsi="Times New Roman" w:cs="Times New Roman"/>
          <w:sz w:val="24"/>
          <w:szCs w:val="24"/>
        </w:rPr>
        <w:t xml:space="preserve">také </w:t>
      </w:r>
      <w:r w:rsidR="00565579">
        <w:rPr>
          <w:rFonts w:ascii="Times New Roman" w:hAnsi="Times New Roman" w:cs="Times New Roman"/>
          <w:sz w:val="24"/>
          <w:szCs w:val="24"/>
        </w:rPr>
        <w:t>v tradičních odvětvích výroby, kde budou některé profese</w:t>
      </w:r>
      <w:r>
        <w:rPr>
          <w:rFonts w:ascii="Times New Roman" w:hAnsi="Times New Roman" w:cs="Times New Roman"/>
          <w:sz w:val="24"/>
          <w:szCs w:val="24"/>
        </w:rPr>
        <w:t xml:space="preserve"> – zejména ty spojené</w:t>
      </w:r>
      <w:r w:rsidR="00565579">
        <w:rPr>
          <w:rFonts w:ascii="Times New Roman" w:hAnsi="Times New Roman" w:cs="Times New Roman"/>
          <w:sz w:val="24"/>
          <w:szCs w:val="24"/>
        </w:rPr>
        <w:t xml:space="preserve"> s</w:t>
      </w:r>
      <w:r>
        <w:rPr>
          <w:rFonts w:ascii="Times New Roman" w:hAnsi="Times New Roman" w:cs="Times New Roman"/>
          <w:sz w:val="24"/>
          <w:szCs w:val="24"/>
        </w:rPr>
        <w:t> rutinní činností a nejnižší, popř.</w:t>
      </w:r>
      <w:r w:rsidR="00565579">
        <w:rPr>
          <w:rFonts w:ascii="Times New Roman" w:hAnsi="Times New Roman" w:cs="Times New Roman"/>
          <w:sz w:val="24"/>
          <w:szCs w:val="24"/>
        </w:rPr>
        <w:t xml:space="preserve"> </w:t>
      </w:r>
      <w:r>
        <w:rPr>
          <w:rFonts w:ascii="Times New Roman" w:hAnsi="Times New Roman" w:cs="Times New Roman"/>
          <w:sz w:val="24"/>
          <w:szCs w:val="24"/>
        </w:rPr>
        <w:t xml:space="preserve">střední úrovní vzdělání – </w:t>
      </w:r>
      <w:r w:rsidR="00565579">
        <w:rPr>
          <w:rFonts w:ascii="Times New Roman" w:hAnsi="Times New Roman" w:cs="Times New Roman"/>
          <w:sz w:val="24"/>
          <w:szCs w:val="24"/>
        </w:rPr>
        <w:t>postu</w:t>
      </w:r>
      <w:r w:rsidR="007B3B1F">
        <w:rPr>
          <w:rFonts w:ascii="Times New Roman" w:hAnsi="Times New Roman" w:cs="Times New Roman"/>
          <w:sz w:val="24"/>
          <w:szCs w:val="24"/>
        </w:rPr>
        <w:t xml:space="preserve">pně zanikat </w:t>
      </w:r>
      <w:r w:rsidR="00565579">
        <w:rPr>
          <w:rFonts w:ascii="Times New Roman" w:hAnsi="Times New Roman" w:cs="Times New Roman"/>
          <w:sz w:val="24"/>
          <w:szCs w:val="24"/>
        </w:rPr>
        <w:t>a bude růst poptávka po vysoce kvalifikovaných profesích.</w:t>
      </w:r>
    </w:p>
    <w:p w14:paraId="546CEFD0" w14:textId="1C4D4A47" w:rsidR="00CC4EB3" w:rsidRDefault="00CC4EB3" w:rsidP="0075128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Orientace na zákazníka a individualizace výroby vyvolá </w:t>
      </w:r>
      <w:r w:rsidRPr="007B3B1F">
        <w:rPr>
          <w:rFonts w:ascii="Times New Roman" w:hAnsi="Times New Roman" w:cs="Times New Roman"/>
          <w:b/>
          <w:sz w:val="24"/>
          <w:szCs w:val="24"/>
        </w:rPr>
        <w:t xml:space="preserve">vznik profesí zaměřených na komunikaci se spotřebiteli a zákazníky. </w:t>
      </w:r>
      <w:r>
        <w:rPr>
          <w:rFonts w:ascii="Times New Roman" w:hAnsi="Times New Roman" w:cs="Times New Roman"/>
          <w:sz w:val="24"/>
          <w:szCs w:val="24"/>
        </w:rPr>
        <w:t>Lze předpokládat, že dnes již zcela běžná možnost osobní konfigurace v případě automobilové výroby bude možná u řady dalších výrobků a služeb. To vyvolá poptávku po profesích designérů a souvisejících poradenských činností. Lze předpokládat také nárůst služeb spojených</w:t>
      </w:r>
      <w:r w:rsidR="003C3A2D">
        <w:rPr>
          <w:rFonts w:ascii="Times New Roman" w:hAnsi="Times New Roman" w:cs="Times New Roman"/>
          <w:sz w:val="24"/>
          <w:szCs w:val="24"/>
        </w:rPr>
        <w:t xml:space="preserve"> s poprodejním servisem. Jak ukázaly něk</w:t>
      </w:r>
      <w:r w:rsidR="00FA12F8">
        <w:rPr>
          <w:rFonts w:ascii="Times New Roman" w:hAnsi="Times New Roman" w:cs="Times New Roman"/>
          <w:sz w:val="24"/>
          <w:szCs w:val="24"/>
        </w:rPr>
        <w:t>teré studie již v minulosti (např. CEDEFOP, 2008</w:t>
      </w:r>
      <w:r w:rsidR="003C3A2D">
        <w:rPr>
          <w:rFonts w:ascii="Times New Roman" w:hAnsi="Times New Roman" w:cs="Times New Roman"/>
          <w:sz w:val="24"/>
          <w:szCs w:val="24"/>
        </w:rPr>
        <w:t>), a současné trendy tento vývoj potvrzují, lze očekávat v důsledku posilující konkurence další nárůst významu obchodních manažerů a prodejních specialistů.</w:t>
      </w:r>
    </w:p>
    <w:p w14:paraId="19703B14" w14:textId="568B0BA1" w:rsidR="00FB6C33" w:rsidRDefault="00F9112A" w:rsidP="0075128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Již delší dobu vznikají pracovní místa </w:t>
      </w:r>
      <w:r w:rsidRPr="007B3B1F">
        <w:rPr>
          <w:rFonts w:ascii="Times New Roman" w:hAnsi="Times New Roman" w:cs="Times New Roman"/>
          <w:b/>
          <w:sz w:val="24"/>
          <w:szCs w:val="24"/>
        </w:rPr>
        <w:t xml:space="preserve">v oblasti životního a přírodního prostředí </w:t>
      </w:r>
      <w:r>
        <w:rPr>
          <w:rFonts w:ascii="Times New Roman" w:hAnsi="Times New Roman" w:cs="Times New Roman"/>
          <w:sz w:val="24"/>
          <w:szCs w:val="24"/>
        </w:rPr>
        <w:t>a lze předpokládat, že tyto oblasti se budou i nadále rozvíjet. Přitom pracovní místa budou v „zelené ekonomice“ vznikat jak ve veřejném, tak soukromém sektoru (</w:t>
      </w:r>
      <w:r w:rsidR="00FB6C33">
        <w:rPr>
          <w:rFonts w:ascii="Times New Roman" w:hAnsi="Times New Roman" w:cs="Times New Roman"/>
          <w:sz w:val="24"/>
          <w:szCs w:val="24"/>
        </w:rPr>
        <w:t xml:space="preserve">např. </w:t>
      </w:r>
      <w:r>
        <w:rPr>
          <w:rFonts w:ascii="Times New Roman" w:hAnsi="Times New Roman" w:cs="Times New Roman"/>
          <w:sz w:val="24"/>
          <w:szCs w:val="24"/>
        </w:rPr>
        <w:t>specialisté zabývající se dopady výrob</w:t>
      </w:r>
      <w:r w:rsidR="00FB6C33">
        <w:rPr>
          <w:rFonts w:ascii="Times New Roman" w:hAnsi="Times New Roman" w:cs="Times New Roman"/>
          <w:sz w:val="24"/>
          <w:szCs w:val="24"/>
        </w:rPr>
        <w:t>y na čistotu ovzduší a vody, odborníci v oblasti hospodaření s vodou, recyklace o</w:t>
      </w:r>
      <w:r w:rsidR="007B3B1F">
        <w:rPr>
          <w:rFonts w:ascii="Times New Roman" w:hAnsi="Times New Roman" w:cs="Times New Roman"/>
          <w:sz w:val="24"/>
          <w:szCs w:val="24"/>
        </w:rPr>
        <w:t>d</w:t>
      </w:r>
      <w:r w:rsidR="00FB6C33">
        <w:rPr>
          <w:rFonts w:ascii="Times New Roman" w:hAnsi="Times New Roman" w:cs="Times New Roman"/>
          <w:sz w:val="24"/>
          <w:szCs w:val="24"/>
        </w:rPr>
        <w:t>padů atd.).</w:t>
      </w:r>
    </w:p>
    <w:p w14:paraId="5774B0F5" w14:textId="6AF9170A" w:rsidR="00664E73" w:rsidRDefault="00FB6C33" w:rsidP="0075128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 růste</w:t>
      </w:r>
      <w:r w:rsidR="00214674">
        <w:rPr>
          <w:rFonts w:ascii="Times New Roman" w:hAnsi="Times New Roman" w:cs="Times New Roman"/>
          <w:sz w:val="24"/>
          <w:szCs w:val="24"/>
        </w:rPr>
        <w:t xml:space="preserve">m životní úrovně se bude rozvíjet </w:t>
      </w:r>
      <w:r w:rsidR="00214674" w:rsidRPr="007B3B1F">
        <w:rPr>
          <w:rFonts w:ascii="Times New Roman" w:hAnsi="Times New Roman" w:cs="Times New Roman"/>
          <w:b/>
          <w:sz w:val="24"/>
          <w:szCs w:val="24"/>
        </w:rPr>
        <w:t>sektor</w:t>
      </w:r>
      <w:r w:rsidR="00214674">
        <w:rPr>
          <w:rFonts w:ascii="Times New Roman" w:hAnsi="Times New Roman" w:cs="Times New Roman"/>
          <w:sz w:val="24"/>
          <w:szCs w:val="24"/>
        </w:rPr>
        <w:t xml:space="preserve"> </w:t>
      </w:r>
      <w:r w:rsidR="00214674" w:rsidRPr="007B3B1F">
        <w:rPr>
          <w:rFonts w:ascii="Times New Roman" w:hAnsi="Times New Roman" w:cs="Times New Roman"/>
          <w:b/>
          <w:sz w:val="24"/>
          <w:szCs w:val="24"/>
        </w:rPr>
        <w:t>služeb</w:t>
      </w:r>
      <w:r w:rsidR="00214674">
        <w:rPr>
          <w:rFonts w:ascii="Times New Roman" w:hAnsi="Times New Roman" w:cs="Times New Roman"/>
          <w:sz w:val="24"/>
          <w:szCs w:val="24"/>
        </w:rPr>
        <w:t>, kde spočívá ohromný potenciál tvorby nových pracovn</w:t>
      </w:r>
      <w:r w:rsidR="007B3B1F">
        <w:rPr>
          <w:rFonts w:ascii="Times New Roman" w:hAnsi="Times New Roman" w:cs="Times New Roman"/>
          <w:sz w:val="24"/>
          <w:szCs w:val="24"/>
        </w:rPr>
        <w:t>ích míst. Jak ukazuje Tabulka 3.7</w:t>
      </w:r>
      <w:r w:rsidR="00214674">
        <w:rPr>
          <w:rFonts w:ascii="Times New Roman" w:hAnsi="Times New Roman" w:cs="Times New Roman"/>
          <w:sz w:val="24"/>
          <w:szCs w:val="24"/>
        </w:rPr>
        <w:t>, ČR za zeměmi západní Evropy ve službách významně zaostává a také v rámci střední a východní Evropy patří její pozice k nejhorším.</w:t>
      </w:r>
      <w:r w:rsidR="00FA12F8">
        <w:rPr>
          <w:rFonts w:ascii="Times New Roman" w:hAnsi="Times New Roman" w:cs="Times New Roman"/>
          <w:sz w:val="24"/>
          <w:szCs w:val="24"/>
        </w:rPr>
        <w:t xml:space="preserve"> S výjimkou dopravy a skladování zaostává ve všech segmentech tohoto sektoru; největší jsou přitom rozdíly v podílu osob zaměstnaných ve zdravotnictví a sociální péči. Do budoucna lze předpokládat především nárůst pracovních míst spojených se službami podnikům (veškeré druhy poradenství – daně, účetnictví, informační tech</w:t>
      </w:r>
      <w:r w:rsidR="00664E73">
        <w:rPr>
          <w:rFonts w:ascii="Times New Roman" w:hAnsi="Times New Roman" w:cs="Times New Roman"/>
          <w:sz w:val="24"/>
          <w:szCs w:val="24"/>
        </w:rPr>
        <w:t xml:space="preserve">nologie, právo, strategie, personální poradenství atd.). Proces stárnutí obyvatelstva povede k rostoucí poptávce po službách zdravotní a sociální péče. Zvyšování životní </w:t>
      </w:r>
      <w:r w:rsidR="007B3B1F">
        <w:rPr>
          <w:rFonts w:ascii="Times New Roman" w:hAnsi="Times New Roman" w:cs="Times New Roman"/>
          <w:sz w:val="24"/>
          <w:szCs w:val="24"/>
        </w:rPr>
        <w:t>úrovně a růst reálných mezd budou doprovázeny</w:t>
      </w:r>
      <w:r w:rsidR="00664E73">
        <w:rPr>
          <w:rFonts w:ascii="Times New Roman" w:hAnsi="Times New Roman" w:cs="Times New Roman"/>
          <w:sz w:val="24"/>
          <w:szCs w:val="24"/>
        </w:rPr>
        <w:t xml:space="preserve"> </w:t>
      </w:r>
      <w:r w:rsidR="007B3B1F">
        <w:rPr>
          <w:rFonts w:ascii="Times New Roman" w:hAnsi="Times New Roman" w:cs="Times New Roman"/>
          <w:sz w:val="24"/>
          <w:szCs w:val="24"/>
        </w:rPr>
        <w:t>větším</w:t>
      </w:r>
      <w:r w:rsidR="00664E73">
        <w:rPr>
          <w:rFonts w:ascii="Times New Roman" w:hAnsi="Times New Roman" w:cs="Times New Roman"/>
          <w:sz w:val="24"/>
          <w:szCs w:val="24"/>
        </w:rPr>
        <w:t xml:space="preserve"> zájmem o volnočasové aktivity – budou vznikat nová pracovní místa v oblasti hotelnictví a stravování, lázeňství, wellness a v cestovním ruchu. </w:t>
      </w:r>
      <w:r w:rsidR="007B3B1F">
        <w:rPr>
          <w:rFonts w:ascii="Times New Roman" w:hAnsi="Times New Roman" w:cs="Times New Roman"/>
          <w:sz w:val="24"/>
          <w:szCs w:val="24"/>
        </w:rPr>
        <w:t>Dojde</w:t>
      </w:r>
      <w:r w:rsidR="00664E73">
        <w:rPr>
          <w:rFonts w:ascii="Times New Roman" w:hAnsi="Times New Roman" w:cs="Times New Roman"/>
          <w:sz w:val="24"/>
          <w:szCs w:val="24"/>
        </w:rPr>
        <w:t xml:space="preserve"> </w:t>
      </w:r>
      <w:r w:rsidR="007B3B1F">
        <w:rPr>
          <w:rFonts w:ascii="Times New Roman" w:hAnsi="Times New Roman" w:cs="Times New Roman"/>
          <w:sz w:val="24"/>
          <w:szCs w:val="24"/>
        </w:rPr>
        <w:t>k</w:t>
      </w:r>
      <w:r w:rsidR="00664E73">
        <w:rPr>
          <w:rFonts w:ascii="Times New Roman" w:hAnsi="Times New Roman" w:cs="Times New Roman"/>
          <w:sz w:val="24"/>
          <w:szCs w:val="24"/>
        </w:rPr>
        <w:t xml:space="preserve"> rozvoj</w:t>
      </w:r>
      <w:r w:rsidR="007B3B1F">
        <w:rPr>
          <w:rFonts w:ascii="Times New Roman" w:hAnsi="Times New Roman" w:cs="Times New Roman"/>
          <w:sz w:val="24"/>
          <w:szCs w:val="24"/>
        </w:rPr>
        <w:t>i</w:t>
      </w:r>
      <w:r w:rsidR="00664E73">
        <w:rPr>
          <w:rFonts w:ascii="Times New Roman" w:hAnsi="Times New Roman" w:cs="Times New Roman"/>
          <w:sz w:val="24"/>
          <w:szCs w:val="24"/>
        </w:rPr>
        <w:t xml:space="preserve"> služeb pro domácnost a služeb osobní péče (kosmetika, kadeřnictví ap.)</w:t>
      </w:r>
      <w:r w:rsidR="009A40C0">
        <w:rPr>
          <w:rFonts w:ascii="Times New Roman" w:hAnsi="Times New Roman" w:cs="Times New Roman"/>
          <w:sz w:val="24"/>
          <w:szCs w:val="24"/>
        </w:rPr>
        <w:t>; problémem této oblasti je poskytování služeb na ner</w:t>
      </w:r>
      <w:r w:rsidR="006A37AE">
        <w:rPr>
          <w:rFonts w:ascii="Times New Roman" w:hAnsi="Times New Roman" w:cs="Times New Roman"/>
          <w:sz w:val="24"/>
          <w:szCs w:val="24"/>
        </w:rPr>
        <w:t>egulovaném trhu za nižší ceny (některé</w:t>
      </w:r>
      <w:r w:rsidR="009A40C0">
        <w:rPr>
          <w:rFonts w:ascii="Times New Roman" w:hAnsi="Times New Roman" w:cs="Times New Roman"/>
          <w:sz w:val="24"/>
          <w:szCs w:val="24"/>
        </w:rPr>
        <w:t xml:space="preserve"> </w:t>
      </w:r>
      <w:r w:rsidR="006A37AE">
        <w:rPr>
          <w:rFonts w:ascii="Times New Roman" w:hAnsi="Times New Roman" w:cs="Times New Roman"/>
          <w:sz w:val="24"/>
          <w:szCs w:val="24"/>
        </w:rPr>
        <w:t>země západní Evropy se snaží</w:t>
      </w:r>
      <w:r w:rsidR="009A40C0">
        <w:rPr>
          <w:rFonts w:ascii="Times New Roman" w:hAnsi="Times New Roman" w:cs="Times New Roman"/>
          <w:sz w:val="24"/>
          <w:szCs w:val="24"/>
        </w:rPr>
        <w:t xml:space="preserve"> tento </w:t>
      </w:r>
      <w:r w:rsidR="006A37AE">
        <w:rPr>
          <w:rFonts w:ascii="Times New Roman" w:hAnsi="Times New Roman" w:cs="Times New Roman"/>
          <w:sz w:val="24"/>
          <w:szCs w:val="24"/>
        </w:rPr>
        <w:t>negativní jev zaměstnávání řešit</w:t>
      </w:r>
      <w:r w:rsidR="009A40C0">
        <w:rPr>
          <w:rFonts w:ascii="Times New Roman" w:hAnsi="Times New Roman" w:cs="Times New Roman"/>
          <w:sz w:val="24"/>
          <w:szCs w:val="24"/>
        </w:rPr>
        <w:t xml:space="preserve"> pomocí </w:t>
      </w:r>
      <w:r w:rsidR="007B3B1F">
        <w:rPr>
          <w:rFonts w:ascii="Times New Roman" w:hAnsi="Times New Roman" w:cs="Times New Roman"/>
          <w:sz w:val="24"/>
          <w:szCs w:val="24"/>
        </w:rPr>
        <w:t>již</w:t>
      </w:r>
      <w:r w:rsidR="009A40C0">
        <w:rPr>
          <w:rFonts w:ascii="Times New Roman" w:hAnsi="Times New Roman" w:cs="Times New Roman"/>
          <w:sz w:val="24"/>
          <w:szCs w:val="24"/>
        </w:rPr>
        <w:t xml:space="preserve"> zmíněné voucher-based work).</w:t>
      </w:r>
    </w:p>
    <w:p w14:paraId="3A666DFC" w14:textId="7C7556A7" w:rsidR="00FB6C33" w:rsidRDefault="009A40C0" w:rsidP="0075128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souvislosti s budováním znalostní společnosti lze předpokládat </w:t>
      </w:r>
      <w:r w:rsidR="003C34B6">
        <w:rPr>
          <w:rFonts w:ascii="Times New Roman" w:hAnsi="Times New Roman" w:cs="Times New Roman"/>
          <w:sz w:val="24"/>
          <w:szCs w:val="24"/>
        </w:rPr>
        <w:t xml:space="preserve">významný </w:t>
      </w:r>
      <w:r w:rsidRPr="006A37AE">
        <w:rPr>
          <w:rFonts w:ascii="Times New Roman" w:hAnsi="Times New Roman" w:cs="Times New Roman"/>
          <w:b/>
          <w:sz w:val="24"/>
          <w:szCs w:val="24"/>
        </w:rPr>
        <w:t>rozvoj</w:t>
      </w:r>
      <w:r>
        <w:rPr>
          <w:rFonts w:ascii="Times New Roman" w:hAnsi="Times New Roman" w:cs="Times New Roman"/>
          <w:sz w:val="24"/>
          <w:szCs w:val="24"/>
        </w:rPr>
        <w:t xml:space="preserve"> </w:t>
      </w:r>
      <w:r w:rsidRPr="006A37AE">
        <w:rPr>
          <w:rFonts w:ascii="Times New Roman" w:hAnsi="Times New Roman" w:cs="Times New Roman"/>
          <w:b/>
          <w:sz w:val="24"/>
          <w:szCs w:val="24"/>
        </w:rPr>
        <w:t>kvartérního</w:t>
      </w:r>
      <w:r>
        <w:rPr>
          <w:rFonts w:ascii="Times New Roman" w:hAnsi="Times New Roman" w:cs="Times New Roman"/>
          <w:sz w:val="24"/>
          <w:szCs w:val="24"/>
        </w:rPr>
        <w:t xml:space="preserve"> </w:t>
      </w:r>
      <w:r w:rsidRPr="006A37AE">
        <w:rPr>
          <w:rFonts w:ascii="Times New Roman" w:hAnsi="Times New Roman" w:cs="Times New Roman"/>
          <w:b/>
          <w:sz w:val="24"/>
          <w:szCs w:val="24"/>
        </w:rPr>
        <w:t>(znalostního)</w:t>
      </w:r>
      <w:r>
        <w:rPr>
          <w:rFonts w:ascii="Times New Roman" w:hAnsi="Times New Roman" w:cs="Times New Roman"/>
          <w:sz w:val="24"/>
          <w:szCs w:val="24"/>
        </w:rPr>
        <w:t xml:space="preserve"> </w:t>
      </w:r>
      <w:r w:rsidRPr="006A37AE">
        <w:rPr>
          <w:rFonts w:ascii="Times New Roman" w:hAnsi="Times New Roman" w:cs="Times New Roman"/>
          <w:b/>
          <w:sz w:val="24"/>
          <w:szCs w:val="24"/>
        </w:rPr>
        <w:t>sektoru</w:t>
      </w:r>
      <w:r>
        <w:rPr>
          <w:rFonts w:ascii="Times New Roman" w:hAnsi="Times New Roman" w:cs="Times New Roman"/>
          <w:sz w:val="24"/>
          <w:szCs w:val="24"/>
        </w:rPr>
        <w:t xml:space="preserve">, kam se řadí oblast vysokoškolského </w:t>
      </w:r>
      <w:r w:rsidR="003C34B6">
        <w:rPr>
          <w:rFonts w:ascii="Times New Roman" w:hAnsi="Times New Roman" w:cs="Times New Roman"/>
          <w:sz w:val="24"/>
          <w:szCs w:val="24"/>
        </w:rPr>
        <w:t>vzdělávání, vědy a</w:t>
      </w:r>
      <w:r>
        <w:rPr>
          <w:rFonts w:ascii="Times New Roman" w:hAnsi="Times New Roman" w:cs="Times New Roman"/>
          <w:sz w:val="24"/>
          <w:szCs w:val="24"/>
        </w:rPr>
        <w:t xml:space="preserve"> výzkumu</w:t>
      </w:r>
      <w:r w:rsidR="003C34B6">
        <w:rPr>
          <w:rFonts w:ascii="Times New Roman" w:hAnsi="Times New Roman" w:cs="Times New Roman"/>
          <w:sz w:val="24"/>
          <w:szCs w:val="24"/>
        </w:rPr>
        <w:t>. Bude ale růst význam vzdělávání na všech úrovních. Dojde k rozvoji podnikového vzdělávání a celoživotní vzdělávání se stane nutností, a to na všech úrovních zaměstnání.</w:t>
      </w:r>
    </w:p>
    <w:p w14:paraId="3A2CDC2D" w14:textId="77777777" w:rsidR="007B0C89" w:rsidRPr="007B0C89" w:rsidRDefault="007B0C89" w:rsidP="007B0C89">
      <w:pPr>
        <w:pStyle w:val="Nadpis4"/>
        <w:rPr>
          <w:rFonts w:asciiTheme="minorHAnsi" w:hAnsiTheme="minorHAnsi"/>
        </w:rPr>
      </w:pPr>
      <w:r w:rsidRPr="007B0C89">
        <w:rPr>
          <w:rFonts w:asciiTheme="minorHAnsi" w:hAnsiTheme="minorHAnsi"/>
        </w:rPr>
        <w:t xml:space="preserve">Vznik pracovních příležitostí </w:t>
      </w:r>
      <w:r w:rsidR="00A14A32" w:rsidRPr="007B0C89">
        <w:rPr>
          <w:rFonts w:asciiTheme="minorHAnsi" w:hAnsiTheme="minorHAnsi"/>
        </w:rPr>
        <w:t xml:space="preserve">ve sdílené ekonomice </w:t>
      </w:r>
    </w:p>
    <w:p w14:paraId="3ECAE8EC" w14:textId="49F86CAD" w:rsidR="0038472F" w:rsidRDefault="007B0C89" w:rsidP="0048574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Novým fenoménem pracovních trhů je s</w:t>
      </w:r>
      <w:r w:rsidR="005814F6">
        <w:rPr>
          <w:rFonts w:ascii="Times New Roman" w:hAnsi="Times New Roman" w:cs="Times New Roman"/>
          <w:sz w:val="24"/>
          <w:szCs w:val="24"/>
        </w:rPr>
        <w:t>dílená ekonomika</w:t>
      </w:r>
      <w:r>
        <w:rPr>
          <w:rFonts w:ascii="Times New Roman" w:hAnsi="Times New Roman" w:cs="Times New Roman"/>
          <w:sz w:val="24"/>
          <w:szCs w:val="24"/>
        </w:rPr>
        <w:t>, která</w:t>
      </w:r>
      <w:r w:rsidR="005814F6">
        <w:rPr>
          <w:rFonts w:ascii="Times New Roman" w:hAnsi="Times New Roman" w:cs="Times New Roman"/>
          <w:sz w:val="24"/>
          <w:szCs w:val="24"/>
        </w:rPr>
        <w:t xml:space="preserve"> zažívá po celém světě ohromný rozmach. Příčin je několik – rozvoj moderních technologií, snaha vyhnout se klasickým ekonomickým strukturám (</w:t>
      </w:r>
      <w:r w:rsidR="006A37AE">
        <w:rPr>
          <w:rFonts w:ascii="Times New Roman" w:hAnsi="Times New Roman" w:cs="Times New Roman"/>
          <w:sz w:val="24"/>
          <w:szCs w:val="24"/>
        </w:rPr>
        <w:t>zřejmě</w:t>
      </w:r>
      <w:r w:rsidR="005814F6">
        <w:rPr>
          <w:rFonts w:ascii="Times New Roman" w:hAnsi="Times New Roman" w:cs="Times New Roman"/>
          <w:sz w:val="24"/>
          <w:szCs w:val="24"/>
        </w:rPr>
        <w:t xml:space="preserve"> i z důvodu poklesu jejich důvěryhodnosti v souvislosti s finanční krizí). Ekonomika sdílení rovněž koresponduje s trendem šetření zdrojů</w:t>
      </w:r>
      <w:r w:rsidR="00EA4F56">
        <w:rPr>
          <w:rFonts w:ascii="Times New Roman" w:hAnsi="Times New Roman" w:cs="Times New Roman"/>
          <w:sz w:val="24"/>
          <w:szCs w:val="24"/>
        </w:rPr>
        <w:t>. Oblibu získává zejména u nastupující generace, která se vyznačuje menší potřebou vlastnit majetek, než generace předchozí (to se zřejmě ale s přibývajícími léty změní).</w:t>
      </w:r>
    </w:p>
    <w:p w14:paraId="2ED299F3" w14:textId="22F3C548" w:rsidR="00EA4F56" w:rsidRDefault="00E36FE8" w:rsidP="0048574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Podle dostupnýc</w:t>
      </w:r>
      <w:r w:rsidR="006A37AE">
        <w:rPr>
          <w:rFonts w:ascii="Times New Roman" w:hAnsi="Times New Roman" w:cs="Times New Roman"/>
          <w:sz w:val="24"/>
          <w:szCs w:val="24"/>
        </w:rPr>
        <w:t>h údajů (Eurobarometer, 2016; EC</w:t>
      </w:r>
      <w:r>
        <w:rPr>
          <w:rFonts w:ascii="Times New Roman" w:hAnsi="Times New Roman" w:cs="Times New Roman"/>
          <w:sz w:val="24"/>
          <w:szCs w:val="24"/>
        </w:rPr>
        <w:t>, 2016</w:t>
      </w:r>
      <w:r w:rsidR="006A37AE">
        <w:rPr>
          <w:rFonts w:ascii="Times New Roman" w:hAnsi="Times New Roman" w:cs="Times New Roman"/>
          <w:sz w:val="24"/>
          <w:szCs w:val="24"/>
        </w:rPr>
        <w:t>e</w:t>
      </w:r>
      <w:r>
        <w:rPr>
          <w:rFonts w:ascii="Times New Roman" w:hAnsi="Times New Roman" w:cs="Times New Roman"/>
          <w:sz w:val="24"/>
          <w:szCs w:val="24"/>
        </w:rPr>
        <w:t xml:space="preserve">) činil </w:t>
      </w:r>
      <w:r w:rsidR="006462DC">
        <w:rPr>
          <w:rFonts w:ascii="Times New Roman" w:hAnsi="Times New Roman" w:cs="Times New Roman"/>
          <w:sz w:val="24"/>
          <w:szCs w:val="24"/>
        </w:rPr>
        <w:t xml:space="preserve">v rámci EU </w:t>
      </w:r>
      <w:r>
        <w:rPr>
          <w:rFonts w:ascii="Times New Roman" w:hAnsi="Times New Roman" w:cs="Times New Roman"/>
          <w:sz w:val="24"/>
          <w:szCs w:val="24"/>
        </w:rPr>
        <w:t>v roce 2015 hrubý příjem</w:t>
      </w:r>
      <w:r w:rsidR="006462DC">
        <w:rPr>
          <w:rFonts w:ascii="Times New Roman" w:hAnsi="Times New Roman" w:cs="Times New Roman"/>
          <w:sz w:val="24"/>
          <w:szCs w:val="24"/>
        </w:rPr>
        <w:t xml:space="preserve"> z jednotlivých platforem sdílené ekonomiky cca 28 mld. EUR; dle expertních odhadů</w:t>
      </w:r>
      <w:r>
        <w:rPr>
          <w:rFonts w:ascii="Times New Roman" w:hAnsi="Times New Roman" w:cs="Times New Roman"/>
          <w:sz w:val="24"/>
          <w:szCs w:val="24"/>
        </w:rPr>
        <w:t xml:space="preserve"> </w:t>
      </w:r>
      <w:r w:rsidR="006462DC">
        <w:rPr>
          <w:rFonts w:ascii="Times New Roman" w:hAnsi="Times New Roman" w:cs="Times New Roman"/>
          <w:sz w:val="24"/>
          <w:szCs w:val="24"/>
        </w:rPr>
        <w:t xml:space="preserve">dojde v nejbližších letech k dynamickému nárůstu až na úroveň 160–572 mld. EUR. Platformy sdílení zatím působí v pěti klíčových segmentech ekonomiky: ubytování (krátkodobý pronájem), přeprava osob, služby pro domácnost, profesionální a technické služby a </w:t>
      </w:r>
      <w:r w:rsidR="00521CC2">
        <w:rPr>
          <w:rFonts w:ascii="Times New Roman" w:hAnsi="Times New Roman" w:cs="Times New Roman"/>
          <w:sz w:val="24"/>
          <w:szCs w:val="24"/>
        </w:rPr>
        <w:t>společné financování. Nejvíce vy</w:t>
      </w:r>
      <w:r w:rsidR="006462DC">
        <w:rPr>
          <w:rFonts w:ascii="Times New Roman" w:hAnsi="Times New Roman" w:cs="Times New Roman"/>
          <w:sz w:val="24"/>
          <w:szCs w:val="24"/>
        </w:rPr>
        <w:t>užívají služeb sdílené ekonomiky lidé ve věku 25–39 let</w:t>
      </w:r>
      <w:r w:rsidR="00D21403">
        <w:rPr>
          <w:rFonts w:ascii="Times New Roman" w:hAnsi="Times New Roman" w:cs="Times New Roman"/>
          <w:sz w:val="24"/>
          <w:szCs w:val="24"/>
        </w:rPr>
        <w:t>, častěji muži než ženy</w:t>
      </w:r>
      <w:r w:rsidR="006462DC">
        <w:rPr>
          <w:rFonts w:ascii="Times New Roman" w:hAnsi="Times New Roman" w:cs="Times New Roman"/>
          <w:sz w:val="24"/>
          <w:szCs w:val="24"/>
        </w:rPr>
        <w:t xml:space="preserve"> (viz Tabulka 4.</w:t>
      </w:r>
      <w:r w:rsidR="00521CC2">
        <w:rPr>
          <w:rFonts w:ascii="Times New Roman" w:hAnsi="Times New Roman" w:cs="Times New Roman"/>
          <w:sz w:val="24"/>
          <w:szCs w:val="24"/>
        </w:rPr>
        <w:t>1).</w:t>
      </w:r>
    </w:p>
    <w:p w14:paraId="7DD0B93A" w14:textId="0C6D7512" w:rsidR="00521CC2" w:rsidRPr="006A37AE" w:rsidRDefault="00521CC2" w:rsidP="006A37AE">
      <w:pPr>
        <w:spacing w:before="120" w:after="0" w:line="360" w:lineRule="auto"/>
        <w:jc w:val="both"/>
        <w:rPr>
          <w:rFonts w:ascii="Times New Roman" w:hAnsi="Times New Roman" w:cs="Times New Roman"/>
          <w:sz w:val="20"/>
          <w:szCs w:val="20"/>
        </w:rPr>
      </w:pPr>
      <w:r w:rsidRPr="006A37AE">
        <w:rPr>
          <w:rFonts w:ascii="Times New Roman" w:hAnsi="Times New Roman" w:cs="Times New Roman"/>
          <w:sz w:val="20"/>
          <w:szCs w:val="20"/>
        </w:rPr>
        <w:t>Tabulka 4.1 Využívání služeb sdílené ekonomiky v zemích EU-28 (v %, 2016)</w:t>
      </w:r>
    </w:p>
    <w:tbl>
      <w:tblPr>
        <w:tblStyle w:val="Svtlstnovnzvraznn5"/>
        <w:tblW w:w="0" w:type="auto"/>
        <w:jc w:val="center"/>
        <w:tblLook w:val="04A0" w:firstRow="1" w:lastRow="0" w:firstColumn="1" w:lastColumn="0" w:noHBand="0" w:noVBand="1"/>
      </w:tblPr>
      <w:tblGrid>
        <w:gridCol w:w="2240"/>
        <w:gridCol w:w="419"/>
      </w:tblGrid>
      <w:tr w:rsidR="00521CC2" w:rsidRPr="00521CC2" w14:paraId="416ABF90" w14:textId="77777777" w:rsidTr="001E71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3512ECC" w14:textId="2D60336B" w:rsidR="00521CC2" w:rsidRPr="00521CC2" w:rsidRDefault="00521CC2" w:rsidP="00521CC2">
            <w:pPr>
              <w:jc w:val="both"/>
              <w:rPr>
                <w:rFonts w:cs="Times New Roman"/>
                <w:sz w:val="20"/>
                <w:szCs w:val="20"/>
              </w:rPr>
            </w:pPr>
            <w:r>
              <w:rPr>
                <w:rFonts w:cs="Times New Roman"/>
                <w:sz w:val="20"/>
                <w:szCs w:val="20"/>
              </w:rPr>
              <w:t>Celkem obyvatel</w:t>
            </w:r>
          </w:p>
        </w:tc>
        <w:tc>
          <w:tcPr>
            <w:tcW w:w="0" w:type="auto"/>
          </w:tcPr>
          <w:p w14:paraId="5C7CF909" w14:textId="5E30EF8E" w:rsidR="00521CC2" w:rsidRPr="00521CC2" w:rsidRDefault="00521CC2" w:rsidP="00521CC2">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 xml:space="preserve">17 </w:t>
            </w:r>
          </w:p>
        </w:tc>
      </w:tr>
      <w:tr w:rsidR="00521CC2" w:rsidRPr="00521CC2" w14:paraId="166B700D" w14:textId="77777777" w:rsidTr="001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43DA5E" w14:textId="5EA16B48" w:rsidR="00521CC2" w:rsidRPr="00521CC2" w:rsidRDefault="00521CC2" w:rsidP="00324BC6">
            <w:pPr>
              <w:jc w:val="both"/>
              <w:rPr>
                <w:rFonts w:cs="Times New Roman"/>
                <w:sz w:val="20"/>
                <w:szCs w:val="20"/>
              </w:rPr>
            </w:pPr>
            <w:r>
              <w:rPr>
                <w:rFonts w:cs="Times New Roman"/>
                <w:sz w:val="20"/>
                <w:szCs w:val="20"/>
              </w:rPr>
              <w:t>Muži</w:t>
            </w:r>
          </w:p>
        </w:tc>
        <w:tc>
          <w:tcPr>
            <w:tcW w:w="0" w:type="auto"/>
          </w:tcPr>
          <w:p w14:paraId="411D26EF" w14:textId="16630762" w:rsidR="00521CC2" w:rsidRPr="00521CC2" w:rsidRDefault="00521CC2" w:rsidP="00521CC2">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 xml:space="preserve">21 </w:t>
            </w:r>
          </w:p>
        </w:tc>
      </w:tr>
      <w:tr w:rsidR="00521CC2" w:rsidRPr="00521CC2" w14:paraId="2D615F9B" w14:textId="77777777" w:rsidTr="001E71E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B6524E" w14:textId="462C9A7A" w:rsidR="00521CC2" w:rsidRPr="00521CC2" w:rsidRDefault="00521CC2" w:rsidP="00521CC2">
            <w:pPr>
              <w:jc w:val="both"/>
              <w:rPr>
                <w:rFonts w:cs="Times New Roman"/>
                <w:sz w:val="20"/>
                <w:szCs w:val="20"/>
              </w:rPr>
            </w:pPr>
            <w:r>
              <w:rPr>
                <w:rFonts w:cs="Times New Roman"/>
                <w:sz w:val="20"/>
                <w:szCs w:val="20"/>
              </w:rPr>
              <w:t>Ženy</w:t>
            </w:r>
          </w:p>
        </w:tc>
        <w:tc>
          <w:tcPr>
            <w:tcW w:w="0" w:type="auto"/>
          </w:tcPr>
          <w:p w14:paraId="17803AED" w14:textId="69536D2D" w:rsidR="00521CC2" w:rsidRPr="00521CC2" w:rsidRDefault="001E71E3" w:rsidP="00521CC2">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15</w:t>
            </w:r>
          </w:p>
        </w:tc>
      </w:tr>
      <w:tr w:rsidR="00521CC2" w:rsidRPr="00521CC2" w14:paraId="0C5B9F17" w14:textId="77777777" w:rsidTr="001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B9D780E" w14:textId="624B921B" w:rsidR="00521CC2" w:rsidRPr="00521CC2" w:rsidRDefault="00521CC2" w:rsidP="00521CC2">
            <w:pPr>
              <w:jc w:val="both"/>
              <w:rPr>
                <w:rFonts w:cs="Times New Roman"/>
                <w:sz w:val="20"/>
                <w:szCs w:val="20"/>
              </w:rPr>
            </w:pPr>
            <w:r>
              <w:rPr>
                <w:rFonts w:cs="Times New Roman"/>
                <w:sz w:val="20"/>
                <w:szCs w:val="20"/>
              </w:rPr>
              <w:t>Osoby ve věku 15–24 let</w:t>
            </w:r>
          </w:p>
        </w:tc>
        <w:tc>
          <w:tcPr>
            <w:tcW w:w="0" w:type="auto"/>
          </w:tcPr>
          <w:p w14:paraId="33137426" w14:textId="40904EDC" w:rsidR="00521CC2" w:rsidRPr="00521CC2" w:rsidRDefault="001E71E3" w:rsidP="00521CC2">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18</w:t>
            </w:r>
          </w:p>
        </w:tc>
      </w:tr>
      <w:tr w:rsidR="00521CC2" w:rsidRPr="00521CC2" w14:paraId="5D4E5503" w14:textId="77777777" w:rsidTr="001E71E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1F2DB32" w14:textId="639B287F" w:rsidR="00521CC2" w:rsidRPr="00521CC2" w:rsidRDefault="00521CC2" w:rsidP="00521CC2">
            <w:pPr>
              <w:jc w:val="both"/>
              <w:rPr>
                <w:rFonts w:cs="Times New Roman"/>
                <w:sz w:val="20"/>
                <w:szCs w:val="20"/>
              </w:rPr>
            </w:pPr>
            <w:r>
              <w:rPr>
                <w:rFonts w:cs="Times New Roman"/>
                <w:sz w:val="20"/>
                <w:szCs w:val="20"/>
              </w:rPr>
              <w:t>Osoby ve věku 25–39 let</w:t>
            </w:r>
          </w:p>
        </w:tc>
        <w:tc>
          <w:tcPr>
            <w:tcW w:w="0" w:type="auto"/>
          </w:tcPr>
          <w:p w14:paraId="4CCFDC96" w14:textId="7B2E1CE5" w:rsidR="00521CC2" w:rsidRPr="00521CC2" w:rsidRDefault="001E71E3" w:rsidP="00521CC2">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27</w:t>
            </w:r>
          </w:p>
        </w:tc>
      </w:tr>
      <w:tr w:rsidR="00521CC2" w:rsidRPr="00521CC2" w14:paraId="5B4C5D39" w14:textId="77777777" w:rsidTr="001E7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202ADC" w14:textId="527E1A46" w:rsidR="00521CC2" w:rsidRPr="00521CC2" w:rsidRDefault="00521CC2" w:rsidP="00521CC2">
            <w:pPr>
              <w:jc w:val="both"/>
              <w:rPr>
                <w:rFonts w:cs="Times New Roman"/>
                <w:sz w:val="20"/>
                <w:szCs w:val="20"/>
              </w:rPr>
            </w:pPr>
            <w:r>
              <w:rPr>
                <w:rFonts w:cs="Times New Roman"/>
                <w:sz w:val="20"/>
                <w:szCs w:val="20"/>
              </w:rPr>
              <w:t>Osoby ve věku 40–54 let</w:t>
            </w:r>
          </w:p>
        </w:tc>
        <w:tc>
          <w:tcPr>
            <w:tcW w:w="0" w:type="auto"/>
          </w:tcPr>
          <w:p w14:paraId="6A18FA6F" w14:textId="33176844" w:rsidR="00521CC2" w:rsidRPr="00521CC2" w:rsidRDefault="001E71E3" w:rsidP="00521CC2">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22</w:t>
            </w:r>
          </w:p>
        </w:tc>
      </w:tr>
      <w:tr w:rsidR="00521CC2" w:rsidRPr="00521CC2" w14:paraId="37448B2D" w14:textId="77777777" w:rsidTr="001E71E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BA138F0" w14:textId="4AC2E059" w:rsidR="00521CC2" w:rsidRPr="00521CC2" w:rsidRDefault="00521CC2" w:rsidP="00521CC2">
            <w:pPr>
              <w:jc w:val="both"/>
              <w:rPr>
                <w:rFonts w:cs="Times New Roman"/>
                <w:sz w:val="20"/>
                <w:szCs w:val="20"/>
              </w:rPr>
            </w:pPr>
            <w:r>
              <w:rPr>
                <w:rFonts w:cs="Times New Roman"/>
                <w:sz w:val="20"/>
                <w:szCs w:val="20"/>
              </w:rPr>
              <w:t>Osoby 55+</w:t>
            </w:r>
          </w:p>
        </w:tc>
        <w:tc>
          <w:tcPr>
            <w:tcW w:w="0" w:type="auto"/>
          </w:tcPr>
          <w:p w14:paraId="131211E0" w14:textId="2407C1E9" w:rsidR="00521CC2" w:rsidRPr="00521CC2" w:rsidRDefault="001E71E3" w:rsidP="00521CC2">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10</w:t>
            </w:r>
          </w:p>
        </w:tc>
      </w:tr>
    </w:tbl>
    <w:p w14:paraId="48AC0A6E" w14:textId="75DFE587" w:rsidR="00521CC2" w:rsidRPr="00D21403" w:rsidRDefault="00D21403" w:rsidP="00D21403">
      <w:pPr>
        <w:spacing w:before="120" w:after="0" w:line="360" w:lineRule="auto"/>
        <w:jc w:val="right"/>
        <w:rPr>
          <w:rFonts w:ascii="Times New Roman" w:hAnsi="Times New Roman" w:cs="Times New Roman"/>
          <w:sz w:val="20"/>
          <w:szCs w:val="20"/>
        </w:rPr>
      </w:pPr>
      <w:r>
        <w:rPr>
          <w:rFonts w:ascii="Times New Roman" w:hAnsi="Times New Roman" w:cs="Times New Roman"/>
          <w:sz w:val="20"/>
          <w:szCs w:val="20"/>
        </w:rPr>
        <w:t>Zdroj: Eurobarometer (2016).</w:t>
      </w:r>
    </w:p>
    <w:p w14:paraId="58A6CCE1" w14:textId="37E76308" w:rsidR="001E71E3" w:rsidRPr="006A37AE" w:rsidRDefault="00D21403" w:rsidP="00572A1F">
      <w:pPr>
        <w:spacing w:before="240" w:after="0" w:line="360" w:lineRule="auto"/>
        <w:jc w:val="both"/>
        <w:rPr>
          <w:rFonts w:ascii="Times New Roman" w:hAnsi="Times New Roman" w:cs="Times New Roman"/>
          <w:b/>
          <w:sz w:val="24"/>
          <w:szCs w:val="24"/>
        </w:rPr>
      </w:pPr>
      <w:r w:rsidRPr="006A37AE">
        <w:rPr>
          <w:rFonts w:ascii="Times New Roman" w:hAnsi="Times New Roman" w:cs="Times New Roman"/>
          <w:b/>
          <w:sz w:val="24"/>
          <w:szCs w:val="24"/>
        </w:rPr>
        <w:t xml:space="preserve">V České republice je velikost sdílené ekonomiky zatím poměrně malá; </w:t>
      </w:r>
      <w:r>
        <w:rPr>
          <w:rFonts w:ascii="Times New Roman" w:hAnsi="Times New Roman" w:cs="Times New Roman"/>
          <w:sz w:val="24"/>
          <w:szCs w:val="24"/>
        </w:rPr>
        <w:t xml:space="preserve">její podíl na HDP se pohybuje kolem 0,1 %, nicméně expertní odhady předpokládají nárůst na úroveň 0,5 % do roku 2020 a až na 2 % do roku 2025. Sdílená ekonomika se v českém prostředí prosazuje především v osobní přepravě (místní, meziměstské), </w:t>
      </w:r>
      <w:r w:rsidR="00F83436">
        <w:rPr>
          <w:rFonts w:ascii="Times New Roman" w:hAnsi="Times New Roman" w:cs="Times New Roman"/>
          <w:sz w:val="24"/>
          <w:szCs w:val="24"/>
        </w:rPr>
        <w:t>ubytování, na realitním P2P trhu (zprostředkování prodeje a pronájmu nemovitosti, zprostředkování spolubydlení), v crowdfundingovém financování (dluhový či podílový crowdfunding) a carsharingu.</w:t>
      </w:r>
      <w:r w:rsidR="00AA510D">
        <w:rPr>
          <w:rFonts w:ascii="Times New Roman" w:hAnsi="Times New Roman" w:cs="Times New Roman"/>
          <w:sz w:val="24"/>
          <w:szCs w:val="24"/>
        </w:rPr>
        <w:t xml:space="preserve"> Začíná se rozvíjet také zprostředkování práce na sdíleném trhu.</w:t>
      </w:r>
    </w:p>
    <w:p w14:paraId="73B9130F" w14:textId="1B22E450" w:rsidR="00F83436" w:rsidRDefault="00AA510D" w:rsidP="000C53B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Sdílená ekonomika umožňuje uživatelům šetřit čas i peníze a poskytuje větší flexibilitu. Představuje také možný zdroj příjmů a přivýdělků. Podle výsledků průzkumu britské Hertfordshirské univerzity </w:t>
      </w:r>
      <w:r w:rsidR="00AC637F">
        <w:rPr>
          <w:rFonts w:ascii="Times New Roman" w:hAnsi="Times New Roman" w:cs="Times New Roman"/>
          <w:sz w:val="24"/>
          <w:szCs w:val="24"/>
        </w:rPr>
        <w:t xml:space="preserve">(Huws, 2016) </w:t>
      </w:r>
      <w:r>
        <w:rPr>
          <w:rFonts w:ascii="Times New Roman" w:hAnsi="Times New Roman" w:cs="Times New Roman"/>
          <w:sz w:val="24"/>
          <w:szCs w:val="24"/>
        </w:rPr>
        <w:t>se prostřednictvím některé ze s</w:t>
      </w:r>
      <w:r w:rsidR="006A37AE">
        <w:rPr>
          <w:rFonts w:ascii="Times New Roman" w:hAnsi="Times New Roman" w:cs="Times New Roman"/>
          <w:sz w:val="24"/>
          <w:szCs w:val="24"/>
        </w:rPr>
        <w:t>l</w:t>
      </w:r>
      <w:r>
        <w:rPr>
          <w:rFonts w:ascii="Times New Roman" w:hAnsi="Times New Roman" w:cs="Times New Roman"/>
          <w:sz w:val="24"/>
          <w:szCs w:val="24"/>
        </w:rPr>
        <w:t xml:space="preserve">užeb sdílené ekonomiky pokoušelo najít práci 21 % dotázaných, uspělo </w:t>
      </w:r>
      <w:r w:rsidR="00AC637F">
        <w:rPr>
          <w:rFonts w:ascii="Times New Roman" w:hAnsi="Times New Roman" w:cs="Times New Roman"/>
          <w:sz w:val="24"/>
          <w:szCs w:val="24"/>
        </w:rPr>
        <w:t>11 % z nich, což představuje kolem</w:t>
      </w:r>
      <w:r>
        <w:rPr>
          <w:rFonts w:ascii="Times New Roman" w:hAnsi="Times New Roman" w:cs="Times New Roman"/>
          <w:sz w:val="24"/>
          <w:szCs w:val="24"/>
        </w:rPr>
        <w:t xml:space="preserve"> 5 mil. pracujících. Přitom 5 % z nich v prostředí sdílené ekonomiky získává celý svůj příjem, pro většinu jde </w:t>
      </w:r>
      <w:r w:rsidR="00E1728D">
        <w:rPr>
          <w:rFonts w:ascii="Times New Roman" w:hAnsi="Times New Roman" w:cs="Times New Roman"/>
          <w:sz w:val="24"/>
          <w:szCs w:val="24"/>
        </w:rPr>
        <w:t xml:space="preserve">jen </w:t>
      </w:r>
      <w:r>
        <w:rPr>
          <w:rFonts w:ascii="Times New Roman" w:hAnsi="Times New Roman" w:cs="Times New Roman"/>
          <w:sz w:val="24"/>
          <w:szCs w:val="24"/>
        </w:rPr>
        <w:t>o přivýdělek. K obdob</w:t>
      </w:r>
      <w:r w:rsidR="00E1728D">
        <w:rPr>
          <w:rFonts w:ascii="Times New Roman" w:hAnsi="Times New Roman" w:cs="Times New Roman"/>
          <w:sz w:val="24"/>
          <w:szCs w:val="24"/>
        </w:rPr>
        <w:t>ným závěrům došel také český výzkum</w:t>
      </w:r>
      <w:r>
        <w:rPr>
          <w:rFonts w:ascii="Times New Roman" w:hAnsi="Times New Roman" w:cs="Times New Roman"/>
          <w:sz w:val="24"/>
          <w:szCs w:val="24"/>
        </w:rPr>
        <w:t xml:space="preserve"> </w:t>
      </w:r>
      <w:r w:rsidR="00E1728D">
        <w:rPr>
          <w:rFonts w:ascii="Times New Roman" w:hAnsi="Times New Roman" w:cs="Times New Roman"/>
          <w:sz w:val="24"/>
          <w:szCs w:val="24"/>
        </w:rPr>
        <w:t>Asociace pro mezinárodní otázky</w:t>
      </w:r>
      <w:r w:rsidR="006A37AE">
        <w:rPr>
          <w:rFonts w:ascii="Times New Roman" w:hAnsi="Times New Roman" w:cs="Times New Roman"/>
          <w:sz w:val="24"/>
          <w:szCs w:val="24"/>
        </w:rPr>
        <w:t xml:space="preserve"> (2016)</w:t>
      </w:r>
      <w:r w:rsidR="00E1728D">
        <w:rPr>
          <w:rFonts w:ascii="Times New Roman" w:hAnsi="Times New Roman" w:cs="Times New Roman"/>
          <w:sz w:val="24"/>
          <w:szCs w:val="24"/>
        </w:rPr>
        <w:t>. Češi považují sdílenou ekonomiku za možnost, jak si přivydělat, a jako hlavní výhodu uvádějí větší svobodu v organizaci svého času.</w:t>
      </w:r>
    </w:p>
    <w:p w14:paraId="42B22AB9" w14:textId="49379C36" w:rsidR="007B0C89" w:rsidRDefault="00E1728D" w:rsidP="000C53B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 hlediska zaměstnávání ve sdílené ekonomice je klíčovým problémem </w:t>
      </w:r>
      <w:r w:rsidRPr="006A37AE">
        <w:rPr>
          <w:rFonts w:ascii="Times New Roman" w:hAnsi="Times New Roman" w:cs="Times New Roman"/>
          <w:b/>
          <w:sz w:val="24"/>
          <w:szCs w:val="24"/>
        </w:rPr>
        <w:t>nepřítomnost</w:t>
      </w:r>
      <w:r>
        <w:rPr>
          <w:rFonts w:ascii="Times New Roman" w:hAnsi="Times New Roman" w:cs="Times New Roman"/>
          <w:sz w:val="24"/>
          <w:szCs w:val="24"/>
        </w:rPr>
        <w:t xml:space="preserve"> </w:t>
      </w:r>
      <w:r w:rsidRPr="006A37AE">
        <w:rPr>
          <w:rFonts w:ascii="Times New Roman" w:hAnsi="Times New Roman" w:cs="Times New Roman"/>
          <w:b/>
          <w:sz w:val="24"/>
          <w:szCs w:val="24"/>
        </w:rPr>
        <w:t>stand</w:t>
      </w:r>
      <w:r w:rsidR="00EB5D83" w:rsidRPr="006A37AE">
        <w:rPr>
          <w:rFonts w:ascii="Times New Roman" w:hAnsi="Times New Roman" w:cs="Times New Roman"/>
          <w:b/>
          <w:sz w:val="24"/>
          <w:szCs w:val="24"/>
        </w:rPr>
        <w:t>ardních</w:t>
      </w:r>
      <w:r w:rsidR="00EB5D83">
        <w:rPr>
          <w:rFonts w:ascii="Times New Roman" w:hAnsi="Times New Roman" w:cs="Times New Roman"/>
          <w:sz w:val="24"/>
          <w:szCs w:val="24"/>
        </w:rPr>
        <w:t xml:space="preserve"> </w:t>
      </w:r>
      <w:r w:rsidR="00EB5D83" w:rsidRPr="006A37AE">
        <w:rPr>
          <w:rFonts w:ascii="Times New Roman" w:hAnsi="Times New Roman" w:cs="Times New Roman"/>
          <w:b/>
          <w:sz w:val="24"/>
          <w:szCs w:val="24"/>
        </w:rPr>
        <w:t>pracovněprávních</w:t>
      </w:r>
      <w:r w:rsidR="00EB5D83">
        <w:rPr>
          <w:rFonts w:ascii="Times New Roman" w:hAnsi="Times New Roman" w:cs="Times New Roman"/>
          <w:sz w:val="24"/>
          <w:szCs w:val="24"/>
        </w:rPr>
        <w:t xml:space="preserve"> </w:t>
      </w:r>
      <w:r w:rsidR="00EB5D83" w:rsidRPr="006A37AE">
        <w:rPr>
          <w:rFonts w:ascii="Times New Roman" w:hAnsi="Times New Roman" w:cs="Times New Roman"/>
          <w:b/>
          <w:sz w:val="24"/>
          <w:szCs w:val="24"/>
        </w:rPr>
        <w:t>vztahů</w:t>
      </w:r>
      <w:r w:rsidR="00EB5D83">
        <w:rPr>
          <w:rFonts w:ascii="Times New Roman" w:hAnsi="Times New Roman" w:cs="Times New Roman"/>
          <w:sz w:val="24"/>
          <w:szCs w:val="24"/>
        </w:rPr>
        <w:t>, s tím pak souvisí problematika nastolení rovných pracovních podmínek a sociálního zabezpečení. To, jaký vliv bude mít sd</w:t>
      </w:r>
      <w:r w:rsidR="00CA3C89">
        <w:rPr>
          <w:rFonts w:ascii="Times New Roman" w:hAnsi="Times New Roman" w:cs="Times New Roman"/>
          <w:sz w:val="24"/>
          <w:szCs w:val="24"/>
        </w:rPr>
        <w:t xml:space="preserve">ílená ekonomika na </w:t>
      </w:r>
      <w:r w:rsidR="00CA3C89">
        <w:rPr>
          <w:rFonts w:ascii="Times New Roman" w:hAnsi="Times New Roman" w:cs="Times New Roman"/>
          <w:sz w:val="24"/>
          <w:szCs w:val="24"/>
        </w:rPr>
        <w:lastRenderedPageBreak/>
        <w:t xml:space="preserve">zaměstnanost a trhy práce, zatím nelze přesněji určit. Jde o zcela nový a zatím okrajový fenomén. </w:t>
      </w:r>
      <w:r w:rsidR="00221718">
        <w:rPr>
          <w:rFonts w:ascii="Times New Roman" w:hAnsi="Times New Roman" w:cs="Times New Roman"/>
          <w:sz w:val="24"/>
          <w:szCs w:val="24"/>
        </w:rPr>
        <w:t>Do budoucna bude nutné upravit pracovněprávní legislativu</w:t>
      </w:r>
      <w:r w:rsidR="00824BA5">
        <w:rPr>
          <w:rFonts w:ascii="Times New Roman" w:hAnsi="Times New Roman" w:cs="Times New Roman"/>
          <w:sz w:val="24"/>
          <w:szCs w:val="24"/>
        </w:rPr>
        <w:t xml:space="preserve"> – např. tradiční rozlišení mezi OSVČ a pracovníky v kontextu sdílené ekonomiky. Již dnešní praxe ukazuje, že oblast sdílené ekonomiky představuje velký potenciál zaměstnávání, ale vzhledem k tomu, že je to vysoce flexibilní prostředí, také potenciál prekarizace práce. Kromě pracovněprávní problematiky bude nutné právně ošetřit také ochranu spotřebitele služeb sdílené </w:t>
      </w:r>
      <w:r w:rsidR="007B0C89">
        <w:rPr>
          <w:rFonts w:ascii="Times New Roman" w:hAnsi="Times New Roman" w:cs="Times New Roman"/>
          <w:sz w:val="24"/>
          <w:szCs w:val="24"/>
        </w:rPr>
        <w:t>ekonomiky.</w:t>
      </w:r>
    </w:p>
    <w:p w14:paraId="696F37DF" w14:textId="7C2A451D" w:rsidR="007B0C89" w:rsidRDefault="006A37AE" w:rsidP="007B0C89">
      <w:pPr>
        <w:pStyle w:val="Nadpis3"/>
      </w:pPr>
      <w:bookmarkStart w:id="39" w:name="_Toc362551783"/>
      <w:r>
        <w:t>4.2.3</w:t>
      </w:r>
      <w:r w:rsidR="007B0C89">
        <w:t xml:space="preserve"> </w:t>
      </w:r>
      <w:r w:rsidR="002A116B" w:rsidRPr="007B0C89">
        <w:t xml:space="preserve">Nesoulad mezi poptávkou  nabídkou </w:t>
      </w:r>
      <w:r w:rsidR="00A14A32" w:rsidRPr="007B0C89">
        <w:t>z hlediska požadovaných dovedností a kvalifikací</w:t>
      </w:r>
      <w:bookmarkEnd w:id="39"/>
    </w:p>
    <w:p w14:paraId="532161CF" w14:textId="76EDF807" w:rsidR="007B0C89" w:rsidRDefault="00911AA3" w:rsidP="007B0C89">
      <w:pPr>
        <w:spacing w:before="120" w:after="0" w:line="360" w:lineRule="auto"/>
        <w:jc w:val="both"/>
        <w:rPr>
          <w:rFonts w:ascii="Times New Roman" w:hAnsi="Times New Roman" w:cs="Times New Roman"/>
          <w:sz w:val="24"/>
          <w:szCs w:val="24"/>
        </w:rPr>
      </w:pPr>
      <w:r w:rsidRPr="00911AA3">
        <w:rPr>
          <w:rFonts w:ascii="Times New Roman" w:hAnsi="Times New Roman" w:cs="Times New Roman"/>
          <w:sz w:val="24"/>
          <w:szCs w:val="24"/>
        </w:rPr>
        <w:t>Dlouhodobě se na evropských trzích projevuje ne</w:t>
      </w:r>
      <w:r>
        <w:rPr>
          <w:rFonts w:ascii="Times New Roman" w:hAnsi="Times New Roman" w:cs="Times New Roman"/>
          <w:sz w:val="24"/>
          <w:szCs w:val="24"/>
        </w:rPr>
        <w:t xml:space="preserve">soulad mezi poptávkou a nabídkou co do požadovaných kvalifikací a dovedností. Praxe ukazuje, </w:t>
      </w:r>
      <w:r w:rsidR="00FA1CCD">
        <w:rPr>
          <w:rFonts w:ascii="Times New Roman" w:hAnsi="Times New Roman" w:cs="Times New Roman"/>
          <w:sz w:val="24"/>
          <w:szCs w:val="24"/>
        </w:rPr>
        <w:t xml:space="preserve">že pouhé </w:t>
      </w:r>
      <w:r>
        <w:rPr>
          <w:rFonts w:ascii="Times New Roman" w:hAnsi="Times New Roman" w:cs="Times New Roman"/>
          <w:sz w:val="24"/>
          <w:szCs w:val="24"/>
        </w:rPr>
        <w:t xml:space="preserve">zvyšování úrovně vzdělání </w:t>
      </w:r>
      <w:r w:rsidR="00FA1CCD">
        <w:rPr>
          <w:rFonts w:ascii="Times New Roman" w:hAnsi="Times New Roman" w:cs="Times New Roman"/>
          <w:sz w:val="24"/>
          <w:szCs w:val="24"/>
        </w:rPr>
        <w:t xml:space="preserve">nestačí, </w:t>
      </w:r>
      <w:r>
        <w:rPr>
          <w:rFonts w:ascii="Times New Roman" w:hAnsi="Times New Roman" w:cs="Times New Roman"/>
          <w:sz w:val="24"/>
          <w:szCs w:val="24"/>
        </w:rPr>
        <w:t>musí být doprovázeno odpovídající nabídkou kvalifikací a dovedností pracovníků, která bude korespondovat s potřebami trhu práce.</w:t>
      </w:r>
    </w:p>
    <w:p w14:paraId="225129B1" w14:textId="3C9B9985" w:rsidR="00FA1CCD" w:rsidRPr="006A37AE" w:rsidRDefault="00FA1CCD" w:rsidP="00FA1CC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Situace v jednotlivých členských zemích a regionech je velmi rozdílná, liší se kvalifikační struktura obyvatel i rozdělení pracovních míst podle sektorů. Nesoulad mezi poptávkou a nabídkou se ale projevuje v menší či větší míře ve</w:t>
      </w:r>
      <w:r w:rsidR="008F12B3">
        <w:rPr>
          <w:rFonts w:ascii="Times New Roman" w:hAnsi="Times New Roman" w:cs="Times New Roman"/>
          <w:sz w:val="24"/>
          <w:szCs w:val="24"/>
        </w:rPr>
        <w:t xml:space="preserve"> všech zemích. </w:t>
      </w:r>
      <w:r w:rsidR="008F12B3" w:rsidRPr="006A37AE">
        <w:rPr>
          <w:rFonts w:ascii="Times New Roman" w:hAnsi="Times New Roman" w:cs="Times New Roman"/>
          <w:b/>
          <w:sz w:val="24"/>
          <w:szCs w:val="24"/>
        </w:rPr>
        <w:t>Existují minimálně tři základní příčiny</w:t>
      </w:r>
      <w:r w:rsidRPr="006A37AE">
        <w:rPr>
          <w:rFonts w:ascii="Times New Roman" w:hAnsi="Times New Roman" w:cs="Times New Roman"/>
          <w:b/>
          <w:sz w:val="24"/>
          <w:szCs w:val="24"/>
        </w:rPr>
        <w:t>:</w:t>
      </w:r>
    </w:p>
    <w:p w14:paraId="6A49EEC4" w14:textId="25AFF0BD" w:rsidR="00FA1CCD" w:rsidRDefault="00FA1CCD" w:rsidP="00FA1CCD">
      <w:pPr>
        <w:pStyle w:val="Odstavecseseznamem"/>
        <w:numPr>
          <w:ilvl w:val="0"/>
          <w:numId w:val="16"/>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Systémy školního vzdělávání (na všech stupních) a odborné přípravy jen velmi pomalu reagují na změny potřeb pracovních trhů – absolventi nezískávají takové dovednosti a kvalifikace, které by odpovídaly charakteru nově vznikajících pracovních míst. Problémy vznikají </w:t>
      </w:r>
      <w:r w:rsidR="000A4133">
        <w:rPr>
          <w:rFonts w:ascii="Times New Roman" w:hAnsi="Times New Roman" w:cs="Times New Roman"/>
          <w:sz w:val="24"/>
          <w:szCs w:val="24"/>
        </w:rPr>
        <w:t xml:space="preserve">ale </w:t>
      </w:r>
      <w:r>
        <w:rPr>
          <w:rFonts w:ascii="Times New Roman" w:hAnsi="Times New Roman" w:cs="Times New Roman"/>
          <w:sz w:val="24"/>
          <w:szCs w:val="24"/>
        </w:rPr>
        <w:t>již na úrovni základního vzdělávání, kdy</w:t>
      </w:r>
      <w:r w:rsidR="000A4133">
        <w:rPr>
          <w:rFonts w:ascii="Times New Roman" w:hAnsi="Times New Roman" w:cs="Times New Roman"/>
          <w:sz w:val="24"/>
          <w:szCs w:val="24"/>
        </w:rPr>
        <w:t xml:space="preserve"> téměř 11 % žáků (v rámci EU) opouští školu, aniž by si osvojili základní dovednosti, nezbytné na pracovním trhu. V ČR je tento problém mnohem menší – počet takových </w:t>
      </w:r>
      <w:r w:rsidR="008F12B3">
        <w:rPr>
          <w:rFonts w:ascii="Times New Roman" w:hAnsi="Times New Roman" w:cs="Times New Roman"/>
          <w:sz w:val="24"/>
          <w:szCs w:val="24"/>
        </w:rPr>
        <w:t>žáků se pohybuje kolem 6,5 % (vi</w:t>
      </w:r>
      <w:r w:rsidR="000A4133">
        <w:rPr>
          <w:rFonts w:ascii="Times New Roman" w:hAnsi="Times New Roman" w:cs="Times New Roman"/>
          <w:sz w:val="24"/>
          <w:szCs w:val="24"/>
        </w:rPr>
        <w:t xml:space="preserve">z Obrázek 3.4). </w:t>
      </w:r>
      <w:r>
        <w:rPr>
          <w:rFonts w:ascii="Times New Roman" w:hAnsi="Times New Roman" w:cs="Times New Roman"/>
          <w:sz w:val="24"/>
          <w:szCs w:val="24"/>
        </w:rPr>
        <w:t xml:space="preserve"> </w:t>
      </w:r>
    </w:p>
    <w:p w14:paraId="2F6AEE98" w14:textId="27D0AA66" w:rsidR="0052315B" w:rsidRDefault="000A4133" w:rsidP="00FA1CCD">
      <w:pPr>
        <w:pStyle w:val="Odstavecseseznamem"/>
        <w:numPr>
          <w:ilvl w:val="0"/>
          <w:numId w:val="16"/>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Absence účinných systémů celoživotního vzdělávání – celoživotní učení a získávání potřebných dovedností by se mě</w:t>
      </w:r>
      <w:r w:rsidR="003B76EA">
        <w:rPr>
          <w:rFonts w:ascii="Times New Roman" w:hAnsi="Times New Roman" w:cs="Times New Roman"/>
          <w:sz w:val="24"/>
          <w:szCs w:val="24"/>
        </w:rPr>
        <w:t>lo týkat všech pracovníků, nejen těch s vyšší kvalifikací; u pracovníků s nižší kvalifikací je však 7krát menší pravděpodobnost, že se zapojí do celoživotního vzdělávání (EC, 2008). Zaostává zvyšování kvalifikací u starších pracovníků, v</w:t>
      </w:r>
      <w:r w:rsidR="00697A0B">
        <w:rPr>
          <w:rFonts w:ascii="Times New Roman" w:hAnsi="Times New Roman" w:cs="Times New Roman"/>
          <w:sz w:val="24"/>
          <w:szCs w:val="24"/>
        </w:rPr>
        <w:t>zhledem k demografickému vývoji jejich pozice na pracovním trhu roste</w:t>
      </w:r>
      <w:r w:rsidR="0052315B">
        <w:rPr>
          <w:rFonts w:ascii="Times New Roman" w:hAnsi="Times New Roman" w:cs="Times New Roman"/>
          <w:sz w:val="24"/>
          <w:szCs w:val="24"/>
        </w:rPr>
        <w:t>, o čemž svědčí i zvyšování míry zaměstnanosti této skupiny pracovníků v průběhu poslední dekády (v období 2007–2016 vzrostla v EU míra zaměstnanosti pracovníků ve věku 55–64 let o 10,8 p.b., v roce 2016 dosahovala úrovně 55,3 %; v ČR došlo k nárůstu o 12,5 p.b. na úroveň 58,5 %).</w:t>
      </w:r>
    </w:p>
    <w:p w14:paraId="1899A603" w14:textId="3D5EF37B" w:rsidR="003B76EA" w:rsidRDefault="00254532" w:rsidP="00FA1CCD">
      <w:pPr>
        <w:pStyle w:val="Odstavecseseznamem"/>
        <w:numPr>
          <w:ilvl w:val="0"/>
          <w:numId w:val="16"/>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Existence bariér, které neumožňují plně realizovat volný pohyb osob v rámci jednotného vnitřního trhu – jedná se nejen o přetrvávající administrativní překážky, ale je nutné dosáhnout vzájemného uznávání kvalifikací; sjednotit požadavky na kvalifikace a dovednosti zejm. u tzv. regulovaných profesí. Jen tak lze posílit profesní, sektorovou a geografickou mobilitu.</w:t>
      </w:r>
    </w:p>
    <w:p w14:paraId="140FE679" w14:textId="5F247635" w:rsidR="006A37AE" w:rsidRDefault="00DF35F7" w:rsidP="00B14914">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Problematice souladu nabytých schopností a dovedností pracovníků s potřebami trhu práce se věnuje také Evropské středisko pro rozvoj odborného vzdělávání (</w:t>
      </w:r>
      <w:r>
        <w:rPr>
          <w:rFonts w:ascii="Times New Roman" w:hAnsi="Times New Roman" w:cs="Times New Roman"/>
          <w:i/>
          <w:sz w:val="24"/>
          <w:szCs w:val="24"/>
        </w:rPr>
        <w:t xml:space="preserve">European Centre for the Development of Vocational Training, </w:t>
      </w:r>
      <w:r>
        <w:rPr>
          <w:rFonts w:ascii="Times New Roman" w:hAnsi="Times New Roman" w:cs="Times New Roman"/>
          <w:sz w:val="24"/>
          <w:szCs w:val="24"/>
        </w:rPr>
        <w:t>CEDEFOP). Výs</w:t>
      </w:r>
      <w:r w:rsidR="00B339EB">
        <w:rPr>
          <w:rFonts w:ascii="Times New Roman" w:hAnsi="Times New Roman" w:cs="Times New Roman"/>
          <w:sz w:val="24"/>
          <w:szCs w:val="24"/>
        </w:rPr>
        <w:t>ledky průzkumu uskutečněného v roce 2014</w:t>
      </w:r>
      <w:r>
        <w:rPr>
          <w:rFonts w:ascii="Times New Roman" w:hAnsi="Times New Roman" w:cs="Times New Roman"/>
          <w:sz w:val="24"/>
          <w:szCs w:val="24"/>
        </w:rPr>
        <w:t xml:space="preserve"> v rámci EU ukázaly, že přibližně 30 % Evropanů disponuje dovednostmi, které nejsou v souladu s požadavky jejich pracovn</w:t>
      </w:r>
      <w:r w:rsidR="006A37AE">
        <w:rPr>
          <w:rFonts w:ascii="Times New Roman" w:hAnsi="Times New Roman" w:cs="Times New Roman"/>
          <w:sz w:val="24"/>
          <w:szCs w:val="24"/>
        </w:rPr>
        <w:t>ích míst (viz Obrázek 4.4).</w:t>
      </w:r>
    </w:p>
    <w:p w14:paraId="52E9620E" w14:textId="4FA5ED8F" w:rsidR="00513309" w:rsidRPr="006A37AE" w:rsidRDefault="00B85261" w:rsidP="006A37AE">
      <w:pPr>
        <w:spacing w:before="120" w:after="0" w:line="240" w:lineRule="auto"/>
        <w:jc w:val="both"/>
        <w:rPr>
          <w:rFonts w:ascii="Times New Roman" w:hAnsi="Times New Roman" w:cs="Times New Roman"/>
          <w:sz w:val="20"/>
          <w:szCs w:val="20"/>
        </w:rPr>
      </w:pPr>
      <w:r w:rsidRPr="006A37AE">
        <w:rPr>
          <w:rFonts w:ascii="Times New Roman" w:hAnsi="Times New Roman" w:cs="Times New Roman"/>
          <w:sz w:val="20"/>
          <w:szCs w:val="20"/>
        </w:rPr>
        <w:t xml:space="preserve">Obrázek 4.4 </w:t>
      </w:r>
      <w:r w:rsidR="00B339EB" w:rsidRPr="006A37AE">
        <w:rPr>
          <w:rFonts w:ascii="Times New Roman" w:hAnsi="Times New Roman" w:cs="Times New Roman"/>
          <w:sz w:val="20"/>
          <w:szCs w:val="20"/>
        </w:rPr>
        <w:t>Mezery v dovednostech a nadbytečné dovednosti sledované při náboru pracovníků v zemích EU (2014)</w:t>
      </w:r>
    </w:p>
    <w:p w14:paraId="5CDA402D" w14:textId="77777777" w:rsidR="00871B28" w:rsidRDefault="00D34B8D" w:rsidP="00871B28">
      <w:pPr>
        <w:spacing w:before="240" w:after="0" w:line="360" w:lineRule="auto"/>
        <w:jc w:val="right"/>
        <w:rPr>
          <w:rFonts w:ascii="Times New Roman" w:hAnsi="Times New Roman" w:cs="Times New Roman"/>
          <w:sz w:val="20"/>
          <w:szCs w:val="20"/>
        </w:rPr>
      </w:pPr>
      <w:r>
        <w:rPr>
          <w:rFonts w:ascii="Helvetica" w:hAnsi="Helvetica" w:cs="Helvetica"/>
          <w:noProof/>
          <w:color w:val="262626"/>
          <w:sz w:val="27"/>
          <w:szCs w:val="27"/>
          <w:lang w:eastAsia="cs-CZ"/>
        </w:rPr>
        <w:drawing>
          <wp:inline distT="0" distB="0" distL="0" distR="0" wp14:anchorId="4E479FC9" wp14:editId="75744CEA">
            <wp:extent cx="5759450" cy="3647102"/>
            <wp:effectExtent l="0" t="0" r="6350" b="1079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647102"/>
                    </a:xfrm>
                    <a:prstGeom prst="rect">
                      <a:avLst/>
                    </a:prstGeom>
                    <a:noFill/>
                    <a:ln>
                      <a:noFill/>
                    </a:ln>
                  </pic:spPr>
                </pic:pic>
              </a:graphicData>
            </a:graphic>
          </wp:inline>
        </w:drawing>
      </w:r>
    </w:p>
    <w:p w14:paraId="0FC9433C" w14:textId="75B20D5D" w:rsidR="00093495" w:rsidRDefault="00871B28" w:rsidP="00871B28">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Zdroj: CEDEFOP (2015).</w:t>
      </w:r>
    </w:p>
    <w:p w14:paraId="4AB7A2D8" w14:textId="12A10C60" w:rsidR="00871B28" w:rsidRPr="00871B28" w:rsidRDefault="00871B28" w:rsidP="00871B28">
      <w:pPr>
        <w:spacing w:before="120" w:after="0" w:line="360" w:lineRule="auto"/>
        <w:rPr>
          <w:rFonts w:ascii="Times New Roman" w:hAnsi="Times New Roman" w:cs="Times New Roman"/>
          <w:i/>
          <w:sz w:val="24"/>
          <w:szCs w:val="24"/>
        </w:rPr>
      </w:pPr>
      <w:r>
        <w:rPr>
          <w:rFonts w:ascii="Times New Roman" w:hAnsi="Times New Roman" w:cs="Times New Roman"/>
          <w:i/>
          <w:sz w:val="20"/>
          <w:szCs w:val="20"/>
        </w:rPr>
        <w:t>Poznámka: Underskilled – nedostatečné dovednosti. Overskilled – nadměrné dovednosti.</w:t>
      </w:r>
    </w:p>
    <w:p w14:paraId="02C1C80E" w14:textId="77777777" w:rsidR="00B14914" w:rsidRDefault="00B14914" w:rsidP="00B14914">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Dlouhodobě se v členských zemích Unie projevuje především nedostatek pracovníků s technickým vzděláním, nedostatek pracovníků (na všech úrovních) v oblasti medicíny, v sociálních službách, chybí kvalifikovaní řemeslníci nejrůznějších profesí. V souvislosti s rozvojem moderních technologií se projevuje velmi citelný nedostatek odborných pracovníků IT. Podle kvalifikovaných odhadů řady personálních agentur chybí dnes </w:t>
      </w:r>
      <w:r>
        <w:rPr>
          <w:rFonts w:ascii="Times New Roman" w:hAnsi="Times New Roman" w:cs="Times New Roman"/>
          <w:sz w:val="24"/>
          <w:szCs w:val="24"/>
        </w:rPr>
        <w:lastRenderedPageBreak/>
        <w:t xml:space="preserve">v evropských podnicích přes 700 tisíc počítačových specialistů; v roce 2020 by jich měl chybět dokonce přes 800 tisíc. </w:t>
      </w:r>
    </w:p>
    <w:p w14:paraId="1458775F" w14:textId="5CE158B7" w:rsidR="00B33D69" w:rsidRDefault="00B33D69" w:rsidP="00871B28">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Obor informačních technologií patří k segmentům, které hlásí největší nedostatek pracovníků i v ČR. Přitom poptávka po IT službách kontinuálně roste s tím, jak roste náročnost IT činností v celé ekonomice. Podle odhadů některých zdrojů chybí v odvětví IT až 20 tisíc odborníků (Žák a Zajíc, </w:t>
      </w:r>
      <w:r w:rsidR="00777AB1">
        <w:rPr>
          <w:rFonts w:ascii="Times New Roman" w:hAnsi="Times New Roman" w:cs="Times New Roman"/>
          <w:sz w:val="24"/>
          <w:szCs w:val="24"/>
        </w:rPr>
        <w:t>2017). Největší zájem je na českém trhu práce o programátory pro vývoj desktopových, webových a mobilních aplikací, odborníky na I</w:t>
      </w:r>
      <w:r w:rsidR="00976A70">
        <w:rPr>
          <w:rFonts w:ascii="Times New Roman" w:hAnsi="Times New Roman" w:cs="Times New Roman"/>
          <w:sz w:val="24"/>
          <w:szCs w:val="24"/>
        </w:rPr>
        <w:t>T bezpečnost, o specialisty na big d</w:t>
      </w:r>
      <w:r w:rsidR="00777AB1">
        <w:rPr>
          <w:rFonts w:ascii="Times New Roman" w:hAnsi="Times New Roman" w:cs="Times New Roman"/>
          <w:sz w:val="24"/>
          <w:szCs w:val="24"/>
        </w:rPr>
        <w:t>ata a datové analýzy; je obtížné získat také např. Java programátory či Java technické designéry.</w:t>
      </w:r>
    </w:p>
    <w:p w14:paraId="65FBAE3C" w14:textId="5C32376C" w:rsidR="00093495" w:rsidRPr="00976A70" w:rsidRDefault="00777AB1" w:rsidP="00777AB1">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Pokud země, včetně ČR, nepřistoupí k účinnému řešení tohoto narůstajícího problému, může se nesoulad mezi nabídkou a poptávkou dovedností a kvalifikací stát </w:t>
      </w:r>
      <w:r w:rsidRPr="00976A70">
        <w:rPr>
          <w:rFonts w:ascii="Times New Roman" w:hAnsi="Times New Roman" w:cs="Times New Roman"/>
          <w:b/>
          <w:sz w:val="24"/>
          <w:szCs w:val="24"/>
        </w:rPr>
        <w:t>vážnou bariérou rozvoje Průmyslu a Společno</w:t>
      </w:r>
      <w:r w:rsidR="00976A70">
        <w:rPr>
          <w:rFonts w:ascii="Times New Roman" w:hAnsi="Times New Roman" w:cs="Times New Roman"/>
          <w:b/>
          <w:sz w:val="24"/>
          <w:szCs w:val="24"/>
        </w:rPr>
        <w:t>sti 4.0. Důsledkem by bylo citelné</w:t>
      </w:r>
      <w:r w:rsidRPr="00976A70">
        <w:rPr>
          <w:rFonts w:ascii="Times New Roman" w:hAnsi="Times New Roman" w:cs="Times New Roman"/>
          <w:b/>
          <w:sz w:val="24"/>
          <w:szCs w:val="24"/>
        </w:rPr>
        <w:t xml:space="preserve"> oslabení konkurenceschopnosti ekonomiky s negativními dopady na životní úroveň obyvatelstva.</w:t>
      </w:r>
    </w:p>
    <w:p w14:paraId="278EA8D9" w14:textId="4513A664" w:rsidR="008F12B3" w:rsidRPr="002A116B" w:rsidRDefault="00976A70" w:rsidP="008F12B3">
      <w:pPr>
        <w:pStyle w:val="Nadpis3"/>
      </w:pPr>
      <w:bookmarkStart w:id="40" w:name="_Toc362551784"/>
      <w:r>
        <w:t>4.2.4</w:t>
      </w:r>
      <w:r w:rsidR="008F12B3">
        <w:t xml:space="preserve"> R</w:t>
      </w:r>
      <w:r w:rsidR="008F12B3" w:rsidRPr="002A116B">
        <w:t xml:space="preserve">iziko polarizace </w:t>
      </w:r>
      <w:r w:rsidR="00DB6CCB">
        <w:t xml:space="preserve">trhu </w:t>
      </w:r>
      <w:r w:rsidR="008F12B3" w:rsidRPr="002A116B">
        <w:t>práce</w:t>
      </w:r>
      <w:bookmarkEnd w:id="40"/>
    </w:p>
    <w:p w14:paraId="0358168E" w14:textId="7E6B0719" w:rsidR="00093495" w:rsidRDefault="00DB6CCB" w:rsidP="00DB6CC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Proces tvorby pracovních míst, která jsou na vzdělání a dovednosti pracovníků stále náročnější, je na evropských trzích práce</w:t>
      </w:r>
      <w:r w:rsidR="00054A94">
        <w:rPr>
          <w:rFonts w:ascii="Times New Roman" w:hAnsi="Times New Roman" w:cs="Times New Roman"/>
          <w:sz w:val="24"/>
          <w:szCs w:val="24"/>
        </w:rPr>
        <w:t xml:space="preserve"> patrný již od 90. let, kdy došlo k rychlému rozšiřování ICT (počítačů, mobilních telefonů, internetu); nástup Průmyslu 4.0 uvedený trend dále posiluje. Posun ve struktuře pracovních míst směrem k jejich náročnosti názorně zachycuje Obrázek 4.5.</w:t>
      </w:r>
    </w:p>
    <w:p w14:paraId="736B83DD" w14:textId="77777777" w:rsidR="00054A94" w:rsidRPr="00976A70" w:rsidRDefault="00054A94" w:rsidP="00976A70">
      <w:pPr>
        <w:spacing w:before="120" w:after="0" w:line="240" w:lineRule="auto"/>
        <w:jc w:val="both"/>
        <w:rPr>
          <w:rFonts w:ascii="Times New Roman" w:hAnsi="Times New Roman" w:cs="Times New Roman"/>
          <w:sz w:val="20"/>
          <w:szCs w:val="20"/>
        </w:rPr>
      </w:pPr>
      <w:r w:rsidRPr="00976A70">
        <w:rPr>
          <w:rFonts w:ascii="Times New Roman" w:hAnsi="Times New Roman" w:cs="Times New Roman"/>
          <w:sz w:val="20"/>
          <w:szCs w:val="20"/>
        </w:rPr>
        <w:t xml:space="preserve">Obrázek 4.5 Prognóza počtu pracovních míst podle základních kategorií profesí a dosažené </w:t>
      </w:r>
    </w:p>
    <w:p w14:paraId="1F50EB99" w14:textId="1DE32059" w:rsidR="00054A94" w:rsidRPr="00976A70" w:rsidRDefault="00054A94" w:rsidP="00054A94">
      <w:pPr>
        <w:spacing w:after="120" w:line="240" w:lineRule="auto"/>
        <w:jc w:val="both"/>
        <w:rPr>
          <w:rFonts w:ascii="Times New Roman" w:hAnsi="Times New Roman" w:cs="Times New Roman"/>
          <w:sz w:val="20"/>
          <w:szCs w:val="20"/>
        </w:rPr>
      </w:pPr>
      <w:r w:rsidRPr="00976A70">
        <w:rPr>
          <w:rFonts w:ascii="Times New Roman" w:hAnsi="Times New Roman" w:cs="Times New Roman"/>
          <w:sz w:val="20"/>
          <w:szCs w:val="20"/>
        </w:rPr>
        <w:t>úrovně vzdělání v EU-25</w:t>
      </w:r>
    </w:p>
    <w:p w14:paraId="6566087F" w14:textId="7BE3242F" w:rsidR="00093495" w:rsidRDefault="00DB6CCB" w:rsidP="00A42240">
      <w:pPr>
        <w:spacing w:after="120" w:line="240" w:lineRule="auto"/>
        <w:jc w:val="center"/>
        <w:rPr>
          <w:rFonts w:ascii="Times New Roman" w:hAnsi="Times New Roman" w:cs="Times New Roman"/>
          <w:sz w:val="24"/>
          <w:szCs w:val="24"/>
        </w:rPr>
      </w:pPr>
      <w:r w:rsidRPr="00DB6CCB">
        <w:rPr>
          <w:rFonts w:ascii="Times New Roman" w:hAnsi="Times New Roman" w:cs="Times New Roman"/>
          <w:noProof/>
          <w:sz w:val="24"/>
          <w:szCs w:val="24"/>
          <w:lang w:eastAsia="cs-CZ"/>
        </w:rPr>
        <w:drawing>
          <wp:inline distT="0" distB="0" distL="0" distR="0" wp14:anchorId="53F0177C" wp14:editId="65F5CACD">
            <wp:extent cx="4332955" cy="2288963"/>
            <wp:effectExtent l="0" t="0" r="10795" b="0"/>
            <wp:docPr id="28" name="Obrázek 3"/>
            <wp:cNvGraphicFramePr/>
            <a:graphic xmlns:a="http://schemas.openxmlformats.org/drawingml/2006/main">
              <a:graphicData uri="http://schemas.openxmlformats.org/drawingml/2006/picture">
                <pic:pic xmlns:pic="http://schemas.openxmlformats.org/drawingml/2006/picture">
                  <pic:nvPicPr>
                    <pic:cNvPr id="4" name="Obrázek 3"/>
                    <pic:cNvPicPr/>
                  </pic:nvPicPr>
                  <pic:blipFill>
                    <a:blip r:embed="rId34" cstate="print"/>
                    <a:srcRect/>
                    <a:stretch>
                      <a:fillRect/>
                    </a:stretch>
                  </pic:blipFill>
                  <pic:spPr bwMode="auto">
                    <a:xfrm>
                      <a:off x="0" y="0"/>
                      <a:ext cx="4334380" cy="2289716"/>
                    </a:xfrm>
                    <a:prstGeom prst="rect">
                      <a:avLst/>
                    </a:prstGeom>
                    <a:noFill/>
                    <a:ln w="9525">
                      <a:noFill/>
                      <a:miter lim="800000"/>
                      <a:headEnd/>
                      <a:tailEnd/>
                    </a:ln>
                  </pic:spPr>
                </pic:pic>
              </a:graphicData>
            </a:graphic>
          </wp:inline>
        </w:drawing>
      </w:r>
    </w:p>
    <w:p w14:paraId="520263D4" w14:textId="1F745139" w:rsidR="00054A94" w:rsidRDefault="00054A94" w:rsidP="00054A9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Zdroj: CEDEFOP (2008).</w:t>
      </w:r>
    </w:p>
    <w:p w14:paraId="1B5F1FEA" w14:textId="2171FA3C" w:rsidR="00093495" w:rsidRPr="00A42240" w:rsidRDefault="00054A94" w:rsidP="00A42240">
      <w:pPr>
        <w:spacing w:before="120" w:after="0" w:line="240" w:lineRule="atLeast"/>
        <w:jc w:val="both"/>
        <w:rPr>
          <w:rFonts w:ascii="Times New Roman" w:hAnsi="Times New Roman" w:cs="Times New Roman"/>
          <w:i/>
          <w:sz w:val="24"/>
          <w:szCs w:val="24"/>
        </w:rPr>
      </w:pPr>
      <w:r>
        <w:rPr>
          <w:rFonts w:ascii="Times New Roman" w:hAnsi="Times New Roman" w:cs="Times New Roman"/>
          <w:i/>
          <w:sz w:val="20"/>
          <w:szCs w:val="20"/>
        </w:rPr>
        <w:t>Poznámka: High qualifica</w:t>
      </w:r>
      <w:r w:rsidR="00976A70">
        <w:rPr>
          <w:rFonts w:ascii="Times New Roman" w:hAnsi="Times New Roman" w:cs="Times New Roman"/>
          <w:i/>
          <w:sz w:val="20"/>
          <w:szCs w:val="20"/>
        </w:rPr>
        <w:t>tion – vysoká úroveň kvalifikace (vzdělání)</w:t>
      </w:r>
      <w:r>
        <w:rPr>
          <w:rFonts w:ascii="Times New Roman" w:hAnsi="Times New Roman" w:cs="Times New Roman"/>
          <w:i/>
          <w:sz w:val="20"/>
          <w:szCs w:val="20"/>
        </w:rPr>
        <w:t>. Medium qualification – střední úroveň kvalifikace. Low qualification – nízká úroveň kvalifikace.</w:t>
      </w:r>
      <w:r w:rsidR="00976A70">
        <w:rPr>
          <w:rFonts w:ascii="Times New Roman" w:hAnsi="Times New Roman" w:cs="Times New Roman"/>
          <w:i/>
          <w:sz w:val="20"/>
          <w:szCs w:val="20"/>
        </w:rPr>
        <w:t xml:space="preserve"> </w:t>
      </w:r>
    </w:p>
    <w:p w14:paraId="2B5822AF" w14:textId="6E1B419F" w:rsidR="00093495" w:rsidRDefault="00104700" w:rsidP="00976A7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Obrázek je převzat ze studie CEDEFOP, která vznikla již před deseti lety, nicméně řada tendencí zde identifikovaných je dnes na trhu práce dobře patrná. Studie zahrnovala období 1996–2020 a dospěla k následujícím závěrům:</w:t>
      </w:r>
    </w:p>
    <w:p w14:paraId="04D434C2" w14:textId="5A91C237" w:rsidR="00104700" w:rsidRDefault="00104700" w:rsidP="00104700">
      <w:pPr>
        <w:pStyle w:val="Odstavecseseznamem"/>
        <w:numPr>
          <w:ilvl w:val="0"/>
          <w:numId w:val="18"/>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Významně vzroste požadovaná úroveň vzdělání, a to ve všech kategoriích profesí.</w:t>
      </w:r>
    </w:p>
    <w:p w14:paraId="6F60405A" w14:textId="67027630" w:rsidR="00104700" w:rsidRPr="00AE4186" w:rsidRDefault="00104700" w:rsidP="00104700">
      <w:pPr>
        <w:pStyle w:val="Odstavecseseznamem"/>
        <w:numPr>
          <w:ilvl w:val="0"/>
          <w:numId w:val="18"/>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Vzroste podíl pracovních míst vyžadujících vyšší </w:t>
      </w:r>
      <w:r w:rsidR="00976A70">
        <w:rPr>
          <w:rFonts w:ascii="Times New Roman" w:hAnsi="Times New Roman" w:cs="Times New Roman"/>
          <w:sz w:val="24"/>
          <w:szCs w:val="24"/>
        </w:rPr>
        <w:t xml:space="preserve">úroveň </w:t>
      </w:r>
      <w:r>
        <w:rPr>
          <w:rFonts w:ascii="Times New Roman" w:hAnsi="Times New Roman" w:cs="Times New Roman"/>
          <w:sz w:val="24"/>
          <w:szCs w:val="24"/>
        </w:rPr>
        <w:t xml:space="preserve">vzdělání (na 31,5 % v roce 2020), na opačném pólu naopak dojde k úbytku pracovních míst (na 18,5 %). Podíl pracovních míst vyžadujících střední </w:t>
      </w:r>
      <w:r w:rsidR="00976A70">
        <w:rPr>
          <w:rFonts w:ascii="Times New Roman" w:hAnsi="Times New Roman" w:cs="Times New Roman"/>
          <w:sz w:val="24"/>
          <w:szCs w:val="24"/>
        </w:rPr>
        <w:t xml:space="preserve">úroveň </w:t>
      </w:r>
      <w:r>
        <w:rPr>
          <w:rFonts w:ascii="Times New Roman" w:hAnsi="Times New Roman" w:cs="Times New Roman"/>
          <w:sz w:val="24"/>
          <w:szCs w:val="24"/>
        </w:rPr>
        <w:t xml:space="preserve">vzdělání se zmenší jen nepatrně. </w:t>
      </w:r>
      <w:r>
        <w:rPr>
          <w:rFonts w:ascii="Times New Roman" w:hAnsi="Times New Roman" w:cs="Times New Roman"/>
          <w:i/>
          <w:sz w:val="24"/>
          <w:szCs w:val="24"/>
        </w:rPr>
        <w:t>Uvedené kvantifikované závěry mají pouze indikativní charakter, neboť trh práce se neustále</w:t>
      </w:r>
      <w:r w:rsidR="00AE4186">
        <w:rPr>
          <w:rFonts w:ascii="Times New Roman" w:hAnsi="Times New Roman" w:cs="Times New Roman"/>
          <w:i/>
          <w:sz w:val="24"/>
          <w:szCs w:val="24"/>
        </w:rPr>
        <w:t xml:space="preserve"> vyvíjí. Proces digitalizace může naznačený trend urychlit.</w:t>
      </w:r>
    </w:p>
    <w:p w14:paraId="23C16CE5" w14:textId="4D5B1351" w:rsidR="00AE4186" w:rsidRPr="00AE4186" w:rsidRDefault="00AE4186" w:rsidP="00104700">
      <w:pPr>
        <w:pStyle w:val="Odstavecseseznamem"/>
        <w:numPr>
          <w:ilvl w:val="0"/>
          <w:numId w:val="18"/>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Pouze necelou polovinu pracovních míst, která nevyžadují kvalifikaci, budou zaujímat pracovníci s nízkou úrovní vzdělání. Profese s kvalifikací budou vykonávat daleko častěji pracovníci se středním vzděláním. Většina nemanuálních pracovních míst vyžadujících kvalifikaci bude vykonávána vysoce kvalifikovanými pracovníky. </w:t>
      </w:r>
      <w:r>
        <w:rPr>
          <w:rFonts w:ascii="Times New Roman" w:hAnsi="Times New Roman" w:cs="Times New Roman"/>
          <w:i/>
          <w:sz w:val="24"/>
          <w:szCs w:val="24"/>
        </w:rPr>
        <w:t>Vzhledem k tomu, že úroveň vzdělání roste pravděpodobně rychleji ve srovnání se změnami na trhu práce, je dnes řada pracovních míst obsazena jedinci s vyšším dosaženým vzděláním (vyšší kvalifikací), než dané pracovní místo vyžaduje.</w:t>
      </w:r>
    </w:p>
    <w:p w14:paraId="30B2906B" w14:textId="18778517" w:rsidR="00AE4186" w:rsidRDefault="00044F09" w:rsidP="00AE418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Nová pracovní místa budou </w:t>
      </w:r>
      <w:r w:rsidR="00AE4186">
        <w:rPr>
          <w:rFonts w:ascii="Times New Roman" w:hAnsi="Times New Roman" w:cs="Times New Roman"/>
          <w:sz w:val="24"/>
          <w:szCs w:val="24"/>
        </w:rPr>
        <w:t xml:space="preserve">vznikat na obou pólech povolání, zejména ale na té vyšší úrovni. Přitom „nová generace“ pracovních míst bude vznikat pomaleji, zatímco úbytek pracovních míst „staré generace“ bude rychlejší – alespoň v počátečních fázích budování platformy Průmysl 4.0. Proces, kdy dochází k úbytku pracovních míst střední kvalifikační a příjmové úrovně, a to v důsledku automatizace pracovních činností, je označován jako </w:t>
      </w:r>
      <w:r w:rsidRPr="00044F09">
        <w:rPr>
          <w:rFonts w:ascii="Times New Roman" w:hAnsi="Times New Roman" w:cs="Times New Roman"/>
          <w:b/>
          <w:sz w:val="24"/>
          <w:szCs w:val="24"/>
        </w:rPr>
        <w:t>polarizace</w:t>
      </w:r>
      <w:r>
        <w:rPr>
          <w:rFonts w:ascii="Times New Roman" w:hAnsi="Times New Roman" w:cs="Times New Roman"/>
          <w:b/>
          <w:sz w:val="24"/>
          <w:szCs w:val="24"/>
        </w:rPr>
        <w:t xml:space="preserve"> zaměstnanosti</w:t>
      </w:r>
      <w:r>
        <w:rPr>
          <w:rFonts w:ascii="Times New Roman" w:hAnsi="Times New Roman" w:cs="Times New Roman"/>
          <w:sz w:val="24"/>
          <w:szCs w:val="24"/>
        </w:rPr>
        <w:t xml:space="preserve"> (Frey a Osborne, 2013). Tento proces v sobě obsahuje určitá rizika (hrozby); může způsobit sestup části pracovníků ze střední kvalifikační úrovně na pracovní místa spojená s nižší kvalifikací, a tedy i nižšími výdělky, popř. přesun pracovníků ze sektoru průmyslu do sektoru služeb, kde i při zachování kvalifikační úrovně pracovních míst lze předpokládat snížení příjmů. Polarizace zaměstnání je proto spojována s </w:t>
      </w:r>
      <w:r w:rsidRPr="00044F09">
        <w:rPr>
          <w:rFonts w:ascii="Times New Roman" w:hAnsi="Times New Roman" w:cs="Times New Roman"/>
          <w:b/>
          <w:sz w:val="24"/>
          <w:szCs w:val="24"/>
        </w:rPr>
        <w:t>růstem</w:t>
      </w:r>
      <w:r>
        <w:rPr>
          <w:rFonts w:ascii="Times New Roman" w:hAnsi="Times New Roman" w:cs="Times New Roman"/>
          <w:sz w:val="24"/>
          <w:szCs w:val="24"/>
        </w:rPr>
        <w:t xml:space="preserve"> </w:t>
      </w:r>
      <w:r>
        <w:rPr>
          <w:rFonts w:ascii="Times New Roman" w:hAnsi="Times New Roman" w:cs="Times New Roman"/>
          <w:b/>
          <w:sz w:val="24"/>
          <w:szCs w:val="24"/>
        </w:rPr>
        <w:t>příjmové diferenciace</w:t>
      </w:r>
      <w:r>
        <w:rPr>
          <w:rFonts w:ascii="Times New Roman" w:hAnsi="Times New Roman" w:cs="Times New Roman"/>
          <w:sz w:val="24"/>
          <w:szCs w:val="24"/>
        </w:rPr>
        <w:t xml:space="preserve">. Je ale nutno konstatovat, že v ČR rostou příjmové nerovnosti daleko pomaleji než v zemích západní Evropy. Současná situace na trhu práce – nedostatek pracovníků téměř ve všech profesích, na obou pólech zaměstnání – významně tlačí na růst mezd. Z dlouhodobého hlediska je ale nutné větší polarizaci a diferenciaci mezd i na českém trhu </w:t>
      </w:r>
      <w:r>
        <w:rPr>
          <w:rFonts w:ascii="Times New Roman" w:hAnsi="Times New Roman" w:cs="Times New Roman"/>
          <w:sz w:val="24"/>
          <w:szCs w:val="24"/>
        </w:rPr>
        <w:lastRenderedPageBreak/>
        <w:t>práce předpokládat. Obrázek 4.6 zachycuje</w:t>
      </w:r>
      <w:r w:rsidR="00520229">
        <w:rPr>
          <w:rFonts w:ascii="Times New Roman" w:hAnsi="Times New Roman" w:cs="Times New Roman"/>
          <w:sz w:val="24"/>
          <w:szCs w:val="24"/>
        </w:rPr>
        <w:t xml:space="preserve"> příjmové rozdíly v jednotlivých ze</w:t>
      </w:r>
      <w:r w:rsidR="006F7B59">
        <w:rPr>
          <w:rFonts w:ascii="Times New Roman" w:hAnsi="Times New Roman" w:cs="Times New Roman"/>
          <w:sz w:val="24"/>
          <w:szCs w:val="24"/>
        </w:rPr>
        <w:t xml:space="preserve">mích EU podle dosažené úrovně </w:t>
      </w:r>
      <w:r w:rsidR="00520229">
        <w:rPr>
          <w:rFonts w:ascii="Times New Roman" w:hAnsi="Times New Roman" w:cs="Times New Roman"/>
          <w:sz w:val="24"/>
          <w:szCs w:val="24"/>
        </w:rPr>
        <w:t>vzdělání.</w:t>
      </w:r>
      <w:r w:rsidR="00333CEE">
        <w:rPr>
          <w:rStyle w:val="Znakapoznpodarou"/>
          <w:rFonts w:ascii="Times New Roman" w:hAnsi="Times New Roman" w:cs="Times New Roman"/>
          <w:sz w:val="24"/>
          <w:szCs w:val="24"/>
        </w:rPr>
        <w:footnoteReference w:id="24"/>
      </w:r>
    </w:p>
    <w:p w14:paraId="6B38E9C5" w14:textId="77777777" w:rsidR="00976A70" w:rsidRDefault="00976A70" w:rsidP="00976A7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Při pohledu na obrázek je patrný ohromný rozdíl v příjmech mezi jednotlivými zeměmi, který je dán odlišnou produktivitou práce a celkově rozdílnou ekonomickou a životní úrovní. Z obrázku je ale také vidět, že rozdíly v příjmech podle úrovně vzdělání jsou v jednotlivých zemích odlišně diferencované. Názorněji to zachycuje Tabulka 4.2. Největší rozdíly v příjmech mezi pracovníky s primárním a terciárním vzděláním jsou v Rumunsku (průměrný hodinový výdělek pracovníka s primárním vzděláním představuje pouhých cca 39 % průměrného hodinového výdělku pracovníka s terciárním vzděláním). Naopak nejmenší rozdíly v příjmech jsou ve Finsku, kde výdělek pracovníka s nejnižší kvalifikací dosahuje v průměru až 82 % výše výdělku nejvíce kvalifikovaných pracovníků.</w:t>
      </w:r>
    </w:p>
    <w:p w14:paraId="1F39DFBA" w14:textId="2EC6436A" w:rsidR="00520229" w:rsidRPr="009A68DC" w:rsidRDefault="00520229" w:rsidP="009A68DC">
      <w:pPr>
        <w:spacing w:before="120" w:after="0" w:line="360" w:lineRule="auto"/>
        <w:jc w:val="both"/>
        <w:rPr>
          <w:rFonts w:ascii="Times New Roman" w:hAnsi="Times New Roman" w:cs="Times New Roman"/>
          <w:sz w:val="20"/>
          <w:szCs w:val="20"/>
        </w:rPr>
      </w:pPr>
      <w:r w:rsidRPr="009A68DC">
        <w:rPr>
          <w:rFonts w:ascii="Times New Roman" w:hAnsi="Times New Roman" w:cs="Times New Roman"/>
          <w:sz w:val="20"/>
          <w:szCs w:val="20"/>
        </w:rPr>
        <w:t>Obrázek 4.6</w:t>
      </w:r>
      <w:r w:rsidR="00572A1F" w:rsidRPr="009A68DC">
        <w:rPr>
          <w:rFonts w:ascii="Times New Roman" w:hAnsi="Times New Roman" w:cs="Times New Roman"/>
          <w:sz w:val="20"/>
          <w:szCs w:val="20"/>
        </w:rPr>
        <w:t xml:space="preserve"> Průměrné hodinové výdělky podle dosažené úrovně vzdělání v EU-27 (2014)</w:t>
      </w:r>
    </w:p>
    <w:p w14:paraId="2FF7A7EF" w14:textId="4B6EA7B8" w:rsidR="00520229" w:rsidRDefault="00520229" w:rsidP="00AE4186">
      <w:pPr>
        <w:spacing w:before="120"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6F250A6B" wp14:editId="72E8466E">
            <wp:extent cx="5603663" cy="3200400"/>
            <wp:effectExtent l="0" t="0" r="35560" b="254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5083BF" w14:textId="45C21902" w:rsidR="00572A1F" w:rsidRDefault="006F7B59" w:rsidP="006F7B59">
      <w:pPr>
        <w:tabs>
          <w:tab w:val="left" w:pos="1920"/>
          <w:tab w:val="right" w:pos="9070"/>
        </w:tabs>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572A1F">
        <w:rPr>
          <w:rFonts w:ascii="Times New Roman" w:hAnsi="Times New Roman" w:cs="Times New Roman"/>
          <w:sz w:val="20"/>
          <w:szCs w:val="20"/>
        </w:rPr>
        <w:t>Zdroj: Eurostat, vlastní zpracování.</w:t>
      </w:r>
    </w:p>
    <w:p w14:paraId="6292F8F4" w14:textId="71CD3FB4" w:rsidR="00E45E81" w:rsidRPr="00E45E81" w:rsidRDefault="00E45E81" w:rsidP="00E45E81">
      <w:pPr>
        <w:spacing w:before="120" w:after="0" w:line="240" w:lineRule="atLeast"/>
        <w:jc w:val="both"/>
        <w:rPr>
          <w:rFonts w:ascii="Times New Roman" w:hAnsi="Times New Roman" w:cs="Times New Roman"/>
          <w:i/>
          <w:sz w:val="20"/>
          <w:szCs w:val="20"/>
        </w:rPr>
      </w:pPr>
      <w:r>
        <w:rPr>
          <w:rFonts w:ascii="Times New Roman" w:hAnsi="Times New Roman" w:cs="Times New Roman"/>
          <w:i/>
          <w:sz w:val="20"/>
          <w:szCs w:val="20"/>
        </w:rPr>
        <w:t xml:space="preserve">Poznámka: DK – Dánsko, LU – Lucembursko, IE – Irsko, SE – Švédsko, BE – Belgie, UK – Velká Británie, DE – Německo, FI – Finsko, NL – Nizozemsko, AT – Rakousko, EU – EU-27, FR – Francie, IT – Itálie, CY – Kypr, ES – Španělsko, </w:t>
      </w:r>
      <w:r w:rsidR="006F7B59">
        <w:rPr>
          <w:rFonts w:ascii="Times New Roman" w:hAnsi="Times New Roman" w:cs="Times New Roman"/>
          <w:i/>
          <w:sz w:val="20"/>
          <w:szCs w:val="20"/>
        </w:rPr>
        <w:t xml:space="preserve">MT – Malta, PT – Portugalsko, EL – Řecko, </w:t>
      </w:r>
      <w:r>
        <w:rPr>
          <w:rFonts w:ascii="Times New Roman" w:hAnsi="Times New Roman" w:cs="Times New Roman"/>
          <w:i/>
          <w:sz w:val="20"/>
          <w:szCs w:val="20"/>
        </w:rPr>
        <w:t>SI</w:t>
      </w:r>
      <w:r w:rsidR="006F7B59">
        <w:rPr>
          <w:rFonts w:ascii="Times New Roman" w:hAnsi="Times New Roman" w:cs="Times New Roman"/>
          <w:i/>
          <w:sz w:val="20"/>
          <w:szCs w:val="20"/>
        </w:rPr>
        <w:t xml:space="preserve"> – </w:t>
      </w:r>
      <w:r>
        <w:rPr>
          <w:rFonts w:ascii="Times New Roman" w:hAnsi="Times New Roman" w:cs="Times New Roman"/>
          <w:i/>
          <w:sz w:val="20"/>
          <w:szCs w:val="20"/>
        </w:rPr>
        <w:t>Slovinsko, PL – Polsko, HU – Maďarsko, CZ – Česká republika, EE – Estonsko, LV –</w:t>
      </w:r>
      <w:r w:rsidR="006F7B59">
        <w:rPr>
          <w:rFonts w:ascii="Times New Roman" w:hAnsi="Times New Roman" w:cs="Times New Roman"/>
          <w:i/>
          <w:sz w:val="20"/>
          <w:szCs w:val="20"/>
        </w:rPr>
        <w:t xml:space="preserve"> Lotyšsko</w:t>
      </w:r>
      <w:r>
        <w:rPr>
          <w:rFonts w:ascii="Times New Roman" w:hAnsi="Times New Roman" w:cs="Times New Roman"/>
          <w:i/>
          <w:sz w:val="20"/>
          <w:szCs w:val="20"/>
        </w:rPr>
        <w:t>, SK – Slovensko, LT – Litva, RO –</w:t>
      </w:r>
      <w:r w:rsidR="006F7B59">
        <w:rPr>
          <w:rFonts w:ascii="Times New Roman" w:hAnsi="Times New Roman" w:cs="Times New Roman"/>
          <w:i/>
          <w:sz w:val="20"/>
          <w:szCs w:val="20"/>
        </w:rPr>
        <w:t xml:space="preserve"> Rumunsko, BG –</w:t>
      </w:r>
      <w:r>
        <w:rPr>
          <w:rFonts w:ascii="Times New Roman" w:hAnsi="Times New Roman" w:cs="Times New Roman"/>
          <w:i/>
          <w:sz w:val="20"/>
          <w:szCs w:val="20"/>
        </w:rPr>
        <w:t xml:space="preserve"> Bulharsko.</w:t>
      </w:r>
    </w:p>
    <w:p w14:paraId="431B02C1" w14:textId="44F75704" w:rsidR="00C341E5" w:rsidRPr="009A68DC" w:rsidRDefault="00C341E5" w:rsidP="009A68DC">
      <w:pPr>
        <w:spacing w:before="240" w:after="0" w:line="240" w:lineRule="auto"/>
        <w:jc w:val="both"/>
        <w:rPr>
          <w:rFonts w:ascii="Times New Roman" w:hAnsi="Times New Roman" w:cs="Times New Roman"/>
          <w:sz w:val="20"/>
          <w:szCs w:val="20"/>
        </w:rPr>
      </w:pPr>
      <w:r w:rsidRPr="009A68DC">
        <w:rPr>
          <w:rFonts w:ascii="Times New Roman" w:hAnsi="Times New Roman" w:cs="Times New Roman"/>
          <w:sz w:val="20"/>
          <w:szCs w:val="20"/>
        </w:rPr>
        <w:lastRenderedPageBreak/>
        <w:t xml:space="preserve">Tabulka 4.2 </w:t>
      </w:r>
      <w:r w:rsidR="007D7150" w:rsidRPr="009A68DC">
        <w:rPr>
          <w:rFonts w:ascii="Times New Roman" w:hAnsi="Times New Roman" w:cs="Times New Roman"/>
          <w:sz w:val="20"/>
          <w:szCs w:val="20"/>
        </w:rPr>
        <w:t xml:space="preserve">Rozdíly v průměrných hodinových </w:t>
      </w:r>
      <w:r w:rsidR="00B34D3A" w:rsidRPr="009A68DC">
        <w:rPr>
          <w:rFonts w:ascii="Times New Roman" w:hAnsi="Times New Roman" w:cs="Times New Roman"/>
          <w:sz w:val="20"/>
          <w:szCs w:val="20"/>
        </w:rPr>
        <w:t>výdělcí</w:t>
      </w:r>
      <w:r w:rsidR="007D7150" w:rsidRPr="009A68DC">
        <w:rPr>
          <w:rFonts w:ascii="Times New Roman" w:hAnsi="Times New Roman" w:cs="Times New Roman"/>
          <w:sz w:val="20"/>
          <w:szCs w:val="20"/>
        </w:rPr>
        <w:t xml:space="preserve">ch mezi pracovníky s primárním a </w:t>
      </w:r>
      <w:r w:rsidR="00B34D3A" w:rsidRPr="009A68DC">
        <w:rPr>
          <w:rFonts w:ascii="Times New Roman" w:hAnsi="Times New Roman" w:cs="Times New Roman"/>
          <w:sz w:val="20"/>
          <w:szCs w:val="20"/>
        </w:rPr>
        <w:t xml:space="preserve">terciárním vzděláním (vyjádřeno jako procentuální podíl </w:t>
      </w:r>
      <w:r w:rsidR="007D7150" w:rsidRPr="009A68DC">
        <w:rPr>
          <w:rFonts w:ascii="Times New Roman" w:hAnsi="Times New Roman" w:cs="Times New Roman"/>
          <w:sz w:val="20"/>
          <w:szCs w:val="20"/>
        </w:rPr>
        <w:t>výdělku</w:t>
      </w:r>
      <w:r w:rsidR="00B34D3A" w:rsidRPr="009A68DC">
        <w:rPr>
          <w:rFonts w:ascii="Times New Roman" w:hAnsi="Times New Roman" w:cs="Times New Roman"/>
          <w:sz w:val="20"/>
          <w:szCs w:val="20"/>
        </w:rPr>
        <w:t xml:space="preserve"> pracovní</w:t>
      </w:r>
      <w:r w:rsidR="009A68DC">
        <w:rPr>
          <w:rFonts w:ascii="Times New Roman" w:hAnsi="Times New Roman" w:cs="Times New Roman"/>
          <w:sz w:val="20"/>
          <w:szCs w:val="20"/>
        </w:rPr>
        <w:t xml:space="preserve">ka </w:t>
      </w:r>
      <w:r w:rsidR="007D7150" w:rsidRPr="009A68DC">
        <w:rPr>
          <w:rFonts w:ascii="Times New Roman" w:hAnsi="Times New Roman" w:cs="Times New Roman"/>
          <w:sz w:val="20"/>
          <w:szCs w:val="20"/>
        </w:rPr>
        <w:t>s primárním vzděláním na výdělku</w:t>
      </w:r>
      <w:r w:rsidR="000D6EDF" w:rsidRPr="009A68DC">
        <w:rPr>
          <w:rFonts w:ascii="Times New Roman" w:hAnsi="Times New Roman" w:cs="Times New Roman"/>
          <w:sz w:val="20"/>
          <w:szCs w:val="20"/>
        </w:rPr>
        <w:t xml:space="preserve"> </w:t>
      </w:r>
      <w:r w:rsidR="00B34D3A" w:rsidRPr="009A68DC">
        <w:rPr>
          <w:rFonts w:ascii="Times New Roman" w:hAnsi="Times New Roman" w:cs="Times New Roman"/>
          <w:sz w:val="20"/>
          <w:szCs w:val="20"/>
        </w:rPr>
        <w:t>p</w:t>
      </w:r>
      <w:r w:rsidR="007D7150" w:rsidRPr="009A68DC">
        <w:rPr>
          <w:rFonts w:ascii="Times New Roman" w:hAnsi="Times New Roman" w:cs="Times New Roman"/>
          <w:sz w:val="20"/>
          <w:szCs w:val="20"/>
        </w:rPr>
        <w:t>racovníka</w:t>
      </w:r>
      <w:r w:rsidR="000D6EDF" w:rsidRPr="009A68DC">
        <w:rPr>
          <w:rFonts w:ascii="Times New Roman" w:hAnsi="Times New Roman" w:cs="Times New Roman"/>
          <w:sz w:val="20"/>
          <w:szCs w:val="20"/>
        </w:rPr>
        <w:t xml:space="preserve"> s terciárním vzděláním</w:t>
      </w:r>
      <w:r w:rsidRPr="009A68DC">
        <w:rPr>
          <w:rFonts w:ascii="Times New Roman" w:hAnsi="Times New Roman" w:cs="Times New Roman"/>
          <w:sz w:val="20"/>
          <w:szCs w:val="20"/>
        </w:rPr>
        <w:t>)</w:t>
      </w:r>
    </w:p>
    <w:tbl>
      <w:tblPr>
        <w:tblStyle w:val="Svtlmkazvraznn1"/>
        <w:tblW w:w="0" w:type="auto"/>
        <w:jc w:val="center"/>
        <w:tblLook w:val="04A0" w:firstRow="1" w:lastRow="0" w:firstColumn="1" w:lastColumn="0" w:noHBand="0" w:noVBand="1"/>
      </w:tblPr>
      <w:tblGrid>
        <w:gridCol w:w="1345"/>
        <w:gridCol w:w="571"/>
        <w:gridCol w:w="1529"/>
        <w:gridCol w:w="572"/>
      </w:tblGrid>
      <w:tr w:rsidR="00324BC6" w:rsidRPr="00324BC6" w14:paraId="4DBBE11C" w14:textId="77777777" w:rsidTr="008E47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F72A0A" w14:textId="3ED97FDE" w:rsidR="00324BC6" w:rsidRPr="00C341E5" w:rsidRDefault="00872A73" w:rsidP="00324BC6">
            <w:pPr>
              <w:jc w:val="both"/>
              <w:rPr>
                <w:rFonts w:asciiTheme="minorHAnsi" w:hAnsiTheme="minorHAnsi" w:cs="Times New Roman"/>
                <w:sz w:val="20"/>
                <w:szCs w:val="20"/>
              </w:rPr>
            </w:pPr>
            <w:r w:rsidRPr="00C341E5">
              <w:rPr>
                <w:rFonts w:asciiTheme="minorHAnsi" w:hAnsiTheme="minorHAnsi" w:cs="Times New Roman"/>
                <w:sz w:val="20"/>
                <w:szCs w:val="20"/>
              </w:rPr>
              <w:t>Země</w:t>
            </w:r>
          </w:p>
        </w:tc>
        <w:tc>
          <w:tcPr>
            <w:tcW w:w="0" w:type="auto"/>
          </w:tcPr>
          <w:p w14:paraId="47147987" w14:textId="390B4370" w:rsidR="00324BC6" w:rsidRPr="00C341E5" w:rsidRDefault="00872A73" w:rsidP="00324BC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341E5">
              <w:rPr>
                <w:rFonts w:asciiTheme="minorHAnsi" w:hAnsiTheme="minorHAnsi" w:cs="Times New Roman"/>
                <w:sz w:val="20"/>
                <w:szCs w:val="20"/>
              </w:rPr>
              <w:t>%</w:t>
            </w:r>
          </w:p>
        </w:tc>
        <w:tc>
          <w:tcPr>
            <w:tcW w:w="0" w:type="auto"/>
          </w:tcPr>
          <w:p w14:paraId="77871D36" w14:textId="0026E6B9" w:rsidR="00324BC6" w:rsidRPr="00C341E5" w:rsidRDefault="00872A73" w:rsidP="00324BC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341E5">
              <w:rPr>
                <w:rFonts w:asciiTheme="minorHAnsi" w:hAnsiTheme="minorHAnsi" w:cs="Times New Roman"/>
                <w:sz w:val="20"/>
                <w:szCs w:val="20"/>
              </w:rPr>
              <w:t xml:space="preserve">Země </w:t>
            </w:r>
          </w:p>
        </w:tc>
        <w:tc>
          <w:tcPr>
            <w:tcW w:w="0" w:type="auto"/>
          </w:tcPr>
          <w:p w14:paraId="15789369" w14:textId="6F6E022C" w:rsidR="00324BC6" w:rsidRPr="00C341E5" w:rsidRDefault="00872A73" w:rsidP="00324BC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341E5">
              <w:rPr>
                <w:rFonts w:asciiTheme="minorHAnsi" w:hAnsiTheme="minorHAnsi" w:cs="Times New Roman"/>
                <w:sz w:val="20"/>
                <w:szCs w:val="20"/>
              </w:rPr>
              <w:t>%</w:t>
            </w:r>
          </w:p>
        </w:tc>
      </w:tr>
      <w:tr w:rsidR="00324BC6" w:rsidRPr="00324BC6" w14:paraId="1CDD011C" w14:textId="77777777" w:rsidTr="008E47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B7D154" w14:textId="6A565050"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Finsko</w:t>
            </w:r>
          </w:p>
        </w:tc>
        <w:tc>
          <w:tcPr>
            <w:tcW w:w="0" w:type="auto"/>
          </w:tcPr>
          <w:p w14:paraId="15E65B69" w14:textId="39FDEC7A" w:rsidR="00324BC6" w:rsidRPr="00324BC6" w:rsidRDefault="00872A73"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81,9</w:t>
            </w:r>
          </w:p>
        </w:tc>
        <w:tc>
          <w:tcPr>
            <w:tcW w:w="0" w:type="auto"/>
          </w:tcPr>
          <w:p w14:paraId="414D8118" w14:textId="6FE34326" w:rsidR="00324BC6" w:rsidRPr="00324BC6" w:rsidRDefault="0069661A"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Malta</w:t>
            </w:r>
          </w:p>
        </w:tc>
        <w:tc>
          <w:tcPr>
            <w:tcW w:w="0" w:type="auto"/>
          </w:tcPr>
          <w:p w14:paraId="555E472A" w14:textId="7C93ECAE" w:rsidR="00324BC6" w:rsidRPr="00324BC6" w:rsidRDefault="0069661A"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58,8</w:t>
            </w:r>
          </w:p>
        </w:tc>
      </w:tr>
      <w:tr w:rsidR="00324BC6" w:rsidRPr="00324BC6" w14:paraId="12E3EC10" w14:textId="77777777" w:rsidTr="008E47C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5804365" w14:textId="5D65D697"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Estonsko</w:t>
            </w:r>
          </w:p>
        </w:tc>
        <w:tc>
          <w:tcPr>
            <w:tcW w:w="0" w:type="auto"/>
          </w:tcPr>
          <w:p w14:paraId="04A66AB0" w14:textId="26E649A1" w:rsidR="00324BC6" w:rsidRPr="00324BC6" w:rsidRDefault="00872A73"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77,1</w:t>
            </w:r>
          </w:p>
        </w:tc>
        <w:tc>
          <w:tcPr>
            <w:tcW w:w="0" w:type="auto"/>
          </w:tcPr>
          <w:p w14:paraId="7F57921D" w14:textId="51EBD45C" w:rsidR="00324BC6" w:rsidRPr="00324BC6" w:rsidRDefault="0069661A"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Lotyšsko</w:t>
            </w:r>
          </w:p>
        </w:tc>
        <w:tc>
          <w:tcPr>
            <w:tcW w:w="0" w:type="auto"/>
          </w:tcPr>
          <w:p w14:paraId="5D8D5ADE" w14:textId="5F3E9EB8" w:rsidR="00324BC6" w:rsidRPr="00324BC6" w:rsidRDefault="0069661A"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56,5</w:t>
            </w:r>
          </w:p>
        </w:tc>
      </w:tr>
      <w:tr w:rsidR="00324BC6" w:rsidRPr="00324BC6" w14:paraId="2C55F24D" w14:textId="77777777" w:rsidTr="008E47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CE3ED7D" w14:textId="710C34F9"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Švédsko</w:t>
            </w:r>
          </w:p>
        </w:tc>
        <w:tc>
          <w:tcPr>
            <w:tcW w:w="0" w:type="auto"/>
          </w:tcPr>
          <w:p w14:paraId="5F1ABFC8" w14:textId="6BA3791B" w:rsidR="00324BC6" w:rsidRPr="00324BC6" w:rsidRDefault="00872A73"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76,7</w:t>
            </w:r>
          </w:p>
        </w:tc>
        <w:tc>
          <w:tcPr>
            <w:tcW w:w="0" w:type="auto"/>
          </w:tcPr>
          <w:p w14:paraId="203C40A9" w14:textId="005BD5C2" w:rsidR="00324BC6" w:rsidRPr="00324BC6" w:rsidRDefault="0069661A"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Slovensko</w:t>
            </w:r>
          </w:p>
        </w:tc>
        <w:tc>
          <w:tcPr>
            <w:tcW w:w="0" w:type="auto"/>
          </w:tcPr>
          <w:p w14:paraId="4289678A" w14:textId="5E242FF1" w:rsidR="00324BC6" w:rsidRPr="00324BC6" w:rsidRDefault="0069661A"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56,3</w:t>
            </w:r>
          </w:p>
        </w:tc>
      </w:tr>
      <w:tr w:rsidR="00324BC6" w:rsidRPr="00324BC6" w14:paraId="5A02675D" w14:textId="77777777" w:rsidTr="008E47C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83D2D4A" w14:textId="6CC06E93"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Itálie</w:t>
            </w:r>
          </w:p>
        </w:tc>
        <w:tc>
          <w:tcPr>
            <w:tcW w:w="0" w:type="auto"/>
          </w:tcPr>
          <w:p w14:paraId="5DFF6E5C" w14:textId="2D5EDBF7" w:rsidR="00324BC6" w:rsidRPr="00324BC6" w:rsidRDefault="00872A73"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74,4</w:t>
            </w:r>
          </w:p>
        </w:tc>
        <w:tc>
          <w:tcPr>
            <w:tcW w:w="0" w:type="auto"/>
          </w:tcPr>
          <w:p w14:paraId="2B39B0A4" w14:textId="7606F7B7" w:rsidR="00324BC6" w:rsidRPr="00324BC6" w:rsidRDefault="0069661A"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D6EDF">
              <w:rPr>
                <w:rFonts w:cs="Times New Roman"/>
                <w:b/>
                <w:sz w:val="20"/>
                <w:szCs w:val="20"/>
              </w:rPr>
              <w:t>Česká</w:t>
            </w:r>
            <w:r>
              <w:rPr>
                <w:rFonts w:cs="Times New Roman"/>
                <w:sz w:val="20"/>
                <w:szCs w:val="20"/>
              </w:rPr>
              <w:t xml:space="preserve"> </w:t>
            </w:r>
            <w:r w:rsidRPr="000D6EDF">
              <w:rPr>
                <w:rFonts w:cs="Times New Roman"/>
                <w:b/>
                <w:sz w:val="20"/>
                <w:szCs w:val="20"/>
              </w:rPr>
              <w:t>republika</w:t>
            </w:r>
          </w:p>
        </w:tc>
        <w:tc>
          <w:tcPr>
            <w:tcW w:w="0" w:type="auto"/>
          </w:tcPr>
          <w:p w14:paraId="5F3A48A9" w14:textId="045A1DDF" w:rsidR="00324BC6" w:rsidRPr="00324BC6" w:rsidRDefault="0069661A"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0D6EDF">
              <w:rPr>
                <w:rFonts w:cs="Times New Roman"/>
                <w:b/>
                <w:sz w:val="20"/>
                <w:szCs w:val="20"/>
              </w:rPr>
              <w:t>56,2</w:t>
            </w:r>
          </w:p>
        </w:tc>
      </w:tr>
      <w:tr w:rsidR="00324BC6" w:rsidRPr="00324BC6" w14:paraId="03902CEA" w14:textId="77777777" w:rsidTr="008E47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944512C" w14:textId="2B294F33"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Francie</w:t>
            </w:r>
          </w:p>
        </w:tc>
        <w:tc>
          <w:tcPr>
            <w:tcW w:w="0" w:type="auto"/>
          </w:tcPr>
          <w:p w14:paraId="3CEADE86" w14:textId="6AD02168" w:rsidR="00324BC6" w:rsidRPr="00324BC6" w:rsidRDefault="00872A73"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74,1</w:t>
            </w:r>
          </w:p>
        </w:tc>
        <w:tc>
          <w:tcPr>
            <w:tcW w:w="0" w:type="auto"/>
          </w:tcPr>
          <w:p w14:paraId="196796D8" w14:textId="1038A731" w:rsidR="00324BC6" w:rsidRPr="00324BC6" w:rsidRDefault="0069661A"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Rakousko</w:t>
            </w:r>
          </w:p>
        </w:tc>
        <w:tc>
          <w:tcPr>
            <w:tcW w:w="0" w:type="auto"/>
          </w:tcPr>
          <w:p w14:paraId="36129FFB" w14:textId="6872B899" w:rsidR="00324BC6" w:rsidRPr="00324BC6" w:rsidRDefault="0069661A"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55,9</w:t>
            </w:r>
          </w:p>
        </w:tc>
      </w:tr>
      <w:tr w:rsidR="00324BC6" w:rsidRPr="00324BC6" w14:paraId="0CAA57F0" w14:textId="77777777" w:rsidTr="008E47C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D17C07C" w14:textId="4D9E705E"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Nizozemsko</w:t>
            </w:r>
          </w:p>
        </w:tc>
        <w:tc>
          <w:tcPr>
            <w:tcW w:w="0" w:type="auto"/>
          </w:tcPr>
          <w:p w14:paraId="234026B9" w14:textId="52499B0B" w:rsidR="00324BC6" w:rsidRPr="00324BC6" w:rsidRDefault="00872A73"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69,8</w:t>
            </w:r>
          </w:p>
        </w:tc>
        <w:tc>
          <w:tcPr>
            <w:tcW w:w="0" w:type="auto"/>
          </w:tcPr>
          <w:p w14:paraId="6F1A3A3B" w14:textId="1420AF75" w:rsidR="00324BC6" w:rsidRPr="00324BC6" w:rsidRDefault="0069661A"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Polsko</w:t>
            </w:r>
          </w:p>
        </w:tc>
        <w:tc>
          <w:tcPr>
            <w:tcW w:w="0" w:type="auto"/>
          </w:tcPr>
          <w:p w14:paraId="5C38DE05" w14:textId="44F7E83B" w:rsidR="00324BC6" w:rsidRPr="00324BC6" w:rsidRDefault="0069661A"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54,4</w:t>
            </w:r>
          </w:p>
        </w:tc>
      </w:tr>
      <w:tr w:rsidR="00324BC6" w:rsidRPr="00324BC6" w14:paraId="199B5B1E" w14:textId="77777777" w:rsidTr="008E47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DFC37CC" w14:textId="2D5CA6BC"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Dánsko</w:t>
            </w:r>
          </w:p>
        </w:tc>
        <w:tc>
          <w:tcPr>
            <w:tcW w:w="0" w:type="auto"/>
          </w:tcPr>
          <w:p w14:paraId="4FF5945B" w14:textId="6CCDC71D" w:rsidR="00324BC6" w:rsidRPr="00324BC6" w:rsidRDefault="00872A73"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69,6</w:t>
            </w:r>
          </w:p>
        </w:tc>
        <w:tc>
          <w:tcPr>
            <w:tcW w:w="0" w:type="auto"/>
          </w:tcPr>
          <w:p w14:paraId="1B493BA8" w14:textId="7594F945" w:rsidR="00324BC6" w:rsidRPr="00324BC6" w:rsidRDefault="0069661A"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Slovinsko</w:t>
            </w:r>
          </w:p>
        </w:tc>
        <w:tc>
          <w:tcPr>
            <w:tcW w:w="0" w:type="auto"/>
          </w:tcPr>
          <w:p w14:paraId="63825247" w14:textId="6F2BC419" w:rsidR="00324BC6" w:rsidRPr="00324BC6" w:rsidRDefault="0069661A"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54,0</w:t>
            </w:r>
          </w:p>
        </w:tc>
      </w:tr>
      <w:tr w:rsidR="00324BC6" w:rsidRPr="00324BC6" w14:paraId="62F69B8B" w14:textId="77777777" w:rsidTr="008E47C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80341E5" w14:textId="6E7A10C3"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Španělsko</w:t>
            </w:r>
          </w:p>
        </w:tc>
        <w:tc>
          <w:tcPr>
            <w:tcW w:w="0" w:type="auto"/>
          </w:tcPr>
          <w:p w14:paraId="3003F0A5" w14:textId="5BE2084B" w:rsidR="00324BC6" w:rsidRPr="00324BC6" w:rsidRDefault="00872A73"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67,7</w:t>
            </w:r>
          </w:p>
        </w:tc>
        <w:tc>
          <w:tcPr>
            <w:tcW w:w="0" w:type="auto"/>
          </w:tcPr>
          <w:p w14:paraId="2233A68F" w14:textId="7D0EF2FB" w:rsidR="00324BC6" w:rsidRPr="00324BC6" w:rsidRDefault="0069661A"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Lucembursko</w:t>
            </w:r>
          </w:p>
        </w:tc>
        <w:tc>
          <w:tcPr>
            <w:tcW w:w="0" w:type="auto"/>
          </w:tcPr>
          <w:p w14:paraId="328993C4" w14:textId="418C89C9" w:rsidR="00324BC6" w:rsidRPr="00324BC6" w:rsidRDefault="0069661A"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53,9</w:t>
            </w:r>
          </w:p>
        </w:tc>
      </w:tr>
      <w:tr w:rsidR="00324BC6" w:rsidRPr="00324BC6" w14:paraId="33B884CE" w14:textId="77777777" w:rsidTr="008E47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9BA1F6E" w14:textId="0272827B"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Velká Británie</w:t>
            </w:r>
          </w:p>
        </w:tc>
        <w:tc>
          <w:tcPr>
            <w:tcW w:w="0" w:type="auto"/>
          </w:tcPr>
          <w:p w14:paraId="64548312" w14:textId="0964FE0A" w:rsidR="00324BC6" w:rsidRPr="00324BC6" w:rsidRDefault="00872A73"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67,6</w:t>
            </w:r>
          </w:p>
        </w:tc>
        <w:tc>
          <w:tcPr>
            <w:tcW w:w="0" w:type="auto"/>
          </w:tcPr>
          <w:p w14:paraId="193527A7" w14:textId="7A1AA8E9" w:rsidR="00324BC6" w:rsidRPr="00324BC6" w:rsidRDefault="008E47CB"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Bulharsko</w:t>
            </w:r>
          </w:p>
        </w:tc>
        <w:tc>
          <w:tcPr>
            <w:tcW w:w="0" w:type="auto"/>
          </w:tcPr>
          <w:p w14:paraId="273EEA8A" w14:textId="6BCEE788" w:rsidR="00324BC6" w:rsidRPr="00324BC6" w:rsidRDefault="008E47CB"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50,9</w:t>
            </w:r>
          </w:p>
        </w:tc>
      </w:tr>
      <w:tr w:rsidR="00324BC6" w:rsidRPr="00324BC6" w14:paraId="413483FB" w14:textId="77777777" w:rsidTr="008E47C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8CB900D" w14:textId="7E0448AD"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Belgie</w:t>
            </w:r>
          </w:p>
        </w:tc>
        <w:tc>
          <w:tcPr>
            <w:tcW w:w="0" w:type="auto"/>
          </w:tcPr>
          <w:p w14:paraId="44622BEC" w14:textId="05650433" w:rsidR="00324BC6" w:rsidRPr="00324BC6" w:rsidRDefault="00872A73"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66,8</w:t>
            </w:r>
          </w:p>
        </w:tc>
        <w:tc>
          <w:tcPr>
            <w:tcW w:w="0" w:type="auto"/>
          </w:tcPr>
          <w:p w14:paraId="053BD77A" w14:textId="7B953407" w:rsidR="00324BC6" w:rsidRPr="00324BC6" w:rsidRDefault="008E47CB"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Kypr</w:t>
            </w:r>
          </w:p>
        </w:tc>
        <w:tc>
          <w:tcPr>
            <w:tcW w:w="0" w:type="auto"/>
          </w:tcPr>
          <w:p w14:paraId="63C61585" w14:textId="25F9F8D7" w:rsidR="00324BC6" w:rsidRPr="00324BC6" w:rsidRDefault="008E47CB"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50,6</w:t>
            </w:r>
          </w:p>
        </w:tc>
      </w:tr>
      <w:tr w:rsidR="00324BC6" w:rsidRPr="00324BC6" w14:paraId="184C3F8B" w14:textId="77777777" w:rsidTr="008E47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6B806E8" w14:textId="0F5EB993"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Irsko</w:t>
            </w:r>
          </w:p>
        </w:tc>
        <w:tc>
          <w:tcPr>
            <w:tcW w:w="0" w:type="auto"/>
          </w:tcPr>
          <w:p w14:paraId="2CEDBA24" w14:textId="0ADE4DBF" w:rsidR="00324BC6" w:rsidRPr="00324BC6" w:rsidRDefault="00872A73"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66,0</w:t>
            </w:r>
          </w:p>
        </w:tc>
        <w:tc>
          <w:tcPr>
            <w:tcW w:w="0" w:type="auto"/>
          </w:tcPr>
          <w:p w14:paraId="370AB1F9" w14:textId="01CC132C" w:rsidR="00324BC6" w:rsidRPr="00324BC6" w:rsidRDefault="008E47CB"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Německo</w:t>
            </w:r>
          </w:p>
        </w:tc>
        <w:tc>
          <w:tcPr>
            <w:tcW w:w="0" w:type="auto"/>
          </w:tcPr>
          <w:p w14:paraId="305A6E75" w14:textId="0D0821E8" w:rsidR="00324BC6" w:rsidRPr="00324BC6" w:rsidRDefault="008E47CB"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49,1</w:t>
            </w:r>
          </w:p>
        </w:tc>
      </w:tr>
      <w:tr w:rsidR="00324BC6" w:rsidRPr="00324BC6" w14:paraId="3481DC71" w14:textId="77777777" w:rsidTr="008E47C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02E8473" w14:textId="25F4B58F" w:rsidR="00324BC6" w:rsidRPr="00C341E5" w:rsidRDefault="00872A73"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EU-27</w:t>
            </w:r>
          </w:p>
        </w:tc>
        <w:tc>
          <w:tcPr>
            <w:tcW w:w="0" w:type="auto"/>
          </w:tcPr>
          <w:p w14:paraId="539BF828" w14:textId="37E5EDBD" w:rsidR="00324BC6" w:rsidRPr="00324BC6" w:rsidRDefault="00872A73"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61,5</w:t>
            </w:r>
          </w:p>
        </w:tc>
        <w:tc>
          <w:tcPr>
            <w:tcW w:w="0" w:type="auto"/>
          </w:tcPr>
          <w:p w14:paraId="218C0235" w14:textId="48954768" w:rsidR="00324BC6" w:rsidRPr="00324BC6" w:rsidRDefault="008E47CB" w:rsidP="005E5B07">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Maďarsko</w:t>
            </w:r>
          </w:p>
        </w:tc>
        <w:tc>
          <w:tcPr>
            <w:tcW w:w="0" w:type="auto"/>
          </w:tcPr>
          <w:p w14:paraId="133D5F68" w14:textId="21E13DB2" w:rsidR="00324BC6" w:rsidRPr="00324BC6" w:rsidRDefault="008E47CB"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45,0</w:t>
            </w:r>
          </w:p>
        </w:tc>
      </w:tr>
      <w:tr w:rsidR="00324BC6" w:rsidRPr="00324BC6" w14:paraId="66F163C9" w14:textId="77777777" w:rsidTr="008E47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4F2B5B6" w14:textId="011D0C38" w:rsidR="00324BC6" w:rsidRPr="00C341E5" w:rsidRDefault="0069661A"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Řecko</w:t>
            </w:r>
          </w:p>
        </w:tc>
        <w:tc>
          <w:tcPr>
            <w:tcW w:w="0" w:type="auto"/>
          </w:tcPr>
          <w:p w14:paraId="1E31FF14" w14:textId="0D5942F3" w:rsidR="00324BC6" w:rsidRPr="00324BC6" w:rsidRDefault="00872A73"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60,7</w:t>
            </w:r>
          </w:p>
        </w:tc>
        <w:tc>
          <w:tcPr>
            <w:tcW w:w="0" w:type="auto"/>
          </w:tcPr>
          <w:p w14:paraId="7F1374C2" w14:textId="59089221" w:rsidR="00324BC6" w:rsidRPr="00324BC6" w:rsidRDefault="008E47CB"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Portugalsko</w:t>
            </w:r>
          </w:p>
        </w:tc>
        <w:tc>
          <w:tcPr>
            <w:tcW w:w="0" w:type="auto"/>
          </w:tcPr>
          <w:p w14:paraId="28733628" w14:textId="38DAEC3B" w:rsidR="00324BC6" w:rsidRPr="00324BC6" w:rsidRDefault="008E47CB" w:rsidP="00324BC6">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40,2</w:t>
            </w:r>
          </w:p>
        </w:tc>
      </w:tr>
      <w:tr w:rsidR="00324BC6" w:rsidRPr="00324BC6" w14:paraId="6E557E27" w14:textId="77777777" w:rsidTr="008E47C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58E0C41" w14:textId="565AAE73" w:rsidR="00324BC6" w:rsidRPr="00C341E5" w:rsidRDefault="0069661A" w:rsidP="00324BC6">
            <w:pPr>
              <w:jc w:val="both"/>
              <w:rPr>
                <w:rFonts w:asciiTheme="minorHAnsi" w:hAnsiTheme="minorHAnsi" w:cs="Times New Roman"/>
                <w:b w:val="0"/>
                <w:sz w:val="20"/>
                <w:szCs w:val="20"/>
              </w:rPr>
            </w:pPr>
            <w:r w:rsidRPr="00C341E5">
              <w:rPr>
                <w:rFonts w:asciiTheme="minorHAnsi" w:hAnsiTheme="minorHAnsi" w:cs="Times New Roman"/>
                <w:b w:val="0"/>
                <w:sz w:val="20"/>
                <w:szCs w:val="20"/>
              </w:rPr>
              <w:t>Litva</w:t>
            </w:r>
          </w:p>
        </w:tc>
        <w:tc>
          <w:tcPr>
            <w:tcW w:w="0" w:type="auto"/>
          </w:tcPr>
          <w:p w14:paraId="45790B94" w14:textId="526A62BC" w:rsidR="00324BC6" w:rsidRPr="00324BC6" w:rsidRDefault="0069661A"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59,3</w:t>
            </w:r>
          </w:p>
        </w:tc>
        <w:tc>
          <w:tcPr>
            <w:tcW w:w="0" w:type="auto"/>
          </w:tcPr>
          <w:p w14:paraId="4FBE112B" w14:textId="02EDA1A4" w:rsidR="00324BC6" w:rsidRPr="00324BC6" w:rsidRDefault="008E47CB"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Rumunsko</w:t>
            </w:r>
          </w:p>
        </w:tc>
        <w:tc>
          <w:tcPr>
            <w:tcW w:w="0" w:type="auto"/>
          </w:tcPr>
          <w:p w14:paraId="49A587BF" w14:textId="715EB55E" w:rsidR="00324BC6" w:rsidRPr="00324BC6" w:rsidRDefault="008E47CB" w:rsidP="00324BC6">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39,2</w:t>
            </w:r>
          </w:p>
        </w:tc>
      </w:tr>
    </w:tbl>
    <w:p w14:paraId="552188B0" w14:textId="77777777" w:rsidR="007D7150" w:rsidRDefault="007D7150" w:rsidP="007D7150">
      <w:pPr>
        <w:spacing w:before="120" w:after="0" w:line="360" w:lineRule="auto"/>
        <w:jc w:val="right"/>
        <w:rPr>
          <w:rFonts w:ascii="Times New Roman" w:hAnsi="Times New Roman" w:cs="Times New Roman"/>
          <w:sz w:val="20"/>
          <w:szCs w:val="20"/>
        </w:rPr>
      </w:pPr>
      <w:r>
        <w:rPr>
          <w:rFonts w:ascii="Times New Roman" w:hAnsi="Times New Roman" w:cs="Times New Roman"/>
          <w:sz w:val="20"/>
          <w:szCs w:val="20"/>
        </w:rPr>
        <w:t>Zdroj: Eurostat, vlastní zpracování.</w:t>
      </w:r>
    </w:p>
    <w:p w14:paraId="7FD53817" w14:textId="6556674D" w:rsidR="00324BC6" w:rsidRDefault="008F1EF3" w:rsidP="008F1EF3">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Nejmenší mzdové rozdíly jsou tradičně ve skandinávských zemích a Nizozemsku (což odpovídá severskému sociálnímu modelu)</w:t>
      </w:r>
      <w:r w:rsidR="00541FAF">
        <w:rPr>
          <w:rFonts w:ascii="Times New Roman" w:hAnsi="Times New Roman" w:cs="Times New Roman"/>
          <w:sz w:val="24"/>
          <w:szCs w:val="24"/>
        </w:rPr>
        <w:t>, dále v Estonsku a také v Itálii a Francii (kde se tak zřejmě projevuje vliv odborových organizací). Naopak Německo patří k zemím s poměrně velkými rozdíly ve mzdách (růst mezd v Německu je podstatně navázán na produktivitu práce). V ČR představuje průměrný hodinový výdělek pracovníka s nejnižší kvalifikací cca 56% podíl výdělku vysoce kvalifikovaného pracovníka. Rozdíly v</w:t>
      </w:r>
      <w:r w:rsidR="006F7B59">
        <w:rPr>
          <w:rFonts w:ascii="Times New Roman" w:hAnsi="Times New Roman" w:cs="Times New Roman"/>
          <w:sz w:val="24"/>
          <w:szCs w:val="24"/>
        </w:rPr>
        <w:t>e</w:t>
      </w:r>
      <w:r w:rsidR="00541FAF">
        <w:rPr>
          <w:rFonts w:ascii="Times New Roman" w:hAnsi="Times New Roman" w:cs="Times New Roman"/>
          <w:sz w:val="24"/>
          <w:szCs w:val="24"/>
        </w:rPr>
        <w:t> </w:t>
      </w:r>
      <w:r w:rsidR="006F7B59">
        <w:rPr>
          <w:rFonts w:ascii="Times New Roman" w:hAnsi="Times New Roman" w:cs="Times New Roman"/>
          <w:sz w:val="24"/>
          <w:szCs w:val="24"/>
        </w:rPr>
        <w:t>mzdách</w:t>
      </w:r>
      <w:r w:rsidR="00541FAF">
        <w:rPr>
          <w:rFonts w:ascii="Times New Roman" w:hAnsi="Times New Roman" w:cs="Times New Roman"/>
          <w:sz w:val="24"/>
          <w:szCs w:val="24"/>
        </w:rPr>
        <w:t xml:space="preserve"> by měly odrážet dosažen</w:t>
      </w:r>
      <w:r w:rsidR="006F7B59">
        <w:rPr>
          <w:rFonts w:ascii="Times New Roman" w:hAnsi="Times New Roman" w:cs="Times New Roman"/>
          <w:sz w:val="24"/>
          <w:szCs w:val="24"/>
        </w:rPr>
        <w:t>ou úroveň vzdělání a dovedností</w:t>
      </w:r>
      <w:r w:rsidR="00541FAF">
        <w:rPr>
          <w:rFonts w:ascii="Times New Roman" w:hAnsi="Times New Roman" w:cs="Times New Roman"/>
          <w:sz w:val="24"/>
          <w:szCs w:val="24"/>
        </w:rPr>
        <w:t xml:space="preserve"> a měly by být nástrojem motivace jednotlivce se vzdělávat.</w:t>
      </w:r>
    </w:p>
    <w:p w14:paraId="2695A355" w14:textId="0F097E15" w:rsidR="00541FAF" w:rsidRPr="006F7B59" w:rsidRDefault="00752326" w:rsidP="00541FA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K vyjádření příjmové nerovnosti ve společnosti se používá řada ukazatelů</w:t>
      </w:r>
      <w:r w:rsidR="008D18A9">
        <w:rPr>
          <w:rFonts w:ascii="Times New Roman" w:hAnsi="Times New Roman" w:cs="Times New Roman"/>
          <w:sz w:val="24"/>
          <w:szCs w:val="24"/>
        </w:rPr>
        <w:t xml:space="preserve"> (níže jsou uvedeny vybrané)</w:t>
      </w:r>
      <w:r>
        <w:rPr>
          <w:rFonts w:ascii="Times New Roman" w:hAnsi="Times New Roman" w:cs="Times New Roman"/>
          <w:sz w:val="24"/>
          <w:szCs w:val="24"/>
        </w:rPr>
        <w:t xml:space="preserve">. Dostupné údaje OECD (za rok 2014) potvrzují, že </w:t>
      </w:r>
      <w:r w:rsidRPr="006F7B59">
        <w:rPr>
          <w:rFonts w:ascii="Times New Roman" w:hAnsi="Times New Roman" w:cs="Times New Roman"/>
          <w:b/>
          <w:sz w:val="24"/>
          <w:szCs w:val="24"/>
        </w:rPr>
        <w:t>v ČR je příjmová nerovnost v rámci vyspělých zemí jedna z nejnižších:</w:t>
      </w:r>
    </w:p>
    <w:p w14:paraId="1932C9A9" w14:textId="79FA7CAC" w:rsidR="00752326" w:rsidRDefault="00752326" w:rsidP="00752326">
      <w:pPr>
        <w:pStyle w:val="Odstavecseseznamem"/>
        <w:numPr>
          <w:ilvl w:val="0"/>
          <w:numId w:val="1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Desetina lidí s nejvyšším příjmem v ČR vydělává v průměru „pouze“ 5,6krát více než desetina nejchudších; ČR je v rámci 35 zemí OECD na 4. místě (Island – 5,0; Dánsko a Finsko – 5,3; ČR – 5,6; Slovinsko </w:t>
      </w:r>
      <w:r w:rsidR="008D18A9">
        <w:rPr>
          <w:rFonts w:ascii="Times New Roman" w:hAnsi="Times New Roman" w:cs="Times New Roman"/>
          <w:sz w:val="24"/>
          <w:szCs w:val="24"/>
        </w:rPr>
        <w:t>–</w:t>
      </w:r>
      <w:r>
        <w:rPr>
          <w:rFonts w:ascii="Times New Roman" w:hAnsi="Times New Roman" w:cs="Times New Roman"/>
          <w:sz w:val="24"/>
          <w:szCs w:val="24"/>
        </w:rPr>
        <w:t xml:space="preserve"> </w:t>
      </w:r>
      <w:r w:rsidR="008D18A9">
        <w:rPr>
          <w:rFonts w:ascii="Times New Roman" w:hAnsi="Times New Roman" w:cs="Times New Roman"/>
          <w:sz w:val="24"/>
          <w:szCs w:val="24"/>
        </w:rPr>
        <w:t>5,7).</w:t>
      </w:r>
    </w:p>
    <w:p w14:paraId="0D185827" w14:textId="3AAAC39F" w:rsidR="008D18A9" w:rsidRDefault="008D18A9" w:rsidP="00752326">
      <w:pPr>
        <w:pStyle w:val="Odstavecseseznamem"/>
        <w:numPr>
          <w:ilvl w:val="0"/>
          <w:numId w:val="1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Giniho koeficient</w:t>
      </w:r>
      <w:r>
        <w:rPr>
          <w:rStyle w:val="Znakapoznpodarou"/>
          <w:rFonts w:ascii="Times New Roman" w:hAnsi="Times New Roman" w:cs="Times New Roman"/>
          <w:sz w:val="24"/>
          <w:szCs w:val="24"/>
        </w:rPr>
        <w:footnoteReference w:id="25"/>
      </w:r>
      <w:r>
        <w:rPr>
          <w:rFonts w:ascii="Times New Roman" w:hAnsi="Times New Roman" w:cs="Times New Roman"/>
          <w:sz w:val="24"/>
          <w:szCs w:val="24"/>
        </w:rPr>
        <w:t xml:space="preserve"> patří v ČR k nejnižším – vůbec nejnižší má Island (0,242), následují Norsko, Dánsko, Slovinsko, Finsko a ČR (0,262).</w:t>
      </w:r>
    </w:p>
    <w:p w14:paraId="4ABD224B" w14:textId="48389C7C" w:rsidR="008D18A9" w:rsidRPr="00752326" w:rsidRDefault="008D18A9" w:rsidP="00752326">
      <w:pPr>
        <w:pStyle w:val="Odstavecseseznamem"/>
        <w:numPr>
          <w:ilvl w:val="0"/>
          <w:numId w:val="1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 ČR je rovněž malé procento osob ohrožených příjmovou chudobou</w:t>
      </w:r>
      <w:r w:rsidR="000E46D4">
        <w:rPr>
          <w:rFonts w:ascii="Times New Roman" w:hAnsi="Times New Roman" w:cs="Times New Roman"/>
          <w:sz w:val="24"/>
          <w:szCs w:val="24"/>
        </w:rPr>
        <w:t>.</w:t>
      </w:r>
      <w:r w:rsidR="000E46D4">
        <w:rPr>
          <w:rStyle w:val="Znakapoznpodarou"/>
          <w:rFonts w:ascii="Times New Roman" w:hAnsi="Times New Roman" w:cs="Times New Roman"/>
          <w:sz w:val="24"/>
          <w:szCs w:val="24"/>
        </w:rPr>
        <w:footnoteReference w:id="26"/>
      </w:r>
      <w:r>
        <w:rPr>
          <w:rFonts w:ascii="Times New Roman" w:hAnsi="Times New Roman" w:cs="Times New Roman"/>
          <w:sz w:val="24"/>
          <w:szCs w:val="24"/>
        </w:rPr>
        <w:t xml:space="preserve"> Nejmenší podíl osob, jichž se příjmová chudoba týká, je na Islandu (4,6 %), v Dánsku (5,4 %), v ČR (6,0 %), Finsku (6,8 %) a Norsku (7,8 %). Mladí Češi ve věku 18–25 let jsou ohroženi příjmovou chudobou dokonce nejméně ze všech zemí OECD (4,9 %). Také příjmová chudoba osob nad 65 let je jedna z nejnižších (3,0 %); lepší je </w:t>
      </w:r>
      <w:r w:rsidR="006F7B59">
        <w:rPr>
          <w:rFonts w:ascii="Times New Roman" w:hAnsi="Times New Roman" w:cs="Times New Roman"/>
          <w:sz w:val="24"/>
          <w:szCs w:val="24"/>
        </w:rPr>
        <w:t xml:space="preserve">v tomto ohledu </w:t>
      </w:r>
      <w:r>
        <w:rPr>
          <w:rFonts w:ascii="Times New Roman" w:hAnsi="Times New Roman" w:cs="Times New Roman"/>
          <w:sz w:val="24"/>
          <w:szCs w:val="24"/>
        </w:rPr>
        <w:t xml:space="preserve">situace jen v Nizozemsku a na Islandu. </w:t>
      </w:r>
    </w:p>
    <w:p w14:paraId="554C47A8" w14:textId="06D6D327" w:rsidR="00DB6CCB" w:rsidRPr="00612AD5" w:rsidRDefault="00612AD5" w:rsidP="00612AD5">
      <w:pPr>
        <w:pStyle w:val="Nadpis2"/>
        <w:spacing w:before="240" w:line="360" w:lineRule="auto"/>
        <w:rPr>
          <w:rFonts w:asciiTheme="minorHAnsi" w:hAnsiTheme="minorHAnsi"/>
          <w:b/>
        </w:rPr>
      </w:pPr>
      <w:bookmarkStart w:id="41" w:name="_Toc362551785"/>
      <w:r w:rsidRPr="00612AD5">
        <w:rPr>
          <w:rFonts w:asciiTheme="minorHAnsi" w:hAnsiTheme="minorHAnsi"/>
          <w:b/>
        </w:rPr>
        <w:t>Shrnutí</w:t>
      </w:r>
      <w:bookmarkEnd w:id="41"/>
    </w:p>
    <w:p w14:paraId="6A65E892" w14:textId="676B82E8" w:rsidR="00DB6CCB" w:rsidRPr="006F7B59" w:rsidRDefault="00612AD5" w:rsidP="00612AD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Kromě posunu ve formách zaměstnávání budou v důsledku digitalizace probíhat na pracovních trzích minimálně dvě další zásadní změny. Zaprvé, </w:t>
      </w:r>
      <w:r w:rsidRPr="006F7B59">
        <w:rPr>
          <w:rFonts w:ascii="Times New Roman" w:hAnsi="Times New Roman" w:cs="Times New Roman"/>
          <w:b/>
          <w:sz w:val="24"/>
          <w:szCs w:val="24"/>
        </w:rPr>
        <w:t xml:space="preserve">bude ve zvýšené míře </w:t>
      </w:r>
      <w:r w:rsidR="003451FB" w:rsidRPr="006F7B59">
        <w:rPr>
          <w:rFonts w:ascii="Times New Roman" w:hAnsi="Times New Roman" w:cs="Times New Roman"/>
          <w:b/>
          <w:sz w:val="24"/>
          <w:szCs w:val="24"/>
        </w:rPr>
        <w:t xml:space="preserve">docházet k zániku a vzniku pracovních míst a profesí, popř. k jejich transformaci. </w:t>
      </w:r>
      <w:r w:rsidR="003451FB" w:rsidRPr="006F7B59">
        <w:rPr>
          <w:rFonts w:ascii="Times New Roman" w:hAnsi="Times New Roman" w:cs="Times New Roman"/>
          <w:sz w:val="24"/>
          <w:szCs w:val="24"/>
        </w:rPr>
        <w:t>Zadruhé,</w:t>
      </w:r>
      <w:r w:rsidR="003451FB" w:rsidRPr="006F7B59">
        <w:rPr>
          <w:rFonts w:ascii="Times New Roman" w:hAnsi="Times New Roman" w:cs="Times New Roman"/>
          <w:b/>
          <w:sz w:val="24"/>
          <w:szCs w:val="24"/>
        </w:rPr>
        <w:t xml:space="preserve"> významně vzrostou nároky na kvalifikace a dovednosti pracovníků, a to na všech úrovních zaměstnání.</w:t>
      </w:r>
    </w:p>
    <w:p w14:paraId="2357C1C5" w14:textId="199A3FEA" w:rsidR="003451FB" w:rsidRDefault="003451FB" w:rsidP="0075588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současnosti je velmi obtížné přesně určit, jak se budou jednotlivé profese měnit, popř. zanikat či vznikat zcela nové, a jaké konkrétní znalosti a dovednosti budou s nimi spojeny; lze identifikovat </w:t>
      </w:r>
      <w:r w:rsidR="0089226D">
        <w:rPr>
          <w:rFonts w:ascii="Times New Roman" w:hAnsi="Times New Roman" w:cs="Times New Roman"/>
          <w:sz w:val="24"/>
          <w:szCs w:val="24"/>
        </w:rPr>
        <w:t xml:space="preserve">jen </w:t>
      </w:r>
      <w:r>
        <w:rPr>
          <w:rFonts w:ascii="Times New Roman" w:hAnsi="Times New Roman" w:cs="Times New Roman"/>
          <w:sz w:val="24"/>
          <w:szCs w:val="24"/>
        </w:rPr>
        <w:t xml:space="preserve">určité obecné trendy. S jistotou však lze říci, že získané znalosti a dovednosti budou zastarávat mnohem </w:t>
      </w:r>
      <w:r w:rsidR="0089226D">
        <w:rPr>
          <w:rFonts w:ascii="Times New Roman" w:hAnsi="Times New Roman" w:cs="Times New Roman"/>
          <w:sz w:val="24"/>
          <w:szCs w:val="24"/>
        </w:rPr>
        <w:t>rychleji</w:t>
      </w:r>
      <w:r>
        <w:rPr>
          <w:rFonts w:ascii="Times New Roman" w:hAnsi="Times New Roman" w:cs="Times New Roman"/>
          <w:sz w:val="24"/>
          <w:szCs w:val="24"/>
        </w:rPr>
        <w:t xml:space="preserve">, než je tomu nyní. Z uvedeného důvodu vzroste význam celoživotního vzdělávání, </w:t>
      </w:r>
      <w:r w:rsidR="0089226D">
        <w:rPr>
          <w:rFonts w:ascii="Times New Roman" w:hAnsi="Times New Roman" w:cs="Times New Roman"/>
          <w:sz w:val="24"/>
          <w:szCs w:val="24"/>
        </w:rPr>
        <w:t>včetně</w:t>
      </w:r>
      <w:r>
        <w:rPr>
          <w:rFonts w:ascii="Times New Roman" w:hAnsi="Times New Roman" w:cs="Times New Roman"/>
          <w:sz w:val="24"/>
          <w:szCs w:val="24"/>
        </w:rPr>
        <w:t xml:space="preserve"> podnikového vzdělávání.</w:t>
      </w:r>
    </w:p>
    <w:p w14:paraId="2B765097" w14:textId="0EFF0869" w:rsidR="003451FB" w:rsidRDefault="003451FB" w:rsidP="00612AD5">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Již dnes je problémem na trhu práce nesoulad mezi poptávkou a nabídkou z hlediska požadovaných znalostí a dovedností. Je nezbytné jej urychleně řešit, v opačném případě se může nedostatek pracovníků požadovaných profesí stát bariérou rozvoje Průmyslu 4.0. Mohlo by tak dojít k významnému </w:t>
      </w:r>
      <w:r w:rsidR="0089226D">
        <w:rPr>
          <w:rFonts w:ascii="Times New Roman" w:hAnsi="Times New Roman" w:cs="Times New Roman"/>
          <w:sz w:val="24"/>
          <w:szCs w:val="24"/>
        </w:rPr>
        <w:t>oslabení konkurenceschopnosti České republiky</w:t>
      </w:r>
      <w:r>
        <w:rPr>
          <w:rFonts w:ascii="Times New Roman" w:hAnsi="Times New Roman" w:cs="Times New Roman"/>
          <w:sz w:val="24"/>
          <w:szCs w:val="24"/>
        </w:rPr>
        <w:t>.</w:t>
      </w:r>
    </w:p>
    <w:p w14:paraId="7ED5B922" w14:textId="709A2593" w:rsidR="0089226D" w:rsidRDefault="003451FB" w:rsidP="0075588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Je zřejmé, že kreačně-destrukčními procesy na trhu práce budou ohroženi především pracovníci na nejnižších úrovních zaměstnání, s nejnižší úrovní vzdělání, a to především v sektoru průmyslu. Pracovní příležitosti se budou přesouvat do rozvíjejícího se sektoru služeb, vč. sdílené ekonomiky, jejíž význam dále poroste. Změny ve struktuře pracovních míst jsou spojeny s polarizací zaměstnanosti a růs</w:t>
      </w:r>
      <w:r w:rsidR="00755882">
        <w:rPr>
          <w:rFonts w:ascii="Times New Roman" w:hAnsi="Times New Roman" w:cs="Times New Roman"/>
          <w:sz w:val="24"/>
          <w:szCs w:val="24"/>
        </w:rPr>
        <w:t>tem příjmové nerovnosti. ČR je příjmovou diferenciací ohrožena minimálně.</w:t>
      </w:r>
    </w:p>
    <w:p w14:paraId="64A06413" w14:textId="77777777" w:rsidR="0089226D" w:rsidRDefault="0089226D" w:rsidP="00755882">
      <w:pPr>
        <w:spacing w:before="120" w:after="0" w:line="360" w:lineRule="auto"/>
        <w:jc w:val="both"/>
        <w:rPr>
          <w:rFonts w:ascii="Times New Roman" w:hAnsi="Times New Roman" w:cs="Times New Roman"/>
          <w:sz w:val="24"/>
          <w:szCs w:val="24"/>
        </w:rPr>
      </w:pPr>
    </w:p>
    <w:p w14:paraId="682C5B1D" w14:textId="08B05ADA" w:rsidR="0089226D" w:rsidRPr="0089226D" w:rsidRDefault="0089226D" w:rsidP="0089226D">
      <w:pPr>
        <w:pStyle w:val="Nadpis2"/>
        <w:rPr>
          <w:rFonts w:asciiTheme="minorHAnsi" w:hAnsiTheme="minorHAnsi"/>
          <w:b/>
        </w:rPr>
      </w:pPr>
      <w:bookmarkStart w:id="42" w:name="_Toc362551786"/>
      <w:r w:rsidRPr="0089226D">
        <w:rPr>
          <w:rFonts w:asciiTheme="minorHAnsi" w:hAnsiTheme="minorHAnsi"/>
          <w:b/>
        </w:rPr>
        <w:lastRenderedPageBreak/>
        <w:t>Doporučení</w:t>
      </w:r>
      <w:bookmarkEnd w:id="42"/>
    </w:p>
    <w:p w14:paraId="68F2615C" w14:textId="0CD35ADB" w:rsidR="0089226D" w:rsidRPr="0089226D" w:rsidRDefault="00755882" w:rsidP="0089226D">
      <w:pPr>
        <w:spacing w:before="240" w:after="0" w:line="360" w:lineRule="auto"/>
        <w:jc w:val="both"/>
        <w:rPr>
          <w:rFonts w:ascii="Times New Roman" w:hAnsi="Times New Roman" w:cs="Times New Roman"/>
          <w:sz w:val="24"/>
          <w:szCs w:val="24"/>
        </w:rPr>
      </w:pPr>
      <w:r w:rsidRPr="0089226D">
        <w:rPr>
          <w:rFonts w:ascii="Times New Roman" w:hAnsi="Times New Roman" w:cs="Times New Roman"/>
          <w:b/>
          <w:sz w:val="24"/>
          <w:szCs w:val="24"/>
        </w:rPr>
        <w:t>Alfou a omegou úspěchu společnosti jako celku a také uplatnění jedince na trhu práce je vzdělání.</w:t>
      </w:r>
      <w:r w:rsidR="0089226D">
        <w:rPr>
          <w:rFonts w:ascii="Times New Roman" w:hAnsi="Times New Roman" w:cs="Times New Roman"/>
          <w:b/>
          <w:sz w:val="24"/>
          <w:szCs w:val="24"/>
        </w:rPr>
        <w:t xml:space="preserve"> </w:t>
      </w:r>
      <w:r w:rsidR="0089226D">
        <w:rPr>
          <w:rFonts w:ascii="Times New Roman" w:hAnsi="Times New Roman" w:cs="Times New Roman"/>
          <w:sz w:val="24"/>
          <w:szCs w:val="24"/>
        </w:rPr>
        <w:t>Z toho také vycházejí následující doporučení:</w:t>
      </w:r>
    </w:p>
    <w:p w14:paraId="6DCED795" w14:textId="77777777" w:rsidR="000D62A6" w:rsidRDefault="00257570" w:rsidP="00257570">
      <w:pPr>
        <w:pStyle w:val="Odstavecseseznamem"/>
        <w:numPr>
          <w:ilvl w:val="0"/>
          <w:numId w:val="20"/>
        </w:numPr>
        <w:spacing w:before="120"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Nesoulad poptávky a nabídky na trhu práce z hlediska požadovaných kvalifikací a dovedností je nutné řešit koncepčně, v rámci celého systému vzdělávání. Lze dopor</w:t>
      </w:r>
      <w:r w:rsidR="000D62A6">
        <w:rPr>
          <w:rFonts w:ascii="Times New Roman" w:hAnsi="Times New Roman" w:cs="Times New Roman"/>
          <w:sz w:val="24"/>
          <w:szCs w:val="24"/>
        </w:rPr>
        <w:t>u</w:t>
      </w:r>
      <w:r>
        <w:rPr>
          <w:rFonts w:ascii="Times New Roman" w:hAnsi="Times New Roman" w:cs="Times New Roman"/>
          <w:sz w:val="24"/>
          <w:szCs w:val="24"/>
        </w:rPr>
        <w:t xml:space="preserve">čit koncept duálního vzdělávání, </w:t>
      </w:r>
      <w:r w:rsidR="000D62A6">
        <w:rPr>
          <w:rFonts w:ascii="Times New Roman" w:hAnsi="Times New Roman" w:cs="Times New Roman"/>
          <w:sz w:val="24"/>
          <w:szCs w:val="24"/>
        </w:rPr>
        <w:t>který je velmi úspěšný v Německu, Rakousku a Nizozemsku; školy jsou schopny lépe reagovat na potřeby praxe.</w:t>
      </w:r>
    </w:p>
    <w:p w14:paraId="09CC92BB" w14:textId="19DAD5B5" w:rsidR="00755882" w:rsidRDefault="000D62A6" w:rsidP="00257570">
      <w:pPr>
        <w:pStyle w:val="Odstavecseseznamem"/>
        <w:numPr>
          <w:ilvl w:val="0"/>
          <w:numId w:val="20"/>
        </w:numPr>
        <w:spacing w:before="120"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V souladu s požadavky digitalizace je nutné přizpůsobit také obsahovou koncepci vzdělání – cílem by mělo být zvýšení digitální gramotnosti (na všech úrovních vzdělávacího systému). Na úrovni středních a vysokých škol změnit koncepci výuky jednotlivých předmětů směrem k větší interdisciplinaritě a aplikaci získaných znalostí. Posílit zájem o technické a matematické obory (např. i formou stipendií).</w:t>
      </w:r>
    </w:p>
    <w:p w14:paraId="3C04AB81" w14:textId="77777777" w:rsidR="0089226D" w:rsidRDefault="000D62A6" w:rsidP="00257570">
      <w:pPr>
        <w:pStyle w:val="Odstavecseseznamem"/>
        <w:numPr>
          <w:ilvl w:val="0"/>
          <w:numId w:val="20"/>
        </w:numPr>
        <w:spacing w:before="120"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Vytvořit účinný systém celoživotního vzdělávání, který v ČR zcela chybí. Jedinec by měl mít v průběhu celého produktivního věku jistotu, že pokud ztratí práci, bude mít možnost získat kvalifikaci, dovednosti, s nimiž se na trhu práce uplatní. </w:t>
      </w:r>
    </w:p>
    <w:p w14:paraId="52AEE7B6" w14:textId="073E1E3A" w:rsidR="000D62A6" w:rsidRDefault="000D62A6" w:rsidP="00257570">
      <w:pPr>
        <w:pStyle w:val="Odstavecseseznamem"/>
        <w:numPr>
          <w:ilvl w:val="0"/>
          <w:numId w:val="20"/>
        </w:numPr>
        <w:spacing w:before="120"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Poroste význam podnikového vzdělávání – lze doporučit </w:t>
      </w:r>
      <w:r w:rsidR="00AC3751">
        <w:rPr>
          <w:rFonts w:ascii="Times New Roman" w:hAnsi="Times New Roman" w:cs="Times New Roman"/>
          <w:sz w:val="24"/>
          <w:szCs w:val="24"/>
        </w:rPr>
        <w:t>větší zpřístupnění podnikových vzdělávacích systémů pracovníkům s atypickými formami zaměstnání. V opačném případě by mohlo docházet k prohloubení</w:t>
      </w:r>
      <w:r w:rsidR="0089226D">
        <w:rPr>
          <w:rFonts w:ascii="Times New Roman" w:hAnsi="Times New Roman" w:cs="Times New Roman"/>
          <w:sz w:val="24"/>
          <w:szCs w:val="24"/>
        </w:rPr>
        <w:t xml:space="preserve"> segmentace na trhu práce. Zde s</w:t>
      </w:r>
      <w:r w:rsidR="00AC3751">
        <w:rPr>
          <w:rFonts w:ascii="Times New Roman" w:hAnsi="Times New Roman" w:cs="Times New Roman"/>
          <w:sz w:val="24"/>
          <w:szCs w:val="24"/>
        </w:rPr>
        <w:t>e otvírá velký prostor pro působení odborů, pro kolektivní vyjednávání.</w:t>
      </w:r>
    </w:p>
    <w:p w14:paraId="629698A3" w14:textId="5B8C984C" w:rsidR="00AC3751" w:rsidRPr="00755882" w:rsidRDefault="00AC3751" w:rsidP="00257570">
      <w:pPr>
        <w:pStyle w:val="Odstavecseseznamem"/>
        <w:numPr>
          <w:ilvl w:val="0"/>
          <w:numId w:val="20"/>
        </w:numPr>
        <w:spacing w:before="120"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Nutnost upravit pracovněprávní legislativu tak, aby odrážela specifika zaměstnávání ve sdílené ekonomice s cílem zamezit nadměrné prekarizaci práce. Také zde vzniká velký prostor pro spolupráci odborů se sociálními partnery.</w:t>
      </w:r>
    </w:p>
    <w:p w14:paraId="01704CD7" w14:textId="77777777" w:rsidR="00DB6CCB" w:rsidRDefault="00DB6CCB" w:rsidP="004E2CFF">
      <w:pPr>
        <w:spacing w:after="120" w:line="240" w:lineRule="auto"/>
        <w:jc w:val="both"/>
        <w:rPr>
          <w:rFonts w:ascii="Times New Roman" w:hAnsi="Times New Roman" w:cs="Times New Roman"/>
          <w:sz w:val="24"/>
          <w:szCs w:val="24"/>
        </w:rPr>
      </w:pPr>
    </w:p>
    <w:p w14:paraId="4C407A65" w14:textId="7197EDCC" w:rsidR="00DB6CCB" w:rsidRPr="001F7587" w:rsidRDefault="001F7587" w:rsidP="001F7587">
      <w:pPr>
        <w:pStyle w:val="Nadpis2"/>
        <w:rPr>
          <w:rFonts w:asciiTheme="minorHAnsi" w:hAnsiTheme="minorHAnsi"/>
          <w:b/>
        </w:rPr>
      </w:pPr>
      <w:bookmarkStart w:id="43" w:name="_Toc362551787"/>
      <w:r w:rsidRPr="001F7587">
        <w:rPr>
          <w:rFonts w:asciiTheme="minorHAnsi" w:hAnsiTheme="minorHAnsi"/>
          <w:b/>
        </w:rPr>
        <w:t>4.3</w:t>
      </w:r>
      <w:r>
        <w:rPr>
          <w:rFonts w:asciiTheme="minorHAnsi" w:hAnsiTheme="minorHAnsi"/>
          <w:b/>
        </w:rPr>
        <w:t xml:space="preserve"> </w:t>
      </w:r>
      <w:r w:rsidR="00F33E34">
        <w:rPr>
          <w:rFonts w:asciiTheme="minorHAnsi" w:hAnsiTheme="minorHAnsi"/>
          <w:b/>
        </w:rPr>
        <w:t>Dopady procesu digitalizace na ohrožené skupiny obyvatelstva na trhu práce</w:t>
      </w:r>
      <w:bookmarkEnd w:id="43"/>
    </w:p>
    <w:p w14:paraId="4153D4C4" w14:textId="607D5B3F" w:rsidR="00C1054B" w:rsidRPr="00145D3E" w:rsidRDefault="00F33E34" w:rsidP="00145D3E">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Mezi nejpočetněj</w:t>
      </w:r>
      <w:r w:rsidR="00EE3C25">
        <w:rPr>
          <w:rFonts w:ascii="Times New Roman" w:hAnsi="Times New Roman" w:cs="Times New Roman"/>
          <w:sz w:val="24"/>
          <w:szCs w:val="24"/>
        </w:rPr>
        <w:t>ší sk</w:t>
      </w:r>
      <w:r w:rsidR="00AA3511">
        <w:rPr>
          <w:rFonts w:ascii="Times New Roman" w:hAnsi="Times New Roman" w:cs="Times New Roman"/>
          <w:sz w:val="24"/>
          <w:szCs w:val="24"/>
        </w:rPr>
        <w:t>upiny na trhu práce, které čelí</w:t>
      </w:r>
      <w:r w:rsidR="00EE3C25">
        <w:rPr>
          <w:rFonts w:ascii="Times New Roman" w:hAnsi="Times New Roman" w:cs="Times New Roman"/>
          <w:sz w:val="24"/>
          <w:szCs w:val="24"/>
        </w:rPr>
        <w:t xml:space="preserve"> zvýšenému riziku ztráty</w:t>
      </w:r>
      <w:r w:rsidR="00DF4BEA">
        <w:rPr>
          <w:rFonts w:ascii="Times New Roman" w:hAnsi="Times New Roman" w:cs="Times New Roman"/>
          <w:sz w:val="24"/>
          <w:szCs w:val="24"/>
        </w:rPr>
        <w:t xml:space="preserve"> zaměstnání</w:t>
      </w:r>
      <w:r w:rsidR="00D17C9C">
        <w:rPr>
          <w:rFonts w:ascii="Times New Roman" w:hAnsi="Times New Roman" w:cs="Times New Roman"/>
          <w:sz w:val="24"/>
          <w:szCs w:val="24"/>
        </w:rPr>
        <w:t>,</w:t>
      </w:r>
      <w:r w:rsidR="00DF4BEA">
        <w:rPr>
          <w:rFonts w:ascii="Times New Roman" w:hAnsi="Times New Roman" w:cs="Times New Roman"/>
          <w:sz w:val="24"/>
          <w:szCs w:val="24"/>
        </w:rPr>
        <w:t xml:space="preserve"> patří </w:t>
      </w:r>
      <w:r w:rsidR="00EE3C25">
        <w:rPr>
          <w:rFonts w:ascii="Times New Roman" w:hAnsi="Times New Roman" w:cs="Times New Roman"/>
          <w:sz w:val="24"/>
          <w:szCs w:val="24"/>
        </w:rPr>
        <w:t>absolventi a mladí lidé</w:t>
      </w:r>
      <w:r>
        <w:rPr>
          <w:rFonts w:ascii="Times New Roman" w:hAnsi="Times New Roman" w:cs="Times New Roman"/>
          <w:sz w:val="24"/>
          <w:szCs w:val="24"/>
        </w:rPr>
        <w:t>, starší pracovníci, lidé s</w:t>
      </w:r>
      <w:r w:rsidR="00EE3C25">
        <w:rPr>
          <w:rFonts w:ascii="Times New Roman" w:hAnsi="Times New Roman" w:cs="Times New Roman"/>
          <w:sz w:val="24"/>
          <w:szCs w:val="24"/>
        </w:rPr>
        <w:t xml:space="preserve"> nízkou úrovní vzdělání a ženy. </w:t>
      </w:r>
      <w:r w:rsidR="00D17C9C">
        <w:rPr>
          <w:rFonts w:ascii="Times New Roman" w:hAnsi="Times New Roman" w:cs="Times New Roman"/>
          <w:sz w:val="24"/>
          <w:szCs w:val="24"/>
        </w:rPr>
        <w:t xml:space="preserve">Jejich </w:t>
      </w:r>
      <w:r w:rsidR="00F57698">
        <w:rPr>
          <w:rFonts w:ascii="Times New Roman" w:hAnsi="Times New Roman" w:cs="Times New Roman"/>
          <w:sz w:val="24"/>
          <w:szCs w:val="24"/>
        </w:rPr>
        <w:t xml:space="preserve">rozdílné </w:t>
      </w:r>
      <w:r w:rsidR="00D17C9C">
        <w:rPr>
          <w:rFonts w:ascii="Times New Roman" w:hAnsi="Times New Roman" w:cs="Times New Roman"/>
          <w:sz w:val="24"/>
          <w:szCs w:val="24"/>
        </w:rPr>
        <w:t>post</w:t>
      </w:r>
      <w:r w:rsidR="00F57698">
        <w:rPr>
          <w:rFonts w:ascii="Times New Roman" w:hAnsi="Times New Roman" w:cs="Times New Roman"/>
          <w:sz w:val="24"/>
          <w:szCs w:val="24"/>
        </w:rPr>
        <w:t>avení na trhu práce lze vyjádřit pomocí ukazatelů míry nezaměstnanosti a míry zaměstnanosti.</w:t>
      </w:r>
    </w:p>
    <w:p w14:paraId="6BE52B8F" w14:textId="77777777" w:rsidR="00687D41" w:rsidRDefault="00687D41" w:rsidP="0089226D">
      <w:pPr>
        <w:spacing w:before="120" w:after="0" w:line="240" w:lineRule="auto"/>
        <w:jc w:val="both"/>
        <w:rPr>
          <w:rFonts w:ascii="Times New Roman" w:hAnsi="Times New Roman" w:cs="Times New Roman"/>
          <w:sz w:val="20"/>
          <w:szCs w:val="20"/>
        </w:rPr>
      </w:pPr>
    </w:p>
    <w:p w14:paraId="51C4F579" w14:textId="77777777" w:rsidR="00687D41" w:rsidRDefault="00687D41" w:rsidP="0089226D">
      <w:pPr>
        <w:spacing w:before="120" w:after="0" w:line="240" w:lineRule="auto"/>
        <w:jc w:val="both"/>
        <w:rPr>
          <w:rFonts w:ascii="Times New Roman" w:hAnsi="Times New Roman" w:cs="Times New Roman"/>
          <w:sz w:val="20"/>
          <w:szCs w:val="20"/>
        </w:rPr>
      </w:pPr>
    </w:p>
    <w:p w14:paraId="0C0A0BC9" w14:textId="77777777" w:rsidR="00687D41" w:rsidRDefault="00687D41" w:rsidP="0089226D">
      <w:pPr>
        <w:spacing w:before="120" w:after="0" w:line="240" w:lineRule="auto"/>
        <w:jc w:val="both"/>
        <w:rPr>
          <w:rFonts w:ascii="Times New Roman" w:hAnsi="Times New Roman" w:cs="Times New Roman"/>
          <w:sz w:val="20"/>
          <w:szCs w:val="20"/>
        </w:rPr>
      </w:pPr>
    </w:p>
    <w:p w14:paraId="7872D5EA" w14:textId="77777777" w:rsidR="00687D41" w:rsidRDefault="00687D41" w:rsidP="0089226D">
      <w:pPr>
        <w:spacing w:before="120" w:after="0" w:line="240" w:lineRule="auto"/>
        <w:jc w:val="both"/>
        <w:rPr>
          <w:rFonts w:ascii="Times New Roman" w:hAnsi="Times New Roman" w:cs="Times New Roman"/>
          <w:sz w:val="20"/>
          <w:szCs w:val="20"/>
        </w:rPr>
      </w:pPr>
    </w:p>
    <w:p w14:paraId="54C94AC9" w14:textId="0CC44450" w:rsidR="00944749" w:rsidRPr="0089226D" w:rsidRDefault="00145D3E" w:rsidP="0089226D">
      <w:pPr>
        <w:spacing w:before="120"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Ob</w:t>
      </w:r>
      <w:r w:rsidR="00CC6B4E" w:rsidRPr="0089226D">
        <w:rPr>
          <w:rFonts w:ascii="Times New Roman" w:hAnsi="Times New Roman" w:cs="Times New Roman"/>
          <w:sz w:val="20"/>
          <w:szCs w:val="20"/>
        </w:rPr>
        <w:t xml:space="preserve">rázek 4.7 Míra nezaměstnanosti </w:t>
      </w:r>
      <w:r w:rsidR="00D775F6" w:rsidRPr="0089226D">
        <w:rPr>
          <w:rFonts w:ascii="Times New Roman" w:hAnsi="Times New Roman" w:cs="Times New Roman"/>
          <w:sz w:val="20"/>
          <w:szCs w:val="20"/>
        </w:rPr>
        <w:t xml:space="preserve">                  </w:t>
      </w:r>
      <w:r w:rsidR="0089226D">
        <w:rPr>
          <w:rFonts w:ascii="Times New Roman" w:hAnsi="Times New Roman" w:cs="Times New Roman"/>
          <w:sz w:val="20"/>
          <w:szCs w:val="20"/>
        </w:rPr>
        <w:t xml:space="preserve">             </w:t>
      </w:r>
      <w:r w:rsidR="00D775F6" w:rsidRPr="0089226D">
        <w:rPr>
          <w:rFonts w:ascii="Times New Roman" w:hAnsi="Times New Roman" w:cs="Times New Roman"/>
          <w:sz w:val="20"/>
          <w:szCs w:val="20"/>
        </w:rPr>
        <w:t xml:space="preserve"> </w:t>
      </w:r>
      <w:r w:rsidR="0089226D">
        <w:rPr>
          <w:rFonts w:ascii="Times New Roman" w:hAnsi="Times New Roman" w:cs="Times New Roman"/>
          <w:sz w:val="20"/>
          <w:szCs w:val="20"/>
        </w:rPr>
        <w:t xml:space="preserve"> </w:t>
      </w:r>
      <w:r w:rsidR="00D775F6" w:rsidRPr="0089226D">
        <w:rPr>
          <w:rFonts w:ascii="Times New Roman" w:hAnsi="Times New Roman" w:cs="Times New Roman"/>
          <w:sz w:val="20"/>
          <w:szCs w:val="20"/>
        </w:rPr>
        <w:t>Obrázek 4.8 Míra zaměstnanosti</w:t>
      </w:r>
    </w:p>
    <w:p w14:paraId="35B9EBCB" w14:textId="6A2792B2" w:rsidR="00CC6B4E" w:rsidRPr="0089226D" w:rsidRDefault="00CC6B4E" w:rsidP="00D775F6">
      <w:pPr>
        <w:spacing w:after="0" w:line="240" w:lineRule="atLeast"/>
        <w:jc w:val="both"/>
        <w:rPr>
          <w:rFonts w:ascii="Times New Roman" w:hAnsi="Times New Roman" w:cs="Times New Roman"/>
          <w:sz w:val="20"/>
          <w:szCs w:val="20"/>
        </w:rPr>
      </w:pPr>
      <w:r w:rsidRPr="0089226D">
        <w:rPr>
          <w:rFonts w:ascii="Times New Roman" w:hAnsi="Times New Roman" w:cs="Times New Roman"/>
          <w:sz w:val="20"/>
          <w:szCs w:val="20"/>
        </w:rPr>
        <w:t>vybraných skupin obyvatelstva v ČR a EU</w:t>
      </w:r>
      <w:r w:rsidR="00D775F6" w:rsidRPr="0089226D">
        <w:rPr>
          <w:rFonts w:ascii="Times New Roman" w:hAnsi="Times New Roman" w:cs="Times New Roman"/>
          <w:sz w:val="20"/>
          <w:szCs w:val="20"/>
        </w:rPr>
        <w:t xml:space="preserve">       </w:t>
      </w:r>
      <w:r w:rsidR="0089226D">
        <w:rPr>
          <w:rFonts w:ascii="Times New Roman" w:hAnsi="Times New Roman" w:cs="Times New Roman"/>
          <w:sz w:val="20"/>
          <w:szCs w:val="20"/>
        </w:rPr>
        <w:t xml:space="preserve">              </w:t>
      </w:r>
      <w:r w:rsidR="00D775F6" w:rsidRPr="0089226D">
        <w:rPr>
          <w:rFonts w:ascii="Times New Roman" w:hAnsi="Times New Roman" w:cs="Times New Roman"/>
          <w:sz w:val="20"/>
          <w:szCs w:val="20"/>
        </w:rPr>
        <w:t xml:space="preserve"> vybraných skupin obyvatelstva v ČR a EU</w:t>
      </w:r>
    </w:p>
    <w:p w14:paraId="5074557F" w14:textId="63CA7CEE" w:rsidR="00CC6B4E" w:rsidRPr="0089226D" w:rsidRDefault="00D775F6" w:rsidP="0037406F">
      <w:pPr>
        <w:spacing w:after="0" w:line="240" w:lineRule="auto"/>
        <w:jc w:val="both"/>
        <w:rPr>
          <w:rFonts w:ascii="Times New Roman" w:hAnsi="Times New Roman" w:cs="Times New Roman"/>
          <w:sz w:val="20"/>
          <w:szCs w:val="20"/>
        </w:rPr>
      </w:pPr>
      <w:r w:rsidRPr="0089226D">
        <w:rPr>
          <w:rFonts w:ascii="Times New Roman" w:hAnsi="Times New Roman" w:cs="Times New Roman"/>
          <w:sz w:val="20"/>
          <w:szCs w:val="20"/>
        </w:rPr>
        <w:t>(2016, v %</w:t>
      </w:r>
      <w:r w:rsidR="002D145B" w:rsidRPr="0089226D">
        <w:rPr>
          <w:rFonts w:ascii="Times New Roman" w:hAnsi="Times New Roman" w:cs="Times New Roman"/>
          <w:sz w:val="20"/>
          <w:szCs w:val="20"/>
        </w:rPr>
        <w:t>, 15–64 let</w:t>
      </w:r>
      <w:r w:rsidRPr="0089226D">
        <w:rPr>
          <w:rFonts w:ascii="Times New Roman" w:hAnsi="Times New Roman" w:cs="Times New Roman"/>
          <w:sz w:val="20"/>
          <w:szCs w:val="20"/>
        </w:rPr>
        <w:t xml:space="preserve">)                         </w:t>
      </w:r>
      <w:r w:rsidR="002D145B" w:rsidRPr="0089226D">
        <w:rPr>
          <w:rFonts w:ascii="Times New Roman" w:hAnsi="Times New Roman" w:cs="Times New Roman"/>
          <w:sz w:val="20"/>
          <w:szCs w:val="20"/>
        </w:rPr>
        <w:t xml:space="preserve">               </w:t>
      </w:r>
      <w:r w:rsidR="0089226D">
        <w:rPr>
          <w:rFonts w:ascii="Times New Roman" w:hAnsi="Times New Roman" w:cs="Times New Roman"/>
          <w:sz w:val="20"/>
          <w:szCs w:val="20"/>
        </w:rPr>
        <w:t xml:space="preserve">              </w:t>
      </w:r>
      <w:r w:rsidRPr="0089226D">
        <w:rPr>
          <w:rFonts w:ascii="Times New Roman" w:hAnsi="Times New Roman" w:cs="Times New Roman"/>
          <w:sz w:val="20"/>
          <w:szCs w:val="20"/>
        </w:rPr>
        <w:t>(2016, v %</w:t>
      </w:r>
      <w:r w:rsidR="002D145B" w:rsidRPr="0089226D">
        <w:rPr>
          <w:rFonts w:ascii="Times New Roman" w:hAnsi="Times New Roman" w:cs="Times New Roman"/>
          <w:sz w:val="20"/>
          <w:szCs w:val="20"/>
        </w:rPr>
        <w:t>, 15–64 let</w:t>
      </w:r>
      <w:r w:rsidRPr="0089226D">
        <w:rPr>
          <w:rFonts w:ascii="Times New Roman" w:hAnsi="Times New Roman" w:cs="Times New Roman"/>
          <w:sz w:val="20"/>
          <w:szCs w:val="20"/>
        </w:rPr>
        <w:t>)</w:t>
      </w:r>
    </w:p>
    <w:p w14:paraId="56E7A531" w14:textId="77777777" w:rsidR="00944749" w:rsidRDefault="00944749" w:rsidP="00944749">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0FB93C45" wp14:editId="6013754B">
            <wp:extent cx="2631863" cy="1812502"/>
            <wp:effectExtent l="0" t="0" r="35560" b="165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14:anchorId="3B314A3F" wp14:editId="42613BBD">
            <wp:extent cx="2743200" cy="1808692"/>
            <wp:effectExtent l="0" t="0" r="25400" b="203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7F5AB7" w14:textId="7C7FEC89" w:rsidR="00D775F6" w:rsidRPr="00D775F6" w:rsidRDefault="00D775F6" w:rsidP="00D775F6">
      <w:pPr>
        <w:tabs>
          <w:tab w:val="left" w:pos="7627"/>
          <w:tab w:val="right" w:pos="9070"/>
        </w:tabs>
        <w:spacing w:after="120" w:line="240" w:lineRule="auto"/>
        <w:rPr>
          <w:rFonts w:ascii="Times New Roman" w:hAnsi="Times New Roman" w:cs="Times New Roman"/>
          <w:sz w:val="20"/>
          <w:szCs w:val="20"/>
        </w:rPr>
      </w:pPr>
      <w:r w:rsidRPr="00D775F6">
        <w:rPr>
          <w:rFonts w:ascii="Times New Roman" w:hAnsi="Times New Roman" w:cs="Times New Roman"/>
          <w:sz w:val="20"/>
          <w:szCs w:val="20"/>
        </w:rPr>
        <w:t xml:space="preserve">Zdroj: Eurostat, </w:t>
      </w:r>
      <w:r>
        <w:rPr>
          <w:rFonts w:ascii="Times New Roman" w:hAnsi="Times New Roman" w:cs="Times New Roman"/>
          <w:sz w:val="20"/>
          <w:szCs w:val="20"/>
        </w:rPr>
        <w:t xml:space="preserve">vlastní zpracování.                                                                </w:t>
      </w:r>
      <w:r w:rsidRPr="00D775F6">
        <w:rPr>
          <w:rFonts w:ascii="Times New Roman" w:hAnsi="Times New Roman" w:cs="Times New Roman"/>
          <w:sz w:val="20"/>
          <w:szCs w:val="20"/>
        </w:rPr>
        <w:t xml:space="preserve">Zdroj: Eurostat, </w:t>
      </w:r>
      <w:r>
        <w:rPr>
          <w:rFonts w:ascii="Times New Roman" w:hAnsi="Times New Roman" w:cs="Times New Roman"/>
          <w:sz w:val="20"/>
          <w:szCs w:val="20"/>
        </w:rPr>
        <w:t>vlastní zpracování.</w:t>
      </w:r>
    </w:p>
    <w:p w14:paraId="738221D6" w14:textId="22322401" w:rsidR="00D775F6" w:rsidRDefault="00D775F6" w:rsidP="00D775F6">
      <w:pPr>
        <w:tabs>
          <w:tab w:val="left" w:pos="7627"/>
          <w:tab w:val="right" w:pos="9070"/>
        </w:tabs>
        <w:spacing w:after="120" w:line="240" w:lineRule="auto"/>
        <w:jc w:val="both"/>
        <w:rPr>
          <w:rFonts w:ascii="Times New Roman" w:hAnsi="Times New Roman" w:cs="Times New Roman"/>
          <w:i/>
          <w:sz w:val="20"/>
          <w:szCs w:val="20"/>
        </w:rPr>
      </w:pPr>
      <w:r>
        <w:rPr>
          <w:rFonts w:ascii="Times New Roman" w:hAnsi="Times New Roman" w:cs="Times New Roman"/>
          <w:i/>
          <w:sz w:val="20"/>
          <w:szCs w:val="20"/>
        </w:rPr>
        <w:t>Poznámka: MN – míra nezaměstnanosti. MNPV – míra nezaměstnanosti osob s primárním vzděláním (0 – 2, ISCED 11). MNM – míra nezaměstnanosti mladých (15–24 let). MNŽ – míra nezaměstna</w:t>
      </w:r>
      <w:r w:rsidR="00574134">
        <w:rPr>
          <w:rFonts w:ascii="Times New Roman" w:hAnsi="Times New Roman" w:cs="Times New Roman"/>
          <w:i/>
          <w:sz w:val="20"/>
          <w:szCs w:val="20"/>
        </w:rPr>
        <w:t>nosti žen. MN55</w:t>
      </w:r>
      <w:r w:rsidR="002D145B">
        <w:rPr>
          <w:rFonts w:ascii="Times New Roman" w:hAnsi="Times New Roman" w:cs="Times New Roman"/>
          <w:i/>
          <w:sz w:val="20"/>
          <w:szCs w:val="20"/>
        </w:rPr>
        <w:t xml:space="preserve">+ </w:t>
      </w:r>
      <w:r w:rsidR="00163A25">
        <w:rPr>
          <w:rFonts w:ascii="Times New Roman" w:hAnsi="Times New Roman" w:cs="Times New Roman"/>
          <w:i/>
          <w:sz w:val="20"/>
          <w:szCs w:val="20"/>
        </w:rPr>
        <w:t>–</w:t>
      </w:r>
      <w:r w:rsidR="002D145B">
        <w:rPr>
          <w:rFonts w:ascii="Times New Roman" w:hAnsi="Times New Roman" w:cs="Times New Roman"/>
          <w:i/>
          <w:sz w:val="20"/>
          <w:szCs w:val="20"/>
        </w:rPr>
        <w:t xml:space="preserve"> míra nezaměstnanosti osob nad 55 let.</w:t>
      </w:r>
      <w:r w:rsidR="005213D9">
        <w:rPr>
          <w:rFonts w:ascii="Times New Roman" w:hAnsi="Times New Roman" w:cs="Times New Roman"/>
          <w:i/>
          <w:sz w:val="20"/>
          <w:szCs w:val="20"/>
        </w:rPr>
        <w:t xml:space="preserve"> MZ – míra zaměstnanosti. MZŽ – míra zaměstnanosti žen. MZM –</w:t>
      </w:r>
      <w:r w:rsidR="0089226D">
        <w:rPr>
          <w:rFonts w:ascii="Times New Roman" w:hAnsi="Times New Roman" w:cs="Times New Roman"/>
          <w:i/>
          <w:sz w:val="20"/>
          <w:szCs w:val="20"/>
        </w:rPr>
        <w:t xml:space="preserve"> míra zaměstnanosti mladých</w:t>
      </w:r>
      <w:r w:rsidR="00574134">
        <w:rPr>
          <w:rFonts w:ascii="Times New Roman" w:hAnsi="Times New Roman" w:cs="Times New Roman"/>
          <w:i/>
          <w:sz w:val="20"/>
          <w:szCs w:val="20"/>
        </w:rPr>
        <w:t>. MZ55</w:t>
      </w:r>
      <w:r w:rsidR="005213D9">
        <w:rPr>
          <w:rFonts w:ascii="Times New Roman" w:hAnsi="Times New Roman" w:cs="Times New Roman"/>
          <w:i/>
          <w:sz w:val="20"/>
          <w:szCs w:val="20"/>
        </w:rPr>
        <w:t>+ – míra zaměstnanosti osob nad 55 let. MZPV – míra zaměstnanosti osob s primárním vzděláním.</w:t>
      </w:r>
    </w:p>
    <w:p w14:paraId="18850E68" w14:textId="77777777" w:rsidR="00AA3511" w:rsidRDefault="000B15DE" w:rsidP="00163A25">
      <w:pPr>
        <w:tabs>
          <w:tab w:val="left" w:pos="7627"/>
          <w:tab w:val="right" w:pos="9070"/>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Oba ukazatele svědčí o dobré kondici českého trhu práce ve srovnání s EU jako celkem. </w:t>
      </w:r>
      <w:r w:rsidR="00436C25">
        <w:rPr>
          <w:rFonts w:ascii="Times New Roman" w:hAnsi="Times New Roman" w:cs="Times New Roman"/>
          <w:sz w:val="24"/>
          <w:szCs w:val="24"/>
        </w:rPr>
        <w:t xml:space="preserve">Skupinou osob, která je v ČR postižena nejvyšší nezaměstnaností, jsou lidé s nízkou úrovní vzdělání. V rámci Unie jsou nejvíce zasaženi nezaměstnaností mladí lidé, což je důsledkem nepříznivé situace </w:t>
      </w:r>
      <w:r w:rsidR="00BB4225">
        <w:rPr>
          <w:rFonts w:ascii="Times New Roman" w:hAnsi="Times New Roman" w:cs="Times New Roman"/>
          <w:sz w:val="24"/>
          <w:szCs w:val="24"/>
        </w:rPr>
        <w:t xml:space="preserve">zejména </w:t>
      </w:r>
      <w:r w:rsidR="00436C25">
        <w:rPr>
          <w:rFonts w:ascii="Times New Roman" w:hAnsi="Times New Roman" w:cs="Times New Roman"/>
          <w:sz w:val="24"/>
          <w:szCs w:val="24"/>
        </w:rPr>
        <w:t xml:space="preserve">na pracovních trzích </w:t>
      </w:r>
      <w:r w:rsidR="00BB4225">
        <w:rPr>
          <w:rFonts w:ascii="Times New Roman" w:hAnsi="Times New Roman" w:cs="Times New Roman"/>
          <w:sz w:val="24"/>
          <w:szCs w:val="24"/>
        </w:rPr>
        <w:t xml:space="preserve">zemí jižního křídla eurozóny. </w:t>
      </w:r>
      <w:r w:rsidR="00494F32">
        <w:rPr>
          <w:rFonts w:ascii="Times New Roman" w:hAnsi="Times New Roman" w:cs="Times New Roman"/>
          <w:sz w:val="24"/>
          <w:szCs w:val="24"/>
        </w:rPr>
        <w:t>Níz</w:t>
      </w:r>
      <w:r w:rsidR="00330332">
        <w:rPr>
          <w:rFonts w:ascii="Times New Roman" w:hAnsi="Times New Roman" w:cs="Times New Roman"/>
          <w:sz w:val="24"/>
          <w:szCs w:val="24"/>
        </w:rPr>
        <w:t>kou míru nezaměstnanosti vykazuj</w:t>
      </w:r>
      <w:r w:rsidR="00494F32">
        <w:rPr>
          <w:rFonts w:ascii="Times New Roman" w:hAnsi="Times New Roman" w:cs="Times New Roman"/>
          <w:sz w:val="24"/>
          <w:szCs w:val="24"/>
        </w:rPr>
        <w:t>í jedinci</w:t>
      </w:r>
      <w:r w:rsidR="00330332">
        <w:rPr>
          <w:rFonts w:ascii="Times New Roman" w:hAnsi="Times New Roman" w:cs="Times New Roman"/>
          <w:sz w:val="24"/>
          <w:szCs w:val="24"/>
        </w:rPr>
        <w:t xml:space="preserve"> na 55 let</w:t>
      </w:r>
      <w:r w:rsidR="00494F32">
        <w:rPr>
          <w:rFonts w:ascii="Times New Roman" w:hAnsi="Times New Roman" w:cs="Times New Roman"/>
          <w:sz w:val="24"/>
          <w:szCs w:val="24"/>
        </w:rPr>
        <w:t>; což je mj. důsledkem aktuální vysoké poptávky po prac</w:t>
      </w:r>
      <w:r w:rsidR="00163A25">
        <w:rPr>
          <w:rFonts w:ascii="Times New Roman" w:hAnsi="Times New Roman" w:cs="Times New Roman"/>
          <w:sz w:val="24"/>
          <w:szCs w:val="24"/>
        </w:rPr>
        <w:t>ovní síle (další příčinou může být věkový posun obyvatelstva, popř. větší ochrana pracovníků s pracovní smlouvou na dobu určitou – kterou zpravidla starší etablovaní pracovníci mají).</w:t>
      </w:r>
      <w:r w:rsidR="00494F32">
        <w:rPr>
          <w:rFonts w:ascii="Times New Roman" w:hAnsi="Times New Roman" w:cs="Times New Roman"/>
          <w:sz w:val="24"/>
          <w:szCs w:val="24"/>
        </w:rPr>
        <w:t xml:space="preserve"> </w:t>
      </w:r>
      <w:r w:rsidR="00BB4225">
        <w:rPr>
          <w:rFonts w:ascii="Times New Roman" w:hAnsi="Times New Roman" w:cs="Times New Roman"/>
          <w:sz w:val="24"/>
          <w:szCs w:val="24"/>
        </w:rPr>
        <w:t>Nejnižší zaměstnanost  je ve skupině osob</w:t>
      </w:r>
      <w:r w:rsidR="005A5CB0">
        <w:rPr>
          <w:rFonts w:ascii="Times New Roman" w:hAnsi="Times New Roman" w:cs="Times New Roman"/>
          <w:sz w:val="24"/>
          <w:szCs w:val="24"/>
        </w:rPr>
        <w:t xml:space="preserve"> s primárním</w:t>
      </w:r>
      <w:r w:rsidR="00AA3511">
        <w:rPr>
          <w:rFonts w:ascii="Times New Roman" w:hAnsi="Times New Roman" w:cs="Times New Roman"/>
          <w:sz w:val="24"/>
          <w:szCs w:val="24"/>
        </w:rPr>
        <w:t xml:space="preserve"> vzděláním.</w:t>
      </w:r>
      <w:r w:rsidR="00163A25">
        <w:rPr>
          <w:rFonts w:ascii="Times New Roman" w:hAnsi="Times New Roman" w:cs="Times New Roman"/>
          <w:sz w:val="24"/>
          <w:szCs w:val="24"/>
        </w:rPr>
        <w:t xml:space="preserve"> </w:t>
      </w:r>
    </w:p>
    <w:p w14:paraId="14BF1BA0" w14:textId="71C37339" w:rsidR="00AA3511" w:rsidRDefault="00AA3511" w:rsidP="00AA3511">
      <w:pPr>
        <w:pStyle w:val="Nadpis3"/>
      </w:pPr>
      <w:bookmarkStart w:id="44" w:name="_Toc362551788"/>
      <w:r>
        <w:t>4.3.1 Analýza vybraných ukazatelů</w:t>
      </w:r>
      <w:bookmarkEnd w:id="44"/>
    </w:p>
    <w:p w14:paraId="02938E37" w14:textId="1D8D263A" w:rsidR="00AA3511" w:rsidRDefault="00AA3511" w:rsidP="00AA3511">
      <w:pPr>
        <w:tabs>
          <w:tab w:val="left" w:pos="7627"/>
          <w:tab w:val="right" w:pos="9070"/>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Dopady digitalizace budou mít na jednotlivé segmentované skupiny rozdílný vliv. Vzhledem k tomu, že vznik potenciálních hrozeb je spojen především s nedostatečnou úrovní vzdělání a získáním požadovaných dovedností a také s rostoucí flexibilitou zaměstnávání, text níže je zaměřen na analýzu vybraných skupin souvisejících ukazatelů (vzdělání, e-skills, flexibilní úvazky) a jejich možné dopady na ohrožené skupiny osob.</w:t>
      </w:r>
    </w:p>
    <w:p w14:paraId="6F03BB46" w14:textId="77777777" w:rsidR="00755080" w:rsidRPr="00755080" w:rsidRDefault="00755080" w:rsidP="00755080"/>
    <w:p w14:paraId="01AE2A4F" w14:textId="77777777" w:rsidR="002E72E0" w:rsidRDefault="002E72E0" w:rsidP="0078248B">
      <w:pPr>
        <w:pStyle w:val="Nadpis4"/>
        <w:rPr>
          <w:rFonts w:asciiTheme="minorHAnsi" w:hAnsiTheme="minorHAnsi"/>
        </w:rPr>
      </w:pPr>
    </w:p>
    <w:p w14:paraId="1199DC4A" w14:textId="77777777" w:rsidR="002E72E0" w:rsidRDefault="002E72E0" w:rsidP="0078248B">
      <w:pPr>
        <w:pStyle w:val="Nadpis4"/>
        <w:rPr>
          <w:rFonts w:asciiTheme="minorHAnsi" w:hAnsiTheme="minorHAnsi"/>
        </w:rPr>
      </w:pPr>
    </w:p>
    <w:p w14:paraId="03AFF735" w14:textId="77777777" w:rsidR="002E72E0" w:rsidRDefault="002E72E0" w:rsidP="0078248B">
      <w:pPr>
        <w:pStyle w:val="Nadpis4"/>
        <w:rPr>
          <w:rFonts w:asciiTheme="minorHAnsi" w:hAnsiTheme="minorHAnsi"/>
        </w:rPr>
      </w:pPr>
    </w:p>
    <w:p w14:paraId="10AB65CE" w14:textId="77777777" w:rsidR="002E72E0" w:rsidRDefault="002E72E0" w:rsidP="002E72E0"/>
    <w:p w14:paraId="1A6D4720" w14:textId="77777777" w:rsidR="002E72E0" w:rsidRDefault="002E72E0" w:rsidP="002E72E0"/>
    <w:p w14:paraId="729DF899" w14:textId="4E4F24FE" w:rsidR="0078248B" w:rsidRPr="0078248B" w:rsidRDefault="0078248B" w:rsidP="0078248B">
      <w:pPr>
        <w:pStyle w:val="Nadpis4"/>
        <w:rPr>
          <w:rFonts w:asciiTheme="minorHAnsi" w:hAnsiTheme="minorHAnsi"/>
        </w:rPr>
      </w:pPr>
      <w:r w:rsidRPr="0078248B">
        <w:rPr>
          <w:rFonts w:asciiTheme="minorHAnsi" w:hAnsiTheme="minorHAnsi"/>
        </w:rPr>
        <w:t>Úroveň vzdělání a celoživotní vzdělávání</w:t>
      </w:r>
    </w:p>
    <w:p w14:paraId="366BF20A" w14:textId="7B0EA7BC" w:rsidR="00DB6CCB" w:rsidRPr="009B153E" w:rsidRDefault="00401E1A" w:rsidP="0037406F">
      <w:pPr>
        <w:spacing w:before="120" w:after="0" w:line="240" w:lineRule="auto"/>
        <w:jc w:val="both"/>
        <w:rPr>
          <w:rFonts w:ascii="Times New Roman" w:hAnsi="Times New Roman" w:cs="Times New Roman"/>
          <w:sz w:val="20"/>
          <w:szCs w:val="20"/>
        </w:rPr>
      </w:pPr>
      <w:r w:rsidRPr="009B153E">
        <w:rPr>
          <w:rFonts w:ascii="Times New Roman" w:hAnsi="Times New Roman" w:cs="Times New Roman"/>
          <w:sz w:val="20"/>
          <w:szCs w:val="20"/>
        </w:rPr>
        <w:t>Obrázek 4.9</w:t>
      </w:r>
      <w:r w:rsidR="0037406F" w:rsidRPr="009B153E">
        <w:rPr>
          <w:rFonts w:ascii="Times New Roman" w:hAnsi="Times New Roman" w:cs="Times New Roman"/>
          <w:sz w:val="20"/>
          <w:szCs w:val="20"/>
        </w:rPr>
        <w:t xml:space="preserve"> Osoby ve věku 30–34 let</w:t>
      </w:r>
      <w:r w:rsidR="00D4644F" w:rsidRPr="009B153E">
        <w:rPr>
          <w:rFonts w:ascii="Times New Roman" w:hAnsi="Times New Roman" w:cs="Times New Roman"/>
          <w:sz w:val="20"/>
          <w:szCs w:val="20"/>
        </w:rPr>
        <w:t xml:space="preserve">              </w:t>
      </w:r>
      <w:r w:rsidR="005F2E4F" w:rsidRPr="009B153E">
        <w:rPr>
          <w:rFonts w:ascii="Times New Roman" w:hAnsi="Times New Roman" w:cs="Times New Roman"/>
          <w:sz w:val="20"/>
          <w:szCs w:val="20"/>
        </w:rPr>
        <w:t xml:space="preserve"> </w:t>
      </w:r>
      <w:r w:rsidR="009B153E">
        <w:rPr>
          <w:rFonts w:ascii="Times New Roman" w:hAnsi="Times New Roman" w:cs="Times New Roman"/>
          <w:sz w:val="20"/>
          <w:szCs w:val="20"/>
        </w:rPr>
        <w:t xml:space="preserve">              </w:t>
      </w:r>
      <w:r w:rsidR="00D4644F" w:rsidRPr="009B153E">
        <w:rPr>
          <w:rFonts w:ascii="Times New Roman" w:hAnsi="Times New Roman" w:cs="Times New Roman"/>
          <w:sz w:val="20"/>
          <w:szCs w:val="20"/>
        </w:rPr>
        <w:t>Obráze</w:t>
      </w:r>
      <w:r w:rsidR="00814E6F" w:rsidRPr="009B153E">
        <w:rPr>
          <w:rFonts w:ascii="Times New Roman" w:hAnsi="Times New Roman" w:cs="Times New Roman"/>
          <w:sz w:val="20"/>
          <w:szCs w:val="20"/>
        </w:rPr>
        <w:t>k 4.10 Vývoj míry nezaměstnanosti</w:t>
      </w:r>
    </w:p>
    <w:p w14:paraId="19D91BAF" w14:textId="6DE88D48" w:rsidR="0037406F" w:rsidRPr="009B153E" w:rsidRDefault="00D4644F" w:rsidP="0037406F">
      <w:pPr>
        <w:spacing w:after="0" w:line="240" w:lineRule="auto"/>
        <w:jc w:val="both"/>
        <w:rPr>
          <w:rFonts w:ascii="Times New Roman" w:hAnsi="Times New Roman" w:cs="Times New Roman"/>
          <w:sz w:val="20"/>
          <w:szCs w:val="20"/>
        </w:rPr>
      </w:pPr>
      <w:r w:rsidRPr="009B153E">
        <w:rPr>
          <w:rFonts w:ascii="Times New Roman" w:hAnsi="Times New Roman" w:cs="Times New Roman"/>
          <w:sz w:val="20"/>
          <w:szCs w:val="20"/>
        </w:rPr>
        <w:t>s </w:t>
      </w:r>
      <w:r w:rsidR="0037406F" w:rsidRPr="009B153E">
        <w:rPr>
          <w:rFonts w:ascii="Times New Roman" w:hAnsi="Times New Roman" w:cs="Times New Roman"/>
          <w:sz w:val="20"/>
          <w:szCs w:val="20"/>
        </w:rPr>
        <w:t>terciárním vzděláním</w:t>
      </w:r>
      <w:r w:rsidRPr="009B153E">
        <w:rPr>
          <w:rFonts w:ascii="Times New Roman" w:hAnsi="Times New Roman" w:cs="Times New Roman"/>
          <w:sz w:val="20"/>
          <w:szCs w:val="20"/>
        </w:rPr>
        <w:t xml:space="preserve">  </w:t>
      </w:r>
      <w:r w:rsidR="000332CF">
        <w:rPr>
          <w:rFonts w:ascii="Times New Roman" w:hAnsi="Times New Roman" w:cs="Times New Roman"/>
          <w:sz w:val="20"/>
          <w:szCs w:val="20"/>
        </w:rPr>
        <w:t>v ČR a EU</w:t>
      </w:r>
      <w:r w:rsidR="005F2E4F" w:rsidRPr="009B153E">
        <w:rPr>
          <w:rFonts w:ascii="Times New Roman" w:hAnsi="Times New Roman" w:cs="Times New Roman"/>
          <w:sz w:val="20"/>
          <w:szCs w:val="20"/>
        </w:rPr>
        <w:t xml:space="preserve">                  </w:t>
      </w:r>
      <w:r w:rsidR="009B153E">
        <w:rPr>
          <w:rFonts w:ascii="Times New Roman" w:hAnsi="Times New Roman" w:cs="Times New Roman"/>
          <w:sz w:val="20"/>
          <w:szCs w:val="20"/>
        </w:rPr>
        <w:t xml:space="preserve">              </w:t>
      </w:r>
      <w:r w:rsidR="000332CF">
        <w:rPr>
          <w:rFonts w:ascii="Times New Roman" w:hAnsi="Times New Roman" w:cs="Times New Roman"/>
          <w:sz w:val="20"/>
          <w:szCs w:val="20"/>
        </w:rPr>
        <w:t xml:space="preserve">  </w:t>
      </w:r>
      <w:r w:rsidR="00814E6F" w:rsidRPr="009B153E">
        <w:rPr>
          <w:rFonts w:ascii="Times New Roman" w:hAnsi="Times New Roman" w:cs="Times New Roman"/>
          <w:sz w:val="20"/>
          <w:szCs w:val="20"/>
        </w:rPr>
        <w:t>oso</w:t>
      </w:r>
      <w:r w:rsidR="005D6A14" w:rsidRPr="009B153E">
        <w:rPr>
          <w:rFonts w:ascii="Times New Roman" w:hAnsi="Times New Roman" w:cs="Times New Roman"/>
          <w:sz w:val="20"/>
          <w:szCs w:val="20"/>
        </w:rPr>
        <w:t>b s primárním, sekundárním</w:t>
      </w:r>
      <w:r w:rsidR="005F2E4F" w:rsidRPr="009B153E">
        <w:rPr>
          <w:rFonts w:ascii="Times New Roman" w:hAnsi="Times New Roman" w:cs="Times New Roman"/>
          <w:sz w:val="20"/>
          <w:szCs w:val="20"/>
        </w:rPr>
        <w:t xml:space="preserve"> </w:t>
      </w:r>
    </w:p>
    <w:p w14:paraId="03CCB114" w14:textId="66D3A831" w:rsidR="0037406F" w:rsidRPr="009B153E" w:rsidRDefault="000332CF" w:rsidP="00D464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(2016, v %)</w:t>
      </w:r>
      <w:r w:rsidR="00D4644F" w:rsidRPr="009B153E">
        <w:rPr>
          <w:rFonts w:ascii="Times New Roman" w:hAnsi="Times New Roman" w:cs="Times New Roman"/>
          <w:sz w:val="20"/>
          <w:szCs w:val="20"/>
        </w:rPr>
        <w:t xml:space="preserve">                                                             </w:t>
      </w:r>
      <w:r w:rsidR="00F7077B">
        <w:rPr>
          <w:rFonts w:ascii="Times New Roman" w:hAnsi="Times New Roman" w:cs="Times New Roman"/>
          <w:sz w:val="20"/>
          <w:szCs w:val="20"/>
        </w:rPr>
        <w:t xml:space="preserve"> </w:t>
      </w:r>
      <w:r w:rsidR="00D4644F" w:rsidRPr="009B153E">
        <w:rPr>
          <w:rFonts w:ascii="Times New Roman" w:hAnsi="Times New Roman" w:cs="Times New Roman"/>
          <w:sz w:val="20"/>
          <w:szCs w:val="20"/>
        </w:rPr>
        <w:t xml:space="preserve">    </w:t>
      </w:r>
      <w:r>
        <w:rPr>
          <w:rFonts w:ascii="Times New Roman" w:hAnsi="Times New Roman" w:cs="Times New Roman"/>
          <w:sz w:val="20"/>
          <w:szCs w:val="20"/>
        </w:rPr>
        <w:t xml:space="preserve">    </w:t>
      </w:r>
      <w:r w:rsidR="009B153E">
        <w:rPr>
          <w:rFonts w:ascii="Times New Roman" w:hAnsi="Times New Roman" w:cs="Times New Roman"/>
          <w:sz w:val="20"/>
          <w:szCs w:val="20"/>
        </w:rPr>
        <w:t xml:space="preserve"> </w:t>
      </w:r>
      <w:r w:rsidR="005D6A14" w:rsidRPr="009B153E">
        <w:rPr>
          <w:rFonts w:ascii="Times New Roman" w:hAnsi="Times New Roman" w:cs="Times New Roman"/>
          <w:sz w:val="20"/>
          <w:szCs w:val="20"/>
        </w:rPr>
        <w:t>a terciárním vzděláním (EU-28</w:t>
      </w:r>
      <w:r w:rsidR="005F2E4F" w:rsidRPr="009B153E">
        <w:rPr>
          <w:rFonts w:ascii="Times New Roman" w:hAnsi="Times New Roman" w:cs="Times New Roman"/>
          <w:sz w:val="20"/>
          <w:szCs w:val="20"/>
        </w:rPr>
        <w:t>, v %</w:t>
      </w:r>
      <w:r w:rsidR="005D6A14" w:rsidRPr="009B153E">
        <w:rPr>
          <w:rFonts w:ascii="Times New Roman" w:hAnsi="Times New Roman" w:cs="Times New Roman"/>
          <w:sz w:val="20"/>
          <w:szCs w:val="20"/>
        </w:rPr>
        <w:t>)</w:t>
      </w:r>
    </w:p>
    <w:p w14:paraId="641D0B9D" w14:textId="6F26808C" w:rsidR="00401E1A" w:rsidRDefault="00401E1A" w:rsidP="00401E1A">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9536BDD" wp14:editId="11114FF3">
            <wp:extent cx="2631863" cy="1812502"/>
            <wp:effectExtent l="0" t="0" r="35560"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hAnsi="Times New Roman" w:cs="Times New Roman"/>
          <w:sz w:val="24"/>
          <w:szCs w:val="24"/>
        </w:rPr>
        <w:t xml:space="preserve">     </w:t>
      </w:r>
      <w:r w:rsidR="00E9183F">
        <w:rPr>
          <w:rFonts w:ascii="Times New Roman" w:hAnsi="Times New Roman" w:cs="Times New Roman"/>
          <w:noProof/>
          <w:sz w:val="24"/>
          <w:szCs w:val="24"/>
          <w:lang w:eastAsia="cs-CZ"/>
        </w:rPr>
        <w:drawing>
          <wp:inline distT="0" distB="0" distL="0" distR="0" wp14:anchorId="331E5FCA" wp14:editId="2F4D95A3">
            <wp:extent cx="2745740" cy="1802342"/>
            <wp:effectExtent l="0" t="0" r="22860" b="2667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09C2B1" w14:textId="77777777" w:rsidR="00D45498" w:rsidRPr="00D775F6" w:rsidRDefault="00D45498" w:rsidP="00B2675D">
      <w:pPr>
        <w:tabs>
          <w:tab w:val="left" w:pos="7627"/>
          <w:tab w:val="right" w:pos="9070"/>
        </w:tabs>
        <w:spacing w:after="0" w:line="240" w:lineRule="auto"/>
        <w:rPr>
          <w:rFonts w:ascii="Times New Roman" w:hAnsi="Times New Roman" w:cs="Times New Roman"/>
          <w:sz w:val="20"/>
          <w:szCs w:val="20"/>
        </w:rPr>
      </w:pPr>
      <w:r w:rsidRPr="00D775F6">
        <w:rPr>
          <w:rFonts w:ascii="Times New Roman" w:hAnsi="Times New Roman" w:cs="Times New Roman"/>
          <w:sz w:val="20"/>
          <w:szCs w:val="20"/>
        </w:rPr>
        <w:t xml:space="preserve">Zdroj: Eurostat, </w:t>
      </w:r>
      <w:r>
        <w:rPr>
          <w:rFonts w:ascii="Times New Roman" w:hAnsi="Times New Roman" w:cs="Times New Roman"/>
          <w:sz w:val="20"/>
          <w:szCs w:val="20"/>
        </w:rPr>
        <w:t xml:space="preserve">vlastní zpracování.                                                                </w:t>
      </w:r>
      <w:r w:rsidRPr="00D775F6">
        <w:rPr>
          <w:rFonts w:ascii="Times New Roman" w:hAnsi="Times New Roman" w:cs="Times New Roman"/>
          <w:sz w:val="20"/>
          <w:szCs w:val="20"/>
        </w:rPr>
        <w:t xml:space="preserve">Zdroj: Eurostat, </w:t>
      </w:r>
      <w:r>
        <w:rPr>
          <w:rFonts w:ascii="Times New Roman" w:hAnsi="Times New Roman" w:cs="Times New Roman"/>
          <w:sz w:val="20"/>
          <w:szCs w:val="20"/>
        </w:rPr>
        <w:t>vlastní zpracování.</w:t>
      </w:r>
    </w:p>
    <w:p w14:paraId="66312AAB" w14:textId="1D16234D" w:rsidR="00DB6CCB" w:rsidRDefault="005D6A14" w:rsidP="00B2675D">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 Obrázku 4.10 je na první pohled patrný vztah mezi dosaženou úrovní vzdělání a uplatněním na trhu práce. Mira nezaměstnanosti osob s primárním vzděláním dosahuje nejvyšší hodnoty a je také nejvíce volatilní – nejvíce ovlivněna ekonomickým cyklem (v roce 2007 dosáhla minima 9,2 %, poté se začaly projevovat dopady finanční krize a začala rychle růst až na úroveň </w:t>
      </w:r>
      <w:r w:rsidR="00C26468">
        <w:rPr>
          <w:rFonts w:ascii="Times New Roman" w:hAnsi="Times New Roman" w:cs="Times New Roman"/>
          <w:sz w:val="24"/>
          <w:szCs w:val="24"/>
        </w:rPr>
        <w:t>17,9 % v roce 2013, od roku 2014 v souvislosti s ukončením stagnace a oživováním ekonomiky dochází k jejímu poklesu). Nejméně volatilní je naopak míra nezaměstnanosti osob s terciárním vzděláním, dlouhodobě osciluje kolem 5 %. Pokud jde o genderové hledisko, jak v rámci EU, tak v ČR má vysokoškolské vzdělání více žen než mužů (v ČR mělo v roce 2016 terciární vzdělání 38,7 % žen a 27,2 % mužů).</w:t>
      </w:r>
    </w:p>
    <w:p w14:paraId="6127513A" w14:textId="4984AB58" w:rsidR="00DC26B8" w:rsidRPr="002E72E0" w:rsidRDefault="00EE12FB" w:rsidP="002E72E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posledních letech významně </w:t>
      </w:r>
      <w:r w:rsidRPr="00DD1C38">
        <w:rPr>
          <w:rFonts w:ascii="Times New Roman" w:hAnsi="Times New Roman" w:cs="Times New Roman"/>
          <w:b/>
          <w:sz w:val="24"/>
          <w:szCs w:val="24"/>
        </w:rPr>
        <w:t>vzrůstá</w:t>
      </w:r>
      <w:r>
        <w:rPr>
          <w:rFonts w:ascii="Times New Roman" w:hAnsi="Times New Roman" w:cs="Times New Roman"/>
          <w:sz w:val="24"/>
          <w:szCs w:val="24"/>
        </w:rPr>
        <w:t xml:space="preserve"> </w:t>
      </w:r>
      <w:r w:rsidRPr="00DD1C38">
        <w:rPr>
          <w:rFonts w:ascii="Times New Roman" w:hAnsi="Times New Roman" w:cs="Times New Roman"/>
          <w:b/>
          <w:sz w:val="24"/>
          <w:szCs w:val="24"/>
        </w:rPr>
        <w:t>význam</w:t>
      </w:r>
      <w:r>
        <w:rPr>
          <w:rFonts w:ascii="Times New Roman" w:hAnsi="Times New Roman" w:cs="Times New Roman"/>
          <w:sz w:val="24"/>
          <w:szCs w:val="24"/>
        </w:rPr>
        <w:t xml:space="preserve"> </w:t>
      </w:r>
      <w:r w:rsidRPr="00DD1C38">
        <w:rPr>
          <w:rFonts w:ascii="Times New Roman" w:hAnsi="Times New Roman" w:cs="Times New Roman"/>
          <w:b/>
          <w:sz w:val="24"/>
          <w:szCs w:val="24"/>
        </w:rPr>
        <w:t>celoživotního</w:t>
      </w:r>
      <w:r>
        <w:rPr>
          <w:rFonts w:ascii="Times New Roman" w:hAnsi="Times New Roman" w:cs="Times New Roman"/>
          <w:sz w:val="24"/>
          <w:szCs w:val="24"/>
        </w:rPr>
        <w:t xml:space="preserve"> </w:t>
      </w:r>
      <w:r w:rsidRPr="00DD1C38">
        <w:rPr>
          <w:rFonts w:ascii="Times New Roman" w:hAnsi="Times New Roman" w:cs="Times New Roman"/>
          <w:b/>
          <w:sz w:val="24"/>
          <w:szCs w:val="24"/>
        </w:rPr>
        <w:t>vzdělávání</w:t>
      </w:r>
      <w:r>
        <w:rPr>
          <w:rFonts w:ascii="Times New Roman" w:hAnsi="Times New Roman" w:cs="Times New Roman"/>
          <w:sz w:val="24"/>
          <w:szCs w:val="24"/>
        </w:rPr>
        <w:t>, a to ze dvou příčin. Zaprvé, rozvoj technologií vede k rychlejšímu zastarávání poznatků v podstatě ve všech oborech lidské činnosti. Zadruhé, vyšší vě</w:t>
      </w:r>
      <w:r w:rsidR="000268D0">
        <w:rPr>
          <w:rFonts w:ascii="Times New Roman" w:hAnsi="Times New Roman" w:cs="Times New Roman"/>
          <w:sz w:val="24"/>
          <w:szCs w:val="24"/>
        </w:rPr>
        <w:t xml:space="preserve">k dožití a posouvání </w:t>
      </w:r>
      <w:r>
        <w:rPr>
          <w:rFonts w:ascii="Times New Roman" w:hAnsi="Times New Roman" w:cs="Times New Roman"/>
          <w:sz w:val="24"/>
          <w:szCs w:val="24"/>
        </w:rPr>
        <w:t xml:space="preserve">důchodového věku </w:t>
      </w:r>
      <w:r w:rsidR="000268D0">
        <w:rPr>
          <w:rFonts w:ascii="Times New Roman" w:hAnsi="Times New Roman" w:cs="Times New Roman"/>
          <w:sz w:val="24"/>
          <w:szCs w:val="24"/>
        </w:rPr>
        <w:t xml:space="preserve">mění věkovou strukturu účastníků pracovního trhu, lidé setrvávají na pracovním trhu déle. Celoživotní vzdělávání umožňuje aktualizovat poznatky jedince v daném oboru, ale umožňuje také získat zcela </w:t>
      </w:r>
      <w:r w:rsidR="00DD1C38">
        <w:rPr>
          <w:rFonts w:ascii="Times New Roman" w:hAnsi="Times New Roman" w:cs="Times New Roman"/>
          <w:sz w:val="24"/>
          <w:szCs w:val="24"/>
        </w:rPr>
        <w:t>novou</w:t>
      </w:r>
      <w:r w:rsidR="000268D0">
        <w:rPr>
          <w:rFonts w:ascii="Times New Roman" w:hAnsi="Times New Roman" w:cs="Times New Roman"/>
          <w:sz w:val="24"/>
          <w:szCs w:val="24"/>
        </w:rPr>
        <w:t xml:space="preserve"> kvalifikaci. </w:t>
      </w:r>
    </w:p>
    <w:p w14:paraId="07B0E744" w14:textId="77777777" w:rsidR="005C7512" w:rsidRDefault="005C7512" w:rsidP="00AA3511">
      <w:pPr>
        <w:spacing w:before="120" w:after="0" w:line="240" w:lineRule="auto"/>
        <w:jc w:val="both"/>
        <w:rPr>
          <w:rFonts w:ascii="Times New Roman" w:hAnsi="Times New Roman" w:cs="Times New Roman"/>
          <w:sz w:val="20"/>
          <w:szCs w:val="20"/>
        </w:rPr>
      </w:pPr>
    </w:p>
    <w:p w14:paraId="28A4CE48" w14:textId="77777777" w:rsidR="005C7512" w:rsidRDefault="005C7512" w:rsidP="00AA3511">
      <w:pPr>
        <w:spacing w:before="120" w:after="0" w:line="240" w:lineRule="auto"/>
        <w:jc w:val="both"/>
        <w:rPr>
          <w:rFonts w:ascii="Times New Roman" w:hAnsi="Times New Roman" w:cs="Times New Roman"/>
          <w:sz w:val="20"/>
          <w:szCs w:val="20"/>
        </w:rPr>
      </w:pPr>
    </w:p>
    <w:p w14:paraId="558A6AEF" w14:textId="77777777" w:rsidR="005C7512" w:rsidRDefault="005C7512" w:rsidP="00AA3511">
      <w:pPr>
        <w:spacing w:before="120" w:after="0" w:line="240" w:lineRule="auto"/>
        <w:jc w:val="both"/>
        <w:rPr>
          <w:rFonts w:ascii="Times New Roman" w:hAnsi="Times New Roman" w:cs="Times New Roman"/>
          <w:sz w:val="20"/>
          <w:szCs w:val="20"/>
        </w:rPr>
      </w:pPr>
    </w:p>
    <w:p w14:paraId="3A35374E" w14:textId="77777777" w:rsidR="005C7512" w:rsidRDefault="005C7512" w:rsidP="00AA3511">
      <w:pPr>
        <w:spacing w:before="120" w:after="0" w:line="240" w:lineRule="auto"/>
        <w:jc w:val="both"/>
        <w:rPr>
          <w:rFonts w:ascii="Times New Roman" w:hAnsi="Times New Roman" w:cs="Times New Roman"/>
          <w:sz w:val="20"/>
          <w:szCs w:val="20"/>
        </w:rPr>
      </w:pPr>
    </w:p>
    <w:p w14:paraId="26977511" w14:textId="77777777" w:rsidR="005C7512" w:rsidRDefault="005C7512" w:rsidP="00AA3511">
      <w:pPr>
        <w:spacing w:before="120" w:after="0" w:line="240" w:lineRule="auto"/>
        <w:jc w:val="both"/>
        <w:rPr>
          <w:rFonts w:ascii="Times New Roman" w:hAnsi="Times New Roman" w:cs="Times New Roman"/>
          <w:sz w:val="20"/>
          <w:szCs w:val="20"/>
        </w:rPr>
      </w:pPr>
    </w:p>
    <w:p w14:paraId="6A56DC23" w14:textId="02D64B32" w:rsidR="00AA3511" w:rsidRPr="00DD1C38" w:rsidRDefault="00631268" w:rsidP="00AA3511">
      <w:pPr>
        <w:spacing w:before="120" w:after="0" w:line="240" w:lineRule="auto"/>
        <w:jc w:val="both"/>
        <w:rPr>
          <w:rFonts w:ascii="Times New Roman" w:hAnsi="Times New Roman" w:cs="Times New Roman"/>
          <w:sz w:val="20"/>
          <w:szCs w:val="20"/>
        </w:rPr>
      </w:pPr>
      <w:r w:rsidRPr="00DD1C38">
        <w:rPr>
          <w:rFonts w:ascii="Times New Roman" w:hAnsi="Times New Roman" w:cs="Times New Roman"/>
          <w:sz w:val="20"/>
          <w:szCs w:val="20"/>
        </w:rPr>
        <w:lastRenderedPageBreak/>
        <w:t>Obrázek 4.11</w:t>
      </w:r>
      <w:r w:rsidR="00AA3511" w:rsidRPr="00DD1C38">
        <w:rPr>
          <w:rFonts w:ascii="Times New Roman" w:hAnsi="Times New Roman" w:cs="Times New Roman"/>
          <w:sz w:val="20"/>
          <w:szCs w:val="20"/>
        </w:rPr>
        <w:t xml:space="preserve"> Osoby, které se účastnily </w:t>
      </w:r>
      <w:r w:rsidR="00897C65" w:rsidRPr="00DD1C38">
        <w:rPr>
          <w:rFonts w:ascii="Times New Roman" w:hAnsi="Times New Roman" w:cs="Times New Roman"/>
          <w:sz w:val="20"/>
          <w:szCs w:val="20"/>
        </w:rPr>
        <w:t xml:space="preserve">             </w:t>
      </w:r>
      <w:r w:rsidR="00DD1C38">
        <w:rPr>
          <w:rFonts w:ascii="Times New Roman" w:hAnsi="Times New Roman" w:cs="Times New Roman"/>
          <w:sz w:val="20"/>
          <w:szCs w:val="20"/>
        </w:rPr>
        <w:t xml:space="preserve">               </w:t>
      </w:r>
      <w:r w:rsidRPr="00DD1C38">
        <w:rPr>
          <w:rFonts w:ascii="Times New Roman" w:hAnsi="Times New Roman" w:cs="Times New Roman"/>
          <w:sz w:val="20"/>
          <w:szCs w:val="20"/>
        </w:rPr>
        <w:t xml:space="preserve">Obrázek 4.12 Osoby, které se účastnily </w:t>
      </w:r>
    </w:p>
    <w:p w14:paraId="5F876AEB" w14:textId="3FF4D294" w:rsidR="00AA3511" w:rsidRPr="00DD1C38" w:rsidRDefault="00AA3511" w:rsidP="00AA3511">
      <w:pPr>
        <w:spacing w:after="0" w:line="240" w:lineRule="auto"/>
        <w:jc w:val="both"/>
        <w:rPr>
          <w:rFonts w:ascii="Times New Roman" w:hAnsi="Times New Roman" w:cs="Times New Roman"/>
          <w:sz w:val="20"/>
          <w:szCs w:val="20"/>
        </w:rPr>
      </w:pPr>
      <w:r w:rsidRPr="00DD1C38">
        <w:rPr>
          <w:rFonts w:ascii="Times New Roman" w:hAnsi="Times New Roman" w:cs="Times New Roman"/>
          <w:sz w:val="20"/>
          <w:szCs w:val="20"/>
        </w:rPr>
        <w:t>celoživotního vzdělávání</w:t>
      </w:r>
      <w:r w:rsidR="00810CB7">
        <w:rPr>
          <w:rFonts w:ascii="Times New Roman" w:hAnsi="Times New Roman" w:cs="Times New Roman"/>
          <w:sz w:val="20"/>
          <w:szCs w:val="20"/>
        </w:rPr>
        <w:t xml:space="preserve"> v ČR a EU</w:t>
      </w:r>
      <w:r w:rsidR="00631268" w:rsidRPr="00DD1C38">
        <w:rPr>
          <w:rFonts w:ascii="Times New Roman" w:hAnsi="Times New Roman" w:cs="Times New Roman"/>
          <w:sz w:val="20"/>
          <w:szCs w:val="20"/>
        </w:rPr>
        <w:t xml:space="preserve">        </w:t>
      </w:r>
      <w:r w:rsidR="00810CB7">
        <w:rPr>
          <w:rFonts w:ascii="Times New Roman" w:hAnsi="Times New Roman" w:cs="Times New Roman"/>
          <w:sz w:val="20"/>
          <w:szCs w:val="20"/>
        </w:rPr>
        <w:t xml:space="preserve">                          </w:t>
      </w:r>
      <w:r w:rsidR="00631268" w:rsidRPr="00DD1C38">
        <w:rPr>
          <w:rFonts w:ascii="Times New Roman" w:hAnsi="Times New Roman" w:cs="Times New Roman"/>
          <w:sz w:val="20"/>
          <w:szCs w:val="20"/>
        </w:rPr>
        <w:t>celoživotního vzdělávání</w:t>
      </w:r>
      <w:r w:rsidR="00897C65" w:rsidRPr="00DD1C38">
        <w:rPr>
          <w:rFonts w:ascii="Times New Roman" w:hAnsi="Times New Roman" w:cs="Times New Roman"/>
          <w:sz w:val="20"/>
          <w:szCs w:val="20"/>
        </w:rPr>
        <w:t xml:space="preserve"> v ČR</w:t>
      </w:r>
    </w:p>
    <w:p w14:paraId="56E961D9" w14:textId="108CE69F" w:rsidR="00DB6CCB" w:rsidRPr="00DD1C38" w:rsidRDefault="00242156" w:rsidP="00631268">
      <w:pPr>
        <w:spacing w:after="0" w:line="360" w:lineRule="auto"/>
        <w:jc w:val="both"/>
        <w:rPr>
          <w:rFonts w:ascii="Times New Roman" w:hAnsi="Times New Roman" w:cs="Times New Roman"/>
          <w:sz w:val="20"/>
          <w:szCs w:val="20"/>
        </w:rPr>
      </w:pPr>
      <w:r w:rsidRPr="00DD1C38">
        <w:rPr>
          <w:rFonts w:ascii="Times New Roman" w:hAnsi="Times New Roman" w:cs="Times New Roman"/>
          <w:sz w:val="20"/>
          <w:szCs w:val="20"/>
        </w:rPr>
        <w:t>(2016, v %, 25–64 let)</w:t>
      </w:r>
      <w:r w:rsidR="00631268" w:rsidRPr="00DD1C38">
        <w:rPr>
          <w:rFonts w:ascii="Times New Roman" w:hAnsi="Times New Roman" w:cs="Times New Roman"/>
          <w:sz w:val="20"/>
          <w:szCs w:val="20"/>
        </w:rPr>
        <w:t xml:space="preserve">            </w:t>
      </w:r>
      <w:r w:rsidR="005F2E4F" w:rsidRPr="00DD1C38">
        <w:rPr>
          <w:rFonts w:ascii="Times New Roman" w:hAnsi="Times New Roman" w:cs="Times New Roman"/>
          <w:sz w:val="20"/>
          <w:szCs w:val="20"/>
        </w:rPr>
        <w:t xml:space="preserve">                             </w:t>
      </w:r>
      <w:r w:rsidR="00DD1C38">
        <w:rPr>
          <w:rFonts w:ascii="Times New Roman" w:hAnsi="Times New Roman" w:cs="Times New Roman"/>
          <w:sz w:val="20"/>
          <w:szCs w:val="20"/>
        </w:rPr>
        <w:t xml:space="preserve">               </w:t>
      </w:r>
      <w:r w:rsidR="00631268" w:rsidRPr="00DD1C38">
        <w:rPr>
          <w:rFonts w:ascii="Times New Roman" w:hAnsi="Times New Roman" w:cs="Times New Roman"/>
          <w:sz w:val="20"/>
          <w:szCs w:val="20"/>
        </w:rPr>
        <w:t>(2007–2016, v %, 25–64 let)</w:t>
      </w:r>
    </w:p>
    <w:p w14:paraId="11F2AAFB" w14:textId="0C0E4FC6" w:rsidR="00AF53BA" w:rsidRPr="00D775F6" w:rsidRDefault="00AA3511" w:rsidP="00B2675D">
      <w:pPr>
        <w:tabs>
          <w:tab w:val="left" w:pos="7627"/>
          <w:tab w:val="right" w:pos="9070"/>
        </w:tabs>
        <w:spacing w:after="0" w:line="360" w:lineRule="auto"/>
        <w:rPr>
          <w:rFonts w:ascii="Times New Roman" w:hAnsi="Times New Roman" w:cs="Times New Roman"/>
          <w:sz w:val="20"/>
          <w:szCs w:val="20"/>
        </w:rPr>
      </w:pPr>
      <w:r>
        <w:rPr>
          <w:rFonts w:ascii="Times New Roman" w:hAnsi="Times New Roman" w:cs="Times New Roman"/>
          <w:noProof/>
          <w:sz w:val="24"/>
          <w:szCs w:val="24"/>
          <w:lang w:eastAsia="cs-CZ"/>
        </w:rPr>
        <w:drawing>
          <wp:inline distT="0" distB="0" distL="0" distR="0" wp14:anchorId="261051F9" wp14:editId="5B257846">
            <wp:extent cx="2744470" cy="1793663"/>
            <wp:effectExtent l="0" t="0" r="24130" b="355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9869E5">
        <w:rPr>
          <w:rFonts w:ascii="Times New Roman" w:hAnsi="Times New Roman" w:cs="Times New Roman"/>
          <w:sz w:val="24"/>
          <w:szCs w:val="24"/>
        </w:rPr>
        <w:t xml:space="preserve">    </w:t>
      </w:r>
      <w:r w:rsidR="00545D0C">
        <w:rPr>
          <w:rFonts w:ascii="Times New Roman" w:hAnsi="Times New Roman" w:cs="Times New Roman"/>
          <w:noProof/>
          <w:sz w:val="24"/>
          <w:szCs w:val="24"/>
          <w:lang w:eastAsia="cs-CZ"/>
        </w:rPr>
        <w:drawing>
          <wp:inline distT="0" distB="0" distL="0" distR="0" wp14:anchorId="76CCD03D" wp14:editId="2A5DB138">
            <wp:extent cx="2745740" cy="1811867"/>
            <wp:effectExtent l="0" t="0" r="22860" b="1714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AF53BA" w:rsidRPr="00AF53BA">
        <w:rPr>
          <w:rFonts w:ascii="Times New Roman" w:hAnsi="Times New Roman" w:cs="Times New Roman"/>
          <w:sz w:val="20"/>
          <w:szCs w:val="20"/>
        </w:rPr>
        <w:t xml:space="preserve"> </w:t>
      </w:r>
      <w:r w:rsidR="00AF53BA" w:rsidRPr="00D775F6">
        <w:rPr>
          <w:rFonts w:ascii="Times New Roman" w:hAnsi="Times New Roman" w:cs="Times New Roman"/>
          <w:sz w:val="20"/>
          <w:szCs w:val="20"/>
        </w:rPr>
        <w:t xml:space="preserve">Zdroj: Eurostat, </w:t>
      </w:r>
      <w:r w:rsidR="00AF53BA">
        <w:rPr>
          <w:rFonts w:ascii="Times New Roman" w:hAnsi="Times New Roman" w:cs="Times New Roman"/>
          <w:sz w:val="20"/>
          <w:szCs w:val="20"/>
        </w:rPr>
        <w:t xml:space="preserve">vlastní zpracování.                                                                  </w:t>
      </w:r>
      <w:r w:rsidR="00AF53BA" w:rsidRPr="00D775F6">
        <w:rPr>
          <w:rFonts w:ascii="Times New Roman" w:hAnsi="Times New Roman" w:cs="Times New Roman"/>
          <w:sz w:val="20"/>
          <w:szCs w:val="20"/>
        </w:rPr>
        <w:t xml:space="preserve">Zdroj: Eurostat, </w:t>
      </w:r>
      <w:r w:rsidR="00AF53BA">
        <w:rPr>
          <w:rFonts w:ascii="Times New Roman" w:hAnsi="Times New Roman" w:cs="Times New Roman"/>
          <w:sz w:val="20"/>
          <w:szCs w:val="20"/>
        </w:rPr>
        <w:t>vlastní zpracování.</w:t>
      </w:r>
    </w:p>
    <w:p w14:paraId="000877CA" w14:textId="400A4D6F" w:rsidR="00DB6CCB" w:rsidRDefault="00066787" w:rsidP="00DD1C38">
      <w:pPr>
        <w:tabs>
          <w:tab w:val="left" w:pos="510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 srovnání s průměrem EU se v ČR účastní celoživotního vzdělávání méně osob v produktivním věku (v roce 2016 v EU 10,8 %, v ČR 8,8 %). </w:t>
      </w:r>
      <w:r w:rsidR="00DD1C38">
        <w:rPr>
          <w:rFonts w:ascii="Times New Roman" w:hAnsi="Times New Roman" w:cs="Times New Roman"/>
          <w:sz w:val="24"/>
          <w:szCs w:val="24"/>
        </w:rPr>
        <w:t>Stejně jako v oblasti vysokoškolského vzdělávání, t</w:t>
      </w:r>
      <w:r>
        <w:rPr>
          <w:rFonts w:ascii="Times New Roman" w:hAnsi="Times New Roman" w:cs="Times New Roman"/>
          <w:sz w:val="24"/>
          <w:szCs w:val="24"/>
        </w:rPr>
        <w:t xml:space="preserve">aké v oblasti celoživotního vzdělávání jsou ženy </w:t>
      </w:r>
      <w:r w:rsidR="00897C65">
        <w:rPr>
          <w:rFonts w:ascii="Times New Roman" w:hAnsi="Times New Roman" w:cs="Times New Roman"/>
          <w:sz w:val="24"/>
          <w:szCs w:val="24"/>
        </w:rPr>
        <w:t>aktivnější než muži. V roce 2016 se účastnilo celoživotního vzdělávání v rámci EU 11,7 % žen a 9,8 % mužů (v ČR 9 % žen a 8,6</w:t>
      </w:r>
      <w:r w:rsidR="00DD1C38">
        <w:rPr>
          <w:rFonts w:ascii="Times New Roman" w:hAnsi="Times New Roman" w:cs="Times New Roman"/>
          <w:sz w:val="24"/>
          <w:szCs w:val="24"/>
        </w:rPr>
        <w:t xml:space="preserve"> </w:t>
      </w:r>
      <w:r w:rsidR="00897C65">
        <w:rPr>
          <w:rFonts w:ascii="Times New Roman" w:hAnsi="Times New Roman" w:cs="Times New Roman"/>
          <w:sz w:val="24"/>
          <w:szCs w:val="24"/>
        </w:rPr>
        <w:t xml:space="preserve">% mužů). </w:t>
      </w:r>
    </w:p>
    <w:p w14:paraId="2AAFD7D9" w14:textId="592F7BA3" w:rsidR="00DD1C38" w:rsidRDefault="000E22B0" w:rsidP="00B850DC">
      <w:pPr>
        <w:tabs>
          <w:tab w:val="left" w:pos="5107"/>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Obrázek 4.12 zachycuje podíl žen a mužů na celoživotním vzdělávání v ČR v poslední dekádě. Uk</w:t>
      </w:r>
      <w:r w:rsidR="009108E7">
        <w:rPr>
          <w:rFonts w:ascii="Times New Roman" w:hAnsi="Times New Roman" w:cs="Times New Roman"/>
          <w:sz w:val="24"/>
          <w:szCs w:val="24"/>
        </w:rPr>
        <w:t xml:space="preserve">azuje, že počet účastníků </w:t>
      </w:r>
      <w:r>
        <w:rPr>
          <w:rFonts w:ascii="Times New Roman" w:hAnsi="Times New Roman" w:cs="Times New Roman"/>
          <w:sz w:val="24"/>
          <w:szCs w:val="24"/>
        </w:rPr>
        <w:t>(mužů i žen)</w:t>
      </w:r>
      <w:r w:rsidR="009108E7">
        <w:rPr>
          <w:rFonts w:ascii="Times New Roman" w:hAnsi="Times New Roman" w:cs="Times New Roman"/>
          <w:sz w:val="24"/>
          <w:szCs w:val="24"/>
        </w:rPr>
        <w:t xml:space="preserve"> v průběhu dekády vzrostl (z 6 % v roce 2007 na 8,8 % v roce 2016); skokový ná</w:t>
      </w:r>
      <w:r w:rsidR="005D2129">
        <w:rPr>
          <w:rFonts w:ascii="Times New Roman" w:hAnsi="Times New Roman" w:cs="Times New Roman"/>
          <w:sz w:val="24"/>
          <w:szCs w:val="24"/>
        </w:rPr>
        <w:t>růst mezi lety 2010 a 2011 indiku</w:t>
      </w:r>
      <w:r w:rsidR="009108E7">
        <w:rPr>
          <w:rFonts w:ascii="Times New Roman" w:hAnsi="Times New Roman" w:cs="Times New Roman"/>
          <w:sz w:val="24"/>
          <w:szCs w:val="24"/>
        </w:rPr>
        <w:t>je, že celoživotní vzdělávání (zejm. rekvalifika</w:t>
      </w:r>
      <w:r w:rsidR="001B3B00">
        <w:rPr>
          <w:rFonts w:ascii="Times New Roman" w:hAnsi="Times New Roman" w:cs="Times New Roman"/>
          <w:sz w:val="24"/>
          <w:szCs w:val="24"/>
        </w:rPr>
        <w:t>ce) bylo použito jako nástroj k</w:t>
      </w:r>
      <w:r w:rsidR="005E5B07">
        <w:rPr>
          <w:rFonts w:ascii="Times New Roman" w:hAnsi="Times New Roman" w:cs="Times New Roman"/>
          <w:sz w:val="24"/>
          <w:szCs w:val="24"/>
        </w:rPr>
        <w:t>e snížení nezaměstn</w:t>
      </w:r>
      <w:r w:rsidR="001B3B00">
        <w:rPr>
          <w:rFonts w:ascii="Times New Roman" w:hAnsi="Times New Roman" w:cs="Times New Roman"/>
          <w:sz w:val="24"/>
          <w:szCs w:val="24"/>
        </w:rPr>
        <w:t>anosti.</w:t>
      </w:r>
      <w:r w:rsidR="005E5B07">
        <w:rPr>
          <w:rFonts w:ascii="Times New Roman" w:hAnsi="Times New Roman" w:cs="Times New Roman"/>
          <w:sz w:val="24"/>
          <w:szCs w:val="24"/>
        </w:rPr>
        <w:t xml:space="preserve"> V dalších letech počet účastníků celoživotního vzdělávání klesal, ke zlomu došlo teprve v roce 2016.</w:t>
      </w:r>
    </w:p>
    <w:p w14:paraId="4A82D7F0" w14:textId="34F58AD9" w:rsidR="00E6691D" w:rsidRPr="00DD1C38" w:rsidRDefault="00E6691D" w:rsidP="00DD1C38">
      <w:pPr>
        <w:tabs>
          <w:tab w:val="left" w:pos="5107"/>
        </w:tabs>
        <w:spacing w:before="120" w:after="0" w:line="240" w:lineRule="auto"/>
        <w:jc w:val="both"/>
        <w:rPr>
          <w:rFonts w:ascii="Times New Roman" w:hAnsi="Times New Roman" w:cs="Times New Roman"/>
          <w:sz w:val="20"/>
          <w:szCs w:val="20"/>
        </w:rPr>
      </w:pPr>
      <w:r w:rsidRPr="00DD1C38">
        <w:rPr>
          <w:rFonts w:ascii="Times New Roman" w:hAnsi="Times New Roman" w:cs="Times New Roman"/>
          <w:sz w:val="20"/>
          <w:szCs w:val="20"/>
        </w:rPr>
        <w:t xml:space="preserve">Obrázek 4.13 Účastníci celoživotního </w:t>
      </w:r>
      <w:r w:rsidR="002D3553" w:rsidRPr="00DD1C38">
        <w:rPr>
          <w:rFonts w:ascii="Times New Roman" w:hAnsi="Times New Roman" w:cs="Times New Roman"/>
          <w:sz w:val="20"/>
          <w:szCs w:val="20"/>
        </w:rPr>
        <w:t xml:space="preserve">              </w:t>
      </w:r>
      <w:r w:rsidR="00DD1C38">
        <w:rPr>
          <w:rFonts w:ascii="Times New Roman" w:hAnsi="Times New Roman" w:cs="Times New Roman"/>
          <w:sz w:val="20"/>
          <w:szCs w:val="20"/>
        </w:rPr>
        <w:t xml:space="preserve">              </w:t>
      </w:r>
      <w:r w:rsidR="002D3553" w:rsidRPr="00DD1C38">
        <w:rPr>
          <w:rFonts w:ascii="Times New Roman" w:hAnsi="Times New Roman" w:cs="Times New Roman"/>
          <w:sz w:val="20"/>
          <w:szCs w:val="20"/>
        </w:rPr>
        <w:t xml:space="preserve"> </w:t>
      </w:r>
      <w:r w:rsidR="00DD1C38">
        <w:rPr>
          <w:rFonts w:ascii="Times New Roman" w:hAnsi="Times New Roman" w:cs="Times New Roman"/>
          <w:sz w:val="20"/>
          <w:szCs w:val="20"/>
        </w:rPr>
        <w:t xml:space="preserve"> </w:t>
      </w:r>
      <w:r w:rsidR="002D3553" w:rsidRPr="00DD1C38">
        <w:rPr>
          <w:rFonts w:ascii="Times New Roman" w:hAnsi="Times New Roman" w:cs="Times New Roman"/>
          <w:sz w:val="20"/>
          <w:szCs w:val="20"/>
        </w:rPr>
        <w:t>Obrázek 4.14</w:t>
      </w:r>
      <w:r w:rsidR="005F2E4F" w:rsidRPr="00DD1C38">
        <w:rPr>
          <w:rFonts w:ascii="Times New Roman" w:hAnsi="Times New Roman" w:cs="Times New Roman"/>
          <w:sz w:val="20"/>
          <w:szCs w:val="20"/>
        </w:rPr>
        <w:t xml:space="preserve"> Podíl účastníků celoživotního</w:t>
      </w:r>
    </w:p>
    <w:p w14:paraId="6B53B0EE" w14:textId="28C8A884" w:rsidR="00E6691D" w:rsidRPr="00DD1C38" w:rsidRDefault="00E6691D" w:rsidP="005F2E4F">
      <w:pPr>
        <w:tabs>
          <w:tab w:val="left" w:pos="5107"/>
        </w:tabs>
        <w:spacing w:after="0" w:line="240" w:lineRule="auto"/>
        <w:jc w:val="both"/>
        <w:rPr>
          <w:rFonts w:ascii="Times New Roman" w:hAnsi="Times New Roman" w:cs="Times New Roman"/>
          <w:sz w:val="20"/>
          <w:szCs w:val="20"/>
        </w:rPr>
      </w:pPr>
      <w:r w:rsidRPr="00DD1C38">
        <w:rPr>
          <w:rFonts w:ascii="Times New Roman" w:hAnsi="Times New Roman" w:cs="Times New Roman"/>
          <w:sz w:val="20"/>
          <w:szCs w:val="20"/>
        </w:rPr>
        <w:t>vzdělávání v ČR dle věku (2015, v %)</w:t>
      </w:r>
      <w:r w:rsidR="005F2E4F" w:rsidRPr="00DD1C38">
        <w:rPr>
          <w:rFonts w:ascii="Times New Roman" w:hAnsi="Times New Roman" w:cs="Times New Roman"/>
          <w:sz w:val="20"/>
          <w:szCs w:val="20"/>
        </w:rPr>
        <w:t xml:space="preserve">              </w:t>
      </w:r>
      <w:r w:rsidR="00DD1C38">
        <w:rPr>
          <w:rFonts w:ascii="Times New Roman" w:hAnsi="Times New Roman" w:cs="Times New Roman"/>
          <w:sz w:val="20"/>
          <w:szCs w:val="20"/>
        </w:rPr>
        <w:t xml:space="preserve">              </w:t>
      </w:r>
      <w:r w:rsidR="005F2E4F" w:rsidRPr="00DD1C38">
        <w:rPr>
          <w:rFonts w:ascii="Times New Roman" w:hAnsi="Times New Roman" w:cs="Times New Roman"/>
          <w:sz w:val="20"/>
          <w:szCs w:val="20"/>
        </w:rPr>
        <w:t xml:space="preserve"> </w:t>
      </w:r>
      <w:r w:rsidR="00DD1C38">
        <w:rPr>
          <w:rFonts w:ascii="Times New Roman" w:hAnsi="Times New Roman" w:cs="Times New Roman"/>
          <w:sz w:val="20"/>
          <w:szCs w:val="20"/>
        </w:rPr>
        <w:t xml:space="preserve"> </w:t>
      </w:r>
      <w:r w:rsidR="005F2E4F" w:rsidRPr="00DD1C38">
        <w:rPr>
          <w:rFonts w:ascii="Times New Roman" w:hAnsi="Times New Roman" w:cs="Times New Roman"/>
          <w:sz w:val="20"/>
          <w:szCs w:val="20"/>
        </w:rPr>
        <w:t xml:space="preserve">vzdělávání dle dosažené úrovně vzdělání  </w:t>
      </w:r>
    </w:p>
    <w:p w14:paraId="6465F266" w14:textId="36F87866" w:rsidR="005F2E4F" w:rsidRPr="00DD1C38" w:rsidRDefault="005F2E4F" w:rsidP="00E6691D">
      <w:pPr>
        <w:tabs>
          <w:tab w:val="left" w:pos="5107"/>
        </w:tabs>
        <w:spacing w:after="0" w:line="360" w:lineRule="auto"/>
        <w:jc w:val="both"/>
        <w:rPr>
          <w:rFonts w:ascii="Times New Roman" w:hAnsi="Times New Roman" w:cs="Times New Roman"/>
          <w:sz w:val="20"/>
          <w:szCs w:val="20"/>
        </w:rPr>
      </w:pPr>
      <w:r w:rsidRPr="00DD1C38">
        <w:rPr>
          <w:rFonts w:ascii="Times New Roman" w:hAnsi="Times New Roman" w:cs="Times New Roman"/>
          <w:sz w:val="20"/>
          <w:szCs w:val="20"/>
        </w:rPr>
        <w:t xml:space="preserve">                                                                          </w:t>
      </w:r>
      <w:r w:rsidR="00DD1C38">
        <w:rPr>
          <w:rFonts w:ascii="Times New Roman" w:hAnsi="Times New Roman" w:cs="Times New Roman"/>
          <w:sz w:val="20"/>
          <w:szCs w:val="20"/>
        </w:rPr>
        <w:t xml:space="preserve">               </w:t>
      </w:r>
      <w:r w:rsidRPr="00DD1C38">
        <w:rPr>
          <w:rFonts w:ascii="Times New Roman" w:hAnsi="Times New Roman" w:cs="Times New Roman"/>
          <w:sz w:val="20"/>
          <w:szCs w:val="20"/>
        </w:rPr>
        <w:t xml:space="preserve">  v ČR (2015, v %)</w:t>
      </w:r>
    </w:p>
    <w:p w14:paraId="7501CD50" w14:textId="70E48C09" w:rsidR="00432C21" w:rsidRDefault="00E6691D">
      <w:r>
        <w:rPr>
          <w:rFonts w:ascii="Times New Roman" w:hAnsi="Times New Roman" w:cs="Times New Roman"/>
          <w:noProof/>
          <w:sz w:val="24"/>
          <w:szCs w:val="24"/>
          <w:lang w:eastAsia="cs-CZ"/>
        </w:rPr>
        <w:drawing>
          <wp:inline distT="0" distB="0" distL="0" distR="0" wp14:anchorId="54E03EE9" wp14:editId="76703A8B">
            <wp:extent cx="2744470" cy="1793663"/>
            <wp:effectExtent l="0" t="0" r="24130" b="3556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5F2E4F">
        <w:t xml:space="preserve">    </w:t>
      </w:r>
      <w:r w:rsidR="005F2E4F">
        <w:rPr>
          <w:rFonts w:ascii="Times New Roman" w:hAnsi="Times New Roman" w:cs="Times New Roman"/>
          <w:noProof/>
          <w:sz w:val="24"/>
          <w:szCs w:val="24"/>
          <w:lang w:eastAsia="cs-CZ"/>
        </w:rPr>
        <w:drawing>
          <wp:inline distT="0" distB="0" distL="0" distR="0" wp14:anchorId="0ADD266A" wp14:editId="24EF97B2">
            <wp:extent cx="2744470" cy="1793663"/>
            <wp:effectExtent l="0" t="0" r="24130" b="3556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72020EE" w14:textId="4222B77B" w:rsidR="00897C65" w:rsidRPr="00E6691D" w:rsidRDefault="00E6691D" w:rsidP="00B2675D">
      <w:pPr>
        <w:tabs>
          <w:tab w:val="left" w:pos="5107"/>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6691D">
        <w:rPr>
          <w:rFonts w:ascii="Times New Roman" w:hAnsi="Times New Roman" w:cs="Times New Roman"/>
          <w:sz w:val="20"/>
          <w:szCs w:val="20"/>
        </w:rPr>
        <w:t>Zdroj: Eurostat, vlastní zpracování.</w:t>
      </w:r>
      <w:r w:rsidR="005F2E4F">
        <w:rPr>
          <w:rFonts w:ascii="Times New Roman" w:hAnsi="Times New Roman" w:cs="Times New Roman"/>
          <w:sz w:val="20"/>
          <w:szCs w:val="20"/>
        </w:rPr>
        <w:t xml:space="preserve">                                    Zdroj: Eurostat, vlastní zpracování.</w:t>
      </w:r>
    </w:p>
    <w:p w14:paraId="5EBDFFC0" w14:textId="523B3EF0" w:rsidR="00B2675D" w:rsidRPr="00414778" w:rsidRDefault="00B2675D" w:rsidP="00B2675D">
      <w:pPr>
        <w:tabs>
          <w:tab w:val="left" w:pos="5107"/>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Nepříliš uspokojivé je složení účastníků celoživotního vzdělávání podle věku (Obrázek 4.13). Nejvíce osob se účastní ve věku do 34 let, poté</w:t>
      </w:r>
      <w:r w:rsidR="00BF6734">
        <w:rPr>
          <w:rFonts w:ascii="Times New Roman" w:hAnsi="Times New Roman" w:cs="Times New Roman"/>
          <w:sz w:val="24"/>
          <w:szCs w:val="24"/>
        </w:rPr>
        <w:t xml:space="preserve"> účast významně klesá; </w:t>
      </w:r>
      <w:r w:rsidR="00BF6734" w:rsidRPr="00DD1C38">
        <w:rPr>
          <w:rFonts w:ascii="Times New Roman" w:hAnsi="Times New Roman" w:cs="Times New Roman"/>
          <w:b/>
          <w:sz w:val="24"/>
          <w:szCs w:val="24"/>
        </w:rPr>
        <w:t>dlouhodobě</w:t>
      </w:r>
      <w:r w:rsidR="00BF6734">
        <w:rPr>
          <w:rFonts w:ascii="Times New Roman" w:hAnsi="Times New Roman" w:cs="Times New Roman"/>
          <w:sz w:val="24"/>
          <w:szCs w:val="24"/>
        </w:rPr>
        <w:t xml:space="preserve"> </w:t>
      </w:r>
      <w:r w:rsidRPr="00DD1C38">
        <w:rPr>
          <w:rFonts w:ascii="Times New Roman" w:hAnsi="Times New Roman" w:cs="Times New Roman"/>
          <w:b/>
          <w:sz w:val="24"/>
          <w:szCs w:val="24"/>
        </w:rPr>
        <w:t>je</w:t>
      </w:r>
      <w:r>
        <w:rPr>
          <w:rFonts w:ascii="Times New Roman" w:hAnsi="Times New Roman" w:cs="Times New Roman"/>
          <w:sz w:val="24"/>
          <w:szCs w:val="24"/>
        </w:rPr>
        <w:t xml:space="preserve"> </w:t>
      </w:r>
      <w:r w:rsidRPr="00DD1C38">
        <w:rPr>
          <w:rFonts w:ascii="Times New Roman" w:hAnsi="Times New Roman" w:cs="Times New Roman"/>
          <w:b/>
          <w:sz w:val="24"/>
          <w:szCs w:val="24"/>
        </w:rPr>
        <w:t>situace</w:t>
      </w:r>
      <w:r>
        <w:rPr>
          <w:rFonts w:ascii="Times New Roman" w:hAnsi="Times New Roman" w:cs="Times New Roman"/>
          <w:sz w:val="24"/>
          <w:szCs w:val="24"/>
        </w:rPr>
        <w:t xml:space="preserve"> </w:t>
      </w:r>
      <w:r w:rsidR="00BF6734" w:rsidRPr="00DD1C38">
        <w:rPr>
          <w:rFonts w:ascii="Times New Roman" w:hAnsi="Times New Roman" w:cs="Times New Roman"/>
          <w:b/>
          <w:sz w:val="24"/>
          <w:szCs w:val="24"/>
        </w:rPr>
        <w:t>nejhorší</w:t>
      </w:r>
      <w:r w:rsidR="00BF6734">
        <w:rPr>
          <w:rFonts w:ascii="Times New Roman" w:hAnsi="Times New Roman" w:cs="Times New Roman"/>
          <w:sz w:val="24"/>
          <w:szCs w:val="24"/>
        </w:rPr>
        <w:t xml:space="preserve"> </w:t>
      </w:r>
      <w:r w:rsidRPr="00DD1C38">
        <w:rPr>
          <w:rFonts w:ascii="Times New Roman" w:hAnsi="Times New Roman" w:cs="Times New Roman"/>
          <w:b/>
          <w:sz w:val="24"/>
          <w:szCs w:val="24"/>
        </w:rPr>
        <w:t>ve</w:t>
      </w:r>
      <w:r>
        <w:rPr>
          <w:rFonts w:ascii="Times New Roman" w:hAnsi="Times New Roman" w:cs="Times New Roman"/>
          <w:sz w:val="24"/>
          <w:szCs w:val="24"/>
        </w:rPr>
        <w:t xml:space="preserve"> </w:t>
      </w:r>
      <w:r w:rsidRPr="00DD1C38">
        <w:rPr>
          <w:rFonts w:ascii="Times New Roman" w:hAnsi="Times New Roman" w:cs="Times New Roman"/>
          <w:b/>
          <w:sz w:val="24"/>
          <w:szCs w:val="24"/>
        </w:rPr>
        <w:t>věkové</w:t>
      </w:r>
      <w:r>
        <w:rPr>
          <w:rFonts w:ascii="Times New Roman" w:hAnsi="Times New Roman" w:cs="Times New Roman"/>
          <w:sz w:val="24"/>
          <w:szCs w:val="24"/>
        </w:rPr>
        <w:t xml:space="preserve"> </w:t>
      </w:r>
      <w:r w:rsidRPr="00DD1C38">
        <w:rPr>
          <w:rFonts w:ascii="Times New Roman" w:hAnsi="Times New Roman" w:cs="Times New Roman"/>
          <w:b/>
          <w:sz w:val="24"/>
          <w:szCs w:val="24"/>
        </w:rPr>
        <w:t>kategorii</w:t>
      </w:r>
      <w:r w:rsidR="00BF6734">
        <w:rPr>
          <w:rFonts w:ascii="Times New Roman" w:hAnsi="Times New Roman" w:cs="Times New Roman"/>
          <w:sz w:val="24"/>
          <w:szCs w:val="24"/>
        </w:rPr>
        <w:t xml:space="preserve"> </w:t>
      </w:r>
      <w:r w:rsidR="00BF6734" w:rsidRPr="00DD1C38">
        <w:rPr>
          <w:rFonts w:ascii="Times New Roman" w:hAnsi="Times New Roman" w:cs="Times New Roman"/>
          <w:b/>
          <w:sz w:val="24"/>
          <w:szCs w:val="24"/>
        </w:rPr>
        <w:t>nad</w:t>
      </w:r>
      <w:r w:rsidR="00BF6734">
        <w:rPr>
          <w:rFonts w:ascii="Times New Roman" w:hAnsi="Times New Roman" w:cs="Times New Roman"/>
          <w:sz w:val="24"/>
          <w:szCs w:val="24"/>
        </w:rPr>
        <w:t xml:space="preserve"> </w:t>
      </w:r>
      <w:r w:rsidR="00BF6734" w:rsidRPr="00DD1C38">
        <w:rPr>
          <w:rFonts w:ascii="Times New Roman" w:hAnsi="Times New Roman" w:cs="Times New Roman"/>
          <w:b/>
          <w:sz w:val="24"/>
          <w:szCs w:val="24"/>
        </w:rPr>
        <w:t>55</w:t>
      </w:r>
      <w:r w:rsidR="00BF6734">
        <w:rPr>
          <w:rFonts w:ascii="Times New Roman" w:hAnsi="Times New Roman" w:cs="Times New Roman"/>
          <w:sz w:val="24"/>
          <w:szCs w:val="24"/>
        </w:rPr>
        <w:t xml:space="preserve"> </w:t>
      </w:r>
      <w:r w:rsidR="00BF6734" w:rsidRPr="00DD1C38">
        <w:rPr>
          <w:rFonts w:ascii="Times New Roman" w:hAnsi="Times New Roman" w:cs="Times New Roman"/>
          <w:b/>
          <w:sz w:val="24"/>
          <w:szCs w:val="24"/>
        </w:rPr>
        <w:t>let.</w:t>
      </w:r>
      <w:r w:rsidR="00BF6734">
        <w:rPr>
          <w:rFonts w:ascii="Times New Roman" w:hAnsi="Times New Roman" w:cs="Times New Roman"/>
          <w:sz w:val="24"/>
          <w:szCs w:val="24"/>
        </w:rPr>
        <w:t xml:space="preserve"> Možná poněkud překvapivý je pohled na složení účastníků celoživotního vzdělávání z hle</w:t>
      </w:r>
      <w:r w:rsidR="0078248B">
        <w:rPr>
          <w:rFonts w:ascii="Times New Roman" w:hAnsi="Times New Roman" w:cs="Times New Roman"/>
          <w:sz w:val="24"/>
          <w:szCs w:val="24"/>
        </w:rPr>
        <w:t xml:space="preserve">diska dosažené úrovně vzdělání. V roce 2015 se v ČR zapojilo do celoživotního vzdělávání 25,3 % osob s nejnižším vzděláním, 11,8 % osob se sekundárním vzděláním a 19 % osob s vysokoškolským vzděláním. </w:t>
      </w:r>
      <w:r w:rsidR="0078248B" w:rsidRPr="00414778">
        <w:rPr>
          <w:rFonts w:ascii="Times New Roman" w:hAnsi="Times New Roman" w:cs="Times New Roman"/>
          <w:sz w:val="24"/>
          <w:szCs w:val="24"/>
        </w:rPr>
        <w:t>Do budoucna by bylo jistě vhodné zvýšit účast osob zejména na nižších úrovních vzdělání</w:t>
      </w:r>
      <w:r w:rsidR="00414778">
        <w:rPr>
          <w:rFonts w:ascii="Times New Roman" w:hAnsi="Times New Roman" w:cs="Times New Roman"/>
          <w:sz w:val="24"/>
          <w:szCs w:val="24"/>
        </w:rPr>
        <w:t xml:space="preserve"> a ve vyšších věkových kategoriích</w:t>
      </w:r>
      <w:r w:rsidR="0078248B" w:rsidRPr="00414778">
        <w:rPr>
          <w:rFonts w:ascii="Times New Roman" w:hAnsi="Times New Roman" w:cs="Times New Roman"/>
          <w:sz w:val="24"/>
          <w:szCs w:val="24"/>
        </w:rPr>
        <w:t>.</w:t>
      </w:r>
    </w:p>
    <w:p w14:paraId="3EAAF0BA" w14:textId="139D7003" w:rsidR="00B2675D" w:rsidRPr="0078248B" w:rsidRDefault="0078248B" w:rsidP="0078248B">
      <w:pPr>
        <w:pStyle w:val="Nadpis4"/>
        <w:rPr>
          <w:rFonts w:asciiTheme="minorHAnsi" w:hAnsiTheme="minorHAnsi"/>
        </w:rPr>
      </w:pPr>
      <w:r w:rsidRPr="0078248B">
        <w:rPr>
          <w:rFonts w:asciiTheme="minorHAnsi" w:hAnsiTheme="minorHAnsi"/>
        </w:rPr>
        <w:t>Úroveň e-skills</w:t>
      </w:r>
    </w:p>
    <w:p w14:paraId="5CB63E9A" w14:textId="77777777" w:rsidR="006B03AC" w:rsidRDefault="007F3967" w:rsidP="007F3967">
      <w:pPr>
        <w:tabs>
          <w:tab w:val="left" w:pos="1267"/>
          <w:tab w:val="left" w:pos="3747"/>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Z hlediska kvalifikační připravenosti na změny, které jsou spojeny s procesem digitalizace, je klíčo</w:t>
      </w:r>
      <w:r w:rsidR="006B03AC">
        <w:rPr>
          <w:rFonts w:ascii="Times New Roman" w:hAnsi="Times New Roman" w:cs="Times New Roman"/>
          <w:sz w:val="24"/>
          <w:szCs w:val="24"/>
        </w:rPr>
        <w:t>vá zejména oblast tzv. e-skills (ovládání informačních a komunikačních technologií). Pro uplatnění na trhu práce hrají (již dnes) důležitou roli počítačové dovednosti; lze předpokládat, že jejich význam bude do budoucna růst.</w:t>
      </w:r>
    </w:p>
    <w:p w14:paraId="2C30DF6C" w14:textId="2E086EB7" w:rsidR="00C7002A" w:rsidRPr="00DD1C38" w:rsidRDefault="00C7002A" w:rsidP="00DD1C38">
      <w:pPr>
        <w:tabs>
          <w:tab w:val="left" w:pos="1267"/>
          <w:tab w:val="left" w:pos="3747"/>
        </w:tabs>
        <w:spacing w:before="120" w:after="120" w:line="240" w:lineRule="auto"/>
        <w:jc w:val="both"/>
        <w:rPr>
          <w:rFonts w:ascii="Times New Roman" w:hAnsi="Times New Roman" w:cs="Times New Roman"/>
          <w:sz w:val="20"/>
          <w:szCs w:val="20"/>
        </w:rPr>
      </w:pPr>
      <w:r w:rsidRPr="00DD1C38">
        <w:rPr>
          <w:rFonts w:ascii="Times New Roman" w:hAnsi="Times New Roman" w:cs="Times New Roman"/>
          <w:sz w:val="20"/>
          <w:szCs w:val="20"/>
        </w:rPr>
        <w:t xml:space="preserve">Tabulka 4.3 </w:t>
      </w:r>
      <w:r w:rsidR="00AC4B30" w:rsidRPr="00DD1C38">
        <w:rPr>
          <w:rFonts w:ascii="Times New Roman" w:hAnsi="Times New Roman" w:cs="Times New Roman"/>
          <w:sz w:val="20"/>
          <w:szCs w:val="20"/>
        </w:rPr>
        <w:t>Osoby s nejvyšší úrovní počítačových dovedností* dle dosažené úrovně vzdělání a věku</w:t>
      </w:r>
      <w:r w:rsidR="00A04D90" w:rsidRPr="00DD1C38">
        <w:rPr>
          <w:rFonts w:ascii="Times New Roman" w:hAnsi="Times New Roman" w:cs="Times New Roman"/>
          <w:sz w:val="20"/>
          <w:szCs w:val="20"/>
        </w:rPr>
        <w:t xml:space="preserve"> (2014, v %)</w:t>
      </w:r>
    </w:p>
    <w:tbl>
      <w:tblPr>
        <w:tblStyle w:val="Svtlmkazvraznn1"/>
        <w:tblW w:w="0" w:type="auto"/>
        <w:jc w:val="center"/>
        <w:tblLook w:val="04A0" w:firstRow="1" w:lastRow="0" w:firstColumn="1" w:lastColumn="0" w:noHBand="0" w:noVBand="1"/>
      </w:tblPr>
      <w:tblGrid>
        <w:gridCol w:w="706"/>
        <w:gridCol w:w="939"/>
        <w:gridCol w:w="933"/>
        <w:gridCol w:w="1141"/>
        <w:gridCol w:w="917"/>
        <w:gridCol w:w="933"/>
        <w:gridCol w:w="1141"/>
        <w:gridCol w:w="917"/>
      </w:tblGrid>
      <w:tr w:rsidR="006B03AC" w:rsidRPr="00C7002A" w14:paraId="0D9A0FAD" w14:textId="77777777" w:rsidTr="000670E2">
        <w:trPr>
          <w:cnfStyle w:val="100000000000" w:firstRow="1" w:lastRow="0" w:firstColumn="0" w:lastColumn="0" w:oddVBand="0" w:evenVBand="0" w:oddHBand="0"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2FFEC93" w14:textId="47E02A5C" w:rsidR="006B03AC" w:rsidRPr="00C7002A" w:rsidRDefault="006B03AC" w:rsidP="000670E2">
            <w:pPr>
              <w:tabs>
                <w:tab w:val="left" w:pos="1267"/>
                <w:tab w:val="left" w:pos="3747"/>
              </w:tabs>
              <w:rPr>
                <w:rFonts w:asciiTheme="minorHAnsi" w:hAnsiTheme="minorHAnsi" w:cs="Times New Roman"/>
                <w:sz w:val="20"/>
                <w:szCs w:val="20"/>
              </w:rPr>
            </w:pPr>
            <w:r w:rsidRPr="00C7002A">
              <w:rPr>
                <w:rFonts w:asciiTheme="minorHAnsi" w:hAnsiTheme="minorHAnsi" w:cs="Times New Roman"/>
                <w:sz w:val="20"/>
                <w:szCs w:val="20"/>
              </w:rPr>
              <w:t>Země</w:t>
            </w:r>
          </w:p>
        </w:tc>
        <w:tc>
          <w:tcPr>
            <w:tcW w:w="0" w:type="auto"/>
            <w:vMerge w:val="restart"/>
          </w:tcPr>
          <w:p w14:paraId="22C6D86B" w14:textId="77777777" w:rsidR="006B03AC" w:rsidRPr="00C7002A" w:rsidRDefault="006B03AC" w:rsidP="006B03AC">
            <w:pPr>
              <w:tabs>
                <w:tab w:val="left" w:pos="1267"/>
                <w:tab w:val="left" w:pos="3747"/>
              </w:tab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7002A">
              <w:rPr>
                <w:rFonts w:asciiTheme="minorHAnsi" w:hAnsiTheme="minorHAnsi" w:cs="Times New Roman"/>
                <w:sz w:val="20"/>
                <w:szCs w:val="20"/>
              </w:rPr>
              <w:t>Celkem</w:t>
            </w:r>
          </w:p>
          <w:p w14:paraId="3F23A9C1" w14:textId="7E20B3F2" w:rsidR="006B03AC" w:rsidRPr="00C7002A" w:rsidRDefault="006B03AC" w:rsidP="006B03AC">
            <w:pPr>
              <w:tabs>
                <w:tab w:val="left" w:pos="1267"/>
                <w:tab w:val="left" w:pos="3747"/>
              </w:tab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7002A">
              <w:rPr>
                <w:rFonts w:asciiTheme="minorHAnsi" w:hAnsiTheme="minorHAnsi" w:cs="Times New Roman"/>
                <w:sz w:val="20"/>
                <w:szCs w:val="20"/>
              </w:rPr>
              <w:t>obyvatel</w:t>
            </w:r>
          </w:p>
        </w:tc>
        <w:tc>
          <w:tcPr>
            <w:tcW w:w="0" w:type="auto"/>
            <w:gridSpan w:val="3"/>
            <w:vAlign w:val="center"/>
          </w:tcPr>
          <w:p w14:paraId="56342F99" w14:textId="7243CC7B" w:rsidR="006B03AC" w:rsidRPr="00C7002A" w:rsidRDefault="00A04D90" w:rsidP="000670E2">
            <w:pPr>
              <w:tabs>
                <w:tab w:val="left" w:pos="1267"/>
                <w:tab w:val="left" w:pos="3747"/>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Pr>
                <w:rFonts w:asciiTheme="minorHAnsi" w:hAnsiTheme="minorHAnsi" w:cs="Times New Roman"/>
                <w:sz w:val="20"/>
                <w:szCs w:val="20"/>
              </w:rPr>
              <w:t>25</w:t>
            </w:r>
            <w:r w:rsidR="000670E2">
              <w:rPr>
                <w:rFonts w:asciiTheme="minorHAnsi" w:hAnsiTheme="minorHAnsi" w:cs="Times New Roman"/>
                <w:sz w:val="20"/>
                <w:szCs w:val="20"/>
              </w:rPr>
              <w:t xml:space="preserve"> </w:t>
            </w:r>
            <w:r w:rsidR="006B03AC" w:rsidRPr="00C7002A">
              <w:rPr>
                <w:rFonts w:asciiTheme="minorHAnsi" w:hAnsiTheme="minorHAnsi" w:cs="Times New Roman"/>
                <w:sz w:val="20"/>
                <w:szCs w:val="20"/>
              </w:rPr>
              <w:t>–</w:t>
            </w:r>
            <w:r w:rsidR="000670E2">
              <w:rPr>
                <w:rFonts w:asciiTheme="minorHAnsi" w:hAnsiTheme="minorHAnsi" w:cs="Times New Roman"/>
                <w:sz w:val="20"/>
                <w:szCs w:val="20"/>
              </w:rPr>
              <w:t xml:space="preserve"> </w:t>
            </w:r>
            <w:r w:rsidR="006B03AC" w:rsidRPr="00C7002A">
              <w:rPr>
                <w:rFonts w:asciiTheme="minorHAnsi" w:hAnsiTheme="minorHAnsi" w:cs="Times New Roman"/>
                <w:sz w:val="20"/>
                <w:szCs w:val="20"/>
              </w:rPr>
              <w:t>64 let</w:t>
            </w:r>
          </w:p>
        </w:tc>
        <w:tc>
          <w:tcPr>
            <w:tcW w:w="0" w:type="auto"/>
            <w:gridSpan w:val="3"/>
            <w:vAlign w:val="center"/>
          </w:tcPr>
          <w:p w14:paraId="2B12DC4C" w14:textId="569C7828" w:rsidR="006B03AC" w:rsidRPr="00C7002A" w:rsidRDefault="006B03AC" w:rsidP="000670E2">
            <w:pPr>
              <w:tabs>
                <w:tab w:val="left" w:pos="1267"/>
                <w:tab w:val="left" w:pos="3747"/>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7002A">
              <w:rPr>
                <w:rFonts w:asciiTheme="minorHAnsi" w:hAnsiTheme="minorHAnsi" w:cs="Times New Roman"/>
                <w:sz w:val="20"/>
                <w:szCs w:val="20"/>
              </w:rPr>
              <w:t>55</w:t>
            </w:r>
            <w:r w:rsidR="000670E2">
              <w:rPr>
                <w:rFonts w:asciiTheme="minorHAnsi" w:hAnsiTheme="minorHAnsi" w:cs="Times New Roman"/>
                <w:sz w:val="20"/>
                <w:szCs w:val="20"/>
              </w:rPr>
              <w:t xml:space="preserve"> </w:t>
            </w:r>
            <w:r w:rsidRPr="00C7002A">
              <w:rPr>
                <w:rFonts w:asciiTheme="minorHAnsi" w:hAnsiTheme="minorHAnsi" w:cs="Times New Roman"/>
                <w:sz w:val="20"/>
                <w:szCs w:val="20"/>
              </w:rPr>
              <w:t>–</w:t>
            </w:r>
            <w:r w:rsidR="000670E2">
              <w:rPr>
                <w:rFonts w:asciiTheme="minorHAnsi" w:hAnsiTheme="minorHAnsi" w:cs="Times New Roman"/>
                <w:sz w:val="20"/>
                <w:szCs w:val="20"/>
              </w:rPr>
              <w:t xml:space="preserve"> </w:t>
            </w:r>
            <w:r w:rsidRPr="00C7002A">
              <w:rPr>
                <w:rFonts w:asciiTheme="minorHAnsi" w:hAnsiTheme="minorHAnsi" w:cs="Times New Roman"/>
                <w:sz w:val="20"/>
                <w:szCs w:val="20"/>
              </w:rPr>
              <w:t>74 let</w:t>
            </w:r>
          </w:p>
        </w:tc>
      </w:tr>
      <w:tr w:rsidR="00C7002A" w:rsidRPr="00C7002A" w14:paraId="263BC34D" w14:textId="77777777" w:rsidTr="00C7002A">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F0A2CA6" w14:textId="77777777" w:rsidR="006B03AC" w:rsidRPr="00C7002A" w:rsidRDefault="006B03AC" w:rsidP="006B03AC">
            <w:pPr>
              <w:tabs>
                <w:tab w:val="left" w:pos="1267"/>
                <w:tab w:val="left" w:pos="3747"/>
              </w:tabs>
              <w:jc w:val="both"/>
              <w:rPr>
                <w:rFonts w:asciiTheme="minorHAnsi" w:hAnsiTheme="minorHAnsi" w:cs="Times New Roman"/>
                <w:sz w:val="20"/>
                <w:szCs w:val="20"/>
              </w:rPr>
            </w:pPr>
          </w:p>
        </w:tc>
        <w:tc>
          <w:tcPr>
            <w:tcW w:w="0" w:type="auto"/>
            <w:vMerge/>
          </w:tcPr>
          <w:p w14:paraId="545FAAAE" w14:textId="77777777" w:rsidR="006B03AC" w:rsidRPr="00C7002A" w:rsidRDefault="006B03AC" w:rsidP="006B03AC">
            <w:pPr>
              <w:tabs>
                <w:tab w:val="left" w:pos="1267"/>
                <w:tab w:val="left" w:pos="3747"/>
              </w:tabs>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c>
          <w:tcPr>
            <w:tcW w:w="0" w:type="auto"/>
          </w:tcPr>
          <w:p w14:paraId="3F0C62E8" w14:textId="0ACE2452" w:rsidR="006B03AC" w:rsidRPr="00C7002A" w:rsidRDefault="00C7002A" w:rsidP="006B03AC">
            <w:pPr>
              <w:tabs>
                <w:tab w:val="left" w:pos="1267"/>
                <w:tab w:val="left" w:pos="3747"/>
              </w:tabs>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7002A">
              <w:rPr>
                <w:rFonts w:cs="Times New Roman"/>
                <w:b/>
                <w:sz w:val="20"/>
                <w:szCs w:val="20"/>
              </w:rPr>
              <w:t>primární</w:t>
            </w:r>
          </w:p>
        </w:tc>
        <w:tc>
          <w:tcPr>
            <w:tcW w:w="0" w:type="auto"/>
          </w:tcPr>
          <w:p w14:paraId="593B2D41" w14:textId="2F4A1339" w:rsidR="006B03AC" w:rsidRPr="00C7002A" w:rsidRDefault="00C7002A" w:rsidP="006B03AC">
            <w:pPr>
              <w:tabs>
                <w:tab w:val="left" w:pos="1267"/>
                <w:tab w:val="left" w:pos="3747"/>
              </w:tabs>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7002A">
              <w:rPr>
                <w:rFonts w:cs="Times New Roman"/>
                <w:b/>
                <w:sz w:val="20"/>
                <w:szCs w:val="20"/>
              </w:rPr>
              <w:t>sekundární</w:t>
            </w:r>
          </w:p>
        </w:tc>
        <w:tc>
          <w:tcPr>
            <w:tcW w:w="0" w:type="auto"/>
          </w:tcPr>
          <w:p w14:paraId="7523AEE6" w14:textId="47D0309C" w:rsidR="006B03AC" w:rsidRPr="00C7002A" w:rsidRDefault="00C7002A" w:rsidP="006B03AC">
            <w:pPr>
              <w:tabs>
                <w:tab w:val="left" w:pos="1267"/>
                <w:tab w:val="left" w:pos="3747"/>
              </w:tabs>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7002A">
              <w:rPr>
                <w:rFonts w:cs="Times New Roman"/>
                <w:b/>
                <w:sz w:val="20"/>
                <w:szCs w:val="20"/>
              </w:rPr>
              <w:t>terciární</w:t>
            </w:r>
          </w:p>
        </w:tc>
        <w:tc>
          <w:tcPr>
            <w:tcW w:w="0" w:type="auto"/>
          </w:tcPr>
          <w:p w14:paraId="258EDCE1" w14:textId="18E5AA07" w:rsidR="006B03AC" w:rsidRPr="00C7002A" w:rsidRDefault="00C7002A" w:rsidP="006B03AC">
            <w:pPr>
              <w:tabs>
                <w:tab w:val="left" w:pos="1267"/>
                <w:tab w:val="left" w:pos="3747"/>
              </w:tabs>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7002A">
              <w:rPr>
                <w:rFonts w:cs="Times New Roman"/>
                <w:b/>
                <w:sz w:val="20"/>
                <w:szCs w:val="20"/>
              </w:rPr>
              <w:t>primární</w:t>
            </w:r>
          </w:p>
        </w:tc>
        <w:tc>
          <w:tcPr>
            <w:tcW w:w="0" w:type="auto"/>
          </w:tcPr>
          <w:p w14:paraId="74BC6719" w14:textId="3DB88624" w:rsidR="006B03AC" w:rsidRPr="00C7002A" w:rsidRDefault="00C7002A" w:rsidP="006B03AC">
            <w:pPr>
              <w:tabs>
                <w:tab w:val="left" w:pos="1267"/>
                <w:tab w:val="left" w:pos="3747"/>
              </w:tabs>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7002A">
              <w:rPr>
                <w:rFonts w:cs="Times New Roman"/>
                <w:b/>
                <w:sz w:val="20"/>
                <w:szCs w:val="20"/>
              </w:rPr>
              <w:t>sekundární</w:t>
            </w:r>
          </w:p>
        </w:tc>
        <w:tc>
          <w:tcPr>
            <w:tcW w:w="0" w:type="auto"/>
          </w:tcPr>
          <w:p w14:paraId="74F997A6" w14:textId="6AFEE45F" w:rsidR="006B03AC" w:rsidRPr="00C7002A" w:rsidRDefault="00C7002A" w:rsidP="006B03AC">
            <w:pPr>
              <w:tabs>
                <w:tab w:val="left" w:pos="1267"/>
                <w:tab w:val="left" w:pos="3747"/>
              </w:tabs>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7002A">
              <w:rPr>
                <w:rFonts w:cs="Times New Roman"/>
                <w:b/>
                <w:sz w:val="20"/>
                <w:szCs w:val="20"/>
              </w:rPr>
              <w:t>terciární</w:t>
            </w:r>
          </w:p>
        </w:tc>
      </w:tr>
      <w:tr w:rsidR="006B03AC" w:rsidRPr="00C7002A" w14:paraId="4144E0A7" w14:textId="77777777" w:rsidTr="00C700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A581EEF" w14:textId="41694249" w:rsidR="006B03AC" w:rsidRPr="00C7002A" w:rsidRDefault="006B03AC" w:rsidP="006B03AC">
            <w:pPr>
              <w:tabs>
                <w:tab w:val="left" w:pos="1267"/>
                <w:tab w:val="left" w:pos="3747"/>
              </w:tabs>
              <w:jc w:val="both"/>
              <w:rPr>
                <w:rFonts w:asciiTheme="minorHAnsi" w:hAnsiTheme="minorHAnsi" w:cs="Times New Roman"/>
                <w:b w:val="0"/>
                <w:sz w:val="20"/>
                <w:szCs w:val="20"/>
              </w:rPr>
            </w:pPr>
            <w:r w:rsidRPr="00C7002A">
              <w:rPr>
                <w:rFonts w:asciiTheme="minorHAnsi" w:hAnsiTheme="minorHAnsi" w:cs="Times New Roman"/>
                <w:b w:val="0"/>
                <w:sz w:val="20"/>
                <w:szCs w:val="20"/>
              </w:rPr>
              <w:t>ČR</w:t>
            </w:r>
          </w:p>
        </w:tc>
        <w:tc>
          <w:tcPr>
            <w:tcW w:w="0" w:type="auto"/>
          </w:tcPr>
          <w:p w14:paraId="51A7B4C7" w14:textId="4F8C13C9" w:rsidR="006B03AC" w:rsidRPr="00C7002A" w:rsidRDefault="00C7002A" w:rsidP="000670E2">
            <w:pPr>
              <w:tabs>
                <w:tab w:val="left" w:pos="1267"/>
                <w:tab w:val="left" w:pos="3747"/>
              </w:tabs>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C7002A">
              <w:rPr>
                <w:rFonts w:cs="Times New Roman"/>
                <w:sz w:val="20"/>
                <w:szCs w:val="20"/>
              </w:rPr>
              <w:t>60</w:t>
            </w:r>
          </w:p>
        </w:tc>
        <w:tc>
          <w:tcPr>
            <w:tcW w:w="0" w:type="auto"/>
          </w:tcPr>
          <w:p w14:paraId="3C1F0863" w14:textId="67F4BD13" w:rsidR="006B03AC" w:rsidRPr="00C7002A" w:rsidRDefault="00C7002A" w:rsidP="000670E2">
            <w:pPr>
              <w:tabs>
                <w:tab w:val="left" w:pos="1267"/>
                <w:tab w:val="left" w:pos="3747"/>
              </w:tabs>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C7002A">
              <w:rPr>
                <w:rFonts w:cs="Times New Roman"/>
                <w:sz w:val="20"/>
                <w:szCs w:val="20"/>
              </w:rPr>
              <w:t>17</w:t>
            </w:r>
          </w:p>
        </w:tc>
        <w:tc>
          <w:tcPr>
            <w:tcW w:w="0" w:type="auto"/>
          </w:tcPr>
          <w:p w14:paraId="0D9191F6" w14:textId="168A133B" w:rsidR="006B03AC" w:rsidRPr="00C7002A" w:rsidRDefault="00C7002A" w:rsidP="000670E2">
            <w:pPr>
              <w:tabs>
                <w:tab w:val="left" w:pos="1267"/>
                <w:tab w:val="left" w:pos="3747"/>
              </w:tabs>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C7002A">
              <w:rPr>
                <w:rFonts w:cs="Times New Roman"/>
                <w:sz w:val="20"/>
                <w:szCs w:val="20"/>
              </w:rPr>
              <w:t>56</w:t>
            </w:r>
          </w:p>
        </w:tc>
        <w:tc>
          <w:tcPr>
            <w:tcW w:w="0" w:type="auto"/>
          </w:tcPr>
          <w:p w14:paraId="29CF1D19" w14:textId="777B2072" w:rsidR="006B03AC" w:rsidRPr="00C7002A" w:rsidRDefault="00C7002A" w:rsidP="000670E2">
            <w:pPr>
              <w:tabs>
                <w:tab w:val="left" w:pos="1267"/>
                <w:tab w:val="left" w:pos="3747"/>
              </w:tabs>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C7002A">
              <w:rPr>
                <w:rFonts w:cs="Times New Roman"/>
                <w:sz w:val="20"/>
                <w:szCs w:val="20"/>
              </w:rPr>
              <w:t>93</w:t>
            </w:r>
          </w:p>
        </w:tc>
        <w:tc>
          <w:tcPr>
            <w:tcW w:w="0" w:type="auto"/>
          </w:tcPr>
          <w:p w14:paraId="5015AF50" w14:textId="02BB7D4E" w:rsidR="006B03AC" w:rsidRPr="00C7002A" w:rsidRDefault="00C7002A" w:rsidP="000670E2">
            <w:pPr>
              <w:tabs>
                <w:tab w:val="left" w:pos="1267"/>
                <w:tab w:val="left" w:pos="3747"/>
              </w:tabs>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C7002A">
              <w:rPr>
                <w:rFonts w:cs="Times New Roman"/>
                <w:sz w:val="20"/>
                <w:szCs w:val="20"/>
              </w:rPr>
              <w:t>7</w:t>
            </w:r>
          </w:p>
        </w:tc>
        <w:tc>
          <w:tcPr>
            <w:tcW w:w="0" w:type="auto"/>
          </w:tcPr>
          <w:p w14:paraId="6AF3834D" w14:textId="641B860A" w:rsidR="006B03AC" w:rsidRPr="00C7002A" w:rsidRDefault="00C7002A" w:rsidP="000670E2">
            <w:pPr>
              <w:tabs>
                <w:tab w:val="left" w:pos="1267"/>
                <w:tab w:val="left" w:pos="3747"/>
              </w:tabs>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C7002A">
              <w:rPr>
                <w:rFonts w:cs="Times New Roman"/>
                <w:sz w:val="20"/>
                <w:szCs w:val="20"/>
              </w:rPr>
              <w:t>28</w:t>
            </w:r>
          </w:p>
        </w:tc>
        <w:tc>
          <w:tcPr>
            <w:tcW w:w="0" w:type="auto"/>
          </w:tcPr>
          <w:p w14:paraId="099C03A7" w14:textId="775D2FE2" w:rsidR="006B03AC" w:rsidRPr="00C7002A" w:rsidRDefault="00C7002A" w:rsidP="000670E2">
            <w:pPr>
              <w:tabs>
                <w:tab w:val="left" w:pos="1267"/>
                <w:tab w:val="left" w:pos="3747"/>
              </w:tabs>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C7002A">
              <w:rPr>
                <w:rFonts w:cs="Times New Roman"/>
                <w:sz w:val="20"/>
                <w:szCs w:val="20"/>
              </w:rPr>
              <w:t>82</w:t>
            </w:r>
          </w:p>
        </w:tc>
      </w:tr>
      <w:tr w:rsidR="00C7002A" w:rsidRPr="00C7002A" w14:paraId="6A7ED9E4" w14:textId="77777777" w:rsidTr="00C700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6B4F59" w14:textId="634D2D11" w:rsidR="006B03AC" w:rsidRPr="00C7002A" w:rsidRDefault="006B03AC" w:rsidP="006B03AC">
            <w:pPr>
              <w:tabs>
                <w:tab w:val="left" w:pos="1267"/>
                <w:tab w:val="left" w:pos="3747"/>
              </w:tabs>
              <w:jc w:val="both"/>
              <w:rPr>
                <w:rFonts w:asciiTheme="minorHAnsi" w:hAnsiTheme="minorHAnsi" w:cs="Times New Roman"/>
                <w:b w:val="0"/>
                <w:sz w:val="20"/>
                <w:szCs w:val="20"/>
              </w:rPr>
            </w:pPr>
            <w:r w:rsidRPr="00C7002A">
              <w:rPr>
                <w:rFonts w:asciiTheme="minorHAnsi" w:hAnsiTheme="minorHAnsi" w:cs="Times New Roman"/>
                <w:b w:val="0"/>
                <w:sz w:val="20"/>
                <w:szCs w:val="20"/>
              </w:rPr>
              <w:t>EU-28</w:t>
            </w:r>
          </w:p>
        </w:tc>
        <w:tc>
          <w:tcPr>
            <w:tcW w:w="0" w:type="auto"/>
          </w:tcPr>
          <w:p w14:paraId="51CFB34B" w14:textId="4BDFE8D9" w:rsidR="006B03AC" w:rsidRPr="00C7002A" w:rsidRDefault="00C7002A" w:rsidP="000670E2">
            <w:pPr>
              <w:tabs>
                <w:tab w:val="left" w:pos="1267"/>
                <w:tab w:val="left" w:pos="374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7002A">
              <w:rPr>
                <w:rFonts w:cs="Times New Roman"/>
                <w:sz w:val="20"/>
                <w:szCs w:val="20"/>
              </w:rPr>
              <w:t>64</w:t>
            </w:r>
          </w:p>
        </w:tc>
        <w:tc>
          <w:tcPr>
            <w:tcW w:w="0" w:type="auto"/>
          </w:tcPr>
          <w:p w14:paraId="7FC25BAE" w14:textId="33065F7D" w:rsidR="006B03AC" w:rsidRPr="00C7002A" w:rsidRDefault="00C7002A" w:rsidP="000670E2">
            <w:pPr>
              <w:tabs>
                <w:tab w:val="left" w:pos="1267"/>
                <w:tab w:val="left" w:pos="374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7002A">
              <w:rPr>
                <w:rFonts w:cs="Times New Roman"/>
                <w:sz w:val="20"/>
                <w:szCs w:val="20"/>
              </w:rPr>
              <w:t>34</w:t>
            </w:r>
          </w:p>
        </w:tc>
        <w:tc>
          <w:tcPr>
            <w:tcW w:w="0" w:type="auto"/>
          </w:tcPr>
          <w:p w14:paraId="5E4425EF" w14:textId="4A108996" w:rsidR="006B03AC" w:rsidRPr="00C7002A" w:rsidRDefault="00C7002A" w:rsidP="000670E2">
            <w:pPr>
              <w:tabs>
                <w:tab w:val="left" w:pos="1267"/>
                <w:tab w:val="left" w:pos="374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7002A">
              <w:rPr>
                <w:rFonts w:cs="Times New Roman"/>
                <w:sz w:val="20"/>
                <w:szCs w:val="20"/>
              </w:rPr>
              <w:t>65</w:t>
            </w:r>
          </w:p>
        </w:tc>
        <w:tc>
          <w:tcPr>
            <w:tcW w:w="0" w:type="auto"/>
          </w:tcPr>
          <w:p w14:paraId="281E134C" w14:textId="4998B744" w:rsidR="006B03AC" w:rsidRPr="00C7002A" w:rsidRDefault="00C7002A" w:rsidP="000670E2">
            <w:pPr>
              <w:tabs>
                <w:tab w:val="left" w:pos="1267"/>
                <w:tab w:val="left" w:pos="374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7002A">
              <w:rPr>
                <w:rFonts w:cs="Times New Roman"/>
                <w:sz w:val="20"/>
                <w:szCs w:val="20"/>
              </w:rPr>
              <w:t>92</w:t>
            </w:r>
          </w:p>
        </w:tc>
        <w:tc>
          <w:tcPr>
            <w:tcW w:w="0" w:type="auto"/>
          </w:tcPr>
          <w:p w14:paraId="1A4C80C2" w14:textId="6DC2C564" w:rsidR="006B03AC" w:rsidRPr="00C7002A" w:rsidRDefault="00C7002A" w:rsidP="000670E2">
            <w:pPr>
              <w:tabs>
                <w:tab w:val="left" w:pos="1267"/>
                <w:tab w:val="left" w:pos="374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7002A">
              <w:rPr>
                <w:rFonts w:cs="Times New Roman"/>
                <w:sz w:val="20"/>
                <w:szCs w:val="20"/>
              </w:rPr>
              <w:t>16</w:t>
            </w:r>
          </w:p>
        </w:tc>
        <w:tc>
          <w:tcPr>
            <w:tcW w:w="0" w:type="auto"/>
          </w:tcPr>
          <w:p w14:paraId="03F44A01" w14:textId="0EF21004" w:rsidR="006B03AC" w:rsidRPr="00C7002A" w:rsidRDefault="00C7002A" w:rsidP="000670E2">
            <w:pPr>
              <w:tabs>
                <w:tab w:val="left" w:pos="1267"/>
                <w:tab w:val="left" w:pos="374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7002A">
              <w:rPr>
                <w:rFonts w:cs="Times New Roman"/>
                <w:sz w:val="20"/>
                <w:szCs w:val="20"/>
              </w:rPr>
              <w:t>41</w:t>
            </w:r>
          </w:p>
        </w:tc>
        <w:tc>
          <w:tcPr>
            <w:tcW w:w="0" w:type="auto"/>
          </w:tcPr>
          <w:p w14:paraId="24D7164A" w14:textId="4D02E76A" w:rsidR="006B03AC" w:rsidRPr="00C7002A" w:rsidRDefault="00C7002A" w:rsidP="000670E2">
            <w:pPr>
              <w:tabs>
                <w:tab w:val="left" w:pos="1267"/>
                <w:tab w:val="left" w:pos="3747"/>
              </w:tabs>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7002A">
              <w:rPr>
                <w:rFonts w:cs="Times New Roman"/>
                <w:sz w:val="20"/>
                <w:szCs w:val="20"/>
              </w:rPr>
              <w:t>75</w:t>
            </w:r>
          </w:p>
        </w:tc>
      </w:tr>
    </w:tbl>
    <w:p w14:paraId="17A10BEE" w14:textId="77777777" w:rsidR="00AC4B30" w:rsidRDefault="00AC4B30" w:rsidP="00AC4B30">
      <w:pPr>
        <w:spacing w:before="120" w:after="120" w:line="240" w:lineRule="auto"/>
        <w:jc w:val="right"/>
        <w:rPr>
          <w:rFonts w:ascii="Times New Roman" w:hAnsi="Times New Roman" w:cs="Times New Roman"/>
          <w:sz w:val="20"/>
          <w:szCs w:val="20"/>
        </w:rPr>
      </w:pPr>
      <w:r>
        <w:rPr>
          <w:rFonts w:ascii="Times New Roman" w:hAnsi="Times New Roman" w:cs="Times New Roman"/>
          <w:sz w:val="20"/>
          <w:szCs w:val="20"/>
        </w:rPr>
        <w:t>Zdroj: Eurostat, vlastní zpracování.</w:t>
      </w:r>
    </w:p>
    <w:p w14:paraId="0C1B8404" w14:textId="62557668" w:rsidR="00AC4B30" w:rsidRDefault="00AC4B30" w:rsidP="00AC4B30">
      <w:pPr>
        <w:spacing w:before="120" w:after="120" w:line="240" w:lineRule="auto"/>
        <w:rPr>
          <w:rFonts w:ascii="Times New Roman" w:hAnsi="Times New Roman" w:cs="Times New Roman"/>
          <w:i/>
          <w:sz w:val="20"/>
          <w:szCs w:val="20"/>
        </w:rPr>
      </w:pPr>
      <w:r w:rsidRPr="00AC4B30">
        <w:rPr>
          <w:rFonts w:ascii="Times New Roman" w:hAnsi="Times New Roman" w:cs="Times New Roman"/>
          <w:i/>
          <w:sz w:val="20"/>
          <w:szCs w:val="20"/>
        </w:rPr>
        <w:t>Poznámka:</w:t>
      </w:r>
      <w:r>
        <w:rPr>
          <w:rFonts w:ascii="Times New Roman" w:hAnsi="Times New Roman" w:cs="Times New Roman"/>
          <w:i/>
          <w:sz w:val="20"/>
          <w:szCs w:val="20"/>
        </w:rPr>
        <w:t xml:space="preserve"> Osoby s nejvyšší úrovní počítačových dovedností vykonávají</w:t>
      </w:r>
      <w:r w:rsidR="00DD1C38">
        <w:rPr>
          <w:rFonts w:ascii="Times New Roman" w:hAnsi="Times New Roman" w:cs="Times New Roman"/>
          <w:i/>
          <w:sz w:val="20"/>
          <w:szCs w:val="20"/>
        </w:rPr>
        <w:t>cí</w:t>
      </w:r>
      <w:r>
        <w:rPr>
          <w:rFonts w:ascii="Times New Roman" w:hAnsi="Times New Roman" w:cs="Times New Roman"/>
          <w:i/>
          <w:sz w:val="20"/>
          <w:szCs w:val="20"/>
        </w:rPr>
        <w:t xml:space="preserve"> minimálně 5 s 6 počítačových aktivit. </w:t>
      </w:r>
    </w:p>
    <w:p w14:paraId="31B2BB8A" w14:textId="2B177DB5" w:rsidR="00AC4B30" w:rsidRDefault="001D34C3" w:rsidP="00E94D88">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Počet osob, které ovládají práci s počítačem na nejvyšší úrovni, je přímo úměrný dosaženému vzdělání. Přitom v ČR vykazuje tyto dovednosti jen velmi malý po</w:t>
      </w:r>
      <w:r w:rsidR="00414778">
        <w:rPr>
          <w:rFonts w:ascii="Times New Roman" w:hAnsi="Times New Roman" w:cs="Times New Roman"/>
          <w:sz w:val="24"/>
          <w:szCs w:val="24"/>
        </w:rPr>
        <w:t>čet osob s primárním vzděláním; v rámci EU</w:t>
      </w:r>
      <w:r w:rsidR="00A51B81">
        <w:rPr>
          <w:rFonts w:ascii="Times New Roman" w:hAnsi="Times New Roman" w:cs="Times New Roman"/>
          <w:sz w:val="24"/>
          <w:szCs w:val="24"/>
        </w:rPr>
        <w:t xml:space="preserve"> je tato skupina daleko početnější</w:t>
      </w:r>
      <w:r w:rsidR="00414778">
        <w:rPr>
          <w:rFonts w:ascii="Times New Roman" w:hAnsi="Times New Roman" w:cs="Times New Roman"/>
          <w:sz w:val="24"/>
          <w:szCs w:val="24"/>
        </w:rPr>
        <w:t xml:space="preserve">. Na druhé straně ve srovnání s EU je v ČR více vysokoškoláků s nejvyšší úrovní počítačových dovedností, a to v obou věkových kategoriích. </w:t>
      </w:r>
      <w:r w:rsidR="00414778" w:rsidRPr="00DD1C38">
        <w:rPr>
          <w:rFonts w:ascii="Times New Roman" w:hAnsi="Times New Roman" w:cs="Times New Roman"/>
          <w:b/>
          <w:sz w:val="24"/>
          <w:szCs w:val="24"/>
        </w:rPr>
        <w:t xml:space="preserve">Rozdíly podle dosažené úrovně vzdělání jsou v tomto ukazateli v ČR </w:t>
      </w:r>
      <w:r w:rsidR="00A51B81" w:rsidRPr="00DD1C38">
        <w:rPr>
          <w:rFonts w:ascii="Times New Roman" w:hAnsi="Times New Roman" w:cs="Times New Roman"/>
          <w:b/>
          <w:sz w:val="24"/>
          <w:szCs w:val="24"/>
        </w:rPr>
        <w:t xml:space="preserve">tedy </w:t>
      </w:r>
      <w:r w:rsidR="00414778" w:rsidRPr="00DD1C38">
        <w:rPr>
          <w:rFonts w:ascii="Times New Roman" w:hAnsi="Times New Roman" w:cs="Times New Roman"/>
          <w:b/>
          <w:sz w:val="24"/>
          <w:szCs w:val="24"/>
        </w:rPr>
        <w:t>větší než v rámci EU.</w:t>
      </w:r>
      <w:r w:rsidR="00E94D88" w:rsidRPr="00DD1C38">
        <w:rPr>
          <w:rFonts w:ascii="Times New Roman" w:hAnsi="Times New Roman" w:cs="Times New Roman"/>
          <w:b/>
          <w:sz w:val="24"/>
          <w:szCs w:val="24"/>
        </w:rPr>
        <w:t xml:space="preserve"> </w:t>
      </w:r>
      <w:r w:rsidR="00E94D88">
        <w:rPr>
          <w:rFonts w:ascii="Times New Roman" w:hAnsi="Times New Roman" w:cs="Times New Roman"/>
          <w:sz w:val="24"/>
          <w:szCs w:val="24"/>
        </w:rPr>
        <w:t>Do budoucna by bylo žádoucí posílit úroveň e-skills zejména u osob se základním a středním vzděláním a zmenšit tak jejich zaostávání za vysokoškoláky.</w:t>
      </w:r>
      <w:r w:rsidR="00BC477E">
        <w:rPr>
          <w:rFonts w:ascii="Times New Roman" w:hAnsi="Times New Roman" w:cs="Times New Roman"/>
          <w:sz w:val="24"/>
          <w:szCs w:val="24"/>
        </w:rPr>
        <w:t xml:space="preserve"> </w:t>
      </w:r>
    </w:p>
    <w:p w14:paraId="2AE647B7" w14:textId="4B80E6B6" w:rsidR="00A51B81" w:rsidRPr="00DD1C38" w:rsidRDefault="00A51B81" w:rsidP="00DD1C38">
      <w:pPr>
        <w:spacing w:before="120" w:after="120" w:line="240" w:lineRule="auto"/>
        <w:jc w:val="both"/>
        <w:rPr>
          <w:rFonts w:ascii="Times New Roman" w:hAnsi="Times New Roman" w:cs="Times New Roman"/>
          <w:sz w:val="20"/>
          <w:szCs w:val="20"/>
        </w:rPr>
      </w:pPr>
      <w:r w:rsidRPr="00DD1C38">
        <w:rPr>
          <w:rFonts w:ascii="Times New Roman" w:hAnsi="Times New Roman" w:cs="Times New Roman"/>
          <w:sz w:val="20"/>
          <w:szCs w:val="20"/>
        </w:rPr>
        <w:t>Tabulka 4.4 Osoby s nejvyšší úrovní počítačových dovedností* dle věku a genderového hlediska</w:t>
      </w:r>
      <w:r w:rsidR="00A04D90" w:rsidRPr="00DD1C38">
        <w:rPr>
          <w:rFonts w:ascii="Times New Roman" w:hAnsi="Times New Roman" w:cs="Times New Roman"/>
          <w:sz w:val="20"/>
          <w:szCs w:val="20"/>
        </w:rPr>
        <w:t xml:space="preserve"> (v %)</w:t>
      </w:r>
    </w:p>
    <w:tbl>
      <w:tblPr>
        <w:tblStyle w:val="Svtlmkazvraznn1"/>
        <w:tblW w:w="0" w:type="auto"/>
        <w:jc w:val="center"/>
        <w:tblLook w:val="04A0" w:firstRow="1" w:lastRow="0" w:firstColumn="1" w:lastColumn="0" w:noHBand="0" w:noVBand="1"/>
      </w:tblPr>
      <w:tblGrid>
        <w:gridCol w:w="706"/>
        <w:gridCol w:w="939"/>
        <w:gridCol w:w="615"/>
        <w:gridCol w:w="599"/>
        <w:gridCol w:w="615"/>
        <w:gridCol w:w="599"/>
        <w:gridCol w:w="615"/>
        <w:gridCol w:w="599"/>
        <w:gridCol w:w="615"/>
        <w:gridCol w:w="599"/>
      </w:tblGrid>
      <w:tr w:rsidR="000670E2" w:rsidRPr="00CB2B7E" w14:paraId="3DEF2A7C" w14:textId="77777777" w:rsidTr="00BC477E">
        <w:trPr>
          <w:cnfStyle w:val="100000000000" w:firstRow="1" w:lastRow="0" w:firstColumn="0" w:lastColumn="0" w:oddVBand="0" w:evenVBand="0" w:oddHBand="0"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D611323" w14:textId="3E902A60" w:rsidR="000670E2" w:rsidRPr="00CB2B7E" w:rsidRDefault="000670E2" w:rsidP="00BC477E">
            <w:pPr>
              <w:rPr>
                <w:rFonts w:asciiTheme="minorHAnsi" w:hAnsiTheme="minorHAnsi" w:cs="Times New Roman"/>
                <w:sz w:val="20"/>
                <w:szCs w:val="20"/>
              </w:rPr>
            </w:pPr>
            <w:r w:rsidRPr="00CB2B7E">
              <w:rPr>
                <w:rFonts w:asciiTheme="minorHAnsi" w:hAnsiTheme="minorHAnsi" w:cs="Times New Roman"/>
                <w:sz w:val="20"/>
                <w:szCs w:val="20"/>
              </w:rPr>
              <w:t>Země</w:t>
            </w:r>
          </w:p>
        </w:tc>
        <w:tc>
          <w:tcPr>
            <w:tcW w:w="0" w:type="auto"/>
            <w:vMerge w:val="restart"/>
            <w:vAlign w:val="center"/>
          </w:tcPr>
          <w:p w14:paraId="61E0EEE0" w14:textId="77777777" w:rsidR="000670E2" w:rsidRPr="00CB2B7E" w:rsidRDefault="000670E2" w:rsidP="00CB2B7E">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B2B7E">
              <w:rPr>
                <w:rFonts w:asciiTheme="minorHAnsi" w:hAnsiTheme="minorHAnsi" w:cs="Times New Roman"/>
                <w:sz w:val="20"/>
                <w:szCs w:val="20"/>
              </w:rPr>
              <w:t xml:space="preserve">Celkem </w:t>
            </w:r>
          </w:p>
          <w:p w14:paraId="40280972" w14:textId="5E8B99F4" w:rsidR="000670E2" w:rsidRPr="00CB2B7E" w:rsidRDefault="000670E2" w:rsidP="00CB2B7E">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B2B7E">
              <w:rPr>
                <w:rFonts w:asciiTheme="minorHAnsi" w:hAnsiTheme="minorHAnsi" w:cs="Times New Roman"/>
                <w:sz w:val="20"/>
                <w:szCs w:val="20"/>
              </w:rPr>
              <w:t>obyvatel</w:t>
            </w:r>
          </w:p>
        </w:tc>
        <w:tc>
          <w:tcPr>
            <w:tcW w:w="0" w:type="auto"/>
            <w:gridSpan w:val="2"/>
          </w:tcPr>
          <w:p w14:paraId="5AFF2B43" w14:textId="3CB80C93" w:rsidR="000670E2" w:rsidRPr="00CB2B7E" w:rsidRDefault="000670E2" w:rsidP="00CB2B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B2B7E">
              <w:rPr>
                <w:rFonts w:asciiTheme="minorHAnsi" w:hAnsiTheme="minorHAnsi" w:cs="Times New Roman"/>
                <w:sz w:val="20"/>
                <w:szCs w:val="20"/>
              </w:rPr>
              <w:t>20 – 64 le</w:t>
            </w:r>
            <w:r w:rsidR="00CE33BC" w:rsidRPr="00CB2B7E">
              <w:rPr>
                <w:rFonts w:asciiTheme="minorHAnsi" w:hAnsiTheme="minorHAnsi" w:cs="Times New Roman"/>
                <w:sz w:val="20"/>
                <w:szCs w:val="20"/>
              </w:rPr>
              <w:t>t</w:t>
            </w:r>
          </w:p>
        </w:tc>
        <w:tc>
          <w:tcPr>
            <w:tcW w:w="0" w:type="auto"/>
            <w:gridSpan w:val="2"/>
          </w:tcPr>
          <w:p w14:paraId="0A2B82CF" w14:textId="62EB8147" w:rsidR="000670E2" w:rsidRPr="00CB2B7E" w:rsidRDefault="00CE33BC" w:rsidP="00CB2B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B2B7E">
              <w:rPr>
                <w:rFonts w:asciiTheme="minorHAnsi" w:hAnsiTheme="minorHAnsi" w:cs="Times New Roman"/>
                <w:sz w:val="20"/>
                <w:szCs w:val="20"/>
              </w:rPr>
              <w:t>25 – 29 let</w:t>
            </w:r>
          </w:p>
        </w:tc>
        <w:tc>
          <w:tcPr>
            <w:tcW w:w="0" w:type="auto"/>
            <w:gridSpan w:val="2"/>
          </w:tcPr>
          <w:p w14:paraId="4245EE08" w14:textId="42B144A3" w:rsidR="000670E2" w:rsidRPr="00CB2B7E" w:rsidRDefault="00CE33BC" w:rsidP="00CB2B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B2B7E">
              <w:rPr>
                <w:rFonts w:asciiTheme="minorHAnsi" w:hAnsiTheme="minorHAnsi" w:cs="Times New Roman"/>
                <w:sz w:val="20"/>
                <w:szCs w:val="20"/>
              </w:rPr>
              <w:t>25 – 64 let</w:t>
            </w:r>
          </w:p>
        </w:tc>
        <w:tc>
          <w:tcPr>
            <w:tcW w:w="0" w:type="auto"/>
            <w:gridSpan w:val="2"/>
          </w:tcPr>
          <w:p w14:paraId="0FC9708A" w14:textId="1596CD3D" w:rsidR="000670E2" w:rsidRPr="00CB2B7E" w:rsidRDefault="00CE33BC" w:rsidP="00CB2B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B2B7E">
              <w:rPr>
                <w:rFonts w:asciiTheme="minorHAnsi" w:hAnsiTheme="minorHAnsi" w:cs="Times New Roman"/>
                <w:sz w:val="20"/>
                <w:szCs w:val="20"/>
              </w:rPr>
              <w:t>55 – 74 let</w:t>
            </w:r>
          </w:p>
        </w:tc>
      </w:tr>
      <w:tr w:rsidR="00CE33BC" w:rsidRPr="00A51B81" w14:paraId="1E403920" w14:textId="77777777" w:rsidTr="00CB2B7E">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E265335" w14:textId="77777777" w:rsidR="00CE33BC" w:rsidRDefault="00CE33BC" w:rsidP="00A51B81">
            <w:pPr>
              <w:jc w:val="both"/>
              <w:rPr>
                <w:rFonts w:cs="Times New Roman"/>
                <w:sz w:val="20"/>
                <w:szCs w:val="20"/>
              </w:rPr>
            </w:pPr>
          </w:p>
        </w:tc>
        <w:tc>
          <w:tcPr>
            <w:tcW w:w="0" w:type="auto"/>
            <w:vMerge/>
          </w:tcPr>
          <w:p w14:paraId="0F52D626" w14:textId="77777777" w:rsidR="00CE33BC" w:rsidRDefault="00CE33BC" w:rsidP="00A51B81">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0" w:type="auto"/>
          </w:tcPr>
          <w:p w14:paraId="73424A2F" w14:textId="0D5BE0CF" w:rsidR="00CE33BC" w:rsidRPr="00CB2B7E" w:rsidRDefault="00CE33BC" w:rsidP="00A51B81">
            <w:pPr>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B2B7E">
              <w:rPr>
                <w:rFonts w:cs="Times New Roman"/>
                <w:b/>
                <w:sz w:val="20"/>
                <w:szCs w:val="20"/>
              </w:rPr>
              <w:t>muži</w:t>
            </w:r>
          </w:p>
        </w:tc>
        <w:tc>
          <w:tcPr>
            <w:tcW w:w="0" w:type="auto"/>
          </w:tcPr>
          <w:p w14:paraId="77EE24A0" w14:textId="2FDBA072" w:rsidR="00CE33BC" w:rsidRPr="00CB2B7E" w:rsidRDefault="00CE33BC" w:rsidP="00A51B81">
            <w:pPr>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B2B7E">
              <w:rPr>
                <w:rFonts w:cs="Times New Roman"/>
                <w:b/>
                <w:sz w:val="20"/>
                <w:szCs w:val="20"/>
              </w:rPr>
              <w:t>ženy</w:t>
            </w:r>
          </w:p>
        </w:tc>
        <w:tc>
          <w:tcPr>
            <w:tcW w:w="0" w:type="auto"/>
          </w:tcPr>
          <w:p w14:paraId="61DB24A4" w14:textId="6A990279" w:rsidR="00CE33BC" w:rsidRPr="00CB2B7E" w:rsidRDefault="00CE33BC" w:rsidP="00A51B81">
            <w:pPr>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B2B7E">
              <w:rPr>
                <w:rFonts w:cs="Times New Roman"/>
                <w:b/>
                <w:sz w:val="20"/>
                <w:szCs w:val="20"/>
              </w:rPr>
              <w:t>muži</w:t>
            </w:r>
          </w:p>
        </w:tc>
        <w:tc>
          <w:tcPr>
            <w:tcW w:w="0" w:type="auto"/>
          </w:tcPr>
          <w:p w14:paraId="06001081" w14:textId="09F90F3E" w:rsidR="00CE33BC" w:rsidRPr="00CB2B7E" w:rsidRDefault="00CE33BC" w:rsidP="00A51B81">
            <w:pPr>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B2B7E">
              <w:rPr>
                <w:rFonts w:cs="Times New Roman"/>
                <w:b/>
                <w:sz w:val="20"/>
                <w:szCs w:val="20"/>
              </w:rPr>
              <w:t>ženy</w:t>
            </w:r>
          </w:p>
        </w:tc>
        <w:tc>
          <w:tcPr>
            <w:tcW w:w="0" w:type="auto"/>
          </w:tcPr>
          <w:p w14:paraId="29B3DA73" w14:textId="373C6E69" w:rsidR="00CE33BC" w:rsidRPr="00CB2B7E" w:rsidRDefault="00CE33BC" w:rsidP="00A51B81">
            <w:pPr>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B2B7E">
              <w:rPr>
                <w:rFonts w:cs="Times New Roman"/>
                <w:b/>
                <w:sz w:val="20"/>
                <w:szCs w:val="20"/>
              </w:rPr>
              <w:t>muži</w:t>
            </w:r>
          </w:p>
        </w:tc>
        <w:tc>
          <w:tcPr>
            <w:tcW w:w="0" w:type="auto"/>
          </w:tcPr>
          <w:p w14:paraId="4B85DA70" w14:textId="0A5EBEA6" w:rsidR="00CE33BC" w:rsidRPr="00CB2B7E" w:rsidRDefault="00CE33BC" w:rsidP="00A51B81">
            <w:pPr>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B2B7E">
              <w:rPr>
                <w:rFonts w:cs="Times New Roman"/>
                <w:b/>
                <w:sz w:val="20"/>
                <w:szCs w:val="20"/>
              </w:rPr>
              <w:t>ženy</w:t>
            </w:r>
          </w:p>
        </w:tc>
        <w:tc>
          <w:tcPr>
            <w:tcW w:w="0" w:type="auto"/>
          </w:tcPr>
          <w:p w14:paraId="15FC5BD6" w14:textId="3CEE5BAA" w:rsidR="00CE33BC" w:rsidRPr="00CB2B7E" w:rsidRDefault="00CE33BC" w:rsidP="00A51B81">
            <w:pPr>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B2B7E">
              <w:rPr>
                <w:rFonts w:cs="Times New Roman"/>
                <w:b/>
                <w:sz w:val="20"/>
                <w:szCs w:val="20"/>
              </w:rPr>
              <w:t>muži</w:t>
            </w:r>
          </w:p>
        </w:tc>
        <w:tc>
          <w:tcPr>
            <w:tcW w:w="0" w:type="auto"/>
          </w:tcPr>
          <w:p w14:paraId="6919CFA7" w14:textId="0B78B198" w:rsidR="00CE33BC" w:rsidRPr="00CB2B7E" w:rsidRDefault="00CE33BC" w:rsidP="00A51B81">
            <w:pPr>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B2B7E">
              <w:rPr>
                <w:rFonts w:cs="Times New Roman"/>
                <w:b/>
                <w:sz w:val="20"/>
                <w:szCs w:val="20"/>
              </w:rPr>
              <w:t>ženy</w:t>
            </w:r>
          </w:p>
        </w:tc>
      </w:tr>
      <w:tr w:rsidR="00CE33BC" w:rsidRPr="00A51B81" w14:paraId="45966F90" w14:textId="77777777" w:rsidTr="00CB2B7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B3DB469" w14:textId="0D38FE97" w:rsidR="00CE33BC" w:rsidRPr="00CB2B7E" w:rsidRDefault="00CE33BC" w:rsidP="00A51B81">
            <w:pPr>
              <w:jc w:val="both"/>
              <w:rPr>
                <w:rFonts w:asciiTheme="minorHAnsi" w:hAnsiTheme="minorHAnsi" w:cs="Times New Roman"/>
                <w:b w:val="0"/>
                <w:sz w:val="20"/>
                <w:szCs w:val="20"/>
              </w:rPr>
            </w:pPr>
            <w:r w:rsidRPr="00CB2B7E">
              <w:rPr>
                <w:rFonts w:asciiTheme="minorHAnsi" w:hAnsiTheme="minorHAnsi" w:cs="Times New Roman"/>
                <w:b w:val="0"/>
                <w:sz w:val="20"/>
                <w:szCs w:val="20"/>
              </w:rPr>
              <w:t>ČR</w:t>
            </w:r>
          </w:p>
        </w:tc>
        <w:tc>
          <w:tcPr>
            <w:tcW w:w="0" w:type="auto"/>
          </w:tcPr>
          <w:p w14:paraId="293EE00F" w14:textId="2C9E2133" w:rsidR="00CE33BC" w:rsidRPr="00A51B81" w:rsidRDefault="00CE33BC" w:rsidP="00CB2B7E">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60</w:t>
            </w:r>
          </w:p>
        </w:tc>
        <w:tc>
          <w:tcPr>
            <w:tcW w:w="0" w:type="auto"/>
          </w:tcPr>
          <w:p w14:paraId="52C41DDE" w14:textId="3041C526" w:rsidR="00CE33BC" w:rsidRPr="00A51B81" w:rsidRDefault="00CE33BC" w:rsidP="00CB2B7E">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92</w:t>
            </w:r>
          </w:p>
        </w:tc>
        <w:tc>
          <w:tcPr>
            <w:tcW w:w="0" w:type="auto"/>
          </w:tcPr>
          <w:p w14:paraId="6C2676F7" w14:textId="1C5CB15A" w:rsidR="00CE33BC" w:rsidRPr="00A51B81" w:rsidRDefault="00CE33BC" w:rsidP="00CB2B7E">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87</w:t>
            </w:r>
          </w:p>
        </w:tc>
        <w:tc>
          <w:tcPr>
            <w:tcW w:w="0" w:type="auto"/>
          </w:tcPr>
          <w:p w14:paraId="4A2EEC05" w14:textId="1B445A7A" w:rsidR="00CE33BC" w:rsidRPr="00A51B81" w:rsidRDefault="00CE33BC" w:rsidP="00CB2B7E">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77</w:t>
            </w:r>
          </w:p>
        </w:tc>
        <w:tc>
          <w:tcPr>
            <w:tcW w:w="0" w:type="auto"/>
          </w:tcPr>
          <w:p w14:paraId="1AAEC191" w14:textId="1338A361" w:rsidR="00CE33BC" w:rsidRPr="00A51B81" w:rsidRDefault="00CE33BC" w:rsidP="00CB2B7E">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82</w:t>
            </w:r>
          </w:p>
        </w:tc>
        <w:tc>
          <w:tcPr>
            <w:tcW w:w="0" w:type="auto"/>
          </w:tcPr>
          <w:p w14:paraId="5C5EE1D3" w14:textId="0673063F" w:rsidR="00CE33BC" w:rsidRPr="00A51B81" w:rsidRDefault="00CE33BC" w:rsidP="00CB2B7E">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62</w:t>
            </w:r>
          </w:p>
        </w:tc>
        <w:tc>
          <w:tcPr>
            <w:tcW w:w="0" w:type="auto"/>
          </w:tcPr>
          <w:p w14:paraId="3D449771" w14:textId="330D3682" w:rsidR="00CE33BC" w:rsidRPr="00A51B81" w:rsidRDefault="00CE33BC" w:rsidP="00CB2B7E">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59</w:t>
            </w:r>
          </w:p>
        </w:tc>
        <w:tc>
          <w:tcPr>
            <w:tcW w:w="0" w:type="auto"/>
          </w:tcPr>
          <w:p w14:paraId="12C172C1" w14:textId="60484043" w:rsidR="00CE33BC" w:rsidRPr="00A51B81" w:rsidRDefault="00CE33BC" w:rsidP="00CB2B7E">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37</w:t>
            </w:r>
          </w:p>
        </w:tc>
        <w:tc>
          <w:tcPr>
            <w:tcW w:w="0" w:type="auto"/>
          </w:tcPr>
          <w:p w14:paraId="0B7293A2" w14:textId="0C97D7F3" w:rsidR="00CE33BC" w:rsidRPr="00A51B81" w:rsidRDefault="00CE33BC" w:rsidP="00CB2B7E">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29</w:t>
            </w:r>
          </w:p>
        </w:tc>
      </w:tr>
      <w:tr w:rsidR="00CE33BC" w:rsidRPr="00A51B81" w14:paraId="4AF16CC3" w14:textId="77777777" w:rsidTr="00CB2B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42CC9E" w14:textId="2F30DFCD" w:rsidR="00CE33BC" w:rsidRPr="00CB2B7E" w:rsidRDefault="00CE33BC" w:rsidP="00A51B81">
            <w:pPr>
              <w:jc w:val="both"/>
              <w:rPr>
                <w:rFonts w:asciiTheme="minorHAnsi" w:hAnsiTheme="minorHAnsi" w:cs="Times New Roman"/>
                <w:b w:val="0"/>
                <w:sz w:val="20"/>
                <w:szCs w:val="20"/>
              </w:rPr>
            </w:pPr>
            <w:r w:rsidRPr="00CB2B7E">
              <w:rPr>
                <w:rFonts w:asciiTheme="minorHAnsi" w:hAnsiTheme="minorHAnsi" w:cs="Times New Roman"/>
                <w:b w:val="0"/>
                <w:sz w:val="20"/>
                <w:szCs w:val="20"/>
              </w:rPr>
              <w:t>EU-28</w:t>
            </w:r>
          </w:p>
        </w:tc>
        <w:tc>
          <w:tcPr>
            <w:tcW w:w="0" w:type="auto"/>
          </w:tcPr>
          <w:p w14:paraId="18B0930E" w14:textId="496C6929" w:rsidR="00CE33BC" w:rsidRPr="00A51B81" w:rsidRDefault="00CE33BC" w:rsidP="00CB2B7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64</w:t>
            </w:r>
          </w:p>
        </w:tc>
        <w:tc>
          <w:tcPr>
            <w:tcW w:w="0" w:type="auto"/>
          </w:tcPr>
          <w:p w14:paraId="1AFDBC30" w14:textId="66350DBB" w:rsidR="00CE33BC" w:rsidRPr="00A51B81" w:rsidRDefault="00CE33BC" w:rsidP="00CB2B7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87</w:t>
            </w:r>
          </w:p>
        </w:tc>
        <w:tc>
          <w:tcPr>
            <w:tcW w:w="0" w:type="auto"/>
          </w:tcPr>
          <w:p w14:paraId="490648C4" w14:textId="2B0C8B2F" w:rsidR="00CE33BC" w:rsidRPr="00A51B81" w:rsidRDefault="00CE33BC" w:rsidP="00CB2B7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87</w:t>
            </w:r>
          </w:p>
        </w:tc>
        <w:tc>
          <w:tcPr>
            <w:tcW w:w="0" w:type="auto"/>
          </w:tcPr>
          <w:p w14:paraId="690BB038" w14:textId="284FA9FA" w:rsidR="00CE33BC" w:rsidRPr="00A51B81" w:rsidRDefault="00CE33BC" w:rsidP="00CB2B7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84</w:t>
            </w:r>
          </w:p>
        </w:tc>
        <w:tc>
          <w:tcPr>
            <w:tcW w:w="0" w:type="auto"/>
          </w:tcPr>
          <w:p w14:paraId="11226863" w14:textId="7EE0859E" w:rsidR="00CE33BC" w:rsidRPr="00A51B81" w:rsidRDefault="00CE33BC" w:rsidP="00CB2B7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85</w:t>
            </w:r>
          </w:p>
        </w:tc>
        <w:tc>
          <w:tcPr>
            <w:tcW w:w="0" w:type="auto"/>
          </w:tcPr>
          <w:p w14:paraId="63A03543" w14:textId="05C35E81" w:rsidR="00CE33BC" w:rsidRPr="00A51B81" w:rsidRDefault="00CE33BC" w:rsidP="00CB2B7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68</w:t>
            </w:r>
          </w:p>
        </w:tc>
        <w:tc>
          <w:tcPr>
            <w:tcW w:w="0" w:type="auto"/>
          </w:tcPr>
          <w:p w14:paraId="700B67FE" w14:textId="1CF0E32F" w:rsidR="00CE33BC" w:rsidRPr="00A51B81" w:rsidRDefault="00CE33BC" w:rsidP="00CB2B7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64</w:t>
            </w:r>
          </w:p>
        </w:tc>
        <w:tc>
          <w:tcPr>
            <w:tcW w:w="0" w:type="auto"/>
          </w:tcPr>
          <w:p w14:paraId="2F11EB62" w14:textId="4ED64166" w:rsidR="00CE33BC" w:rsidRPr="00A51B81" w:rsidRDefault="00CE33BC" w:rsidP="00CB2B7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43</w:t>
            </w:r>
          </w:p>
        </w:tc>
        <w:tc>
          <w:tcPr>
            <w:tcW w:w="0" w:type="auto"/>
          </w:tcPr>
          <w:p w14:paraId="00A166CD" w14:textId="38443C5A" w:rsidR="00CE33BC" w:rsidRPr="00A51B81" w:rsidRDefault="00CE33BC" w:rsidP="00CB2B7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33</w:t>
            </w:r>
          </w:p>
        </w:tc>
      </w:tr>
    </w:tbl>
    <w:p w14:paraId="51A4ACFA" w14:textId="77777777" w:rsidR="00CB2B7E" w:rsidRDefault="00CB2B7E" w:rsidP="00CB2B7E">
      <w:pPr>
        <w:spacing w:before="120" w:after="120" w:line="240" w:lineRule="auto"/>
        <w:jc w:val="right"/>
        <w:rPr>
          <w:rFonts w:ascii="Times New Roman" w:hAnsi="Times New Roman" w:cs="Times New Roman"/>
          <w:sz w:val="20"/>
          <w:szCs w:val="20"/>
        </w:rPr>
      </w:pPr>
      <w:r>
        <w:rPr>
          <w:rFonts w:ascii="Times New Roman" w:hAnsi="Times New Roman" w:cs="Times New Roman"/>
          <w:sz w:val="20"/>
          <w:szCs w:val="20"/>
        </w:rPr>
        <w:t>Zdroj: Eurostat, vlastní zpracování.</w:t>
      </w:r>
    </w:p>
    <w:p w14:paraId="74C26A81" w14:textId="03AC4BE7" w:rsidR="00CB2B7E" w:rsidRDefault="00CB2B7E" w:rsidP="00CB2B7E">
      <w:pPr>
        <w:spacing w:before="120" w:after="120" w:line="240" w:lineRule="auto"/>
        <w:rPr>
          <w:rFonts w:ascii="Times New Roman" w:hAnsi="Times New Roman" w:cs="Times New Roman"/>
          <w:i/>
          <w:sz w:val="20"/>
          <w:szCs w:val="20"/>
        </w:rPr>
      </w:pPr>
      <w:r w:rsidRPr="00AC4B30">
        <w:rPr>
          <w:rFonts w:ascii="Times New Roman" w:hAnsi="Times New Roman" w:cs="Times New Roman"/>
          <w:i/>
          <w:sz w:val="20"/>
          <w:szCs w:val="20"/>
        </w:rPr>
        <w:t>Poznámka:</w:t>
      </w:r>
      <w:r>
        <w:rPr>
          <w:rFonts w:ascii="Times New Roman" w:hAnsi="Times New Roman" w:cs="Times New Roman"/>
          <w:i/>
          <w:sz w:val="20"/>
          <w:szCs w:val="20"/>
        </w:rPr>
        <w:t xml:space="preserve"> Osoby s nejvyšší úrovní počítačových dovedností vykonávají</w:t>
      </w:r>
      <w:r w:rsidR="00DD1C38">
        <w:rPr>
          <w:rFonts w:ascii="Times New Roman" w:hAnsi="Times New Roman" w:cs="Times New Roman"/>
          <w:i/>
          <w:sz w:val="20"/>
          <w:szCs w:val="20"/>
        </w:rPr>
        <w:t>cí</w:t>
      </w:r>
      <w:r>
        <w:rPr>
          <w:rFonts w:ascii="Times New Roman" w:hAnsi="Times New Roman" w:cs="Times New Roman"/>
          <w:i/>
          <w:sz w:val="20"/>
          <w:szCs w:val="20"/>
        </w:rPr>
        <w:t xml:space="preserve"> minimálně 5 s 6 počítačových aktivit. </w:t>
      </w:r>
    </w:p>
    <w:p w14:paraId="188863EA" w14:textId="22E946EC" w:rsidR="00481EED" w:rsidRDefault="00CB2B7E" w:rsidP="0076537A">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 dat vyplývá,</w:t>
      </w:r>
      <w:r w:rsidR="00A04D90">
        <w:rPr>
          <w:rFonts w:ascii="Times New Roman" w:hAnsi="Times New Roman" w:cs="Times New Roman"/>
          <w:sz w:val="24"/>
          <w:szCs w:val="24"/>
        </w:rPr>
        <w:t xml:space="preserve"> že ve věku 25–</w:t>
      </w:r>
      <w:r w:rsidR="00481EED">
        <w:rPr>
          <w:rFonts w:ascii="Times New Roman" w:hAnsi="Times New Roman" w:cs="Times New Roman"/>
          <w:sz w:val="24"/>
          <w:szCs w:val="24"/>
        </w:rPr>
        <w:t>29 let vykazuje nej</w:t>
      </w:r>
      <w:r w:rsidR="00A04D90">
        <w:rPr>
          <w:rFonts w:ascii="Times New Roman" w:hAnsi="Times New Roman" w:cs="Times New Roman"/>
          <w:sz w:val="24"/>
          <w:szCs w:val="24"/>
        </w:rPr>
        <w:t>vyšší úroveň počítačových znalostí více žen než mužů</w:t>
      </w:r>
      <w:r w:rsidR="00481EED">
        <w:rPr>
          <w:rFonts w:ascii="Times New Roman" w:hAnsi="Times New Roman" w:cs="Times New Roman"/>
          <w:sz w:val="24"/>
          <w:szCs w:val="24"/>
        </w:rPr>
        <w:t>, přitom v ČR je tento rozdíl větší než v rámci EU. S věkem se však situace mění v neprospěch žen.</w:t>
      </w:r>
    </w:p>
    <w:p w14:paraId="35BC2E3C" w14:textId="6CC2925A" w:rsidR="00D73E89" w:rsidRPr="00E809B9" w:rsidRDefault="00D73E89" w:rsidP="00D73E89">
      <w:pPr>
        <w:spacing w:before="120" w:after="0" w:line="360" w:lineRule="auto"/>
        <w:jc w:val="both"/>
        <w:rPr>
          <w:rFonts w:ascii="Times New Roman" w:hAnsi="Times New Roman" w:cs="Times New Roman"/>
          <w:b/>
          <w:sz w:val="24"/>
          <w:szCs w:val="24"/>
        </w:rPr>
      </w:pPr>
      <w:r w:rsidRPr="00E809B9">
        <w:rPr>
          <w:rFonts w:ascii="Times New Roman" w:hAnsi="Times New Roman" w:cs="Times New Roman"/>
          <w:b/>
          <w:sz w:val="24"/>
          <w:szCs w:val="24"/>
        </w:rPr>
        <w:t xml:space="preserve">Rozdíl mezi muži a ženami v oblasti ICT je v ČR obecně větší než v EU. </w:t>
      </w:r>
      <w:r>
        <w:rPr>
          <w:rFonts w:ascii="Times New Roman" w:hAnsi="Times New Roman" w:cs="Times New Roman"/>
          <w:sz w:val="24"/>
          <w:szCs w:val="24"/>
        </w:rPr>
        <w:t xml:space="preserve">Celkově pracuje na pozici specialista v ICT jen necelých 10 % žen, zatímco v rámci EU je to přes 16 %. Ženy daleko méně inklinují svým založením k technickým oborům a informatice, nelze proto předpokládat, že do budoucna dojde v oblasti ICT k vyrovnanému zastoupení co do počtu osob obou pohlaví. </w:t>
      </w:r>
      <w:r w:rsidR="00441A27">
        <w:rPr>
          <w:rFonts w:ascii="Times New Roman" w:hAnsi="Times New Roman" w:cs="Times New Roman"/>
          <w:sz w:val="24"/>
          <w:szCs w:val="24"/>
        </w:rPr>
        <w:t>Nicméně v ČR je rozdíl mezi muži a ženami příliš velký; školy i podniky by měly podporovat větší zájem žen o práci specialisty ICT.</w:t>
      </w:r>
    </w:p>
    <w:p w14:paraId="25A2C971" w14:textId="51082815" w:rsidR="00D73E89" w:rsidRPr="00E87A44" w:rsidRDefault="00E87A44" w:rsidP="00E87A44">
      <w:pPr>
        <w:pStyle w:val="Nadpis4"/>
        <w:rPr>
          <w:rFonts w:asciiTheme="minorHAnsi" w:hAnsiTheme="minorHAnsi"/>
        </w:rPr>
      </w:pPr>
      <w:r w:rsidRPr="00E87A44">
        <w:rPr>
          <w:rFonts w:asciiTheme="minorHAnsi" w:hAnsiTheme="minorHAnsi"/>
        </w:rPr>
        <w:t>Flexibilní formy zaměstnávání</w:t>
      </w:r>
    </w:p>
    <w:p w14:paraId="053098F6" w14:textId="2389553C" w:rsidR="00E809B9" w:rsidRDefault="00E87A44" w:rsidP="00A3772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Jak bylo vysvětleno výše v</w:t>
      </w:r>
      <w:r w:rsidR="00E809B9">
        <w:rPr>
          <w:rFonts w:ascii="Times New Roman" w:hAnsi="Times New Roman" w:cs="Times New Roman"/>
          <w:sz w:val="24"/>
          <w:szCs w:val="24"/>
        </w:rPr>
        <w:t> </w:t>
      </w:r>
      <w:r>
        <w:rPr>
          <w:rFonts w:ascii="Times New Roman" w:hAnsi="Times New Roman" w:cs="Times New Roman"/>
          <w:sz w:val="24"/>
          <w:szCs w:val="24"/>
        </w:rPr>
        <w:t>textu</w:t>
      </w:r>
      <w:r w:rsidR="00E809B9">
        <w:rPr>
          <w:rFonts w:ascii="Times New Roman" w:hAnsi="Times New Roman" w:cs="Times New Roman"/>
          <w:sz w:val="24"/>
          <w:szCs w:val="24"/>
        </w:rPr>
        <w:t xml:space="preserve"> (viz Kapitola 4.1)</w:t>
      </w:r>
      <w:r>
        <w:rPr>
          <w:rFonts w:ascii="Times New Roman" w:hAnsi="Times New Roman" w:cs="Times New Roman"/>
          <w:sz w:val="24"/>
          <w:szCs w:val="24"/>
        </w:rPr>
        <w:t>, je průvodním jevem pro</w:t>
      </w:r>
      <w:r w:rsidR="00A1522A">
        <w:rPr>
          <w:rFonts w:ascii="Times New Roman" w:hAnsi="Times New Roman" w:cs="Times New Roman"/>
          <w:sz w:val="24"/>
          <w:szCs w:val="24"/>
        </w:rPr>
        <w:t>cesu digitalizace větší flexibilita zaměstnávání, která ale v sobě skrývá také větší riziko ohrožení pracovníků. Základními ukazateli flexibility pracovních trhů jsou v současnosti pracovní smlouvy na dobu urč</w:t>
      </w:r>
      <w:r w:rsidR="00A95051">
        <w:rPr>
          <w:rFonts w:ascii="Times New Roman" w:hAnsi="Times New Roman" w:cs="Times New Roman"/>
          <w:sz w:val="24"/>
          <w:szCs w:val="24"/>
        </w:rPr>
        <w:t>itou a částečné pracovní úvazky.</w:t>
      </w:r>
    </w:p>
    <w:p w14:paraId="25231A94" w14:textId="73A7BC52" w:rsidR="002D3553" w:rsidRPr="00E809B9" w:rsidRDefault="002D3553" w:rsidP="00A37723">
      <w:pPr>
        <w:tabs>
          <w:tab w:val="left" w:pos="5107"/>
        </w:tabs>
        <w:spacing w:before="120" w:after="0" w:line="240" w:lineRule="auto"/>
        <w:jc w:val="both"/>
        <w:rPr>
          <w:rFonts w:ascii="Times New Roman" w:hAnsi="Times New Roman" w:cs="Times New Roman"/>
          <w:sz w:val="20"/>
          <w:szCs w:val="20"/>
        </w:rPr>
      </w:pPr>
      <w:r w:rsidRPr="00E809B9">
        <w:rPr>
          <w:rFonts w:ascii="Times New Roman" w:hAnsi="Times New Roman" w:cs="Times New Roman"/>
          <w:sz w:val="20"/>
          <w:szCs w:val="20"/>
        </w:rPr>
        <w:t xml:space="preserve">Obrázek 4.15 Vývoj počtu zaměstnanců           </w:t>
      </w:r>
      <w:r w:rsidR="00E809B9">
        <w:rPr>
          <w:rFonts w:ascii="Times New Roman" w:hAnsi="Times New Roman" w:cs="Times New Roman"/>
          <w:sz w:val="20"/>
          <w:szCs w:val="20"/>
        </w:rPr>
        <w:t xml:space="preserve">               </w:t>
      </w:r>
      <w:r w:rsidRPr="00E809B9">
        <w:rPr>
          <w:rFonts w:ascii="Times New Roman" w:hAnsi="Times New Roman" w:cs="Times New Roman"/>
          <w:sz w:val="20"/>
          <w:szCs w:val="20"/>
        </w:rPr>
        <w:t xml:space="preserve"> Obrázek 4.16 Podíl zaměstnanců se smlouvou</w:t>
      </w:r>
    </w:p>
    <w:p w14:paraId="0BBDE399" w14:textId="314D0AE5" w:rsidR="00B47C50" w:rsidRPr="00E809B9" w:rsidRDefault="002D3553" w:rsidP="00F33C3C">
      <w:pPr>
        <w:spacing w:after="0" w:line="240" w:lineRule="auto"/>
        <w:jc w:val="both"/>
        <w:rPr>
          <w:rFonts w:ascii="Times New Roman" w:hAnsi="Times New Roman" w:cs="Times New Roman"/>
          <w:sz w:val="20"/>
          <w:szCs w:val="20"/>
        </w:rPr>
      </w:pPr>
      <w:r w:rsidRPr="00E809B9">
        <w:rPr>
          <w:rFonts w:ascii="Times New Roman" w:hAnsi="Times New Roman" w:cs="Times New Roman"/>
          <w:sz w:val="20"/>
          <w:szCs w:val="20"/>
        </w:rPr>
        <w:t xml:space="preserve">se smlouvou na dobu určitou                     </w:t>
      </w:r>
      <w:r w:rsidR="00F33C3C" w:rsidRPr="00E809B9">
        <w:rPr>
          <w:rFonts w:ascii="Times New Roman" w:hAnsi="Times New Roman" w:cs="Times New Roman"/>
          <w:sz w:val="20"/>
          <w:szCs w:val="20"/>
        </w:rPr>
        <w:t xml:space="preserve">        </w:t>
      </w:r>
      <w:r w:rsidR="00E809B9">
        <w:rPr>
          <w:rFonts w:ascii="Times New Roman" w:hAnsi="Times New Roman" w:cs="Times New Roman"/>
          <w:sz w:val="20"/>
          <w:szCs w:val="20"/>
        </w:rPr>
        <w:t xml:space="preserve">               </w:t>
      </w:r>
      <w:r w:rsidR="00F33C3C" w:rsidRPr="00E809B9">
        <w:rPr>
          <w:rFonts w:ascii="Times New Roman" w:hAnsi="Times New Roman" w:cs="Times New Roman"/>
          <w:sz w:val="20"/>
          <w:szCs w:val="20"/>
        </w:rPr>
        <w:t xml:space="preserve"> </w:t>
      </w:r>
      <w:r w:rsidRPr="00E809B9">
        <w:rPr>
          <w:rFonts w:ascii="Times New Roman" w:hAnsi="Times New Roman" w:cs="Times New Roman"/>
          <w:sz w:val="20"/>
          <w:szCs w:val="20"/>
        </w:rPr>
        <w:t>na dobu u</w:t>
      </w:r>
      <w:r w:rsidR="00F33C3C" w:rsidRPr="00E809B9">
        <w:rPr>
          <w:rFonts w:ascii="Times New Roman" w:hAnsi="Times New Roman" w:cs="Times New Roman"/>
          <w:sz w:val="20"/>
          <w:szCs w:val="20"/>
        </w:rPr>
        <w:t xml:space="preserve">rčitou dle věku v ČR </w:t>
      </w:r>
    </w:p>
    <w:p w14:paraId="01109628" w14:textId="3468BDFB" w:rsidR="00F33C3C" w:rsidRPr="00E809B9" w:rsidRDefault="00F33C3C" w:rsidP="00F33C3C">
      <w:pPr>
        <w:spacing w:after="120" w:line="240" w:lineRule="auto"/>
        <w:jc w:val="both"/>
        <w:rPr>
          <w:rFonts w:ascii="Times New Roman" w:hAnsi="Times New Roman" w:cs="Times New Roman"/>
          <w:sz w:val="20"/>
          <w:szCs w:val="20"/>
        </w:rPr>
      </w:pPr>
      <w:r w:rsidRPr="00E809B9">
        <w:rPr>
          <w:rFonts w:ascii="Times New Roman" w:hAnsi="Times New Roman" w:cs="Times New Roman"/>
          <w:sz w:val="20"/>
          <w:szCs w:val="20"/>
        </w:rPr>
        <w:t xml:space="preserve">(15–64 let, v %)                                                  </w:t>
      </w:r>
      <w:r w:rsidR="00E809B9">
        <w:rPr>
          <w:rFonts w:ascii="Times New Roman" w:hAnsi="Times New Roman" w:cs="Times New Roman"/>
          <w:sz w:val="20"/>
          <w:szCs w:val="20"/>
        </w:rPr>
        <w:t xml:space="preserve">               </w:t>
      </w:r>
      <w:r w:rsidRPr="00E809B9">
        <w:rPr>
          <w:rFonts w:ascii="Times New Roman" w:hAnsi="Times New Roman" w:cs="Times New Roman"/>
          <w:sz w:val="20"/>
          <w:szCs w:val="20"/>
        </w:rPr>
        <w:t>(15–64 let, v %)</w:t>
      </w:r>
    </w:p>
    <w:p w14:paraId="69EBE870" w14:textId="7A59DAE2" w:rsidR="00A1522A" w:rsidRDefault="00B47C50" w:rsidP="00E87A44">
      <w:pPr>
        <w:spacing w:before="120"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07197D3A" wp14:editId="4EFF886D">
            <wp:extent cx="2745740" cy="1802342"/>
            <wp:effectExtent l="0" t="0" r="22860" b="2667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imes New Roman" w:hAnsi="Times New Roman" w:cs="Times New Roman"/>
          <w:sz w:val="24"/>
          <w:szCs w:val="24"/>
        </w:rPr>
        <w:t xml:space="preserve">   </w:t>
      </w:r>
      <w:r w:rsidR="00DB5B45">
        <w:rPr>
          <w:rFonts w:ascii="Times New Roman" w:hAnsi="Times New Roman" w:cs="Times New Roman"/>
          <w:noProof/>
          <w:sz w:val="24"/>
          <w:szCs w:val="24"/>
          <w:lang w:eastAsia="cs-CZ"/>
        </w:rPr>
        <w:drawing>
          <wp:inline distT="0" distB="0" distL="0" distR="0" wp14:anchorId="642EF854" wp14:editId="78F99264">
            <wp:extent cx="2744470" cy="1793663"/>
            <wp:effectExtent l="0" t="0" r="24130" b="3556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4E3EAB" w14:textId="77777777" w:rsidR="0076537A" w:rsidRPr="00E6691D" w:rsidRDefault="0076537A" w:rsidP="0076537A">
      <w:pPr>
        <w:tabs>
          <w:tab w:val="left" w:pos="5107"/>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6691D">
        <w:rPr>
          <w:rFonts w:ascii="Times New Roman" w:hAnsi="Times New Roman" w:cs="Times New Roman"/>
          <w:sz w:val="20"/>
          <w:szCs w:val="20"/>
        </w:rPr>
        <w:t>Zdroj: Eurostat, vlastní zpracování.</w:t>
      </w:r>
      <w:r>
        <w:rPr>
          <w:rFonts w:ascii="Times New Roman" w:hAnsi="Times New Roman" w:cs="Times New Roman"/>
          <w:sz w:val="20"/>
          <w:szCs w:val="20"/>
        </w:rPr>
        <w:t xml:space="preserve">                                    Zdroj: Eurostat, vlastní zpracování.</w:t>
      </w:r>
    </w:p>
    <w:p w14:paraId="33F347D6" w14:textId="49E8D763" w:rsidR="006307E2" w:rsidRPr="00A37723" w:rsidRDefault="0076537A" w:rsidP="00A3772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Česká republika patří k</w:t>
      </w:r>
      <w:r w:rsidR="00F33C3C">
        <w:rPr>
          <w:rFonts w:ascii="Times New Roman" w:hAnsi="Times New Roman" w:cs="Times New Roman"/>
          <w:sz w:val="24"/>
          <w:szCs w:val="24"/>
        </w:rPr>
        <w:t> </w:t>
      </w:r>
      <w:r>
        <w:rPr>
          <w:rFonts w:ascii="Times New Roman" w:hAnsi="Times New Roman" w:cs="Times New Roman"/>
          <w:sz w:val="24"/>
          <w:szCs w:val="24"/>
        </w:rPr>
        <w:t>zemím</w:t>
      </w:r>
      <w:r w:rsidR="00F33C3C">
        <w:rPr>
          <w:rFonts w:ascii="Times New Roman" w:hAnsi="Times New Roman" w:cs="Times New Roman"/>
          <w:sz w:val="24"/>
          <w:szCs w:val="24"/>
        </w:rPr>
        <w:t>, kde nejsou pracovní smlouvy na dobu urč</w:t>
      </w:r>
      <w:r w:rsidR="00E809B9">
        <w:rPr>
          <w:rFonts w:ascii="Times New Roman" w:hAnsi="Times New Roman" w:cs="Times New Roman"/>
          <w:sz w:val="24"/>
          <w:szCs w:val="24"/>
        </w:rPr>
        <w:t>itou nijak mimořádně rozšířené (viz Obrázek 4.1),</w:t>
      </w:r>
      <w:r w:rsidR="00E025B1">
        <w:rPr>
          <w:rFonts w:ascii="Times New Roman" w:hAnsi="Times New Roman" w:cs="Times New Roman"/>
          <w:sz w:val="24"/>
          <w:szCs w:val="24"/>
        </w:rPr>
        <w:t xml:space="preserve"> </w:t>
      </w:r>
      <w:r w:rsidR="00F33C3C">
        <w:rPr>
          <w:rFonts w:ascii="Times New Roman" w:hAnsi="Times New Roman" w:cs="Times New Roman"/>
          <w:sz w:val="24"/>
          <w:szCs w:val="24"/>
        </w:rPr>
        <w:t xml:space="preserve">nicméně v čase dochází k jejich nárůstu. Největší podíl těchto smluv </w:t>
      </w:r>
      <w:r w:rsidR="00E025B1">
        <w:rPr>
          <w:rFonts w:ascii="Times New Roman" w:hAnsi="Times New Roman" w:cs="Times New Roman"/>
          <w:sz w:val="24"/>
          <w:szCs w:val="24"/>
        </w:rPr>
        <w:t xml:space="preserve">(téměř třetina) je ve věkové skupině do 24 let, </w:t>
      </w:r>
      <w:r w:rsidR="00F33C3C">
        <w:rPr>
          <w:rFonts w:ascii="Times New Roman" w:hAnsi="Times New Roman" w:cs="Times New Roman"/>
          <w:sz w:val="24"/>
          <w:szCs w:val="24"/>
        </w:rPr>
        <w:t xml:space="preserve">kdy lidé </w:t>
      </w:r>
      <w:r w:rsidR="00E025B1">
        <w:rPr>
          <w:rFonts w:ascii="Times New Roman" w:hAnsi="Times New Roman" w:cs="Times New Roman"/>
          <w:sz w:val="24"/>
          <w:szCs w:val="24"/>
        </w:rPr>
        <w:t>vstupují na pracovní trh; v některých případech mohou tvořit určitou bariéru kariérního růstu.</w:t>
      </w:r>
    </w:p>
    <w:p w14:paraId="01231AC9" w14:textId="77777777" w:rsidR="002D7BA7" w:rsidRDefault="002D7BA7" w:rsidP="00576EFD">
      <w:pPr>
        <w:spacing w:before="120" w:after="0" w:line="240" w:lineRule="auto"/>
        <w:jc w:val="both"/>
        <w:rPr>
          <w:rFonts w:ascii="Times New Roman" w:hAnsi="Times New Roman" w:cs="Times New Roman"/>
          <w:sz w:val="20"/>
          <w:szCs w:val="20"/>
        </w:rPr>
      </w:pPr>
    </w:p>
    <w:p w14:paraId="3AC73882" w14:textId="77777777" w:rsidR="002D7BA7" w:rsidRDefault="002D7BA7" w:rsidP="00576EFD">
      <w:pPr>
        <w:spacing w:before="120" w:after="0" w:line="240" w:lineRule="auto"/>
        <w:jc w:val="both"/>
        <w:rPr>
          <w:rFonts w:ascii="Times New Roman" w:hAnsi="Times New Roman" w:cs="Times New Roman"/>
          <w:sz w:val="20"/>
          <w:szCs w:val="20"/>
        </w:rPr>
      </w:pPr>
    </w:p>
    <w:p w14:paraId="07CFA281" w14:textId="77777777" w:rsidR="002D7BA7" w:rsidRDefault="002D7BA7" w:rsidP="00576EFD">
      <w:pPr>
        <w:spacing w:before="120" w:after="0" w:line="240" w:lineRule="auto"/>
        <w:jc w:val="both"/>
        <w:rPr>
          <w:rFonts w:ascii="Times New Roman" w:hAnsi="Times New Roman" w:cs="Times New Roman"/>
          <w:sz w:val="20"/>
          <w:szCs w:val="20"/>
        </w:rPr>
      </w:pPr>
    </w:p>
    <w:p w14:paraId="4399F48C" w14:textId="77777777" w:rsidR="002D7BA7" w:rsidRDefault="002D7BA7" w:rsidP="00576EFD">
      <w:pPr>
        <w:spacing w:before="120" w:after="0" w:line="240" w:lineRule="auto"/>
        <w:jc w:val="both"/>
        <w:rPr>
          <w:rFonts w:ascii="Times New Roman" w:hAnsi="Times New Roman" w:cs="Times New Roman"/>
          <w:sz w:val="20"/>
          <w:szCs w:val="20"/>
        </w:rPr>
      </w:pPr>
    </w:p>
    <w:p w14:paraId="66C51493" w14:textId="719E9808" w:rsidR="00E025B1" w:rsidRPr="00E809B9" w:rsidRDefault="00E025B1" w:rsidP="00576EFD">
      <w:pPr>
        <w:spacing w:before="120" w:after="0" w:line="240" w:lineRule="auto"/>
        <w:jc w:val="both"/>
        <w:rPr>
          <w:rFonts w:ascii="Times New Roman" w:hAnsi="Times New Roman" w:cs="Times New Roman"/>
          <w:sz w:val="20"/>
          <w:szCs w:val="20"/>
        </w:rPr>
      </w:pPr>
      <w:r w:rsidRPr="00E809B9">
        <w:rPr>
          <w:rFonts w:ascii="Times New Roman" w:hAnsi="Times New Roman" w:cs="Times New Roman"/>
          <w:sz w:val="20"/>
          <w:szCs w:val="20"/>
        </w:rPr>
        <w:lastRenderedPageBreak/>
        <w:t>Obrázek 4.17 Vývoj počtu zaměstnanců</w:t>
      </w:r>
      <w:r w:rsidR="00DB5B45" w:rsidRPr="00E809B9">
        <w:rPr>
          <w:rFonts w:ascii="Times New Roman" w:hAnsi="Times New Roman" w:cs="Times New Roman"/>
          <w:sz w:val="20"/>
          <w:szCs w:val="20"/>
        </w:rPr>
        <w:t xml:space="preserve">           </w:t>
      </w:r>
      <w:r w:rsidR="00E809B9">
        <w:rPr>
          <w:rFonts w:ascii="Times New Roman" w:hAnsi="Times New Roman" w:cs="Times New Roman"/>
          <w:sz w:val="20"/>
          <w:szCs w:val="20"/>
        </w:rPr>
        <w:t xml:space="preserve">               </w:t>
      </w:r>
      <w:r w:rsidR="00DB5B45" w:rsidRPr="00E809B9">
        <w:rPr>
          <w:rFonts w:ascii="Times New Roman" w:hAnsi="Times New Roman" w:cs="Times New Roman"/>
          <w:sz w:val="20"/>
          <w:szCs w:val="20"/>
        </w:rPr>
        <w:t xml:space="preserve"> Obrázek 4.18 Podíl zaměstnanců</w:t>
      </w:r>
    </w:p>
    <w:p w14:paraId="0845D9E8" w14:textId="0236210D" w:rsidR="00E025B1" w:rsidRPr="00E809B9" w:rsidRDefault="00E025B1" w:rsidP="00576EFD">
      <w:pPr>
        <w:spacing w:after="0" w:line="240" w:lineRule="auto"/>
        <w:jc w:val="both"/>
        <w:rPr>
          <w:rFonts w:ascii="Times New Roman" w:hAnsi="Times New Roman" w:cs="Times New Roman"/>
          <w:sz w:val="20"/>
          <w:szCs w:val="20"/>
        </w:rPr>
      </w:pPr>
      <w:r w:rsidRPr="00E809B9">
        <w:rPr>
          <w:rFonts w:ascii="Times New Roman" w:hAnsi="Times New Roman" w:cs="Times New Roman"/>
          <w:sz w:val="20"/>
          <w:szCs w:val="20"/>
        </w:rPr>
        <w:t>na částečné pracovní úvazky</w:t>
      </w:r>
      <w:r w:rsidR="00DB5B45" w:rsidRPr="00E809B9">
        <w:rPr>
          <w:rFonts w:ascii="Times New Roman" w:hAnsi="Times New Roman" w:cs="Times New Roman"/>
          <w:sz w:val="20"/>
          <w:szCs w:val="20"/>
        </w:rPr>
        <w:t xml:space="preserve">                             </w:t>
      </w:r>
      <w:r w:rsidR="00E809B9">
        <w:rPr>
          <w:rFonts w:ascii="Times New Roman" w:hAnsi="Times New Roman" w:cs="Times New Roman"/>
          <w:sz w:val="20"/>
          <w:szCs w:val="20"/>
        </w:rPr>
        <w:t xml:space="preserve">               </w:t>
      </w:r>
      <w:r w:rsidR="00DB5B45" w:rsidRPr="00E809B9">
        <w:rPr>
          <w:rFonts w:ascii="Times New Roman" w:hAnsi="Times New Roman" w:cs="Times New Roman"/>
          <w:sz w:val="20"/>
          <w:szCs w:val="20"/>
        </w:rPr>
        <w:t xml:space="preserve"> s částečným pracovním úvazkem v ČR</w:t>
      </w:r>
    </w:p>
    <w:p w14:paraId="7B2539C6" w14:textId="23014162" w:rsidR="00E025B1" w:rsidRPr="00E809B9" w:rsidRDefault="00E025B1" w:rsidP="00576EFD">
      <w:pPr>
        <w:spacing w:after="0" w:line="240" w:lineRule="auto"/>
        <w:jc w:val="both"/>
        <w:rPr>
          <w:rFonts w:ascii="Times New Roman" w:hAnsi="Times New Roman" w:cs="Times New Roman"/>
          <w:sz w:val="20"/>
          <w:szCs w:val="20"/>
        </w:rPr>
      </w:pPr>
      <w:r w:rsidRPr="00E809B9">
        <w:rPr>
          <w:rFonts w:ascii="Times New Roman" w:hAnsi="Times New Roman" w:cs="Times New Roman"/>
          <w:sz w:val="20"/>
          <w:szCs w:val="20"/>
        </w:rPr>
        <w:t>(15–64 let</w:t>
      </w:r>
      <w:r w:rsidR="00DB5B45" w:rsidRPr="00E809B9">
        <w:rPr>
          <w:rFonts w:ascii="Times New Roman" w:hAnsi="Times New Roman" w:cs="Times New Roman"/>
          <w:sz w:val="20"/>
          <w:szCs w:val="20"/>
        </w:rPr>
        <w:t>, v %</w:t>
      </w:r>
      <w:r w:rsidRPr="00E809B9">
        <w:rPr>
          <w:rFonts w:ascii="Times New Roman" w:hAnsi="Times New Roman" w:cs="Times New Roman"/>
          <w:sz w:val="20"/>
          <w:szCs w:val="20"/>
        </w:rPr>
        <w:t>)</w:t>
      </w:r>
      <w:r w:rsidR="00DB5B45" w:rsidRPr="00E809B9">
        <w:rPr>
          <w:rFonts w:ascii="Times New Roman" w:hAnsi="Times New Roman" w:cs="Times New Roman"/>
          <w:sz w:val="20"/>
          <w:szCs w:val="20"/>
        </w:rPr>
        <w:t xml:space="preserve">                                                </w:t>
      </w:r>
      <w:r w:rsidR="00E809B9">
        <w:rPr>
          <w:rFonts w:ascii="Times New Roman" w:hAnsi="Times New Roman" w:cs="Times New Roman"/>
          <w:sz w:val="20"/>
          <w:szCs w:val="20"/>
        </w:rPr>
        <w:t xml:space="preserve">               </w:t>
      </w:r>
      <w:r w:rsidR="00DB5B45" w:rsidRPr="00E809B9">
        <w:rPr>
          <w:rFonts w:ascii="Times New Roman" w:hAnsi="Times New Roman" w:cs="Times New Roman"/>
          <w:sz w:val="20"/>
          <w:szCs w:val="20"/>
        </w:rPr>
        <w:t xml:space="preserve">  (15–64 let, v %)</w:t>
      </w:r>
    </w:p>
    <w:p w14:paraId="280E43D4" w14:textId="031EDDD6" w:rsidR="00DB5B45" w:rsidRDefault="00DB5B45" w:rsidP="00DB5B45">
      <w:pPr>
        <w:spacing w:before="120"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64CF089" wp14:editId="794288D5">
            <wp:extent cx="2745740" cy="1802342"/>
            <wp:effectExtent l="0" t="0" r="22860" b="266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14:anchorId="52310C92" wp14:editId="3EBC0EDD">
            <wp:extent cx="2744470" cy="1793663"/>
            <wp:effectExtent l="0" t="0" r="24130" b="3556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01AD29" w14:textId="77777777" w:rsidR="00DB5B45" w:rsidRPr="00E6691D" w:rsidRDefault="00DB5B45" w:rsidP="003D00C6">
      <w:pPr>
        <w:tabs>
          <w:tab w:val="left" w:pos="5107"/>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6691D">
        <w:rPr>
          <w:rFonts w:ascii="Times New Roman" w:hAnsi="Times New Roman" w:cs="Times New Roman"/>
          <w:sz w:val="20"/>
          <w:szCs w:val="20"/>
        </w:rPr>
        <w:t>Zdroj: Eurostat, vlastní zpracování.</w:t>
      </w:r>
      <w:r>
        <w:rPr>
          <w:rFonts w:ascii="Times New Roman" w:hAnsi="Times New Roman" w:cs="Times New Roman"/>
          <w:sz w:val="20"/>
          <w:szCs w:val="20"/>
        </w:rPr>
        <w:t xml:space="preserve">                                    Zdroj: Eurostat, vlastní zpracování.</w:t>
      </w:r>
    </w:p>
    <w:p w14:paraId="53A67745" w14:textId="6C3B6078" w:rsidR="00A51B81" w:rsidRDefault="00BE2CFF" w:rsidP="00F901E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Ještě větší odstup ČR od EU je ve využívání částečných pracovních úvazků. </w:t>
      </w:r>
      <w:r w:rsidR="00F901E9">
        <w:rPr>
          <w:rFonts w:ascii="Times New Roman" w:hAnsi="Times New Roman" w:cs="Times New Roman"/>
          <w:sz w:val="24"/>
          <w:szCs w:val="24"/>
        </w:rPr>
        <w:t>Přes mírný nárůst (4,4 % v</w:t>
      </w:r>
      <w:r w:rsidR="00307645">
        <w:rPr>
          <w:rFonts w:ascii="Times New Roman" w:hAnsi="Times New Roman" w:cs="Times New Roman"/>
          <w:sz w:val="24"/>
          <w:szCs w:val="24"/>
        </w:rPr>
        <w:t xml:space="preserve"> roce 2007, 5,7 % v roce </w:t>
      </w:r>
      <w:r>
        <w:rPr>
          <w:rFonts w:ascii="Times New Roman" w:hAnsi="Times New Roman" w:cs="Times New Roman"/>
          <w:sz w:val="24"/>
          <w:szCs w:val="24"/>
        </w:rPr>
        <w:t xml:space="preserve">2016) jsou částečné úvazky </w:t>
      </w:r>
      <w:r w:rsidR="00307645">
        <w:rPr>
          <w:rFonts w:ascii="Times New Roman" w:hAnsi="Times New Roman" w:cs="Times New Roman"/>
          <w:sz w:val="24"/>
          <w:szCs w:val="24"/>
        </w:rPr>
        <w:t>využívány ve srovnání s ostatními zeměmi EU minimálně (viz Obrázek 4.2). Nejvíce se vyskytují u osob do 24 let, kde jsou vyhledávanou formou přivýdělku v době stud</w:t>
      </w:r>
      <w:r w:rsidR="00CD6958">
        <w:rPr>
          <w:rFonts w:ascii="Times New Roman" w:hAnsi="Times New Roman" w:cs="Times New Roman"/>
          <w:sz w:val="24"/>
          <w:szCs w:val="24"/>
        </w:rPr>
        <w:t>ií. U osob nad 55 let mohou být formou, jak postupně přejít od aktivního k důchodovému věku. Na druhé straně mohou způsobovat podzaměstnání (jedinec chce pracovat na plný úvazek, ale nemá možnost).</w:t>
      </w:r>
      <w:r w:rsidR="004631C7">
        <w:rPr>
          <w:rFonts w:ascii="Times New Roman" w:hAnsi="Times New Roman" w:cs="Times New Roman"/>
          <w:sz w:val="24"/>
          <w:szCs w:val="24"/>
        </w:rPr>
        <w:t xml:space="preserve"> Obecně jsou rozšířeny více mezi ženami, kde mohou být významným nástrojem sladění rodinného a profesního života, na straně druhé </w:t>
      </w:r>
      <w:r w:rsidR="00910553">
        <w:rPr>
          <w:rFonts w:ascii="Times New Roman" w:hAnsi="Times New Roman" w:cs="Times New Roman"/>
          <w:sz w:val="24"/>
          <w:szCs w:val="24"/>
        </w:rPr>
        <w:t>mohou mít i negativní efekty (podzaměstnání, bariéra kariérního růstu ap</w:t>
      </w:r>
      <w:r w:rsidR="00E809B9">
        <w:rPr>
          <w:rFonts w:ascii="Times New Roman" w:hAnsi="Times New Roman" w:cs="Times New Roman"/>
          <w:sz w:val="24"/>
          <w:szCs w:val="24"/>
        </w:rPr>
        <w:t>od</w:t>
      </w:r>
      <w:r w:rsidR="00910553">
        <w:rPr>
          <w:rFonts w:ascii="Times New Roman" w:hAnsi="Times New Roman" w:cs="Times New Roman"/>
          <w:sz w:val="24"/>
          <w:szCs w:val="24"/>
        </w:rPr>
        <w:t>.).</w:t>
      </w:r>
    </w:p>
    <w:p w14:paraId="4F158127" w14:textId="77777777" w:rsidR="004631C7" w:rsidRDefault="004631C7" w:rsidP="00F901E9">
      <w:pPr>
        <w:spacing w:before="120" w:after="0" w:line="360" w:lineRule="auto"/>
        <w:jc w:val="both"/>
        <w:rPr>
          <w:rFonts w:ascii="Times New Roman" w:hAnsi="Times New Roman" w:cs="Times New Roman"/>
          <w:sz w:val="24"/>
          <w:szCs w:val="24"/>
        </w:rPr>
      </w:pPr>
    </w:p>
    <w:p w14:paraId="5FE82C70" w14:textId="184D1663" w:rsidR="00DB6CCB" w:rsidRPr="005F71C7" w:rsidRDefault="00BE2CFF" w:rsidP="005F71C7">
      <w:pPr>
        <w:pStyle w:val="Nadpis2"/>
        <w:rPr>
          <w:rFonts w:asciiTheme="minorHAnsi" w:hAnsiTheme="minorHAnsi"/>
          <w:b/>
        </w:rPr>
      </w:pPr>
      <w:bookmarkStart w:id="45" w:name="_Toc362551789"/>
      <w:r w:rsidRPr="005F71C7">
        <w:rPr>
          <w:rFonts w:asciiTheme="minorHAnsi" w:hAnsiTheme="minorHAnsi"/>
          <w:b/>
        </w:rPr>
        <w:t>Shrnutí</w:t>
      </w:r>
      <w:bookmarkEnd w:id="45"/>
      <w:r w:rsidR="009869E5" w:rsidRPr="005F71C7">
        <w:rPr>
          <w:rFonts w:asciiTheme="minorHAnsi" w:hAnsiTheme="minorHAnsi"/>
          <w:b/>
        </w:rPr>
        <w:t xml:space="preserve">    </w:t>
      </w:r>
    </w:p>
    <w:p w14:paraId="122E3627" w14:textId="2C022673" w:rsidR="009536E5" w:rsidRDefault="00E74838" w:rsidP="005F71C7">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Vzdělání je klíčovým předpokladem úspěšného uplatnění na trhu práce. </w:t>
      </w:r>
      <w:r w:rsidR="003042AF">
        <w:rPr>
          <w:rFonts w:ascii="Times New Roman" w:hAnsi="Times New Roman" w:cs="Times New Roman"/>
          <w:sz w:val="24"/>
          <w:szCs w:val="24"/>
        </w:rPr>
        <w:t xml:space="preserve">Osoby se základním </w:t>
      </w:r>
      <w:r w:rsidR="009536E5">
        <w:rPr>
          <w:rFonts w:ascii="Times New Roman" w:hAnsi="Times New Roman" w:cs="Times New Roman"/>
          <w:sz w:val="24"/>
          <w:szCs w:val="24"/>
        </w:rPr>
        <w:t xml:space="preserve"> </w:t>
      </w:r>
      <w:r w:rsidR="003042AF">
        <w:rPr>
          <w:rFonts w:ascii="Times New Roman" w:hAnsi="Times New Roman" w:cs="Times New Roman"/>
          <w:sz w:val="24"/>
          <w:szCs w:val="24"/>
        </w:rPr>
        <w:t>vzděláním bývají daleko více postiženy cyklickou krizí; vyšší vzdělání jde ruku v ruce s větší schopností lépe se přizpůsobit měnícím se podmínkám. To ukazují mj. také uvedené ukazatele dosažené úrovně e-skil</w:t>
      </w:r>
      <w:r w:rsidR="00E809B9">
        <w:rPr>
          <w:rFonts w:ascii="Times New Roman" w:hAnsi="Times New Roman" w:cs="Times New Roman"/>
          <w:sz w:val="24"/>
          <w:szCs w:val="24"/>
        </w:rPr>
        <w:t>l</w:t>
      </w:r>
      <w:r w:rsidR="003042AF">
        <w:rPr>
          <w:rFonts w:ascii="Times New Roman" w:hAnsi="Times New Roman" w:cs="Times New Roman"/>
          <w:sz w:val="24"/>
          <w:szCs w:val="24"/>
        </w:rPr>
        <w:t xml:space="preserve">s. Z hlediska věku klesá úroveň </w:t>
      </w:r>
      <w:r w:rsidR="009536E5">
        <w:rPr>
          <w:rFonts w:ascii="Times New Roman" w:hAnsi="Times New Roman" w:cs="Times New Roman"/>
          <w:sz w:val="24"/>
          <w:szCs w:val="24"/>
        </w:rPr>
        <w:t>počítačových dovedností významně u osob nad 55 let, jejich účast na celoživotním vzdělávání je minimální. Ženy se věnují vzdělávání více než muži; je více žen s ukončeným terciárním vzděláním a ženy se také více účastní celoživotního vzdělávání.</w:t>
      </w:r>
      <w:r w:rsidR="009015AD">
        <w:rPr>
          <w:rFonts w:ascii="Times New Roman" w:hAnsi="Times New Roman" w:cs="Times New Roman"/>
          <w:sz w:val="24"/>
          <w:szCs w:val="24"/>
        </w:rPr>
        <w:t xml:space="preserve"> Ve věku do 29 let disponují lepšími počítačovými </w:t>
      </w:r>
      <w:r w:rsidR="00E809B9">
        <w:rPr>
          <w:rFonts w:ascii="Times New Roman" w:hAnsi="Times New Roman" w:cs="Times New Roman"/>
          <w:sz w:val="24"/>
          <w:szCs w:val="24"/>
        </w:rPr>
        <w:t>dovednostmi</w:t>
      </w:r>
      <w:r w:rsidR="009015AD">
        <w:rPr>
          <w:rFonts w:ascii="Times New Roman" w:hAnsi="Times New Roman" w:cs="Times New Roman"/>
          <w:sz w:val="24"/>
          <w:szCs w:val="24"/>
        </w:rPr>
        <w:t xml:space="preserve"> než muži.</w:t>
      </w:r>
    </w:p>
    <w:p w14:paraId="5A5C9F19" w14:textId="6A808F79" w:rsidR="009015AD" w:rsidRDefault="009015AD" w:rsidP="009015A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Flexibilní formy zaměstnávání jsou v ČR, ve srovnání s původními zeměmi EU-15 rozšířeny daleko méně. Umožňují lépe reagovat na změny pracovního trhu, mohou být vhodným nástro</w:t>
      </w:r>
      <w:r w:rsidR="00B05657">
        <w:rPr>
          <w:rFonts w:ascii="Times New Roman" w:hAnsi="Times New Roman" w:cs="Times New Roman"/>
          <w:sz w:val="24"/>
          <w:szCs w:val="24"/>
        </w:rPr>
        <w:t>jem, jak lépe sladit zájmy zaměstnavatele se zaměstnancem</w:t>
      </w:r>
      <w:r w:rsidR="00E809B9">
        <w:rPr>
          <w:rFonts w:ascii="Times New Roman" w:hAnsi="Times New Roman" w:cs="Times New Roman"/>
          <w:sz w:val="24"/>
          <w:szCs w:val="24"/>
        </w:rPr>
        <w:t>.</w:t>
      </w:r>
      <w:r w:rsidR="00B05657">
        <w:rPr>
          <w:rFonts w:ascii="Times New Roman" w:hAnsi="Times New Roman" w:cs="Times New Roman"/>
          <w:sz w:val="24"/>
          <w:szCs w:val="24"/>
        </w:rPr>
        <w:t xml:space="preserve"> Na straně druhé zvyšují </w:t>
      </w:r>
      <w:r w:rsidR="00B05657">
        <w:rPr>
          <w:rFonts w:ascii="Times New Roman" w:hAnsi="Times New Roman" w:cs="Times New Roman"/>
          <w:sz w:val="24"/>
          <w:szCs w:val="24"/>
        </w:rPr>
        <w:lastRenderedPageBreak/>
        <w:t>nejistotu zaměstnance, mohou znamenat nebezpečí podzaměstnání nebo představovat bariéru kariérního růstu, atd.</w:t>
      </w:r>
    </w:p>
    <w:p w14:paraId="0DA1D249" w14:textId="610D025A" w:rsidR="00B05657" w:rsidRDefault="001E37D9" w:rsidP="001E37D9">
      <w:pPr>
        <w:pStyle w:val="Nadpis3"/>
      </w:pPr>
      <w:bookmarkStart w:id="46" w:name="_Toc362551790"/>
      <w:r>
        <w:t>4.3.2 Specifika ohrožených skupin – id</w:t>
      </w:r>
      <w:r w:rsidR="00887F28">
        <w:t>enti</w:t>
      </w:r>
      <w:r w:rsidR="00D600AB">
        <w:t>fikace silných a slabých stránek</w:t>
      </w:r>
      <w:r w:rsidR="00E809B9">
        <w:t>, formulace doporučení</w:t>
      </w:r>
      <w:bookmarkEnd w:id="46"/>
    </w:p>
    <w:p w14:paraId="68164349" w14:textId="3172EA8E" w:rsidR="00DB6CCB" w:rsidRDefault="00C815E9" w:rsidP="001E37D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Postavení vybraných skupin na trhu práce se liší, každá z nich má</w:t>
      </w:r>
      <w:r w:rsidR="00E809B9">
        <w:rPr>
          <w:rFonts w:ascii="Times New Roman" w:hAnsi="Times New Roman" w:cs="Times New Roman"/>
          <w:sz w:val="24"/>
          <w:szCs w:val="24"/>
        </w:rPr>
        <w:t xml:space="preserve"> své specifické charakteristiky</w:t>
      </w:r>
      <w:r>
        <w:rPr>
          <w:rFonts w:ascii="Times New Roman" w:hAnsi="Times New Roman" w:cs="Times New Roman"/>
          <w:sz w:val="24"/>
          <w:szCs w:val="24"/>
        </w:rPr>
        <w:t xml:space="preserve"> a také </w:t>
      </w:r>
      <w:r w:rsidR="00E809B9">
        <w:rPr>
          <w:rFonts w:ascii="Times New Roman" w:hAnsi="Times New Roman" w:cs="Times New Roman"/>
          <w:sz w:val="24"/>
          <w:szCs w:val="24"/>
        </w:rPr>
        <w:t>rozdílné možnosti</w:t>
      </w:r>
      <w:r>
        <w:rPr>
          <w:rFonts w:ascii="Times New Roman" w:hAnsi="Times New Roman" w:cs="Times New Roman"/>
          <w:sz w:val="24"/>
          <w:szCs w:val="24"/>
        </w:rPr>
        <w:t xml:space="preserve">, jak se vyrovnávat s vnějšími změnami. Pro některé znamená proces digitalizace více ohrožení, pro jiné naopak příležitosti. </w:t>
      </w:r>
    </w:p>
    <w:p w14:paraId="49FC91EF" w14:textId="2CDA65C8" w:rsidR="00242156" w:rsidRPr="00C815E9" w:rsidRDefault="00C815E9" w:rsidP="00C815E9">
      <w:pPr>
        <w:pStyle w:val="Nadpis4"/>
        <w:rPr>
          <w:rFonts w:asciiTheme="minorHAnsi" w:hAnsiTheme="minorHAnsi"/>
        </w:rPr>
      </w:pPr>
      <w:r w:rsidRPr="00C815E9">
        <w:rPr>
          <w:rFonts w:asciiTheme="minorHAnsi" w:hAnsiTheme="minorHAnsi"/>
        </w:rPr>
        <w:t xml:space="preserve">Mladí </w:t>
      </w:r>
      <w:r w:rsidR="00E00290">
        <w:rPr>
          <w:rFonts w:asciiTheme="minorHAnsi" w:hAnsiTheme="minorHAnsi"/>
        </w:rPr>
        <w:t xml:space="preserve">lidé </w:t>
      </w:r>
      <w:r>
        <w:rPr>
          <w:rFonts w:asciiTheme="minorHAnsi" w:hAnsiTheme="minorHAnsi"/>
        </w:rPr>
        <w:t>na trhu práce</w:t>
      </w:r>
    </w:p>
    <w:p w14:paraId="23C55918" w14:textId="209D0E73" w:rsidR="000A3BC3" w:rsidRDefault="000A3BC3" w:rsidP="000A3BC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 mladými lidmi jsou v souvislosti s Průmyslem 4.0 spojovány příležitosti. Na trhu práce se však tato skupina potýká s řadou problémů. K tomu, aby mohl být potenciál m</w:t>
      </w:r>
      <w:r w:rsidR="00F4762D">
        <w:rPr>
          <w:rFonts w:ascii="Times New Roman" w:hAnsi="Times New Roman" w:cs="Times New Roman"/>
          <w:sz w:val="24"/>
          <w:szCs w:val="24"/>
        </w:rPr>
        <w:t xml:space="preserve">ladých plně využit, je </w:t>
      </w:r>
      <w:r>
        <w:rPr>
          <w:rFonts w:ascii="Times New Roman" w:hAnsi="Times New Roman" w:cs="Times New Roman"/>
          <w:sz w:val="24"/>
          <w:szCs w:val="24"/>
        </w:rPr>
        <w:t xml:space="preserve">třeba vytvořit </w:t>
      </w:r>
      <w:r w:rsidR="00F4762D">
        <w:rPr>
          <w:rFonts w:ascii="Times New Roman" w:hAnsi="Times New Roman" w:cs="Times New Roman"/>
          <w:sz w:val="24"/>
          <w:szCs w:val="24"/>
        </w:rPr>
        <w:t xml:space="preserve">vhodné </w:t>
      </w:r>
      <w:r>
        <w:rPr>
          <w:rFonts w:ascii="Times New Roman" w:hAnsi="Times New Roman" w:cs="Times New Roman"/>
          <w:sz w:val="24"/>
          <w:szCs w:val="24"/>
        </w:rPr>
        <w:t>podmínky.</w:t>
      </w:r>
    </w:p>
    <w:p w14:paraId="6EF37892" w14:textId="6F5378D1" w:rsidR="00F4762D" w:rsidRDefault="000A3BC3" w:rsidP="00420500">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420500">
        <w:rPr>
          <w:rFonts w:ascii="Times New Roman" w:hAnsi="Times New Roman" w:cs="Times New Roman"/>
          <w:sz w:val="24"/>
          <w:szCs w:val="24"/>
        </w:rPr>
        <w:t xml:space="preserve">ladí lidé, </w:t>
      </w:r>
      <w:r w:rsidR="0073340B">
        <w:rPr>
          <w:rFonts w:ascii="Times New Roman" w:hAnsi="Times New Roman" w:cs="Times New Roman"/>
          <w:sz w:val="24"/>
          <w:szCs w:val="24"/>
        </w:rPr>
        <w:t>zejména absolventi</w:t>
      </w:r>
      <w:r w:rsidR="00420500">
        <w:rPr>
          <w:rFonts w:ascii="Times New Roman" w:hAnsi="Times New Roman" w:cs="Times New Roman"/>
          <w:sz w:val="24"/>
          <w:szCs w:val="24"/>
        </w:rPr>
        <w:t>,</w:t>
      </w:r>
      <w:r w:rsidR="0073340B">
        <w:rPr>
          <w:rFonts w:ascii="Times New Roman" w:hAnsi="Times New Roman" w:cs="Times New Roman"/>
          <w:sz w:val="24"/>
          <w:szCs w:val="24"/>
        </w:rPr>
        <w:t xml:space="preserve"> jsou jednou z nejrizikovějších skupin na t</w:t>
      </w:r>
      <w:r w:rsidR="00420500">
        <w:rPr>
          <w:rFonts w:ascii="Times New Roman" w:hAnsi="Times New Roman" w:cs="Times New Roman"/>
          <w:sz w:val="24"/>
          <w:szCs w:val="24"/>
        </w:rPr>
        <w:t>rhu práce. Právě mladí byli finanční krizí zasaženi nejvíce. S oživením ekonomiky, od konce roku 2014, se míra nezaměstnanosti mladých postupně snižuje, přesto i dnes představuje pro některé země Unie závažný problém (např. v Řecku a Španělsku se drží nad 40 %). Český trh práce</w:t>
      </w:r>
      <w:r w:rsidR="00E809B9">
        <w:rPr>
          <w:rFonts w:ascii="Times New Roman" w:hAnsi="Times New Roman" w:cs="Times New Roman"/>
          <w:sz w:val="24"/>
          <w:szCs w:val="24"/>
        </w:rPr>
        <w:t xml:space="preserve"> se v poslední době potýká s nedostatkem</w:t>
      </w:r>
      <w:r>
        <w:rPr>
          <w:rFonts w:ascii="Times New Roman" w:hAnsi="Times New Roman" w:cs="Times New Roman"/>
          <w:sz w:val="24"/>
          <w:szCs w:val="24"/>
        </w:rPr>
        <w:t xml:space="preserve"> pracovníků. V loňském roce dosáhla míra nezaměstnanosti nejnižších hodnot (4 %), míra nezaměstnanosti mladých </w:t>
      </w:r>
      <w:r w:rsidR="00E809B9">
        <w:rPr>
          <w:rFonts w:ascii="Times New Roman" w:hAnsi="Times New Roman" w:cs="Times New Roman"/>
          <w:sz w:val="24"/>
          <w:szCs w:val="24"/>
        </w:rPr>
        <w:t>dosáhla</w:t>
      </w:r>
      <w:r>
        <w:rPr>
          <w:rFonts w:ascii="Times New Roman" w:hAnsi="Times New Roman" w:cs="Times New Roman"/>
          <w:sz w:val="24"/>
          <w:szCs w:val="24"/>
        </w:rPr>
        <w:t xml:space="preserve"> 10,5 %.</w:t>
      </w:r>
      <w:r w:rsidR="00F4762D">
        <w:rPr>
          <w:rFonts w:ascii="Times New Roman" w:hAnsi="Times New Roman" w:cs="Times New Roman"/>
          <w:sz w:val="24"/>
          <w:szCs w:val="24"/>
        </w:rPr>
        <w:t xml:space="preserve"> </w:t>
      </w:r>
    </w:p>
    <w:p w14:paraId="252E729A" w14:textId="2DBCEB37" w:rsidR="00C55C2E" w:rsidRDefault="004943B7" w:rsidP="003051D1">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Mezi mladými do 24 let jsou daleko více než v ostatních věkových skupinách rozšířeny </w:t>
      </w:r>
      <w:r w:rsidRPr="00B95AA2">
        <w:rPr>
          <w:rFonts w:ascii="Times New Roman" w:hAnsi="Times New Roman" w:cs="Times New Roman"/>
          <w:b/>
          <w:sz w:val="24"/>
          <w:szCs w:val="24"/>
        </w:rPr>
        <w:t>pružné</w:t>
      </w:r>
      <w:r>
        <w:rPr>
          <w:rFonts w:ascii="Times New Roman" w:hAnsi="Times New Roman" w:cs="Times New Roman"/>
          <w:sz w:val="24"/>
          <w:szCs w:val="24"/>
        </w:rPr>
        <w:t xml:space="preserve"> </w:t>
      </w:r>
      <w:r w:rsidRPr="00B95AA2">
        <w:rPr>
          <w:rFonts w:ascii="Times New Roman" w:hAnsi="Times New Roman" w:cs="Times New Roman"/>
          <w:b/>
          <w:sz w:val="24"/>
          <w:szCs w:val="24"/>
        </w:rPr>
        <w:t>formy</w:t>
      </w:r>
      <w:r>
        <w:rPr>
          <w:rFonts w:ascii="Times New Roman" w:hAnsi="Times New Roman" w:cs="Times New Roman"/>
          <w:sz w:val="24"/>
          <w:szCs w:val="24"/>
        </w:rPr>
        <w:t xml:space="preserve"> </w:t>
      </w:r>
      <w:r w:rsidRPr="00B95AA2">
        <w:rPr>
          <w:rFonts w:ascii="Times New Roman" w:hAnsi="Times New Roman" w:cs="Times New Roman"/>
          <w:b/>
          <w:sz w:val="24"/>
          <w:szCs w:val="24"/>
        </w:rPr>
        <w:t>zaměstnávání</w:t>
      </w:r>
      <w:r>
        <w:rPr>
          <w:rFonts w:ascii="Times New Roman" w:hAnsi="Times New Roman" w:cs="Times New Roman"/>
          <w:sz w:val="24"/>
          <w:szCs w:val="24"/>
        </w:rPr>
        <w:t xml:space="preserve"> (viz Obrázky 4.16 a 4.18). To je sice plně v souladu s procesem digitalizace, nicméně v praxi znamená pracovní smlouva na dobu určitou či částečný pracovní úvazek zpravidla také horší přístup k podnikovému vzdělávání, ke kariérnímu růstu, ke sdílení informací atd. – a tyto skutečnosti jsou již plně v rozporu s požadavky digitalizace. Pracovní smlouvy na dobu ur</w:t>
      </w:r>
      <w:r w:rsidR="00257688">
        <w:rPr>
          <w:rFonts w:ascii="Times New Roman" w:hAnsi="Times New Roman" w:cs="Times New Roman"/>
          <w:sz w:val="24"/>
          <w:szCs w:val="24"/>
        </w:rPr>
        <w:t xml:space="preserve">čitou se v období „po krizi“ také </w:t>
      </w:r>
      <w:r>
        <w:rPr>
          <w:rFonts w:ascii="Times New Roman" w:hAnsi="Times New Roman" w:cs="Times New Roman"/>
          <w:sz w:val="24"/>
          <w:szCs w:val="24"/>
        </w:rPr>
        <w:t xml:space="preserve">méně často transformují do pracovních smluv na dobu neurčitou – což může mít vážné důsledky především pro mladé </w:t>
      </w:r>
      <w:r w:rsidR="00257688">
        <w:rPr>
          <w:rFonts w:ascii="Times New Roman" w:hAnsi="Times New Roman" w:cs="Times New Roman"/>
          <w:sz w:val="24"/>
          <w:szCs w:val="24"/>
        </w:rPr>
        <w:t>s nižší úrovní vzdělání a menší kvalifikací, např. v podob</w:t>
      </w:r>
      <w:r w:rsidR="004D1A62">
        <w:rPr>
          <w:rFonts w:ascii="Times New Roman" w:hAnsi="Times New Roman" w:cs="Times New Roman"/>
          <w:sz w:val="24"/>
          <w:szCs w:val="24"/>
        </w:rPr>
        <w:t>ě vyšší nezaměstnanosti či</w:t>
      </w:r>
      <w:r w:rsidR="007F00E0">
        <w:rPr>
          <w:rFonts w:ascii="Times New Roman" w:hAnsi="Times New Roman" w:cs="Times New Roman"/>
          <w:sz w:val="24"/>
          <w:szCs w:val="24"/>
        </w:rPr>
        <w:t xml:space="preserve"> v podobě absence</w:t>
      </w:r>
      <w:r w:rsidR="00257688">
        <w:rPr>
          <w:rFonts w:ascii="Times New Roman" w:hAnsi="Times New Roman" w:cs="Times New Roman"/>
          <w:sz w:val="24"/>
          <w:szCs w:val="24"/>
        </w:rPr>
        <w:t xml:space="preserve"> získat požadovanou </w:t>
      </w:r>
      <w:r w:rsidR="004D1A62">
        <w:rPr>
          <w:rFonts w:ascii="Times New Roman" w:hAnsi="Times New Roman" w:cs="Times New Roman"/>
          <w:sz w:val="24"/>
          <w:szCs w:val="24"/>
        </w:rPr>
        <w:t>praxi a „zakotvit“ v profesi</w:t>
      </w:r>
      <w:r w:rsidR="00257688">
        <w:rPr>
          <w:rFonts w:ascii="Times New Roman" w:hAnsi="Times New Roman" w:cs="Times New Roman"/>
          <w:sz w:val="24"/>
          <w:szCs w:val="24"/>
        </w:rPr>
        <w:t>.</w:t>
      </w:r>
      <w:r w:rsidR="003051D1">
        <w:rPr>
          <w:rFonts w:ascii="Times New Roman" w:hAnsi="Times New Roman" w:cs="Times New Roman"/>
          <w:sz w:val="24"/>
          <w:szCs w:val="24"/>
        </w:rPr>
        <w:t xml:space="preserve"> Na druhé straně částečné pracovní úvazky jsou vhodnou formou získání praxe a přivýdělku studentů. Mezi mladými zájem o pružné formy zaměstnávání roste.</w:t>
      </w:r>
      <w:r w:rsidR="004D1A62">
        <w:rPr>
          <w:rFonts w:ascii="Times New Roman" w:hAnsi="Times New Roman" w:cs="Times New Roman"/>
          <w:sz w:val="24"/>
          <w:szCs w:val="24"/>
        </w:rPr>
        <w:t xml:space="preserve"> Rozvoj procesu digitalizace je </w:t>
      </w:r>
      <w:r w:rsidR="00C55C2E">
        <w:rPr>
          <w:rFonts w:ascii="Times New Roman" w:hAnsi="Times New Roman" w:cs="Times New Roman"/>
          <w:sz w:val="24"/>
          <w:szCs w:val="24"/>
        </w:rPr>
        <w:t xml:space="preserve">spojován zejména s novými </w:t>
      </w:r>
      <w:r w:rsidR="003051D1">
        <w:rPr>
          <w:rFonts w:ascii="Times New Roman" w:hAnsi="Times New Roman" w:cs="Times New Roman"/>
          <w:sz w:val="24"/>
          <w:szCs w:val="24"/>
        </w:rPr>
        <w:t>flexibilní</w:t>
      </w:r>
      <w:r w:rsidR="004D1A62">
        <w:rPr>
          <w:rFonts w:ascii="Times New Roman" w:hAnsi="Times New Roman" w:cs="Times New Roman"/>
          <w:sz w:val="24"/>
          <w:szCs w:val="24"/>
        </w:rPr>
        <w:t>mi formami zaměstnávání (viz Kapitola 4.1)</w:t>
      </w:r>
      <w:r w:rsidR="00C55C2E">
        <w:rPr>
          <w:rFonts w:ascii="Times New Roman" w:hAnsi="Times New Roman" w:cs="Times New Roman"/>
          <w:sz w:val="24"/>
          <w:szCs w:val="24"/>
        </w:rPr>
        <w:t xml:space="preserve">.  </w:t>
      </w:r>
    </w:p>
    <w:p w14:paraId="3BA7DE5C" w14:textId="0A6BEE3C" w:rsidR="00EC076B" w:rsidRPr="008A5AB5" w:rsidRDefault="00D80E73" w:rsidP="00B95AA2">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 srovnání se staršími </w:t>
      </w:r>
      <w:r w:rsidR="00EC076B">
        <w:rPr>
          <w:rFonts w:ascii="Times New Roman" w:hAnsi="Times New Roman" w:cs="Times New Roman"/>
          <w:sz w:val="24"/>
          <w:szCs w:val="24"/>
        </w:rPr>
        <w:t>účastníky trhu práce disponují mlad</w:t>
      </w:r>
      <w:r w:rsidR="008E04E1">
        <w:rPr>
          <w:rFonts w:ascii="Times New Roman" w:hAnsi="Times New Roman" w:cs="Times New Roman"/>
          <w:sz w:val="24"/>
          <w:szCs w:val="24"/>
        </w:rPr>
        <w:t>í</w:t>
      </w:r>
      <w:r w:rsidR="00EC076B">
        <w:rPr>
          <w:rFonts w:ascii="Times New Roman" w:hAnsi="Times New Roman" w:cs="Times New Roman"/>
          <w:sz w:val="24"/>
          <w:szCs w:val="24"/>
        </w:rPr>
        <w:t xml:space="preserve"> lidé </w:t>
      </w:r>
      <w:r w:rsidR="00EC076B" w:rsidRPr="00EC076B">
        <w:rPr>
          <w:rFonts w:ascii="Times New Roman" w:hAnsi="Times New Roman" w:cs="Times New Roman"/>
          <w:b/>
          <w:sz w:val="24"/>
          <w:szCs w:val="24"/>
        </w:rPr>
        <w:t>konkurenční</w:t>
      </w:r>
      <w:r w:rsidR="00EC076B">
        <w:rPr>
          <w:rFonts w:ascii="Times New Roman" w:hAnsi="Times New Roman" w:cs="Times New Roman"/>
          <w:sz w:val="24"/>
          <w:szCs w:val="24"/>
        </w:rPr>
        <w:t xml:space="preserve"> </w:t>
      </w:r>
      <w:r w:rsidR="00EC076B" w:rsidRPr="00EC076B">
        <w:rPr>
          <w:rFonts w:ascii="Times New Roman" w:hAnsi="Times New Roman" w:cs="Times New Roman"/>
          <w:b/>
          <w:sz w:val="24"/>
          <w:szCs w:val="24"/>
        </w:rPr>
        <w:t>výhodou</w:t>
      </w:r>
      <w:r w:rsidR="00EC076B">
        <w:rPr>
          <w:rFonts w:ascii="Times New Roman" w:hAnsi="Times New Roman" w:cs="Times New Roman"/>
          <w:sz w:val="24"/>
          <w:szCs w:val="24"/>
        </w:rPr>
        <w:t xml:space="preserve"> </w:t>
      </w:r>
      <w:r w:rsidR="00EC076B" w:rsidRPr="00EC076B">
        <w:rPr>
          <w:rFonts w:ascii="Times New Roman" w:hAnsi="Times New Roman" w:cs="Times New Roman"/>
          <w:b/>
          <w:sz w:val="24"/>
          <w:szCs w:val="24"/>
        </w:rPr>
        <w:t>v podobě</w:t>
      </w:r>
      <w:r w:rsidR="00EC076B">
        <w:rPr>
          <w:rFonts w:ascii="Times New Roman" w:hAnsi="Times New Roman" w:cs="Times New Roman"/>
          <w:sz w:val="24"/>
          <w:szCs w:val="24"/>
        </w:rPr>
        <w:t xml:space="preserve"> </w:t>
      </w:r>
      <w:r w:rsidR="00EC076B" w:rsidRPr="00EC076B">
        <w:rPr>
          <w:rFonts w:ascii="Times New Roman" w:hAnsi="Times New Roman" w:cs="Times New Roman"/>
          <w:b/>
          <w:sz w:val="24"/>
          <w:szCs w:val="24"/>
        </w:rPr>
        <w:t>lepšího</w:t>
      </w:r>
      <w:r w:rsidR="00EC076B">
        <w:rPr>
          <w:rFonts w:ascii="Times New Roman" w:hAnsi="Times New Roman" w:cs="Times New Roman"/>
          <w:sz w:val="24"/>
          <w:szCs w:val="24"/>
        </w:rPr>
        <w:t xml:space="preserve"> </w:t>
      </w:r>
      <w:r w:rsidR="00EC076B" w:rsidRPr="00EC076B">
        <w:rPr>
          <w:rFonts w:ascii="Times New Roman" w:hAnsi="Times New Roman" w:cs="Times New Roman"/>
          <w:b/>
          <w:sz w:val="24"/>
          <w:szCs w:val="24"/>
        </w:rPr>
        <w:t>ovládání</w:t>
      </w:r>
      <w:r w:rsidR="00EC076B">
        <w:rPr>
          <w:rFonts w:ascii="Times New Roman" w:hAnsi="Times New Roman" w:cs="Times New Roman"/>
          <w:sz w:val="24"/>
          <w:szCs w:val="24"/>
        </w:rPr>
        <w:t xml:space="preserve"> </w:t>
      </w:r>
      <w:r w:rsidR="00EC076B" w:rsidRPr="00EC076B">
        <w:rPr>
          <w:rFonts w:ascii="Times New Roman" w:hAnsi="Times New Roman" w:cs="Times New Roman"/>
          <w:b/>
          <w:sz w:val="24"/>
          <w:szCs w:val="24"/>
        </w:rPr>
        <w:t>IT</w:t>
      </w:r>
      <w:r w:rsidR="00EC076B">
        <w:rPr>
          <w:rFonts w:ascii="Times New Roman" w:hAnsi="Times New Roman" w:cs="Times New Roman"/>
          <w:sz w:val="24"/>
          <w:szCs w:val="24"/>
        </w:rPr>
        <w:t xml:space="preserve"> </w:t>
      </w:r>
      <w:r w:rsidR="00EC076B" w:rsidRPr="00EC076B">
        <w:rPr>
          <w:rFonts w:ascii="Times New Roman" w:hAnsi="Times New Roman" w:cs="Times New Roman"/>
          <w:b/>
          <w:sz w:val="24"/>
          <w:szCs w:val="24"/>
        </w:rPr>
        <w:t>technologií</w:t>
      </w:r>
      <w:r w:rsidR="008E04E1">
        <w:rPr>
          <w:rFonts w:ascii="Times New Roman" w:hAnsi="Times New Roman" w:cs="Times New Roman"/>
          <w:sz w:val="24"/>
          <w:szCs w:val="24"/>
        </w:rPr>
        <w:t xml:space="preserve"> (dobře zvládají internet, běžně používají aplikace </w:t>
      </w:r>
      <w:r w:rsidR="00D60D81">
        <w:rPr>
          <w:rFonts w:ascii="Times New Roman" w:hAnsi="Times New Roman" w:cs="Times New Roman"/>
          <w:sz w:val="24"/>
          <w:szCs w:val="24"/>
        </w:rPr>
        <w:t xml:space="preserve">ve smartphonech a tabletech). Praxe však ukazuje, že dovednosti potřebné pro pracovní </w:t>
      </w:r>
      <w:r w:rsidR="00D60D81">
        <w:rPr>
          <w:rFonts w:ascii="Times New Roman" w:hAnsi="Times New Roman" w:cs="Times New Roman"/>
          <w:sz w:val="24"/>
          <w:szCs w:val="24"/>
        </w:rPr>
        <w:lastRenderedPageBreak/>
        <w:t>proces jim často chybí. To potvrdilo také</w:t>
      </w:r>
      <w:r w:rsidR="008E04E1">
        <w:rPr>
          <w:rFonts w:ascii="Times New Roman" w:hAnsi="Times New Roman" w:cs="Times New Roman"/>
          <w:sz w:val="24"/>
          <w:szCs w:val="24"/>
        </w:rPr>
        <w:t> porovnání výsledků v mezinárodní certifikaci IT znalostí a dovedností ECDL (</w:t>
      </w:r>
      <w:r w:rsidR="008E04E1">
        <w:rPr>
          <w:rFonts w:ascii="Times New Roman" w:hAnsi="Times New Roman" w:cs="Times New Roman"/>
          <w:i/>
          <w:sz w:val="24"/>
          <w:szCs w:val="24"/>
        </w:rPr>
        <w:t>European Computer Driving Licence</w:t>
      </w:r>
      <w:r w:rsidR="008E04E1">
        <w:rPr>
          <w:rFonts w:ascii="Times New Roman" w:hAnsi="Times New Roman" w:cs="Times New Roman"/>
          <w:sz w:val="24"/>
          <w:szCs w:val="24"/>
        </w:rPr>
        <w:t>)</w:t>
      </w:r>
      <w:r w:rsidR="00D60D81">
        <w:rPr>
          <w:rFonts w:ascii="Times New Roman" w:hAnsi="Times New Roman" w:cs="Times New Roman"/>
          <w:sz w:val="24"/>
          <w:szCs w:val="24"/>
        </w:rPr>
        <w:t>, z něhož</w:t>
      </w:r>
      <w:r w:rsidR="008E04E1">
        <w:rPr>
          <w:rFonts w:ascii="Times New Roman" w:hAnsi="Times New Roman" w:cs="Times New Roman"/>
          <w:sz w:val="24"/>
          <w:szCs w:val="24"/>
        </w:rPr>
        <w:t xml:space="preserve"> vy</w:t>
      </w:r>
      <w:r w:rsidR="00D60D81">
        <w:rPr>
          <w:rFonts w:ascii="Times New Roman" w:hAnsi="Times New Roman" w:cs="Times New Roman"/>
          <w:sz w:val="24"/>
          <w:szCs w:val="24"/>
        </w:rPr>
        <w:t>plynulo, že Češi podceňují význam a potřebu tzv. přenositeln</w:t>
      </w:r>
      <w:r>
        <w:rPr>
          <w:rFonts w:ascii="Times New Roman" w:hAnsi="Times New Roman" w:cs="Times New Roman"/>
          <w:sz w:val="24"/>
          <w:szCs w:val="24"/>
        </w:rPr>
        <w:t xml:space="preserve">ých digitálních dovedností (tj. </w:t>
      </w:r>
      <w:r w:rsidR="00D60D81">
        <w:rPr>
          <w:rFonts w:ascii="Times New Roman" w:hAnsi="Times New Roman" w:cs="Times New Roman"/>
          <w:sz w:val="24"/>
          <w:szCs w:val="24"/>
        </w:rPr>
        <w:t>obecné znalosti základních zákonitostí</w:t>
      </w:r>
      <w:r>
        <w:rPr>
          <w:rFonts w:ascii="Times New Roman" w:hAnsi="Times New Roman" w:cs="Times New Roman"/>
          <w:sz w:val="24"/>
          <w:szCs w:val="24"/>
        </w:rPr>
        <w:t xml:space="preserve"> hardwaru a softwaru, které lze uplatnit</w:t>
      </w:r>
      <w:r w:rsidR="00D60D81">
        <w:rPr>
          <w:rFonts w:ascii="Times New Roman" w:hAnsi="Times New Roman" w:cs="Times New Roman"/>
          <w:sz w:val="24"/>
          <w:szCs w:val="24"/>
        </w:rPr>
        <w:t xml:space="preserve"> bez ohledu na pracovní pozici a kvalifikaci</w:t>
      </w:r>
      <w:r>
        <w:rPr>
          <w:rFonts w:ascii="Times New Roman" w:hAnsi="Times New Roman" w:cs="Times New Roman"/>
          <w:sz w:val="24"/>
          <w:szCs w:val="24"/>
        </w:rPr>
        <w:t>)</w:t>
      </w:r>
      <w:r w:rsidR="00D60D81">
        <w:rPr>
          <w:rFonts w:ascii="Times New Roman" w:hAnsi="Times New Roman" w:cs="Times New Roman"/>
          <w:sz w:val="24"/>
          <w:szCs w:val="24"/>
        </w:rPr>
        <w:t>. A právě tyto obecné princi</w:t>
      </w:r>
      <w:r>
        <w:rPr>
          <w:rFonts w:ascii="Times New Roman" w:hAnsi="Times New Roman" w:cs="Times New Roman"/>
          <w:sz w:val="24"/>
          <w:szCs w:val="24"/>
        </w:rPr>
        <w:t xml:space="preserve">py chybí i ve školních osnovách. Uvedené mezinárodní srovnání ukázalo, že Češi nejvíce chybují v oblasti IT bezpečnosti (24 %) a také v práci s kancelářskými programy (zejm. Excelem). </w:t>
      </w:r>
      <w:r w:rsidRPr="00D80E73">
        <w:rPr>
          <w:rFonts w:ascii="Times New Roman" w:hAnsi="Times New Roman" w:cs="Times New Roman"/>
          <w:b/>
          <w:sz w:val="24"/>
          <w:szCs w:val="24"/>
        </w:rPr>
        <w:t>Mladá generace má možná dostatečné znalosti pro běžný „digitální život“, nemá ale dovednosti, které vyžaduje trh práce.</w:t>
      </w:r>
    </w:p>
    <w:p w14:paraId="4FF1EBDF" w14:textId="4A6CE368" w:rsidR="00EC076B" w:rsidRPr="00957470" w:rsidRDefault="00981CE4" w:rsidP="00B95AA2">
      <w:pPr>
        <w:spacing w:before="120" w:after="0" w:line="360" w:lineRule="auto"/>
        <w:jc w:val="both"/>
        <w:rPr>
          <w:rFonts w:ascii="Times New Roman" w:hAnsi="Times New Roman" w:cs="Times New Roman"/>
          <w:sz w:val="24"/>
          <w:szCs w:val="24"/>
        </w:rPr>
      </w:pPr>
      <w:r w:rsidRPr="00981CE4">
        <w:rPr>
          <w:rFonts w:ascii="Times New Roman" w:hAnsi="Times New Roman" w:cs="Times New Roman"/>
          <w:b/>
          <w:sz w:val="24"/>
          <w:szCs w:val="24"/>
        </w:rPr>
        <w:t>N</w:t>
      </w:r>
      <w:r w:rsidR="00957470" w:rsidRPr="00981CE4">
        <w:rPr>
          <w:rFonts w:ascii="Times New Roman" w:hAnsi="Times New Roman" w:cs="Times New Roman"/>
          <w:b/>
          <w:sz w:val="24"/>
          <w:szCs w:val="24"/>
        </w:rPr>
        <w:t>esoulad</w:t>
      </w:r>
      <w:r w:rsidR="00957470" w:rsidRPr="00117999">
        <w:rPr>
          <w:rFonts w:ascii="Times New Roman" w:hAnsi="Times New Roman" w:cs="Times New Roman"/>
          <w:b/>
          <w:sz w:val="24"/>
          <w:szCs w:val="24"/>
        </w:rPr>
        <w:t xml:space="preserve"> mezi získanými znalostmi a doved</w:t>
      </w:r>
      <w:r>
        <w:rPr>
          <w:rFonts w:ascii="Times New Roman" w:hAnsi="Times New Roman" w:cs="Times New Roman"/>
          <w:b/>
          <w:sz w:val="24"/>
          <w:szCs w:val="24"/>
        </w:rPr>
        <w:t xml:space="preserve">nostmi a tím, co vyžaduje praxe, </w:t>
      </w:r>
      <w:r>
        <w:rPr>
          <w:rFonts w:ascii="Times New Roman" w:hAnsi="Times New Roman" w:cs="Times New Roman"/>
          <w:sz w:val="24"/>
          <w:szCs w:val="24"/>
        </w:rPr>
        <w:t>prostupuje celým systémem vzdělávání.</w:t>
      </w:r>
      <w:r w:rsidR="00F2449E" w:rsidRPr="00117999">
        <w:rPr>
          <w:rFonts w:ascii="Times New Roman" w:hAnsi="Times New Roman" w:cs="Times New Roman"/>
          <w:b/>
          <w:sz w:val="24"/>
          <w:szCs w:val="24"/>
        </w:rPr>
        <w:t xml:space="preserve"> </w:t>
      </w:r>
      <w:r w:rsidR="00F2449E">
        <w:rPr>
          <w:rFonts w:ascii="Times New Roman" w:hAnsi="Times New Roman" w:cs="Times New Roman"/>
          <w:sz w:val="24"/>
          <w:szCs w:val="24"/>
        </w:rPr>
        <w:t>Tuto skutečnost potvrdily také výsledky řady šetření a studií (např. Národní observatoře zaměstnanosti a vzdělávání, IBM,</w:t>
      </w:r>
      <w:r w:rsidR="004D1A62">
        <w:rPr>
          <w:rFonts w:ascii="Times New Roman" w:hAnsi="Times New Roman" w:cs="Times New Roman"/>
          <w:sz w:val="24"/>
          <w:szCs w:val="24"/>
        </w:rPr>
        <w:t xml:space="preserve"> CERGE-EI), které shodně i</w:t>
      </w:r>
      <w:r w:rsidR="00F2449E">
        <w:rPr>
          <w:rFonts w:ascii="Times New Roman" w:hAnsi="Times New Roman" w:cs="Times New Roman"/>
          <w:sz w:val="24"/>
          <w:szCs w:val="24"/>
        </w:rPr>
        <w:t>dentifikovaly tyto hlavní problémy: studijní programy nereagují dostatečně rychle na měnící se požadavky trhu, absolventům chybí kombinace znalostí a dovedností</w:t>
      </w:r>
      <w:r w:rsidR="00117999">
        <w:rPr>
          <w:rFonts w:ascii="Times New Roman" w:hAnsi="Times New Roman" w:cs="Times New Roman"/>
          <w:sz w:val="24"/>
          <w:szCs w:val="24"/>
        </w:rPr>
        <w:t xml:space="preserve"> (hlubší odborné znalosti, schopnost komunikace, výborné jazykové znalosti), chybí jim také mezioborové znalosti nutné k řešení praktických problémů, disponují nižší tzv. funkční gramotností, tj. schopnost používat nabyté zn</w:t>
      </w:r>
      <w:r w:rsidR="004D1A62">
        <w:rPr>
          <w:rFonts w:ascii="Times New Roman" w:hAnsi="Times New Roman" w:cs="Times New Roman"/>
          <w:sz w:val="24"/>
          <w:szCs w:val="24"/>
        </w:rPr>
        <w:t>alosti v praxi. Přitom</w:t>
      </w:r>
      <w:r w:rsidR="00117999">
        <w:rPr>
          <w:rFonts w:ascii="Times New Roman" w:hAnsi="Times New Roman" w:cs="Times New Roman"/>
          <w:sz w:val="24"/>
          <w:szCs w:val="24"/>
        </w:rPr>
        <w:t xml:space="preserve"> zaměstnavatelé </w:t>
      </w:r>
      <w:r w:rsidR="007948CB">
        <w:rPr>
          <w:rFonts w:ascii="Times New Roman" w:hAnsi="Times New Roman" w:cs="Times New Roman"/>
          <w:sz w:val="24"/>
          <w:szCs w:val="24"/>
        </w:rPr>
        <w:t>vyžadují především</w:t>
      </w:r>
      <w:r w:rsidR="004D1A62">
        <w:rPr>
          <w:rFonts w:ascii="Times New Roman" w:hAnsi="Times New Roman" w:cs="Times New Roman"/>
          <w:sz w:val="24"/>
          <w:szCs w:val="24"/>
        </w:rPr>
        <w:t xml:space="preserve"> </w:t>
      </w:r>
      <w:r w:rsidR="007948CB">
        <w:rPr>
          <w:rFonts w:ascii="Times New Roman" w:hAnsi="Times New Roman" w:cs="Times New Roman"/>
          <w:sz w:val="24"/>
          <w:szCs w:val="24"/>
        </w:rPr>
        <w:t>schopnost vést tým, komunikaci, flexibilitu a kreativitu.</w:t>
      </w:r>
    </w:p>
    <w:p w14:paraId="4CBD06A8" w14:textId="0A2FF43F" w:rsidR="00117999" w:rsidRDefault="00981CE4" w:rsidP="0011799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Rozhodující pro uplatnění mladých na trhu práce je </w:t>
      </w:r>
      <w:r w:rsidRPr="00981CE4">
        <w:rPr>
          <w:rFonts w:ascii="Times New Roman" w:hAnsi="Times New Roman" w:cs="Times New Roman"/>
          <w:b/>
          <w:sz w:val="24"/>
          <w:szCs w:val="24"/>
        </w:rPr>
        <w:t>dosažená</w:t>
      </w:r>
      <w:r>
        <w:rPr>
          <w:rFonts w:ascii="Times New Roman" w:hAnsi="Times New Roman" w:cs="Times New Roman"/>
          <w:sz w:val="24"/>
          <w:szCs w:val="24"/>
        </w:rPr>
        <w:t xml:space="preserve"> </w:t>
      </w:r>
      <w:r w:rsidRPr="00981CE4">
        <w:rPr>
          <w:rFonts w:ascii="Times New Roman" w:hAnsi="Times New Roman" w:cs="Times New Roman"/>
          <w:b/>
          <w:sz w:val="24"/>
          <w:szCs w:val="24"/>
        </w:rPr>
        <w:t>úroveň</w:t>
      </w:r>
      <w:r>
        <w:rPr>
          <w:rFonts w:ascii="Times New Roman" w:hAnsi="Times New Roman" w:cs="Times New Roman"/>
          <w:sz w:val="24"/>
          <w:szCs w:val="24"/>
        </w:rPr>
        <w:t xml:space="preserve"> </w:t>
      </w:r>
      <w:r w:rsidRPr="00981CE4">
        <w:rPr>
          <w:rFonts w:ascii="Times New Roman" w:hAnsi="Times New Roman" w:cs="Times New Roman"/>
          <w:b/>
          <w:sz w:val="24"/>
          <w:szCs w:val="24"/>
        </w:rPr>
        <w:t>vzdělání</w:t>
      </w:r>
      <w:r>
        <w:rPr>
          <w:rFonts w:ascii="Times New Roman" w:hAnsi="Times New Roman" w:cs="Times New Roman"/>
          <w:sz w:val="24"/>
          <w:szCs w:val="24"/>
        </w:rPr>
        <w:t xml:space="preserve"> a také výběr vhodného studijního oboru. </w:t>
      </w:r>
      <w:r w:rsidR="007948CB">
        <w:rPr>
          <w:rFonts w:ascii="Times New Roman" w:hAnsi="Times New Roman" w:cs="Times New Roman"/>
          <w:sz w:val="24"/>
          <w:szCs w:val="24"/>
        </w:rPr>
        <w:t xml:space="preserve">Na českém trhu práce se stále více projevuje nesoulad </w:t>
      </w:r>
      <w:r w:rsidR="00117999">
        <w:rPr>
          <w:rFonts w:ascii="Times New Roman" w:hAnsi="Times New Roman" w:cs="Times New Roman"/>
          <w:b/>
          <w:sz w:val="24"/>
          <w:szCs w:val="24"/>
        </w:rPr>
        <w:t>mezi nabídkou a poptávkou co</w:t>
      </w:r>
      <w:r w:rsidR="007948CB">
        <w:rPr>
          <w:rFonts w:ascii="Times New Roman" w:hAnsi="Times New Roman" w:cs="Times New Roman"/>
          <w:b/>
          <w:sz w:val="24"/>
          <w:szCs w:val="24"/>
        </w:rPr>
        <w:t xml:space="preserve"> do požadovaných kvalifikací a profesí.</w:t>
      </w:r>
      <w:r w:rsidR="00117999">
        <w:rPr>
          <w:rFonts w:ascii="Times New Roman" w:hAnsi="Times New Roman" w:cs="Times New Roman"/>
          <w:sz w:val="24"/>
          <w:szCs w:val="24"/>
        </w:rPr>
        <w:t xml:space="preserve"> </w:t>
      </w:r>
      <w:r w:rsidR="0089491A">
        <w:rPr>
          <w:rFonts w:ascii="Times New Roman" w:hAnsi="Times New Roman" w:cs="Times New Roman"/>
          <w:sz w:val="24"/>
          <w:szCs w:val="24"/>
        </w:rPr>
        <w:t>Nejvíce c</w:t>
      </w:r>
      <w:r w:rsidR="00117999">
        <w:rPr>
          <w:rFonts w:ascii="Times New Roman" w:hAnsi="Times New Roman" w:cs="Times New Roman"/>
          <w:sz w:val="24"/>
          <w:szCs w:val="24"/>
        </w:rPr>
        <w:t xml:space="preserve">hybí kvalifikovaní technici. Ze strany podniků je zájem především o absolventy oborů robotika, automatizace, elektroprojekce, o konstruktéry, vývojáře, programátory, specialisty IT v bankovnictví apod. </w:t>
      </w:r>
      <w:r w:rsidR="007948CB">
        <w:rPr>
          <w:rFonts w:ascii="Times New Roman" w:hAnsi="Times New Roman" w:cs="Times New Roman"/>
          <w:sz w:val="24"/>
          <w:szCs w:val="24"/>
        </w:rPr>
        <w:t>Projevuje se ale také nedost</w:t>
      </w:r>
      <w:r w:rsidR="007249FD">
        <w:rPr>
          <w:rFonts w:ascii="Times New Roman" w:hAnsi="Times New Roman" w:cs="Times New Roman"/>
          <w:sz w:val="24"/>
          <w:szCs w:val="24"/>
        </w:rPr>
        <w:t>atek kvalifikovaných řemeslníků.</w:t>
      </w:r>
    </w:p>
    <w:p w14:paraId="6CB9BBFF" w14:textId="4CE69B42" w:rsidR="0089491A" w:rsidRDefault="0089491A" w:rsidP="0011799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Dosažená úroveň vzdělání </w:t>
      </w:r>
      <w:r w:rsidR="001445C5">
        <w:rPr>
          <w:rFonts w:ascii="Times New Roman" w:hAnsi="Times New Roman" w:cs="Times New Roman"/>
          <w:sz w:val="24"/>
          <w:szCs w:val="24"/>
        </w:rPr>
        <w:t xml:space="preserve">absolventů </w:t>
      </w:r>
      <w:r>
        <w:rPr>
          <w:rFonts w:ascii="Times New Roman" w:hAnsi="Times New Roman" w:cs="Times New Roman"/>
          <w:sz w:val="24"/>
          <w:szCs w:val="24"/>
        </w:rPr>
        <w:t xml:space="preserve">podstatně ovlivňuje riziko </w:t>
      </w:r>
      <w:r w:rsidR="001445C5">
        <w:rPr>
          <w:rFonts w:ascii="Times New Roman" w:hAnsi="Times New Roman" w:cs="Times New Roman"/>
          <w:sz w:val="24"/>
          <w:szCs w:val="24"/>
        </w:rPr>
        <w:t>ztráty práce kvůli automatizaci. Podle studie OECD (2016</w:t>
      </w:r>
      <w:r w:rsidR="00661D34">
        <w:rPr>
          <w:rFonts w:ascii="Times New Roman" w:hAnsi="Times New Roman" w:cs="Times New Roman"/>
          <w:sz w:val="24"/>
          <w:szCs w:val="24"/>
        </w:rPr>
        <w:t>b</w:t>
      </w:r>
      <w:r w:rsidR="001445C5">
        <w:rPr>
          <w:rFonts w:ascii="Times New Roman" w:hAnsi="Times New Roman" w:cs="Times New Roman"/>
          <w:sz w:val="24"/>
          <w:szCs w:val="24"/>
        </w:rPr>
        <w:t xml:space="preserve">) je tímto rizikem ohroženo 55 % absolventů učebních oborů bez maturity, 12 % </w:t>
      </w:r>
      <w:r w:rsidR="00A51EED">
        <w:rPr>
          <w:rFonts w:ascii="Times New Roman" w:hAnsi="Times New Roman" w:cs="Times New Roman"/>
          <w:sz w:val="24"/>
          <w:szCs w:val="24"/>
        </w:rPr>
        <w:t>středoškoláků s maturitou, 9 % absolventů vyšších odborných škol a max. 2 % absolventů VŠ.</w:t>
      </w:r>
    </w:p>
    <w:p w14:paraId="5237625D" w14:textId="11F7DE65" w:rsidR="00981CE4" w:rsidRDefault="00F22D14" w:rsidP="00117999">
      <w:pPr>
        <w:spacing w:before="12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Generace Y a jak s ní pracovat? </w:t>
      </w:r>
      <w:r>
        <w:rPr>
          <w:rFonts w:ascii="Times New Roman" w:hAnsi="Times New Roman" w:cs="Times New Roman"/>
          <w:sz w:val="24"/>
          <w:szCs w:val="24"/>
        </w:rPr>
        <w:t>Podle studie IBM (2015) b</w:t>
      </w:r>
      <w:r w:rsidR="000144BB">
        <w:rPr>
          <w:rFonts w:ascii="Times New Roman" w:hAnsi="Times New Roman" w:cs="Times New Roman"/>
          <w:sz w:val="24"/>
          <w:szCs w:val="24"/>
        </w:rPr>
        <w:t>ude do roku 2020 generace Y (lidé narozeni v letech 1986–2000, též miléniová generace</w:t>
      </w:r>
      <w:r w:rsidR="007D4E8B">
        <w:rPr>
          <w:rFonts w:ascii="Times New Roman" w:hAnsi="Times New Roman" w:cs="Times New Roman"/>
          <w:sz w:val="24"/>
          <w:szCs w:val="24"/>
        </w:rPr>
        <w:t>, mileniáni</w:t>
      </w:r>
      <w:r>
        <w:rPr>
          <w:rFonts w:ascii="Times New Roman" w:hAnsi="Times New Roman" w:cs="Times New Roman"/>
          <w:sz w:val="24"/>
          <w:szCs w:val="24"/>
        </w:rPr>
        <w:t xml:space="preserve">) tvořit přibližně polovinu pracovní síly v USA; </w:t>
      </w:r>
      <w:r w:rsidR="007D4E8B">
        <w:rPr>
          <w:rFonts w:ascii="Times New Roman" w:hAnsi="Times New Roman" w:cs="Times New Roman"/>
          <w:sz w:val="24"/>
          <w:szCs w:val="24"/>
        </w:rPr>
        <w:t>bude mít rostoucí vliv na rozhodování organizací a firem. Obdobný vývoj lze</w:t>
      </w:r>
      <w:r>
        <w:rPr>
          <w:rFonts w:ascii="Times New Roman" w:hAnsi="Times New Roman" w:cs="Times New Roman"/>
          <w:sz w:val="24"/>
          <w:szCs w:val="24"/>
        </w:rPr>
        <w:t xml:space="preserve"> o</w:t>
      </w:r>
      <w:r w:rsidR="007D4E8B">
        <w:rPr>
          <w:rFonts w:ascii="Times New Roman" w:hAnsi="Times New Roman" w:cs="Times New Roman"/>
          <w:sz w:val="24"/>
          <w:szCs w:val="24"/>
        </w:rPr>
        <w:t>čekávat i v Evropě</w:t>
      </w:r>
      <w:r>
        <w:rPr>
          <w:rFonts w:ascii="Times New Roman" w:hAnsi="Times New Roman" w:cs="Times New Roman"/>
          <w:sz w:val="24"/>
          <w:szCs w:val="24"/>
        </w:rPr>
        <w:t xml:space="preserve">. </w:t>
      </w:r>
      <w:r w:rsidR="007D4E8B">
        <w:rPr>
          <w:rFonts w:ascii="Times New Roman" w:hAnsi="Times New Roman" w:cs="Times New Roman"/>
          <w:sz w:val="24"/>
          <w:szCs w:val="24"/>
        </w:rPr>
        <w:t xml:space="preserve">Nejvíce odlišuje příslušníky generace Y od starší generace </w:t>
      </w:r>
      <w:r w:rsidR="007D4E8B" w:rsidRPr="007D4E8B">
        <w:rPr>
          <w:rFonts w:ascii="Times New Roman" w:hAnsi="Times New Roman" w:cs="Times New Roman"/>
          <w:sz w:val="24"/>
          <w:szCs w:val="24"/>
        </w:rPr>
        <w:t>vysoká</w:t>
      </w:r>
      <w:r w:rsidR="007D4E8B">
        <w:rPr>
          <w:rFonts w:ascii="Times New Roman" w:hAnsi="Times New Roman" w:cs="Times New Roman"/>
          <w:sz w:val="24"/>
          <w:szCs w:val="24"/>
        </w:rPr>
        <w:t xml:space="preserve"> </w:t>
      </w:r>
      <w:r w:rsidR="007D4E8B" w:rsidRPr="007D4E8B">
        <w:rPr>
          <w:rFonts w:ascii="Times New Roman" w:hAnsi="Times New Roman" w:cs="Times New Roman"/>
          <w:sz w:val="24"/>
          <w:szCs w:val="24"/>
        </w:rPr>
        <w:t>digitální</w:t>
      </w:r>
      <w:r w:rsidR="00A01FC8">
        <w:rPr>
          <w:rFonts w:ascii="Times New Roman" w:hAnsi="Times New Roman" w:cs="Times New Roman"/>
          <w:sz w:val="24"/>
          <w:szCs w:val="24"/>
        </w:rPr>
        <w:t xml:space="preserve"> gramotnost,</w:t>
      </w:r>
      <w:r w:rsidR="007D4E8B">
        <w:rPr>
          <w:rFonts w:ascii="Times New Roman" w:hAnsi="Times New Roman" w:cs="Times New Roman"/>
          <w:sz w:val="24"/>
          <w:szCs w:val="24"/>
        </w:rPr>
        <w:t xml:space="preserve"> pro firmy tak představují velkou příležitost</w:t>
      </w:r>
      <w:r w:rsidR="00A01FC8">
        <w:rPr>
          <w:rFonts w:ascii="Times New Roman" w:hAnsi="Times New Roman" w:cs="Times New Roman"/>
          <w:sz w:val="24"/>
          <w:szCs w:val="24"/>
        </w:rPr>
        <w:t xml:space="preserve"> – pokud </w:t>
      </w:r>
      <w:r w:rsidR="00A01FC8">
        <w:rPr>
          <w:rFonts w:ascii="Times New Roman" w:hAnsi="Times New Roman" w:cs="Times New Roman"/>
          <w:sz w:val="24"/>
          <w:szCs w:val="24"/>
        </w:rPr>
        <w:lastRenderedPageBreak/>
        <w:t xml:space="preserve">dostanou prostor, mohou firmám pomoci nasměrovat investice do inovací a nových způsobů práce se zákazníky. </w:t>
      </w:r>
      <w:r w:rsidR="002A746B">
        <w:rPr>
          <w:rFonts w:ascii="Times New Roman" w:hAnsi="Times New Roman" w:cs="Times New Roman"/>
          <w:sz w:val="24"/>
          <w:szCs w:val="24"/>
        </w:rPr>
        <w:t>Jak ukazuje řada výzkumů (např. Kaspersky Lab, 2017), většina firem ale nedokáže mladé lidi efektivně oslovit, zaujmout a zejména dlouhodoběji udržet.</w:t>
      </w:r>
    </w:p>
    <w:p w14:paraId="0D341EFD" w14:textId="4E82DE31" w:rsidR="00FB06A1" w:rsidRDefault="002A746B" w:rsidP="0011799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Práce s miléniány je složitější. Vyznačují se specifickými </w:t>
      </w:r>
      <w:r w:rsidR="00FB06A1">
        <w:rPr>
          <w:rFonts w:ascii="Times New Roman" w:hAnsi="Times New Roman" w:cs="Times New Roman"/>
          <w:sz w:val="24"/>
          <w:szCs w:val="24"/>
        </w:rPr>
        <w:t>znaky –</w:t>
      </w:r>
      <w:r w:rsidR="009075B6">
        <w:rPr>
          <w:rFonts w:ascii="Times New Roman" w:hAnsi="Times New Roman" w:cs="Times New Roman"/>
          <w:sz w:val="24"/>
          <w:szCs w:val="24"/>
        </w:rPr>
        <w:t xml:space="preserve"> v práci preferují</w:t>
      </w:r>
      <w:r w:rsidR="00FB06A1">
        <w:rPr>
          <w:rFonts w:ascii="Times New Roman" w:hAnsi="Times New Roman" w:cs="Times New Roman"/>
          <w:sz w:val="24"/>
          <w:szCs w:val="24"/>
        </w:rPr>
        <w:t xml:space="preserve"> flexibilitu, pracují efektivně, kladou důraz na vyváženost pracovního a osobního života (menší ochota </w:t>
      </w:r>
      <w:r w:rsidR="009075B6">
        <w:rPr>
          <w:rFonts w:ascii="Times New Roman" w:hAnsi="Times New Roman" w:cs="Times New Roman"/>
          <w:sz w:val="24"/>
          <w:szCs w:val="24"/>
        </w:rPr>
        <w:t>trávit čas v práci) i na zdraví. J</w:t>
      </w:r>
      <w:r w:rsidR="00FB06A1">
        <w:rPr>
          <w:rFonts w:ascii="Times New Roman" w:hAnsi="Times New Roman" w:cs="Times New Roman"/>
          <w:sz w:val="24"/>
          <w:szCs w:val="24"/>
        </w:rPr>
        <w:t xml:space="preserve">sou velmi kreativní, přicházejí s řadou nápadů a inovací, na jejichž realizaci jim záleží. Při vzdělávání a rozvoji dávají přednost individuálnímu přístupu (mentoringu a koučingu), který jim umožňuje hledat své vlastní cesty v kariérním i osobním životě. </w:t>
      </w:r>
      <w:r w:rsidR="009075B6">
        <w:rPr>
          <w:rFonts w:ascii="Times New Roman" w:hAnsi="Times New Roman" w:cs="Times New Roman"/>
          <w:sz w:val="24"/>
          <w:szCs w:val="24"/>
        </w:rPr>
        <w:t>Firemní kultura a vztahy na pracovišti jsou pro ně důležité – p</w:t>
      </w:r>
      <w:r w:rsidR="00FB06A1">
        <w:rPr>
          <w:rFonts w:ascii="Times New Roman" w:hAnsi="Times New Roman" w:cs="Times New Roman"/>
          <w:sz w:val="24"/>
          <w:szCs w:val="24"/>
        </w:rPr>
        <w:t>okud nejsou v zaměstnání spok</w:t>
      </w:r>
      <w:r w:rsidR="009075B6">
        <w:rPr>
          <w:rFonts w:ascii="Times New Roman" w:hAnsi="Times New Roman" w:cs="Times New Roman"/>
          <w:sz w:val="24"/>
          <w:szCs w:val="24"/>
        </w:rPr>
        <w:t>ojeni, nemají problém pracovní místo opustit a přejít do jiného zaměstnání.</w:t>
      </w:r>
      <w:r w:rsidR="00887F28">
        <w:rPr>
          <w:rFonts w:ascii="Times New Roman" w:hAnsi="Times New Roman" w:cs="Times New Roman"/>
          <w:sz w:val="24"/>
          <w:szCs w:val="24"/>
        </w:rPr>
        <w:t xml:space="preserve"> Chtějí být součástí organizace, která bude naplňovat hodnoty, ve které sami věří.</w:t>
      </w:r>
    </w:p>
    <w:p w14:paraId="13ECC585" w14:textId="097F8EEC" w:rsidR="000558C2" w:rsidRPr="00887F28" w:rsidRDefault="009075B6" w:rsidP="00117999">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Tyto specifické charakteristiky ale vyžadují i poněkud jiný přís</w:t>
      </w:r>
      <w:r w:rsidR="000558C2">
        <w:rPr>
          <w:rFonts w:ascii="Times New Roman" w:hAnsi="Times New Roman" w:cs="Times New Roman"/>
          <w:sz w:val="24"/>
          <w:szCs w:val="24"/>
        </w:rPr>
        <w:t>tup ze strany managementu firem, zejména v oblasti personalistiky a organizace práce. Personální procesy, zejm. výběr, podchycení mladých talentů a práce s nimi (</w:t>
      </w:r>
      <w:r w:rsidR="000558C2" w:rsidRPr="000558C2">
        <w:rPr>
          <w:rFonts w:ascii="Times New Roman" w:hAnsi="Times New Roman" w:cs="Times New Roman"/>
          <w:i/>
          <w:sz w:val="24"/>
          <w:szCs w:val="24"/>
        </w:rPr>
        <w:t>Talent</w:t>
      </w:r>
      <w:r w:rsidR="000558C2">
        <w:rPr>
          <w:rFonts w:ascii="Times New Roman" w:hAnsi="Times New Roman" w:cs="Times New Roman"/>
          <w:sz w:val="24"/>
          <w:szCs w:val="24"/>
        </w:rPr>
        <w:t xml:space="preserve"> </w:t>
      </w:r>
      <w:r w:rsidR="000558C2" w:rsidRPr="000558C2">
        <w:rPr>
          <w:rFonts w:ascii="Times New Roman" w:hAnsi="Times New Roman" w:cs="Times New Roman"/>
          <w:i/>
          <w:sz w:val="24"/>
          <w:szCs w:val="24"/>
        </w:rPr>
        <w:t>Management</w:t>
      </w:r>
      <w:r w:rsidR="000558C2">
        <w:rPr>
          <w:rFonts w:ascii="Times New Roman" w:hAnsi="Times New Roman" w:cs="Times New Roman"/>
          <w:sz w:val="24"/>
          <w:szCs w:val="24"/>
        </w:rPr>
        <w:t xml:space="preserve">), motivace, řízení pracovního výkonu atd., jsou ve většině firem „nastaveny“ na starší generace. </w:t>
      </w:r>
      <w:r w:rsidR="002A746B" w:rsidRPr="00887F28">
        <w:rPr>
          <w:rFonts w:ascii="Times New Roman" w:hAnsi="Times New Roman" w:cs="Times New Roman"/>
          <w:b/>
          <w:sz w:val="24"/>
          <w:szCs w:val="24"/>
        </w:rPr>
        <w:t>Průmysl 4.0 a nástup generace Y na pracovní trhy ale vyžaduje ve fungování firem zásadní změnu.</w:t>
      </w:r>
    </w:p>
    <w:p w14:paraId="29A888E7" w14:textId="4F36CD66" w:rsidR="007948CB" w:rsidRPr="00887F28" w:rsidRDefault="00887F28" w:rsidP="00117999">
      <w:pPr>
        <w:spacing w:before="120" w:after="0" w:line="360" w:lineRule="auto"/>
        <w:jc w:val="both"/>
        <w:rPr>
          <w:rFonts w:ascii="Times New Roman" w:hAnsi="Times New Roman" w:cs="Times New Roman"/>
          <w:sz w:val="24"/>
          <w:szCs w:val="24"/>
        </w:rPr>
      </w:pPr>
      <w:r w:rsidRPr="00887F28">
        <w:rPr>
          <w:rFonts w:ascii="Times New Roman" w:hAnsi="Times New Roman" w:cs="Times New Roman"/>
          <w:i/>
          <w:sz w:val="24"/>
          <w:szCs w:val="24"/>
        </w:rPr>
        <w:t>Silné</w:t>
      </w:r>
      <w:r w:rsidRPr="00887F28">
        <w:rPr>
          <w:rFonts w:ascii="Times New Roman" w:hAnsi="Times New Roman" w:cs="Times New Roman"/>
          <w:sz w:val="24"/>
          <w:szCs w:val="24"/>
        </w:rPr>
        <w:t xml:space="preserve"> </w:t>
      </w:r>
      <w:r w:rsidRPr="00887F28">
        <w:rPr>
          <w:rFonts w:ascii="Times New Roman" w:hAnsi="Times New Roman" w:cs="Times New Roman"/>
          <w:i/>
          <w:sz w:val="24"/>
          <w:szCs w:val="24"/>
        </w:rPr>
        <w:t>stránky:</w:t>
      </w:r>
      <w:r w:rsidRPr="00887F28">
        <w:rPr>
          <w:rFonts w:ascii="Times New Roman" w:hAnsi="Times New Roman" w:cs="Times New Roman"/>
          <w:sz w:val="24"/>
          <w:szCs w:val="24"/>
        </w:rPr>
        <w:t xml:space="preserve"> Vysoká úroveň digitální gramotnost</w:t>
      </w:r>
      <w:r>
        <w:rPr>
          <w:rFonts w:ascii="Times New Roman" w:hAnsi="Times New Roman" w:cs="Times New Roman"/>
          <w:sz w:val="24"/>
          <w:szCs w:val="24"/>
        </w:rPr>
        <w:t>i</w:t>
      </w:r>
      <w:r w:rsidR="00D600AB">
        <w:rPr>
          <w:rFonts w:ascii="Times New Roman" w:hAnsi="Times New Roman" w:cs="Times New Roman"/>
          <w:sz w:val="24"/>
          <w:szCs w:val="24"/>
        </w:rPr>
        <w:t>,</w:t>
      </w:r>
      <w:r w:rsidRPr="00887F28">
        <w:rPr>
          <w:rFonts w:ascii="Times New Roman" w:hAnsi="Times New Roman" w:cs="Times New Roman"/>
          <w:sz w:val="24"/>
          <w:szCs w:val="24"/>
        </w:rPr>
        <w:t xml:space="preserve"> </w:t>
      </w:r>
      <w:r w:rsidR="00D600AB">
        <w:rPr>
          <w:rFonts w:ascii="Times New Roman" w:hAnsi="Times New Roman" w:cs="Times New Roman"/>
          <w:sz w:val="24"/>
          <w:szCs w:val="24"/>
        </w:rPr>
        <w:t xml:space="preserve">flexibilita, </w:t>
      </w:r>
      <w:r w:rsidRPr="00887F28">
        <w:rPr>
          <w:rFonts w:ascii="Times New Roman" w:hAnsi="Times New Roman" w:cs="Times New Roman"/>
          <w:sz w:val="24"/>
          <w:szCs w:val="24"/>
        </w:rPr>
        <w:t>kreativita</w:t>
      </w:r>
      <w:r w:rsidR="00D600AB">
        <w:rPr>
          <w:rFonts w:ascii="Times New Roman" w:hAnsi="Times New Roman" w:cs="Times New Roman"/>
          <w:sz w:val="24"/>
          <w:szCs w:val="24"/>
        </w:rPr>
        <w:t xml:space="preserve">. </w:t>
      </w:r>
      <w:r w:rsidRPr="00887F28">
        <w:rPr>
          <w:rFonts w:ascii="Times New Roman" w:hAnsi="Times New Roman" w:cs="Times New Roman"/>
          <w:sz w:val="24"/>
          <w:szCs w:val="24"/>
        </w:rPr>
        <w:t xml:space="preserve">  </w:t>
      </w:r>
    </w:p>
    <w:p w14:paraId="4046E6EF" w14:textId="73895867" w:rsidR="00242156" w:rsidRPr="00D600AB" w:rsidRDefault="00D600AB" w:rsidP="00980504">
      <w:pPr>
        <w:spacing w:after="120" w:line="240" w:lineRule="auto"/>
        <w:jc w:val="both"/>
        <w:rPr>
          <w:rFonts w:ascii="Times New Roman" w:hAnsi="Times New Roman" w:cs="Times New Roman"/>
          <w:sz w:val="24"/>
          <w:szCs w:val="24"/>
        </w:rPr>
      </w:pPr>
      <w:r w:rsidRPr="00D600AB">
        <w:rPr>
          <w:rFonts w:ascii="Times New Roman" w:hAnsi="Times New Roman" w:cs="Times New Roman"/>
          <w:i/>
          <w:sz w:val="24"/>
          <w:szCs w:val="24"/>
        </w:rPr>
        <w:t>Slabé</w:t>
      </w:r>
      <w:r>
        <w:rPr>
          <w:rFonts w:ascii="Times New Roman" w:hAnsi="Times New Roman" w:cs="Times New Roman"/>
          <w:sz w:val="24"/>
          <w:szCs w:val="24"/>
        </w:rPr>
        <w:t xml:space="preserve"> </w:t>
      </w:r>
      <w:r w:rsidRPr="00D600AB">
        <w:rPr>
          <w:rFonts w:ascii="Times New Roman" w:hAnsi="Times New Roman" w:cs="Times New Roman"/>
          <w:i/>
          <w:sz w:val="24"/>
          <w:szCs w:val="24"/>
        </w:rPr>
        <w:t>stránky:</w:t>
      </w:r>
      <w:r>
        <w:rPr>
          <w:rFonts w:ascii="Times New Roman" w:hAnsi="Times New Roman" w:cs="Times New Roman"/>
          <w:i/>
          <w:sz w:val="24"/>
          <w:szCs w:val="24"/>
        </w:rPr>
        <w:t xml:space="preserve"> </w:t>
      </w:r>
      <w:r>
        <w:rPr>
          <w:rFonts w:ascii="Times New Roman" w:hAnsi="Times New Roman" w:cs="Times New Roman"/>
          <w:sz w:val="24"/>
          <w:szCs w:val="24"/>
        </w:rPr>
        <w:t>Znalosti a dovednosti, které neodpovídají požadavkům pracovního trhu.</w:t>
      </w:r>
    </w:p>
    <w:p w14:paraId="7B16391C" w14:textId="77777777" w:rsidR="00242156" w:rsidRDefault="00242156" w:rsidP="00D600AB">
      <w:pPr>
        <w:pStyle w:val="Nadpis2"/>
        <w:rPr>
          <w:rFonts w:asciiTheme="minorHAnsi" w:hAnsiTheme="minorHAnsi"/>
          <w:b/>
        </w:rPr>
      </w:pPr>
    </w:p>
    <w:p w14:paraId="77116C13" w14:textId="726C18D9" w:rsidR="00D600AB" w:rsidRPr="00D600AB" w:rsidRDefault="00D600AB" w:rsidP="00980504">
      <w:pPr>
        <w:pStyle w:val="Nadpis2"/>
        <w:rPr>
          <w:rFonts w:asciiTheme="minorHAnsi" w:hAnsiTheme="minorHAnsi"/>
          <w:b/>
        </w:rPr>
      </w:pPr>
      <w:bookmarkStart w:id="47" w:name="_Toc362551791"/>
      <w:r w:rsidRPr="00D600AB">
        <w:rPr>
          <w:rFonts w:asciiTheme="minorHAnsi" w:hAnsiTheme="minorHAnsi"/>
          <w:b/>
        </w:rPr>
        <w:t>Doporučení</w:t>
      </w:r>
      <w:bookmarkEnd w:id="47"/>
    </w:p>
    <w:p w14:paraId="1E99E2A8" w14:textId="511EE270" w:rsidR="00242156" w:rsidRDefault="001741D9" w:rsidP="0098050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Efektivní využití potenciálu mladé generace je předpokladem úspěšného zvládnutí realizace konceptu Průmysl 4.0. V této souvislosti lze formulovat následující doporučení:</w:t>
      </w:r>
    </w:p>
    <w:p w14:paraId="28E1CDC3" w14:textId="0C25DF26" w:rsidR="001741D9" w:rsidRDefault="001741D9" w:rsidP="001741D9">
      <w:pPr>
        <w:pStyle w:val="Odstavecseseznamem"/>
        <w:numPr>
          <w:ilvl w:val="0"/>
          <w:numId w:val="21"/>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Reformovat systém vzdělávání tak, aby poskytoval znalosti a dovednosti v souladu s požadavky pracovního trhu. </w:t>
      </w:r>
      <w:r w:rsidR="0028613E">
        <w:rPr>
          <w:rFonts w:ascii="Times New Roman" w:hAnsi="Times New Roman" w:cs="Times New Roman"/>
          <w:sz w:val="24"/>
          <w:szCs w:val="24"/>
        </w:rPr>
        <w:t>Zkušenosti ze sousedního Německa ukazují, že velice efektivní je tzv. duální systém vzdělávání, který je založený na úzkém propojení teorie s praxí.</w:t>
      </w:r>
      <w:r w:rsidR="0087192F">
        <w:rPr>
          <w:rFonts w:ascii="Times New Roman" w:hAnsi="Times New Roman" w:cs="Times New Roman"/>
          <w:sz w:val="24"/>
          <w:szCs w:val="24"/>
        </w:rPr>
        <w:t xml:space="preserve"> </w:t>
      </w:r>
      <w:r w:rsidR="00F64307">
        <w:rPr>
          <w:rFonts w:ascii="Times New Roman" w:hAnsi="Times New Roman" w:cs="Times New Roman"/>
          <w:sz w:val="24"/>
          <w:szCs w:val="24"/>
        </w:rPr>
        <w:t>Je žádoucí otvírat nejen zcela nové „digitální“ obory, ale také „tradiční obory“, jako je např. právo, medicína či ekonomie, je nutné přizpůsobit novým požadavkům.</w:t>
      </w:r>
    </w:p>
    <w:p w14:paraId="48CDB0AE" w14:textId="77777777" w:rsidR="0028613E" w:rsidRDefault="0028613E" w:rsidP="001741D9">
      <w:pPr>
        <w:pStyle w:val="Odstavecseseznamem"/>
        <w:numPr>
          <w:ilvl w:val="0"/>
          <w:numId w:val="21"/>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Vytvořit vhodné podmínky pro rozvoj učňovského školství. Vhodným marketingem zvýšit prestiž absolventů učňovských škol a vážnost řemesel ve společnosti. </w:t>
      </w:r>
    </w:p>
    <w:p w14:paraId="437C674A" w14:textId="1EE5F730" w:rsidR="0028613E" w:rsidRDefault="0028613E" w:rsidP="001741D9">
      <w:pPr>
        <w:pStyle w:val="Odstavecseseznamem"/>
        <w:numPr>
          <w:ilvl w:val="0"/>
          <w:numId w:val="21"/>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Změnit organizaci práce ve firmách (vč. personálních procesů), aby odpovídaly potřebám Průmys</w:t>
      </w:r>
      <w:r w:rsidR="0087192F">
        <w:rPr>
          <w:rFonts w:ascii="Times New Roman" w:hAnsi="Times New Roman" w:cs="Times New Roman"/>
          <w:sz w:val="24"/>
          <w:szCs w:val="24"/>
        </w:rPr>
        <w:t>lu 4.0 a specifikám práce s mile</w:t>
      </w:r>
      <w:r>
        <w:rPr>
          <w:rFonts w:ascii="Times New Roman" w:hAnsi="Times New Roman" w:cs="Times New Roman"/>
          <w:sz w:val="24"/>
          <w:szCs w:val="24"/>
        </w:rPr>
        <w:t>niány.</w:t>
      </w:r>
    </w:p>
    <w:p w14:paraId="303670D7" w14:textId="0626AFF5" w:rsidR="0028613E" w:rsidRDefault="0028613E" w:rsidP="001741D9">
      <w:pPr>
        <w:pStyle w:val="Odstavecseseznamem"/>
        <w:numPr>
          <w:ilvl w:val="0"/>
          <w:numId w:val="21"/>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Vytvořit pracovněprávní prostředí pro uplatňování nových flexibilních forem zaměstnávání.</w:t>
      </w:r>
    </w:p>
    <w:p w14:paraId="23EE7206" w14:textId="0D991305" w:rsidR="00F64307" w:rsidRDefault="00F64307" w:rsidP="001741D9">
      <w:pPr>
        <w:pStyle w:val="Odstavecseseznamem"/>
        <w:numPr>
          <w:ilvl w:val="0"/>
          <w:numId w:val="21"/>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Je nutný dialog všech ekonomických subjektů: státu, firem i odborových organizací.</w:t>
      </w:r>
    </w:p>
    <w:p w14:paraId="4EE87890" w14:textId="1303FAEB" w:rsidR="005730A4" w:rsidRPr="0087192F" w:rsidRDefault="006E05CA" w:rsidP="0087192F">
      <w:pPr>
        <w:pStyle w:val="Nadpis4"/>
        <w:rPr>
          <w:rFonts w:ascii="Cambria" w:hAnsi="Cambria"/>
        </w:rPr>
      </w:pPr>
      <w:r>
        <w:rPr>
          <w:rFonts w:ascii="Cambria" w:hAnsi="Cambria"/>
        </w:rPr>
        <w:t>Lidé nad 55 let</w:t>
      </w:r>
      <w:r w:rsidR="0087192F" w:rsidRPr="0087192F">
        <w:rPr>
          <w:rFonts w:ascii="Cambria" w:hAnsi="Cambria"/>
        </w:rPr>
        <w:t xml:space="preserve"> na trhu práce</w:t>
      </w:r>
    </w:p>
    <w:p w14:paraId="20BF4A8D" w14:textId="33D265A0" w:rsidR="002D0DC8" w:rsidRDefault="002D0DC8" w:rsidP="002D0DC8">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 Evropě tvoří lidé nad 50 let jednu čtvrtinu obyvatelstva. Vzhlede</w:t>
      </w:r>
      <w:r w:rsidR="004B54A1">
        <w:rPr>
          <w:rFonts w:ascii="Times New Roman" w:hAnsi="Times New Roman" w:cs="Times New Roman"/>
          <w:sz w:val="24"/>
          <w:szCs w:val="24"/>
        </w:rPr>
        <w:t>m k demografickému vývoji (stárnutí obyvatelstva a snižování porodnosti) lze předpokládat, že význam osob nad 55 let bude na</w:t>
      </w:r>
      <w:r w:rsidR="00D91D53">
        <w:rPr>
          <w:rFonts w:ascii="Times New Roman" w:hAnsi="Times New Roman" w:cs="Times New Roman"/>
          <w:sz w:val="24"/>
          <w:szCs w:val="24"/>
        </w:rPr>
        <w:t xml:space="preserve"> trhu práce dále vzrůstat, a </w:t>
      </w:r>
      <w:r w:rsidR="00D91D53" w:rsidRPr="002E3208">
        <w:rPr>
          <w:rFonts w:ascii="Times New Roman" w:hAnsi="Times New Roman" w:cs="Times New Roman"/>
          <w:b/>
          <w:sz w:val="24"/>
          <w:szCs w:val="24"/>
        </w:rPr>
        <w:t xml:space="preserve">je proto </w:t>
      </w:r>
      <w:r w:rsidR="004B54A1" w:rsidRPr="002E3208">
        <w:rPr>
          <w:rFonts w:ascii="Times New Roman" w:hAnsi="Times New Roman" w:cs="Times New Roman"/>
          <w:b/>
          <w:sz w:val="24"/>
          <w:szCs w:val="24"/>
        </w:rPr>
        <w:t>žádoucí udržovat vysokou míru</w:t>
      </w:r>
      <w:r w:rsidR="00D91D53" w:rsidRPr="002E3208">
        <w:rPr>
          <w:rFonts w:ascii="Times New Roman" w:hAnsi="Times New Roman" w:cs="Times New Roman"/>
          <w:b/>
          <w:sz w:val="24"/>
          <w:szCs w:val="24"/>
        </w:rPr>
        <w:t xml:space="preserve"> jejich</w:t>
      </w:r>
      <w:r w:rsidR="004B54A1" w:rsidRPr="002E3208">
        <w:rPr>
          <w:rFonts w:ascii="Times New Roman" w:hAnsi="Times New Roman" w:cs="Times New Roman"/>
          <w:b/>
          <w:sz w:val="24"/>
          <w:szCs w:val="24"/>
        </w:rPr>
        <w:t xml:space="preserve"> zaměstnano</w:t>
      </w:r>
      <w:r w:rsidR="00D91D53" w:rsidRPr="002E3208">
        <w:rPr>
          <w:rFonts w:ascii="Times New Roman" w:hAnsi="Times New Roman" w:cs="Times New Roman"/>
          <w:b/>
          <w:sz w:val="24"/>
          <w:szCs w:val="24"/>
        </w:rPr>
        <w:t xml:space="preserve">sti. </w:t>
      </w:r>
      <w:r w:rsidR="00D91D53">
        <w:rPr>
          <w:rFonts w:ascii="Times New Roman" w:hAnsi="Times New Roman" w:cs="Times New Roman"/>
          <w:sz w:val="24"/>
          <w:szCs w:val="24"/>
        </w:rPr>
        <w:t>V ČR dosáhla v loňském roce</w:t>
      </w:r>
      <w:r w:rsidR="004B54A1">
        <w:rPr>
          <w:rFonts w:ascii="Times New Roman" w:hAnsi="Times New Roman" w:cs="Times New Roman"/>
          <w:sz w:val="24"/>
          <w:szCs w:val="24"/>
        </w:rPr>
        <w:t xml:space="preserve"> míra zaměstnanosti </w:t>
      </w:r>
      <w:r w:rsidR="00D91D53">
        <w:rPr>
          <w:rFonts w:ascii="Times New Roman" w:hAnsi="Times New Roman" w:cs="Times New Roman"/>
          <w:sz w:val="24"/>
          <w:szCs w:val="24"/>
        </w:rPr>
        <w:t xml:space="preserve">starších osob </w:t>
      </w:r>
      <w:r w:rsidR="004B54A1">
        <w:rPr>
          <w:rFonts w:ascii="Times New Roman" w:hAnsi="Times New Roman" w:cs="Times New Roman"/>
          <w:sz w:val="24"/>
          <w:szCs w:val="24"/>
        </w:rPr>
        <w:t xml:space="preserve">58,5 % (viz Obrázek </w:t>
      </w:r>
      <w:r w:rsidR="00D91D53">
        <w:rPr>
          <w:rFonts w:ascii="Times New Roman" w:hAnsi="Times New Roman" w:cs="Times New Roman"/>
          <w:sz w:val="24"/>
          <w:szCs w:val="24"/>
        </w:rPr>
        <w:t xml:space="preserve">4.8); nezaměstnanost byla 3,8 %, tedy na nižších hodnotách než celková nezaměstnanost, která činila 4 % (viz Obrázek 4.7). </w:t>
      </w:r>
    </w:p>
    <w:p w14:paraId="1D67DC12" w14:textId="0829CCA0" w:rsidR="007C1261" w:rsidRDefault="00F727BB" w:rsidP="002D0DC8">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Starší pracovníci jsou považováni za skupinu významně ohroženou digitalizací. Tato hrozba plyne zejména z </w:t>
      </w:r>
      <w:r w:rsidR="002E3208">
        <w:rPr>
          <w:rFonts w:ascii="Times New Roman" w:hAnsi="Times New Roman" w:cs="Times New Roman"/>
          <w:b/>
          <w:sz w:val="24"/>
          <w:szCs w:val="24"/>
        </w:rPr>
        <w:t>nízké</w:t>
      </w:r>
      <w:r>
        <w:rPr>
          <w:rFonts w:ascii="Times New Roman" w:hAnsi="Times New Roman" w:cs="Times New Roman"/>
          <w:sz w:val="24"/>
          <w:szCs w:val="24"/>
        </w:rPr>
        <w:t xml:space="preserve"> </w:t>
      </w:r>
      <w:r w:rsidRPr="002E3208">
        <w:rPr>
          <w:rFonts w:ascii="Times New Roman" w:hAnsi="Times New Roman" w:cs="Times New Roman"/>
          <w:b/>
          <w:sz w:val="24"/>
          <w:szCs w:val="24"/>
        </w:rPr>
        <w:t>úrovně</w:t>
      </w:r>
      <w:r>
        <w:rPr>
          <w:rFonts w:ascii="Times New Roman" w:hAnsi="Times New Roman" w:cs="Times New Roman"/>
          <w:sz w:val="24"/>
          <w:szCs w:val="24"/>
        </w:rPr>
        <w:t xml:space="preserve"> </w:t>
      </w:r>
      <w:r w:rsidRPr="002E3208">
        <w:rPr>
          <w:rFonts w:ascii="Times New Roman" w:hAnsi="Times New Roman" w:cs="Times New Roman"/>
          <w:b/>
          <w:sz w:val="24"/>
          <w:szCs w:val="24"/>
        </w:rPr>
        <w:t>e-skills</w:t>
      </w:r>
      <w:r>
        <w:rPr>
          <w:rFonts w:ascii="Times New Roman" w:hAnsi="Times New Roman" w:cs="Times New Roman"/>
          <w:sz w:val="24"/>
          <w:szCs w:val="24"/>
        </w:rPr>
        <w:t>. Zatímco nejvyšší úroveň počítačových dovedností má téměř 80 % osob do 35 let, ve věku 55–64 let disponuje srovnatelnými dovednostmi jen necelých 40 %</w:t>
      </w:r>
      <w:r w:rsidR="006E05CA">
        <w:rPr>
          <w:rFonts w:ascii="Times New Roman" w:hAnsi="Times New Roman" w:cs="Times New Roman"/>
          <w:sz w:val="24"/>
          <w:szCs w:val="24"/>
        </w:rPr>
        <w:t xml:space="preserve"> osob</w:t>
      </w:r>
      <w:r>
        <w:rPr>
          <w:rFonts w:ascii="Times New Roman" w:hAnsi="Times New Roman" w:cs="Times New Roman"/>
          <w:sz w:val="24"/>
          <w:szCs w:val="24"/>
        </w:rPr>
        <w:t xml:space="preserve">. </w:t>
      </w:r>
      <w:r w:rsidR="006E05CA">
        <w:rPr>
          <w:rFonts w:ascii="Times New Roman" w:hAnsi="Times New Roman" w:cs="Times New Roman"/>
          <w:sz w:val="24"/>
          <w:szCs w:val="24"/>
        </w:rPr>
        <w:t>Tento velký rozdíl se ale s růstem dosažené úrovně vzdělání významně zmenšuje (viz Tabulka 4.3). U žen dochází s věkem k rychlejšímu poklesu počítačových dovedností (viz Tabulka 4.4).</w:t>
      </w:r>
      <w:r w:rsidR="009F40B1">
        <w:rPr>
          <w:rFonts w:ascii="Times New Roman" w:hAnsi="Times New Roman" w:cs="Times New Roman"/>
          <w:sz w:val="24"/>
          <w:szCs w:val="24"/>
        </w:rPr>
        <w:t xml:space="preserve"> Větší ohrožení může plynout také z toho, že lidé nad 55 let mají nižší úroveň formálního vzdělání, což může do určité míry kompenzovat vě</w:t>
      </w:r>
      <w:r w:rsidR="004D1A62">
        <w:rPr>
          <w:rFonts w:ascii="Times New Roman" w:hAnsi="Times New Roman" w:cs="Times New Roman"/>
          <w:sz w:val="24"/>
          <w:szCs w:val="24"/>
        </w:rPr>
        <w:t xml:space="preserve">tší praxe a získané zkušenosti. </w:t>
      </w:r>
      <w:r w:rsidR="005C7602">
        <w:rPr>
          <w:rFonts w:ascii="Times New Roman" w:hAnsi="Times New Roman" w:cs="Times New Roman"/>
          <w:sz w:val="24"/>
          <w:szCs w:val="24"/>
        </w:rPr>
        <w:t xml:space="preserve">Velmi nepříznivá je pro starší pracovníky také skutečnost, že se snižuje zaměstnanost právě v profesních třídách, v nichž mají velké zastoupení. Všechny faktory dohromady pak </w:t>
      </w:r>
      <w:r w:rsidR="00E9684D">
        <w:rPr>
          <w:rFonts w:ascii="Times New Roman" w:hAnsi="Times New Roman" w:cs="Times New Roman"/>
          <w:sz w:val="24"/>
          <w:szCs w:val="24"/>
        </w:rPr>
        <w:t>celkovou hrozbu z procesu digitalizace dále zvyšují.</w:t>
      </w:r>
    </w:p>
    <w:p w14:paraId="21CA5B2D" w14:textId="60D43327" w:rsidR="00536A3C" w:rsidRDefault="00536A3C" w:rsidP="002D0DC8">
      <w:pPr>
        <w:spacing w:before="120" w:after="0" w:line="360" w:lineRule="auto"/>
        <w:jc w:val="both"/>
        <w:rPr>
          <w:rFonts w:ascii="Times New Roman" w:hAnsi="Times New Roman" w:cs="Times New Roman"/>
          <w:sz w:val="24"/>
          <w:szCs w:val="24"/>
        </w:rPr>
      </w:pPr>
      <w:r>
        <w:rPr>
          <w:rFonts w:ascii="Times New Roman" w:hAnsi="Times New Roman" w:cs="Times New Roman"/>
          <w:b/>
          <w:sz w:val="24"/>
          <w:szCs w:val="24"/>
        </w:rPr>
        <w:t>P</w:t>
      </w:r>
      <w:r w:rsidRPr="002E3208">
        <w:rPr>
          <w:rFonts w:ascii="Times New Roman" w:hAnsi="Times New Roman" w:cs="Times New Roman"/>
          <w:b/>
          <w:sz w:val="24"/>
          <w:szCs w:val="24"/>
        </w:rPr>
        <w:t>očítačově vzdělaní lidé nad 55 let</w:t>
      </w:r>
      <w:r>
        <w:rPr>
          <w:rFonts w:ascii="Times New Roman" w:hAnsi="Times New Roman" w:cs="Times New Roman"/>
          <w:b/>
          <w:sz w:val="24"/>
          <w:szCs w:val="24"/>
        </w:rPr>
        <w:t xml:space="preserve"> představují pro pracovní trh velký potenciál</w:t>
      </w:r>
      <w:r w:rsidRPr="002E3208">
        <w:rPr>
          <w:rFonts w:ascii="Times New Roman" w:hAnsi="Times New Roman" w:cs="Times New Roman"/>
          <w:b/>
          <w:sz w:val="24"/>
          <w:szCs w:val="24"/>
        </w:rPr>
        <w:t xml:space="preserve">. </w:t>
      </w:r>
      <w:r w:rsidR="004D1A62">
        <w:rPr>
          <w:rFonts w:ascii="Times New Roman" w:hAnsi="Times New Roman" w:cs="Times New Roman"/>
          <w:sz w:val="24"/>
          <w:szCs w:val="24"/>
        </w:rPr>
        <w:t>Je proto žádoucí zapojit starší ročníky</w:t>
      </w:r>
      <w:r>
        <w:rPr>
          <w:rFonts w:ascii="Times New Roman" w:hAnsi="Times New Roman" w:cs="Times New Roman"/>
          <w:sz w:val="24"/>
          <w:szCs w:val="24"/>
        </w:rPr>
        <w:t xml:space="preserve"> v daleko větší míře do programů vzdělávání, a to i ve vyšším věku, než bylo dosud obvyklé. Cílem veškerého snažení by mělo být zvýšení jejích počítačové gramotnosti a všech potřebných dovedností, které souvisí s digitalizací. Obrázek 4.1 znázorňuje účast v celoživotním vzdělávání podle věkových kategorií v ČR – zatímco nejvíce se účastní vzdělávání lidé ve věku 25–34 let (13,5 %), nejméně lidé ve věku nad 55 let – pouhých 3,7 %, což je doslova alarmující číslo!!!</w:t>
      </w:r>
    </w:p>
    <w:p w14:paraId="183ABAD9" w14:textId="201ECCEF" w:rsidR="0094449E" w:rsidRDefault="007C1261" w:rsidP="002D0DC8">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Postavení starších pracovníků na trhu práce se promítá také do jejich mezd (viz Tabulka 4.5).</w:t>
      </w:r>
    </w:p>
    <w:p w14:paraId="77AC43F4" w14:textId="1E2B4B2C" w:rsidR="00BF5CFB" w:rsidRPr="00814329" w:rsidRDefault="00BF5CFB" w:rsidP="004D1A62">
      <w:pPr>
        <w:spacing w:before="120" w:after="0" w:line="360" w:lineRule="auto"/>
        <w:jc w:val="both"/>
        <w:rPr>
          <w:rFonts w:ascii="Times New Roman" w:hAnsi="Times New Roman" w:cs="Times New Roman"/>
          <w:sz w:val="20"/>
          <w:szCs w:val="20"/>
        </w:rPr>
      </w:pPr>
      <w:r w:rsidRPr="00814329">
        <w:rPr>
          <w:rFonts w:ascii="Times New Roman" w:hAnsi="Times New Roman" w:cs="Times New Roman"/>
          <w:sz w:val="20"/>
          <w:szCs w:val="20"/>
        </w:rPr>
        <w:t xml:space="preserve">Tabulka 4.5 Průměrná hrubá měsíční mzda </w:t>
      </w:r>
      <w:r w:rsidR="000F7189" w:rsidRPr="00814329">
        <w:rPr>
          <w:rFonts w:ascii="Times New Roman" w:hAnsi="Times New Roman" w:cs="Times New Roman"/>
          <w:sz w:val="20"/>
          <w:szCs w:val="20"/>
        </w:rPr>
        <w:t xml:space="preserve">dle věku </w:t>
      </w:r>
      <w:r w:rsidR="007C1261" w:rsidRPr="00814329">
        <w:rPr>
          <w:rFonts w:ascii="Times New Roman" w:hAnsi="Times New Roman" w:cs="Times New Roman"/>
          <w:sz w:val="20"/>
          <w:szCs w:val="20"/>
        </w:rPr>
        <w:t>v ČR v roce 2016 (v Kč)</w:t>
      </w:r>
    </w:p>
    <w:tbl>
      <w:tblPr>
        <w:tblStyle w:val="Svtlmkazvraznn1"/>
        <w:tblW w:w="0" w:type="auto"/>
        <w:jc w:val="center"/>
        <w:tblLook w:val="04A0" w:firstRow="1" w:lastRow="0" w:firstColumn="1" w:lastColumn="0" w:noHBand="0" w:noVBand="1"/>
      </w:tblPr>
      <w:tblGrid>
        <w:gridCol w:w="2196"/>
        <w:gridCol w:w="1007"/>
      </w:tblGrid>
      <w:tr w:rsidR="0094449E" w:rsidRPr="003D00C6" w14:paraId="0030CCE7" w14:textId="77777777" w:rsidTr="003D00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55828D8" w14:textId="7DEF9DCA" w:rsidR="0094449E" w:rsidRPr="003D00C6" w:rsidRDefault="000F7189" w:rsidP="003D00C6">
            <w:pPr>
              <w:jc w:val="center"/>
              <w:rPr>
                <w:rFonts w:asciiTheme="minorHAnsi" w:hAnsiTheme="minorHAnsi" w:cs="Times New Roman"/>
                <w:sz w:val="20"/>
                <w:szCs w:val="20"/>
              </w:rPr>
            </w:pPr>
            <w:r w:rsidRPr="003D00C6">
              <w:rPr>
                <w:rFonts w:asciiTheme="minorHAnsi" w:hAnsiTheme="minorHAnsi" w:cs="Times New Roman"/>
                <w:sz w:val="20"/>
                <w:szCs w:val="20"/>
              </w:rPr>
              <w:lastRenderedPageBreak/>
              <w:t>Celkem průměrná mzda</w:t>
            </w:r>
          </w:p>
        </w:tc>
        <w:tc>
          <w:tcPr>
            <w:tcW w:w="0" w:type="auto"/>
          </w:tcPr>
          <w:p w14:paraId="1223BDB0" w14:textId="5DF88258" w:rsidR="0094449E" w:rsidRPr="003D00C6" w:rsidRDefault="000F7189" w:rsidP="000F718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3D00C6">
              <w:rPr>
                <w:rFonts w:asciiTheme="minorHAnsi" w:hAnsiTheme="minorHAnsi" w:cs="Times New Roman"/>
                <w:sz w:val="20"/>
                <w:szCs w:val="20"/>
              </w:rPr>
              <w:t>29 061</w:t>
            </w:r>
            <w:r w:rsidR="003D00C6" w:rsidRPr="003D00C6">
              <w:rPr>
                <w:rFonts w:asciiTheme="minorHAnsi" w:hAnsiTheme="minorHAnsi" w:cs="Times New Roman"/>
                <w:sz w:val="20"/>
                <w:szCs w:val="20"/>
              </w:rPr>
              <w:t xml:space="preserve"> Kč</w:t>
            </w:r>
          </w:p>
        </w:tc>
      </w:tr>
      <w:tr w:rsidR="0094449E" w:rsidRPr="003D00C6" w14:paraId="0346B4BF" w14:textId="77777777" w:rsidTr="003D00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B3163BA" w14:textId="31AFDA25" w:rsidR="0094449E" w:rsidRPr="003D00C6" w:rsidRDefault="003D00C6" w:rsidP="003D00C6">
            <w:pPr>
              <w:tabs>
                <w:tab w:val="left" w:pos="520"/>
                <w:tab w:val="center" w:pos="990"/>
              </w:tabs>
              <w:rPr>
                <w:rFonts w:asciiTheme="minorHAnsi" w:hAnsiTheme="minorHAnsi" w:cs="Times New Roman"/>
                <w:b w:val="0"/>
                <w:sz w:val="20"/>
                <w:szCs w:val="20"/>
              </w:rPr>
            </w:pPr>
            <w:r w:rsidRPr="003D00C6">
              <w:rPr>
                <w:rFonts w:asciiTheme="minorHAnsi" w:hAnsiTheme="minorHAnsi" w:cs="Times New Roman"/>
                <w:b w:val="0"/>
                <w:sz w:val="20"/>
                <w:szCs w:val="20"/>
              </w:rPr>
              <w:tab/>
            </w:r>
            <w:r w:rsidRPr="003D00C6">
              <w:rPr>
                <w:rFonts w:asciiTheme="minorHAnsi" w:hAnsiTheme="minorHAnsi" w:cs="Times New Roman"/>
                <w:b w:val="0"/>
                <w:sz w:val="20"/>
                <w:szCs w:val="20"/>
              </w:rPr>
              <w:tab/>
            </w:r>
            <w:r w:rsidR="000F7189" w:rsidRPr="003D00C6">
              <w:rPr>
                <w:rFonts w:asciiTheme="minorHAnsi" w:hAnsiTheme="minorHAnsi" w:cs="Times New Roman"/>
                <w:b w:val="0"/>
                <w:sz w:val="20"/>
                <w:szCs w:val="20"/>
              </w:rPr>
              <w:t>20–24 let</w:t>
            </w:r>
          </w:p>
        </w:tc>
        <w:tc>
          <w:tcPr>
            <w:tcW w:w="0" w:type="auto"/>
          </w:tcPr>
          <w:p w14:paraId="60CBBE0C" w14:textId="4E207930" w:rsidR="0094449E" w:rsidRPr="003D00C6" w:rsidRDefault="003D00C6" w:rsidP="00EF197B">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D00C6">
              <w:rPr>
                <w:rFonts w:cs="Times New Roman"/>
                <w:sz w:val="20"/>
                <w:szCs w:val="20"/>
              </w:rPr>
              <w:t>21 125</w:t>
            </w:r>
          </w:p>
        </w:tc>
      </w:tr>
      <w:tr w:rsidR="0094449E" w:rsidRPr="003D00C6" w14:paraId="671B3EB6" w14:textId="77777777" w:rsidTr="003D00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A90A375" w14:textId="27B1A360" w:rsidR="0094449E" w:rsidRPr="003D00C6" w:rsidRDefault="003D00C6" w:rsidP="003D00C6">
            <w:pPr>
              <w:tabs>
                <w:tab w:val="left" w:pos="440"/>
                <w:tab w:val="center" w:pos="990"/>
              </w:tabs>
              <w:rPr>
                <w:rFonts w:asciiTheme="minorHAnsi" w:hAnsiTheme="minorHAnsi" w:cs="Times New Roman"/>
                <w:b w:val="0"/>
                <w:sz w:val="20"/>
                <w:szCs w:val="20"/>
              </w:rPr>
            </w:pPr>
            <w:r w:rsidRPr="003D00C6">
              <w:rPr>
                <w:rFonts w:asciiTheme="minorHAnsi" w:hAnsiTheme="minorHAnsi" w:cs="Times New Roman"/>
                <w:b w:val="0"/>
                <w:sz w:val="20"/>
                <w:szCs w:val="20"/>
              </w:rPr>
              <w:tab/>
            </w:r>
            <w:r w:rsidRPr="003D00C6">
              <w:rPr>
                <w:rFonts w:asciiTheme="minorHAnsi" w:hAnsiTheme="minorHAnsi" w:cs="Times New Roman"/>
                <w:b w:val="0"/>
                <w:sz w:val="20"/>
                <w:szCs w:val="20"/>
              </w:rPr>
              <w:tab/>
            </w:r>
            <w:r w:rsidR="000F7189" w:rsidRPr="003D00C6">
              <w:rPr>
                <w:rFonts w:asciiTheme="minorHAnsi" w:hAnsiTheme="minorHAnsi" w:cs="Times New Roman"/>
                <w:b w:val="0"/>
                <w:sz w:val="20"/>
                <w:szCs w:val="20"/>
              </w:rPr>
              <w:t>25–29 let</w:t>
            </w:r>
          </w:p>
        </w:tc>
        <w:tc>
          <w:tcPr>
            <w:tcW w:w="0" w:type="auto"/>
          </w:tcPr>
          <w:p w14:paraId="29DB8F75" w14:textId="4ED5FC88" w:rsidR="0094449E" w:rsidRPr="003D00C6" w:rsidRDefault="003D00C6" w:rsidP="000F7189">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D00C6">
              <w:rPr>
                <w:rFonts w:cs="Times New Roman"/>
                <w:sz w:val="20"/>
                <w:szCs w:val="20"/>
              </w:rPr>
              <w:t>25 922</w:t>
            </w:r>
          </w:p>
        </w:tc>
      </w:tr>
      <w:tr w:rsidR="0094449E" w:rsidRPr="003D00C6" w14:paraId="47E40915" w14:textId="77777777" w:rsidTr="003D00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B41C9B3" w14:textId="685E0C56" w:rsidR="0094449E" w:rsidRPr="003D00C6" w:rsidRDefault="003D00C6" w:rsidP="003D00C6">
            <w:pPr>
              <w:tabs>
                <w:tab w:val="left" w:pos="520"/>
                <w:tab w:val="center" w:pos="990"/>
              </w:tabs>
              <w:rPr>
                <w:rFonts w:asciiTheme="minorHAnsi" w:hAnsiTheme="minorHAnsi" w:cs="Times New Roman"/>
                <w:b w:val="0"/>
                <w:sz w:val="20"/>
                <w:szCs w:val="20"/>
              </w:rPr>
            </w:pPr>
            <w:r w:rsidRPr="003D00C6">
              <w:rPr>
                <w:rFonts w:asciiTheme="minorHAnsi" w:hAnsiTheme="minorHAnsi" w:cs="Times New Roman"/>
                <w:b w:val="0"/>
                <w:sz w:val="20"/>
                <w:szCs w:val="20"/>
              </w:rPr>
              <w:tab/>
            </w:r>
            <w:r w:rsidRPr="003D00C6">
              <w:rPr>
                <w:rFonts w:asciiTheme="minorHAnsi" w:hAnsiTheme="minorHAnsi" w:cs="Times New Roman"/>
                <w:b w:val="0"/>
                <w:sz w:val="20"/>
                <w:szCs w:val="20"/>
              </w:rPr>
              <w:tab/>
            </w:r>
            <w:r w:rsidR="000F7189" w:rsidRPr="003D00C6">
              <w:rPr>
                <w:rFonts w:asciiTheme="minorHAnsi" w:hAnsiTheme="minorHAnsi" w:cs="Times New Roman"/>
                <w:b w:val="0"/>
                <w:sz w:val="20"/>
                <w:szCs w:val="20"/>
              </w:rPr>
              <w:t>30–34 let</w:t>
            </w:r>
          </w:p>
        </w:tc>
        <w:tc>
          <w:tcPr>
            <w:tcW w:w="0" w:type="auto"/>
          </w:tcPr>
          <w:p w14:paraId="45E39BFD" w14:textId="0245BBEF" w:rsidR="0094449E" w:rsidRPr="003D00C6" w:rsidRDefault="003D00C6" w:rsidP="000F7189">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D00C6">
              <w:rPr>
                <w:rFonts w:cs="Times New Roman"/>
                <w:sz w:val="20"/>
                <w:szCs w:val="20"/>
              </w:rPr>
              <w:t>29 954</w:t>
            </w:r>
          </w:p>
        </w:tc>
      </w:tr>
      <w:tr w:rsidR="0094449E" w:rsidRPr="003D00C6" w14:paraId="37132F32" w14:textId="77777777" w:rsidTr="003D00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23D521C" w14:textId="780A49C6" w:rsidR="0094449E" w:rsidRPr="003D00C6" w:rsidRDefault="000F7189" w:rsidP="003D00C6">
            <w:pPr>
              <w:jc w:val="center"/>
              <w:rPr>
                <w:rFonts w:asciiTheme="minorHAnsi" w:hAnsiTheme="minorHAnsi" w:cs="Times New Roman"/>
                <w:b w:val="0"/>
                <w:sz w:val="20"/>
                <w:szCs w:val="20"/>
              </w:rPr>
            </w:pPr>
            <w:r w:rsidRPr="003D00C6">
              <w:rPr>
                <w:rFonts w:asciiTheme="minorHAnsi" w:hAnsiTheme="minorHAnsi" w:cs="Times New Roman"/>
                <w:b w:val="0"/>
                <w:sz w:val="20"/>
                <w:szCs w:val="20"/>
              </w:rPr>
              <w:t>35–39 let</w:t>
            </w:r>
          </w:p>
        </w:tc>
        <w:tc>
          <w:tcPr>
            <w:tcW w:w="0" w:type="auto"/>
          </w:tcPr>
          <w:p w14:paraId="5583A9BA" w14:textId="48478116" w:rsidR="0094449E" w:rsidRPr="003D00C6" w:rsidRDefault="003D00C6" w:rsidP="000F7189">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D00C6">
              <w:rPr>
                <w:rFonts w:cs="Times New Roman"/>
                <w:sz w:val="20"/>
                <w:szCs w:val="20"/>
              </w:rPr>
              <w:t>31 218</w:t>
            </w:r>
          </w:p>
        </w:tc>
      </w:tr>
      <w:tr w:rsidR="0094449E" w:rsidRPr="003D00C6" w14:paraId="38A00925" w14:textId="77777777" w:rsidTr="003D00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60656D8" w14:textId="3DBD29DD" w:rsidR="0094449E" w:rsidRPr="003D00C6" w:rsidRDefault="000F7189" w:rsidP="003D00C6">
            <w:pPr>
              <w:jc w:val="center"/>
              <w:rPr>
                <w:rFonts w:asciiTheme="minorHAnsi" w:hAnsiTheme="minorHAnsi" w:cs="Times New Roman"/>
                <w:b w:val="0"/>
                <w:sz w:val="20"/>
                <w:szCs w:val="20"/>
              </w:rPr>
            </w:pPr>
            <w:r w:rsidRPr="003D00C6">
              <w:rPr>
                <w:rFonts w:asciiTheme="minorHAnsi" w:hAnsiTheme="minorHAnsi" w:cs="Times New Roman"/>
                <w:b w:val="0"/>
                <w:sz w:val="20"/>
                <w:szCs w:val="20"/>
              </w:rPr>
              <w:t>40–44 let</w:t>
            </w:r>
          </w:p>
        </w:tc>
        <w:tc>
          <w:tcPr>
            <w:tcW w:w="0" w:type="auto"/>
          </w:tcPr>
          <w:p w14:paraId="6C3E99D2" w14:textId="7A300AD9" w:rsidR="0094449E" w:rsidRPr="003D00C6" w:rsidRDefault="003D00C6" w:rsidP="000F7189">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D00C6">
              <w:rPr>
                <w:rFonts w:cs="Times New Roman"/>
                <w:sz w:val="20"/>
                <w:szCs w:val="20"/>
              </w:rPr>
              <w:t>30 846</w:t>
            </w:r>
          </w:p>
        </w:tc>
      </w:tr>
      <w:tr w:rsidR="0094449E" w:rsidRPr="003D00C6" w14:paraId="31AE2D31" w14:textId="77777777" w:rsidTr="003D00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E8BB405" w14:textId="1D4188BD" w:rsidR="0094449E" w:rsidRPr="003D00C6" w:rsidRDefault="003D00C6" w:rsidP="003D00C6">
            <w:pPr>
              <w:tabs>
                <w:tab w:val="left" w:pos="520"/>
                <w:tab w:val="center" w:pos="990"/>
              </w:tabs>
              <w:rPr>
                <w:rFonts w:asciiTheme="minorHAnsi" w:hAnsiTheme="minorHAnsi" w:cs="Times New Roman"/>
                <w:b w:val="0"/>
                <w:sz w:val="20"/>
                <w:szCs w:val="20"/>
              </w:rPr>
            </w:pPr>
            <w:r w:rsidRPr="003D00C6">
              <w:rPr>
                <w:rFonts w:asciiTheme="minorHAnsi" w:hAnsiTheme="minorHAnsi" w:cs="Times New Roman"/>
                <w:b w:val="0"/>
                <w:sz w:val="20"/>
                <w:szCs w:val="20"/>
              </w:rPr>
              <w:tab/>
            </w:r>
            <w:r w:rsidRPr="003D00C6">
              <w:rPr>
                <w:rFonts w:asciiTheme="minorHAnsi" w:hAnsiTheme="minorHAnsi" w:cs="Times New Roman"/>
                <w:b w:val="0"/>
                <w:sz w:val="20"/>
                <w:szCs w:val="20"/>
              </w:rPr>
              <w:tab/>
            </w:r>
            <w:r w:rsidR="000F7189" w:rsidRPr="003D00C6">
              <w:rPr>
                <w:rFonts w:asciiTheme="minorHAnsi" w:hAnsiTheme="minorHAnsi" w:cs="Times New Roman"/>
                <w:b w:val="0"/>
                <w:sz w:val="20"/>
                <w:szCs w:val="20"/>
              </w:rPr>
              <w:t>45–49 let</w:t>
            </w:r>
          </w:p>
        </w:tc>
        <w:tc>
          <w:tcPr>
            <w:tcW w:w="0" w:type="auto"/>
          </w:tcPr>
          <w:p w14:paraId="00860D05" w14:textId="201D2038" w:rsidR="0094449E" w:rsidRPr="003D00C6" w:rsidRDefault="003D00C6" w:rsidP="000F7189">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D00C6">
              <w:rPr>
                <w:rFonts w:cs="Times New Roman"/>
                <w:sz w:val="20"/>
                <w:szCs w:val="20"/>
              </w:rPr>
              <w:t>29 911</w:t>
            </w:r>
          </w:p>
        </w:tc>
      </w:tr>
      <w:tr w:rsidR="0094449E" w:rsidRPr="003D00C6" w14:paraId="104CAFA7" w14:textId="77777777" w:rsidTr="003D00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208895F" w14:textId="644E28A4" w:rsidR="0094449E" w:rsidRPr="003D00C6" w:rsidRDefault="003D00C6" w:rsidP="003D00C6">
            <w:pPr>
              <w:tabs>
                <w:tab w:val="left" w:pos="400"/>
                <w:tab w:val="center" w:pos="990"/>
              </w:tabs>
              <w:rPr>
                <w:rFonts w:asciiTheme="minorHAnsi" w:hAnsiTheme="minorHAnsi" w:cs="Times New Roman"/>
                <w:b w:val="0"/>
                <w:sz w:val="20"/>
                <w:szCs w:val="20"/>
              </w:rPr>
            </w:pPr>
            <w:r w:rsidRPr="003D00C6">
              <w:rPr>
                <w:rFonts w:asciiTheme="minorHAnsi" w:hAnsiTheme="minorHAnsi" w:cs="Times New Roman"/>
                <w:b w:val="0"/>
                <w:sz w:val="20"/>
                <w:szCs w:val="20"/>
              </w:rPr>
              <w:tab/>
            </w:r>
            <w:r w:rsidRPr="003D00C6">
              <w:rPr>
                <w:rFonts w:asciiTheme="minorHAnsi" w:hAnsiTheme="minorHAnsi" w:cs="Times New Roman"/>
                <w:b w:val="0"/>
                <w:sz w:val="20"/>
                <w:szCs w:val="20"/>
              </w:rPr>
              <w:tab/>
            </w:r>
            <w:r w:rsidR="000F7189" w:rsidRPr="003D00C6">
              <w:rPr>
                <w:rFonts w:asciiTheme="minorHAnsi" w:hAnsiTheme="minorHAnsi" w:cs="Times New Roman"/>
                <w:b w:val="0"/>
                <w:sz w:val="20"/>
                <w:szCs w:val="20"/>
              </w:rPr>
              <w:t>50–54 let</w:t>
            </w:r>
          </w:p>
        </w:tc>
        <w:tc>
          <w:tcPr>
            <w:tcW w:w="0" w:type="auto"/>
          </w:tcPr>
          <w:p w14:paraId="1C8AB4F4" w14:textId="1869C1B6" w:rsidR="0094449E" w:rsidRPr="003D00C6" w:rsidRDefault="003D00C6" w:rsidP="000F7189">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D00C6">
              <w:rPr>
                <w:rFonts w:cs="Times New Roman"/>
                <w:sz w:val="20"/>
                <w:szCs w:val="20"/>
              </w:rPr>
              <w:t>29 275</w:t>
            </w:r>
          </w:p>
        </w:tc>
      </w:tr>
      <w:tr w:rsidR="0094449E" w:rsidRPr="003D00C6" w14:paraId="4DA46D09" w14:textId="77777777" w:rsidTr="003D00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8FB5293" w14:textId="4B15B3A1" w:rsidR="0094449E" w:rsidRPr="003D00C6" w:rsidRDefault="000F7189" w:rsidP="003D00C6">
            <w:pPr>
              <w:jc w:val="center"/>
              <w:rPr>
                <w:rFonts w:asciiTheme="minorHAnsi" w:hAnsiTheme="minorHAnsi" w:cs="Times New Roman"/>
                <w:sz w:val="20"/>
                <w:szCs w:val="20"/>
              </w:rPr>
            </w:pPr>
            <w:r w:rsidRPr="003D00C6">
              <w:rPr>
                <w:rFonts w:asciiTheme="minorHAnsi" w:hAnsiTheme="minorHAnsi" w:cs="Times New Roman"/>
                <w:sz w:val="20"/>
                <w:szCs w:val="20"/>
              </w:rPr>
              <w:t>55–59 let</w:t>
            </w:r>
          </w:p>
        </w:tc>
        <w:tc>
          <w:tcPr>
            <w:tcW w:w="0" w:type="auto"/>
          </w:tcPr>
          <w:p w14:paraId="0C9BBCBE" w14:textId="2C3933E4" w:rsidR="0094449E" w:rsidRPr="003D00C6" w:rsidRDefault="003D00C6" w:rsidP="000F7189">
            <w:pPr>
              <w:jc w:val="both"/>
              <w:cnfStyle w:val="000000010000" w:firstRow="0" w:lastRow="0" w:firstColumn="0" w:lastColumn="0" w:oddVBand="0" w:evenVBand="0" w:oddHBand="0" w:evenHBand="1" w:firstRowFirstColumn="0" w:firstRowLastColumn="0" w:lastRowFirstColumn="0" w:lastRowLastColumn="0"/>
              <w:rPr>
                <w:rFonts w:cs="Times New Roman"/>
                <w:b/>
                <w:sz w:val="20"/>
                <w:szCs w:val="20"/>
              </w:rPr>
            </w:pPr>
            <w:r w:rsidRPr="003D00C6">
              <w:rPr>
                <w:rFonts w:cs="Times New Roman"/>
                <w:b/>
                <w:sz w:val="20"/>
                <w:szCs w:val="20"/>
              </w:rPr>
              <w:t>27 912</w:t>
            </w:r>
          </w:p>
        </w:tc>
      </w:tr>
      <w:tr w:rsidR="0094449E" w:rsidRPr="003D00C6" w14:paraId="316BA714" w14:textId="77777777" w:rsidTr="003D00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F7CBF6" w14:textId="5714EB27" w:rsidR="0094449E" w:rsidRPr="003D00C6" w:rsidRDefault="003D00C6" w:rsidP="003D00C6">
            <w:pPr>
              <w:jc w:val="center"/>
              <w:rPr>
                <w:rFonts w:asciiTheme="minorHAnsi" w:hAnsiTheme="minorHAnsi" w:cs="Times New Roman"/>
                <w:sz w:val="20"/>
                <w:szCs w:val="20"/>
              </w:rPr>
            </w:pPr>
            <w:r w:rsidRPr="003D00C6">
              <w:rPr>
                <w:rFonts w:asciiTheme="minorHAnsi" w:hAnsiTheme="minorHAnsi" w:cs="Times New Roman"/>
                <w:sz w:val="20"/>
                <w:szCs w:val="20"/>
              </w:rPr>
              <w:t>60–</w:t>
            </w:r>
            <w:r w:rsidR="000F7189" w:rsidRPr="003D00C6">
              <w:rPr>
                <w:rFonts w:asciiTheme="minorHAnsi" w:hAnsiTheme="minorHAnsi" w:cs="Times New Roman"/>
                <w:sz w:val="20"/>
                <w:szCs w:val="20"/>
              </w:rPr>
              <w:t>64 let</w:t>
            </w:r>
          </w:p>
        </w:tc>
        <w:tc>
          <w:tcPr>
            <w:tcW w:w="0" w:type="auto"/>
          </w:tcPr>
          <w:p w14:paraId="3858601A" w14:textId="29888453" w:rsidR="0094449E" w:rsidRPr="003D00C6" w:rsidRDefault="003D00C6" w:rsidP="000F7189">
            <w:pPr>
              <w:jc w:val="both"/>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3D00C6">
              <w:rPr>
                <w:rFonts w:cs="Times New Roman"/>
                <w:b/>
                <w:sz w:val="20"/>
                <w:szCs w:val="20"/>
              </w:rPr>
              <w:t>30 126</w:t>
            </w:r>
          </w:p>
        </w:tc>
      </w:tr>
      <w:tr w:rsidR="0094449E" w:rsidRPr="003D00C6" w14:paraId="6DE3F51C" w14:textId="77777777" w:rsidTr="003D00C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9F577BF" w14:textId="588E1640" w:rsidR="0094449E" w:rsidRPr="003D00C6" w:rsidRDefault="000F7189" w:rsidP="003D00C6">
            <w:pPr>
              <w:jc w:val="center"/>
              <w:rPr>
                <w:rFonts w:asciiTheme="minorHAnsi" w:hAnsiTheme="minorHAnsi" w:cs="Times New Roman"/>
                <w:b w:val="0"/>
                <w:sz w:val="20"/>
                <w:szCs w:val="20"/>
              </w:rPr>
            </w:pPr>
            <w:r w:rsidRPr="003D00C6">
              <w:rPr>
                <w:rFonts w:asciiTheme="minorHAnsi" w:hAnsiTheme="minorHAnsi" w:cs="Times New Roman"/>
                <w:b w:val="0"/>
                <w:sz w:val="20"/>
                <w:szCs w:val="20"/>
              </w:rPr>
              <w:t>nad 65 let</w:t>
            </w:r>
          </w:p>
        </w:tc>
        <w:tc>
          <w:tcPr>
            <w:tcW w:w="0" w:type="auto"/>
          </w:tcPr>
          <w:p w14:paraId="28FF86D2" w14:textId="75493D77" w:rsidR="0094449E" w:rsidRPr="003D00C6" w:rsidRDefault="003D00C6" w:rsidP="000F7189">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D00C6">
              <w:rPr>
                <w:rFonts w:cs="Times New Roman"/>
                <w:sz w:val="20"/>
                <w:szCs w:val="20"/>
              </w:rPr>
              <w:t>29 823</w:t>
            </w:r>
          </w:p>
        </w:tc>
      </w:tr>
    </w:tbl>
    <w:p w14:paraId="595D5F8E" w14:textId="53D761D9" w:rsidR="007C1261" w:rsidRPr="003D00C6" w:rsidRDefault="003D00C6" w:rsidP="003D00C6">
      <w:pPr>
        <w:spacing w:before="120" w:after="0" w:line="360" w:lineRule="auto"/>
        <w:jc w:val="right"/>
        <w:rPr>
          <w:rFonts w:ascii="Times New Roman" w:hAnsi="Times New Roman" w:cs="Times New Roman"/>
          <w:sz w:val="20"/>
          <w:szCs w:val="20"/>
        </w:rPr>
      </w:pPr>
      <w:r>
        <w:rPr>
          <w:rFonts w:ascii="Times New Roman" w:hAnsi="Times New Roman" w:cs="Times New Roman"/>
          <w:sz w:val="20"/>
          <w:szCs w:val="20"/>
        </w:rPr>
        <w:t>Zdroj: ČSÚ, vlastní zpracování.</w:t>
      </w:r>
    </w:p>
    <w:p w14:paraId="08D19DB3" w14:textId="3AF995A0" w:rsidR="003D00C6" w:rsidRPr="00BC1F49" w:rsidRDefault="003D00C6" w:rsidP="003D00C6">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Mzda zaměstnanců </w:t>
      </w:r>
      <w:r w:rsidR="00EF197B">
        <w:rPr>
          <w:rFonts w:ascii="Times New Roman" w:hAnsi="Times New Roman" w:cs="Times New Roman"/>
          <w:sz w:val="24"/>
          <w:szCs w:val="24"/>
        </w:rPr>
        <w:t xml:space="preserve">se </w:t>
      </w:r>
      <w:r>
        <w:rPr>
          <w:rFonts w:ascii="Times New Roman" w:hAnsi="Times New Roman" w:cs="Times New Roman"/>
          <w:sz w:val="24"/>
          <w:szCs w:val="24"/>
        </w:rPr>
        <w:t>ve věku 55–59 let</w:t>
      </w:r>
      <w:r w:rsidR="00EF197B">
        <w:rPr>
          <w:rFonts w:ascii="Times New Roman" w:hAnsi="Times New Roman" w:cs="Times New Roman"/>
          <w:sz w:val="24"/>
          <w:szCs w:val="24"/>
        </w:rPr>
        <w:t xml:space="preserve"> ve srovnání s předchozí věkovou kateg</w:t>
      </w:r>
      <w:r w:rsidR="00814329">
        <w:rPr>
          <w:rFonts w:ascii="Times New Roman" w:hAnsi="Times New Roman" w:cs="Times New Roman"/>
          <w:sz w:val="24"/>
          <w:szCs w:val="24"/>
        </w:rPr>
        <w:t>orií významně snižuje.</w:t>
      </w:r>
      <w:r w:rsidR="00EF197B">
        <w:rPr>
          <w:rFonts w:ascii="Times New Roman" w:hAnsi="Times New Roman" w:cs="Times New Roman"/>
          <w:sz w:val="24"/>
          <w:szCs w:val="24"/>
        </w:rPr>
        <w:t xml:space="preserve"> </w:t>
      </w:r>
      <w:r w:rsidR="00CA3537">
        <w:rPr>
          <w:rFonts w:ascii="Times New Roman" w:hAnsi="Times New Roman" w:cs="Times New Roman"/>
          <w:sz w:val="24"/>
          <w:szCs w:val="24"/>
        </w:rPr>
        <w:t>S věkem se také podstatně snižuje pracovní aktivita. Zatímco ve věkové kategorii 50</w:t>
      </w:r>
      <w:r w:rsidR="00EF197B">
        <w:rPr>
          <w:rFonts w:ascii="Times New Roman" w:hAnsi="Times New Roman" w:cs="Times New Roman"/>
          <w:sz w:val="24"/>
          <w:szCs w:val="24"/>
        </w:rPr>
        <w:t xml:space="preserve">–54 let pobírá mzdu </w:t>
      </w:r>
      <w:r w:rsidR="00CA3537">
        <w:rPr>
          <w:rFonts w:ascii="Times New Roman" w:hAnsi="Times New Roman" w:cs="Times New Roman"/>
          <w:sz w:val="24"/>
          <w:szCs w:val="24"/>
        </w:rPr>
        <w:t>cca 445 tis. zaměstnanců, ve věku 55–59</w:t>
      </w:r>
      <w:r w:rsidR="00EF197B">
        <w:rPr>
          <w:rFonts w:ascii="Times New Roman" w:hAnsi="Times New Roman" w:cs="Times New Roman"/>
          <w:sz w:val="24"/>
          <w:szCs w:val="24"/>
        </w:rPr>
        <w:t xml:space="preserve"> let cca 390 tis.</w:t>
      </w:r>
      <w:r w:rsidR="00CA3537">
        <w:rPr>
          <w:rFonts w:ascii="Times New Roman" w:hAnsi="Times New Roman" w:cs="Times New Roman"/>
          <w:sz w:val="24"/>
          <w:szCs w:val="24"/>
        </w:rPr>
        <w:t xml:space="preserve"> a ve věkové kategorií 60–</w:t>
      </w:r>
      <w:r w:rsidR="00151B0B">
        <w:rPr>
          <w:rFonts w:ascii="Times New Roman" w:hAnsi="Times New Roman" w:cs="Times New Roman"/>
          <w:sz w:val="24"/>
          <w:szCs w:val="24"/>
        </w:rPr>
        <w:t>64 let už jen 202 tisíce (v této v</w:t>
      </w:r>
      <w:r w:rsidR="00473784">
        <w:rPr>
          <w:rFonts w:ascii="Times New Roman" w:hAnsi="Times New Roman" w:cs="Times New Roman"/>
          <w:sz w:val="24"/>
          <w:szCs w:val="24"/>
        </w:rPr>
        <w:t>ěkové kategorii mzda opět roste</w:t>
      </w:r>
      <w:r w:rsidR="00814329">
        <w:rPr>
          <w:rFonts w:ascii="Times New Roman" w:hAnsi="Times New Roman" w:cs="Times New Roman"/>
          <w:sz w:val="24"/>
          <w:szCs w:val="24"/>
        </w:rPr>
        <w:t>;</w:t>
      </w:r>
      <w:r w:rsidR="00473784">
        <w:rPr>
          <w:rFonts w:ascii="Times New Roman" w:hAnsi="Times New Roman" w:cs="Times New Roman"/>
          <w:sz w:val="24"/>
          <w:szCs w:val="24"/>
        </w:rPr>
        <w:t xml:space="preserve"> </w:t>
      </w:r>
      <w:r w:rsidR="00151B0B">
        <w:rPr>
          <w:rFonts w:ascii="Times New Roman" w:hAnsi="Times New Roman" w:cs="Times New Roman"/>
          <w:sz w:val="24"/>
          <w:szCs w:val="24"/>
        </w:rPr>
        <w:t xml:space="preserve">na trhu </w:t>
      </w:r>
      <w:r w:rsidR="00814329">
        <w:rPr>
          <w:rFonts w:ascii="Times New Roman" w:hAnsi="Times New Roman" w:cs="Times New Roman"/>
          <w:sz w:val="24"/>
          <w:szCs w:val="24"/>
        </w:rPr>
        <w:t>setrvávají</w:t>
      </w:r>
      <w:r w:rsidR="00151B0B">
        <w:rPr>
          <w:rFonts w:ascii="Times New Roman" w:hAnsi="Times New Roman" w:cs="Times New Roman"/>
          <w:sz w:val="24"/>
          <w:szCs w:val="24"/>
        </w:rPr>
        <w:t xml:space="preserve"> zejména špičkoví specialisté</w:t>
      </w:r>
      <w:r w:rsidR="00BC1F49">
        <w:rPr>
          <w:rFonts w:ascii="Times New Roman" w:hAnsi="Times New Roman" w:cs="Times New Roman"/>
          <w:sz w:val="24"/>
          <w:szCs w:val="24"/>
        </w:rPr>
        <w:t>, experti, znalostní pracovníci, poradci, manažeři).</w:t>
      </w:r>
      <w:r w:rsidR="00CA3537">
        <w:rPr>
          <w:rFonts w:ascii="Times New Roman" w:hAnsi="Times New Roman" w:cs="Times New Roman"/>
          <w:sz w:val="24"/>
          <w:szCs w:val="24"/>
        </w:rPr>
        <w:t xml:space="preserve"> V důchodovém věku nad 65 let pouze 51 tis. osob. Pro doplnění </w:t>
      </w:r>
      <w:r w:rsidR="00536A3C">
        <w:rPr>
          <w:rFonts w:ascii="Times New Roman" w:hAnsi="Times New Roman" w:cs="Times New Roman"/>
          <w:sz w:val="24"/>
          <w:szCs w:val="24"/>
        </w:rPr>
        <w:t>–</w:t>
      </w:r>
      <w:r w:rsidR="00CA3537">
        <w:rPr>
          <w:rFonts w:ascii="Times New Roman" w:hAnsi="Times New Roman" w:cs="Times New Roman"/>
          <w:sz w:val="24"/>
          <w:szCs w:val="24"/>
        </w:rPr>
        <w:t xml:space="preserve"> </w:t>
      </w:r>
      <w:r w:rsidR="00536A3C">
        <w:rPr>
          <w:rFonts w:ascii="Times New Roman" w:hAnsi="Times New Roman" w:cs="Times New Roman"/>
          <w:sz w:val="24"/>
          <w:szCs w:val="24"/>
        </w:rPr>
        <w:t xml:space="preserve">ve srovnání se západními zeměmi jsou starší lidé a zejména pak důchodci v ČR na státu významně závislí (96 % příjmů důchodců vyplácí stát, zatímco např. v Nizozemsku jen cca 30 %). </w:t>
      </w:r>
      <w:r w:rsidR="00536A3C" w:rsidRPr="00BC1F49">
        <w:rPr>
          <w:rFonts w:ascii="Times New Roman" w:hAnsi="Times New Roman" w:cs="Times New Roman"/>
          <w:b/>
          <w:sz w:val="24"/>
          <w:szCs w:val="24"/>
        </w:rPr>
        <w:t xml:space="preserve">Z uvedených údajů je patrné, že lidé nad 55+ </w:t>
      </w:r>
      <w:r w:rsidR="00814329">
        <w:rPr>
          <w:rFonts w:ascii="Times New Roman" w:hAnsi="Times New Roman" w:cs="Times New Roman"/>
          <w:b/>
          <w:sz w:val="24"/>
          <w:szCs w:val="24"/>
        </w:rPr>
        <w:t>ne</w:t>
      </w:r>
      <w:r w:rsidR="00536A3C" w:rsidRPr="00BC1F49">
        <w:rPr>
          <w:rFonts w:ascii="Times New Roman" w:hAnsi="Times New Roman" w:cs="Times New Roman"/>
          <w:b/>
          <w:sz w:val="24"/>
          <w:szCs w:val="24"/>
        </w:rPr>
        <w:t xml:space="preserve">jsou na českém trhu práce </w:t>
      </w:r>
      <w:r w:rsidR="00814329">
        <w:rPr>
          <w:rFonts w:ascii="Times New Roman" w:hAnsi="Times New Roman" w:cs="Times New Roman"/>
          <w:b/>
          <w:sz w:val="24"/>
          <w:szCs w:val="24"/>
        </w:rPr>
        <w:t>plně</w:t>
      </w:r>
      <w:r w:rsidR="00536A3C" w:rsidRPr="00BC1F49">
        <w:rPr>
          <w:rFonts w:ascii="Times New Roman" w:hAnsi="Times New Roman" w:cs="Times New Roman"/>
          <w:b/>
          <w:sz w:val="24"/>
          <w:szCs w:val="24"/>
        </w:rPr>
        <w:t xml:space="preserve"> </w:t>
      </w:r>
      <w:r w:rsidR="00814329">
        <w:rPr>
          <w:rFonts w:ascii="Times New Roman" w:hAnsi="Times New Roman" w:cs="Times New Roman"/>
          <w:b/>
          <w:sz w:val="24"/>
          <w:szCs w:val="24"/>
        </w:rPr>
        <w:t>doceněni</w:t>
      </w:r>
      <w:r w:rsidR="00536A3C" w:rsidRPr="00BC1F49">
        <w:rPr>
          <w:rFonts w:ascii="Times New Roman" w:hAnsi="Times New Roman" w:cs="Times New Roman"/>
          <w:b/>
          <w:sz w:val="24"/>
          <w:szCs w:val="24"/>
        </w:rPr>
        <w:t xml:space="preserve"> a jejich schopnosti nejsou dostatečně využívány.</w:t>
      </w:r>
      <w:r w:rsidR="00151B0B" w:rsidRPr="00BC1F49">
        <w:rPr>
          <w:rFonts w:ascii="Times New Roman" w:hAnsi="Times New Roman" w:cs="Times New Roman"/>
          <w:b/>
          <w:sz w:val="24"/>
          <w:szCs w:val="24"/>
        </w:rPr>
        <w:t xml:space="preserve"> Žádoucí je ale trend zcela opačný.</w:t>
      </w:r>
    </w:p>
    <w:p w14:paraId="72248C60" w14:textId="72AABBC8" w:rsidR="00582974" w:rsidRPr="002E3208" w:rsidRDefault="00D51691" w:rsidP="002D0DC8">
      <w:pPr>
        <w:spacing w:before="120"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Pokud jde o flexibilní formy zaměstnávání, </w:t>
      </w:r>
      <w:r w:rsidR="00BC1F49">
        <w:rPr>
          <w:rFonts w:ascii="Times New Roman" w:hAnsi="Times New Roman" w:cs="Times New Roman"/>
          <w:sz w:val="24"/>
          <w:szCs w:val="24"/>
        </w:rPr>
        <w:t xml:space="preserve">jen 5,5 % pracovníků nad 55 let má smlouvu na dobu určitou (viz Obrázek 4.16). Na druhé straně jsou v této věkové kategorii zaměstnanců hojně využívány částečné pracovní úvazky (viz Obrázek 4.17); ty mohou představovat vhodnou formu postupného přechodu do ekonomické neaktivity, na straně druhé mohou představovat podzaměstnanost. </w:t>
      </w:r>
    </w:p>
    <w:p w14:paraId="736AF807" w14:textId="6C503514" w:rsidR="00D51691" w:rsidRPr="006B7CE4" w:rsidRDefault="00D51691" w:rsidP="00D51691">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Také starší generace se vyznačuje určitými charakteristikami, které lze v podnikové praxi velmi dobře využít.</w:t>
      </w:r>
      <w:r w:rsidR="006B7CE4">
        <w:rPr>
          <w:rFonts w:ascii="Times New Roman" w:hAnsi="Times New Roman" w:cs="Times New Roman"/>
          <w:sz w:val="24"/>
          <w:szCs w:val="24"/>
        </w:rPr>
        <w:t xml:space="preserve"> Vyznačují se vysokou loajalitou, spolehlivostí, pracovními zkušenostmi a kontakty v oboru. Jednou z cest, jak zvýšit efektivitu fungování podniku, je vhodný </w:t>
      </w:r>
      <w:r w:rsidR="006B7CE4">
        <w:rPr>
          <w:rFonts w:ascii="Times New Roman" w:hAnsi="Times New Roman" w:cs="Times New Roman"/>
          <w:i/>
          <w:sz w:val="24"/>
          <w:szCs w:val="24"/>
        </w:rPr>
        <w:t xml:space="preserve">Age Management, </w:t>
      </w:r>
      <w:r w:rsidR="006B7CE4">
        <w:rPr>
          <w:rFonts w:ascii="Times New Roman" w:hAnsi="Times New Roman" w:cs="Times New Roman"/>
          <w:sz w:val="24"/>
          <w:szCs w:val="24"/>
        </w:rPr>
        <w:t>tedy zastoupení všech věkových kategorií zaměstnanců. Každý věk je totiž spojen s jiným pohledem na věc, s odlišnými zkušenostmi a vzájemná spolupráce může přinést zajímavé inovativní postupy.</w:t>
      </w:r>
    </w:p>
    <w:p w14:paraId="28F1AE72" w14:textId="2BA4B05A" w:rsidR="00D91D53" w:rsidRPr="006B7CE4" w:rsidRDefault="006B7CE4" w:rsidP="00383BCA">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Silné stránky: </w:t>
      </w:r>
      <w:r w:rsidR="00980504">
        <w:rPr>
          <w:rFonts w:ascii="Times New Roman" w:hAnsi="Times New Roman" w:cs="Times New Roman"/>
          <w:sz w:val="24"/>
          <w:szCs w:val="24"/>
        </w:rPr>
        <w:t xml:space="preserve">Bohaté pracovní zkušenosti a </w:t>
      </w:r>
      <w:r w:rsidR="00814329">
        <w:rPr>
          <w:rFonts w:ascii="Times New Roman" w:hAnsi="Times New Roman" w:cs="Times New Roman"/>
          <w:sz w:val="24"/>
          <w:szCs w:val="24"/>
        </w:rPr>
        <w:t>profesní</w:t>
      </w:r>
      <w:r w:rsidR="00980504">
        <w:rPr>
          <w:rFonts w:ascii="Times New Roman" w:hAnsi="Times New Roman" w:cs="Times New Roman"/>
          <w:sz w:val="24"/>
          <w:szCs w:val="24"/>
        </w:rPr>
        <w:t xml:space="preserve"> kontakty.</w:t>
      </w:r>
    </w:p>
    <w:p w14:paraId="007FDF24" w14:textId="03A6EA9F" w:rsidR="00980504" w:rsidRDefault="006B7CE4" w:rsidP="00383BCA">
      <w:pPr>
        <w:spacing w:after="120" w:line="240" w:lineRule="auto"/>
        <w:jc w:val="both"/>
        <w:rPr>
          <w:rFonts w:ascii="Times New Roman" w:hAnsi="Times New Roman" w:cs="Times New Roman"/>
          <w:sz w:val="24"/>
          <w:szCs w:val="24"/>
        </w:rPr>
      </w:pPr>
      <w:r>
        <w:rPr>
          <w:rFonts w:ascii="Times New Roman" w:hAnsi="Times New Roman" w:cs="Times New Roman"/>
          <w:i/>
          <w:sz w:val="24"/>
          <w:szCs w:val="24"/>
        </w:rPr>
        <w:t>Slabé stránky:</w:t>
      </w:r>
      <w:r w:rsidR="00980504">
        <w:rPr>
          <w:rFonts w:ascii="Times New Roman" w:hAnsi="Times New Roman" w:cs="Times New Roman"/>
          <w:i/>
          <w:sz w:val="24"/>
          <w:szCs w:val="24"/>
        </w:rPr>
        <w:t xml:space="preserve"> </w:t>
      </w:r>
      <w:r w:rsidR="00980504">
        <w:rPr>
          <w:rFonts w:ascii="Times New Roman" w:hAnsi="Times New Roman" w:cs="Times New Roman"/>
          <w:sz w:val="24"/>
          <w:szCs w:val="24"/>
        </w:rPr>
        <w:t>Nízká</w:t>
      </w:r>
      <w:r w:rsidR="00814329">
        <w:rPr>
          <w:rFonts w:ascii="Times New Roman" w:hAnsi="Times New Roman" w:cs="Times New Roman"/>
          <w:sz w:val="24"/>
          <w:szCs w:val="24"/>
        </w:rPr>
        <w:t xml:space="preserve"> úroveň počítačových dovedností, obecně menší ochota učit se novým věcem.</w:t>
      </w:r>
    </w:p>
    <w:p w14:paraId="420DBD20" w14:textId="77777777" w:rsidR="00980504" w:rsidRDefault="00980504" w:rsidP="00980504">
      <w:pPr>
        <w:spacing w:after="120" w:line="240" w:lineRule="auto"/>
        <w:jc w:val="both"/>
        <w:rPr>
          <w:rFonts w:ascii="Times New Roman" w:hAnsi="Times New Roman" w:cs="Times New Roman"/>
          <w:sz w:val="24"/>
          <w:szCs w:val="24"/>
        </w:rPr>
      </w:pPr>
    </w:p>
    <w:p w14:paraId="241D5343" w14:textId="140FF4A1" w:rsidR="00980504" w:rsidRPr="00980504" w:rsidRDefault="00980504" w:rsidP="00980504">
      <w:pPr>
        <w:pStyle w:val="Nadpis2"/>
        <w:rPr>
          <w:rFonts w:asciiTheme="minorHAnsi" w:hAnsiTheme="minorHAnsi"/>
          <w:b/>
        </w:rPr>
      </w:pPr>
      <w:bookmarkStart w:id="48" w:name="_Toc362551792"/>
      <w:r w:rsidRPr="00980504">
        <w:rPr>
          <w:rFonts w:asciiTheme="minorHAnsi" w:hAnsiTheme="minorHAnsi"/>
          <w:b/>
        </w:rPr>
        <w:t>Doporučení</w:t>
      </w:r>
      <w:bookmarkEnd w:id="48"/>
    </w:p>
    <w:p w14:paraId="150BCF34" w14:textId="7DEA8983" w:rsidR="00980504" w:rsidRDefault="009B615E" w:rsidP="0098050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Vzhledem k demografickému vývoji představují l</w:t>
      </w:r>
      <w:r w:rsidR="00BA4E6A">
        <w:rPr>
          <w:rFonts w:ascii="Times New Roman" w:hAnsi="Times New Roman" w:cs="Times New Roman"/>
          <w:sz w:val="24"/>
          <w:szCs w:val="24"/>
        </w:rPr>
        <w:t>idé nad 55 let s vyšší úrovní poč</w:t>
      </w:r>
      <w:r>
        <w:rPr>
          <w:rFonts w:ascii="Times New Roman" w:hAnsi="Times New Roman" w:cs="Times New Roman"/>
          <w:sz w:val="24"/>
          <w:szCs w:val="24"/>
        </w:rPr>
        <w:t xml:space="preserve">ítačové gramotnosti </w:t>
      </w:r>
      <w:r w:rsidR="00BA4E6A">
        <w:rPr>
          <w:rFonts w:ascii="Times New Roman" w:hAnsi="Times New Roman" w:cs="Times New Roman"/>
          <w:sz w:val="24"/>
          <w:szCs w:val="24"/>
        </w:rPr>
        <w:t>velký potenciál</w:t>
      </w:r>
      <w:r>
        <w:rPr>
          <w:rFonts w:ascii="Times New Roman" w:hAnsi="Times New Roman" w:cs="Times New Roman"/>
          <w:sz w:val="24"/>
          <w:szCs w:val="24"/>
        </w:rPr>
        <w:t xml:space="preserve"> pro pracovní trh. Lze proto formulovat následující doporučení:</w:t>
      </w:r>
    </w:p>
    <w:p w14:paraId="4A6E20BB" w14:textId="7BD6C748" w:rsidR="009B615E" w:rsidRDefault="00814329" w:rsidP="009B615E">
      <w:pPr>
        <w:pStyle w:val="Odstavecseseznamem"/>
        <w:numPr>
          <w:ilvl w:val="0"/>
          <w:numId w:val="2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009B615E">
        <w:rPr>
          <w:rFonts w:ascii="Times New Roman" w:hAnsi="Times New Roman" w:cs="Times New Roman"/>
          <w:sz w:val="24"/>
          <w:szCs w:val="24"/>
        </w:rPr>
        <w:t xml:space="preserve">ytvořit dobře fungující systém celoživotního vzdělávání – jde o strategickou záležitost, nezbytnou součást znalostní společnosti. Do celoživotního vzdělávání je </w:t>
      </w:r>
      <w:r>
        <w:rPr>
          <w:rFonts w:ascii="Times New Roman" w:hAnsi="Times New Roman" w:cs="Times New Roman"/>
          <w:sz w:val="24"/>
          <w:szCs w:val="24"/>
        </w:rPr>
        <w:t>žádoucí</w:t>
      </w:r>
      <w:r w:rsidR="009B615E">
        <w:rPr>
          <w:rFonts w:ascii="Times New Roman" w:hAnsi="Times New Roman" w:cs="Times New Roman"/>
          <w:sz w:val="24"/>
          <w:szCs w:val="24"/>
        </w:rPr>
        <w:t xml:space="preserve"> zapojit mnohem více osoby nad 50 let.</w:t>
      </w:r>
    </w:p>
    <w:p w14:paraId="54A7CD36" w14:textId="06053AD1" w:rsidR="009B615E" w:rsidRDefault="009B615E" w:rsidP="009B615E">
      <w:pPr>
        <w:pStyle w:val="Odstavecseseznamem"/>
        <w:numPr>
          <w:ilvl w:val="0"/>
          <w:numId w:val="2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Vzhledem k potřebám průmyslu 4.0 </w:t>
      </w:r>
      <w:r w:rsidR="00142491">
        <w:rPr>
          <w:rFonts w:ascii="Times New Roman" w:hAnsi="Times New Roman" w:cs="Times New Roman"/>
          <w:sz w:val="24"/>
          <w:szCs w:val="24"/>
        </w:rPr>
        <w:t xml:space="preserve">by bylo vhodné bezodkladně promyslet a realizovat koncept vzdělávání zaměřený výhradně na zvyšování úrovně počítačových dovedností osob 50+. </w:t>
      </w:r>
    </w:p>
    <w:p w14:paraId="7583284E" w14:textId="0FFB1AC9" w:rsidR="00A55699" w:rsidRDefault="00A55699" w:rsidP="009B615E">
      <w:pPr>
        <w:pStyle w:val="Odstavecseseznamem"/>
        <w:numPr>
          <w:ilvl w:val="0"/>
          <w:numId w:val="2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 firmy lze doporučit koncept </w:t>
      </w:r>
      <w:r w:rsidRPr="00A55699">
        <w:rPr>
          <w:rFonts w:ascii="Times New Roman" w:hAnsi="Times New Roman" w:cs="Times New Roman"/>
          <w:i/>
          <w:sz w:val="24"/>
          <w:szCs w:val="24"/>
        </w:rPr>
        <w:t>Age</w:t>
      </w:r>
      <w:r>
        <w:rPr>
          <w:rFonts w:ascii="Times New Roman" w:hAnsi="Times New Roman" w:cs="Times New Roman"/>
          <w:sz w:val="24"/>
          <w:szCs w:val="24"/>
        </w:rPr>
        <w:t xml:space="preserve"> </w:t>
      </w:r>
      <w:r w:rsidRPr="00A55699">
        <w:rPr>
          <w:rFonts w:ascii="Times New Roman" w:hAnsi="Times New Roman" w:cs="Times New Roman"/>
          <w:i/>
          <w:sz w:val="24"/>
          <w:szCs w:val="24"/>
        </w:rPr>
        <w:t>Managementu</w:t>
      </w:r>
      <w:r>
        <w:rPr>
          <w:rFonts w:ascii="Times New Roman" w:hAnsi="Times New Roman" w:cs="Times New Roman"/>
          <w:sz w:val="24"/>
          <w:szCs w:val="24"/>
        </w:rPr>
        <w:t>, který umožňuje efektivně využít předností všech věkových kategorií zaměstnanců. Lze také doporučit větší zapojení starších pracovníků do systémů podnikového vzdělávání, a to bez ohledu na částečné pracovní úvazky.</w:t>
      </w:r>
    </w:p>
    <w:p w14:paraId="2F77D786" w14:textId="79A8119C" w:rsidR="003E2C49" w:rsidRPr="009B615E" w:rsidRDefault="003E2C49" w:rsidP="009B615E">
      <w:pPr>
        <w:pStyle w:val="Odstavecseseznamem"/>
        <w:numPr>
          <w:ilvl w:val="0"/>
          <w:numId w:val="22"/>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Také v otázce zvýšení digitální gramotnosti pracovník</w:t>
      </w:r>
      <w:r w:rsidR="00814329">
        <w:rPr>
          <w:rFonts w:ascii="Times New Roman" w:hAnsi="Times New Roman" w:cs="Times New Roman"/>
          <w:sz w:val="24"/>
          <w:szCs w:val="24"/>
        </w:rPr>
        <w:t>ů</w:t>
      </w:r>
      <w:r>
        <w:rPr>
          <w:rFonts w:ascii="Times New Roman" w:hAnsi="Times New Roman" w:cs="Times New Roman"/>
          <w:sz w:val="24"/>
          <w:szCs w:val="24"/>
        </w:rPr>
        <w:t xml:space="preserve"> nad 50 let je nutný dialog a spolupráce všech sociálních partnerů – vlády, zaměstnanců i odborových organizací.</w:t>
      </w:r>
    </w:p>
    <w:p w14:paraId="42A81B88" w14:textId="450999C4" w:rsidR="00980504" w:rsidRPr="00EC17B8" w:rsidRDefault="00EC17B8" w:rsidP="00CB10C2">
      <w:pPr>
        <w:pStyle w:val="Nadpis4"/>
        <w:rPr>
          <w:rFonts w:asciiTheme="minorHAnsi" w:hAnsiTheme="minorHAnsi"/>
        </w:rPr>
      </w:pPr>
      <w:r w:rsidRPr="00EC17B8">
        <w:rPr>
          <w:rFonts w:asciiTheme="minorHAnsi" w:hAnsiTheme="minorHAnsi"/>
        </w:rPr>
        <w:t xml:space="preserve">Osoby s nízkou </w:t>
      </w:r>
      <w:r>
        <w:rPr>
          <w:rFonts w:asciiTheme="minorHAnsi" w:hAnsiTheme="minorHAnsi"/>
        </w:rPr>
        <w:t>úrovní kvalifikace na trhu práce</w:t>
      </w:r>
    </w:p>
    <w:p w14:paraId="39948149" w14:textId="37BC8EDC" w:rsidR="00980504" w:rsidRDefault="00A01FAB" w:rsidP="00825B02">
      <w:pPr>
        <w:spacing w:before="120" w:after="0" w:line="360" w:lineRule="auto"/>
        <w:jc w:val="both"/>
        <w:rPr>
          <w:rFonts w:ascii="Times New Roman" w:hAnsi="Times New Roman" w:cs="Times New Roman"/>
          <w:sz w:val="24"/>
          <w:szCs w:val="24"/>
        </w:rPr>
      </w:pPr>
      <w:r w:rsidRPr="00A01FAB">
        <w:rPr>
          <w:rFonts w:ascii="Times New Roman" w:hAnsi="Times New Roman" w:cs="Times New Roman"/>
          <w:sz w:val="24"/>
          <w:szCs w:val="24"/>
        </w:rPr>
        <w:t>Osoby s nízkou kvalifikací mají na trh</w:t>
      </w:r>
      <w:r w:rsidR="001455DE">
        <w:rPr>
          <w:rFonts w:ascii="Times New Roman" w:hAnsi="Times New Roman" w:cs="Times New Roman"/>
          <w:sz w:val="24"/>
          <w:szCs w:val="24"/>
        </w:rPr>
        <w:t>u práce nejméně jisté postavení;</w:t>
      </w:r>
      <w:r w:rsidRPr="00A01FAB">
        <w:rPr>
          <w:rFonts w:ascii="Times New Roman" w:hAnsi="Times New Roman" w:cs="Times New Roman"/>
          <w:sz w:val="24"/>
          <w:szCs w:val="24"/>
        </w:rPr>
        <w:t xml:space="preserve"> vývoj nezaměstnanosti </w:t>
      </w:r>
      <w:r>
        <w:rPr>
          <w:rFonts w:ascii="Times New Roman" w:hAnsi="Times New Roman" w:cs="Times New Roman"/>
          <w:sz w:val="24"/>
          <w:szCs w:val="24"/>
        </w:rPr>
        <w:t xml:space="preserve">této skupiny osob </w:t>
      </w:r>
      <w:r w:rsidRPr="00A01FAB">
        <w:rPr>
          <w:rFonts w:ascii="Times New Roman" w:hAnsi="Times New Roman" w:cs="Times New Roman"/>
          <w:sz w:val="24"/>
          <w:szCs w:val="24"/>
        </w:rPr>
        <w:t>je vysoce volatilní v </w:t>
      </w:r>
      <w:r w:rsidR="00F7103A">
        <w:rPr>
          <w:rFonts w:ascii="Times New Roman" w:hAnsi="Times New Roman" w:cs="Times New Roman"/>
          <w:sz w:val="24"/>
          <w:szCs w:val="24"/>
        </w:rPr>
        <w:t>závislosti na ekonomickém cyklu (viz Obrázek 4.10).</w:t>
      </w:r>
      <w:r w:rsidR="00A4211E">
        <w:rPr>
          <w:rFonts w:ascii="Times New Roman" w:hAnsi="Times New Roman" w:cs="Times New Roman"/>
          <w:sz w:val="24"/>
          <w:szCs w:val="24"/>
        </w:rPr>
        <w:t xml:space="preserve"> Přestože předčasné odchody ze vzdělávání v poslední dekádě mírně vzrostly (z 5,2 % v roce 2007 na 6,6 % v roce 2016), patří ČR v rámci EU k zemím s nejnižší úrovní tohoto ukazatele. </w:t>
      </w:r>
      <w:r w:rsidR="00F7103A">
        <w:rPr>
          <w:rFonts w:ascii="Times New Roman" w:hAnsi="Times New Roman" w:cs="Times New Roman"/>
          <w:sz w:val="24"/>
          <w:szCs w:val="24"/>
        </w:rPr>
        <w:t>M</w:t>
      </w:r>
      <w:r w:rsidR="00CB4EDB">
        <w:rPr>
          <w:rFonts w:ascii="Times New Roman" w:hAnsi="Times New Roman" w:cs="Times New Roman"/>
          <w:sz w:val="24"/>
          <w:szCs w:val="24"/>
        </w:rPr>
        <w:t>íra nezaměstnanosti osob s nejnižším vzděláním,</w:t>
      </w:r>
      <w:r w:rsidR="00CB4EDB">
        <w:rPr>
          <w:rStyle w:val="Znakapoznpodarou"/>
          <w:rFonts w:ascii="Times New Roman" w:hAnsi="Times New Roman" w:cs="Times New Roman"/>
          <w:sz w:val="24"/>
          <w:szCs w:val="24"/>
        </w:rPr>
        <w:footnoteReference w:id="27"/>
      </w:r>
      <w:r w:rsidR="00CB4EDB">
        <w:rPr>
          <w:rFonts w:ascii="Times New Roman" w:hAnsi="Times New Roman" w:cs="Times New Roman"/>
          <w:sz w:val="24"/>
          <w:szCs w:val="24"/>
        </w:rPr>
        <w:t xml:space="preserve"> vzhledem k</w:t>
      </w:r>
      <w:r w:rsidR="006A4BF7">
        <w:rPr>
          <w:rFonts w:ascii="Times New Roman" w:hAnsi="Times New Roman" w:cs="Times New Roman"/>
          <w:sz w:val="24"/>
          <w:szCs w:val="24"/>
        </w:rPr>
        <w:t> </w:t>
      </w:r>
      <w:r w:rsidR="00CB4EDB">
        <w:rPr>
          <w:rFonts w:ascii="Times New Roman" w:hAnsi="Times New Roman" w:cs="Times New Roman"/>
          <w:sz w:val="24"/>
          <w:szCs w:val="24"/>
        </w:rPr>
        <w:t>příznivému ekonomickému vývoji, od roku 2013 plynule kl</w:t>
      </w:r>
      <w:r w:rsidR="00F7103A">
        <w:rPr>
          <w:rFonts w:ascii="Times New Roman" w:hAnsi="Times New Roman" w:cs="Times New Roman"/>
          <w:sz w:val="24"/>
          <w:szCs w:val="24"/>
        </w:rPr>
        <w:t>esá (v roce 2016 činila 19,2 %).</w:t>
      </w:r>
      <w:r w:rsidR="008B2C57">
        <w:rPr>
          <w:rFonts w:ascii="Times New Roman" w:hAnsi="Times New Roman" w:cs="Times New Roman"/>
          <w:sz w:val="24"/>
          <w:szCs w:val="24"/>
        </w:rPr>
        <w:t xml:space="preserve"> Zajímavý pohled na</w:t>
      </w:r>
      <w:r w:rsidR="00814329">
        <w:rPr>
          <w:rFonts w:ascii="Times New Roman" w:hAnsi="Times New Roman" w:cs="Times New Roman"/>
          <w:sz w:val="24"/>
          <w:szCs w:val="24"/>
        </w:rPr>
        <w:t xml:space="preserve"> nezaměstnanost osob s nejnižší úrovní vzdělání</w:t>
      </w:r>
      <w:r w:rsidR="008B2C57">
        <w:rPr>
          <w:rFonts w:ascii="Times New Roman" w:hAnsi="Times New Roman" w:cs="Times New Roman"/>
          <w:sz w:val="24"/>
          <w:szCs w:val="24"/>
        </w:rPr>
        <w:t xml:space="preserve"> poskytuje srovnání s Německem. </w:t>
      </w:r>
    </w:p>
    <w:p w14:paraId="4760AF2B" w14:textId="48ECFBCF" w:rsidR="00980504" w:rsidRPr="0058508C" w:rsidRDefault="009F27A6" w:rsidP="00F7103A">
      <w:pPr>
        <w:spacing w:before="120" w:after="0" w:line="360" w:lineRule="auto"/>
        <w:jc w:val="both"/>
        <w:rPr>
          <w:rFonts w:ascii="Times New Roman" w:hAnsi="Times New Roman" w:cs="Times New Roman"/>
          <w:sz w:val="20"/>
          <w:szCs w:val="20"/>
        </w:rPr>
      </w:pPr>
      <w:r w:rsidRPr="0058508C">
        <w:rPr>
          <w:rFonts w:ascii="Times New Roman" w:hAnsi="Times New Roman" w:cs="Times New Roman"/>
          <w:sz w:val="20"/>
          <w:szCs w:val="20"/>
        </w:rPr>
        <w:t>Tabulka 4.6 Míra n</w:t>
      </w:r>
      <w:r w:rsidR="001455DE" w:rsidRPr="0058508C">
        <w:rPr>
          <w:rFonts w:ascii="Times New Roman" w:hAnsi="Times New Roman" w:cs="Times New Roman"/>
          <w:sz w:val="20"/>
          <w:szCs w:val="20"/>
        </w:rPr>
        <w:t>ez</w:t>
      </w:r>
      <w:r w:rsidRPr="0058508C">
        <w:rPr>
          <w:rFonts w:ascii="Times New Roman" w:hAnsi="Times New Roman" w:cs="Times New Roman"/>
          <w:sz w:val="20"/>
          <w:szCs w:val="20"/>
        </w:rPr>
        <w:t xml:space="preserve">aměstnanosti dle úrovně vzdělání, srovnání ČR a Německa </w:t>
      </w:r>
      <w:r w:rsidR="001455DE" w:rsidRPr="0058508C">
        <w:rPr>
          <w:rFonts w:ascii="Times New Roman" w:hAnsi="Times New Roman" w:cs="Times New Roman"/>
          <w:sz w:val="20"/>
          <w:szCs w:val="20"/>
        </w:rPr>
        <w:t>(2016</w:t>
      </w:r>
      <w:r w:rsidRPr="0058508C">
        <w:rPr>
          <w:rFonts w:ascii="Times New Roman" w:hAnsi="Times New Roman" w:cs="Times New Roman"/>
          <w:sz w:val="20"/>
          <w:szCs w:val="20"/>
        </w:rPr>
        <w:t>, v %</w:t>
      </w:r>
      <w:r w:rsidR="001455DE" w:rsidRPr="0058508C">
        <w:rPr>
          <w:rFonts w:ascii="Times New Roman" w:hAnsi="Times New Roman" w:cs="Times New Roman"/>
          <w:sz w:val="20"/>
          <w:szCs w:val="20"/>
        </w:rPr>
        <w:t>)</w:t>
      </w:r>
    </w:p>
    <w:tbl>
      <w:tblPr>
        <w:tblStyle w:val="Svtlmkazvraznn1"/>
        <w:tblW w:w="0" w:type="auto"/>
        <w:jc w:val="center"/>
        <w:tblLook w:val="04A0" w:firstRow="1" w:lastRow="0" w:firstColumn="1" w:lastColumn="0" w:noHBand="0" w:noVBand="1"/>
      </w:tblPr>
      <w:tblGrid>
        <w:gridCol w:w="1496"/>
        <w:gridCol w:w="1161"/>
        <w:gridCol w:w="1128"/>
        <w:gridCol w:w="1244"/>
        <w:gridCol w:w="1204"/>
      </w:tblGrid>
      <w:tr w:rsidR="009F27A6" w:rsidRPr="00F427A4" w14:paraId="79E59DC1" w14:textId="4BDB81E9" w:rsidTr="007854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2B3FCE2" w14:textId="304EB038" w:rsidR="009F27A6" w:rsidRPr="00F427A4" w:rsidRDefault="009F27A6" w:rsidP="009F27A6">
            <w:pPr>
              <w:jc w:val="both"/>
              <w:rPr>
                <w:rFonts w:asciiTheme="minorHAnsi" w:hAnsiTheme="minorHAnsi" w:cs="Times New Roman"/>
                <w:sz w:val="20"/>
                <w:szCs w:val="20"/>
              </w:rPr>
            </w:pPr>
            <w:r w:rsidRPr="00F427A4">
              <w:rPr>
                <w:rFonts w:asciiTheme="minorHAnsi" w:hAnsiTheme="minorHAnsi" w:cs="Times New Roman"/>
                <w:sz w:val="20"/>
                <w:szCs w:val="20"/>
              </w:rPr>
              <w:t>Země</w:t>
            </w:r>
          </w:p>
        </w:tc>
        <w:tc>
          <w:tcPr>
            <w:tcW w:w="0" w:type="auto"/>
          </w:tcPr>
          <w:p w14:paraId="7DF9534C" w14:textId="6DE6B956" w:rsidR="009F27A6" w:rsidRPr="00F427A4" w:rsidRDefault="009F27A6" w:rsidP="009F27A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F427A4">
              <w:rPr>
                <w:rFonts w:asciiTheme="minorHAnsi" w:hAnsiTheme="minorHAnsi" w:cs="Times New Roman"/>
                <w:sz w:val="20"/>
                <w:szCs w:val="20"/>
              </w:rPr>
              <w:t>MN celkem</w:t>
            </w:r>
          </w:p>
        </w:tc>
        <w:tc>
          <w:tcPr>
            <w:tcW w:w="1128" w:type="dxa"/>
          </w:tcPr>
          <w:p w14:paraId="60FD8BB6" w14:textId="46494345" w:rsidR="009F27A6" w:rsidRPr="00F427A4" w:rsidRDefault="00785421" w:rsidP="009F27A6">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Pr>
                <w:rFonts w:asciiTheme="minorHAnsi" w:hAnsiTheme="minorHAnsi" w:cs="Times New Roman"/>
                <w:sz w:val="20"/>
                <w:szCs w:val="20"/>
              </w:rPr>
              <w:t>MN osob s nejnižším vzděláním</w:t>
            </w:r>
            <w:r w:rsidR="009F27A6" w:rsidRPr="00F427A4">
              <w:rPr>
                <w:rFonts w:asciiTheme="minorHAnsi" w:hAnsiTheme="minorHAnsi" w:cs="Times New Roman"/>
                <w:sz w:val="20"/>
                <w:szCs w:val="20"/>
              </w:rPr>
              <w:t xml:space="preserve"> </w:t>
            </w:r>
          </w:p>
        </w:tc>
        <w:tc>
          <w:tcPr>
            <w:tcW w:w="1244" w:type="dxa"/>
          </w:tcPr>
          <w:p w14:paraId="462C75AE" w14:textId="77777777" w:rsidR="00785421" w:rsidRDefault="009F27A6" w:rsidP="00F427A4">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F427A4">
              <w:rPr>
                <w:rFonts w:asciiTheme="minorHAnsi" w:hAnsiTheme="minorHAnsi" w:cs="Times New Roman"/>
                <w:sz w:val="20"/>
                <w:szCs w:val="20"/>
              </w:rPr>
              <w:t xml:space="preserve">MN osob </w:t>
            </w:r>
          </w:p>
          <w:p w14:paraId="68D8F6B2" w14:textId="32AB7086" w:rsidR="009F27A6" w:rsidRPr="00F427A4" w:rsidRDefault="009F27A6" w:rsidP="00F427A4">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F427A4">
              <w:rPr>
                <w:rFonts w:asciiTheme="minorHAnsi" w:hAnsiTheme="minorHAnsi" w:cs="Times New Roman"/>
                <w:sz w:val="20"/>
                <w:szCs w:val="20"/>
              </w:rPr>
              <w:t>se</w:t>
            </w:r>
            <w:r w:rsidR="00785421">
              <w:rPr>
                <w:rFonts w:asciiTheme="minorHAnsi" w:hAnsiTheme="minorHAnsi" w:cs="Times New Roman"/>
                <w:sz w:val="20"/>
                <w:szCs w:val="20"/>
              </w:rPr>
              <w:t xml:space="preserve"> středním     </w:t>
            </w:r>
            <w:r w:rsidRPr="00F427A4">
              <w:rPr>
                <w:rFonts w:asciiTheme="minorHAnsi" w:hAnsiTheme="minorHAnsi" w:cs="Times New Roman"/>
                <w:sz w:val="20"/>
                <w:szCs w:val="20"/>
              </w:rPr>
              <w:t xml:space="preserve"> </w:t>
            </w:r>
            <w:r w:rsidR="00785421">
              <w:rPr>
                <w:rFonts w:asciiTheme="minorHAnsi" w:hAnsiTheme="minorHAnsi" w:cs="Times New Roman"/>
                <w:sz w:val="20"/>
                <w:szCs w:val="20"/>
              </w:rPr>
              <w:t xml:space="preserve"> </w:t>
            </w:r>
            <w:r w:rsidRPr="00F427A4">
              <w:rPr>
                <w:rFonts w:asciiTheme="minorHAnsi" w:hAnsiTheme="minorHAnsi" w:cs="Times New Roman"/>
                <w:sz w:val="20"/>
                <w:szCs w:val="20"/>
              </w:rPr>
              <w:t>vzděláním</w:t>
            </w:r>
          </w:p>
        </w:tc>
        <w:tc>
          <w:tcPr>
            <w:tcW w:w="1204" w:type="dxa"/>
          </w:tcPr>
          <w:p w14:paraId="3F13A47B" w14:textId="42743479" w:rsidR="009F27A6" w:rsidRPr="00F427A4" w:rsidRDefault="00785421" w:rsidP="00F427A4">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Pr>
                <w:rFonts w:asciiTheme="minorHAnsi" w:hAnsiTheme="minorHAnsi" w:cs="Times New Roman"/>
                <w:sz w:val="20"/>
                <w:szCs w:val="20"/>
              </w:rPr>
              <w:t>MN osob s nejvyšším</w:t>
            </w:r>
            <w:r w:rsidR="00F427A4" w:rsidRPr="00F427A4">
              <w:rPr>
                <w:rFonts w:asciiTheme="minorHAnsi" w:hAnsiTheme="minorHAnsi" w:cs="Times New Roman"/>
                <w:sz w:val="20"/>
                <w:szCs w:val="20"/>
              </w:rPr>
              <w:t xml:space="preserve"> vzděláním</w:t>
            </w:r>
          </w:p>
        </w:tc>
      </w:tr>
      <w:tr w:rsidR="009F27A6" w:rsidRPr="00F427A4" w14:paraId="4B61E577" w14:textId="6F99DE8B" w:rsidTr="007854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8E1F0BE" w14:textId="58594191" w:rsidR="009F27A6" w:rsidRPr="00F427A4" w:rsidRDefault="009F27A6" w:rsidP="009F27A6">
            <w:pPr>
              <w:jc w:val="both"/>
              <w:rPr>
                <w:rFonts w:asciiTheme="minorHAnsi" w:hAnsiTheme="minorHAnsi" w:cs="Times New Roman"/>
                <w:b w:val="0"/>
                <w:sz w:val="20"/>
                <w:szCs w:val="20"/>
              </w:rPr>
            </w:pPr>
            <w:r w:rsidRPr="00F427A4">
              <w:rPr>
                <w:rFonts w:asciiTheme="minorHAnsi" w:hAnsiTheme="minorHAnsi" w:cs="Times New Roman"/>
                <w:b w:val="0"/>
                <w:sz w:val="20"/>
                <w:szCs w:val="20"/>
              </w:rPr>
              <w:t>Česká republika</w:t>
            </w:r>
          </w:p>
        </w:tc>
        <w:tc>
          <w:tcPr>
            <w:tcW w:w="0" w:type="auto"/>
          </w:tcPr>
          <w:p w14:paraId="0EDD9E24" w14:textId="47610B42" w:rsidR="009F27A6" w:rsidRPr="00F427A4" w:rsidRDefault="00F427A4" w:rsidP="00F427A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427A4">
              <w:rPr>
                <w:rFonts w:cs="Times New Roman"/>
                <w:sz w:val="20"/>
                <w:szCs w:val="20"/>
              </w:rPr>
              <w:t>4,0</w:t>
            </w:r>
          </w:p>
        </w:tc>
        <w:tc>
          <w:tcPr>
            <w:tcW w:w="1128" w:type="dxa"/>
          </w:tcPr>
          <w:p w14:paraId="67087AF5" w14:textId="36C4FB7F" w:rsidR="009F27A6" w:rsidRPr="00F427A4" w:rsidRDefault="00F427A4" w:rsidP="00F427A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427A4">
              <w:rPr>
                <w:rFonts w:cs="Times New Roman"/>
                <w:sz w:val="20"/>
                <w:szCs w:val="20"/>
              </w:rPr>
              <w:t>19,2</w:t>
            </w:r>
          </w:p>
        </w:tc>
        <w:tc>
          <w:tcPr>
            <w:tcW w:w="1244" w:type="dxa"/>
          </w:tcPr>
          <w:p w14:paraId="638475EF" w14:textId="636D20C4" w:rsidR="009F27A6" w:rsidRPr="00F427A4" w:rsidRDefault="00F427A4" w:rsidP="00F427A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427A4">
              <w:rPr>
                <w:rFonts w:cs="Times New Roman"/>
                <w:sz w:val="20"/>
                <w:szCs w:val="20"/>
              </w:rPr>
              <w:t>3,2</w:t>
            </w:r>
          </w:p>
        </w:tc>
        <w:tc>
          <w:tcPr>
            <w:tcW w:w="1204" w:type="dxa"/>
          </w:tcPr>
          <w:p w14:paraId="7CFB6EDB" w14:textId="441FD382" w:rsidR="009F27A6" w:rsidRPr="00F427A4" w:rsidRDefault="00F427A4" w:rsidP="00F427A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427A4">
              <w:rPr>
                <w:rFonts w:cs="Times New Roman"/>
                <w:sz w:val="20"/>
                <w:szCs w:val="20"/>
              </w:rPr>
              <w:t>1,8</w:t>
            </w:r>
          </w:p>
        </w:tc>
      </w:tr>
      <w:tr w:rsidR="009F27A6" w:rsidRPr="00F427A4" w14:paraId="7C80DAF4" w14:textId="54D8CB35" w:rsidTr="0078542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ACE59E" w14:textId="796CE7D2" w:rsidR="009F27A6" w:rsidRPr="00F427A4" w:rsidRDefault="009F27A6" w:rsidP="009F27A6">
            <w:pPr>
              <w:jc w:val="both"/>
              <w:rPr>
                <w:rFonts w:asciiTheme="minorHAnsi" w:hAnsiTheme="minorHAnsi" w:cs="Times New Roman"/>
                <w:b w:val="0"/>
                <w:sz w:val="20"/>
                <w:szCs w:val="20"/>
              </w:rPr>
            </w:pPr>
            <w:r w:rsidRPr="00F427A4">
              <w:rPr>
                <w:rFonts w:asciiTheme="minorHAnsi" w:hAnsiTheme="minorHAnsi" w:cs="Times New Roman"/>
                <w:b w:val="0"/>
                <w:sz w:val="20"/>
                <w:szCs w:val="20"/>
              </w:rPr>
              <w:t>Německo</w:t>
            </w:r>
          </w:p>
        </w:tc>
        <w:tc>
          <w:tcPr>
            <w:tcW w:w="0" w:type="auto"/>
          </w:tcPr>
          <w:p w14:paraId="54F19AA4" w14:textId="70F9B5EB" w:rsidR="009F27A6" w:rsidRPr="00F427A4" w:rsidRDefault="00F427A4" w:rsidP="00F427A4">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F427A4">
              <w:rPr>
                <w:rFonts w:cs="Times New Roman"/>
                <w:sz w:val="20"/>
                <w:szCs w:val="20"/>
              </w:rPr>
              <w:t>4,1</w:t>
            </w:r>
          </w:p>
        </w:tc>
        <w:tc>
          <w:tcPr>
            <w:tcW w:w="1128" w:type="dxa"/>
          </w:tcPr>
          <w:p w14:paraId="53C660EA" w14:textId="3DF10C2E" w:rsidR="009F27A6" w:rsidRPr="00F427A4" w:rsidRDefault="00F427A4" w:rsidP="00F427A4">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F427A4">
              <w:rPr>
                <w:rFonts w:cs="Times New Roman"/>
                <w:sz w:val="20"/>
                <w:szCs w:val="20"/>
              </w:rPr>
              <w:t>10,0</w:t>
            </w:r>
          </w:p>
        </w:tc>
        <w:tc>
          <w:tcPr>
            <w:tcW w:w="1244" w:type="dxa"/>
          </w:tcPr>
          <w:p w14:paraId="70D22380" w14:textId="6C8EFA28" w:rsidR="009F27A6" w:rsidRPr="00F427A4" w:rsidRDefault="00F427A4" w:rsidP="00F427A4">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F427A4">
              <w:rPr>
                <w:rFonts w:cs="Times New Roman"/>
                <w:sz w:val="20"/>
                <w:szCs w:val="20"/>
              </w:rPr>
              <w:t>3,7</w:t>
            </w:r>
          </w:p>
        </w:tc>
        <w:tc>
          <w:tcPr>
            <w:tcW w:w="1204" w:type="dxa"/>
          </w:tcPr>
          <w:p w14:paraId="1BF88FA4" w14:textId="1401E930" w:rsidR="009F27A6" w:rsidRPr="00F427A4" w:rsidRDefault="00F427A4" w:rsidP="00F427A4">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F427A4">
              <w:rPr>
                <w:rFonts w:cs="Times New Roman"/>
                <w:sz w:val="20"/>
                <w:szCs w:val="20"/>
              </w:rPr>
              <w:t>2,2</w:t>
            </w:r>
          </w:p>
        </w:tc>
      </w:tr>
    </w:tbl>
    <w:p w14:paraId="0EAEB2D8" w14:textId="285B8A71" w:rsidR="00980504" w:rsidRPr="00F427A4" w:rsidRDefault="00F427A4" w:rsidP="00762596">
      <w:pPr>
        <w:spacing w:before="120" w:after="0" w:line="360" w:lineRule="auto"/>
        <w:jc w:val="right"/>
        <w:rPr>
          <w:rFonts w:ascii="Times New Roman" w:hAnsi="Times New Roman" w:cs="Times New Roman"/>
          <w:sz w:val="20"/>
          <w:szCs w:val="20"/>
        </w:rPr>
      </w:pPr>
      <w:r>
        <w:rPr>
          <w:rFonts w:ascii="Times New Roman" w:hAnsi="Times New Roman" w:cs="Times New Roman"/>
          <w:sz w:val="20"/>
          <w:szCs w:val="20"/>
        </w:rPr>
        <w:t>Zdroj: Eurostat, vlastní zpracování.</w:t>
      </w:r>
    </w:p>
    <w:p w14:paraId="59C90823" w14:textId="68E7C40B" w:rsidR="00242156" w:rsidRPr="00311E50" w:rsidRDefault="00F427A4" w:rsidP="00F427A4">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Při téměř shodné míře nezaměstnanosti se významně liší míra </w:t>
      </w:r>
      <w:r w:rsidR="00785421">
        <w:rPr>
          <w:rFonts w:ascii="Times New Roman" w:hAnsi="Times New Roman" w:cs="Times New Roman"/>
          <w:sz w:val="24"/>
          <w:szCs w:val="24"/>
        </w:rPr>
        <w:t xml:space="preserve">nezaměstnanosti osob s nejnižší úrovní vzdělání. Zatímco v Německu činí 10 %, v ČR téměř dvojnásobek. Příčin může být několik; nedostatečné využívání flexibilních forem zaměstnávání (viz Obrázky 4.1 a 4.2), nedostatky v systému rekvalifikací, nízké zapojení do celoživotního vzdělávání (v </w:t>
      </w:r>
      <w:r w:rsidR="00311E50">
        <w:rPr>
          <w:rFonts w:ascii="Times New Roman" w:hAnsi="Times New Roman" w:cs="Times New Roman"/>
          <w:sz w:val="24"/>
          <w:szCs w:val="24"/>
        </w:rPr>
        <w:t>roce 2015 se účastnila nějaké f</w:t>
      </w:r>
      <w:r w:rsidR="00785421">
        <w:rPr>
          <w:rFonts w:ascii="Times New Roman" w:hAnsi="Times New Roman" w:cs="Times New Roman"/>
          <w:sz w:val="24"/>
          <w:szCs w:val="24"/>
        </w:rPr>
        <w:t xml:space="preserve">ormy celoživotního vzdělávání </w:t>
      </w:r>
      <w:r w:rsidR="00311E50">
        <w:rPr>
          <w:rFonts w:ascii="Times New Roman" w:hAnsi="Times New Roman" w:cs="Times New Roman"/>
          <w:sz w:val="24"/>
          <w:szCs w:val="24"/>
        </w:rPr>
        <w:t>přibližně čtvrtina osob s nejnižším</w:t>
      </w:r>
      <w:r w:rsidR="00785421">
        <w:rPr>
          <w:rFonts w:ascii="Times New Roman" w:hAnsi="Times New Roman" w:cs="Times New Roman"/>
          <w:sz w:val="24"/>
          <w:szCs w:val="24"/>
        </w:rPr>
        <w:t xml:space="preserve"> vzdě</w:t>
      </w:r>
      <w:r w:rsidR="00311E50">
        <w:rPr>
          <w:rFonts w:ascii="Times New Roman" w:hAnsi="Times New Roman" w:cs="Times New Roman"/>
          <w:sz w:val="24"/>
          <w:szCs w:val="24"/>
        </w:rPr>
        <w:t>l</w:t>
      </w:r>
      <w:r w:rsidR="00785421">
        <w:rPr>
          <w:rFonts w:ascii="Times New Roman" w:hAnsi="Times New Roman" w:cs="Times New Roman"/>
          <w:sz w:val="24"/>
          <w:szCs w:val="24"/>
        </w:rPr>
        <w:t>áním</w:t>
      </w:r>
      <w:r w:rsidR="00FE7F02">
        <w:rPr>
          <w:rFonts w:ascii="Times New Roman" w:hAnsi="Times New Roman" w:cs="Times New Roman"/>
          <w:sz w:val="24"/>
          <w:szCs w:val="24"/>
        </w:rPr>
        <w:t>, viz O</w:t>
      </w:r>
      <w:r w:rsidR="00311E50">
        <w:rPr>
          <w:rFonts w:ascii="Times New Roman" w:hAnsi="Times New Roman" w:cs="Times New Roman"/>
          <w:sz w:val="24"/>
          <w:szCs w:val="24"/>
        </w:rPr>
        <w:t>brázek 4.14), chybně nastavený vztah mezi minimální mzdou a sociálními dávkami, který nemotivuje k účasti na trhu práce, popř. d</w:t>
      </w:r>
      <w:r w:rsidR="00814329">
        <w:rPr>
          <w:rFonts w:ascii="Times New Roman" w:hAnsi="Times New Roman" w:cs="Times New Roman"/>
          <w:sz w:val="24"/>
          <w:szCs w:val="24"/>
        </w:rPr>
        <w:t>alší. Zpravidla jde o působení</w:t>
      </w:r>
      <w:r w:rsidR="00311E50">
        <w:rPr>
          <w:rFonts w:ascii="Times New Roman" w:hAnsi="Times New Roman" w:cs="Times New Roman"/>
          <w:sz w:val="24"/>
          <w:szCs w:val="24"/>
        </w:rPr>
        <w:t xml:space="preserve"> </w:t>
      </w:r>
      <w:r w:rsidR="00814329">
        <w:rPr>
          <w:rFonts w:ascii="Times New Roman" w:hAnsi="Times New Roman" w:cs="Times New Roman"/>
          <w:sz w:val="24"/>
          <w:szCs w:val="24"/>
        </w:rPr>
        <w:t>několika</w:t>
      </w:r>
      <w:r w:rsidR="00311E50">
        <w:rPr>
          <w:rFonts w:ascii="Times New Roman" w:hAnsi="Times New Roman" w:cs="Times New Roman"/>
          <w:sz w:val="24"/>
          <w:szCs w:val="24"/>
        </w:rPr>
        <w:t xml:space="preserve"> faktorů najednou. </w:t>
      </w:r>
      <w:r w:rsidR="00311E50" w:rsidRPr="00311E50">
        <w:rPr>
          <w:rFonts w:ascii="Times New Roman" w:hAnsi="Times New Roman" w:cs="Times New Roman"/>
          <w:b/>
          <w:sz w:val="24"/>
          <w:szCs w:val="24"/>
        </w:rPr>
        <w:t>V ČR zřejmě nejsou efektivně využívány mechanismy, které by mohly snížit nezaměstnanost osob s</w:t>
      </w:r>
      <w:r w:rsidR="00814329">
        <w:rPr>
          <w:rFonts w:ascii="Times New Roman" w:hAnsi="Times New Roman" w:cs="Times New Roman"/>
          <w:b/>
          <w:sz w:val="24"/>
          <w:szCs w:val="24"/>
        </w:rPr>
        <w:t> nízkou úrovní vzdělání</w:t>
      </w:r>
      <w:r w:rsidR="00311E50" w:rsidRPr="00311E50">
        <w:rPr>
          <w:rFonts w:ascii="Times New Roman" w:hAnsi="Times New Roman" w:cs="Times New Roman"/>
          <w:b/>
          <w:sz w:val="24"/>
          <w:szCs w:val="24"/>
        </w:rPr>
        <w:t>.</w:t>
      </w:r>
    </w:p>
    <w:p w14:paraId="3D69C182" w14:textId="53E62E55" w:rsidR="0058508C" w:rsidRDefault="00311E50" w:rsidP="008F1B1C">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Proces digitalizace, který je spojen s budováním znalostní společnosti, velmi zmenšuje prostor pro uplatnění osob s nízkou úrovní vzdělání a dovedností.</w:t>
      </w:r>
      <w:r w:rsidR="009B33DC">
        <w:rPr>
          <w:rFonts w:ascii="Times New Roman" w:hAnsi="Times New Roman" w:cs="Times New Roman"/>
          <w:sz w:val="24"/>
          <w:szCs w:val="24"/>
        </w:rPr>
        <w:t xml:space="preserve"> Klesá poptávka po pracovní síle v řadě profesí, kde mají velké zastoupení právě jedinci s nejnižším vzděláním (především pomocné dělnické profese, obsluha strojů a zařízení, montéři atd.), ve zpracovatelském průmys</w:t>
      </w:r>
      <w:r w:rsidR="0011154F">
        <w:rPr>
          <w:rFonts w:ascii="Times New Roman" w:hAnsi="Times New Roman" w:cs="Times New Roman"/>
          <w:sz w:val="24"/>
          <w:szCs w:val="24"/>
        </w:rPr>
        <w:t xml:space="preserve">lu, stavebnictví, dopravě, skladování ad. odvětvích (blíže viz </w:t>
      </w:r>
      <w:r w:rsidR="00A17BCE">
        <w:rPr>
          <w:rFonts w:ascii="Times New Roman" w:hAnsi="Times New Roman" w:cs="Times New Roman"/>
          <w:sz w:val="24"/>
          <w:szCs w:val="24"/>
        </w:rPr>
        <w:t xml:space="preserve">také </w:t>
      </w:r>
      <w:r w:rsidR="0011154F">
        <w:rPr>
          <w:rFonts w:ascii="Times New Roman" w:hAnsi="Times New Roman" w:cs="Times New Roman"/>
          <w:sz w:val="24"/>
          <w:szCs w:val="24"/>
        </w:rPr>
        <w:t>Kapitola 3).</w:t>
      </w:r>
    </w:p>
    <w:p w14:paraId="08893A1D" w14:textId="77777777" w:rsidR="00576EFD" w:rsidRPr="0058508C" w:rsidRDefault="0011154F" w:rsidP="00576EFD">
      <w:pPr>
        <w:spacing w:before="120" w:after="0" w:line="240" w:lineRule="auto"/>
        <w:jc w:val="both"/>
        <w:rPr>
          <w:rFonts w:ascii="Times New Roman" w:hAnsi="Times New Roman" w:cs="Times New Roman"/>
          <w:sz w:val="20"/>
          <w:szCs w:val="20"/>
        </w:rPr>
      </w:pPr>
      <w:r w:rsidRPr="0058508C">
        <w:rPr>
          <w:rFonts w:ascii="Times New Roman" w:hAnsi="Times New Roman" w:cs="Times New Roman"/>
          <w:sz w:val="20"/>
          <w:szCs w:val="20"/>
        </w:rPr>
        <w:t xml:space="preserve">Tabulka 4.7 </w:t>
      </w:r>
      <w:r w:rsidR="00B62D7D" w:rsidRPr="0058508C">
        <w:rPr>
          <w:rFonts w:ascii="Times New Roman" w:hAnsi="Times New Roman" w:cs="Times New Roman"/>
          <w:sz w:val="20"/>
          <w:szCs w:val="20"/>
        </w:rPr>
        <w:t xml:space="preserve">Procentuální změna v zaměstnanosti podle profesí </w:t>
      </w:r>
    </w:p>
    <w:p w14:paraId="405795CA" w14:textId="684CDEEE" w:rsidR="00576EFD" w:rsidRPr="0058508C" w:rsidRDefault="00576EFD" w:rsidP="006B5B64">
      <w:pPr>
        <w:spacing w:after="120" w:line="240" w:lineRule="auto"/>
        <w:jc w:val="both"/>
        <w:rPr>
          <w:rFonts w:ascii="Times New Roman" w:hAnsi="Times New Roman" w:cs="Times New Roman"/>
          <w:sz w:val="20"/>
          <w:szCs w:val="20"/>
        </w:rPr>
      </w:pPr>
      <w:r w:rsidRPr="0058508C">
        <w:rPr>
          <w:rFonts w:ascii="Times New Roman" w:hAnsi="Times New Roman" w:cs="Times New Roman"/>
          <w:sz w:val="20"/>
          <w:szCs w:val="20"/>
        </w:rPr>
        <w:t>(</w:t>
      </w:r>
      <w:r w:rsidR="00B62D7D" w:rsidRPr="0058508C">
        <w:rPr>
          <w:rFonts w:ascii="Times New Roman" w:hAnsi="Times New Roman" w:cs="Times New Roman"/>
          <w:sz w:val="20"/>
          <w:szCs w:val="20"/>
        </w:rPr>
        <w:t xml:space="preserve">projekce </w:t>
      </w:r>
      <w:r w:rsidR="0011154F" w:rsidRPr="0058508C">
        <w:rPr>
          <w:rFonts w:ascii="Times New Roman" w:hAnsi="Times New Roman" w:cs="Times New Roman"/>
          <w:sz w:val="20"/>
          <w:szCs w:val="20"/>
        </w:rPr>
        <w:t>CEDEFOP</w:t>
      </w:r>
      <w:r w:rsidR="00771CBD" w:rsidRPr="0058508C">
        <w:rPr>
          <w:rFonts w:ascii="Times New Roman" w:hAnsi="Times New Roman" w:cs="Times New Roman"/>
          <w:sz w:val="20"/>
          <w:szCs w:val="20"/>
        </w:rPr>
        <w:t>,</w:t>
      </w:r>
      <w:r w:rsidR="0011154F" w:rsidRPr="0058508C">
        <w:rPr>
          <w:rFonts w:ascii="Times New Roman" w:hAnsi="Times New Roman" w:cs="Times New Roman"/>
          <w:sz w:val="20"/>
          <w:szCs w:val="20"/>
        </w:rPr>
        <w:t xml:space="preserve"> </w:t>
      </w:r>
      <w:r w:rsidR="002D00E5" w:rsidRPr="0058508C">
        <w:rPr>
          <w:rFonts w:ascii="Times New Roman" w:hAnsi="Times New Roman" w:cs="Times New Roman"/>
          <w:sz w:val="20"/>
          <w:szCs w:val="20"/>
        </w:rPr>
        <w:t>2015–</w:t>
      </w:r>
      <w:r w:rsidR="00B62D7D" w:rsidRPr="0058508C">
        <w:rPr>
          <w:rFonts w:ascii="Times New Roman" w:hAnsi="Times New Roman" w:cs="Times New Roman"/>
          <w:sz w:val="20"/>
          <w:szCs w:val="20"/>
        </w:rPr>
        <w:t>2025</w:t>
      </w:r>
      <w:r w:rsidR="00A17BCE" w:rsidRPr="0058508C">
        <w:rPr>
          <w:rFonts w:ascii="Times New Roman" w:hAnsi="Times New Roman" w:cs="Times New Roman"/>
          <w:sz w:val="20"/>
          <w:szCs w:val="20"/>
        </w:rPr>
        <w:t xml:space="preserve"> v %</w:t>
      </w:r>
      <w:r w:rsidRPr="0058508C">
        <w:rPr>
          <w:rFonts w:ascii="Times New Roman" w:hAnsi="Times New Roman" w:cs="Times New Roman"/>
          <w:sz w:val="20"/>
          <w:szCs w:val="20"/>
        </w:rPr>
        <w:t>)</w:t>
      </w:r>
    </w:p>
    <w:tbl>
      <w:tblPr>
        <w:tblStyle w:val="Svtlmkazvraznn1"/>
        <w:tblW w:w="0" w:type="auto"/>
        <w:tblLook w:val="04A0" w:firstRow="1" w:lastRow="0" w:firstColumn="1" w:lastColumn="0" w:noHBand="0" w:noVBand="1"/>
      </w:tblPr>
      <w:tblGrid>
        <w:gridCol w:w="2325"/>
        <w:gridCol w:w="1122"/>
        <w:gridCol w:w="777"/>
        <w:gridCol w:w="957"/>
        <w:gridCol w:w="941"/>
        <w:gridCol w:w="1357"/>
        <w:gridCol w:w="1807"/>
      </w:tblGrid>
      <w:tr w:rsidR="00762596" w:rsidRPr="00193D6C" w14:paraId="0071107D" w14:textId="4DD732B8" w:rsidTr="00762596">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4430C24" w14:textId="77777777" w:rsidR="008C14D8" w:rsidRPr="00193D6C" w:rsidRDefault="00DD6A2F" w:rsidP="0051647E">
            <w:pPr>
              <w:jc w:val="both"/>
              <w:rPr>
                <w:rFonts w:asciiTheme="minorHAnsi" w:hAnsiTheme="minorHAnsi" w:cs="Times New Roman"/>
                <w:sz w:val="18"/>
                <w:szCs w:val="18"/>
              </w:rPr>
            </w:pPr>
            <w:r w:rsidRPr="00193D6C">
              <w:rPr>
                <w:rFonts w:asciiTheme="minorHAnsi" w:hAnsiTheme="minorHAnsi" w:cs="Times New Roman"/>
                <w:sz w:val="18"/>
                <w:szCs w:val="18"/>
              </w:rPr>
              <w:t xml:space="preserve">Profesní třída </w:t>
            </w:r>
          </w:p>
          <w:p w14:paraId="5676CE3E" w14:textId="5578F907" w:rsidR="00DD6A2F" w:rsidRPr="00193D6C" w:rsidRDefault="00DD6A2F" w:rsidP="0051647E">
            <w:pPr>
              <w:jc w:val="both"/>
              <w:rPr>
                <w:rFonts w:asciiTheme="minorHAnsi" w:hAnsiTheme="minorHAnsi" w:cs="Times New Roman"/>
                <w:sz w:val="18"/>
                <w:szCs w:val="18"/>
              </w:rPr>
            </w:pPr>
            <w:r w:rsidRPr="00193D6C">
              <w:rPr>
                <w:rFonts w:asciiTheme="minorHAnsi" w:hAnsiTheme="minorHAnsi" w:cs="Times New Roman"/>
                <w:sz w:val="18"/>
                <w:szCs w:val="18"/>
              </w:rPr>
              <w:t>ISCO-08</w:t>
            </w:r>
          </w:p>
        </w:tc>
        <w:tc>
          <w:tcPr>
            <w:tcW w:w="0" w:type="auto"/>
            <w:vMerge w:val="restart"/>
          </w:tcPr>
          <w:p w14:paraId="208B0931" w14:textId="77777777" w:rsidR="00DD6A2F" w:rsidRPr="00193D6C" w:rsidRDefault="00AA04F0" w:rsidP="00DD6A2F">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193D6C">
              <w:rPr>
                <w:rFonts w:asciiTheme="minorHAnsi" w:hAnsiTheme="minorHAnsi" w:cs="Times New Roman"/>
                <w:sz w:val="18"/>
                <w:szCs w:val="18"/>
              </w:rPr>
              <w:t>Projekce poptávky</w:t>
            </w:r>
          </w:p>
          <w:p w14:paraId="26D2F58F" w14:textId="549FF47F" w:rsidR="00AA04F0" w:rsidRPr="00193D6C" w:rsidRDefault="00AA04F0" w:rsidP="00DD6A2F">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193D6C">
              <w:rPr>
                <w:rFonts w:asciiTheme="minorHAnsi" w:hAnsiTheme="minorHAnsi" w:cs="Times New Roman"/>
                <w:sz w:val="18"/>
                <w:szCs w:val="18"/>
              </w:rPr>
              <w:t>2015 – 2025</w:t>
            </w:r>
          </w:p>
        </w:tc>
        <w:tc>
          <w:tcPr>
            <w:tcW w:w="0" w:type="auto"/>
            <w:gridSpan w:val="3"/>
          </w:tcPr>
          <w:p w14:paraId="06233FBA" w14:textId="16F210F1" w:rsidR="00DD6A2F" w:rsidRPr="00193D6C" w:rsidRDefault="00DD6A2F" w:rsidP="0051647E">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193D6C">
              <w:rPr>
                <w:rFonts w:asciiTheme="minorHAnsi" w:hAnsiTheme="minorHAnsi" w:cs="Times New Roman"/>
                <w:sz w:val="18"/>
                <w:szCs w:val="18"/>
              </w:rPr>
              <w:t>Změna zaměstnanosti v p.b.</w:t>
            </w:r>
            <w:r w:rsidR="00AA04F0" w:rsidRPr="00193D6C">
              <w:rPr>
                <w:rFonts w:asciiTheme="minorHAnsi" w:hAnsiTheme="minorHAnsi" w:cs="Times New Roman"/>
                <w:sz w:val="18"/>
                <w:szCs w:val="18"/>
              </w:rPr>
              <w:t xml:space="preserve">  (projekce</w:t>
            </w:r>
            <w:r w:rsidR="00762596">
              <w:rPr>
                <w:rFonts w:asciiTheme="minorHAnsi" w:hAnsiTheme="minorHAnsi" w:cs="Times New Roman"/>
                <w:sz w:val="18"/>
                <w:szCs w:val="18"/>
              </w:rPr>
              <w:t>, 2015–2025</w:t>
            </w:r>
            <w:r w:rsidR="00AA04F0" w:rsidRPr="00193D6C">
              <w:rPr>
                <w:rFonts w:asciiTheme="minorHAnsi" w:hAnsiTheme="minorHAnsi" w:cs="Times New Roman"/>
                <w:sz w:val="18"/>
                <w:szCs w:val="18"/>
              </w:rPr>
              <w:t xml:space="preserve">) </w:t>
            </w:r>
          </w:p>
        </w:tc>
        <w:tc>
          <w:tcPr>
            <w:tcW w:w="1357" w:type="dxa"/>
            <w:vMerge w:val="restart"/>
          </w:tcPr>
          <w:p w14:paraId="7935D66F" w14:textId="3024B41D" w:rsidR="00DD6A2F" w:rsidRPr="00193D6C" w:rsidRDefault="00DD6A2F" w:rsidP="0051647E">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193D6C">
              <w:rPr>
                <w:rFonts w:asciiTheme="minorHAnsi" w:hAnsiTheme="minorHAnsi" w:cs="Times New Roman"/>
                <w:sz w:val="18"/>
                <w:szCs w:val="18"/>
              </w:rPr>
              <w:t>Podíl osob se</w:t>
            </w:r>
          </w:p>
          <w:p w14:paraId="0B1E7F99" w14:textId="7A24B9C5" w:rsidR="00DD6A2F" w:rsidRPr="00193D6C" w:rsidRDefault="00DD6A2F" w:rsidP="0051647E">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193D6C">
              <w:rPr>
                <w:rFonts w:asciiTheme="minorHAnsi" w:hAnsiTheme="minorHAnsi" w:cs="Times New Roman"/>
                <w:sz w:val="18"/>
                <w:szCs w:val="18"/>
              </w:rPr>
              <w:t>základním vzděláním</w:t>
            </w:r>
            <w:r w:rsidR="00AA04F0" w:rsidRPr="00193D6C">
              <w:rPr>
                <w:rFonts w:asciiTheme="minorHAnsi" w:hAnsiTheme="minorHAnsi" w:cs="Times New Roman"/>
                <w:sz w:val="18"/>
                <w:szCs w:val="18"/>
              </w:rPr>
              <w:t xml:space="preserve"> (ZŠ)</w:t>
            </w:r>
          </w:p>
          <w:p w14:paraId="11506EB5" w14:textId="65F04CBA" w:rsidR="00DD6A2F" w:rsidRPr="00193D6C" w:rsidRDefault="00AA04F0" w:rsidP="0051647E">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193D6C">
              <w:rPr>
                <w:rFonts w:asciiTheme="minorHAnsi" w:hAnsiTheme="minorHAnsi" w:cs="Times New Roman"/>
                <w:sz w:val="18"/>
                <w:szCs w:val="18"/>
              </w:rPr>
              <w:t>(</w:t>
            </w:r>
            <w:r w:rsidR="00DD6A2F" w:rsidRPr="00193D6C">
              <w:rPr>
                <w:rFonts w:asciiTheme="minorHAnsi" w:hAnsiTheme="minorHAnsi" w:cs="Times New Roman"/>
                <w:sz w:val="18"/>
                <w:szCs w:val="18"/>
              </w:rPr>
              <w:t>2015</w:t>
            </w:r>
            <w:r w:rsidR="00762596">
              <w:rPr>
                <w:rFonts w:asciiTheme="minorHAnsi" w:hAnsiTheme="minorHAnsi" w:cs="Times New Roman"/>
                <w:sz w:val="18"/>
                <w:szCs w:val="18"/>
              </w:rPr>
              <w:t xml:space="preserve">, ČR, v </w:t>
            </w:r>
            <w:r w:rsidRPr="00193D6C">
              <w:rPr>
                <w:rFonts w:asciiTheme="minorHAnsi" w:hAnsiTheme="minorHAnsi" w:cs="Times New Roman"/>
                <w:sz w:val="18"/>
                <w:szCs w:val="18"/>
              </w:rPr>
              <w:t>%</w:t>
            </w:r>
            <w:r w:rsidR="00DD6A2F" w:rsidRPr="00193D6C">
              <w:rPr>
                <w:rFonts w:asciiTheme="minorHAnsi" w:hAnsiTheme="minorHAnsi" w:cs="Times New Roman"/>
                <w:sz w:val="18"/>
                <w:szCs w:val="18"/>
              </w:rPr>
              <w:t xml:space="preserve">) </w:t>
            </w:r>
          </w:p>
        </w:tc>
        <w:tc>
          <w:tcPr>
            <w:tcW w:w="1807" w:type="dxa"/>
            <w:vMerge w:val="restart"/>
          </w:tcPr>
          <w:p w14:paraId="7CEA9906" w14:textId="141500B9" w:rsidR="00DD6A2F" w:rsidRPr="00193D6C" w:rsidRDefault="00DD6A2F" w:rsidP="0051647E">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193D6C">
              <w:rPr>
                <w:rFonts w:asciiTheme="minorHAnsi" w:hAnsiTheme="minorHAnsi" w:cs="Times New Roman"/>
                <w:sz w:val="18"/>
                <w:szCs w:val="18"/>
              </w:rPr>
              <w:t>Podíl osob se</w:t>
            </w:r>
          </w:p>
          <w:p w14:paraId="3871C8B8" w14:textId="77777777" w:rsidR="00DD6A2F" w:rsidRPr="00193D6C" w:rsidRDefault="00DD6A2F" w:rsidP="00DD6A2F">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193D6C">
              <w:rPr>
                <w:rFonts w:asciiTheme="minorHAnsi" w:hAnsiTheme="minorHAnsi" w:cs="Times New Roman"/>
                <w:sz w:val="18"/>
                <w:szCs w:val="18"/>
              </w:rPr>
              <w:t>SŠ vzděláním bez maturity</w:t>
            </w:r>
          </w:p>
          <w:p w14:paraId="55B3C8B4" w14:textId="70FE07E3" w:rsidR="00DD6A2F" w:rsidRPr="00193D6C" w:rsidRDefault="00DD6A2F" w:rsidP="00DD6A2F">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193D6C">
              <w:rPr>
                <w:rFonts w:asciiTheme="minorHAnsi" w:hAnsiTheme="minorHAnsi" w:cs="Times New Roman"/>
                <w:sz w:val="18"/>
                <w:szCs w:val="18"/>
              </w:rPr>
              <w:t>(2015</w:t>
            </w:r>
            <w:r w:rsidR="00AA04F0" w:rsidRPr="00193D6C">
              <w:rPr>
                <w:rFonts w:asciiTheme="minorHAnsi" w:hAnsiTheme="minorHAnsi" w:cs="Times New Roman"/>
                <w:sz w:val="18"/>
                <w:szCs w:val="18"/>
              </w:rPr>
              <w:t>, ČR, v %</w:t>
            </w:r>
            <w:r w:rsidRPr="00193D6C">
              <w:rPr>
                <w:rFonts w:asciiTheme="minorHAnsi" w:hAnsiTheme="minorHAnsi" w:cs="Times New Roman"/>
                <w:sz w:val="18"/>
                <w:szCs w:val="18"/>
              </w:rPr>
              <w:t>)</w:t>
            </w:r>
          </w:p>
        </w:tc>
      </w:tr>
      <w:tr w:rsidR="00762596" w:rsidRPr="00193D6C" w14:paraId="44E7D102" w14:textId="4306BD08" w:rsidTr="00762596">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vMerge/>
          </w:tcPr>
          <w:p w14:paraId="5BA98993" w14:textId="4EFD704B" w:rsidR="00DD6A2F" w:rsidRPr="00193D6C" w:rsidRDefault="00DD6A2F" w:rsidP="0051647E">
            <w:pPr>
              <w:jc w:val="both"/>
              <w:rPr>
                <w:rFonts w:asciiTheme="minorHAnsi" w:hAnsiTheme="minorHAnsi" w:cs="Times New Roman"/>
                <w:sz w:val="18"/>
                <w:szCs w:val="18"/>
              </w:rPr>
            </w:pPr>
          </w:p>
        </w:tc>
        <w:tc>
          <w:tcPr>
            <w:tcW w:w="0" w:type="auto"/>
            <w:vMerge/>
          </w:tcPr>
          <w:p w14:paraId="120FB801" w14:textId="77777777" w:rsidR="00DD6A2F" w:rsidRPr="00193D6C" w:rsidRDefault="00DD6A2F" w:rsidP="0051647E">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0" w:type="auto"/>
            <w:gridSpan w:val="3"/>
          </w:tcPr>
          <w:p w14:paraId="0012AB8D" w14:textId="4AEA19E4" w:rsidR="00DD6A2F" w:rsidRPr="00193D6C" w:rsidRDefault="00DD6A2F" w:rsidP="00193D6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193D6C">
              <w:rPr>
                <w:rFonts w:cs="Times New Roman"/>
                <w:b/>
                <w:sz w:val="18"/>
                <w:szCs w:val="18"/>
              </w:rPr>
              <w:t>Úroveň vzdělání</w:t>
            </w:r>
          </w:p>
        </w:tc>
        <w:tc>
          <w:tcPr>
            <w:tcW w:w="1357" w:type="dxa"/>
            <w:vMerge/>
          </w:tcPr>
          <w:p w14:paraId="674BE1A3" w14:textId="77777777" w:rsidR="00DD6A2F" w:rsidRPr="00193D6C" w:rsidRDefault="00DD6A2F" w:rsidP="0051647E">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807" w:type="dxa"/>
            <w:vMerge/>
          </w:tcPr>
          <w:p w14:paraId="651C2ADE" w14:textId="77777777" w:rsidR="00DD6A2F" w:rsidRPr="00193D6C" w:rsidRDefault="00DD6A2F" w:rsidP="0051647E">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762596" w:rsidRPr="00193D6C" w14:paraId="0B6E2E9A" w14:textId="244EF5FF" w:rsidTr="00762596">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vMerge/>
          </w:tcPr>
          <w:p w14:paraId="0C4A0E2D" w14:textId="77777777" w:rsidR="00DD6A2F" w:rsidRPr="00193D6C" w:rsidRDefault="00DD6A2F" w:rsidP="0051647E">
            <w:pPr>
              <w:jc w:val="both"/>
              <w:rPr>
                <w:rFonts w:asciiTheme="minorHAnsi" w:hAnsiTheme="minorHAnsi" w:cs="Times New Roman"/>
                <w:sz w:val="18"/>
                <w:szCs w:val="18"/>
              </w:rPr>
            </w:pPr>
          </w:p>
        </w:tc>
        <w:tc>
          <w:tcPr>
            <w:tcW w:w="0" w:type="auto"/>
            <w:vMerge/>
          </w:tcPr>
          <w:p w14:paraId="100E7CAA" w14:textId="77777777" w:rsidR="00DD6A2F" w:rsidRPr="00193D6C" w:rsidRDefault="00DD6A2F" w:rsidP="0051647E">
            <w:pPr>
              <w:jc w:val="both"/>
              <w:cnfStyle w:val="000000010000" w:firstRow="0" w:lastRow="0" w:firstColumn="0" w:lastColumn="0" w:oddVBand="0" w:evenVBand="0" w:oddHBand="0" w:evenHBand="1" w:firstRowFirstColumn="0" w:firstRowLastColumn="0" w:lastRowFirstColumn="0" w:lastRowLastColumn="0"/>
              <w:rPr>
                <w:rFonts w:cs="Times New Roman"/>
                <w:sz w:val="18"/>
                <w:szCs w:val="18"/>
              </w:rPr>
            </w:pPr>
          </w:p>
        </w:tc>
        <w:tc>
          <w:tcPr>
            <w:tcW w:w="0" w:type="auto"/>
          </w:tcPr>
          <w:p w14:paraId="3B27F550" w14:textId="5ECC7B03" w:rsidR="00DD6A2F" w:rsidRPr="00193D6C" w:rsidRDefault="00DD6A2F" w:rsidP="00193D6C">
            <w:pPr>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193D6C">
              <w:rPr>
                <w:rFonts w:cs="Times New Roman"/>
                <w:b/>
                <w:sz w:val="18"/>
                <w:szCs w:val="18"/>
              </w:rPr>
              <w:t>nízká</w:t>
            </w:r>
          </w:p>
        </w:tc>
        <w:tc>
          <w:tcPr>
            <w:tcW w:w="0" w:type="auto"/>
          </w:tcPr>
          <w:p w14:paraId="06FACE64" w14:textId="65981421" w:rsidR="00DD6A2F" w:rsidRPr="00193D6C" w:rsidRDefault="00DD6A2F" w:rsidP="00193D6C">
            <w:pPr>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193D6C">
              <w:rPr>
                <w:rFonts w:cs="Times New Roman"/>
                <w:b/>
                <w:sz w:val="18"/>
                <w:szCs w:val="18"/>
              </w:rPr>
              <w:t>střední</w:t>
            </w:r>
          </w:p>
        </w:tc>
        <w:tc>
          <w:tcPr>
            <w:tcW w:w="0" w:type="auto"/>
          </w:tcPr>
          <w:p w14:paraId="16D12E99" w14:textId="1649215D" w:rsidR="00DD6A2F" w:rsidRPr="00193D6C" w:rsidRDefault="00DD6A2F" w:rsidP="00193D6C">
            <w:pPr>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193D6C">
              <w:rPr>
                <w:rFonts w:cs="Times New Roman"/>
                <w:b/>
                <w:sz w:val="18"/>
                <w:szCs w:val="18"/>
              </w:rPr>
              <w:t>vysoká</w:t>
            </w:r>
          </w:p>
        </w:tc>
        <w:tc>
          <w:tcPr>
            <w:tcW w:w="1357" w:type="dxa"/>
            <w:vMerge/>
          </w:tcPr>
          <w:p w14:paraId="71F556D5" w14:textId="77777777" w:rsidR="00DD6A2F" w:rsidRPr="00193D6C" w:rsidRDefault="00DD6A2F" w:rsidP="0051647E">
            <w:pPr>
              <w:jc w:val="both"/>
              <w:cnfStyle w:val="000000010000" w:firstRow="0" w:lastRow="0" w:firstColumn="0" w:lastColumn="0" w:oddVBand="0" w:evenVBand="0" w:oddHBand="0" w:evenHBand="1" w:firstRowFirstColumn="0" w:firstRowLastColumn="0" w:lastRowFirstColumn="0" w:lastRowLastColumn="0"/>
              <w:rPr>
                <w:rFonts w:cs="Times New Roman"/>
                <w:sz w:val="18"/>
                <w:szCs w:val="18"/>
              </w:rPr>
            </w:pPr>
          </w:p>
        </w:tc>
        <w:tc>
          <w:tcPr>
            <w:tcW w:w="1807" w:type="dxa"/>
            <w:vMerge/>
          </w:tcPr>
          <w:p w14:paraId="6C110C82" w14:textId="77777777" w:rsidR="00DD6A2F" w:rsidRPr="00193D6C" w:rsidRDefault="00DD6A2F" w:rsidP="0051647E">
            <w:pPr>
              <w:jc w:val="both"/>
              <w:cnfStyle w:val="000000010000" w:firstRow="0" w:lastRow="0" w:firstColumn="0" w:lastColumn="0" w:oddVBand="0" w:evenVBand="0" w:oddHBand="0" w:evenHBand="1" w:firstRowFirstColumn="0" w:firstRowLastColumn="0" w:lastRowFirstColumn="0" w:lastRowLastColumn="0"/>
              <w:rPr>
                <w:rFonts w:cs="Times New Roman"/>
                <w:sz w:val="18"/>
                <w:szCs w:val="18"/>
              </w:rPr>
            </w:pPr>
          </w:p>
        </w:tc>
      </w:tr>
      <w:tr w:rsidR="00762596" w:rsidRPr="00193D6C" w14:paraId="65CA8898" w14:textId="2713DC34" w:rsidTr="007625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923107" w14:textId="636EFDC1" w:rsidR="00193D6C" w:rsidRPr="00193D6C" w:rsidRDefault="00193D6C" w:rsidP="00DD6A2F">
            <w:pPr>
              <w:rPr>
                <w:rFonts w:asciiTheme="minorHAnsi" w:hAnsiTheme="minorHAnsi" w:cs="Times New Roman"/>
                <w:sz w:val="18"/>
                <w:szCs w:val="18"/>
              </w:rPr>
            </w:pPr>
            <w:r w:rsidRPr="00193D6C">
              <w:rPr>
                <w:rFonts w:asciiTheme="minorHAnsi" w:hAnsiTheme="minorHAnsi" w:cs="Times New Roman"/>
                <w:sz w:val="18"/>
                <w:szCs w:val="18"/>
              </w:rPr>
              <w:t>Zákonodárci a řídící pracovníci</w:t>
            </w:r>
          </w:p>
        </w:tc>
        <w:tc>
          <w:tcPr>
            <w:tcW w:w="0" w:type="auto"/>
            <w:vAlign w:val="center"/>
          </w:tcPr>
          <w:p w14:paraId="5F6F9410" w14:textId="5F297099" w:rsidR="00193D6C" w:rsidRPr="00193D6C" w:rsidRDefault="00193D6C" w:rsidP="00193D6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24</w:t>
            </w:r>
          </w:p>
        </w:tc>
        <w:tc>
          <w:tcPr>
            <w:tcW w:w="0" w:type="auto"/>
            <w:vAlign w:val="center"/>
          </w:tcPr>
          <w:p w14:paraId="316A3FCA" w14:textId="05B0534D" w:rsidR="00193D6C" w:rsidRPr="00193D6C" w:rsidRDefault="003A6674"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-0,3</w:t>
            </w:r>
          </w:p>
        </w:tc>
        <w:tc>
          <w:tcPr>
            <w:tcW w:w="0" w:type="auto"/>
            <w:vAlign w:val="center"/>
          </w:tcPr>
          <w:p w14:paraId="541DE4D9" w14:textId="429ED939"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0,6</w:t>
            </w:r>
          </w:p>
        </w:tc>
        <w:tc>
          <w:tcPr>
            <w:tcW w:w="0" w:type="auto"/>
            <w:vAlign w:val="center"/>
          </w:tcPr>
          <w:p w14:paraId="569009D5" w14:textId="61A2DF8F"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0,8</w:t>
            </w:r>
          </w:p>
        </w:tc>
        <w:tc>
          <w:tcPr>
            <w:tcW w:w="1357" w:type="dxa"/>
            <w:vAlign w:val="center"/>
          </w:tcPr>
          <w:p w14:paraId="6ED614A1" w14:textId="58DD5453"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0</w:t>
            </w:r>
          </w:p>
        </w:tc>
        <w:tc>
          <w:tcPr>
            <w:tcW w:w="1807" w:type="dxa"/>
            <w:vAlign w:val="center"/>
          </w:tcPr>
          <w:p w14:paraId="25E2660B" w14:textId="1DE5736F"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6</w:t>
            </w:r>
          </w:p>
        </w:tc>
      </w:tr>
      <w:tr w:rsidR="00762596" w:rsidRPr="00193D6C" w14:paraId="583B04A6" w14:textId="7BBF81BA" w:rsidTr="00762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72F0C" w14:textId="1773A18E" w:rsidR="00193D6C" w:rsidRPr="00193D6C" w:rsidRDefault="00193D6C" w:rsidP="0051647E">
            <w:pPr>
              <w:jc w:val="both"/>
              <w:rPr>
                <w:rFonts w:asciiTheme="minorHAnsi" w:hAnsiTheme="minorHAnsi" w:cs="Times New Roman"/>
                <w:sz w:val="18"/>
                <w:szCs w:val="18"/>
              </w:rPr>
            </w:pPr>
            <w:r w:rsidRPr="00193D6C">
              <w:rPr>
                <w:rFonts w:asciiTheme="minorHAnsi" w:hAnsiTheme="minorHAnsi" w:cs="Times New Roman"/>
                <w:sz w:val="18"/>
                <w:szCs w:val="18"/>
              </w:rPr>
              <w:t>Specialisté</w:t>
            </w:r>
          </w:p>
        </w:tc>
        <w:tc>
          <w:tcPr>
            <w:tcW w:w="0" w:type="auto"/>
            <w:vAlign w:val="center"/>
          </w:tcPr>
          <w:p w14:paraId="3104B48E" w14:textId="53D1873B" w:rsidR="00193D6C" w:rsidRPr="00193D6C" w:rsidRDefault="00193D6C" w:rsidP="00193D6C">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34</w:t>
            </w:r>
          </w:p>
        </w:tc>
        <w:tc>
          <w:tcPr>
            <w:tcW w:w="0" w:type="auto"/>
            <w:vAlign w:val="center"/>
          </w:tcPr>
          <w:p w14:paraId="6066536A" w14:textId="2910D461" w:rsidR="00193D6C" w:rsidRPr="00193D6C" w:rsidRDefault="003A6674"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-0,1</w:t>
            </w:r>
          </w:p>
        </w:tc>
        <w:tc>
          <w:tcPr>
            <w:tcW w:w="0" w:type="auto"/>
            <w:vAlign w:val="center"/>
          </w:tcPr>
          <w:p w14:paraId="509AE8F7" w14:textId="36C1C492"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0,6</w:t>
            </w:r>
          </w:p>
        </w:tc>
        <w:tc>
          <w:tcPr>
            <w:tcW w:w="0" w:type="auto"/>
            <w:vAlign w:val="center"/>
          </w:tcPr>
          <w:p w14:paraId="1C8F7338" w14:textId="744A4E18"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1,0</w:t>
            </w:r>
          </w:p>
        </w:tc>
        <w:tc>
          <w:tcPr>
            <w:tcW w:w="1357" w:type="dxa"/>
            <w:vAlign w:val="center"/>
          </w:tcPr>
          <w:p w14:paraId="4643F7B2" w14:textId="3DF8E06D"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0</w:t>
            </w:r>
          </w:p>
        </w:tc>
        <w:tc>
          <w:tcPr>
            <w:tcW w:w="1807" w:type="dxa"/>
            <w:vAlign w:val="center"/>
          </w:tcPr>
          <w:p w14:paraId="38824507" w14:textId="068A36A7"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1</w:t>
            </w:r>
          </w:p>
        </w:tc>
      </w:tr>
      <w:tr w:rsidR="00762596" w:rsidRPr="00193D6C" w14:paraId="563E79C2" w14:textId="52EADE5E" w:rsidTr="007625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2E3A5B" w14:textId="60AF955C" w:rsidR="00193D6C" w:rsidRPr="00193D6C" w:rsidRDefault="00193D6C" w:rsidP="008C14D8">
            <w:pPr>
              <w:rPr>
                <w:rFonts w:asciiTheme="minorHAnsi" w:hAnsiTheme="minorHAnsi" w:cs="Times New Roman"/>
                <w:sz w:val="18"/>
                <w:szCs w:val="18"/>
              </w:rPr>
            </w:pPr>
            <w:r w:rsidRPr="00193D6C">
              <w:rPr>
                <w:rFonts w:asciiTheme="minorHAnsi" w:hAnsiTheme="minorHAnsi" w:cs="Times New Roman"/>
                <w:sz w:val="18"/>
                <w:szCs w:val="18"/>
              </w:rPr>
              <w:t>Techničtí a odborní pracovníci</w:t>
            </w:r>
          </w:p>
        </w:tc>
        <w:tc>
          <w:tcPr>
            <w:tcW w:w="0" w:type="auto"/>
            <w:vAlign w:val="center"/>
          </w:tcPr>
          <w:p w14:paraId="6781A97F" w14:textId="283DC09F" w:rsidR="00193D6C" w:rsidRPr="00193D6C" w:rsidRDefault="00193D6C" w:rsidP="00193D6C">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176</w:t>
            </w:r>
          </w:p>
        </w:tc>
        <w:tc>
          <w:tcPr>
            <w:tcW w:w="0" w:type="auto"/>
            <w:vAlign w:val="center"/>
          </w:tcPr>
          <w:p w14:paraId="7C029742" w14:textId="7FFD075F" w:rsidR="00193D6C" w:rsidRPr="00193D6C" w:rsidRDefault="003A6674"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0,0</w:t>
            </w:r>
          </w:p>
        </w:tc>
        <w:tc>
          <w:tcPr>
            <w:tcW w:w="0" w:type="auto"/>
            <w:vAlign w:val="center"/>
          </w:tcPr>
          <w:p w14:paraId="0A71C7B9" w14:textId="68A5ABEE"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1,0</w:t>
            </w:r>
          </w:p>
        </w:tc>
        <w:tc>
          <w:tcPr>
            <w:tcW w:w="0" w:type="auto"/>
            <w:vAlign w:val="center"/>
          </w:tcPr>
          <w:p w14:paraId="74505176" w14:textId="2F72E96A"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1,3</w:t>
            </w:r>
          </w:p>
        </w:tc>
        <w:tc>
          <w:tcPr>
            <w:tcW w:w="1357" w:type="dxa"/>
            <w:vAlign w:val="center"/>
          </w:tcPr>
          <w:p w14:paraId="48522463" w14:textId="0FC67B22"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w:t>
            </w:r>
          </w:p>
        </w:tc>
        <w:tc>
          <w:tcPr>
            <w:tcW w:w="1807" w:type="dxa"/>
            <w:vAlign w:val="center"/>
          </w:tcPr>
          <w:p w14:paraId="124AC202" w14:textId="7F5F6986"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10</w:t>
            </w:r>
          </w:p>
        </w:tc>
      </w:tr>
      <w:tr w:rsidR="00762596" w:rsidRPr="00193D6C" w14:paraId="090AEA83" w14:textId="17D4C4CA" w:rsidTr="00762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D1DB06" w14:textId="365B1F64" w:rsidR="00193D6C" w:rsidRPr="00193D6C" w:rsidRDefault="00193D6C" w:rsidP="0051647E">
            <w:pPr>
              <w:jc w:val="both"/>
              <w:rPr>
                <w:rFonts w:asciiTheme="minorHAnsi" w:hAnsiTheme="minorHAnsi" w:cs="Times New Roman"/>
                <w:sz w:val="18"/>
                <w:szCs w:val="18"/>
              </w:rPr>
            </w:pPr>
            <w:r w:rsidRPr="00193D6C">
              <w:rPr>
                <w:rFonts w:asciiTheme="minorHAnsi" w:hAnsiTheme="minorHAnsi" w:cs="Times New Roman"/>
                <w:sz w:val="18"/>
                <w:szCs w:val="18"/>
              </w:rPr>
              <w:t>Úředníci</w:t>
            </w:r>
          </w:p>
        </w:tc>
        <w:tc>
          <w:tcPr>
            <w:tcW w:w="0" w:type="auto"/>
            <w:vAlign w:val="center"/>
          </w:tcPr>
          <w:p w14:paraId="4ECC3CF6" w14:textId="64135399" w:rsidR="00193D6C" w:rsidRPr="00193D6C" w:rsidRDefault="00193D6C" w:rsidP="00193D6C">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0</w:t>
            </w:r>
          </w:p>
        </w:tc>
        <w:tc>
          <w:tcPr>
            <w:tcW w:w="0" w:type="auto"/>
            <w:vAlign w:val="center"/>
          </w:tcPr>
          <w:p w14:paraId="03CB1A3A" w14:textId="111F7CA2" w:rsidR="00193D6C" w:rsidRPr="00193D6C" w:rsidRDefault="003A6674"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0,2</w:t>
            </w:r>
          </w:p>
        </w:tc>
        <w:tc>
          <w:tcPr>
            <w:tcW w:w="0" w:type="auto"/>
            <w:vAlign w:val="center"/>
          </w:tcPr>
          <w:p w14:paraId="21B9DF3D" w14:textId="7B1B7D5F"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1,3</w:t>
            </w:r>
          </w:p>
        </w:tc>
        <w:tc>
          <w:tcPr>
            <w:tcW w:w="0" w:type="auto"/>
            <w:vAlign w:val="center"/>
          </w:tcPr>
          <w:p w14:paraId="0C4B83A9" w14:textId="78335D58"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1,4</w:t>
            </w:r>
          </w:p>
        </w:tc>
        <w:tc>
          <w:tcPr>
            <w:tcW w:w="1357" w:type="dxa"/>
            <w:vAlign w:val="center"/>
          </w:tcPr>
          <w:p w14:paraId="48069926" w14:textId="4C6E9068"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2</w:t>
            </w:r>
          </w:p>
        </w:tc>
        <w:tc>
          <w:tcPr>
            <w:tcW w:w="1807" w:type="dxa"/>
            <w:vAlign w:val="center"/>
          </w:tcPr>
          <w:p w14:paraId="402E2DD5" w14:textId="0A60371D"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13</w:t>
            </w:r>
          </w:p>
        </w:tc>
      </w:tr>
      <w:tr w:rsidR="00762596" w:rsidRPr="00193D6C" w14:paraId="3DB33F86" w14:textId="62A376D9" w:rsidTr="007625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D3695A" w14:textId="60D0017D" w:rsidR="00193D6C" w:rsidRPr="00193D6C" w:rsidRDefault="00193D6C" w:rsidP="008C14D8">
            <w:pPr>
              <w:rPr>
                <w:rFonts w:asciiTheme="minorHAnsi" w:hAnsiTheme="minorHAnsi" w:cs="Times New Roman"/>
                <w:sz w:val="18"/>
                <w:szCs w:val="18"/>
              </w:rPr>
            </w:pPr>
            <w:r w:rsidRPr="00193D6C">
              <w:rPr>
                <w:rFonts w:asciiTheme="minorHAnsi" w:hAnsiTheme="minorHAnsi" w:cs="Times New Roman"/>
                <w:sz w:val="18"/>
                <w:szCs w:val="18"/>
              </w:rPr>
              <w:t>Pracovníci ve službách a prodeji</w:t>
            </w:r>
          </w:p>
        </w:tc>
        <w:tc>
          <w:tcPr>
            <w:tcW w:w="0" w:type="auto"/>
            <w:vAlign w:val="center"/>
          </w:tcPr>
          <w:p w14:paraId="037D594C" w14:textId="61555F63" w:rsidR="00193D6C" w:rsidRPr="00762596" w:rsidRDefault="00193D6C" w:rsidP="00193D6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62596">
              <w:rPr>
                <w:rFonts w:cs="Times New Roman"/>
                <w:b/>
                <w:sz w:val="18"/>
                <w:szCs w:val="18"/>
              </w:rPr>
              <w:t>-7</w:t>
            </w:r>
          </w:p>
        </w:tc>
        <w:tc>
          <w:tcPr>
            <w:tcW w:w="0" w:type="auto"/>
            <w:vAlign w:val="center"/>
          </w:tcPr>
          <w:p w14:paraId="44BA1E0A" w14:textId="0D0EF025" w:rsidR="00193D6C" w:rsidRPr="00193D6C" w:rsidRDefault="003A6674"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-0,1</w:t>
            </w:r>
          </w:p>
        </w:tc>
        <w:tc>
          <w:tcPr>
            <w:tcW w:w="0" w:type="auto"/>
            <w:vAlign w:val="center"/>
          </w:tcPr>
          <w:p w14:paraId="331F2D57" w14:textId="170D7A5A"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0,8</w:t>
            </w:r>
          </w:p>
        </w:tc>
        <w:tc>
          <w:tcPr>
            <w:tcW w:w="0" w:type="auto"/>
            <w:vAlign w:val="center"/>
          </w:tcPr>
          <w:p w14:paraId="7AD7638B" w14:textId="0468CF59"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1,3</w:t>
            </w:r>
          </w:p>
        </w:tc>
        <w:tc>
          <w:tcPr>
            <w:tcW w:w="1357" w:type="dxa"/>
            <w:vAlign w:val="center"/>
          </w:tcPr>
          <w:p w14:paraId="3412BF67" w14:textId="48A6C371" w:rsidR="00193D6C" w:rsidRPr="00762596"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62596">
              <w:rPr>
                <w:rFonts w:cs="Times New Roman"/>
                <w:b/>
                <w:sz w:val="18"/>
                <w:szCs w:val="18"/>
              </w:rPr>
              <w:t>13</w:t>
            </w:r>
          </w:p>
        </w:tc>
        <w:tc>
          <w:tcPr>
            <w:tcW w:w="1807" w:type="dxa"/>
            <w:vAlign w:val="center"/>
          </w:tcPr>
          <w:p w14:paraId="4E459CF9" w14:textId="282F09B6" w:rsidR="00193D6C" w:rsidRPr="00762596"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62596">
              <w:rPr>
                <w:rFonts w:cs="Times New Roman"/>
                <w:b/>
                <w:sz w:val="18"/>
                <w:szCs w:val="18"/>
              </w:rPr>
              <w:t>46</w:t>
            </w:r>
          </w:p>
        </w:tc>
      </w:tr>
      <w:tr w:rsidR="00762596" w:rsidRPr="00193D6C" w14:paraId="31E5B23E" w14:textId="654FB303" w:rsidTr="00762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98DF4F" w14:textId="3870EC63" w:rsidR="00193D6C" w:rsidRPr="00193D6C" w:rsidRDefault="00193D6C" w:rsidP="008C14D8">
            <w:pPr>
              <w:rPr>
                <w:rFonts w:asciiTheme="minorHAnsi" w:hAnsiTheme="minorHAnsi" w:cs="Times New Roman"/>
                <w:sz w:val="18"/>
                <w:szCs w:val="18"/>
              </w:rPr>
            </w:pPr>
            <w:r w:rsidRPr="00193D6C">
              <w:rPr>
                <w:rFonts w:asciiTheme="minorHAnsi" w:hAnsiTheme="minorHAnsi" w:cs="Times New Roman"/>
                <w:sz w:val="18"/>
                <w:szCs w:val="18"/>
              </w:rPr>
              <w:t>Kvalifikovaní pracov</w:t>
            </w:r>
            <w:r>
              <w:rPr>
                <w:rFonts w:asciiTheme="minorHAnsi" w:hAnsiTheme="minorHAnsi" w:cs="Times New Roman"/>
                <w:sz w:val="18"/>
                <w:szCs w:val="18"/>
              </w:rPr>
              <w:t xml:space="preserve">níci v zemědělství, lesnictví a </w:t>
            </w:r>
            <w:r w:rsidRPr="00193D6C">
              <w:rPr>
                <w:rFonts w:asciiTheme="minorHAnsi" w:hAnsiTheme="minorHAnsi" w:cs="Times New Roman"/>
                <w:sz w:val="18"/>
                <w:szCs w:val="18"/>
              </w:rPr>
              <w:t>rybářství</w:t>
            </w:r>
          </w:p>
        </w:tc>
        <w:tc>
          <w:tcPr>
            <w:tcW w:w="0" w:type="auto"/>
            <w:vAlign w:val="center"/>
          </w:tcPr>
          <w:p w14:paraId="23BB9532" w14:textId="0F74C4BB" w:rsidR="00193D6C" w:rsidRPr="00762596" w:rsidRDefault="00193D6C" w:rsidP="00193D6C">
            <w:pPr>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762596">
              <w:rPr>
                <w:rFonts w:cs="Times New Roman"/>
                <w:b/>
                <w:sz w:val="18"/>
                <w:szCs w:val="18"/>
              </w:rPr>
              <w:t>-10</w:t>
            </w:r>
          </w:p>
        </w:tc>
        <w:tc>
          <w:tcPr>
            <w:tcW w:w="0" w:type="auto"/>
            <w:vAlign w:val="center"/>
          </w:tcPr>
          <w:p w14:paraId="19B1E5B0" w14:textId="6F4A7050" w:rsidR="00193D6C" w:rsidRPr="00193D6C" w:rsidRDefault="003A6674"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-0,4</w:t>
            </w:r>
          </w:p>
        </w:tc>
        <w:tc>
          <w:tcPr>
            <w:tcW w:w="0" w:type="auto"/>
            <w:vAlign w:val="center"/>
          </w:tcPr>
          <w:p w14:paraId="58C541F0" w14:textId="1DCB306D"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0,6</w:t>
            </w:r>
          </w:p>
        </w:tc>
        <w:tc>
          <w:tcPr>
            <w:tcW w:w="0" w:type="auto"/>
            <w:vAlign w:val="center"/>
          </w:tcPr>
          <w:p w14:paraId="6E575B2E" w14:textId="5F3EB9BF"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1,8</w:t>
            </w:r>
          </w:p>
        </w:tc>
        <w:tc>
          <w:tcPr>
            <w:tcW w:w="1357" w:type="dxa"/>
            <w:vAlign w:val="center"/>
          </w:tcPr>
          <w:p w14:paraId="2851E082" w14:textId="40A4A1D7"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2</w:t>
            </w:r>
          </w:p>
        </w:tc>
        <w:tc>
          <w:tcPr>
            <w:tcW w:w="1807" w:type="dxa"/>
            <w:vAlign w:val="center"/>
          </w:tcPr>
          <w:p w14:paraId="681EAB2C" w14:textId="2F944B1B" w:rsidR="00193D6C" w:rsidRPr="00762596"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762596">
              <w:rPr>
                <w:rFonts w:cs="Times New Roman"/>
                <w:b/>
                <w:sz w:val="18"/>
                <w:szCs w:val="18"/>
              </w:rPr>
              <w:t>55</w:t>
            </w:r>
          </w:p>
        </w:tc>
      </w:tr>
      <w:tr w:rsidR="00762596" w:rsidRPr="00193D6C" w14:paraId="3B8CE3D2" w14:textId="58FED802" w:rsidTr="007625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F3CBBD" w14:textId="375AFB03" w:rsidR="00193D6C" w:rsidRPr="00193D6C" w:rsidRDefault="00193D6C" w:rsidP="0051647E">
            <w:pPr>
              <w:jc w:val="both"/>
              <w:rPr>
                <w:rFonts w:asciiTheme="minorHAnsi" w:hAnsiTheme="minorHAnsi" w:cs="Times New Roman"/>
                <w:sz w:val="18"/>
                <w:szCs w:val="18"/>
              </w:rPr>
            </w:pPr>
            <w:r w:rsidRPr="00193D6C">
              <w:rPr>
                <w:rFonts w:asciiTheme="minorHAnsi" w:hAnsiTheme="minorHAnsi" w:cs="Times New Roman"/>
                <w:sz w:val="18"/>
                <w:szCs w:val="18"/>
              </w:rPr>
              <w:t>Řemeslníci a opraváři</w:t>
            </w:r>
          </w:p>
        </w:tc>
        <w:tc>
          <w:tcPr>
            <w:tcW w:w="0" w:type="auto"/>
            <w:vAlign w:val="center"/>
          </w:tcPr>
          <w:p w14:paraId="4ADBFBFC" w14:textId="7D5B266D" w:rsidR="00193D6C" w:rsidRPr="00762596" w:rsidRDefault="00193D6C" w:rsidP="00193D6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62596">
              <w:rPr>
                <w:rFonts w:cs="Times New Roman"/>
                <w:b/>
                <w:sz w:val="18"/>
                <w:szCs w:val="18"/>
              </w:rPr>
              <w:t>-53</w:t>
            </w:r>
          </w:p>
        </w:tc>
        <w:tc>
          <w:tcPr>
            <w:tcW w:w="0" w:type="auto"/>
            <w:vAlign w:val="center"/>
          </w:tcPr>
          <w:p w14:paraId="44121180" w14:textId="748D6436" w:rsidR="00193D6C" w:rsidRPr="00193D6C" w:rsidRDefault="003A6674"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-0,1</w:t>
            </w:r>
          </w:p>
        </w:tc>
        <w:tc>
          <w:tcPr>
            <w:tcW w:w="0" w:type="auto"/>
            <w:vAlign w:val="center"/>
          </w:tcPr>
          <w:p w14:paraId="043635A5" w14:textId="27811339"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1,0</w:t>
            </w:r>
          </w:p>
        </w:tc>
        <w:tc>
          <w:tcPr>
            <w:tcW w:w="0" w:type="auto"/>
            <w:vAlign w:val="center"/>
          </w:tcPr>
          <w:p w14:paraId="745EC2B8" w14:textId="04342366"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1,9</w:t>
            </w:r>
          </w:p>
        </w:tc>
        <w:tc>
          <w:tcPr>
            <w:tcW w:w="1357" w:type="dxa"/>
            <w:vAlign w:val="center"/>
          </w:tcPr>
          <w:p w14:paraId="7260F451" w14:textId="06E17C24" w:rsidR="00193D6C" w:rsidRPr="00762596"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62596">
              <w:rPr>
                <w:rFonts w:cs="Times New Roman"/>
                <w:b/>
                <w:sz w:val="18"/>
                <w:szCs w:val="18"/>
              </w:rPr>
              <w:t>11</w:t>
            </w:r>
          </w:p>
        </w:tc>
        <w:tc>
          <w:tcPr>
            <w:tcW w:w="1807" w:type="dxa"/>
            <w:vAlign w:val="center"/>
          </w:tcPr>
          <w:p w14:paraId="0C89C1CA" w14:textId="6712294B" w:rsidR="00193D6C" w:rsidRPr="00762596"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62596">
              <w:rPr>
                <w:rFonts w:cs="Times New Roman"/>
                <w:b/>
                <w:sz w:val="18"/>
                <w:szCs w:val="18"/>
              </w:rPr>
              <w:t>68</w:t>
            </w:r>
          </w:p>
        </w:tc>
      </w:tr>
      <w:tr w:rsidR="00762596" w:rsidRPr="00193D6C" w14:paraId="3C5EA2E1" w14:textId="146CC0B1" w:rsidTr="00762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0CC190" w14:textId="385C71BD" w:rsidR="00193D6C" w:rsidRPr="00193D6C" w:rsidRDefault="00193D6C" w:rsidP="00193D6C">
            <w:pPr>
              <w:rPr>
                <w:rFonts w:asciiTheme="minorHAnsi" w:hAnsiTheme="minorHAnsi" w:cs="Times New Roman"/>
                <w:sz w:val="18"/>
                <w:szCs w:val="18"/>
              </w:rPr>
            </w:pPr>
            <w:r w:rsidRPr="00193D6C">
              <w:rPr>
                <w:rFonts w:asciiTheme="minorHAnsi" w:hAnsiTheme="minorHAnsi" w:cs="Times New Roman"/>
                <w:sz w:val="18"/>
                <w:szCs w:val="18"/>
              </w:rPr>
              <w:t>Obsluha strojů a zařízení, montéři</w:t>
            </w:r>
          </w:p>
        </w:tc>
        <w:tc>
          <w:tcPr>
            <w:tcW w:w="0" w:type="auto"/>
            <w:vAlign w:val="center"/>
          </w:tcPr>
          <w:p w14:paraId="2F6A75B9" w14:textId="2CDE1FE8" w:rsidR="00193D6C" w:rsidRPr="00762596" w:rsidRDefault="00193D6C" w:rsidP="00193D6C">
            <w:pPr>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762596">
              <w:rPr>
                <w:rFonts w:cs="Times New Roman"/>
                <w:b/>
                <w:sz w:val="18"/>
                <w:szCs w:val="18"/>
              </w:rPr>
              <w:t>-6</w:t>
            </w:r>
          </w:p>
        </w:tc>
        <w:tc>
          <w:tcPr>
            <w:tcW w:w="0" w:type="auto"/>
            <w:vAlign w:val="center"/>
          </w:tcPr>
          <w:p w14:paraId="16FAEE83" w14:textId="715F6AB4" w:rsidR="00193D6C" w:rsidRPr="00193D6C" w:rsidRDefault="003A6674"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-0,1</w:t>
            </w:r>
          </w:p>
        </w:tc>
        <w:tc>
          <w:tcPr>
            <w:tcW w:w="0" w:type="auto"/>
            <w:vAlign w:val="center"/>
          </w:tcPr>
          <w:p w14:paraId="339CD9FA" w14:textId="3573689D"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0,9</w:t>
            </w:r>
          </w:p>
        </w:tc>
        <w:tc>
          <w:tcPr>
            <w:tcW w:w="0" w:type="auto"/>
            <w:vAlign w:val="center"/>
          </w:tcPr>
          <w:p w14:paraId="22330DD4" w14:textId="1C5BAE23" w:rsidR="00193D6C" w:rsidRPr="00193D6C"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sz w:val="18"/>
                <w:szCs w:val="18"/>
              </w:rPr>
            </w:pPr>
            <w:r>
              <w:rPr>
                <w:rFonts w:cs="Times New Roman"/>
                <w:sz w:val="18"/>
                <w:szCs w:val="18"/>
              </w:rPr>
              <w:t>1,8</w:t>
            </w:r>
          </w:p>
        </w:tc>
        <w:tc>
          <w:tcPr>
            <w:tcW w:w="1357" w:type="dxa"/>
            <w:vAlign w:val="center"/>
          </w:tcPr>
          <w:p w14:paraId="1BA64CC5" w14:textId="13642C0D" w:rsidR="00193D6C" w:rsidRPr="00762596" w:rsidRDefault="00771CBD" w:rsidP="00771CBD">
            <w:pPr>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762596">
              <w:rPr>
                <w:rFonts w:cs="Times New Roman"/>
                <w:b/>
                <w:sz w:val="18"/>
                <w:szCs w:val="18"/>
              </w:rPr>
              <w:t>18</w:t>
            </w:r>
          </w:p>
        </w:tc>
        <w:tc>
          <w:tcPr>
            <w:tcW w:w="1807" w:type="dxa"/>
            <w:vAlign w:val="center"/>
          </w:tcPr>
          <w:p w14:paraId="55DBD15F" w14:textId="3EC6FDF5" w:rsidR="00193D6C" w:rsidRPr="00762596" w:rsidRDefault="00771CBD" w:rsidP="00762596">
            <w:pPr>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762596">
              <w:rPr>
                <w:rFonts w:cs="Times New Roman"/>
                <w:b/>
                <w:sz w:val="18"/>
                <w:szCs w:val="18"/>
              </w:rPr>
              <w:t>68</w:t>
            </w:r>
          </w:p>
        </w:tc>
      </w:tr>
      <w:tr w:rsidR="00762596" w:rsidRPr="00193D6C" w14:paraId="38FCEE65" w14:textId="5C81EA4B" w:rsidTr="007625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9B709A" w14:textId="4D843CB8" w:rsidR="00193D6C" w:rsidRPr="00193D6C" w:rsidRDefault="00193D6C" w:rsidP="00193D6C">
            <w:pPr>
              <w:rPr>
                <w:rFonts w:asciiTheme="minorHAnsi" w:hAnsiTheme="minorHAnsi" w:cs="Times New Roman"/>
                <w:sz w:val="18"/>
                <w:szCs w:val="18"/>
              </w:rPr>
            </w:pPr>
            <w:r w:rsidRPr="00193D6C">
              <w:rPr>
                <w:rFonts w:asciiTheme="minorHAnsi" w:hAnsiTheme="minorHAnsi" w:cs="Times New Roman"/>
                <w:sz w:val="18"/>
                <w:szCs w:val="18"/>
              </w:rPr>
              <w:t>Pomocní a nekvalifikovaní pracovníci</w:t>
            </w:r>
          </w:p>
        </w:tc>
        <w:tc>
          <w:tcPr>
            <w:tcW w:w="0" w:type="auto"/>
            <w:vAlign w:val="center"/>
          </w:tcPr>
          <w:p w14:paraId="073B75C7" w14:textId="607AC7F1" w:rsidR="00193D6C" w:rsidRPr="00762596" w:rsidRDefault="00193D6C" w:rsidP="00193D6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62596">
              <w:rPr>
                <w:rFonts w:cs="Times New Roman"/>
                <w:b/>
                <w:sz w:val="18"/>
                <w:szCs w:val="18"/>
              </w:rPr>
              <w:t>-25</w:t>
            </w:r>
          </w:p>
        </w:tc>
        <w:tc>
          <w:tcPr>
            <w:tcW w:w="0" w:type="auto"/>
            <w:vAlign w:val="center"/>
          </w:tcPr>
          <w:p w14:paraId="54170BA5" w14:textId="4EF03CF5" w:rsidR="00193D6C" w:rsidRPr="00193D6C" w:rsidRDefault="003A6674"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0,2</w:t>
            </w:r>
          </w:p>
        </w:tc>
        <w:tc>
          <w:tcPr>
            <w:tcW w:w="0" w:type="auto"/>
            <w:vAlign w:val="center"/>
          </w:tcPr>
          <w:p w14:paraId="13269781" w14:textId="41F02976"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1,0</w:t>
            </w:r>
          </w:p>
        </w:tc>
        <w:tc>
          <w:tcPr>
            <w:tcW w:w="0" w:type="auto"/>
            <w:vAlign w:val="center"/>
          </w:tcPr>
          <w:p w14:paraId="0F21FEC1" w14:textId="630044C9" w:rsidR="00193D6C" w:rsidRPr="00193D6C"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1,6</w:t>
            </w:r>
          </w:p>
        </w:tc>
        <w:tc>
          <w:tcPr>
            <w:tcW w:w="1357" w:type="dxa"/>
            <w:vAlign w:val="center"/>
          </w:tcPr>
          <w:p w14:paraId="2636F314" w14:textId="04FAA054" w:rsidR="00193D6C" w:rsidRPr="00762596" w:rsidRDefault="00771CBD" w:rsidP="00771CBD">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62596">
              <w:rPr>
                <w:rFonts w:cs="Times New Roman"/>
                <w:b/>
                <w:sz w:val="18"/>
                <w:szCs w:val="18"/>
              </w:rPr>
              <w:t>23</w:t>
            </w:r>
          </w:p>
        </w:tc>
        <w:tc>
          <w:tcPr>
            <w:tcW w:w="1807" w:type="dxa"/>
            <w:vAlign w:val="center"/>
          </w:tcPr>
          <w:p w14:paraId="25180C40" w14:textId="7309866E" w:rsidR="00193D6C" w:rsidRPr="00762596" w:rsidRDefault="00771CBD" w:rsidP="00762596">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62596">
              <w:rPr>
                <w:rFonts w:cs="Times New Roman"/>
                <w:b/>
                <w:sz w:val="18"/>
                <w:szCs w:val="18"/>
              </w:rPr>
              <w:t>58</w:t>
            </w:r>
          </w:p>
        </w:tc>
      </w:tr>
    </w:tbl>
    <w:p w14:paraId="09129D71" w14:textId="3D06F39D" w:rsidR="000E688B" w:rsidRPr="00762596" w:rsidRDefault="00762596" w:rsidP="00762596">
      <w:pPr>
        <w:spacing w:before="120" w:after="0" w:line="360" w:lineRule="auto"/>
        <w:jc w:val="right"/>
        <w:rPr>
          <w:rFonts w:ascii="Times New Roman" w:hAnsi="Times New Roman" w:cs="Times New Roman"/>
          <w:sz w:val="20"/>
          <w:szCs w:val="20"/>
        </w:rPr>
      </w:pPr>
      <w:r>
        <w:rPr>
          <w:rFonts w:ascii="Times New Roman" w:hAnsi="Times New Roman" w:cs="Times New Roman"/>
          <w:sz w:val="20"/>
          <w:szCs w:val="20"/>
        </w:rPr>
        <w:t>Zdroj: CEDEFOP (2016), ČSÚ, vlastní zpracování.</w:t>
      </w:r>
    </w:p>
    <w:p w14:paraId="2324CA03" w14:textId="3CBD3386" w:rsidR="000E688B" w:rsidRDefault="00A17BCE" w:rsidP="00DF2431">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Vedle sebe probíhají dva protichůdné procesy; dochází k nárůstů osob s nejnižší úrov</w:t>
      </w:r>
      <w:r w:rsidR="00537AAC">
        <w:rPr>
          <w:rFonts w:ascii="Times New Roman" w:hAnsi="Times New Roman" w:cs="Times New Roman"/>
          <w:sz w:val="24"/>
          <w:szCs w:val="24"/>
        </w:rPr>
        <w:t>ní vzdělání (i když jen mírně</w:t>
      </w:r>
      <w:r>
        <w:rPr>
          <w:rFonts w:ascii="Times New Roman" w:hAnsi="Times New Roman" w:cs="Times New Roman"/>
          <w:sz w:val="24"/>
          <w:szCs w:val="24"/>
        </w:rPr>
        <w:t xml:space="preserve">) a současně proces digitalizace </w:t>
      </w:r>
      <w:r w:rsidR="00FE7F02">
        <w:rPr>
          <w:rFonts w:ascii="Times New Roman" w:hAnsi="Times New Roman" w:cs="Times New Roman"/>
          <w:sz w:val="24"/>
          <w:szCs w:val="24"/>
        </w:rPr>
        <w:t xml:space="preserve">nejvíce ohrožuje pracovní místa spojená s nejmenšími požadavky na kvalifikaci a dovednosti. </w:t>
      </w:r>
    </w:p>
    <w:p w14:paraId="3D7EE89E" w14:textId="6E90DB84" w:rsidR="00FE7F02" w:rsidRDefault="00461492" w:rsidP="00DF2431">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Výdělky zaměstnanců s nižší úrovní vzdělání (bez maturity) rostou v poslední dekádě rychleji než příjmy osob s vyšším vzděláním. Z dostupných údajů ČSÚ o vývoji reálné hrubé mzdy (při srovnání roku 2015 a 2016) vyplývá, že cca 18 % zaměstnanců zaznamenalo její pokles, přibližně u 9 % zaměstnanců stagnovala a u 73 % se zvýšila. </w:t>
      </w:r>
      <w:r w:rsidR="00D81AF7">
        <w:rPr>
          <w:rFonts w:ascii="Times New Roman" w:hAnsi="Times New Roman" w:cs="Times New Roman"/>
          <w:sz w:val="24"/>
          <w:szCs w:val="24"/>
        </w:rPr>
        <w:t>Největší relativní zastoupení mezi zaměstnanci s nárůstem reálné mzdy měli pracovníci v odvětvích veřejná správa a ve  zdravotnictví a v kategoriích zaměstnání „</w:t>
      </w:r>
      <w:r w:rsidR="00D81AF7" w:rsidRPr="0058508C">
        <w:rPr>
          <w:rFonts w:ascii="Times New Roman" w:hAnsi="Times New Roman" w:cs="Times New Roman"/>
          <w:sz w:val="20"/>
          <w:szCs w:val="20"/>
        </w:rPr>
        <w:t>provozní</w:t>
      </w:r>
      <w:r w:rsidR="00D81AF7">
        <w:rPr>
          <w:rFonts w:ascii="Times New Roman" w:hAnsi="Times New Roman" w:cs="Times New Roman"/>
          <w:sz w:val="24"/>
          <w:szCs w:val="24"/>
        </w:rPr>
        <w:t xml:space="preserve"> ve službách a obchodě“ a „pomocní a nekvalifikovaní pracovníci“. Pokles reálné mzdy zaznamenali zejména zaměstnanci v odvětvích těžba, dobývání a stavebnictví, v kategoriích zaměstnání „kvalifikovaní dělníci a výrobci“ a „obsluha strojů a zařízení.“</w:t>
      </w:r>
    </w:p>
    <w:p w14:paraId="0ACC8D1F" w14:textId="1F04AB87" w:rsidR="00C02656" w:rsidRPr="0058508C" w:rsidRDefault="0007126A" w:rsidP="00DF2431">
      <w:pPr>
        <w:spacing w:before="120" w:after="0" w:line="360" w:lineRule="auto"/>
        <w:jc w:val="both"/>
        <w:rPr>
          <w:rFonts w:ascii="Times New Roman" w:hAnsi="Times New Roman" w:cs="Times New Roman"/>
          <w:sz w:val="20"/>
          <w:szCs w:val="20"/>
        </w:rPr>
      </w:pPr>
      <w:r w:rsidRPr="0058508C">
        <w:rPr>
          <w:rFonts w:ascii="Times New Roman" w:hAnsi="Times New Roman" w:cs="Times New Roman"/>
          <w:sz w:val="20"/>
          <w:szCs w:val="20"/>
        </w:rPr>
        <w:t>Tabulka 4.8</w:t>
      </w:r>
      <w:r w:rsidR="00C02656" w:rsidRPr="0058508C">
        <w:rPr>
          <w:rFonts w:ascii="Times New Roman" w:hAnsi="Times New Roman" w:cs="Times New Roman"/>
          <w:sz w:val="20"/>
          <w:szCs w:val="20"/>
        </w:rPr>
        <w:t xml:space="preserve"> Průměrná mzda podle úrovně vzdělání v ČR v roce 2016 (v Kč)</w:t>
      </w:r>
    </w:p>
    <w:tbl>
      <w:tblPr>
        <w:tblStyle w:val="Svtlmkazvraznn1"/>
        <w:tblW w:w="0" w:type="auto"/>
        <w:jc w:val="center"/>
        <w:tblLook w:val="04A0" w:firstRow="1" w:lastRow="0" w:firstColumn="1" w:lastColumn="0" w:noHBand="0" w:noVBand="1"/>
      </w:tblPr>
      <w:tblGrid>
        <w:gridCol w:w="2417"/>
        <w:gridCol w:w="1973"/>
      </w:tblGrid>
      <w:tr w:rsidR="00C02656" w:rsidRPr="00C02656" w14:paraId="347A0D25" w14:textId="77777777" w:rsidTr="00C026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B38B24" w14:textId="6C155E8C" w:rsidR="00C02656" w:rsidRPr="00C02656" w:rsidRDefault="00C02656" w:rsidP="00C02656">
            <w:pPr>
              <w:jc w:val="both"/>
              <w:rPr>
                <w:rFonts w:asciiTheme="minorHAnsi" w:hAnsiTheme="minorHAnsi" w:cs="Times New Roman"/>
                <w:sz w:val="20"/>
                <w:szCs w:val="20"/>
              </w:rPr>
            </w:pPr>
            <w:r w:rsidRPr="00C02656">
              <w:rPr>
                <w:rFonts w:asciiTheme="minorHAnsi" w:hAnsiTheme="minorHAnsi" w:cs="Times New Roman"/>
                <w:sz w:val="20"/>
                <w:szCs w:val="20"/>
              </w:rPr>
              <w:t>Dosažená úroveň vzdělání</w:t>
            </w:r>
          </w:p>
        </w:tc>
        <w:tc>
          <w:tcPr>
            <w:tcW w:w="0" w:type="auto"/>
          </w:tcPr>
          <w:p w14:paraId="16ED9BAE" w14:textId="0AD8FF93" w:rsidR="00C02656" w:rsidRPr="00C02656" w:rsidRDefault="00C02656" w:rsidP="00C0265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0"/>
                <w:szCs w:val="20"/>
              </w:rPr>
            </w:pPr>
            <w:r w:rsidRPr="00C02656">
              <w:rPr>
                <w:rFonts w:asciiTheme="minorHAnsi" w:hAnsiTheme="minorHAnsi" w:cs="Times New Roman"/>
                <w:sz w:val="20"/>
                <w:szCs w:val="20"/>
              </w:rPr>
              <w:t>Výše průměrné mzdy</w:t>
            </w:r>
          </w:p>
        </w:tc>
      </w:tr>
      <w:tr w:rsidR="00C02656" w:rsidRPr="00C02656" w14:paraId="659570EC" w14:textId="77777777" w:rsidTr="00C026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957215A" w14:textId="6F0DAED1" w:rsidR="00C02656" w:rsidRPr="00C02656" w:rsidRDefault="00C02656" w:rsidP="00C02656">
            <w:pPr>
              <w:jc w:val="both"/>
              <w:rPr>
                <w:rFonts w:asciiTheme="minorHAnsi" w:hAnsiTheme="minorHAnsi" w:cs="Times New Roman"/>
                <w:b w:val="0"/>
                <w:sz w:val="20"/>
                <w:szCs w:val="20"/>
              </w:rPr>
            </w:pPr>
            <w:r w:rsidRPr="00C02656">
              <w:rPr>
                <w:rFonts w:asciiTheme="minorHAnsi" w:hAnsiTheme="minorHAnsi" w:cs="Times New Roman"/>
                <w:b w:val="0"/>
                <w:sz w:val="20"/>
                <w:szCs w:val="20"/>
              </w:rPr>
              <w:t>Základní a nedokončené</w:t>
            </w:r>
          </w:p>
        </w:tc>
        <w:tc>
          <w:tcPr>
            <w:tcW w:w="0" w:type="auto"/>
          </w:tcPr>
          <w:p w14:paraId="2EA75C87" w14:textId="023DAB14" w:rsidR="00C02656" w:rsidRPr="00C02656" w:rsidRDefault="00C02656" w:rsidP="00C0265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02656">
              <w:rPr>
                <w:rFonts w:cs="Times New Roman"/>
                <w:sz w:val="20"/>
                <w:szCs w:val="20"/>
              </w:rPr>
              <w:t>19 452</w:t>
            </w:r>
          </w:p>
        </w:tc>
      </w:tr>
      <w:tr w:rsidR="00C02656" w:rsidRPr="00C02656" w14:paraId="329094D3" w14:textId="77777777" w:rsidTr="00C026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119EB52" w14:textId="7AF87DA3" w:rsidR="00C02656" w:rsidRPr="00C02656" w:rsidRDefault="00C02656" w:rsidP="00C02656">
            <w:pPr>
              <w:jc w:val="both"/>
              <w:rPr>
                <w:rFonts w:asciiTheme="minorHAnsi" w:hAnsiTheme="minorHAnsi" w:cs="Times New Roman"/>
                <w:b w:val="0"/>
                <w:sz w:val="20"/>
                <w:szCs w:val="20"/>
              </w:rPr>
            </w:pPr>
            <w:r w:rsidRPr="00C02656">
              <w:rPr>
                <w:rFonts w:asciiTheme="minorHAnsi" w:hAnsiTheme="minorHAnsi" w:cs="Times New Roman"/>
                <w:b w:val="0"/>
                <w:sz w:val="20"/>
                <w:szCs w:val="20"/>
              </w:rPr>
              <w:t>Střední bez maturity</w:t>
            </w:r>
          </w:p>
        </w:tc>
        <w:tc>
          <w:tcPr>
            <w:tcW w:w="0" w:type="auto"/>
          </w:tcPr>
          <w:p w14:paraId="4A657D9C" w14:textId="12D8C83B" w:rsidR="00C02656" w:rsidRPr="00C02656" w:rsidRDefault="00C02656" w:rsidP="00C0265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C02656">
              <w:rPr>
                <w:rFonts w:cs="Times New Roman"/>
                <w:sz w:val="20"/>
                <w:szCs w:val="20"/>
              </w:rPr>
              <w:t>22 325</w:t>
            </w:r>
          </w:p>
        </w:tc>
      </w:tr>
      <w:tr w:rsidR="00C02656" w:rsidRPr="00C02656" w14:paraId="354A5D7E" w14:textId="77777777" w:rsidTr="00C026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FAA439B" w14:textId="29F8BDD8" w:rsidR="00C02656" w:rsidRPr="00C02656" w:rsidRDefault="00C02656" w:rsidP="00C02656">
            <w:pPr>
              <w:jc w:val="both"/>
              <w:rPr>
                <w:rFonts w:asciiTheme="minorHAnsi" w:hAnsiTheme="minorHAnsi" w:cs="Times New Roman"/>
                <w:b w:val="0"/>
                <w:sz w:val="20"/>
                <w:szCs w:val="20"/>
              </w:rPr>
            </w:pPr>
            <w:r w:rsidRPr="00C02656">
              <w:rPr>
                <w:rFonts w:asciiTheme="minorHAnsi" w:hAnsiTheme="minorHAnsi" w:cs="Times New Roman"/>
                <w:b w:val="0"/>
                <w:sz w:val="20"/>
                <w:szCs w:val="20"/>
              </w:rPr>
              <w:t>Střední s maturitou</w:t>
            </w:r>
          </w:p>
        </w:tc>
        <w:tc>
          <w:tcPr>
            <w:tcW w:w="0" w:type="auto"/>
          </w:tcPr>
          <w:p w14:paraId="71F09328" w14:textId="21862820" w:rsidR="00C02656" w:rsidRPr="00C02656" w:rsidRDefault="00C02656" w:rsidP="00C0265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02656">
              <w:rPr>
                <w:rFonts w:cs="Times New Roman"/>
                <w:sz w:val="20"/>
                <w:szCs w:val="20"/>
              </w:rPr>
              <w:t>28 438</w:t>
            </w:r>
          </w:p>
        </w:tc>
      </w:tr>
      <w:tr w:rsidR="00C02656" w:rsidRPr="00C02656" w14:paraId="2D8C0BDC" w14:textId="77777777" w:rsidTr="00C026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0F17D46" w14:textId="4697C309" w:rsidR="00C02656" w:rsidRPr="00C02656" w:rsidRDefault="00C02656" w:rsidP="00C02656">
            <w:pPr>
              <w:jc w:val="both"/>
              <w:rPr>
                <w:rFonts w:asciiTheme="minorHAnsi" w:hAnsiTheme="minorHAnsi" w:cs="Times New Roman"/>
                <w:b w:val="0"/>
                <w:sz w:val="20"/>
                <w:szCs w:val="20"/>
              </w:rPr>
            </w:pPr>
            <w:r w:rsidRPr="00C02656">
              <w:rPr>
                <w:rFonts w:asciiTheme="minorHAnsi" w:hAnsiTheme="minorHAnsi" w:cs="Times New Roman"/>
                <w:b w:val="0"/>
                <w:sz w:val="20"/>
                <w:szCs w:val="20"/>
              </w:rPr>
              <w:t>Vyšší odborné a bakalářské</w:t>
            </w:r>
          </w:p>
        </w:tc>
        <w:tc>
          <w:tcPr>
            <w:tcW w:w="0" w:type="auto"/>
          </w:tcPr>
          <w:p w14:paraId="4B5F9961" w14:textId="32BE0FF2" w:rsidR="00C02656" w:rsidRPr="00C02656" w:rsidRDefault="00C02656" w:rsidP="00C0265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C02656">
              <w:rPr>
                <w:rFonts w:cs="Times New Roman"/>
                <w:sz w:val="20"/>
                <w:szCs w:val="20"/>
              </w:rPr>
              <w:t>32 992</w:t>
            </w:r>
          </w:p>
        </w:tc>
      </w:tr>
      <w:tr w:rsidR="00C02656" w:rsidRPr="00C02656" w14:paraId="4AFCB2F1" w14:textId="77777777" w:rsidTr="00C026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0AFD242" w14:textId="4722199E" w:rsidR="00C02656" w:rsidRPr="00C02656" w:rsidRDefault="00C02656" w:rsidP="00C02656">
            <w:pPr>
              <w:jc w:val="both"/>
              <w:rPr>
                <w:rFonts w:asciiTheme="minorHAnsi" w:hAnsiTheme="minorHAnsi" w:cs="Times New Roman"/>
                <w:b w:val="0"/>
                <w:sz w:val="20"/>
                <w:szCs w:val="20"/>
              </w:rPr>
            </w:pPr>
            <w:r w:rsidRPr="00C02656">
              <w:rPr>
                <w:rFonts w:asciiTheme="minorHAnsi" w:hAnsiTheme="minorHAnsi" w:cs="Times New Roman"/>
                <w:b w:val="0"/>
                <w:sz w:val="20"/>
                <w:szCs w:val="20"/>
              </w:rPr>
              <w:t>Vysokoškolské</w:t>
            </w:r>
          </w:p>
        </w:tc>
        <w:tc>
          <w:tcPr>
            <w:tcW w:w="0" w:type="auto"/>
          </w:tcPr>
          <w:p w14:paraId="242217ED" w14:textId="407672DB" w:rsidR="00C02656" w:rsidRPr="00C02656" w:rsidRDefault="00C02656" w:rsidP="00C0265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02656">
              <w:rPr>
                <w:rFonts w:cs="Times New Roman"/>
                <w:sz w:val="20"/>
                <w:szCs w:val="20"/>
              </w:rPr>
              <w:t>45 906</w:t>
            </w:r>
          </w:p>
        </w:tc>
      </w:tr>
    </w:tbl>
    <w:p w14:paraId="56238F7E" w14:textId="29502E7E" w:rsidR="00C02656" w:rsidRPr="00206109" w:rsidRDefault="00206109" w:rsidP="00206109">
      <w:pPr>
        <w:spacing w:before="120" w:after="0" w:line="360" w:lineRule="auto"/>
        <w:jc w:val="right"/>
        <w:rPr>
          <w:rFonts w:ascii="Times New Roman" w:hAnsi="Times New Roman" w:cs="Times New Roman"/>
          <w:sz w:val="20"/>
          <w:szCs w:val="20"/>
        </w:rPr>
      </w:pPr>
      <w:r>
        <w:rPr>
          <w:rFonts w:ascii="Times New Roman" w:hAnsi="Times New Roman" w:cs="Times New Roman"/>
          <w:sz w:val="20"/>
          <w:szCs w:val="20"/>
        </w:rPr>
        <w:t>Zdroj: ČSÚ, vlastní zpracování.</w:t>
      </w:r>
    </w:p>
    <w:p w14:paraId="10DEDCBA" w14:textId="13827008" w:rsidR="00922B7A" w:rsidRDefault="00783D8D" w:rsidP="00922B7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roce 2016 došlo k výraznému nárůstu mezd u lidí s podprůměrnými mzdami, naopak nejvyšší výdělky rostly nejméně, </w:t>
      </w:r>
      <w:r w:rsidRPr="00FE78D0">
        <w:rPr>
          <w:rFonts w:ascii="Times New Roman" w:hAnsi="Times New Roman" w:cs="Times New Roman"/>
          <w:b/>
          <w:sz w:val="24"/>
          <w:szCs w:val="24"/>
        </w:rPr>
        <w:t>snížila se tak</w:t>
      </w:r>
      <w:r w:rsidR="00D3556D" w:rsidRPr="00FE78D0">
        <w:rPr>
          <w:rFonts w:ascii="Times New Roman" w:hAnsi="Times New Roman" w:cs="Times New Roman"/>
          <w:b/>
          <w:sz w:val="24"/>
          <w:szCs w:val="24"/>
        </w:rPr>
        <w:t xml:space="preserve"> úroveň nerovnosti v odměňování, </w:t>
      </w:r>
      <w:r w:rsidR="00D3556D">
        <w:rPr>
          <w:rFonts w:ascii="Times New Roman" w:hAnsi="Times New Roman" w:cs="Times New Roman"/>
          <w:sz w:val="24"/>
          <w:szCs w:val="24"/>
        </w:rPr>
        <w:t xml:space="preserve">což představovalo zlom v dlouhodobém trendu. Tyto změny ve mzdové distribuci byly způsobeny jednak růstem minimální mzdy a zaručených mezd v kombinaci s vyjednanými mzdami, jednak růstem poptávky po pracovních silách na středně- a níže kvalifikovaných pozicích (řemeslníci, řidiči, prodavači apod.). </w:t>
      </w:r>
      <w:r w:rsidR="00D3556D" w:rsidRPr="00206109">
        <w:rPr>
          <w:rFonts w:ascii="Times New Roman" w:hAnsi="Times New Roman" w:cs="Times New Roman"/>
          <w:b/>
          <w:sz w:val="24"/>
          <w:szCs w:val="24"/>
        </w:rPr>
        <w:t>Dynamika růstu mezd však byla vět</w:t>
      </w:r>
      <w:r w:rsidR="007835B6" w:rsidRPr="00206109">
        <w:rPr>
          <w:rFonts w:ascii="Times New Roman" w:hAnsi="Times New Roman" w:cs="Times New Roman"/>
          <w:b/>
          <w:sz w:val="24"/>
          <w:szCs w:val="24"/>
        </w:rPr>
        <w:t>ší než r</w:t>
      </w:r>
      <w:r w:rsidR="00FE78D0" w:rsidRPr="00206109">
        <w:rPr>
          <w:rFonts w:ascii="Times New Roman" w:hAnsi="Times New Roman" w:cs="Times New Roman"/>
          <w:b/>
          <w:sz w:val="24"/>
          <w:szCs w:val="24"/>
        </w:rPr>
        <w:t xml:space="preserve">ůstu produktivity práce; </w:t>
      </w:r>
      <w:r w:rsidR="00537AAC">
        <w:rPr>
          <w:rFonts w:ascii="Times New Roman" w:hAnsi="Times New Roman" w:cs="Times New Roman"/>
          <w:sz w:val="24"/>
          <w:szCs w:val="24"/>
        </w:rPr>
        <w:t>pokud by tento trend pokračoval i v budoucnu,</w:t>
      </w:r>
      <w:r w:rsidR="00FE78D0">
        <w:rPr>
          <w:rFonts w:ascii="Times New Roman" w:hAnsi="Times New Roman" w:cs="Times New Roman"/>
          <w:sz w:val="24"/>
          <w:szCs w:val="24"/>
        </w:rPr>
        <w:t xml:space="preserve"> </w:t>
      </w:r>
      <w:r w:rsidR="007835B6">
        <w:rPr>
          <w:rFonts w:ascii="Times New Roman" w:hAnsi="Times New Roman" w:cs="Times New Roman"/>
          <w:sz w:val="24"/>
          <w:szCs w:val="24"/>
        </w:rPr>
        <w:t xml:space="preserve">může </w:t>
      </w:r>
      <w:r w:rsidR="00FE78D0">
        <w:rPr>
          <w:rFonts w:ascii="Times New Roman" w:hAnsi="Times New Roman" w:cs="Times New Roman"/>
          <w:sz w:val="24"/>
          <w:szCs w:val="24"/>
        </w:rPr>
        <w:t>mít negativní dopad na konkurenceschopnost.</w:t>
      </w:r>
    </w:p>
    <w:p w14:paraId="352D6FAC" w14:textId="55E623EC" w:rsidR="00383BCA" w:rsidRDefault="00DB3811" w:rsidP="00922B7A">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Mezi pracovníky s nízkou úrovní vzdělání jsou rozšířeny pracovní smlouvy na dobu určitou, sezónní zaměstnávání, zaměstnávání přes agentury práce apod. Jsou nejvíce ohroženi tzv. prekarizací práce.</w:t>
      </w:r>
    </w:p>
    <w:p w14:paraId="2AF4FB3D" w14:textId="34E7A18D" w:rsidR="00383BCA" w:rsidRPr="00383BCA" w:rsidRDefault="00383BCA" w:rsidP="00922B7A">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Silné stránky: </w:t>
      </w:r>
      <w:r>
        <w:rPr>
          <w:rFonts w:ascii="Times New Roman" w:hAnsi="Times New Roman" w:cs="Times New Roman"/>
          <w:sz w:val="24"/>
          <w:szCs w:val="24"/>
        </w:rPr>
        <w:t>Žádné silné stránky nelze identifikovat.</w:t>
      </w:r>
    </w:p>
    <w:p w14:paraId="13570F2E" w14:textId="425CF500" w:rsidR="00383BCA" w:rsidRDefault="00383BCA" w:rsidP="00383BCA">
      <w:pPr>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Slabé stránky: </w:t>
      </w:r>
      <w:r>
        <w:rPr>
          <w:rFonts w:ascii="Times New Roman" w:hAnsi="Times New Roman" w:cs="Times New Roman"/>
          <w:sz w:val="24"/>
          <w:szCs w:val="24"/>
        </w:rPr>
        <w:t>Nízká dosažená úroveň vzdělání, dovednosti neodpovídají požadavkům trhu práce, vysoké ohrožení digitalizací.</w:t>
      </w:r>
    </w:p>
    <w:p w14:paraId="2720716A" w14:textId="77777777" w:rsidR="00DB3811" w:rsidRDefault="00DB3811" w:rsidP="00DB3811">
      <w:pPr>
        <w:pStyle w:val="Nadpis2"/>
        <w:rPr>
          <w:rFonts w:asciiTheme="minorHAnsi" w:hAnsiTheme="minorHAnsi"/>
          <w:b/>
        </w:rPr>
      </w:pPr>
    </w:p>
    <w:p w14:paraId="78FCF072" w14:textId="1AA12BD8" w:rsidR="00DB3811" w:rsidRPr="00DB3811" w:rsidRDefault="00DB3811" w:rsidP="00DB3811">
      <w:pPr>
        <w:pStyle w:val="Nadpis2"/>
        <w:rPr>
          <w:rFonts w:asciiTheme="minorHAnsi" w:hAnsiTheme="minorHAnsi"/>
          <w:b/>
        </w:rPr>
      </w:pPr>
      <w:bookmarkStart w:id="49" w:name="_Toc362551793"/>
      <w:r w:rsidRPr="00DB3811">
        <w:rPr>
          <w:rFonts w:asciiTheme="minorHAnsi" w:hAnsiTheme="minorHAnsi"/>
          <w:b/>
        </w:rPr>
        <w:t>Doporučení</w:t>
      </w:r>
      <w:bookmarkEnd w:id="49"/>
    </w:p>
    <w:p w14:paraId="5566A929" w14:textId="29888761" w:rsidR="000E688B" w:rsidRDefault="00044830" w:rsidP="00DB381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Nízká úroveň znalostí a dovedností je v období nastupujícího Průmyslu 4.0 na trhu práce mnohem větším handicapem, než tomu bylo dosud. Většina opatření by proto měla směřovat právě do oblasti vzdělávání. Doporučení jsou následující:</w:t>
      </w:r>
    </w:p>
    <w:p w14:paraId="413857AE" w14:textId="2D7A1E5F" w:rsidR="00044830" w:rsidRDefault="00044830" w:rsidP="00044830">
      <w:pPr>
        <w:pStyle w:val="Odstavecseseznamem"/>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Již na úrovni základníh</w:t>
      </w:r>
      <w:r w:rsidR="00537AAC">
        <w:rPr>
          <w:rFonts w:ascii="Times New Roman" w:hAnsi="Times New Roman" w:cs="Times New Roman"/>
          <w:sz w:val="24"/>
          <w:szCs w:val="24"/>
        </w:rPr>
        <w:t>o vzdělání, popř. učebních oborů</w:t>
      </w:r>
      <w:r>
        <w:rPr>
          <w:rFonts w:ascii="Times New Roman" w:hAnsi="Times New Roman" w:cs="Times New Roman"/>
          <w:sz w:val="24"/>
          <w:szCs w:val="24"/>
        </w:rPr>
        <w:t xml:space="preserve"> bez maturity je nutné poskytnout takové znalosti a dovednosti, které budou v souladu s potřebami pracovního trhu (reforma školského systému, rozvoj učňovského školství, duální vzdělávání).</w:t>
      </w:r>
    </w:p>
    <w:p w14:paraId="1CEEC041" w14:textId="33D8ECEF" w:rsidR="00044830" w:rsidRDefault="00044830" w:rsidP="00044830">
      <w:pPr>
        <w:pStyle w:val="Odstavecseseznamem"/>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průběhu produktivního věku je důležité zapojit do celoživotního vzdělávání daleko více osob s nízkou úrovní </w:t>
      </w:r>
      <w:r w:rsidR="00537AAC">
        <w:rPr>
          <w:rFonts w:ascii="Times New Roman" w:hAnsi="Times New Roman" w:cs="Times New Roman"/>
          <w:sz w:val="24"/>
          <w:szCs w:val="24"/>
        </w:rPr>
        <w:t>vzdělání</w:t>
      </w:r>
      <w:r>
        <w:rPr>
          <w:rFonts w:ascii="Times New Roman" w:hAnsi="Times New Roman" w:cs="Times New Roman"/>
          <w:sz w:val="24"/>
          <w:szCs w:val="24"/>
        </w:rPr>
        <w:t xml:space="preserve"> (vytvoření efektivního systému celoživotního vzdělávání).</w:t>
      </w:r>
    </w:p>
    <w:p w14:paraId="30067AB1" w14:textId="1C1C98E6" w:rsidR="006B59F7" w:rsidRDefault="00524312" w:rsidP="00044830">
      <w:pPr>
        <w:pStyle w:val="Odstavecseseznamem"/>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Charakteristický je pro tuto skupinu lidí na trhu práce větší výskyt pracovních smluv na dobu určitou, částečných pracovních úvazků, popř. zaměstnávání přes agentury práce. Přestože zákon staví zaměstnance s flexibilním zaměstnáním na úroveň zaměstnanců s pracovní smlouvou na dobu neurčitou, </w:t>
      </w:r>
      <w:r>
        <w:rPr>
          <w:rFonts w:ascii="Times New Roman" w:hAnsi="Times New Roman" w:cs="Times New Roman"/>
          <w:i/>
          <w:sz w:val="24"/>
          <w:szCs w:val="24"/>
        </w:rPr>
        <w:t>de facto</w:t>
      </w:r>
      <w:r>
        <w:rPr>
          <w:rFonts w:ascii="Times New Roman" w:hAnsi="Times New Roman" w:cs="Times New Roman"/>
          <w:sz w:val="24"/>
          <w:szCs w:val="24"/>
        </w:rPr>
        <w:t xml:space="preserve"> bývají ve srovnání se „stálými“ zaměstnanci v mnoha případech znevýhodňování – jednou z oblastí je přístup k podnikovému vzdělávání.</w:t>
      </w:r>
      <w:r w:rsidR="006B59F7">
        <w:rPr>
          <w:rFonts w:ascii="Times New Roman" w:hAnsi="Times New Roman" w:cs="Times New Roman"/>
          <w:sz w:val="24"/>
          <w:szCs w:val="24"/>
        </w:rPr>
        <w:t xml:space="preserve"> Cílem by proto mělo být větší zapojení osob s nízkou úrovní vzdělání do podnikových vzdělávacích procesů. Tento přístup může znamenat přínos pro obě strany: zaměstnavatel nemusí pracovníka v případě snížení poptávky ihned propouštět, ale získané dovednosti a nové znalosti mohou být využity na jiném místě v rámci podniku; zaměstnanec se stane flexibilnější, bude pro zaměstnance méně postradatelný</w:t>
      </w:r>
      <w:r w:rsidR="00537AAC">
        <w:rPr>
          <w:rFonts w:ascii="Times New Roman" w:hAnsi="Times New Roman" w:cs="Times New Roman"/>
          <w:sz w:val="24"/>
          <w:szCs w:val="24"/>
        </w:rPr>
        <w:t>,</w:t>
      </w:r>
      <w:r w:rsidR="006B59F7">
        <w:rPr>
          <w:rFonts w:ascii="Times New Roman" w:hAnsi="Times New Roman" w:cs="Times New Roman"/>
          <w:sz w:val="24"/>
          <w:szCs w:val="24"/>
        </w:rPr>
        <w:t xml:space="preserve"> a pokud </w:t>
      </w:r>
      <w:r w:rsidR="003666FD">
        <w:rPr>
          <w:rFonts w:ascii="Times New Roman" w:hAnsi="Times New Roman" w:cs="Times New Roman"/>
          <w:sz w:val="24"/>
          <w:szCs w:val="24"/>
        </w:rPr>
        <w:t xml:space="preserve">by v budoucnu hledal novou pracovní příležitost, jeho šance na trhu práce by byly </w:t>
      </w:r>
      <w:r w:rsidR="00537AAC">
        <w:rPr>
          <w:rFonts w:ascii="Times New Roman" w:hAnsi="Times New Roman" w:cs="Times New Roman"/>
          <w:sz w:val="24"/>
          <w:szCs w:val="24"/>
        </w:rPr>
        <w:t>větší</w:t>
      </w:r>
      <w:r w:rsidR="003666FD">
        <w:rPr>
          <w:rFonts w:ascii="Times New Roman" w:hAnsi="Times New Roman" w:cs="Times New Roman"/>
          <w:sz w:val="24"/>
          <w:szCs w:val="24"/>
        </w:rPr>
        <w:t>.</w:t>
      </w:r>
    </w:p>
    <w:p w14:paraId="55C992FB" w14:textId="1C5367F5" w:rsidR="0053005C" w:rsidRDefault="00DB573D" w:rsidP="00044830">
      <w:pPr>
        <w:pStyle w:val="Odstavecseseznamem"/>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Také politika zaměstnanosti by měla lépe reagovat na nové požadavky digitalizace. Žádoucí by byl posun od pasivní politiky zaměstnanosti k aktivní politice zaměstnanosti, tj. nejen řešit důsledky nezaměstnanosti, ale v první řadě se zaměřit na to, jak nezaměstnanosti (zejména osob s nízkou úrovní vzdělání) předcházet. </w:t>
      </w:r>
      <w:r w:rsidR="00F507BD">
        <w:rPr>
          <w:rFonts w:ascii="Times New Roman" w:hAnsi="Times New Roman" w:cs="Times New Roman"/>
          <w:sz w:val="24"/>
          <w:szCs w:val="24"/>
        </w:rPr>
        <w:t xml:space="preserve">Hlavní úsilí by proto mělo opět směřovat do oblasti vzdělávání, k vytvoření </w:t>
      </w:r>
      <w:r w:rsidR="0053005C">
        <w:rPr>
          <w:rFonts w:ascii="Times New Roman" w:hAnsi="Times New Roman" w:cs="Times New Roman"/>
          <w:sz w:val="24"/>
          <w:szCs w:val="24"/>
        </w:rPr>
        <w:t>takového systému</w:t>
      </w:r>
      <w:r w:rsidR="00F507BD">
        <w:rPr>
          <w:rFonts w:ascii="Times New Roman" w:hAnsi="Times New Roman" w:cs="Times New Roman"/>
          <w:sz w:val="24"/>
          <w:szCs w:val="24"/>
        </w:rPr>
        <w:t>, který by umožňoval získat potřebnou kv</w:t>
      </w:r>
      <w:r w:rsidR="0053005C">
        <w:rPr>
          <w:rFonts w:ascii="Times New Roman" w:hAnsi="Times New Roman" w:cs="Times New Roman"/>
          <w:sz w:val="24"/>
          <w:szCs w:val="24"/>
        </w:rPr>
        <w:t>alifikaci, popř. rekvalifikaci. K dosažení tohoto cíle je al</w:t>
      </w:r>
      <w:r w:rsidR="00FC02F9">
        <w:rPr>
          <w:rFonts w:ascii="Times New Roman" w:hAnsi="Times New Roman" w:cs="Times New Roman"/>
          <w:sz w:val="24"/>
          <w:szCs w:val="24"/>
        </w:rPr>
        <w:t xml:space="preserve">e nutná úzká součinnost státu, </w:t>
      </w:r>
      <w:r w:rsidR="0053005C">
        <w:rPr>
          <w:rFonts w:ascii="Times New Roman" w:hAnsi="Times New Roman" w:cs="Times New Roman"/>
          <w:sz w:val="24"/>
          <w:szCs w:val="24"/>
        </w:rPr>
        <w:t>zaměstnavatelů</w:t>
      </w:r>
      <w:r w:rsidR="00FC02F9">
        <w:rPr>
          <w:rFonts w:ascii="Times New Roman" w:hAnsi="Times New Roman" w:cs="Times New Roman"/>
          <w:sz w:val="24"/>
          <w:szCs w:val="24"/>
        </w:rPr>
        <w:t xml:space="preserve"> a</w:t>
      </w:r>
      <w:r w:rsidR="0053005C">
        <w:rPr>
          <w:rFonts w:ascii="Times New Roman" w:hAnsi="Times New Roman" w:cs="Times New Roman"/>
          <w:sz w:val="24"/>
          <w:szCs w:val="24"/>
        </w:rPr>
        <w:t xml:space="preserve"> odborových organizací, na lokálních a místních úrovních. </w:t>
      </w:r>
    </w:p>
    <w:p w14:paraId="723A89DA" w14:textId="6DA60788" w:rsidR="00537AAC" w:rsidRDefault="0053005C" w:rsidP="0016548C">
      <w:pPr>
        <w:pStyle w:val="Odstavecseseznamem"/>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Aktivní politika zaměstnanosti je nedílno</w:t>
      </w:r>
      <w:r w:rsidR="00FC02F9">
        <w:rPr>
          <w:rFonts w:ascii="Times New Roman" w:hAnsi="Times New Roman" w:cs="Times New Roman"/>
          <w:sz w:val="24"/>
          <w:szCs w:val="24"/>
        </w:rPr>
        <w:t>u součás</w:t>
      </w:r>
      <w:r w:rsidR="006D4F6A">
        <w:rPr>
          <w:rFonts w:ascii="Times New Roman" w:hAnsi="Times New Roman" w:cs="Times New Roman"/>
          <w:sz w:val="24"/>
          <w:szCs w:val="24"/>
        </w:rPr>
        <w:t>tí konceptu flexicurit</w:t>
      </w:r>
      <w:r w:rsidR="009B766E">
        <w:rPr>
          <w:rFonts w:ascii="Times New Roman" w:hAnsi="Times New Roman" w:cs="Times New Roman"/>
          <w:sz w:val="24"/>
          <w:szCs w:val="24"/>
        </w:rPr>
        <w:t>y.</w:t>
      </w:r>
      <w:r w:rsidR="009B766E">
        <w:rPr>
          <w:rStyle w:val="Znakapoznpodarou"/>
          <w:rFonts w:ascii="Times New Roman" w:hAnsi="Times New Roman" w:cs="Times New Roman"/>
          <w:sz w:val="24"/>
          <w:szCs w:val="24"/>
        </w:rPr>
        <w:footnoteReference w:id="28"/>
      </w:r>
      <w:r w:rsidR="006D4F6A">
        <w:rPr>
          <w:rFonts w:ascii="Times New Roman" w:hAnsi="Times New Roman" w:cs="Times New Roman"/>
          <w:sz w:val="24"/>
          <w:szCs w:val="24"/>
        </w:rPr>
        <w:t xml:space="preserve"> </w:t>
      </w:r>
      <w:r w:rsidR="0016548C">
        <w:rPr>
          <w:rFonts w:ascii="Times New Roman" w:hAnsi="Times New Roman" w:cs="Times New Roman"/>
          <w:sz w:val="24"/>
          <w:szCs w:val="24"/>
        </w:rPr>
        <w:t xml:space="preserve">Koncept je </w:t>
      </w:r>
      <w:r w:rsidR="00537AAC">
        <w:rPr>
          <w:rFonts w:ascii="Times New Roman" w:hAnsi="Times New Roman" w:cs="Times New Roman"/>
          <w:sz w:val="24"/>
          <w:szCs w:val="24"/>
        </w:rPr>
        <w:t>založen na vytvoření rovnovážného</w:t>
      </w:r>
      <w:r w:rsidR="0016548C">
        <w:rPr>
          <w:rFonts w:ascii="Times New Roman" w:hAnsi="Times New Roman" w:cs="Times New Roman"/>
          <w:sz w:val="24"/>
          <w:szCs w:val="24"/>
        </w:rPr>
        <w:t xml:space="preserve"> vztahu mezi jistotou a flexibilitou. Jistotou neznamená jistota zaměstnání, ale jistota přístupu ke vzdělávání (možnost získat požadované znalosti a dovednosti a ty pak uplatnit na trhu práce), a to v jakékoli fázi aktivního života. Koncept je úspěšně uplatňován např. ve skandinávských zemích, kde je kladen velký důraz na vzdělávání.</w:t>
      </w:r>
      <w:r w:rsidR="00D559D6">
        <w:rPr>
          <w:rFonts w:ascii="Times New Roman" w:hAnsi="Times New Roman" w:cs="Times New Roman"/>
          <w:sz w:val="24"/>
          <w:szCs w:val="24"/>
        </w:rPr>
        <w:t xml:space="preserve"> </w:t>
      </w:r>
      <w:r w:rsidR="00537AAC">
        <w:rPr>
          <w:rFonts w:ascii="Times New Roman" w:hAnsi="Times New Roman" w:cs="Times New Roman"/>
          <w:sz w:val="24"/>
          <w:szCs w:val="24"/>
        </w:rPr>
        <w:t>Důležitou podmínkou efektivního fungování konceptu je ale zpřístupnění podnikového vzdělávání zaměstnancům s flexibilními formami zaměstnání.</w:t>
      </w:r>
    </w:p>
    <w:p w14:paraId="19485DAC" w14:textId="381B248C" w:rsidR="00715379" w:rsidRDefault="00D559D6" w:rsidP="0016548C">
      <w:pPr>
        <w:pStyle w:val="Odstavecseseznamem"/>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Praxe ukazuje, že právě jedinci s nízkou úrovní vzdělání se jakýchkoliv forem vzdělávání účastní v průběhu života méně, než je žádoucí. Výše uvedená doporučení směřují k tomu, aby i tato skupina na trhu práce měla lepší přístup ke vzdělání. Na druhé straně je nutné počítat i s určitou neoch</w:t>
      </w:r>
      <w:r w:rsidR="00FF0A8F">
        <w:rPr>
          <w:rFonts w:ascii="Times New Roman" w:hAnsi="Times New Roman" w:cs="Times New Roman"/>
          <w:sz w:val="24"/>
          <w:szCs w:val="24"/>
        </w:rPr>
        <w:t>otou na straně zaměstnanců získáva</w:t>
      </w:r>
      <w:r>
        <w:rPr>
          <w:rFonts w:ascii="Times New Roman" w:hAnsi="Times New Roman" w:cs="Times New Roman"/>
          <w:sz w:val="24"/>
          <w:szCs w:val="24"/>
        </w:rPr>
        <w:t>t nové znalosti a dovednosti. Z uvedeného důvodu by bylo do budoucna v</w:t>
      </w:r>
      <w:r w:rsidR="00FF0A8F">
        <w:rPr>
          <w:rFonts w:ascii="Times New Roman" w:hAnsi="Times New Roman" w:cs="Times New Roman"/>
          <w:sz w:val="24"/>
          <w:szCs w:val="24"/>
        </w:rPr>
        <w:t>hodné propojit ochotu jedince dále se vzdělávat se sociálním systémem (zejména s dávkami v nezaměstnanosti).</w:t>
      </w:r>
    </w:p>
    <w:p w14:paraId="2626598D" w14:textId="49244AE5" w:rsidR="009B18E9" w:rsidRDefault="00715379" w:rsidP="0016548C">
      <w:pPr>
        <w:pStyle w:val="Odstavecseseznamem"/>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Prostor pro uplatnění jedinců s nízkou úrovní vzdělání bude vznikat v budoucnu především v sektoru služeb, který se bude rozvíjet; právě zde se předpokládá největší nárůst nových pracovních míst</w:t>
      </w:r>
      <w:r w:rsidR="009B18E9">
        <w:rPr>
          <w:rFonts w:ascii="Times New Roman" w:hAnsi="Times New Roman" w:cs="Times New Roman"/>
          <w:sz w:val="24"/>
          <w:szCs w:val="24"/>
        </w:rPr>
        <w:t xml:space="preserve">. </w:t>
      </w:r>
      <w:r w:rsidR="00537AAC">
        <w:rPr>
          <w:rFonts w:ascii="Times New Roman" w:hAnsi="Times New Roman" w:cs="Times New Roman"/>
          <w:sz w:val="24"/>
          <w:szCs w:val="24"/>
        </w:rPr>
        <w:t xml:space="preserve">Uplatnění v sektoru </w:t>
      </w:r>
      <w:r w:rsidR="003B63CC">
        <w:rPr>
          <w:rFonts w:ascii="Times New Roman" w:hAnsi="Times New Roman" w:cs="Times New Roman"/>
          <w:sz w:val="24"/>
          <w:szCs w:val="24"/>
        </w:rPr>
        <w:t>služeb</w:t>
      </w:r>
      <w:r w:rsidR="00537AAC">
        <w:rPr>
          <w:rFonts w:ascii="Times New Roman" w:hAnsi="Times New Roman" w:cs="Times New Roman"/>
          <w:sz w:val="24"/>
          <w:szCs w:val="24"/>
        </w:rPr>
        <w:t xml:space="preserve"> ale také </w:t>
      </w:r>
      <w:r w:rsidR="000D309D">
        <w:rPr>
          <w:rFonts w:ascii="Times New Roman" w:hAnsi="Times New Roman" w:cs="Times New Roman"/>
          <w:sz w:val="24"/>
          <w:szCs w:val="24"/>
        </w:rPr>
        <w:t>vyžaduje</w:t>
      </w:r>
      <w:r w:rsidR="00537AAC">
        <w:rPr>
          <w:rFonts w:ascii="Times New Roman" w:hAnsi="Times New Roman" w:cs="Times New Roman"/>
          <w:sz w:val="24"/>
          <w:szCs w:val="24"/>
        </w:rPr>
        <w:t xml:space="preserve"> určitou </w:t>
      </w:r>
      <w:r w:rsidR="000D309D">
        <w:rPr>
          <w:rFonts w:ascii="Times New Roman" w:hAnsi="Times New Roman" w:cs="Times New Roman"/>
          <w:sz w:val="24"/>
          <w:szCs w:val="24"/>
        </w:rPr>
        <w:t>úroveň specifických odborných znalostí a dovedností; přitom je velmi důležitá schopnost komun</w:t>
      </w:r>
      <w:r w:rsidR="00322E7F">
        <w:rPr>
          <w:rFonts w:ascii="Times New Roman" w:hAnsi="Times New Roman" w:cs="Times New Roman"/>
          <w:sz w:val="24"/>
          <w:szCs w:val="24"/>
        </w:rPr>
        <w:t>ikace, asertivního jednání apod.</w:t>
      </w:r>
    </w:p>
    <w:p w14:paraId="30FF9188" w14:textId="5D837AEE" w:rsidR="0016548C" w:rsidRPr="003B63CC" w:rsidRDefault="003B63CC" w:rsidP="003B63CC">
      <w:pPr>
        <w:pStyle w:val="Nadpis4"/>
        <w:rPr>
          <w:rFonts w:asciiTheme="minorHAnsi" w:hAnsiTheme="minorHAnsi"/>
        </w:rPr>
      </w:pPr>
      <w:r w:rsidRPr="003B63CC">
        <w:rPr>
          <w:rFonts w:asciiTheme="minorHAnsi" w:hAnsiTheme="minorHAnsi"/>
        </w:rPr>
        <w:t>Ženy na trhu práce</w:t>
      </w:r>
    </w:p>
    <w:p w14:paraId="5A612FA8" w14:textId="6D56667E" w:rsidR="006E20DD" w:rsidRDefault="000573A0" w:rsidP="003F364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Postavení žen na trhu práce je významně determinováno mateřstvím a péčí o rodinu. K základním charakteristikám této skupiny patří </w:t>
      </w:r>
      <w:r w:rsidRPr="0078622B">
        <w:rPr>
          <w:rFonts w:ascii="Times New Roman" w:hAnsi="Times New Roman" w:cs="Times New Roman"/>
          <w:b/>
          <w:sz w:val="24"/>
          <w:szCs w:val="24"/>
        </w:rPr>
        <w:t>vyšší</w:t>
      </w:r>
      <w:r>
        <w:rPr>
          <w:rFonts w:ascii="Times New Roman" w:hAnsi="Times New Roman" w:cs="Times New Roman"/>
          <w:sz w:val="24"/>
          <w:szCs w:val="24"/>
        </w:rPr>
        <w:t xml:space="preserve"> </w:t>
      </w:r>
      <w:r w:rsidRPr="0078622B">
        <w:rPr>
          <w:rFonts w:ascii="Times New Roman" w:hAnsi="Times New Roman" w:cs="Times New Roman"/>
          <w:b/>
          <w:sz w:val="24"/>
          <w:szCs w:val="24"/>
        </w:rPr>
        <w:t>úroveň</w:t>
      </w:r>
      <w:r>
        <w:rPr>
          <w:rFonts w:ascii="Times New Roman" w:hAnsi="Times New Roman" w:cs="Times New Roman"/>
          <w:sz w:val="24"/>
          <w:szCs w:val="24"/>
        </w:rPr>
        <w:t xml:space="preserve"> </w:t>
      </w:r>
      <w:r w:rsidRPr="0078622B">
        <w:rPr>
          <w:rFonts w:ascii="Times New Roman" w:hAnsi="Times New Roman" w:cs="Times New Roman"/>
          <w:b/>
          <w:sz w:val="24"/>
          <w:szCs w:val="24"/>
        </w:rPr>
        <w:t>dosaženého</w:t>
      </w:r>
      <w:r>
        <w:rPr>
          <w:rFonts w:ascii="Times New Roman" w:hAnsi="Times New Roman" w:cs="Times New Roman"/>
          <w:sz w:val="24"/>
          <w:szCs w:val="24"/>
        </w:rPr>
        <w:t xml:space="preserve"> </w:t>
      </w:r>
      <w:r w:rsidRPr="0078622B">
        <w:rPr>
          <w:rFonts w:ascii="Times New Roman" w:hAnsi="Times New Roman" w:cs="Times New Roman"/>
          <w:b/>
          <w:sz w:val="24"/>
          <w:szCs w:val="24"/>
        </w:rPr>
        <w:t>vzdělání</w:t>
      </w:r>
      <w:r>
        <w:rPr>
          <w:rFonts w:ascii="Times New Roman" w:hAnsi="Times New Roman" w:cs="Times New Roman"/>
          <w:sz w:val="24"/>
          <w:szCs w:val="24"/>
        </w:rPr>
        <w:t>; více žen než mužů ukončuje vysokoškolské vzdělání, a to jak v rámci EU, tak v ČR (viz Obrázek 4.9). Ženy se také častěji než muži účastní celoživotního vzdělá</w:t>
      </w:r>
      <w:r w:rsidR="006E20DD">
        <w:rPr>
          <w:rFonts w:ascii="Times New Roman" w:hAnsi="Times New Roman" w:cs="Times New Roman"/>
          <w:sz w:val="24"/>
          <w:szCs w:val="24"/>
        </w:rPr>
        <w:t>vání (viz Obrázky 4.11 a 4.12).</w:t>
      </w:r>
      <w:r w:rsidR="00407EED">
        <w:rPr>
          <w:rFonts w:ascii="Times New Roman" w:hAnsi="Times New Roman" w:cs="Times New Roman"/>
          <w:sz w:val="24"/>
          <w:szCs w:val="24"/>
        </w:rPr>
        <w:t xml:space="preserve"> Analýza vybraných ukazatelů výše také ukázala, že ženy do 29 let převyšují muže v počítačových dovednostech</w:t>
      </w:r>
      <w:r w:rsidR="0078622B">
        <w:rPr>
          <w:rFonts w:ascii="Times New Roman" w:hAnsi="Times New Roman" w:cs="Times New Roman"/>
          <w:sz w:val="24"/>
          <w:szCs w:val="24"/>
        </w:rPr>
        <w:t xml:space="preserve"> (viz Tabulka 4.4), s</w:t>
      </w:r>
      <w:r w:rsidR="000B5251">
        <w:rPr>
          <w:rFonts w:ascii="Times New Roman" w:hAnsi="Times New Roman" w:cs="Times New Roman"/>
          <w:sz w:val="24"/>
          <w:szCs w:val="24"/>
        </w:rPr>
        <w:t> věkem (a mateřstvím) však úroveň dovedností rychle klesá.</w:t>
      </w:r>
    </w:p>
    <w:p w14:paraId="0EAFAE65" w14:textId="778B49AB" w:rsidR="006E20DD" w:rsidRDefault="000B5251" w:rsidP="003F364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 srovnání s muži je </w:t>
      </w:r>
      <w:r w:rsidR="000573A0">
        <w:rPr>
          <w:rFonts w:ascii="Times New Roman" w:hAnsi="Times New Roman" w:cs="Times New Roman"/>
          <w:sz w:val="24"/>
          <w:szCs w:val="24"/>
        </w:rPr>
        <w:t>jejich pozice na pracovním trhu méně stabilní. Míra zaměstnano</w:t>
      </w:r>
      <w:r w:rsidR="00777480">
        <w:rPr>
          <w:rFonts w:ascii="Times New Roman" w:hAnsi="Times New Roman" w:cs="Times New Roman"/>
          <w:sz w:val="24"/>
          <w:szCs w:val="24"/>
        </w:rPr>
        <w:t>sti žen je nižší, naopak nezaměstnanost zpravidla dosahuje vyšších hodnot než u mužů.</w:t>
      </w:r>
      <w:r w:rsidR="00F33E41">
        <w:rPr>
          <w:rFonts w:ascii="Times New Roman" w:hAnsi="Times New Roman" w:cs="Times New Roman"/>
          <w:sz w:val="24"/>
          <w:szCs w:val="24"/>
        </w:rPr>
        <w:t xml:space="preserve"> V</w:t>
      </w:r>
      <w:r w:rsidR="0078622B">
        <w:rPr>
          <w:rFonts w:ascii="Times New Roman" w:hAnsi="Times New Roman" w:cs="Times New Roman"/>
          <w:sz w:val="24"/>
          <w:szCs w:val="24"/>
        </w:rPr>
        <w:t xml:space="preserve"> České </w:t>
      </w:r>
      <w:r w:rsidR="0078622B">
        <w:rPr>
          <w:rFonts w:ascii="Times New Roman" w:hAnsi="Times New Roman" w:cs="Times New Roman"/>
          <w:sz w:val="24"/>
          <w:szCs w:val="24"/>
        </w:rPr>
        <w:lastRenderedPageBreak/>
        <w:t xml:space="preserve">republice dosáhla v </w:t>
      </w:r>
      <w:r w:rsidR="00F33E41">
        <w:rPr>
          <w:rFonts w:ascii="Times New Roman" w:hAnsi="Times New Roman" w:cs="Times New Roman"/>
          <w:sz w:val="24"/>
          <w:szCs w:val="24"/>
        </w:rPr>
        <w:t xml:space="preserve">roce 2016 míra zaměstnanosti mužů 84,6 %, zatímco míra zaměstnanosti žen 68,6 %; nezaměstnanost mužů byla 3,4 %, nezaměstnanost žen činila 4,7 %. </w:t>
      </w:r>
    </w:p>
    <w:p w14:paraId="45617ADB" w14:textId="6295A8F2" w:rsidR="00395CD1" w:rsidRDefault="00395CD1" w:rsidP="003F364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Ženy jsou také mnohem více než muži zaměstnávány na </w:t>
      </w:r>
      <w:r w:rsidRPr="00BF2C41">
        <w:rPr>
          <w:rFonts w:ascii="Times New Roman" w:hAnsi="Times New Roman" w:cs="Times New Roman"/>
          <w:b/>
          <w:sz w:val="24"/>
          <w:szCs w:val="24"/>
        </w:rPr>
        <w:t>částečné</w:t>
      </w:r>
      <w:r>
        <w:rPr>
          <w:rFonts w:ascii="Times New Roman" w:hAnsi="Times New Roman" w:cs="Times New Roman"/>
          <w:sz w:val="24"/>
          <w:szCs w:val="24"/>
        </w:rPr>
        <w:t xml:space="preserve"> </w:t>
      </w:r>
      <w:r w:rsidRPr="00BF2C41">
        <w:rPr>
          <w:rFonts w:ascii="Times New Roman" w:hAnsi="Times New Roman" w:cs="Times New Roman"/>
          <w:b/>
          <w:sz w:val="24"/>
          <w:szCs w:val="24"/>
        </w:rPr>
        <w:t>pracovní</w:t>
      </w:r>
      <w:r>
        <w:rPr>
          <w:rFonts w:ascii="Times New Roman" w:hAnsi="Times New Roman" w:cs="Times New Roman"/>
          <w:sz w:val="24"/>
          <w:szCs w:val="24"/>
        </w:rPr>
        <w:t xml:space="preserve"> </w:t>
      </w:r>
      <w:r w:rsidRPr="00BF2C41">
        <w:rPr>
          <w:rFonts w:ascii="Times New Roman" w:hAnsi="Times New Roman" w:cs="Times New Roman"/>
          <w:b/>
          <w:sz w:val="24"/>
          <w:szCs w:val="24"/>
        </w:rPr>
        <w:t>úvazky</w:t>
      </w:r>
      <w:r>
        <w:rPr>
          <w:rFonts w:ascii="Times New Roman" w:hAnsi="Times New Roman" w:cs="Times New Roman"/>
          <w:sz w:val="24"/>
          <w:szCs w:val="24"/>
        </w:rPr>
        <w:t xml:space="preserve">, které jsou vhodným nástrojem </w:t>
      </w:r>
      <w:r>
        <w:rPr>
          <w:rFonts w:ascii="Times New Roman" w:hAnsi="Times New Roman" w:cs="Times New Roman"/>
          <w:i/>
          <w:sz w:val="24"/>
          <w:szCs w:val="24"/>
        </w:rPr>
        <w:t>work-life balance</w:t>
      </w:r>
      <w:r>
        <w:rPr>
          <w:rFonts w:ascii="Times New Roman" w:hAnsi="Times New Roman" w:cs="Times New Roman"/>
          <w:sz w:val="24"/>
          <w:szCs w:val="24"/>
        </w:rPr>
        <w:t>, neboli slaďování osobního a pracovního života.</w:t>
      </w:r>
      <w:r w:rsidR="00841B4D">
        <w:rPr>
          <w:rFonts w:ascii="Times New Roman" w:hAnsi="Times New Roman" w:cs="Times New Roman"/>
          <w:sz w:val="24"/>
          <w:szCs w:val="24"/>
        </w:rPr>
        <w:t xml:space="preserve"> </w:t>
      </w:r>
      <w:r w:rsidR="006E20DD">
        <w:rPr>
          <w:rFonts w:ascii="Times New Roman" w:hAnsi="Times New Roman" w:cs="Times New Roman"/>
          <w:sz w:val="24"/>
          <w:szCs w:val="24"/>
        </w:rPr>
        <w:t xml:space="preserve">Problémem v České republice je ale </w:t>
      </w:r>
      <w:r w:rsidR="00191B83">
        <w:rPr>
          <w:rFonts w:ascii="Times New Roman" w:hAnsi="Times New Roman" w:cs="Times New Roman"/>
          <w:sz w:val="24"/>
          <w:szCs w:val="24"/>
        </w:rPr>
        <w:t xml:space="preserve">velmi omezená nabídka kratších pracovních úvazků, což spolu </w:t>
      </w:r>
      <w:r w:rsidR="006E20DD">
        <w:rPr>
          <w:rFonts w:ascii="Times New Roman" w:hAnsi="Times New Roman" w:cs="Times New Roman"/>
          <w:sz w:val="24"/>
          <w:szCs w:val="24"/>
        </w:rPr>
        <w:t xml:space="preserve">s </w:t>
      </w:r>
      <w:r w:rsidR="00191B83">
        <w:rPr>
          <w:rFonts w:ascii="Times New Roman" w:hAnsi="Times New Roman" w:cs="Times New Roman"/>
          <w:sz w:val="24"/>
          <w:szCs w:val="24"/>
        </w:rPr>
        <w:t>nedostatečným množstvím předškolních zařízení a souvisejících služeb znesnadňuje ženám návrat do práce po mateřské dovolené a celkové sladění práce a rodiny. Přitom</w:t>
      </w:r>
      <w:r w:rsidR="006E20DD">
        <w:rPr>
          <w:rFonts w:ascii="Times New Roman" w:hAnsi="Times New Roman" w:cs="Times New Roman"/>
          <w:sz w:val="24"/>
          <w:szCs w:val="24"/>
        </w:rPr>
        <w:t xml:space="preserve"> v zemích </w:t>
      </w:r>
      <w:r w:rsidR="00191B83">
        <w:rPr>
          <w:rFonts w:ascii="Times New Roman" w:hAnsi="Times New Roman" w:cs="Times New Roman"/>
          <w:sz w:val="24"/>
          <w:szCs w:val="24"/>
        </w:rPr>
        <w:t xml:space="preserve">západní Evropy jsou částečné pracovní úvazky daleko </w:t>
      </w:r>
      <w:r w:rsidR="006E20DD">
        <w:rPr>
          <w:rFonts w:ascii="Times New Roman" w:hAnsi="Times New Roman" w:cs="Times New Roman"/>
          <w:sz w:val="24"/>
          <w:szCs w:val="24"/>
        </w:rPr>
        <w:t>více rozšířeny (viz Obrázek 4.2</w:t>
      </w:r>
      <w:r w:rsidR="00191B83">
        <w:rPr>
          <w:rFonts w:ascii="Times New Roman" w:hAnsi="Times New Roman" w:cs="Times New Roman"/>
          <w:sz w:val="24"/>
          <w:szCs w:val="24"/>
        </w:rPr>
        <w:t>).</w:t>
      </w:r>
      <w:r w:rsidR="006E20DD">
        <w:rPr>
          <w:rFonts w:ascii="Times New Roman" w:hAnsi="Times New Roman" w:cs="Times New Roman"/>
          <w:sz w:val="24"/>
          <w:szCs w:val="24"/>
        </w:rPr>
        <w:t xml:space="preserve"> </w:t>
      </w:r>
      <w:r w:rsidR="00F27430">
        <w:rPr>
          <w:rFonts w:ascii="Times New Roman" w:hAnsi="Times New Roman" w:cs="Times New Roman"/>
          <w:sz w:val="24"/>
          <w:szCs w:val="24"/>
        </w:rPr>
        <w:t>V ČR využ</w:t>
      </w:r>
      <w:r w:rsidR="00F036F9">
        <w:rPr>
          <w:rFonts w:ascii="Times New Roman" w:hAnsi="Times New Roman" w:cs="Times New Roman"/>
          <w:sz w:val="24"/>
          <w:szCs w:val="24"/>
        </w:rPr>
        <w:t>ívá částečné pracovní úvazky přibližně</w:t>
      </w:r>
      <w:r w:rsidR="00F27430">
        <w:rPr>
          <w:rFonts w:ascii="Times New Roman" w:hAnsi="Times New Roman" w:cs="Times New Roman"/>
          <w:sz w:val="24"/>
          <w:szCs w:val="24"/>
        </w:rPr>
        <w:t xml:space="preserve"> 10 % žen</w:t>
      </w:r>
      <w:r w:rsidR="00F036F9">
        <w:rPr>
          <w:rFonts w:ascii="Times New Roman" w:hAnsi="Times New Roman" w:cs="Times New Roman"/>
          <w:sz w:val="24"/>
          <w:szCs w:val="24"/>
        </w:rPr>
        <w:t xml:space="preserve"> (zatímco v rámci EU přes 30 %) a necelé 3 % mužů (v EU kolem 9 %).</w:t>
      </w:r>
      <w:r w:rsidR="00F27430">
        <w:rPr>
          <w:rFonts w:ascii="Times New Roman" w:hAnsi="Times New Roman" w:cs="Times New Roman"/>
          <w:sz w:val="24"/>
          <w:szCs w:val="24"/>
        </w:rPr>
        <w:t xml:space="preserve"> </w:t>
      </w:r>
    </w:p>
    <w:p w14:paraId="0D3C2D76" w14:textId="3596143E" w:rsidR="00FB2D6B" w:rsidRDefault="00FB2D6B" w:rsidP="003F364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Mezi další charakteristiky žen na trhu práce patří, ve srovnání s muži, také </w:t>
      </w:r>
      <w:r w:rsidRPr="00BF2C41">
        <w:rPr>
          <w:rFonts w:ascii="Times New Roman" w:hAnsi="Times New Roman" w:cs="Times New Roman"/>
          <w:b/>
          <w:sz w:val="24"/>
          <w:szCs w:val="24"/>
        </w:rPr>
        <w:t>pomalejší</w:t>
      </w:r>
      <w:r>
        <w:rPr>
          <w:rFonts w:ascii="Times New Roman" w:hAnsi="Times New Roman" w:cs="Times New Roman"/>
          <w:sz w:val="24"/>
          <w:szCs w:val="24"/>
        </w:rPr>
        <w:t xml:space="preserve"> </w:t>
      </w:r>
      <w:r w:rsidRPr="00BF2C41">
        <w:rPr>
          <w:rFonts w:ascii="Times New Roman" w:hAnsi="Times New Roman" w:cs="Times New Roman"/>
          <w:b/>
          <w:sz w:val="24"/>
          <w:szCs w:val="24"/>
        </w:rPr>
        <w:t>kariérní</w:t>
      </w:r>
      <w:r>
        <w:rPr>
          <w:rFonts w:ascii="Times New Roman" w:hAnsi="Times New Roman" w:cs="Times New Roman"/>
          <w:sz w:val="24"/>
          <w:szCs w:val="24"/>
        </w:rPr>
        <w:t xml:space="preserve"> </w:t>
      </w:r>
      <w:r w:rsidRPr="00BF2C41">
        <w:rPr>
          <w:rFonts w:ascii="Times New Roman" w:hAnsi="Times New Roman" w:cs="Times New Roman"/>
          <w:b/>
          <w:sz w:val="24"/>
          <w:szCs w:val="24"/>
        </w:rPr>
        <w:t>růst</w:t>
      </w:r>
      <w:r>
        <w:rPr>
          <w:rFonts w:ascii="Times New Roman" w:hAnsi="Times New Roman" w:cs="Times New Roman"/>
          <w:sz w:val="24"/>
          <w:szCs w:val="24"/>
        </w:rPr>
        <w:t>, který je často zastaven tzv. skleněným stropem (</w:t>
      </w:r>
      <w:r>
        <w:rPr>
          <w:rFonts w:ascii="Times New Roman" w:hAnsi="Times New Roman" w:cs="Times New Roman"/>
          <w:i/>
          <w:sz w:val="24"/>
          <w:szCs w:val="24"/>
        </w:rPr>
        <w:t>glass ceiling</w:t>
      </w:r>
      <w:r w:rsidR="00BB34E0">
        <w:rPr>
          <w:rFonts w:ascii="Times New Roman" w:hAnsi="Times New Roman" w:cs="Times New Roman"/>
          <w:sz w:val="24"/>
          <w:szCs w:val="24"/>
        </w:rPr>
        <w:t>), jenž</w:t>
      </w:r>
      <w:r>
        <w:rPr>
          <w:rFonts w:ascii="Times New Roman" w:hAnsi="Times New Roman" w:cs="Times New Roman"/>
          <w:sz w:val="24"/>
          <w:szCs w:val="24"/>
        </w:rPr>
        <w:t xml:space="preserve"> jim znesnadňuje získat pozici na úrovni top managementu.</w:t>
      </w:r>
      <w:r>
        <w:rPr>
          <w:rStyle w:val="Znakapoznpodarou"/>
          <w:rFonts w:ascii="Times New Roman" w:hAnsi="Times New Roman" w:cs="Times New Roman"/>
          <w:sz w:val="24"/>
          <w:szCs w:val="24"/>
        </w:rPr>
        <w:footnoteReference w:id="29"/>
      </w:r>
      <w:r>
        <w:rPr>
          <w:rFonts w:ascii="Times New Roman" w:hAnsi="Times New Roman" w:cs="Times New Roman"/>
          <w:sz w:val="24"/>
          <w:szCs w:val="24"/>
        </w:rPr>
        <w:t xml:space="preserve"> </w:t>
      </w:r>
      <w:r w:rsidR="00BB34E0">
        <w:rPr>
          <w:rFonts w:ascii="Times New Roman" w:hAnsi="Times New Roman" w:cs="Times New Roman"/>
          <w:sz w:val="24"/>
          <w:szCs w:val="24"/>
        </w:rPr>
        <w:t>Nemalým a dlouhodobým problémem jsou</w:t>
      </w:r>
      <w:r w:rsidR="00E36427">
        <w:rPr>
          <w:rFonts w:ascii="Times New Roman" w:hAnsi="Times New Roman" w:cs="Times New Roman"/>
          <w:sz w:val="24"/>
          <w:szCs w:val="24"/>
        </w:rPr>
        <w:t xml:space="preserve"> pak </w:t>
      </w:r>
      <w:r w:rsidR="00E36427" w:rsidRPr="00BF2C41">
        <w:rPr>
          <w:rFonts w:ascii="Times New Roman" w:hAnsi="Times New Roman" w:cs="Times New Roman"/>
          <w:b/>
          <w:sz w:val="24"/>
          <w:szCs w:val="24"/>
        </w:rPr>
        <w:t>rozdíl</w:t>
      </w:r>
      <w:r w:rsidR="00BB34E0" w:rsidRPr="00BF2C41">
        <w:rPr>
          <w:rFonts w:ascii="Times New Roman" w:hAnsi="Times New Roman" w:cs="Times New Roman"/>
          <w:b/>
          <w:sz w:val="24"/>
          <w:szCs w:val="24"/>
        </w:rPr>
        <w:t>y</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ve</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mzdách</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mezi</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muži</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a</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ženami</w:t>
      </w:r>
      <w:r w:rsidR="00E36427">
        <w:rPr>
          <w:rFonts w:ascii="Times New Roman" w:hAnsi="Times New Roman" w:cs="Times New Roman"/>
          <w:sz w:val="24"/>
          <w:szCs w:val="24"/>
        </w:rPr>
        <w:t xml:space="preserve">. Přitom dostupná data ukazují, že </w:t>
      </w:r>
      <w:r w:rsidR="00E36427" w:rsidRPr="00BF2C41">
        <w:rPr>
          <w:rFonts w:ascii="Times New Roman" w:hAnsi="Times New Roman" w:cs="Times New Roman"/>
          <w:b/>
          <w:sz w:val="24"/>
          <w:szCs w:val="24"/>
        </w:rPr>
        <w:t>větší</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jsou</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tyto</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rozdíly</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v zemích</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s delší</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rodičovskou</w:t>
      </w:r>
      <w:r w:rsidR="00E36427">
        <w:rPr>
          <w:rFonts w:ascii="Times New Roman" w:hAnsi="Times New Roman" w:cs="Times New Roman"/>
          <w:sz w:val="24"/>
          <w:szCs w:val="24"/>
        </w:rPr>
        <w:t xml:space="preserve"> </w:t>
      </w:r>
      <w:r w:rsidR="00E36427" w:rsidRPr="00BF2C41">
        <w:rPr>
          <w:rFonts w:ascii="Times New Roman" w:hAnsi="Times New Roman" w:cs="Times New Roman"/>
          <w:b/>
          <w:sz w:val="24"/>
          <w:szCs w:val="24"/>
        </w:rPr>
        <w:t>dovolenou</w:t>
      </w:r>
      <w:r w:rsidR="00E36427">
        <w:rPr>
          <w:rFonts w:ascii="Times New Roman" w:hAnsi="Times New Roman" w:cs="Times New Roman"/>
          <w:sz w:val="24"/>
          <w:szCs w:val="24"/>
        </w:rPr>
        <w:t>.</w:t>
      </w:r>
    </w:p>
    <w:p w14:paraId="605016F4" w14:textId="68F49527" w:rsidR="00512A5D" w:rsidRPr="000333DB" w:rsidRDefault="008C7F3C" w:rsidP="003F3643">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Mzdové rozdíly mají řadu příčin, mezi ty hlavní patří: silnější role žen v péči o děti, vyšší zastoupení žen v hůře placených oborech </w:t>
      </w:r>
      <w:r w:rsidR="000B5251">
        <w:rPr>
          <w:rFonts w:ascii="Times New Roman" w:hAnsi="Times New Roman" w:cs="Times New Roman"/>
          <w:sz w:val="24"/>
          <w:szCs w:val="24"/>
        </w:rPr>
        <w:t xml:space="preserve">(např. úklidové práce, pokladní, zaměstnání ve službách, některé profese ve zdravotnictví, školství) </w:t>
      </w:r>
      <w:r>
        <w:rPr>
          <w:rFonts w:ascii="Times New Roman" w:hAnsi="Times New Roman" w:cs="Times New Roman"/>
          <w:sz w:val="24"/>
          <w:szCs w:val="24"/>
        </w:rPr>
        <w:t>a menší podíl na manažerských pozicích. Nezřídka se na pracovních trzích vyskytuje také tzv. přímá diskriminace, kdy ženy a muži na stejné pozici a se stejnou kvalifikací jsou odměňováni rozdílně. Ukazatel, který vyjadřuje rozdíl ve mzdách mezi muži a ženami</w:t>
      </w:r>
      <w:r w:rsidR="000333DB">
        <w:rPr>
          <w:rFonts w:ascii="Times New Roman" w:hAnsi="Times New Roman" w:cs="Times New Roman"/>
          <w:sz w:val="24"/>
          <w:szCs w:val="24"/>
        </w:rPr>
        <w:t xml:space="preserve">, se nazývá </w:t>
      </w:r>
      <w:r w:rsidR="000333DB">
        <w:rPr>
          <w:rFonts w:ascii="Times New Roman" w:hAnsi="Times New Roman" w:cs="Times New Roman"/>
          <w:i/>
          <w:sz w:val="24"/>
          <w:szCs w:val="24"/>
        </w:rPr>
        <w:t>Gender Pay Gap</w:t>
      </w:r>
      <w:r w:rsidR="00A432F2">
        <w:rPr>
          <w:rFonts w:ascii="Times New Roman" w:hAnsi="Times New Roman" w:cs="Times New Roman"/>
          <w:i/>
          <w:sz w:val="24"/>
          <w:szCs w:val="24"/>
        </w:rPr>
        <w:t xml:space="preserve"> </w:t>
      </w:r>
      <w:r w:rsidR="00A432F2">
        <w:rPr>
          <w:rFonts w:ascii="Times New Roman" w:hAnsi="Times New Roman" w:cs="Times New Roman"/>
          <w:sz w:val="24"/>
          <w:szCs w:val="24"/>
        </w:rPr>
        <w:t>(GPG).</w:t>
      </w:r>
      <w:r w:rsidR="00A432F2">
        <w:rPr>
          <w:rStyle w:val="Znakapoznpodarou"/>
          <w:rFonts w:ascii="Times New Roman" w:hAnsi="Times New Roman" w:cs="Times New Roman"/>
          <w:sz w:val="24"/>
          <w:szCs w:val="24"/>
        </w:rPr>
        <w:footnoteReference w:id="30"/>
      </w:r>
      <w:r w:rsidR="000333DB">
        <w:rPr>
          <w:rFonts w:ascii="Times New Roman" w:hAnsi="Times New Roman" w:cs="Times New Roman"/>
          <w:i/>
          <w:sz w:val="24"/>
          <w:szCs w:val="24"/>
        </w:rPr>
        <w:t xml:space="preserve"> </w:t>
      </w:r>
      <w:r w:rsidR="000333DB">
        <w:rPr>
          <w:rFonts w:ascii="Times New Roman" w:hAnsi="Times New Roman" w:cs="Times New Roman"/>
          <w:sz w:val="24"/>
          <w:szCs w:val="24"/>
        </w:rPr>
        <w:t>S humorem tuto závažnou problematiku z</w:t>
      </w:r>
      <w:r w:rsidR="00C61DD4">
        <w:rPr>
          <w:rFonts w:ascii="Times New Roman" w:hAnsi="Times New Roman" w:cs="Times New Roman"/>
          <w:sz w:val="24"/>
          <w:szCs w:val="24"/>
        </w:rPr>
        <w:t>názorňuje následující karikatura.</w:t>
      </w:r>
    </w:p>
    <w:p w14:paraId="1C5207E7" w14:textId="4BD28726" w:rsidR="00407EED" w:rsidRPr="00395CD1" w:rsidRDefault="000333DB" w:rsidP="00A37723">
      <w:pPr>
        <w:spacing w:before="120" w:after="0" w:line="360" w:lineRule="auto"/>
        <w:jc w:val="center"/>
        <w:rPr>
          <w:rFonts w:ascii="Times New Roman" w:hAnsi="Times New Roman" w:cs="Times New Roman"/>
          <w:sz w:val="24"/>
          <w:szCs w:val="24"/>
        </w:rPr>
      </w:pPr>
      <w:r>
        <w:rPr>
          <w:rFonts w:ascii="Helvetica" w:hAnsi="Helvetica" w:cs="Helvetica"/>
          <w:noProof/>
          <w:sz w:val="24"/>
          <w:szCs w:val="24"/>
          <w:lang w:eastAsia="cs-CZ"/>
        </w:rPr>
        <w:lastRenderedPageBreak/>
        <w:drawing>
          <wp:inline distT="0" distB="0" distL="0" distR="0" wp14:anchorId="745898EE" wp14:editId="7CD434E7">
            <wp:extent cx="4321903" cy="2998033"/>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4180" cy="2999613"/>
                    </a:xfrm>
                    <a:prstGeom prst="rect">
                      <a:avLst/>
                    </a:prstGeom>
                    <a:noFill/>
                    <a:ln>
                      <a:noFill/>
                    </a:ln>
                  </pic:spPr>
                </pic:pic>
              </a:graphicData>
            </a:graphic>
          </wp:inline>
        </w:drawing>
      </w:r>
    </w:p>
    <w:p w14:paraId="2318E8E2" w14:textId="5C0F1DD1" w:rsidR="00BF2C41" w:rsidRPr="00273AAE" w:rsidRDefault="00BB34E0" w:rsidP="00273AAE">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00C61DD4">
        <w:rPr>
          <w:rFonts w:ascii="Times New Roman" w:hAnsi="Times New Roman" w:cs="Times New Roman"/>
          <w:sz w:val="24"/>
          <w:szCs w:val="24"/>
        </w:rPr>
        <w:t> České republice</w:t>
      </w:r>
      <w:r w:rsidR="0060682B">
        <w:rPr>
          <w:rFonts w:ascii="Times New Roman" w:hAnsi="Times New Roman" w:cs="Times New Roman"/>
          <w:sz w:val="24"/>
          <w:szCs w:val="24"/>
        </w:rPr>
        <w:t xml:space="preserve"> </w:t>
      </w:r>
      <w:r w:rsidR="00BF2C41">
        <w:rPr>
          <w:rFonts w:ascii="Times New Roman" w:hAnsi="Times New Roman" w:cs="Times New Roman"/>
          <w:sz w:val="24"/>
          <w:szCs w:val="24"/>
        </w:rPr>
        <w:t>byly podle údajů za rok 2015</w:t>
      </w:r>
      <w:r w:rsidR="0060682B">
        <w:rPr>
          <w:rFonts w:ascii="Times New Roman" w:hAnsi="Times New Roman" w:cs="Times New Roman"/>
          <w:sz w:val="24"/>
          <w:szCs w:val="24"/>
        </w:rPr>
        <w:t xml:space="preserve"> </w:t>
      </w:r>
      <w:r>
        <w:rPr>
          <w:rFonts w:ascii="Times New Roman" w:hAnsi="Times New Roman" w:cs="Times New Roman"/>
          <w:sz w:val="24"/>
          <w:szCs w:val="24"/>
        </w:rPr>
        <w:t xml:space="preserve">rozdíly ve mzdách mezi muži a ženami </w:t>
      </w:r>
      <w:r w:rsidR="0060682B">
        <w:rPr>
          <w:rFonts w:ascii="Times New Roman" w:hAnsi="Times New Roman" w:cs="Times New Roman"/>
          <w:sz w:val="24"/>
          <w:szCs w:val="24"/>
        </w:rPr>
        <w:t>druhé</w:t>
      </w:r>
      <w:r>
        <w:rPr>
          <w:rFonts w:ascii="Times New Roman" w:hAnsi="Times New Roman" w:cs="Times New Roman"/>
          <w:sz w:val="24"/>
          <w:szCs w:val="24"/>
        </w:rPr>
        <w:t xml:space="preserve"> největší</w:t>
      </w:r>
      <w:r w:rsidR="00C61DD4">
        <w:rPr>
          <w:rFonts w:ascii="Times New Roman" w:hAnsi="Times New Roman" w:cs="Times New Roman"/>
          <w:sz w:val="24"/>
          <w:szCs w:val="24"/>
        </w:rPr>
        <w:t xml:space="preserve"> v rámci členských zemí Evropské unie (viz Obrázek 4.19).</w:t>
      </w:r>
    </w:p>
    <w:p w14:paraId="5E745C17" w14:textId="3EB90C06" w:rsidR="000E688B" w:rsidRPr="00BF2C41" w:rsidRDefault="00273AAE" w:rsidP="00BF2C41">
      <w:pPr>
        <w:spacing w:before="120" w:after="0" w:line="240" w:lineRule="auto"/>
        <w:jc w:val="both"/>
        <w:rPr>
          <w:rFonts w:ascii="Times New Roman" w:hAnsi="Times New Roman" w:cs="Times New Roman"/>
          <w:sz w:val="20"/>
          <w:szCs w:val="20"/>
        </w:rPr>
      </w:pPr>
      <w:r>
        <w:rPr>
          <w:rFonts w:ascii="Times New Roman" w:hAnsi="Times New Roman" w:cs="Times New Roman"/>
          <w:sz w:val="20"/>
          <w:szCs w:val="20"/>
        </w:rPr>
        <w:t>O</w:t>
      </w:r>
      <w:r w:rsidR="00C61DD4" w:rsidRPr="00BF2C41">
        <w:rPr>
          <w:rFonts w:ascii="Times New Roman" w:hAnsi="Times New Roman" w:cs="Times New Roman"/>
          <w:sz w:val="20"/>
          <w:szCs w:val="20"/>
        </w:rPr>
        <w:t>brázek 4.19 Gender</w:t>
      </w:r>
      <w:r w:rsidR="00A432F2" w:rsidRPr="00BF2C41">
        <w:rPr>
          <w:rFonts w:ascii="Times New Roman" w:hAnsi="Times New Roman" w:cs="Times New Roman"/>
          <w:sz w:val="20"/>
          <w:szCs w:val="20"/>
        </w:rPr>
        <w:t xml:space="preserve"> Pay G</w:t>
      </w:r>
      <w:r w:rsidR="00C61DD4" w:rsidRPr="00BF2C41">
        <w:rPr>
          <w:rFonts w:ascii="Times New Roman" w:hAnsi="Times New Roman" w:cs="Times New Roman"/>
          <w:sz w:val="20"/>
          <w:szCs w:val="20"/>
        </w:rPr>
        <w:t>ap, EU-28 (2015</w:t>
      </w:r>
      <w:r w:rsidR="00A432F2" w:rsidRPr="00BF2C41">
        <w:rPr>
          <w:rFonts w:ascii="Times New Roman" w:hAnsi="Times New Roman" w:cs="Times New Roman"/>
          <w:sz w:val="20"/>
          <w:szCs w:val="20"/>
        </w:rPr>
        <w:t>, v %)</w:t>
      </w:r>
    </w:p>
    <w:p w14:paraId="72CE6B1D" w14:textId="773120A1" w:rsidR="00E06336" w:rsidRPr="000E688B" w:rsidRDefault="00EF610F" w:rsidP="000E688B">
      <w:pPr>
        <w:spacing w:before="240"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32BDBA8C" wp14:editId="153CA279">
            <wp:extent cx="5603663" cy="3200400"/>
            <wp:effectExtent l="0" t="0" r="35560" b="254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108EFC6" w14:textId="2AF4B8EA" w:rsidR="0092282F" w:rsidRDefault="00A75260" w:rsidP="00A75260">
      <w:pPr>
        <w:tabs>
          <w:tab w:val="left" w:pos="6147"/>
          <w:tab w:val="right" w:pos="9070"/>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5B695B" w:rsidRPr="005B695B">
        <w:rPr>
          <w:rFonts w:ascii="Times New Roman" w:hAnsi="Times New Roman" w:cs="Times New Roman"/>
          <w:sz w:val="20"/>
          <w:szCs w:val="20"/>
        </w:rPr>
        <w:t>Zdroj</w:t>
      </w:r>
      <w:r w:rsidR="005B695B">
        <w:rPr>
          <w:rFonts w:ascii="Times New Roman" w:hAnsi="Times New Roman" w:cs="Times New Roman"/>
          <w:sz w:val="20"/>
          <w:szCs w:val="20"/>
        </w:rPr>
        <w:t>: Eurostat, vlastní zpracování.</w:t>
      </w:r>
    </w:p>
    <w:p w14:paraId="45BE087E" w14:textId="480D9808" w:rsidR="0060682B" w:rsidRPr="005B695B" w:rsidRDefault="005B695B" w:rsidP="00EC1CF6">
      <w:pPr>
        <w:spacing w:before="120"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Poznámka: EE – Estonsko, CZ – Česká republika, DE – Německo, AT – Rakousko, UK – Velká Británie, SK – Slovensko, PT – Portugalsko, FI – Finsko, LV – Lotyšsko, EU – EU-28, NL – Nizozemsko, FR – Francie, BG – Bulharsko, DK – Dánsko, ES – Španělsko, LT – Litva, SE – Švédsko, CY – Kypr, HU – Maďarsko, IE – Irsko, MT – Malta, HR – Chorvatsko, PL – Polsko, SI – Slovinsko, BE – Belgie, LU – Lucembursko, IT – Itálie, RO – Rumunsko. </w:t>
      </w:r>
      <w:r w:rsidR="0060682B">
        <w:rPr>
          <w:rFonts w:ascii="Times New Roman" w:hAnsi="Times New Roman" w:cs="Times New Roman"/>
          <w:i/>
          <w:sz w:val="20"/>
          <w:szCs w:val="20"/>
        </w:rPr>
        <w:t>Údaje za Irsko, Maltu a Chorvatsko jsou za rok 2014; údaje za Řecko nejsou dostupné.</w:t>
      </w:r>
    </w:p>
    <w:p w14:paraId="60B29A0D" w14:textId="77777777" w:rsidR="00BF2C41" w:rsidRDefault="00BF2C41" w:rsidP="000A5DA0">
      <w:pPr>
        <w:spacing w:before="120" w:after="0" w:line="360" w:lineRule="auto"/>
        <w:jc w:val="both"/>
        <w:rPr>
          <w:rFonts w:ascii="Times New Roman" w:hAnsi="Times New Roman" w:cs="Times New Roman"/>
          <w:sz w:val="20"/>
          <w:szCs w:val="20"/>
        </w:rPr>
      </w:pPr>
    </w:p>
    <w:p w14:paraId="5097EAE8" w14:textId="3ECCD364" w:rsidR="000A5DA0" w:rsidRPr="00BF2C41" w:rsidRDefault="00C352D4" w:rsidP="00EC1CF6">
      <w:pPr>
        <w:spacing w:before="120" w:after="0" w:line="360" w:lineRule="auto"/>
        <w:jc w:val="both"/>
        <w:rPr>
          <w:rFonts w:ascii="Times New Roman" w:hAnsi="Times New Roman" w:cs="Times New Roman"/>
          <w:sz w:val="20"/>
          <w:szCs w:val="20"/>
        </w:rPr>
      </w:pPr>
      <w:r w:rsidRPr="00BF2C41">
        <w:rPr>
          <w:rFonts w:ascii="Times New Roman" w:hAnsi="Times New Roman" w:cs="Times New Roman"/>
          <w:sz w:val="20"/>
          <w:szCs w:val="20"/>
        </w:rPr>
        <w:lastRenderedPageBreak/>
        <w:t>Obrázek 4.20 Gen</w:t>
      </w:r>
      <w:r w:rsidR="00BF2C41">
        <w:rPr>
          <w:rFonts w:ascii="Times New Roman" w:hAnsi="Times New Roman" w:cs="Times New Roman"/>
          <w:sz w:val="20"/>
          <w:szCs w:val="20"/>
        </w:rPr>
        <w:t>der Pay Gap dle věku (2015, v %</w:t>
      </w:r>
    </w:p>
    <w:p w14:paraId="6EE346DC" w14:textId="205C6626" w:rsidR="0092282F" w:rsidRDefault="004616FE" w:rsidP="00B94FE0">
      <w:pPr>
        <w:pStyle w:val="Nadpis1"/>
        <w:spacing w:before="120" w:line="360" w:lineRule="auto"/>
        <w:jc w:val="center"/>
        <w:rPr>
          <w:b w:val="0"/>
        </w:rPr>
      </w:pPr>
      <w:r>
        <w:rPr>
          <w:b w:val="0"/>
          <w:noProof/>
          <w:lang w:eastAsia="cs-CZ"/>
        </w:rPr>
        <w:drawing>
          <wp:anchor distT="0" distB="0" distL="114300" distR="114300" simplePos="0" relativeHeight="251660288" behindDoc="0" locked="0" layoutInCell="1" allowOverlap="1" wp14:anchorId="696B8C5A" wp14:editId="2899D359">
            <wp:simplePos x="0" y="0"/>
            <wp:positionH relativeFrom="column">
              <wp:posOffset>685800</wp:posOffset>
            </wp:positionH>
            <wp:positionV relativeFrom="paragraph">
              <wp:posOffset>9525</wp:posOffset>
            </wp:positionV>
            <wp:extent cx="4544060" cy="2288540"/>
            <wp:effectExtent l="0" t="0" r="27940" b="2286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BF2C41">
        <w:rPr>
          <w:b w:val="0"/>
        </w:rPr>
        <w:br w:type="textWrapping" w:clear="all"/>
      </w:r>
    </w:p>
    <w:p w14:paraId="5D91B4F0" w14:textId="77777777" w:rsidR="00A75260" w:rsidRDefault="00A75260" w:rsidP="00A75260">
      <w:pPr>
        <w:tabs>
          <w:tab w:val="left" w:pos="6147"/>
          <w:tab w:val="right" w:pos="9070"/>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5B695B">
        <w:rPr>
          <w:rFonts w:ascii="Times New Roman" w:hAnsi="Times New Roman" w:cs="Times New Roman"/>
          <w:sz w:val="20"/>
          <w:szCs w:val="20"/>
        </w:rPr>
        <w:t>Zdroj</w:t>
      </w:r>
      <w:r>
        <w:rPr>
          <w:rFonts w:ascii="Times New Roman" w:hAnsi="Times New Roman" w:cs="Times New Roman"/>
          <w:sz w:val="20"/>
          <w:szCs w:val="20"/>
        </w:rPr>
        <w:t>: Eurostat, vlastní zpracování.</w:t>
      </w:r>
    </w:p>
    <w:p w14:paraId="618872BB" w14:textId="5EBE3B7A" w:rsidR="00BF2C41" w:rsidRDefault="00BF2C41" w:rsidP="00BF2C4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Vliv </w:t>
      </w:r>
      <w:r w:rsidR="00EC1CF6">
        <w:rPr>
          <w:rFonts w:ascii="Times New Roman" w:hAnsi="Times New Roman" w:cs="Times New Roman"/>
          <w:sz w:val="24"/>
          <w:szCs w:val="24"/>
        </w:rPr>
        <w:t>rodičovské</w:t>
      </w:r>
      <w:r>
        <w:rPr>
          <w:rFonts w:ascii="Times New Roman" w:hAnsi="Times New Roman" w:cs="Times New Roman"/>
          <w:sz w:val="24"/>
          <w:szCs w:val="24"/>
        </w:rPr>
        <w:t xml:space="preserve"> dovolené na budování kariéry je dobře patrný z Obrázku 4.20, který znázorňuje Gender Pay Gap v průběhu produktivního věku. Rozdíl se zvětšuje po 35. roce věku, kdy se ženy obvykle vrací po mateřské dovolené. K dalšímu prohloubení mzdových rozdílů pak dochází až po 65. roce života, kdy se nižší mzdy v produktivním věku promítnou do výše důchodu.</w:t>
      </w:r>
    </w:p>
    <w:p w14:paraId="1AE92663" w14:textId="3B9F1A3B" w:rsidR="002556E8" w:rsidRDefault="000A5DA0" w:rsidP="00BF2C41">
      <w:pPr>
        <w:tabs>
          <w:tab w:val="left" w:pos="6147"/>
          <w:tab w:val="right" w:pos="9070"/>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Ve vztahu k procesu digitalizace lze předpokládat, že ženy budou zasaženy tímto procesem pomaleji, neboť v oborech, které jsou digitalizací nejvíce ohroženy, převažují muži (jedná se především o zčásti automatizované a obráběcí práce). U žen jsou digitalizací nejvíce ohroženy především administrativní činnosti.</w:t>
      </w:r>
    </w:p>
    <w:p w14:paraId="61BE1A81" w14:textId="7F5CE743" w:rsidR="000A5DA0" w:rsidRDefault="00A93020" w:rsidP="000A5DA0">
      <w:pPr>
        <w:tabs>
          <w:tab w:val="left" w:pos="6147"/>
          <w:tab w:val="right" w:pos="9070"/>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Celkově pracuje v oblasti informačních a komunikačních technologií v ČR velmi málo žen, v roce 2015 to bylo necelých 10 %, což je ve srovnání s průměrem EU (16,1 %) velmi nízké zastoupení.</w:t>
      </w:r>
    </w:p>
    <w:p w14:paraId="5C067900" w14:textId="3EB7894D" w:rsidR="00A93020" w:rsidRDefault="00811D68" w:rsidP="000A5DA0">
      <w:pPr>
        <w:tabs>
          <w:tab w:val="left" w:pos="6147"/>
          <w:tab w:val="right" w:pos="9070"/>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Nové flex</w:t>
      </w:r>
      <w:r w:rsidR="00834D87">
        <w:rPr>
          <w:rFonts w:ascii="Times New Roman" w:hAnsi="Times New Roman" w:cs="Times New Roman"/>
          <w:sz w:val="24"/>
          <w:szCs w:val="24"/>
        </w:rPr>
        <w:t>ibilní formy zaměstnávání</w:t>
      </w:r>
      <w:r>
        <w:rPr>
          <w:rFonts w:ascii="Times New Roman" w:hAnsi="Times New Roman" w:cs="Times New Roman"/>
          <w:sz w:val="24"/>
          <w:szCs w:val="24"/>
        </w:rPr>
        <w:t>, spojené s procesem digitalizace,</w:t>
      </w:r>
      <w:r w:rsidR="00834D87">
        <w:rPr>
          <w:rFonts w:ascii="Times New Roman" w:hAnsi="Times New Roman" w:cs="Times New Roman"/>
          <w:sz w:val="24"/>
          <w:szCs w:val="24"/>
        </w:rPr>
        <w:t xml:space="preserve"> na jedné straně umožňují daleko e</w:t>
      </w:r>
      <w:r>
        <w:rPr>
          <w:rFonts w:ascii="Times New Roman" w:hAnsi="Times New Roman" w:cs="Times New Roman"/>
          <w:sz w:val="24"/>
          <w:szCs w:val="24"/>
        </w:rPr>
        <w:t>fektivněji využívat pracovní dobu</w:t>
      </w:r>
      <w:r w:rsidR="00834D87">
        <w:rPr>
          <w:rFonts w:ascii="Times New Roman" w:hAnsi="Times New Roman" w:cs="Times New Roman"/>
          <w:sz w:val="24"/>
          <w:szCs w:val="24"/>
        </w:rPr>
        <w:t>, na straně druhé vytvářejí riziko v podobě stírání h</w:t>
      </w:r>
      <w:r>
        <w:rPr>
          <w:rFonts w:ascii="Times New Roman" w:hAnsi="Times New Roman" w:cs="Times New Roman"/>
          <w:sz w:val="24"/>
          <w:szCs w:val="24"/>
        </w:rPr>
        <w:t>ranice mezi soukromým a profesním životem; mohou vést k vyšší psychické náročnosti s negativním dopadem na rodinný život.</w:t>
      </w:r>
    </w:p>
    <w:p w14:paraId="42FC9176" w14:textId="186B1313" w:rsidR="00EC1CF6" w:rsidRDefault="00EC1CF6" w:rsidP="000A5DA0">
      <w:pPr>
        <w:tabs>
          <w:tab w:val="left" w:pos="6147"/>
          <w:tab w:val="right" w:pos="9070"/>
        </w:tabs>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Silné stránky: </w:t>
      </w:r>
      <w:r>
        <w:rPr>
          <w:rFonts w:ascii="Times New Roman" w:hAnsi="Times New Roman" w:cs="Times New Roman"/>
          <w:sz w:val="24"/>
          <w:szCs w:val="24"/>
        </w:rPr>
        <w:t xml:space="preserve">Vyšší </w:t>
      </w:r>
      <w:r w:rsidR="00847259">
        <w:rPr>
          <w:rFonts w:ascii="Times New Roman" w:hAnsi="Times New Roman" w:cs="Times New Roman"/>
          <w:sz w:val="24"/>
          <w:szCs w:val="24"/>
        </w:rPr>
        <w:t xml:space="preserve">dosažená </w:t>
      </w:r>
      <w:r>
        <w:rPr>
          <w:rFonts w:ascii="Times New Roman" w:hAnsi="Times New Roman" w:cs="Times New Roman"/>
          <w:sz w:val="24"/>
          <w:szCs w:val="24"/>
        </w:rPr>
        <w:t xml:space="preserve">úroveň </w:t>
      </w:r>
      <w:r w:rsidR="00847259">
        <w:rPr>
          <w:rFonts w:ascii="Times New Roman" w:hAnsi="Times New Roman" w:cs="Times New Roman"/>
          <w:sz w:val="24"/>
          <w:szCs w:val="24"/>
        </w:rPr>
        <w:t>vzdělání i účast v celoživotním vzdělávání, vysoká úroveň flexibility.</w:t>
      </w:r>
    </w:p>
    <w:p w14:paraId="6A60A371" w14:textId="5CC6385E" w:rsidR="00847259" w:rsidRPr="00847259" w:rsidRDefault="00847259" w:rsidP="000A5DA0">
      <w:pPr>
        <w:tabs>
          <w:tab w:val="left" w:pos="6147"/>
          <w:tab w:val="right" w:pos="9070"/>
        </w:tabs>
        <w:spacing w:before="120" w:after="0"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Slabé stránky: </w:t>
      </w:r>
      <w:r>
        <w:rPr>
          <w:rFonts w:ascii="Times New Roman" w:hAnsi="Times New Roman" w:cs="Times New Roman"/>
          <w:sz w:val="24"/>
          <w:szCs w:val="24"/>
        </w:rPr>
        <w:t>Velmi omezená nabídka částečných úvazků na pracovním trhu, nedostatek zařízení předškolního věku a souvisejících služeb, nízká dostupnost služeb pro domácnost, skleněný strop.</w:t>
      </w:r>
    </w:p>
    <w:p w14:paraId="6A6097E0" w14:textId="77777777" w:rsidR="00811D68" w:rsidRDefault="00811D68" w:rsidP="000A5DA0">
      <w:pPr>
        <w:tabs>
          <w:tab w:val="left" w:pos="6147"/>
          <w:tab w:val="right" w:pos="9070"/>
        </w:tabs>
        <w:spacing w:before="120" w:after="0" w:line="360" w:lineRule="auto"/>
        <w:jc w:val="both"/>
        <w:rPr>
          <w:rFonts w:ascii="Times New Roman" w:hAnsi="Times New Roman" w:cs="Times New Roman"/>
          <w:sz w:val="24"/>
          <w:szCs w:val="24"/>
        </w:rPr>
      </w:pPr>
    </w:p>
    <w:p w14:paraId="221B2E82" w14:textId="07D3FB69" w:rsidR="00811D68" w:rsidRPr="00811D68" w:rsidRDefault="00811D68" w:rsidP="00811D68">
      <w:pPr>
        <w:pStyle w:val="Nadpis2"/>
        <w:rPr>
          <w:rFonts w:asciiTheme="minorHAnsi" w:hAnsiTheme="minorHAnsi"/>
          <w:b/>
        </w:rPr>
      </w:pPr>
      <w:bookmarkStart w:id="50" w:name="_Toc362551794"/>
      <w:r w:rsidRPr="00811D68">
        <w:rPr>
          <w:rFonts w:asciiTheme="minorHAnsi" w:hAnsiTheme="minorHAnsi"/>
          <w:b/>
        </w:rPr>
        <w:t>Doporučení</w:t>
      </w:r>
      <w:bookmarkEnd w:id="50"/>
    </w:p>
    <w:p w14:paraId="742AD5EB" w14:textId="77777777" w:rsidR="00A37723" w:rsidRDefault="00A37723" w:rsidP="00811D68">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Postavení žen na trhu práce je podstatně determinováno mateřstvím a péčí o rodinu. Většina navržených opatření proto směřuje k vytvoření podmínek, jež by umožnily lépe dosáhnout rovnováhu mezi profesním a osobním životem.</w:t>
      </w:r>
    </w:p>
    <w:p w14:paraId="20224E26" w14:textId="10058D16" w:rsidR="0092282F" w:rsidRDefault="00A37723" w:rsidP="00A37723">
      <w:pPr>
        <w:pStyle w:val="Odstavecseseznamem"/>
        <w:numPr>
          <w:ilvl w:val="0"/>
          <w:numId w:val="24"/>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Je žádoucí větší rozšíření částečných pracovních úvazků – spolu s nedostatkem předškolních zařízení a souvisejících služeb, a také s nízkou dostupností služeb pro domácnost pro většin</w:t>
      </w:r>
      <w:r w:rsidR="000754D7">
        <w:rPr>
          <w:rFonts w:ascii="Times New Roman" w:hAnsi="Times New Roman" w:cs="Times New Roman"/>
          <w:sz w:val="24"/>
          <w:szCs w:val="24"/>
        </w:rPr>
        <w:t>u rodin, tvoří nedostatečné využívání částečných úvazků</w:t>
      </w:r>
      <w:r>
        <w:rPr>
          <w:rFonts w:ascii="Times New Roman" w:hAnsi="Times New Roman" w:cs="Times New Roman"/>
          <w:sz w:val="24"/>
          <w:szCs w:val="24"/>
        </w:rPr>
        <w:t xml:space="preserve"> bariéru pro návrat na pracovní trh po dočerpání mateřské, popř. rodičovské dovolené.</w:t>
      </w:r>
    </w:p>
    <w:p w14:paraId="391AACDE" w14:textId="31E45567" w:rsidR="00A37723" w:rsidRDefault="00A37723" w:rsidP="00A37723">
      <w:pPr>
        <w:pStyle w:val="Odstavecseseznamem"/>
        <w:numPr>
          <w:ilvl w:val="0"/>
          <w:numId w:val="24"/>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Praxe ukazuje, že čím delší mateřská dovolená, tím složitější je návrat na pracovní trh. ČR spolu se Slovenskem drží v rámci EU primát v délce mateřské dovolené</w:t>
      </w:r>
      <w:r w:rsidR="00996833">
        <w:rPr>
          <w:rFonts w:ascii="Times New Roman" w:hAnsi="Times New Roman" w:cs="Times New Roman"/>
          <w:sz w:val="24"/>
          <w:szCs w:val="24"/>
        </w:rPr>
        <w:t>, která činí 28 týdnů; v ostatních zemích EU se pohybuje zpravidla mezi 16–18 týdny. Vhodné by do budoucna bylo zkrátit délku mateřské dovolené a současně zvýšit peněžitou pomoc v mateřství. V současné době navrhované zvýšení příspěvků při zachování délky mateřské dovolené neřeší bariéry návratu na trh práce. (Je proto otázkou, zda toto opatření povede k tomu, aby mladé ženy neodkládaly mateřství až do pozdějšího věku.) Jedná se o komplexní problém – nedostatek částečných pracovních úvazků, nedostatek předškolních zařízení, nízká dostupnost služeb pro domácnost, příliš dlouhá mateřská dovolená.</w:t>
      </w:r>
    </w:p>
    <w:p w14:paraId="1FAD26BD" w14:textId="1E9C2F05" w:rsidR="00996833" w:rsidRDefault="00996833" w:rsidP="00A37723">
      <w:pPr>
        <w:pStyle w:val="Odstavecseseznamem"/>
        <w:numPr>
          <w:ilvl w:val="0"/>
          <w:numId w:val="24"/>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Analýza ukázala, že ženy dosahují vyšší úroveň formálního vzdělání než muži a častěji se také účastní celoživotního vzdělávání. S věkem (a s mateřstvím) však úroveň poznatků rychle klesá. V této souvislosti je klíčové, aby i při částečných úvazcích měly přístup k </w:t>
      </w:r>
      <w:r w:rsidR="00CB7F2D">
        <w:rPr>
          <w:rFonts w:ascii="Times New Roman" w:hAnsi="Times New Roman" w:cs="Times New Roman"/>
          <w:sz w:val="24"/>
          <w:szCs w:val="24"/>
        </w:rPr>
        <w:t>podnikovému vzdělávání, popř. se mohly zapojit do jiných forem celoživotního vzdělávání.</w:t>
      </w:r>
    </w:p>
    <w:p w14:paraId="5209D943" w14:textId="604BAB71" w:rsidR="000754D7" w:rsidRDefault="00CB7F2D" w:rsidP="000754D7">
      <w:pPr>
        <w:pStyle w:val="Odstavecseseznamem"/>
        <w:numPr>
          <w:ilvl w:val="0"/>
          <w:numId w:val="24"/>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Výsledky analýzy také ukázaly, že v ČR jsou velké rozdíly ve mzdách mezi muži a ženami (GPG byl v roce 2015 druhý největší v EU); přitom největší je tento rozdíl po 35. </w:t>
      </w:r>
      <w:r w:rsidR="000754D7">
        <w:rPr>
          <w:rFonts w:ascii="Times New Roman" w:hAnsi="Times New Roman" w:cs="Times New Roman"/>
          <w:sz w:val="24"/>
          <w:szCs w:val="24"/>
        </w:rPr>
        <w:t>r</w:t>
      </w:r>
      <w:r>
        <w:rPr>
          <w:rFonts w:ascii="Times New Roman" w:hAnsi="Times New Roman" w:cs="Times New Roman"/>
          <w:sz w:val="24"/>
          <w:szCs w:val="24"/>
        </w:rPr>
        <w:t xml:space="preserve">oce života, kdy se ženy obvykle vrací po mateřské dovolené. Výše mezd se negativně promítá do výše důchodů (po 65. roce opět GPG roste). Řešení není jednoduché, ale jednou z cest by mohlo být využití rozvoje oblasti ICT, jež trpí </w:t>
      </w:r>
      <w:r>
        <w:rPr>
          <w:rFonts w:ascii="Times New Roman" w:hAnsi="Times New Roman" w:cs="Times New Roman"/>
          <w:sz w:val="24"/>
          <w:szCs w:val="24"/>
        </w:rPr>
        <w:lastRenderedPageBreak/>
        <w:t>nedostatkem specialistů. Rozvíjející se oblast ICT s vysokými výdělky by mohla být vhodnou příležitostí pr</w:t>
      </w:r>
      <w:r w:rsidR="000754D7">
        <w:rPr>
          <w:rFonts w:ascii="Times New Roman" w:hAnsi="Times New Roman" w:cs="Times New Roman"/>
          <w:sz w:val="24"/>
          <w:szCs w:val="24"/>
        </w:rPr>
        <w:t>o uplatnění žen na trhu práce</w:t>
      </w:r>
      <w:r>
        <w:rPr>
          <w:rFonts w:ascii="Times New Roman" w:hAnsi="Times New Roman" w:cs="Times New Roman"/>
          <w:sz w:val="24"/>
          <w:szCs w:val="24"/>
        </w:rPr>
        <w:t xml:space="preserve"> (s pozitivním dopadem na GPG). Bylo by vhodné, aby se vláda touto otázkou vážně zabývala – potenciál vzdělaných žen</w:t>
      </w:r>
      <w:r w:rsidR="000754D7">
        <w:rPr>
          <w:rFonts w:ascii="Times New Roman" w:hAnsi="Times New Roman" w:cs="Times New Roman"/>
          <w:sz w:val="24"/>
          <w:szCs w:val="24"/>
        </w:rPr>
        <w:t xml:space="preserve"> by měl být v procesu digitalizace vhodně využit.</w:t>
      </w:r>
    </w:p>
    <w:p w14:paraId="3FB8474A" w14:textId="77777777" w:rsidR="000754D7" w:rsidRDefault="000754D7" w:rsidP="000754D7">
      <w:pPr>
        <w:spacing w:before="120" w:after="0" w:line="360" w:lineRule="auto"/>
        <w:jc w:val="both"/>
        <w:rPr>
          <w:rFonts w:ascii="Times New Roman" w:hAnsi="Times New Roman" w:cs="Times New Roman"/>
          <w:sz w:val="24"/>
          <w:szCs w:val="24"/>
        </w:rPr>
      </w:pPr>
    </w:p>
    <w:p w14:paraId="51FCFF0B" w14:textId="7032B117" w:rsidR="000754D7" w:rsidRPr="000754D7" w:rsidRDefault="000754D7" w:rsidP="000754D7">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Při řešení </w:t>
      </w:r>
      <w:r w:rsidRPr="000754D7">
        <w:rPr>
          <w:rFonts w:ascii="Times New Roman" w:hAnsi="Times New Roman" w:cs="Times New Roman"/>
          <w:sz w:val="24"/>
          <w:szCs w:val="24"/>
        </w:rPr>
        <w:t>navrhovaných doporučení</w:t>
      </w:r>
      <w:r>
        <w:rPr>
          <w:rFonts w:ascii="Times New Roman" w:hAnsi="Times New Roman" w:cs="Times New Roman"/>
          <w:sz w:val="24"/>
          <w:szCs w:val="24"/>
        </w:rPr>
        <w:t xml:space="preserve"> je velmi důležitá spolupráce všech subjektů na trhu práce – státu, zaměstnavatelů, odborových organizací</w:t>
      </w:r>
      <w:r w:rsidR="00FE3E9F">
        <w:rPr>
          <w:rFonts w:ascii="Times New Roman" w:hAnsi="Times New Roman" w:cs="Times New Roman"/>
          <w:sz w:val="24"/>
          <w:szCs w:val="24"/>
        </w:rPr>
        <w:t xml:space="preserve"> – a to na všech úrovních.</w:t>
      </w:r>
    </w:p>
    <w:p w14:paraId="5F1CD4C1" w14:textId="77777777" w:rsidR="0092282F" w:rsidRDefault="0092282F" w:rsidP="003E27AB">
      <w:pPr>
        <w:pStyle w:val="Nadpis1"/>
        <w:rPr>
          <w:b w:val="0"/>
        </w:rPr>
      </w:pPr>
    </w:p>
    <w:p w14:paraId="190EE414" w14:textId="77777777" w:rsidR="006E3110" w:rsidRDefault="006E3110" w:rsidP="003E27AB">
      <w:pPr>
        <w:pStyle w:val="Nadpis1"/>
      </w:pPr>
    </w:p>
    <w:p w14:paraId="6B50925A" w14:textId="77777777" w:rsidR="006E3110" w:rsidRDefault="006E3110" w:rsidP="003E27AB">
      <w:pPr>
        <w:pStyle w:val="Nadpis1"/>
      </w:pPr>
    </w:p>
    <w:p w14:paraId="0D0B84A7" w14:textId="77777777" w:rsidR="006E3110" w:rsidRDefault="006E3110" w:rsidP="003E27AB">
      <w:pPr>
        <w:pStyle w:val="Nadpis1"/>
      </w:pPr>
    </w:p>
    <w:p w14:paraId="0DECBB2F" w14:textId="77777777" w:rsidR="006E3110" w:rsidRDefault="006E3110" w:rsidP="003E27AB">
      <w:pPr>
        <w:pStyle w:val="Nadpis1"/>
      </w:pPr>
    </w:p>
    <w:p w14:paraId="4DD5BC9C" w14:textId="77777777" w:rsidR="006E3110" w:rsidRDefault="006E3110" w:rsidP="003E27AB">
      <w:pPr>
        <w:pStyle w:val="Nadpis1"/>
      </w:pPr>
    </w:p>
    <w:p w14:paraId="1BB191E7" w14:textId="77777777" w:rsidR="006E3110" w:rsidRDefault="006E3110" w:rsidP="003E27AB">
      <w:pPr>
        <w:pStyle w:val="Nadpis1"/>
      </w:pPr>
    </w:p>
    <w:p w14:paraId="06370D9C" w14:textId="77777777" w:rsidR="006E3110" w:rsidRDefault="006E3110" w:rsidP="003E27AB">
      <w:pPr>
        <w:pStyle w:val="Nadpis1"/>
      </w:pPr>
    </w:p>
    <w:p w14:paraId="0911C01D" w14:textId="77777777" w:rsidR="006E3110" w:rsidRDefault="006E3110" w:rsidP="003E27AB">
      <w:pPr>
        <w:pStyle w:val="Nadpis1"/>
      </w:pPr>
    </w:p>
    <w:p w14:paraId="0903D2FC" w14:textId="77777777" w:rsidR="006E3110" w:rsidRDefault="006E3110" w:rsidP="003E27AB">
      <w:pPr>
        <w:pStyle w:val="Nadpis1"/>
      </w:pPr>
    </w:p>
    <w:p w14:paraId="72C1B4BB" w14:textId="77777777" w:rsidR="006E3110" w:rsidRDefault="006E3110" w:rsidP="003E27AB">
      <w:pPr>
        <w:pStyle w:val="Nadpis1"/>
      </w:pPr>
    </w:p>
    <w:p w14:paraId="0C3F6A11" w14:textId="77777777" w:rsidR="006E3110" w:rsidRDefault="006E3110" w:rsidP="003E27AB">
      <w:pPr>
        <w:pStyle w:val="Nadpis1"/>
      </w:pPr>
    </w:p>
    <w:p w14:paraId="77D4B2AA" w14:textId="77777777" w:rsidR="006E3110" w:rsidRDefault="006E3110" w:rsidP="003E27AB">
      <w:pPr>
        <w:pStyle w:val="Nadpis1"/>
      </w:pPr>
    </w:p>
    <w:p w14:paraId="35D70F35" w14:textId="77777777" w:rsidR="006E3110" w:rsidRDefault="006E3110" w:rsidP="003E27AB">
      <w:pPr>
        <w:pStyle w:val="Nadpis1"/>
      </w:pPr>
    </w:p>
    <w:p w14:paraId="166F2A04" w14:textId="77777777" w:rsidR="006E3110" w:rsidRDefault="006E3110" w:rsidP="003E27AB">
      <w:pPr>
        <w:pStyle w:val="Nadpis1"/>
      </w:pPr>
    </w:p>
    <w:p w14:paraId="41AB930D" w14:textId="77777777" w:rsidR="006E3110" w:rsidRDefault="006E3110" w:rsidP="003E27AB">
      <w:pPr>
        <w:pStyle w:val="Nadpis1"/>
      </w:pPr>
    </w:p>
    <w:p w14:paraId="6E352B04" w14:textId="77777777" w:rsidR="006E3110" w:rsidRDefault="006E3110" w:rsidP="003E27AB">
      <w:pPr>
        <w:pStyle w:val="Nadpis1"/>
      </w:pPr>
    </w:p>
    <w:p w14:paraId="08C03BBB" w14:textId="77777777" w:rsidR="006E3110" w:rsidRDefault="006E3110" w:rsidP="003E27AB">
      <w:pPr>
        <w:pStyle w:val="Nadpis1"/>
      </w:pPr>
    </w:p>
    <w:p w14:paraId="51C03166" w14:textId="77777777" w:rsidR="006E3110" w:rsidRDefault="006E3110" w:rsidP="003E27AB">
      <w:pPr>
        <w:pStyle w:val="Nadpis1"/>
      </w:pPr>
    </w:p>
    <w:p w14:paraId="5534064C" w14:textId="77777777" w:rsidR="006E3110" w:rsidRDefault="006E3110" w:rsidP="003E27AB">
      <w:pPr>
        <w:pStyle w:val="Nadpis1"/>
      </w:pPr>
    </w:p>
    <w:p w14:paraId="47E26F32" w14:textId="77777777" w:rsidR="006E3110" w:rsidRDefault="006E3110" w:rsidP="003E27AB">
      <w:pPr>
        <w:pStyle w:val="Nadpis1"/>
      </w:pPr>
    </w:p>
    <w:p w14:paraId="54D0A5FB" w14:textId="77777777" w:rsidR="006E3110" w:rsidRDefault="006E3110" w:rsidP="003E27AB">
      <w:pPr>
        <w:pStyle w:val="Nadpis1"/>
      </w:pPr>
    </w:p>
    <w:p w14:paraId="637C7FB3" w14:textId="77777777" w:rsidR="006E3110" w:rsidRDefault="006E3110" w:rsidP="003E27AB">
      <w:pPr>
        <w:pStyle w:val="Nadpis1"/>
      </w:pPr>
    </w:p>
    <w:p w14:paraId="3A3BD6FC" w14:textId="77777777" w:rsidR="006E3110" w:rsidRDefault="006E3110" w:rsidP="003E27AB">
      <w:pPr>
        <w:pStyle w:val="Nadpis1"/>
      </w:pPr>
    </w:p>
    <w:p w14:paraId="24B35D09" w14:textId="77777777" w:rsidR="006E3110" w:rsidRDefault="006E3110" w:rsidP="003E27AB">
      <w:pPr>
        <w:pStyle w:val="Nadpis1"/>
      </w:pPr>
    </w:p>
    <w:p w14:paraId="1004F3CB" w14:textId="77777777" w:rsidR="006E3110" w:rsidRDefault="006E3110" w:rsidP="003E27AB">
      <w:pPr>
        <w:pStyle w:val="Nadpis1"/>
      </w:pPr>
    </w:p>
    <w:p w14:paraId="29097E33" w14:textId="77777777" w:rsidR="006E3110" w:rsidRDefault="006E3110" w:rsidP="003E27AB">
      <w:pPr>
        <w:pStyle w:val="Nadpis1"/>
      </w:pPr>
    </w:p>
    <w:p w14:paraId="6C3B40FE" w14:textId="77777777" w:rsidR="006E3110" w:rsidRDefault="006E3110" w:rsidP="003E27AB">
      <w:pPr>
        <w:pStyle w:val="Nadpis1"/>
      </w:pPr>
    </w:p>
    <w:p w14:paraId="383941A4" w14:textId="77777777" w:rsidR="006E3110" w:rsidRDefault="006E3110" w:rsidP="003E27AB">
      <w:pPr>
        <w:pStyle w:val="Nadpis1"/>
      </w:pPr>
    </w:p>
    <w:p w14:paraId="079803AD" w14:textId="77777777" w:rsidR="006E3110" w:rsidRDefault="006E3110" w:rsidP="003E27AB">
      <w:pPr>
        <w:pStyle w:val="Nadpis1"/>
      </w:pPr>
    </w:p>
    <w:p w14:paraId="6DD1C82E" w14:textId="77777777" w:rsidR="006E3110" w:rsidRDefault="006E3110" w:rsidP="003E27AB">
      <w:pPr>
        <w:pStyle w:val="Nadpis1"/>
      </w:pPr>
    </w:p>
    <w:p w14:paraId="23F97FBA" w14:textId="77777777" w:rsidR="006E3110" w:rsidRDefault="006E3110" w:rsidP="003E27AB">
      <w:pPr>
        <w:pStyle w:val="Nadpis1"/>
      </w:pPr>
    </w:p>
    <w:p w14:paraId="35A5D584" w14:textId="77777777" w:rsidR="006E3110" w:rsidRDefault="006E3110" w:rsidP="003E27AB">
      <w:pPr>
        <w:pStyle w:val="Nadpis1"/>
      </w:pPr>
    </w:p>
    <w:p w14:paraId="35FD05B7" w14:textId="77777777" w:rsidR="006E3110" w:rsidRDefault="006E3110" w:rsidP="003E27AB">
      <w:pPr>
        <w:pStyle w:val="Nadpis1"/>
      </w:pPr>
    </w:p>
    <w:p w14:paraId="46D11260" w14:textId="77777777" w:rsidR="006E3110" w:rsidRDefault="006E3110" w:rsidP="003E27AB">
      <w:pPr>
        <w:pStyle w:val="Nadpis1"/>
      </w:pPr>
    </w:p>
    <w:p w14:paraId="5DBABEFF" w14:textId="77777777" w:rsidR="006E3110" w:rsidRDefault="006E3110" w:rsidP="003E27AB">
      <w:pPr>
        <w:pStyle w:val="Nadpis1"/>
      </w:pPr>
    </w:p>
    <w:p w14:paraId="603E1979" w14:textId="77777777" w:rsidR="006E3110" w:rsidRDefault="006E3110" w:rsidP="003E27AB">
      <w:pPr>
        <w:pStyle w:val="Nadpis1"/>
      </w:pPr>
    </w:p>
    <w:p w14:paraId="3371650F" w14:textId="77777777" w:rsidR="006E3110" w:rsidRDefault="006E3110" w:rsidP="003E27AB">
      <w:pPr>
        <w:pStyle w:val="Nadpis1"/>
      </w:pPr>
    </w:p>
    <w:p w14:paraId="203ED049" w14:textId="77777777" w:rsidR="006E3110" w:rsidRDefault="006E3110" w:rsidP="003E27AB">
      <w:pPr>
        <w:pStyle w:val="Nadpis1"/>
      </w:pPr>
    </w:p>
    <w:p w14:paraId="24C94036" w14:textId="77777777" w:rsidR="006E3110" w:rsidRDefault="006E3110" w:rsidP="006E3110"/>
    <w:p w14:paraId="57B11A3A" w14:textId="77777777" w:rsidR="006E3110" w:rsidRDefault="006E3110" w:rsidP="006E3110"/>
    <w:p w14:paraId="139114E8" w14:textId="61D24B5C" w:rsidR="00556043" w:rsidRPr="00556043" w:rsidRDefault="006E3110" w:rsidP="00556043">
      <w:pPr>
        <w:pStyle w:val="Nadpis1"/>
        <w:rPr>
          <w:sz w:val="32"/>
          <w:szCs w:val="32"/>
        </w:rPr>
      </w:pPr>
      <w:bookmarkStart w:id="51" w:name="_Toc362551795"/>
      <w:r w:rsidRPr="00556043">
        <w:rPr>
          <w:sz w:val="32"/>
          <w:szCs w:val="32"/>
        </w:rPr>
        <w:lastRenderedPageBreak/>
        <w:t>Příloha</w:t>
      </w:r>
      <w:r w:rsidR="00556043" w:rsidRPr="00556043">
        <w:rPr>
          <w:sz w:val="32"/>
          <w:szCs w:val="32"/>
        </w:rPr>
        <w:t xml:space="preserve"> </w:t>
      </w:r>
      <w:r w:rsidR="00556043">
        <w:rPr>
          <w:sz w:val="32"/>
          <w:szCs w:val="32"/>
        </w:rPr>
        <w:t>–</w:t>
      </w:r>
      <w:r w:rsidR="00556043" w:rsidRPr="00556043">
        <w:rPr>
          <w:sz w:val="32"/>
          <w:szCs w:val="32"/>
        </w:rPr>
        <w:t xml:space="preserve"> Roboti v práci</w:t>
      </w:r>
      <w:bookmarkEnd w:id="51"/>
    </w:p>
    <w:p w14:paraId="3FDBBC48" w14:textId="77777777" w:rsidR="00556043" w:rsidRPr="00556043" w:rsidRDefault="00556043" w:rsidP="00556043">
      <w:pPr>
        <w:pStyle w:val="Podnadpis"/>
        <w:jc w:val="both"/>
        <w:rPr>
          <w:sz w:val="24"/>
          <w:szCs w:val="24"/>
        </w:rPr>
      </w:pPr>
      <w:r w:rsidRPr="00556043">
        <w:rPr>
          <w:sz w:val="24"/>
          <w:szCs w:val="24"/>
        </w:rPr>
        <w:t>„Byl jsem propuštěn,“ hlásal text kresleného vtipu ze 70. let, na němž se zničený muž v obleku a s aktovkou vrací domů k manželce, „nahradili mě kapesní kalkulačkou.“</w:t>
      </w:r>
    </w:p>
    <w:p w14:paraId="6BD2F23E"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 xml:space="preserve">Tento vtip vypadal ve své době, v éře masového nástupu kalkulaček, skutečně vtipně. Tehdy nově vynalezená kapesní kalkulačka byla vítaným pomocníkem, nikdo ji nepovažoval za hrozbu. Ani její současníci, velké sálové počítače programované ve Fortranu a COBOLu, nepředstavovaly ohrožení zaměstnanosti. Spíše naopak, mnohem více pracovních míst v počítačovém průmyslu vznikalo, než kolik jich jinde zaniklo. </w:t>
      </w:r>
    </w:p>
    <w:p w14:paraId="16A4176E"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 xml:space="preserve">Stejně tomu tak bylo i po nástupu malých a levných osobních a domácích počítačů. Ekonomové se dlouho divili, že masivní zavádění výpočetní techniky nemá měřitelný vliv na výkonnost. Hovořilo se o paradoxu produktivity. Slavný ekonom Robert Solow v roce 1987 podotkl, že „počítače jsou vidět všude kromě statistik produktivity.“ </w:t>
      </w:r>
    </w:p>
    <w:p w14:paraId="3023A7CF" w14:textId="77777777" w:rsidR="00556043" w:rsidRPr="00556043" w:rsidRDefault="00556043" w:rsidP="00556043">
      <w:pPr>
        <w:pStyle w:val="Nadpis2"/>
        <w:keepLines w:val="0"/>
        <w:widowControl w:val="0"/>
        <w:numPr>
          <w:ilvl w:val="1"/>
          <w:numId w:val="4"/>
        </w:numPr>
        <w:tabs>
          <w:tab w:val="num" w:pos="0"/>
        </w:tabs>
        <w:suppressAutoHyphens/>
        <w:spacing w:before="240" w:after="120" w:line="240" w:lineRule="auto"/>
        <w:ind w:left="576" w:hanging="576"/>
        <w:rPr>
          <w:rFonts w:asciiTheme="minorHAnsi" w:hAnsiTheme="minorHAnsi"/>
          <w:b/>
          <w:sz w:val="28"/>
          <w:szCs w:val="28"/>
        </w:rPr>
      </w:pPr>
      <w:bookmarkStart w:id="52" w:name="_Toc362551796"/>
      <w:r w:rsidRPr="00556043">
        <w:rPr>
          <w:rFonts w:asciiTheme="minorHAnsi" w:hAnsiTheme="minorHAnsi"/>
          <w:b/>
          <w:sz w:val="28"/>
          <w:szCs w:val="28"/>
        </w:rPr>
        <w:t>Proč selhala pátá generace</w:t>
      </w:r>
      <w:bookmarkEnd w:id="52"/>
    </w:p>
    <w:p w14:paraId="62E989A9"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Ve stejné době přišel do módy termín „umělá inteligence“. Existoval sice již od pyšných 60. let, kdy se lidstvo domnívalo, že poručí větru, dešti a zákonům matematické logiky, ale teprve v 80. letech začal být brán vážně. Umělá inteligence tehdejšího typu ovšem nebyla skutečně inteligentní. Počítače se „naučily“ hrát obstojně šachy, ovšem jen díky poměrně jednoduchým algoritmům prohledávání stromu možností a použití relativně nekomplikovaných heuristických funkcí (je lepší mít figury v centru šachovnice než v koutě, král má být krytý, atd.). Počítačové hraní šachu a příbuzných her tedy nebylo ani tak dokladem inteligence počítačů jako spíše důkazem inteligence živých programátorů.</w:t>
      </w:r>
    </w:p>
    <w:p w14:paraId="345313F4"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Osmdesátá léta byla obdobím, kdy se věřilo, že Japonsko bude vládnout světu, mimo jiné i díky svému ambicióznímu programu vývoje počítačů páté generace. Mělo jít o inteligentní stroje schopné porozumět textu, automaticky překládat, chápat úlohy zadávané slovně, provádět logické důkazy tvrzení. To vše za použití logického programování a paralelních procesorů.</w:t>
      </w:r>
    </w:p>
    <w:p w14:paraId="72313F45"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 xml:space="preserve">Mělo jít, ale nešlo. Japonský projekt umělé inteligence zkrachoval – nikoli kvůli nedostatku peněz, ale protože jeho samotná koncepce byla od začátku chybná. Ukázalo se, že logické programování bylo jen módním výstřelkem s velmi omezenou použitelností. </w:t>
      </w:r>
    </w:p>
    <w:p w14:paraId="66552CC8"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 xml:space="preserve">Termín „umělá inteligence“ byl proto od konce 80. let na ústupu. Počítače se používaly na řešení jiných problémů: komunikace všeho druhu, řízení výroby a financí, databáze, zpracování textu, obrazu i zvuku, hraní her... Z počítačů se staly supervýkonné kalkulátory, automatizované kartotéky, komfortní psací stroje, mixážní pulty, temné komory pro digitální fotografii a leccos dalšího. Nic z toho ale neodpovídalo romantickým představám ze 60. let o umělých mozcích se zázračnými schopnosti. </w:t>
      </w:r>
    </w:p>
    <w:p w14:paraId="6CA3D217"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Proč ale projekt páté generace selhal? Proč byla umělá inteligence 80. let jen vzdušným zámkem? Protože – matematicky řečeno – predikátová logika prvního řádu a programovací jazyk Prolog, který je na ní založen, nestačí pro realistické napodobení procesů probíhajících v lidském mozku. Tyto hardwarové a softwarové prostředky stačí pro řešení logických hádanek typu Einsteinova úloha, ale skutečně funkční simulace myšlení je mimo hranice jejich možností. Praktické použití je velice omezené.</w:t>
      </w:r>
    </w:p>
    <w:p w14:paraId="63BFA999"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lastRenderedPageBreak/>
        <w:t xml:space="preserve">Logické programování, obecně jakákoli matematicko-logická manipulace se symboly, je jen jednou z cest, kterou se člověk vydal ve snaze napodobit inteligenci. Nejde o úplně marnou snahu, jak si můžete sami vyzkoušet na adrese </w:t>
      </w:r>
      <w:hyperlink r:id="rId51" w:history="1">
        <w:r w:rsidRPr="00556043">
          <w:rPr>
            <w:rStyle w:val="Hypertextovodkaz"/>
            <w:rFonts w:ascii="Times New Roman" w:hAnsi="Times New Roman" w:cs="Times New Roman"/>
            <w:sz w:val="24"/>
            <w:szCs w:val="24"/>
          </w:rPr>
          <w:t>www.wolframalpha.com</w:t>
        </w:r>
      </w:hyperlink>
      <w:r w:rsidRPr="00556043">
        <w:rPr>
          <w:rFonts w:ascii="Times New Roman" w:hAnsi="Times New Roman" w:cs="Times New Roman"/>
          <w:sz w:val="24"/>
          <w:szCs w:val="24"/>
        </w:rPr>
        <w:t>. Můžete se vsadit, že stroj vypočítá neurčitý integrál – dejme tomu z funkce sin(ln(x</w:t>
      </w:r>
      <w:r w:rsidRPr="00556043">
        <w:rPr>
          <w:rFonts w:ascii="Times New Roman" w:hAnsi="Times New Roman" w:cs="Times New Roman"/>
          <w:sz w:val="24"/>
          <w:szCs w:val="24"/>
          <w:vertAlign w:val="superscript"/>
        </w:rPr>
        <w:t>2</w:t>
      </w:r>
      <w:r w:rsidRPr="00556043">
        <w:rPr>
          <w:rFonts w:ascii="Times New Roman" w:hAnsi="Times New Roman" w:cs="Times New Roman"/>
          <w:sz w:val="24"/>
          <w:szCs w:val="24"/>
        </w:rPr>
        <w:t>)) – nesrovnatelně rychleji než vy sami!</w:t>
      </w:r>
    </w:p>
    <w:p w14:paraId="4ADA4C7D"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Jaké jsou jiné cesty? Existuje celá řada přístupů, kterým se s různou mírou nadsázky říká umělá inteligence. Prohledávání stromů možností, základ všech šachových algoritmů, patří mezi nejstarší. Bohaté možnosti poskytuje statistika a teorie pravděpodobnosti, zejména Bayesova podmíněná pravděpodobnost. Ta je zajímavým příkladem, jak celkem jednoduché pravidlo může vést k velmi sofistikovaným aplikacím.</w:t>
      </w:r>
    </w:p>
    <w:p w14:paraId="33B5458E" w14:textId="77777777" w:rsidR="00556043" w:rsidRPr="00556043" w:rsidRDefault="00556043" w:rsidP="00556043">
      <w:pPr>
        <w:pStyle w:val="Nadpis2"/>
        <w:keepLines w:val="0"/>
        <w:widowControl w:val="0"/>
        <w:numPr>
          <w:ilvl w:val="1"/>
          <w:numId w:val="4"/>
        </w:numPr>
        <w:tabs>
          <w:tab w:val="num" w:pos="0"/>
        </w:tabs>
        <w:suppressAutoHyphens/>
        <w:spacing w:before="240" w:after="120" w:line="240" w:lineRule="auto"/>
        <w:ind w:left="576" w:hanging="576"/>
        <w:rPr>
          <w:rFonts w:asciiTheme="minorHAnsi" w:hAnsiTheme="minorHAnsi"/>
          <w:b/>
          <w:sz w:val="28"/>
          <w:szCs w:val="28"/>
        </w:rPr>
      </w:pPr>
      <w:bookmarkStart w:id="53" w:name="_Toc362551797"/>
      <w:r w:rsidRPr="00556043">
        <w:rPr>
          <w:rFonts w:asciiTheme="minorHAnsi" w:hAnsiTheme="minorHAnsi"/>
          <w:b/>
          <w:sz w:val="28"/>
          <w:szCs w:val="28"/>
        </w:rPr>
        <w:t>Pravděpodobnostní simulace inteligence</w:t>
      </w:r>
      <w:bookmarkEnd w:id="53"/>
    </w:p>
    <w:p w14:paraId="4C3A32E0"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Vezměme si jako příklad jedno z oblíbených témat internetových diskusí: jak je to s terorismem a islámem. „Jenom naprosto nepatrné procento muslimů jsou teroristé,“ říká jedna strana. „Ale naprostá většina teroristů jsou muslimové,“ kontruje druhá.</w:t>
      </w:r>
    </w:p>
    <w:p w14:paraId="6FBE907E"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Bayesovo pravidlo připouští, že pravdu mohou mít obě strany, a říká, jak se ve věci máme správně vyznat. Označme pravděpodobnost, že náhodně vybraná osoba z určité populace bude terorista, jako Pt. Pravděpodobnost, že náhodná osoba z téže populace bude muslim, označíme jako Pm. Pravděpodobnost, že náhodně vybraný muslim bude terorista, bude označena jako Ptm. Jaká bude pravděpodobnost, že náhodně vybraný terorista bude muslim (Pmt)?</w:t>
      </w:r>
    </w:p>
    <w:p w14:paraId="7CBA18CC"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Podle Bayesova pravidla platí, že Pmt = Ptm * Pm / Pt. Jako příklad (ryze orientační a neodpovídající skutečnosti) přiřaďme proměnným hodnoty: Pt = 0,1 procenta, Pm = 20 procent, Ptm =  0,4 procenta. Ačkoli mezi muslimy v dané hypotetické populaci je pouze 0,4 procenta teroristů, pravděpodobnost, že teroristou bude právě muslim, je 80 procent!</w:t>
      </w:r>
    </w:p>
    <w:p w14:paraId="0A564106"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Uvedený příklad je samozřejmě triviální (byť ne tak docela triviální pro mnohé diskutéry na sociálních sítích). V praxi lze na Bayesově pravidle postavit velmi silný mechanismus. Už jen nejjednodušší algoritmus pro zpracování statistických dat nazvaný nepříliš ambiciózně „naivní Bayes“ je použitelný a v praxi velmi užitečný. Algoritmus, který se vejde do pár řádků běžného programovacího jazyka, dokáže zpracovat data tak účinně, že například umožní internetovému obchodu předpovídat, jaké další zboží pravděpodobně zákazník koupí za podmínky, že předtím koupil to nebo ono.</w:t>
      </w:r>
    </w:p>
    <w:p w14:paraId="2A0940D9"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Moderní bayesovské systémy fungují tak dobře, že člověk má občas pocit, že mu někdo čte myšlenky. Kromě internetových obchodů se uplatňují i v reklamě a ve filtrování spamů. Ale stále ještě nejde o nic, co bychom mohli označit za skutečnou inteligenci. Navzdory nepochybným výsledkům, bayesovské algoritmy jsou stále jen povrchní imitací myšlení.</w:t>
      </w:r>
    </w:p>
    <w:p w14:paraId="40098B1D" w14:textId="77777777" w:rsidR="00556043" w:rsidRDefault="00556043" w:rsidP="00556043">
      <w:pPr>
        <w:spacing w:after="113"/>
        <w:rPr>
          <w:rFonts w:ascii="Baskerville" w:hAnsi="Baskerville"/>
        </w:rPr>
      </w:pPr>
    </w:p>
    <w:p w14:paraId="492ABFE9" w14:textId="77777777" w:rsidR="00556043" w:rsidRPr="00556043" w:rsidRDefault="00556043" w:rsidP="00556043">
      <w:pPr>
        <w:pStyle w:val="Nadpis2"/>
        <w:keepLines w:val="0"/>
        <w:widowControl w:val="0"/>
        <w:numPr>
          <w:ilvl w:val="1"/>
          <w:numId w:val="4"/>
        </w:numPr>
        <w:tabs>
          <w:tab w:val="num" w:pos="0"/>
        </w:tabs>
        <w:suppressAutoHyphens/>
        <w:spacing w:before="0" w:after="113" w:line="240" w:lineRule="auto"/>
        <w:ind w:left="576" w:hanging="576"/>
        <w:rPr>
          <w:rFonts w:asciiTheme="minorHAnsi" w:hAnsiTheme="minorHAnsi" w:cs="Times New Roman"/>
          <w:b/>
          <w:sz w:val="28"/>
          <w:szCs w:val="28"/>
        </w:rPr>
      </w:pPr>
      <w:bookmarkStart w:id="54" w:name="_Toc362551798"/>
      <w:r w:rsidRPr="00556043">
        <w:rPr>
          <w:rFonts w:asciiTheme="minorHAnsi" w:hAnsiTheme="minorHAnsi" w:cs="Times New Roman"/>
          <w:b/>
          <w:sz w:val="28"/>
          <w:szCs w:val="28"/>
        </w:rPr>
        <w:t>Napodobujeme mozek</w:t>
      </w:r>
      <w:bookmarkEnd w:id="54"/>
    </w:p>
    <w:p w14:paraId="08112876"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 xml:space="preserve">O krok dále jsou neuronové sítě. Zde se jedná o simulaci fungování neuronů s použitím běžné výpočetní techniky. Software umožní simulovat činnost nervových buněk, které jsou navzájem propojeny v různých schématech a které si navzájem předávají signál přepočtený pomocí nelineární funkce – tak, jak to zhruba funguje ve skutečnosti. Umělý neuron má </w:t>
      </w:r>
      <w:r w:rsidRPr="00556043">
        <w:rPr>
          <w:rFonts w:ascii="Times New Roman" w:hAnsi="Times New Roman" w:cs="Times New Roman"/>
          <w:sz w:val="24"/>
          <w:szCs w:val="24"/>
        </w:rPr>
        <w:lastRenderedPageBreak/>
        <w:t>vstupy (proměnné), které přicházejí buď z vnějšího prostředí anebo synapsemi z jiných neuronů. Uvnitř je nelineární funkce, jejímž vstupem je součet vstupních proměnných a výstupem je číslo, které může být vstupní proměnnou pro další neurony anebo je součástí výsledku. Jednotlivé synapse mají číselně určené váhy.</w:t>
      </w:r>
    </w:p>
    <w:p w14:paraId="1549F00A"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Jedna buňka sama mnoho neumí, ale dostatečný počet neuronů dokáže divy. Již 800 umělých neuronů spolehlivě rozpoznává ručně psaná číslice a písmena. Pro srovnání, nervová soustava jednoduchého červa Caenorhabditis elegans má 302 nervových buněk, průměrný lidský mozek asi 100 miliard.</w:t>
      </w:r>
    </w:p>
    <w:p w14:paraId="508A79D0"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 xml:space="preserve">Co to znamená v praxi? Již poměrně jednoduchá neuronová síť dokáže zvládnout úkoly, se kterými měly počítače tradičně velké problémy. Jednou z hlavních slabin umělé inteligence je totiž věc, která je pro přirozenou inteligenci hračkou: identifikace tvarů, předmětů, obličejů, zvuků, pohybů, zkrátka obrazců v nejobecnějším smyslu tohoto slova. I nepříliš inteligentní člověk snadno rozpoznává tváře, protože lidský mozek je na tento úkol stavěn. Pro počítač je to ovšem výpočetně i algoritmicky velmi náročná úloha. </w:t>
      </w:r>
    </w:p>
    <w:p w14:paraId="6B6FF3A8"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Teprve v současnosti počítače dosáhly výkonnosti, která umožňuje relativně rutinní nasazení například v průmyslu, lékařské diagnostice, v rozpoznávání otisků prstů a jiných biometrických údajů, a tak dále. Doménou neuronových sítí nejsou logické hlavolamy – jako v případě logického programování – , ale univerzální rozpoznávání obrazců. Univerzalita je obrovskou výhodou neuronových sítí.</w:t>
      </w:r>
    </w:p>
    <w:p w14:paraId="40E35EBB"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 xml:space="preserve">Jejich druhou velkou výhodou je schopnost učení. Neuronovou síť není třeba programovat klasickým způsobem (vlastně to ani nejde), ale sama se učí ze svých úspěchů i omylů. Pokud neuronové síti předložíme sto obrázků psa, kočky nebo ryby, sama se naučí, v čem spočívá vizuální podstata psovitosti, kočkovitosti nebo rybovitosti. Pro člověka trivialita, pro počítač obrovský průlom. </w:t>
      </w:r>
    </w:p>
    <w:p w14:paraId="6DB5F895"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 xml:space="preserve">Ještě lepší je, že neuronová síť se dokáže učit sama. Společnost Google (nyní oficiálně přejmenovaná na Alphabet Inc.) sestrojila síť o kapacitě několika milionů neuronů, která mnohokrát hrála sama se sebou deskovou hru go. Po nějaké době byla tato síť schopna porazit světového šampiona. Hra go je přitom z počítačového hlediska mnohem složitější než šachy, neboť počet možných postavení je o stovky desítkových řádů vyšší. Donedávna byla go jednou z posledních deskových her, kde lidský šampion měl převahu nad strojem. To dnes již neplatí. </w:t>
      </w:r>
    </w:p>
    <w:p w14:paraId="790E655C"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Nicméně stále platí, že stroj ve skutečnosti neví, co dělá. I nejdokonalejší dnešní neuronová síť schopná se učit sama není nic než pouhý mechanismus. Stroj nerozumí tomu, že hraje šachy nebo go. Je schopen rozpoznat obraz kočky od obrazu psa, ale ve své podstatě neví, co je to kočka a co pes. Nemá vědomí. Stále platí, že vyšší rozumové schopnosti neuronové sítě zůstávají na úrovni červa.</w:t>
      </w:r>
    </w:p>
    <w:p w14:paraId="385376BB" w14:textId="2B36BE8F" w:rsidR="00556043" w:rsidRPr="00556043" w:rsidRDefault="00556043" w:rsidP="00556043">
      <w:pPr>
        <w:spacing w:after="113"/>
        <w:jc w:val="both"/>
        <w:rPr>
          <w:rFonts w:ascii="Times New Roman" w:hAnsi="Times New Roman" w:cs="Times New Roman"/>
          <w:sz w:val="24"/>
          <w:szCs w:val="24"/>
        </w:rPr>
      </w:pPr>
      <w:r>
        <w:rPr>
          <w:rFonts w:ascii="Times New Roman" w:hAnsi="Times New Roman" w:cs="Times New Roman"/>
          <w:sz w:val="24"/>
          <w:szCs w:val="24"/>
        </w:rPr>
        <w:t>Strojové učení ale není vyhraz</w:t>
      </w:r>
      <w:r w:rsidRPr="00556043">
        <w:rPr>
          <w:rFonts w:ascii="Times New Roman" w:hAnsi="Times New Roman" w:cs="Times New Roman"/>
          <w:sz w:val="24"/>
          <w:szCs w:val="24"/>
        </w:rPr>
        <w:t xml:space="preserve">eno jen neuronovým sítím. Ve většině případů se pod tímto pojmem rozumí jen komplexní algoritmus založený na tradičních a v zásadě nepříliš mimořádných technikách matematické statistiky a lineární algebry. Řekne-li se „vektorové prostory“, zní to hodně značně odtažitě, ale touto cestou lze sestavit funkční algoritmus strojového překladu. Jak? </w:t>
      </w:r>
    </w:p>
    <w:p w14:paraId="74FEA498" w14:textId="77777777" w:rsidR="00556043" w:rsidRDefault="00556043" w:rsidP="00556043">
      <w:pPr>
        <w:spacing w:after="113"/>
        <w:rPr>
          <w:rFonts w:ascii="Baskerville" w:hAnsi="Baskerville"/>
        </w:rPr>
      </w:pPr>
    </w:p>
    <w:p w14:paraId="67FD520E" w14:textId="77777777" w:rsidR="00556043" w:rsidRPr="00556043" w:rsidRDefault="00556043" w:rsidP="00556043">
      <w:pPr>
        <w:pStyle w:val="Nadpis2"/>
        <w:keepLines w:val="0"/>
        <w:widowControl w:val="0"/>
        <w:numPr>
          <w:ilvl w:val="1"/>
          <w:numId w:val="4"/>
        </w:numPr>
        <w:tabs>
          <w:tab w:val="num" w:pos="0"/>
        </w:tabs>
        <w:suppressAutoHyphens/>
        <w:spacing w:before="0" w:after="113" w:line="240" w:lineRule="auto"/>
        <w:ind w:left="576" w:hanging="576"/>
        <w:rPr>
          <w:rFonts w:asciiTheme="minorHAnsi" w:hAnsiTheme="minorHAnsi"/>
          <w:b/>
          <w:sz w:val="28"/>
          <w:szCs w:val="28"/>
        </w:rPr>
      </w:pPr>
      <w:bookmarkStart w:id="55" w:name="_Toc362551799"/>
      <w:r w:rsidRPr="00556043">
        <w:rPr>
          <w:rFonts w:asciiTheme="minorHAnsi" w:hAnsiTheme="minorHAnsi"/>
          <w:b/>
          <w:sz w:val="28"/>
          <w:szCs w:val="28"/>
        </w:rPr>
        <w:lastRenderedPageBreak/>
        <w:t>Inteligentní algebra</w:t>
      </w:r>
      <w:bookmarkEnd w:id="55"/>
    </w:p>
    <w:p w14:paraId="7C41C038"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Velmi zjednodušeně: každé slovo nebo termín se v jazyce vyskytuje v nějaké souvislosti s ostatními. Vektorový prostor si můžeme představit jako soustavu souřadnic, kde jsou na různých místech umístěna slova. Pokud víme, kde se vyskytuje například anglické slovo „light“, stačí sáhnout do obdobného místa v českém vektorovém prostoru a vidíme, že se jedná o slovo „světlo“. Pokud se ale „light“ bude vyskytovat v poněkud odlišné společnosti slov, systém sáhne jinam a přeloží toto slovo jako „lehký“. Anebo ještě jinak: víme-li, že české slovo „královna“ odpovídá anglickému „queen“, pak jistá operace (posun ve vektorovém prostoru) nám vyrobí množná čísla obou slov. Jiný posuv ve vektorovém prostoru převede ženský rod na mužský.</w:t>
      </w:r>
    </w:p>
    <w:p w14:paraId="01781C15" w14:textId="25A6C45C"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 xml:space="preserve">Modelování umělé inteligence pomocí vektorových prostorů úzce souvisí s prací mladého českého matematika Tomáše Mikolova, který pracoval pro Google a nyní je zaměstnancem vývojového oddělení Facebooku. Mikolov si povšiml, že váhy spojů neuronové sítě mezi vstupem a skrytou vrstvou odpovídají vektorové reprezentaci slov ve vícerozměrném prostoru, píše český odborník na neuronové sítě Jiří Materna. Přelomovou disertační práci Tomáše Mikolova z roku 2012 lze najít na adrese </w:t>
      </w:r>
      <w:hyperlink r:id="rId52" w:history="1">
        <w:r w:rsidRPr="00556043">
          <w:rPr>
            <w:rStyle w:val="Hypertextovodkaz"/>
            <w:rFonts w:ascii="Times New Roman" w:hAnsi="Times New Roman" w:cs="Times New Roman"/>
            <w:sz w:val="24"/>
            <w:szCs w:val="24"/>
          </w:rPr>
          <w:t>http://www.fit.vutbr.cz/~imikolov/rnnlm/thesis.pdf</w:t>
        </w:r>
      </w:hyperlink>
      <w:r>
        <w:rPr>
          <w:rFonts w:ascii="Times New Roman" w:hAnsi="Times New Roman" w:cs="Times New Roman"/>
          <w:sz w:val="24"/>
          <w:szCs w:val="24"/>
        </w:rPr>
        <w:t>.</w:t>
      </w:r>
      <w:r w:rsidRPr="00556043">
        <w:rPr>
          <w:rFonts w:ascii="Times New Roman" w:hAnsi="Times New Roman" w:cs="Times New Roman"/>
          <w:sz w:val="24"/>
          <w:szCs w:val="24"/>
        </w:rPr>
        <w:t xml:space="preserve"> Model Word2vec, který tým Tomáše Mikolova vyvinul u společnosti Google, je dnes světovou špičkou.</w:t>
      </w:r>
    </w:p>
    <w:p w14:paraId="77DA0F4B" w14:textId="77777777" w:rsidR="00556043" w:rsidRPr="00556043" w:rsidRDefault="00556043" w:rsidP="00556043">
      <w:pPr>
        <w:spacing w:after="113"/>
        <w:jc w:val="both"/>
        <w:rPr>
          <w:rFonts w:ascii="Times New Roman" w:hAnsi="Times New Roman" w:cs="Times New Roman"/>
          <w:sz w:val="24"/>
          <w:szCs w:val="24"/>
        </w:rPr>
      </w:pPr>
      <w:r w:rsidRPr="00556043">
        <w:rPr>
          <w:rFonts w:ascii="Times New Roman" w:hAnsi="Times New Roman" w:cs="Times New Roman"/>
          <w:sz w:val="24"/>
          <w:szCs w:val="24"/>
        </w:rPr>
        <w:t>Nicméně i zde je zřejmé, že stroje převádí slova a věty na pouhá čísla, se kterými posléze provádí matematické operace. Vědomí, že i lidský jazyk lze interpretovat čistě matematicky, je pozoruhodné: stále ovšem platí, že ani geniální algoritmus Word2vec nerozumí tomu, co je v onom jazyce psáno. Strojový překlad Google Translate je dnes mnohem dokonalejší, než byly strojové překlady před deseti a více lety. Pořád je patrné, že jde o produkt mechanické činnosti, nikoli o výsledek vědomí, porozumění textu a jeho převedení do jiného jazyka. Profesionální překladatelé se zatím nemusejí bát o práci.</w:t>
      </w:r>
    </w:p>
    <w:p w14:paraId="03899CE6" w14:textId="77777777" w:rsidR="00556043" w:rsidRPr="00556043" w:rsidRDefault="00556043" w:rsidP="00556043">
      <w:pPr>
        <w:spacing w:after="113"/>
        <w:rPr>
          <w:rFonts w:ascii="Times New Roman" w:hAnsi="Times New Roman" w:cs="Times New Roman"/>
          <w:sz w:val="24"/>
          <w:szCs w:val="24"/>
        </w:rPr>
      </w:pPr>
      <w:r w:rsidRPr="00556043">
        <w:rPr>
          <w:rFonts w:ascii="Times New Roman" w:hAnsi="Times New Roman" w:cs="Times New Roman"/>
          <w:sz w:val="24"/>
          <w:szCs w:val="24"/>
        </w:rPr>
        <w:t xml:space="preserve">Což nás přivádí k otázce, jaké profese jsou nástupem umělé inteligence ohroženy. A není jich málo. </w:t>
      </w:r>
    </w:p>
    <w:p w14:paraId="5154CABE" w14:textId="77777777" w:rsidR="00556043" w:rsidRDefault="00556043" w:rsidP="00556043">
      <w:pPr>
        <w:spacing w:after="113"/>
        <w:rPr>
          <w:rFonts w:ascii="Baskerville" w:hAnsi="Baskerville"/>
        </w:rPr>
      </w:pPr>
    </w:p>
    <w:p w14:paraId="3CF2B4CA" w14:textId="77777777" w:rsidR="00556043" w:rsidRPr="00556043" w:rsidRDefault="00556043" w:rsidP="00556043">
      <w:pPr>
        <w:pStyle w:val="Nadpis2"/>
        <w:keepLines w:val="0"/>
        <w:widowControl w:val="0"/>
        <w:numPr>
          <w:ilvl w:val="1"/>
          <w:numId w:val="4"/>
        </w:numPr>
        <w:tabs>
          <w:tab w:val="num" w:pos="0"/>
        </w:tabs>
        <w:suppressAutoHyphens/>
        <w:spacing w:before="0" w:after="113" w:line="240" w:lineRule="auto"/>
        <w:ind w:left="576" w:hanging="576"/>
        <w:rPr>
          <w:rFonts w:asciiTheme="minorHAnsi" w:hAnsiTheme="minorHAnsi"/>
          <w:b/>
          <w:sz w:val="28"/>
          <w:szCs w:val="28"/>
        </w:rPr>
      </w:pPr>
      <w:bookmarkStart w:id="56" w:name="_Toc362551800"/>
      <w:r w:rsidRPr="00556043">
        <w:rPr>
          <w:rFonts w:asciiTheme="minorHAnsi" w:hAnsiTheme="minorHAnsi"/>
          <w:b/>
          <w:iCs/>
          <w:sz w:val="28"/>
          <w:szCs w:val="28"/>
        </w:rPr>
        <w:t>Ohrožené profese</w:t>
      </w:r>
      <w:bookmarkEnd w:id="56"/>
    </w:p>
    <w:p w14:paraId="460E7416" w14:textId="77777777" w:rsidR="00556043" w:rsidRPr="00640FC9" w:rsidRDefault="00556043" w:rsidP="00640FC9">
      <w:pPr>
        <w:spacing w:after="113"/>
        <w:jc w:val="both"/>
        <w:rPr>
          <w:rFonts w:ascii="Times New Roman" w:hAnsi="Times New Roman" w:cs="Times New Roman"/>
          <w:sz w:val="24"/>
          <w:szCs w:val="24"/>
        </w:rPr>
      </w:pPr>
      <w:r w:rsidRPr="00640FC9">
        <w:rPr>
          <w:rFonts w:ascii="Times New Roman" w:hAnsi="Times New Roman" w:cs="Times New Roman"/>
          <w:sz w:val="24"/>
          <w:szCs w:val="24"/>
        </w:rPr>
        <w:t>Mezi dnes již zaniklé profese patřili počtáři. Málokdo ví, že anglické slovo „computer“ pochází přibližně z roku 1640 a označovalo lidskou profesi, nikoli stroj. Pokud jde o výhody strojů nad lidmi, čím exaktněji formulovaný problém, tím lépe pro stroj; čím vyšší požadavky na rychlost a čím rozsáhlejší databáze je zapotřebí, tím opět lépe pro stroj.</w:t>
      </w:r>
    </w:p>
    <w:p w14:paraId="33884D81" w14:textId="03A53250" w:rsidR="00556043" w:rsidRPr="00640FC9" w:rsidRDefault="00556043" w:rsidP="00640FC9">
      <w:pPr>
        <w:spacing w:after="113"/>
        <w:jc w:val="both"/>
        <w:rPr>
          <w:rFonts w:ascii="Times New Roman" w:hAnsi="Times New Roman" w:cs="Times New Roman"/>
          <w:sz w:val="24"/>
          <w:szCs w:val="24"/>
        </w:rPr>
      </w:pPr>
      <w:r w:rsidRPr="00640FC9">
        <w:rPr>
          <w:rFonts w:ascii="Times New Roman" w:hAnsi="Times New Roman" w:cs="Times New Roman"/>
          <w:sz w:val="24"/>
          <w:szCs w:val="24"/>
        </w:rPr>
        <w:t>Výzkumníci Carl Benedikt Frey a Michael A. Osborne z univerzity v</w:t>
      </w:r>
      <w:r w:rsidR="00554901">
        <w:rPr>
          <w:rFonts w:ascii="Times New Roman" w:hAnsi="Times New Roman" w:cs="Times New Roman"/>
          <w:sz w:val="24"/>
          <w:szCs w:val="24"/>
        </w:rPr>
        <w:t> Oxfordu publikovali v roce 2013</w:t>
      </w:r>
      <w:r w:rsidRPr="00640FC9">
        <w:rPr>
          <w:rFonts w:ascii="Times New Roman" w:hAnsi="Times New Roman" w:cs="Times New Roman"/>
          <w:sz w:val="24"/>
          <w:szCs w:val="24"/>
        </w:rPr>
        <w:t xml:space="preserve"> rozsáhlou práci, která se pokoušela odhadnout možnosti automatizace různých profesí. Velmi ohrožena jsou úřednická místa v bankách, pojišťovnách, makléřských firmách, poradenských firmách, knihovnách, a tak dále. Všude, kde jde o rutinní práci s informacemi, jsou pracovní místa ohrožena. Týká se to nejen mzdových účetních, bankovních úvěrářů, ale i sportovních rozhodčích a dokonce i modelek. (Umělá kráska generovaná počítačovou grafikou možná bude zpočátku vypadat trochu neosobně, ale bude mnohem levnější než Eva Herzigová nebo Giselle Bündchen. Ano, i tělesnou krásu lze interpretovat jako rutinně zpracovatelnou informaci!)</w:t>
      </w:r>
    </w:p>
    <w:p w14:paraId="0F121BB8"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lastRenderedPageBreak/>
        <w:t>Vraťme se však do sféry umělé inteligence. Donedávna existovalo poměrně málo aplikací, kde vedla nad člověkem: šachy a dáma patřily mezi první. Ale s rostoucí silou procesorů, kapacitou databází a pokrokem v oblasti algoritmizace se náskok člověka ztenčuje.</w:t>
      </w:r>
    </w:p>
    <w:p w14:paraId="44BE0AC1"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Šachy jsou jenom hra, ale jakmile počítač poráží promovaného doktora medicíny v oblasti lékařské diagnostiky, jde do tuhého. Na univerzitě v americké Indianě byl proveden experiment, v jehož rámci „nakrmili“ systém IBM Watson lékařskými daty zahrnujícími vysoký krevní tlak, diabetes a chronické deprese. Výsledek: systém byl o 42 procent lepší v diagnostice a v preskripci léků než živí lékaři.</w:t>
      </w:r>
    </w:p>
    <w:p w14:paraId="49AF6EB2"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 xml:space="preserve">Doktor Joshua Denny z Vanderbiltovy univerzity v Nashville je spoluautorem expertního systému, který radí lékařům s komplikacemi a vedlejšími účinky léků na základě dat od 16 tisíc pacientů. Systém je založen na matematické statistice a sám o sobě vlastně není nijak „inteligentní“. „Systém je velmi dobrý, lepší než moje vlastní intuice,“ prohlašuje doktor Denny. </w:t>
      </w:r>
    </w:p>
    <w:p w14:paraId="6A3681AC"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Prozatím neexistuje „elektronický doktor“, který by nahradil živého lékaře v celém rozsahu. Medicína je prozatím příliš složitý obor, který vyžaduje analýzu mnoha různých druhů údajů, včetně těch, se kterými strojové rozpoznávání obrazců má doposud zásadní problémy. Proto je medicína vůči pokroku umělé inteligence nejodolnější – zejména terapeuti jsou mnohem hůře nahraditelní strojem než diagnostici.</w:t>
      </w:r>
    </w:p>
    <w:p w14:paraId="4819899D"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Nejobtížněji automatizovatelné jsou přitom obory, které vyžadují nejvíce lidský přístup, ať už jde o jemnou motoriku (chirurgie, zubní lékařství), empatii (psychologie a psychiatrie), špičkové rozpoznávací schopnosti (rentgenová diagnostika), anebo základní lékařský výzkum, neboť stroje jsou nejslabší tam, kde je nutná tvořivost, tvorba hypotéz a hledání nových řešení. Zatímco v diagnostice role strojů poroste, terapie zřejmě zůstane doménou lidí.</w:t>
      </w:r>
    </w:p>
    <w:p w14:paraId="16C1159E"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Zatímco v medicíně stroje spíše zůstanou jen asistenty lékařů, jiné obory jsou na tom mnohem hůře. Vezměme si například finance. Schvalování pojistných smluv bývalo dříve procesem, který nutně vyžadoval lidskou zkušenost a praxi. Trval dny, někdy i týdny. Dnes je pojistka schválena online za použití algoritmu, bez dotyku lidské ruky. Věta „jsem bez práce, nahradili mě kapesní kalkulačkou“ již nezní jako vtip.</w:t>
      </w:r>
    </w:p>
    <w:p w14:paraId="0867101D"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 xml:space="preserve">Totéž platí pro hodnocení úvěrů: má nebo nemá banka poskytnout půjčku tomu nebo onomu žadateli? Profese úvěrového specialisty bývala dříve vážená a náležitě finančně hodnocená. Nyní patří mezi ohrožené druhy, zvláště v oblasti spotřebitelských úvěrů a hypoték, kde je klientů velké množství, žádosti lze snadno standardizovat, statisticky vyhodnotit a bleskurychle povolit či zamítnout. Práce s úvěry navíc nemá tak velké nároky na výpočetní kapacitu ani na složitost algoritmu jako například lékařská diagnostika nebo zpracování přirozeného jazyka: stačí matematická statistika a bayesovská pravděpodobnost. </w:t>
      </w:r>
    </w:p>
    <w:p w14:paraId="74E1E779"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 xml:space="preserve">Na druhé straně je pozoruhodné, jak malý dopad doposud umělá inteligence měla na oblast investic. Zdálo by se logické nahradit portfolio manažera investičního fondu strojem. Přesto pokusů v této oblasti je málo – pokud nepočítáme automatizované a vysokofrekvenční obchodování, což je úplně jiný žánr než umělá inteligence. Úspěšných pokusů je ještě méně. </w:t>
      </w:r>
    </w:p>
    <w:p w14:paraId="1979FCFA" w14:textId="77777777" w:rsidR="00556043" w:rsidRDefault="00556043" w:rsidP="00556043">
      <w:pPr>
        <w:spacing w:after="113"/>
        <w:rPr>
          <w:rFonts w:ascii="Baskerville" w:hAnsi="Baskerville"/>
        </w:rPr>
      </w:pPr>
    </w:p>
    <w:p w14:paraId="77EACB93" w14:textId="77777777" w:rsidR="00556043" w:rsidRPr="00436B3E" w:rsidRDefault="00556043" w:rsidP="00436B3E">
      <w:pPr>
        <w:pStyle w:val="Nadpis2"/>
        <w:rPr>
          <w:rFonts w:asciiTheme="minorHAnsi" w:hAnsiTheme="minorHAnsi"/>
          <w:b/>
          <w:sz w:val="28"/>
          <w:szCs w:val="28"/>
        </w:rPr>
      </w:pPr>
      <w:bookmarkStart w:id="57" w:name="_Toc362551801"/>
      <w:r w:rsidRPr="00436B3E">
        <w:rPr>
          <w:rFonts w:asciiTheme="minorHAnsi" w:hAnsiTheme="minorHAnsi"/>
          <w:b/>
          <w:sz w:val="28"/>
          <w:szCs w:val="28"/>
        </w:rPr>
        <w:lastRenderedPageBreak/>
        <w:t>Kde umělá inteligence zatím selhává</w:t>
      </w:r>
      <w:bookmarkEnd w:id="57"/>
    </w:p>
    <w:p w14:paraId="0590AE8E"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 xml:space="preserve">Oblast investic na burze je přitom ideálním prostorem pro náhradu lidského úsudku algoritmem. Algoritmus netrpí výkyvy testosteronu a kortizolu jako burzovní obchodníci, jsou mu cizí sympatie nebo antipatie k politikům nebo ke členům rady centrální banky, neexistují pro něho naděje nebo strach. Jinými slovy, veškeré nežádoucí vlivy negativně ovlivňující výsledky investičního procesu mohou být odstraněny automatizací. Proč se tak doposud nestalo? </w:t>
      </w:r>
    </w:p>
    <w:p w14:paraId="1A8543A6"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 xml:space="preserve">Kromě tradičního konzervatismu regulačních orgánů za to může i fakt, že techniky umělé inteligence, které slaví úspěchy například v lékařské diagnostice, v oblasti investic selhávají. Důvod: jsou příliš dokonalé. Finanční informace jsou více než jakékoli jiné zaneseny informačním šumem (mnohdy vzniká otázka, zda jde vůbec o informace). Neuronová síť je schopna se perfektně naučit, za jakých okolností v minulosti burza šla nahoru nebo naopak dolů, ale popis těchto okolností je neuvěřitelně zanesen informačním balastem. </w:t>
      </w:r>
    </w:p>
    <w:p w14:paraId="0580E46A"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Snadno se tedy stane, že znalostní systém, který je trénován na historická finanční data, v budoucnosti zcela selže, protože budoucí růsty nebo poklesy akcií, měn nebo komodit se budou odehrávat ve zcela jiných souvislostech. Příklad: žádná neuronová síť nebo bayesovský algoritmus by nedokázal předpovědět pokles úrokových sazeb v mnoha vyspělých ekonomikách do záporných hodnot v posledních letech. Tento jev byl historicky úplnou novinkou, která měla kořeny ve faktu, že centrální bankéři se v nouzi uchýlili k „tvořivému“ řešení, které nikdy dříve nebylo použito.</w:t>
      </w:r>
    </w:p>
    <w:p w14:paraId="3CC77752"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Tím není řečeno, že v oblasti investic není možné použít metody umělé inteligence. Je to samozřejmě možné, ale je třeba postupovat novým, neobvyklým způsobem. Robustnost řešení musí mít přednost před přesností. Nikdy nebude existovat žádná zázračná finanční „křišťálová koule“. Může ovšem existovat expertní systém, který bude založen na pravidlech a který bude rozhodovat o složení investičního portfolia moudřeji než běžný portfolio manažer. Především ale bez emocí, které vždy spolehlivě devastují kvalitu lidského investičního rozhodování.</w:t>
      </w:r>
    </w:p>
    <w:p w14:paraId="4B396333"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V oblasti financí a managementu naopak roboti nikdy nenahradí člověka při náročných obchodních jednáních. Automat může nahradit člověka u benzínové pumpy, v supermarketu, při žádosti o kreditní kartu nebo o hypotéku: nikdy však nenahradí dobrého živého obchodníka, jakmile půjde o cokoli náročnějšího, počínaje investicemi nebo životním pojištěním. I když obojí lze automatizovat, člověk bude mít tendenci probírat zásadní finanční rozhodnutí s jinými lidmi. Totéž platí pro jakékoli nákupy spojené s emocemi. (Asi nebudete kupovat Bentley nebo Aston Martin přes eshop. I kdybyste měli tu možnost.)</w:t>
      </w:r>
    </w:p>
    <w:p w14:paraId="739F7045"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 xml:space="preserve">Makroekonomicky významnou roli může sehrát automatizace a robotizace v průmyslu. Již nyní je zřejmý značný pokrok a patrně je to jen začátek. V dohledné době bude automobilka vypadat jako obrovská hala téměř bez lidí, na jejímž vstupu budou suroviny, polotovary a základní součástky, na výstupu pak budou vyjíždět hotová auta. To vše za dohledu několika inženýrů, techniků a manažerů. </w:t>
      </w:r>
    </w:p>
    <w:p w14:paraId="46A2F19D"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 xml:space="preserve">Význam manuální práce bude odsunut do pozadí, podobně jak se již mnohem dříve stalo v textilním průmyslu. Málokdo dnes vzpomene, jakou roli hrál právě textil při industrializaci Británie, Francie nebo Švýcarska. Dnes v těchto zemích již prakticky neexistuje. Může se něco podobného stát s tolik hýčkaným automobilovým průmyslem v Česku? Ale ano, proč by </w:t>
      </w:r>
      <w:r w:rsidRPr="00436B3E">
        <w:rPr>
          <w:rFonts w:ascii="Times New Roman" w:hAnsi="Times New Roman" w:cs="Times New Roman"/>
          <w:sz w:val="24"/>
          <w:szCs w:val="24"/>
        </w:rPr>
        <w:lastRenderedPageBreak/>
        <w:t>ne. Za dvacet let ode dneška může český průmysl stát na úplně jiných základech. Případně nemusí stát vůbec.</w:t>
      </w:r>
    </w:p>
    <w:p w14:paraId="741BF943"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 xml:space="preserve">Vzniká otázka, co s nynějšími zaměstnanci a co vlastně budou lidé v budoucnosti dělat. Nabízí se analogie s velkou zemědělskou revolucí, která probíhala od začátku 20. století a která během několika desítek let zcela proměnila strukturu zaměstnanosti od Kalifornie až po Košice. Mechanizace a umělá hnojiva zvýšily produktivitu natolik, že zemědělství dnes zaměstnává doslova pár procent pracovních sil ve vyspělých zemích. Ostatní našli uplatnění především ve službách. </w:t>
      </w:r>
    </w:p>
    <w:p w14:paraId="70366863"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Ale je to cesta do budoucnosti, když právě velká část pracovních míst v sektoru služeb je ohrožena? Co budou ti lidé dělat?</w:t>
      </w:r>
    </w:p>
    <w:p w14:paraId="724F9147"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Existuje názor, že lidstvo se rozdělí na nepočetnou skvěle placenou elitu vývojářů, lékařů, inženýrů a dalších tvořivých profesí, zatímco masa proletariátu bude živa převážně ze základního nepodmíněného příjmu a bude zabíjet čas sledováním televize a únikem z reality v podobě počítačových her nebo drog. Bude-li tomu vskutku tak, asi by bylo rozumné podporovat tyto perspektivní profese a nikoli je dusit progresivním zdaněním. Ale budoucnost nemusí být tak chmurná.</w:t>
      </w:r>
    </w:p>
    <w:p w14:paraId="71853F9C"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Proč? Podívejme se na dobu, kdy nejvíce ubývalo pracovních míst v zemědělství: 1920 až 1960 v USA, o něco málo později v Evropě. Jaký byl trh práce v oněch časech? Odpověď zní: pružný, nesvázaný složitými zákoníky práce, zaměstnavatelé směli celkem svobodně přijímat i propouštět. Volný trh vyřešil problém, co dělat s lidmi, kteří nenašli práci na farmách. Trh fungoval mnohem lépe, než si většina lidí uvědomuje.</w:t>
      </w:r>
    </w:p>
    <w:p w14:paraId="1FE63664"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Jak ale vypadá evropský trh práce v současnosti? Jako byrokratické martyrium pro zaměstnavatele. Past nebo nášlapná mina všude, kam se podíváte. Za těchto okolností se vyplatí buď přesunout výrobu do Číny anebo investovat do automatizace. Dokud si to politici neuvědomí, vize elity ovládající automatizovaný svět na jedné straně a nezaměstnatelného proletariátu na straně druhé je bohužel velmi reálná.</w:t>
      </w:r>
    </w:p>
    <w:p w14:paraId="5DC15166" w14:textId="77777777" w:rsidR="00556043" w:rsidRDefault="00556043" w:rsidP="00556043">
      <w:pPr>
        <w:spacing w:after="113"/>
        <w:rPr>
          <w:rFonts w:ascii="Baskerville" w:hAnsi="Baskerville"/>
        </w:rPr>
      </w:pPr>
    </w:p>
    <w:p w14:paraId="5C5CA34C" w14:textId="77777777" w:rsidR="00556043" w:rsidRPr="00436B3E" w:rsidRDefault="00556043" w:rsidP="00436B3E">
      <w:pPr>
        <w:pStyle w:val="Nadpis2"/>
        <w:rPr>
          <w:rFonts w:asciiTheme="minorHAnsi" w:hAnsiTheme="minorHAnsi"/>
          <w:b/>
          <w:sz w:val="28"/>
          <w:szCs w:val="28"/>
        </w:rPr>
      </w:pPr>
      <w:bookmarkStart w:id="58" w:name="_Toc362551802"/>
      <w:r w:rsidRPr="00436B3E">
        <w:rPr>
          <w:rFonts w:asciiTheme="minorHAnsi" w:hAnsiTheme="minorHAnsi"/>
          <w:b/>
          <w:sz w:val="28"/>
          <w:szCs w:val="28"/>
        </w:rPr>
        <w:t>A co když je to všechno jinak?</w:t>
      </w:r>
      <w:bookmarkEnd w:id="58"/>
    </w:p>
    <w:p w14:paraId="68F1945E"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Základem tvořivého myšlení je kladení otázek. Mezi tyto otázky patří také „A co když je všechno jinak, než si všichni myslí?“</w:t>
      </w:r>
    </w:p>
    <w:p w14:paraId="16D5BA5C"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Co když jsou obavy z umělé inteligence a robotizace falešný poplach? Co když k žádnému tragickému úbytku pracovních míst nedojde? Co když přínos i počet nově vytvořených pracovních míst převáží ztrátu tradičních povolání? (Kdo dnes potřebuje lidské počtáře? Operátory telefonních ústředen? Anebo pracovníky, kteří ťukáním na okna budili dělníky do práce v dobách, kdy budík byl přílišný luxus pro běžnou rodinu?)</w:t>
      </w:r>
    </w:p>
    <w:p w14:paraId="205B1797"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V této souvislosti je třeba varovat před ekonomy, analytiky a sociology, kteří mají ambice hodnotit možné výsledky technického pokroku bez znalosti techniky. Často se setkáváme s případy, kdy humanitně vzdělaní odborníci, kteří nepostrádají inteligenci, ale chybí jim technické znalosti, se mohou velmi podstatně mýlit.</w:t>
      </w:r>
    </w:p>
    <w:p w14:paraId="61A4D039"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 xml:space="preserve">Příklad: problémy zvaný Y2K. Koncem 90. let vzbudila globální paniku hypotéza, že úderem první sekundy roku 2000 čeká lidstvo katastrofa. Počítačové systémy, které byly kdysi naprogramovány s úsporným vyjádřením roku ve dvojciferné podobě, si budou mylně </w:t>
      </w:r>
      <w:r w:rsidRPr="00436B3E">
        <w:rPr>
          <w:rFonts w:ascii="Times New Roman" w:hAnsi="Times New Roman" w:cs="Times New Roman"/>
          <w:sz w:val="24"/>
          <w:szCs w:val="24"/>
        </w:rPr>
        <w:lastRenderedPageBreak/>
        <w:t>„myslet“, že se píše datum 1. ledna 1900. V důsledku tohoto technického nedorozumění se zhroutí informační systémy bank, penzijních systémů, pojišťoven, státních úřadů, energetické sítě, atd. Lidstvo možná nepostihne úplný zánik civilizace, ale hrozba hromadného selhání systémů byla považována za reálnou do té míry, že centrální banky chystaly mimořádná opatření v oblasti měnové politiky pro případ naléhavé potřeby.</w:t>
      </w:r>
    </w:p>
    <w:p w14:paraId="0AD508C8"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Skutečnost? Jak víme, nestalo se nic. Žádné systémy se nezhroutily. Bankovní krize nastala až o osm let později a z důvodů úplně odlišných. Falešný poplach.</w:t>
      </w:r>
    </w:p>
    <w:p w14:paraId="29BE8D9D"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Proč ale svět propadl této panice? Částečně proto, že lidé prostě rádi panikaří. V lidské povaze je dávat přednost informacím, které zní dramaticky. Částečně proto, že odborníci s technickým vzděláním měli v médiích menší prostor než polovzdělaní burzovní analytici a ekonomové.</w:t>
      </w:r>
    </w:p>
    <w:p w14:paraId="0E4B9947"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 xml:space="preserve">Každý softwarový inženýr mohl totiž světu vysvětlit, že obavy jsou z větší části plané. Každá banka, pojišťovna, penzijní fond nebo investiční společnost musela již před rokem 1970 počítat se skutečností, že třicetileté státní dluhopisy – velmi oblíbený nástroj pro dlouhodobé investování – budou maturovat v roce 2000. Každý vývojář informačních systémů ve financích musel s tímto faktem pracovat již v dávných šedesátých letech. </w:t>
      </w:r>
    </w:p>
    <w:p w14:paraId="0543F916"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Totéž platilo pro počítání lidského věku v systémech státní správy. A pokud se jednalo o řídící systémy elektráren, energetických sítí a jiných strategických systémů: nikdo nikdy nezdůvodnil, proč by do výpočtů řídících jaderný reaktor nebo rozvodnou síť mělo vůbec vstupovat aktuální datum.</w:t>
      </w:r>
    </w:p>
    <w:p w14:paraId="1BB76EA0"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Problém Y2K se ukázal být bublinou. Vzniká otázka, zdali obavy z masové nezaměstnanosti po nástupu umělé inteligence nejsou srovnatelně přehnané.</w:t>
      </w:r>
    </w:p>
    <w:p w14:paraId="671BBB5A"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Částečně možná přehnané jsou. Již dnes je jisté, že některá tradiční povolání zmizí. Ale bude to skutečně taková ztráta pro lidstvo, když velká část úředníků ve státní správě, bankách, pojišťovnách a v jiných organizacích přijde o práci? Nebude to naopak šance, aby zmíněné instituce věnovaly trochu pozornosti styku s klienty a posílily zaměstnanost právě v tomto sektoru, který lze nahradit umělou inteligencí jen obtížně? Opravdu je třeba, aby klient potupně čekal na zákaznické lince dlouhé minuty, než na něho přijde řada (a aby poté byl obsloužen velmi často neochotně a nepříliš kvalitně?)</w:t>
      </w:r>
    </w:p>
    <w:p w14:paraId="2DEF539F" w14:textId="77777777" w:rsidR="00556043" w:rsidRPr="00436B3E" w:rsidRDefault="00556043" w:rsidP="00436B3E">
      <w:pPr>
        <w:spacing w:after="113"/>
        <w:jc w:val="both"/>
        <w:rPr>
          <w:rFonts w:ascii="Times New Roman" w:hAnsi="Times New Roman" w:cs="Times New Roman"/>
          <w:sz w:val="24"/>
          <w:szCs w:val="24"/>
        </w:rPr>
      </w:pPr>
      <w:r w:rsidRPr="00436B3E">
        <w:rPr>
          <w:rFonts w:ascii="Times New Roman" w:hAnsi="Times New Roman" w:cs="Times New Roman"/>
          <w:sz w:val="24"/>
          <w:szCs w:val="24"/>
        </w:rPr>
        <w:t>Na tyto a podobné otázky odpoví pouze budoucnost.</w:t>
      </w:r>
    </w:p>
    <w:p w14:paraId="5167D221" w14:textId="77777777" w:rsidR="00556043" w:rsidRDefault="00556043" w:rsidP="00556043">
      <w:pPr>
        <w:spacing w:after="113"/>
        <w:rPr>
          <w:rFonts w:ascii="Baskerville" w:hAnsi="Baskerville"/>
        </w:rPr>
      </w:pPr>
    </w:p>
    <w:p w14:paraId="16F50DE3" w14:textId="329AB191" w:rsidR="00556043" w:rsidRDefault="00556043" w:rsidP="00556043">
      <w:pPr>
        <w:spacing w:after="113"/>
        <w:rPr>
          <w:rFonts w:ascii="Baskerville" w:hAnsi="Baskerville"/>
          <w:i/>
          <w:iCs/>
        </w:rPr>
      </w:pPr>
    </w:p>
    <w:p w14:paraId="52228565" w14:textId="739ADC6B" w:rsidR="00556043" w:rsidRDefault="00556043" w:rsidP="00556043">
      <w:pPr>
        <w:spacing w:after="113"/>
        <w:rPr>
          <w:rFonts w:ascii="Baskerville" w:hAnsi="Baskerville"/>
          <w:i/>
          <w:iCs/>
        </w:rPr>
      </w:pPr>
    </w:p>
    <w:p w14:paraId="11645BEB" w14:textId="77777777" w:rsidR="00556043" w:rsidRDefault="00556043" w:rsidP="00556043">
      <w:pPr>
        <w:spacing w:after="113"/>
        <w:rPr>
          <w:rFonts w:ascii="Baskerville" w:hAnsi="Baskerville"/>
          <w:i/>
          <w:iCs/>
        </w:rPr>
      </w:pPr>
    </w:p>
    <w:p w14:paraId="1F84B279" w14:textId="40480F44" w:rsidR="004D45AD" w:rsidRPr="006E3110" w:rsidRDefault="004D45AD" w:rsidP="006E3110"/>
    <w:p w14:paraId="71AEE6BE" w14:textId="77777777" w:rsidR="00C10F37" w:rsidRDefault="00C10F37" w:rsidP="003E27AB">
      <w:pPr>
        <w:pStyle w:val="Nadpis1"/>
      </w:pPr>
    </w:p>
    <w:p w14:paraId="5DD70A12" w14:textId="77777777" w:rsidR="00C10F37" w:rsidRDefault="00C10F37" w:rsidP="00C10F37"/>
    <w:p w14:paraId="1C3DE5D1" w14:textId="77777777" w:rsidR="00272413" w:rsidRDefault="00272413" w:rsidP="00C10F37"/>
    <w:p w14:paraId="0DA63847" w14:textId="77777777" w:rsidR="00272413" w:rsidRDefault="00272413" w:rsidP="00C10F37"/>
    <w:p w14:paraId="3DF921B3" w14:textId="77777777" w:rsidR="00272413" w:rsidRPr="00C10F37" w:rsidRDefault="00272413" w:rsidP="00C10F37"/>
    <w:p w14:paraId="146219C7" w14:textId="7DBB9B38" w:rsidR="00061EFD" w:rsidRPr="00BF2C41" w:rsidRDefault="00253240" w:rsidP="003E27AB">
      <w:pPr>
        <w:pStyle w:val="Nadpis1"/>
        <w:rPr>
          <w:sz w:val="32"/>
          <w:szCs w:val="32"/>
        </w:rPr>
      </w:pPr>
      <w:bookmarkStart w:id="59" w:name="_Toc362551803"/>
      <w:r w:rsidRPr="00BF2C41">
        <w:rPr>
          <w:sz w:val="32"/>
          <w:szCs w:val="32"/>
        </w:rPr>
        <w:lastRenderedPageBreak/>
        <w:t>Literatura</w:t>
      </w:r>
      <w:bookmarkEnd w:id="59"/>
    </w:p>
    <w:p w14:paraId="2F339568" w14:textId="0D889F5B" w:rsidR="007C0E4C" w:rsidRDefault="006B5FF9" w:rsidP="006B5FF9">
      <w:pPr>
        <w:tabs>
          <w:tab w:val="left" w:pos="284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6A90630" w14:textId="35C976CC" w:rsidR="009A0964" w:rsidRPr="003535B9" w:rsidRDefault="009A0964" w:rsidP="00DB22BF">
      <w:pPr>
        <w:spacing w:after="120" w:line="360" w:lineRule="auto"/>
        <w:jc w:val="both"/>
        <w:rPr>
          <w:rFonts w:ascii="Times New Roman" w:hAnsi="Times New Roman" w:cs="Times New Roman"/>
          <w:sz w:val="20"/>
          <w:szCs w:val="20"/>
        </w:rPr>
      </w:pPr>
      <w:r w:rsidRPr="003535B9">
        <w:rPr>
          <w:rFonts w:ascii="Times New Roman" w:hAnsi="Times New Roman" w:cs="Times New Roman"/>
          <w:sz w:val="20"/>
          <w:szCs w:val="20"/>
        </w:rPr>
        <w:t xml:space="preserve">Asociace pro mezinárodní otázky (2016). </w:t>
      </w:r>
      <w:r w:rsidR="00351DFC" w:rsidRPr="003535B9">
        <w:rPr>
          <w:rFonts w:ascii="Times New Roman" w:hAnsi="Times New Roman" w:cs="Times New Roman"/>
          <w:sz w:val="20"/>
          <w:szCs w:val="20"/>
        </w:rPr>
        <w:t xml:space="preserve">Kruliš, K., &amp; Rezková, A. Analýza vybraných sektorů sdílené ekonomiky v České republice. </w:t>
      </w:r>
      <w:r w:rsidR="00351DFC" w:rsidRPr="003535B9">
        <w:rPr>
          <w:rFonts w:ascii="Times New Roman" w:hAnsi="Times New Roman" w:cs="Times New Roman"/>
          <w:i/>
          <w:sz w:val="20"/>
          <w:szCs w:val="20"/>
        </w:rPr>
        <w:t xml:space="preserve">Research Paper, </w:t>
      </w:r>
      <w:r w:rsidR="00351DFC" w:rsidRPr="003535B9">
        <w:rPr>
          <w:rFonts w:ascii="Times New Roman" w:hAnsi="Times New Roman" w:cs="Times New Roman"/>
          <w:sz w:val="20"/>
          <w:szCs w:val="20"/>
        </w:rPr>
        <w:t>2016, č. 2. (cit. 2017-07-05). Dostupné z: http://www.amo.cz/wp-content/uploads/2016/05/amocz_RP_2_2016_web.pdf.</w:t>
      </w:r>
    </w:p>
    <w:p w14:paraId="0FF70384" w14:textId="2034D541" w:rsidR="006D3435" w:rsidRPr="003535B9" w:rsidRDefault="006D3435" w:rsidP="00DB22BF">
      <w:pPr>
        <w:spacing w:after="120" w:line="360" w:lineRule="auto"/>
        <w:jc w:val="both"/>
        <w:rPr>
          <w:rFonts w:ascii="Times New Roman" w:hAnsi="Times New Roman" w:cs="Times New Roman"/>
          <w:sz w:val="20"/>
          <w:szCs w:val="20"/>
        </w:rPr>
      </w:pPr>
      <w:r w:rsidRPr="003535B9">
        <w:rPr>
          <w:rFonts w:ascii="Times New Roman" w:hAnsi="Times New Roman" w:cs="Times New Roman"/>
          <w:sz w:val="20"/>
          <w:szCs w:val="20"/>
        </w:rPr>
        <w:t>Bisnode – data a informace pro obchod. Dostupné z: http//:www.bisnode.cz.</w:t>
      </w:r>
    </w:p>
    <w:p w14:paraId="093E8EEC" w14:textId="2328DFD8" w:rsidR="006D3435" w:rsidRPr="003535B9" w:rsidRDefault="0097110B" w:rsidP="00DB22BF">
      <w:pPr>
        <w:spacing w:after="120" w:line="360" w:lineRule="auto"/>
        <w:jc w:val="both"/>
        <w:rPr>
          <w:rFonts w:ascii="Times New Roman" w:hAnsi="Times New Roman" w:cs="Times New Roman"/>
          <w:sz w:val="20"/>
          <w:szCs w:val="20"/>
        </w:rPr>
      </w:pPr>
      <w:r w:rsidRPr="003535B9">
        <w:rPr>
          <w:rFonts w:ascii="Times New Roman" w:hAnsi="Times New Roman" w:cs="Times New Roman"/>
          <w:sz w:val="20"/>
          <w:szCs w:val="20"/>
        </w:rPr>
        <w:t xml:space="preserve">Berger </w:t>
      </w:r>
      <w:r w:rsidR="00C208FD" w:rsidRPr="003535B9">
        <w:rPr>
          <w:rFonts w:ascii="Times New Roman" w:hAnsi="Times New Roman" w:cs="Times New Roman"/>
          <w:sz w:val="20"/>
          <w:szCs w:val="20"/>
        </w:rPr>
        <w:t>(2014</w:t>
      </w:r>
      <w:r w:rsidR="006D3435" w:rsidRPr="003535B9">
        <w:rPr>
          <w:rFonts w:ascii="Times New Roman" w:hAnsi="Times New Roman" w:cs="Times New Roman"/>
          <w:sz w:val="20"/>
          <w:szCs w:val="20"/>
        </w:rPr>
        <w:t xml:space="preserve">). </w:t>
      </w:r>
      <w:r w:rsidR="006D3435" w:rsidRPr="003535B9">
        <w:rPr>
          <w:rFonts w:ascii="Times New Roman" w:hAnsi="Times New Roman" w:cs="Times New Roman"/>
          <w:i/>
          <w:sz w:val="20"/>
          <w:szCs w:val="20"/>
        </w:rPr>
        <w:t xml:space="preserve"> </w:t>
      </w:r>
      <w:r w:rsidR="004502F2" w:rsidRPr="003535B9">
        <w:rPr>
          <w:rFonts w:ascii="Times New Roman" w:hAnsi="Times New Roman" w:cs="Times New Roman"/>
          <w:i/>
          <w:sz w:val="20"/>
          <w:szCs w:val="20"/>
        </w:rPr>
        <w:t xml:space="preserve">Industry 4.0. The new industrial revolution. How Europe will succeed. </w:t>
      </w:r>
      <w:r w:rsidR="006D3435" w:rsidRPr="003535B9">
        <w:rPr>
          <w:rFonts w:ascii="Times New Roman" w:hAnsi="Times New Roman" w:cs="Times New Roman"/>
          <w:sz w:val="20"/>
          <w:szCs w:val="20"/>
        </w:rPr>
        <w:t>Dostupné z:</w:t>
      </w:r>
      <w:r w:rsidR="004502F2" w:rsidRPr="003535B9">
        <w:rPr>
          <w:rFonts w:ascii="Times New Roman" w:hAnsi="Times New Roman" w:cs="Times New Roman"/>
          <w:sz w:val="20"/>
          <w:szCs w:val="20"/>
        </w:rPr>
        <w:t xml:space="preserve"> https://www.rolandberger.com/fr/Publications/pub_industry_4_0_the_new_industrial_revolution.html.</w:t>
      </w:r>
      <w:r w:rsidR="006D3435" w:rsidRPr="003535B9">
        <w:rPr>
          <w:rFonts w:ascii="Times New Roman" w:hAnsi="Times New Roman" w:cs="Times New Roman"/>
          <w:sz w:val="20"/>
          <w:szCs w:val="20"/>
        </w:rPr>
        <w:t xml:space="preserve"> </w:t>
      </w:r>
    </w:p>
    <w:p w14:paraId="72202F51" w14:textId="7B491340" w:rsidR="0097110B" w:rsidRPr="003535B9" w:rsidRDefault="0097110B" w:rsidP="00DB22BF">
      <w:pPr>
        <w:spacing w:after="120" w:line="360" w:lineRule="auto"/>
        <w:jc w:val="both"/>
        <w:rPr>
          <w:rFonts w:ascii="Times New Roman" w:hAnsi="Times New Roman" w:cs="Times New Roman"/>
          <w:sz w:val="20"/>
          <w:szCs w:val="20"/>
        </w:rPr>
      </w:pPr>
      <w:r w:rsidRPr="003535B9">
        <w:rPr>
          <w:rFonts w:ascii="Times New Roman" w:hAnsi="Times New Roman" w:cs="Times New Roman"/>
          <w:sz w:val="20"/>
          <w:szCs w:val="20"/>
        </w:rPr>
        <w:t>Boston Consulting Group (2015).</w:t>
      </w:r>
      <w:r w:rsidR="009475E6" w:rsidRPr="003535B9">
        <w:rPr>
          <w:rFonts w:ascii="Times New Roman" w:hAnsi="Times New Roman" w:cs="Times New Roman"/>
          <w:sz w:val="20"/>
          <w:szCs w:val="20"/>
        </w:rPr>
        <w:t xml:space="preserve"> </w:t>
      </w:r>
      <w:r w:rsidR="009475E6" w:rsidRPr="003535B9">
        <w:rPr>
          <w:rFonts w:ascii="Times New Roman" w:hAnsi="Times New Roman" w:cs="Times New Roman"/>
          <w:i/>
          <w:sz w:val="20"/>
          <w:szCs w:val="20"/>
        </w:rPr>
        <w:t xml:space="preserve">Industry 4.0: The Future of Productivity and Growth in Manufacturing Industries. </w:t>
      </w:r>
      <w:r w:rsidR="009475E6" w:rsidRPr="003535B9">
        <w:rPr>
          <w:rFonts w:ascii="Times New Roman" w:hAnsi="Times New Roman" w:cs="Times New Roman"/>
          <w:sz w:val="20"/>
          <w:szCs w:val="20"/>
        </w:rPr>
        <w:t>Dostupné z: https://www.bcgperspectives.com/content/articles/engineered_products_project_</w:t>
      </w:r>
      <w:r w:rsidR="003535B9">
        <w:rPr>
          <w:rFonts w:ascii="Times New Roman" w:hAnsi="Times New Roman" w:cs="Times New Roman"/>
          <w:sz w:val="20"/>
          <w:szCs w:val="20"/>
        </w:rPr>
        <w:t xml:space="preserve"> </w:t>
      </w:r>
      <w:r w:rsidR="009475E6" w:rsidRPr="003535B9">
        <w:rPr>
          <w:rFonts w:ascii="Times New Roman" w:hAnsi="Times New Roman" w:cs="Times New Roman"/>
          <w:sz w:val="20"/>
          <w:szCs w:val="20"/>
        </w:rPr>
        <w:t>business_industry_40_future_productivity_growth_manufacturing_industries/.</w:t>
      </w:r>
    </w:p>
    <w:p w14:paraId="48DAF84B" w14:textId="40D43B79" w:rsidR="0050140F" w:rsidRPr="003535B9" w:rsidRDefault="0050140F" w:rsidP="00DB22BF">
      <w:pPr>
        <w:spacing w:after="120" w:line="360" w:lineRule="auto"/>
        <w:jc w:val="both"/>
        <w:rPr>
          <w:rFonts w:ascii="Times New Roman" w:hAnsi="Times New Roman" w:cs="Times New Roman"/>
          <w:sz w:val="20"/>
          <w:szCs w:val="20"/>
        </w:rPr>
      </w:pPr>
      <w:r w:rsidRPr="003535B9">
        <w:rPr>
          <w:rFonts w:ascii="Times New Roman" w:hAnsi="Times New Roman" w:cs="Times New Roman"/>
          <w:sz w:val="20"/>
          <w:szCs w:val="20"/>
        </w:rPr>
        <w:t xml:space="preserve">CEDEFOP (2016). </w:t>
      </w:r>
      <w:r w:rsidRPr="003535B9">
        <w:rPr>
          <w:rFonts w:ascii="Times New Roman" w:hAnsi="Times New Roman" w:cs="Times New Roman"/>
          <w:i/>
          <w:sz w:val="20"/>
          <w:szCs w:val="20"/>
        </w:rPr>
        <w:t xml:space="preserve">Future skill needs in Europe: critical labour force trends. </w:t>
      </w:r>
      <w:r w:rsidRPr="003535B9">
        <w:rPr>
          <w:rFonts w:ascii="Times New Roman" w:hAnsi="Times New Roman" w:cs="Times New Roman"/>
          <w:sz w:val="20"/>
          <w:szCs w:val="20"/>
        </w:rPr>
        <w:t>Evropská nadace pro zlepšení životních a pracovních podmínek. (cit. 2017-07-16). Dostupné z: http://www.cedefop.europa.eu/en/publications-and-resources/publications/5559.</w:t>
      </w:r>
    </w:p>
    <w:p w14:paraId="372746C3" w14:textId="459100D3" w:rsidR="00613FD9" w:rsidRPr="003535B9" w:rsidRDefault="00635B6A" w:rsidP="00DB22BF">
      <w:pPr>
        <w:spacing w:after="120" w:line="360" w:lineRule="auto"/>
        <w:jc w:val="both"/>
        <w:rPr>
          <w:rFonts w:ascii="Times New Roman" w:hAnsi="Times New Roman" w:cs="Times New Roman"/>
          <w:sz w:val="20"/>
          <w:szCs w:val="20"/>
        </w:rPr>
      </w:pPr>
      <w:r w:rsidRPr="003535B9">
        <w:rPr>
          <w:rFonts w:ascii="Times New Roman" w:hAnsi="Times New Roman" w:cs="Times New Roman"/>
          <w:sz w:val="20"/>
          <w:szCs w:val="20"/>
        </w:rPr>
        <w:t xml:space="preserve">CEDEFOP (2015). </w:t>
      </w:r>
      <w:r w:rsidRPr="003535B9">
        <w:rPr>
          <w:rFonts w:ascii="Times New Roman" w:hAnsi="Times New Roman" w:cs="Times New Roman"/>
          <w:i/>
          <w:sz w:val="20"/>
          <w:szCs w:val="20"/>
        </w:rPr>
        <w:t xml:space="preserve">European skills and job survey. </w:t>
      </w:r>
      <w:r w:rsidR="00D85B0C" w:rsidRPr="003535B9">
        <w:rPr>
          <w:rFonts w:ascii="Times New Roman" w:hAnsi="Times New Roman" w:cs="Times New Roman"/>
          <w:sz w:val="20"/>
          <w:szCs w:val="20"/>
        </w:rPr>
        <w:t xml:space="preserve">Luxembourg: Evropská nadace pro zlepšení životních a pracovních podmínek. (cit. 2017-07-01). Dostupné z: </w:t>
      </w:r>
      <w:r w:rsidR="00613FD9" w:rsidRPr="003535B9">
        <w:rPr>
          <w:rFonts w:ascii="Times New Roman" w:hAnsi="Times New Roman" w:cs="Times New Roman"/>
          <w:sz w:val="20"/>
          <w:szCs w:val="20"/>
        </w:rPr>
        <w:t>http://www.</w:t>
      </w:r>
      <w:r w:rsidR="00D85B0C" w:rsidRPr="003535B9">
        <w:rPr>
          <w:rFonts w:ascii="Times New Roman" w:hAnsi="Times New Roman" w:cs="Times New Roman"/>
          <w:sz w:val="20"/>
          <w:szCs w:val="20"/>
        </w:rPr>
        <w:t xml:space="preserve"> </w:t>
      </w:r>
      <w:r w:rsidR="00613FD9" w:rsidRPr="003535B9">
        <w:rPr>
          <w:rFonts w:ascii="Times New Roman" w:hAnsi="Times New Roman" w:cs="Times New Roman"/>
          <w:sz w:val="20"/>
          <w:szCs w:val="20"/>
        </w:rPr>
        <w:t>cedefop.europa.eu/en/news-and-press/news/cedefops-european-skills-and-jobs-sur</w:t>
      </w:r>
      <w:r w:rsidR="00D85B0C" w:rsidRPr="003535B9">
        <w:rPr>
          <w:rFonts w:ascii="Times New Roman" w:hAnsi="Times New Roman" w:cs="Times New Roman"/>
          <w:sz w:val="20"/>
          <w:szCs w:val="20"/>
        </w:rPr>
        <w:t>vey-data-</w:t>
      </w:r>
      <w:r w:rsidR="00613FD9" w:rsidRPr="003535B9">
        <w:rPr>
          <w:rFonts w:ascii="Times New Roman" w:hAnsi="Times New Roman" w:cs="Times New Roman"/>
          <w:sz w:val="20"/>
          <w:szCs w:val="20"/>
        </w:rPr>
        <w:t>re</w:t>
      </w:r>
      <w:r w:rsidR="00D85B0C" w:rsidRPr="003535B9">
        <w:rPr>
          <w:rFonts w:ascii="Times New Roman" w:hAnsi="Times New Roman" w:cs="Times New Roman"/>
          <w:sz w:val="20"/>
          <w:szCs w:val="20"/>
        </w:rPr>
        <w:t xml:space="preserve"> </w:t>
      </w:r>
      <w:r w:rsidR="00613FD9" w:rsidRPr="003535B9">
        <w:rPr>
          <w:rFonts w:ascii="Times New Roman" w:hAnsi="Times New Roman" w:cs="Times New Roman"/>
          <w:sz w:val="20"/>
          <w:szCs w:val="20"/>
        </w:rPr>
        <w:t>leased</w:t>
      </w:r>
      <w:r w:rsidR="00D85B0C" w:rsidRPr="003535B9">
        <w:rPr>
          <w:rFonts w:ascii="Times New Roman" w:hAnsi="Times New Roman" w:cs="Times New Roman"/>
          <w:sz w:val="20"/>
          <w:szCs w:val="20"/>
        </w:rPr>
        <w:t>.</w:t>
      </w:r>
    </w:p>
    <w:p w14:paraId="68F77186" w14:textId="07EC63C3" w:rsidR="007C0E4C" w:rsidRPr="005A0085" w:rsidRDefault="007C0E4C" w:rsidP="00DB22BF">
      <w:pPr>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CEDEFOP (2008). </w:t>
      </w:r>
      <w:r w:rsidRPr="005A0085">
        <w:rPr>
          <w:rFonts w:ascii="Times New Roman" w:hAnsi="Times New Roman" w:cs="Times New Roman"/>
          <w:i/>
          <w:sz w:val="20"/>
          <w:szCs w:val="20"/>
        </w:rPr>
        <w:t xml:space="preserve">Skill Needs in Europe. Focus on 2020. </w:t>
      </w:r>
      <w:r w:rsidRPr="005A0085">
        <w:rPr>
          <w:rFonts w:ascii="Times New Roman" w:hAnsi="Times New Roman" w:cs="Times New Roman"/>
          <w:sz w:val="20"/>
          <w:szCs w:val="20"/>
        </w:rPr>
        <w:t>Luxembourg: Evropská nadace pro zlepšení životních a pracovních podmínek. (cit. 2017-06-15). Dostupné z: http://www.cede-fop.europea.eu/EN/files/5191</w:t>
      </w:r>
      <w:r w:rsidRPr="005A0085">
        <w:rPr>
          <w:rFonts w:ascii="Times New Roman" w:hAnsi="Times New Roman" w:cs="Times New Roman"/>
          <w:sz w:val="20"/>
          <w:szCs w:val="20"/>
        </w:rPr>
        <w:softHyphen/>
        <w:t>_en.pdf.</w:t>
      </w:r>
    </w:p>
    <w:p w14:paraId="3459FAB8" w14:textId="0D1DC05B" w:rsidR="00E00497" w:rsidRPr="005A0085" w:rsidRDefault="00E00497" w:rsidP="00DB22BF">
      <w:pPr>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ČSÚ (2017). Holý, </w:t>
      </w:r>
      <w:r w:rsidR="00661D34" w:rsidRPr="005A0085">
        <w:rPr>
          <w:rFonts w:ascii="Times New Roman" w:hAnsi="Times New Roman" w:cs="Times New Roman"/>
          <w:sz w:val="20"/>
          <w:szCs w:val="20"/>
        </w:rPr>
        <w:t xml:space="preserve">D. Mzdová nerovnost se snižuje. </w:t>
      </w:r>
      <w:r w:rsidR="00661D34" w:rsidRPr="005A0085">
        <w:rPr>
          <w:rFonts w:ascii="Times New Roman" w:hAnsi="Times New Roman" w:cs="Times New Roman"/>
          <w:i/>
          <w:sz w:val="20"/>
          <w:szCs w:val="20"/>
        </w:rPr>
        <w:t xml:space="preserve">Statistika &amp; My, </w:t>
      </w:r>
      <w:r w:rsidR="00661D34" w:rsidRPr="005A0085">
        <w:rPr>
          <w:rFonts w:ascii="Times New Roman" w:hAnsi="Times New Roman" w:cs="Times New Roman"/>
          <w:sz w:val="20"/>
          <w:szCs w:val="20"/>
        </w:rPr>
        <w:t>2017, č. 6. Měsíčník Českého statistického úřadu. Dostupné z: http://www.statistikaamy.cz/2017/06/mzdova-nerovnost-se-snizuje/.</w:t>
      </w:r>
    </w:p>
    <w:p w14:paraId="60B91E71" w14:textId="03822834" w:rsidR="00DB22BF" w:rsidRPr="005A0085" w:rsidRDefault="00DB22BF" w:rsidP="00DB22BF">
      <w:pPr>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ČSÚ (2015). Šmíd, R. Kdo tahá za nitky české ekonomiky? </w:t>
      </w:r>
      <w:r w:rsidRPr="005A0085">
        <w:rPr>
          <w:rFonts w:ascii="Times New Roman" w:hAnsi="Times New Roman" w:cs="Times New Roman"/>
          <w:i/>
          <w:sz w:val="20"/>
          <w:szCs w:val="20"/>
        </w:rPr>
        <w:t>Statistika</w:t>
      </w:r>
      <w:r w:rsidR="00A74467" w:rsidRPr="005A0085">
        <w:rPr>
          <w:rFonts w:ascii="Times New Roman" w:hAnsi="Times New Roman" w:cs="Times New Roman"/>
          <w:i/>
          <w:sz w:val="20"/>
          <w:szCs w:val="20"/>
        </w:rPr>
        <w:t xml:space="preserve"> </w:t>
      </w:r>
      <w:r w:rsidRPr="005A0085">
        <w:rPr>
          <w:rFonts w:ascii="Times New Roman" w:hAnsi="Times New Roman" w:cs="Times New Roman"/>
          <w:i/>
          <w:sz w:val="20"/>
          <w:szCs w:val="20"/>
        </w:rPr>
        <w:t>&amp;</w:t>
      </w:r>
      <w:r w:rsidR="00A74467" w:rsidRPr="005A0085">
        <w:rPr>
          <w:rFonts w:ascii="Times New Roman" w:hAnsi="Times New Roman" w:cs="Times New Roman"/>
          <w:i/>
          <w:sz w:val="20"/>
          <w:szCs w:val="20"/>
        </w:rPr>
        <w:t xml:space="preserve"> </w:t>
      </w:r>
      <w:r w:rsidRPr="005A0085">
        <w:rPr>
          <w:rFonts w:ascii="Times New Roman" w:hAnsi="Times New Roman" w:cs="Times New Roman"/>
          <w:i/>
          <w:sz w:val="20"/>
          <w:szCs w:val="20"/>
        </w:rPr>
        <w:t xml:space="preserve">My, </w:t>
      </w:r>
      <w:r w:rsidRPr="005A0085">
        <w:rPr>
          <w:rFonts w:ascii="Times New Roman" w:hAnsi="Times New Roman" w:cs="Times New Roman"/>
          <w:sz w:val="20"/>
          <w:szCs w:val="20"/>
        </w:rPr>
        <w:t xml:space="preserve">2015, č. 3. Měsíčník Českého statistického úřadu. </w:t>
      </w:r>
      <w:r w:rsidR="0085058E" w:rsidRPr="005A0085">
        <w:rPr>
          <w:rFonts w:ascii="Times New Roman" w:hAnsi="Times New Roman" w:cs="Times New Roman"/>
          <w:sz w:val="20"/>
          <w:szCs w:val="20"/>
        </w:rPr>
        <w:t xml:space="preserve">(cit. 2017-06-09). </w:t>
      </w:r>
      <w:r w:rsidRPr="005A0085">
        <w:rPr>
          <w:rFonts w:ascii="Times New Roman" w:hAnsi="Times New Roman" w:cs="Times New Roman"/>
          <w:sz w:val="20"/>
          <w:szCs w:val="20"/>
        </w:rPr>
        <w:t xml:space="preserve">Dostupné z: </w:t>
      </w:r>
      <w:r w:rsidR="0085058E" w:rsidRPr="005A0085">
        <w:rPr>
          <w:rFonts w:ascii="Times New Roman" w:hAnsi="Times New Roman" w:cs="Times New Roman"/>
          <w:sz w:val="20"/>
          <w:szCs w:val="20"/>
        </w:rPr>
        <w:t>http://www.statistika-amy</w:t>
      </w:r>
      <w:r w:rsidRPr="005A0085">
        <w:rPr>
          <w:rFonts w:ascii="Times New Roman" w:hAnsi="Times New Roman" w:cs="Times New Roman"/>
          <w:sz w:val="20"/>
          <w:szCs w:val="20"/>
        </w:rPr>
        <w:t>.cz/2015/03/kdo-taha-za-nitky-ceske-ekonomiky/.</w:t>
      </w:r>
    </w:p>
    <w:p w14:paraId="0E86B421" w14:textId="2006DCC9" w:rsidR="00DB22BF" w:rsidRPr="005A0085" w:rsidRDefault="00DB22BF" w:rsidP="000732A7">
      <w:pPr>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ČSÚ (2014). </w:t>
      </w:r>
      <w:r w:rsidR="00A74467" w:rsidRPr="005A0085">
        <w:rPr>
          <w:rFonts w:ascii="Times New Roman" w:hAnsi="Times New Roman" w:cs="Times New Roman"/>
          <w:sz w:val="20"/>
          <w:szCs w:val="20"/>
        </w:rPr>
        <w:t xml:space="preserve">Ernest, J. Český průmysl je „náš“ jen z poloviny. </w:t>
      </w:r>
      <w:r w:rsidR="00A74467" w:rsidRPr="005A0085">
        <w:rPr>
          <w:rFonts w:ascii="Times New Roman" w:hAnsi="Times New Roman" w:cs="Times New Roman"/>
          <w:i/>
          <w:sz w:val="20"/>
          <w:szCs w:val="20"/>
        </w:rPr>
        <w:t>Statistika &amp; My,</w:t>
      </w:r>
      <w:r w:rsidR="00A74467" w:rsidRPr="005A0085">
        <w:rPr>
          <w:rFonts w:ascii="Times New Roman" w:hAnsi="Times New Roman" w:cs="Times New Roman"/>
          <w:sz w:val="20"/>
          <w:szCs w:val="20"/>
        </w:rPr>
        <w:t xml:space="preserve"> 2014, č. 10. Měsíčník Českého statistického úřadu. Dostupné z: http://www.statistikaamy.cz/2014/12/     cesky-prumysl-je-nas-jen-z-poloviny/</w:t>
      </w:r>
      <w:r w:rsidR="00410BD3" w:rsidRPr="005A0085">
        <w:rPr>
          <w:rFonts w:ascii="Times New Roman" w:hAnsi="Times New Roman" w:cs="Times New Roman"/>
          <w:sz w:val="20"/>
          <w:szCs w:val="20"/>
        </w:rPr>
        <w:t>.</w:t>
      </w:r>
      <w:r w:rsidR="00A74467" w:rsidRPr="005A0085">
        <w:rPr>
          <w:rFonts w:ascii="Times New Roman" w:hAnsi="Times New Roman" w:cs="Times New Roman"/>
          <w:i/>
          <w:sz w:val="20"/>
          <w:szCs w:val="20"/>
        </w:rPr>
        <w:t xml:space="preserve"> </w:t>
      </w:r>
    </w:p>
    <w:p w14:paraId="2A749C3A" w14:textId="4BAEBABC" w:rsidR="00A86243" w:rsidRPr="005A0085" w:rsidRDefault="006D3435" w:rsidP="00A86243">
      <w:pPr>
        <w:widowControl w:val="0"/>
        <w:autoSpaceDE w:val="0"/>
        <w:autoSpaceDN w:val="0"/>
        <w:adjustRightInd w:val="0"/>
        <w:spacing w:after="0" w:line="240" w:lineRule="auto"/>
        <w:jc w:val="both"/>
        <w:rPr>
          <w:rFonts w:ascii="Times New Roman" w:hAnsi="Times New Roman" w:cs="Times New Roman"/>
          <w:sz w:val="20"/>
          <w:szCs w:val="20"/>
          <w:lang w:val="en-US"/>
        </w:rPr>
      </w:pPr>
      <w:r w:rsidRPr="005A0085">
        <w:rPr>
          <w:rFonts w:ascii="Times New Roman" w:hAnsi="Times New Roman" w:cs="Times New Roman"/>
          <w:sz w:val="20"/>
          <w:szCs w:val="20"/>
          <w:lang w:val="en-US"/>
        </w:rPr>
        <w:t xml:space="preserve">DEI – </w:t>
      </w:r>
      <w:r w:rsidR="00A74467" w:rsidRPr="005A0085">
        <w:rPr>
          <w:rFonts w:ascii="Times New Roman" w:hAnsi="Times New Roman" w:cs="Times New Roman"/>
          <w:sz w:val="20"/>
          <w:szCs w:val="20"/>
          <w:lang w:val="en-US"/>
        </w:rPr>
        <w:t>Digital Evolution Index</w:t>
      </w:r>
      <w:r w:rsidR="004610C8" w:rsidRPr="005A0085">
        <w:rPr>
          <w:rFonts w:ascii="Times New Roman" w:hAnsi="Times New Roman" w:cs="Times New Roman"/>
          <w:sz w:val="20"/>
          <w:szCs w:val="20"/>
          <w:lang w:val="en-US"/>
        </w:rPr>
        <w:t xml:space="preserve"> </w:t>
      </w:r>
      <w:r w:rsidR="00482855" w:rsidRPr="005A0085">
        <w:rPr>
          <w:rFonts w:ascii="Times New Roman" w:hAnsi="Times New Roman" w:cs="Times New Roman"/>
          <w:sz w:val="20"/>
          <w:szCs w:val="20"/>
          <w:lang w:val="en-US"/>
        </w:rPr>
        <w:t>(2013).</w:t>
      </w:r>
      <w:r w:rsidR="00A74467" w:rsidRPr="005A0085">
        <w:rPr>
          <w:rFonts w:ascii="Times New Roman" w:hAnsi="Times New Roman" w:cs="Times New Roman"/>
          <w:sz w:val="20"/>
          <w:szCs w:val="20"/>
          <w:lang w:val="en-US"/>
        </w:rPr>
        <w:t xml:space="preserve"> Tufts Fletcher School. Dostupné </w:t>
      </w:r>
      <w:r w:rsidR="00482855" w:rsidRPr="005A0085">
        <w:rPr>
          <w:rFonts w:ascii="Times New Roman" w:hAnsi="Times New Roman" w:cs="Times New Roman"/>
          <w:sz w:val="20"/>
          <w:szCs w:val="20"/>
          <w:lang w:val="en-US"/>
        </w:rPr>
        <w:t xml:space="preserve">z: </w:t>
      </w:r>
      <w:r w:rsidRPr="005A0085">
        <w:rPr>
          <w:rFonts w:ascii="Times New Roman" w:hAnsi="Times New Roman" w:cs="Times New Roman"/>
          <w:sz w:val="20"/>
          <w:szCs w:val="20"/>
          <w:lang w:val="en-US"/>
        </w:rPr>
        <w:t>http://fletcher.tufts</w:t>
      </w:r>
      <w:r w:rsidR="00482855" w:rsidRPr="005A0085">
        <w:rPr>
          <w:rFonts w:ascii="Times New Roman" w:hAnsi="Times New Roman" w:cs="Times New Roman"/>
          <w:sz w:val="20"/>
          <w:szCs w:val="20"/>
          <w:lang w:val="en-US"/>
        </w:rPr>
        <w:t>.edu/</w:t>
      </w:r>
      <w:r w:rsidR="00A86243" w:rsidRPr="005A0085">
        <w:rPr>
          <w:rFonts w:ascii="Times New Roman" w:hAnsi="Times New Roman" w:cs="Times New Roman"/>
          <w:sz w:val="20"/>
          <w:szCs w:val="20"/>
          <w:lang w:val="en-US"/>
        </w:rPr>
        <w:t>eBiz/Index</w:t>
      </w:r>
      <w:r w:rsidR="00482855" w:rsidRPr="005A0085">
        <w:rPr>
          <w:rFonts w:ascii="Times New Roman" w:hAnsi="Times New Roman" w:cs="Times New Roman"/>
          <w:sz w:val="20"/>
          <w:szCs w:val="20"/>
          <w:lang w:val="en-US"/>
        </w:rPr>
        <w:t>.</w:t>
      </w:r>
    </w:p>
    <w:p w14:paraId="31583570" w14:textId="77777777" w:rsidR="000732A7" w:rsidRPr="00482855" w:rsidRDefault="000732A7" w:rsidP="00A86243">
      <w:pPr>
        <w:widowControl w:val="0"/>
        <w:autoSpaceDE w:val="0"/>
        <w:autoSpaceDN w:val="0"/>
        <w:adjustRightInd w:val="0"/>
        <w:spacing w:after="0" w:line="240" w:lineRule="auto"/>
        <w:jc w:val="both"/>
        <w:rPr>
          <w:rFonts w:ascii="Times New Roman" w:hAnsi="Times New Roman" w:cs="Times New Roman"/>
          <w:sz w:val="24"/>
          <w:szCs w:val="24"/>
          <w:lang w:val="en-US"/>
        </w:rPr>
      </w:pPr>
    </w:p>
    <w:p w14:paraId="1CC7A02A" w14:textId="77777777" w:rsidR="000732A7" w:rsidRPr="005A0085" w:rsidRDefault="000732A7"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EC (2016a). Sdělení Komise </w:t>
      </w:r>
      <w:r w:rsidRPr="005A0085">
        <w:rPr>
          <w:rFonts w:ascii="Times New Roman" w:hAnsi="Times New Roman" w:cs="Times New Roman"/>
          <w:i/>
          <w:sz w:val="20"/>
          <w:szCs w:val="20"/>
        </w:rPr>
        <w:t xml:space="preserve">Digitalizace evropského průmyslu. Dosažení maximálních přínosů jednotného digitálního trhu. </w:t>
      </w:r>
      <w:r w:rsidRPr="005A0085">
        <w:rPr>
          <w:rFonts w:ascii="Times New Roman" w:hAnsi="Times New Roman" w:cs="Times New Roman"/>
          <w:sz w:val="20"/>
          <w:szCs w:val="20"/>
        </w:rPr>
        <w:t>Brusel: EC, 19. 4. 2016. COM(2016) 180 final.</w:t>
      </w:r>
    </w:p>
    <w:p w14:paraId="312FA2B6" w14:textId="77777777" w:rsidR="000732A7" w:rsidRPr="005A0085" w:rsidRDefault="000732A7"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EC (2016b). Sdělení Komise </w:t>
      </w:r>
      <w:r w:rsidRPr="005A0085">
        <w:rPr>
          <w:rFonts w:ascii="Times New Roman" w:hAnsi="Times New Roman" w:cs="Times New Roman"/>
          <w:i/>
          <w:sz w:val="20"/>
          <w:szCs w:val="20"/>
        </w:rPr>
        <w:t xml:space="preserve">Evropská iniciativa v oblasti cloud computingu – vybudování konkurenceschopné evropské ekonomiky založené na datech a znalostech. </w:t>
      </w:r>
      <w:r w:rsidRPr="005A0085">
        <w:rPr>
          <w:rFonts w:ascii="Times New Roman" w:hAnsi="Times New Roman" w:cs="Times New Roman"/>
          <w:sz w:val="20"/>
          <w:szCs w:val="20"/>
        </w:rPr>
        <w:t>Brusel: EC, 19. 4. 2016. COM(2016) 178 final.</w:t>
      </w:r>
    </w:p>
    <w:p w14:paraId="0BA23769" w14:textId="77777777" w:rsidR="000732A7" w:rsidRPr="005A0085" w:rsidRDefault="000732A7"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EC (2016c). Sdělení Komise </w:t>
      </w:r>
      <w:r w:rsidRPr="005A0085">
        <w:rPr>
          <w:rFonts w:ascii="Times New Roman" w:hAnsi="Times New Roman" w:cs="Times New Roman"/>
          <w:i/>
          <w:sz w:val="20"/>
          <w:szCs w:val="20"/>
        </w:rPr>
        <w:t xml:space="preserve">Priority pro normalizaci ICT pro jednotný digitální trh.  </w:t>
      </w:r>
      <w:r w:rsidRPr="005A0085">
        <w:rPr>
          <w:rFonts w:ascii="Times New Roman" w:hAnsi="Times New Roman" w:cs="Times New Roman"/>
          <w:sz w:val="20"/>
          <w:szCs w:val="20"/>
        </w:rPr>
        <w:t>Brusel: EC, 19. 4. 2016. COM(2016) 176 final.</w:t>
      </w:r>
    </w:p>
    <w:p w14:paraId="19B4B567" w14:textId="77777777" w:rsidR="000732A7" w:rsidRPr="005A0085" w:rsidRDefault="000732A7"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lastRenderedPageBreak/>
        <w:t xml:space="preserve">EC (2016d). Sdělení Komise </w:t>
      </w:r>
      <w:r w:rsidRPr="005A0085">
        <w:rPr>
          <w:rFonts w:ascii="Times New Roman" w:hAnsi="Times New Roman" w:cs="Times New Roman"/>
          <w:i/>
          <w:sz w:val="20"/>
          <w:szCs w:val="20"/>
        </w:rPr>
        <w:t xml:space="preserve">Akční plán EU pro „eGovernment“ na období 2016–2020. Urychlování digitální transformace veřejné správy.  </w:t>
      </w:r>
      <w:r w:rsidRPr="005A0085">
        <w:rPr>
          <w:rFonts w:ascii="Times New Roman" w:hAnsi="Times New Roman" w:cs="Times New Roman"/>
          <w:sz w:val="20"/>
          <w:szCs w:val="20"/>
        </w:rPr>
        <w:t>Brusel: EC, 19. 4. 2016. COM(2016) 179 final.</w:t>
      </w:r>
    </w:p>
    <w:p w14:paraId="10CB7F77" w14:textId="40C7781E" w:rsidR="00F918AE" w:rsidRPr="005A0085" w:rsidRDefault="00F918AE"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EC (2016e). Sdělení Komise Evropskému parlamentu, Radě, Hospodářskému a sociálnímu výboru a Výboru regionů </w:t>
      </w:r>
      <w:r w:rsidRPr="005A0085">
        <w:rPr>
          <w:rFonts w:ascii="Times New Roman" w:hAnsi="Times New Roman" w:cs="Times New Roman"/>
          <w:i/>
          <w:sz w:val="20"/>
          <w:szCs w:val="20"/>
        </w:rPr>
        <w:t>Evropský program pro ek</w:t>
      </w:r>
      <w:r w:rsidR="00877620" w:rsidRPr="005A0085">
        <w:rPr>
          <w:rFonts w:ascii="Times New Roman" w:hAnsi="Times New Roman" w:cs="Times New Roman"/>
          <w:i/>
          <w:sz w:val="20"/>
          <w:szCs w:val="20"/>
        </w:rPr>
        <w:t>o</w:t>
      </w:r>
      <w:r w:rsidRPr="005A0085">
        <w:rPr>
          <w:rFonts w:ascii="Times New Roman" w:hAnsi="Times New Roman" w:cs="Times New Roman"/>
          <w:i/>
          <w:sz w:val="20"/>
          <w:szCs w:val="20"/>
        </w:rPr>
        <w:t>nomiku sdílení</w:t>
      </w:r>
      <w:r w:rsidR="00877620" w:rsidRPr="005A0085">
        <w:rPr>
          <w:rFonts w:ascii="Times New Roman" w:hAnsi="Times New Roman" w:cs="Times New Roman"/>
          <w:i/>
          <w:sz w:val="20"/>
          <w:szCs w:val="20"/>
        </w:rPr>
        <w:t xml:space="preserve">. </w:t>
      </w:r>
      <w:r w:rsidR="00877620" w:rsidRPr="005A0085">
        <w:rPr>
          <w:rFonts w:ascii="Times New Roman" w:hAnsi="Times New Roman" w:cs="Times New Roman"/>
          <w:sz w:val="20"/>
          <w:szCs w:val="20"/>
        </w:rPr>
        <w:t xml:space="preserve">Brusel: EC, 2. </w:t>
      </w:r>
      <w:r w:rsidR="00E23979" w:rsidRPr="005A0085">
        <w:rPr>
          <w:rFonts w:ascii="Times New Roman" w:hAnsi="Times New Roman" w:cs="Times New Roman"/>
          <w:sz w:val="20"/>
          <w:szCs w:val="20"/>
        </w:rPr>
        <w:t>č</w:t>
      </w:r>
      <w:r w:rsidR="00877620" w:rsidRPr="005A0085">
        <w:rPr>
          <w:rFonts w:ascii="Times New Roman" w:hAnsi="Times New Roman" w:cs="Times New Roman"/>
          <w:sz w:val="20"/>
          <w:szCs w:val="20"/>
        </w:rPr>
        <w:t>ervna 2016. COM(2016) 356 final.</w:t>
      </w:r>
    </w:p>
    <w:p w14:paraId="1A9924B9" w14:textId="27285BCE" w:rsidR="00C73ADE" w:rsidRPr="005A0085" w:rsidRDefault="00C73ADE"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EC (2016f). Communication from the Commission to the European Parliament, the Council, the European Economic and Social Committee and the Committee of the Regions. </w:t>
      </w:r>
      <w:r w:rsidRPr="005A0085">
        <w:rPr>
          <w:rFonts w:ascii="Times New Roman" w:hAnsi="Times New Roman" w:cs="Times New Roman"/>
          <w:i/>
          <w:sz w:val="20"/>
          <w:szCs w:val="20"/>
        </w:rPr>
        <w:t xml:space="preserve">A new skills agenda for Europe. </w:t>
      </w:r>
      <w:r w:rsidRPr="005A0085">
        <w:rPr>
          <w:rFonts w:ascii="Times New Roman" w:hAnsi="Times New Roman" w:cs="Times New Roman"/>
          <w:sz w:val="20"/>
          <w:szCs w:val="20"/>
        </w:rPr>
        <w:t>Brussels: EC, 10. 6. 2016 COM(2016) 381 final.</w:t>
      </w:r>
    </w:p>
    <w:p w14:paraId="485AB2CF" w14:textId="0D91D8C3" w:rsidR="000732A7" w:rsidRPr="005A0085" w:rsidRDefault="000732A7"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EC (2015). Sdělení Komise </w:t>
      </w:r>
      <w:r w:rsidRPr="005A0085">
        <w:rPr>
          <w:rFonts w:ascii="Times New Roman" w:hAnsi="Times New Roman" w:cs="Times New Roman"/>
          <w:i/>
          <w:sz w:val="20"/>
          <w:szCs w:val="20"/>
        </w:rPr>
        <w:t xml:space="preserve">Strategie pro jednotný digitální trh v Evropě. </w:t>
      </w:r>
      <w:r w:rsidR="003B76EA" w:rsidRPr="005A0085">
        <w:rPr>
          <w:rFonts w:ascii="Times New Roman" w:hAnsi="Times New Roman" w:cs="Times New Roman"/>
          <w:sz w:val="20"/>
          <w:szCs w:val="20"/>
        </w:rPr>
        <w:t>Brusel: EC, 6. května</w:t>
      </w:r>
      <w:r w:rsidRPr="005A0085">
        <w:rPr>
          <w:rFonts w:ascii="Times New Roman" w:hAnsi="Times New Roman" w:cs="Times New Roman"/>
          <w:sz w:val="20"/>
          <w:szCs w:val="20"/>
        </w:rPr>
        <w:t xml:space="preserve"> 2015. COM(2015) 192 final.</w:t>
      </w:r>
    </w:p>
    <w:p w14:paraId="0D1D3450" w14:textId="77777777" w:rsidR="000732A7" w:rsidRPr="005A0085" w:rsidRDefault="000732A7"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EC (2010). Sdělení Komise </w:t>
      </w:r>
      <w:r w:rsidRPr="005A0085">
        <w:rPr>
          <w:rFonts w:ascii="Times New Roman" w:hAnsi="Times New Roman" w:cs="Times New Roman"/>
          <w:i/>
          <w:sz w:val="20"/>
          <w:szCs w:val="20"/>
        </w:rPr>
        <w:t>Evropa</w:t>
      </w:r>
      <w:r w:rsidRPr="005A0085">
        <w:rPr>
          <w:rFonts w:ascii="Times New Roman" w:hAnsi="Times New Roman" w:cs="Times New Roman"/>
          <w:sz w:val="20"/>
          <w:szCs w:val="20"/>
        </w:rPr>
        <w:t xml:space="preserve"> </w:t>
      </w:r>
      <w:r w:rsidRPr="005A0085">
        <w:rPr>
          <w:rFonts w:ascii="Times New Roman" w:hAnsi="Times New Roman" w:cs="Times New Roman"/>
          <w:i/>
          <w:sz w:val="20"/>
          <w:szCs w:val="20"/>
        </w:rPr>
        <w:t xml:space="preserve">2020: Strategie pro inteligentní a udržitelný růst podporující začlenění. </w:t>
      </w:r>
      <w:r w:rsidRPr="005A0085">
        <w:rPr>
          <w:rFonts w:ascii="Times New Roman" w:hAnsi="Times New Roman" w:cs="Times New Roman"/>
          <w:sz w:val="20"/>
          <w:szCs w:val="20"/>
        </w:rPr>
        <w:t>Brusel: EC, 3. 3. 2010. COM(2010) 2020 final.</w:t>
      </w:r>
    </w:p>
    <w:p w14:paraId="0E58AB7E" w14:textId="047814ED" w:rsidR="001B7DD1" w:rsidRPr="005A0085" w:rsidRDefault="001B7DD1"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EC (2009). Sdělení Komise Evropskému parlamentu, Radě, Hospodářskému a sociálnímu výboru a Výboru regionů </w:t>
      </w:r>
      <w:r w:rsidRPr="005A0085">
        <w:rPr>
          <w:rFonts w:ascii="Times New Roman" w:hAnsi="Times New Roman" w:cs="Times New Roman"/>
          <w:i/>
          <w:sz w:val="20"/>
          <w:szCs w:val="20"/>
        </w:rPr>
        <w:t xml:space="preserve">Internet věcí – akční plán pro Evropu. </w:t>
      </w:r>
      <w:r w:rsidRPr="005A0085">
        <w:rPr>
          <w:rFonts w:ascii="Times New Roman" w:hAnsi="Times New Roman" w:cs="Times New Roman"/>
          <w:sz w:val="20"/>
          <w:szCs w:val="20"/>
        </w:rPr>
        <w:t>Brusel: EC, 18. 6. 2009. COM(2009) 278 final.</w:t>
      </w:r>
    </w:p>
    <w:p w14:paraId="18507A8B" w14:textId="6C4E72DE" w:rsidR="003B76EA" w:rsidRPr="005A0085" w:rsidRDefault="003B76EA"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EC (2008). Sdělení Komise </w:t>
      </w:r>
      <w:r w:rsidRPr="005A0085">
        <w:rPr>
          <w:rFonts w:ascii="Times New Roman" w:hAnsi="Times New Roman" w:cs="Times New Roman"/>
          <w:i/>
          <w:sz w:val="20"/>
          <w:szCs w:val="20"/>
        </w:rPr>
        <w:t xml:space="preserve">Nové dovednosti pro nová pracovní místa. Předvídání a zohledňování potřeb trhu práce a potřebných kvalifikací. </w:t>
      </w:r>
      <w:r w:rsidRPr="005A0085">
        <w:rPr>
          <w:rFonts w:ascii="Times New Roman" w:hAnsi="Times New Roman" w:cs="Times New Roman"/>
          <w:sz w:val="20"/>
          <w:szCs w:val="20"/>
        </w:rPr>
        <w:t>Brusel, EC: 16. prosince, 2008. COM(2008) 868 final.</w:t>
      </w:r>
    </w:p>
    <w:p w14:paraId="06F652A5" w14:textId="625D55CB" w:rsidR="006D4F6A" w:rsidRPr="005A0085" w:rsidRDefault="006D4F6A" w:rsidP="006D4F6A">
      <w:pPr>
        <w:pStyle w:val="Textpoznpodarou"/>
        <w:spacing w:before="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EC (2007). Sdělení Komise </w:t>
      </w:r>
      <w:r w:rsidRPr="005A0085">
        <w:rPr>
          <w:rFonts w:ascii="Times New Roman" w:hAnsi="Times New Roman" w:cs="Times New Roman"/>
          <w:i/>
          <w:sz w:val="20"/>
          <w:szCs w:val="20"/>
        </w:rPr>
        <w:t xml:space="preserve">K obecným zásadám flexicurity: větší počet a vyšší kvalita pracovních míst prostřednictvím flexibility a jistoty. </w:t>
      </w:r>
      <w:r w:rsidRPr="005A0085">
        <w:rPr>
          <w:rFonts w:ascii="Times New Roman" w:hAnsi="Times New Roman" w:cs="Times New Roman"/>
          <w:sz w:val="20"/>
          <w:szCs w:val="20"/>
        </w:rPr>
        <w:t>Brusel: EC, 27. 6. 2007. KOM(2007) 359 final.</w:t>
      </w:r>
    </w:p>
    <w:p w14:paraId="1746A29D" w14:textId="22A330FA" w:rsidR="00102CCB" w:rsidRPr="005A0085" w:rsidRDefault="00102CCB" w:rsidP="006D4F6A">
      <w:pPr>
        <w:pStyle w:val="Textpoznpodarou"/>
        <w:spacing w:before="120" w:line="360" w:lineRule="auto"/>
        <w:jc w:val="both"/>
        <w:rPr>
          <w:rFonts w:ascii="Times New Roman" w:hAnsi="Times New Roman" w:cs="Times New Roman"/>
          <w:sz w:val="20"/>
          <w:szCs w:val="20"/>
        </w:rPr>
      </w:pPr>
      <w:r w:rsidRPr="005A0085">
        <w:rPr>
          <w:rFonts w:ascii="Times New Roman" w:hAnsi="Times New Roman" w:cs="Times New Roman"/>
          <w:sz w:val="20"/>
          <w:szCs w:val="20"/>
        </w:rPr>
        <w:t>ES (2008). Směrnice Evropského parlamentu a Rady 2008/104/ES ze dne 19. listopadu 2008 o agenturním zaměstnávání.</w:t>
      </w:r>
    </w:p>
    <w:p w14:paraId="6043EAB9" w14:textId="4450E2DB" w:rsidR="00102CCB" w:rsidRPr="005A0085" w:rsidRDefault="00102CCB"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ES (1999). Směrnice Rady 1999/70/</w:t>
      </w:r>
      <w:r w:rsidR="00C73409" w:rsidRPr="005A0085">
        <w:rPr>
          <w:rFonts w:ascii="Times New Roman" w:hAnsi="Times New Roman" w:cs="Times New Roman"/>
          <w:sz w:val="20"/>
          <w:szCs w:val="20"/>
        </w:rPr>
        <w:t xml:space="preserve">ES ze dne 28. června 1999 o rámcové dohodě o pracovních poměrech na dobu určitou uzavřené mezi organizacemi UNICE, CEEP a EKOS. </w:t>
      </w:r>
    </w:p>
    <w:p w14:paraId="699AB02C" w14:textId="491B6396" w:rsidR="00102CCB" w:rsidRPr="005A0085" w:rsidRDefault="00102CCB" w:rsidP="000732A7">
      <w:pPr>
        <w:pStyle w:val="Textpoznpodarou"/>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ES (1997). Směrnice Rady 1997/81/ES ze dne 15. prosince 1997, o rámcové dohodě o částečném pracovním úvazku uzavřené mezi organizacemi UNICE, CEEP a EKOS.</w:t>
      </w:r>
    </w:p>
    <w:p w14:paraId="551D2749" w14:textId="71746D89" w:rsidR="005A0085" w:rsidRDefault="009475E6" w:rsidP="005A0085">
      <w:pPr>
        <w:pStyle w:val="Textpoznpodarou"/>
        <w:spacing w:before="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EU (2016). Nařízení Evropského parlamentu a Rady (EU) 2016/679 ze dne 27. dubna 2016 o ochraně fyzických osob v souvislosti se zpracováním osobních údajů a o volném pohybu těchto údajů a o zrušení směrnice 95/46/ES (obecné nařízení o ochraně osobních údajů). </w:t>
      </w:r>
      <w:r w:rsidRPr="005A0085">
        <w:rPr>
          <w:rFonts w:ascii="Times New Roman" w:hAnsi="Times New Roman" w:cs="Times New Roman"/>
          <w:i/>
          <w:sz w:val="20"/>
          <w:szCs w:val="20"/>
        </w:rPr>
        <w:t>Úřední věstník Evropské unie</w:t>
      </w:r>
      <w:r w:rsidR="005A0085">
        <w:rPr>
          <w:rFonts w:ascii="Times New Roman" w:hAnsi="Times New Roman" w:cs="Times New Roman"/>
          <w:sz w:val="20"/>
          <w:szCs w:val="20"/>
        </w:rPr>
        <w:t xml:space="preserve"> L 119/1/4. 5. 2016/Sv. 59.</w:t>
      </w:r>
    </w:p>
    <w:p w14:paraId="0A05554C" w14:textId="5A791055" w:rsidR="00BC27FB" w:rsidRPr="005A0085" w:rsidRDefault="00BC27FB" w:rsidP="005A0085">
      <w:pPr>
        <w:pStyle w:val="Textpoznpodarou"/>
        <w:spacing w:before="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Eurobarometer (2016). </w:t>
      </w:r>
      <w:r w:rsidRPr="005A0085">
        <w:rPr>
          <w:rFonts w:ascii="Times New Roman" w:hAnsi="Times New Roman" w:cs="Times New Roman"/>
          <w:i/>
          <w:sz w:val="20"/>
          <w:szCs w:val="20"/>
          <w:lang w:val="en-US"/>
        </w:rPr>
        <w:t>Flash</w:t>
      </w:r>
      <w:r w:rsidRPr="005A0085">
        <w:rPr>
          <w:rFonts w:ascii="Times New Roman" w:hAnsi="Times New Roman" w:cs="Times New Roman"/>
          <w:sz w:val="20"/>
          <w:szCs w:val="20"/>
          <w:lang w:val="en-US"/>
        </w:rPr>
        <w:t xml:space="preserve"> </w:t>
      </w:r>
      <w:r w:rsidRPr="005A0085">
        <w:rPr>
          <w:rFonts w:ascii="Times New Roman" w:hAnsi="Times New Roman" w:cs="Times New Roman"/>
          <w:i/>
          <w:sz w:val="20"/>
          <w:szCs w:val="20"/>
          <w:lang w:val="en-US"/>
        </w:rPr>
        <w:t>Eurobarometer</w:t>
      </w:r>
      <w:r w:rsidRPr="005A0085">
        <w:rPr>
          <w:rFonts w:ascii="Times New Roman" w:hAnsi="Times New Roman" w:cs="Times New Roman"/>
          <w:sz w:val="20"/>
          <w:szCs w:val="20"/>
          <w:lang w:val="en-US"/>
        </w:rPr>
        <w:t xml:space="preserve"> </w:t>
      </w:r>
      <w:r w:rsidRPr="005A0085">
        <w:rPr>
          <w:rFonts w:ascii="Times New Roman" w:hAnsi="Times New Roman" w:cs="Times New Roman"/>
          <w:i/>
          <w:sz w:val="20"/>
          <w:szCs w:val="20"/>
          <w:lang w:val="en-US"/>
        </w:rPr>
        <w:t>438</w:t>
      </w:r>
      <w:r w:rsidRPr="005A0085">
        <w:rPr>
          <w:rFonts w:ascii="Times New Roman" w:hAnsi="Times New Roman" w:cs="Times New Roman"/>
          <w:sz w:val="20"/>
          <w:szCs w:val="20"/>
          <w:lang w:val="en-US"/>
        </w:rPr>
        <w:t xml:space="preserve">: </w:t>
      </w:r>
      <w:r w:rsidRPr="005A0085">
        <w:rPr>
          <w:rFonts w:ascii="Times New Roman" w:hAnsi="Times New Roman" w:cs="Times New Roman"/>
          <w:i/>
          <w:sz w:val="20"/>
          <w:szCs w:val="20"/>
          <w:lang w:val="en-US"/>
        </w:rPr>
        <w:t xml:space="preserve">The use of collaborative platforms. </w:t>
      </w:r>
      <w:r w:rsidRPr="005A0085">
        <w:rPr>
          <w:rFonts w:ascii="Times New Roman" w:hAnsi="Times New Roman" w:cs="Times New Roman"/>
          <w:sz w:val="20"/>
          <w:szCs w:val="20"/>
        </w:rPr>
        <w:t>Dostupné</w:t>
      </w:r>
      <w:r w:rsidRPr="00A04D7E">
        <w:rPr>
          <w:rFonts w:ascii="Times New Roman" w:hAnsi="Times New Roman" w:cs="Times New Roman"/>
          <w:sz w:val="20"/>
          <w:szCs w:val="20"/>
          <w:lang w:val="de-DE"/>
        </w:rPr>
        <w:t xml:space="preserve"> z: http://data.europa.eu/euodp/en/data/dataset/S2112_438_ENG.</w:t>
      </w:r>
    </w:p>
    <w:p w14:paraId="18182953" w14:textId="18429583" w:rsidR="00806C4F" w:rsidRPr="005A0085" w:rsidRDefault="003E12C9" w:rsidP="005A0085">
      <w:pPr>
        <w:pStyle w:val="Nadpis3"/>
        <w:spacing w:before="120" w:line="360" w:lineRule="auto"/>
        <w:jc w:val="both"/>
        <w:rPr>
          <w:rFonts w:ascii="Times New Roman" w:hAnsi="Times New Roman" w:cs="Times New Roman"/>
          <w:b w:val="0"/>
          <w:color w:val="auto"/>
          <w:sz w:val="20"/>
          <w:szCs w:val="20"/>
        </w:rPr>
      </w:pPr>
      <w:bookmarkStart w:id="60" w:name="_Toc362380891"/>
      <w:bookmarkStart w:id="61" w:name="_Toc362382622"/>
      <w:bookmarkStart w:id="62" w:name="_Toc362551804"/>
      <w:r w:rsidRPr="005A0085">
        <w:rPr>
          <w:rFonts w:ascii="Times New Roman" w:hAnsi="Times New Roman" w:cs="Times New Roman"/>
          <w:b w:val="0"/>
          <w:color w:val="auto"/>
          <w:sz w:val="20"/>
          <w:szCs w:val="20"/>
        </w:rPr>
        <w:t>Eurofound (2016).</w:t>
      </w:r>
      <w:r w:rsidR="00512240" w:rsidRPr="005A0085">
        <w:rPr>
          <w:rFonts w:ascii="Times New Roman" w:hAnsi="Times New Roman" w:cs="Times New Roman"/>
          <w:b w:val="0"/>
          <w:color w:val="auto"/>
          <w:sz w:val="20"/>
          <w:szCs w:val="20"/>
        </w:rPr>
        <w:t xml:space="preserve"> </w:t>
      </w:r>
      <w:r w:rsidR="00512240" w:rsidRPr="005A0085">
        <w:rPr>
          <w:rFonts w:ascii="Times New Roman" w:hAnsi="Times New Roman" w:cs="Times New Roman"/>
          <w:b w:val="0"/>
          <w:i/>
          <w:color w:val="auto"/>
          <w:sz w:val="20"/>
          <w:szCs w:val="20"/>
        </w:rPr>
        <w:t xml:space="preserve">Highest-paying and lowest-paying jobs grow most. </w:t>
      </w:r>
      <w:r w:rsidR="00512240" w:rsidRPr="005A0085">
        <w:rPr>
          <w:rFonts w:ascii="Times New Roman" w:hAnsi="Times New Roman" w:cs="Times New Roman"/>
          <w:b w:val="0"/>
          <w:color w:val="auto"/>
          <w:sz w:val="20"/>
          <w:szCs w:val="20"/>
        </w:rPr>
        <w:t>14th July 2016. (cit. 2017-06-19). Dostupné z:   https://www.eurofound.europa.eu/news/spotlight-on/employment/</w:t>
      </w:r>
      <w:r w:rsidR="003E7CF2" w:rsidRPr="005A0085">
        <w:rPr>
          <w:rFonts w:ascii="Times New Roman" w:hAnsi="Times New Roman" w:cs="Times New Roman"/>
          <w:b w:val="0"/>
          <w:color w:val="auto"/>
          <w:sz w:val="20"/>
          <w:szCs w:val="20"/>
        </w:rPr>
        <w:t xml:space="preserve"> </w:t>
      </w:r>
      <w:r w:rsidR="00512240" w:rsidRPr="005A0085">
        <w:rPr>
          <w:rFonts w:ascii="Times New Roman" w:hAnsi="Times New Roman" w:cs="Times New Roman"/>
          <w:b w:val="0"/>
          <w:color w:val="auto"/>
          <w:sz w:val="20"/>
          <w:szCs w:val="20"/>
        </w:rPr>
        <w:t>h</w:t>
      </w:r>
      <w:r w:rsidR="005A0085">
        <w:rPr>
          <w:rFonts w:ascii="Times New Roman" w:hAnsi="Times New Roman" w:cs="Times New Roman"/>
          <w:b w:val="0"/>
          <w:color w:val="auto"/>
          <w:sz w:val="20"/>
          <w:szCs w:val="20"/>
        </w:rPr>
        <w:t>ighest-paying-and-lowest-paying-</w:t>
      </w:r>
      <w:r w:rsidR="00512240" w:rsidRPr="005A0085">
        <w:rPr>
          <w:rFonts w:ascii="Times New Roman" w:hAnsi="Times New Roman" w:cs="Times New Roman"/>
          <w:b w:val="0"/>
          <w:color w:val="auto"/>
          <w:sz w:val="20"/>
          <w:szCs w:val="20"/>
        </w:rPr>
        <w:t>jobs-grow-most</w:t>
      </w:r>
      <w:r w:rsidR="003E7CF2" w:rsidRPr="005A0085">
        <w:rPr>
          <w:rFonts w:ascii="Times New Roman" w:hAnsi="Times New Roman" w:cs="Times New Roman"/>
          <w:b w:val="0"/>
          <w:color w:val="auto"/>
          <w:sz w:val="20"/>
          <w:szCs w:val="20"/>
        </w:rPr>
        <w:t>.</w:t>
      </w:r>
      <w:bookmarkEnd w:id="60"/>
      <w:bookmarkEnd w:id="61"/>
      <w:bookmarkEnd w:id="62"/>
    </w:p>
    <w:p w14:paraId="2570ED18" w14:textId="00B75CC8" w:rsidR="003E7CF2" w:rsidRPr="005A0085" w:rsidRDefault="003E7CF2" w:rsidP="004865A7">
      <w:pPr>
        <w:spacing w:before="120" w:after="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Eurofound </w:t>
      </w:r>
      <w:r w:rsidR="004865A7" w:rsidRPr="005A0085">
        <w:rPr>
          <w:rFonts w:ascii="Times New Roman" w:hAnsi="Times New Roman" w:cs="Times New Roman"/>
          <w:sz w:val="20"/>
          <w:szCs w:val="20"/>
        </w:rPr>
        <w:t xml:space="preserve">(2015). </w:t>
      </w:r>
      <w:r w:rsidR="004865A7" w:rsidRPr="005A0085">
        <w:rPr>
          <w:rFonts w:ascii="Times New Roman" w:hAnsi="Times New Roman" w:cs="Times New Roman"/>
          <w:i/>
          <w:sz w:val="20"/>
          <w:szCs w:val="20"/>
        </w:rPr>
        <w:t xml:space="preserve">Sixth European Working Conditions Survey </w:t>
      </w:r>
      <w:r w:rsidR="004865A7" w:rsidRPr="005A0085">
        <w:rPr>
          <w:rFonts w:ascii="Times New Roman" w:hAnsi="Times New Roman" w:cs="Times New Roman"/>
          <w:sz w:val="20"/>
          <w:szCs w:val="20"/>
        </w:rPr>
        <w:t>(</w:t>
      </w:r>
      <w:r w:rsidR="004865A7" w:rsidRPr="005A0085">
        <w:rPr>
          <w:rFonts w:ascii="Times New Roman" w:hAnsi="Times New Roman" w:cs="Times New Roman"/>
          <w:i/>
          <w:sz w:val="20"/>
          <w:szCs w:val="20"/>
        </w:rPr>
        <w:t>EWCS</w:t>
      </w:r>
      <w:r w:rsidR="004865A7" w:rsidRPr="005A0085">
        <w:rPr>
          <w:rFonts w:ascii="Times New Roman" w:hAnsi="Times New Roman" w:cs="Times New Roman"/>
          <w:sz w:val="20"/>
          <w:szCs w:val="20"/>
        </w:rPr>
        <w:t>)</w:t>
      </w:r>
      <w:r w:rsidR="004865A7" w:rsidRPr="005A0085">
        <w:rPr>
          <w:rFonts w:ascii="Times New Roman" w:hAnsi="Times New Roman" w:cs="Times New Roman"/>
          <w:i/>
          <w:sz w:val="20"/>
          <w:szCs w:val="20"/>
        </w:rPr>
        <w:t xml:space="preserve"> overview report. </w:t>
      </w:r>
      <w:r w:rsidR="004865A7" w:rsidRPr="005A0085">
        <w:rPr>
          <w:rFonts w:ascii="Times New Roman" w:hAnsi="Times New Roman" w:cs="Times New Roman"/>
          <w:sz w:val="20"/>
          <w:szCs w:val="20"/>
        </w:rPr>
        <w:t xml:space="preserve">Dostupné z: </w:t>
      </w:r>
      <w:r w:rsidRPr="005A0085">
        <w:rPr>
          <w:rFonts w:ascii="Times New Roman" w:hAnsi="Times New Roman" w:cs="Times New Roman"/>
          <w:sz w:val="20"/>
          <w:szCs w:val="20"/>
        </w:rPr>
        <w:t>https://www.eurofound.europa.eu/sites/default/files/ef_publication/field_ef_do</w:t>
      </w:r>
      <w:r w:rsidR="004865A7" w:rsidRPr="005A0085">
        <w:rPr>
          <w:rFonts w:ascii="Times New Roman" w:hAnsi="Times New Roman" w:cs="Times New Roman"/>
          <w:sz w:val="20"/>
          <w:szCs w:val="20"/>
        </w:rPr>
        <w:t>-</w:t>
      </w:r>
      <w:r w:rsidRPr="005A0085">
        <w:rPr>
          <w:rFonts w:ascii="Times New Roman" w:hAnsi="Times New Roman" w:cs="Times New Roman"/>
          <w:sz w:val="20"/>
          <w:szCs w:val="20"/>
        </w:rPr>
        <w:t>cument/ef1634en.pdf</w:t>
      </w:r>
      <w:r w:rsidR="004865A7" w:rsidRPr="005A0085">
        <w:rPr>
          <w:rFonts w:ascii="Times New Roman" w:hAnsi="Times New Roman" w:cs="Times New Roman"/>
          <w:sz w:val="20"/>
          <w:szCs w:val="20"/>
        </w:rPr>
        <w:t>.</w:t>
      </w:r>
    </w:p>
    <w:p w14:paraId="784480C4" w14:textId="24495E1B" w:rsidR="003E7CF2" w:rsidRPr="005A0085" w:rsidRDefault="000F61A3" w:rsidP="005A0085">
      <w:pPr>
        <w:spacing w:before="120" w:after="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Eurofound (2015b). </w:t>
      </w:r>
      <w:r w:rsidRPr="005A0085">
        <w:rPr>
          <w:rFonts w:ascii="Times New Roman" w:hAnsi="Times New Roman" w:cs="Times New Roman"/>
          <w:i/>
          <w:sz w:val="20"/>
          <w:szCs w:val="20"/>
        </w:rPr>
        <w:t xml:space="preserve">New forms of employment. </w:t>
      </w:r>
      <w:r w:rsidR="004042B8" w:rsidRPr="005A0085">
        <w:rPr>
          <w:rFonts w:ascii="Times New Roman" w:hAnsi="Times New Roman" w:cs="Times New Roman"/>
          <w:sz w:val="20"/>
          <w:szCs w:val="20"/>
        </w:rPr>
        <w:t>Dostupné z: https://www.eurofound. europa.eu/publications/</w:t>
      </w:r>
      <w:r w:rsidR="005A0085">
        <w:rPr>
          <w:rFonts w:ascii="Times New Roman" w:hAnsi="Times New Roman" w:cs="Times New Roman"/>
          <w:sz w:val="20"/>
          <w:szCs w:val="20"/>
        </w:rPr>
        <w:t xml:space="preserve"> </w:t>
      </w:r>
      <w:r w:rsidR="004042B8" w:rsidRPr="005A0085">
        <w:rPr>
          <w:rFonts w:ascii="Times New Roman" w:hAnsi="Times New Roman" w:cs="Times New Roman"/>
          <w:sz w:val="20"/>
          <w:szCs w:val="20"/>
        </w:rPr>
        <w:t>report/2015/working-conditions-labour-market/new-forms-of-employ- ment.</w:t>
      </w:r>
    </w:p>
    <w:p w14:paraId="7698D3F2" w14:textId="7304036E" w:rsidR="00710FFA" w:rsidRPr="00A04D7E" w:rsidRDefault="0046545C" w:rsidP="005A0085">
      <w:pPr>
        <w:widowControl w:val="0"/>
        <w:autoSpaceDE w:val="0"/>
        <w:autoSpaceDN w:val="0"/>
        <w:adjustRightInd w:val="0"/>
        <w:spacing w:before="120" w:after="0" w:line="360" w:lineRule="auto"/>
        <w:jc w:val="both"/>
        <w:rPr>
          <w:rFonts w:ascii="Times New Roman" w:hAnsi="Times New Roman" w:cs="Times New Roman"/>
          <w:sz w:val="20"/>
          <w:szCs w:val="20"/>
        </w:rPr>
      </w:pPr>
      <w:r w:rsidRPr="005A0085">
        <w:rPr>
          <w:rFonts w:ascii="Times New Roman" w:hAnsi="Times New Roman" w:cs="Times New Roman"/>
          <w:i/>
          <w:sz w:val="20"/>
          <w:szCs w:val="20"/>
        </w:rPr>
        <w:lastRenderedPageBreak/>
        <w:t xml:space="preserve">Europe’s Digital Progres Report 2017. </w:t>
      </w:r>
      <w:r w:rsidRPr="005A0085">
        <w:rPr>
          <w:rFonts w:ascii="Times New Roman" w:hAnsi="Times New Roman" w:cs="Times New Roman"/>
          <w:sz w:val="20"/>
          <w:szCs w:val="20"/>
        </w:rPr>
        <w:t xml:space="preserve">Dostupné z: </w:t>
      </w:r>
      <w:r w:rsidR="00710FFA" w:rsidRPr="00A04D7E">
        <w:rPr>
          <w:rFonts w:ascii="Times New Roman" w:hAnsi="Times New Roman" w:cs="Times New Roman"/>
          <w:sz w:val="20"/>
          <w:szCs w:val="20"/>
        </w:rPr>
        <w:t>https://ec.europa.eu/digital-single-market/sites/digital-agenda/files/untitled.png.</w:t>
      </w:r>
    </w:p>
    <w:p w14:paraId="2356B414" w14:textId="0B0AA9A2" w:rsidR="00FF45FF" w:rsidRPr="005A0085" w:rsidRDefault="004610C8" w:rsidP="005A0085">
      <w:pPr>
        <w:pStyle w:val="Nadpis3"/>
        <w:spacing w:before="120" w:line="360" w:lineRule="auto"/>
        <w:jc w:val="both"/>
        <w:rPr>
          <w:rFonts w:ascii="Times New Roman" w:hAnsi="Times New Roman" w:cs="Times New Roman"/>
          <w:b w:val="0"/>
          <w:color w:val="auto"/>
          <w:sz w:val="20"/>
          <w:szCs w:val="20"/>
        </w:rPr>
      </w:pPr>
      <w:bookmarkStart w:id="63" w:name="_Toc362380892"/>
      <w:bookmarkStart w:id="64" w:name="_Toc362382623"/>
      <w:bookmarkStart w:id="65" w:name="_Toc362551805"/>
      <w:r w:rsidRPr="00A04D7E">
        <w:rPr>
          <w:rFonts w:ascii="Times New Roman" w:hAnsi="Times New Roman" w:cs="Times New Roman"/>
          <w:b w:val="0"/>
          <w:color w:val="auto"/>
          <w:sz w:val="20"/>
          <w:szCs w:val="20"/>
        </w:rPr>
        <w:t xml:space="preserve">Frey, C. B., &amp; Osborne, M. A. (2013). </w:t>
      </w:r>
      <w:r w:rsidRPr="005A0085">
        <w:rPr>
          <w:rFonts w:ascii="Times New Roman" w:hAnsi="Times New Roman" w:cs="Times New Roman"/>
          <w:b w:val="0"/>
          <w:i/>
          <w:color w:val="auto"/>
          <w:sz w:val="20"/>
          <w:szCs w:val="20"/>
          <w:lang w:val="en-GB"/>
        </w:rPr>
        <w:t>The</w:t>
      </w:r>
      <w:r w:rsidR="005A0085">
        <w:rPr>
          <w:rFonts w:ascii="Times New Roman" w:hAnsi="Times New Roman" w:cs="Times New Roman"/>
          <w:b w:val="0"/>
          <w:i/>
          <w:color w:val="auto"/>
          <w:sz w:val="20"/>
          <w:szCs w:val="20"/>
          <w:lang w:val="en-US"/>
        </w:rPr>
        <w:t xml:space="preserve"> Future of Employment:</w:t>
      </w:r>
      <w:r w:rsidRPr="005A0085">
        <w:rPr>
          <w:rFonts w:ascii="Times New Roman" w:hAnsi="Times New Roman" w:cs="Times New Roman"/>
          <w:b w:val="0"/>
          <w:i/>
          <w:color w:val="auto"/>
          <w:sz w:val="20"/>
          <w:szCs w:val="20"/>
          <w:lang w:val="en-US"/>
        </w:rPr>
        <w:t xml:space="preserve"> How susceptible are jobs to computerisation? </w:t>
      </w:r>
      <w:r w:rsidRPr="005A0085">
        <w:rPr>
          <w:rFonts w:ascii="Times New Roman" w:hAnsi="Times New Roman" w:cs="Times New Roman"/>
          <w:b w:val="0"/>
          <w:color w:val="auto"/>
          <w:sz w:val="20"/>
          <w:szCs w:val="20"/>
          <w:lang w:val="en-US"/>
        </w:rPr>
        <w:t>Oxford University, September 17, 2013.</w:t>
      </w:r>
      <w:r w:rsidR="003C2697" w:rsidRPr="005A0085">
        <w:rPr>
          <w:rFonts w:ascii="Times New Roman" w:hAnsi="Times New Roman" w:cs="Times New Roman"/>
          <w:b w:val="0"/>
          <w:color w:val="auto"/>
          <w:sz w:val="20"/>
          <w:szCs w:val="20"/>
          <w:lang w:val="en-US"/>
        </w:rPr>
        <w:t xml:space="preserve"> </w:t>
      </w:r>
      <w:r w:rsidR="0085058E" w:rsidRPr="005A0085">
        <w:rPr>
          <w:rFonts w:ascii="Times New Roman" w:hAnsi="Times New Roman" w:cs="Times New Roman"/>
          <w:b w:val="0"/>
          <w:color w:val="auto"/>
          <w:sz w:val="20"/>
          <w:szCs w:val="20"/>
          <w:lang w:val="en-US"/>
        </w:rPr>
        <w:t xml:space="preserve">(cit. 2017-06-12). </w:t>
      </w:r>
      <w:r w:rsidR="003C2697" w:rsidRPr="005A0085">
        <w:rPr>
          <w:rFonts w:ascii="Times New Roman" w:hAnsi="Times New Roman" w:cs="Times New Roman"/>
          <w:b w:val="0"/>
          <w:color w:val="auto"/>
          <w:sz w:val="20"/>
          <w:szCs w:val="20"/>
        </w:rPr>
        <w:t>Dostupné</w:t>
      </w:r>
      <w:r w:rsidR="003C2697" w:rsidRPr="005A0085">
        <w:rPr>
          <w:rFonts w:ascii="Times New Roman" w:hAnsi="Times New Roman" w:cs="Times New Roman"/>
          <w:b w:val="0"/>
          <w:color w:val="auto"/>
          <w:sz w:val="20"/>
          <w:szCs w:val="20"/>
          <w:lang w:val="en-US"/>
        </w:rPr>
        <w:t xml:space="preserve"> z: https://grid.cs.gsu.edu/ ~nkeller4/The%20Future%20of%20Employment.pdf.</w:t>
      </w:r>
      <w:bookmarkEnd w:id="63"/>
      <w:bookmarkEnd w:id="64"/>
      <w:bookmarkEnd w:id="65"/>
    </w:p>
    <w:p w14:paraId="5F00BFDA" w14:textId="26643A3E" w:rsidR="00D37ADE" w:rsidRPr="005A0085" w:rsidRDefault="00D37ADE" w:rsidP="005A0085">
      <w:pPr>
        <w:pStyle w:val="Nadpis3"/>
        <w:spacing w:before="120" w:line="360" w:lineRule="auto"/>
        <w:jc w:val="both"/>
        <w:rPr>
          <w:rFonts w:ascii="Times New Roman" w:hAnsi="Times New Roman" w:cs="Times New Roman"/>
          <w:b w:val="0"/>
          <w:color w:val="auto"/>
          <w:sz w:val="20"/>
          <w:szCs w:val="20"/>
        </w:rPr>
      </w:pPr>
      <w:bookmarkStart w:id="66" w:name="_Toc362380893"/>
      <w:bookmarkStart w:id="67" w:name="_Toc362382624"/>
      <w:bookmarkStart w:id="68" w:name="_Toc362551806"/>
      <w:r w:rsidRPr="005A0085">
        <w:rPr>
          <w:rFonts w:ascii="Times New Roman" w:hAnsi="Times New Roman" w:cs="Times New Roman"/>
          <w:b w:val="0"/>
          <w:color w:val="auto"/>
          <w:sz w:val="20"/>
          <w:szCs w:val="20"/>
        </w:rPr>
        <w:t xml:space="preserve">Hardy, W., Keiste, R., &amp; Lewandowski, P. </w:t>
      </w:r>
      <w:r w:rsidR="00213F05" w:rsidRPr="005A0085">
        <w:rPr>
          <w:rFonts w:ascii="Times New Roman" w:hAnsi="Times New Roman" w:cs="Times New Roman"/>
          <w:b w:val="0"/>
          <w:color w:val="auto"/>
          <w:sz w:val="20"/>
          <w:szCs w:val="20"/>
        </w:rPr>
        <w:t xml:space="preserve">(2016) </w:t>
      </w:r>
      <w:r w:rsidRPr="005A0085">
        <w:rPr>
          <w:rFonts w:ascii="Times New Roman" w:hAnsi="Times New Roman" w:cs="Times New Roman"/>
          <w:b w:val="0"/>
          <w:i/>
          <w:color w:val="auto"/>
          <w:sz w:val="20"/>
          <w:szCs w:val="20"/>
        </w:rPr>
        <w:t xml:space="preserve">Technology or Upskilling? Trends in the Task Composition of Jobs in Central and Eastern Europe. </w:t>
      </w:r>
      <w:r w:rsidRPr="005A0085">
        <w:rPr>
          <w:rFonts w:ascii="Times New Roman" w:hAnsi="Times New Roman" w:cs="Times New Roman"/>
          <w:b w:val="0"/>
          <w:color w:val="auto"/>
          <w:sz w:val="20"/>
          <w:szCs w:val="20"/>
        </w:rPr>
        <w:t>Dostupné z: https://papers.ssrn.com/ sol3/papers.cfm?abstract_id=2886290.</w:t>
      </w:r>
      <w:bookmarkEnd w:id="66"/>
      <w:bookmarkEnd w:id="67"/>
      <w:bookmarkEnd w:id="68"/>
    </w:p>
    <w:p w14:paraId="391B1427" w14:textId="5C395E44" w:rsidR="00A96C63" w:rsidRPr="005A0085" w:rsidRDefault="003E7BC2" w:rsidP="005A0085">
      <w:pPr>
        <w:pStyle w:val="Nadpis3"/>
        <w:spacing w:before="120" w:line="360" w:lineRule="auto"/>
        <w:jc w:val="both"/>
        <w:rPr>
          <w:rFonts w:ascii="Times New Roman" w:hAnsi="Times New Roman" w:cs="Times New Roman"/>
          <w:b w:val="0"/>
          <w:color w:val="auto"/>
          <w:sz w:val="20"/>
          <w:szCs w:val="20"/>
        </w:rPr>
      </w:pPr>
      <w:bookmarkStart w:id="69" w:name="_Toc362380894"/>
      <w:bookmarkStart w:id="70" w:name="_Toc362382625"/>
      <w:bookmarkStart w:id="71" w:name="_Toc362551807"/>
      <w:r w:rsidRPr="005A0085">
        <w:rPr>
          <w:rFonts w:ascii="Times New Roman" w:hAnsi="Times New Roman" w:cs="Times New Roman"/>
          <w:b w:val="0"/>
          <w:color w:val="auto"/>
          <w:sz w:val="20"/>
          <w:szCs w:val="20"/>
        </w:rPr>
        <w:t xml:space="preserve">Harris, S. (2013). Industry 4.0: the next industrial revolution. </w:t>
      </w:r>
      <w:r w:rsidRPr="005A0085">
        <w:rPr>
          <w:rFonts w:ascii="Times New Roman" w:hAnsi="Times New Roman" w:cs="Times New Roman"/>
          <w:b w:val="0"/>
          <w:i/>
          <w:color w:val="auto"/>
          <w:sz w:val="20"/>
          <w:szCs w:val="20"/>
        </w:rPr>
        <w:t>The Engineer,</w:t>
      </w:r>
      <w:r w:rsidRPr="005A0085">
        <w:rPr>
          <w:rFonts w:ascii="Times New Roman" w:hAnsi="Times New Roman" w:cs="Times New Roman"/>
          <w:b w:val="0"/>
          <w:color w:val="auto"/>
          <w:sz w:val="20"/>
          <w:szCs w:val="20"/>
        </w:rPr>
        <w:t xml:space="preserve"> 11th July. (cit. 2017-05-03). Dostupné z: </w:t>
      </w:r>
      <w:r w:rsidR="00A96C63" w:rsidRPr="005A0085">
        <w:rPr>
          <w:rFonts w:ascii="Times New Roman" w:hAnsi="Times New Roman" w:cs="Times New Roman"/>
          <w:b w:val="0"/>
          <w:color w:val="auto"/>
          <w:sz w:val="20"/>
          <w:szCs w:val="20"/>
        </w:rPr>
        <w:t>https://www.theengineer.co.uk/issues/july-2013-online/industry-4-0-the-next-industrial-revolution/.</w:t>
      </w:r>
      <w:bookmarkEnd w:id="69"/>
      <w:bookmarkEnd w:id="70"/>
      <w:bookmarkEnd w:id="71"/>
    </w:p>
    <w:p w14:paraId="4FACB4C2" w14:textId="097CD626" w:rsidR="00A96C63" w:rsidRPr="005A0085" w:rsidRDefault="00A96C63" w:rsidP="005A0085">
      <w:pPr>
        <w:spacing w:before="120"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Huws, U. </w:t>
      </w:r>
      <w:r w:rsidR="00BE7757" w:rsidRPr="005A0085">
        <w:rPr>
          <w:rFonts w:ascii="Times New Roman" w:hAnsi="Times New Roman" w:cs="Times New Roman"/>
          <w:sz w:val="20"/>
          <w:szCs w:val="20"/>
        </w:rPr>
        <w:t xml:space="preserve">(2016). </w:t>
      </w:r>
      <w:r w:rsidR="00BE7757" w:rsidRPr="005A0085">
        <w:rPr>
          <w:rFonts w:ascii="Times New Roman" w:hAnsi="Times New Roman" w:cs="Times New Roman"/>
          <w:i/>
          <w:sz w:val="20"/>
          <w:szCs w:val="20"/>
        </w:rPr>
        <w:t xml:space="preserve">The rise of platform labour: a fair ‚sharing economy‘ or virtual Wild West? Protecting employment rights in an increasingly digital labour market. </w:t>
      </w:r>
      <w:r w:rsidR="00BE7757" w:rsidRPr="005A0085">
        <w:rPr>
          <w:rFonts w:ascii="Times New Roman" w:hAnsi="Times New Roman" w:cs="Times New Roman"/>
          <w:sz w:val="20"/>
          <w:szCs w:val="20"/>
        </w:rPr>
        <w:t xml:space="preserve">University of Hertfordshire. (cit. 2017-07-05). Dostupné z: </w:t>
      </w:r>
      <w:r w:rsidR="00AC637F" w:rsidRPr="005A0085">
        <w:rPr>
          <w:rFonts w:ascii="Times New Roman" w:hAnsi="Times New Roman" w:cs="Times New Roman"/>
          <w:sz w:val="20"/>
          <w:szCs w:val="20"/>
        </w:rPr>
        <w:t>https://www.herts.ac.uk/__data/assets/pdf_file/ 0020/117812/crowdworking-policy-briefing-university-of-hertfordshire.pdf.</w:t>
      </w:r>
    </w:p>
    <w:p w14:paraId="06DD3650" w14:textId="11D76F7C" w:rsidR="00007ACB" w:rsidRPr="005A0085" w:rsidRDefault="00007ACB" w:rsidP="003E27AB">
      <w:pPr>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Chmelař, A. a kol. (2015). Dopady digitalizace na trh práce v ČR a EU. </w:t>
      </w:r>
      <w:r w:rsidRPr="005A0085">
        <w:rPr>
          <w:rFonts w:ascii="Times New Roman" w:hAnsi="Times New Roman" w:cs="Times New Roman"/>
          <w:i/>
          <w:sz w:val="20"/>
          <w:szCs w:val="20"/>
        </w:rPr>
        <w:t>OSTEU Discussion paper,</w:t>
      </w:r>
      <w:r w:rsidRPr="005A0085">
        <w:rPr>
          <w:rFonts w:ascii="Times New Roman" w:hAnsi="Times New Roman" w:cs="Times New Roman"/>
          <w:sz w:val="20"/>
          <w:szCs w:val="20"/>
        </w:rPr>
        <w:t xml:space="preserve"> 2015, č. 12. (cit. 2017-06-20). Dostupné z: https://www.vlada.cz/assets/evropske-zalezitosti/analyzy-EU/Dopady-digitalizace-na-trh-prace-CR-a-EU.pdf.</w:t>
      </w:r>
    </w:p>
    <w:p w14:paraId="30991192" w14:textId="4F076FB4" w:rsidR="009475E6" w:rsidRPr="005A0085" w:rsidRDefault="009475E6" w:rsidP="003E27AB">
      <w:pPr>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 xml:space="preserve">IBM (2015). </w:t>
      </w:r>
      <w:r w:rsidRPr="005A0085">
        <w:rPr>
          <w:rFonts w:ascii="Times New Roman" w:hAnsi="Times New Roman" w:cs="Times New Roman"/>
          <w:i/>
          <w:sz w:val="20"/>
          <w:szCs w:val="20"/>
        </w:rPr>
        <w:t xml:space="preserve">Myths, Exaggerations and Uncomfortable Truths. </w:t>
      </w:r>
      <w:r w:rsidRPr="005A0085">
        <w:rPr>
          <w:rFonts w:ascii="Times New Roman" w:hAnsi="Times New Roman" w:cs="Times New Roman"/>
          <w:sz w:val="20"/>
          <w:szCs w:val="20"/>
        </w:rPr>
        <w:t>(cit. 2017-07-15). Dostupné z: https://www-935.ibm.com/services/us/gbs/thoughtleadership/millennialworkplace/.</w:t>
      </w:r>
    </w:p>
    <w:p w14:paraId="2C50538F" w14:textId="03332B49" w:rsidR="00FB7684" w:rsidRPr="005A0085" w:rsidRDefault="00FB7684" w:rsidP="003E27AB">
      <w:pPr>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Institut pro digitální ekonomiku</w:t>
      </w:r>
      <w:r w:rsidR="00806C4F" w:rsidRPr="005A0085">
        <w:rPr>
          <w:rFonts w:ascii="Times New Roman" w:hAnsi="Times New Roman" w:cs="Times New Roman"/>
          <w:sz w:val="20"/>
          <w:szCs w:val="20"/>
        </w:rPr>
        <w:t>:</w:t>
      </w:r>
      <w:r w:rsidRPr="005A0085">
        <w:rPr>
          <w:rFonts w:ascii="Times New Roman" w:hAnsi="Times New Roman" w:cs="Times New Roman"/>
          <w:sz w:val="20"/>
          <w:szCs w:val="20"/>
        </w:rPr>
        <w:t xml:space="preserve"> </w:t>
      </w:r>
      <w:r w:rsidR="00806C4F" w:rsidRPr="005A0085">
        <w:rPr>
          <w:rFonts w:ascii="Times New Roman" w:hAnsi="Times New Roman" w:cs="Times New Roman"/>
          <w:i/>
          <w:sz w:val="20"/>
          <w:szCs w:val="20"/>
        </w:rPr>
        <w:t>Digitální</w:t>
      </w:r>
      <w:r w:rsidR="00806C4F" w:rsidRPr="005A0085">
        <w:rPr>
          <w:rFonts w:ascii="Times New Roman" w:hAnsi="Times New Roman" w:cs="Times New Roman"/>
          <w:sz w:val="20"/>
          <w:szCs w:val="20"/>
        </w:rPr>
        <w:t xml:space="preserve"> </w:t>
      </w:r>
      <w:r w:rsidR="00806C4F" w:rsidRPr="005A0085">
        <w:rPr>
          <w:rFonts w:ascii="Times New Roman" w:hAnsi="Times New Roman" w:cs="Times New Roman"/>
          <w:i/>
          <w:sz w:val="20"/>
          <w:szCs w:val="20"/>
        </w:rPr>
        <w:t>ekonomika</w:t>
      </w:r>
      <w:r w:rsidR="00806C4F" w:rsidRPr="005A0085">
        <w:rPr>
          <w:rFonts w:ascii="Times New Roman" w:hAnsi="Times New Roman" w:cs="Times New Roman"/>
          <w:sz w:val="20"/>
          <w:szCs w:val="20"/>
        </w:rPr>
        <w:t>. (cit. 2017</w:t>
      </w:r>
      <w:r w:rsidR="0085058E" w:rsidRPr="005A0085">
        <w:rPr>
          <w:rFonts w:ascii="Times New Roman" w:hAnsi="Times New Roman" w:cs="Times New Roman"/>
          <w:sz w:val="20"/>
          <w:szCs w:val="20"/>
        </w:rPr>
        <w:t>-</w:t>
      </w:r>
      <w:r w:rsidR="00E57CBC" w:rsidRPr="005A0085">
        <w:rPr>
          <w:rFonts w:ascii="Times New Roman" w:hAnsi="Times New Roman" w:cs="Times New Roman"/>
          <w:sz w:val="20"/>
          <w:szCs w:val="20"/>
        </w:rPr>
        <w:t xml:space="preserve">06-3). </w:t>
      </w:r>
      <w:r w:rsidR="00806C4F" w:rsidRPr="005A0085">
        <w:rPr>
          <w:rFonts w:ascii="Times New Roman" w:hAnsi="Times New Roman" w:cs="Times New Roman"/>
          <w:sz w:val="20"/>
          <w:szCs w:val="20"/>
        </w:rPr>
        <w:t>Dostupné z: http://www.digitalniekonomika.</w:t>
      </w:r>
      <w:r w:rsidRPr="005A0085">
        <w:rPr>
          <w:rFonts w:ascii="Times New Roman" w:hAnsi="Times New Roman" w:cs="Times New Roman"/>
          <w:sz w:val="20"/>
          <w:szCs w:val="20"/>
        </w:rPr>
        <w:t>cz/digital-economy</w:t>
      </w:r>
      <w:r w:rsidR="00E57CBC" w:rsidRPr="005A0085">
        <w:rPr>
          <w:rFonts w:ascii="Times New Roman" w:hAnsi="Times New Roman" w:cs="Times New Roman"/>
          <w:sz w:val="20"/>
          <w:szCs w:val="20"/>
        </w:rPr>
        <w:t>.</w:t>
      </w:r>
    </w:p>
    <w:p w14:paraId="0648BC1C" w14:textId="33830D80" w:rsidR="00543D7C" w:rsidRPr="005A0085" w:rsidRDefault="00543D7C" w:rsidP="003E12C9">
      <w:pPr>
        <w:spacing w:after="120" w:line="360" w:lineRule="auto"/>
        <w:jc w:val="both"/>
        <w:rPr>
          <w:rFonts w:ascii="Times New Roman" w:hAnsi="Times New Roman" w:cs="Times New Roman"/>
          <w:sz w:val="20"/>
          <w:szCs w:val="20"/>
        </w:rPr>
      </w:pPr>
      <w:r w:rsidRPr="005A0085">
        <w:rPr>
          <w:rFonts w:ascii="Times New Roman" w:hAnsi="Times New Roman" w:cs="Times New Roman"/>
          <w:sz w:val="20"/>
          <w:szCs w:val="20"/>
        </w:rPr>
        <w:t>Ka</w:t>
      </w:r>
      <w:r w:rsidR="009727EC" w:rsidRPr="005A0085">
        <w:rPr>
          <w:rFonts w:ascii="Times New Roman" w:hAnsi="Times New Roman" w:cs="Times New Roman"/>
          <w:sz w:val="20"/>
          <w:szCs w:val="20"/>
        </w:rPr>
        <w:t>spersky Lab (2017). Studie. Dostupné z: https://www.kpc-group.cz/inside/rubriky/archiv-observer/vyzkumy-a-studie/.</w:t>
      </w:r>
    </w:p>
    <w:p w14:paraId="6990535E" w14:textId="5209893D" w:rsidR="006A1D44" w:rsidRPr="00E9251F" w:rsidRDefault="006A1D44" w:rsidP="003E12C9">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Kolektiv autorů. (2013). </w:t>
      </w:r>
      <w:r w:rsidRPr="00E9251F">
        <w:rPr>
          <w:rFonts w:ascii="Times New Roman" w:hAnsi="Times New Roman" w:cs="Times New Roman"/>
          <w:i/>
          <w:sz w:val="20"/>
          <w:szCs w:val="20"/>
        </w:rPr>
        <w:t xml:space="preserve">Služby pro domácnost. Potenciální nástroj tvorby pracovních míst a boje s neformálním zaměstnáváním. </w:t>
      </w:r>
      <w:r w:rsidRPr="00E9251F">
        <w:rPr>
          <w:rFonts w:ascii="Times New Roman" w:hAnsi="Times New Roman" w:cs="Times New Roman"/>
          <w:sz w:val="20"/>
          <w:szCs w:val="20"/>
        </w:rPr>
        <w:t>Praha: VÚPSV. ISBN 978-80-7416-143-8. Dostupné z: http://praha.vupsv.cz/</w:t>
      </w:r>
      <w:r w:rsidR="00E9251F">
        <w:rPr>
          <w:rFonts w:ascii="Times New Roman" w:hAnsi="Times New Roman" w:cs="Times New Roman"/>
          <w:sz w:val="20"/>
          <w:szCs w:val="20"/>
        </w:rPr>
        <w:t xml:space="preserve"> </w:t>
      </w:r>
      <w:r w:rsidRPr="00E9251F">
        <w:rPr>
          <w:rFonts w:ascii="Times New Roman" w:hAnsi="Times New Roman" w:cs="Times New Roman"/>
          <w:sz w:val="20"/>
          <w:szCs w:val="20"/>
        </w:rPr>
        <w:t>Fulltext/vz_376.pdf.</w:t>
      </w:r>
    </w:p>
    <w:p w14:paraId="10DCAB56" w14:textId="38EB60A9" w:rsidR="00007ACB" w:rsidRPr="00E9251F" w:rsidRDefault="00007ACB" w:rsidP="003E12C9">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Korbel, </w:t>
      </w:r>
      <w:r w:rsidR="003E12C9" w:rsidRPr="00E9251F">
        <w:rPr>
          <w:rFonts w:ascii="Times New Roman" w:hAnsi="Times New Roman" w:cs="Times New Roman"/>
          <w:sz w:val="20"/>
          <w:szCs w:val="20"/>
        </w:rPr>
        <w:t>P. (2017). Průmyslová revoluce 4.0:</w:t>
      </w:r>
      <w:r w:rsidRPr="00E9251F">
        <w:rPr>
          <w:rFonts w:ascii="Times New Roman" w:hAnsi="Times New Roman" w:cs="Times New Roman"/>
          <w:sz w:val="20"/>
          <w:szCs w:val="20"/>
        </w:rPr>
        <w:t xml:space="preserve"> Za 10 let se budou továrny řídit samy a produktivita vzroste o třetinu. </w:t>
      </w:r>
      <w:r w:rsidRPr="00E9251F">
        <w:rPr>
          <w:rFonts w:ascii="Times New Roman" w:hAnsi="Times New Roman" w:cs="Times New Roman"/>
          <w:i/>
          <w:sz w:val="20"/>
          <w:szCs w:val="20"/>
        </w:rPr>
        <w:t xml:space="preserve">Hospodářské noviny, </w:t>
      </w:r>
      <w:r w:rsidRPr="00E9251F">
        <w:rPr>
          <w:rFonts w:ascii="Times New Roman" w:hAnsi="Times New Roman" w:cs="Times New Roman"/>
          <w:sz w:val="20"/>
          <w:szCs w:val="20"/>
        </w:rPr>
        <w:t>17</w:t>
      </w:r>
      <w:r w:rsidRPr="00E9251F">
        <w:rPr>
          <w:rFonts w:ascii="Times New Roman" w:hAnsi="Times New Roman" w:cs="Times New Roman"/>
          <w:i/>
          <w:sz w:val="20"/>
          <w:szCs w:val="20"/>
        </w:rPr>
        <w:t>.</w:t>
      </w:r>
      <w:r w:rsidR="003E12C9" w:rsidRPr="00E9251F">
        <w:rPr>
          <w:rFonts w:ascii="Times New Roman" w:hAnsi="Times New Roman" w:cs="Times New Roman"/>
          <w:sz w:val="20"/>
          <w:szCs w:val="20"/>
        </w:rPr>
        <w:t xml:space="preserve"> 5.</w:t>
      </w:r>
      <w:r w:rsidRPr="00E9251F">
        <w:rPr>
          <w:rFonts w:ascii="Times New Roman" w:hAnsi="Times New Roman" w:cs="Times New Roman"/>
          <w:sz w:val="20"/>
          <w:szCs w:val="20"/>
        </w:rPr>
        <w:t xml:space="preserve"> 2017. Dostupné z:</w:t>
      </w:r>
      <w:r w:rsidR="003E12C9" w:rsidRPr="00E9251F">
        <w:rPr>
          <w:rFonts w:ascii="Times New Roman" w:hAnsi="Times New Roman" w:cs="Times New Roman"/>
          <w:sz w:val="20"/>
          <w:szCs w:val="20"/>
        </w:rPr>
        <w:t xml:space="preserve"> https://byznys.ihned.cz/c1-64009970-prumyslova-revoluce-4-0-za-10-let-se-tovarny-budou-ridit-samy-a-produktivita-vzroste-o-třetinu.</w:t>
      </w:r>
    </w:p>
    <w:p w14:paraId="7DFD51DB" w14:textId="1F6294B9" w:rsidR="002C1DFC" w:rsidRPr="00E9251F" w:rsidRDefault="002C1DFC"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Levy, F., &amp; Murnane, J. R. (2003). The Skill Content of Recente Technological Change: An Empirical Exploration. </w:t>
      </w:r>
      <w:r w:rsidRPr="00E9251F">
        <w:rPr>
          <w:rFonts w:ascii="Times New Roman" w:hAnsi="Times New Roman" w:cs="Times New Roman"/>
          <w:i/>
          <w:sz w:val="20"/>
          <w:szCs w:val="20"/>
        </w:rPr>
        <w:t xml:space="preserve">Quarterly Journal of Economics, </w:t>
      </w:r>
      <w:r w:rsidRPr="00E9251F">
        <w:rPr>
          <w:rFonts w:ascii="Times New Roman" w:hAnsi="Times New Roman" w:cs="Times New Roman"/>
          <w:sz w:val="20"/>
          <w:szCs w:val="20"/>
        </w:rPr>
        <w:t>Vol. 118, Issue 4, November 2003. ISSN 0033-5533.</w:t>
      </w:r>
    </w:p>
    <w:p w14:paraId="59D1BF22" w14:textId="5966A4A3" w:rsidR="007732D0" w:rsidRPr="00E9251F" w:rsidRDefault="007732D0"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Loucký, M. (2015) Průmysl 4.0 a budoucnost výroby na prahu revoluce. </w:t>
      </w:r>
      <w:r w:rsidRPr="00E9251F">
        <w:rPr>
          <w:rFonts w:ascii="Times New Roman" w:hAnsi="Times New Roman" w:cs="Times New Roman"/>
          <w:i/>
          <w:sz w:val="20"/>
          <w:szCs w:val="20"/>
        </w:rPr>
        <w:t xml:space="preserve">Konstruktér, </w:t>
      </w:r>
      <w:r w:rsidRPr="00E9251F">
        <w:rPr>
          <w:rFonts w:ascii="Times New Roman" w:hAnsi="Times New Roman" w:cs="Times New Roman"/>
          <w:sz w:val="20"/>
          <w:szCs w:val="20"/>
        </w:rPr>
        <w:t xml:space="preserve">30. ledna. (cit. 2017-05-03). Dostupné z: </w:t>
      </w:r>
      <w:r w:rsidR="00B829A6" w:rsidRPr="00E9251F">
        <w:rPr>
          <w:rFonts w:ascii="Times New Roman" w:hAnsi="Times New Roman" w:cs="Times New Roman"/>
          <w:sz w:val="20"/>
          <w:szCs w:val="20"/>
        </w:rPr>
        <w:t>http://www.konstrukter.cz/2015/01/30/prumysl-4-0-a-budoucnost-vyroby-na-prahu-revoluce/.</w:t>
      </w:r>
    </w:p>
    <w:p w14:paraId="73B8C558" w14:textId="2CC77C94" w:rsidR="00B829A6" w:rsidRPr="00E9251F" w:rsidRDefault="00B829A6"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McKinsey (2016). Beiker, S., Hansson, F., Suneson, A., &amp; Uhl, M. </w:t>
      </w:r>
      <w:r w:rsidRPr="00E9251F">
        <w:rPr>
          <w:rFonts w:ascii="Times New Roman" w:hAnsi="Times New Roman" w:cs="Times New Roman"/>
          <w:i/>
          <w:sz w:val="20"/>
          <w:szCs w:val="20"/>
        </w:rPr>
        <w:t>How the konvergence of automotive and tech will create a new ecosystem.</w:t>
      </w:r>
      <w:r w:rsidRPr="00E9251F">
        <w:rPr>
          <w:rFonts w:ascii="Times New Roman" w:hAnsi="Times New Roman" w:cs="Times New Roman"/>
          <w:sz w:val="20"/>
          <w:szCs w:val="20"/>
        </w:rPr>
        <w:t xml:space="preserve"> </w:t>
      </w:r>
      <w:r w:rsidR="0085058E" w:rsidRPr="00E9251F">
        <w:rPr>
          <w:rFonts w:ascii="Times New Roman" w:hAnsi="Times New Roman" w:cs="Times New Roman"/>
          <w:sz w:val="20"/>
          <w:szCs w:val="20"/>
        </w:rPr>
        <w:t xml:space="preserve">(cit. 2017-06-09). </w:t>
      </w:r>
      <w:r w:rsidRPr="00E9251F">
        <w:rPr>
          <w:rFonts w:ascii="Times New Roman" w:hAnsi="Times New Roman" w:cs="Times New Roman"/>
          <w:sz w:val="20"/>
          <w:szCs w:val="20"/>
        </w:rPr>
        <w:t>Dostupné z:</w:t>
      </w:r>
      <w:r w:rsidRPr="00E9251F">
        <w:rPr>
          <w:rFonts w:ascii="Times New Roman" w:hAnsi="Times New Roman" w:cs="Times New Roman"/>
          <w:i/>
          <w:sz w:val="20"/>
          <w:szCs w:val="20"/>
        </w:rPr>
        <w:t xml:space="preserve"> </w:t>
      </w:r>
      <w:r w:rsidRPr="00E9251F">
        <w:rPr>
          <w:rFonts w:ascii="Times New Roman" w:hAnsi="Times New Roman" w:cs="Times New Roman"/>
          <w:sz w:val="20"/>
          <w:szCs w:val="20"/>
        </w:rPr>
        <w:t>http://www.mckinsey.com/in</w:t>
      </w:r>
      <w:r w:rsidR="0085058E" w:rsidRPr="00E9251F">
        <w:rPr>
          <w:rFonts w:ascii="Times New Roman" w:hAnsi="Times New Roman" w:cs="Times New Roman"/>
          <w:sz w:val="20"/>
          <w:szCs w:val="20"/>
        </w:rPr>
        <w:t>-</w:t>
      </w:r>
      <w:r w:rsidRPr="00E9251F">
        <w:rPr>
          <w:rFonts w:ascii="Times New Roman" w:hAnsi="Times New Roman" w:cs="Times New Roman"/>
          <w:sz w:val="20"/>
          <w:szCs w:val="20"/>
        </w:rPr>
        <w:t>dustries/automotive-an</w:t>
      </w:r>
      <w:r w:rsidR="0085058E" w:rsidRPr="00E9251F">
        <w:rPr>
          <w:rFonts w:ascii="Times New Roman" w:hAnsi="Times New Roman" w:cs="Times New Roman"/>
          <w:sz w:val="20"/>
          <w:szCs w:val="20"/>
        </w:rPr>
        <w:t>d-assembly/our-insights/how-the-</w:t>
      </w:r>
      <w:r w:rsidRPr="00E9251F">
        <w:rPr>
          <w:rFonts w:ascii="Times New Roman" w:hAnsi="Times New Roman" w:cs="Times New Roman"/>
          <w:sz w:val="20"/>
          <w:szCs w:val="20"/>
        </w:rPr>
        <w:t>conver</w:t>
      </w:r>
      <w:r w:rsidR="0085058E" w:rsidRPr="00E9251F">
        <w:rPr>
          <w:rFonts w:ascii="Times New Roman" w:hAnsi="Times New Roman" w:cs="Times New Roman"/>
          <w:sz w:val="20"/>
          <w:szCs w:val="20"/>
        </w:rPr>
        <w:t>-</w:t>
      </w:r>
      <w:r w:rsidRPr="00E9251F">
        <w:rPr>
          <w:rFonts w:ascii="Times New Roman" w:hAnsi="Times New Roman" w:cs="Times New Roman"/>
          <w:sz w:val="20"/>
          <w:szCs w:val="20"/>
        </w:rPr>
        <w:t>ge</w:t>
      </w:r>
      <w:r w:rsidR="0085058E" w:rsidRPr="00E9251F">
        <w:rPr>
          <w:rFonts w:ascii="Times New Roman" w:hAnsi="Times New Roman" w:cs="Times New Roman"/>
          <w:sz w:val="20"/>
          <w:szCs w:val="20"/>
        </w:rPr>
        <w:t xml:space="preserve">nce-of-automotive-and-tech </w:t>
      </w:r>
      <w:r w:rsidRPr="00E9251F">
        <w:rPr>
          <w:rFonts w:ascii="Times New Roman" w:hAnsi="Times New Roman" w:cs="Times New Roman"/>
          <w:sz w:val="20"/>
          <w:szCs w:val="20"/>
        </w:rPr>
        <w:t>-will-create-a-new-ecosystem</w:t>
      </w:r>
      <w:r w:rsidR="0085058E" w:rsidRPr="00E9251F">
        <w:rPr>
          <w:rFonts w:ascii="Times New Roman" w:hAnsi="Times New Roman" w:cs="Times New Roman"/>
          <w:sz w:val="20"/>
          <w:szCs w:val="20"/>
        </w:rPr>
        <w:t>.</w:t>
      </w:r>
    </w:p>
    <w:p w14:paraId="717F210B" w14:textId="20664DF1" w:rsidR="0014469B" w:rsidRPr="00E9251F" w:rsidRDefault="0014469B"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lastRenderedPageBreak/>
        <w:t xml:space="preserve">MPO (2016). </w:t>
      </w:r>
      <w:r w:rsidRPr="00E9251F">
        <w:rPr>
          <w:rFonts w:ascii="Times New Roman" w:hAnsi="Times New Roman" w:cs="Times New Roman"/>
          <w:i/>
          <w:sz w:val="20"/>
          <w:szCs w:val="20"/>
        </w:rPr>
        <w:t xml:space="preserve">Iniciativa Průmysl 4.0. </w:t>
      </w:r>
      <w:r w:rsidRPr="00E9251F">
        <w:rPr>
          <w:rFonts w:ascii="Times New Roman" w:hAnsi="Times New Roman" w:cs="Times New Roman"/>
          <w:sz w:val="20"/>
          <w:szCs w:val="20"/>
        </w:rPr>
        <w:t>Schváleno vládou 24. 8. 2016. Dostupné z: https://www.mpo.cz/assets/dokumenty/53723/64358/658713/priloha001.pdf.</w:t>
      </w:r>
    </w:p>
    <w:p w14:paraId="00366790" w14:textId="510BE9CE" w:rsidR="00174549" w:rsidRPr="00E9251F" w:rsidRDefault="00174549"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Nečasová, H. (2016) Internet věcí, služeb a lidí. </w:t>
      </w:r>
      <w:r w:rsidRPr="00E9251F">
        <w:rPr>
          <w:rFonts w:ascii="Times New Roman" w:hAnsi="Times New Roman" w:cs="Times New Roman"/>
          <w:i/>
          <w:sz w:val="20"/>
          <w:szCs w:val="20"/>
        </w:rPr>
        <w:t xml:space="preserve">MM Průmyslové spektrum, </w:t>
      </w:r>
      <w:r w:rsidRPr="00E9251F">
        <w:rPr>
          <w:rFonts w:ascii="Times New Roman" w:hAnsi="Times New Roman" w:cs="Times New Roman"/>
          <w:sz w:val="20"/>
          <w:szCs w:val="20"/>
        </w:rPr>
        <w:t>6. 6. 2016. (cit. 2017-05-07). Dostupné z: http://www.mmspektrum.com/clanek/internet-veci-sluzeb-a-lidi. html.</w:t>
      </w:r>
    </w:p>
    <w:p w14:paraId="7E5F88F7" w14:textId="76825A28" w:rsidR="000732A7" w:rsidRPr="00E9251F" w:rsidRDefault="000732A7"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Nekolová, M. (2010). </w:t>
      </w:r>
      <w:r w:rsidRPr="00E9251F">
        <w:rPr>
          <w:rFonts w:ascii="Times New Roman" w:hAnsi="Times New Roman" w:cs="Times New Roman"/>
          <w:i/>
          <w:sz w:val="20"/>
          <w:szCs w:val="20"/>
        </w:rPr>
        <w:t xml:space="preserve">Vliv nových forem zaměstnávání v ČR a zemích EU na vývoj pracovního práva. </w:t>
      </w:r>
      <w:r w:rsidRPr="00E9251F">
        <w:rPr>
          <w:rFonts w:ascii="Times New Roman" w:hAnsi="Times New Roman" w:cs="Times New Roman"/>
          <w:sz w:val="20"/>
          <w:szCs w:val="20"/>
        </w:rPr>
        <w:t>Praha: VÚPSV</w:t>
      </w:r>
      <w:r w:rsidR="006D3392" w:rsidRPr="00E9251F">
        <w:rPr>
          <w:rFonts w:ascii="Times New Roman" w:hAnsi="Times New Roman" w:cs="Times New Roman"/>
          <w:sz w:val="20"/>
          <w:szCs w:val="20"/>
        </w:rPr>
        <w:t xml:space="preserve">. </w:t>
      </w:r>
      <w:r w:rsidRPr="00E9251F">
        <w:rPr>
          <w:rFonts w:ascii="Times New Roman" w:hAnsi="Times New Roman" w:cs="Times New Roman"/>
          <w:sz w:val="20"/>
          <w:szCs w:val="20"/>
        </w:rPr>
        <w:t>(cit. 1. 7. 2017). Dostupné z</w:t>
      </w:r>
      <w:r w:rsidR="006D3392" w:rsidRPr="00E9251F">
        <w:rPr>
          <w:rFonts w:ascii="Times New Roman" w:hAnsi="Times New Roman" w:cs="Times New Roman"/>
          <w:sz w:val="20"/>
          <w:szCs w:val="20"/>
        </w:rPr>
        <w:t>: http://praha.vupsv.cz/ Fulltext/vz_308.pdf.</w:t>
      </w:r>
    </w:p>
    <w:p w14:paraId="27191DBA" w14:textId="280FA960" w:rsidR="004B2565" w:rsidRPr="00E9251F" w:rsidRDefault="0024793E"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OECD (2016</w:t>
      </w:r>
      <w:r w:rsidR="00213F05" w:rsidRPr="00E9251F">
        <w:rPr>
          <w:rFonts w:ascii="Times New Roman" w:hAnsi="Times New Roman" w:cs="Times New Roman"/>
          <w:sz w:val="20"/>
          <w:szCs w:val="20"/>
        </w:rPr>
        <w:t>a</w:t>
      </w:r>
      <w:r w:rsidR="004B2565" w:rsidRPr="00E9251F">
        <w:rPr>
          <w:rFonts w:ascii="Times New Roman" w:hAnsi="Times New Roman" w:cs="Times New Roman"/>
          <w:sz w:val="20"/>
          <w:szCs w:val="20"/>
        </w:rPr>
        <w:t xml:space="preserve">). </w:t>
      </w:r>
      <w:r w:rsidR="004B2565" w:rsidRPr="00E9251F">
        <w:rPr>
          <w:rFonts w:ascii="Times New Roman" w:hAnsi="Times New Roman" w:cs="Times New Roman"/>
          <w:i/>
          <w:sz w:val="20"/>
          <w:szCs w:val="20"/>
        </w:rPr>
        <w:t>OECD</w:t>
      </w:r>
      <w:r w:rsidR="004B2565" w:rsidRPr="00E9251F">
        <w:rPr>
          <w:rFonts w:ascii="Times New Roman" w:hAnsi="Times New Roman" w:cs="Times New Roman"/>
          <w:sz w:val="20"/>
          <w:szCs w:val="20"/>
        </w:rPr>
        <w:t xml:space="preserve"> </w:t>
      </w:r>
      <w:r w:rsidR="004B2565" w:rsidRPr="00E9251F">
        <w:rPr>
          <w:rFonts w:ascii="Times New Roman" w:hAnsi="Times New Roman" w:cs="Times New Roman"/>
          <w:i/>
          <w:sz w:val="20"/>
          <w:szCs w:val="20"/>
        </w:rPr>
        <w:t>Employment</w:t>
      </w:r>
      <w:r w:rsidR="004B2565" w:rsidRPr="00E9251F">
        <w:rPr>
          <w:rFonts w:ascii="Times New Roman" w:hAnsi="Times New Roman" w:cs="Times New Roman"/>
          <w:sz w:val="20"/>
          <w:szCs w:val="20"/>
        </w:rPr>
        <w:t xml:space="preserve"> </w:t>
      </w:r>
      <w:r w:rsidR="004B2565" w:rsidRPr="00E9251F">
        <w:rPr>
          <w:rFonts w:ascii="Times New Roman" w:hAnsi="Times New Roman" w:cs="Times New Roman"/>
          <w:i/>
          <w:sz w:val="20"/>
          <w:szCs w:val="20"/>
        </w:rPr>
        <w:t>Outlook</w:t>
      </w:r>
      <w:r w:rsidR="004B2565" w:rsidRPr="00E9251F">
        <w:rPr>
          <w:rFonts w:ascii="Times New Roman" w:hAnsi="Times New Roman" w:cs="Times New Roman"/>
          <w:sz w:val="20"/>
          <w:szCs w:val="20"/>
        </w:rPr>
        <w:t>.</w:t>
      </w:r>
      <w:r w:rsidR="009C39F5" w:rsidRPr="00E9251F">
        <w:rPr>
          <w:rFonts w:ascii="Times New Roman" w:hAnsi="Times New Roman" w:cs="Times New Roman"/>
          <w:sz w:val="20"/>
          <w:szCs w:val="20"/>
        </w:rPr>
        <w:t xml:space="preserve"> Paris: OECD Publishing. (cit. 2017-06-18). Dostupné z: </w:t>
      </w:r>
      <w:r w:rsidR="00213F05" w:rsidRPr="00E9251F">
        <w:rPr>
          <w:rFonts w:ascii="Times New Roman" w:hAnsi="Times New Roman" w:cs="Times New Roman"/>
          <w:sz w:val="20"/>
          <w:szCs w:val="20"/>
        </w:rPr>
        <w:t>http://www.keepeek.com/Digital-Asset-Management/oecd/employment/oecd-em-ployment-outlook-2016_empl_outlook-2016-en#.WU2XfhiIu9Y#page2.</w:t>
      </w:r>
    </w:p>
    <w:p w14:paraId="70C3A07D" w14:textId="4A2B2D01" w:rsidR="00213F05" w:rsidRPr="00E9251F" w:rsidRDefault="00213F05"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OECD (2016b). Arntz, M., Gregory, T, &amp; Zierahn, U. The Risk of Automation for Jobs in OECD Countries. A Comparative Analysis. </w:t>
      </w:r>
      <w:r w:rsidRPr="00E9251F">
        <w:rPr>
          <w:rFonts w:ascii="Times New Roman" w:hAnsi="Times New Roman" w:cs="Times New Roman"/>
          <w:i/>
          <w:sz w:val="20"/>
          <w:szCs w:val="20"/>
        </w:rPr>
        <w:t xml:space="preserve">OECD Social, Employment and Migration Working Papers, </w:t>
      </w:r>
      <w:r w:rsidRPr="00E9251F">
        <w:rPr>
          <w:rFonts w:ascii="Times New Roman" w:hAnsi="Times New Roman" w:cs="Times New Roman"/>
          <w:sz w:val="20"/>
          <w:szCs w:val="20"/>
        </w:rPr>
        <w:t>No. 183. 14 May 2016. Dostupné z: http://www.oecd-ilibrary.org. ISSN 1815-199X.</w:t>
      </w:r>
    </w:p>
    <w:p w14:paraId="22044AD8" w14:textId="06C8E6CF" w:rsidR="003E7BC2" w:rsidRPr="00E9251F" w:rsidRDefault="003E7BC2"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Pikkety, T. (2015). </w:t>
      </w:r>
      <w:r w:rsidRPr="00E9251F">
        <w:rPr>
          <w:rFonts w:ascii="Times New Roman" w:hAnsi="Times New Roman" w:cs="Times New Roman"/>
          <w:i/>
          <w:sz w:val="20"/>
          <w:szCs w:val="20"/>
        </w:rPr>
        <w:t>Kapitál v 21. století.</w:t>
      </w:r>
      <w:r w:rsidRPr="00E9251F">
        <w:rPr>
          <w:rFonts w:ascii="Times New Roman" w:hAnsi="Times New Roman" w:cs="Times New Roman"/>
          <w:sz w:val="20"/>
          <w:szCs w:val="20"/>
        </w:rPr>
        <w:t xml:space="preserve"> Praha: Euromedia Group. 664 s. ISBN 978-80-242-4870-7.</w:t>
      </w:r>
    </w:p>
    <w:p w14:paraId="01C9A6B3" w14:textId="03E37408" w:rsidR="0046466B" w:rsidRPr="00E9251F" w:rsidRDefault="0046466B"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Samek, V., &amp; Horecký, J. (2015). </w:t>
      </w:r>
      <w:r w:rsidRPr="00E9251F">
        <w:rPr>
          <w:rFonts w:ascii="Times New Roman" w:hAnsi="Times New Roman" w:cs="Times New Roman"/>
          <w:i/>
          <w:sz w:val="20"/>
          <w:szCs w:val="20"/>
        </w:rPr>
        <w:t xml:space="preserve">Agenturní zaměstnávání ve vybraných zemích Evropské unie. </w:t>
      </w:r>
      <w:r w:rsidRPr="00E9251F">
        <w:rPr>
          <w:rFonts w:ascii="Times New Roman" w:hAnsi="Times New Roman" w:cs="Times New Roman"/>
          <w:sz w:val="20"/>
          <w:szCs w:val="20"/>
        </w:rPr>
        <w:t>ČMKOS: Praha. ISBN 978-80-86846-59-0.</w:t>
      </w:r>
    </w:p>
    <w:p w14:paraId="77BDA391" w14:textId="4138E8E3" w:rsidR="000D2226" w:rsidRPr="00E9251F" w:rsidRDefault="009E738F"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Tapscott, D., &amp; Williams, A. (2010). </w:t>
      </w:r>
      <w:r w:rsidRPr="00E9251F">
        <w:rPr>
          <w:rFonts w:ascii="Times New Roman" w:hAnsi="Times New Roman" w:cs="Times New Roman"/>
          <w:i/>
          <w:sz w:val="20"/>
          <w:szCs w:val="20"/>
        </w:rPr>
        <w:t xml:space="preserve">Wikinomie: Jak masová spolupráce mění svět a obchod. </w:t>
      </w:r>
      <w:r w:rsidRPr="00E9251F">
        <w:rPr>
          <w:rFonts w:ascii="Times New Roman" w:hAnsi="Times New Roman" w:cs="Times New Roman"/>
          <w:sz w:val="20"/>
          <w:szCs w:val="20"/>
        </w:rPr>
        <w:t>Praha: Fragment. 332 s. ISBN 978-80-253-0863-9.</w:t>
      </w:r>
    </w:p>
    <w:p w14:paraId="53948E31" w14:textId="6B62842A" w:rsidR="00BE64A5" w:rsidRPr="00E9251F" w:rsidRDefault="00BE64A5" w:rsidP="003E27AB">
      <w:pPr>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Žák, Č., &amp; Zajíc, D. Na trhu práce zoufale chybí IT odborníci. </w:t>
      </w:r>
      <w:r w:rsidRPr="00E9251F">
        <w:rPr>
          <w:rFonts w:ascii="Times New Roman" w:hAnsi="Times New Roman" w:cs="Times New Roman"/>
          <w:i/>
          <w:sz w:val="20"/>
          <w:szCs w:val="20"/>
        </w:rPr>
        <w:t>Hospodářské noviny</w:t>
      </w:r>
      <w:r w:rsidRPr="00E9251F">
        <w:rPr>
          <w:rFonts w:ascii="Times New Roman" w:hAnsi="Times New Roman" w:cs="Times New Roman"/>
          <w:sz w:val="20"/>
          <w:szCs w:val="20"/>
        </w:rPr>
        <w:t>, 13. 3. 2017</w:t>
      </w:r>
      <w:r w:rsidR="007846D8" w:rsidRPr="00E9251F">
        <w:rPr>
          <w:rFonts w:ascii="Times New Roman" w:hAnsi="Times New Roman" w:cs="Times New Roman"/>
          <w:sz w:val="20"/>
          <w:szCs w:val="20"/>
        </w:rPr>
        <w:t xml:space="preserve"> (Komerční příloha ICT Revue).</w:t>
      </w:r>
    </w:p>
    <w:p w14:paraId="40F15579" w14:textId="04C6AC1A" w:rsidR="00B247B4" w:rsidRPr="00E9251F" w:rsidRDefault="006E3694" w:rsidP="003E27AB">
      <w:pPr>
        <w:pStyle w:val="Textpoznpodarou"/>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Zákon č. 262/2006 Sb., zákoník práce, ve znění pozdějších předpisů.</w:t>
      </w:r>
    </w:p>
    <w:p w14:paraId="1CCD230F" w14:textId="213BC9E4" w:rsidR="006E3694" w:rsidRPr="00E9251F" w:rsidRDefault="006E3694" w:rsidP="003E27AB">
      <w:pPr>
        <w:pStyle w:val="Textpoznpodarou"/>
        <w:spacing w:after="120" w:line="360" w:lineRule="auto"/>
        <w:jc w:val="both"/>
        <w:rPr>
          <w:rFonts w:ascii="Times New Roman" w:hAnsi="Times New Roman" w:cs="Times New Roman"/>
          <w:sz w:val="20"/>
          <w:szCs w:val="20"/>
        </w:rPr>
      </w:pPr>
      <w:r w:rsidRPr="00E9251F">
        <w:rPr>
          <w:rFonts w:ascii="Times New Roman" w:hAnsi="Times New Roman" w:cs="Times New Roman"/>
          <w:sz w:val="20"/>
          <w:szCs w:val="20"/>
        </w:rPr>
        <w:t xml:space="preserve">Zákon č. 435/2004 Sb., </w:t>
      </w:r>
      <w:r w:rsidR="00102CCB" w:rsidRPr="00E9251F">
        <w:rPr>
          <w:rFonts w:ascii="Times New Roman" w:hAnsi="Times New Roman" w:cs="Times New Roman"/>
          <w:sz w:val="20"/>
          <w:szCs w:val="20"/>
        </w:rPr>
        <w:t>o zaměstnanosti, ve znění pozdějších předpisů.</w:t>
      </w:r>
    </w:p>
    <w:p w14:paraId="0568CF8A" w14:textId="77777777" w:rsidR="00B247B4" w:rsidRDefault="00B247B4" w:rsidP="003E27AB">
      <w:pPr>
        <w:pStyle w:val="Textpoznpodarou"/>
        <w:spacing w:after="120" w:line="360" w:lineRule="auto"/>
        <w:jc w:val="both"/>
        <w:rPr>
          <w:rFonts w:ascii="Times New Roman" w:hAnsi="Times New Roman" w:cs="Times New Roman"/>
        </w:rPr>
      </w:pPr>
    </w:p>
    <w:p w14:paraId="64F9B88F" w14:textId="77777777" w:rsidR="004540C7" w:rsidRDefault="004540C7" w:rsidP="003E27AB">
      <w:pPr>
        <w:pStyle w:val="Textpoznpodarou"/>
        <w:spacing w:after="120" w:line="360" w:lineRule="auto"/>
        <w:jc w:val="both"/>
        <w:rPr>
          <w:rFonts w:ascii="Times New Roman" w:hAnsi="Times New Roman" w:cs="Times New Roman"/>
        </w:rPr>
      </w:pPr>
    </w:p>
    <w:p w14:paraId="5B2A3823" w14:textId="77777777" w:rsidR="004540C7" w:rsidRDefault="004540C7" w:rsidP="003E27AB">
      <w:pPr>
        <w:pStyle w:val="Textpoznpodarou"/>
        <w:spacing w:after="120" w:line="360" w:lineRule="auto"/>
        <w:jc w:val="both"/>
        <w:rPr>
          <w:rFonts w:ascii="Times New Roman" w:hAnsi="Times New Roman" w:cs="Times New Roman"/>
        </w:rPr>
      </w:pPr>
    </w:p>
    <w:p w14:paraId="7DB89005" w14:textId="77777777" w:rsidR="004540C7" w:rsidRDefault="004540C7" w:rsidP="003E27AB">
      <w:pPr>
        <w:pStyle w:val="Textpoznpodarou"/>
        <w:spacing w:after="120" w:line="360" w:lineRule="auto"/>
        <w:jc w:val="both"/>
        <w:rPr>
          <w:rFonts w:ascii="Times New Roman" w:hAnsi="Times New Roman" w:cs="Times New Roman"/>
        </w:rPr>
      </w:pPr>
    </w:p>
    <w:p w14:paraId="2C7A12F1" w14:textId="77777777" w:rsidR="004540C7" w:rsidRDefault="004540C7" w:rsidP="003E27AB">
      <w:pPr>
        <w:pStyle w:val="Textpoznpodarou"/>
        <w:spacing w:after="120" w:line="360" w:lineRule="auto"/>
        <w:jc w:val="both"/>
        <w:rPr>
          <w:rFonts w:ascii="Times New Roman" w:hAnsi="Times New Roman" w:cs="Times New Roman"/>
        </w:rPr>
      </w:pPr>
    </w:p>
    <w:p w14:paraId="62357C98" w14:textId="77777777" w:rsidR="004540C7" w:rsidRDefault="004540C7" w:rsidP="003E27AB">
      <w:pPr>
        <w:pStyle w:val="Textpoznpodarou"/>
        <w:spacing w:after="120" w:line="360" w:lineRule="auto"/>
        <w:jc w:val="both"/>
        <w:rPr>
          <w:rFonts w:ascii="Times New Roman" w:hAnsi="Times New Roman" w:cs="Times New Roman"/>
        </w:rPr>
      </w:pPr>
    </w:p>
    <w:p w14:paraId="38F9B347" w14:textId="77777777" w:rsidR="004540C7" w:rsidRDefault="004540C7" w:rsidP="003E27AB">
      <w:pPr>
        <w:pStyle w:val="Textpoznpodarou"/>
        <w:spacing w:after="120" w:line="360" w:lineRule="auto"/>
        <w:jc w:val="both"/>
        <w:rPr>
          <w:rFonts w:ascii="Times New Roman" w:hAnsi="Times New Roman" w:cs="Times New Roman"/>
        </w:rPr>
      </w:pPr>
    </w:p>
    <w:p w14:paraId="084993BF" w14:textId="77777777" w:rsidR="005B4A7B" w:rsidRDefault="005B4A7B" w:rsidP="003E27AB">
      <w:pPr>
        <w:pStyle w:val="Textpoznpodarou"/>
        <w:spacing w:after="120" w:line="360" w:lineRule="auto"/>
        <w:jc w:val="both"/>
        <w:rPr>
          <w:rFonts w:ascii="Times New Roman" w:hAnsi="Times New Roman" w:cs="Times New Roman"/>
        </w:rPr>
      </w:pPr>
    </w:p>
    <w:p w14:paraId="09B5B12D" w14:textId="77777777" w:rsidR="005B4A7B" w:rsidRDefault="005B4A7B" w:rsidP="003E27AB">
      <w:pPr>
        <w:pStyle w:val="Textpoznpodarou"/>
        <w:spacing w:after="120" w:line="360" w:lineRule="auto"/>
        <w:jc w:val="both"/>
        <w:rPr>
          <w:rFonts w:ascii="Times New Roman" w:hAnsi="Times New Roman" w:cs="Times New Roman"/>
        </w:rPr>
      </w:pPr>
    </w:p>
    <w:p w14:paraId="5E5F7F63" w14:textId="10A6D594" w:rsidR="004540C7" w:rsidRPr="004540C7" w:rsidRDefault="004540C7" w:rsidP="004540C7">
      <w:pPr>
        <w:pStyle w:val="Nadpis1"/>
        <w:rPr>
          <w:sz w:val="32"/>
          <w:szCs w:val="32"/>
        </w:rPr>
      </w:pPr>
      <w:bookmarkStart w:id="72" w:name="_Toc362551808"/>
      <w:r w:rsidRPr="004540C7">
        <w:rPr>
          <w:sz w:val="32"/>
          <w:szCs w:val="32"/>
        </w:rPr>
        <w:lastRenderedPageBreak/>
        <w:t>Seznam obrázků a tabulek</w:t>
      </w:r>
      <w:bookmarkEnd w:id="72"/>
    </w:p>
    <w:p w14:paraId="789142D3" w14:textId="04A11414" w:rsidR="000D2226" w:rsidRPr="004540C7" w:rsidRDefault="004540C7" w:rsidP="004540C7">
      <w:pPr>
        <w:pStyle w:val="Textpoznpodarou"/>
        <w:spacing w:before="240"/>
        <w:jc w:val="both"/>
        <w:rPr>
          <w:rFonts w:ascii="Times New Roman" w:hAnsi="Times New Roman" w:cs="Times New Roman"/>
          <w:sz w:val="20"/>
          <w:szCs w:val="20"/>
        </w:rPr>
      </w:pPr>
      <w:r w:rsidRPr="004540C7">
        <w:rPr>
          <w:rFonts w:ascii="Times New Roman" w:hAnsi="Times New Roman" w:cs="Times New Roman"/>
          <w:sz w:val="20"/>
          <w:szCs w:val="20"/>
        </w:rPr>
        <w:t>Obrázek 1.1 Vztah průmyslové revoluce a HDP na ob.</w:t>
      </w:r>
    </w:p>
    <w:p w14:paraId="328C01D5" w14:textId="7DB1E814" w:rsidR="004540C7" w:rsidRPr="004540C7" w:rsidRDefault="004540C7" w:rsidP="004540C7">
      <w:pPr>
        <w:pStyle w:val="Textpoznpodarou"/>
        <w:spacing w:before="120"/>
        <w:jc w:val="both"/>
        <w:rPr>
          <w:rFonts w:ascii="Times New Roman" w:hAnsi="Times New Roman" w:cs="Times New Roman"/>
          <w:sz w:val="20"/>
          <w:szCs w:val="20"/>
        </w:rPr>
      </w:pPr>
      <w:r w:rsidRPr="004540C7">
        <w:rPr>
          <w:rFonts w:ascii="Times New Roman" w:hAnsi="Times New Roman" w:cs="Times New Roman"/>
          <w:sz w:val="20"/>
          <w:szCs w:val="20"/>
        </w:rPr>
        <w:t>Obrázek 1.2 Pásová výroba Henryho Forda</w:t>
      </w:r>
    </w:p>
    <w:p w14:paraId="2D21540F" w14:textId="0780D289" w:rsidR="004540C7" w:rsidRPr="004540C7" w:rsidRDefault="004540C7" w:rsidP="004540C7">
      <w:pPr>
        <w:pStyle w:val="Textpoznpodarou"/>
        <w:spacing w:before="120"/>
        <w:jc w:val="both"/>
        <w:rPr>
          <w:rFonts w:ascii="Times New Roman" w:hAnsi="Times New Roman" w:cs="Times New Roman"/>
          <w:sz w:val="20"/>
          <w:szCs w:val="20"/>
        </w:rPr>
      </w:pPr>
      <w:r w:rsidRPr="004540C7">
        <w:rPr>
          <w:rFonts w:ascii="Times New Roman" w:hAnsi="Times New Roman" w:cs="Times New Roman"/>
          <w:sz w:val="20"/>
          <w:szCs w:val="20"/>
        </w:rPr>
        <w:t>Obrázek 1.3 Od Industry 1.0 k Industry 4.0</w:t>
      </w:r>
    </w:p>
    <w:p w14:paraId="2420559B" w14:textId="0838F787" w:rsidR="004540C7" w:rsidRDefault="004540C7" w:rsidP="004540C7">
      <w:pPr>
        <w:pStyle w:val="Textpoznpodarou"/>
        <w:spacing w:before="120"/>
        <w:jc w:val="both"/>
        <w:rPr>
          <w:rFonts w:ascii="Times New Roman" w:hAnsi="Times New Roman" w:cs="Times New Roman"/>
          <w:sz w:val="20"/>
          <w:szCs w:val="20"/>
        </w:rPr>
      </w:pPr>
      <w:r w:rsidRPr="004540C7">
        <w:rPr>
          <w:rFonts w:ascii="Times New Roman" w:hAnsi="Times New Roman" w:cs="Times New Roman"/>
          <w:sz w:val="20"/>
          <w:szCs w:val="20"/>
        </w:rPr>
        <w:t>Obrázek 1.4 Příklad připojení</w:t>
      </w:r>
      <w:r>
        <w:rPr>
          <w:rFonts w:ascii="Times New Roman" w:hAnsi="Times New Roman" w:cs="Times New Roman"/>
          <w:sz w:val="20"/>
          <w:szCs w:val="20"/>
        </w:rPr>
        <w:t xml:space="preserve"> virtuálního prostředí a skutečného zařízení</w:t>
      </w:r>
    </w:p>
    <w:p w14:paraId="0C7CA507" w14:textId="7EB0E2BE" w:rsidR="004540C7" w:rsidRDefault="004540C7"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1.5 YuMi – spolupráce člověka a robota</w:t>
      </w:r>
    </w:p>
    <w:p w14:paraId="62F79CF7" w14:textId="5BDD8FFB" w:rsidR="004540C7"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2.1 Pořadí zemí podle DESI 2017</w:t>
      </w:r>
    </w:p>
    <w:p w14:paraId="744BE5D4" w14:textId="1EBCE763" w:rsidR="004C4BF3"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Obrázek 2.2 Hodnocení digitálního rozvoje </w:t>
      </w:r>
    </w:p>
    <w:p w14:paraId="4177D6DC" w14:textId="5190E185" w:rsidR="004C4BF3"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Obrázek 2.3 Deset nejvýznamnějších zemí původu zahraničních vlastníků </w:t>
      </w:r>
    </w:p>
    <w:p w14:paraId="17E26016" w14:textId="772513B7" w:rsidR="004C4BF3"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3.1 Pracovníci v profesích s vysokým ohrožením automatizací a v profesích ohrožených podstatnou změnou</w:t>
      </w:r>
    </w:p>
    <w:p w14:paraId="066E4526" w14:textId="24B391D0" w:rsidR="00145D3E" w:rsidRDefault="00145D3E"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Obrázek 3.2 Podíl pracovníků v high-tech a medium high-tech zpracovatelském průmyslu na celkové zaměstnanosti v zemích EU </w:t>
      </w:r>
    </w:p>
    <w:p w14:paraId="536C271B" w14:textId="3ABE5040" w:rsidR="004C4BF3" w:rsidRDefault="00275DF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3.3 Podíl pracovníků ve službách náročných na znalosti na celkové zaměstnanosti v zemích EU</w:t>
      </w:r>
    </w:p>
    <w:p w14:paraId="2B216221" w14:textId="1474E3D2" w:rsidR="00275DF8" w:rsidRDefault="00275DF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3.4 Předčasné odchody ze vzdělávání</w:t>
      </w:r>
    </w:p>
    <w:p w14:paraId="32196CEF" w14:textId="7AF30D76" w:rsidR="00275DF8" w:rsidRDefault="00275DF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3.5 Osoby se středoškolským vzděláním</w:t>
      </w:r>
    </w:p>
    <w:p w14:paraId="595869F1" w14:textId="35D627F6" w:rsidR="00275DF8" w:rsidRDefault="00275DF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3.6 Osoby s vysokoškolským vzděláním</w:t>
      </w:r>
    </w:p>
    <w:p w14:paraId="73C7D8B0" w14:textId="251E6B28" w:rsidR="00275DF8" w:rsidRDefault="00275DF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3.7 Podíl ICT specialistů na celkové zaměstnanosti v zemích EU</w:t>
      </w:r>
    </w:p>
    <w:p w14:paraId="1022E100" w14:textId="13137D1B" w:rsidR="00275DF8" w:rsidRDefault="00275DF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3.8 Rozdělení zemí EU-28 podle velikosti a dynamiky rozvoje zaměstnanosti v sektoru ICT</w:t>
      </w:r>
    </w:p>
    <w:p w14:paraId="3FCC1806" w14:textId="722992A9"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3.9 ICT specialisté v EU-28 – podle dosažené úrovně vzdělání</w:t>
      </w:r>
    </w:p>
    <w:p w14:paraId="27EE0B05" w14:textId="3D1EBD28"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3.10 Domácnosti v ČR s připojením k internetu</w:t>
      </w:r>
    </w:p>
    <w:p w14:paraId="5A32E292" w14:textId="1D362134"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3.11 Domácnosti s připojením k internetu v EU</w:t>
      </w:r>
    </w:p>
    <w:p w14:paraId="632BDD5F" w14:textId="62CCFEA1"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3.12 Lidské zdroje ve vědě a technologiích</w:t>
      </w:r>
    </w:p>
    <w:p w14:paraId="0820864D" w14:textId="62C4352D"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3.13 Výdaje na výzkum a vývoj</w:t>
      </w:r>
    </w:p>
    <w:p w14:paraId="6D514B57" w14:textId="61E5ADA6"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4.1 Podíl zaměstnanců s pracovní smlouvou na dobu určitou v EU-28</w:t>
      </w:r>
    </w:p>
    <w:p w14:paraId="49126626" w14:textId="718E26ED"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4.2 Podíl osob zaměstnaných na částečný úvazek v EU-28</w:t>
      </w:r>
    </w:p>
    <w:p w14:paraId="5678C0ED" w14:textId="75784256"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4.3 T-shaped professional</w:t>
      </w:r>
    </w:p>
    <w:p w14:paraId="0FD565EB" w14:textId="2AAF6014"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4.4 Mezery v dovednostech a nadbytečné dovednosti sledované při náboru pracovníků v EU</w:t>
      </w:r>
    </w:p>
    <w:p w14:paraId="6E9A4996" w14:textId="0A13E427"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Obrázek 4.5 Prognóza počtu pracovních míst podle základních kategorií profesí a dosažené úrovně vzdělání </w:t>
      </w:r>
    </w:p>
    <w:p w14:paraId="31865912" w14:textId="441C768B"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4.6 Průměrné hodinové výdělky podle dosažené úrovně vzdělání v EU-27</w:t>
      </w:r>
    </w:p>
    <w:p w14:paraId="63317DE8" w14:textId="33244C75" w:rsidR="000332CF" w:rsidRDefault="000332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4.7 Míra nezaměstnanosti vybraných skupin obyvatelstva v ČR a EU</w:t>
      </w:r>
    </w:p>
    <w:p w14:paraId="65100889" w14:textId="1FE4FFA8" w:rsidR="000332CF" w:rsidRDefault="000332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4.8 Míra zaměstnanosti vybraných skupin obyvatelstva v ČR a EU</w:t>
      </w:r>
    </w:p>
    <w:p w14:paraId="4EFECC00" w14:textId="1845229A" w:rsidR="000332CF" w:rsidRDefault="000332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4.9 Osoby ve věku 30–34 let s terciárním vzděláním v ČR a EU</w:t>
      </w:r>
    </w:p>
    <w:p w14:paraId="452F6FB9" w14:textId="18221055" w:rsidR="000332CF" w:rsidRDefault="000332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Obrázek 4.10 </w:t>
      </w:r>
      <w:r w:rsidR="00810CB7">
        <w:rPr>
          <w:rFonts w:ascii="Times New Roman" w:hAnsi="Times New Roman" w:cs="Times New Roman"/>
          <w:sz w:val="20"/>
          <w:szCs w:val="20"/>
        </w:rPr>
        <w:t>Vývoj míry nezaměstnanosti osob s primárním, sekundárním a terciárním vzděláním</w:t>
      </w:r>
    </w:p>
    <w:p w14:paraId="34E6DFBC" w14:textId="552D0333" w:rsidR="00810CB7" w:rsidRDefault="00810CB7"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4.11 Osoby, které se účastnily celoživotního vzdělávání v ČR a EU</w:t>
      </w:r>
    </w:p>
    <w:p w14:paraId="6DD948F8" w14:textId="3EFC0BFC" w:rsidR="00810CB7" w:rsidRDefault="00810CB7"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4.12 Osoby, které se účastnily celoživotního vzdělávání v</w:t>
      </w:r>
      <w:r w:rsidR="00B94FE0">
        <w:rPr>
          <w:rFonts w:ascii="Times New Roman" w:hAnsi="Times New Roman" w:cs="Times New Roman"/>
          <w:sz w:val="20"/>
          <w:szCs w:val="20"/>
        </w:rPr>
        <w:t> </w:t>
      </w:r>
      <w:r>
        <w:rPr>
          <w:rFonts w:ascii="Times New Roman" w:hAnsi="Times New Roman" w:cs="Times New Roman"/>
          <w:sz w:val="20"/>
          <w:szCs w:val="20"/>
        </w:rPr>
        <w:t>ČR</w:t>
      </w:r>
    </w:p>
    <w:p w14:paraId="304DB694" w14:textId="57DA485A" w:rsidR="00B94FE0" w:rsidRDefault="00B94FE0"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4.13 Účastníci celoživotního vzdělávání dle věku</w:t>
      </w:r>
    </w:p>
    <w:p w14:paraId="2594C870" w14:textId="00638649" w:rsidR="00B94FE0" w:rsidRDefault="00B94FE0"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4.14 Podíl účastníků celoživotního vzdělávání dle dosažené úrovně vzdělání v ČR</w:t>
      </w:r>
    </w:p>
    <w:p w14:paraId="2F73AF6D" w14:textId="33E89986" w:rsidR="00B94FE0" w:rsidRDefault="00B94FE0"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4.15 Vývoj počtu zaměstnanců se smlouvou na dobu určitou</w:t>
      </w:r>
    </w:p>
    <w:p w14:paraId="0FBE52D7" w14:textId="6F369FEF" w:rsidR="005577C8" w:rsidRDefault="005577C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lastRenderedPageBreak/>
        <w:t>Obrázek 4.16 Podíl zaměstnanců se smlouvu na dobu určitou dle věku v ČR</w:t>
      </w:r>
    </w:p>
    <w:p w14:paraId="2042F47A" w14:textId="3EB8CA42" w:rsidR="005577C8" w:rsidRDefault="005577C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4.17 Vývoj počtu zaměstnanců na částečné pracovní úvazky</w:t>
      </w:r>
    </w:p>
    <w:p w14:paraId="1DA293CE" w14:textId="1CEB7D8A" w:rsidR="005577C8" w:rsidRDefault="005577C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Obrázek 4.18 Podíl zaměstnanců s částečným pracovním úvazkem v ČR </w:t>
      </w:r>
    </w:p>
    <w:p w14:paraId="3059ECB5" w14:textId="296D89E9" w:rsidR="005577C8" w:rsidRDefault="005577C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4.19 Gender Pay Gap, EU-28</w:t>
      </w:r>
    </w:p>
    <w:p w14:paraId="16ADED19" w14:textId="1BAB6C74" w:rsidR="005577C8" w:rsidRDefault="00832CA6"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Obrázek 4.20</w:t>
      </w:r>
      <w:r w:rsidR="005577C8">
        <w:rPr>
          <w:rFonts w:ascii="Times New Roman" w:hAnsi="Times New Roman" w:cs="Times New Roman"/>
          <w:sz w:val="20"/>
          <w:szCs w:val="20"/>
        </w:rPr>
        <w:t xml:space="preserve"> Gender Pay Gap dle věku</w:t>
      </w:r>
    </w:p>
    <w:p w14:paraId="1AB05C48" w14:textId="77777777" w:rsidR="00B20BCF" w:rsidRDefault="00B20BCF" w:rsidP="004540C7">
      <w:pPr>
        <w:pStyle w:val="Textpoznpodarou"/>
        <w:spacing w:before="120"/>
        <w:jc w:val="both"/>
        <w:rPr>
          <w:rFonts w:ascii="Times New Roman" w:hAnsi="Times New Roman" w:cs="Times New Roman"/>
          <w:sz w:val="20"/>
          <w:szCs w:val="20"/>
        </w:rPr>
      </w:pPr>
    </w:p>
    <w:p w14:paraId="5DE98538" w14:textId="77777777" w:rsidR="004C4BF3" w:rsidRDefault="004C4BF3" w:rsidP="004540C7">
      <w:pPr>
        <w:pStyle w:val="Textpoznpodarou"/>
        <w:spacing w:before="120"/>
        <w:jc w:val="both"/>
        <w:rPr>
          <w:rFonts w:ascii="Times New Roman" w:hAnsi="Times New Roman" w:cs="Times New Roman"/>
          <w:sz w:val="20"/>
          <w:szCs w:val="20"/>
        </w:rPr>
      </w:pPr>
    </w:p>
    <w:p w14:paraId="62A8AAE8" w14:textId="0159FD02" w:rsidR="004C4BF3"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2.1 Pozice ČR v jednotlivých sledovaných oblastech DESI</w:t>
      </w:r>
    </w:p>
    <w:p w14:paraId="5005793C" w14:textId="57FDDF99" w:rsidR="004C4BF3"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2.2 Vlastnická struktura českých firem podle podílu na základním kapitálu</w:t>
      </w:r>
    </w:p>
    <w:p w14:paraId="3E28915F" w14:textId="5E653D80" w:rsidR="004C4BF3"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2.3 Procentní podíl zahraničních vlastníků na přidané hodnotě v jednotlivých odvětvích</w:t>
      </w:r>
    </w:p>
    <w:p w14:paraId="6CF534EF" w14:textId="15FCA213" w:rsidR="004C4BF3"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3.1 Bariéry procesu nahrazování práce technikou</w:t>
      </w:r>
    </w:p>
    <w:p w14:paraId="64725CAC" w14:textId="172A2629" w:rsidR="004C4BF3"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3.2 Profese s nejvyšším indexem ohrožení digitalizací</w:t>
      </w:r>
    </w:p>
    <w:p w14:paraId="75674E0C" w14:textId="686D1731" w:rsidR="004C4BF3"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3.3 Profese s nejnižším indexem ohrožení digitalizací</w:t>
      </w:r>
    </w:p>
    <w:p w14:paraId="5917282C" w14:textId="42F8CADF" w:rsidR="004C4BF3" w:rsidRDefault="004C4BF3"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Tabulka 3.4 Index rizika </w:t>
      </w:r>
      <w:r w:rsidR="00145D3E">
        <w:rPr>
          <w:rFonts w:ascii="Times New Roman" w:hAnsi="Times New Roman" w:cs="Times New Roman"/>
          <w:sz w:val="20"/>
          <w:szCs w:val="20"/>
        </w:rPr>
        <w:t>digitalizace profesí – rozložení dle ekonomických sektorů</w:t>
      </w:r>
    </w:p>
    <w:p w14:paraId="30799292" w14:textId="0B7FCCB7" w:rsidR="00145D3E" w:rsidRDefault="00145D3E"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3.5  Deset povolání s nejrychlejším nárůstem zaměstnanosti v EU</w:t>
      </w:r>
    </w:p>
    <w:p w14:paraId="1B86DEE9" w14:textId="7589F90B" w:rsidR="00145D3E" w:rsidRDefault="00145D3E"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Tabulka 3.6 Deset povolání s nejrychlejším poklesem zaměstnanosti v EU </w:t>
      </w:r>
    </w:p>
    <w:p w14:paraId="17ED8C44" w14:textId="7A108FAB" w:rsidR="00145D3E" w:rsidRDefault="00145D3E"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3.7 Podíl pracovníků v jednotlivých sektorech ekonomiky v zemích EU</w:t>
      </w:r>
    </w:p>
    <w:p w14:paraId="668F1842" w14:textId="315AF791"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3.8 Osoby s vysokou, střední a nízkou úrovní práce s počítačem v EU</w:t>
      </w:r>
    </w:p>
    <w:p w14:paraId="2195E158" w14:textId="64399351"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Tabulka 4.1 Využívání služeb sdílené ekonomiky v zemích EU-28 </w:t>
      </w:r>
    </w:p>
    <w:p w14:paraId="12FC8359" w14:textId="7BAE2795" w:rsidR="00B20BCF" w:rsidRDefault="00B20BCF"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Tabulka 4.2 Rozdíly v průměrných hodinových výdělcích </w:t>
      </w:r>
      <w:r w:rsidR="00C21F38">
        <w:rPr>
          <w:rFonts w:ascii="Times New Roman" w:hAnsi="Times New Roman" w:cs="Times New Roman"/>
          <w:sz w:val="20"/>
          <w:szCs w:val="20"/>
        </w:rPr>
        <w:t>m</w:t>
      </w:r>
      <w:r w:rsidR="000332CF">
        <w:rPr>
          <w:rFonts w:ascii="Times New Roman" w:hAnsi="Times New Roman" w:cs="Times New Roman"/>
          <w:sz w:val="20"/>
          <w:szCs w:val="20"/>
        </w:rPr>
        <w:t xml:space="preserve">ezi pracovníky s primárním a terciárním vzděláním </w:t>
      </w:r>
    </w:p>
    <w:p w14:paraId="633723AB" w14:textId="42D4ED45" w:rsidR="00B94FE0" w:rsidRDefault="00B94FE0"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4.3 Osoby s nejvyšší úrovní počítačových dovedností dle dosažené úrovně vzdělání a věku</w:t>
      </w:r>
    </w:p>
    <w:p w14:paraId="0E71E7C3" w14:textId="78174309" w:rsidR="00B94FE0" w:rsidRDefault="00B94FE0"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4.4 Osoby s nejvyšší úrovní počítačových dovedností dle věku a genderového hlediska</w:t>
      </w:r>
    </w:p>
    <w:p w14:paraId="523410D4" w14:textId="0E659D4E" w:rsidR="005577C8" w:rsidRDefault="005577C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4.5 Průměrná hrubá měsíční mzda dle věku v ČR v roce 2016</w:t>
      </w:r>
    </w:p>
    <w:p w14:paraId="3A13385A" w14:textId="5A900B94" w:rsidR="005577C8" w:rsidRDefault="005577C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Tabulka 4.6 Míra nezaměstnanosti dle úrovně vzdělání, srovnání ČR s Německem </w:t>
      </w:r>
    </w:p>
    <w:p w14:paraId="7A8AA8CB" w14:textId="77777777" w:rsidR="005577C8" w:rsidRDefault="005577C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Tabulka 4.7 Procentuální změna v zaměstnanosti podle profesí</w:t>
      </w:r>
    </w:p>
    <w:p w14:paraId="63190EEB" w14:textId="5846D4AE" w:rsidR="005577C8" w:rsidRDefault="005577C8" w:rsidP="004540C7">
      <w:pPr>
        <w:pStyle w:val="Textpoznpodarou"/>
        <w:spacing w:before="120"/>
        <w:jc w:val="both"/>
        <w:rPr>
          <w:rFonts w:ascii="Times New Roman" w:hAnsi="Times New Roman" w:cs="Times New Roman"/>
          <w:sz w:val="20"/>
          <w:szCs w:val="20"/>
        </w:rPr>
      </w:pPr>
      <w:r>
        <w:rPr>
          <w:rFonts w:ascii="Times New Roman" w:hAnsi="Times New Roman" w:cs="Times New Roman"/>
          <w:sz w:val="20"/>
          <w:szCs w:val="20"/>
        </w:rPr>
        <w:t xml:space="preserve">Tabulka 4.8 Průměrná mzda podle úrovně vzdělání v ČR v roce 2016  </w:t>
      </w:r>
    </w:p>
    <w:p w14:paraId="3B07BD15" w14:textId="77777777" w:rsidR="00B20BCF" w:rsidRDefault="00B20BCF" w:rsidP="004540C7">
      <w:pPr>
        <w:pStyle w:val="Textpoznpodarou"/>
        <w:spacing w:before="120"/>
        <w:jc w:val="both"/>
        <w:rPr>
          <w:rFonts w:ascii="Times New Roman" w:hAnsi="Times New Roman" w:cs="Times New Roman"/>
          <w:sz w:val="20"/>
          <w:szCs w:val="20"/>
        </w:rPr>
      </w:pPr>
    </w:p>
    <w:p w14:paraId="659E041C" w14:textId="77777777" w:rsidR="00145D3E" w:rsidRDefault="00145D3E" w:rsidP="004540C7">
      <w:pPr>
        <w:pStyle w:val="Textpoznpodarou"/>
        <w:spacing w:before="120"/>
        <w:jc w:val="both"/>
        <w:rPr>
          <w:rFonts w:ascii="Times New Roman" w:hAnsi="Times New Roman" w:cs="Times New Roman"/>
          <w:sz w:val="20"/>
          <w:szCs w:val="20"/>
        </w:rPr>
      </w:pPr>
    </w:p>
    <w:p w14:paraId="686489BB" w14:textId="77777777" w:rsidR="00145D3E" w:rsidRDefault="00145D3E" w:rsidP="004540C7">
      <w:pPr>
        <w:pStyle w:val="Textpoznpodarou"/>
        <w:spacing w:before="120"/>
        <w:jc w:val="both"/>
        <w:rPr>
          <w:rFonts w:ascii="Times New Roman" w:hAnsi="Times New Roman" w:cs="Times New Roman"/>
          <w:sz w:val="20"/>
          <w:szCs w:val="20"/>
        </w:rPr>
      </w:pPr>
    </w:p>
    <w:p w14:paraId="492408B1" w14:textId="77777777" w:rsidR="00145D3E" w:rsidRDefault="00145D3E" w:rsidP="004540C7">
      <w:pPr>
        <w:pStyle w:val="Textpoznpodarou"/>
        <w:spacing w:before="120"/>
        <w:jc w:val="both"/>
        <w:rPr>
          <w:rFonts w:ascii="Times New Roman" w:hAnsi="Times New Roman" w:cs="Times New Roman"/>
          <w:sz w:val="20"/>
          <w:szCs w:val="20"/>
        </w:rPr>
      </w:pPr>
    </w:p>
    <w:p w14:paraId="7D08DC71" w14:textId="77777777" w:rsidR="004C4BF3" w:rsidRPr="004540C7" w:rsidRDefault="004C4BF3" w:rsidP="004540C7">
      <w:pPr>
        <w:pStyle w:val="Textpoznpodarou"/>
        <w:spacing w:before="120"/>
        <w:jc w:val="both"/>
        <w:rPr>
          <w:rFonts w:ascii="Times New Roman" w:hAnsi="Times New Roman" w:cs="Times New Roman"/>
          <w:sz w:val="20"/>
          <w:szCs w:val="20"/>
        </w:rPr>
      </w:pPr>
    </w:p>
    <w:p w14:paraId="23B2743C" w14:textId="77777777" w:rsidR="004540C7" w:rsidRPr="004540C7" w:rsidRDefault="004540C7" w:rsidP="004540C7">
      <w:pPr>
        <w:pStyle w:val="Textpoznpodarou"/>
        <w:spacing w:before="120"/>
        <w:jc w:val="both"/>
        <w:rPr>
          <w:rFonts w:ascii="Times New Roman" w:hAnsi="Times New Roman" w:cs="Times New Roman"/>
        </w:rPr>
      </w:pPr>
    </w:p>
    <w:p w14:paraId="5503647B" w14:textId="77777777" w:rsidR="004540C7" w:rsidRPr="0015703D" w:rsidRDefault="004540C7" w:rsidP="004540C7">
      <w:pPr>
        <w:pStyle w:val="Textpoznpodarou"/>
        <w:spacing w:before="120" w:line="360" w:lineRule="auto"/>
        <w:jc w:val="both"/>
        <w:rPr>
          <w:rFonts w:ascii="Times New Roman" w:hAnsi="Times New Roman" w:cs="Times New Roman"/>
        </w:rPr>
      </w:pPr>
    </w:p>
    <w:p w14:paraId="57EB8D85" w14:textId="77777777" w:rsidR="0015703D" w:rsidRPr="006B6298" w:rsidRDefault="0015703D" w:rsidP="003E27AB">
      <w:pPr>
        <w:spacing w:line="360" w:lineRule="auto"/>
        <w:jc w:val="both"/>
        <w:rPr>
          <w:rFonts w:ascii="Times New Roman" w:hAnsi="Times New Roman" w:cs="Times New Roman"/>
          <w:sz w:val="24"/>
          <w:szCs w:val="24"/>
        </w:rPr>
      </w:pPr>
    </w:p>
    <w:sectPr w:rsidR="0015703D" w:rsidRPr="006B6298" w:rsidSect="008B5F38">
      <w:footerReference w:type="default" r:id="rId5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D420B" w14:textId="77777777" w:rsidR="00172397" w:rsidRDefault="00172397" w:rsidP="00BF5634">
      <w:pPr>
        <w:spacing w:after="0" w:line="240" w:lineRule="auto"/>
      </w:pPr>
      <w:r>
        <w:separator/>
      </w:r>
    </w:p>
  </w:endnote>
  <w:endnote w:type="continuationSeparator" w:id="0">
    <w:p w14:paraId="73B5CBE2" w14:textId="77777777" w:rsidR="00172397" w:rsidRDefault="00172397" w:rsidP="00BF5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Lucida Grande CE">
    <w:altName w:val="Arial"/>
    <w:charset w:val="58"/>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ourceSansPro-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Baskerville">
    <w:altName w:val="Times New Roman"/>
    <w:charset w:val="00"/>
    <w:family w:val="auto"/>
    <w:pitch w:val="variable"/>
    <w:sig w:usb0="00000001"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011846"/>
      <w:docPartObj>
        <w:docPartGallery w:val="Page Numbers (Bottom of Page)"/>
        <w:docPartUnique/>
      </w:docPartObj>
    </w:sdtPr>
    <w:sdtEndPr/>
    <w:sdtContent>
      <w:p w14:paraId="24463AE8" w14:textId="77777777" w:rsidR="00B11097" w:rsidRDefault="00B11097">
        <w:pPr>
          <w:pStyle w:val="Zpat"/>
          <w:jc w:val="center"/>
        </w:pPr>
        <w:r>
          <w:fldChar w:fldCharType="begin"/>
        </w:r>
        <w:r>
          <w:instrText>PAGE   \* MERGEFORMAT</w:instrText>
        </w:r>
        <w:r>
          <w:fldChar w:fldCharType="separate"/>
        </w:r>
        <w:r w:rsidR="00A04D7E">
          <w:rPr>
            <w:noProof/>
          </w:rPr>
          <w:t>105</w:t>
        </w:r>
        <w:r>
          <w:fldChar w:fldCharType="end"/>
        </w:r>
      </w:p>
    </w:sdtContent>
  </w:sdt>
  <w:p w14:paraId="354E9333" w14:textId="77777777" w:rsidR="00B11097" w:rsidRDefault="00B11097">
    <w:pPr>
      <w:pStyle w:val="Zpat"/>
    </w:pPr>
  </w:p>
  <w:p w14:paraId="35C8BC89" w14:textId="77777777" w:rsidR="00B11097" w:rsidRDefault="00B110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108E9" w14:textId="77777777" w:rsidR="00172397" w:rsidRDefault="00172397" w:rsidP="00BF5634">
      <w:pPr>
        <w:spacing w:after="0" w:line="240" w:lineRule="auto"/>
      </w:pPr>
      <w:r>
        <w:separator/>
      </w:r>
    </w:p>
  </w:footnote>
  <w:footnote w:type="continuationSeparator" w:id="0">
    <w:p w14:paraId="540C70A1" w14:textId="77777777" w:rsidR="00172397" w:rsidRDefault="00172397" w:rsidP="00BF5634">
      <w:pPr>
        <w:spacing w:after="0" w:line="240" w:lineRule="auto"/>
      </w:pPr>
      <w:r>
        <w:continuationSeparator/>
      </w:r>
    </w:p>
  </w:footnote>
  <w:footnote w:id="1">
    <w:p w14:paraId="2ABD0D83" w14:textId="5B2EDC7E" w:rsidR="00B11097" w:rsidRPr="00851B75" w:rsidRDefault="00B11097" w:rsidP="00070710">
      <w:pPr>
        <w:pStyle w:val="Textpoznpodarou"/>
        <w:jc w:val="both"/>
        <w:rPr>
          <w:rFonts w:ascii="Times New Roman" w:hAnsi="Times New Roman" w:cs="Times New Roman"/>
          <w:sz w:val="20"/>
          <w:szCs w:val="20"/>
        </w:rPr>
      </w:pPr>
      <w:r w:rsidRPr="00851B75">
        <w:rPr>
          <w:rStyle w:val="Znakapoznpodarou"/>
          <w:rFonts w:ascii="Times New Roman" w:hAnsi="Times New Roman" w:cs="Times New Roman"/>
          <w:sz w:val="20"/>
          <w:szCs w:val="20"/>
        </w:rPr>
        <w:footnoteRef/>
      </w:r>
      <w:r w:rsidRPr="00851B75">
        <w:rPr>
          <w:rFonts w:ascii="Times New Roman" w:hAnsi="Times New Roman" w:cs="Times New Roman"/>
          <w:sz w:val="20"/>
          <w:szCs w:val="20"/>
        </w:rPr>
        <w:t xml:space="preserve"> </w:t>
      </w:r>
      <w:r>
        <w:rPr>
          <w:rFonts w:ascii="Times New Roman" w:hAnsi="Times New Roman" w:cs="Times New Roman"/>
          <w:sz w:val="20"/>
          <w:szCs w:val="20"/>
        </w:rPr>
        <w:t xml:space="preserve">V květnu 2018 vstoupí v platnost nejen v rámci EU, ale celého Evropského hospodářského prostoru (tj. EU + Island, Norsko a Lichtenštejnsko) Nařízení Evropského parlamentu a Rady (EU) 2016/679 ze dne 27. dubna 2016 o ochraně fyzických osob v souvislosti se zpracováním osobních údajů a o volném pohybu těchto údajů a o  zrušení směrnice 95/46/ES (obecné nařízení o ochraně osobních údajů); známé pod zkratkou GDPR z anglického </w:t>
      </w:r>
      <w:r>
        <w:rPr>
          <w:rFonts w:ascii="Times New Roman" w:hAnsi="Times New Roman" w:cs="Times New Roman"/>
          <w:i/>
          <w:sz w:val="20"/>
          <w:szCs w:val="20"/>
        </w:rPr>
        <w:t xml:space="preserve">General Data Protection Regulation. </w:t>
      </w:r>
      <w:r>
        <w:rPr>
          <w:rFonts w:ascii="Times New Roman" w:hAnsi="Times New Roman" w:cs="Times New Roman"/>
          <w:sz w:val="20"/>
          <w:szCs w:val="20"/>
        </w:rPr>
        <w:t xml:space="preserve">Lze říci, že jde o průlomovou právní normu, jejímž cílem je vytvořit prostředí právní důvěry, která umožní rozvoj digitální ekonomiky na celém vnitřním trhu, a to především prostřednictvím jednotné úrovně ochrany fyzických osob. </w:t>
      </w:r>
    </w:p>
  </w:footnote>
  <w:footnote w:id="2">
    <w:p w14:paraId="701EEF10" w14:textId="3EB2615A" w:rsidR="00B11097" w:rsidRPr="00043348" w:rsidRDefault="00B11097" w:rsidP="00043348">
      <w:pPr>
        <w:pStyle w:val="Textpoznpodarou"/>
        <w:jc w:val="both"/>
        <w:rPr>
          <w:rFonts w:ascii="Times New Roman" w:hAnsi="Times New Roman" w:cs="Times New Roman"/>
          <w:sz w:val="20"/>
          <w:szCs w:val="20"/>
        </w:rPr>
      </w:pPr>
      <w:r w:rsidRPr="00043348">
        <w:rPr>
          <w:rStyle w:val="Znakapoznpodarou"/>
          <w:rFonts w:ascii="Times New Roman" w:hAnsi="Times New Roman" w:cs="Times New Roman"/>
          <w:sz w:val="20"/>
          <w:szCs w:val="20"/>
        </w:rPr>
        <w:footnoteRef/>
      </w:r>
      <w:r w:rsidRPr="00043348">
        <w:rPr>
          <w:rFonts w:ascii="Times New Roman" w:hAnsi="Times New Roman" w:cs="Times New Roman"/>
          <w:sz w:val="20"/>
          <w:szCs w:val="20"/>
        </w:rPr>
        <w:t xml:space="preserve"> </w:t>
      </w:r>
      <w:r>
        <w:rPr>
          <w:rFonts w:ascii="Times New Roman" w:hAnsi="Times New Roman" w:cs="Times New Roman"/>
          <w:sz w:val="20"/>
          <w:szCs w:val="20"/>
        </w:rPr>
        <w:t>Nově</w:t>
      </w:r>
      <w:r w:rsidRPr="00043348">
        <w:rPr>
          <w:rFonts w:ascii="Times New Roman" w:hAnsi="Times New Roman" w:cs="Times New Roman"/>
          <w:sz w:val="20"/>
          <w:szCs w:val="20"/>
        </w:rPr>
        <w:t>jší</w:t>
      </w:r>
      <w:r>
        <w:rPr>
          <w:rFonts w:ascii="Times New Roman" w:hAnsi="Times New Roman" w:cs="Times New Roman"/>
          <w:sz w:val="20"/>
          <w:szCs w:val="20"/>
        </w:rPr>
        <w:t xml:space="preserve"> údaje zatím nejsou k dispozici.</w:t>
      </w:r>
    </w:p>
  </w:footnote>
  <w:footnote w:id="3">
    <w:p w14:paraId="625AC7ED" w14:textId="3AAB0D45" w:rsidR="00B11097" w:rsidRPr="00AE3573" w:rsidRDefault="00B11097" w:rsidP="00AE3573">
      <w:pPr>
        <w:pStyle w:val="Textpoznpodarou"/>
        <w:jc w:val="both"/>
        <w:rPr>
          <w:rFonts w:ascii="Times New Roman" w:hAnsi="Times New Roman" w:cs="Times New Roman"/>
          <w:sz w:val="20"/>
          <w:szCs w:val="20"/>
        </w:rPr>
      </w:pPr>
      <w:r w:rsidRPr="00AE3573">
        <w:rPr>
          <w:rStyle w:val="Znakapoznpodarou"/>
          <w:rFonts w:ascii="Times New Roman" w:hAnsi="Times New Roman" w:cs="Times New Roman"/>
          <w:sz w:val="20"/>
          <w:szCs w:val="20"/>
        </w:rPr>
        <w:footnoteRef/>
      </w:r>
      <w:r w:rsidRPr="00AE3573">
        <w:rPr>
          <w:rFonts w:ascii="Times New Roman" w:hAnsi="Times New Roman" w:cs="Times New Roman"/>
          <w:sz w:val="20"/>
          <w:szCs w:val="20"/>
        </w:rPr>
        <w:t xml:space="preserve"> CZ-NACE</w:t>
      </w:r>
      <w:r>
        <w:rPr>
          <w:rFonts w:ascii="Times New Roman" w:hAnsi="Times New Roman" w:cs="Times New Roman"/>
          <w:sz w:val="20"/>
          <w:szCs w:val="20"/>
        </w:rPr>
        <w:t>: B – Těžba a dobývání, C – Zpracovatelský průmysl, D – Výroba a rozvod elektřiny, plynu, tepla a klimatizovaného vzduchu, E – Zásobování vodou; činnosti související s odpadními vodami, odpady a sanacemi.</w:t>
      </w:r>
    </w:p>
  </w:footnote>
  <w:footnote w:id="4">
    <w:p w14:paraId="3F47EB39" w14:textId="57F0C482" w:rsidR="00B11097" w:rsidRPr="00DD3E41" w:rsidRDefault="00B11097" w:rsidP="00DD3E41">
      <w:pPr>
        <w:pStyle w:val="Textpoznpodarou"/>
        <w:jc w:val="both"/>
        <w:rPr>
          <w:rFonts w:ascii="Times New Roman" w:hAnsi="Times New Roman" w:cs="Times New Roman"/>
          <w:sz w:val="20"/>
          <w:szCs w:val="20"/>
        </w:rPr>
      </w:pPr>
      <w:r w:rsidRPr="00DD3E41">
        <w:rPr>
          <w:rStyle w:val="Znakapoznpodarou"/>
          <w:rFonts w:ascii="Times New Roman" w:hAnsi="Times New Roman" w:cs="Times New Roman"/>
          <w:sz w:val="20"/>
          <w:szCs w:val="20"/>
        </w:rPr>
        <w:footnoteRef/>
      </w:r>
      <w:r w:rsidRPr="00DD3E41">
        <w:rPr>
          <w:rFonts w:ascii="Times New Roman" w:hAnsi="Times New Roman" w:cs="Times New Roman"/>
          <w:sz w:val="20"/>
          <w:szCs w:val="20"/>
        </w:rPr>
        <w:t xml:space="preserve"> </w:t>
      </w:r>
      <w:r>
        <w:rPr>
          <w:rFonts w:ascii="Times New Roman" w:hAnsi="Times New Roman" w:cs="Times New Roman"/>
          <w:sz w:val="20"/>
          <w:szCs w:val="20"/>
        </w:rPr>
        <w:t>Generální ředitel cca 7 let, finanční ředitel cca 3 roky a technický ředitel cca 12 let a více, ovšem obvykle s nejnižšími rozhodovacími pravomocemi (MPO, 2016).</w:t>
      </w:r>
    </w:p>
  </w:footnote>
  <w:footnote w:id="5">
    <w:p w14:paraId="1D25F525" w14:textId="5AF357E0" w:rsidR="00B11097" w:rsidRDefault="00B11097" w:rsidP="0035692A">
      <w:pPr>
        <w:pStyle w:val="Textpoznpodarou"/>
        <w:jc w:val="both"/>
        <w:rPr>
          <w:rFonts w:ascii="Times New Roman" w:hAnsi="Times New Roman" w:cs="Times New Roman"/>
          <w:sz w:val="20"/>
          <w:szCs w:val="20"/>
        </w:rPr>
      </w:pPr>
      <w:r w:rsidRPr="0035692A">
        <w:rPr>
          <w:rStyle w:val="Znakapoznpodarou"/>
          <w:rFonts w:ascii="Times New Roman" w:hAnsi="Times New Roman" w:cs="Times New Roman"/>
          <w:sz w:val="20"/>
          <w:szCs w:val="20"/>
        </w:rPr>
        <w:footnoteRef/>
      </w:r>
      <w:r w:rsidRPr="0035692A">
        <w:rPr>
          <w:rFonts w:ascii="Times New Roman" w:hAnsi="Times New Roman" w:cs="Times New Roman"/>
          <w:sz w:val="20"/>
          <w:szCs w:val="20"/>
        </w:rPr>
        <w:t xml:space="preserve"> České firmy</w:t>
      </w:r>
      <w:r>
        <w:rPr>
          <w:rFonts w:ascii="Times New Roman" w:hAnsi="Times New Roman" w:cs="Times New Roman"/>
          <w:sz w:val="20"/>
          <w:szCs w:val="20"/>
        </w:rPr>
        <w:t xml:space="preserve"> jsou zpravidla v pozici subdodavatelů typu TIER1-2 a OEM. Označení TIER se používá v automobilovém průmyslu. TIER 1 označuje přímého dodavatele s více montážními skupinami a systémy, TIER 2 dodavatele podsestav a jednotlivých montážních dílů, TIER 3 pak dodavatele surovin a jednotlivých komponent (např. spojovací materiál). Čím výše je subdodavatel v řetězci, tím větší jsou také nároky na zpracování a výměnu dat v rámci firmy, ale i mezi subdodavateli nebo přímo s automobilkou. OEM (</w:t>
      </w:r>
      <w:r w:rsidRPr="000A4537">
        <w:rPr>
          <w:rFonts w:ascii="Times New Roman" w:hAnsi="Times New Roman" w:cs="Times New Roman"/>
          <w:i/>
          <w:sz w:val="20"/>
          <w:szCs w:val="20"/>
        </w:rPr>
        <w:t>Original</w:t>
      </w:r>
      <w:r>
        <w:rPr>
          <w:rFonts w:ascii="Times New Roman" w:hAnsi="Times New Roman" w:cs="Times New Roman"/>
          <w:sz w:val="20"/>
          <w:szCs w:val="20"/>
        </w:rPr>
        <w:t xml:space="preserve"> </w:t>
      </w:r>
      <w:r w:rsidRPr="000A4537">
        <w:rPr>
          <w:rFonts w:ascii="Times New Roman" w:hAnsi="Times New Roman" w:cs="Times New Roman"/>
          <w:i/>
          <w:sz w:val="20"/>
          <w:szCs w:val="20"/>
        </w:rPr>
        <w:t>Equipment</w:t>
      </w:r>
      <w:r>
        <w:rPr>
          <w:rFonts w:ascii="Times New Roman" w:hAnsi="Times New Roman" w:cs="Times New Roman"/>
          <w:sz w:val="20"/>
          <w:szCs w:val="20"/>
        </w:rPr>
        <w:t xml:space="preserve"> </w:t>
      </w:r>
      <w:r w:rsidRPr="000A4537">
        <w:rPr>
          <w:rFonts w:ascii="Times New Roman" w:hAnsi="Times New Roman" w:cs="Times New Roman"/>
          <w:i/>
          <w:sz w:val="20"/>
          <w:szCs w:val="20"/>
        </w:rPr>
        <w:t>Manufacturer</w:t>
      </w:r>
      <w:r>
        <w:rPr>
          <w:rFonts w:ascii="Times New Roman" w:hAnsi="Times New Roman" w:cs="Times New Roman"/>
          <w:sz w:val="20"/>
          <w:szCs w:val="20"/>
        </w:rPr>
        <w:t>) je označení pro výrobce zařízení, jehož výrobek je prodáván a propagován jinou obchodní značkou (typicky základní desky počítačů, monitory a další komponenty spotřební elektroniky). Termín je často používán i v automobilovém, papírenském a chemickém průmyslu.</w:t>
      </w:r>
    </w:p>
    <w:p w14:paraId="1D7B1FB4" w14:textId="5C9B6A8C" w:rsidR="00B11097" w:rsidRPr="0035692A" w:rsidRDefault="00B11097" w:rsidP="0035692A">
      <w:pPr>
        <w:pStyle w:val="Textpoznpodarou"/>
        <w:jc w:val="both"/>
        <w:rPr>
          <w:rFonts w:ascii="Times New Roman" w:hAnsi="Times New Roman" w:cs="Times New Roman"/>
          <w:sz w:val="20"/>
          <w:szCs w:val="20"/>
        </w:rPr>
      </w:pPr>
    </w:p>
  </w:footnote>
  <w:footnote w:id="6">
    <w:p w14:paraId="4611BD02" w14:textId="632A9003" w:rsidR="00B11097" w:rsidRPr="00B247B4" w:rsidRDefault="00B11097" w:rsidP="00B247B4">
      <w:pPr>
        <w:pStyle w:val="Textpoznpodarou"/>
        <w:jc w:val="both"/>
        <w:rPr>
          <w:rFonts w:ascii="Times New Roman" w:hAnsi="Times New Roman" w:cs="Times New Roman"/>
          <w:sz w:val="20"/>
          <w:szCs w:val="20"/>
        </w:rPr>
      </w:pPr>
      <w:r w:rsidRPr="00B247B4">
        <w:rPr>
          <w:rStyle w:val="Znakapoznpodarou"/>
          <w:rFonts w:ascii="Times New Roman" w:hAnsi="Times New Roman" w:cs="Times New Roman"/>
          <w:sz w:val="20"/>
          <w:szCs w:val="20"/>
        </w:rPr>
        <w:footnoteRef/>
      </w:r>
      <w:r w:rsidRPr="00B247B4">
        <w:rPr>
          <w:rFonts w:ascii="Times New Roman" w:hAnsi="Times New Roman" w:cs="Times New Roman"/>
          <w:sz w:val="20"/>
          <w:szCs w:val="20"/>
        </w:rPr>
        <w:t xml:space="preserve"> Z dalších </w:t>
      </w:r>
      <w:r>
        <w:rPr>
          <w:rFonts w:ascii="Times New Roman" w:hAnsi="Times New Roman" w:cs="Times New Roman"/>
          <w:sz w:val="20"/>
          <w:szCs w:val="20"/>
        </w:rPr>
        <w:t xml:space="preserve">zajímavých </w:t>
      </w:r>
      <w:r w:rsidRPr="00B247B4">
        <w:rPr>
          <w:rFonts w:ascii="Times New Roman" w:hAnsi="Times New Roman" w:cs="Times New Roman"/>
          <w:sz w:val="20"/>
          <w:szCs w:val="20"/>
        </w:rPr>
        <w:t>studií lze uvést např.</w:t>
      </w:r>
      <w:r>
        <w:rPr>
          <w:rFonts w:ascii="Times New Roman" w:hAnsi="Times New Roman" w:cs="Times New Roman"/>
          <w:sz w:val="20"/>
          <w:szCs w:val="20"/>
        </w:rPr>
        <w:t xml:space="preserve"> Levy a Murnane (2003); Hardy, Keiste a Lewandowski (2016); OECD (2016b).</w:t>
      </w:r>
    </w:p>
  </w:footnote>
  <w:footnote w:id="7">
    <w:p w14:paraId="3ACF9B0F" w14:textId="450B99E3" w:rsidR="00B11097" w:rsidRPr="00B91BC9" w:rsidRDefault="00B11097" w:rsidP="00B91BC9">
      <w:pPr>
        <w:pStyle w:val="Textpoznpodarou"/>
        <w:jc w:val="both"/>
        <w:rPr>
          <w:rFonts w:ascii="Times New Roman" w:hAnsi="Times New Roman" w:cs="Times New Roman"/>
          <w:sz w:val="20"/>
          <w:szCs w:val="20"/>
        </w:rPr>
      </w:pPr>
      <w:r w:rsidRPr="00B91BC9">
        <w:rPr>
          <w:rStyle w:val="Znakapoznpodarou"/>
          <w:rFonts w:ascii="Times New Roman" w:hAnsi="Times New Roman" w:cs="Times New Roman"/>
          <w:sz w:val="20"/>
          <w:szCs w:val="20"/>
        </w:rPr>
        <w:footnoteRef/>
      </w:r>
      <w:r w:rsidRPr="00B91BC9">
        <w:rPr>
          <w:rFonts w:ascii="Times New Roman" w:hAnsi="Times New Roman" w:cs="Times New Roman"/>
          <w:sz w:val="20"/>
          <w:szCs w:val="20"/>
        </w:rPr>
        <w:t xml:space="preserve"> Machine learning</w:t>
      </w:r>
      <w:r>
        <w:rPr>
          <w:rFonts w:ascii="Times New Roman" w:hAnsi="Times New Roman" w:cs="Times New Roman"/>
          <w:sz w:val="20"/>
          <w:szCs w:val="20"/>
        </w:rPr>
        <w:t xml:space="preserve"> je podoblast umělé inteligence, zabývající se algoritmy, které umožňují počítačovému systému „učit se“. V daném kontextu „učením se“ rozumíme změnu vnitřního stavu systému, která zefektivní schopnost přizpůsobit se změnám okolního prostředí.</w:t>
      </w:r>
    </w:p>
  </w:footnote>
  <w:footnote w:id="8">
    <w:p w14:paraId="101E64C3" w14:textId="7F11028D" w:rsidR="00B11097" w:rsidRPr="008C3B70" w:rsidRDefault="00B11097" w:rsidP="008C3B70">
      <w:pPr>
        <w:pStyle w:val="Textpoznpodarou"/>
        <w:jc w:val="both"/>
        <w:rPr>
          <w:rFonts w:ascii="Times New Roman" w:hAnsi="Times New Roman" w:cs="Times New Roman"/>
          <w:sz w:val="20"/>
          <w:szCs w:val="20"/>
        </w:rPr>
      </w:pPr>
      <w:r w:rsidRPr="008C3B70">
        <w:rPr>
          <w:rStyle w:val="Znakapoznpodarou"/>
          <w:rFonts w:ascii="Times New Roman" w:hAnsi="Times New Roman" w:cs="Times New Roman"/>
          <w:sz w:val="20"/>
          <w:szCs w:val="20"/>
        </w:rPr>
        <w:footnoteRef/>
      </w:r>
      <w:r w:rsidRPr="008C3B70">
        <w:rPr>
          <w:rFonts w:ascii="Times New Roman" w:hAnsi="Times New Roman" w:cs="Times New Roman"/>
          <w:sz w:val="20"/>
          <w:szCs w:val="20"/>
        </w:rPr>
        <w:t xml:space="preserve"> </w:t>
      </w:r>
      <w:r>
        <w:rPr>
          <w:rFonts w:ascii="Times New Roman" w:hAnsi="Times New Roman" w:cs="Times New Roman"/>
          <w:sz w:val="20"/>
          <w:szCs w:val="20"/>
        </w:rPr>
        <w:t>Mezi t</w:t>
      </w:r>
      <w:r w:rsidRPr="008C3B70">
        <w:rPr>
          <w:rFonts w:ascii="Times New Roman" w:hAnsi="Times New Roman" w:cs="Times New Roman"/>
          <w:sz w:val="20"/>
          <w:szCs w:val="20"/>
        </w:rPr>
        <w:t>echnologicky</w:t>
      </w:r>
      <w:r>
        <w:rPr>
          <w:rFonts w:ascii="Times New Roman" w:hAnsi="Times New Roman" w:cs="Times New Roman"/>
          <w:sz w:val="20"/>
          <w:szCs w:val="20"/>
        </w:rPr>
        <w:t xml:space="preserve"> náročné služby spadají dle klasifikace NACE, která je používaná v rámci EU, tato odvětví: 64 – Spoje, 72 – Činnosti v oblasti výpočetní techniky, 73 – Výzkum a vývoj.</w:t>
      </w:r>
    </w:p>
  </w:footnote>
  <w:footnote w:id="9">
    <w:p w14:paraId="1A293AAF" w14:textId="116396B0" w:rsidR="00B11097" w:rsidRPr="00E9749D" w:rsidRDefault="00B11097" w:rsidP="00E9749D">
      <w:pPr>
        <w:pStyle w:val="Textpoznpodarou"/>
        <w:jc w:val="both"/>
        <w:rPr>
          <w:rFonts w:ascii="Times New Roman" w:hAnsi="Times New Roman" w:cs="Times New Roman"/>
          <w:sz w:val="20"/>
          <w:szCs w:val="20"/>
        </w:rPr>
      </w:pPr>
      <w:r w:rsidRPr="00E9749D">
        <w:rPr>
          <w:rStyle w:val="Znakapoznpodarou"/>
          <w:rFonts w:ascii="Times New Roman" w:hAnsi="Times New Roman" w:cs="Times New Roman"/>
          <w:sz w:val="20"/>
          <w:szCs w:val="20"/>
        </w:rPr>
        <w:footnoteRef/>
      </w:r>
      <w:r w:rsidRPr="00E9749D">
        <w:rPr>
          <w:rFonts w:ascii="Times New Roman" w:hAnsi="Times New Roman" w:cs="Times New Roman"/>
          <w:sz w:val="20"/>
          <w:szCs w:val="20"/>
        </w:rPr>
        <w:t xml:space="preserve"> Ukazatel</w:t>
      </w:r>
      <w:r>
        <w:rPr>
          <w:rFonts w:ascii="Times New Roman" w:hAnsi="Times New Roman" w:cs="Times New Roman"/>
          <w:sz w:val="20"/>
          <w:szCs w:val="20"/>
        </w:rPr>
        <w:t xml:space="preserve"> Předčasné odchody ze vzdělávání zachycuje % osob ve věku 18–24 let, které dosáhly maximálně nižšího sekundárního vzdělání (stupeň 0–2 dle klasifikace ISCED 2011).</w:t>
      </w:r>
    </w:p>
  </w:footnote>
  <w:footnote w:id="10">
    <w:p w14:paraId="3920EA78" w14:textId="407724AE" w:rsidR="00B11097" w:rsidRPr="00E9749D" w:rsidRDefault="00B11097" w:rsidP="00E9749D">
      <w:pPr>
        <w:pStyle w:val="Textpoznpodarou"/>
        <w:jc w:val="both"/>
        <w:rPr>
          <w:rFonts w:ascii="Times New Roman" w:hAnsi="Times New Roman" w:cs="Times New Roman"/>
          <w:sz w:val="20"/>
          <w:szCs w:val="20"/>
        </w:rPr>
      </w:pPr>
      <w:r w:rsidRPr="00E9749D">
        <w:rPr>
          <w:rStyle w:val="Znakapoznpodarou"/>
          <w:rFonts w:ascii="Times New Roman" w:hAnsi="Times New Roman" w:cs="Times New Roman"/>
          <w:sz w:val="20"/>
          <w:szCs w:val="20"/>
        </w:rPr>
        <w:footnoteRef/>
      </w:r>
      <w:r w:rsidRPr="00E9749D">
        <w:rPr>
          <w:rFonts w:ascii="Times New Roman" w:hAnsi="Times New Roman" w:cs="Times New Roman"/>
          <w:sz w:val="20"/>
          <w:szCs w:val="20"/>
        </w:rPr>
        <w:t xml:space="preserve"> Ukazatel </w:t>
      </w:r>
      <w:r>
        <w:rPr>
          <w:rFonts w:ascii="Times New Roman" w:hAnsi="Times New Roman" w:cs="Times New Roman"/>
          <w:sz w:val="20"/>
          <w:szCs w:val="20"/>
        </w:rPr>
        <w:t>Osoby se středoškolským vzděláním vyjadřuje % osob ve věku 25–64 let, které dosáhly alespoň vyššího středního vzdělání (stupeň 3–8  dle klasifikace ISCED 2011).</w:t>
      </w:r>
    </w:p>
  </w:footnote>
  <w:footnote w:id="11">
    <w:p w14:paraId="6E777E7B" w14:textId="577F238C" w:rsidR="00B11097" w:rsidRPr="00673C62" w:rsidRDefault="00B11097" w:rsidP="00673C62">
      <w:pPr>
        <w:pStyle w:val="Textpoznpodarou"/>
        <w:jc w:val="both"/>
        <w:rPr>
          <w:rFonts w:ascii="Times New Roman" w:hAnsi="Times New Roman" w:cs="Times New Roman"/>
          <w:sz w:val="20"/>
          <w:szCs w:val="20"/>
        </w:rPr>
      </w:pPr>
      <w:r w:rsidRPr="00673C62">
        <w:rPr>
          <w:rStyle w:val="Znakapoznpodarou"/>
          <w:rFonts w:ascii="Times New Roman" w:hAnsi="Times New Roman" w:cs="Times New Roman"/>
          <w:sz w:val="20"/>
          <w:szCs w:val="20"/>
        </w:rPr>
        <w:footnoteRef/>
      </w:r>
      <w:r w:rsidRPr="00673C62">
        <w:rPr>
          <w:rFonts w:ascii="Times New Roman" w:hAnsi="Times New Roman" w:cs="Times New Roman"/>
          <w:sz w:val="20"/>
          <w:szCs w:val="20"/>
        </w:rPr>
        <w:t xml:space="preserve"> Data </w:t>
      </w:r>
      <w:r>
        <w:rPr>
          <w:rFonts w:ascii="Times New Roman" w:hAnsi="Times New Roman" w:cs="Times New Roman"/>
          <w:sz w:val="20"/>
          <w:szCs w:val="20"/>
        </w:rPr>
        <w:t>Eurostatu obsahují také hodnoty pro Slovinsko (3,1 %) a Chorvatsko (2,7 %) – nicméně v obou případech je poznámka, že se jedná o nespolehlivé údaje. Z uvedeného důvodu nejsou brány v úvahu.</w:t>
      </w:r>
    </w:p>
  </w:footnote>
  <w:footnote w:id="12">
    <w:p w14:paraId="76226172" w14:textId="30CD66E2" w:rsidR="00B11097" w:rsidRPr="007563DA" w:rsidRDefault="00B11097" w:rsidP="00705EED">
      <w:pPr>
        <w:pStyle w:val="Textpoznpodarou"/>
        <w:jc w:val="both"/>
        <w:rPr>
          <w:rFonts w:ascii="Times New Roman" w:hAnsi="Times New Roman" w:cs="Times New Roman"/>
          <w:sz w:val="20"/>
          <w:szCs w:val="20"/>
        </w:rPr>
      </w:pPr>
      <w:r w:rsidRPr="007563DA">
        <w:rPr>
          <w:rStyle w:val="Znakapoznpodarou"/>
          <w:rFonts w:ascii="Times New Roman" w:hAnsi="Times New Roman" w:cs="Times New Roman"/>
          <w:sz w:val="20"/>
          <w:szCs w:val="20"/>
        </w:rPr>
        <w:footnoteRef/>
      </w:r>
      <w:r w:rsidRPr="007563DA">
        <w:rPr>
          <w:rFonts w:ascii="Times New Roman" w:hAnsi="Times New Roman" w:cs="Times New Roman"/>
          <w:sz w:val="20"/>
          <w:szCs w:val="20"/>
        </w:rPr>
        <w:t xml:space="preserve"> </w:t>
      </w:r>
      <w:r>
        <w:rPr>
          <w:rFonts w:ascii="Times New Roman" w:hAnsi="Times New Roman" w:cs="Times New Roman"/>
          <w:sz w:val="20"/>
          <w:szCs w:val="20"/>
        </w:rPr>
        <w:t>Ukazatel O</w:t>
      </w:r>
      <w:r w:rsidRPr="007563DA">
        <w:rPr>
          <w:rFonts w:ascii="Times New Roman" w:hAnsi="Times New Roman" w:cs="Times New Roman"/>
          <w:sz w:val="20"/>
          <w:szCs w:val="20"/>
        </w:rPr>
        <w:t>sob</w:t>
      </w:r>
      <w:r>
        <w:rPr>
          <w:rFonts w:ascii="Times New Roman" w:hAnsi="Times New Roman" w:cs="Times New Roman"/>
          <w:sz w:val="20"/>
          <w:szCs w:val="20"/>
        </w:rPr>
        <w:t>y</w:t>
      </w:r>
      <w:r w:rsidRPr="007563DA">
        <w:rPr>
          <w:rFonts w:ascii="Times New Roman" w:hAnsi="Times New Roman" w:cs="Times New Roman"/>
          <w:sz w:val="20"/>
          <w:szCs w:val="20"/>
        </w:rPr>
        <w:t xml:space="preserve"> s vysokoškolským </w:t>
      </w:r>
      <w:r>
        <w:rPr>
          <w:rFonts w:ascii="Times New Roman" w:hAnsi="Times New Roman" w:cs="Times New Roman"/>
          <w:sz w:val="20"/>
          <w:szCs w:val="20"/>
        </w:rPr>
        <w:t>vzděláním vyjadřuje % osob</w:t>
      </w:r>
      <w:r w:rsidRPr="007563DA">
        <w:rPr>
          <w:rFonts w:ascii="Times New Roman" w:hAnsi="Times New Roman" w:cs="Times New Roman"/>
          <w:sz w:val="20"/>
          <w:szCs w:val="20"/>
        </w:rPr>
        <w:t xml:space="preserve"> ve věku</w:t>
      </w:r>
      <w:r>
        <w:rPr>
          <w:rFonts w:ascii="Times New Roman" w:hAnsi="Times New Roman" w:cs="Times New Roman"/>
          <w:sz w:val="20"/>
          <w:szCs w:val="20"/>
        </w:rPr>
        <w:t xml:space="preserve"> 30–</w:t>
      </w:r>
      <w:r w:rsidRPr="007563DA">
        <w:rPr>
          <w:rFonts w:ascii="Times New Roman" w:hAnsi="Times New Roman" w:cs="Times New Roman"/>
          <w:sz w:val="20"/>
          <w:szCs w:val="20"/>
        </w:rPr>
        <w:t>34 let, které úspěšně ukončily vysokoškolské vzdělání</w:t>
      </w:r>
      <w:r>
        <w:rPr>
          <w:rFonts w:ascii="Times New Roman" w:hAnsi="Times New Roman" w:cs="Times New Roman"/>
          <w:sz w:val="20"/>
          <w:szCs w:val="20"/>
        </w:rPr>
        <w:t xml:space="preserve"> (terciární úroveň, stupeň 5–8 dle klasifikace ISCED 2011).</w:t>
      </w:r>
    </w:p>
  </w:footnote>
  <w:footnote w:id="13">
    <w:p w14:paraId="5CCF237F" w14:textId="55BC8236" w:rsidR="00B11097" w:rsidRPr="006C3CAB" w:rsidRDefault="00B11097" w:rsidP="006C3CAB">
      <w:pPr>
        <w:pStyle w:val="Textpoznpodarou"/>
        <w:jc w:val="both"/>
        <w:rPr>
          <w:rFonts w:ascii="Times New Roman" w:hAnsi="Times New Roman" w:cs="Times New Roman"/>
          <w:sz w:val="20"/>
          <w:szCs w:val="20"/>
        </w:rPr>
      </w:pPr>
      <w:r w:rsidRPr="006C3CAB">
        <w:rPr>
          <w:rStyle w:val="Znakapoznpodarou"/>
          <w:rFonts w:ascii="Times New Roman" w:hAnsi="Times New Roman" w:cs="Times New Roman"/>
          <w:sz w:val="20"/>
          <w:szCs w:val="20"/>
        </w:rPr>
        <w:footnoteRef/>
      </w:r>
      <w:r w:rsidRPr="006C3CAB">
        <w:rPr>
          <w:rFonts w:ascii="Times New Roman" w:hAnsi="Times New Roman" w:cs="Times New Roman"/>
          <w:sz w:val="20"/>
          <w:szCs w:val="20"/>
        </w:rPr>
        <w:t xml:space="preserve"> </w:t>
      </w:r>
      <w:r>
        <w:rPr>
          <w:rFonts w:ascii="Times New Roman" w:hAnsi="Times New Roman" w:cs="Times New Roman"/>
          <w:sz w:val="20"/>
          <w:szCs w:val="20"/>
        </w:rPr>
        <w:t>Ukazatel vyjadřuje % všech domácností, které mají připojení k internetu přes vysokorychlostní, Dial-up, nebo ISDS připojení. Některé domácnosti mohou používat více než jeden typ připojení. Zahrnuje všechny domácnosti, které mají alespoň jednoho člena ve věku 16–74 let.</w:t>
      </w:r>
    </w:p>
  </w:footnote>
  <w:footnote w:id="14">
    <w:p w14:paraId="08CCBE8C" w14:textId="7371B057" w:rsidR="00B11097" w:rsidRPr="003C4E39" w:rsidRDefault="00B11097" w:rsidP="003C4E39">
      <w:pPr>
        <w:pStyle w:val="Textpoznpodarou"/>
        <w:jc w:val="both"/>
        <w:rPr>
          <w:rFonts w:ascii="Times New Roman" w:hAnsi="Times New Roman" w:cs="Times New Roman"/>
          <w:sz w:val="20"/>
          <w:szCs w:val="20"/>
        </w:rPr>
      </w:pPr>
      <w:r w:rsidRPr="003C4E39">
        <w:rPr>
          <w:rStyle w:val="Znakapoznpodarou"/>
          <w:rFonts w:ascii="Times New Roman" w:hAnsi="Times New Roman" w:cs="Times New Roman"/>
          <w:sz w:val="20"/>
          <w:szCs w:val="20"/>
        </w:rPr>
        <w:footnoteRef/>
      </w:r>
      <w:r w:rsidRPr="003C4E39">
        <w:rPr>
          <w:rFonts w:ascii="Times New Roman" w:hAnsi="Times New Roman" w:cs="Times New Roman"/>
          <w:sz w:val="20"/>
          <w:szCs w:val="20"/>
        </w:rPr>
        <w:t xml:space="preserve"> Respondenti</w:t>
      </w:r>
      <w:r>
        <w:rPr>
          <w:rFonts w:ascii="Times New Roman" w:hAnsi="Times New Roman" w:cs="Times New Roman"/>
          <w:sz w:val="20"/>
          <w:szCs w:val="20"/>
        </w:rPr>
        <w:t xml:space="preserve"> jsou dotazováni na provozování konkrétních činností na počítači: kopírování/přesouvání souborů/složek, kopírování/vkládání dat v rámci dokumentu, základní počty v tabulkových procesorech, komprimace/zipování souborů, připojování/instalování nových zařízení nebo používání programovacího jazyka k tvorbě programů. Vysoká úroveň znamená, že jedinec ovládá 5 až 6 činností, při střední úrovni 3 až 4 činnosti, při nízké úrovni 1 až 2 činnosti.</w:t>
      </w:r>
    </w:p>
  </w:footnote>
  <w:footnote w:id="15">
    <w:p w14:paraId="48ABEA3A" w14:textId="010D2113" w:rsidR="00B11097" w:rsidRPr="00AE3F54" w:rsidRDefault="00B11097" w:rsidP="00AE3F54">
      <w:pPr>
        <w:pStyle w:val="Textpoznpodarou"/>
        <w:jc w:val="both"/>
        <w:rPr>
          <w:rFonts w:ascii="Times New Roman" w:hAnsi="Times New Roman" w:cs="Times New Roman"/>
          <w:sz w:val="20"/>
          <w:szCs w:val="20"/>
        </w:rPr>
      </w:pPr>
      <w:r w:rsidRPr="00AE3F54">
        <w:rPr>
          <w:rStyle w:val="Znakapoznpodarou"/>
          <w:rFonts w:ascii="Times New Roman" w:hAnsi="Times New Roman" w:cs="Times New Roman"/>
          <w:sz w:val="20"/>
          <w:szCs w:val="20"/>
        </w:rPr>
        <w:footnoteRef/>
      </w:r>
      <w:r>
        <w:rPr>
          <w:rFonts w:ascii="Times New Roman" w:hAnsi="Times New Roman" w:cs="Times New Roman"/>
          <w:sz w:val="20"/>
          <w:szCs w:val="20"/>
        </w:rPr>
        <w:t xml:space="preserve"> Směrnice Rady 1999/70/ES ze dne 28. června 1999 o rámcové dohodě o pracovních poměrech na dobu určitou uzavřené mezi organizacemi UNICE (Evropská unie konfederací průmyslu a zaměstnavatelů), CEEP (Evropské středisko veřejných podniků) a EKOS (Evropská konfederace odborových svazů).</w:t>
      </w:r>
    </w:p>
  </w:footnote>
  <w:footnote w:id="16">
    <w:p w14:paraId="22767150" w14:textId="09834B66" w:rsidR="00B11097" w:rsidRPr="00697DE3" w:rsidRDefault="00B11097" w:rsidP="00697DE3">
      <w:pPr>
        <w:pStyle w:val="Textpoznpodarou"/>
        <w:jc w:val="both"/>
        <w:rPr>
          <w:rFonts w:ascii="Times New Roman" w:hAnsi="Times New Roman" w:cs="Times New Roman"/>
          <w:sz w:val="20"/>
          <w:szCs w:val="20"/>
        </w:rPr>
      </w:pPr>
      <w:r w:rsidRPr="00697DE3">
        <w:rPr>
          <w:rStyle w:val="Znakapoznpodarou"/>
          <w:rFonts w:ascii="Times New Roman" w:hAnsi="Times New Roman" w:cs="Times New Roman"/>
          <w:sz w:val="20"/>
          <w:szCs w:val="20"/>
        </w:rPr>
        <w:footnoteRef/>
      </w:r>
      <w:r w:rsidRPr="00697DE3">
        <w:rPr>
          <w:rFonts w:ascii="Times New Roman" w:hAnsi="Times New Roman" w:cs="Times New Roman"/>
          <w:sz w:val="20"/>
          <w:szCs w:val="20"/>
        </w:rPr>
        <w:t xml:space="preserve"> Zákon</w:t>
      </w:r>
      <w:r>
        <w:rPr>
          <w:rFonts w:ascii="Times New Roman" w:hAnsi="Times New Roman" w:cs="Times New Roman"/>
          <w:sz w:val="20"/>
          <w:szCs w:val="20"/>
        </w:rPr>
        <w:t xml:space="preserve"> č. 262/2006 Sb., zákoník práce, ve znění pozdějších předpisů.</w:t>
      </w:r>
    </w:p>
  </w:footnote>
  <w:footnote w:id="17">
    <w:p w14:paraId="0DF11AA1" w14:textId="3246C6C3" w:rsidR="00B11097" w:rsidRPr="00333AB4" w:rsidRDefault="00B11097" w:rsidP="00333AB4">
      <w:pPr>
        <w:pStyle w:val="Textpoznpodarou"/>
        <w:jc w:val="both"/>
        <w:rPr>
          <w:rFonts w:ascii="Times New Roman" w:hAnsi="Times New Roman" w:cs="Times New Roman"/>
          <w:sz w:val="20"/>
          <w:szCs w:val="20"/>
        </w:rPr>
      </w:pPr>
      <w:r w:rsidRPr="00333AB4">
        <w:rPr>
          <w:rStyle w:val="Znakapoznpodarou"/>
          <w:rFonts w:ascii="Times New Roman" w:hAnsi="Times New Roman" w:cs="Times New Roman"/>
          <w:sz w:val="20"/>
          <w:szCs w:val="20"/>
        </w:rPr>
        <w:footnoteRef/>
      </w:r>
      <w:r w:rsidRPr="00333AB4">
        <w:rPr>
          <w:rFonts w:ascii="Times New Roman" w:hAnsi="Times New Roman" w:cs="Times New Roman"/>
          <w:sz w:val="20"/>
          <w:szCs w:val="20"/>
        </w:rPr>
        <w:t xml:space="preserve"> </w:t>
      </w:r>
      <w:r>
        <w:rPr>
          <w:rFonts w:ascii="Times New Roman" w:hAnsi="Times New Roman" w:cs="Times New Roman"/>
          <w:sz w:val="20"/>
          <w:szCs w:val="20"/>
        </w:rPr>
        <w:t>Směrnice Rady 97/81/ES ze dne 15. prosince 1997 o rámcové dohodě o částečném pracovním úvazku uzavřené mezi organizacemi UNICE, CEEP a EKOS.</w:t>
      </w:r>
    </w:p>
  </w:footnote>
  <w:footnote w:id="18">
    <w:p w14:paraId="298F3BF4" w14:textId="3FEFD954" w:rsidR="00B11097" w:rsidRPr="00764992" w:rsidRDefault="00B11097" w:rsidP="00764992">
      <w:pPr>
        <w:pStyle w:val="Textpoznpodarou"/>
        <w:jc w:val="both"/>
        <w:rPr>
          <w:rFonts w:ascii="Times New Roman" w:hAnsi="Times New Roman" w:cs="Times New Roman"/>
          <w:sz w:val="20"/>
          <w:szCs w:val="20"/>
        </w:rPr>
      </w:pPr>
      <w:r w:rsidRPr="00764992">
        <w:rPr>
          <w:rStyle w:val="Znakapoznpodarou"/>
          <w:rFonts w:ascii="Times New Roman" w:hAnsi="Times New Roman" w:cs="Times New Roman"/>
          <w:sz w:val="20"/>
          <w:szCs w:val="20"/>
        </w:rPr>
        <w:footnoteRef/>
      </w:r>
      <w:r w:rsidRPr="00764992">
        <w:rPr>
          <w:rFonts w:ascii="Times New Roman" w:hAnsi="Times New Roman" w:cs="Times New Roman"/>
          <w:sz w:val="20"/>
          <w:szCs w:val="20"/>
        </w:rPr>
        <w:t xml:space="preserve"> Zákon č. 262/2006 Sb., </w:t>
      </w:r>
      <w:r>
        <w:rPr>
          <w:rFonts w:ascii="Times New Roman" w:hAnsi="Times New Roman" w:cs="Times New Roman"/>
          <w:sz w:val="20"/>
          <w:szCs w:val="20"/>
        </w:rPr>
        <w:t>zákoník práce, ve znění pozdějších předpisů.</w:t>
      </w:r>
    </w:p>
  </w:footnote>
  <w:footnote w:id="19">
    <w:p w14:paraId="774C59E0" w14:textId="78F2D79D" w:rsidR="00B11097" w:rsidRPr="00E93FDF" w:rsidRDefault="00B11097" w:rsidP="00E93FDF">
      <w:pPr>
        <w:pStyle w:val="Textpoznpodarou"/>
        <w:jc w:val="both"/>
        <w:rPr>
          <w:rFonts w:ascii="Times New Roman" w:hAnsi="Times New Roman" w:cs="Times New Roman"/>
          <w:sz w:val="20"/>
          <w:szCs w:val="20"/>
        </w:rPr>
      </w:pPr>
      <w:r w:rsidRPr="00E93FDF">
        <w:rPr>
          <w:rStyle w:val="Znakapoznpodarou"/>
          <w:rFonts w:ascii="Times New Roman" w:hAnsi="Times New Roman" w:cs="Times New Roman"/>
          <w:sz w:val="20"/>
          <w:szCs w:val="20"/>
        </w:rPr>
        <w:footnoteRef/>
      </w:r>
      <w:r w:rsidRPr="00E93FDF">
        <w:rPr>
          <w:rFonts w:ascii="Times New Roman" w:hAnsi="Times New Roman" w:cs="Times New Roman"/>
          <w:sz w:val="20"/>
          <w:szCs w:val="20"/>
        </w:rPr>
        <w:t xml:space="preserve"> Směrnice Evrops</w:t>
      </w:r>
      <w:r>
        <w:rPr>
          <w:rFonts w:ascii="Times New Roman" w:hAnsi="Times New Roman" w:cs="Times New Roman"/>
          <w:sz w:val="20"/>
          <w:szCs w:val="20"/>
        </w:rPr>
        <w:t>kého parlamentu a Rady 2008/104/</w:t>
      </w:r>
      <w:r w:rsidRPr="00E93FDF">
        <w:rPr>
          <w:rFonts w:ascii="Times New Roman" w:hAnsi="Times New Roman" w:cs="Times New Roman"/>
          <w:sz w:val="20"/>
          <w:szCs w:val="20"/>
        </w:rPr>
        <w:t>ES ze dne 19. listopadu 2008</w:t>
      </w:r>
      <w:r>
        <w:rPr>
          <w:rFonts w:ascii="Times New Roman" w:hAnsi="Times New Roman" w:cs="Times New Roman"/>
          <w:sz w:val="20"/>
          <w:szCs w:val="20"/>
        </w:rPr>
        <w:t xml:space="preserve"> o agenturním zaměstnávání.</w:t>
      </w:r>
    </w:p>
  </w:footnote>
  <w:footnote w:id="20">
    <w:p w14:paraId="72A76CFB" w14:textId="3F428EF8" w:rsidR="00B11097" w:rsidRPr="00E93FDF" w:rsidRDefault="00B11097">
      <w:pPr>
        <w:pStyle w:val="Textpoznpodarou"/>
        <w:rPr>
          <w:rFonts w:ascii="Times New Roman" w:hAnsi="Times New Roman" w:cs="Times New Roman"/>
          <w:sz w:val="20"/>
          <w:szCs w:val="20"/>
        </w:rPr>
      </w:pPr>
      <w:r w:rsidRPr="00E93FDF">
        <w:rPr>
          <w:rStyle w:val="Znakapoznpodarou"/>
          <w:rFonts w:ascii="Times New Roman" w:hAnsi="Times New Roman" w:cs="Times New Roman"/>
          <w:sz w:val="20"/>
          <w:szCs w:val="20"/>
        </w:rPr>
        <w:footnoteRef/>
      </w:r>
      <w:r w:rsidRPr="00E93FDF">
        <w:rPr>
          <w:rFonts w:ascii="Times New Roman" w:hAnsi="Times New Roman" w:cs="Times New Roman"/>
          <w:sz w:val="20"/>
          <w:szCs w:val="20"/>
        </w:rPr>
        <w:t xml:space="preserve"> Zákon</w:t>
      </w:r>
      <w:r>
        <w:rPr>
          <w:rFonts w:ascii="Times New Roman" w:hAnsi="Times New Roman" w:cs="Times New Roman"/>
          <w:sz w:val="20"/>
          <w:szCs w:val="20"/>
        </w:rPr>
        <w:t xml:space="preserve"> č. 435/2004 Sb., o zaměstnanosti, ve znění pozdějších předpisů.</w:t>
      </w:r>
    </w:p>
  </w:footnote>
  <w:footnote w:id="21">
    <w:p w14:paraId="7B602674" w14:textId="304EFA95" w:rsidR="00B11097" w:rsidRPr="00FD2070" w:rsidRDefault="00B11097">
      <w:pPr>
        <w:pStyle w:val="Textpoznpodarou"/>
        <w:rPr>
          <w:rFonts w:ascii="Times New Roman" w:hAnsi="Times New Roman" w:cs="Times New Roman"/>
          <w:sz w:val="20"/>
          <w:szCs w:val="20"/>
        </w:rPr>
      </w:pPr>
      <w:r w:rsidRPr="00FD2070">
        <w:rPr>
          <w:rStyle w:val="Znakapoznpodarou"/>
          <w:rFonts w:ascii="Times New Roman" w:hAnsi="Times New Roman" w:cs="Times New Roman"/>
          <w:sz w:val="20"/>
          <w:szCs w:val="20"/>
        </w:rPr>
        <w:footnoteRef/>
      </w:r>
      <w:r w:rsidRPr="00FD2070">
        <w:rPr>
          <w:rFonts w:ascii="Times New Roman" w:hAnsi="Times New Roman" w:cs="Times New Roman"/>
          <w:sz w:val="20"/>
          <w:szCs w:val="20"/>
        </w:rPr>
        <w:t xml:space="preserve"> Nezaměňovat</w:t>
      </w:r>
      <w:r>
        <w:rPr>
          <w:rFonts w:ascii="Times New Roman" w:hAnsi="Times New Roman" w:cs="Times New Roman"/>
          <w:sz w:val="20"/>
          <w:szCs w:val="20"/>
        </w:rPr>
        <w:t xml:space="preserve"> s výrazem </w:t>
      </w:r>
      <w:r>
        <w:rPr>
          <w:rFonts w:ascii="Times New Roman" w:hAnsi="Times New Roman" w:cs="Times New Roman"/>
          <w:i/>
          <w:sz w:val="20"/>
          <w:szCs w:val="20"/>
        </w:rPr>
        <w:t xml:space="preserve">home office </w:t>
      </w:r>
      <w:r>
        <w:rPr>
          <w:rFonts w:ascii="Times New Roman" w:hAnsi="Times New Roman" w:cs="Times New Roman"/>
          <w:sz w:val="20"/>
          <w:szCs w:val="20"/>
        </w:rPr>
        <w:t>– jedná se o formu benefitu, kdy zaměstnanec, který dochází denně do práce, má možnost (třeba jednou týdně) pracovat na počítači z domova. Home office tedy nelze využít ve všech profesích.</w:t>
      </w:r>
    </w:p>
  </w:footnote>
  <w:footnote w:id="22">
    <w:p w14:paraId="50A5A849" w14:textId="1D9DAF2A" w:rsidR="00B11097" w:rsidRPr="006C0BD1" w:rsidRDefault="00B11097" w:rsidP="006C0BD1">
      <w:pPr>
        <w:pStyle w:val="Textpoznpodarou"/>
        <w:jc w:val="both"/>
        <w:rPr>
          <w:rFonts w:ascii="Times New Roman" w:hAnsi="Times New Roman" w:cs="Times New Roman"/>
          <w:sz w:val="20"/>
          <w:szCs w:val="20"/>
        </w:rPr>
      </w:pPr>
      <w:r w:rsidRPr="006C0BD1">
        <w:rPr>
          <w:rStyle w:val="Znakapoznpodarou"/>
          <w:rFonts w:ascii="Times New Roman" w:hAnsi="Times New Roman" w:cs="Times New Roman"/>
          <w:sz w:val="20"/>
          <w:szCs w:val="20"/>
        </w:rPr>
        <w:footnoteRef/>
      </w:r>
      <w:r w:rsidRPr="006C0BD1">
        <w:rPr>
          <w:rFonts w:ascii="Times New Roman" w:hAnsi="Times New Roman" w:cs="Times New Roman"/>
          <w:sz w:val="20"/>
          <w:szCs w:val="20"/>
        </w:rPr>
        <w:t xml:space="preserve"> Zákon č.</w:t>
      </w:r>
      <w:r>
        <w:rPr>
          <w:rFonts w:ascii="Times New Roman" w:hAnsi="Times New Roman" w:cs="Times New Roman"/>
          <w:sz w:val="20"/>
          <w:szCs w:val="20"/>
        </w:rPr>
        <w:t xml:space="preserve"> 262/2006 Sb., zákoník práce, ve znění pozdějších předpisů. </w:t>
      </w:r>
    </w:p>
  </w:footnote>
  <w:footnote w:id="23">
    <w:p w14:paraId="0322838E" w14:textId="53CD3EEC" w:rsidR="00B11097" w:rsidRPr="00622E52" w:rsidRDefault="00B11097" w:rsidP="00513309">
      <w:pPr>
        <w:pStyle w:val="Textpoznpodarou"/>
        <w:jc w:val="both"/>
        <w:rPr>
          <w:rFonts w:ascii="Times New Roman" w:hAnsi="Times New Roman" w:cs="Times New Roman"/>
          <w:sz w:val="20"/>
          <w:szCs w:val="20"/>
        </w:rPr>
      </w:pPr>
      <w:r w:rsidRPr="00513309">
        <w:rPr>
          <w:rStyle w:val="Znakapoznpodarou"/>
          <w:rFonts w:ascii="Times New Roman" w:hAnsi="Times New Roman" w:cs="Times New Roman"/>
          <w:sz w:val="20"/>
          <w:szCs w:val="20"/>
        </w:rPr>
        <w:footnoteRef/>
      </w:r>
      <w:r w:rsidRPr="00513309">
        <w:rPr>
          <w:rFonts w:ascii="Times New Roman" w:hAnsi="Times New Roman" w:cs="Times New Roman"/>
          <w:sz w:val="20"/>
          <w:szCs w:val="20"/>
        </w:rPr>
        <w:t xml:space="preserve"> Pojem</w:t>
      </w:r>
      <w:r>
        <w:rPr>
          <w:rFonts w:ascii="Times New Roman" w:hAnsi="Times New Roman" w:cs="Times New Roman"/>
          <w:sz w:val="20"/>
          <w:szCs w:val="20"/>
        </w:rPr>
        <w:t xml:space="preserve"> </w:t>
      </w:r>
      <w:r w:rsidRPr="00622E52">
        <w:rPr>
          <w:rFonts w:ascii="Times New Roman" w:hAnsi="Times New Roman" w:cs="Times New Roman"/>
          <w:i/>
          <w:sz w:val="20"/>
          <w:szCs w:val="20"/>
        </w:rPr>
        <w:t>prekarizace</w:t>
      </w:r>
      <w:r>
        <w:rPr>
          <w:rFonts w:ascii="Times New Roman" w:hAnsi="Times New Roman" w:cs="Times New Roman"/>
          <w:sz w:val="20"/>
          <w:szCs w:val="20"/>
        </w:rPr>
        <w:t xml:space="preserve"> pochází z francouzského slova </w:t>
      </w:r>
      <w:r>
        <w:rPr>
          <w:rFonts w:ascii="Times New Roman" w:hAnsi="Times New Roman" w:cs="Times New Roman"/>
          <w:i/>
          <w:sz w:val="20"/>
          <w:szCs w:val="20"/>
        </w:rPr>
        <w:t>précarité</w:t>
      </w:r>
      <w:r>
        <w:rPr>
          <w:rFonts w:ascii="Times New Roman" w:hAnsi="Times New Roman" w:cs="Times New Roman"/>
          <w:sz w:val="20"/>
          <w:szCs w:val="20"/>
        </w:rPr>
        <w:t xml:space="preserve">, což lze přeložit jako prekérnost či nejistota. V souvislosti s pracovními trhy termín označuje nahrazování plného pracovního poměru jiným druhem vazby mezi zaměstnavatelem a zaměstnancem. V sociologii se používá pojem </w:t>
      </w:r>
      <w:r>
        <w:rPr>
          <w:rFonts w:ascii="Times New Roman" w:hAnsi="Times New Roman" w:cs="Times New Roman"/>
          <w:i/>
          <w:sz w:val="20"/>
          <w:szCs w:val="20"/>
        </w:rPr>
        <w:t>prekariát</w:t>
      </w:r>
      <w:r>
        <w:rPr>
          <w:rFonts w:ascii="Times New Roman" w:hAnsi="Times New Roman" w:cs="Times New Roman"/>
          <w:sz w:val="20"/>
          <w:szCs w:val="20"/>
        </w:rPr>
        <w:t xml:space="preserve">, označující socio-ekonomickou skupinu lidí, kteří postrádají pracovně orientované jistoty a potřeby, např. jistotu zaměstnání; práci vykonávají buď na částečný úvazek, nebo příležitostně, většinou s minimální bezpečností práce. </w:t>
      </w:r>
    </w:p>
  </w:footnote>
  <w:footnote w:id="24">
    <w:p w14:paraId="6A42B0D4" w14:textId="1E98AF8A" w:rsidR="00B11097" w:rsidRPr="00BC6188" w:rsidRDefault="00B11097" w:rsidP="00BC6188">
      <w:pPr>
        <w:pStyle w:val="Textpoznpodarou"/>
        <w:jc w:val="both"/>
        <w:rPr>
          <w:rFonts w:ascii="Times New Roman" w:hAnsi="Times New Roman" w:cs="Times New Roman"/>
          <w:sz w:val="20"/>
          <w:szCs w:val="20"/>
        </w:rPr>
      </w:pPr>
      <w:r w:rsidRPr="00BC6188">
        <w:rPr>
          <w:rStyle w:val="Znakapoznpodarou"/>
          <w:rFonts w:ascii="Times New Roman" w:hAnsi="Times New Roman" w:cs="Times New Roman"/>
          <w:sz w:val="20"/>
          <w:szCs w:val="20"/>
        </w:rPr>
        <w:footnoteRef/>
      </w:r>
      <w:r w:rsidRPr="00BC6188">
        <w:rPr>
          <w:rFonts w:ascii="Times New Roman" w:hAnsi="Times New Roman" w:cs="Times New Roman"/>
          <w:sz w:val="20"/>
          <w:szCs w:val="20"/>
        </w:rPr>
        <w:t xml:space="preserve"> Primární</w:t>
      </w:r>
      <w:r>
        <w:rPr>
          <w:rFonts w:ascii="Times New Roman" w:hAnsi="Times New Roman" w:cs="Times New Roman"/>
          <w:sz w:val="20"/>
          <w:szCs w:val="20"/>
        </w:rPr>
        <w:t xml:space="preserve"> (nízká úroveň) vzdělání zahrnuje preprimární vzdělávání, primární vzdělávání a nižší sekundární vzdělávání (úroveň 0-2 klasifikace ISCED 2011). Sekundární (střední úroveň) vzdělání zahrnuje vyšší sekundární vzdělávání a postsekundární neterciární vzdělávání (úroveň 3-4). Terciární (vysoká úroveň) vzdělání zahrnuje vysokoškolské vzdělání (úroveň 5-8).</w:t>
      </w:r>
    </w:p>
  </w:footnote>
  <w:footnote w:id="25">
    <w:p w14:paraId="441F8DE4" w14:textId="7D6B2F4D" w:rsidR="00B11097" w:rsidRPr="008D18A9" w:rsidRDefault="00B11097" w:rsidP="008D18A9">
      <w:pPr>
        <w:pStyle w:val="Textpoznpodarou"/>
        <w:jc w:val="both"/>
        <w:rPr>
          <w:rFonts w:ascii="Times New Roman" w:hAnsi="Times New Roman" w:cs="Times New Roman"/>
          <w:sz w:val="20"/>
          <w:szCs w:val="20"/>
        </w:rPr>
      </w:pPr>
      <w:r w:rsidRPr="008D18A9">
        <w:rPr>
          <w:rStyle w:val="Znakapoznpodarou"/>
          <w:rFonts w:ascii="Times New Roman" w:hAnsi="Times New Roman" w:cs="Times New Roman"/>
          <w:sz w:val="20"/>
          <w:szCs w:val="20"/>
        </w:rPr>
        <w:footnoteRef/>
      </w:r>
      <w:r w:rsidRPr="008D18A9">
        <w:rPr>
          <w:rFonts w:ascii="Times New Roman" w:hAnsi="Times New Roman" w:cs="Times New Roman"/>
          <w:sz w:val="20"/>
          <w:szCs w:val="20"/>
        </w:rPr>
        <w:t xml:space="preserve"> Giniho koeficient</w:t>
      </w:r>
      <w:r>
        <w:rPr>
          <w:rFonts w:ascii="Times New Roman" w:hAnsi="Times New Roman" w:cs="Times New Roman"/>
          <w:sz w:val="20"/>
          <w:szCs w:val="20"/>
        </w:rPr>
        <w:t xml:space="preserve"> se pohybuje od 0 do 1, přitom 0 představuje absolutní příjmovou rovnost; 1 by znamenala, že jediný člověk ve společnosti dostává veškerý příjem.</w:t>
      </w:r>
    </w:p>
  </w:footnote>
  <w:footnote w:id="26">
    <w:p w14:paraId="2D5D4A7A" w14:textId="58AEB2F5" w:rsidR="00B11097" w:rsidRPr="000E46D4" w:rsidRDefault="00B11097" w:rsidP="000E46D4">
      <w:pPr>
        <w:pStyle w:val="Textpoznpodarou"/>
        <w:jc w:val="both"/>
        <w:rPr>
          <w:rFonts w:ascii="Times New Roman" w:hAnsi="Times New Roman" w:cs="Times New Roman"/>
          <w:sz w:val="20"/>
          <w:szCs w:val="20"/>
        </w:rPr>
      </w:pPr>
      <w:r w:rsidRPr="000E46D4">
        <w:rPr>
          <w:rStyle w:val="Znakapoznpodarou"/>
          <w:rFonts w:ascii="Times New Roman" w:hAnsi="Times New Roman" w:cs="Times New Roman"/>
          <w:sz w:val="20"/>
          <w:szCs w:val="20"/>
        </w:rPr>
        <w:footnoteRef/>
      </w:r>
      <w:r w:rsidRPr="000E46D4">
        <w:rPr>
          <w:rFonts w:ascii="Times New Roman" w:hAnsi="Times New Roman" w:cs="Times New Roman"/>
          <w:sz w:val="20"/>
          <w:szCs w:val="20"/>
        </w:rPr>
        <w:t xml:space="preserve"> </w:t>
      </w:r>
      <w:r>
        <w:rPr>
          <w:rFonts w:ascii="Times New Roman" w:hAnsi="Times New Roman" w:cs="Times New Roman"/>
          <w:sz w:val="20"/>
          <w:szCs w:val="20"/>
        </w:rPr>
        <w:t>Za p</w:t>
      </w:r>
      <w:r w:rsidRPr="000E46D4">
        <w:rPr>
          <w:rFonts w:ascii="Times New Roman" w:hAnsi="Times New Roman" w:cs="Times New Roman"/>
          <w:sz w:val="20"/>
          <w:szCs w:val="20"/>
        </w:rPr>
        <w:t>říjmovou</w:t>
      </w:r>
      <w:r>
        <w:rPr>
          <w:rFonts w:ascii="Times New Roman" w:hAnsi="Times New Roman" w:cs="Times New Roman"/>
          <w:sz w:val="20"/>
          <w:szCs w:val="20"/>
        </w:rPr>
        <w:t xml:space="preserve"> chudobu se dle OECD považuje situace, kdy se příjem jedince pohybuje pod 50 % mediánu příjmů v dané zemi. (Eurostat považuje za hranici příjmové chudoby 60 % mediánu příjmů v dané zemi po sociálních transferech.)</w:t>
      </w:r>
    </w:p>
  </w:footnote>
  <w:footnote w:id="27">
    <w:p w14:paraId="4222AB05" w14:textId="1A6516F1" w:rsidR="00B11097" w:rsidRPr="00CB4EDB" w:rsidRDefault="00B11097" w:rsidP="00CB4EDB">
      <w:pPr>
        <w:pStyle w:val="Textpoznpodarou"/>
        <w:jc w:val="both"/>
        <w:rPr>
          <w:rFonts w:ascii="Times New Roman" w:hAnsi="Times New Roman" w:cs="Times New Roman"/>
          <w:sz w:val="20"/>
          <w:szCs w:val="20"/>
        </w:rPr>
      </w:pPr>
      <w:r w:rsidRPr="00CB4EDB">
        <w:rPr>
          <w:rStyle w:val="Znakapoznpodarou"/>
          <w:rFonts w:ascii="Times New Roman" w:hAnsi="Times New Roman" w:cs="Times New Roman"/>
          <w:sz w:val="20"/>
          <w:szCs w:val="20"/>
        </w:rPr>
        <w:footnoteRef/>
      </w:r>
      <w:r w:rsidRPr="00CB4EDB">
        <w:rPr>
          <w:rFonts w:ascii="Times New Roman" w:hAnsi="Times New Roman" w:cs="Times New Roman"/>
          <w:sz w:val="20"/>
          <w:szCs w:val="20"/>
        </w:rPr>
        <w:t xml:space="preserve"> </w:t>
      </w:r>
      <w:r>
        <w:rPr>
          <w:rFonts w:ascii="Times New Roman" w:hAnsi="Times New Roman" w:cs="Times New Roman"/>
          <w:sz w:val="20"/>
          <w:szCs w:val="20"/>
        </w:rPr>
        <w:t>Úroveň 0-2 dle klasifikace ISCED 2011; preprimární, primární a nižší sekundární vzdělávání.</w:t>
      </w:r>
    </w:p>
  </w:footnote>
  <w:footnote w:id="28">
    <w:p w14:paraId="32ECB9B5" w14:textId="21103CB9" w:rsidR="00B11097" w:rsidRPr="006D4F6A" w:rsidRDefault="00B11097" w:rsidP="009B766E">
      <w:pPr>
        <w:pStyle w:val="Textpoznpodarou"/>
        <w:jc w:val="both"/>
        <w:rPr>
          <w:rFonts w:ascii="Times New Roman" w:hAnsi="Times New Roman" w:cs="Times New Roman"/>
          <w:sz w:val="20"/>
          <w:szCs w:val="20"/>
        </w:rPr>
      </w:pPr>
      <w:r w:rsidRPr="009B766E">
        <w:rPr>
          <w:rStyle w:val="Znakapoznpodarou"/>
          <w:rFonts w:ascii="Times New Roman" w:hAnsi="Times New Roman" w:cs="Times New Roman"/>
          <w:sz w:val="20"/>
          <w:szCs w:val="20"/>
        </w:rPr>
        <w:footnoteRef/>
      </w:r>
      <w:r w:rsidRPr="009B766E">
        <w:rPr>
          <w:rFonts w:ascii="Times New Roman" w:hAnsi="Times New Roman" w:cs="Times New Roman"/>
          <w:sz w:val="20"/>
          <w:szCs w:val="20"/>
        </w:rPr>
        <w:t xml:space="preserve"> EC </w:t>
      </w:r>
      <w:r>
        <w:rPr>
          <w:rFonts w:ascii="Times New Roman" w:hAnsi="Times New Roman" w:cs="Times New Roman"/>
          <w:sz w:val="20"/>
          <w:szCs w:val="20"/>
        </w:rPr>
        <w:t>(</w:t>
      </w:r>
      <w:r w:rsidRPr="009B766E">
        <w:rPr>
          <w:rFonts w:ascii="Times New Roman" w:hAnsi="Times New Roman" w:cs="Times New Roman"/>
          <w:sz w:val="20"/>
          <w:szCs w:val="20"/>
        </w:rPr>
        <w:t>2007</w:t>
      </w:r>
      <w:r>
        <w:rPr>
          <w:rFonts w:ascii="Times New Roman" w:hAnsi="Times New Roman" w:cs="Times New Roman"/>
          <w:sz w:val="20"/>
          <w:szCs w:val="20"/>
        </w:rPr>
        <w:t>)</w:t>
      </w:r>
      <w:r w:rsidRPr="009B766E">
        <w:rPr>
          <w:rFonts w:ascii="Times New Roman" w:hAnsi="Times New Roman" w:cs="Times New Roman"/>
          <w:sz w:val="20"/>
          <w:szCs w:val="20"/>
        </w:rPr>
        <w:t>.</w:t>
      </w:r>
      <w:r>
        <w:rPr>
          <w:rFonts w:ascii="Times New Roman" w:hAnsi="Times New Roman" w:cs="Times New Roman"/>
          <w:sz w:val="20"/>
          <w:szCs w:val="20"/>
        </w:rPr>
        <w:t xml:space="preserve"> Sdělení Komise </w:t>
      </w:r>
      <w:r>
        <w:rPr>
          <w:rFonts w:ascii="Times New Roman" w:hAnsi="Times New Roman" w:cs="Times New Roman"/>
          <w:i/>
          <w:sz w:val="20"/>
          <w:szCs w:val="20"/>
        </w:rPr>
        <w:t xml:space="preserve">K obecným zásadám flexicurity: větší počet a vyšší kvalita pracovních míst prostřednictvím flexibility a jistoty. </w:t>
      </w:r>
      <w:r>
        <w:rPr>
          <w:rFonts w:ascii="Times New Roman" w:hAnsi="Times New Roman" w:cs="Times New Roman"/>
          <w:sz w:val="20"/>
          <w:szCs w:val="20"/>
        </w:rPr>
        <w:t>Brusel: EC, 27. 6. 2007. KOM(2007) 359 final.</w:t>
      </w:r>
    </w:p>
  </w:footnote>
  <w:footnote w:id="29">
    <w:p w14:paraId="26A3FB7B" w14:textId="060048D4" w:rsidR="00B11097" w:rsidRPr="00FB2D6B" w:rsidRDefault="00B11097" w:rsidP="00FB2D6B">
      <w:pPr>
        <w:pStyle w:val="Textpoznpodarou"/>
        <w:jc w:val="both"/>
        <w:rPr>
          <w:rFonts w:ascii="Times New Roman" w:hAnsi="Times New Roman" w:cs="Times New Roman"/>
          <w:sz w:val="20"/>
          <w:szCs w:val="20"/>
        </w:rPr>
      </w:pPr>
      <w:r w:rsidRPr="00FB2D6B">
        <w:rPr>
          <w:rStyle w:val="Znakapoznpodarou"/>
          <w:rFonts w:ascii="Times New Roman" w:hAnsi="Times New Roman" w:cs="Times New Roman"/>
          <w:sz w:val="20"/>
          <w:szCs w:val="20"/>
        </w:rPr>
        <w:footnoteRef/>
      </w:r>
      <w:r w:rsidRPr="00FB2D6B">
        <w:rPr>
          <w:rFonts w:ascii="Times New Roman" w:hAnsi="Times New Roman" w:cs="Times New Roman"/>
          <w:sz w:val="20"/>
          <w:szCs w:val="20"/>
        </w:rPr>
        <w:t xml:space="preserve"> Bližší údaje</w:t>
      </w:r>
      <w:r>
        <w:rPr>
          <w:rFonts w:ascii="Times New Roman" w:hAnsi="Times New Roman" w:cs="Times New Roman"/>
          <w:sz w:val="20"/>
          <w:szCs w:val="20"/>
        </w:rPr>
        <w:t xml:space="preserve"> k této problematice lze nalézt např. na stránkách Deloitte Governance Centrum Česká republika; viz </w:t>
      </w:r>
      <w:r w:rsidRPr="00FB2D6B">
        <w:rPr>
          <w:rFonts w:ascii="Times New Roman" w:hAnsi="Times New Roman" w:cs="Times New Roman"/>
          <w:sz w:val="20"/>
          <w:szCs w:val="20"/>
        </w:rPr>
        <w:t>http://www.corgov.deloitte.com/site/cz</w:t>
      </w:r>
      <w:r>
        <w:rPr>
          <w:rFonts w:ascii="Times New Roman" w:hAnsi="Times New Roman" w:cs="Times New Roman"/>
          <w:sz w:val="20"/>
          <w:szCs w:val="20"/>
        </w:rPr>
        <w:t xml:space="preserve">. Problematikou postavení žen ve společnosti, včetně nerovného postavení žen na trhu práce, se od roku 1990 systematicky zabývá také Sociologický ústav AV ČR; blíže viz http://www.soc.cas.cz. </w:t>
      </w:r>
    </w:p>
  </w:footnote>
  <w:footnote w:id="30">
    <w:p w14:paraId="49897516" w14:textId="4F39ADD4" w:rsidR="00B11097" w:rsidRPr="00E06336" w:rsidRDefault="00B11097" w:rsidP="00E06336">
      <w:pPr>
        <w:pStyle w:val="Textpoznpodarou"/>
        <w:jc w:val="both"/>
        <w:rPr>
          <w:rFonts w:ascii="Times New Roman" w:hAnsi="Times New Roman" w:cs="Times New Roman"/>
          <w:sz w:val="20"/>
          <w:szCs w:val="20"/>
        </w:rPr>
      </w:pPr>
      <w:r w:rsidRPr="00E06336">
        <w:rPr>
          <w:rStyle w:val="Znakapoznpodarou"/>
          <w:rFonts w:ascii="Times New Roman" w:hAnsi="Times New Roman" w:cs="Times New Roman"/>
          <w:sz w:val="20"/>
          <w:szCs w:val="20"/>
        </w:rPr>
        <w:footnoteRef/>
      </w:r>
      <w:r w:rsidRPr="00E06336">
        <w:rPr>
          <w:rFonts w:ascii="Times New Roman" w:hAnsi="Times New Roman" w:cs="Times New Roman"/>
          <w:sz w:val="20"/>
          <w:szCs w:val="20"/>
        </w:rPr>
        <w:t xml:space="preserve"> GPG</w:t>
      </w:r>
      <w:r>
        <w:rPr>
          <w:rFonts w:ascii="Times New Roman" w:hAnsi="Times New Roman" w:cs="Times New Roman"/>
          <w:sz w:val="20"/>
          <w:szCs w:val="20"/>
        </w:rPr>
        <w:t xml:space="preserve"> – relativní rozdíl mediánu mzdy mužů a žen (vztažený k mediánu mzdy mužů); vyjadřuje se v %. Vyšší GPG nemusí nutně znamenat diskriminaci. Z větší části lze rozdíl vysvětlit působením dalších faktorů s odlišnou strukturou u mužů a žen (vzdělání, odvětví, zaměstnání, počet odpracovaných hodin 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50695"/>
    <w:multiLevelType w:val="hybridMultilevel"/>
    <w:tmpl w:val="E8080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F34AC"/>
    <w:multiLevelType w:val="hybridMultilevel"/>
    <w:tmpl w:val="C0F2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B29F1"/>
    <w:multiLevelType w:val="hybridMultilevel"/>
    <w:tmpl w:val="8520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0435E"/>
    <w:multiLevelType w:val="hybridMultilevel"/>
    <w:tmpl w:val="4B10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F41A8"/>
    <w:multiLevelType w:val="hybridMultilevel"/>
    <w:tmpl w:val="1E38B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A7E42"/>
    <w:multiLevelType w:val="hybridMultilevel"/>
    <w:tmpl w:val="0B68D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33FF"/>
    <w:multiLevelType w:val="hybridMultilevel"/>
    <w:tmpl w:val="DAE28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F218B"/>
    <w:multiLevelType w:val="hybridMultilevel"/>
    <w:tmpl w:val="29C0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B17C07"/>
    <w:multiLevelType w:val="hybridMultilevel"/>
    <w:tmpl w:val="FDBE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E3606"/>
    <w:multiLevelType w:val="hybridMultilevel"/>
    <w:tmpl w:val="BAA03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16175"/>
    <w:multiLevelType w:val="hybridMultilevel"/>
    <w:tmpl w:val="0F60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6058B"/>
    <w:multiLevelType w:val="hybridMultilevel"/>
    <w:tmpl w:val="9676D57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6462CA"/>
    <w:multiLevelType w:val="hybridMultilevel"/>
    <w:tmpl w:val="3454E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E7625"/>
    <w:multiLevelType w:val="hybridMultilevel"/>
    <w:tmpl w:val="6A664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F956D3"/>
    <w:multiLevelType w:val="multilevel"/>
    <w:tmpl w:val="5628C066"/>
    <w:lvl w:ilvl="0">
      <w:start w:val="1"/>
      <w:numFmt w:val="decimal"/>
      <w:lvlText w:val="%1."/>
      <w:lvlJc w:val="left"/>
      <w:pPr>
        <w:ind w:left="720" w:hanging="360"/>
      </w:pPr>
    </w:lvl>
    <w:lvl w:ilvl="1">
      <w:start w:val="2"/>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6014505"/>
    <w:multiLevelType w:val="hybridMultilevel"/>
    <w:tmpl w:val="DE0040F8"/>
    <w:lvl w:ilvl="0" w:tplc="ED28C50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176462"/>
    <w:multiLevelType w:val="hybridMultilevel"/>
    <w:tmpl w:val="BCD8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6E5A57"/>
    <w:multiLevelType w:val="hybridMultilevel"/>
    <w:tmpl w:val="0EB6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E85FBE"/>
    <w:multiLevelType w:val="hybridMultilevel"/>
    <w:tmpl w:val="71427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8D7429"/>
    <w:multiLevelType w:val="hybridMultilevel"/>
    <w:tmpl w:val="13D4F78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15:restartNumberingAfterBreak="0">
    <w:nsid w:val="61B51F66"/>
    <w:multiLevelType w:val="hybridMultilevel"/>
    <w:tmpl w:val="7448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952C73"/>
    <w:multiLevelType w:val="hybridMultilevel"/>
    <w:tmpl w:val="E6C2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E8537C"/>
    <w:multiLevelType w:val="hybridMultilevel"/>
    <w:tmpl w:val="18BE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3"/>
  </w:num>
  <w:num w:numId="4">
    <w:abstractNumId w:val="0"/>
  </w:num>
  <w:num w:numId="5">
    <w:abstractNumId w:val="16"/>
  </w:num>
  <w:num w:numId="6">
    <w:abstractNumId w:val="4"/>
  </w:num>
  <w:num w:numId="7">
    <w:abstractNumId w:val="13"/>
  </w:num>
  <w:num w:numId="8">
    <w:abstractNumId w:val="14"/>
  </w:num>
  <w:num w:numId="9">
    <w:abstractNumId w:val="7"/>
  </w:num>
  <w:num w:numId="10">
    <w:abstractNumId w:val="2"/>
  </w:num>
  <w:num w:numId="11">
    <w:abstractNumId w:val="1"/>
  </w:num>
  <w:num w:numId="12">
    <w:abstractNumId w:val="8"/>
  </w:num>
  <w:num w:numId="13">
    <w:abstractNumId w:val="22"/>
  </w:num>
  <w:num w:numId="14">
    <w:abstractNumId w:val="6"/>
  </w:num>
  <w:num w:numId="15">
    <w:abstractNumId w:val="17"/>
  </w:num>
  <w:num w:numId="16">
    <w:abstractNumId w:val="10"/>
  </w:num>
  <w:num w:numId="17">
    <w:abstractNumId w:val="12"/>
  </w:num>
  <w:num w:numId="18">
    <w:abstractNumId w:val="9"/>
  </w:num>
  <w:num w:numId="19">
    <w:abstractNumId w:val="18"/>
  </w:num>
  <w:num w:numId="20">
    <w:abstractNumId w:val="11"/>
  </w:num>
  <w:num w:numId="21">
    <w:abstractNumId w:val="21"/>
  </w:num>
  <w:num w:numId="22">
    <w:abstractNumId w:val="3"/>
  </w:num>
  <w:num w:numId="23">
    <w:abstractNumId w:val="1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62BD"/>
    <w:rsid w:val="00001E81"/>
    <w:rsid w:val="00007ACB"/>
    <w:rsid w:val="000113C5"/>
    <w:rsid w:val="00011C49"/>
    <w:rsid w:val="00013736"/>
    <w:rsid w:val="000143E1"/>
    <w:rsid w:val="000144BB"/>
    <w:rsid w:val="00015804"/>
    <w:rsid w:val="000164DF"/>
    <w:rsid w:val="00016BDB"/>
    <w:rsid w:val="000268D0"/>
    <w:rsid w:val="000300C2"/>
    <w:rsid w:val="000332CF"/>
    <w:rsid w:val="000333DB"/>
    <w:rsid w:val="000360B5"/>
    <w:rsid w:val="00043348"/>
    <w:rsid w:val="00044830"/>
    <w:rsid w:val="00044F09"/>
    <w:rsid w:val="00045500"/>
    <w:rsid w:val="00045991"/>
    <w:rsid w:val="00046466"/>
    <w:rsid w:val="000469FD"/>
    <w:rsid w:val="00050C7C"/>
    <w:rsid w:val="000510CD"/>
    <w:rsid w:val="00054A94"/>
    <w:rsid w:val="000558C2"/>
    <w:rsid w:val="000573A0"/>
    <w:rsid w:val="00061EFD"/>
    <w:rsid w:val="000654B0"/>
    <w:rsid w:val="000656FC"/>
    <w:rsid w:val="0006627C"/>
    <w:rsid w:val="00066787"/>
    <w:rsid w:val="000670E2"/>
    <w:rsid w:val="00070710"/>
    <w:rsid w:val="0007126A"/>
    <w:rsid w:val="00071664"/>
    <w:rsid w:val="00071755"/>
    <w:rsid w:val="00072808"/>
    <w:rsid w:val="000732A7"/>
    <w:rsid w:val="00073D5E"/>
    <w:rsid w:val="00075190"/>
    <w:rsid w:val="000754D7"/>
    <w:rsid w:val="000779D2"/>
    <w:rsid w:val="00080827"/>
    <w:rsid w:val="00082D12"/>
    <w:rsid w:val="0008539E"/>
    <w:rsid w:val="00086AF8"/>
    <w:rsid w:val="00091BCB"/>
    <w:rsid w:val="00093495"/>
    <w:rsid w:val="0009530E"/>
    <w:rsid w:val="000956EA"/>
    <w:rsid w:val="00097065"/>
    <w:rsid w:val="000972F5"/>
    <w:rsid w:val="00097BB8"/>
    <w:rsid w:val="000A2E50"/>
    <w:rsid w:val="000A3BC3"/>
    <w:rsid w:val="000A4133"/>
    <w:rsid w:val="000A4537"/>
    <w:rsid w:val="000A4A43"/>
    <w:rsid w:val="000A542D"/>
    <w:rsid w:val="000A5DA0"/>
    <w:rsid w:val="000A6D91"/>
    <w:rsid w:val="000A7421"/>
    <w:rsid w:val="000B15DE"/>
    <w:rsid w:val="000B5251"/>
    <w:rsid w:val="000B6F4E"/>
    <w:rsid w:val="000C094E"/>
    <w:rsid w:val="000C3457"/>
    <w:rsid w:val="000C53B3"/>
    <w:rsid w:val="000C7A9D"/>
    <w:rsid w:val="000D2226"/>
    <w:rsid w:val="000D309D"/>
    <w:rsid w:val="000D3D4F"/>
    <w:rsid w:val="000D5AD4"/>
    <w:rsid w:val="000D62A6"/>
    <w:rsid w:val="000D6EDF"/>
    <w:rsid w:val="000E22B0"/>
    <w:rsid w:val="000E46D4"/>
    <w:rsid w:val="000E538E"/>
    <w:rsid w:val="000E655E"/>
    <w:rsid w:val="000E6582"/>
    <w:rsid w:val="000E688B"/>
    <w:rsid w:val="000F08EB"/>
    <w:rsid w:val="000F11E9"/>
    <w:rsid w:val="000F166A"/>
    <w:rsid w:val="000F1D77"/>
    <w:rsid w:val="000F61A3"/>
    <w:rsid w:val="000F7189"/>
    <w:rsid w:val="00102CCB"/>
    <w:rsid w:val="00104700"/>
    <w:rsid w:val="001049EC"/>
    <w:rsid w:val="00106242"/>
    <w:rsid w:val="0011154F"/>
    <w:rsid w:val="001124BB"/>
    <w:rsid w:val="00112BB1"/>
    <w:rsid w:val="0011623F"/>
    <w:rsid w:val="00116828"/>
    <w:rsid w:val="0011690E"/>
    <w:rsid w:val="00116E0A"/>
    <w:rsid w:val="00117978"/>
    <w:rsid w:val="00117999"/>
    <w:rsid w:val="00121746"/>
    <w:rsid w:val="00127A75"/>
    <w:rsid w:val="00127DDC"/>
    <w:rsid w:val="0013189E"/>
    <w:rsid w:val="0013690F"/>
    <w:rsid w:val="00140C58"/>
    <w:rsid w:val="00141506"/>
    <w:rsid w:val="00142491"/>
    <w:rsid w:val="00143156"/>
    <w:rsid w:val="001431C0"/>
    <w:rsid w:val="001440E5"/>
    <w:rsid w:val="001445C5"/>
    <w:rsid w:val="0014469B"/>
    <w:rsid w:val="001449A4"/>
    <w:rsid w:val="00144A10"/>
    <w:rsid w:val="00144A26"/>
    <w:rsid w:val="00144EBD"/>
    <w:rsid w:val="001455DE"/>
    <w:rsid w:val="00145D3E"/>
    <w:rsid w:val="00151B0B"/>
    <w:rsid w:val="00156945"/>
    <w:rsid w:val="0015703D"/>
    <w:rsid w:val="00163A25"/>
    <w:rsid w:val="00163BC5"/>
    <w:rsid w:val="0016548C"/>
    <w:rsid w:val="00165DCB"/>
    <w:rsid w:val="00172397"/>
    <w:rsid w:val="001741D9"/>
    <w:rsid w:val="0017427C"/>
    <w:rsid w:val="00174549"/>
    <w:rsid w:val="001748AF"/>
    <w:rsid w:val="001773CF"/>
    <w:rsid w:val="00181F08"/>
    <w:rsid w:val="00182F89"/>
    <w:rsid w:val="00190726"/>
    <w:rsid w:val="00190849"/>
    <w:rsid w:val="00191B83"/>
    <w:rsid w:val="00192120"/>
    <w:rsid w:val="001928FC"/>
    <w:rsid w:val="00193D6C"/>
    <w:rsid w:val="00197592"/>
    <w:rsid w:val="001A3062"/>
    <w:rsid w:val="001A4616"/>
    <w:rsid w:val="001A59DD"/>
    <w:rsid w:val="001A5EC7"/>
    <w:rsid w:val="001A6C98"/>
    <w:rsid w:val="001A76D1"/>
    <w:rsid w:val="001B225E"/>
    <w:rsid w:val="001B34C8"/>
    <w:rsid w:val="001B3B00"/>
    <w:rsid w:val="001B7D4F"/>
    <w:rsid w:val="001B7DD1"/>
    <w:rsid w:val="001B7F2A"/>
    <w:rsid w:val="001C10FF"/>
    <w:rsid w:val="001C31F5"/>
    <w:rsid w:val="001C586E"/>
    <w:rsid w:val="001C60D3"/>
    <w:rsid w:val="001C635E"/>
    <w:rsid w:val="001C7454"/>
    <w:rsid w:val="001D0DFC"/>
    <w:rsid w:val="001D130D"/>
    <w:rsid w:val="001D34C3"/>
    <w:rsid w:val="001D3EC2"/>
    <w:rsid w:val="001D56EC"/>
    <w:rsid w:val="001E03F7"/>
    <w:rsid w:val="001E37D9"/>
    <w:rsid w:val="001E48D6"/>
    <w:rsid w:val="001E507A"/>
    <w:rsid w:val="001E543B"/>
    <w:rsid w:val="001E71E3"/>
    <w:rsid w:val="001F41D0"/>
    <w:rsid w:val="001F4B60"/>
    <w:rsid w:val="001F7587"/>
    <w:rsid w:val="00202D83"/>
    <w:rsid w:val="0020390D"/>
    <w:rsid w:val="00204BAF"/>
    <w:rsid w:val="00204EDD"/>
    <w:rsid w:val="00206109"/>
    <w:rsid w:val="002125A3"/>
    <w:rsid w:val="00213F05"/>
    <w:rsid w:val="00214674"/>
    <w:rsid w:val="00214F7E"/>
    <w:rsid w:val="002151AE"/>
    <w:rsid w:val="00217115"/>
    <w:rsid w:val="00217679"/>
    <w:rsid w:val="00217C9C"/>
    <w:rsid w:val="00221718"/>
    <w:rsid w:val="00221B37"/>
    <w:rsid w:val="00230DAC"/>
    <w:rsid w:val="0023224E"/>
    <w:rsid w:val="00235270"/>
    <w:rsid w:val="00235AA9"/>
    <w:rsid w:val="00236A8A"/>
    <w:rsid w:val="0024208D"/>
    <w:rsid w:val="00242156"/>
    <w:rsid w:val="00242CF8"/>
    <w:rsid w:val="002436F4"/>
    <w:rsid w:val="00244916"/>
    <w:rsid w:val="0024793E"/>
    <w:rsid w:val="002479DC"/>
    <w:rsid w:val="00252C61"/>
    <w:rsid w:val="00253240"/>
    <w:rsid w:val="00253B10"/>
    <w:rsid w:val="00254532"/>
    <w:rsid w:val="002556E8"/>
    <w:rsid w:val="00257570"/>
    <w:rsid w:val="00257688"/>
    <w:rsid w:val="00260A23"/>
    <w:rsid w:val="00261046"/>
    <w:rsid w:val="0026236B"/>
    <w:rsid w:val="00262499"/>
    <w:rsid w:val="002668DE"/>
    <w:rsid w:val="00267B5F"/>
    <w:rsid w:val="002707C2"/>
    <w:rsid w:val="002715C0"/>
    <w:rsid w:val="00272413"/>
    <w:rsid w:val="00272646"/>
    <w:rsid w:val="00273AAE"/>
    <w:rsid w:val="00275715"/>
    <w:rsid w:val="00275DF8"/>
    <w:rsid w:val="002768B9"/>
    <w:rsid w:val="00284CBC"/>
    <w:rsid w:val="0028613E"/>
    <w:rsid w:val="002875AB"/>
    <w:rsid w:val="00287CE9"/>
    <w:rsid w:val="0029163F"/>
    <w:rsid w:val="002954B1"/>
    <w:rsid w:val="002A116B"/>
    <w:rsid w:val="002A13EB"/>
    <w:rsid w:val="002A316E"/>
    <w:rsid w:val="002A3687"/>
    <w:rsid w:val="002A3CA3"/>
    <w:rsid w:val="002A6357"/>
    <w:rsid w:val="002A6C27"/>
    <w:rsid w:val="002A6CB0"/>
    <w:rsid w:val="002A746B"/>
    <w:rsid w:val="002B0481"/>
    <w:rsid w:val="002B2181"/>
    <w:rsid w:val="002B2EA7"/>
    <w:rsid w:val="002B4CCE"/>
    <w:rsid w:val="002B5F33"/>
    <w:rsid w:val="002C12B2"/>
    <w:rsid w:val="002C1DFC"/>
    <w:rsid w:val="002C2B14"/>
    <w:rsid w:val="002C5766"/>
    <w:rsid w:val="002C7642"/>
    <w:rsid w:val="002D00E5"/>
    <w:rsid w:val="002D0DC8"/>
    <w:rsid w:val="002D0EFA"/>
    <w:rsid w:val="002D145B"/>
    <w:rsid w:val="002D2956"/>
    <w:rsid w:val="002D3553"/>
    <w:rsid w:val="002D4B7E"/>
    <w:rsid w:val="002D61F7"/>
    <w:rsid w:val="002D7BA7"/>
    <w:rsid w:val="002E0609"/>
    <w:rsid w:val="002E2712"/>
    <w:rsid w:val="002E2FE2"/>
    <w:rsid w:val="002E3208"/>
    <w:rsid w:val="002E6BDA"/>
    <w:rsid w:val="002E72E0"/>
    <w:rsid w:val="002F1C60"/>
    <w:rsid w:val="002F2DE0"/>
    <w:rsid w:val="002F6B31"/>
    <w:rsid w:val="003012EA"/>
    <w:rsid w:val="0030231B"/>
    <w:rsid w:val="003042AF"/>
    <w:rsid w:val="00304A14"/>
    <w:rsid w:val="003051D1"/>
    <w:rsid w:val="00306454"/>
    <w:rsid w:val="00307645"/>
    <w:rsid w:val="0031012E"/>
    <w:rsid w:val="0031031A"/>
    <w:rsid w:val="00311E50"/>
    <w:rsid w:val="00312127"/>
    <w:rsid w:val="00313E80"/>
    <w:rsid w:val="00314D67"/>
    <w:rsid w:val="00316F73"/>
    <w:rsid w:val="00322072"/>
    <w:rsid w:val="00322E7F"/>
    <w:rsid w:val="00324BC6"/>
    <w:rsid w:val="00330332"/>
    <w:rsid w:val="00333AB4"/>
    <w:rsid w:val="00333CEE"/>
    <w:rsid w:val="00334C42"/>
    <w:rsid w:val="00336A43"/>
    <w:rsid w:val="0033708A"/>
    <w:rsid w:val="003415B4"/>
    <w:rsid w:val="003415C9"/>
    <w:rsid w:val="0034316A"/>
    <w:rsid w:val="00343526"/>
    <w:rsid w:val="003449E9"/>
    <w:rsid w:val="003451FB"/>
    <w:rsid w:val="00345F86"/>
    <w:rsid w:val="003463F0"/>
    <w:rsid w:val="0035149D"/>
    <w:rsid w:val="00351DFC"/>
    <w:rsid w:val="003535B9"/>
    <w:rsid w:val="003559A6"/>
    <w:rsid w:val="003559C5"/>
    <w:rsid w:val="0035692A"/>
    <w:rsid w:val="00360176"/>
    <w:rsid w:val="00361108"/>
    <w:rsid w:val="0036121C"/>
    <w:rsid w:val="0036293F"/>
    <w:rsid w:val="00364BDA"/>
    <w:rsid w:val="00365156"/>
    <w:rsid w:val="003666FD"/>
    <w:rsid w:val="003674BB"/>
    <w:rsid w:val="00371425"/>
    <w:rsid w:val="00372A59"/>
    <w:rsid w:val="0037406F"/>
    <w:rsid w:val="0037509A"/>
    <w:rsid w:val="00376CEB"/>
    <w:rsid w:val="00376EEC"/>
    <w:rsid w:val="00381B3B"/>
    <w:rsid w:val="00383BCA"/>
    <w:rsid w:val="0038472F"/>
    <w:rsid w:val="0038786D"/>
    <w:rsid w:val="00391751"/>
    <w:rsid w:val="00392B11"/>
    <w:rsid w:val="00393CC0"/>
    <w:rsid w:val="00393E78"/>
    <w:rsid w:val="00395CD1"/>
    <w:rsid w:val="003A0836"/>
    <w:rsid w:val="003A6674"/>
    <w:rsid w:val="003B0CF7"/>
    <w:rsid w:val="003B63CC"/>
    <w:rsid w:val="003B76EA"/>
    <w:rsid w:val="003C1F50"/>
    <w:rsid w:val="003C260D"/>
    <w:rsid w:val="003C2697"/>
    <w:rsid w:val="003C3137"/>
    <w:rsid w:val="003C34B6"/>
    <w:rsid w:val="003C3A2D"/>
    <w:rsid w:val="003C4E39"/>
    <w:rsid w:val="003D00C6"/>
    <w:rsid w:val="003D0FC9"/>
    <w:rsid w:val="003E0589"/>
    <w:rsid w:val="003E120B"/>
    <w:rsid w:val="003E12C9"/>
    <w:rsid w:val="003E27AB"/>
    <w:rsid w:val="003E2C49"/>
    <w:rsid w:val="003E3E1B"/>
    <w:rsid w:val="003E68E9"/>
    <w:rsid w:val="003E7BC2"/>
    <w:rsid w:val="003E7CF2"/>
    <w:rsid w:val="003F0775"/>
    <w:rsid w:val="003F13D8"/>
    <w:rsid w:val="003F1438"/>
    <w:rsid w:val="003F3643"/>
    <w:rsid w:val="003F452D"/>
    <w:rsid w:val="00400DBB"/>
    <w:rsid w:val="00401E1A"/>
    <w:rsid w:val="004025AF"/>
    <w:rsid w:val="00402B6D"/>
    <w:rsid w:val="004042B8"/>
    <w:rsid w:val="00404859"/>
    <w:rsid w:val="004051D9"/>
    <w:rsid w:val="00407A56"/>
    <w:rsid w:val="00407EED"/>
    <w:rsid w:val="00410BD3"/>
    <w:rsid w:val="004117FF"/>
    <w:rsid w:val="00413856"/>
    <w:rsid w:val="00414778"/>
    <w:rsid w:val="004177E7"/>
    <w:rsid w:val="00420500"/>
    <w:rsid w:val="0042253D"/>
    <w:rsid w:val="00423BBD"/>
    <w:rsid w:val="00425903"/>
    <w:rsid w:val="00427A2B"/>
    <w:rsid w:val="00432C21"/>
    <w:rsid w:val="00435C06"/>
    <w:rsid w:val="00436684"/>
    <w:rsid w:val="00436B3E"/>
    <w:rsid w:val="00436C25"/>
    <w:rsid w:val="00436CEB"/>
    <w:rsid w:val="00440C71"/>
    <w:rsid w:val="00441A27"/>
    <w:rsid w:val="00442324"/>
    <w:rsid w:val="00442AE0"/>
    <w:rsid w:val="00442D09"/>
    <w:rsid w:val="004467DB"/>
    <w:rsid w:val="004502F2"/>
    <w:rsid w:val="00450487"/>
    <w:rsid w:val="00450961"/>
    <w:rsid w:val="00452E91"/>
    <w:rsid w:val="004540C7"/>
    <w:rsid w:val="00454761"/>
    <w:rsid w:val="00455DE2"/>
    <w:rsid w:val="00456C87"/>
    <w:rsid w:val="004610C8"/>
    <w:rsid w:val="00461492"/>
    <w:rsid w:val="004616FE"/>
    <w:rsid w:val="00462B17"/>
    <w:rsid w:val="004631C7"/>
    <w:rsid w:val="00463DF8"/>
    <w:rsid w:val="0046466B"/>
    <w:rsid w:val="0046545C"/>
    <w:rsid w:val="00471FA5"/>
    <w:rsid w:val="00473756"/>
    <w:rsid w:val="00473784"/>
    <w:rsid w:val="004741DF"/>
    <w:rsid w:val="004753B5"/>
    <w:rsid w:val="00475A8E"/>
    <w:rsid w:val="00475D93"/>
    <w:rsid w:val="00480519"/>
    <w:rsid w:val="00481EED"/>
    <w:rsid w:val="00482855"/>
    <w:rsid w:val="00483FA4"/>
    <w:rsid w:val="00484C59"/>
    <w:rsid w:val="004854B5"/>
    <w:rsid w:val="00485740"/>
    <w:rsid w:val="004865A7"/>
    <w:rsid w:val="004869C9"/>
    <w:rsid w:val="00486DDC"/>
    <w:rsid w:val="0049082C"/>
    <w:rsid w:val="004915D4"/>
    <w:rsid w:val="0049330D"/>
    <w:rsid w:val="004943B7"/>
    <w:rsid w:val="00494F32"/>
    <w:rsid w:val="004958E5"/>
    <w:rsid w:val="004A008F"/>
    <w:rsid w:val="004A2FEF"/>
    <w:rsid w:val="004A3CA4"/>
    <w:rsid w:val="004A3F9F"/>
    <w:rsid w:val="004A5B90"/>
    <w:rsid w:val="004B156E"/>
    <w:rsid w:val="004B2565"/>
    <w:rsid w:val="004B28C4"/>
    <w:rsid w:val="004B54A1"/>
    <w:rsid w:val="004B728C"/>
    <w:rsid w:val="004C1127"/>
    <w:rsid w:val="004C303A"/>
    <w:rsid w:val="004C342D"/>
    <w:rsid w:val="004C4BF3"/>
    <w:rsid w:val="004C6331"/>
    <w:rsid w:val="004C6778"/>
    <w:rsid w:val="004D11C0"/>
    <w:rsid w:val="004D1A62"/>
    <w:rsid w:val="004D31ED"/>
    <w:rsid w:val="004D3E6F"/>
    <w:rsid w:val="004D401D"/>
    <w:rsid w:val="004D41DE"/>
    <w:rsid w:val="004D45AD"/>
    <w:rsid w:val="004D62B4"/>
    <w:rsid w:val="004E1278"/>
    <w:rsid w:val="004E2BB2"/>
    <w:rsid w:val="004E2CFF"/>
    <w:rsid w:val="004E38FD"/>
    <w:rsid w:val="004E3B06"/>
    <w:rsid w:val="004E4D59"/>
    <w:rsid w:val="004E5F31"/>
    <w:rsid w:val="004E74F3"/>
    <w:rsid w:val="004F2979"/>
    <w:rsid w:val="004F45A0"/>
    <w:rsid w:val="00500624"/>
    <w:rsid w:val="0050140F"/>
    <w:rsid w:val="00502810"/>
    <w:rsid w:val="0050482D"/>
    <w:rsid w:val="00506712"/>
    <w:rsid w:val="00507C8B"/>
    <w:rsid w:val="005103B6"/>
    <w:rsid w:val="00512240"/>
    <w:rsid w:val="00512A5D"/>
    <w:rsid w:val="00513309"/>
    <w:rsid w:val="005134D1"/>
    <w:rsid w:val="00516254"/>
    <w:rsid w:val="0051647E"/>
    <w:rsid w:val="00517196"/>
    <w:rsid w:val="00517661"/>
    <w:rsid w:val="005200C2"/>
    <w:rsid w:val="00520229"/>
    <w:rsid w:val="0052027B"/>
    <w:rsid w:val="005213D9"/>
    <w:rsid w:val="00521CC2"/>
    <w:rsid w:val="00522445"/>
    <w:rsid w:val="0052315B"/>
    <w:rsid w:val="00524312"/>
    <w:rsid w:val="00526B3F"/>
    <w:rsid w:val="0053005C"/>
    <w:rsid w:val="00531A4F"/>
    <w:rsid w:val="00533A06"/>
    <w:rsid w:val="005351F5"/>
    <w:rsid w:val="00536A3C"/>
    <w:rsid w:val="00537AAC"/>
    <w:rsid w:val="00541703"/>
    <w:rsid w:val="00541FAF"/>
    <w:rsid w:val="00543D7C"/>
    <w:rsid w:val="00544386"/>
    <w:rsid w:val="00545D0C"/>
    <w:rsid w:val="0055205D"/>
    <w:rsid w:val="00554901"/>
    <w:rsid w:val="00556043"/>
    <w:rsid w:val="005577C8"/>
    <w:rsid w:val="005600C6"/>
    <w:rsid w:val="005601FD"/>
    <w:rsid w:val="00561351"/>
    <w:rsid w:val="005630E5"/>
    <w:rsid w:val="00563775"/>
    <w:rsid w:val="00565579"/>
    <w:rsid w:val="005663AF"/>
    <w:rsid w:val="00567D7C"/>
    <w:rsid w:val="00572A1F"/>
    <w:rsid w:val="005730A4"/>
    <w:rsid w:val="00574134"/>
    <w:rsid w:val="005756D5"/>
    <w:rsid w:val="00575CB4"/>
    <w:rsid w:val="00576EFD"/>
    <w:rsid w:val="005770C0"/>
    <w:rsid w:val="0057731F"/>
    <w:rsid w:val="005807FB"/>
    <w:rsid w:val="005809C8"/>
    <w:rsid w:val="00580AC4"/>
    <w:rsid w:val="005814F6"/>
    <w:rsid w:val="00582974"/>
    <w:rsid w:val="00583A27"/>
    <w:rsid w:val="0058508C"/>
    <w:rsid w:val="0059020D"/>
    <w:rsid w:val="00590CD1"/>
    <w:rsid w:val="00591698"/>
    <w:rsid w:val="00591E81"/>
    <w:rsid w:val="005A0085"/>
    <w:rsid w:val="005A02C2"/>
    <w:rsid w:val="005A06AA"/>
    <w:rsid w:val="005A0912"/>
    <w:rsid w:val="005A0AC6"/>
    <w:rsid w:val="005A0CCC"/>
    <w:rsid w:val="005A4A09"/>
    <w:rsid w:val="005A5CB0"/>
    <w:rsid w:val="005A704F"/>
    <w:rsid w:val="005A71E3"/>
    <w:rsid w:val="005B4909"/>
    <w:rsid w:val="005B4A7B"/>
    <w:rsid w:val="005B514D"/>
    <w:rsid w:val="005B695B"/>
    <w:rsid w:val="005C0613"/>
    <w:rsid w:val="005C1AC6"/>
    <w:rsid w:val="005C6C02"/>
    <w:rsid w:val="005C7512"/>
    <w:rsid w:val="005C7602"/>
    <w:rsid w:val="005D1E4F"/>
    <w:rsid w:val="005D2045"/>
    <w:rsid w:val="005D2129"/>
    <w:rsid w:val="005D6A14"/>
    <w:rsid w:val="005D742A"/>
    <w:rsid w:val="005E0DDE"/>
    <w:rsid w:val="005E1E38"/>
    <w:rsid w:val="005E5B07"/>
    <w:rsid w:val="005E5F0A"/>
    <w:rsid w:val="005E6189"/>
    <w:rsid w:val="005E6D80"/>
    <w:rsid w:val="005F0C13"/>
    <w:rsid w:val="005F0D44"/>
    <w:rsid w:val="005F10CC"/>
    <w:rsid w:val="005F2E4F"/>
    <w:rsid w:val="005F4049"/>
    <w:rsid w:val="005F588B"/>
    <w:rsid w:val="005F626D"/>
    <w:rsid w:val="005F71C7"/>
    <w:rsid w:val="0060138A"/>
    <w:rsid w:val="0060682B"/>
    <w:rsid w:val="00607D62"/>
    <w:rsid w:val="006112E9"/>
    <w:rsid w:val="0061183D"/>
    <w:rsid w:val="00612AD5"/>
    <w:rsid w:val="00613FD9"/>
    <w:rsid w:val="00614B47"/>
    <w:rsid w:val="006175F5"/>
    <w:rsid w:val="00622E52"/>
    <w:rsid w:val="00625719"/>
    <w:rsid w:val="006275B1"/>
    <w:rsid w:val="006307E2"/>
    <w:rsid w:val="00631268"/>
    <w:rsid w:val="006320C2"/>
    <w:rsid w:val="00634FCA"/>
    <w:rsid w:val="00635B6A"/>
    <w:rsid w:val="00640FC9"/>
    <w:rsid w:val="00645170"/>
    <w:rsid w:val="006462DC"/>
    <w:rsid w:val="006513EB"/>
    <w:rsid w:val="006545F2"/>
    <w:rsid w:val="00656348"/>
    <w:rsid w:val="00656417"/>
    <w:rsid w:val="00660294"/>
    <w:rsid w:val="00661D34"/>
    <w:rsid w:val="00664E73"/>
    <w:rsid w:val="0067215E"/>
    <w:rsid w:val="006723B0"/>
    <w:rsid w:val="00673ACB"/>
    <w:rsid w:val="00673C62"/>
    <w:rsid w:val="00673D52"/>
    <w:rsid w:val="0067478B"/>
    <w:rsid w:val="00674D77"/>
    <w:rsid w:val="00680271"/>
    <w:rsid w:val="0068412A"/>
    <w:rsid w:val="006853CB"/>
    <w:rsid w:val="00687950"/>
    <w:rsid w:val="00687B52"/>
    <w:rsid w:val="00687D41"/>
    <w:rsid w:val="006932E1"/>
    <w:rsid w:val="00694A7E"/>
    <w:rsid w:val="00694C06"/>
    <w:rsid w:val="00695A2D"/>
    <w:rsid w:val="0069661A"/>
    <w:rsid w:val="00697A0B"/>
    <w:rsid w:val="00697DE3"/>
    <w:rsid w:val="006A0667"/>
    <w:rsid w:val="006A0AFD"/>
    <w:rsid w:val="006A1D44"/>
    <w:rsid w:val="006A22A8"/>
    <w:rsid w:val="006A2CBD"/>
    <w:rsid w:val="006A2D39"/>
    <w:rsid w:val="006A37AE"/>
    <w:rsid w:val="006A4BF7"/>
    <w:rsid w:val="006B03AC"/>
    <w:rsid w:val="006B0477"/>
    <w:rsid w:val="006B4465"/>
    <w:rsid w:val="006B4DB9"/>
    <w:rsid w:val="006B59F7"/>
    <w:rsid w:val="006B5B64"/>
    <w:rsid w:val="006B5FF9"/>
    <w:rsid w:val="006B6298"/>
    <w:rsid w:val="006B62BD"/>
    <w:rsid w:val="006B6542"/>
    <w:rsid w:val="006B77BC"/>
    <w:rsid w:val="006B7A48"/>
    <w:rsid w:val="006B7CE4"/>
    <w:rsid w:val="006C0BD1"/>
    <w:rsid w:val="006C1357"/>
    <w:rsid w:val="006C39C0"/>
    <w:rsid w:val="006C3CAB"/>
    <w:rsid w:val="006C3CDE"/>
    <w:rsid w:val="006C5B91"/>
    <w:rsid w:val="006C6E6E"/>
    <w:rsid w:val="006C71B1"/>
    <w:rsid w:val="006D2CDE"/>
    <w:rsid w:val="006D3392"/>
    <w:rsid w:val="006D3435"/>
    <w:rsid w:val="006D36F2"/>
    <w:rsid w:val="006D4F6A"/>
    <w:rsid w:val="006D6847"/>
    <w:rsid w:val="006E05CA"/>
    <w:rsid w:val="006E20DD"/>
    <w:rsid w:val="006E3110"/>
    <w:rsid w:val="006E34B0"/>
    <w:rsid w:val="006E3694"/>
    <w:rsid w:val="006F16BA"/>
    <w:rsid w:val="006F2BE7"/>
    <w:rsid w:val="006F3CB2"/>
    <w:rsid w:val="006F4747"/>
    <w:rsid w:val="006F63BA"/>
    <w:rsid w:val="006F6F27"/>
    <w:rsid w:val="006F7B59"/>
    <w:rsid w:val="007002DE"/>
    <w:rsid w:val="00705EED"/>
    <w:rsid w:val="00706AE0"/>
    <w:rsid w:val="007078FF"/>
    <w:rsid w:val="00710FFA"/>
    <w:rsid w:val="007141B6"/>
    <w:rsid w:val="00715379"/>
    <w:rsid w:val="007163FA"/>
    <w:rsid w:val="00716474"/>
    <w:rsid w:val="00717515"/>
    <w:rsid w:val="00721F1F"/>
    <w:rsid w:val="007249FD"/>
    <w:rsid w:val="00727902"/>
    <w:rsid w:val="007331E2"/>
    <w:rsid w:val="007332F5"/>
    <w:rsid w:val="0073340B"/>
    <w:rsid w:val="007347D5"/>
    <w:rsid w:val="007378B7"/>
    <w:rsid w:val="00740490"/>
    <w:rsid w:val="00740DDC"/>
    <w:rsid w:val="00742DDA"/>
    <w:rsid w:val="00742E04"/>
    <w:rsid w:val="007433A2"/>
    <w:rsid w:val="00745E3A"/>
    <w:rsid w:val="00746991"/>
    <w:rsid w:val="0075128B"/>
    <w:rsid w:val="00752326"/>
    <w:rsid w:val="00754D24"/>
    <w:rsid w:val="00755080"/>
    <w:rsid w:val="00755882"/>
    <w:rsid w:val="007563DA"/>
    <w:rsid w:val="00757BAC"/>
    <w:rsid w:val="00762596"/>
    <w:rsid w:val="00763D97"/>
    <w:rsid w:val="007642E9"/>
    <w:rsid w:val="00764992"/>
    <w:rsid w:val="0076537A"/>
    <w:rsid w:val="00766F3E"/>
    <w:rsid w:val="007715CD"/>
    <w:rsid w:val="00771CBD"/>
    <w:rsid w:val="007721CC"/>
    <w:rsid w:val="007722B9"/>
    <w:rsid w:val="007732D0"/>
    <w:rsid w:val="00774C5F"/>
    <w:rsid w:val="00777480"/>
    <w:rsid w:val="00777AB1"/>
    <w:rsid w:val="00777D3C"/>
    <w:rsid w:val="0078041B"/>
    <w:rsid w:val="00780841"/>
    <w:rsid w:val="0078248B"/>
    <w:rsid w:val="007835B6"/>
    <w:rsid w:val="00783D8D"/>
    <w:rsid w:val="007846D8"/>
    <w:rsid w:val="00784F8C"/>
    <w:rsid w:val="00784FA4"/>
    <w:rsid w:val="00785421"/>
    <w:rsid w:val="0078622B"/>
    <w:rsid w:val="007878EE"/>
    <w:rsid w:val="00790B41"/>
    <w:rsid w:val="00791EF0"/>
    <w:rsid w:val="00792AC1"/>
    <w:rsid w:val="00792B51"/>
    <w:rsid w:val="00794527"/>
    <w:rsid w:val="007948CB"/>
    <w:rsid w:val="00795715"/>
    <w:rsid w:val="00795790"/>
    <w:rsid w:val="007A016F"/>
    <w:rsid w:val="007A4266"/>
    <w:rsid w:val="007A4B65"/>
    <w:rsid w:val="007B01F6"/>
    <w:rsid w:val="007B0C89"/>
    <w:rsid w:val="007B2CAA"/>
    <w:rsid w:val="007B38BA"/>
    <w:rsid w:val="007B3B1F"/>
    <w:rsid w:val="007B72BE"/>
    <w:rsid w:val="007C05BB"/>
    <w:rsid w:val="007C0E4C"/>
    <w:rsid w:val="007C1261"/>
    <w:rsid w:val="007C1B20"/>
    <w:rsid w:val="007C57B1"/>
    <w:rsid w:val="007C594B"/>
    <w:rsid w:val="007C6154"/>
    <w:rsid w:val="007C6623"/>
    <w:rsid w:val="007C690C"/>
    <w:rsid w:val="007C7787"/>
    <w:rsid w:val="007D017E"/>
    <w:rsid w:val="007D0587"/>
    <w:rsid w:val="007D42B2"/>
    <w:rsid w:val="007D4E8B"/>
    <w:rsid w:val="007D7150"/>
    <w:rsid w:val="007E587D"/>
    <w:rsid w:val="007E5BB8"/>
    <w:rsid w:val="007F00E0"/>
    <w:rsid w:val="007F02CD"/>
    <w:rsid w:val="007F19D4"/>
    <w:rsid w:val="007F3967"/>
    <w:rsid w:val="008008F4"/>
    <w:rsid w:val="008030EE"/>
    <w:rsid w:val="00803FCF"/>
    <w:rsid w:val="00806C4F"/>
    <w:rsid w:val="00810CB7"/>
    <w:rsid w:val="00811D68"/>
    <w:rsid w:val="0081240A"/>
    <w:rsid w:val="00814329"/>
    <w:rsid w:val="00814E6F"/>
    <w:rsid w:val="00816C55"/>
    <w:rsid w:val="008214E9"/>
    <w:rsid w:val="008217D8"/>
    <w:rsid w:val="00822F1E"/>
    <w:rsid w:val="00824BA5"/>
    <w:rsid w:val="00825B02"/>
    <w:rsid w:val="00826593"/>
    <w:rsid w:val="00827AFF"/>
    <w:rsid w:val="00831F40"/>
    <w:rsid w:val="00832CA6"/>
    <w:rsid w:val="00833E47"/>
    <w:rsid w:val="00834D87"/>
    <w:rsid w:val="00840778"/>
    <w:rsid w:val="00841B4D"/>
    <w:rsid w:val="00842173"/>
    <w:rsid w:val="00842E62"/>
    <w:rsid w:val="008456EC"/>
    <w:rsid w:val="00847259"/>
    <w:rsid w:val="00847AB7"/>
    <w:rsid w:val="0085058E"/>
    <w:rsid w:val="00851B75"/>
    <w:rsid w:val="00851E71"/>
    <w:rsid w:val="00856641"/>
    <w:rsid w:val="00856C10"/>
    <w:rsid w:val="00861967"/>
    <w:rsid w:val="00861EEC"/>
    <w:rsid w:val="0086211E"/>
    <w:rsid w:val="00862F06"/>
    <w:rsid w:val="008632B7"/>
    <w:rsid w:val="0086389A"/>
    <w:rsid w:val="00864AA7"/>
    <w:rsid w:val="00867658"/>
    <w:rsid w:val="00867DE4"/>
    <w:rsid w:val="00867FC9"/>
    <w:rsid w:val="00870D37"/>
    <w:rsid w:val="0087192F"/>
    <w:rsid w:val="00871B28"/>
    <w:rsid w:val="00872A73"/>
    <w:rsid w:val="00873CC3"/>
    <w:rsid w:val="00876427"/>
    <w:rsid w:val="00877342"/>
    <w:rsid w:val="00877620"/>
    <w:rsid w:val="008776E2"/>
    <w:rsid w:val="008808D6"/>
    <w:rsid w:val="00883FC9"/>
    <w:rsid w:val="0088540E"/>
    <w:rsid w:val="00887F28"/>
    <w:rsid w:val="0089008F"/>
    <w:rsid w:val="00891120"/>
    <w:rsid w:val="00891DBA"/>
    <w:rsid w:val="0089226D"/>
    <w:rsid w:val="00892291"/>
    <w:rsid w:val="0089491A"/>
    <w:rsid w:val="008975ED"/>
    <w:rsid w:val="00897C65"/>
    <w:rsid w:val="008A1362"/>
    <w:rsid w:val="008A1E63"/>
    <w:rsid w:val="008A5AB5"/>
    <w:rsid w:val="008A653F"/>
    <w:rsid w:val="008B2767"/>
    <w:rsid w:val="008B2C57"/>
    <w:rsid w:val="008B4827"/>
    <w:rsid w:val="008B5575"/>
    <w:rsid w:val="008B5F38"/>
    <w:rsid w:val="008B6504"/>
    <w:rsid w:val="008C010B"/>
    <w:rsid w:val="008C14D8"/>
    <w:rsid w:val="008C21C8"/>
    <w:rsid w:val="008C2AE3"/>
    <w:rsid w:val="008C3B70"/>
    <w:rsid w:val="008C74DF"/>
    <w:rsid w:val="008C7F3C"/>
    <w:rsid w:val="008D18A9"/>
    <w:rsid w:val="008D1E52"/>
    <w:rsid w:val="008D5352"/>
    <w:rsid w:val="008E04E1"/>
    <w:rsid w:val="008E17E9"/>
    <w:rsid w:val="008E47CB"/>
    <w:rsid w:val="008E5D49"/>
    <w:rsid w:val="008E72D4"/>
    <w:rsid w:val="008F12B3"/>
    <w:rsid w:val="008F1483"/>
    <w:rsid w:val="008F1B1C"/>
    <w:rsid w:val="008F1EF3"/>
    <w:rsid w:val="008F4914"/>
    <w:rsid w:val="008F7A91"/>
    <w:rsid w:val="009015AD"/>
    <w:rsid w:val="00901907"/>
    <w:rsid w:val="00903359"/>
    <w:rsid w:val="009075B6"/>
    <w:rsid w:val="00910553"/>
    <w:rsid w:val="009108E7"/>
    <w:rsid w:val="00911AA3"/>
    <w:rsid w:val="00913368"/>
    <w:rsid w:val="00913518"/>
    <w:rsid w:val="009174D7"/>
    <w:rsid w:val="00921D87"/>
    <w:rsid w:val="0092282F"/>
    <w:rsid w:val="00922B7A"/>
    <w:rsid w:val="00931B7F"/>
    <w:rsid w:val="009411F6"/>
    <w:rsid w:val="009412A6"/>
    <w:rsid w:val="0094449E"/>
    <w:rsid w:val="00944749"/>
    <w:rsid w:val="0094543A"/>
    <w:rsid w:val="009475E6"/>
    <w:rsid w:val="0095045B"/>
    <w:rsid w:val="00951C29"/>
    <w:rsid w:val="00952EAF"/>
    <w:rsid w:val="009536E5"/>
    <w:rsid w:val="00954280"/>
    <w:rsid w:val="00955E99"/>
    <w:rsid w:val="00957470"/>
    <w:rsid w:val="00960820"/>
    <w:rsid w:val="00963D74"/>
    <w:rsid w:val="00963F10"/>
    <w:rsid w:val="00966A73"/>
    <w:rsid w:val="00967BBF"/>
    <w:rsid w:val="0097076E"/>
    <w:rsid w:val="0097110B"/>
    <w:rsid w:val="00971DD2"/>
    <w:rsid w:val="009727EC"/>
    <w:rsid w:val="00973771"/>
    <w:rsid w:val="009761BE"/>
    <w:rsid w:val="00976A70"/>
    <w:rsid w:val="00980504"/>
    <w:rsid w:val="0098175A"/>
    <w:rsid w:val="00981CE4"/>
    <w:rsid w:val="009840F6"/>
    <w:rsid w:val="009846F0"/>
    <w:rsid w:val="0098691E"/>
    <w:rsid w:val="009869E5"/>
    <w:rsid w:val="0099063B"/>
    <w:rsid w:val="009923D3"/>
    <w:rsid w:val="00996833"/>
    <w:rsid w:val="00997B88"/>
    <w:rsid w:val="009A0964"/>
    <w:rsid w:val="009A40C0"/>
    <w:rsid w:val="009A426F"/>
    <w:rsid w:val="009A4BC9"/>
    <w:rsid w:val="009A68DC"/>
    <w:rsid w:val="009B153E"/>
    <w:rsid w:val="009B18E9"/>
    <w:rsid w:val="009B29D9"/>
    <w:rsid w:val="009B33DC"/>
    <w:rsid w:val="009B615E"/>
    <w:rsid w:val="009B6862"/>
    <w:rsid w:val="009B766E"/>
    <w:rsid w:val="009B7725"/>
    <w:rsid w:val="009B7E8E"/>
    <w:rsid w:val="009C2D0B"/>
    <w:rsid w:val="009C39F5"/>
    <w:rsid w:val="009C3E63"/>
    <w:rsid w:val="009C46A8"/>
    <w:rsid w:val="009C4BB3"/>
    <w:rsid w:val="009D3C72"/>
    <w:rsid w:val="009D4957"/>
    <w:rsid w:val="009D519D"/>
    <w:rsid w:val="009D5A3B"/>
    <w:rsid w:val="009E0B79"/>
    <w:rsid w:val="009E19FF"/>
    <w:rsid w:val="009E2D7A"/>
    <w:rsid w:val="009E5C3D"/>
    <w:rsid w:val="009E6009"/>
    <w:rsid w:val="009E6600"/>
    <w:rsid w:val="009E6D1D"/>
    <w:rsid w:val="009E6E15"/>
    <w:rsid w:val="009E738F"/>
    <w:rsid w:val="009F2780"/>
    <w:rsid w:val="009F27A6"/>
    <w:rsid w:val="009F40B1"/>
    <w:rsid w:val="00A01FAB"/>
    <w:rsid w:val="00A01FC8"/>
    <w:rsid w:val="00A04D7E"/>
    <w:rsid w:val="00A04D90"/>
    <w:rsid w:val="00A06D2F"/>
    <w:rsid w:val="00A117FC"/>
    <w:rsid w:val="00A14A32"/>
    <w:rsid w:val="00A14F74"/>
    <w:rsid w:val="00A150A8"/>
    <w:rsid w:val="00A1522A"/>
    <w:rsid w:val="00A15740"/>
    <w:rsid w:val="00A157FF"/>
    <w:rsid w:val="00A162DE"/>
    <w:rsid w:val="00A17BCE"/>
    <w:rsid w:val="00A220F4"/>
    <w:rsid w:val="00A22AF0"/>
    <w:rsid w:val="00A253E4"/>
    <w:rsid w:val="00A2593E"/>
    <w:rsid w:val="00A25F1C"/>
    <w:rsid w:val="00A2701D"/>
    <w:rsid w:val="00A319D7"/>
    <w:rsid w:val="00A32CEF"/>
    <w:rsid w:val="00A35F53"/>
    <w:rsid w:val="00A372EE"/>
    <w:rsid w:val="00A37723"/>
    <w:rsid w:val="00A40083"/>
    <w:rsid w:val="00A4211E"/>
    <w:rsid w:val="00A42240"/>
    <w:rsid w:val="00A432F2"/>
    <w:rsid w:val="00A43E20"/>
    <w:rsid w:val="00A443EF"/>
    <w:rsid w:val="00A4498D"/>
    <w:rsid w:val="00A470F0"/>
    <w:rsid w:val="00A47901"/>
    <w:rsid w:val="00A51B81"/>
    <w:rsid w:val="00A51EED"/>
    <w:rsid w:val="00A538C8"/>
    <w:rsid w:val="00A55699"/>
    <w:rsid w:val="00A56A70"/>
    <w:rsid w:val="00A60790"/>
    <w:rsid w:val="00A6165A"/>
    <w:rsid w:val="00A6445E"/>
    <w:rsid w:val="00A70450"/>
    <w:rsid w:val="00A7336E"/>
    <w:rsid w:val="00A74467"/>
    <w:rsid w:val="00A751FE"/>
    <w:rsid w:val="00A75260"/>
    <w:rsid w:val="00A766CB"/>
    <w:rsid w:val="00A77906"/>
    <w:rsid w:val="00A81CE8"/>
    <w:rsid w:val="00A821B1"/>
    <w:rsid w:val="00A84F2B"/>
    <w:rsid w:val="00A85EBA"/>
    <w:rsid w:val="00A8619A"/>
    <w:rsid w:val="00A86243"/>
    <w:rsid w:val="00A87423"/>
    <w:rsid w:val="00A87F16"/>
    <w:rsid w:val="00A910CD"/>
    <w:rsid w:val="00A92CD6"/>
    <w:rsid w:val="00A93020"/>
    <w:rsid w:val="00A93933"/>
    <w:rsid w:val="00A95051"/>
    <w:rsid w:val="00A96276"/>
    <w:rsid w:val="00A96C63"/>
    <w:rsid w:val="00A97686"/>
    <w:rsid w:val="00AA03CC"/>
    <w:rsid w:val="00AA04F0"/>
    <w:rsid w:val="00AA0B8D"/>
    <w:rsid w:val="00AA17BD"/>
    <w:rsid w:val="00AA3511"/>
    <w:rsid w:val="00AA510D"/>
    <w:rsid w:val="00AA5D68"/>
    <w:rsid w:val="00AB2A85"/>
    <w:rsid w:val="00AB2E86"/>
    <w:rsid w:val="00AB4376"/>
    <w:rsid w:val="00AB4A51"/>
    <w:rsid w:val="00AB682B"/>
    <w:rsid w:val="00AC0217"/>
    <w:rsid w:val="00AC2514"/>
    <w:rsid w:val="00AC3751"/>
    <w:rsid w:val="00AC4B30"/>
    <w:rsid w:val="00AC5DB2"/>
    <w:rsid w:val="00AC637F"/>
    <w:rsid w:val="00AD075C"/>
    <w:rsid w:val="00AD1591"/>
    <w:rsid w:val="00AD628A"/>
    <w:rsid w:val="00AD6D38"/>
    <w:rsid w:val="00AE08CF"/>
    <w:rsid w:val="00AE2D92"/>
    <w:rsid w:val="00AE351E"/>
    <w:rsid w:val="00AE3573"/>
    <w:rsid w:val="00AE3F54"/>
    <w:rsid w:val="00AE4186"/>
    <w:rsid w:val="00AE44B8"/>
    <w:rsid w:val="00AE4FC6"/>
    <w:rsid w:val="00AF2CE8"/>
    <w:rsid w:val="00AF3C80"/>
    <w:rsid w:val="00AF481F"/>
    <w:rsid w:val="00AF53BA"/>
    <w:rsid w:val="00AF6306"/>
    <w:rsid w:val="00B03C43"/>
    <w:rsid w:val="00B05060"/>
    <w:rsid w:val="00B05657"/>
    <w:rsid w:val="00B11053"/>
    <w:rsid w:val="00B11097"/>
    <w:rsid w:val="00B14253"/>
    <w:rsid w:val="00B14914"/>
    <w:rsid w:val="00B207D8"/>
    <w:rsid w:val="00B20BCF"/>
    <w:rsid w:val="00B22F9B"/>
    <w:rsid w:val="00B24472"/>
    <w:rsid w:val="00B247B4"/>
    <w:rsid w:val="00B2675D"/>
    <w:rsid w:val="00B30D49"/>
    <w:rsid w:val="00B338C5"/>
    <w:rsid w:val="00B339EB"/>
    <w:rsid w:val="00B33D69"/>
    <w:rsid w:val="00B34D3A"/>
    <w:rsid w:val="00B34F11"/>
    <w:rsid w:val="00B35CB9"/>
    <w:rsid w:val="00B4126F"/>
    <w:rsid w:val="00B4177B"/>
    <w:rsid w:val="00B47754"/>
    <w:rsid w:val="00B47C50"/>
    <w:rsid w:val="00B54EBB"/>
    <w:rsid w:val="00B57739"/>
    <w:rsid w:val="00B602F4"/>
    <w:rsid w:val="00B6164F"/>
    <w:rsid w:val="00B62B5F"/>
    <w:rsid w:val="00B62D7D"/>
    <w:rsid w:val="00B6318F"/>
    <w:rsid w:val="00B635EF"/>
    <w:rsid w:val="00B64AA3"/>
    <w:rsid w:val="00B652CC"/>
    <w:rsid w:val="00B67085"/>
    <w:rsid w:val="00B7253B"/>
    <w:rsid w:val="00B73F4F"/>
    <w:rsid w:val="00B74857"/>
    <w:rsid w:val="00B751E8"/>
    <w:rsid w:val="00B7651A"/>
    <w:rsid w:val="00B81653"/>
    <w:rsid w:val="00B81AA6"/>
    <w:rsid w:val="00B829A6"/>
    <w:rsid w:val="00B832FD"/>
    <w:rsid w:val="00B832FF"/>
    <w:rsid w:val="00B83A55"/>
    <w:rsid w:val="00B846CA"/>
    <w:rsid w:val="00B850DC"/>
    <w:rsid w:val="00B85261"/>
    <w:rsid w:val="00B85A2C"/>
    <w:rsid w:val="00B91BC9"/>
    <w:rsid w:val="00B947E6"/>
    <w:rsid w:val="00B947FC"/>
    <w:rsid w:val="00B94FE0"/>
    <w:rsid w:val="00B95177"/>
    <w:rsid w:val="00B95524"/>
    <w:rsid w:val="00B955E4"/>
    <w:rsid w:val="00B95AA2"/>
    <w:rsid w:val="00B96129"/>
    <w:rsid w:val="00B97752"/>
    <w:rsid w:val="00BA0438"/>
    <w:rsid w:val="00BA4C1C"/>
    <w:rsid w:val="00BA4E6A"/>
    <w:rsid w:val="00BA6A49"/>
    <w:rsid w:val="00BB0A56"/>
    <w:rsid w:val="00BB2873"/>
    <w:rsid w:val="00BB34E0"/>
    <w:rsid w:val="00BB375F"/>
    <w:rsid w:val="00BB4225"/>
    <w:rsid w:val="00BB4A70"/>
    <w:rsid w:val="00BB69A3"/>
    <w:rsid w:val="00BB7D6C"/>
    <w:rsid w:val="00BC12D8"/>
    <w:rsid w:val="00BC19F6"/>
    <w:rsid w:val="00BC1F49"/>
    <w:rsid w:val="00BC27FB"/>
    <w:rsid w:val="00BC3215"/>
    <w:rsid w:val="00BC477E"/>
    <w:rsid w:val="00BC6188"/>
    <w:rsid w:val="00BC7B2A"/>
    <w:rsid w:val="00BD1A69"/>
    <w:rsid w:val="00BD23BF"/>
    <w:rsid w:val="00BD25FE"/>
    <w:rsid w:val="00BD402A"/>
    <w:rsid w:val="00BE0376"/>
    <w:rsid w:val="00BE1C65"/>
    <w:rsid w:val="00BE243A"/>
    <w:rsid w:val="00BE264F"/>
    <w:rsid w:val="00BE2CFF"/>
    <w:rsid w:val="00BE51E1"/>
    <w:rsid w:val="00BE5B8C"/>
    <w:rsid w:val="00BE5FBC"/>
    <w:rsid w:val="00BE64A5"/>
    <w:rsid w:val="00BE6960"/>
    <w:rsid w:val="00BE7757"/>
    <w:rsid w:val="00BF1EB6"/>
    <w:rsid w:val="00BF2C41"/>
    <w:rsid w:val="00BF5634"/>
    <w:rsid w:val="00BF5B3F"/>
    <w:rsid w:val="00BF5CFB"/>
    <w:rsid w:val="00BF6734"/>
    <w:rsid w:val="00C00A41"/>
    <w:rsid w:val="00C02656"/>
    <w:rsid w:val="00C03D35"/>
    <w:rsid w:val="00C06081"/>
    <w:rsid w:val="00C07219"/>
    <w:rsid w:val="00C101A1"/>
    <w:rsid w:val="00C1054B"/>
    <w:rsid w:val="00C10F37"/>
    <w:rsid w:val="00C1254A"/>
    <w:rsid w:val="00C15252"/>
    <w:rsid w:val="00C1560C"/>
    <w:rsid w:val="00C208FD"/>
    <w:rsid w:val="00C21F38"/>
    <w:rsid w:val="00C24D4B"/>
    <w:rsid w:val="00C24F75"/>
    <w:rsid w:val="00C261D5"/>
    <w:rsid w:val="00C26468"/>
    <w:rsid w:val="00C32850"/>
    <w:rsid w:val="00C341E5"/>
    <w:rsid w:val="00C352D4"/>
    <w:rsid w:val="00C36666"/>
    <w:rsid w:val="00C37E37"/>
    <w:rsid w:val="00C43F5D"/>
    <w:rsid w:val="00C51B84"/>
    <w:rsid w:val="00C55C2E"/>
    <w:rsid w:val="00C5758D"/>
    <w:rsid w:val="00C61DD4"/>
    <w:rsid w:val="00C628A2"/>
    <w:rsid w:val="00C62C64"/>
    <w:rsid w:val="00C67431"/>
    <w:rsid w:val="00C7002A"/>
    <w:rsid w:val="00C70B47"/>
    <w:rsid w:val="00C71527"/>
    <w:rsid w:val="00C72600"/>
    <w:rsid w:val="00C73409"/>
    <w:rsid w:val="00C73ADE"/>
    <w:rsid w:val="00C73EC5"/>
    <w:rsid w:val="00C7510B"/>
    <w:rsid w:val="00C76C17"/>
    <w:rsid w:val="00C7700B"/>
    <w:rsid w:val="00C812DC"/>
    <w:rsid w:val="00C815E9"/>
    <w:rsid w:val="00C830CD"/>
    <w:rsid w:val="00C86FFA"/>
    <w:rsid w:val="00C875EA"/>
    <w:rsid w:val="00C90BA1"/>
    <w:rsid w:val="00C92155"/>
    <w:rsid w:val="00C95FB7"/>
    <w:rsid w:val="00CA1FFA"/>
    <w:rsid w:val="00CA21B9"/>
    <w:rsid w:val="00CA3537"/>
    <w:rsid w:val="00CA3C89"/>
    <w:rsid w:val="00CA7149"/>
    <w:rsid w:val="00CA7F4C"/>
    <w:rsid w:val="00CB0329"/>
    <w:rsid w:val="00CB0598"/>
    <w:rsid w:val="00CB10C2"/>
    <w:rsid w:val="00CB2B7E"/>
    <w:rsid w:val="00CB4EDB"/>
    <w:rsid w:val="00CB786C"/>
    <w:rsid w:val="00CB7F2D"/>
    <w:rsid w:val="00CC235D"/>
    <w:rsid w:val="00CC264A"/>
    <w:rsid w:val="00CC3EC9"/>
    <w:rsid w:val="00CC4BBB"/>
    <w:rsid w:val="00CC4EB3"/>
    <w:rsid w:val="00CC5856"/>
    <w:rsid w:val="00CC6277"/>
    <w:rsid w:val="00CC6B4E"/>
    <w:rsid w:val="00CC7E77"/>
    <w:rsid w:val="00CD0C49"/>
    <w:rsid w:val="00CD1D0D"/>
    <w:rsid w:val="00CD3013"/>
    <w:rsid w:val="00CD48E4"/>
    <w:rsid w:val="00CD4C47"/>
    <w:rsid w:val="00CD4EFE"/>
    <w:rsid w:val="00CD6958"/>
    <w:rsid w:val="00CD6B5F"/>
    <w:rsid w:val="00CE33BC"/>
    <w:rsid w:val="00CF1EE7"/>
    <w:rsid w:val="00CF1F89"/>
    <w:rsid w:val="00CF552F"/>
    <w:rsid w:val="00CF7E56"/>
    <w:rsid w:val="00CF7ED5"/>
    <w:rsid w:val="00D05C07"/>
    <w:rsid w:val="00D07890"/>
    <w:rsid w:val="00D12541"/>
    <w:rsid w:val="00D1318B"/>
    <w:rsid w:val="00D14141"/>
    <w:rsid w:val="00D14BA8"/>
    <w:rsid w:val="00D1585F"/>
    <w:rsid w:val="00D17232"/>
    <w:rsid w:val="00D17C9C"/>
    <w:rsid w:val="00D20E92"/>
    <w:rsid w:val="00D21403"/>
    <w:rsid w:val="00D23E46"/>
    <w:rsid w:val="00D33DC7"/>
    <w:rsid w:val="00D34B8D"/>
    <w:rsid w:val="00D35021"/>
    <w:rsid w:val="00D3556D"/>
    <w:rsid w:val="00D37ADE"/>
    <w:rsid w:val="00D407F7"/>
    <w:rsid w:val="00D43AD6"/>
    <w:rsid w:val="00D453DD"/>
    <w:rsid w:val="00D45498"/>
    <w:rsid w:val="00D4644F"/>
    <w:rsid w:val="00D46E1D"/>
    <w:rsid w:val="00D47891"/>
    <w:rsid w:val="00D47A3A"/>
    <w:rsid w:val="00D507ED"/>
    <w:rsid w:val="00D51691"/>
    <w:rsid w:val="00D52EE4"/>
    <w:rsid w:val="00D53E5A"/>
    <w:rsid w:val="00D54FE1"/>
    <w:rsid w:val="00D559D6"/>
    <w:rsid w:val="00D57C08"/>
    <w:rsid w:val="00D57F5F"/>
    <w:rsid w:val="00D600AB"/>
    <w:rsid w:val="00D609F7"/>
    <w:rsid w:val="00D60D81"/>
    <w:rsid w:val="00D66115"/>
    <w:rsid w:val="00D67D55"/>
    <w:rsid w:val="00D7010F"/>
    <w:rsid w:val="00D706E0"/>
    <w:rsid w:val="00D71A8E"/>
    <w:rsid w:val="00D71F9D"/>
    <w:rsid w:val="00D71FBB"/>
    <w:rsid w:val="00D73E89"/>
    <w:rsid w:val="00D746BB"/>
    <w:rsid w:val="00D77162"/>
    <w:rsid w:val="00D775F6"/>
    <w:rsid w:val="00D80CDA"/>
    <w:rsid w:val="00D80E73"/>
    <w:rsid w:val="00D81AF7"/>
    <w:rsid w:val="00D85B0C"/>
    <w:rsid w:val="00D85F2A"/>
    <w:rsid w:val="00D90906"/>
    <w:rsid w:val="00D90F8A"/>
    <w:rsid w:val="00D91D53"/>
    <w:rsid w:val="00D93A16"/>
    <w:rsid w:val="00D95C10"/>
    <w:rsid w:val="00DA0227"/>
    <w:rsid w:val="00DA1E03"/>
    <w:rsid w:val="00DA29D6"/>
    <w:rsid w:val="00DA6661"/>
    <w:rsid w:val="00DB107C"/>
    <w:rsid w:val="00DB22BF"/>
    <w:rsid w:val="00DB3811"/>
    <w:rsid w:val="00DB5306"/>
    <w:rsid w:val="00DB573D"/>
    <w:rsid w:val="00DB5B45"/>
    <w:rsid w:val="00DB6CCB"/>
    <w:rsid w:val="00DB7B13"/>
    <w:rsid w:val="00DC02E8"/>
    <w:rsid w:val="00DC25B6"/>
    <w:rsid w:val="00DC26B8"/>
    <w:rsid w:val="00DD00E2"/>
    <w:rsid w:val="00DD05E2"/>
    <w:rsid w:val="00DD1C38"/>
    <w:rsid w:val="00DD27FC"/>
    <w:rsid w:val="00DD39F5"/>
    <w:rsid w:val="00DD3E41"/>
    <w:rsid w:val="00DD4530"/>
    <w:rsid w:val="00DD4D14"/>
    <w:rsid w:val="00DD634C"/>
    <w:rsid w:val="00DD6A2F"/>
    <w:rsid w:val="00DD75C7"/>
    <w:rsid w:val="00DE1103"/>
    <w:rsid w:val="00DE15F7"/>
    <w:rsid w:val="00DE346E"/>
    <w:rsid w:val="00DE7D48"/>
    <w:rsid w:val="00DF0059"/>
    <w:rsid w:val="00DF17CB"/>
    <w:rsid w:val="00DF2431"/>
    <w:rsid w:val="00DF35F7"/>
    <w:rsid w:val="00DF4BEA"/>
    <w:rsid w:val="00DF4CAD"/>
    <w:rsid w:val="00DF5E22"/>
    <w:rsid w:val="00DF657E"/>
    <w:rsid w:val="00DF70D1"/>
    <w:rsid w:val="00E00290"/>
    <w:rsid w:val="00E00497"/>
    <w:rsid w:val="00E01194"/>
    <w:rsid w:val="00E013BF"/>
    <w:rsid w:val="00E025B1"/>
    <w:rsid w:val="00E02B9C"/>
    <w:rsid w:val="00E051C4"/>
    <w:rsid w:val="00E05231"/>
    <w:rsid w:val="00E052CD"/>
    <w:rsid w:val="00E06336"/>
    <w:rsid w:val="00E13620"/>
    <w:rsid w:val="00E16636"/>
    <w:rsid w:val="00E1728D"/>
    <w:rsid w:val="00E17EF4"/>
    <w:rsid w:val="00E202B4"/>
    <w:rsid w:val="00E22838"/>
    <w:rsid w:val="00E23979"/>
    <w:rsid w:val="00E246BE"/>
    <w:rsid w:val="00E25C06"/>
    <w:rsid w:val="00E263B7"/>
    <w:rsid w:val="00E26F29"/>
    <w:rsid w:val="00E30545"/>
    <w:rsid w:val="00E31EAA"/>
    <w:rsid w:val="00E320C3"/>
    <w:rsid w:val="00E355CE"/>
    <w:rsid w:val="00E36427"/>
    <w:rsid w:val="00E36656"/>
    <w:rsid w:val="00E36FE8"/>
    <w:rsid w:val="00E40A2F"/>
    <w:rsid w:val="00E45E81"/>
    <w:rsid w:val="00E50FE5"/>
    <w:rsid w:val="00E55638"/>
    <w:rsid w:val="00E57CBC"/>
    <w:rsid w:val="00E62927"/>
    <w:rsid w:val="00E64419"/>
    <w:rsid w:val="00E65B89"/>
    <w:rsid w:val="00E665A8"/>
    <w:rsid w:val="00E6691D"/>
    <w:rsid w:val="00E7399A"/>
    <w:rsid w:val="00E742AE"/>
    <w:rsid w:val="00E744C5"/>
    <w:rsid w:val="00E74838"/>
    <w:rsid w:val="00E77A21"/>
    <w:rsid w:val="00E809B9"/>
    <w:rsid w:val="00E81009"/>
    <w:rsid w:val="00E81E3C"/>
    <w:rsid w:val="00E82001"/>
    <w:rsid w:val="00E83974"/>
    <w:rsid w:val="00E84DF2"/>
    <w:rsid w:val="00E87A44"/>
    <w:rsid w:val="00E87F0D"/>
    <w:rsid w:val="00E9183F"/>
    <w:rsid w:val="00E9251F"/>
    <w:rsid w:val="00E93FDF"/>
    <w:rsid w:val="00E94D88"/>
    <w:rsid w:val="00E9684D"/>
    <w:rsid w:val="00E96BB8"/>
    <w:rsid w:val="00E9749D"/>
    <w:rsid w:val="00EA0126"/>
    <w:rsid w:val="00EA268A"/>
    <w:rsid w:val="00EA31E6"/>
    <w:rsid w:val="00EA4F56"/>
    <w:rsid w:val="00EA58B2"/>
    <w:rsid w:val="00EB1F85"/>
    <w:rsid w:val="00EB5D83"/>
    <w:rsid w:val="00EC0573"/>
    <w:rsid w:val="00EC076B"/>
    <w:rsid w:val="00EC17B8"/>
    <w:rsid w:val="00EC1CF6"/>
    <w:rsid w:val="00EC350A"/>
    <w:rsid w:val="00EC4916"/>
    <w:rsid w:val="00EC6AE8"/>
    <w:rsid w:val="00ED0C93"/>
    <w:rsid w:val="00ED1B96"/>
    <w:rsid w:val="00ED3C45"/>
    <w:rsid w:val="00EE0096"/>
    <w:rsid w:val="00EE0EDD"/>
    <w:rsid w:val="00EE12FB"/>
    <w:rsid w:val="00EE25E9"/>
    <w:rsid w:val="00EE2A0F"/>
    <w:rsid w:val="00EE3C25"/>
    <w:rsid w:val="00EE45AC"/>
    <w:rsid w:val="00EE4AB8"/>
    <w:rsid w:val="00EF0FCA"/>
    <w:rsid w:val="00EF197B"/>
    <w:rsid w:val="00EF1BF7"/>
    <w:rsid w:val="00EF34F0"/>
    <w:rsid w:val="00EF40B7"/>
    <w:rsid w:val="00EF453F"/>
    <w:rsid w:val="00EF6038"/>
    <w:rsid w:val="00EF610F"/>
    <w:rsid w:val="00EF7574"/>
    <w:rsid w:val="00F02306"/>
    <w:rsid w:val="00F03178"/>
    <w:rsid w:val="00F035F6"/>
    <w:rsid w:val="00F036F9"/>
    <w:rsid w:val="00F037C5"/>
    <w:rsid w:val="00F040A3"/>
    <w:rsid w:val="00F04241"/>
    <w:rsid w:val="00F1021D"/>
    <w:rsid w:val="00F11F9C"/>
    <w:rsid w:val="00F12B6F"/>
    <w:rsid w:val="00F20513"/>
    <w:rsid w:val="00F2158F"/>
    <w:rsid w:val="00F22D14"/>
    <w:rsid w:val="00F2449E"/>
    <w:rsid w:val="00F26085"/>
    <w:rsid w:val="00F27430"/>
    <w:rsid w:val="00F320AD"/>
    <w:rsid w:val="00F33049"/>
    <w:rsid w:val="00F33C3C"/>
    <w:rsid w:val="00F33E34"/>
    <w:rsid w:val="00F33E41"/>
    <w:rsid w:val="00F36B3D"/>
    <w:rsid w:val="00F37F20"/>
    <w:rsid w:val="00F40142"/>
    <w:rsid w:val="00F427A4"/>
    <w:rsid w:val="00F4722C"/>
    <w:rsid w:val="00F4762D"/>
    <w:rsid w:val="00F507BD"/>
    <w:rsid w:val="00F51358"/>
    <w:rsid w:val="00F53C84"/>
    <w:rsid w:val="00F5453F"/>
    <w:rsid w:val="00F5590D"/>
    <w:rsid w:val="00F57698"/>
    <w:rsid w:val="00F57DA5"/>
    <w:rsid w:val="00F60F97"/>
    <w:rsid w:val="00F62F19"/>
    <w:rsid w:val="00F64307"/>
    <w:rsid w:val="00F66483"/>
    <w:rsid w:val="00F66D03"/>
    <w:rsid w:val="00F67C8C"/>
    <w:rsid w:val="00F7077B"/>
    <w:rsid w:val="00F7077D"/>
    <w:rsid w:val="00F7103A"/>
    <w:rsid w:val="00F711CF"/>
    <w:rsid w:val="00F727BB"/>
    <w:rsid w:val="00F7311B"/>
    <w:rsid w:val="00F80373"/>
    <w:rsid w:val="00F81261"/>
    <w:rsid w:val="00F83436"/>
    <w:rsid w:val="00F8350C"/>
    <w:rsid w:val="00F85344"/>
    <w:rsid w:val="00F85B77"/>
    <w:rsid w:val="00F901E9"/>
    <w:rsid w:val="00F9112A"/>
    <w:rsid w:val="00F918AE"/>
    <w:rsid w:val="00F91B54"/>
    <w:rsid w:val="00F920E0"/>
    <w:rsid w:val="00F973EF"/>
    <w:rsid w:val="00FA0E4E"/>
    <w:rsid w:val="00FA12F8"/>
    <w:rsid w:val="00FA1CCD"/>
    <w:rsid w:val="00FA2930"/>
    <w:rsid w:val="00FA402A"/>
    <w:rsid w:val="00FA47AB"/>
    <w:rsid w:val="00FA484E"/>
    <w:rsid w:val="00FA5897"/>
    <w:rsid w:val="00FA5B7A"/>
    <w:rsid w:val="00FA6824"/>
    <w:rsid w:val="00FA707E"/>
    <w:rsid w:val="00FB06A1"/>
    <w:rsid w:val="00FB2D6B"/>
    <w:rsid w:val="00FB2E5B"/>
    <w:rsid w:val="00FB4488"/>
    <w:rsid w:val="00FB672C"/>
    <w:rsid w:val="00FB6C33"/>
    <w:rsid w:val="00FB7333"/>
    <w:rsid w:val="00FB7684"/>
    <w:rsid w:val="00FC02F9"/>
    <w:rsid w:val="00FC27D5"/>
    <w:rsid w:val="00FC4C4C"/>
    <w:rsid w:val="00FC4D43"/>
    <w:rsid w:val="00FC5D00"/>
    <w:rsid w:val="00FC5E34"/>
    <w:rsid w:val="00FC6DFA"/>
    <w:rsid w:val="00FC7202"/>
    <w:rsid w:val="00FD071F"/>
    <w:rsid w:val="00FD1098"/>
    <w:rsid w:val="00FD2070"/>
    <w:rsid w:val="00FD23DF"/>
    <w:rsid w:val="00FD30DF"/>
    <w:rsid w:val="00FD344E"/>
    <w:rsid w:val="00FD37D4"/>
    <w:rsid w:val="00FD4649"/>
    <w:rsid w:val="00FD5519"/>
    <w:rsid w:val="00FE0964"/>
    <w:rsid w:val="00FE2B1D"/>
    <w:rsid w:val="00FE3E9F"/>
    <w:rsid w:val="00FE7368"/>
    <w:rsid w:val="00FE78D0"/>
    <w:rsid w:val="00FE793E"/>
    <w:rsid w:val="00FE7F02"/>
    <w:rsid w:val="00FF0973"/>
    <w:rsid w:val="00FF0A8F"/>
    <w:rsid w:val="00FF0D30"/>
    <w:rsid w:val="00FF45FF"/>
    <w:rsid w:val="00FF533C"/>
    <w:rsid w:val="00FF583E"/>
    <w:rsid w:val="00FF5BEF"/>
    <w:rsid w:val="00FF6FF4"/>
    <w:rsid w:val="00FF73C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49D493"/>
  <w15:docId w15:val="{2C6430A0-DC45-4EC2-84D1-B272A3D3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97752"/>
    <w:pPr>
      <w:keepNext/>
      <w:keepLines/>
      <w:spacing w:after="0" w:line="240" w:lineRule="atLeast"/>
      <w:outlineLvl w:val="0"/>
    </w:pPr>
    <w:rPr>
      <w:rFonts w:eastAsiaTheme="majorEastAsia" w:cstheme="majorBidi"/>
      <w:b/>
      <w:color w:val="2E74B5" w:themeColor="accent1" w:themeShade="BF"/>
      <w:sz w:val="20"/>
      <w:szCs w:val="20"/>
    </w:rPr>
  </w:style>
  <w:style w:type="paragraph" w:styleId="Nadpis2">
    <w:name w:val="heading 2"/>
    <w:basedOn w:val="Normln"/>
    <w:next w:val="Normln"/>
    <w:link w:val="Nadpis2Char"/>
    <w:uiPriority w:val="9"/>
    <w:unhideWhenUsed/>
    <w:qFormat/>
    <w:rsid w:val="001C58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7B0C89"/>
    <w:pPr>
      <w:keepNext/>
      <w:keepLines/>
      <w:spacing w:before="200" w:after="0"/>
      <w:outlineLvl w:val="2"/>
    </w:pPr>
    <w:rPr>
      <w:rFonts w:eastAsiaTheme="majorEastAsia" w:cstheme="majorBidi"/>
      <w:b/>
      <w:bCs/>
      <w:color w:val="5B9BD5" w:themeColor="accent1"/>
    </w:rPr>
  </w:style>
  <w:style w:type="paragraph" w:styleId="Nadpis4">
    <w:name w:val="heading 4"/>
    <w:basedOn w:val="Normln"/>
    <w:next w:val="Normln"/>
    <w:link w:val="Nadpis4Char"/>
    <w:uiPriority w:val="9"/>
    <w:unhideWhenUsed/>
    <w:qFormat/>
    <w:rsid w:val="00E81E3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97752"/>
    <w:rPr>
      <w:rFonts w:eastAsiaTheme="majorEastAsia" w:cstheme="majorBidi"/>
      <w:b/>
      <w:color w:val="2E74B5" w:themeColor="accent1" w:themeShade="BF"/>
      <w:sz w:val="20"/>
      <w:szCs w:val="20"/>
    </w:rPr>
  </w:style>
  <w:style w:type="character" w:customStyle="1" w:styleId="Nadpis2Char">
    <w:name w:val="Nadpis 2 Char"/>
    <w:basedOn w:val="Standardnpsmoodstavce"/>
    <w:link w:val="Nadpis2"/>
    <w:uiPriority w:val="9"/>
    <w:rsid w:val="001C586E"/>
    <w:rPr>
      <w:rFonts w:asciiTheme="majorHAnsi" w:eastAsiaTheme="majorEastAsia" w:hAnsiTheme="majorHAnsi" w:cstheme="majorBidi"/>
      <w:color w:val="2E74B5" w:themeColor="accent1" w:themeShade="BF"/>
      <w:sz w:val="26"/>
      <w:szCs w:val="26"/>
    </w:rPr>
  </w:style>
  <w:style w:type="paragraph" w:styleId="Zhlav">
    <w:name w:val="header"/>
    <w:basedOn w:val="Normln"/>
    <w:link w:val="ZhlavChar"/>
    <w:uiPriority w:val="99"/>
    <w:unhideWhenUsed/>
    <w:rsid w:val="00BF563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F5634"/>
  </w:style>
  <w:style w:type="paragraph" w:styleId="Zpat">
    <w:name w:val="footer"/>
    <w:basedOn w:val="Normln"/>
    <w:link w:val="ZpatChar"/>
    <w:uiPriority w:val="99"/>
    <w:unhideWhenUsed/>
    <w:rsid w:val="00BF5634"/>
    <w:pPr>
      <w:tabs>
        <w:tab w:val="center" w:pos="4536"/>
        <w:tab w:val="right" w:pos="9072"/>
      </w:tabs>
      <w:spacing w:after="0" w:line="240" w:lineRule="auto"/>
    </w:pPr>
  </w:style>
  <w:style w:type="character" w:customStyle="1" w:styleId="ZpatChar">
    <w:name w:val="Zápatí Char"/>
    <w:basedOn w:val="Standardnpsmoodstavce"/>
    <w:link w:val="Zpat"/>
    <w:uiPriority w:val="99"/>
    <w:rsid w:val="00BF5634"/>
  </w:style>
  <w:style w:type="character" w:styleId="Hypertextovodkaz">
    <w:name w:val="Hyperlink"/>
    <w:basedOn w:val="Standardnpsmoodstavce"/>
    <w:uiPriority w:val="99"/>
    <w:unhideWhenUsed/>
    <w:rsid w:val="00C36666"/>
    <w:rPr>
      <w:color w:val="0563C1" w:themeColor="hyperlink"/>
      <w:u w:val="single"/>
    </w:rPr>
  </w:style>
  <w:style w:type="paragraph" w:styleId="Textbubliny">
    <w:name w:val="Balloon Text"/>
    <w:basedOn w:val="Normln"/>
    <w:link w:val="TextbublinyChar"/>
    <w:uiPriority w:val="99"/>
    <w:semiHidden/>
    <w:unhideWhenUsed/>
    <w:rsid w:val="00B74857"/>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B74857"/>
    <w:rPr>
      <w:rFonts w:ascii="Lucida Grande CE" w:hAnsi="Lucida Grande CE" w:cs="Lucida Grande CE"/>
      <w:sz w:val="18"/>
      <w:szCs w:val="18"/>
    </w:rPr>
  </w:style>
  <w:style w:type="character" w:customStyle="1" w:styleId="Nadpis3Char">
    <w:name w:val="Nadpis 3 Char"/>
    <w:basedOn w:val="Standardnpsmoodstavce"/>
    <w:link w:val="Nadpis3"/>
    <w:uiPriority w:val="9"/>
    <w:rsid w:val="007B0C89"/>
    <w:rPr>
      <w:rFonts w:eastAsiaTheme="majorEastAsia" w:cstheme="majorBidi"/>
      <w:b/>
      <w:bCs/>
      <w:color w:val="5B9BD5" w:themeColor="accent1"/>
    </w:rPr>
  </w:style>
  <w:style w:type="paragraph" w:styleId="Odstavecseseznamem">
    <w:name w:val="List Paragraph"/>
    <w:basedOn w:val="Normln"/>
    <w:uiPriority w:val="34"/>
    <w:qFormat/>
    <w:rsid w:val="00C67431"/>
    <w:pPr>
      <w:ind w:left="720"/>
      <w:contextualSpacing/>
    </w:pPr>
  </w:style>
  <w:style w:type="paragraph" w:styleId="Textpoznpodarou">
    <w:name w:val="footnote text"/>
    <w:basedOn w:val="Normln"/>
    <w:link w:val="TextpoznpodarouChar"/>
    <w:uiPriority w:val="99"/>
    <w:unhideWhenUsed/>
    <w:rsid w:val="00544386"/>
    <w:pPr>
      <w:spacing w:after="0" w:line="240" w:lineRule="auto"/>
    </w:pPr>
    <w:rPr>
      <w:sz w:val="24"/>
      <w:szCs w:val="24"/>
    </w:rPr>
  </w:style>
  <w:style w:type="character" w:customStyle="1" w:styleId="TextpoznpodarouChar">
    <w:name w:val="Text pozn. pod čarou Char"/>
    <w:basedOn w:val="Standardnpsmoodstavce"/>
    <w:link w:val="Textpoznpodarou"/>
    <w:uiPriority w:val="99"/>
    <w:rsid w:val="00544386"/>
    <w:rPr>
      <w:sz w:val="24"/>
      <w:szCs w:val="24"/>
    </w:rPr>
  </w:style>
  <w:style w:type="character" w:styleId="Znakapoznpodarou">
    <w:name w:val="footnote reference"/>
    <w:basedOn w:val="Standardnpsmoodstavce"/>
    <w:uiPriority w:val="99"/>
    <w:unhideWhenUsed/>
    <w:rsid w:val="00544386"/>
    <w:rPr>
      <w:vertAlign w:val="superscript"/>
    </w:rPr>
  </w:style>
  <w:style w:type="character" w:customStyle="1" w:styleId="Nadpis4Char">
    <w:name w:val="Nadpis 4 Char"/>
    <w:basedOn w:val="Standardnpsmoodstavce"/>
    <w:link w:val="Nadpis4"/>
    <w:uiPriority w:val="9"/>
    <w:rsid w:val="00E81E3C"/>
    <w:rPr>
      <w:rFonts w:asciiTheme="majorHAnsi" w:eastAsiaTheme="majorEastAsia" w:hAnsiTheme="majorHAnsi" w:cstheme="majorBidi"/>
      <w:b/>
      <w:bCs/>
      <w:i/>
      <w:iCs/>
      <w:color w:val="5B9BD5" w:themeColor="accent1"/>
    </w:rPr>
  </w:style>
  <w:style w:type="table" w:styleId="Mkatabulky">
    <w:name w:val="Table Grid"/>
    <w:basedOn w:val="Normlntabulka"/>
    <w:uiPriority w:val="39"/>
    <w:rsid w:val="00A2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1">
    <w:name w:val="Light Shading Accent 1"/>
    <w:basedOn w:val="Normlntabulka"/>
    <w:uiPriority w:val="60"/>
    <w:rsid w:val="00A2593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vtlmkazvraznn1">
    <w:name w:val="Light Grid Accent 1"/>
    <w:basedOn w:val="Normlntabulka"/>
    <w:uiPriority w:val="62"/>
    <w:rsid w:val="00A2593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vtlseznamzvraznn1">
    <w:name w:val="Light List Accent 1"/>
    <w:basedOn w:val="Normlntabulka"/>
    <w:uiPriority w:val="61"/>
    <w:rsid w:val="00695A2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vtlseznam">
    <w:name w:val="Light List"/>
    <w:basedOn w:val="Normlntabulka"/>
    <w:uiPriority w:val="61"/>
    <w:rsid w:val="00695A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Odkaznakoment">
    <w:name w:val="annotation reference"/>
    <w:basedOn w:val="Standardnpsmoodstavce"/>
    <w:uiPriority w:val="99"/>
    <w:semiHidden/>
    <w:unhideWhenUsed/>
    <w:rsid w:val="00516254"/>
    <w:rPr>
      <w:sz w:val="18"/>
      <w:szCs w:val="18"/>
    </w:rPr>
  </w:style>
  <w:style w:type="paragraph" w:styleId="Textkomente">
    <w:name w:val="annotation text"/>
    <w:basedOn w:val="Normln"/>
    <w:link w:val="TextkomenteChar"/>
    <w:uiPriority w:val="99"/>
    <w:semiHidden/>
    <w:unhideWhenUsed/>
    <w:rsid w:val="00516254"/>
    <w:pPr>
      <w:spacing w:line="240" w:lineRule="auto"/>
    </w:pPr>
    <w:rPr>
      <w:sz w:val="24"/>
      <w:szCs w:val="24"/>
    </w:rPr>
  </w:style>
  <w:style w:type="character" w:customStyle="1" w:styleId="TextkomenteChar">
    <w:name w:val="Text komentáře Char"/>
    <w:basedOn w:val="Standardnpsmoodstavce"/>
    <w:link w:val="Textkomente"/>
    <w:uiPriority w:val="99"/>
    <w:semiHidden/>
    <w:rsid w:val="00516254"/>
    <w:rPr>
      <w:sz w:val="24"/>
      <w:szCs w:val="24"/>
    </w:rPr>
  </w:style>
  <w:style w:type="paragraph" w:styleId="Pedmtkomente">
    <w:name w:val="annotation subject"/>
    <w:basedOn w:val="Textkomente"/>
    <w:next w:val="Textkomente"/>
    <w:link w:val="PedmtkomenteChar"/>
    <w:uiPriority w:val="99"/>
    <w:semiHidden/>
    <w:unhideWhenUsed/>
    <w:rsid w:val="00516254"/>
    <w:rPr>
      <w:b/>
      <w:bCs/>
      <w:sz w:val="20"/>
      <w:szCs w:val="20"/>
    </w:rPr>
  </w:style>
  <w:style w:type="character" w:customStyle="1" w:styleId="PedmtkomenteChar">
    <w:name w:val="Předmět komentáře Char"/>
    <w:basedOn w:val="TextkomenteChar"/>
    <w:link w:val="Pedmtkomente"/>
    <w:uiPriority w:val="99"/>
    <w:semiHidden/>
    <w:rsid w:val="00516254"/>
    <w:rPr>
      <w:b/>
      <w:bCs/>
      <w:sz w:val="20"/>
      <w:szCs w:val="20"/>
    </w:rPr>
  </w:style>
  <w:style w:type="table" w:styleId="Svtlstnovnzvraznn5">
    <w:name w:val="Light Shading Accent 5"/>
    <w:basedOn w:val="Normlntabulka"/>
    <w:uiPriority w:val="60"/>
    <w:rsid w:val="001E71E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Nadpisobsahu">
    <w:name w:val="TOC Heading"/>
    <w:basedOn w:val="Nadpis1"/>
    <w:next w:val="Normln"/>
    <w:uiPriority w:val="39"/>
    <w:unhideWhenUsed/>
    <w:qFormat/>
    <w:rsid w:val="006F4747"/>
    <w:pPr>
      <w:spacing w:before="480" w:line="276" w:lineRule="auto"/>
      <w:outlineLvl w:val="9"/>
    </w:pPr>
    <w:rPr>
      <w:rFonts w:asciiTheme="majorHAnsi" w:hAnsiTheme="majorHAnsi"/>
      <w:bCs/>
      <w:sz w:val="28"/>
      <w:szCs w:val="28"/>
      <w:lang w:val="en-US"/>
    </w:rPr>
  </w:style>
  <w:style w:type="paragraph" w:styleId="Obsah1">
    <w:name w:val="toc 1"/>
    <w:basedOn w:val="Normln"/>
    <w:next w:val="Normln"/>
    <w:autoRedefine/>
    <w:uiPriority w:val="39"/>
    <w:unhideWhenUsed/>
    <w:rsid w:val="006F4747"/>
    <w:pPr>
      <w:spacing w:before="120" w:after="0"/>
    </w:pPr>
    <w:rPr>
      <w:b/>
      <w:caps/>
    </w:rPr>
  </w:style>
  <w:style w:type="paragraph" w:styleId="Obsah2">
    <w:name w:val="toc 2"/>
    <w:basedOn w:val="Normln"/>
    <w:next w:val="Normln"/>
    <w:autoRedefine/>
    <w:uiPriority w:val="39"/>
    <w:unhideWhenUsed/>
    <w:rsid w:val="006F4747"/>
    <w:pPr>
      <w:spacing w:after="0"/>
      <w:ind w:left="220"/>
    </w:pPr>
    <w:rPr>
      <w:smallCaps/>
    </w:rPr>
  </w:style>
  <w:style w:type="paragraph" w:styleId="Obsah3">
    <w:name w:val="toc 3"/>
    <w:basedOn w:val="Normln"/>
    <w:next w:val="Normln"/>
    <w:autoRedefine/>
    <w:uiPriority w:val="39"/>
    <w:unhideWhenUsed/>
    <w:rsid w:val="006F4747"/>
    <w:pPr>
      <w:spacing w:after="0"/>
      <w:ind w:left="440"/>
    </w:pPr>
    <w:rPr>
      <w:i/>
    </w:rPr>
  </w:style>
  <w:style w:type="paragraph" w:styleId="Obsah4">
    <w:name w:val="toc 4"/>
    <w:basedOn w:val="Normln"/>
    <w:next w:val="Normln"/>
    <w:autoRedefine/>
    <w:uiPriority w:val="39"/>
    <w:semiHidden/>
    <w:unhideWhenUsed/>
    <w:rsid w:val="006F4747"/>
    <w:pPr>
      <w:spacing w:after="0"/>
      <w:ind w:left="660"/>
    </w:pPr>
    <w:rPr>
      <w:sz w:val="18"/>
      <w:szCs w:val="18"/>
    </w:rPr>
  </w:style>
  <w:style w:type="paragraph" w:styleId="Obsah5">
    <w:name w:val="toc 5"/>
    <w:basedOn w:val="Normln"/>
    <w:next w:val="Normln"/>
    <w:autoRedefine/>
    <w:uiPriority w:val="39"/>
    <w:semiHidden/>
    <w:unhideWhenUsed/>
    <w:rsid w:val="006F4747"/>
    <w:pPr>
      <w:spacing w:after="0"/>
      <w:ind w:left="880"/>
    </w:pPr>
    <w:rPr>
      <w:sz w:val="18"/>
      <w:szCs w:val="18"/>
    </w:rPr>
  </w:style>
  <w:style w:type="paragraph" w:styleId="Obsah6">
    <w:name w:val="toc 6"/>
    <w:basedOn w:val="Normln"/>
    <w:next w:val="Normln"/>
    <w:autoRedefine/>
    <w:uiPriority w:val="39"/>
    <w:semiHidden/>
    <w:unhideWhenUsed/>
    <w:rsid w:val="006F4747"/>
    <w:pPr>
      <w:spacing w:after="0"/>
      <w:ind w:left="1100"/>
    </w:pPr>
    <w:rPr>
      <w:sz w:val="18"/>
      <w:szCs w:val="18"/>
    </w:rPr>
  </w:style>
  <w:style w:type="paragraph" w:styleId="Obsah7">
    <w:name w:val="toc 7"/>
    <w:basedOn w:val="Normln"/>
    <w:next w:val="Normln"/>
    <w:autoRedefine/>
    <w:uiPriority w:val="39"/>
    <w:semiHidden/>
    <w:unhideWhenUsed/>
    <w:rsid w:val="006F4747"/>
    <w:pPr>
      <w:spacing w:after="0"/>
      <w:ind w:left="1320"/>
    </w:pPr>
    <w:rPr>
      <w:sz w:val="18"/>
      <w:szCs w:val="18"/>
    </w:rPr>
  </w:style>
  <w:style w:type="paragraph" w:styleId="Obsah8">
    <w:name w:val="toc 8"/>
    <w:basedOn w:val="Normln"/>
    <w:next w:val="Normln"/>
    <w:autoRedefine/>
    <w:uiPriority w:val="39"/>
    <w:semiHidden/>
    <w:unhideWhenUsed/>
    <w:rsid w:val="006F4747"/>
    <w:pPr>
      <w:spacing w:after="0"/>
      <w:ind w:left="1540"/>
    </w:pPr>
    <w:rPr>
      <w:sz w:val="18"/>
      <w:szCs w:val="18"/>
    </w:rPr>
  </w:style>
  <w:style w:type="paragraph" w:styleId="Obsah9">
    <w:name w:val="toc 9"/>
    <w:basedOn w:val="Normln"/>
    <w:next w:val="Normln"/>
    <w:autoRedefine/>
    <w:uiPriority w:val="39"/>
    <w:semiHidden/>
    <w:unhideWhenUsed/>
    <w:rsid w:val="006F4747"/>
    <w:pPr>
      <w:spacing w:after="0"/>
      <w:ind w:left="1760"/>
    </w:pPr>
    <w:rPr>
      <w:sz w:val="18"/>
      <w:szCs w:val="18"/>
    </w:rPr>
  </w:style>
  <w:style w:type="paragraph" w:styleId="Podnadpis">
    <w:name w:val="Subtitle"/>
    <w:basedOn w:val="Normln"/>
    <w:next w:val="Zkladntext"/>
    <w:link w:val="PodnadpisChar"/>
    <w:qFormat/>
    <w:rsid w:val="00556043"/>
    <w:pPr>
      <w:keepNext/>
      <w:widowControl w:val="0"/>
      <w:suppressAutoHyphens/>
      <w:spacing w:before="240" w:after="120" w:line="240" w:lineRule="auto"/>
      <w:jc w:val="center"/>
    </w:pPr>
    <w:rPr>
      <w:rFonts w:ascii="Times New Roman" w:eastAsia="Times New Roman" w:hAnsi="Times New Roman" w:cs="Times New Roman"/>
      <w:sz w:val="20"/>
      <w:szCs w:val="20"/>
    </w:rPr>
  </w:style>
  <w:style w:type="character" w:customStyle="1" w:styleId="PodnadpisChar">
    <w:name w:val="Podnadpis Char"/>
    <w:basedOn w:val="Standardnpsmoodstavce"/>
    <w:link w:val="Podnadpis"/>
    <w:rsid w:val="00556043"/>
    <w:rPr>
      <w:rFonts w:ascii="Times New Roman" w:eastAsia="Times New Roman" w:hAnsi="Times New Roman" w:cs="Times New Roman"/>
      <w:sz w:val="20"/>
      <w:szCs w:val="20"/>
    </w:rPr>
  </w:style>
  <w:style w:type="paragraph" w:styleId="Zkladntext">
    <w:name w:val="Body Text"/>
    <w:basedOn w:val="Normln"/>
    <w:link w:val="ZkladntextChar"/>
    <w:uiPriority w:val="99"/>
    <w:semiHidden/>
    <w:unhideWhenUsed/>
    <w:rsid w:val="00556043"/>
    <w:pPr>
      <w:spacing w:after="120"/>
    </w:pPr>
  </w:style>
  <w:style w:type="character" w:customStyle="1" w:styleId="ZkladntextChar">
    <w:name w:val="Základní text Char"/>
    <w:basedOn w:val="Standardnpsmoodstavce"/>
    <w:link w:val="Zkladntext"/>
    <w:uiPriority w:val="99"/>
    <w:semiHidden/>
    <w:rsid w:val="00556043"/>
  </w:style>
  <w:style w:type="character" w:styleId="Sledovanodkaz">
    <w:name w:val="FollowedHyperlink"/>
    <w:basedOn w:val="Standardnpsmoodstavce"/>
    <w:uiPriority w:val="99"/>
    <w:semiHidden/>
    <w:unhideWhenUsed/>
    <w:rsid w:val="005560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202831">
      <w:bodyDiv w:val="1"/>
      <w:marLeft w:val="0"/>
      <w:marRight w:val="0"/>
      <w:marTop w:val="0"/>
      <w:marBottom w:val="0"/>
      <w:divBdr>
        <w:top w:val="none" w:sz="0" w:space="0" w:color="auto"/>
        <w:left w:val="none" w:sz="0" w:space="0" w:color="auto"/>
        <w:bottom w:val="none" w:sz="0" w:space="0" w:color="auto"/>
        <w:right w:val="none" w:sz="0" w:space="0" w:color="auto"/>
      </w:divBdr>
      <w:divsChild>
        <w:div w:id="1475558088">
          <w:marLeft w:val="0"/>
          <w:marRight w:val="0"/>
          <w:marTop w:val="0"/>
          <w:marBottom w:val="0"/>
          <w:divBdr>
            <w:top w:val="none" w:sz="0" w:space="0" w:color="auto"/>
            <w:left w:val="none" w:sz="0" w:space="0" w:color="auto"/>
            <w:bottom w:val="none" w:sz="0" w:space="0" w:color="auto"/>
            <w:right w:val="none" w:sz="0" w:space="0" w:color="auto"/>
          </w:divBdr>
          <w:divsChild>
            <w:div w:id="1035619926">
              <w:marLeft w:val="0"/>
              <w:marRight w:val="0"/>
              <w:marTop w:val="0"/>
              <w:marBottom w:val="0"/>
              <w:divBdr>
                <w:top w:val="none" w:sz="0" w:space="0" w:color="auto"/>
                <w:left w:val="none" w:sz="0" w:space="0" w:color="auto"/>
                <w:bottom w:val="none" w:sz="0" w:space="0" w:color="auto"/>
                <w:right w:val="none" w:sz="0" w:space="0" w:color="auto"/>
              </w:divBdr>
              <w:divsChild>
                <w:div w:id="923104579">
                  <w:marLeft w:val="0"/>
                  <w:marRight w:val="0"/>
                  <w:marTop w:val="0"/>
                  <w:marBottom w:val="0"/>
                  <w:divBdr>
                    <w:top w:val="none" w:sz="0" w:space="0" w:color="auto"/>
                    <w:left w:val="none" w:sz="0" w:space="0" w:color="auto"/>
                    <w:bottom w:val="none" w:sz="0" w:space="0" w:color="auto"/>
                    <w:right w:val="none" w:sz="0" w:space="0" w:color="auto"/>
                  </w:divBdr>
                  <w:divsChild>
                    <w:div w:id="845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699146">
      <w:bodyDiv w:val="1"/>
      <w:marLeft w:val="0"/>
      <w:marRight w:val="0"/>
      <w:marTop w:val="0"/>
      <w:marBottom w:val="0"/>
      <w:divBdr>
        <w:top w:val="none" w:sz="0" w:space="0" w:color="auto"/>
        <w:left w:val="none" w:sz="0" w:space="0" w:color="auto"/>
        <w:bottom w:val="none" w:sz="0" w:space="0" w:color="auto"/>
        <w:right w:val="none" w:sz="0" w:space="0" w:color="auto"/>
      </w:divBdr>
      <w:divsChild>
        <w:div w:id="1018190929">
          <w:marLeft w:val="0"/>
          <w:marRight w:val="0"/>
          <w:marTop w:val="0"/>
          <w:marBottom w:val="0"/>
          <w:divBdr>
            <w:top w:val="none" w:sz="0" w:space="0" w:color="auto"/>
            <w:left w:val="none" w:sz="0" w:space="0" w:color="auto"/>
            <w:bottom w:val="none" w:sz="0" w:space="0" w:color="auto"/>
            <w:right w:val="none" w:sz="0" w:space="0" w:color="auto"/>
          </w:divBdr>
          <w:divsChild>
            <w:div w:id="796920554">
              <w:marLeft w:val="0"/>
              <w:marRight w:val="0"/>
              <w:marTop w:val="0"/>
              <w:marBottom w:val="0"/>
              <w:divBdr>
                <w:top w:val="none" w:sz="0" w:space="0" w:color="auto"/>
                <w:left w:val="none" w:sz="0" w:space="0" w:color="auto"/>
                <w:bottom w:val="none" w:sz="0" w:space="0" w:color="auto"/>
                <w:right w:val="none" w:sz="0" w:space="0" w:color="auto"/>
              </w:divBdr>
              <w:divsChild>
                <w:div w:id="971062554">
                  <w:marLeft w:val="0"/>
                  <w:marRight w:val="0"/>
                  <w:marTop w:val="0"/>
                  <w:marBottom w:val="0"/>
                  <w:divBdr>
                    <w:top w:val="none" w:sz="0" w:space="0" w:color="auto"/>
                    <w:left w:val="none" w:sz="0" w:space="0" w:color="auto"/>
                    <w:bottom w:val="none" w:sz="0" w:space="0" w:color="auto"/>
                    <w:right w:val="none" w:sz="0" w:space="0" w:color="auto"/>
                  </w:divBdr>
                  <w:divsChild>
                    <w:div w:id="7340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18.xml"/><Relationship Id="rId21" Type="http://schemas.openxmlformats.org/officeDocument/2006/relationships/chart" Target="charts/chart4.xml"/><Relationship Id="rId34" Type="http://schemas.openxmlformats.org/officeDocument/2006/relationships/image" Target="media/image13.png"/><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8.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image" Target="media/image12.png"/><Relationship Id="rId38" Type="http://schemas.openxmlformats.org/officeDocument/2006/relationships/chart" Target="charts/chart17.xml"/><Relationship Id="rId46"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chart" Target="charts/chart2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1.jpeg"/><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5.xml"/><Relationship Id="rId49" Type="http://schemas.openxmlformats.org/officeDocument/2006/relationships/chart" Target="charts/chart27.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chart" Target="charts/chart13.xml"/><Relationship Id="rId44" Type="http://schemas.openxmlformats.org/officeDocument/2006/relationships/chart" Target="charts/chart23.xml"/><Relationship Id="rId52" Type="http://schemas.openxmlformats.org/officeDocument/2006/relationships/hyperlink" Target="http://www.fit.vutbr.cz/~imikolov/rnnlm/thesis.pdf" TargetMode="External"/><Relationship Id="rId4" Type="http://schemas.openxmlformats.org/officeDocument/2006/relationships/settings" Target="settings.xml"/><Relationship Id="rId9" Type="http://schemas.openxmlformats.org/officeDocument/2006/relationships/hyperlink" Target="http://www.google.cz/url?sa=i&amp;rct=j&amp;q=&amp;esrc=s&amp;source=images&amp;cd=&amp;cad=rja&amp;uact=8&amp;ved=0ahUKEwiAyNaNjJrUAhVGVRQKHVubCGAQjRwIBw&amp;url=http://www.tyden.cz/rubriky/auta/aktuality/pred-65-lety-zemrel-henry-ford-postavil-ameriku-na-kola_230578.html&amp;psig=AFQjCNHCW73JvLB35jrh2yAiW5k9UKzdtw&amp;ust=1496318815315473" TargetMode="External"/><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image" Target="media/image14.jpeg"/><Relationship Id="rId8" Type="http://schemas.openxmlformats.org/officeDocument/2006/relationships/image" Target="media/image1.png"/><Relationship Id="rId51" Type="http://schemas.openxmlformats.org/officeDocument/2006/relationships/hyperlink" Target="http://www.wolfram.co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Sheet1!$A$2:$A$30</c:f>
              <c:strCache>
                <c:ptCount val="29"/>
                <c:pt idx="0">
                  <c:v>CZ</c:v>
                </c:pt>
                <c:pt idx="1">
                  <c:v>SK</c:v>
                </c:pt>
                <c:pt idx="2">
                  <c:v>DE</c:v>
                </c:pt>
                <c:pt idx="3">
                  <c:v>SI</c:v>
                </c:pt>
                <c:pt idx="4">
                  <c:v>HU</c:v>
                </c:pt>
                <c:pt idx="5">
                  <c:v>IT</c:v>
                </c:pt>
                <c:pt idx="6">
                  <c:v>AT</c:v>
                </c:pt>
                <c:pt idx="7">
                  <c:v>RO</c:v>
                </c:pt>
                <c:pt idx="8">
                  <c:v>EU</c:v>
                </c:pt>
                <c:pt idx="9">
                  <c:v>PL</c:v>
                </c:pt>
                <c:pt idx="10">
                  <c:v>IE</c:v>
                </c:pt>
                <c:pt idx="11">
                  <c:v>DK</c:v>
                </c:pt>
                <c:pt idx="12">
                  <c:v>FI</c:v>
                </c:pt>
                <c:pt idx="13">
                  <c:v>BE</c:v>
                </c:pt>
                <c:pt idx="14">
                  <c:v>FR</c:v>
                </c:pt>
                <c:pt idx="15">
                  <c:v>SE</c:v>
                </c:pt>
                <c:pt idx="16">
                  <c:v>EE</c:v>
                </c:pt>
                <c:pt idx="17">
                  <c:v>BG</c:v>
                </c:pt>
                <c:pt idx="18">
                  <c:v>ES</c:v>
                </c:pt>
                <c:pt idx="19">
                  <c:v>MT</c:v>
                </c:pt>
                <c:pt idx="20">
                  <c:v>UK</c:v>
                </c:pt>
                <c:pt idx="21">
                  <c:v>HR</c:v>
                </c:pt>
                <c:pt idx="22">
                  <c:v>PT</c:v>
                </c:pt>
                <c:pt idx="23">
                  <c:v>NL</c:v>
                </c:pt>
                <c:pt idx="24">
                  <c:v>LT</c:v>
                </c:pt>
                <c:pt idx="25">
                  <c:v>LV</c:v>
                </c:pt>
                <c:pt idx="26">
                  <c:v>EL</c:v>
                </c:pt>
                <c:pt idx="27">
                  <c:v>LU</c:v>
                </c:pt>
                <c:pt idx="28">
                  <c:v>CY</c:v>
                </c:pt>
              </c:strCache>
            </c:strRef>
          </c:cat>
          <c:val>
            <c:numRef>
              <c:f>Sheet1!$B$2:$B$30</c:f>
              <c:numCache>
                <c:formatCode>General</c:formatCode>
                <c:ptCount val="29"/>
                <c:pt idx="0">
                  <c:v>11.5</c:v>
                </c:pt>
                <c:pt idx="1">
                  <c:v>10.8</c:v>
                </c:pt>
                <c:pt idx="2">
                  <c:v>9.8000000000000007</c:v>
                </c:pt>
                <c:pt idx="3">
                  <c:v>9.6</c:v>
                </c:pt>
                <c:pt idx="4">
                  <c:v>9.5</c:v>
                </c:pt>
                <c:pt idx="5">
                  <c:v>6.1</c:v>
                </c:pt>
                <c:pt idx="6">
                  <c:v>6</c:v>
                </c:pt>
                <c:pt idx="7">
                  <c:v>5.8</c:v>
                </c:pt>
                <c:pt idx="8">
                  <c:v>5.8</c:v>
                </c:pt>
                <c:pt idx="9">
                  <c:v>5.7</c:v>
                </c:pt>
                <c:pt idx="10">
                  <c:v>5.2</c:v>
                </c:pt>
                <c:pt idx="11">
                  <c:v>5</c:v>
                </c:pt>
                <c:pt idx="12">
                  <c:v>4.8</c:v>
                </c:pt>
                <c:pt idx="13">
                  <c:v>4.5</c:v>
                </c:pt>
                <c:pt idx="14">
                  <c:v>4.4000000000000004</c:v>
                </c:pt>
                <c:pt idx="15">
                  <c:v>4.4000000000000004</c:v>
                </c:pt>
                <c:pt idx="16">
                  <c:v>4</c:v>
                </c:pt>
                <c:pt idx="17">
                  <c:v>4</c:v>
                </c:pt>
                <c:pt idx="18">
                  <c:v>3.9</c:v>
                </c:pt>
                <c:pt idx="19">
                  <c:v>3.8</c:v>
                </c:pt>
                <c:pt idx="20">
                  <c:v>3.7</c:v>
                </c:pt>
                <c:pt idx="21">
                  <c:v>3.4</c:v>
                </c:pt>
                <c:pt idx="22">
                  <c:v>3.1</c:v>
                </c:pt>
                <c:pt idx="23">
                  <c:v>2.9</c:v>
                </c:pt>
                <c:pt idx="24">
                  <c:v>2.1</c:v>
                </c:pt>
                <c:pt idx="25">
                  <c:v>1.8</c:v>
                </c:pt>
                <c:pt idx="26">
                  <c:v>1.4</c:v>
                </c:pt>
                <c:pt idx="27">
                  <c:v>0.8</c:v>
                </c:pt>
                <c:pt idx="28">
                  <c:v>0.8</c:v>
                </c:pt>
              </c:numCache>
            </c:numRef>
          </c:val>
          <c:extLst>
            <c:ext xmlns:c16="http://schemas.microsoft.com/office/drawing/2014/chart" uri="{C3380CC4-5D6E-409C-BE32-E72D297353CC}">
              <c16:uniqueId val="{00000000-FE68-493F-A529-DB36BB198786}"/>
            </c:ext>
          </c:extLst>
        </c:ser>
        <c:dLbls>
          <c:showLegendKey val="0"/>
          <c:showVal val="0"/>
          <c:showCatName val="0"/>
          <c:showSerName val="0"/>
          <c:showPercent val="0"/>
          <c:showBubbleSize val="0"/>
        </c:dLbls>
        <c:gapWidth val="150"/>
        <c:axId val="139395456"/>
        <c:axId val="139396992"/>
      </c:barChart>
      <c:catAx>
        <c:axId val="139395456"/>
        <c:scaling>
          <c:orientation val="minMax"/>
        </c:scaling>
        <c:delete val="0"/>
        <c:axPos val="b"/>
        <c:numFmt formatCode="General" sourceLinked="0"/>
        <c:majorTickMark val="out"/>
        <c:minorTickMark val="none"/>
        <c:tickLblPos val="nextTo"/>
        <c:crossAx val="139396992"/>
        <c:crosses val="autoZero"/>
        <c:auto val="1"/>
        <c:lblAlgn val="ctr"/>
        <c:lblOffset val="100"/>
        <c:noMultiLvlLbl val="0"/>
      </c:catAx>
      <c:valAx>
        <c:axId val="139396992"/>
        <c:scaling>
          <c:orientation val="minMax"/>
        </c:scaling>
        <c:delete val="0"/>
        <c:axPos val="l"/>
        <c:majorGridlines/>
        <c:numFmt formatCode="General" sourceLinked="1"/>
        <c:majorTickMark val="out"/>
        <c:minorTickMark val="none"/>
        <c:tickLblPos val="nextTo"/>
        <c:crossAx val="13939545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Lucembursko</c:v>
                </c:pt>
                <c:pt idx="1">
                  <c:v>EU-28</c:v>
                </c:pt>
                <c:pt idx="2">
                  <c:v>ČR</c:v>
                </c:pt>
                <c:pt idx="3">
                  <c:v>Rumunsko</c:v>
                </c:pt>
              </c:strCache>
            </c:strRef>
          </c:cat>
          <c:val>
            <c:numRef>
              <c:f>Sheet1!$B$2:$B$5</c:f>
              <c:numCache>
                <c:formatCode>General</c:formatCode>
                <c:ptCount val="4"/>
                <c:pt idx="0">
                  <c:v>59.6</c:v>
                </c:pt>
                <c:pt idx="1">
                  <c:v>46</c:v>
                </c:pt>
                <c:pt idx="2">
                  <c:v>38.700000000000003</c:v>
                </c:pt>
                <c:pt idx="3">
                  <c:v>27.6</c:v>
                </c:pt>
              </c:numCache>
            </c:numRef>
          </c:val>
          <c:extLst>
            <c:ext xmlns:c16="http://schemas.microsoft.com/office/drawing/2014/chart" uri="{C3380CC4-5D6E-409C-BE32-E72D297353CC}">
              <c16:uniqueId val="{00000000-16F0-4703-BE3A-15FC7C881C0D}"/>
            </c:ext>
          </c:extLst>
        </c:ser>
        <c:dLbls>
          <c:showLegendKey val="0"/>
          <c:showVal val="0"/>
          <c:showCatName val="0"/>
          <c:showSerName val="0"/>
          <c:showPercent val="0"/>
          <c:showBubbleSize val="0"/>
        </c:dLbls>
        <c:gapWidth val="150"/>
        <c:axId val="306950912"/>
        <c:axId val="306952448"/>
      </c:barChart>
      <c:catAx>
        <c:axId val="306950912"/>
        <c:scaling>
          <c:orientation val="minMax"/>
        </c:scaling>
        <c:delete val="0"/>
        <c:axPos val="b"/>
        <c:numFmt formatCode="General" sourceLinked="0"/>
        <c:majorTickMark val="out"/>
        <c:minorTickMark val="none"/>
        <c:tickLblPos val="nextTo"/>
        <c:crossAx val="306952448"/>
        <c:crosses val="autoZero"/>
        <c:auto val="1"/>
        <c:lblAlgn val="ctr"/>
        <c:lblOffset val="100"/>
        <c:noMultiLvlLbl val="0"/>
      </c:catAx>
      <c:valAx>
        <c:axId val="306952448"/>
        <c:scaling>
          <c:orientation val="minMax"/>
        </c:scaling>
        <c:delete val="0"/>
        <c:axPos val="l"/>
        <c:majorGridlines/>
        <c:numFmt formatCode="General" sourceLinked="1"/>
        <c:majorTickMark val="out"/>
        <c:minorTickMark val="none"/>
        <c:tickLblPos val="nextTo"/>
        <c:crossAx val="3069509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Švédsko</c:v>
                </c:pt>
                <c:pt idx="1">
                  <c:v>EU-28</c:v>
                </c:pt>
                <c:pt idx="2">
                  <c:v>ČR</c:v>
                </c:pt>
                <c:pt idx="3">
                  <c:v>Rumunsko</c:v>
                </c:pt>
              </c:strCache>
            </c:strRef>
          </c:cat>
          <c:val>
            <c:numRef>
              <c:f>Sheet1!$B$2:$B$5</c:f>
              <c:numCache>
                <c:formatCode>General</c:formatCode>
                <c:ptCount val="4"/>
                <c:pt idx="0">
                  <c:v>3.26</c:v>
                </c:pt>
                <c:pt idx="1">
                  <c:v>2.0299999999999998</c:v>
                </c:pt>
                <c:pt idx="2">
                  <c:v>1.95</c:v>
                </c:pt>
                <c:pt idx="3">
                  <c:v>0.49</c:v>
                </c:pt>
              </c:numCache>
            </c:numRef>
          </c:val>
          <c:extLst>
            <c:ext xmlns:c16="http://schemas.microsoft.com/office/drawing/2014/chart" uri="{C3380CC4-5D6E-409C-BE32-E72D297353CC}">
              <c16:uniqueId val="{00000000-7CBF-4771-BCAA-3563E177D3FB}"/>
            </c:ext>
          </c:extLst>
        </c:ser>
        <c:dLbls>
          <c:showLegendKey val="0"/>
          <c:showVal val="0"/>
          <c:showCatName val="0"/>
          <c:showSerName val="0"/>
          <c:showPercent val="0"/>
          <c:showBubbleSize val="0"/>
        </c:dLbls>
        <c:gapWidth val="150"/>
        <c:axId val="306853376"/>
        <c:axId val="306854912"/>
      </c:barChart>
      <c:catAx>
        <c:axId val="306853376"/>
        <c:scaling>
          <c:orientation val="minMax"/>
        </c:scaling>
        <c:delete val="0"/>
        <c:axPos val="b"/>
        <c:numFmt formatCode="General" sourceLinked="0"/>
        <c:majorTickMark val="out"/>
        <c:minorTickMark val="none"/>
        <c:tickLblPos val="nextTo"/>
        <c:crossAx val="306854912"/>
        <c:crosses val="autoZero"/>
        <c:auto val="1"/>
        <c:lblAlgn val="ctr"/>
        <c:lblOffset val="100"/>
        <c:noMultiLvlLbl val="0"/>
      </c:catAx>
      <c:valAx>
        <c:axId val="306854912"/>
        <c:scaling>
          <c:orientation val="minMax"/>
        </c:scaling>
        <c:delete val="0"/>
        <c:axPos val="l"/>
        <c:majorGridlines/>
        <c:numFmt formatCode="General" sourceLinked="1"/>
        <c:majorTickMark val="out"/>
        <c:minorTickMark val="none"/>
        <c:tickLblPos val="nextTo"/>
        <c:crossAx val="30685337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Sheet1!$A$2:$A$30</c:f>
              <c:strCache>
                <c:ptCount val="29"/>
                <c:pt idx="0">
                  <c:v>PL</c:v>
                </c:pt>
                <c:pt idx="1">
                  <c:v>ES</c:v>
                </c:pt>
                <c:pt idx="2">
                  <c:v>HR</c:v>
                </c:pt>
                <c:pt idx="3">
                  <c:v>PT</c:v>
                </c:pt>
                <c:pt idx="4">
                  <c:v>NL</c:v>
                </c:pt>
                <c:pt idx="5">
                  <c:v>SE</c:v>
                </c:pt>
                <c:pt idx="6">
                  <c:v>SI</c:v>
                </c:pt>
                <c:pt idx="7">
                  <c:v>CY</c:v>
                </c:pt>
                <c:pt idx="8">
                  <c:v>FR</c:v>
                </c:pt>
                <c:pt idx="9">
                  <c:v>FI</c:v>
                </c:pt>
                <c:pt idx="10">
                  <c:v>DK</c:v>
                </c:pt>
                <c:pt idx="11">
                  <c:v>EU</c:v>
                </c:pt>
                <c:pt idx="12">
                  <c:v>DE</c:v>
                </c:pt>
                <c:pt idx="13">
                  <c:v>IT</c:v>
                </c:pt>
                <c:pt idx="14">
                  <c:v>HU</c:v>
                </c:pt>
                <c:pt idx="15">
                  <c:v>SK</c:v>
                </c:pt>
                <c:pt idx="16">
                  <c:v>CZ</c:v>
                </c:pt>
                <c:pt idx="17">
                  <c:v>LU</c:v>
                </c:pt>
                <c:pt idx="18">
                  <c:v>AT</c:v>
                </c:pt>
                <c:pt idx="19">
                  <c:v>BE</c:v>
                </c:pt>
                <c:pt idx="20">
                  <c:v>EL</c:v>
                </c:pt>
                <c:pt idx="21">
                  <c:v>IE</c:v>
                </c:pt>
                <c:pt idx="22">
                  <c:v>MT</c:v>
                </c:pt>
                <c:pt idx="23">
                  <c:v>UK</c:v>
                </c:pt>
                <c:pt idx="24">
                  <c:v>BG</c:v>
                </c:pt>
                <c:pt idx="25">
                  <c:v>EE</c:v>
                </c:pt>
                <c:pt idx="26">
                  <c:v>LV</c:v>
                </c:pt>
                <c:pt idx="27">
                  <c:v>LT</c:v>
                </c:pt>
                <c:pt idx="28">
                  <c:v>RO</c:v>
                </c:pt>
              </c:strCache>
            </c:strRef>
          </c:cat>
          <c:val>
            <c:numRef>
              <c:f>Sheet1!$B$2:$B$30</c:f>
              <c:numCache>
                <c:formatCode>General</c:formatCode>
                <c:ptCount val="29"/>
                <c:pt idx="0">
                  <c:v>21.9</c:v>
                </c:pt>
                <c:pt idx="1">
                  <c:v>21.8</c:v>
                </c:pt>
                <c:pt idx="2">
                  <c:v>19.3</c:v>
                </c:pt>
                <c:pt idx="3">
                  <c:v>19.100000000000001</c:v>
                </c:pt>
                <c:pt idx="4">
                  <c:v>17.2</c:v>
                </c:pt>
                <c:pt idx="5">
                  <c:v>14.7</c:v>
                </c:pt>
                <c:pt idx="6">
                  <c:v>14.6</c:v>
                </c:pt>
                <c:pt idx="7">
                  <c:v>14.3</c:v>
                </c:pt>
                <c:pt idx="8">
                  <c:v>14.1</c:v>
                </c:pt>
                <c:pt idx="9">
                  <c:v>13.6</c:v>
                </c:pt>
                <c:pt idx="10">
                  <c:v>12.4</c:v>
                </c:pt>
                <c:pt idx="11">
                  <c:v>12</c:v>
                </c:pt>
                <c:pt idx="12">
                  <c:v>11.9</c:v>
                </c:pt>
                <c:pt idx="13">
                  <c:v>10.9</c:v>
                </c:pt>
                <c:pt idx="14">
                  <c:v>8.6999999999999993</c:v>
                </c:pt>
                <c:pt idx="15">
                  <c:v>8.4</c:v>
                </c:pt>
                <c:pt idx="16">
                  <c:v>8.1</c:v>
                </c:pt>
                <c:pt idx="17">
                  <c:v>7.9</c:v>
                </c:pt>
                <c:pt idx="18">
                  <c:v>7.9</c:v>
                </c:pt>
                <c:pt idx="19">
                  <c:v>7.8</c:v>
                </c:pt>
                <c:pt idx="20">
                  <c:v>7.5</c:v>
                </c:pt>
                <c:pt idx="21">
                  <c:v>6.9</c:v>
                </c:pt>
                <c:pt idx="22">
                  <c:v>6.5</c:v>
                </c:pt>
                <c:pt idx="23">
                  <c:v>5.0999999999999996</c:v>
                </c:pt>
                <c:pt idx="24">
                  <c:v>3.6</c:v>
                </c:pt>
                <c:pt idx="25">
                  <c:v>3.4</c:v>
                </c:pt>
                <c:pt idx="26">
                  <c:v>3.2</c:v>
                </c:pt>
                <c:pt idx="27">
                  <c:v>1.7</c:v>
                </c:pt>
                <c:pt idx="28">
                  <c:v>1</c:v>
                </c:pt>
              </c:numCache>
            </c:numRef>
          </c:val>
          <c:extLst>
            <c:ext xmlns:c16="http://schemas.microsoft.com/office/drawing/2014/chart" uri="{C3380CC4-5D6E-409C-BE32-E72D297353CC}">
              <c16:uniqueId val="{00000000-987C-4D67-998A-330E80C56724}"/>
            </c:ext>
          </c:extLst>
        </c:ser>
        <c:dLbls>
          <c:showLegendKey val="0"/>
          <c:showVal val="0"/>
          <c:showCatName val="0"/>
          <c:showSerName val="0"/>
          <c:showPercent val="0"/>
          <c:showBubbleSize val="0"/>
        </c:dLbls>
        <c:gapWidth val="150"/>
        <c:axId val="306842240"/>
        <c:axId val="338579840"/>
      </c:barChart>
      <c:catAx>
        <c:axId val="306842240"/>
        <c:scaling>
          <c:orientation val="minMax"/>
        </c:scaling>
        <c:delete val="0"/>
        <c:axPos val="b"/>
        <c:numFmt formatCode="General" sourceLinked="0"/>
        <c:majorTickMark val="out"/>
        <c:minorTickMark val="none"/>
        <c:tickLblPos val="nextTo"/>
        <c:crossAx val="338579840"/>
        <c:crosses val="autoZero"/>
        <c:auto val="1"/>
        <c:lblAlgn val="ctr"/>
        <c:lblOffset val="100"/>
        <c:noMultiLvlLbl val="0"/>
      </c:catAx>
      <c:valAx>
        <c:axId val="338579840"/>
        <c:scaling>
          <c:orientation val="minMax"/>
        </c:scaling>
        <c:delete val="0"/>
        <c:axPos val="l"/>
        <c:majorGridlines/>
        <c:numFmt formatCode="General" sourceLinked="1"/>
        <c:majorTickMark val="out"/>
        <c:minorTickMark val="none"/>
        <c:tickLblPos val="nextTo"/>
        <c:crossAx val="30684224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Sheet1!$A$2:$A$30</c:f>
              <c:strCache>
                <c:ptCount val="29"/>
                <c:pt idx="0">
                  <c:v>NL</c:v>
                </c:pt>
                <c:pt idx="1">
                  <c:v>AT</c:v>
                </c:pt>
                <c:pt idx="2">
                  <c:v>DE</c:v>
                </c:pt>
                <c:pt idx="3">
                  <c:v>DK</c:v>
                </c:pt>
                <c:pt idx="4">
                  <c:v>UK</c:v>
                </c:pt>
                <c:pt idx="5">
                  <c:v>BE</c:v>
                </c:pt>
                <c:pt idx="6">
                  <c:v>SE</c:v>
                </c:pt>
                <c:pt idx="7">
                  <c:v>IE</c:v>
                </c:pt>
                <c:pt idx="8">
                  <c:v>EU</c:v>
                </c:pt>
                <c:pt idx="9">
                  <c:v>LU</c:v>
                </c:pt>
                <c:pt idx="10">
                  <c:v>IT</c:v>
                </c:pt>
                <c:pt idx="11">
                  <c:v>FR</c:v>
                </c:pt>
                <c:pt idx="12">
                  <c:v>ES</c:v>
                </c:pt>
                <c:pt idx="13">
                  <c:v>FI</c:v>
                </c:pt>
                <c:pt idx="14">
                  <c:v>MT</c:v>
                </c:pt>
                <c:pt idx="15">
                  <c:v>CY</c:v>
                </c:pt>
                <c:pt idx="16">
                  <c:v>EE</c:v>
                </c:pt>
                <c:pt idx="17">
                  <c:v>EL</c:v>
                </c:pt>
                <c:pt idx="18">
                  <c:v>PT</c:v>
                </c:pt>
                <c:pt idx="19">
                  <c:v>SI</c:v>
                </c:pt>
                <c:pt idx="20">
                  <c:v>LV</c:v>
                </c:pt>
                <c:pt idx="21">
                  <c:v>RO</c:v>
                </c:pt>
                <c:pt idx="22">
                  <c:v>LT</c:v>
                </c:pt>
                <c:pt idx="23">
                  <c:v>PL</c:v>
                </c:pt>
                <c:pt idx="24">
                  <c:v>SK</c:v>
                </c:pt>
                <c:pt idx="25">
                  <c:v>CZ</c:v>
                </c:pt>
                <c:pt idx="26">
                  <c:v>HR</c:v>
                </c:pt>
                <c:pt idx="27">
                  <c:v>HU</c:v>
                </c:pt>
                <c:pt idx="28">
                  <c:v>BG</c:v>
                </c:pt>
              </c:strCache>
            </c:strRef>
          </c:cat>
          <c:val>
            <c:numRef>
              <c:f>Sheet1!$B$2:$B$30</c:f>
              <c:numCache>
                <c:formatCode>General</c:formatCode>
                <c:ptCount val="29"/>
                <c:pt idx="0">
                  <c:v>49.7</c:v>
                </c:pt>
                <c:pt idx="1">
                  <c:v>27.8</c:v>
                </c:pt>
                <c:pt idx="2">
                  <c:v>26.7</c:v>
                </c:pt>
                <c:pt idx="3">
                  <c:v>26.4</c:v>
                </c:pt>
                <c:pt idx="4">
                  <c:v>25.2</c:v>
                </c:pt>
                <c:pt idx="5">
                  <c:v>24.7</c:v>
                </c:pt>
                <c:pt idx="6">
                  <c:v>23.9</c:v>
                </c:pt>
                <c:pt idx="7">
                  <c:v>21.9</c:v>
                </c:pt>
                <c:pt idx="8">
                  <c:v>19.5</c:v>
                </c:pt>
                <c:pt idx="9">
                  <c:v>19.2</c:v>
                </c:pt>
                <c:pt idx="10">
                  <c:v>18.5</c:v>
                </c:pt>
                <c:pt idx="11">
                  <c:v>18.2</c:v>
                </c:pt>
                <c:pt idx="12">
                  <c:v>15.1</c:v>
                </c:pt>
                <c:pt idx="13">
                  <c:v>14.9</c:v>
                </c:pt>
                <c:pt idx="14">
                  <c:v>13.9</c:v>
                </c:pt>
                <c:pt idx="15">
                  <c:v>13.5</c:v>
                </c:pt>
                <c:pt idx="16">
                  <c:v>9.9</c:v>
                </c:pt>
                <c:pt idx="17">
                  <c:v>9.8000000000000007</c:v>
                </c:pt>
                <c:pt idx="18">
                  <c:v>9.5</c:v>
                </c:pt>
                <c:pt idx="19">
                  <c:v>9.3000000000000007</c:v>
                </c:pt>
                <c:pt idx="20">
                  <c:v>8.5</c:v>
                </c:pt>
                <c:pt idx="21">
                  <c:v>7.4</c:v>
                </c:pt>
                <c:pt idx="22">
                  <c:v>7.1</c:v>
                </c:pt>
                <c:pt idx="23">
                  <c:v>6.4</c:v>
                </c:pt>
                <c:pt idx="24">
                  <c:v>5.8</c:v>
                </c:pt>
                <c:pt idx="25">
                  <c:v>5.7</c:v>
                </c:pt>
                <c:pt idx="26">
                  <c:v>5.6</c:v>
                </c:pt>
                <c:pt idx="27">
                  <c:v>4.8</c:v>
                </c:pt>
                <c:pt idx="28">
                  <c:v>2</c:v>
                </c:pt>
              </c:numCache>
            </c:numRef>
          </c:val>
          <c:extLst>
            <c:ext xmlns:c16="http://schemas.microsoft.com/office/drawing/2014/chart" uri="{C3380CC4-5D6E-409C-BE32-E72D297353CC}">
              <c16:uniqueId val="{00000000-0E9E-4064-8D23-8E22EA25AE44}"/>
            </c:ext>
          </c:extLst>
        </c:ser>
        <c:dLbls>
          <c:showLegendKey val="0"/>
          <c:showVal val="0"/>
          <c:showCatName val="0"/>
          <c:showSerName val="0"/>
          <c:showPercent val="0"/>
          <c:showBubbleSize val="0"/>
        </c:dLbls>
        <c:gapWidth val="150"/>
        <c:axId val="306859392"/>
        <c:axId val="338564224"/>
      </c:barChart>
      <c:catAx>
        <c:axId val="306859392"/>
        <c:scaling>
          <c:orientation val="minMax"/>
        </c:scaling>
        <c:delete val="0"/>
        <c:axPos val="b"/>
        <c:numFmt formatCode="General" sourceLinked="0"/>
        <c:majorTickMark val="out"/>
        <c:minorTickMark val="none"/>
        <c:tickLblPos val="nextTo"/>
        <c:crossAx val="338564224"/>
        <c:crosses val="autoZero"/>
        <c:auto val="1"/>
        <c:lblAlgn val="ctr"/>
        <c:lblOffset val="100"/>
        <c:noMultiLvlLbl val="0"/>
      </c:catAx>
      <c:valAx>
        <c:axId val="338564224"/>
        <c:scaling>
          <c:orientation val="minMax"/>
        </c:scaling>
        <c:delete val="0"/>
        <c:axPos val="l"/>
        <c:majorGridlines/>
        <c:numFmt formatCode="General" sourceLinked="1"/>
        <c:majorTickMark val="out"/>
        <c:minorTickMark val="none"/>
        <c:tickLblPos val="nextTo"/>
        <c:crossAx val="30685939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Terciární</c:v>
                </c:pt>
              </c:strCache>
            </c:strRef>
          </c:tx>
          <c:invertIfNegative val="0"/>
          <c:cat>
            <c:strRef>
              <c:f>Sheet1!$A$2:$A$29</c:f>
              <c:strCache>
                <c:ptCount val="28"/>
                <c:pt idx="0">
                  <c:v>DK</c:v>
                </c:pt>
                <c:pt idx="1">
                  <c:v>LU</c:v>
                </c:pt>
                <c:pt idx="2">
                  <c:v>IE</c:v>
                </c:pt>
                <c:pt idx="3">
                  <c:v>SE</c:v>
                </c:pt>
                <c:pt idx="4">
                  <c:v>BE</c:v>
                </c:pt>
                <c:pt idx="5">
                  <c:v>UK</c:v>
                </c:pt>
                <c:pt idx="6">
                  <c:v>DE</c:v>
                </c:pt>
                <c:pt idx="7">
                  <c:v>FI</c:v>
                </c:pt>
                <c:pt idx="8">
                  <c:v>NL</c:v>
                </c:pt>
                <c:pt idx="9">
                  <c:v>AT</c:v>
                </c:pt>
                <c:pt idx="10">
                  <c:v>EU</c:v>
                </c:pt>
                <c:pt idx="11">
                  <c:v>FR</c:v>
                </c:pt>
                <c:pt idx="12">
                  <c:v>IT</c:v>
                </c:pt>
                <c:pt idx="13">
                  <c:v>CY</c:v>
                </c:pt>
                <c:pt idx="14">
                  <c:v>ES</c:v>
                </c:pt>
                <c:pt idx="15">
                  <c:v>MT</c:v>
                </c:pt>
                <c:pt idx="16">
                  <c:v>PT</c:v>
                </c:pt>
                <c:pt idx="17">
                  <c:v>EL</c:v>
                </c:pt>
                <c:pt idx="18">
                  <c:v>SI</c:v>
                </c:pt>
                <c:pt idx="19">
                  <c:v>PL</c:v>
                </c:pt>
                <c:pt idx="20">
                  <c:v>HU</c:v>
                </c:pt>
                <c:pt idx="21">
                  <c:v>CZ</c:v>
                </c:pt>
                <c:pt idx="22">
                  <c:v>EE</c:v>
                </c:pt>
                <c:pt idx="23">
                  <c:v>LV</c:v>
                </c:pt>
                <c:pt idx="24">
                  <c:v>SK</c:v>
                </c:pt>
                <c:pt idx="25">
                  <c:v>LT</c:v>
                </c:pt>
                <c:pt idx="26">
                  <c:v>RO</c:v>
                </c:pt>
                <c:pt idx="27">
                  <c:v>BG</c:v>
                </c:pt>
              </c:strCache>
            </c:strRef>
          </c:cat>
          <c:val>
            <c:numRef>
              <c:f>Sheet1!$B$2:$B$29</c:f>
              <c:numCache>
                <c:formatCode>General</c:formatCode>
                <c:ptCount val="28"/>
                <c:pt idx="0">
                  <c:v>30.37</c:v>
                </c:pt>
                <c:pt idx="1">
                  <c:v>29.16</c:v>
                </c:pt>
                <c:pt idx="2">
                  <c:v>26.84</c:v>
                </c:pt>
                <c:pt idx="3">
                  <c:v>23.23</c:v>
                </c:pt>
                <c:pt idx="4">
                  <c:v>22.51</c:v>
                </c:pt>
                <c:pt idx="5">
                  <c:v>22.03</c:v>
                </c:pt>
                <c:pt idx="6">
                  <c:v>21.63</c:v>
                </c:pt>
                <c:pt idx="7">
                  <c:v>20.29</c:v>
                </c:pt>
                <c:pt idx="8">
                  <c:v>19.59</c:v>
                </c:pt>
                <c:pt idx="9">
                  <c:v>18.989999999999998</c:v>
                </c:pt>
                <c:pt idx="10">
                  <c:v>18.690000000000001</c:v>
                </c:pt>
                <c:pt idx="11">
                  <c:v>18.440000000000001</c:v>
                </c:pt>
                <c:pt idx="12">
                  <c:v>15.44</c:v>
                </c:pt>
                <c:pt idx="13">
                  <c:v>13.75</c:v>
                </c:pt>
                <c:pt idx="14">
                  <c:v>13.45</c:v>
                </c:pt>
                <c:pt idx="15">
                  <c:v>12.72</c:v>
                </c:pt>
                <c:pt idx="16">
                  <c:v>12.23</c:v>
                </c:pt>
                <c:pt idx="17">
                  <c:v>11.76</c:v>
                </c:pt>
                <c:pt idx="18">
                  <c:v>10.82</c:v>
                </c:pt>
                <c:pt idx="19">
                  <c:v>6.47</c:v>
                </c:pt>
                <c:pt idx="20">
                  <c:v>6.43</c:v>
                </c:pt>
                <c:pt idx="21">
                  <c:v>6.35</c:v>
                </c:pt>
                <c:pt idx="22">
                  <c:v>5.73</c:v>
                </c:pt>
                <c:pt idx="23">
                  <c:v>5.63</c:v>
                </c:pt>
                <c:pt idx="24">
                  <c:v>5.56</c:v>
                </c:pt>
                <c:pt idx="25">
                  <c:v>4.4000000000000004</c:v>
                </c:pt>
                <c:pt idx="26">
                  <c:v>4.3099999999999996</c:v>
                </c:pt>
                <c:pt idx="27">
                  <c:v>2.87</c:v>
                </c:pt>
              </c:numCache>
            </c:numRef>
          </c:val>
          <c:extLst>
            <c:ext xmlns:c16="http://schemas.microsoft.com/office/drawing/2014/chart" uri="{C3380CC4-5D6E-409C-BE32-E72D297353CC}">
              <c16:uniqueId val="{00000000-8AE6-4125-9ABB-ED04A2190183}"/>
            </c:ext>
          </c:extLst>
        </c:ser>
        <c:ser>
          <c:idx val="1"/>
          <c:order val="1"/>
          <c:tx>
            <c:strRef>
              <c:f>Sheet1!$C$1</c:f>
              <c:strCache>
                <c:ptCount val="1"/>
                <c:pt idx="0">
                  <c:v>Sekundární</c:v>
                </c:pt>
              </c:strCache>
            </c:strRef>
          </c:tx>
          <c:invertIfNegative val="0"/>
          <c:cat>
            <c:strRef>
              <c:f>Sheet1!$A$2:$A$29</c:f>
              <c:strCache>
                <c:ptCount val="28"/>
                <c:pt idx="0">
                  <c:v>DK</c:v>
                </c:pt>
                <c:pt idx="1">
                  <c:v>LU</c:v>
                </c:pt>
                <c:pt idx="2">
                  <c:v>IE</c:v>
                </c:pt>
                <c:pt idx="3">
                  <c:v>SE</c:v>
                </c:pt>
                <c:pt idx="4">
                  <c:v>BE</c:v>
                </c:pt>
                <c:pt idx="5">
                  <c:v>UK</c:v>
                </c:pt>
                <c:pt idx="6">
                  <c:v>DE</c:v>
                </c:pt>
                <c:pt idx="7">
                  <c:v>FI</c:v>
                </c:pt>
                <c:pt idx="8">
                  <c:v>NL</c:v>
                </c:pt>
                <c:pt idx="9">
                  <c:v>AT</c:v>
                </c:pt>
                <c:pt idx="10">
                  <c:v>EU</c:v>
                </c:pt>
                <c:pt idx="11">
                  <c:v>FR</c:v>
                </c:pt>
                <c:pt idx="12">
                  <c:v>IT</c:v>
                </c:pt>
                <c:pt idx="13">
                  <c:v>CY</c:v>
                </c:pt>
                <c:pt idx="14">
                  <c:v>ES</c:v>
                </c:pt>
                <c:pt idx="15">
                  <c:v>MT</c:v>
                </c:pt>
                <c:pt idx="16">
                  <c:v>PT</c:v>
                </c:pt>
                <c:pt idx="17">
                  <c:v>EL</c:v>
                </c:pt>
                <c:pt idx="18">
                  <c:v>SI</c:v>
                </c:pt>
                <c:pt idx="19">
                  <c:v>PL</c:v>
                </c:pt>
                <c:pt idx="20">
                  <c:v>HU</c:v>
                </c:pt>
                <c:pt idx="21">
                  <c:v>CZ</c:v>
                </c:pt>
                <c:pt idx="22">
                  <c:v>EE</c:v>
                </c:pt>
                <c:pt idx="23">
                  <c:v>LV</c:v>
                </c:pt>
                <c:pt idx="24">
                  <c:v>SK</c:v>
                </c:pt>
                <c:pt idx="25">
                  <c:v>LT</c:v>
                </c:pt>
                <c:pt idx="26">
                  <c:v>RO</c:v>
                </c:pt>
                <c:pt idx="27">
                  <c:v>BG</c:v>
                </c:pt>
              </c:strCache>
            </c:strRef>
          </c:cat>
          <c:val>
            <c:numRef>
              <c:f>Sheet1!$C$2:$C$29</c:f>
              <c:numCache>
                <c:formatCode>General</c:formatCode>
                <c:ptCount val="28"/>
                <c:pt idx="0">
                  <c:v>26.1</c:v>
                </c:pt>
                <c:pt idx="1">
                  <c:v>20.39</c:v>
                </c:pt>
                <c:pt idx="2">
                  <c:v>19.02</c:v>
                </c:pt>
                <c:pt idx="3">
                  <c:v>19.190000000000001</c:v>
                </c:pt>
                <c:pt idx="4">
                  <c:v>16.37</c:v>
                </c:pt>
                <c:pt idx="5">
                  <c:v>15.83</c:v>
                </c:pt>
                <c:pt idx="6">
                  <c:v>16.12</c:v>
                </c:pt>
                <c:pt idx="7">
                  <c:v>16.59</c:v>
                </c:pt>
                <c:pt idx="8">
                  <c:v>15.47</c:v>
                </c:pt>
                <c:pt idx="9">
                  <c:v>15.16</c:v>
                </c:pt>
                <c:pt idx="10">
                  <c:v>13.25</c:v>
                </c:pt>
                <c:pt idx="11">
                  <c:v>14.83</c:v>
                </c:pt>
                <c:pt idx="12">
                  <c:v>14.46</c:v>
                </c:pt>
                <c:pt idx="13">
                  <c:v>8.4</c:v>
                </c:pt>
                <c:pt idx="14">
                  <c:v>10.57</c:v>
                </c:pt>
                <c:pt idx="15">
                  <c:v>9.4700000000000006</c:v>
                </c:pt>
                <c:pt idx="16">
                  <c:v>6.59</c:v>
                </c:pt>
                <c:pt idx="17">
                  <c:v>7.7699999999999987</c:v>
                </c:pt>
                <c:pt idx="18">
                  <c:v>7.24</c:v>
                </c:pt>
                <c:pt idx="19">
                  <c:v>4.17</c:v>
                </c:pt>
                <c:pt idx="20">
                  <c:v>3.7</c:v>
                </c:pt>
                <c:pt idx="21">
                  <c:v>4.79</c:v>
                </c:pt>
                <c:pt idx="22">
                  <c:v>5.01</c:v>
                </c:pt>
                <c:pt idx="23">
                  <c:v>3.49</c:v>
                </c:pt>
                <c:pt idx="24">
                  <c:v>4.58</c:v>
                </c:pt>
                <c:pt idx="25">
                  <c:v>2.95</c:v>
                </c:pt>
                <c:pt idx="26">
                  <c:v>2.09</c:v>
                </c:pt>
                <c:pt idx="27">
                  <c:v>1.83</c:v>
                </c:pt>
              </c:numCache>
            </c:numRef>
          </c:val>
          <c:extLst>
            <c:ext xmlns:c16="http://schemas.microsoft.com/office/drawing/2014/chart" uri="{C3380CC4-5D6E-409C-BE32-E72D297353CC}">
              <c16:uniqueId val="{00000001-8AE6-4125-9ABB-ED04A2190183}"/>
            </c:ext>
          </c:extLst>
        </c:ser>
        <c:ser>
          <c:idx val="2"/>
          <c:order val="2"/>
          <c:tx>
            <c:strRef>
              <c:f>Sheet1!$D$1</c:f>
              <c:strCache>
                <c:ptCount val="1"/>
                <c:pt idx="0">
                  <c:v>Primární</c:v>
                </c:pt>
              </c:strCache>
            </c:strRef>
          </c:tx>
          <c:invertIfNegative val="0"/>
          <c:cat>
            <c:strRef>
              <c:f>Sheet1!$A$2:$A$29</c:f>
              <c:strCache>
                <c:ptCount val="28"/>
                <c:pt idx="0">
                  <c:v>DK</c:v>
                </c:pt>
                <c:pt idx="1">
                  <c:v>LU</c:v>
                </c:pt>
                <c:pt idx="2">
                  <c:v>IE</c:v>
                </c:pt>
                <c:pt idx="3">
                  <c:v>SE</c:v>
                </c:pt>
                <c:pt idx="4">
                  <c:v>BE</c:v>
                </c:pt>
                <c:pt idx="5">
                  <c:v>UK</c:v>
                </c:pt>
                <c:pt idx="6">
                  <c:v>DE</c:v>
                </c:pt>
                <c:pt idx="7">
                  <c:v>FI</c:v>
                </c:pt>
                <c:pt idx="8">
                  <c:v>NL</c:v>
                </c:pt>
                <c:pt idx="9">
                  <c:v>AT</c:v>
                </c:pt>
                <c:pt idx="10">
                  <c:v>EU</c:v>
                </c:pt>
                <c:pt idx="11">
                  <c:v>FR</c:v>
                </c:pt>
                <c:pt idx="12">
                  <c:v>IT</c:v>
                </c:pt>
                <c:pt idx="13">
                  <c:v>CY</c:v>
                </c:pt>
                <c:pt idx="14">
                  <c:v>ES</c:v>
                </c:pt>
                <c:pt idx="15">
                  <c:v>MT</c:v>
                </c:pt>
                <c:pt idx="16">
                  <c:v>PT</c:v>
                </c:pt>
                <c:pt idx="17">
                  <c:v>EL</c:v>
                </c:pt>
                <c:pt idx="18">
                  <c:v>SI</c:v>
                </c:pt>
                <c:pt idx="19">
                  <c:v>PL</c:v>
                </c:pt>
                <c:pt idx="20">
                  <c:v>HU</c:v>
                </c:pt>
                <c:pt idx="21">
                  <c:v>CZ</c:v>
                </c:pt>
                <c:pt idx="22">
                  <c:v>EE</c:v>
                </c:pt>
                <c:pt idx="23">
                  <c:v>LV</c:v>
                </c:pt>
                <c:pt idx="24">
                  <c:v>SK</c:v>
                </c:pt>
                <c:pt idx="25">
                  <c:v>LT</c:v>
                </c:pt>
                <c:pt idx="26">
                  <c:v>RO</c:v>
                </c:pt>
                <c:pt idx="27">
                  <c:v>BG</c:v>
                </c:pt>
              </c:strCache>
            </c:strRef>
          </c:cat>
          <c:val>
            <c:numRef>
              <c:f>Sheet1!$D$2:$D$29</c:f>
              <c:numCache>
                <c:formatCode>General</c:formatCode>
                <c:ptCount val="28"/>
                <c:pt idx="0">
                  <c:v>21.14</c:v>
                </c:pt>
                <c:pt idx="1">
                  <c:v>15.71</c:v>
                </c:pt>
                <c:pt idx="2">
                  <c:v>17.71</c:v>
                </c:pt>
                <c:pt idx="3">
                  <c:v>17.82</c:v>
                </c:pt>
                <c:pt idx="4">
                  <c:v>15.04</c:v>
                </c:pt>
                <c:pt idx="5">
                  <c:v>14.89</c:v>
                </c:pt>
                <c:pt idx="6">
                  <c:v>10.63</c:v>
                </c:pt>
                <c:pt idx="7">
                  <c:v>16.62</c:v>
                </c:pt>
                <c:pt idx="8">
                  <c:v>13.67</c:v>
                </c:pt>
                <c:pt idx="9">
                  <c:v>10.61</c:v>
                </c:pt>
                <c:pt idx="10">
                  <c:v>11.49</c:v>
                </c:pt>
                <c:pt idx="11">
                  <c:v>13.66</c:v>
                </c:pt>
                <c:pt idx="12">
                  <c:v>11.49</c:v>
                </c:pt>
                <c:pt idx="13">
                  <c:v>6.96</c:v>
                </c:pt>
                <c:pt idx="14">
                  <c:v>9.1</c:v>
                </c:pt>
                <c:pt idx="15">
                  <c:v>7.48</c:v>
                </c:pt>
                <c:pt idx="16">
                  <c:v>4.92</c:v>
                </c:pt>
                <c:pt idx="17">
                  <c:v>7.14</c:v>
                </c:pt>
                <c:pt idx="18">
                  <c:v>5.85</c:v>
                </c:pt>
                <c:pt idx="19">
                  <c:v>3.52</c:v>
                </c:pt>
                <c:pt idx="20">
                  <c:v>2.94</c:v>
                </c:pt>
                <c:pt idx="21">
                  <c:v>3.57</c:v>
                </c:pt>
                <c:pt idx="22">
                  <c:v>4.42</c:v>
                </c:pt>
                <c:pt idx="23">
                  <c:v>3.18</c:v>
                </c:pt>
                <c:pt idx="24">
                  <c:v>3.13</c:v>
                </c:pt>
                <c:pt idx="25">
                  <c:v>2.61</c:v>
                </c:pt>
                <c:pt idx="26">
                  <c:v>1.69</c:v>
                </c:pt>
                <c:pt idx="27">
                  <c:v>1.46</c:v>
                </c:pt>
              </c:numCache>
            </c:numRef>
          </c:val>
          <c:extLst>
            <c:ext xmlns:c16="http://schemas.microsoft.com/office/drawing/2014/chart" uri="{C3380CC4-5D6E-409C-BE32-E72D297353CC}">
              <c16:uniqueId val="{00000002-8AE6-4125-9ABB-ED04A2190183}"/>
            </c:ext>
          </c:extLst>
        </c:ser>
        <c:dLbls>
          <c:showLegendKey val="0"/>
          <c:showVal val="0"/>
          <c:showCatName val="0"/>
          <c:showSerName val="0"/>
          <c:showPercent val="0"/>
          <c:showBubbleSize val="0"/>
        </c:dLbls>
        <c:gapWidth val="75"/>
        <c:overlap val="-25"/>
        <c:axId val="338901632"/>
        <c:axId val="338944384"/>
      </c:barChart>
      <c:catAx>
        <c:axId val="338901632"/>
        <c:scaling>
          <c:orientation val="minMax"/>
        </c:scaling>
        <c:delete val="0"/>
        <c:axPos val="b"/>
        <c:numFmt formatCode="General" sourceLinked="0"/>
        <c:majorTickMark val="none"/>
        <c:minorTickMark val="none"/>
        <c:tickLblPos val="nextTo"/>
        <c:crossAx val="338944384"/>
        <c:crosses val="autoZero"/>
        <c:auto val="1"/>
        <c:lblAlgn val="ctr"/>
        <c:lblOffset val="100"/>
        <c:noMultiLvlLbl val="0"/>
      </c:catAx>
      <c:valAx>
        <c:axId val="338944384"/>
        <c:scaling>
          <c:orientation val="minMax"/>
        </c:scaling>
        <c:delete val="0"/>
        <c:axPos val="l"/>
        <c:majorGridlines/>
        <c:numFmt formatCode="General" sourceLinked="1"/>
        <c:majorTickMark val="none"/>
        <c:minorTickMark val="none"/>
        <c:tickLblPos val="nextTo"/>
        <c:spPr>
          <a:ln w="6350">
            <a:noFill/>
          </a:ln>
        </c:spPr>
        <c:crossAx val="338901632"/>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ČR</c:v>
                </c:pt>
              </c:strCache>
            </c:strRef>
          </c:tx>
          <c:invertIfNegative val="0"/>
          <c:cat>
            <c:strRef>
              <c:f>Sheet1!$A$2:$A$6</c:f>
              <c:strCache>
                <c:ptCount val="5"/>
                <c:pt idx="0">
                  <c:v>MN</c:v>
                </c:pt>
                <c:pt idx="1">
                  <c:v>MNPV</c:v>
                </c:pt>
                <c:pt idx="2">
                  <c:v>MNM</c:v>
                </c:pt>
                <c:pt idx="3">
                  <c:v>MNŽ</c:v>
                </c:pt>
                <c:pt idx="4">
                  <c:v>MN55+</c:v>
                </c:pt>
              </c:strCache>
            </c:strRef>
          </c:cat>
          <c:val>
            <c:numRef>
              <c:f>Sheet1!$B$2:$B$6</c:f>
              <c:numCache>
                <c:formatCode>General</c:formatCode>
                <c:ptCount val="5"/>
                <c:pt idx="0">
                  <c:v>4</c:v>
                </c:pt>
                <c:pt idx="1">
                  <c:v>19.2</c:v>
                </c:pt>
                <c:pt idx="2">
                  <c:v>10.5</c:v>
                </c:pt>
                <c:pt idx="3">
                  <c:v>4.7</c:v>
                </c:pt>
                <c:pt idx="4">
                  <c:v>3.8</c:v>
                </c:pt>
              </c:numCache>
            </c:numRef>
          </c:val>
          <c:extLst>
            <c:ext xmlns:c16="http://schemas.microsoft.com/office/drawing/2014/chart" uri="{C3380CC4-5D6E-409C-BE32-E72D297353CC}">
              <c16:uniqueId val="{00000000-A190-443E-BB74-BEE40350B5BF}"/>
            </c:ext>
          </c:extLst>
        </c:ser>
        <c:ser>
          <c:idx val="1"/>
          <c:order val="1"/>
          <c:tx>
            <c:strRef>
              <c:f>Sheet1!$C$1</c:f>
              <c:strCache>
                <c:ptCount val="1"/>
                <c:pt idx="0">
                  <c:v>EU</c:v>
                </c:pt>
              </c:strCache>
            </c:strRef>
          </c:tx>
          <c:invertIfNegative val="0"/>
          <c:cat>
            <c:strRef>
              <c:f>Sheet1!$A$2:$A$6</c:f>
              <c:strCache>
                <c:ptCount val="5"/>
                <c:pt idx="0">
                  <c:v>MN</c:v>
                </c:pt>
                <c:pt idx="1">
                  <c:v>MNPV</c:v>
                </c:pt>
                <c:pt idx="2">
                  <c:v>MNM</c:v>
                </c:pt>
                <c:pt idx="3">
                  <c:v>MNŽ</c:v>
                </c:pt>
                <c:pt idx="4">
                  <c:v>MN55+</c:v>
                </c:pt>
              </c:strCache>
            </c:strRef>
          </c:cat>
          <c:val>
            <c:numRef>
              <c:f>Sheet1!$C$2:$C$6</c:f>
              <c:numCache>
                <c:formatCode>General</c:formatCode>
                <c:ptCount val="5"/>
                <c:pt idx="0">
                  <c:v>8.5</c:v>
                </c:pt>
                <c:pt idx="1">
                  <c:v>15.1</c:v>
                </c:pt>
                <c:pt idx="2">
                  <c:v>18.7</c:v>
                </c:pt>
                <c:pt idx="3">
                  <c:v>8.8000000000000007</c:v>
                </c:pt>
                <c:pt idx="4">
                  <c:v>6.5</c:v>
                </c:pt>
              </c:numCache>
            </c:numRef>
          </c:val>
          <c:extLst>
            <c:ext xmlns:c16="http://schemas.microsoft.com/office/drawing/2014/chart" uri="{C3380CC4-5D6E-409C-BE32-E72D297353CC}">
              <c16:uniqueId val="{00000001-A190-443E-BB74-BEE40350B5BF}"/>
            </c:ext>
          </c:extLst>
        </c:ser>
        <c:dLbls>
          <c:showLegendKey val="0"/>
          <c:showVal val="0"/>
          <c:showCatName val="0"/>
          <c:showSerName val="0"/>
          <c:showPercent val="0"/>
          <c:showBubbleSize val="0"/>
        </c:dLbls>
        <c:gapWidth val="75"/>
        <c:overlap val="-25"/>
        <c:axId val="338951552"/>
        <c:axId val="338773120"/>
      </c:barChart>
      <c:catAx>
        <c:axId val="338951552"/>
        <c:scaling>
          <c:orientation val="minMax"/>
        </c:scaling>
        <c:delete val="0"/>
        <c:axPos val="b"/>
        <c:numFmt formatCode="General" sourceLinked="0"/>
        <c:majorTickMark val="none"/>
        <c:minorTickMark val="none"/>
        <c:tickLblPos val="nextTo"/>
        <c:crossAx val="338773120"/>
        <c:crosses val="autoZero"/>
        <c:auto val="1"/>
        <c:lblAlgn val="ctr"/>
        <c:lblOffset val="100"/>
        <c:noMultiLvlLbl val="0"/>
      </c:catAx>
      <c:valAx>
        <c:axId val="338773120"/>
        <c:scaling>
          <c:orientation val="minMax"/>
        </c:scaling>
        <c:delete val="0"/>
        <c:axPos val="l"/>
        <c:majorGridlines/>
        <c:numFmt formatCode="General" sourceLinked="1"/>
        <c:majorTickMark val="none"/>
        <c:minorTickMark val="none"/>
        <c:tickLblPos val="nextTo"/>
        <c:spPr>
          <a:ln w="6350">
            <a:noFill/>
          </a:ln>
        </c:spPr>
        <c:crossAx val="338951552"/>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ČR</c:v>
                </c:pt>
              </c:strCache>
            </c:strRef>
          </c:tx>
          <c:invertIfNegative val="0"/>
          <c:cat>
            <c:strRef>
              <c:f>Sheet1!$A$2:$A$6</c:f>
              <c:strCache>
                <c:ptCount val="5"/>
                <c:pt idx="0">
                  <c:v>MZ</c:v>
                </c:pt>
                <c:pt idx="1">
                  <c:v>MZŽ</c:v>
                </c:pt>
                <c:pt idx="2">
                  <c:v>MZM</c:v>
                </c:pt>
                <c:pt idx="3">
                  <c:v>MZ55+</c:v>
                </c:pt>
                <c:pt idx="4">
                  <c:v>MZPV</c:v>
                </c:pt>
              </c:strCache>
            </c:strRef>
          </c:cat>
          <c:val>
            <c:numRef>
              <c:f>Sheet1!$B$2:$B$6</c:f>
              <c:numCache>
                <c:formatCode>General</c:formatCode>
                <c:ptCount val="5"/>
                <c:pt idx="0">
                  <c:v>76.7</c:v>
                </c:pt>
                <c:pt idx="1">
                  <c:v>68.599999999999994</c:v>
                </c:pt>
                <c:pt idx="2">
                  <c:v>63.4</c:v>
                </c:pt>
                <c:pt idx="3">
                  <c:v>58.5</c:v>
                </c:pt>
                <c:pt idx="4">
                  <c:v>43.7</c:v>
                </c:pt>
              </c:numCache>
            </c:numRef>
          </c:val>
          <c:extLst>
            <c:ext xmlns:c16="http://schemas.microsoft.com/office/drawing/2014/chart" uri="{C3380CC4-5D6E-409C-BE32-E72D297353CC}">
              <c16:uniqueId val="{00000000-DCA6-48BE-A120-D1EC0592EA91}"/>
            </c:ext>
          </c:extLst>
        </c:ser>
        <c:ser>
          <c:idx val="1"/>
          <c:order val="1"/>
          <c:tx>
            <c:strRef>
              <c:f>Sheet1!$C$1</c:f>
              <c:strCache>
                <c:ptCount val="1"/>
                <c:pt idx="0">
                  <c:v>EU</c:v>
                </c:pt>
              </c:strCache>
            </c:strRef>
          </c:tx>
          <c:invertIfNegative val="0"/>
          <c:cat>
            <c:strRef>
              <c:f>Sheet1!$A$2:$A$6</c:f>
              <c:strCache>
                <c:ptCount val="5"/>
                <c:pt idx="0">
                  <c:v>MZ</c:v>
                </c:pt>
                <c:pt idx="1">
                  <c:v>MZŽ</c:v>
                </c:pt>
                <c:pt idx="2">
                  <c:v>MZM</c:v>
                </c:pt>
                <c:pt idx="3">
                  <c:v>MZ55+</c:v>
                </c:pt>
                <c:pt idx="4">
                  <c:v>MZPV</c:v>
                </c:pt>
              </c:strCache>
            </c:strRef>
          </c:cat>
          <c:val>
            <c:numRef>
              <c:f>Sheet1!$C$2:$C$6</c:f>
              <c:numCache>
                <c:formatCode>General</c:formatCode>
                <c:ptCount val="5"/>
                <c:pt idx="0">
                  <c:v>71.099999999999994</c:v>
                </c:pt>
                <c:pt idx="1">
                  <c:v>65.3</c:v>
                </c:pt>
                <c:pt idx="2">
                  <c:v>62.2</c:v>
                </c:pt>
                <c:pt idx="3">
                  <c:v>55.3</c:v>
                </c:pt>
                <c:pt idx="4">
                  <c:v>53.6</c:v>
                </c:pt>
              </c:numCache>
            </c:numRef>
          </c:val>
          <c:extLst>
            <c:ext xmlns:c16="http://schemas.microsoft.com/office/drawing/2014/chart" uri="{C3380CC4-5D6E-409C-BE32-E72D297353CC}">
              <c16:uniqueId val="{00000001-DCA6-48BE-A120-D1EC0592EA91}"/>
            </c:ext>
          </c:extLst>
        </c:ser>
        <c:dLbls>
          <c:showLegendKey val="0"/>
          <c:showVal val="0"/>
          <c:showCatName val="0"/>
          <c:showSerName val="0"/>
          <c:showPercent val="0"/>
          <c:showBubbleSize val="0"/>
        </c:dLbls>
        <c:gapWidth val="75"/>
        <c:overlap val="-25"/>
        <c:axId val="338761216"/>
        <c:axId val="338762752"/>
      </c:barChart>
      <c:catAx>
        <c:axId val="338761216"/>
        <c:scaling>
          <c:orientation val="minMax"/>
        </c:scaling>
        <c:delete val="0"/>
        <c:axPos val="b"/>
        <c:numFmt formatCode="General" sourceLinked="0"/>
        <c:majorTickMark val="none"/>
        <c:minorTickMark val="none"/>
        <c:tickLblPos val="nextTo"/>
        <c:crossAx val="338762752"/>
        <c:crosses val="autoZero"/>
        <c:auto val="1"/>
        <c:lblAlgn val="ctr"/>
        <c:lblOffset val="100"/>
        <c:noMultiLvlLbl val="0"/>
      </c:catAx>
      <c:valAx>
        <c:axId val="338762752"/>
        <c:scaling>
          <c:orientation val="minMax"/>
        </c:scaling>
        <c:delete val="0"/>
        <c:axPos val="l"/>
        <c:majorGridlines/>
        <c:numFmt formatCode="General" sourceLinked="1"/>
        <c:majorTickMark val="none"/>
        <c:minorTickMark val="none"/>
        <c:tickLblPos val="nextTo"/>
        <c:spPr>
          <a:ln w="6350">
            <a:noFill/>
          </a:ln>
        </c:spPr>
        <c:crossAx val="338761216"/>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ČR</c:v>
                </c:pt>
              </c:strCache>
            </c:strRef>
          </c:tx>
          <c:invertIfNegative val="0"/>
          <c:cat>
            <c:strRef>
              <c:f>Sheet1!$A$2:$A$4</c:f>
              <c:strCache>
                <c:ptCount val="3"/>
                <c:pt idx="0">
                  <c:v>Celkem</c:v>
                </c:pt>
                <c:pt idx="1">
                  <c:v>Ženy</c:v>
                </c:pt>
                <c:pt idx="2">
                  <c:v>Muži</c:v>
                </c:pt>
              </c:strCache>
            </c:strRef>
          </c:cat>
          <c:val>
            <c:numRef>
              <c:f>Sheet1!$B$2:$B$4</c:f>
              <c:numCache>
                <c:formatCode>General</c:formatCode>
                <c:ptCount val="3"/>
                <c:pt idx="0">
                  <c:v>32.799999999999997</c:v>
                </c:pt>
                <c:pt idx="1">
                  <c:v>38.700000000000003</c:v>
                </c:pt>
                <c:pt idx="2">
                  <c:v>27.2</c:v>
                </c:pt>
              </c:numCache>
            </c:numRef>
          </c:val>
          <c:extLst>
            <c:ext xmlns:c16="http://schemas.microsoft.com/office/drawing/2014/chart" uri="{C3380CC4-5D6E-409C-BE32-E72D297353CC}">
              <c16:uniqueId val="{00000000-5CFB-46D1-99D7-BA8A3CFCA461}"/>
            </c:ext>
          </c:extLst>
        </c:ser>
        <c:ser>
          <c:idx val="1"/>
          <c:order val="1"/>
          <c:tx>
            <c:strRef>
              <c:f>Sheet1!$C$1</c:f>
              <c:strCache>
                <c:ptCount val="1"/>
                <c:pt idx="0">
                  <c:v>EU</c:v>
                </c:pt>
              </c:strCache>
            </c:strRef>
          </c:tx>
          <c:invertIfNegative val="0"/>
          <c:cat>
            <c:strRef>
              <c:f>Sheet1!$A$2:$A$4</c:f>
              <c:strCache>
                <c:ptCount val="3"/>
                <c:pt idx="0">
                  <c:v>Celkem</c:v>
                </c:pt>
                <c:pt idx="1">
                  <c:v>Ženy</c:v>
                </c:pt>
                <c:pt idx="2">
                  <c:v>Muži</c:v>
                </c:pt>
              </c:strCache>
            </c:strRef>
          </c:cat>
          <c:val>
            <c:numRef>
              <c:f>Sheet1!$C$2:$C$4</c:f>
              <c:numCache>
                <c:formatCode>General</c:formatCode>
                <c:ptCount val="3"/>
                <c:pt idx="0">
                  <c:v>39.1</c:v>
                </c:pt>
                <c:pt idx="1">
                  <c:v>43.9</c:v>
                </c:pt>
                <c:pt idx="2">
                  <c:v>34.4</c:v>
                </c:pt>
              </c:numCache>
            </c:numRef>
          </c:val>
          <c:extLst>
            <c:ext xmlns:c16="http://schemas.microsoft.com/office/drawing/2014/chart" uri="{C3380CC4-5D6E-409C-BE32-E72D297353CC}">
              <c16:uniqueId val="{00000001-5CFB-46D1-99D7-BA8A3CFCA461}"/>
            </c:ext>
          </c:extLst>
        </c:ser>
        <c:dLbls>
          <c:showLegendKey val="0"/>
          <c:showVal val="0"/>
          <c:showCatName val="0"/>
          <c:showSerName val="0"/>
          <c:showPercent val="0"/>
          <c:showBubbleSize val="0"/>
        </c:dLbls>
        <c:gapWidth val="75"/>
        <c:overlap val="-25"/>
        <c:axId val="364170624"/>
        <c:axId val="345351296"/>
      </c:barChart>
      <c:catAx>
        <c:axId val="364170624"/>
        <c:scaling>
          <c:orientation val="minMax"/>
        </c:scaling>
        <c:delete val="0"/>
        <c:axPos val="b"/>
        <c:numFmt formatCode="General" sourceLinked="0"/>
        <c:majorTickMark val="none"/>
        <c:minorTickMark val="none"/>
        <c:tickLblPos val="nextTo"/>
        <c:crossAx val="345351296"/>
        <c:crosses val="autoZero"/>
        <c:auto val="1"/>
        <c:lblAlgn val="ctr"/>
        <c:lblOffset val="100"/>
        <c:noMultiLvlLbl val="0"/>
      </c:catAx>
      <c:valAx>
        <c:axId val="345351296"/>
        <c:scaling>
          <c:orientation val="minMax"/>
        </c:scaling>
        <c:delete val="0"/>
        <c:axPos val="l"/>
        <c:majorGridlines/>
        <c:numFmt formatCode="General" sourceLinked="1"/>
        <c:majorTickMark val="none"/>
        <c:minorTickMark val="none"/>
        <c:tickLblPos val="nextTo"/>
        <c:spPr>
          <a:ln w="6350">
            <a:noFill/>
          </a:ln>
        </c:spPr>
        <c:crossAx val="364170624"/>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Sheet1!$B$1</c:f>
              <c:strCache>
                <c:ptCount val="1"/>
                <c:pt idx="0">
                  <c:v>MNP</c:v>
                </c:pt>
              </c:strCache>
            </c:strRef>
          </c:tx>
          <c:marker>
            <c:symbol val="none"/>
          </c:marker>
          <c:cat>
            <c:numRef>
              <c:f>Sheet1!$A$2:$A$13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2014</c:v>
                </c:pt>
                <c:pt idx="11">
                  <c:v>2015</c:v>
                </c:pt>
              </c:numCache>
            </c:numRef>
          </c:cat>
          <c:val>
            <c:numRef>
              <c:f>Sheet1!$B$2:$B$13</c:f>
              <c:numCache>
                <c:formatCode>General</c:formatCode>
                <c:ptCount val="12"/>
                <c:pt idx="0">
                  <c:v>10.6</c:v>
                </c:pt>
                <c:pt idx="1">
                  <c:v>10.3</c:v>
                </c:pt>
                <c:pt idx="2">
                  <c:v>10</c:v>
                </c:pt>
                <c:pt idx="3">
                  <c:v>9.1999999999999993</c:v>
                </c:pt>
                <c:pt idx="4">
                  <c:v>9.6999999999999993</c:v>
                </c:pt>
                <c:pt idx="5">
                  <c:v>12.7</c:v>
                </c:pt>
                <c:pt idx="6">
                  <c:v>14.1</c:v>
                </c:pt>
                <c:pt idx="7">
                  <c:v>14.7</c:v>
                </c:pt>
                <c:pt idx="8">
                  <c:v>16.7</c:v>
                </c:pt>
                <c:pt idx="9">
                  <c:v>17.899999999999999</c:v>
                </c:pt>
                <c:pt idx="10">
                  <c:v>17.3</c:v>
                </c:pt>
                <c:pt idx="11">
                  <c:v>16.3</c:v>
                </c:pt>
              </c:numCache>
            </c:numRef>
          </c:val>
          <c:smooth val="0"/>
          <c:extLst>
            <c:ext xmlns:c16="http://schemas.microsoft.com/office/drawing/2014/chart" uri="{C3380CC4-5D6E-409C-BE32-E72D297353CC}">
              <c16:uniqueId val="{00000000-9488-4716-A0A6-36420E8E6562}"/>
            </c:ext>
          </c:extLst>
        </c:ser>
        <c:ser>
          <c:idx val="1"/>
          <c:order val="1"/>
          <c:tx>
            <c:strRef>
              <c:f>Sheet1!$C$1</c:f>
              <c:strCache>
                <c:ptCount val="1"/>
                <c:pt idx="0">
                  <c:v>MNS</c:v>
                </c:pt>
              </c:strCache>
            </c:strRef>
          </c:tx>
          <c:marker>
            <c:symbol val="none"/>
          </c:marker>
          <c:cat>
            <c:numRef>
              <c:f>Sheet1!$A$2:$A$13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2014</c:v>
                </c:pt>
                <c:pt idx="11">
                  <c:v>2015</c:v>
                </c:pt>
              </c:numCache>
            </c:numRef>
          </c:cat>
          <c:val>
            <c:numRef>
              <c:f>Sheet1!$C$2:$C$13</c:f>
              <c:numCache>
                <c:formatCode>General</c:formatCode>
                <c:ptCount val="12"/>
                <c:pt idx="0">
                  <c:v>8.4</c:v>
                </c:pt>
                <c:pt idx="1">
                  <c:v>8.1</c:v>
                </c:pt>
                <c:pt idx="2">
                  <c:v>7.2</c:v>
                </c:pt>
                <c:pt idx="3">
                  <c:v>6.1</c:v>
                </c:pt>
                <c:pt idx="4">
                  <c:v>5.6</c:v>
                </c:pt>
                <c:pt idx="5">
                  <c:v>7.1</c:v>
                </c:pt>
                <c:pt idx="6">
                  <c:v>7.8</c:v>
                </c:pt>
                <c:pt idx="7">
                  <c:v>7.6</c:v>
                </c:pt>
                <c:pt idx="8">
                  <c:v>8.1999999999999993</c:v>
                </c:pt>
                <c:pt idx="9">
                  <c:v>8.6</c:v>
                </c:pt>
                <c:pt idx="10">
                  <c:v>8.1</c:v>
                </c:pt>
                <c:pt idx="11">
                  <c:v>7.5</c:v>
                </c:pt>
              </c:numCache>
            </c:numRef>
          </c:val>
          <c:smooth val="0"/>
          <c:extLst>
            <c:ext xmlns:c16="http://schemas.microsoft.com/office/drawing/2014/chart" uri="{C3380CC4-5D6E-409C-BE32-E72D297353CC}">
              <c16:uniqueId val="{00000001-9488-4716-A0A6-36420E8E6562}"/>
            </c:ext>
          </c:extLst>
        </c:ser>
        <c:ser>
          <c:idx val="2"/>
          <c:order val="2"/>
          <c:tx>
            <c:strRef>
              <c:f>Sheet1!$D$1</c:f>
              <c:strCache>
                <c:ptCount val="1"/>
                <c:pt idx="0">
                  <c:v>MNT</c:v>
                </c:pt>
              </c:strCache>
            </c:strRef>
          </c:tx>
          <c:marker>
            <c:symbol val="none"/>
          </c:marker>
          <c:cat>
            <c:numRef>
              <c:f>Sheet1!$A$2:$A$13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2014</c:v>
                </c:pt>
                <c:pt idx="11">
                  <c:v>2015</c:v>
                </c:pt>
              </c:numCache>
            </c:numRef>
          </c:cat>
          <c:val>
            <c:numRef>
              <c:f>Sheet1!$D$2:$D$13</c:f>
              <c:numCache>
                <c:formatCode>General</c:formatCode>
                <c:ptCount val="12"/>
                <c:pt idx="0">
                  <c:v>4.7</c:v>
                </c:pt>
                <c:pt idx="1">
                  <c:v>4.5</c:v>
                </c:pt>
                <c:pt idx="2">
                  <c:v>4.0999999999999996</c:v>
                </c:pt>
                <c:pt idx="3">
                  <c:v>3.6</c:v>
                </c:pt>
                <c:pt idx="4">
                  <c:v>3.4</c:v>
                </c:pt>
                <c:pt idx="5">
                  <c:v>4.5</c:v>
                </c:pt>
                <c:pt idx="6">
                  <c:v>4.9000000000000004</c:v>
                </c:pt>
                <c:pt idx="7">
                  <c:v>5</c:v>
                </c:pt>
                <c:pt idx="8">
                  <c:v>5.6</c:v>
                </c:pt>
                <c:pt idx="9">
                  <c:v>5.9</c:v>
                </c:pt>
                <c:pt idx="10">
                  <c:v>5.7</c:v>
                </c:pt>
                <c:pt idx="11">
                  <c:v>5.2</c:v>
                </c:pt>
              </c:numCache>
            </c:numRef>
          </c:val>
          <c:smooth val="0"/>
          <c:extLst>
            <c:ext xmlns:c16="http://schemas.microsoft.com/office/drawing/2014/chart" uri="{C3380CC4-5D6E-409C-BE32-E72D297353CC}">
              <c16:uniqueId val="{00000002-9488-4716-A0A6-36420E8E6562}"/>
            </c:ext>
          </c:extLst>
        </c:ser>
        <c:dLbls>
          <c:showLegendKey val="0"/>
          <c:showVal val="0"/>
          <c:showCatName val="0"/>
          <c:showSerName val="0"/>
          <c:showPercent val="0"/>
          <c:showBubbleSize val="0"/>
        </c:dLbls>
        <c:smooth val="0"/>
        <c:axId val="364091648"/>
        <c:axId val="364093440"/>
      </c:lineChart>
      <c:catAx>
        <c:axId val="364091648"/>
        <c:scaling>
          <c:orientation val="minMax"/>
        </c:scaling>
        <c:delete val="0"/>
        <c:axPos val="b"/>
        <c:numFmt formatCode="General" sourceLinked="1"/>
        <c:majorTickMark val="none"/>
        <c:minorTickMark val="none"/>
        <c:tickLblPos val="nextTo"/>
        <c:crossAx val="364093440"/>
        <c:crosses val="autoZero"/>
        <c:auto val="1"/>
        <c:lblAlgn val="ctr"/>
        <c:lblOffset val="100"/>
        <c:noMultiLvlLbl val="0"/>
      </c:catAx>
      <c:valAx>
        <c:axId val="364093440"/>
        <c:scaling>
          <c:orientation val="minMax"/>
        </c:scaling>
        <c:delete val="0"/>
        <c:axPos val="l"/>
        <c:majorGridlines/>
        <c:numFmt formatCode="General" sourceLinked="1"/>
        <c:majorTickMark val="none"/>
        <c:minorTickMark val="none"/>
        <c:tickLblPos val="nextTo"/>
        <c:spPr>
          <a:ln w="6350">
            <a:noFill/>
          </a:ln>
        </c:spPr>
        <c:crossAx val="364091648"/>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ČR</c:v>
                </c:pt>
              </c:strCache>
            </c:strRef>
          </c:tx>
          <c:invertIfNegative val="0"/>
          <c:cat>
            <c:strRef>
              <c:f>Sheet1!$A$2:$A$4</c:f>
              <c:strCache>
                <c:ptCount val="3"/>
                <c:pt idx="0">
                  <c:v>Celkem</c:v>
                </c:pt>
                <c:pt idx="1">
                  <c:v>Ženy</c:v>
                </c:pt>
                <c:pt idx="2">
                  <c:v>Muži</c:v>
                </c:pt>
              </c:strCache>
            </c:strRef>
          </c:cat>
          <c:val>
            <c:numRef>
              <c:f>Sheet1!$B$2:$B$4</c:f>
              <c:numCache>
                <c:formatCode>General</c:formatCode>
                <c:ptCount val="3"/>
                <c:pt idx="0">
                  <c:v>8.8000000000000007</c:v>
                </c:pt>
                <c:pt idx="1">
                  <c:v>9</c:v>
                </c:pt>
                <c:pt idx="2">
                  <c:v>8.6</c:v>
                </c:pt>
              </c:numCache>
            </c:numRef>
          </c:val>
          <c:extLst>
            <c:ext xmlns:c16="http://schemas.microsoft.com/office/drawing/2014/chart" uri="{C3380CC4-5D6E-409C-BE32-E72D297353CC}">
              <c16:uniqueId val="{00000000-F5B0-4033-8D08-DD5040E1AD1A}"/>
            </c:ext>
          </c:extLst>
        </c:ser>
        <c:ser>
          <c:idx val="1"/>
          <c:order val="1"/>
          <c:tx>
            <c:strRef>
              <c:f>Sheet1!$C$1</c:f>
              <c:strCache>
                <c:ptCount val="1"/>
                <c:pt idx="0">
                  <c:v>EU</c:v>
                </c:pt>
              </c:strCache>
            </c:strRef>
          </c:tx>
          <c:invertIfNegative val="0"/>
          <c:cat>
            <c:strRef>
              <c:f>Sheet1!$A$2:$A$4</c:f>
              <c:strCache>
                <c:ptCount val="3"/>
                <c:pt idx="0">
                  <c:v>Celkem</c:v>
                </c:pt>
                <c:pt idx="1">
                  <c:v>Ženy</c:v>
                </c:pt>
                <c:pt idx="2">
                  <c:v>Muži</c:v>
                </c:pt>
              </c:strCache>
            </c:strRef>
          </c:cat>
          <c:val>
            <c:numRef>
              <c:f>Sheet1!$C$2:$C$4</c:f>
              <c:numCache>
                <c:formatCode>General</c:formatCode>
                <c:ptCount val="3"/>
                <c:pt idx="0">
                  <c:v>10.8</c:v>
                </c:pt>
                <c:pt idx="1">
                  <c:v>11.7</c:v>
                </c:pt>
                <c:pt idx="2">
                  <c:v>9.8000000000000007</c:v>
                </c:pt>
              </c:numCache>
            </c:numRef>
          </c:val>
          <c:extLst>
            <c:ext xmlns:c16="http://schemas.microsoft.com/office/drawing/2014/chart" uri="{C3380CC4-5D6E-409C-BE32-E72D297353CC}">
              <c16:uniqueId val="{00000001-F5B0-4033-8D08-DD5040E1AD1A}"/>
            </c:ext>
          </c:extLst>
        </c:ser>
        <c:dLbls>
          <c:showLegendKey val="0"/>
          <c:showVal val="0"/>
          <c:showCatName val="0"/>
          <c:showSerName val="0"/>
          <c:showPercent val="0"/>
          <c:showBubbleSize val="0"/>
        </c:dLbls>
        <c:gapWidth val="75"/>
        <c:overlap val="-25"/>
        <c:axId val="364228992"/>
        <c:axId val="364230528"/>
      </c:barChart>
      <c:catAx>
        <c:axId val="364228992"/>
        <c:scaling>
          <c:orientation val="minMax"/>
        </c:scaling>
        <c:delete val="0"/>
        <c:axPos val="b"/>
        <c:numFmt formatCode="General" sourceLinked="0"/>
        <c:majorTickMark val="none"/>
        <c:minorTickMark val="none"/>
        <c:tickLblPos val="nextTo"/>
        <c:crossAx val="364230528"/>
        <c:crosses val="autoZero"/>
        <c:auto val="1"/>
        <c:lblAlgn val="ctr"/>
        <c:lblOffset val="100"/>
        <c:noMultiLvlLbl val="0"/>
      </c:catAx>
      <c:valAx>
        <c:axId val="364230528"/>
        <c:scaling>
          <c:orientation val="minMax"/>
        </c:scaling>
        <c:delete val="0"/>
        <c:axPos val="l"/>
        <c:majorGridlines/>
        <c:numFmt formatCode="General" sourceLinked="1"/>
        <c:majorTickMark val="none"/>
        <c:minorTickMark val="none"/>
        <c:tickLblPos val="nextTo"/>
        <c:spPr>
          <a:ln w="6350">
            <a:noFill/>
          </a:ln>
        </c:spPr>
        <c:crossAx val="36422899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Sheet1!$A$2:$A$30</c:f>
              <c:strCache>
                <c:ptCount val="29"/>
                <c:pt idx="0">
                  <c:v>SE</c:v>
                </c:pt>
                <c:pt idx="1">
                  <c:v>LU</c:v>
                </c:pt>
                <c:pt idx="2">
                  <c:v>UK</c:v>
                </c:pt>
                <c:pt idx="3">
                  <c:v>BE</c:v>
                </c:pt>
                <c:pt idx="4">
                  <c:v>DK</c:v>
                </c:pt>
                <c:pt idx="5">
                  <c:v>FR</c:v>
                </c:pt>
                <c:pt idx="6">
                  <c:v>NL</c:v>
                </c:pt>
                <c:pt idx="7">
                  <c:v>MT</c:v>
                </c:pt>
                <c:pt idx="8">
                  <c:v>FI</c:v>
                </c:pt>
                <c:pt idx="9">
                  <c:v>IE</c:v>
                </c:pt>
                <c:pt idx="10">
                  <c:v>DE</c:v>
                </c:pt>
                <c:pt idx="11">
                  <c:v>EU</c:v>
                </c:pt>
                <c:pt idx="12">
                  <c:v>CY</c:v>
                </c:pt>
                <c:pt idx="13">
                  <c:v>AT</c:v>
                </c:pt>
                <c:pt idx="14">
                  <c:v>EL</c:v>
                </c:pt>
                <c:pt idx="15">
                  <c:v>LV</c:v>
                </c:pt>
                <c:pt idx="16">
                  <c:v>HU</c:v>
                </c:pt>
                <c:pt idx="17">
                  <c:v>ES</c:v>
                </c:pt>
                <c:pt idx="18">
                  <c:v>PT</c:v>
                </c:pt>
                <c:pt idx="19">
                  <c:v>EE</c:v>
                </c:pt>
                <c:pt idx="20">
                  <c:v>SI</c:v>
                </c:pt>
                <c:pt idx="21">
                  <c:v>IT</c:v>
                </c:pt>
                <c:pt idx="22">
                  <c:v>LT</c:v>
                </c:pt>
                <c:pt idx="23">
                  <c:v>HR</c:v>
                </c:pt>
                <c:pt idx="24">
                  <c:v>SK</c:v>
                </c:pt>
                <c:pt idx="25">
                  <c:v>CZ</c:v>
                </c:pt>
                <c:pt idx="26">
                  <c:v>BG</c:v>
                </c:pt>
                <c:pt idx="27">
                  <c:v>PL</c:v>
                </c:pt>
                <c:pt idx="28">
                  <c:v>RO</c:v>
                </c:pt>
              </c:strCache>
            </c:strRef>
          </c:cat>
          <c:val>
            <c:numRef>
              <c:f>Sheet1!$B$2:$B$30</c:f>
              <c:numCache>
                <c:formatCode>General</c:formatCode>
                <c:ptCount val="29"/>
                <c:pt idx="0">
                  <c:v>53.2</c:v>
                </c:pt>
                <c:pt idx="1">
                  <c:v>51.5</c:v>
                </c:pt>
                <c:pt idx="2">
                  <c:v>49</c:v>
                </c:pt>
                <c:pt idx="3">
                  <c:v>48.2</c:v>
                </c:pt>
                <c:pt idx="4">
                  <c:v>48</c:v>
                </c:pt>
                <c:pt idx="5">
                  <c:v>46</c:v>
                </c:pt>
                <c:pt idx="6">
                  <c:v>46</c:v>
                </c:pt>
                <c:pt idx="7">
                  <c:v>46</c:v>
                </c:pt>
                <c:pt idx="8">
                  <c:v>45</c:v>
                </c:pt>
                <c:pt idx="9">
                  <c:v>43.6</c:v>
                </c:pt>
                <c:pt idx="10">
                  <c:v>40.5</c:v>
                </c:pt>
                <c:pt idx="11">
                  <c:v>40</c:v>
                </c:pt>
                <c:pt idx="12">
                  <c:v>38.9</c:v>
                </c:pt>
                <c:pt idx="13">
                  <c:v>38</c:v>
                </c:pt>
                <c:pt idx="14">
                  <c:v>36.4</c:v>
                </c:pt>
                <c:pt idx="15">
                  <c:v>36.200000000000003</c:v>
                </c:pt>
                <c:pt idx="16">
                  <c:v>36.1</c:v>
                </c:pt>
                <c:pt idx="17">
                  <c:v>35.9</c:v>
                </c:pt>
                <c:pt idx="18">
                  <c:v>35.9</c:v>
                </c:pt>
                <c:pt idx="19">
                  <c:v>35.799999999999997</c:v>
                </c:pt>
                <c:pt idx="20">
                  <c:v>35.6</c:v>
                </c:pt>
                <c:pt idx="21">
                  <c:v>34.6</c:v>
                </c:pt>
                <c:pt idx="22">
                  <c:v>34.5</c:v>
                </c:pt>
                <c:pt idx="23">
                  <c:v>34</c:v>
                </c:pt>
                <c:pt idx="24">
                  <c:v>33.6</c:v>
                </c:pt>
                <c:pt idx="25">
                  <c:v>32.9</c:v>
                </c:pt>
                <c:pt idx="26">
                  <c:v>31</c:v>
                </c:pt>
                <c:pt idx="27">
                  <c:v>30.9</c:v>
                </c:pt>
                <c:pt idx="28">
                  <c:v>22</c:v>
                </c:pt>
              </c:numCache>
            </c:numRef>
          </c:val>
          <c:extLst>
            <c:ext xmlns:c16="http://schemas.microsoft.com/office/drawing/2014/chart" uri="{C3380CC4-5D6E-409C-BE32-E72D297353CC}">
              <c16:uniqueId val="{00000000-8FD4-450F-BEA5-91DCA13CB4C6}"/>
            </c:ext>
          </c:extLst>
        </c:ser>
        <c:dLbls>
          <c:showLegendKey val="0"/>
          <c:showVal val="0"/>
          <c:showCatName val="0"/>
          <c:showSerName val="0"/>
          <c:showPercent val="0"/>
          <c:showBubbleSize val="0"/>
        </c:dLbls>
        <c:gapWidth val="150"/>
        <c:axId val="139383936"/>
        <c:axId val="139385472"/>
      </c:barChart>
      <c:catAx>
        <c:axId val="139383936"/>
        <c:scaling>
          <c:orientation val="minMax"/>
        </c:scaling>
        <c:delete val="0"/>
        <c:axPos val="b"/>
        <c:numFmt formatCode="General" sourceLinked="0"/>
        <c:majorTickMark val="out"/>
        <c:minorTickMark val="none"/>
        <c:tickLblPos val="nextTo"/>
        <c:crossAx val="139385472"/>
        <c:crosses val="autoZero"/>
        <c:auto val="1"/>
        <c:lblAlgn val="ctr"/>
        <c:lblOffset val="100"/>
        <c:noMultiLvlLbl val="0"/>
      </c:catAx>
      <c:valAx>
        <c:axId val="139385472"/>
        <c:scaling>
          <c:orientation val="minMax"/>
        </c:scaling>
        <c:delete val="0"/>
        <c:axPos val="l"/>
        <c:majorGridlines/>
        <c:numFmt formatCode="General" sourceLinked="1"/>
        <c:majorTickMark val="out"/>
        <c:minorTickMark val="none"/>
        <c:tickLblPos val="nextTo"/>
        <c:crossAx val="13938393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Ženy</c:v>
                </c:pt>
              </c:strCache>
            </c:strRef>
          </c:tx>
          <c:invertIfNegative val="0"/>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6.1</c:v>
                </c:pt>
                <c:pt idx="1">
                  <c:v>8.1</c:v>
                </c:pt>
                <c:pt idx="2">
                  <c:v>7.3</c:v>
                </c:pt>
                <c:pt idx="3">
                  <c:v>8</c:v>
                </c:pt>
                <c:pt idx="4">
                  <c:v>11.9</c:v>
                </c:pt>
                <c:pt idx="5">
                  <c:v>11.4</c:v>
                </c:pt>
                <c:pt idx="6">
                  <c:v>9.9</c:v>
                </c:pt>
                <c:pt idx="7">
                  <c:v>9.8000000000000007</c:v>
                </c:pt>
                <c:pt idx="8">
                  <c:v>8.6</c:v>
                </c:pt>
                <c:pt idx="9">
                  <c:v>9</c:v>
                </c:pt>
              </c:numCache>
            </c:numRef>
          </c:val>
          <c:extLst>
            <c:ext xmlns:c16="http://schemas.microsoft.com/office/drawing/2014/chart" uri="{C3380CC4-5D6E-409C-BE32-E72D297353CC}">
              <c16:uniqueId val="{00000000-27FF-4F48-8F15-D6F899A6636A}"/>
            </c:ext>
          </c:extLst>
        </c:ser>
        <c:ser>
          <c:idx val="1"/>
          <c:order val="1"/>
          <c:tx>
            <c:strRef>
              <c:f>Sheet1!$C$1</c:f>
              <c:strCache>
                <c:ptCount val="1"/>
                <c:pt idx="0">
                  <c:v>Muži</c:v>
                </c:pt>
              </c:strCache>
            </c:strRef>
          </c:tx>
          <c:invertIfNegative val="0"/>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Sheet1!$C$2:$C$11</c:f>
              <c:numCache>
                <c:formatCode>General</c:formatCode>
                <c:ptCount val="10"/>
                <c:pt idx="0">
                  <c:v>5.8</c:v>
                </c:pt>
                <c:pt idx="1">
                  <c:v>8</c:v>
                </c:pt>
                <c:pt idx="2">
                  <c:v>6.9</c:v>
                </c:pt>
                <c:pt idx="3">
                  <c:v>7.6</c:v>
                </c:pt>
                <c:pt idx="4">
                  <c:v>11.4</c:v>
                </c:pt>
                <c:pt idx="5">
                  <c:v>10.8</c:v>
                </c:pt>
                <c:pt idx="6">
                  <c:v>10</c:v>
                </c:pt>
                <c:pt idx="7">
                  <c:v>9.3000000000000007</c:v>
                </c:pt>
                <c:pt idx="8">
                  <c:v>8.3000000000000007</c:v>
                </c:pt>
                <c:pt idx="9">
                  <c:v>8.6</c:v>
                </c:pt>
              </c:numCache>
            </c:numRef>
          </c:val>
          <c:extLst>
            <c:ext xmlns:c16="http://schemas.microsoft.com/office/drawing/2014/chart" uri="{C3380CC4-5D6E-409C-BE32-E72D297353CC}">
              <c16:uniqueId val="{00000001-27FF-4F48-8F15-D6F899A6636A}"/>
            </c:ext>
          </c:extLst>
        </c:ser>
        <c:dLbls>
          <c:showLegendKey val="0"/>
          <c:showVal val="0"/>
          <c:showCatName val="0"/>
          <c:showSerName val="0"/>
          <c:showPercent val="0"/>
          <c:showBubbleSize val="0"/>
        </c:dLbls>
        <c:gapWidth val="150"/>
        <c:axId val="364079360"/>
        <c:axId val="364322816"/>
      </c:barChart>
      <c:catAx>
        <c:axId val="364079360"/>
        <c:scaling>
          <c:orientation val="minMax"/>
        </c:scaling>
        <c:delete val="0"/>
        <c:axPos val="b"/>
        <c:numFmt formatCode="General" sourceLinked="1"/>
        <c:majorTickMark val="none"/>
        <c:minorTickMark val="none"/>
        <c:tickLblPos val="nextTo"/>
        <c:crossAx val="364322816"/>
        <c:crosses val="autoZero"/>
        <c:auto val="1"/>
        <c:lblAlgn val="ctr"/>
        <c:lblOffset val="100"/>
        <c:noMultiLvlLbl val="0"/>
      </c:catAx>
      <c:valAx>
        <c:axId val="364322816"/>
        <c:scaling>
          <c:orientation val="minMax"/>
        </c:scaling>
        <c:delete val="0"/>
        <c:axPos val="l"/>
        <c:majorGridlines/>
        <c:numFmt formatCode="General" sourceLinked="1"/>
        <c:majorTickMark val="none"/>
        <c:minorTickMark val="none"/>
        <c:tickLblPos val="nextTo"/>
        <c:spPr>
          <a:ln w="6350">
            <a:noFill/>
          </a:ln>
        </c:spPr>
        <c:crossAx val="364079360"/>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cat>
            <c:strRef>
              <c:f>Sheet1!$A$2:$A$6</c:f>
              <c:strCache>
                <c:ptCount val="5"/>
                <c:pt idx="0">
                  <c:v>18-64 let</c:v>
                </c:pt>
                <c:pt idx="1">
                  <c:v>25-34 let</c:v>
                </c:pt>
                <c:pt idx="2">
                  <c:v>35-44 let</c:v>
                </c:pt>
                <c:pt idx="3">
                  <c:v>45-54 let</c:v>
                </c:pt>
                <c:pt idx="4">
                  <c:v>55-64 let</c:v>
                </c:pt>
              </c:strCache>
            </c:strRef>
          </c:cat>
          <c:val>
            <c:numRef>
              <c:f>Sheet1!$B$2:$B$6</c:f>
              <c:numCache>
                <c:formatCode>General</c:formatCode>
                <c:ptCount val="5"/>
                <c:pt idx="0">
                  <c:v>14.5</c:v>
                </c:pt>
                <c:pt idx="1">
                  <c:v>13.5</c:v>
                </c:pt>
                <c:pt idx="2">
                  <c:v>8.8000000000000007</c:v>
                </c:pt>
                <c:pt idx="3">
                  <c:v>7.6</c:v>
                </c:pt>
                <c:pt idx="4">
                  <c:v>3.7</c:v>
                </c:pt>
              </c:numCache>
            </c:numRef>
          </c:val>
          <c:extLst>
            <c:ext xmlns:c16="http://schemas.microsoft.com/office/drawing/2014/chart" uri="{C3380CC4-5D6E-409C-BE32-E72D297353CC}">
              <c16:uniqueId val="{00000000-8C42-4696-A60A-66EE9CA999D4}"/>
            </c:ext>
          </c:extLst>
        </c:ser>
        <c:dLbls>
          <c:showLegendKey val="0"/>
          <c:showVal val="0"/>
          <c:showCatName val="0"/>
          <c:showSerName val="0"/>
          <c:showPercent val="0"/>
          <c:showBubbleSize val="0"/>
        </c:dLbls>
        <c:gapWidth val="75"/>
        <c:overlap val="-25"/>
        <c:axId val="364195200"/>
        <c:axId val="364393600"/>
      </c:barChart>
      <c:catAx>
        <c:axId val="364195200"/>
        <c:scaling>
          <c:orientation val="minMax"/>
        </c:scaling>
        <c:delete val="0"/>
        <c:axPos val="b"/>
        <c:numFmt formatCode="General" sourceLinked="0"/>
        <c:majorTickMark val="none"/>
        <c:minorTickMark val="none"/>
        <c:tickLblPos val="nextTo"/>
        <c:crossAx val="364393600"/>
        <c:crosses val="autoZero"/>
        <c:auto val="1"/>
        <c:lblAlgn val="ctr"/>
        <c:lblOffset val="100"/>
        <c:noMultiLvlLbl val="0"/>
      </c:catAx>
      <c:valAx>
        <c:axId val="364393600"/>
        <c:scaling>
          <c:orientation val="minMax"/>
        </c:scaling>
        <c:delete val="0"/>
        <c:axPos val="l"/>
        <c:majorGridlines/>
        <c:numFmt formatCode="General" sourceLinked="1"/>
        <c:majorTickMark val="none"/>
        <c:minorTickMark val="none"/>
        <c:tickLblPos val="nextTo"/>
        <c:spPr>
          <a:ln w="6350">
            <a:noFill/>
          </a:ln>
        </c:spPr>
        <c:crossAx val="36419520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cat>
            <c:strRef>
              <c:f>Sheet1!$A$2:$A$4</c:f>
              <c:strCache>
                <c:ptCount val="3"/>
                <c:pt idx="0">
                  <c:v>Primární vzdělání</c:v>
                </c:pt>
                <c:pt idx="1">
                  <c:v>Sekundární vzdělání</c:v>
                </c:pt>
                <c:pt idx="2">
                  <c:v>Terciární vzdělání</c:v>
                </c:pt>
              </c:strCache>
            </c:strRef>
          </c:cat>
          <c:val>
            <c:numRef>
              <c:f>Sheet1!$B$2:$B$4</c:f>
              <c:numCache>
                <c:formatCode>General</c:formatCode>
                <c:ptCount val="3"/>
                <c:pt idx="0">
                  <c:v>25.3</c:v>
                </c:pt>
                <c:pt idx="1">
                  <c:v>11.8</c:v>
                </c:pt>
                <c:pt idx="2">
                  <c:v>19</c:v>
                </c:pt>
              </c:numCache>
            </c:numRef>
          </c:val>
          <c:extLst>
            <c:ext xmlns:c16="http://schemas.microsoft.com/office/drawing/2014/chart" uri="{C3380CC4-5D6E-409C-BE32-E72D297353CC}">
              <c16:uniqueId val="{00000000-234F-4F25-AED5-CD984435E87A}"/>
            </c:ext>
          </c:extLst>
        </c:ser>
        <c:dLbls>
          <c:showLegendKey val="0"/>
          <c:showVal val="0"/>
          <c:showCatName val="0"/>
          <c:showSerName val="0"/>
          <c:showPercent val="0"/>
          <c:showBubbleSize val="0"/>
        </c:dLbls>
        <c:gapWidth val="75"/>
        <c:overlap val="-25"/>
        <c:axId val="364552192"/>
        <c:axId val="364553728"/>
      </c:barChart>
      <c:catAx>
        <c:axId val="364552192"/>
        <c:scaling>
          <c:orientation val="minMax"/>
        </c:scaling>
        <c:delete val="0"/>
        <c:axPos val="b"/>
        <c:numFmt formatCode="General" sourceLinked="0"/>
        <c:majorTickMark val="none"/>
        <c:minorTickMark val="none"/>
        <c:tickLblPos val="nextTo"/>
        <c:crossAx val="364553728"/>
        <c:crosses val="autoZero"/>
        <c:auto val="1"/>
        <c:lblAlgn val="ctr"/>
        <c:lblOffset val="100"/>
        <c:noMultiLvlLbl val="0"/>
      </c:catAx>
      <c:valAx>
        <c:axId val="364553728"/>
        <c:scaling>
          <c:orientation val="minMax"/>
        </c:scaling>
        <c:delete val="0"/>
        <c:axPos val="l"/>
        <c:majorGridlines/>
        <c:numFmt formatCode="General" sourceLinked="1"/>
        <c:majorTickMark val="none"/>
        <c:minorTickMark val="none"/>
        <c:tickLblPos val="nextTo"/>
        <c:spPr>
          <a:ln w="6350">
            <a:noFill/>
          </a:ln>
        </c:spPr>
        <c:crossAx val="364552192"/>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Sheet1!$B$1</c:f>
              <c:strCache>
                <c:ptCount val="1"/>
                <c:pt idx="0">
                  <c:v>EU-28</c:v>
                </c:pt>
              </c:strCache>
            </c:strRef>
          </c:tx>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12.2</c:v>
                </c:pt>
                <c:pt idx="1">
                  <c:v>11.9</c:v>
                </c:pt>
                <c:pt idx="2">
                  <c:v>11.4</c:v>
                </c:pt>
                <c:pt idx="3">
                  <c:v>11.7</c:v>
                </c:pt>
                <c:pt idx="4">
                  <c:v>11.8</c:v>
                </c:pt>
                <c:pt idx="5">
                  <c:v>11.5</c:v>
                </c:pt>
                <c:pt idx="6">
                  <c:v>11.5</c:v>
                </c:pt>
                <c:pt idx="7">
                  <c:v>11.7</c:v>
                </c:pt>
                <c:pt idx="8">
                  <c:v>11.9</c:v>
                </c:pt>
                <c:pt idx="9">
                  <c:v>12</c:v>
                </c:pt>
              </c:numCache>
            </c:numRef>
          </c:val>
          <c:smooth val="0"/>
          <c:extLst>
            <c:ext xmlns:c16="http://schemas.microsoft.com/office/drawing/2014/chart" uri="{C3380CC4-5D6E-409C-BE32-E72D297353CC}">
              <c16:uniqueId val="{00000000-E398-43DF-8F3B-36AE083F0929}"/>
            </c:ext>
          </c:extLst>
        </c:ser>
        <c:ser>
          <c:idx val="1"/>
          <c:order val="1"/>
          <c:tx>
            <c:strRef>
              <c:f>Sheet1!$C$1</c:f>
              <c:strCache>
                <c:ptCount val="1"/>
                <c:pt idx="0">
                  <c:v>ČR</c:v>
                </c:pt>
              </c:strCache>
            </c:strRef>
          </c:tx>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Sheet1!$C$2:$C$11</c:f>
              <c:numCache>
                <c:formatCode>General</c:formatCode>
                <c:ptCount val="10"/>
                <c:pt idx="0">
                  <c:v>6</c:v>
                </c:pt>
                <c:pt idx="1">
                  <c:v>6.1</c:v>
                </c:pt>
                <c:pt idx="2">
                  <c:v>6.3</c:v>
                </c:pt>
                <c:pt idx="3">
                  <c:v>6.7</c:v>
                </c:pt>
                <c:pt idx="4">
                  <c:v>6.5</c:v>
                </c:pt>
                <c:pt idx="5">
                  <c:v>6.8</c:v>
                </c:pt>
                <c:pt idx="6">
                  <c:v>7.5</c:v>
                </c:pt>
                <c:pt idx="7">
                  <c:v>8</c:v>
                </c:pt>
                <c:pt idx="8">
                  <c:v>8.3000000000000007</c:v>
                </c:pt>
                <c:pt idx="9">
                  <c:v>8.1</c:v>
                </c:pt>
              </c:numCache>
            </c:numRef>
          </c:val>
          <c:smooth val="0"/>
          <c:extLst>
            <c:ext xmlns:c16="http://schemas.microsoft.com/office/drawing/2014/chart" uri="{C3380CC4-5D6E-409C-BE32-E72D297353CC}">
              <c16:uniqueId val="{00000001-E398-43DF-8F3B-36AE083F0929}"/>
            </c:ext>
          </c:extLst>
        </c:ser>
        <c:dLbls>
          <c:showLegendKey val="0"/>
          <c:showVal val="0"/>
          <c:showCatName val="0"/>
          <c:showSerName val="0"/>
          <c:showPercent val="0"/>
          <c:showBubbleSize val="0"/>
        </c:dLbls>
        <c:smooth val="0"/>
        <c:axId val="364627456"/>
        <c:axId val="364628992"/>
      </c:lineChart>
      <c:catAx>
        <c:axId val="364627456"/>
        <c:scaling>
          <c:orientation val="minMax"/>
        </c:scaling>
        <c:delete val="0"/>
        <c:axPos val="b"/>
        <c:numFmt formatCode="General" sourceLinked="1"/>
        <c:majorTickMark val="none"/>
        <c:minorTickMark val="none"/>
        <c:tickLblPos val="nextTo"/>
        <c:crossAx val="364628992"/>
        <c:crosses val="autoZero"/>
        <c:auto val="1"/>
        <c:lblAlgn val="ctr"/>
        <c:lblOffset val="100"/>
        <c:noMultiLvlLbl val="0"/>
      </c:catAx>
      <c:valAx>
        <c:axId val="364628992"/>
        <c:scaling>
          <c:orientation val="minMax"/>
        </c:scaling>
        <c:delete val="0"/>
        <c:axPos val="l"/>
        <c:majorGridlines/>
        <c:numFmt formatCode="General" sourceLinked="1"/>
        <c:majorTickMark val="none"/>
        <c:minorTickMark val="none"/>
        <c:tickLblPos val="nextTo"/>
        <c:spPr>
          <a:ln w="6350">
            <a:noFill/>
          </a:ln>
        </c:spPr>
        <c:crossAx val="364627456"/>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cat>
            <c:strRef>
              <c:f>Sheet1!$A$2:$A$4</c:f>
              <c:strCache>
                <c:ptCount val="3"/>
                <c:pt idx="0">
                  <c:v>15-24 let</c:v>
                </c:pt>
                <c:pt idx="1">
                  <c:v>15-64 let</c:v>
                </c:pt>
                <c:pt idx="2">
                  <c:v>55-64 let</c:v>
                </c:pt>
              </c:strCache>
            </c:strRef>
          </c:cat>
          <c:val>
            <c:numRef>
              <c:f>Sheet1!$B$2:$B$4</c:f>
              <c:numCache>
                <c:formatCode>0.00%</c:formatCode>
                <c:ptCount val="3"/>
                <c:pt idx="0" formatCode="General">
                  <c:v>30</c:v>
                </c:pt>
                <c:pt idx="1">
                  <c:v>8.1</c:v>
                </c:pt>
                <c:pt idx="2" formatCode="General">
                  <c:v>5.5</c:v>
                </c:pt>
              </c:numCache>
            </c:numRef>
          </c:val>
          <c:extLst>
            <c:ext xmlns:c16="http://schemas.microsoft.com/office/drawing/2014/chart" uri="{C3380CC4-5D6E-409C-BE32-E72D297353CC}">
              <c16:uniqueId val="{00000000-0331-48A8-BBC8-4CF73FB2E1F1}"/>
            </c:ext>
          </c:extLst>
        </c:ser>
        <c:dLbls>
          <c:showLegendKey val="0"/>
          <c:showVal val="0"/>
          <c:showCatName val="0"/>
          <c:showSerName val="0"/>
          <c:showPercent val="0"/>
          <c:showBubbleSize val="0"/>
        </c:dLbls>
        <c:gapWidth val="75"/>
        <c:overlap val="-25"/>
        <c:axId val="364624512"/>
        <c:axId val="364716416"/>
      </c:barChart>
      <c:catAx>
        <c:axId val="364624512"/>
        <c:scaling>
          <c:orientation val="minMax"/>
        </c:scaling>
        <c:delete val="0"/>
        <c:axPos val="b"/>
        <c:numFmt formatCode="General" sourceLinked="0"/>
        <c:majorTickMark val="none"/>
        <c:minorTickMark val="none"/>
        <c:tickLblPos val="nextTo"/>
        <c:crossAx val="364716416"/>
        <c:crosses val="autoZero"/>
        <c:auto val="1"/>
        <c:lblAlgn val="ctr"/>
        <c:lblOffset val="100"/>
        <c:noMultiLvlLbl val="0"/>
      </c:catAx>
      <c:valAx>
        <c:axId val="364716416"/>
        <c:scaling>
          <c:orientation val="minMax"/>
        </c:scaling>
        <c:delete val="0"/>
        <c:axPos val="l"/>
        <c:majorGridlines/>
        <c:numFmt formatCode="General" sourceLinked="1"/>
        <c:majorTickMark val="none"/>
        <c:minorTickMark val="none"/>
        <c:tickLblPos val="nextTo"/>
        <c:spPr>
          <a:ln w="6350">
            <a:noFill/>
          </a:ln>
        </c:spPr>
        <c:crossAx val="36462451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Sheet1!$B$1</c:f>
              <c:strCache>
                <c:ptCount val="1"/>
                <c:pt idx="0">
                  <c:v>EU-28</c:v>
                </c:pt>
              </c:strCache>
            </c:strRef>
          </c:tx>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17.5</c:v>
                </c:pt>
                <c:pt idx="1">
                  <c:v>17.5</c:v>
                </c:pt>
                <c:pt idx="2">
                  <c:v>18</c:v>
                </c:pt>
                <c:pt idx="3">
                  <c:v>18.5</c:v>
                </c:pt>
                <c:pt idx="4">
                  <c:v>18.8</c:v>
                </c:pt>
                <c:pt idx="5">
                  <c:v>19.2</c:v>
                </c:pt>
                <c:pt idx="6">
                  <c:v>19.600000000000001</c:v>
                </c:pt>
                <c:pt idx="7">
                  <c:v>19.600000000000001</c:v>
                </c:pt>
                <c:pt idx="8">
                  <c:v>19.600000000000001</c:v>
                </c:pt>
                <c:pt idx="9">
                  <c:v>19.5</c:v>
                </c:pt>
              </c:numCache>
            </c:numRef>
          </c:val>
          <c:smooth val="0"/>
          <c:extLst>
            <c:ext xmlns:c16="http://schemas.microsoft.com/office/drawing/2014/chart" uri="{C3380CC4-5D6E-409C-BE32-E72D297353CC}">
              <c16:uniqueId val="{00000000-8837-40A4-8D1D-CE552048A076}"/>
            </c:ext>
          </c:extLst>
        </c:ser>
        <c:ser>
          <c:idx val="1"/>
          <c:order val="1"/>
          <c:tx>
            <c:strRef>
              <c:f>Sheet1!$C$1</c:f>
              <c:strCache>
                <c:ptCount val="1"/>
                <c:pt idx="0">
                  <c:v>ČR</c:v>
                </c:pt>
              </c:strCache>
            </c:strRef>
          </c:tx>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Sheet1!$C$2:$C$11</c:f>
              <c:numCache>
                <c:formatCode>General</c:formatCode>
                <c:ptCount val="10"/>
                <c:pt idx="0">
                  <c:v>4.4000000000000004</c:v>
                </c:pt>
                <c:pt idx="1">
                  <c:v>4.3</c:v>
                </c:pt>
                <c:pt idx="2">
                  <c:v>4.8</c:v>
                </c:pt>
                <c:pt idx="3">
                  <c:v>5.0999999999999996</c:v>
                </c:pt>
                <c:pt idx="4">
                  <c:v>4.7</c:v>
                </c:pt>
                <c:pt idx="5">
                  <c:v>5</c:v>
                </c:pt>
                <c:pt idx="6">
                  <c:v>5.8</c:v>
                </c:pt>
                <c:pt idx="7">
                  <c:v>5.5</c:v>
                </c:pt>
                <c:pt idx="8">
                  <c:v>5.3</c:v>
                </c:pt>
                <c:pt idx="9">
                  <c:v>5.7</c:v>
                </c:pt>
              </c:numCache>
            </c:numRef>
          </c:val>
          <c:smooth val="0"/>
          <c:extLst>
            <c:ext xmlns:c16="http://schemas.microsoft.com/office/drawing/2014/chart" uri="{C3380CC4-5D6E-409C-BE32-E72D297353CC}">
              <c16:uniqueId val="{00000001-8837-40A4-8D1D-CE552048A076}"/>
            </c:ext>
          </c:extLst>
        </c:ser>
        <c:dLbls>
          <c:showLegendKey val="0"/>
          <c:showVal val="0"/>
          <c:showCatName val="0"/>
          <c:showSerName val="0"/>
          <c:showPercent val="0"/>
          <c:showBubbleSize val="0"/>
        </c:dLbls>
        <c:smooth val="0"/>
        <c:axId val="338628992"/>
        <c:axId val="338630528"/>
      </c:lineChart>
      <c:catAx>
        <c:axId val="338628992"/>
        <c:scaling>
          <c:orientation val="minMax"/>
        </c:scaling>
        <c:delete val="0"/>
        <c:axPos val="b"/>
        <c:numFmt formatCode="General" sourceLinked="1"/>
        <c:majorTickMark val="none"/>
        <c:minorTickMark val="none"/>
        <c:tickLblPos val="nextTo"/>
        <c:crossAx val="338630528"/>
        <c:crosses val="autoZero"/>
        <c:auto val="1"/>
        <c:lblAlgn val="ctr"/>
        <c:lblOffset val="100"/>
        <c:noMultiLvlLbl val="0"/>
      </c:catAx>
      <c:valAx>
        <c:axId val="338630528"/>
        <c:scaling>
          <c:orientation val="minMax"/>
        </c:scaling>
        <c:delete val="0"/>
        <c:axPos val="l"/>
        <c:majorGridlines/>
        <c:numFmt formatCode="General" sourceLinked="1"/>
        <c:majorTickMark val="none"/>
        <c:minorTickMark val="none"/>
        <c:tickLblPos val="nextTo"/>
        <c:spPr>
          <a:ln w="6350">
            <a:noFill/>
          </a:ln>
        </c:spPr>
        <c:crossAx val="338628992"/>
        <c:crosses val="autoZero"/>
        <c:crossBetween val="between"/>
      </c:valAx>
    </c:plotArea>
    <c:legend>
      <c:legendPos val="b"/>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cat>
            <c:strRef>
              <c:f>Sheet1!$A$2:$A$4</c:f>
              <c:strCache>
                <c:ptCount val="3"/>
                <c:pt idx="0">
                  <c:v>15-24 let</c:v>
                </c:pt>
                <c:pt idx="1">
                  <c:v>15-64 let</c:v>
                </c:pt>
                <c:pt idx="2">
                  <c:v>55-64 let</c:v>
                </c:pt>
              </c:strCache>
            </c:strRef>
          </c:cat>
          <c:val>
            <c:numRef>
              <c:f>Sheet1!$B$2:$B$4</c:f>
              <c:numCache>
                <c:formatCode>0.00%</c:formatCode>
                <c:ptCount val="3"/>
                <c:pt idx="0" formatCode="General">
                  <c:v>11.9</c:v>
                </c:pt>
                <c:pt idx="1">
                  <c:v>5.7</c:v>
                </c:pt>
                <c:pt idx="2" formatCode="General">
                  <c:v>7.9</c:v>
                </c:pt>
              </c:numCache>
            </c:numRef>
          </c:val>
          <c:extLst>
            <c:ext xmlns:c16="http://schemas.microsoft.com/office/drawing/2014/chart" uri="{C3380CC4-5D6E-409C-BE32-E72D297353CC}">
              <c16:uniqueId val="{00000000-9D84-4D61-867D-DB38EFB25224}"/>
            </c:ext>
          </c:extLst>
        </c:ser>
        <c:dLbls>
          <c:showLegendKey val="0"/>
          <c:showVal val="0"/>
          <c:showCatName val="0"/>
          <c:showSerName val="0"/>
          <c:showPercent val="0"/>
          <c:showBubbleSize val="0"/>
        </c:dLbls>
        <c:gapWidth val="75"/>
        <c:overlap val="-25"/>
        <c:axId val="364299776"/>
        <c:axId val="364301312"/>
      </c:barChart>
      <c:catAx>
        <c:axId val="364299776"/>
        <c:scaling>
          <c:orientation val="minMax"/>
        </c:scaling>
        <c:delete val="0"/>
        <c:axPos val="b"/>
        <c:numFmt formatCode="General" sourceLinked="0"/>
        <c:majorTickMark val="none"/>
        <c:minorTickMark val="none"/>
        <c:tickLblPos val="nextTo"/>
        <c:crossAx val="364301312"/>
        <c:crosses val="autoZero"/>
        <c:auto val="1"/>
        <c:lblAlgn val="ctr"/>
        <c:lblOffset val="100"/>
        <c:noMultiLvlLbl val="0"/>
      </c:catAx>
      <c:valAx>
        <c:axId val="364301312"/>
        <c:scaling>
          <c:orientation val="minMax"/>
        </c:scaling>
        <c:delete val="0"/>
        <c:axPos val="l"/>
        <c:majorGridlines/>
        <c:numFmt formatCode="General" sourceLinked="1"/>
        <c:majorTickMark val="none"/>
        <c:minorTickMark val="none"/>
        <c:tickLblPos val="nextTo"/>
        <c:spPr>
          <a:ln w="6350">
            <a:noFill/>
          </a:ln>
        </c:spPr>
        <c:crossAx val="364299776"/>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Sheet1!$A$2:$A$29</c:f>
              <c:strCache>
                <c:ptCount val="28"/>
                <c:pt idx="0">
                  <c:v>EE</c:v>
                </c:pt>
                <c:pt idx="1">
                  <c:v>CZ</c:v>
                </c:pt>
                <c:pt idx="2">
                  <c:v>DE</c:v>
                </c:pt>
                <c:pt idx="3">
                  <c:v>AT</c:v>
                </c:pt>
                <c:pt idx="4">
                  <c:v>UK</c:v>
                </c:pt>
                <c:pt idx="5">
                  <c:v>SK</c:v>
                </c:pt>
                <c:pt idx="6">
                  <c:v>PT</c:v>
                </c:pt>
                <c:pt idx="7">
                  <c:v>FI</c:v>
                </c:pt>
                <c:pt idx="8">
                  <c:v>LV</c:v>
                </c:pt>
                <c:pt idx="9">
                  <c:v>EU</c:v>
                </c:pt>
                <c:pt idx="10">
                  <c:v>NL</c:v>
                </c:pt>
                <c:pt idx="11">
                  <c:v>FR</c:v>
                </c:pt>
                <c:pt idx="12">
                  <c:v>BG</c:v>
                </c:pt>
                <c:pt idx="13">
                  <c:v>DK</c:v>
                </c:pt>
                <c:pt idx="14">
                  <c:v>ES</c:v>
                </c:pt>
                <c:pt idx="15">
                  <c:v>LT</c:v>
                </c:pt>
                <c:pt idx="16">
                  <c:v>SE</c:v>
                </c:pt>
                <c:pt idx="17">
                  <c:v>CY</c:v>
                </c:pt>
                <c:pt idx="18">
                  <c:v>HU</c:v>
                </c:pt>
                <c:pt idx="19">
                  <c:v>IE</c:v>
                </c:pt>
                <c:pt idx="20">
                  <c:v>MT</c:v>
                </c:pt>
                <c:pt idx="21">
                  <c:v>HR</c:v>
                </c:pt>
                <c:pt idx="22">
                  <c:v>PL</c:v>
                </c:pt>
                <c:pt idx="23">
                  <c:v>SI</c:v>
                </c:pt>
                <c:pt idx="24">
                  <c:v>BE</c:v>
                </c:pt>
                <c:pt idx="25">
                  <c:v>LU</c:v>
                </c:pt>
                <c:pt idx="26">
                  <c:v>IT</c:v>
                </c:pt>
                <c:pt idx="27">
                  <c:v>RO</c:v>
                </c:pt>
              </c:strCache>
            </c:strRef>
          </c:cat>
          <c:val>
            <c:numRef>
              <c:f>Sheet1!$B$2:$B$29</c:f>
              <c:numCache>
                <c:formatCode>General</c:formatCode>
                <c:ptCount val="28"/>
                <c:pt idx="0">
                  <c:v>26.9</c:v>
                </c:pt>
                <c:pt idx="1">
                  <c:v>22.5</c:v>
                </c:pt>
                <c:pt idx="2">
                  <c:v>22</c:v>
                </c:pt>
                <c:pt idx="3">
                  <c:v>21.7</c:v>
                </c:pt>
                <c:pt idx="4">
                  <c:v>20.8</c:v>
                </c:pt>
                <c:pt idx="5">
                  <c:v>19.600000000000001</c:v>
                </c:pt>
                <c:pt idx="6">
                  <c:v>17.8</c:v>
                </c:pt>
                <c:pt idx="7">
                  <c:v>17.3</c:v>
                </c:pt>
                <c:pt idx="8">
                  <c:v>17</c:v>
                </c:pt>
                <c:pt idx="9">
                  <c:v>16.3</c:v>
                </c:pt>
                <c:pt idx="10">
                  <c:v>16.100000000000001</c:v>
                </c:pt>
                <c:pt idx="11">
                  <c:v>15.8</c:v>
                </c:pt>
                <c:pt idx="12">
                  <c:v>15.4</c:v>
                </c:pt>
                <c:pt idx="13">
                  <c:v>15.1</c:v>
                </c:pt>
                <c:pt idx="14">
                  <c:v>14.9</c:v>
                </c:pt>
                <c:pt idx="15">
                  <c:v>14.2</c:v>
                </c:pt>
                <c:pt idx="16">
                  <c:v>14</c:v>
                </c:pt>
                <c:pt idx="17">
                  <c:v>14</c:v>
                </c:pt>
                <c:pt idx="18">
                  <c:v>14</c:v>
                </c:pt>
                <c:pt idx="19">
                  <c:v>13.9</c:v>
                </c:pt>
                <c:pt idx="20">
                  <c:v>10.6</c:v>
                </c:pt>
                <c:pt idx="21">
                  <c:v>10.4</c:v>
                </c:pt>
                <c:pt idx="22">
                  <c:v>7.7</c:v>
                </c:pt>
                <c:pt idx="23">
                  <c:v>7</c:v>
                </c:pt>
                <c:pt idx="24">
                  <c:v>6.5</c:v>
                </c:pt>
                <c:pt idx="25">
                  <c:v>5.5</c:v>
                </c:pt>
                <c:pt idx="26">
                  <c:v>5.5</c:v>
                </c:pt>
                <c:pt idx="27">
                  <c:v>4.5</c:v>
                </c:pt>
              </c:numCache>
            </c:numRef>
          </c:val>
          <c:extLst>
            <c:ext xmlns:c16="http://schemas.microsoft.com/office/drawing/2014/chart" uri="{C3380CC4-5D6E-409C-BE32-E72D297353CC}">
              <c16:uniqueId val="{00000000-C19A-44C3-9125-A73B197889EC}"/>
            </c:ext>
          </c:extLst>
        </c:ser>
        <c:dLbls>
          <c:showLegendKey val="0"/>
          <c:showVal val="0"/>
          <c:showCatName val="0"/>
          <c:showSerName val="0"/>
          <c:showPercent val="0"/>
          <c:showBubbleSize val="0"/>
        </c:dLbls>
        <c:gapWidth val="150"/>
        <c:axId val="364292736"/>
        <c:axId val="364790144"/>
      </c:barChart>
      <c:catAx>
        <c:axId val="364292736"/>
        <c:scaling>
          <c:orientation val="minMax"/>
        </c:scaling>
        <c:delete val="0"/>
        <c:axPos val="b"/>
        <c:numFmt formatCode="General" sourceLinked="0"/>
        <c:majorTickMark val="out"/>
        <c:minorTickMark val="none"/>
        <c:tickLblPos val="nextTo"/>
        <c:crossAx val="364790144"/>
        <c:crosses val="autoZero"/>
        <c:auto val="1"/>
        <c:lblAlgn val="ctr"/>
        <c:lblOffset val="100"/>
        <c:noMultiLvlLbl val="0"/>
      </c:catAx>
      <c:valAx>
        <c:axId val="364790144"/>
        <c:scaling>
          <c:orientation val="minMax"/>
        </c:scaling>
        <c:delete val="0"/>
        <c:axPos val="l"/>
        <c:majorGridlines/>
        <c:numFmt formatCode="General" sourceLinked="1"/>
        <c:majorTickMark val="out"/>
        <c:minorTickMark val="none"/>
        <c:tickLblPos val="nextTo"/>
        <c:crossAx val="364292736"/>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Sheet1!$A$2:$A$7</c:f>
              <c:strCache>
                <c:ptCount val="6"/>
                <c:pt idx="0">
                  <c:v>pod 25 let</c:v>
                </c:pt>
                <c:pt idx="1">
                  <c:v>25-34 let</c:v>
                </c:pt>
                <c:pt idx="2">
                  <c:v>35-44 let</c:v>
                </c:pt>
                <c:pt idx="3">
                  <c:v>45-54 let</c:v>
                </c:pt>
                <c:pt idx="4">
                  <c:v>55-64 let</c:v>
                </c:pt>
                <c:pt idx="5">
                  <c:v>nad 65 let</c:v>
                </c:pt>
              </c:strCache>
            </c:strRef>
          </c:cat>
          <c:val>
            <c:numRef>
              <c:f>Sheet1!$B$2:$B$7</c:f>
              <c:numCache>
                <c:formatCode>General</c:formatCode>
                <c:ptCount val="6"/>
                <c:pt idx="0">
                  <c:v>12</c:v>
                </c:pt>
                <c:pt idx="1">
                  <c:v>13.3</c:v>
                </c:pt>
                <c:pt idx="2">
                  <c:v>28.1</c:v>
                </c:pt>
                <c:pt idx="3">
                  <c:v>24.5</c:v>
                </c:pt>
                <c:pt idx="4">
                  <c:v>15.9</c:v>
                </c:pt>
                <c:pt idx="5">
                  <c:v>23.6</c:v>
                </c:pt>
              </c:numCache>
            </c:numRef>
          </c:val>
          <c:extLst>
            <c:ext xmlns:c16="http://schemas.microsoft.com/office/drawing/2014/chart" uri="{C3380CC4-5D6E-409C-BE32-E72D297353CC}">
              <c16:uniqueId val="{00000000-302C-46EF-9878-6C29EE0E3668}"/>
            </c:ext>
          </c:extLst>
        </c:ser>
        <c:dLbls>
          <c:showLegendKey val="0"/>
          <c:showVal val="0"/>
          <c:showCatName val="0"/>
          <c:showSerName val="0"/>
          <c:showPercent val="0"/>
          <c:showBubbleSize val="0"/>
        </c:dLbls>
        <c:gapWidth val="150"/>
        <c:axId val="364841984"/>
        <c:axId val="364847872"/>
      </c:barChart>
      <c:catAx>
        <c:axId val="364841984"/>
        <c:scaling>
          <c:orientation val="minMax"/>
        </c:scaling>
        <c:delete val="0"/>
        <c:axPos val="b"/>
        <c:numFmt formatCode="General" sourceLinked="0"/>
        <c:majorTickMark val="out"/>
        <c:minorTickMark val="none"/>
        <c:tickLblPos val="nextTo"/>
        <c:crossAx val="364847872"/>
        <c:crosses val="autoZero"/>
        <c:auto val="1"/>
        <c:lblAlgn val="ctr"/>
        <c:lblOffset val="100"/>
        <c:noMultiLvlLbl val="0"/>
      </c:catAx>
      <c:valAx>
        <c:axId val="364847872"/>
        <c:scaling>
          <c:orientation val="minMax"/>
        </c:scaling>
        <c:delete val="0"/>
        <c:axPos val="l"/>
        <c:majorGridlines/>
        <c:numFmt formatCode="General" sourceLinked="1"/>
        <c:majorTickMark val="out"/>
        <c:minorTickMark val="none"/>
        <c:tickLblPos val="nextTo"/>
        <c:crossAx val="3648419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Polsko</c:v>
                </c:pt>
                <c:pt idx="1">
                  <c:v>ČR</c:v>
                </c:pt>
                <c:pt idx="2">
                  <c:v>EU-28</c:v>
                </c:pt>
                <c:pt idx="3">
                  <c:v>Rumunsko</c:v>
                </c:pt>
              </c:strCache>
            </c:strRef>
          </c:cat>
          <c:val>
            <c:numRef>
              <c:f>Sheet1!$B$2:$B$5</c:f>
              <c:numCache>
                <c:formatCode>General</c:formatCode>
                <c:ptCount val="4"/>
                <c:pt idx="0">
                  <c:v>3.9</c:v>
                </c:pt>
                <c:pt idx="1">
                  <c:v>6.6</c:v>
                </c:pt>
                <c:pt idx="2">
                  <c:v>10.7</c:v>
                </c:pt>
                <c:pt idx="3">
                  <c:v>18.7</c:v>
                </c:pt>
              </c:numCache>
            </c:numRef>
          </c:val>
          <c:extLst>
            <c:ext xmlns:c16="http://schemas.microsoft.com/office/drawing/2014/chart" uri="{C3380CC4-5D6E-409C-BE32-E72D297353CC}">
              <c16:uniqueId val="{00000000-B14C-46BD-86A3-8DDF500A3509}"/>
            </c:ext>
          </c:extLst>
        </c:ser>
        <c:dLbls>
          <c:showLegendKey val="0"/>
          <c:showVal val="0"/>
          <c:showCatName val="0"/>
          <c:showSerName val="0"/>
          <c:showPercent val="0"/>
          <c:showBubbleSize val="0"/>
        </c:dLbls>
        <c:gapWidth val="150"/>
        <c:axId val="231990784"/>
        <c:axId val="231992320"/>
      </c:barChart>
      <c:catAx>
        <c:axId val="231990784"/>
        <c:scaling>
          <c:orientation val="minMax"/>
        </c:scaling>
        <c:delete val="0"/>
        <c:axPos val="b"/>
        <c:numFmt formatCode="General" sourceLinked="0"/>
        <c:majorTickMark val="out"/>
        <c:minorTickMark val="none"/>
        <c:tickLblPos val="nextTo"/>
        <c:crossAx val="231992320"/>
        <c:crosses val="autoZero"/>
        <c:auto val="1"/>
        <c:lblAlgn val="ctr"/>
        <c:lblOffset val="100"/>
        <c:noMultiLvlLbl val="0"/>
      </c:catAx>
      <c:valAx>
        <c:axId val="231992320"/>
        <c:scaling>
          <c:orientation val="minMax"/>
        </c:scaling>
        <c:delete val="0"/>
        <c:axPos val="l"/>
        <c:majorGridlines/>
        <c:numFmt formatCode="General" sourceLinked="1"/>
        <c:majorTickMark val="out"/>
        <c:minorTickMark val="none"/>
        <c:tickLblPos val="nextTo"/>
        <c:crossAx val="2319907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Litva</c:v>
                </c:pt>
                <c:pt idx="1">
                  <c:v>ČR</c:v>
                </c:pt>
                <c:pt idx="2">
                  <c:v>EU-28</c:v>
                </c:pt>
                <c:pt idx="3">
                  <c:v>Malta</c:v>
                </c:pt>
              </c:strCache>
            </c:strRef>
          </c:cat>
          <c:val>
            <c:numRef>
              <c:f>Sheet1!$B$2:$B$5</c:f>
              <c:numCache>
                <c:formatCode>General</c:formatCode>
                <c:ptCount val="4"/>
                <c:pt idx="0">
                  <c:v>94.6</c:v>
                </c:pt>
                <c:pt idx="1">
                  <c:v>93.4</c:v>
                </c:pt>
                <c:pt idx="2">
                  <c:v>77</c:v>
                </c:pt>
                <c:pt idx="3">
                  <c:v>45.2</c:v>
                </c:pt>
              </c:numCache>
            </c:numRef>
          </c:val>
          <c:extLst>
            <c:ext xmlns:c16="http://schemas.microsoft.com/office/drawing/2014/chart" uri="{C3380CC4-5D6E-409C-BE32-E72D297353CC}">
              <c16:uniqueId val="{00000000-EA47-4A37-8983-4462B9FE22CF}"/>
            </c:ext>
          </c:extLst>
        </c:ser>
        <c:dLbls>
          <c:showLegendKey val="0"/>
          <c:showVal val="0"/>
          <c:showCatName val="0"/>
          <c:showSerName val="0"/>
          <c:showPercent val="0"/>
          <c:showBubbleSize val="0"/>
        </c:dLbls>
        <c:gapWidth val="150"/>
        <c:axId val="236112128"/>
        <c:axId val="236134400"/>
      </c:barChart>
      <c:catAx>
        <c:axId val="236112128"/>
        <c:scaling>
          <c:orientation val="minMax"/>
        </c:scaling>
        <c:delete val="0"/>
        <c:axPos val="b"/>
        <c:numFmt formatCode="General" sourceLinked="0"/>
        <c:majorTickMark val="out"/>
        <c:minorTickMark val="none"/>
        <c:tickLblPos val="nextTo"/>
        <c:crossAx val="236134400"/>
        <c:crosses val="autoZero"/>
        <c:auto val="1"/>
        <c:lblAlgn val="ctr"/>
        <c:lblOffset val="100"/>
        <c:noMultiLvlLbl val="0"/>
      </c:catAx>
      <c:valAx>
        <c:axId val="236134400"/>
        <c:scaling>
          <c:orientation val="minMax"/>
        </c:scaling>
        <c:delete val="0"/>
        <c:axPos val="l"/>
        <c:majorGridlines/>
        <c:numFmt formatCode="General" sourceLinked="1"/>
        <c:majorTickMark val="out"/>
        <c:minorTickMark val="none"/>
        <c:tickLblPos val="nextTo"/>
        <c:crossAx val="2361121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Sheet1!$A$2:$A$30</c:f>
              <c:strCache>
                <c:ptCount val="29"/>
                <c:pt idx="0">
                  <c:v>LT</c:v>
                </c:pt>
                <c:pt idx="1">
                  <c:v>LU</c:v>
                </c:pt>
                <c:pt idx="2">
                  <c:v>CY</c:v>
                </c:pt>
                <c:pt idx="3">
                  <c:v>IE</c:v>
                </c:pt>
                <c:pt idx="4">
                  <c:v>SE</c:v>
                </c:pt>
                <c:pt idx="5">
                  <c:v>UK</c:v>
                </c:pt>
                <c:pt idx="6">
                  <c:v>DK</c:v>
                </c:pt>
                <c:pt idx="7">
                  <c:v>FI</c:v>
                </c:pt>
                <c:pt idx="8">
                  <c:v>NL</c:v>
                </c:pt>
                <c:pt idx="9">
                  <c:v>BE</c:v>
                </c:pt>
                <c:pt idx="10">
                  <c:v>EE</c:v>
                </c:pt>
                <c:pt idx="11">
                  <c:v>PL</c:v>
                </c:pt>
                <c:pt idx="12">
                  <c:v>SI</c:v>
                </c:pt>
                <c:pt idx="13">
                  <c:v>FR</c:v>
                </c:pt>
                <c:pt idx="14">
                  <c:v>LV</c:v>
                </c:pt>
                <c:pt idx="15">
                  <c:v>EL</c:v>
                </c:pt>
                <c:pt idx="16">
                  <c:v>AT</c:v>
                </c:pt>
                <c:pt idx="17">
                  <c:v>ES</c:v>
                </c:pt>
                <c:pt idx="18">
                  <c:v>EU</c:v>
                </c:pt>
                <c:pt idx="19">
                  <c:v>PT</c:v>
                </c:pt>
                <c:pt idx="20">
                  <c:v>BG</c:v>
                </c:pt>
                <c:pt idx="21">
                  <c:v>DE</c:v>
                </c:pt>
                <c:pt idx="22">
                  <c:v>HU</c:v>
                </c:pt>
                <c:pt idx="23">
                  <c:v>CZ</c:v>
                </c:pt>
                <c:pt idx="24">
                  <c:v>SK</c:v>
                </c:pt>
                <c:pt idx="25">
                  <c:v>MT</c:v>
                </c:pt>
                <c:pt idx="26">
                  <c:v>HR</c:v>
                </c:pt>
                <c:pt idx="27">
                  <c:v>IT</c:v>
                </c:pt>
                <c:pt idx="28">
                  <c:v>RO</c:v>
                </c:pt>
              </c:strCache>
            </c:strRef>
          </c:cat>
          <c:val>
            <c:numRef>
              <c:f>Sheet1!$B$2:$B$30</c:f>
              <c:numCache>
                <c:formatCode>General</c:formatCode>
                <c:ptCount val="29"/>
                <c:pt idx="0">
                  <c:v>58.7</c:v>
                </c:pt>
                <c:pt idx="1">
                  <c:v>54.6</c:v>
                </c:pt>
                <c:pt idx="2">
                  <c:v>53.4</c:v>
                </c:pt>
                <c:pt idx="3">
                  <c:v>52.9</c:v>
                </c:pt>
                <c:pt idx="4">
                  <c:v>51</c:v>
                </c:pt>
                <c:pt idx="5">
                  <c:v>48.1</c:v>
                </c:pt>
                <c:pt idx="6">
                  <c:v>47.7</c:v>
                </c:pt>
                <c:pt idx="7">
                  <c:v>46.1</c:v>
                </c:pt>
                <c:pt idx="8">
                  <c:v>45.7</c:v>
                </c:pt>
                <c:pt idx="9">
                  <c:v>45.6</c:v>
                </c:pt>
                <c:pt idx="10">
                  <c:v>45.4</c:v>
                </c:pt>
                <c:pt idx="11">
                  <c:v>44.6</c:v>
                </c:pt>
                <c:pt idx="12">
                  <c:v>44.2</c:v>
                </c:pt>
                <c:pt idx="13">
                  <c:v>43.6</c:v>
                </c:pt>
                <c:pt idx="14">
                  <c:v>42.8</c:v>
                </c:pt>
                <c:pt idx="15">
                  <c:v>42.7</c:v>
                </c:pt>
                <c:pt idx="16">
                  <c:v>40.1</c:v>
                </c:pt>
                <c:pt idx="17">
                  <c:v>40.1</c:v>
                </c:pt>
                <c:pt idx="18">
                  <c:v>39.1</c:v>
                </c:pt>
                <c:pt idx="19">
                  <c:v>34.6</c:v>
                </c:pt>
                <c:pt idx="20">
                  <c:v>33.799999999999997</c:v>
                </c:pt>
                <c:pt idx="21">
                  <c:v>33.200000000000003</c:v>
                </c:pt>
                <c:pt idx="22">
                  <c:v>33</c:v>
                </c:pt>
                <c:pt idx="23">
                  <c:v>32.799999999999997</c:v>
                </c:pt>
                <c:pt idx="24">
                  <c:v>31.5</c:v>
                </c:pt>
                <c:pt idx="25">
                  <c:v>29.8</c:v>
                </c:pt>
                <c:pt idx="26">
                  <c:v>29.5</c:v>
                </c:pt>
                <c:pt idx="27">
                  <c:v>26.2</c:v>
                </c:pt>
                <c:pt idx="28">
                  <c:v>25.6</c:v>
                </c:pt>
              </c:numCache>
            </c:numRef>
          </c:val>
          <c:extLst>
            <c:ext xmlns:c16="http://schemas.microsoft.com/office/drawing/2014/chart" uri="{C3380CC4-5D6E-409C-BE32-E72D297353CC}">
              <c16:uniqueId val="{00000000-7E9C-49F5-9EE4-ED1C3884F101}"/>
            </c:ext>
          </c:extLst>
        </c:ser>
        <c:dLbls>
          <c:showLegendKey val="0"/>
          <c:showVal val="0"/>
          <c:showCatName val="0"/>
          <c:showSerName val="0"/>
          <c:showPercent val="0"/>
          <c:showBubbleSize val="0"/>
        </c:dLbls>
        <c:gapWidth val="150"/>
        <c:axId val="236141952"/>
        <c:axId val="139363456"/>
      </c:barChart>
      <c:catAx>
        <c:axId val="236141952"/>
        <c:scaling>
          <c:orientation val="minMax"/>
        </c:scaling>
        <c:delete val="0"/>
        <c:axPos val="b"/>
        <c:numFmt formatCode="General" sourceLinked="0"/>
        <c:majorTickMark val="out"/>
        <c:minorTickMark val="none"/>
        <c:tickLblPos val="nextTo"/>
        <c:crossAx val="139363456"/>
        <c:crosses val="autoZero"/>
        <c:auto val="1"/>
        <c:lblAlgn val="ctr"/>
        <c:lblOffset val="100"/>
        <c:noMultiLvlLbl val="0"/>
      </c:catAx>
      <c:valAx>
        <c:axId val="139363456"/>
        <c:scaling>
          <c:orientation val="minMax"/>
        </c:scaling>
        <c:delete val="0"/>
        <c:axPos val="l"/>
        <c:majorGridlines/>
        <c:numFmt formatCode="General" sourceLinked="1"/>
        <c:majorTickMark val="out"/>
        <c:minorTickMark val="none"/>
        <c:tickLblPos val="nextTo"/>
        <c:crossAx val="2361419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Sheet1!$A$2:$A$30</c:f>
              <c:strCache>
                <c:ptCount val="29"/>
                <c:pt idx="0">
                  <c:v>FI</c:v>
                </c:pt>
                <c:pt idx="1">
                  <c:v>SE</c:v>
                </c:pt>
                <c:pt idx="2">
                  <c:v>EE</c:v>
                </c:pt>
                <c:pt idx="3">
                  <c:v>UK</c:v>
                </c:pt>
                <c:pt idx="4">
                  <c:v>NL</c:v>
                </c:pt>
                <c:pt idx="5">
                  <c:v>AT</c:v>
                </c:pt>
                <c:pt idx="6">
                  <c:v>BE</c:v>
                </c:pt>
                <c:pt idx="7">
                  <c:v>DK</c:v>
                </c:pt>
                <c:pt idx="8">
                  <c:v>LU</c:v>
                </c:pt>
                <c:pt idx="9">
                  <c:v>IE</c:v>
                </c:pt>
                <c:pt idx="10">
                  <c:v>FR</c:v>
                </c:pt>
                <c:pt idx="11">
                  <c:v>DE</c:v>
                </c:pt>
                <c:pt idx="12">
                  <c:v>MT</c:v>
                </c:pt>
                <c:pt idx="13">
                  <c:v>EU</c:v>
                </c:pt>
                <c:pt idx="14">
                  <c:v>HU</c:v>
                </c:pt>
                <c:pt idx="15">
                  <c:v>CZ</c:v>
                </c:pt>
                <c:pt idx="16">
                  <c:v>SI</c:v>
                </c:pt>
                <c:pt idx="17">
                  <c:v>HR</c:v>
                </c:pt>
                <c:pt idx="18">
                  <c:v>ES</c:v>
                </c:pt>
                <c:pt idx="19">
                  <c:v>SK</c:v>
                </c:pt>
                <c:pt idx="20">
                  <c:v>BG</c:v>
                </c:pt>
                <c:pt idx="21">
                  <c:v>PL</c:v>
                </c:pt>
                <c:pt idx="22">
                  <c:v>IT</c:v>
                </c:pt>
                <c:pt idx="23">
                  <c:v>LT</c:v>
                </c:pt>
                <c:pt idx="24">
                  <c:v>PT</c:v>
                </c:pt>
                <c:pt idx="25">
                  <c:v>CY</c:v>
                </c:pt>
                <c:pt idx="26">
                  <c:v>LV</c:v>
                </c:pt>
                <c:pt idx="27">
                  <c:v>RO</c:v>
                </c:pt>
                <c:pt idx="28">
                  <c:v>EL</c:v>
                </c:pt>
              </c:strCache>
            </c:strRef>
          </c:cat>
          <c:val>
            <c:numRef>
              <c:f>Sheet1!$B$2:$B$30</c:f>
              <c:numCache>
                <c:formatCode>General</c:formatCode>
                <c:ptCount val="29"/>
                <c:pt idx="0">
                  <c:v>6.6</c:v>
                </c:pt>
                <c:pt idx="1">
                  <c:v>6.3</c:v>
                </c:pt>
                <c:pt idx="2">
                  <c:v>5.3</c:v>
                </c:pt>
                <c:pt idx="3">
                  <c:v>5.0999999999999996</c:v>
                </c:pt>
                <c:pt idx="4">
                  <c:v>5</c:v>
                </c:pt>
                <c:pt idx="5">
                  <c:v>4.2</c:v>
                </c:pt>
                <c:pt idx="6">
                  <c:v>4.2</c:v>
                </c:pt>
                <c:pt idx="7">
                  <c:v>4.2</c:v>
                </c:pt>
                <c:pt idx="8">
                  <c:v>4.0999999999999996</c:v>
                </c:pt>
                <c:pt idx="9">
                  <c:v>3.9</c:v>
                </c:pt>
                <c:pt idx="10">
                  <c:v>3.8</c:v>
                </c:pt>
                <c:pt idx="11">
                  <c:v>3.7</c:v>
                </c:pt>
                <c:pt idx="12">
                  <c:v>3.7</c:v>
                </c:pt>
                <c:pt idx="13">
                  <c:v>3.7</c:v>
                </c:pt>
                <c:pt idx="14">
                  <c:v>3.6</c:v>
                </c:pt>
                <c:pt idx="15">
                  <c:v>3.5</c:v>
                </c:pt>
                <c:pt idx="16">
                  <c:v>3.5</c:v>
                </c:pt>
                <c:pt idx="17">
                  <c:v>3.3</c:v>
                </c:pt>
                <c:pt idx="18">
                  <c:v>3</c:v>
                </c:pt>
                <c:pt idx="19">
                  <c:v>2.9</c:v>
                </c:pt>
                <c:pt idx="20">
                  <c:v>2.7</c:v>
                </c:pt>
                <c:pt idx="21">
                  <c:v>2.7</c:v>
                </c:pt>
                <c:pt idx="22">
                  <c:v>2.6</c:v>
                </c:pt>
                <c:pt idx="23">
                  <c:v>2.5</c:v>
                </c:pt>
                <c:pt idx="24">
                  <c:v>2.4</c:v>
                </c:pt>
                <c:pt idx="25">
                  <c:v>2.2000000000000002</c:v>
                </c:pt>
                <c:pt idx="26">
                  <c:v>2.2000000000000002</c:v>
                </c:pt>
                <c:pt idx="27">
                  <c:v>2</c:v>
                </c:pt>
                <c:pt idx="28">
                  <c:v>1.4</c:v>
                </c:pt>
              </c:numCache>
            </c:numRef>
          </c:val>
          <c:extLst>
            <c:ext xmlns:c16="http://schemas.microsoft.com/office/drawing/2014/chart" uri="{C3380CC4-5D6E-409C-BE32-E72D297353CC}">
              <c16:uniqueId val="{00000000-8AC9-4DC6-9E6F-79B181E88603}"/>
            </c:ext>
          </c:extLst>
        </c:ser>
        <c:dLbls>
          <c:showLegendKey val="0"/>
          <c:showVal val="0"/>
          <c:showCatName val="0"/>
          <c:showSerName val="0"/>
          <c:showPercent val="0"/>
          <c:showBubbleSize val="0"/>
        </c:dLbls>
        <c:gapWidth val="150"/>
        <c:axId val="306291072"/>
        <c:axId val="306292608"/>
      </c:barChart>
      <c:catAx>
        <c:axId val="306291072"/>
        <c:scaling>
          <c:orientation val="minMax"/>
        </c:scaling>
        <c:delete val="0"/>
        <c:axPos val="b"/>
        <c:numFmt formatCode="General" sourceLinked="0"/>
        <c:majorTickMark val="out"/>
        <c:minorTickMark val="none"/>
        <c:tickLblPos val="nextTo"/>
        <c:crossAx val="306292608"/>
        <c:crosses val="autoZero"/>
        <c:auto val="1"/>
        <c:lblAlgn val="ctr"/>
        <c:lblOffset val="100"/>
        <c:noMultiLvlLbl val="0"/>
      </c:catAx>
      <c:valAx>
        <c:axId val="306292608"/>
        <c:scaling>
          <c:orientation val="minMax"/>
        </c:scaling>
        <c:delete val="0"/>
        <c:axPos val="l"/>
        <c:majorGridlines/>
        <c:numFmt formatCode="General" sourceLinked="1"/>
        <c:majorTickMark val="out"/>
        <c:minorTickMark val="none"/>
        <c:tickLblPos val="nextTo"/>
        <c:crossAx val="3062910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stacked"/>
        <c:varyColors val="0"/>
        <c:ser>
          <c:idx val="0"/>
          <c:order val="0"/>
          <c:tx>
            <c:strRef>
              <c:f>Sheet1!$B$1</c:f>
              <c:strCache>
                <c:ptCount val="1"/>
                <c:pt idx="0">
                  <c:v>terciární vzdělání</c:v>
                </c:pt>
              </c:strCache>
            </c:strRef>
          </c:tx>
          <c:invertIfNegative val="0"/>
          <c:cat>
            <c:strRef>
              <c:f>Sheet1!$A$2:$A$30</c:f>
              <c:strCache>
                <c:ptCount val="29"/>
                <c:pt idx="0">
                  <c:v>LT</c:v>
                </c:pt>
                <c:pt idx="1">
                  <c:v>ES</c:v>
                </c:pt>
                <c:pt idx="2">
                  <c:v>IE</c:v>
                </c:pt>
                <c:pt idx="3">
                  <c:v>FR</c:v>
                </c:pt>
                <c:pt idx="4">
                  <c:v>BE</c:v>
                </c:pt>
                <c:pt idx="5">
                  <c:v>PL</c:v>
                </c:pt>
                <c:pt idx="6">
                  <c:v>CY</c:v>
                </c:pt>
                <c:pt idx="7">
                  <c:v>RO</c:v>
                </c:pt>
                <c:pt idx="8">
                  <c:v>BG</c:v>
                </c:pt>
                <c:pt idx="9">
                  <c:v>LU</c:v>
                </c:pt>
                <c:pt idx="10">
                  <c:v>FI</c:v>
                </c:pt>
                <c:pt idx="11">
                  <c:v>HU</c:v>
                </c:pt>
                <c:pt idx="12">
                  <c:v>LV</c:v>
                </c:pt>
                <c:pt idx="13">
                  <c:v>UK</c:v>
                </c:pt>
                <c:pt idx="14">
                  <c:v>SK</c:v>
                </c:pt>
                <c:pt idx="15">
                  <c:v>EL</c:v>
                </c:pt>
                <c:pt idx="16">
                  <c:v>EU</c:v>
                </c:pt>
                <c:pt idx="17">
                  <c:v>HR</c:v>
                </c:pt>
                <c:pt idx="18">
                  <c:v>NL</c:v>
                </c:pt>
                <c:pt idx="19">
                  <c:v>EE</c:v>
                </c:pt>
                <c:pt idx="20">
                  <c:v>AT</c:v>
                </c:pt>
                <c:pt idx="21">
                  <c:v>CZ</c:v>
                </c:pt>
                <c:pt idx="22">
                  <c:v>MT</c:v>
                </c:pt>
                <c:pt idx="23">
                  <c:v>SI</c:v>
                </c:pt>
                <c:pt idx="24">
                  <c:v>SE</c:v>
                </c:pt>
                <c:pt idx="25">
                  <c:v>DK</c:v>
                </c:pt>
                <c:pt idx="26">
                  <c:v>PT</c:v>
                </c:pt>
                <c:pt idx="27">
                  <c:v>DE</c:v>
                </c:pt>
                <c:pt idx="28">
                  <c:v>IT</c:v>
                </c:pt>
              </c:strCache>
            </c:strRef>
          </c:cat>
          <c:val>
            <c:numRef>
              <c:f>Sheet1!$B$2:$B$30</c:f>
              <c:numCache>
                <c:formatCode>General</c:formatCode>
                <c:ptCount val="29"/>
                <c:pt idx="0">
                  <c:v>79.8</c:v>
                </c:pt>
                <c:pt idx="1">
                  <c:v>78.7</c:v>
                </c:pt>
                <c:pt idx="2">
                  <c:v>77.5</c:v>
                </c:pt>
                <c:pt idx="3">
                  <c:v>76.900000000000006</c:v>
                </c:pt>
                <c:pt idx="4">
                  <c:v>76.2</c:v>
                </c:pt>
                <c:pt idx="5">
                  <c:v>71.7</c:v>
                </c:pt>
                <c:pt idx="6">
                  <c:v>71.2</c:v>
                </c:pt>
                <c:pt idx="7">
                  <c:v>69.900000000000006</c:v>
                </c:pt>
                <c:pt idx="8">
                  <c:v>69.3</c:v>
                </c:pt>
                <c:pt idx="9">
                  <c:v>68.8</c:v>
                </c:pt>
                <c:pt idx="10">
                  <c:v>67.599999999999994</c:v>
                </c:pt>
                <c:pt idx="11">
                  <c:v>66</c:v>
                </c:pt>
                <c:pt idx="12">
                  <c:v>65</c:v>
                </c:pt>
                <c:pt idx="13">
                  <c:v>62.2</c:v>
                </c:pt>
                <c:pt idx="14">
                  <c:v>61.8</c:v>
                </c:pt>
                <c:pt idx="15">
                  <c:v>61.6</c:v>
                </c:pt>
                <c:pt idx="16">
                  <c:v>60.5</c:v>
                </c:pt>
                <c:pt idx="17">
                  <c:v>59.1</c:v>
                </c:pt>
                <c:pt idx="18">
                  <c:v>58.8</c:v>
                </c:pt>
                <c:pt idx="19">
                  <c:v>58.1</c:v>
                </c:pt>
                <c:pt idx="20">
                  <c:v>57.9</c:v>
                </c:pt>
                <c:pt idx="21">
                  <c:v>57.4</c:v>
                </c:pt>
                <c:pt idx="22">
                  <c:v>56.6</c:v>
                </c:pt>
                <c:pt idx="23">
                  <c:v>56</c:v>
                </c:pt>
                <c:pt idx="24">
                  <c:v>52.6</c:v>
                </c:pt>
                <c:pt idx="25">
                  <c:v>52.1</c:v>
                </c:pt>
                <c:pt idx="26">
                  <c:v>51.4</c:v>
                </c:pt>
                <c:pt idx="27">
                  <c:v>48.1</c:v>
                </c:pt>
                <c:pt idx="28">
                  <c:v>33.1</c:v>
                </c:pt>
              </c:numCache>
            </c:numRef>
          </c:val>
          <c:extLst>
            <c:ext xmlns:c16="http://schemas.microsoft.com/office/drawing/2014/chart" uri="{C3380CC4-5D6E-409C-BE32-E72D297353CC}">
              <c16:uniqueId val="{00000000-53EA-4E26-A2EA-A42C3E34AE30}"/>
            </c:ext>
          </c:extLst>
        </c:ser>
        <c:ser>
          <c:idx val="1"/>
          <c:order val="1"/>
          <c:tx>
            <c:strRef>
              <c:f>Sheet1!$C$1</c:f>
              <c:strCache>
                <c:ptCount val="1"/>
                <c:pt idx="0">
                  <c:v>jiný stupeň vzdělání</c:v>
                </c:pt>
              </c:strCache>
            </c:strRef>
          </c:tx>
          <c:invertIfNegative val="0"/>
          <c:cat>
            <c:strRef>
              <c:f>Sheet1!$A$2:$A$30</c:f>
              <c:strCache>
                <c:ptCount val="29"/>
                <c:pt idx="0">
                  <c:v>LT</c:v>
                </c:pt>
                <c:pt idx="1">
                  <c:v>ES</c:v>
                </c:pt>
                <c:pt idx="2">
                  <c:v>IE</c:v>
                </c:pt>
                <c:pt idx="3">
                  <c:v>FR</c:v>
                </c:pt>
                <c:pt idx="4">
                  <c:v>BE</c:v>
                </c:pt>
                <c:pt idx="5">
                  <c:v>PL</c:v>
                </c:pt>
                <c:pt idx="6">
                  <c:v>CY</c:v>
                </c:pt>
                <c:pt idx="7">
                  <c:v>RO</c:v>
                </c:pt>
                <c:pt idx="8">
                  <c:v>BG</c:v>
                </c:pt>
                <c:pt idx="9">
                  <c:v>LU</c:v>
                </c:pt>
                <c:pt idx="10">
                  <c:v>FI</c:v>
                </c:pt>
                <c:pt idx="11">
                  <c:v>HU</c:v>
                </c:pt>
                <c:pt idx="12">
                  <c:v>LV</c:v>
                </c:pt>
                <c:pt idx="13">
                  <c:v>UK</c:v>
                </c:pt>
                <c:pt idx="14">
                  <c:v>SK</c:v>
                </c:pt>
                <c:pt idx="15">
                  <c:v>EL</c:v>
                </c:pt>
                <c:pt idx="16">
                  <c:v>EU</c:v>
                </c:pt>
                <c:pt idx="17">
                  <c:v>HR</c:v>
                </c:pt>
                <c:pt idx="18">
                  <c:v>NL</c:v>
                </c:pt>
                <c:pt idx="19">
                  <c:v>EE</c:v>
                </c:pt>
                <c:pt idx="20">
                  <c:v>AT</c:v>
                </c:pt>
                <c:pt idx="21">
                  <c:v>CZ</c:v>
                </c:pt>
                <c:pt idx="22">
                  <c:v>MT</c:v>
                </c:pt>
                <c:pt idx="23">
                  <c:v>SI</c:v>
                </c:pt>
                <c:pt idx="24">
                  <c:v>SE</c:v>
                </c:pt>
                <c:pt idx="25">
                  <c:v>DK</c:v>
                </c:pt>
                <c:pt idx="26">
                  <c:v>PT</c:v>
                </c:pt>
                <c:pt idx="27">
                  <c:v>DE</c:v>
                </c:pt>
                <c:pt idx="28">
                  <c:v>IT</c:v>
                </c:pt>
              </c:strCache>
            </c:strRef>
          </c:cat>
          <c:val>
            <c:numRef>
              <c:f>Sheet1!$C$2:$C$30</c:f>
              <c:numCache>
                <c:formatCode>General</c:formatCode>
                <c:ptCount val="29"/>
                <c:pt idx="0">
                  <c:v>20.2</c:v>
                </c:pt>
                <c:pt idx="1">
                  <c:v>21.3</c:v>
                </c:pt>
                <c:pt idx="2">
                  <c:v>22.5</c:v>
                </c:pt>
                <c:pt idx="3">
                  <c:v>23.1</c:v>
                </c:pt>
                <c:pt idx="4">
                  <c:v>23.8</c:v>
                </c:pt>
                <c:pt idx="5">
                  <c:v>28.3</c:v>
                </c:pt>
                <c:pt idx="6">
                  <c:v>28.8</c:v>
                </c:pt>
                <c:pt idx="7">
                  <c:v>30.1</c:v>
                </c:pt>
                <c:pt idx="8">
                  <c:v>30.7</c:v>
                </c:pt>
                <c:pt idx="9">
                  <c:v>31.2</c:v>
                </c:pt>
                <c:pt idx="10">
                  <c:v>32.4</c:v>
                </c:pt>
                <c:pt idx="11">
                  <c:v>34</c:v>
                </c:pt>
                <c:pt idx="12">
                  <c:v>35</c:v>
                </c:pt>
                <c:pt idx="13">
                  <c:v>37.799999999999997</c:v>
                </c:pt>
                <c:pt idx="14">
                  <c:v>38.200000000000003</c:v>
                </c:pt>
                <c:pt idx="15">
                  <c:v>38.4</c:v>
                </c:pt>
                <c:pt idx="16">
                  <c:v>39.5</c:v>
                </c:pt>
                <c:pt idx="17">
                  <c:v>40.9</c:v>
                </c:pt>
                <c:pt idx="18">
                  <c:v>41.2</c:v>
                </c:pt>
                <c:pt idx="19">
                  <c:v>41.9</c:v>
                </c:pt>
                <c:pt idx="20">
                  <c:v>42.1</c:v>
                </c:pt>
                <c:pt idx="21">
                  <c:v>42.6</c:v>
                </c:pt>
                <c:pt idx="22">
                  <c:v>43.4</c:v>
                </c:pt>
                <c:pt idx="23">
                  <c:v>44</c:v>
                </c:pt>
                <c:pt idx="24">
                  <c:v>47.4</c:v>
                </c:pt>
                <c:pt idx="25">
                  <c:v>47.9</c:v>
                </c:pt>
                <c:pt idx="26">
                  <c:v>48.6</c:v>
                </c:pt>
                <c:pt idx="27">
                  <c:v>51.9</c:v>
                </c:pt>
                <c:pt idx="28">
                  <c:v>66.900000000000006</c:v>
                </c:pt>
              </c:numCache>
            </c:numRef>
          </c:val>
          <c:extLst>
            <c:ext xmlns:c16="http://schemas.microsoft.com/office/drawing/2014/chart" uri="{C3380CC4-5D6E-409C-BE32-E72D297353CC}">
              <c16:uniqueId val="{00000001-53EA-4E26-A2EA-A42C3E34AE30}"/>
            </c:ext>
          </c:extLst>
        </c:ser>
        <c:dLbls>
          <c:showLegendKey val="0"/>
          <c:showVal val="0"/>
          <c:showCatName val="0"/>
          <c:showSerName val="0"/>
          <c:showPercent val="0"/>
          <c:showBubbleSize val="0"/>
        </c:dLbls>
        <c:gapWidth val="75"/>
        <c:overlap val="100"/>
        <c:axId val="306448640"/>
        <c:axId val="306450432"/>
      </c:barChart>
      <c:catAx>
        <c:axId val="306448640"/>
        <c:scaling>
          <c:orientation val="minMax"/>
        </c:scaling>
        <c:delete val="0"/>
        <c:axPos val="b"/>
        <c:numFmt formatCode="General" sourceLinked="0"/>
        <c:majorTickMark val="none"/>
        <c:minorTickMark val="none"/>
        <c:tickLblPos val="nextTo"/>
        <c:crossAx val="306450432"/>
        <c:crosses val="autoZero"/>
        <c:auto val="1"/>
        <c:lblAlgn val="ctr"/>
        <c:lblOffset val="100"/>
        <c:noMultiLvlLbl val="0"/>
      </c:catAx>
      <c:valAx>
        <c:axId val="306450432"/>
        <c:scaling>
          <c:orientation val="minMax"/>
        </c:scaling>
        <c:delete val="0"/>
        <c:axPos val="l"/>
        <c:majorGridlines/>
        <c:numFmt formatCode="General" sourceLinked="1"/>
        <c:majorTickMark val="none"/>
        <c:minorTickMark val="none"/>
        <c:tickLblPos val="nextTo"/>
        <c:spPr>
          <a:ln w="6350">
            <a:noFill/>
          </a:ln>
        </c:spPr>
        <c:crossAx val="306448640"/>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Sheet1!$B$1</c:f>
              <c:strCache>
                <c:ptCount val="1"/>
                <c:pt idx="0">
                  <c:v>Series 1</c:v>
                </c:pt>
              </c:strCache>
            </c:strRef>
          </c:tx>
          <c:marker>
            <c:symbol val="none"/>
          </c:marker>
          <c:cat>
            <c:numRef>
              <c:f>Sheet1!$A$2:$A$13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Sheet1!$B$2:$B$13</c:f>
              <c:numCache>
                <c:formatCode>General</c:formatCode>
                <c:ptCount val="12"/>
                <c:pt idx="0">
                  <c:v>19.100000000000001</c:v>
                </c:pt>
                <c:pt idx="1">
                  <c:v>26.7</c:v>
                </c:pt>
                <c:pt idx="2">
                  <c:v>32</c:v>
                </c:pt>
                <c:pt idx="3">
                  <c:v>41.7</c:v>
                </c:pt>
                <c:pt idx="4">
                  <c:v>49.2</c:v>
                </c:pt>
                <c:pt idx="5">
                  <c:v>56</c:v>
                </c:pt>
                <c:pt idx="6">
                  <c:v>61.7</c:v>
                </c:pt>
                <c:pt idx="7">
                  <c:v>65.400000000000006</c:v>
                </c:pt>
                <c:pt idx="8">
                  <c:v>67</c:v>
                </c:pt>
                <c:pt idx="9">
                  <c:v>72.099999999999994</c:v>
                </c:pt>
                <c:pt idx="10">
                  <c:v>73.099999999999994</c:v>
                </c:pt>
                <c:pt idx="11">
                  <c:v>76.099999999999994</c:v>
                </c:pt>
              </c:numCache>
            </c:numRef>
          </c:val>
          <c:smooth val="0"/>
          <c:extLst>
            <c:ext xmlns:c16="http://schemas.microsoft.com/office/drawing/2014/chart" uri="{C3380CC4-5D6E-409C-BE32-E72D297353CC}">
              <c16:uniqueId val="{00000000-E4CF-44D7-A310-5BDA296F8BC3}"/>
            </c:ext>
          </c:extLst>
        </c:ser>
        <c:dLbls>
          <c:showLegendKey val="0"/>
          <c:showVal val="0"/>
          <c:showCatName val="0"/>
          <c:showSerName val="0"/>
          <c:showPercent val="0"/>
          <c:showBubbleSize val="0"/>
        </c:dLbls>
        <c:smooth val="0"/>
        <c:axId val="306932352"/>
        <c:axId val="306491776"/>
      </c:lineChart>
      <c:catAx>
        <c:axId val="306932352"/>
        <c:scaling>
          <c:orientation val="minMax"/>
        </c:scaling>
        <c:delete val="0"/>
        <c:axPos val="b"/>
        <c:numFmt formatCode="General" sourceLinked="1"/>
        <c:majorTickMark val="out"/>
        <c:minorTickMark val="none"/>
        <c:tickLblPos val="nextTo"/>
        <c:crossAx val="306491776"/>
        <c:crosses val="autoZero"/>
        <c:auto val="1"/>
        <c:lblAlgn val="ctr"/>
        <c:lblOffset val="100"/>
        <c:noMultiLvlLbl val="0"/>
      </c:catAx>
      <c:valAx>
        <c:axId val="306491776"/>
        <c:scaling>
          <c:orientation val="minMax"/>
        </c:scaling>
        <c:delete val="0"/>
        <c:axPos val="l"/>
        <c:majorGridlines/>
        <c:numFmt formatCode="General" sourceLinked="1"/>
        <c:majorTickMark val="out"/>
        <c:minorTickMark val="none"/>
        <c:tickLblPos val="nextTo"/>
        <c:crossAx val="30693235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Lucembursko</c:v>
                </c:pt>
                <c:pt idx="1">
                  <c:v>EU-28</c:v>
                </c:pt>
                <c:pt idx="2">
                  <c:v>ČR</c:v>
                </c:pt>
                <c:pt idx="3">
                  <c:v>Bulharsko</c:v>
                </c:pt>
              </c:strCache>
            </c:strRef>
          </c:cat>
          <c:val>
            <c:numRef>
              <c:f>Sheet1!$B$2:$B$5</c:f>
              <c:numCache>
                <c:formatCode>General</c:formatCode>
                <c:ptCount val="4"/>
                <c:pt idx="0">
                  <c:v>97</c:v>
                </c:pt>
                <c:pt idx="1">
                  <c:v>83</c:v>
                </c:pt>
                <c:pt idx="2">
                  <c:v>80</c:v>
                </c:pt>
                <c:pt idx="3">
                  <c:v>63</c:v>
                </c:pt>
              </c:numCache>
            </c:numRef>
          </c:val>
          <c:extLst>
            <c:ext xmlns:c16="http://schemas.microsoft.com/office/drawing/2014/chart" uri="{C3380CC4-5D6E-409C-BE32-E72D297353CC}">
              <c16:uniqueId val="{00000000-51F6-4803-AD35-EE08B9D4127D}"/>
            </c:ext>
          </c:extLst>
        </c:ser>
        <c:dLbls>
          <c:showLegendKey val="0"/>
          <c:showVal val="0"/>
          <c:showCatName val="0"/>
          <c:showSerName val="0"/>
          <c:showPercent val="0"/>
          <c:showBubbleSize val="0"/>
        </c:dLbls>
        <c:gapWidth val="150"/>
        <c:axId val="306790400"/>
        <c:axId val="306791936"/>
      </c:barChart>
      <c:catAx>
        <c:axId val="306790400"/>
        <c:scaling>
          <c:orientation val="minMax"/>
        </c:scaling>
        <c:delete val="0"/>
        <c:axPos val="b"/>
        <c:numFmt formatCode="General" sourceLinked="0"/>
        <c:majorTickMark val="out"/>
        <c:minorTickMark val="none"/>
        <c:tickLblPos val="nextTo"/>
        <c:crossAx val="306791936"/>
        <c:crosses val="autoZero"/>
        <c:auto val="1"/>
        <c:lblAlgn val="ctr"/>
        <c:lblOffset val="100"/>
        <c:noMultiLvlLbl val="0"/>
      </c:catAx>
      <c:valAx>
        <c:axId val="306791936"/>
        <c:scaling>
          <c:orientation val="minMax"/>
        </c:scaling>
        <c:delete val="0"/>
        <c:axPos val="l"/>
        <c:majorGridlines/>
        <c:numFmt formatCode="General" sourceLinked="1"/>
        <c:majorTickMark val="out"/>
        <c:minorTickMark val="none"/>
        <c:tickLblPos val="nextTo"/>
        <c:crossAx val="3067904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CC886-1306-4844-8C92-01E826A63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33815</Words>
  <Characters>199512</Characters>
  <Application>Microsoft Office Word</Application>
  <DocSecurity>0</DocSecurity>
  <Lines>1662</Lines>
  <Paragraphs>465</Paragraphs>
  <ScaleCrop>false</ScaleCrop>
  <HeadingPairs>
    <vt:vector size="2" baseType="variant">
      <vt:variant>
        <vt:lpstr>Název</vt:lpstr>
      </vt:variant>
      <vt:variant>
        <vt:i4>1</vt:i4>
      </vt:variant>
    </vt:vector>
  </HeadingPairs>
  <TitlesOfParts>
    <vt:vector size="1" baseType="lpstr">
      <vt:lpstr>Dopady digitalizace na zaměstnanost a sociální zabezpečení zaměstnanců</vt:lpstr>
    </vt:vector>
  </TitlesOfParts>
  <Company>Microsoft</Company>
  <LinksUpToDate>false</LinksUpToDate>
  <CharactersWithSpaces>232862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Dopady digitalizace na zaměstnanost a sociální zabezpečení zaměstnanců</dc:title>
  <dc:creator>Pavel Kohout, Robot Asset Management, SICAV                                                                                               Marcela Palíšková, Fakulta podnikohospodářská VŠE v Praze</dc:creator>
  <cp:lastModifiedBy>PC01</cp:lastModifiedBy>
  <cp:revision>4</cp:revision>
  <cp:lastPrinted>2017-10-27T04:49:00Z</cp:lastPrinted>
  <dcterms:created xsi:type="dcterms:W3CDTF">2017-08-10T14:37:00Z</dcterms:created>
  <dcterms:modified xsi:type="dcterms:W3CDTF">2017-10-27T04:49:00Z</dcterms:modified>
</cp:coreProperties>
</file>